
<file path=[Content_Types].xml><?xml version="1.0" encoding="utf-8"?>
<Types xmlns="http://schemas.openxmlformats.org/package/2006/content-types">
  <Default ContentType="application/xml" Extension="xml"/>
  <Default ContentType="image/jpeg" Extension="jpeg"/>
  <Default ContentType="image/svg+xml" Extension="svg"/>
  <Default ContentType="image/png" Extension="pn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3000000">
      <w:pPr>
        <w:widowControl w:val="1"/>
        <w:tabs>
          <w:tab w:leader="none" w:pos="5670" w:val="left"/>
        </w:tabs>
        <w:ind w:left="5670"/>
        <w:contextualSpacing w:val="1"/>
        <w:rPr>
          <w:sz w:val="26"/>
        </w:rPr>
      </w:pPr>
      <w:r>
        <w:rPr>
          <w:sz w:val="26"/>
        </w:rPr>
        <w:t>Утверждены</w:t>
      </w:r>
    </w:p>
    <w:p w14:paraId="14000000">
      <w:pPr>
        <w:widowControl w:val="1"/>
        <w:tabs>
          <w:tab w:leader="none" w:pos="5670" w:val="left"/>
        </w:tabs>
        <w:ind w:left="5670"/>
        <w:contextualSpacing w:val="1"/>
        <w:rPr>
          <w:sz w:val="26"/>
        </w:rPr>
      </w:pPr>
      <w:r>
        <w:rPr>
          <w:sz w:val="26"/>
        </w:rPr>
        <w:t>приказом Министерства образования и науки Республики Татарстан</w:t>
      </w:r>
    </w:p>
    <w:p w14:paraId="15000000">
      <w:pPr>
        <w:widowControl w:val="1"/>
        <w:tabs>
          <w:tab w:leader="none" w:pos="5670" w:val="left"/>
        </w:tabs>
        <w:ind w:left="5670"/>
        <w:contextualSpacing w:val="1"/>
        <w:rPr>
          <w:sz w:val="26"/>
        </w:rPr>
      </w:pPr>
      <w:r>
        <w:rPr>
          <w:sz w:val="26"/>
        </w:rPr>
        <w:t xml:space="preserve">от </w:t>
      </w:r>
      <w:r>
        <w:rPr>
          <w:sz w:val="26"/>
        </w:rPr>
        <w:t>_______________ 2026 г</w:t>
      </w:r>
      <w:r>
        <w:rPr>
          <w:sz w:val="26"/>
        </w:rPr>
        <w:t>.</w:t>
      </w:r>
    </w:p>
    <w:p w14:paraId="16000000">
      <w:pPr>
        <w:widowControl w:val="1"/>
        <w:tabs>
          <w:tab w:leader="none" w:pos="5670" w:val="left"/>
        </w:tabs>
        <w:ind w:left="5670"/>
        <w:contextualSpacing w:val="1"/>
        <w:rPr>
          <w:sz w:val="26"/>
        </w:rPr>
      </w:pPr>
      <w:r>
        <w:rPr>
          <w:sz w:val="26"/>
        </w:rPr>
        <w:t>№ ___________________</w:t>
      </w:r>
    </w:p>
    <w:p w14:paraId="17000000">
      <w:pPr>
        <w:widowControl w:val="1"/>
        <w:tabs>
          <w:tab w:leader="none" w:pos="5670" w:val="left"/>
        </w:tabs>
        <w:ind/>
        <w:jc w:val="center"/>
        <w:rPr>
          <w:b w:val="1"/>
          <w:sz w:val="26"/>
        </w:rPr>
      </w:pPr>
    </w:p>
    <w:p w14:paraId="18000000">
      <w:pPr>
        <w:widowControl w:val="1"/>
        <w:tabs>
          <w:tab w:leader="none" w:pos="5670" w:val="left"/>
        </w:tabs>
        <w:ind/>
        <w:jc w:val="center"/>
        <w:rPr>
          <w:b w:val="1"/>
          <w:sz w:val="26"/>
        </w:rPr>
      </w:pPr>
      <w:r>
        <w:rPr>
          <w:b w:val="1"/>
          <w:sz w:val="26"/>
        </w:rPr>
        <w:t>Инструкции</w:t>
      </w:r>
    </w:p>
    <w:p w14:paraId="19000000">
      <w:pPr>
        <w:widowControl w:val="1"/>
        <w:tabs>
          <w:tab w:leader="none" w:pos="5670" w:val="left"/>
        </w:tabs>
        <w:ind/>
        <w:jc w:val="center"/>
        <w:rPr>
          <w:b w:val="1"/>
          <w:sz w:val="26"/>
        </w:rPr>
      </w:pPr>
      <w:r>
        <w:rPr>
          <w:b w:val="1"/>
          <w:sz w:val="26"/>
        </w:rPr>
        <w:t xml:space="preserve">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 в </w:t>
      </w:r>
      <w:r>
        <w:rPr>
          <w:b w:val="1"/>
          <w:sz w:val="26"/>
        </w:rPr>
        <w:t>2026</w:t>
      </w:r>
      <w:r>
        <w:rPr>
          <w:b w:val="1"/>
          <w:sz w:val="26"/>
        </w:rPr>
        <w:t xml:space="preserve"> году</w:t>
      </w:r>
    </w:p>
    <w:p w14:paraId="1A000000">
      <w:pPr>
        <w:pStyle w:val="Style_4"/>
        <w:widowControl w:val="1"/>
        <w:tabs>
          <w:tab w:leader="none" w:pos="10206" w:val="left"/>
        </w:tabs>
        <w:spacing w:line="336" w:lineRule="auto"/>
        <w:ind/>
        <w:rPr>
          <w:sz w:val="26"/>
        </w:rPr>
      </w:pPr>
    </w:p>
    <w:p w14:paraId="1B000000">
      <w:pPr>
        <w:pStyle w:val="Style_5"/>
        <w:widowControl w:val="1"/>
        <w:ind w:right="429"/>
        <w:rPr>
          <w:rFonts w:ascii="Times New Roman" w:hAnsi="Times New Roman"/>
          <w:color w:val="000000"/>
          <w:sz w:val="26"/>
        </w:rPr>
      </w:pPr>
      <w:r>
        <w:rPr>
          <w:rFonts w:ascii="Times New Roman" w:hAnsi="Times New Roman"/>
          <w:color w:val="000000"/>
          <w:sz w:val="26"/>
        </w:rPr>
        <w:t>Оглавление</w:t>
      </w:r>
    </w:p>
    <w:p>
      <w:pPr>
        <w:pStyle w:val="Style_6"/>
        <w:tabs>
          <w:tab w:leader="dot" w:pos="10918" w:val="right"/>
        </w:tabs>
        <w:ind/>
      </w:pPr>
      <w:r>
        <w:fldChar w:fldCharType="begin"/>
      </w:r>
      <w:r>
        <w:instrText xml:space="preserve">TOC \h \z \u \o "1-3"</w:instrText>
      </w:r>
      <w:r>
        <w:fldChar w:fldCharType="separate"/>
      </w:r>
      <w:r>
        <w:fldChar w:fldCharType="begin"/>
      </w:r>
      <w:r>
        <w:instrText>HYPERLINK \l "__RefHeading___1"</w:instrText>
      </w:r>
      <w:r>
        <w:fldChar w:fldCharType="separate"/>
      </w:r>
      <w:r>
        <w:t>Перечень</w:t>
      </w:r>
      <w:r>
        <w:t xml:space="preserve"> </w:t>
      </w:r>
      <w:r>
        <w:t>условных</w:t>
      </w:r>
      <w:r>
        <w:t xml:space="preserve"> </w:t>
      </w:r>
      <w:r>
        <w:t>обозначений</w:t>
      </w:r>
      <w:r>
        <w:t xml:space="preserve"> </w:t>
      </w:r>
      <w:r>
        <w:t>и</w:t>
      </w:r>
      <w:r>
        <w:t xml:space="preserve"> </w:t>
      </w:r>
      <w:r>
        <w:t>сокращений</w:t>
      </w:r>
      <w:r>
        <w:tab/>
      </w:r>
      <w:r>
        <w:fldChar w:fldCharType="begin"/>
      </w:r>
      <w:r>
        <w:instrText>PAGEREF __RefHeading___1 \h</w:instrText>
      </w:r>
      <w:r>
        <w:fldChar w:fldCharType="separate"/>
      </w:r>
      <w:r>
        <w:t>#</w:t>
      </w:r>
      <w:r>
        <w:fldChar w:fldCharType="end"/>
      </w:r>
      <w:r>
        <w:fldChar w:fldCharType="end"/>
      </w:r>
    </w:p>
    <w:p w14:paraId="1D000000">
      <w:pPr>
        <w:pStyle w:val="Style_7"/>
        <w:tabs>
          <w:tab w:leader="dot" w:pos="10918" w:val="right"/>
        </w:tabs>
        <w:ind/>
      </w:pPr>
      <w:r>
        <w:rPr>
          <w:spacing w:val="0"/>
        </w:rPr>
        <w:t xml:space="preserve">1.    </w:t>
      </w:r>
      <w:r>
        <w:fldChar w:fldCharType="begin"/>
      </w:r>
      <w:r>
        <w:instrText>HYPERLINK \l "__RefHeading___2"</w:instrText>
      </w:r>
      <w:r>
        <w:fldChar w:fldCharType="separate"/>
      </w:r>
      <w:r>
        <w:t>Информация</w:t>
      </w:r>
      <w:r>
        <w:t xml:space="preserve"> </w:t>
      </w:r>
      <w:r>
        <w:t>об</w:t>
      </w:r>
      <w:r>
        <w:t xml:space="preserve"> </w:t>
      </w:r>
      <w:r>
        <w:t>участии</w:t>
      </w:r>
      <w:r>
        <w:t xml:space="preserve"> </w:t>
      </w:r>
      <w:r>
        <w:t>в</w:t>
      </w:r>
      <w:r>
        <w:t xml:space="preserve"> </w:t>
      </w:r>
      <w:r>
        <w:t>ГИА</w:t>
      </w:r>
      <w:r>
        <w:tab/>
      </w:r>
      <w:r>
        <w:fldChar w:fldCharType="begin"/>
      </w:r>
      <w:r>
        <w:instrText>PAGEREF __RefHeading___2 \h</w:instrText>
      </w:r>
      <w:r>
        <w:fldChar w:fldCharType="separate"/>
      </w:r>
      <w:r>
        <w:t>#</w:t>
      </w:r>
      <w:r>
        <w:fldChar w:fldCharType="end"/>
      </w:r>
      <w:r>
        <w:fldChar w:fldCharType="end"/>
      </w:r>
    </w:p>
    <w:p w14:paraId="1E000000">
      <w:pPr>
        <w:pStyle w:val="Style_7"/>
        <w:tabs>
          <w:tab w:leader="dot" w:pos="10918" w:val="right"/>
        </w:tabs>
        <w:ind/>
      </w:pPr>
      <w:r>
        <w:rPr>
          <w:rFonts w:ascii="Times New Roman" w:hAnsi="Times New Roman"/>
          <w:b w:val="1"/>
          <w:i w:val="0"/>
          <w:spacing w:val="0"/>
          <w:sz w:val="26"/>
        </w:rPr>
        <w:t xml:space="preserve">1.1.    </w:t>
      </w:r>
      <w:r>
        <w:fldChar w:fldCharType="begin"/>
      </w:r>
      <w:r>
        <w:instrText>HYPERLINK \l "__RefHeading___3"</w:instrText>
      </w:r>
      <w:r>
        <w:fldChar w:fldCharType="separate"/>
      </w:r>
      <w:r>
        <w:t xml:space="preserve">Общие </w:t>
      </w:r>
      <w:r>
        <w:t>сведения</w:t>
      </w:r>
      <w:r>
        <w:tab/>
      </w:r>
      <w:r>
        <w:fldChar w:fldCharType="begin"/>
      </w:r>
      <w:r>
        <w:instrText>PAGEREF __RefHeading___3 \h</w:instrText>
      </w:r>
      <w:r>
        <w:fldChar w:fldCharType="separate"/>
      </w:r>
      <w:r>
        <w:t>#</w:t>
      </w:r>
      <w:r>
        <w:fldChar w:fldCharType="end"/>
      </w:r>
      <w:r>
        <w:fldChar w:fldCharType="end"/>
      </w:r>
    </w:p>
    <w:p w14:paraId="1F000000">
      <w:pPr>
        <w:pStyle w:val="Style_6"/>
        <w:tabs>
          <w:tab w:leader="dot" w:pos="10918" w:val="right"/>
        </w:tabs>
        <w:ind/>
      </w:pPr>
      <w:r>
        <w:fldChar w:fldCharType="begin"/>
      </w:r>
      <w:r>
        <w:instrText>HYPERLINK \l "__RefHeading___4"</w:instrText>
      </w:r>
      <w:r>
        <w:fldChar w:fldCharType="separate"/>
      </w:r>
      <w:r>
        <w:t>1.2.</w:t>
      </w:r>
      <w:r>
        <w:t xml:space="preserve"> </w:t>
      </w:r>
      <w:r>
        <w:t>Организация</w:t>
      </w:r>
      <w:r>
        <w:t xml:space="preserve"> </w:t>
      </w:r>
      <w:r>
        <w:t>и</w:t>
      </w:r>
      <w:r>
        <w:t xml:space="preserve"> </w:t>
      </w:r>
      <w:r>
        <w:t>проведение</w:t>
      </w:r>
      <w:r>
        <w:t xml:space="preserve"> </w:t>
      </w:r>
      <w:r>
        <w:t>ГВЭ</w:t>
      </w:r>
      <w:r>
        <w:t xml:space="preserve"> </w:t>
      </w:r>
      <w:r>
        <w:t>по</w:t>
      </w:r>
      <w:r>
        <w:t xml:space="preserve"> </w:t>
      </w:r>
      <w:r>
        <w:t>русскому</w:t>
      </w:r>
      <w:r>
        <w:t xml:space="preserve"> </w:t>
      </w:r>
      <w:r>
        <w:t>языку и</w:t>
      </w:r>
      <w:r>
        <w:t xml:space="preserve"> </w:t>
      </w:r>
      <w:r>
        <w:t>математике</w:t>
      </w:r>
      <w:r>
        <w:tab/>
      </w:r>
      <w:r>
        <w:fldChar w:fldCharType="begin"/>
      </w:r>
      <w:r>
        <w:instrText>PAGEREF __RefHeading___4 \h</w:instrText>
      </w:r>
      <w:r>
        <w:fldChar w:fldCharType="separate"/>
      </w:r>
      <w:r>
        <w:t>#</w:t>
      </w:r>
      <w:r>
        <w:fldChar w:fldCharType="end"/>
      </w:r>
      <w:r>
        <w:fldChar w:fldCharType="end"/>
      </w:r>
    </w:p>
    <w:p w14:paraId="20000000">
      <w:pPr>
        <w:pStyle w:val="Style_6"/>
        <w:tabs>
          <w:tab w:leader="dot" w:pos="10918" w:val="right"/>
        </w:tabs>
        <w:ind/>
      </w:pPr>
      <w:r>
        <w:fldChar w:fldCharType="begin"/>
      </w:r>
      <w:r>
        <w:instrText>HYPERLINK \l "__RefHeading___5"</w:instrText>
      </w:r>
      <w:r>
        <w:fldChar w:fldCharType="separate"/>
      </w:r>
      <w:r>
        <w:t>1.2.1. Особенности</w:t>
      </w:r>
      <w:r>
        <w:t xml:space="preserve"> </w:t>
      </w:r>
      <w:r>
        <w:t>ГВЭ</w:t>
      </w:r>
      <w:r>
        <w:t xml:space="preserve"> </w:t>
      </w:r>
      <w:r>
        <w:t>по</w:t>
      </w:r>
      <w:r>
        <w:t xml:space="preserve"> </w:t>
      </w:r>
      <w:r>
        <w:t>русскому</w:t>
      </w:r>
      <w:r>
        <w:t xml:space="preserve"> </w:t>
      </w:r>
      <w:r>
        <w:t>языку</w:t>
      </w:r>
      <w:r>
        <w:t xml:space="preserve"> </w:t>
      </w:r>
      <w:r>
        <w:t>в</w:t>
      </w:r>
      <w:r>
        <w:t xml:space="preserve"> </w:t>
      </w:r>
      <w:r>
        <w:t>письменной</w:t>
      </w:r>
      <w:r>
        <w:t xml:space="preserve"> </w:t>
      </w:r>
      <w:r>
        <w:t>форме</w:t>
      </w:r>
      <w:r>
        <w:tab/>
      </w:r>
      <w:r>
        <w:fldChar w:fldCharType="begin"/>
      </w:r>
      <w:r>
        <w:instrText>PAGEREF __RefHeading___5 \h</w:instrText>
      </w:r>
      <w:r>
        <w:fldChar w:fldCharType="separate"/>
      </w:r>
      <w:r>
        <w:t>#</w:t>
      </w:r>
      <w:r>
        <w:fldChar w:fldCharType="end"/>
      </w:r>
      <w:r>
        <w:fldChar w:fldCharType="end"/>
      </w:r>
    </w:p>
    <w:p w14:paraId="21000000">
      <w:pPr>
        <w:pStyle w:val="Style_6"/>
        <w:tabs>
          <w:tab w:leader="dot" w:pos="10918" w:val="right"/>
        </w:tabs>
        <w:ind/>
      </w:pPr>
      <w:r>
        <w:fldChar w:fldCharType="begin"/>
      </w:r>
      <w:r>
        <w:instrText>HYPERLINK \l "__RefHeading___6"</w:instrText>
      </w:r>
      <w:r>
        <w:fldChar w:fldCharType="separate"/>
      </w:r>
      <w:r>
        <w:t>1.2.2. Особенности</w:t>
      </w:r>
      <w:r>
        <w:t xml:space="preserve"> </w:t>
      </w:r>
      <w:r>
        <w:t>ГВЭ</w:t>
      </w:r>
      <w:r>
        <w:t xml:space="preserve"> </w:t>
      </w:r>
      <w:r>
        <w:t>по</w:t>
      </w:r>
      <w:r>
        <w:t xml:space="preserve"> </w:t>
      </w:r>
      <w:r>
        <w:t>русскому</w:t>
      </w:r>
      <w:r>
        <w:t xml:space="preserve"> </w:t>
      </w:r>
      <w:r>
        <w:t>языку</w:t>
      </w:r>
      <w:r>
        <w:t xml:space="preserve"> </w:t>
      </w:r>
      <w:r>
        <w:t>в</w:t>
      </w:r>
      <w:r>
        <w:t xml:space="preserve"> </w:t>
      </w:r>
      <w:r>
        <w:t>устной</w:t>
      </w:r>
      <w:r>
        <w:t xml:space="preserve"> </w:t>
      </w:r>
      <w:r>
        <w:t>форме</w:t>
      </w:r>
      <w:r>
        <w:tab/>
      </w:r>
      <w:r>
        <w:fldChar w:fldCharType="begin"/>
      </w:r>
      <w:r>
        <w:instrText>PAGEREF __RefHeading___6 \h</w:instrText>
      </w:r>
      <w:r>
        <w:fldChar w:fldCharType="separate"/>
      </w:r>
      <w:r>
        <w:t>#</w:t>
      </w:r>
      <w:r>
        <w:fldChar w:fldCharType="end"/>
      </w:r>
      <w:r>
        <w:fldChar w:fldCharType="end"/>
      </w:r>
    </w:p>
    <w:p w14:paraId="22000000">
      <w:pPr>
        <w:pStyle w:val="Style_6"/>
        <w:tabs>
          <w:tab w:leader="dot" w:pos="10918" w:val="right"/>
        </w:tabs>
        <w:ind/>
      </w:pPr>
      <w:r>
        <w:fldChar w:fldCharType="begin"/>
      </w:r>
      <w:r>
        <w:instrText>HYPERLINK \l "__RefHeading___7"</w:instrText>
      </w:r>
      <w:r>
        <w:fldChar w:fldCharType="separate"/>
      </w:r>
      <w:r>
        <w:t>1.2.3. Особенности ГВЭ по математике в письменной форме</w:t>
      </w:r>
      <w:r>
        <w:tab/>
      </w:r>
      <w:r>
        <w:fldChar w:fldCharType="begin"/>
      </w:r>
      <w:r>
        <w:instrText>PAGEREF __RefHeading___7 \h</w:instrText>
      </w:r>
      <w:r>
        <w:fldChar w:fldCharType="separate"/>
      </w:r>
      <w:r>
        <w:t>#</w:t>
      </w:r>
      <w:r>
        <w:fldChar w:fldCharType="end"/>
      </w:r>
      <w:r>
        <w:fldChar w:fldCharType="end"/>
      </w:r>
    </w:p>
    <w:p w14:paraId="23000000">
      <w:pPr>
        <w:pStyle w:val="Style_6"/>
        <w:tabs>
          <w:tab w:leader="dot" w:pos="10918" w:val="right"/>
        </w:tabs>
        <w:ind/>
      </w:pPr>
      <w:r>
        <w:fldChar w:fldCharType="begin"/>
      </w:r>
      <w:r>
        <w:instrText>HYPERLINK \l "__RefHeading___8"</w:instrText>
      </w:r>
      <w:r>
        <w:fldChar w:fldCharType="separate"/>
      </w:r>
      <w:r>
        <w:t>1.2.4 Особенности ГВЭ по математике в устной форме</w:t>
      </w:r>
      <w:r>
        <w:tab/>
      </w:r>
      <w:r>
        <w:fldChar w:fldCharType="begin"/>
      </w:r>
      <w:r>
        <w:instrText>PAGEREF __RefHeading___8 \h</w:instrText>
      </w:r>
      <w:r>
        <w:fldChar w:fldCharType="separate"/>
      </w:r>
      <w:r>
        <w:t>#</w:t>
      </w:r>
      <w:r>
        <w:fldChar w:fldCharType="end"/>
      </w:r>
      <w:r>
        <w:fldChar w:fldCharType="end"/>
      </w:r>
    </w:p>
    <w:p w14:paraId="24000000">
      <w:pPr>
        <w:pStyle w:val="Style_6"/>
        <w:tabs>
          <w:tab w:leader="dot" w:pos="10918" w:val="right"/>
        </w:tabs>
        <w:ind/>
      </w:pPr>
      <w:r>
        <w:fldChar w:fldCharType="begin"/>
      </w:r>
      <w:r>
        <w:instrText>HYPERLINK \l "__RefHeading___9"</w:instrText>
      </w:r>
      <w:r>
        <w:fldChar w:fldCharType="separate"/>
      </w:r>
      <w:r>
        <w:t>1.2.5. Особенности проведения ГВЭ для участников с ОВЗ, детей-инвалидов и инвалидов вне зависимости от номеров вариантов экзаменационных материалов</w:t>
      </w:r>
      <w:r>
        <w:tab/>
      </w:r>
      <w:r>
        <w:fldChar w:fldCharType="begin"/>
      </w:r>
      <w:r>
        <w:instrText>PAGEREF __RefHeading___9 \h</w:instrText>
      </w:r>
      <w:r>
        <w:fldChar w:fldCharType="separate"/>
      </w:r>
      <w:r>
        <w:t>#</w:t>
      </w:r>
      <w:r>
        <w:fldChar w:fldCharType="end"/>
      </w:r>
      <w:r>
        <w:fldChar w:fldCharType="end"/>
      </w:r>
    </w:p>
    <w:p w14:paraId="25000000">
      <w:pPr>
        <w:pStyle w:val="Style_7"/>
        <w:tabs>
          <w:tab w:leader="dot" w:pos="10918" w:val="right"/>
        </w:tabs>
        <w:ind/>
      </w:pPr>
      <w:r>
        <w:rPr>
          <w:spacing w:val="0"/>
        </w:rPr>
        <w:t xml:space="preserve">2.    </w:t>
      </w:r>
      <w:r>
        <w:fldChar w:fldCharType="begin"/>
      </w:r>
      <w:r>
        <w:instrText>HYPERLINK \l "__RefHeading___10"</w:instrText>
      </w:r>
      <w:r>
        <w:fldChar w:fldCharType="separate"/>
      </w:r>
      <w:r>
        <w:t>Требования</w:t>
      </w:r>
      <w:r>
        <w:t xml:space="preserve"> </w:t>
      </w:r>
      <w:r>
        <w:t>к</w:t>
      </w:r>
      <w:r>
        <w:t xml:space="preserve"> </w:t>
      </w:r>
      <w:r>
        <w:t>ППЭ</w:t>
      </w:r>
      <w:r>
        <w:tab/>
      </w:r>
      <w:r>
        <w:fldChar w:fldCharType="begin"/>
      </w:r>
      <w:r>
        <w:instrText>PAGEREF __RefHeading___10 \h</w:instrText>
      </w:r>
      <w:r>
        <w:fldChar w:fldCharType="separate"/>
      </w:r>
      <w:r>
        <w:t>#</w:t>
      </w:r>
      <w:r>
        <w:fldChar w:fldCharType="end"/>
      </w:r>
      <w:r>
        <w:fldChar w:fldCharType="end"/>
      </w:r>
    </w:p>
    <w:p w14:paraId="26000000">
      <w:pPr>
        <w:pStyle w:val="Style_7"/>
        <w:tabs>
          <w:tab w:leader="dot" w:pos="10918" w:val="right"/>
        </w:tabs>
        <w:ind/>
      </w:pPr>
      <w:r>
        <w:rPr>
          <w:rFonts w:ascii="Times New Roman" w:hAnsi="Times New Roman"/>
          <w:b w:val="1"/>
          <w:i w:val="0"/>
          <w:spacing w:val="0"/>
          <w:sz w:val="26"/>
        </w:rPr>
        <w:t xml:space="preserve">2.1.    </w:t>
      </w:r>
      <w:r>
        <w:fldChar w:fldCharType="begin"/>
      </w:r>
      <w:r>
        <w:instrText>HYPERLINK \l "__RefHeading___11"</w:instrText>
      </w:r>
      <w:r>
        <w:fldChar w:fldCharType="separate"/>
      </w:r>
      <w:r>
        <w:t>Общие</w:t>
      </w:r>
      <w:r>
        <w:t xml:space="preserve"> </w:t>
      </w:r>
      <w:r>
        <w:t>требования</w:t>
      </w:r>
      <w:r>
        <w:t xml:space="preserve"> </w:t>
      </w:r>
      <w:r>
        <w:t>к</w:t>
      </w:r>
      <w:r>
        <w:t xml:space="preserve"> ППЭ</w:t>
      </w:r>
      <w:r>
        <w:tab/>
      </w:r>
      <w:r>
        <w:fldChar w:fldCharType="begin"/>
      </w:r>
      <w:r>
        <w:instrText>PAGEREF __RefHeading___11 \h</w:instrText>
      </w:r>
      <w:r>
        <w:fldChar w:fldCharType="separate"/>
      </w:r>
      <w:r>
        <w:t>#</w:t>
      </w:r>
      <w:r>
        <w:fldChar w:fldCharType="end"/>
      </w:r>
      <w:r>
        <w:fldChar w:fldCharType="end"/>
      </w:r>
    </w:p>
    <w:p w14:paraId="27000000">
      <w:pPr>
        <w:pStyle w:val="Style_7"/>
        <w:tabs>
          <w:tab w:leader="dot" w:pos="10918" w:val="right"/>
        </w:tabs>
        <w:ind/>
      </w:pPr>
      <w:r>
        <w:rPr>
          <w:rFonts w:ascii="Times New Roman" w:hAnsi="Times New Roman"/>
          <w:b w:val="1"/>
          <w:i w:val="0"/>
          <w:spacing w:val="0"/>
          <w:sz w:val="26"/>
        </w:rPr>
        <w:t xml:space="preserve">2.2.    </w:t>
      </w:r>
      <w:r>
        <w:fldChar w:fldCharType="begin"/>
      </w:r>
      <w:r>
        <w:instrText>HYPERLINK \l "__RefHeading___12"</w:instrText>
      </w:r>
      <w:r>
        <w:fldChar w:fldCharType="separate"/>
      </w:r>
      <w:r>
        <w:t>Лица,</w:t>
      </w:r>
      <w:r>
        <w:t xml:space="preserve"> </w:t>
      </w:r>
      <w:r>
        <w:t>привлекаемые</w:t>
      </w:r>
      <w:r>
        <w:t xml:space="preserve"> </w:t>
      </w:r>
      <w:r>
        <w:t>к</w:t>
      </w:r>
      <w:r>
        <w:t xml:space="preserve"> </w:t>
      </w:r>
      <w:r>
        <w:t>проведению</w:t>
      </w:r>
      <w:r>
        <w:t xml:space="preserve"> </w:t>
      </w:r>
      <w:r>
        <w:t>ГИА</w:t>
      </w:r>
      <w:r>
        <w:t xml:space="preserve"> </w:t>
      </w:r>
      <w:r>
        <w:t>в</w:t>
      </w:r>
      <w:r>
        <w:t xml:space="preserve"> </w:t>
      </w:r>
      <w:r>
        <w:t>ППЭ</w:t>
      </w:r>
      <w:r>
        <w:tab/>
      </w:r>
      <w:r>
        <w:fldChar w:fldCharType="begin"/>
      </w:r>
      <w:r>
        <w:instrText>PAGEREF __RefHeading___12 \h</w:instrText>
      </w:r>
      <w:r>
        <w:fldChar w:fldCharType="separate"/>
      </w:r>
      <w:r>
        <w:t>#</w:t>
      </w:r>
      <w:r>
        <w:fldChar w:fldCharType="end"/>
      </w:r>
      <w:r>
        <w:fldChar w:fldCharType="end"/>
      </w:r>
    </w:p>
    <w:p w14:paraId="28000000">
      <w:pPr>
        <w:pStyle w:val="Style_7"/>
        <w:tabs>
          <w:tab w:leader="dot" w:pos="10918" w:val="right"/>
        </w:tabs>
        <w:ind/>
      </w:pPr>
      <w:r>
        <w:rPr>
          <w:rFonts w:ascii="Times New Roman" w:hAnsi="Times New Roman"/>
          <w:b w:val="1"/>
          <w:i w:val="0"/>
          <w:spacing w:val="0"/>
          <w:sz w:val="26"/>
        </w:rPr>
        <w:t xml:space="preserve">2.3.    </w:t>
      </w:r>
      <w:r>
        <w:fldChar w:fldCharType="begin"/>
      </w:r>
      <w:r>
        <w:instrText>HYPERLINK \l "__RefHeading___13"</w:instrText>
      </w:r>
      <w:r>
        <w:fldChar w:fldCharType="separate"/>
      </w:r>
      <w:r>
        <w:t>Организация</w:t>
      </w:r>
      <w:r>
        <w:t xml:space="preserve"> </w:t>
      </w:r>
      <w:r>
        <w:t>помещений</w:t>
      </w:r>
      <w:r>
        <w:t xml:space="preserve"> </w:t>
      </w:r>
      <w:r>
        <w:t>и</w:t>
      </w:r>
      <w:r>
        <w:t xml:space="preserve"> </w:t>
      </w:r>
      <w:r>
        <w:t>техническое</w:t>
      </w:r>
      <w:r>
        <w:t xml:space="preserve"> </w:t>
      </w:r>
      <w:r>
        <w:t>оснащение</w:t>
      </w:r>
      <w:r>
        <w:t xml:space="preserve"> </w:t>
      </w:r>
      <w:r>
        <w:t>ППЭ</w:t>
      </w:r>
      <w:r>
        <w:tab/>
      </w:r>
      <w:r>
        <w:fldChar w:fldCharType="begin"/>
      </w:r>
      <w:r>
        <w:instrText>PAGEREF __RefHeading___13 \h</w:instrText>
      </w:r>
      <w:r>
        <w:fldChar w:fldCharType="separate"/>
      </w:r>
      <w:r>
        <w:t>#</w:t>
      </w:r>
      <w:r>
        <w:fldChar w:fldCharType="end"/>
      </w:r>
      <w:r>
        <w:fldChar w:fldCharType="end"/>
      </w:r>
    </w:p>
    <w:p w14:paraId="29000000">
      <w:pPr>
        <w:pStyle w:val="Style_8"/>
        <w:tabs>
          <w:tab w:leader="dot" w:pos="10918" w:val="right"/>
        </w:tabs>
        <w:ind/>
      </w:pPr>
      <w:r>
        <w:fldChar w:fldCharType="begin"/>
      </w:r>
      <w:r>
        <w:instrText>HYPERLINK \l "__RefHeading___14"</w:instrText>
      </w:r>
      <w:r>
        <w:fldChar w:fldCharType="separate"/>
      </w:r>
      <w:r>
        <w:t xml:space="preserve">3. </w:t>
      </w:r>
      <w:r>
        <w:t>Подготовительный</w:t>
      </w:r>
      <w:r>
        <w:t xml:space="preserve"> </w:t>
      </w:r>
      <w:r>
        <w:t>этап:</w:t>
      </w:r>
      <w:r>
        <w:t xml:space="preserve"> </w:t>
      </w:r>
      <w:r>
        <w:t>организационно-технологические мероприятия, проводимые в ППЭ накануне экзамена</w:t>
      </w:r>
      <w:r>
        <w:tab/>
      </w:r>
      <w:r>
        <w:fldChar w:fldCharType="begin"/>
      </w:r>
      <w:r>
        <w:instrText>PAGEREF __RefHeading___14 \h</w:instrText>
      </w:r>
      <w:r>
        <w:fldChar w:fldCharType="separate"/>
      </w:r>
      <w:r>
        <w:t>#</w:t>
      </w:r>
      <w:r>
        <w:fldChar w:fldCharType="end"/>
      </w:r>
      <w:r>
        <w:fldChar w:fldCharType="end"/>
      </w:r>
    </w:p>
    <w:p w14:paraId="2A000000">
      <w:pPr>
        <w:pStyle w:val="Style_7"/>
        <w:tabs>
          <w:tab w:leader="dot" w:pos="10918" w:val="right"/>
        </w:tabs>
        <w:ind/>
      </w:pPr>
      <w:r>
        <w:fldChar w:fldCharType="begin"/>
      </w:r>
      <w:r>
        <w:instrText>HYPERLINK \l "__RefHeading___15"</w:instrText>
      </w:r>
      <w:r>
        <w:fldChar w:fldCharType="separate"/>
      </w:r>
      <w:r>
        <w:t xml:space="preserve">3.1    </w:t>
      </w:r>
      <w:r>
        <w:t>Общая</w:t>
      </w:r>
      <w:r>
        <w:t xml:space="preserve"> </w:t>
      </w:r>
      <w:r>
        <w:t>часть</w:t>
      </w:r>
      <w:r>
        <w:tab/>
      </w:r>
      <w:r>
        <w:fldChar w:fldCharType="begin"/>
      </w:r>
      <w:r>
        <w:instrText>PAGEREF __RefHeading___15 \h</w:instrText>
      </w:r>
      <w:r>
        <w:fldChar w:fldCharType="separate"/>
      </w:r>
      <w:r>
        <w:t>#</w:t>
      </w:r>
      <w:r>
        <w:fldChar w:fldCharType="end"/>
      </w:r>
      <w:r>
        <w:fldChar w:fldCharType="end"/>
      </w:r>
    </w:p>
    <w:p w14:paraId="2B000000">
      <w:pPr>
        <w:pStyle w:val="Style_7"/>
        <w:tabs>
          <w:tab w:leader="dot" w:pos="10918" w:val="right"/>
        </w:tabs>
        <w:ind/>
      </w:pPr>
      <w:r>
        <w:fldChar w:fldCharType="begin"/>
      </w:r>
      <w:r>
        <w:instrText>HYPERLINK \l "__RefHeading___16"</w:instrText>
      </w:r>
      <w:r>
        <w:fldChar w:fldCharType="separate"/>
      </w:r>
      <w:r>
        <w:t xml:space="preserve">3.2    </w:t>
      </w:r>
      <w:r>
        <w:t>Готовность</w:t>
      </w:r>
      <w:r>
        <w:t xml:space="preserve"> </w:t>
      </w:r>
      <w:r>
        <w:t>ППЭ</w:t>
      </w:r>
      <w:r>
        <w:tab/>
      </w:r>
      <w:r>
        <w:fldChar w:fldCharType="begin"/>
      </w:r>
      <w:r>
        <w:instrText>PAGEREF __RefHeading___16 \h</w:instrText>
      </w:r>
      <w:r>
        <w:fldChar w:fldCharType="separate"/>
      </w:r>
      <w:r>
        <w:t>#</w:t>
      </w:r>
      <w:r>
        <w:fldChar w:fldCharType="end"/>
      </w:r>
      <w:r>
        <w:fldChar w:fldCharType="end"/>
      </w:r>
    </w:p>
    <w:p w14:paraId="2C000000">
      <w:pPr>
        <w:pStyle w:val="Style_7"/>
        <w:tabs>
          <w:tab w:leader="dot" w:pos="10918" w:val="right"/>
        </w:tabs>
        <w:ind/>
      </w:pPr>
      <w:r>
        <w:fldChar w:fldCharType="begin"/>
      </w:r>
      <w:r>
        <w:instrText>HYPERLINK \l "__RefHeading___17"</w:instrText>
      </w:r>
      <w:r>
        <w:fldChar w:fldCharType="separate"/>
      </w:r>
      <w:r>
        <w:t xml:space="preserve">3.3    </w:t>
      </w:r>
      <w:r>
        <w:t>Печать</w:t>
      </w:r>
      <w:r>
        <w:t xml:space="preserve"> </w:t>
      </w:r>
      <w:r>
        <w:t>ДБО</w:t>
      </w:r>
      <w:r>
        <w:t xml:space="preserve"> </w:t>
      </w:r>
      <w:r>
        <w:t>№</w:t>
      </w:r>
      <w:r>
        <w:t xml:space="preserve"> </w:t>
      </w:r>
      <w:r>
        <w:t>2</w:t>
      </w:r>
      <w:r>
        <w:tab/>
      </w:r>
      <w:r>
        <w:fldChar w:fldCharType="begin"/>
      </w:r>
      <w:r>
        <w:instrText>PAGEREF __RefHeading___17 \h</w:instrText>
      </w:r>
      <w:r>
        <w:fldChar w:fldCharType="separate"/>
      </w:r>
      <w:r>
        <w:t>#</w:t>
      </w:r>
      <w:r>
        <w:fldChar w:fldCharType="end"/>
      </w:r>
      <w:r>
        <w:fldChar w:fldCharType="end"/>
      </w:r>
    </w:p>
    <w:p w14:paraId="2D000000">
      <w:pPr>
        <w:pStyle w:val="Style_6"/>
        <w:tabs>
          <w:tab w:leader="dot" w:pos="10918" w:val="right"/>
        </w:tabs>
        <w:ind/>
      </w:pPr>
      <w:r>
        <w:rPr>
          <w:spacing w:val="0"/>
        </w:rPr>
        <w:t xml:space="preserve">4.    </w:t>
      </w:r>
      <w:r>
        <w:fldChar w:fldCharType="begin"/>
      </w:r>
      <w:r>
        <w:instrText>HYPERLINK \l "__RefHeading___18"</w:instrText>
      </w:r>
      <w:r>
        <w:fldChar w:fldCharType="separate"/>
      </w:r>
      <w:r>
        <w:t>Проведение</w:t>
      </w:r>
      <w:r>
        <w:t xml:space="preserve"> </w:t>
      </w:r>
      <w:r>
        <w:t>экзамена</w:t>
      </w:r>
      <w:r>
        <w:tab/>
      </w:r>
      <w:r>
        <w:fldChar w:fldCharType="begin"/>
      </w:r>
      <w:r>
        <w:instrText>PAGEREF __RefHeading___18 \h</w:instrText>
      </w:r>
      <w:r>
        <w:fldChar w:fldCharType="separate"/>
      </w:r>
      <w:r>
        <w:t>#</w:t>
      </w:r>
      <w:r>
        <w:fldChar w:fldCharType="end"/>
      </w:r>
      <w:r>
        <w:fldChar w:fldCharType="end"/>
      </w:r>
    </w:p>
    <w:p w14:paraId="2E000000">
      <w:pPr>
        <w:pStyle w:val="Style_7"/>
        <w:tabs>
          <w:tab w:leader="dot" w:pos="10918" w:val="right"/>
        </w:tabs>
        <w:ind/>
      </w:pPr>
      <w:r>
        <w:rPr>
          <w:rFonts w:ascii="Times New Roman" w:hAnsi="Times New Roman"/>
          <w:b w:val="1"/>
          <w:i w:val="0"/>
          <w:spacing w:val="0"/>
          <w:sz w:val="26"/>
        </w:rPr>
        <w:t xml:space="preserve">4.2.    </w:t>
      </w:r>
      <w:r>
        <w:fldChar w:fldCharType="begin"/>
      </w:r>
      <w:r>
        <w:instrText>HYPERLINK \l "__RefHeading___19"</w:instrText>
      </w:r>
      <w:r>
        <w:fldChar w:fldCharType="separate"/>
      </w:r>
      <w:r>
        <w:t xml:space="preserve">Действия лиц, привлекаемых к проведению ОГЭ, до начала </w:t>
      </w:r>
      <w:r>
        <w:t>экзамена</w:t>
      </w:r>
      <w:r>
        <w:tab/>
      </w:r>
      <w:r>
        <w:fldChar w:fldCharType="begin"/>
      </w:r>
      <w:r>
        <w:instrText>PAGEREF __RefHeading___19 \h</w:instrText>
      </w:r>
      <w:r>
        <w:fldChar w:fldCharType="separate"/>
      </w:r>
      <w:r>
        <w:t>#</w:t>
      </w:r>
      <w:r>
        <w:fldChar w:fldCharType="end"/>
      </w:r>
      <w:r>
        <w:fldChar w:fldCharType="end"/>
      </w:r>
    </w:p>
    <w:p w14:paraId="2F000000">
      <w:pPr>
        <w:pStyle w:val="Style_7"/>
        <w:tabs>
          <w:tab w:leader="dot" w:pos="10918" w:val="right"/>
        </w:tabs>
        <w:ind/>
      </w:pPr>
      <w:r>
        <w:rPr>
          <w:rFonts w:ascii="Times New Roman" w:hAnsi="Times New Roman"/>
          <w:b w:val="1"/>
          <w:i w:val="0"/>
          <w:spacing w:val="0"/>
          <w:sz w:val="26"/>
        </w:rPr>
        <w:t xml:space="preserve">4.3.    </w:t>
      </w:r>
      <w:r>
        <w:fldChar w:fldCharType="begin"/>
      </w:r>
      <w:r>
        <w:instrText>HYPERLINK \l "__RefHeading___20"</w:instrText>
      </w:r>
      <w:r>
        <w:fldChar w:fldCharType="separate"/>
      </w:r>
      <w:r>
        <w:t>Требования</w:t>
      </w:r>
      <w:r>
        <w:t xml:space="preserve"> </w:t>
      </w:r>
      <w:r>
        <w:t>к</w:t>
      </w:r>
      <w:r>
        <w:t xml:space="preserve"> </w:t>
      </w:r>
      <w:r>
        <w:t>соблюдению</w:t>
      </w:r>
      <w:r>
        <w:t xml:space="preserve"> </w:t>
      </w:r>
      <w:r>
        <w:t>порядка</w:t>
      </w:r>
      <w:r>
        <w:t xml:space="preserve"> </w:t>
      </w:r>
      <w:r>
        <w:t>проведения</w:t>
      </w:r>
      <w:r>
        <w:t xml:space="preserve"> </w:t>
      </w:r>
      <w:r>
        <w:t>ОГЭ</w:t>
      </w:r>
      <w:r>
        <w:t xml:space="preserve"> </w:t>
      </w:r>
      <w:r>
        <w:t>в</w:t>
      </w:r>
      <w:r>
        <w:t xml:space="preserve"> ППЭ</w:t>
      </w:r>
      <w:r>
        <w:tab/>
      </w:r>
      <w:r>
        <w:fldChar w:fldCharType="begin"/>
      </w:r>
      <w:r>
        <w:instrText>PAGEREF __RefHeading___20 \h</w:instrText>
      </w:r>
      <w:r>
        <w:fldChar w:fldCharType="separate"/>
      </w:r>
      <w:r>
        <w:t>#</w:t>
      </w:r>
      <w:r>
        <w:fldChar w:fldCharType="end"/>
      </w:r>
      <w:r>
        <w:fldChar w:fldCharType="end"/>
      </w:r>
    </w:p>
    <w:p w14:paraId="30000000">
      <w:pPr>
        <w:pStyle w:val="Style_7"/>
        <w:tabs>
          <w:tab w:leader="dot" w:pos="10918" w:val="right"/>
        </w:tabs>
        <w:ind/>
      </w:pPr>
      <w:r>
        <w:rPr>
          <w:rFonts w:ascii="Times New Roman" w:hAnsi="Times New Roman"/>
          <w:b w:val="1"/>
          <w:i w:val="0"/>
          <w:spacing w:val="0"/>
          <w:sz w:val="26"/>
        </w:rPr>
        <w:t xml:space="preserve">4.5.    </w:t>
      </w:r>
      <w:r>
        <w:fldChar w:fldCharType="begin"/>
      </w:r>
      <w:r>
        <w:instrText>HYPERLINK \l "__RefHeading___21"</w:instrText>
      </w:r>
      <w:r>
        <w:fldChar w:fldCharType="separate"/>
      </w:r>
      <w:r>
        <w:t>Завершение</w:t>
      </w:r>
      <w:r>
        <w:t xml:space="preserve"> </w:t>
      </w:r>
      <w:r>
        <w:t>выполнения</w:t>
      </w:r>
      <w:r>
        <w:t xml:space="preserve"> </w:t>
      </w:r>
      <w:r>
        <w:t>экзаменационной</w:t>
      </w:r>
      <w:r>
        <w:t xml:space="preserve"> </w:t>
      </w:r>
      <w:r>
        <w:t>работы</w:t>
      </w:r>
      <w:r>
        <w:t xml:space="preserve"> </w:t>
      </w:r>
      <w:r>
        <w:t>участниками</w:t>
      </w:r>
      <w:r>
        <w:t xml:space="preserve"> </w:t>
      </w:r>
      <w:r>
        <w:t>экзамена, организация сбора ЭМ</w:t>
      </w:r>
      <w:r>
        <w:tab/>
      </w:r>
      <w:r>
        <w:fldChar w:fldCharType="begin"/>
      </w:r>
      <w:r>
        <w:instrText>PAGEREF __RefHeading___21 \h</w:instrText>
      </w:r>
      <w:r>
        <w:fldChar w:fldCharType="separate"/>
      </w:r>
      <w:r>
        <w:t>#</w:t>
      </w:r>
      <w:r>
        <w:fldChar w:fldCharType="end"/>
      </w:r>
      <w:r>
        <w:fldChar w:fldCharType="end"/>
      </w:r>
    </w:p>
    <w:p w14:paraId="31000000">
      <w:pPr>
        <w:pStyle w:val="Style_8"/>
        <w:tabs>
          <w:tab w:leader="dot" w:pos="10918" w:val="right"/>
        </w:tabs>
        <w:ind/>
      </w:pPr>
      <w:r>
        <w:fldChar w:fldCharType="begin"/>
      </w:r>
      <w:r>
        <w:instrText>HYPERLINK \l "__RefHeading___22"</w:instrText>
      </w:r>
      <w:r>
        <w:fldChar w:fldCharType="separate"/>
      </w:r>
      <w:r>
        <w:t xml:space="preserve">5. </w:t>
      </w:r>
      <w:r>
        <w:t>Завершение</w:t>
      </w:r>
      <w:r>
        <w:t xml:space="preserve"> </w:t>
      </w:r>
      <w:r>
        <w:t>экзамена</w:t>
      </w:r>
      <w:r>
        <w:t xml:space="preserve"> </w:t>
      </w:r>
      <w:r>
        <w:t>в</w:t>
      </w:r>
      <w:r>
        <w:t xml:space="preserve"> </w:t>
      </w:r>
      <w:r>
        <w:t>ППЭ</w:t>
      </w:r>
      <w:r>
        <w:tab/>
      </w:r>
      <w:r>
        <w:fldChar w:fldCharType="begin"/>
      </w:r>
      <w:r>
        <w:instrText>PAGEREF __RefHeading___22 \h</w:instrText>
      </w:r>
      <w:r>
        <w:fldChar w:fldCharType="separate"/>
      </w:r>
      <w:r>
        <w:t>#</w:t>
      </w:r>
      <w:r>
        <w:fldChar w:fldCharType="end"/>
      </w:r>
      <w:r>
        <w:fldChar w:fldCharType="end"/>
      </w:r>
    </w:p>
    <w:p w14:paraId="32000000">
      <w:pPr>
        <w:pStyle w:val="Style_7"/>
        <w:tabs>
          <w:tab w:leader="dot" w:pos="10918" w:val="right"/>
        </w:tabs>
        <w:ind/>
      </w:pPr>
      <w:r>
        <w:fldChar w:fldCharType="begin"/>
      </w:r>
      <w:r>
        <w:instrText>HYPERLINK \l "__RefHeading___23"</w:instrText>
      </w:r>
      <w:r>
        <w:fldChar w:fldCharType="separate"/>
      </w:r>
      <w:r>
        <w:t xml:space="preserve">5.1 </w:t>
      </w:r>
      <w:r>
        <w:t>Порядок</w:t>
      </w:r>
      <w:r>
        <w:t xml:space="preserve"> </w:t>
      </w:r>
      <w:r>
        <w:t>перевода</w:t>
      </w:r>
      <w:r>
        <w:t xml:space="preserve"> </w:t>
      </w:r>
      <w:r>
        <w:t>форм</w:t>
      </w:r>
      <w:r>
        <w:t xml:space="preserve"> </w:t>
      </w:r>
      <w:r>
        <w:t>и</w:t>
      </w:r>
      <w:r>
        <w:t xml:space="preserve"> </w:t>
      </w:r>
      <w:r>
        <w:t>бланков</w:t>
      </w:r>
      <w:r>
        <w:t xml:space="preserve"> </w:t>
      </w:r>
      <w:r>
        <w:t>ППЭ</w:t>
      </w:r>
      <w:r>
        <w:t xml:space="preserve"> </w:t>
      </w:r>
      <w:r>
        <w:t>в</w:t>
      </w:r>
      <w:r>
        <w:t xml:space="preserve"> </w:t>
      </w:r>
      <w:r>
        <w:t>электронный</w:t>
      </w:r>
      <w:r>
        <w:t xml:space="preserve"> </w:t>
      </w:r>
      <w:r>
        <w:t>вид</w:t>
      </w:r>
      <w:r>
        <w:tab/>
      </w:r>
      <w:r>
        <w:fldChar w:fldCharType="begin"/>
      </w:r>
      <w:r>
        <w:instrText>PAGEREF __RefHeading___23 \h</w:instrText>
      </w:r>
      <w:r>
        <w:fldChar w:fldCharType="separate"/>
      </w:r>
      <w:r>
        <w:t>#</w:t>
      </w:r>
      <w:r>
        <w:fldChar w:fldCharType="end"/>
      </w:r>
      <w:r>
        <w:fldChar w:fldCharType="end"/>
      </w:r>
    </w:p>
    <w:p w14:paraId="33000000">
      <w:pPr>
        <w:pStyle w:val="Style_7"/>
        <w:tabs>
          <w:tab w:leader="dot" w:pos="10918" w:val="right"/>
        </w:tabs>
        <w:ind/>
      </w:pPr>
      <w:r>
        <w:fldChar w:fldCharType="begin"/>
      </w:r>
      <w:r>
        <w:instrText>HYPERLINK \l "__RefHeading___24"</w:instrText>
      </w:r>
      <w:r>
        <w:fldChar w:fldCharType="separate"/>
      </w:r>
      <w:r>
        <w:t xml:space="preserve">5.2. </w:t>
      </w:r>
      <w:r>
        <w:t>Передача</w:t>
      </w:r>
      <w:r>
        <w:t xml:space="preserve"> </w:t>
      </w:r>
      <w:r>
        <w:t>ЭМ</w:t>
      </w:r>
      <w:r>
        <w:t xml:space="preserve"> </w:t>
      </w:r>
      <w:r>
        <w:t>из</w:t>
      </w:r>
      <w:r>
        <w:t xml:space="preserve"> </w:t>
      </w:r>
      <w:r>
        <w:t>ППЭ</w:t>
      </w:r>
      <w:r>
        <w:t xml:space="preserve"> </w:t>
      </w:r>
      <w:r>
        <w:t>в</w:t>
      </w:r>
      <w:r>
        <w:t xml:space="preserve"> </w:t>
      </w:r>
      <w:r>
        <w:t>РЦОИ</w:t>
      </w:r>
      <w:r>
        <w:tab/>
      </w:r>
      <w:r>
        <w:fldChar w:fldCharType="begin"/>
      </w:r>
      <w:r>
        <w:instrText>PAGEREF __RefHeading___24 \h</w:instrText>
      </w:r>
      <w:r>
        <w:fldChar w:fldCharType="separate"/>
      </w:r>
      <w:r>
        <w:t>#</w:t>
      </w:r>
      <w:r>
        <w:fldChar w:fldCharType="end"/>
      </w:r>
      <w:r>
        <w:fldChar w:fldCharType="end"/>
      </w:r>
    </w:p>
    <w:p w14:paraId="34000000">
      <w:pPr>
        <w:pStyle w:val="Style_6"/>
        <w:tabs>
          <w:tab w:leader="dot" w:pos="10918" w:val="right"/>
        </w:tabs>
        <w:ind/>
      </w:pPr>
      <w:r>
        <w:rPr>
          <w:spacing w:val="0"/>
        </w:rPr>
        <w:t xml:space="preserve">6.    </w:t>
      </w:r>
      <w:r>
        <w:rPr>
          <w:b w:val="1"/>
        </w:rPr>
        <w:fldChar w:fldCharType="begin"/>
      </w:r>
      <w:r>
        <w:rPr>
          <w:b w:val="1"/>
        </w:rPr>
        <w:instrText>HYPERLINK \l "__RefHeading___25"</w:instrText>
      </w:r>
      <w:r>
        <w:rPr>
          <w:b w:val="1"/>
        </w:rPr>
        <w:fldChar w:fldCharType="separate"/>
      </w:r>
      <w:r>
        <w:rPr>
          <w:b w:val="1"/>
        </w:rPr>
        <w:t>Особенности передачи экзаменационных материалов ОГЭ на дому, ГВЭ-9 в РЦОИ после завершения экзамена</w:t>
      </w:r>
      <w:r>
        <w:tab/>
      </w:r>
      <w:r>
        <w:fldChar w:fldCharType="begin"/>
      </w:r>
      <w:r>
        <w:instrText>PAGEREF __RefHeading___25 \h</w:instrText>
      </w:r>
      <w:r>
        <w:fldChar w:fldCharType="separate"/>
      </w:r>
      <w:r>
        <w:t>#</w:t>
      </w:r>
      <w:r>
        <w:fldChar w:fldCharType="end"/>
      </w:r>
      <w:r>
        <w:rPr>
          <w:b w:val="1"/>
        </w:rPr>
        <w:fldChar w:fldCharType="end"/>
      </w:r>
    </w:p>
    <w:p w14:paraId="35000000">
      <w:pPr>
        <w:pStyle w:val="Style_8"/>
        <w:tabs>
          <w:tab w:leader="dot" w:pos="10918" w:val="right"/>
        </w:tabs>
        <w:ind/>
      </w:pPr>
      <w:r>
        <w:fldChar w:fldCharType="begin"/>
      </w:r>
      <w:r>
        <w:instrText>HYPERLINK \l "__RefHeading___26"</w:instrText>
      </w:r>
      <w:r>
        <w:fldChar w:fldCharType="separate"/>
      </w:r>
      <w:r>
        <w:t xml:space="preserve">7. </w:t>
      </w:r>
      <w:r>
        <w:t>Инструкции</w:t>
      </w:r>
      <w:r>
        <w:t xml:space="preserve"> </w:t>
      </w:r>
      <w:r>
        <w:t>для</w:t>
      </w:r>
      <w:r>
        <w:t xml:space="preserve"> </w:t>
      </w:r>
      <w:r>
        <w:t>лиц,</w:t>
      </w:r>
      <w:r>
        <w:t xml:space="preserve"> </w:t>
      </w:r>
      <w:r>
        <w:t>привлекаемых</w:t>
      </w:r>
      <w:r>
        <w:t xml:space="preserve"> </w:t>
      </w:r>
      <w:r>
        <w:t>к</w:t>
      </w:r>
      <w:r>
        <w:t xml:space="preserve"> </w:t>
      </w:r>
      <w:r>
        <w:t>проведению</w:t>
      </w:r>
      <w:r>
        <w:t xml:space="preserve"> </w:t>
      </w:r>
      <w:r>
        <w:t>ОГЭ</w:t>
      </w:r>
      <w:r>
        <w:t xml:space="preserve"> </w:t>
      </w:r>
      <w:r>
        <w:t>в</w:t>
      </w:r>
      <w:r>
        <w:t xml:space="preserve"> </w:t>
      </w:r>
      <w:r>
        <w:t>ППЭ</w:t>
      </w:r>
      <w:r>
        <w:tab/>
      </w:r>
      <w:r>
        <w:fldChar w:fldCharType="begin"/>
      </w:r>
      <w:r>
        <w:instrText>PAGEREF __RefHeading___26 \h</w:instrText>
      </w:r>
      <w:r>
        <w:fldChar w:fldCharType="separate"/>
      </w:r>
      <w:r>
        <w:t>#</w:t>
      </w:r>
      <w:r>
        <w:fldChar w:fldCharType="end"/>
      </w:r>
      <w:r>
        <w:fldChar w:fldCharType="end"/>
      </w:r>
    </w:p>
    <w:p w14:paraId="36000000">
      <w:pPr>
        <w:pStyle w:val="Style_7"/>
        <w:tabs>
          <w:tab w:leader="dot" w:pos="10918" w:val="right"/>
        </w:tabs>
        <w:ind/>
      </w:pPr>
      <w:r>
        <w:fldChar w:fldCharType="begin"/>
      </w:r>
      <w:r>
        <w:instrText>HYPERLINK \l "__RefHeading___27"</w:instrText>
      </w:r>
      <w:r>
        <w:fldChar w:fldCharType="separate"/>
      </w:r>
      <w:r>
        <w:t xml:space="preserve">7.1. </w:t>
      </w:r>
      <w:r>
        <w:t>Инструкция</w:t>
      </w:r>
      <w:r>
        <w:t xml:space="preserve"> </w:t>
      </w:r>
      <w:r>
        <w:t>для</w:t>
      </w:r>
      <w:r>
        <w:t xml:space="preserve"> </w:t>
      </w:r>
      <w:r>
        <w:t>технического</w:t>
      </w:r>
      <w:r>
        <w:t xml:space="preserve"> </w:t>
      </w:r>
      <w:r>
        <w:t>специалиста</w:t>
      </w:r>
      <w:r>
        <w:tab/>
      </w:r>
      <w:r>
        <w:fldChar w:fldCharType="begin"/>
      </w:r>
      <w:r>
        <w:instrText>PAGEREF __RefHeading___27 \h</w:instrText>
      </w:r>
      <w:r>
        <w:fldChar w:fldCharType="separate"/>
      </w:r>
      <w:r>
        <w:t>#</w:t>
      </w:r>
      <w:r>
        <w:fldChar w:fldCharType="end"/>
      </w:r>
      <w:r>
        <w:fldChar w:fldCharType="end"/>
      </w:r>
    </w:p>
    <w:p w14:paraId="37000000">
      <w:pPr>
        <w:pStyle w:val="Style_7"/>
        <w:tabs>
          <w:tab w:leader="dot" w:pos="10918" w:val="right"/>
        </w:tabs>
        <w:ind/>
      </w:pPr>
      <w:r>
        <w:fldChar w:fldCharType="begin"/>
      </w:r>
      <w:r>
        <w:instrText>HYPERLINK \l "__RefHeading___28"</w:instrText>
      </w:r>
      <w:r>
        <w:fldChar w:fldCharType="separate"/>
      </w:r>
      <w:r>
        <w:t xml:space="preserve">7.2. </w:t>
      </w:r>
      <w:r>
        <w:t>Инструкция</w:t>
      </w:r>
      <w:r>
        <w:t xml:space="preserve"> </w:t>
      </w:r>
      <w:r>
        <w:t>для</w:t>
      </w:r>
      <w:r>
        <w:t xml:space="preserve"> </w:t>
      </w:r>
      <w:r>
        <w:t>члена</w:t>
      </w:r>
      <w:r>
        <w:t xml:space="preserve"> </w:t>
      </w:r>
      <w:r>
        <w:t>ГЭК</w:t>
      </w:r>
      <w:r>
        <w:t xml:space="preserve"> </w:t>
      </w:r>
      <w:r>
        <w:t>в</w:t>
      </w:r>
      <w:r>
        <w:t xml:space="preserve"> </w:t>
      </w:r>
      <w:r>
        <w:t>ППЭ</w:t>
      </w:r>
      <w:r>
        <w:tab/>
      </w:r>
      <w:r>
        <w:fldChar w:fldCharType="begin"/>
      </w:r>
      <w:r>
        <w:instrText>PAGEREF __RefHeading___28 \h</w:instrText>
      </w:r>
      <w:r>
        <w:fldChar w:fldCharType="separate"/>
      </w:r>
      <w:r>
        <w:t>#</w:t>
      </w:r>
      <w:r>
        <w:fldChar w:fldCharType="end"/>
      </w:r>
      <w:r>
        <w:fldChar w:fldCharType="end"/>
      </w:r>
    </w:p>
    <w:p w14:paraId="38000000">
      <w:pPr>
        <w:pStyle w:val="Style_7"/>
        <w:tabs>
          <w:tab w:leader="dot" w:pos="10918" w:val="right"/>
        </w:tabs>
        <w:ind/>
      </w:pPr>
      <w:r>
        <w:fldChar w:fldCharType="begin"/>
      </w:r>
      <w:r>
        <w:instrText>HYPERLINK \l "__RefHeading___29"</w:instrText>
      </w:r>
      <w:r>
        <w:fldChar w:fldCharType="separate"/>
      </w:r>
      <w:r>
        <w:t xml:space="preserve">7.3. </w:t>
      </w:r>
      <w:r>
        <w:t>Инструкция</w:t>
      </w:r>
      <w:r>
        <w:t xml:space="preserve"> </w:t>
      </w:r>
      <w:r>
        <w:t>для</w:t>
      </w:r>
      <w:r>
        <w:t xml:space="preserve"> </w:t>
      </w:r>
      <w:r>
        <w:t>руководителя</w:t>
      </w:r>
      <w:r>
        <w:t xml:space="preserve"> </w:t>
      </w:r>
      <w:r>
        <w:t>ППЭ</w:t>
      </w:r>
      <w:r>
        <w:tab/>
      </w:r>
      <w:r>
        <w:fldChar w:fldCharType="begin"/>
      </w:r>
      <w:r>
        <w:instrText>PAGEREF __RefHeading___29 \h</w:instrText>
      </w:r>
      <w:r>
        <w:fldChar w:fldCharType="separate"/>
      </w:r>
      <w:r>
        <w:t>#</w:t>
      </w:r>
      <w:r>
        <w:fldChar w:fldCharType="end"/>
      </w:r>
      <w:r>
        <w:fldChar w:fldCharType="end"/>
      </w:r>
    </w:p>
    <w:p w14:paraId="39000000">
      <w:pPr>
        <w:pStyle w:val="Style_7"/>
        <w:tabs>
          <w:tab w:leader="dot" w:pos="10918" w:val="right"/>
        </w:tabs>
        <w:ind/>
      </w:pPr>
      <w:r>
        <w:fldChar w:fldCharType="begin"/>
      </w:r>
      <w:r>
        <w:instrText>HYPERLINK \l "__RefHeading___30"</w:instrText>
      </w:r>
      <w:r>
        <w:fldChar w:fldCharType="separate"/>
      </w:r>
      <w:r>
        <w:t xml:space="preserve">7.4. </w:t>
      </w:r>
      <w:r>
        <w:t>Инструкция</w:t>
      </w:r>
      <w:r>
        <w:t xml:space="preserve"> </w:t>
      </w:r>
      <w:r>
        <w:t>для</w:t>
      </w:r>
      <w:r>
        <w:t xml:space="preserve"> </w:t>
      </w:r>
      <w:r>
        <w:t>организатора</w:t>
      </w:r>
      <w:r>
        <w:t xml:space="preserve"> </w:t>
      </w:r>
      <w:r>
        <w:t>в</w:t>
      </w:r>
      <w:r>
        <w:t xml:space="preserve"> </w:t>
      </w:r>
      <w:r>
        <w:t>аудитории</w:t>
      </w:r>
      <w:r>
        <w:tab/>
      </w:r>
      <w:r>
        <w:fldChar w:fldCharType="begin"/>
      </w:r>
      <w:r>
        <w:instrText>PAGEREF __RefHeading___30 \h</w:instrText>
      </w:r>
      <w:r>
        <w:fldChar w:fldCharType="separate"/>
      </w:r>
      <w:r>
        <w:t>#</w:t>
      </w:r>
      <w:r>
        <w:fldChar w:fldCharType="end"/>
      </w:r>
      <w:r>
        <w:fldChar w:fldCharType="end"/>
      </w:r>
    </w:p>
    <w:p w14:paraId="3A000000">
      <w:pPr>
        <w:pStyle w:val="Style_7"/>
        <w:tabs>
          <w:tab w:leader="dot" w:pos="10918" w:val="right"/>
        </w:tabs>
        <w:ind/>
      </w:pPr>
      <w:r>
        <w:fldChar w:fldCharType="begin"/>
      </w:r>
      <w:r>
        <w:instrText>HYPERLINK \l "__RefHeading___31"</w:instrText>
      </w:r>
      <w:r>
        <w:fldChar w:fldCharType="separate"/>
      </w:r>
      <w:r>
        <w:t xml:space="preserve">7.5. </w:t>
      </w:r>
      <w:r>
        <w:t>Инструкция</w:t>
      </w:r>
      <w:r>
        <w:t xml:space="preserve"> </w:t>
      </w:r>
      <w:r>
        <w:t>для</w:t>
      </w:r>
      <w:r>
        <w:t xml:space="preserve"> </w:t>
      </w:r>
      <w:r>
        <w:t>организатора</w:t>
      </w:r>
      <w:r>
        <w:t xml:space="preserve"> </w:t>
      </w:r>
      <w:r>
        <w:t>вне</w:t>
      </w:r>
      <w:r>
        <w:t xml:space="preserve"> </w:t>
      </w:r>
      <w:r>
        <w:t>аудитории</w:t>
      </w:r>
      <w:r>
        <w:tab/>
      </w:r>
      <w:r>
        <w:fldChar w:fldCharType="begin"/>
      </w:r>
      <w:r>
        <w:instrText>PAGEREF __RefHeading___31 \h</w:instrText>
      </w:r>
      <w:r>
        <w:fldChar w:fldCharType="separate"/>
      </w:r>
      <w:r>
        <w:t>#</w:t>
      </w:r>
      <w:r>
        <w:fldChar w:fldCharType="end"/>
      </w:r>
      <w:r>
        <w:fldChar w:fldCharType="end"/>
      </w:r>
    </w:p>
    <w:p w14:paraId="3B000000">
      <w:pPr>
        <w:pStyle w:val="Style_6"/>
        <w:tabs>
          <w:tab w:leader="dot" w:pos="10918" w:val="right"/>
        </w:tabs>
        <w:ind/>
      </w:pPr>
      <w:r>
        <w:rPr>
          <w:b w:val="1"/>
        </w:rPr>
        <w:fldChar w:fldCharType="begin"/>
      </w:r>
      <w:r>
        <w:rPr>
          <w:b w:val="1"/>
        </w:rPr>
        <w:instrText>HYPERLINK \l "__RefHeading___32"</w:instrText>
      </w:r>
      <w:r>
        <w:rPr>
          <w:b w:val="1"/>
        </w:rPr>
        <w:fldChar w:fldCharType="separate"/>
      </w:r>
      <w:r>
        <w:rPr>
          <w:b w:val="1"/>
        </w:rPr>
        <w:t xml:space="preserve">7.6. </w:t>
      </w:r>
      <w:r>
        <w:rPr>
          <w:b w:val="1"/>
        </w:rPr>
        <w:t>Инструкция</w:t>
      </w:r>
      <w:r>
        <w:rPr>
          <w:b w:val="1"/>
        </w:rPr>
        <w:t xml:space="preserve"> </w:t>
      </w:r>
      <w:r>
        <w:rPr>
          <w:b w:val="1"/>
        </w:rPr>
        <w:t>для</w:t>
      </w:r>
      <w:r>
        <w:rPr>
          <w:b w:val="1"/>
        </w:rPr>
        <w:t xml:space="preserve"> </w:t>
      </w:r>
      <w:r>
        <w:rPr>
          <w:b w:val="1"/>
        </w:rPr>
        <w:t>медицинского</w:t>
      </w:r>
      <w:r>
        <w:rPr>
          <w:b w:val="1"/>
        </w:rPr>
        <w:t xml:space="preserve"> </w:t>
      </w:r>
      <w:r>
        <w:rPr>
          <w:b w:val="1"/>
        </w:rPr>
        <w:t>работника</w:t>
      </w:r>
      <w:r>
        <w:tab/>
      </w:r>
      <w:r>
        <w:fldChar w:fldCharType="begin"/>
      </w:r>
      <w:r>
        <w:instrText>PAGEREF __RefHeading___32 \h</w:instrText>
      </w:r>
      <w:r>
        <w:fldChar w:fldCharType="separate"/>
      </w:r>
      <w:r>
        <w:t>#</w:t>
      </w:r>
      <w:r>
        <w:fldChar w:fldCharType="end"/>
      </w:r>
      <w:r>
        <w:rPr>
          <w:b w:val="1"/>
        </w:rPr>
        <w:fldChar w:fldCharType="end"/>
      </w:r>
    </w:p>
    <w:p w14:paraId="3C000000">
      <w:pPr>
        <w:pStyle w:val="Style_6"/>
        <w:tabs>
          <w:tab w:leader="dot" w:pos="10918" w:val="right"/>
        </w:tabs>
        <w:ind/>
      </w:pPr>
      <w:r>
        <w:rPr>
          <w:b w:val="1"/>
        </w:rPr>
        <w:fldChar w:fldCharType="begin"/>
      </w:r>
      <w:r>
        <w:rPr>
          <w:b w:val="1"/>
        </w:rPr>
        <w:instrText>HYPERLINK \l "__RefHeading___33"</w:instrText>
      </w:r>
      <w:r>
        <w:rPr>
          <w:b w:val="1"/>
        </w:rPr>
        <w:fldChar w:fldCharType="separate"/>
      </w:r>
      <w:r>
        <w:rPr>
          <w:b w:val="1"/>
        </w:rPr>
        <w:t xml:space="preserve">7.7. </w:t>
      </w:r>
      <w:r>
        <w:rPr>
          <w:b w:val="1"/>
        </w:rPr>
        <w:t>Инструкция для участника экзамена, зачитываемая организатором</w:t>
      </w:r>
      <w:r>
        <w:rPr>
          <w:b w:val="1"/>
        </w:rPr>
        <w:t xml:space="preserve"> </w:t>
      </w:r>
      <w:r>
        <w:rPr>
          <w:b w:val="1"/>
        </w:rPr>
        <w:t>в</w:t>
      </w:r>
      <w:r>
        <w:rPr>
          <w:b w:val="1"/>
        </w:rPr>
        <w:t xml:space="preserve"> </w:t>
      </w:r>
      <w:r>
        <w:rPr>
          <w:b w:val="1"/>
        </w:rPr>
        <w:t>аудитории</w:t>
      </w:r>
      <w:r>
        <w:rPr>
          <w:b w:val="1"/>
        </w:rPr>
        <w:t xml:space="preserve"> </w:t>
      </w:r>
      <w:r>
        <w:rPr>
          <w:b w:val="1"/>
        </w:rPr>
        <w:t>перед</w:t>
      </w:r>
      <w:r>
        <w:rPr>
          <w:b w:val="1"/>
        </w:rPr>
        <w:t xml:space="preserve"> </w:t>
      </w:r>
      <w:r>
        <w:rPr>
          <w:b w:val="1"/>
        </w:rPr>
        <w:t>началом</w:t>
      </w:r>
      <w:r>
        <w:rPr>
          <w:b w:val="1"/>
        </w:rPr>
        <w:t xml:space="preserve"> </w:t>
      </w:r>
      <w:r>
        <w:rPr>
          <w:b w:val="1"/>
        </w:rPr>
        <w:t>экзамена</w:t>
      </w:r>
      <w:r>
        <w:rPr>
          <w:b w:val="1"/>
        </w:rPr>
        <w:t xml:space="preserve"> </w:t>
      </w:r>
      <w:r>
        <w:rPr>
          <w:b w:val="1"/>
        </w:rPr>
        <w:t>с</w:t>
      </w:r>
      <w:r>
        <w:rPr>
          <w:b w:val="1"/>
        </w:rPr>
        <w:t xml:space="preserve"> </w:t>
      </w:r>
      <w:r>
        <w:rPr>
          <w:b w:val="1"/>
        </w:rPr>
        <w:t>использованием</w:t>
      </w:r>
      <w:r>
        <w:rPr>
          <w:b w:val="1"/>
        </w:rPr>
        <w:t xml:space="preserve"> </w:t>
      </w:r>
      <w:r>
        <w:rPr>
          <w:b w:val="1"/>
        </w:rPr>
        <w:t>технологии</w:t>
      </w:r>
      <w:r>
        <w:rPr>
          <w:b w:val="1"/>
        </w:rPr>
        <w:t xml:space="preserve"> </w:t>
      </w:r>
      <w:r>
        <w:rPr>
          <w:b w:val="1"/>
        </w:rPr>
        <w:t>печати</w:t>
      </w:r>
      <w:r>
        <w:rPr>
          <w:b w:val="1"/>
        </w:rPr>
        <w:t xml:space="preserve"> </w:t>
      </w:r>
      <w:r>
        <w:rPr>
          <w:b w:val="1"/>
        </w:rPr>
        <w:t>полного</w:t>
      </w:r>
      <w:r>
        <w:rPr>
          <w:b w:val="1"/>
        </w:rPr>
        <w:t xml:space="preserve"> </w:t>
      </w:r>
      <w:r>
        <w:rPr>
          <w:b w:val="1"/>
        </w:rPr>
        <w:t>комплекта</w:t>
      </w:r>
      <w:r>
        <w:rPr>
          <w:b w:val="1"/>
        </w:rPr>
        <w:t xml:space="preserve"> </w:t>
      </w:r>
      <w:r>
        <w:rPr>
          <w:b w:val="1"/>
        </w:rPr>
        <w:t>ЭМ</w:t>
      </w:r>
      <w:r>
        <w:rPr>
          <w:b w:val="1"/>
        </w:rPr>
        <w:t xml:space="preserve"> </w:t>
      </w:r>
      <w:r>
        <w:rPr>
          <w:b w:val="1"/>
        </w:rPr>
        <w:t>в</w:t>
      </w:r>
      <w:r>
        <w:rPr>
          <w:b w:val="1"/>
        </w:rPr>
        <w:t xml:space="preserve"> </w:t>
      </w:r>
      <w:r>
        <w:rPr>
          <w:b w:val="1"/>
        </w:rPr>
        <w:t>аудиториях</w:t>
      </w:r>
      <w:r>
        <w:rPr>
          <w:b w:val="1"/>
        </w:rPr>
        <w:t xml:space="preserve"> </w:t>
      </w:r>
      <w:r>
        <w:rPr>
          <w:b w:val="1"/>
        </w:rPr>
        <w:t>ППЭ</w:t>
      </w:r>
      <w:r>
        <w:tab/>
      </w:r>
      <w:r>
        <w:fldChar w:fldCharType="begin"/>
      </w:r>
      <w:r>
        <w:instrText>PAGEREF __RefHeading___33 \h</w:instrText>
      </w:r>
      <w:r>
        <w:fldChar w:fldCharType="separate"/>
      </w:r>
      <w:r>
        <w:t>#</w:t>
      </w:r>
      <w:r>
        <w:fldChar w:fldCharType="end"/>
      </w:r>
      <w:r>
        <w:rPr>
          <w:b w:val="1"/>
        </w:rPr>
        <w:fldChar w:fldCharType="end"/>
      </w:r>
    </w:p>
    <w:p w14:paraId="3D000000">
      <w:pPr>
        <w:pStyle w:val="Style_7"/>
        <w:tabs>
          <w:tab w:leader="dot" w:pos="10918" w:val="right"/>
        </w:tabs>
        <w:ind/>
      </w:pPr>
      <w:r>
        <w:fldChar w:fldCharType="begin"/>
      </w:r>
      <w:r>
        <w:instrText>HYPERLINK \l "__RefHeading___34"</w:instrText>
      </w:r>
      <w:r>
        <w:fldChar w:fldCharType="separate"/>
      </w:r>
      <w:r>
        <w:t xml:space="preserve">7.8    </w:t>
      </w:r>
      <w:r>
        <w:t>Инструктаж</w:t>
      </w:r>
      <w:r>
        <w:t xml:space="preserve"> </w:t>
      </w:r>
      <w:r>
        <w:t>для</w:t>
      </w:r>
      <w:r>
        <w:t xml:space="preserve"> </w:t>
      </w:r>
      <w:r>
        <w:t>организаторов,</w:t>
      </w:r>
      <w:r>
        <w:t xml:space="preserve"> </w:t>
      </w:r>
      <w:r>
        <w:t>проводимый</w:t>
      </w:r>
      <w:r>
        <w:t xml:space="preserve"> </w:t>
      </w:r>
      <w:r>
        <w:t>в</w:t>
      </w:r>
      <w:r>
        <w:t xml:space="preserve"> </w:t>
      </w:r>
      <w:r>
        <w:t>ППЭ</w:t>
      </w:r>
      <w:r>
        <w:t xml:space="preserve"> </w:t>
      </w:r>
      <w:r>
        <w:t>перед</w:t>
      </w:r>
      <w:r>
        <w:t xml:space="preserve"> </w:t>
      </w:r>
      <w:r>
        <w:t xml:space="preserve">началом </w:t>
      </w:r>
      <w:r>
        <w:t>экзамена</w:t>
      </w:r>
      <w:r>
        <w:tab/>
      </w:r>
      <w:r>
        <w:fldChar w:fldCharType="begin"/>
      </w:r>
      <w:r>
        <w:instrText>PAGEREF __RefHeading___34 \h</w:instrText>
      </w:r>
      <w:r>
        <w:fldChar w:fldCharType="separate"/>
      </w:r>
      <w:r>
        <w:t>#</w:t>
      </w:r>
      <w:r>
        <w:fldChar w:fldCharType="end"/>
      </w:r>
      <w:r>
        <w:fldChar w:fldCharType="end"/>
      </w:r>
    </w:p>
    <w:p w14:paraId="3E000000">
      <w:pPr>
        <w:pStyle w:val="Style_8"/>
        <w:tabs>
          <w:tab w:leader="dot" w:pos="10918" w:val="right"/>
        </w:tabs>
        <w:ind/>
      </w:pPr>
      <w:r>
        <w:fldChar w:fldCharType="begin"/>
      </w:r>
      <w:r>
        <w:instrText>HYPERLINK \l "__RefHeading___35"</w:instrText>
      </w:r>
      <w:r>
        <w:fldChar w:fldCharType="separate"/>
      </w:r>
      <w:r>
        <w:t xml:space="preserve">8. </w:t>
      </w:r>
      <w:r>
        <w:t xml:space="preserve">Особенности подготовки и проведения ОГЭ по отдельным </w:t>
      </w:r>
      <w:r>
        <w:t>предметам</w:t>
      </w:r>
      <w:r>
        <w:tab/>
      </w:r>
      <w:r>
        <w:fldChar w:fldCharType="begin"/>
      </w:r>
      <w:r>
        <w:instrText>PAGEREF __RefHeading___35 \h</w:instrText>
      </w:r>
      <w:r>
        <w:fldChar w:fldCharType="separate"/>
      </w:r>
      <w:r>
        <w:t>#</w:t>
      </w:r>
      <w:r>
        <w:fldChar w:fldCharType="end"/>
      </w:r>
      <w:r>
        <w:fldChar w:fldCharType="end"/>
      </w:r>
    </w:p>
    <w:p w14:paraId="3F000000">
      <w:pPr>
        <w:pStyle w:val="Style_7"/>
        <w:tabs>
          <w:tab w:leader="dot" w:pos="10918" w:val="right"/>
        </w:tabs>
        <w:ind/>
      </w:pPr>
      <w:r>
        <w:fldChar w:fldCharType="begin"/>
      </w:r>
      <w:r>
        <w:instrText>HYPERLINK \l "__RefHeading___36"</w:instrText>
      </w:r>
      <w:r>
        <w:fldChar w:fldCharType="separate"/>
      </w:r>
      <w:r>
        <w:t xml:space="preserve">8.1. </w:t>
      </w:r>
      <w:r>
        <w:t>Особенности</w:t>
      </w:r>
      <w:r>
        <w:t xml:space="preserve"> </w:t>
      </w:r>
      <w:r>
        <w:t>организации</w:t>
      </w:r>
      <w:r>
        <w:t xml:space="preserve"> </w:t>
      </w:r>
      <w:r>
        <w:t>и</w:t>
      </w:r>
      <w:r>
        <w:t xml:space="preserve"> </w:t>
      </w:r>
      <w:r>
        <w:t>проведения</w:t>
      </w:r>
      <w:r>
        <w:t xml:space="preserve"> </w:t>
      </w:r>
      <w:r>
        <w:t>ОГЭ</w:t>
      </w:r>
      <w:r>
        <w:t xml:space="preserve"> </w:t>
      </w:r>
      <w:r>
        <w:t>по</w:t>
      </w:r>
      <w:r>
        <w:t xml:space="preserve"> </w:t>
      </w:r>
      <w:r>
        <w:t>русскому</w:t>
      </w:r>
      <w:r>
        <w:t xml:space="preserve"> </w:t>
      </w:r>
      <w:r>
        <w:t>языку</w:t>
      </w:r>
      <w:r>
        <w:tab/>
      </w:r>
      <w:r>
        <w:fldChar w:fldCharType="begin"/>
      </w:r>
      <w:r>
        <w:instrText>PAGEREF __RefHeading___36 \h</w:instrText>
      </w:r>
      <w:r>
        <w:fldChar w:fldCharType="separate"/>
      </w:r>
      <w:r>
        <w:t>#</w:t>
      </w:r>
      <w:r>
        <w:fldChar w:fldCharType="end"/>
      </w:r>
      <w:r>
        <w:fldChar w:fldCharType="end"/>
      </w:r>
    </w:p>
    <w:p w14:paraId="40000000">
      <w:pPr>
        <w:pStyle w:val="Style_7"/>
        <w:tabs>
          <w:tab w:leader="dot" w:pos="10918" w:val="right"/>
        </w:tabs>
        <w:ind/>
      </w:pPr>
      <w:r>
        <w:fldChar w:fldCharType="begin"/>
      </w:r>
      <w:r>
        <w:instrText>HYPERLINK \l "__RefHeading___37"</w:instrText>
      </w:r>
      <w:r>
        <w:fldChar w:fldCharType="separate"/>
      </w:r>
      <w:r>
        <w:t xml:space="preserve">8.2. </w:t>
      </w:r>
      <w:r>
        <w:t>Особенности организации и проведения ОГЭ по иностранным языкам</w:t>
      </w:r>
      <w:r>
        <w:tab/>
      </w:r>
      <w:r>
        <w:fldChar w:fldCharType="begin"/>
      </w:r>
      <w:r>
        <w:instrText>PAGEREF __RefHeading___37 \h</w:instrText>
      </w:r>
      <w:r>
        <w:fldChar w:fldCharType="separate"/>
      </w:r>
      <w:r>
        <w:t>#</w:t>
      </w:r>
      <w:r>
        <w:fldChar w:fldCharType="end"/>
      </w:r>
      <w:r>
        <w:fldChar w:fldCharType="end"/>
      </w:r>
    </w:p>
    <w:p w14:paraId="41000000">
      <w:pPr>
        <w:pStyle w:val="Style_7"/>
        <w:tabs>
          <w:tab w:leader="dot" w:pos="10918" w:val="right"/>
        </w:tabs>
        <w:ind/>
      </w:pPr>
      <w:r>
        <w:fldChar w:fldCharType="begin"/>
      </w:r>
      <w:r>
        <w:instrText>HYPERLINK \l "__RefHeading___38"</w:instrText>
      </w:r>
      <w:r>
        <w:fldChar w:fldCharType="separate"/>
      </w:r>
      <w:r>
        <w:t xml:space="preserve">8.3 </w:t>
      </w:r>
      <w:r>
        <w:t>Особенности</w:t>
      </w:r>
      <w:r>
        <w:t xml:space="preserve"> </w:t>
      </w:r>
      <w:r>
        <w:t>организации</w:t>
      </w:r>
      <w:r>
        <w:t xml:space="preserve"> </w:t>
      </w:r>
      <w:r>
        <w:t>и</w:t>
      </w:r>
      <w:r>
        <w:t xml:space="preserve"> </w:t>
      </w:r>
      <w:r>
        <w:t>проведения</w:t>
      </w:r>
      <w:r>
        <w:t xml:space="preserve"> </w:t>
      </w:r>
      <w:r>
        <w:t>ОГЭ</w:t>
      </w:r>
      <w:r>
        <w:t xml:space="preserve"> </w:t>
      </w:r>
      <w:r>
        <w:t>по</w:t>
      </w:r>
      <w:r>
        <w:t xml:space="preserve"> </w:t>
      </w:r>
      <w:r>
        <w:t>химии</w:t>
      </w:r>
      <w:r>
        <w:tab/>
      </w:r>
      <w:r>
        <w:fldChar w:fldCharType="begin"/>
      </w:r>
      <w:r>
        <w:instrText>PAGEREF __RefHeading___38 \h</w:instrText>
      </w:r>
      <w:r>
        <w:fldChar w:fldCharType="separate"/>
      </w:r>
      <w:r>
        <w:t>#</w:t>
      </w:r>
      <w:r>
        <w:fldChar w:fldCharType="end"/>
      </w:r>
      <w:r>
        <w:fldChar w:fldCharType="end"/>
      </w:r>
    </w:p>
    <w:p w14:paraId="42000000">
      <w:pPr>
        <w:pStyle w:val="Style_7"/>
        <w:tabs>
          <w:tab w:leader="dot" w:pos="10918" w:val="right"/>
        </w:tabs>
        <w:ind/>
      </w:pPr>
      <w:r>
        <w:fldChar w:fldCharType="begin"/>
      </w:r>
      <w:r>
        <w:instrText>HYPERLINK \l "__RefHeading___39"</w:instrText>
      </w:r>
      <w:r>
        <w:fldChar w:fldCharType="separate"/>
      </w:r>
      <w:r>
        <w:t xml:space="preserve">8.4    </w:t>
      </w:r>
      <w:r>
        <w:t>Особенности</w:t>
      </w:r>
      <w:r>
        <w:t xml:space="preserve"> </w:t>
      </w:r>
      <w:r>
        <w:t>организации</w:t>
      </w:r>
      <w:r>
        <w:t xml:space="preserve"> </w:t>
      </w:r>
      <w:r>
        <w:t>и</w:t>
      </w:r>
      <w:r>
        <w:t xml:space="preserve"> </w:t>
      </w:r>
      <w:r>
        <w:t>проведения</w:t>
      </w:r>
      <w:r>
        <w:t xml:space="preserve"> </w:t>
      </w:r>
      <w:r>
        <w:t>ОГЭ</w:t>
      </w:r>
      <w:r>
        <w:t xml:space="preserve"> </w:t>
      </w:r>
      <w:r>
        <w:t>по</w:t>
      </w:r>
      <w:r>
        <w:t xml:space="preserve"> </w:t>
      </w:r>
      <w:r>
        <w:t>физике</w:t>
      </w:r>
      <w:r>
        <w:tab/>
      </w:r>
      <w:r>
        <w:fldChar w:fldCharType="begin"/>
      </w:r>
      <w:r>
        <w:instrText>PAGEREF __RefHeading___39 \h</w:instrText>
      </w:r>
      <w:r>
        <w:fldChar w:fldCharType="separate"/>
      </w:r>
      <w:r>
        <w:t>#</w:t>
      </w:r>
      <w:r>
        <w:fldChar w:fldCharType="end"/>
      </w:r>
      <w:r>
        <w:fldChar w:fldCharType="end"/>
      </w:r>
    </w:p>
    <w:p w14:paraId="43000000">
      <w:pPr>
        <w:pStyle w:val="Style_7"/>
        <w:tabs>
          <w:tab w:leader="dot" w:pos="10918" w:val="right"/>
        </w:tabs>
        <w:ind/>
      </w:pPr>
      <w:r>
        <w:fldChar w:fldCharType="begin"/>
      </w:r>
      <w:r>
        <w:instrText>HYPERLINK \l "__RefHeading___40"</w:instrText>
      </w:r>
      <w:r>
        <w:fldChar w:fldCharType="separate"/>
      </w:r>
      <w:r>
        <w:t xml:space="preserve">8.5    </w:t>
      </w:r>
      <w:r>
        <w:t>Особенности</w:t>
      </w:r>
      <w:r>
        <w:t xml:space="preserve"> </w:t>
      </w:r>
      <w:r>
        <w:t>организации</w:t>
      </w:r>
      <w:r>
        <w:t xml:space="preserve"> </w:t>
      </w:r>
      <w:r>
        <w:t>и</w:t>
      </w:r>
      <w:r>
        <w:t xml:space="preserve"> </w:t>
      </w:r>
      <w:r>
        <w:t>проведения</w:t>
      </w:r>
      <w:r>
        <w:t xml:space="preserve"> </w:t>
      </w:r>
      <w:r>
        <w:t>ОГЭ</w:t>
      </w:r>
      <w:r>
        <w:t xml:space="preserve"> </w:t>
      </w:r>
      <w:r>
        <w:t>по</w:t>
      </w:r>
      <w:r>
        <w:t xml:space="preserve"> </w:t>
      </w:r>
      <w:r>
        <w:t>информатике</w:t>
      </w:r>
      <w:r>
        <w:tab/>
      </w:r>
      <w:r>
        <w:fldChar w:fldCharType="begin"/>
      </w:r>
      <w:r>
        <w:instrText>PAGEREF __RefHeading___40 \h</w:instrText>
      </w:r>
      <w:r>
        <w:fldChar w:fldCharType="separate"/>
      </w:r>
      <w:r>
        <w:t>#</w:t>
      </w:r>
      <w:r>
        <w:fldChar w:fldCharType="end"/>
      </w:r>
      <w:r>
        <w:fldChar w:fldCharType="end"/>
      </w:r>
    </w:p>
    <w:p w14:paraId="44000000">
      <w:pPr>
        <w:pStyle w:val="Style_7"/>
        <w:tabs>
          <w:tab w:leader="dot" w:pos="10918" w:val="right"/>
        </w:tabs>
        <w:ind/>
      </w:pPr>
      <w:r>
        <w:fldChar w:fldCharType="begin"/>
      </w:r>
      <w:r>
        <w:instrText>HYPERLINK \l "__RefHeading___41"</w:instrText>
      </w:r>
      <w:r>
        <w:fldChar w:fldCharType="separate"/>
      </w:r>
      <w:r>
        <w:t xml:space="preserve">8.6    </w:t>
      </w:r>
      <w:r>
        <w:t>Особенности</w:t>
      </w:r>
      <w:r>
        <w:t xml:space="preserve"> </w:t>
      </w:r>
      <w:r>
        <w:t>организации</w:t>
      </w:r>
      <w:r>
        <w:t xml:space="preserve"> </w:t>
      </w:r>
      <w:r>
        <w:t>и</w:t>
      </w:r>
      <w:r>
        <w:t xml:space="preserve"> </w:t>
      </w:r>
      <w:r>
        <w:t>проведения</w:t>
      </w:r>
      <w:r>
        <w:t xml:space="preserve"> </w:t>
      </w:r>
      <w:r>
        <w:t>ОГЭ</w:t>
      </w:r>
      <w:r>
        <w:t xml:space="preserve"> </w:t>
      </w:r>
      <w:r>
        <w:t>по</w:t>
      </w:r>
      <w:r>
        <w:t xml:space="preserve"> </w:t>
      </w:r>
      <w:r>
        <w:t>литературе</w:t>
      </w:r>
      <w:r>
        <w:tab/>
      </w:r>
      <w:r>
        <w:fldChar w:fldCharType="begin"/>
      </w:r>
      <w:r>
        <w:instrText>PAGEREF __RefHeading___41 \h</w:instrText>
      </w:r>
      <w:r>
        <w:fldChar w:fldCharType="separate"/>
      </w:r>
      <w:r>
        <w:t>#</w:t>
      </w:r>
      <w:r>
        <w:fldChar w:fldCharType="end"/>
      </w:r>
      <w:r>
        <w:fldChar w:fldCharType="end"/>
      </w:r>
    </w:p>
    <w:p w14:paraId="45000000">
      <w:pPr>
        <w:pStyle w:val="Style_6"/>
        <w:tabs>
          <w:tab w:leader="dot" w:pos="10918" w:val="right"/>
        </w:tabs>
        <w:ind/>
      </w:pPr>
      <w:r>
        <w:fldChar w:fldCharType="begin"/>
      </w:r>
      <w:r>
        <w:instrText>HYPERLINK \l "__RefHeading___42"</w:instrText>
      </w:r>
      <w:r>
        <w:fldChar w:fldCharType="separate"/>
      </w:r>
      <w:r>
        <w:t>9</w:t>
      </w:r>
      <w:r>
        <w:t>.</w:t>
      </w:r>
      <w:r>
        <w:t xml:space="preserve"> Рекомендации по проверке экзаменационных работ</w:t>
      </w:r>
      <w:r>
        <w:tab/>
      </w:r>
      <w:r>
        <w:fldChar w:fldCharType="begin"/>
      </w:r>
      <w:r>
        <w:instrText>PAGEREF __RefHeading___42 \h</w:instrText>
      </w:r>
      <w:r>
        <w:fldChar w:fldCharType="separate"/>
      </w:r>
      <w:r>
        <w:t>#</w:t>
      </w:r>
      <w:r>
        <w:fldChar w:fldCharType="end"/>
      </w:r>
      <w:r>
        <w:fldChar w:fldCharType="end"/>
      </w:r>
    </w:p>
    <w:p w14:paraId="46000000">
      <w:pPr>
        <w:pStyle w:val="Style_7"/>
        <w:tabs>
          <w:tab w:leader="dot" w:pos="10918" w:val="right"/>
        </w:tabs>
        <w:ind/>
      </w:pPr>
      <w:r>
        <w:fldChar w:fldCharType="begin"/>
      </w:r>
      <w:r>
        <w:instrText>HYPERLINK \l "__RefHeading___43"</w:instrText>
      </w:r>
      <w:r>
        <w:fldChar w:fldCharType="separate"/>
      </w:r>
      <w:r>
        <w:t xml:space="preserve">10.    </w:t>
      </w:r>
      <w:r>
        <w:t>Порядок заполнения б</w:t>
      </w:r>
      <w:r>
        <w:t>ланк</w:t>
      </w:r>
      <w:r>
        <w:t>ов</w:t>
      </w:r>
      <w:r>
        <w:t xml:space="preserve"> </w:t>
      </w:r>
      <w:r>
        <w:t>ответов</w:t>
      </w:r>
      <w:r>
        <w:t xml:space="preserve"> </w:t>
      </w:r>
      <w:r>
        <w:t>участников</w:t>
      </w:r>
      <w:r>
        <w:t xml:space="preserve"> </w:t>
      </w:r>
      <w:r>
        <w:t>ГИА</w:t>
      </w:r>
      <w:r>
        <w:tab/>
      </w:r>
      <w:r>
        <w:fldChar w:fldCharType="begin"/>
      </w:r>
      <w:r>
        <w:instrText>PAGEREF __RefHeading___43 \h</w:instrText>
      </w:r>
      <w:r>
        <w:fldChar w:fldCharType="separate"/>
      </w:r>
      <w:r>
        <w:t>#</w:t>
      </w:r>
      <w:r>
        <w:fldChar w:fldCharType="end"/>
      </w:r>
      <w:r>
        <w:fldChar w:fldCharType="end"/>
      </w:r>
    </w:p>
    <w:p w14:paraId="47000000">
      <w:pPr>
        <w:pStyle w:val="Style_7"/>
        <w:tabs>
          <w:tab w:leader="dot" w:pos="10918" w:val="right"/>
        </w:tabs>
        <w:ind/>
      </w:pPr>
      <w:r>
        <w:fldChar w:fldCharType="begin"/>
      </w:r>
      <w:r>
        <w:instrText>HYPERLINK \l "__RefHeading___44"</w:instrText>
      </w:r>
      <w:r>
        <w:fldChar w:fldCharType="separate"/>
      </w:r>
      <w:r>
        <w:t xml:space="preserve">12. </w:t>
      </w:r>
      <w:r>
        <w:t>Журнал</w:t>
      </w:r>
      <w:r>
        <w:t xml:space="preserve"> </w:t>
      </w:r>
      <w:r>
        <w:t>учета</w:t>
      </w:r>
      <w:r>
        <w:t xml:space="preserve"> </w:t>
      </w:r>
      <w:r>
        <w:t>участников</w:t>
      </w:r>
      <w:r>
        <w:t xml:space="preserve"> </w:t>
      </w:r>
      <w:r>
        <w:t>экзамена,</w:t>
      </w:r>
      <w:r>
        <w:t xml:space="preserve"> </w:t>
      </w:r>
      <w:r>
        <w:t>обратившихся</w:t>
      </w:r>
      <w:r>
        <w:t xml:space="preserve"> </w:t>
      </w:r>
      <w:r>
        <w:t>к</w:t>
      </w:r>
      <w:r>
        <w:t xml:space="preserve"> </w:t>
      </w:r>
      <w:r>
        <w:t>медицинскому</w:t>
      </w:r>
      <w:r>
        <w:t xml:space="preserve"> </w:t>
      </w:r>
      <w:r>
        <w:t>работнику</w:t>
      </w:r>
      <w:r>
        <w:tab/>
      </w:r>
      <w:r>
        <w:fldChar w:fldCharType="begin"/>
      </w:r>
      <w:r>
        <w:instrText>PAGEREF __RefHeading___44 \h</w:instrText>
      </w:r>
      <w:r>
        <w:fldChar w:fldCharType="separate"/>
      </w:r>
      <w:r>
        <w:t>#</w:t>
      </w:r>
      <w:r>
        <w:fldChar w:fldCharType="end"/>
      </w:r>
      <w:r>
        <w:fldChar w:fldCharType="end"/>
      </w:r>
    </w:p>
    <w:p w14:paraId="48000000">
      <w:pPr>
        <w:pStyle w:val="Style_7"/>
        <w:tabs>
          <w:tab w:leader="dot" w:pos="10918" w:val="right"/>
        </w:tabs>
        <w:ind/>
      </w:pPr>
      <w:r>
        <w:fldChar w:fldCharType="begin"/>
      </w:r>
      <w:r>
        <w:instrText>HYPERLINK \l "__RefHeading___45"</w:instrText>
      </w:r>
      <w:r>
        <w:fldChar w:fldCharType="separate"/>
      </w:r>
      <w:r>
        <w:t xml:space="preserve">13. </w:t>
      </w:r>
      <w:r>
        <w:t>Требования</w:t>
      </w:r>
      <w:r>
        <w:t xml:space="preserve"> </w:t>
      </w:r>
      <w:r>
        <w:t>к</w:t>
      </w:r>
      <w:r>
        <w:t xml:space="preserve"> </w:t>
      </w:r>
      <w:r>
        <w:t>техническому</w:t>
      </w:r>
      <w:r>
        <w:t xml:space="preserve"> </w:t>
      </w:r>
      <w:r>
        <w:t>оснащению</w:t>
      </w:r>
      <w:r>
        <w:t xml:space="preserve"> </w:t>
      </w:r>
      <w:r>
        <w:t>в</w:t>
      </w:r>
      <w:r>
        <w:t xml:space="preserve"> </w:t>
      </w:r>
      <w:r>
        <w:t>ППЭ</w:t>
      </w:r>
      <w:r>
        <w:tab/>
      </w:r>
      <w:r>
        <w:fldChar w:fldCharType="begin"/>
      </w:r>
      <w:r>
        <w:instrText>PAGEREF __RefHeading___45 \h</w:instrText>
      </w:r>
      <w:r>
        <w:fldChar w:fldCharType="separate"/>
      </w:r>
      <w:r>
        <w:t>#</w:t>
      </w:r>
      <w:r>
        <w:fldChar w:fldCharType="end"/>
      </w:r>
      <w:r>
        <w:fldChar w:fldCharType="end"/>
      </w:r>
    </w:p>
    <w:p w14:paraId="49000000">
      <w:pPr>
        <w:pStyle w:val="Style_6"/>
        <w:tabs>
          <w:tab w:leader="dot" w:pos="10918" w:val="right"/>
        </w:tabs>
        <w:ind/>
      </w:pPr>
      <w:r>
        <w:rPr>
          <w:b w:val="1"/>
        </w:rPr>
        <w:fldChar w:fldCharType="begin"/>
      </w:r>
      <w:r>
        <w:rPr>
          <w:b w:val="1"/>
        </w:rPr>
        <w:instrText>HYPERLINK \l "__RefHeading___46"</w:instrText>
      </w:r>
      <w:r>
        <w:rPr>
          <w:b w:val="1"/>
        </w:rPr>
        <w:fldChar w:fldCharType="separate"/>
      </w:r>
      <w:r>
        <w:rPr>
          <w:b w:val="1"/>
        </w:rPr>
        <w:t xml:space="preserve">14. </w:t>
      </w:r>
      <w:r>
        <w:rPr>
          <w:b w:val="1"/>
        </w:rPr>
        <w:t>Регламентные</w:t>
      </w:r>
      <w:r>
        <w:rPr>
          <w:b w:val="1"/>
        </w:rPr>
        <w:t xml:space="preserve"> </w:t>
      </w:r>
      <w:r>
        <w:rPr>
          <w:b w:val="1"/>
        </w:rPr>
        <w:t>сроки</w:t>
      </w:r>
      <w:r>
        <w:rPr>
          <w:b w:val="1"/>
        </w:rPr>
        <w:t xml:space="preserve"> </w:t>
      </w:r>
      <w:r>
        <w:rPr>
          <w:b w:val="1"/>
        </w:rPr>
        <w:t>осуществления</w:t>
      </w:r>
      <w:r>
        <w:rPr>
          <w:b w:val="1"/>
        </w:rPr>
        <w:t xml:space="preserve"> </w:t>
      </w:r>
      <w:r>
        <w:rPr>
          <w:b w:val="1"/>
        </w:rPr>
        <w:t>этапов</w:t>
      </w:r>
      <w:r>
        <w:rPr>
          <w:b w:val="1"/>
        </w:rPr>
        <w:t xml:space="preserve"> </w:t>
      </w:r>
      <w:r>
        <w:rPr>
          <w:b w:val="1"/>
        </w:rPr>
        <w:t>подготовки</w:t>
      </w:r>
      <w:r>
        <w:rPr>
          <w:b w:val="1"/>
        </w:rPr>
        <w:t xml:space="preserve"> </w:t>
      </w:r>
      <w:r>
        <w:rPr>
          <w:b w:val="1"/>
        </w:rPr>
        <w:t>и</w:t>
      </w:r>
      <w:r>
        <w:rPr>
          <w:b w:val="1"/>
        </w:rPr>
        <w:t xml:space="preserve"> </w:t>
      </w:r>
      <w:r>
        <w:rPr>
          <w:b w:val="1"/>
        </w:rPr>
        <w:t>проведения</w:t>
      </w:r>
      <w:r>
        <w:rPr>
          <w:b w:val="1"/>
        </w:rPr>
        <w:t xml:space="preserve"> </w:t>
      </w:r>
      <w:r>
        <w:rPr>
          <w:b w:val="1"/>
        </w:rPr>
        <w:t>экзамена</w:t>
      </w:r>
      <w:r>
        <w:rPr>
          <w:b w:val="1"/>
        </w:rPr>
        <w:t xml:space="preserve"> </w:t>
      </w:r>
      <w:r>
        <w:rPr>
          <w:b w:val="1"/>
        </w:rPr>
        <w:t>в</w:t>
      </w:r>
      <w:r>
        <w:rPr>
          <w:b w:val="1"/>
        </w:rPr>
        <w:t xml:space="preserve"> </w:t>
      </w:r>
      <w:r>
        <w:rPr>
          <w:b w:val="1"/>
        </w:rPr>
        <w:t>ППЭ</w:t>
      </w:r>
      <w:r>
        <w:tab/>
      </w:r>
      <w:r>
        <w:fldChar w:fldCharType="begin"/>
      </w:r>
      <w:r>
        <w:instrText>PAGEREF __RefHeading___46 \h</w:instrText>
      </w:r>
      <w:r>
        <w:fldChar w:fldCharType="separate"/>
      </w:r>
      <w:r>
        <w:t>#</w:t>
      </w:r>
      <w:r>
        <w:fldChar w:fldCharType="end"/>
      </w:r>
      <w:r>
        <w:rPr>
          <w:b w:val="1"/>
        </w:rPr>
        <w:fldChar w:fldCharType="end"/>
      </w:r>
    </w:p>
    <w:p w14:paraId="4B000000">
      <w:pPr>
        <w:rPr>
          <w:sz w:val="26"/>
        </w:rPr>
      </w:pPr>
      <w:r>
        <w:fldChar w:fldCharType="end"/>
      </w:r>
      <w:bookmarkStart w:id="1" w:name="_GoBack"/>
      <w:bookmarkEnd w:id="1"/>
    </w:p>
    <w:p w14:paraId="4C000000">
      <w:pPr>
        <w:sectPr>
          <w:footerReference r:id="rId5" w:type="default"/>
          <w:pgSz w:h="16840" w:orient="portrait" w:w="11910"/>
          <w:pgMar w:bottom="440" w:footer="256" w:gutter="0" w:header="0" w:left="709" w:right="283" w:top="760"/>
        </w:sectPr>
      </w:pPr>
    </w:p>
    <w:p w14:paraId="4D000000">
      <w:bookmarkStart w:id="2" w:name="__RefHeading___1"/>
      <w:bookmarkEnd w:id="2"/>
      <w:pPr>
        <w:pStyle w:val="Style_9"/>
        <w:widowControl w:val="1"/>
        <w:tabs>
          <w:tab w:leader="none" w:pos="10206" w:val="left"/>
        </w:tabs>
        <w:ind/>
        <w:rPr>
          <w:spacing w:val="-2"/>
          <w:sz w:val="26"/>
        </w:rPr>
      </w:pPr>
      <w:bookmarkStart w:id="3" w:name="_bookmark0"/>
      <w:bookmarkEnd w:id="3"/>
      <w:r>
        <w:rPr>
          <w:sz w:val="26"/>
        </w:rPr>
        <w:t>Перечень</w:t>
      </w:r>
      <w:r>
        <w:rPr>
          <w:spacing w:val="-14"/>
          <w:sz w:val="26"/>
        </w:rPr>
        <w:t xml:space="preserve"> </w:t>
      </w:r>
      <w:r>
        <w:rPr>
          <w:sz w:val="26"/>
        </w:rPr>
        <w:t>условных</w:t>
      </w:r>
      <w:r>
        <w:rPr>
          <w:spacing w:val="-14"/>
          <w:sz w:val="26"/>
        </w:rPr>
        <w:t xml:space="preserve"> </w:t>
      </w:r>
      <w:r>
        <w:rPr>
          <w:sz w:val="26"/>
        </w:rPr>
        <w:t>обозначений</w:t>
      </w:r>
      <w:r>
        <w:rPr>
          <w:spacing w:val="-14"/>
          <w:sz w:val="26"/>
        </w:rPr>
        <w:t xml:space="preserve"> </w:t>
      </w:r>
      <w:r>
        <w:rPr>
          <w:sz w:val="26"/>
        </w:rPr>
        <w:t>и</w:t>
      </w:r>
      <w:r>
        <w:rPr>
          <w:spacing w:val="-13"/>
          <w:sz w:val="26"/>
        </w:rPr>
        <w:t xml:space="preserve"> </w:t>
      </w:r>
      <w:r>
        <w:rPr>
          <w:spacing w:val="-2"/>
          <w:sz w:val="26"/>
        </w:rPr>
        <w:t>сокращений</w:t>
      </w:r>
    </w:p>
    <w:p w14:paraId="4E000000">
      <w:pPr>
        <w:pStyle w:val="Style_9"/>
        <w:widowControl w:val="1"/>
        <w:tabs>
          <w:tab w:leader="none" w:pos="10206" w:val="left"/>
        </w:tabs>
        <w:ind/>
        <w:rPr>
          <w:sz w:val="26"/>
        </w:rPr>
      </w:pPr>
    </w:p>
    <w:tbl>
      <w:tblPr>
        <w:tblStyle w:val="Style_10"/>
        <w:tblW w:type="auto" w:w="0"/>
        <w:tblInd w:type="dxa" w:w="17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372"/>
        <w:gridCol w:w="7938"/>
      </w:tblGrid>
      <w:tr>
        <w:trPr>
          <w:trHeight w:hRule="atLeast" w:val="20"/>
        </w:trPr>
        <w:tc>
          <w:tcPr>
            <w:tcW w:type="dxa" w:w="2372"/>
            <w:tcBorders>
              <w:top w:color="000000" w:sz="4" w:val="single"/>
              <w:left w:color="000000" w:sz="4" w:val="single"/>
              <w:bottom w:color="000000" w:sz="4" w:val="single"/>
              <w:right w:color="000000" w:sz="4" w:val="single"/>
            </w:tcBorders>
          </w:tcPr>
          <w:p w14:paraId="4F000000">
            <w:pPr>
              <w:pStyle w:val="Style_11"/>
              <w:widowControl w:val="1"/>
              <w:tabs>
                <w:tab w:leader="none" w:pos="5670" w:val="left"/>
                <w:tab w:leader="none" w:pos="10206" w:val="left"/>
              </w:tabs>
              <w:ind w:left="112"/>
              <w:rPr>
                <w:b w:val="1"/>
                <w:sz w:val="26"/>
              </w:rPr>
            </w:pPr>
            <w:r>
              <w:rPr>
                <w:b w:val="1"/>
                <w:sz w:val="26"/>
              </w:rPr>
              <w:t>Бланки ОГЭ</w:t>
            </w:r>
          </w:p>
        </w:tc>
        <w:tc>
          <w:tcPr>
            <w:tcW w:type="dxa" w:w="7938"/>
            <w:tcBorders>
              <w:top w:color="000000" w:sz="4" w:val="single"/>
              <w:left w:color="000000" w:sz="4" w:val="single"/>
              <w:bottom w:color="000000" w:sz="4" w:val="single"/>
              <w:right w:color="000000" w:sz="4" w:val="single"/>
            </w:tcBorders>
          </w:tcPr>
          <w:p w14:paraId="50000000">
            <w:pPr>
              <w:widowControl w:val="1"/>
              <w:tabs>
                <w:tab w:leader="none" w:pos="10206" w:val="left"/>
              </w:tabs>
              <w:ind w:left="136"/>
              <w:jc w:val="both"/>
              <w:rPr>
                <w:sz w:val="26"/>
              </w:rPr>
            </w:pPr>
            <w:r>
              <w:rPr>
                <w:sz w:val="26"/>
              </w:rPr>
              <w:t>Бланки регистрации (при проведении устной части экзамена по иностранным языкам или экзаменов в компьютерной форме), бланки ответов №1, бланки ответов №2 участника ОГЭ, входящие в состав индивидуального комплекта участника ОГЭ, напечатанного на станции для печати, а также дополнительный бланк ответов №2, выдаваемые участнику при необходимости и напечатанный на станции авторизации в ППЭ.</w:t>
            </w:r>
          </w:p>
        </w:tc>
      </w:tr>
      <w:tr>
        <w:trPr>
          <w:trHeight w:hRule="atLeast" w:val="20"/>
        </w:trPr>
        <w:tc>
          <w:tcPr>
            <w:tcW w:type="dxa" w:w="2372"/>
            <w:tcBorders>
              <w:top w:color="000000" w:sz="4" w:val="single"/>
              <w:left w:color="000000" w:sz="4" w:val="single"/>
              <w:bottom w:color="000000" w:sz="4" w:val="single"/>
              <w:right w:color="000000" w:sz="4" w:val="single"/>
            </w:tcBorders>
          </w:tcPr>
          <w:p w14:paraId="51000000">
            <w:pPr>
              <w:pStyle w:val="Style_11"/>
              <w:widowControl w:val="1"/>
              <w:tabs>
                <w:tab w:leader="none" w:pos="5670" w:val="left"/>
                <w:tab w:leader="none" w:pos="10206" w:val="left"/>
              </w:tabs>
              <w:ind w:left="112"/>
              <w:rPr>
                <w:b w:val="1"/>
                <w:sz w:val="26"/>
              </w:rPr>
            </w:pPr>
            <w:r>
              <w:rPr>
                <w:b w:val="1"/>
                <w:sz w:val="26"/>
              </w:rPr>
              <w:t>ВДП</w:t>
            </w:r>
          </w:p>
        </w:tc>
        <w:tc>
          <w:tcPr>
            <w:tcW w:type="dxa" w:w="7938"/>
            <w:tcBorders>
              <w:top w:color="000000" w:sz="4" w:val="single"/>
              <w:left w:color="000000" w:sz="4" w:val="single"/>
              <w:bottom w:color="000000" w:sz="4" w:val="single"/>
              <w:right w:color="000000" w:sz="4" w:val="single"/>
            </w:tcBorders>
          </w:tcPr>
          <w:p w14:paraId="52000000">
            <w:pPr>
              <w:widowControl w:val="1"/>
              <w:tabs>
                <w:tab w:leader="none" w:pos="10206" w:val="left"/>
              </w:tabs>
              <w:ind w:left="136"/>
              <w:rPr>
                <w:sz w:val="26"/>
              </w:rPr>
            </w:pPr>
            <w:r>
              <w:rPr>
                <w:sz w:val="26"/>
              </w:rPr>
              <w:t xml:space="preserve">Возвратный доставочный пакет - </w:t>
            </w:r>
            <w:r>
              <w:rPr>
                <w:sz w:val="26"/>
              </w:rPr>
              <w:t>непрозрачный упаковочный</w:t>
            </w:r>
          </w:p>
          <w:p w14:paraId="53000000">
            <w:pPr>
              <w:widowControl w:val="1"/>
              <w:tabs>
                <w:tab w:leader="none" w:pos="10206" w:val="left"/>
              </w:tabs>
              <w:ind w:left="136"/>
              <w:jc w:val="both"/>
              <w:rPr>
                <w:sz w:val="26"/>
              </w:rPr>
            </w:pPr>
            <w:r>
              <w:rPr>
                <w:sz w:val="26"/>
              </w:rPr>
              <w:t>материал для документов формата А4 с нанесенной на него формой ППЭ-11</w:t>
            </w:r>
          </w:p>
        </w:tc>
      </w:tr>
      <w:tr>
        <w:trPr>
          <w:trHeight w:hRule="atLeast" w:val="20"/>
        </w:trPr>
        <w:tc>
          <w:tcPr>
            <w:tcW w:type="dxa" w:w="2372"/>
            <w:tcBorders>
              <w:top w:color="000000" w:sz="4" w:val="single"/>
              <w:left w:color="000000" w:sz="4" w:val="single"/>
              <w:bottom w:color="000000" w:sz="4" w:val="single"/>
              <w:right w:color="000000" w:sz="4" w:val="single"/>
            </w:tcBorders>
          </w:tcPr>
          <w:p w14:paraId="54000000">
            <w:pPr>
              <w:pStyle w:val="Style_11"/>
              <w:widowControl w:val="1"/>
              <w:tabs>
                <w:tab w:leader="none" w:pos="5670" w:val="left"/>
                <w:tab w:leader="none" w:pos="10206" w:val="left"/>
              </w:tabs>
              <w:ind w:left="112"/>
              <w:rPr>
                <w:b w:val="1"/>
                <w:sz w:val="26"/>
              </w:rPr>
            </w:pPr>
            <w:r>
              <w:rPr>
                <w:b w:val="1"/>
                <w:sz w:val="26"/>
              </w:rPr>
              <w:t>ГВЭ</w:t>
            </w:r>
          </w:p>
        </w:tc>
        <w:tc>
          <w:tcPr>
            <w:tcW w:type="dxa" w:w="7938"/>
            <w:tcBorders>
              <w:top w:color="000000" w:sz="4" w:val="single"/>
              <w:left w:color="000000" w:sz="4" w:val="single"/>
              <w:bottom w:color="000000" w:sz="4" w:val="single"/>
              <w:right w:color="000000" w:sz="4" w:val="single"/>
            </w:tcBorders>
          </w:tcPr>
          <w:p w14:paraId="55000000">
            <w:pPr>
              <w:pStyle w:val="Style_11"/>
              <w:widowControl w:val="1"/>
              <w:tabs>
                <w:tab w:leader="none" w:pos="5670" w:val="left"/>
                <w:tab w:leader="none" w:pos="10206" w:val="left"/>
              </w:tabs>
              <w:ind w:left="115" w:right="157"/>
              <w:jc w:val="both"/>
              <w:rPr>
                <w:sz w:val="26"/>
              </w:rPr>
            </w:pPr>
            <w:r>
              <w:rPr>
                <w:sz w:val="26"/>
              </w:rPr>
              <w:t>Государственный</w:t>
            </w:r>
            <w:r>
              <w:rPr>
                <w:spacing w:val="-7"/>
                <w:sz w:val="26"/>
              </w:rPr>
              <w:t xml:space="preserve"> </w:t>
            </w:r>
            <w:r>
              <w:rPr>
                <w:sz w:val="26"/>
              </w:rPr>
              <w:t>выпускной</w:t>
            </w:r>
            <w:r>
              <w:rPr>
                <w:spacing w:val="-4"/>
                <w:sz w:val="26"/>
              </w:rPr>
              <w:t xml:space="preserve"> </w:t>
            </w:r>
            <w:r>
              <w:rPr>
                <w:sz w:val="26"/>
              </w:rPr>
              <w:t>экзамен</w:t>
            </w:r>
          </w:p>
        </w:tc>
      </w:tr>
      <w:tr>
        <w:trPr>
          <w:trHeight w:hRule="atLeast" w:val="20"/>
        </w:trPr>
        <w:tc>
          <w:tcPr>
            <w:tcW w:type="dxa" w:w="2372"/>
            <w:tcBorders>
              <w:top w:color="000000" w:sz="4" w:val="single"/>
              <w:left w:color="000000" w:sz="4" w:val="single"/>
              <w:bottom w:color="000000" w:sz="4" w:val="single"/>
              <w:right w:color="000000" w:sz="4" w:val="single"/>
            </w:tcBorders>
          </w:tcPr>
          <w:p w14:paraId="56000000">
            <w:pPr>
              <w:pStyle w:val="Style_11"/>
              <w:widowControl w:val="1"/>
              <w:tabs>
                <w:tab w:leader="none" w:pos="5670" w:val="left"/>
                <w:tab w:leader="none" w:pos="10206" w:val="left"/>
              </w:tabs>
              <w:ind w:left="112"/>
              <w:rPr>
                <w:b w:val="1"/>
                <w:sz w:val="26"/>
              </w:rPr>
            </w:pPr>
            <w:r>
              <w:rPr>
                <w:b w:val="1"/>
                <w:sz w:val="26"/>
              </w:rPr>
              <w:t>ГИА</w:t>
            </w:r>
          </w:p>
        </w:tc>
        <w:tc>
          <w:tcPr>
            <w:tcW w:type="dxa" w:w="7938"/>
            <w:tcBorders>
              <w:top w:color="000000" w:sz="4" w:val="single"/>
              <w:left w:color="000000" w:sz="4" w:val="single"/>
              <w:bottom w:color="000000" w:sz="4" w:val="single"/>
              <w:right w:color="000000" w:sz="4" w:val="single"/>
            </w:tcBorders>
          </w:tcPr>
          <w:p w14:paraId="57000000">
            <w:pPr>
              <w:pStyle w:val="Style_11"/>
              <w:widowControl w:val="1"/>
              <w:tabs>
                <w:tab w:leader="none" w:pos="2329" w:val="left"/>
                <w:tab w:leader="none" w:pos="3639" w:val="left"/>
                <w:tab w:leader="none" w:pos="5174" w:val="left"/>
                <w:tab w:leader="none" w:pos="5670" w:val="left"/>
                <w:tab w:leader="none" w:pos="5776" w:val="left"/>
                <w:tab w:leader="none" w:pos="10206" w:val="left"/>
              </w:tabs>
              <w:ind w:left="115" w:right="157"/>
              <w:jc w:val="both"/>
              <w:rPr>
                <w:sz w:val="26"/>
              </w:rPr>
            </w:pPr>
            <w:r>
              <w:rPr>
                <w:sz w:val="26"/>
              </w:rPr>
              <w:t xml:space="preserve">Государственная итоговая аттестация по </w:t>
            </w:r>
            <w:r>
              <w:rPr>
                <w:spacing w:val="-1"/>
                <w:sz w:val="26"/>
              </w:rPr>
              <w:t>образовательным</w:t>
            </w:r>
            <w:r>
              <w:rPr>
                <w:spacing w:val="-62"/>
                <w:sz w:val="26"/>
              </w:rPr>
              <w:t xml:space="preserve"> </w:t>
            </w:r>
            <w:r>
              <w:rPr>
                <w:sz w:val="26"/>
              </w:rPr>
              <w:t>программам</w:t>
            </w:r>
            <w:r>
              <w:rPr>
                <w:spacing w:val="-2"/>
                <w:sz w:val="26"/>
              </w:rPr>
              <w:t xml:space="preserve"> </w:t>
            </w:r>
            <w:r>
              <w:rPr>
                <w:sz w:val="26"/>
              </w:rPr>
              <w:t>основного</w:t>
            </w:r>
            <w:r>
              <w:rPr>
                <w:spacing w:val="-1"/>
                <w:sz w:val="26"/>
              </w:rPr>
              <w:t xml:space="preserve"> </w:t>
            </w:r>
            <w:r>
              <w:rPr>
                <w:sz w:val="26"/>
              </w:rPr>
              <w:t>общего</w:t>
            </w:r>
            <w:r>
              <w:rPr>
                <w:spacing w:val="-1"/>
                <w:sz w:val="26"/>
              </w:rPr>
              <w:t xml:space="preserve"> </w:t>
            </w:r>
            <w:r>
              <w:rPr>
                <w:sz w:val="26"/>
              </w:rPr>
              <w:t>образования</w:t>
            </w:r>
          </w:p>
        </w:tc>
      </w:tr>
      <w:tr>
        <w:trPr>
          <w:trHeight w:hRule="atLeast" w:val="20"/>
        </w:trPr>
        <w:tc>
          <w:tcPr>
            <w:tcW w:type="dxa" w:w="2372"/>
            <w:tcBorders>
              <w:top w:color="000000" w:sz="4" w:val="single"/>
              <w:left w:color="000000" w:sz="4" w:val="single"/>
              <w:bottom w:color="000000" w:sz="4" w:val="single"/>
              <w:right w:color="000000" w:sz="4" w:val="single"/>
            </w:tcBorders>
          </w:tcPr>
          <w:p w14:paraId="58000000">
            <w:pPr>
              <w:pStyle w:val="Style_11"/>
              <w:widowControl w:val="1"/>
              <w:tabs>
                <w:tab w:leader="none" w:pos="5670" w:val="left"/>
                <w:tab w:leader="none" w:pos="10206" w:val="left"/>
              </w:tabs>
              <w:ind w:left="112"/>
              <w:rPr>
                <w:b w:val="1"/>
                <w:sz w:val="26"/>
              </w:rPr>
            </w:pPr>
            <w:r>
              <w:rPr>
                <w:b w:val="1"/>
                <w:sz w:val="26"/>
              </w:rPr>
              <w:t>ГЭК</w:t>
            </w:r>
          </w:p>
        </w:tc>
        <w:tc>
          <w:tcPr>
            <w:tcW w:type="dxa" w:w="7938"/>
            <w:tcBorders>
              <w:top w:color="000000" w:sz="4" w:val="single"/>
              <w:left w:color="000000" w:sz="4" w:val="single"/>
              <w:bottom w:color="000000" w:sz="4" w:val="single"/>
              <w:right w:color="000000" w:sz="4" w:val="single"/>
            </w:tcBorders>
          </w:tcPr>
          <w:p w14:paraId="59000000">
            <w:pPr>
              <w:pStyle w:val="Style_11"/>
              <w:widowControl w:val="1"/>
              <w:tabs>
                <w:tab w:leader="none" w:pos="5670" w:val="left"/>
                <w:tab w:leader="none" w:pos="10206" w:val="left"/>
              </w:tabs>
              <w:ind w:left="115" w:right="157"/>
              <w:jc w:val="both"/>
              <w:rPr>
                <w:sz w:val="26"/>
              </w:rPr>
            </w:pPr>
            <w:r>
              <w:rPr>
                <w:sz w:val="26"/>
              </w:rPr>
              <w:t>Государственная</w:t>
            </w:r>
            <w:r>
              <w:rPr>
                <w:spacing w:val="1"/>
                <w:sz w:val="26"/>
              </w:rPr>
              <w:t xml:space="preserve"> </w:t>
            </w:r>
            <w:r>
              <w:rPr>
                <w:sz w:val="26"/>
              </w:rPr>
              <w:t>экзаменационная</w:t>
            </w:r>
            <w:r>
              <w:rPr>
                <w:spacing w:val="1"/>
                <w:sz w:val="26"/>
              </w:rPr>
              <w:t xml:space="preserve"> </w:t>
            </w:r>
            <w:r>
              <w:rPr>
                <w:sz w:val="26"/>
              </w:rPr>
              <w:t>комиссия</w:t>
            </w:r>
            <w:r>
              <w:rPr>
                <w:spacing w:val="1"/>
                <w:sz w:val="26"/>
              </w:rPr>
              <w:t xml:space="preserve"> </w:t>
            </w:r>
            <w:r>
              <w:rPr>
                <w:sz w:val="26"/>
              </w:rPr>
              <w:t>Республики Татарстан</w:t>
            </w:r>
          </w:p>
        </w:tc>
      </w:tr>
      <w:tr>
        <w:trPr>
          <w:trHeight w:hRule="atLeast" w:val="20"/>
        </w:trPr>
        <w:tc>
          <w:tcPr>
            <w:tcW w:type="dxa" w:w="2372"/>
            <w:tcBorders>
              <w:top w:color="000000" w:sz="4" w:val="single"/>
              <w:left w:color="000000" w:sz="4" w:val="single"/>
              <w:bottom w:color="000000" w:sz="4" w:val="single"/>
              <w:right w:color="000000" w:sz="4" w:val="single"/>
            </w:tcBorders>
          </w:tcPr>
          <w:p w14:paraId="5A000000">
            <w:pPr>
              <w:pStyle w:val="Style_11"/>
              <w:widowControl w:val="1"/>
              <w:tabs>
                <w:tab w:leader="none" w:pos="5670" w:val="left"/>
                <w:tab w:leader="none" w:pos="10206" w:val="left"/>
              </w:tabs>
              <w:ind w:left="112"/>
              <w:rPr>
                <w:b w:val="1"/>
                <w:sz w:val="26"/>
              </w:rPr>
            </w:pPr>
            <w:r>
              <w:rPr>
                <w:b w:val="1"/>
                <w:sz w:val="26"/>
              </w:rPr>
              <w:t>АК</w:t>
            </w:r>
          </w:p>
        </w:tc>
        <w:tc>
          <w:tcPr>
            <w:tcW w:type="dxa" w:w="7938"/>
            <w:tcBorders>
              <w:top w:color="000000" w:sz="4" w:val="single"/>
              <w:left w:color="000000" w:sz="4" w:val="single"/>
              <w:bottom w:color="000000" w:sz="4" w:val="single"/>
              <w:right w:color="000000" w:sz="4" w:val="single"/>
            </w:tcBorders>
          </w:tcPr>
          <w:p w14:paraId="5B000000">
            <w:pPr>
              <w:pStyle w:val="Style_11"/>
              <w:widowControl w:val="1"/>
              <w:tabs>
                <w:tab w:leader="none" w:pos="5670" w:val="left"/>
                <w:tab w:leader="none" w:pos="10206" w:val="left"/>
              </w:tabs>
              <w:ind w:left="115" w:right="157"/>
              <w:jc w:val="both"/>
              <w:rPr>
                <w:sz w:val="26"/>
              </w:rPr>
            </w:pPr>
            <w:r>
              <w:rPr>
                <w:sz w:val="26"/>
              </w:rPr>
              <w:t>Апелляционная</w:t>
            </w:r>
            <w:r>
              <w:rPr>
                <w:spacing w:val="-7"/>
                <w:sz w:val="26"/>
              </w:rPr>
              <w:t xml:space="preserve"> </w:t>
            </w:r>
            <w:r>
              <w:rPr>
                <w:sz w:val="26"/>
              </w:rPr>
              <w:t>комиссия</w:t>
            </w:r>
            <w:r>
              <w:rPr>
                <w:spacing w:val="-6"/>
                <w:sz w:val="26"/>
              </w:rPr>
              <w:t xml:space="preserve"> </w:t>
            </w:r>
            <w:r>
              <w:rPr>
                <w:sz w:val="26"/>
              </w:rPr>
              <w:t>Республики Татарстан</w:t>
            </w:r>
          </w:p>
        </w:tc>
      </w:tr>
      <w:tr>
        <w:trPr>
          <w:trHeight w:hRule="atLeast" w:val="20"/>
        </w:trPr>
        <w:tc>
          <w:tcPr>
            <w:tcW w:type="dxa" w:w="2372"/>
            <w:tcBorders>
              <w:top w:color="000000" w:sz="4" w:val="single"/>
              <w:left w:color="000000" w:sz="4" w:val="single"/>
              <w:bottom w:color="000000" w:sz="4" w:val="single"/>
              <w:right w:color="000000" w:sz="4" w:val="single"/>
            </w:tcBorders>
          </w:tcPr>
          <w:p w14:paraId="5C000000">
            <w:pPr>
              <w:pStyle w:val="Style_11"/>
              <w:widowControl w:val="1"/>
              <w:tabs>
                <w:tab w:leader="none" w:pos="5670" w:val="left"/>
                <w:tab w:leader="none" w:pos="10206" w:val="left"/>
              </w:tabs>
              <w:ind w:left="112"/>
              <w:rPr>
                <w:b w:val="1"/>
                <w:sz w:val="26"/>
              </w:rPr>
            </w:pPr>
            <w:r>
              <w:rPr>
                <w:b w:val="1"/>
                <w:spacing w:val="-1"/>
                <w:sz w:val="26"/>
              </w:rPr>
              <w:t>ДБО №2</w:t>
            </w:r>
          </w:p>
        </w:tc>
        <w:tc>
          <w:tcPr>
            <w:tcW w:type="dxa" w:w="7938"/>
            <w:tcBorders>
              <w:top w:color="000000" w:sz="4" w:val="single"/>
              <w:left w:color="000000" w:sz="4" w:val="single"/>
              <w:bottom w:color="000000" w:sz="4" w:val="single"/>
              <w:right w:color="000000" w:sz="4" w:val="single"/>
            </w:tcBorders>
          </w:tcPr>
          <w:p w14:paraId="5D000000">
            <w:pPr>
              <w:pStyle w:val="Style_11"/>
              <w:widowControl w:val="1"/>
              <w:tabs>
                <w:tab w:leader="none" w:pos="5670" w:val="left"/>
                <w:tab w:leader="none" w:pos="10206" w:val="left"/>
              </w:tabs>
              <w:ind w:left="115" w:right="157"/>
              <w:jc w:val="both"/>
              <w:rPr>
                <w:sz w:val="26"/>
              </w:rPr>
            </w:pPr>
            <w:r>
              <w:rPr>
                <w:sz w:val="26"/>
              </w:rPr>
              <w:t>Дополнительные</w:t>
            </w:r>
            <w:r>
              <w:rPr>
                <w:spacing w:val="-2"/>
                <w:sz w:val="26"/>
              </w:rPr>
              <w:t xml:space="preserve"> </w:t>
            </w:r>
            <w:r>
              <w:rPr>
                <w:sz w:val="26"/>
              </w:rPr>
              <w:t>бланки</w:t>
            </w:r>
            <w:r>
              <w:rPr>
                <w:spacing w:val="-3"/>
                <w:sz w:val="26"/>
              </w:rPr>
              <w:t xml:space="preserve"> </w:t>
            </w:r>
            <w:r>
              <w:rPr>
                <w:sz w:val="26"/>
              </w:rPr>
              <w:t>для</w:t>
            </w:r>
            <w:r>
              <w:rPr>
                <w:spacing w:val="-2"/>
                <w:sz w:val="26"/>
              </w:rPr>
              <w:t xml:space="preserve"> </w:t>
            </w:r>
            <w:r>
              <w:rPr>
                <w:sz w:val="26"/>
              </w:rPr>
              <w:t>записи</w:t>
            </w:r>
            <w:r>
              <w:rPr>
                <w:spacing w:val="-3"/>
                <w:sz w:val="26"/>
              </w:rPr>
              <w:t xml:space="preserve"> </w:t>
            </w:r>
            <w:r>
              <w:rPr>
                <w:sz w:val="26"/>
              </w:rPr>
              <w:t>ответов на задания КИМ</w:t>
            </w:r>
          </w:p>
          <w:p w14:paraId="5E000000">
            <w:pPr>
              <w:pStyle w:val="Style_11"/>
              <w:widowControl w:val="1"/>
              <w:tabs>
                <w:tab w:leader="none" w:pos="5670" w:val="left"/>
                <w:tab w:leader="none" w:pos="10206" w:val="left"/>
              </w:tabs>
              <w:ind w:left="115" w:right="157"/>
              <w:jc w:val="both"/>
              <w:rPr>
                <w:sz w:val="26"/>
              </w:rPr>
            </w:pPr>
            <w:r>
              <w:rPr>
                <w:sz w:val="26"/>
              </w:rPr>
              <w:t>для проведения ОГЭ с развернутым ответом</w:t>
            </w:r>
          </w:p>
        </w:tc>
      </w:tr>
      <w:tr>
        <w:trPr>
          <w:trHeight w:hRule="atLeast" w:val="20"/>
        </w:trPr>
        <w:tc>
          <w:tcPr>
            <w:tcW w:type="dxa" w:w="2372"/>
            <w:tcBorders>
              <w:top w:color="000000" w:sz="4" w:val="single"/>
              <w:left w:color="000000" w:sz="4" w:val="single"/>
              <w:bottom w:color="000000" w:sz="4" w:val="single"/>
              <w:right w:color="000000" w:sz="4" w:val="single"/>
            </w:tcBorders>
          </w:tcPr>
          <w:p w14:paraId="5F000000">
            <w:pPr>
              <w:pStyle w:val="Style_11"/>
              <w:widowControl w:val="1"/>
              <w:tabs>
                <w:tab w:leader="none" w:pos="5670" w:val="left"/>
                <w:tab w:leader="none" w:pos="10206" w:val="left"/>
              </w:tabs>
              <w:ind w:left="112"/>
              <w:rPr>
                <w:b w:val="1"/>
                <w:sz w:val="26"/>
              </w:rPr>
            </w:pPr>
            <w:r>
              <w:rPr>
                <w:b w:val="1"/>
                <w:sz w:val="26"/>
              </w:rPr>
              <w:t>ОГЭ</w:t>
            </w:r>
          </w:p>
        </w:tc>
        <w:tc>
          <w:tcPr>
            <w:tcW w:type="dxa" w:w="7938"/>
            <w:tcBorders>
              <w:top w:color="000000" w:sz="4" w:val="single"/>
              <w:left w:color="000000" w:sz="4" w:val="single"/>
              <w:bottom w:color="000000" w:sz="4" w:val="single"/>
              <w:right w:color="000000" w:sz="4" w:val="single"/>
            </w:tcBorders>
          </w:tcPr>
          <w:p w14:paraId="60000000">
            <w:pPr>
              <w:pStyle w:val="Style_11"/>
              <w:widowControl w:val="1"/>
              <w:tabs>
                <w:tab w:leader="none" w:pos="5670" w:val="left"/>
                <w:tab w:leader="none" w:pos="10206" w:val="left"/>
              </w:tabs>
              <w:ind w:left="115" w:right="157"/>
              <w:jc w:val="both"/>
              <w:rPr>
                <w:sz w:val="26"/>
              </w:rPr>
            </w:pPr>
            <w:r>
              <w:rPr>
                <w:sz w:val="26"/>
              </w:rPr>
              <w:t>Основной</w:t>
            </w:r>
            <w:r>
              <w:rPr>
                <w:spacing w:val="-5"/>
                <w:sz w:val="26"/>
              </w:rPr>
              <w:t xml:space="preserve"> </w:t>
            </w:r>
            <w:r>
              <w:rPr>
                <w:sz w:val="26"/>
              </w:rPr>
              <w:t>государственный</w:t>
            </w:r>
            <w:r>
              <w:rPr>
                <w:spacing w:val="-4"/>
                <w:sz w:val="26"/>
              </w:rPr>
              <w:t xml:space="preserve"> </w:t>
            </w:r>
            <w:r>
              <w:rPr>
                <w:sz w:val="26"/>
              </w:rPr>
              <w:t>экзамен</w:t>
            </w:r>
          </w:p>
        </w:tc>
      </w:tr>
      <w:tr>
        <w:trPr>
          <w:trHeight w:hRule="atLeast" w:val="20"/>
        </w:trPr>
        <w:tc>
          <w:tcPr>
            <w:tcW w:type="dxa" w:w="2372"/>
            <w:tcBorders>
              <w:top w:color="000000" w:sz="4" w:val="single"/>
              <w:left w:color="000000" w:sz="4" w:val="single"/>
              <w:bottom w:color="000000" w:sz="4" w:val="single"/>
              <w:right w:color="000000" w:sz="4" w:val="single"/>
            </w:tcBorders>
          </w:tcPr>
          <w:p w14:paraId="61000000">
            <w:pPr>
              <w:pStyle w:val="Style_11"/>
              <w:widowControl w:val="1"/>
              <w:tabs>
                <w:tab w:leader="none" w:pos="5670" w:val="left"/>
                <w:tab w:leader="none" w:pos="10206" w:val="left"/>
              </w:tabs>
              <w:ind w:left="112"/>
              <w:rPr>
                <w:b w:val="1"/>
                <w:sz w:val="26"/>
              </w:rPr>
            </w:pPr>
            <w:r>
              <w:rPr>
                <w:b w:val="1"/>
                <w:sz w:val="26"/>
              </w:rPr>
              <w:t>ИК</w:t>
            </w:r>
          </w:p>
        </w:tc>
        <w:tc>
          <w:tcPr>
            <w:tcW w:type="dxa" w:w="7938"/>
            <w:tcBorders>
              <w:top w:color="000000" w:sz="4" w:val="single"/>
              <w:left w:color="000000" w:sz="4" w:val="single"/>
              <w:bottom w:color="000000" w:sz="4" w:val="single"/>
              <w:right w:color="000000" w:sz="4" w:val="single"/>
            </w:tcBorders>
          </w:tcPr>
          <w:p w14:paraId="62000000">
            <w:pPr>
              <w:pStyle w:val="Style_11"/>
              <w:widowControl w:val="1"/>
              <w:tabs>
                <w:tab w:leader="none" w:pos="5670" w:val="left"/>
                <w:tab w:leader="none" w:pos="10206" w:val="left"/>
              </w:tabs>
              <w:ind w:left="115" w:right="157"/>
              <w:jc w:val="both"/>
              <w:rPr>
                <w:sz w:val="26"/>
              </w:rPr>
            </w:pPr>
            <w:r>
              <w:rPr>
                <w:sz w:val="26"/>
              </w:rPr>
              <w:t>Индивидуальный</w:t>
            </w:r>
            <w:r>
              <w:rPr>
                <w:spacing w:val="-5"/>
                <w:sz w:val="26"/>
              </w:rPr>
              <w:t xml:space="preserve"> </w:t>
            </w:r>
            <w:r>
              <w:rPr>
                <w:sz w:val="26"/>
              </w:rPr>
              <w:t>комплект</w:t>
            </w:r>
            <w:r>
              <w:rPr>
                <w:spacing w:val="-3"/>
                <w:sz w:val="26"/>
              </w:rPr>
              <w:t xml:space="preserve"> </w:t>
            </w:r>
            <w:r>
              <w:rPr>
                <w:sz w:val="26"/>
              </w:rPr>
              <w:t>экзаменационных материалов</w:t>
            </w:r>
          </w:p>
        </w:tc>
      </w:tr>
      <w:tr>
        <w:trPr>
          <w:trHeight w:hRule="atLeast" w:val="20"/>
        </w:trPr>
        <w:tc>
          <w:tcPr>
            <w:tcW w:type="dxa" w:w="2372"/>
            <w:tcBorders>
              <w:top w:color="000000" w:sz="4" w:val="single"/>
              <w:left w:color="000000" w:sz="4" w:val="single"/>
              <w:bottom w:color="000000" w:sz="4" w:val="single"/>
              <w:right w:color="000000" w:sz="4" w:val="single"/>
            </w:tcBorders>
          </w:tcPr>
          <w:p w14:paraId="63000000">
            <w:pPr>
              <w:pStyle w:val="Style_11"/>
              <w:widowControl w:val="1"/>
              <w:tabs>
                <w:tab w:leader="none" w:pos="5670" w:val="left"/>
                <w:tab w:leader="none" w:pos="10206" w:val="left"/>
              </w:tabs>
              <w:ind w:left="112"/>
              <w:rPr>
                <w:b w:val="1"/>
                <w:sz w:val="26"/>
              </w:rPr>
            </w:pPr>
            <w:r>
              <w:rPr>
                <w:b w:val="1"/>
                <w:sz w:val="26"/>
              </w:rPr>
              <w:t>КИМ</w:t>
            </w:r>
          </w:p>
        </w:tc>
        <w:tc>
          <w:tcPr>
            <w:tcW w:type="dxa" w:w="7938"/>
            <w:tcBorders>
              <w:top w:color="000000" w:sz="4" w:val="single"/>
              <w:left w:color="000000" w:sz="4" w:val="single"/>
              <w:bottom w:color="000000" w:sz="4" w:val="single"/>
              <w:right w:color="000000" w:sz="4" w:val="single"/>
            </w:tcBorders>
          </w:tcPr>
          <w:p w14:paraId="64000000">
            <w:pPr>
              <w:pStyle w:val="Style_11"/>
              <w:widowControl w:val="1"/>
              <w:tabs>
                <w:tab w:leader="none" w:pos="5670" w:val="left"/>
                <w:tab w:leader="none" w:pos="10206" w:val="left"/>
              </w:tabs>
              <w:ind w:left="115" w:right="157"/>
              <w:jc w:val="both"/>
              <w:rPr>
                <w:sz w:val="26"/>
              </w:rPr>
            </w:pPr>
            <w:r>
              <w:rPr>
                <w:sz w:val="26"/>
              </w:rPr>
              <w:t>Контрольные</w:t>
            </w:r>
            <w:r>
              <w:rPr>
                <w:spacing w:val="18"/>
                <w:sz w:val="26"/>
              </w:rPr>
              <w:t xml:space="preserve"> </w:t>
            </w:r>
            <w:r>
              <w:rPr>
                <w:sz w:val="26"/>
              </w:rPr>
              <w:t>измерительные</w:t>
            </w:r>
            <w:r>
              <w:rPr>
                <w:spacing w:val="18"/>
                <w:sz w:val="26"/>
              </w:rPr>
              <w:t xml:space="preserve"> </w:t>
            </w:r>
            <w:r>
              <w:rPr>
                <w:sz w:val="26"/>
              </w:rPr>
              <w:t>материалы,</w:t>
            </w:r>
            <w:r>
              <w:rPr>
                <w:spacing w:val="20"/>
                <w:sz w:val="26"/>
              </w:rPr>
              <w:t xml:space="preserve"> </w:t>
            </w:r>
            <w:r>
              <w:rPr>
                <w:sz w:val="26"/>
              </w:rPr>
              <w:t>представляющие</w:t>
            </w:r>
            <w:r>
              <w:rPr>
                <w:spacing w:val="18"/>
                <w:sz w:val="26"/>
              </w:rPr>
              <w:t xml:space="preserve"> </w:t>
            </w:r>
            <w:r>
              <w:rPr>
                <w:sz w:val="26"/>
              </w:rPr>
              <w:t xml:space="preserve">собой </w:t>
            </w:r>
            <w:r>
              <w:rPr>
                <w:spacing w:val="-62"/>
                <w:sz w:val="26"/>
              </w:rPr>
              <w:t xml:space="preserve"> </w:t>
            </w:r>
            <w:r>
              <w:rPr>
                <w:sz w:val="26"/>
              </w:rPr>
              <w:t>комплексы</w:t>
            </w:r>
            <w:r>
              <w:rPr>
                <w:spacing w:val="-1"/>
                <w:sz w:val="26"/>
              </w:rPr>
              <w:t xml:space="preserve"> </w:t>
            </w:r>
            <w:r>
              <w:rPr>
                <w:sz w:val="26"/>
              </w:rPr>
              <w:t>заданий</w:t>
            </w:r>
            <w:r>
              <w:rPr>
                <w:spacing w:val="-1"/>
                <w:sz w:val="26"/>
              </w:rPr>
              <w:t xml:space="preserve"> </w:t>
            </w:r>
            <w:r>
              <w:rPr>
                <w:sz w:val="26"/>
              </w:rPr>
              <w:t>стандартизированной</w:t>
            </w:r>
            <w:r>
              <w:rPr>
                <w:spacing w:val="2"/>
                <w:sz w:val="26"/>
              </w:rPr>
              <w:t xml:space="preserve"> </w:t>
            </w:r>
            <w:r>
              <w:rPr>
                <w:sz w:val="26"/>
              </w:rPr>
              <w:t>формы</w:t>
            </w:r>
          </w:p>
        </w:tc>
      </w:tr>
      <w:tr>
        <w:trPr>
          <w:trHeight w:hRule="atLeast" w:val="20"/>
        </w:trPr>
        <w:tc>
          <w:tcPr>
            <w:tcW w:type="dxa" w:w="2372"/>
            <w:tcBorders>
              <w:top w:color="000000" w:sz="4" w:val="single"/>
              <w:left w:color="000000" w:sz="4" w:val="single"/>
              <w:bottom w:color="000000" w:sz="4" w:val="single"/>
              <w:right w:color="000000" w:sz="4" w:val="single"/>
            </w:tcBorders>
          </w:tcPr>
          <w:p w14:paraId="65000000">
            <w:pPr>
              <w:pStyle w:val="Style_11"/>
              <w:widowControl w:val="1"/>
              <w:tabs>
                <w:tab w:leader="none" w:pos="5670" w:val="left"/>
                <w:tab w:leader="none" w:pos="10206" w:val="left"/>
              </w:tabs>
              <w:ind w:left="112"/>
              <w:rPr>
                <w:b w:val="1"/>
                <w:sz w:val="26"/>
              </w:rPr>
            </w:pPr>
            <w:r>
              <w:rPr>
                <w:b w:val="1"/>
                <w:sz w:val="26"/>
              </w:rPr>
              <w:t>Интернет-пакет</w:t>
            </w:r>
          </w:p>
        </w:tc>
        <w:tc>
          <w:tcPr>
            <w:tcW w:type="dxa" w:w="7938"/>
            <w:tcBorders>
              <w:top w:color="000000" w:sz="4" w:val="single"/>
              <w:left w:color="000000" w:sz="4" w:val="single"/>
              <w:bottom w:color="000000" w:sz="4" w:val="single"/>
              <w:right w:color="000000" w:sz="4" w:val="single"/>
            </w:tcBorders>
          </w:tcPr>
          <w:p w14:paraId="66000000">
            <w:pPr>
              <w:pStyle w:val="Style_11"/>
              <w:widowControl w:val="1"/>
              <w:tabs>
                <w:tab w:leader="none" w:pos="5670" w:val="left"/>
                <w:tab w:leader="none" w:pos="10206" w:val="left"/>
              </w:tabs>
              <w:ind w:left="115" w:right="157"/>
              <w:jc w:val="both"/>
              <w:rPr>
                <w:sz w:val="26"/>
              </w:rPr>
            </w:pPr>
            <w:r>
              <w:rPr>
                <w:sz w:val="26"/>
              </w:rPr>
              <w:t>Интернет-пакет с ЭМ, полученный на станции авторизации</w:t>
            </w:r>
          </w:p>
        </w:tc>
      </w:tr>
      <w:tr>
        <w:trPr>
          <w:trHeight w:hRule="atLeast" w:val="20"/>
        </w:trPr>
        <w:tc>
          <w:tcPr>
            <w:tcW w:type="dxa" w:w="2372"/>
            <w:tcBorders>
              <w:top w:color="000000" w:sz="4" w:val="single"/>
              <w:left w:color="000000" w:sz="4" w:val="single"/>
              <w:bottom w:color="000000" w:sz="4" w:val="single"/>
              <w:right w:color="000000" w:sz="4" w:val="single"/>
            </w:tcBorders>
          </w:tcPr>
          <w:p w14:paraId="67000000">
            <w:pPr>
              <w:pStyle w:val="Style_11"/>
              <w:widowControl w:val="1"/>
              <w:tabs>
                <w:tab w:leader="none" w:pos="5670" w:val="left"/>
                <w:tab w:leader="none" w:pos="10206" w:val="left"/>
              </w:tabs>
              <w:ind w:left="112"/>
              <w:rPr>
                <w:b w:val="1"/>
                <w:sz w:val="26"/>
              </w:rPr>
            </w:pPr>
            <w:r>
              <w:rPr>
                <w:b w:val="1"/>
                <w:sz w:val="26"/>
              </w:rPr>
              <w:t>Контрольный лист</w:t>
            </w:r>
          </w:p>
        </w:tc>
        <w:tc>
          <w:tcPr>
            <w:tcW w:type="dxa" w:w="7938"/>
            <w:tcBorders>
              <w:top w:color="000000" w:sz="4" w:val="single"/>
              <w:left w:color="000000" w:sz="4" w:val="single"/>
              <w:bottom w:color="000000" w:sz="4" w:val="single"/>
              <w:right w:color="000000" w:sz="4" w:val="single"/>
            </w:tcBorders>
          </w:tcPr>
          <w:p w14:paraId="68000000">
            <w:pPr>
              <w:pStyle w:val="Style_11"/>
              <w:widowControl w:val="1"/>
              <w:tabs>
                <w:tab w:leader="none" w:pos="5670" w:val="left"/>
                <w:tab w:leader="none" w:pos="10206" w:val="left"/>
              </w:tabs>
              <w:ind w:left="115" w:right="157"/>
              <w:jc w:val="both"/>
              <w:rPr>
                <w:sz w:val="26"/>
              </w:rPr>
            </w:pPr>
            <w:r>
              <w:rPr>
                <w:sz w:val="26"/>
              </w:rPr>
              <w:t>Последний лист ИК участника экзамена, содержащий сведения о бланке регистрации и номере КИМ</w:t>
            </w:r>
          </w:p>
        </w:tc>
      </w:tr>
      <w:tr>
        <w:trPr>
          <w:trHeight w:hRule="atLeast" w:val="20"/>
        </w:trPr>
        <w:tc>
          <w:tcPr>
            <w:tcW w:type="dxa" w:w="2372"/>
            <w:tcBorders>
              <w:top w:color="000000" w:sz="4" w:val="single"/>
              <w:left w:color="000000" w:sz="4" w:val="single"/>
              <w:bottom w:color="000000" w:sz="4" w:val="single"/>
              <w:right w:color="000000" w:sz="4" w:val="single"/>
            </w:tcBorders>
          </w:tcPr>
          <w:p w14:paraId="69000000">
            <w:pPr>
              <w:pStyle w:val="Style_11"/>
              <w:widowControl w:val="1"/>
              <w:tabs>
                <w:tab w:leader="none" w:pos="5670" w:val="left"/>
                <w:tab w:leader="none" w:pos="10206" w:val="left"/>
              </w:tabs>
              <w:ind w:left="112"/>
              <w:rPr>
                <w:b w:val="1"/>
                <w:sz w:val="26"/>
              </w:rPr>
            </w:pPr>
            <w:r>
              <w:rPr>
                <w:b w:val="1"/>
                <w:sz w:val="26"/>
              </w:rPr>
              <w:t>Личный кабинет ППЭ</w:t>
            </w:r>
          </w:p>
        </w:tc>
        <w:tc>
          <w:tcPr>
            <w:tcW w:type="dxa" w:w="7938"/>
            <w:tcBorders>
              <w:top w:color="000000" w:sz="4" w:val="single"/>
              <w:left w:color="000000" w:sz="4" w:val="single"/>
              <w:bottom w:color="000000" w:sz="4" w:val="single"/>
              <w:right w:color="000000" w:sz="4" w:val="single"/>
            </w:tcBorders>
          </w:tcPr>
          <w:p w14:paraId="6A000000">
            <w:pPr>
              <w:pStyle w:val="Style_11"/>
              <w:widowControl w:val="1"/>
              <w:tabs>
                <w:tab w:leader="none" w:pos="5670" w:val="left"/>
                <w:tab w:leader="none" w:pos="10206" w:val="left"/>
              </w:tabs>
              <w:ind w:left="115" w:right="157"/>
              <w:jc w:val="both"/>
              <w:rPr>
                <w:sz w:val="26"/>
              </w:rPr>
            </w:pPr>
            <w:r>
              <w:rPr>
                <w:sz w:val="26"/>
              </w:rPr>
              <w:t>Личный кабинет пункта проведения экзамена</w:t>
            </w:r>
          </w:p>
        </w:tc>
      </w:tr>
      <w:tr>
        <w:trPr>
          <w:trHeight w:hRule="atLeast" w:val="20"/>
        </w:trPr>
        <w:tc>
          <w:tcPr>
            <w:tcW w:type="dxa" w:w="2372"/>
            <w:tcBorders>
              <w:top w:color="000000" w:sz="4" w:val="single"/>
              <w:left w:color="000000" w:sz="4" w:val="single"/>
              <w:bottom w:color="000000" w:sz="4" w:val="single"/>
              <w:right w:color="000000" w:sz="4" w:val="single"/>
            </w:tcBorders>
          </w:tcPr>
          <w:p w14:paraId="6B000000">
            <w:pPr>
              <w:pStyle w:val="Style_11"/>
              <w:widowControl w:val="1"/>
              <w:tabs>
                <w:tab w:leader="none" w:pos="5670" w:val="left"/>
                <w:tab w:leader="none" w:pos="10206" w:val="left"/>
              </w:tabs>
              <w:ind w:left="112"/>
              <w:rPr>
                <w:b w:val="1"/>
                <w:sz w:val="26"/>
              </w:rPr>
            </w:pPr>
            <w:r>
              <w:rPr>
                <w:b w:val="1"/>
                <w:sz w:val="26"/>
              </w:rPr>
              <w:t>Токен ОГЭ</w:t>
            </w:r>
          </w:p>
        </w:tc>
        <w:tc>
          <w:tcPr>
            <w:tcW w:type="dxa" w:w="7938"/>
            <w:tcBorders>
              <w:top w:color="000000" w:sz="4" w:val="single"/>
              <w:left w:color="000000" w:sz="4" w:val="single"/>
              <w:bottom w:color="000000" w:sz="4" w:val="single"/>
              <w:right w:color="000000" w:sz="4" w:val="single"/>
            </w:tcBorders>
          </w:tcPr>
          <w:p w14:paraId="6C000000">
            <w:pPr>
              <w:pStyle w:val="Style_11"/>
              <w:widowControl w:val="1"/>
              <w:tabs>
                <w:tab w:leader="none" w:pos="5670" w:val="left"/>
                <w:tab w:leader="none" w:pos="10206" w:val="left"/>
              </w:tabs>
              <w:ind w:left="115" w:right="157"/>
              <w:jc w:val="both"/>
              <w:rPr>
                <w:sz w:val="26"/>
              </w:rPr>
            </w:pPr>
            <w:r>
              <w:rPr>
                <w:sz w:val="26"/>
              </w:rPr>
              <w:t>файл специального формата, предназначенный для авторизации пользователя перед выполнением значимых действий при работе с модулями Программного комплекса, а также применяется для кодирования результатов проведения экзамена перед передачей из ППЭ в РЦОИ</w:t>
            </w:r>
          </w:p>
        </w:tc>
      </w:tr>
      <w:tr>
        <w:trPr>
          <w:trHeight w:hRule="atLeast" w:val="20"/>
        </w:trPr>
        <w:tc>
          <w:tcPr>
            <w:tcW w:type="dxa" w:w="2372"/>
            <w:tcBorders>
              <w:top w:color="000000" w:sz="4" w:val="single"/>
              <w:left w:color="000000" w:sz="4" w:val="single"/>
              <w:bottom w:color="000000" w:sz="4" w:val="single"/>
              <w:right w:color="000000" w:sz="4" w:val="single"/>
            </w:tcBorders>
          </w:tcPr>
          <w:p w14:paraId="6D000000">
            <w:pPr>
              <w:pStyle w:val="Style_11"/>
              <w:widowControl w:val="1"/>
              <w:tabs>
                <w:tab w:leader="none" w:pos="5670" w:val="left"/>
                <w:tab w:leader="none" w:pos="10206" w:val="left"/>
              </w:tabs>
              <w:ind w:left="112"/>
              <w:rPr>
                <w:b w:val="1"/>
                <w:sz w:val="26"/>
              </w:rPr>
            </w:pPr>
            <w:r>
              <w:rPr>
                <w:b w:val="1"/>
                <w:spacing w:val="-1"/>
                <w:sz w:val="26"/>
              </w:rPr>
              <w:t>Минпросвещения</w:t>
            </w:r>
            <w:r>
              <w:rPr>
                <w:b w:val="1"/>
                <w:spacing w:val="-62"/>
                <w:sz w:val="26"/>
              </w:rPr>
              <w:t xml:space="preserve"> </w:t>
            </w:r>
            <w:r>
              <w:rPr>
                <w:b w:val="1"/>
                <w:sz w:val="26"/>
              </w:rPr>
              <w:t>России</w:t>
            </w:r>
          </w:p>
        </w:tc>
        <w:tc>
          <w:tcPr>
            <w:tcW w:type="dxa" w:w="7938"/>
            <w:tcBorders>
              <w:top w:color="000000" w:sz="4" w:val="single"/>
              <w:left w:color="000000" w:sz="4" w:val="single"/>
              <w:bottom w:color="000000" w:sz="4" w:val="single"/>
              <w:right w:color="000000" w:sz="4" w:val="single"/>
            </w:tcBorders>
          </w:tcPr>
          <w:p w14:paraId="6E000000">
            <w:pPr>
              <w:pStyle w:val="Style_11"/>
              <w:widowControl w:val="1"/>
              <w:tabs>
                <w:tab w:leader="none" w:pos="5670" w:val="left"/>
                <w:tab w:leader="none" w:pos="10206" w:val="left"/>
              </w:tabs>
              <w:ind w:left="115" w:right="157"/>
              <w:jc w:val="both"/>
              <w:rPr>
                <w:sz w:val="26"/>
              </w:rPr>
            </w:pPr>
            <w:r>
              <w:rPr>
                <w:sz w:val="26"/>
              </w:rPr>
              <w:t>Министерство</w:t>
            </w:r>
            <w:r>
              <w:rPr>
                <w:spacing w:val="-9"/>
                <w:sz w:val="26"/>
              </w:rPr>
              <w:t xml:space="preserve"> </w:t>
            </w:r>
            <w:r>
              <w:rPr>
                <w:sz w:val="26"/>
              </w:rPr>
              <w:t>просвещения</w:t>
            </w:r>
            <w:r>
              <w:rPr>
                <w:spacing w:val="-8"/>
                <w:sz w:val="26"/>
              </w:rPr>
              <w:t xml:space="preserve"> </w:t>
            </w:r>
            <w:r>
              <w:rPr>
                <w:sz w:val="26"/>
              </w:rPr>
              <w:t>Российской</w:t>
            </w:r>
            <w:r>
              <w:rPr>
                <w:spacing w:val="-5"/>
                <w:sz w:val="26"/>
              </w:rPr>
              <w:t xml:space="preserve"> </w:t>
            </w:r>
            <w:r>
              <w:rPr>
                <w:sz w:val="26"/>
              </w:rPr>
              <w:t>Федерации</w:t>
            </w:r>
          </w:p>
        </w:tc>
      </w:tr>
      <w:tr>
        <w:trPr>
          <w:trHeight w:hRule="atLeast" w:val="20"/>
        </w:trPr>
        <w:tc>
          <w:tcPr>
            <w:tcW w:type="dxa" w:w="2372"/>
            <w:tcBorders>
              <w:top w:color="000000" w:sz="4" w:val="single"/>
              <w:left w:color="000000" w:sz="4" w:val="single"/>
              <w:bottom w:color="000000" w:sz="4" w:val="single"/>
              <w:right w:color="000000" w:sz="4" w:val="single"/>
            </w:tcBorders>
          </w:tcPr>
          <w:p w14:paraId="6F000000">
            <w:pPr>
              <w:pStyle w:val="Style_11"/>
              <w:widowControl w:val="1"/>
              <w:tabs>
                <w:tab w:leader="none" w:pos="5670" w:val="left"/>
                <w:tab w:leader="none" w:pos="10206" w:val="left"/>
              </w:tabs>
              <w:ind w:left="112"/>
              <w:rPr>
                <w:b w:val="1"/>
                <w:sz w:val="26"/>
              </w:rPr>
            </w:pPr>
            <w:r>
              <w:rPr>
                <w:b w:val="1"/>
                <w:sz w:val="26"/>
              </w:rPr>
              <w:t>Образовательная</w:t>
            </w:r>
            <w:r>
              <w:rPr>
                <w:b w:val="1"/>
                <w:spacing w:val="1"/>
                <w:sz w:val="26"/>
              </w:rPr>
              <w:t xml:space="preserve"> </w:t>
            </w:r>
            <w:r>
              <w:rPr>
                <w:b w:val="1"/>
                <w:sz w:val="26"/>
              </w:rPr>
              <w:t>организация</w:t>
            </w:r>
          </w:p>
        </w:tc>
        <w:tc>
          <w:tcPr>
            <w:tcW w:type="dxa" w:w="7938"/>
            <w:tcBorders>
              <w:top w:color="000000" w:sz="4" w:val="single"/>
              <w:left w:color="000000" w:sz="4" w:val="single"/>
              <w:bottom w:color="000000" w:sz="4" w:val="single"/>
              <w:right w:color="000000" w:sz="4" w:val="single"/>
            </w:tcBorders>
          </w:tcPr>
          <w:p w14:paraId="70000000">
            <w:pPr>
              <w:pStyle w:val="Style_11"/>
              <w:widowControl w:val="1"/>
              <w:tabs>
                <w:tab w:leader="none" w:pos="5670" w:val="left"/>
                <w:tab w:leader="none" w:pos="10206" w:val="left"/>
              </w:tabs>
              <w:ind w:left="115" w:right="157"/>
              <w:jc w:val="both"/>
              <w:rPr>
                <w:sz w:val="26"/>
              </w:rPr>
            </w:pPr>
            <w:r>
              <w:rPr>
                <w:sz w:val="26"/>
              </w:rPr>
              <w:t>Организация,</w:t>
            </w:r>
            <w:r>
              <w:rPr>
                <w:spacing w:val="66"/>
                <w:sz w:val="26"/>
              </w:rPr>
              <w:t xml:space="preserve"> </w:t>
            </w:r>
            <w:r>
              <w:rPr>
                <w:sz w:val="26"/>
              </w:rPr>
              <w:t>осуществляющая   образовательную   деятельность</w:t>
            </w:r>
            <w:r>
              <w:rPr>
                <w:spacing w:val="1"/>
                <w:sz w:val="26"/>
              </w:rPr>
              <w:t xml:space="preserve"> </w:t>
            </w:r>
            <w:r>
              <w:rPr>
                <w:sz w:val="26"/>
              </w:rPr>
              <w:t>по имеющим</w:t>
            </w:r>
            <w:r>
              <w:rPr>
                <w:spacing w:val="1"/>
                <w:sz w:val="26"/>
              </w:rPr>
              <w:t xml:space="preserve"> </w:t>
            </w:r>
            <w:r>
              <w:rPr>
                <w:sz w:val="26"/>
              </w:rPr>
              <w:t>государственную</w:t>
            </w:r>
            <w:r>
              <w:rPr>
                <w:spacing w:val="1"/>
                <w:sz w:val="26"/>
              </w:rPr>
              <w:t xml:space="preserve"> </w:t>
            </w:r>
            <w:r>
              <w:rPr>
                <w:sz w:val="26"/>
              </w:rPr>
              <w:t>аккредитацию</w:t>
            </w:r>
            <w:r>
              <w:rPr>
                <w:spacing w:val="1"/>
                <w:sz w:val="26"/>
              </w:rPr>
              <w:t xml:space="preserve"> </w:t>
            </w:r>
            <w:r>
              <w:rPr>
                <w:sz w:val="26"/>
              </w:rPr>
              <w:t>образовательным</w:t>
            </w:r>
            <w:r>
              <w:rPr>
                <w:spacing w:val="-62"/>
                <w:sz w:val="26"/>
              </w:rPr>
              <w:t xml:space="preserve"> </w:t>
            </w:r>
            <w:r>
              <w:rPr>
                <w:sz w:val="26"/>
              </w:rPr>
              <w:t>программам</w:t>
            </w:r>
            <w:r>
              <w:rPr>
                <w:spacing w:val="-2"/>
                <w:sz w:val="26"/>
              </w:rPr>
              <w:t xml:space="preserve"> </w:t>
            </w:r>
            <w:r>
              <w:rPr>
                <w:sz w:val="26"/>
              </w:rPr>
              <w:t>основного</w:t>
            </w:r>
            <w:r>
              <w:rPr>
                <w:spacing w:val="-1"/>
                <w:sz w:val="26"/>
              </w:rPr>
              <w:t xml:space="preserve"> </w:t>
            </w:r>
            <w:r>
              <w:rPr>
                <w:sz w:val="26"/>
              </w:rPr>
              <w:t>общего</w:t>
            </w:r>
            <w:r>
              <w:rPr>
                <w:spacing w:val="-1"/>
                <w:sz w:val="26"/>
              </w:rPr>
              <w:t xml:space="preserve"> </w:t>
            </w:r>
            <w:r>
              <w:rPr>
                <w:sz w:val="26"/>
              </w:rPr>
              <w:t>образования</w:t>
            </w:r>
          </w:p>
        </w:tc>
      </w:tr>
      <w:tr>
        <w:trPr>
          <w:trHeight w:hRule="atLeast" w:val="20"/>
        </w:trPr>
        <w:tc>
          <w:tcPr>
            <w:tcW w:type="dxa" w:w="2372"/>
            <w:tcBorders>
              <w:top w:color="000000" w:sz="4" w:val="single"/>
              <w:left w:color="000000" w:sz="4" w:val="single"/>
              <w:bottom w:color="000000" w:sz="4" w:val="single"/>
              <w:right w:color="000000" w:sz="4" w:val="single"/>
            </w:tcBorders>
          </w:tcPr>
          <w:p w14:paraId="71000000">
            <w:pPr>
              <w:pStyle w:val="Style_11"/>
              <w:widowControl w:val="1"/>
              <w:tabs>
                <w:tab w:leader="none" w:pos="5670" w:val="left"/>
                <w:tab w:leader="none" w:pos="10206" w:val="left"/>
              </w:tabs>
              <w:ind w:left="112"/>
              <w:rPr>
                <w:b w:val="1"/>
                <w:sz w:val="26"/>
              </w:rPr>
            </w:pPr>
            <w:r>
              <w:rPr>
                <w:b w:val="1"/>
                <w:sz w:val="26"/>
              </w:rPr>
              <w:t>ОВЗ</w:t>
            </w:r>
          </w:p>
        </w:tc>
        <w:tc>
          <w:tcPr>
            <w:tcW w:type="dxa" w:w="7938"/>
            <w:tcBorders>
              <w:top w:color="000000" w:sz="4" w:val="single"/>
              <w:left w:color="000000" w:sz="4" w:val="single"/>
              <w:bottom w:color="000000" w:sz="4" w:val="single"/>
              <w:right w:color="000000" w:sz="4" w:val="single"/>
            </w:tcBorders>
          </w:tcPr>
          <w:p w14:paraId="72000000">
            <w:pPr>
              <w:pStyle w:val="Style_11"/>
              <w:widowControl w:val="1"/>
              <w:tabs>
                <w:tab w:leader="none" w:pos="5670" w:val="left"/>
                <w:tab w:leader="none" w:pos="10206" w:val="left"/>
              </w:tabs>
              <w:ind w:left="115" w:right="157"/>
              <w:jc w:val="both"/>
              <w:rPr>
                <w:sz w:val="26"/>
              </w:rPr>
            </w:pPr>
            <w:r>
              <w:rPr>
                <w:sz w:val="26"/>
              </w:rPr>
              <w:t>Ограниченные</w:t>
            </w:r>
            <w:r>
              <w:rPr>
                <w:spacing w:val="-6"/>
                <w:sz w:val="26"/>
              </w:rPr>
              <w:t xml:space="preserve"> </w:t>
            </w:r>
            <w:r>
              <w:rPr>
                <w:sz w:val="26"/>
              </w:rPr>
              <w:t>возможности</w:t>
            </w:r>
            <w:r>
              <w:rPr>
                <w:spacing w:val="-9"/>
                <w:sz w:val="26"/>
              </w:rPr>
              <w:t xml:space="preserve"> </w:t>
            </w:r>
            <w:r>
              <w:rPr>
                <w:sz w:val="26"/>
              </w:rPr>
              <w:t>здоровья</w:t>
            </w:r>
          </w:p>
        </w:tc>
      </w:tr>
      <w:tr>
        <w:trPr>
          <w:trHeight w:hRule="atLeast" w:val="20"/>
        </w:trPr>
        <w:tc>
          <w:tcPr>
            <w:tcW w:type="dxa" w:w="2372"/>
            <w:tcBorders>
              <w:top w:color="000000" w:sz="4" w:val="single"/>
              <w:left w:color="000000" w:sz="4" w:val="single"/>
              <w:bottom w:color="000000" w:sz="4" w:val="single"/>
              <w:right w:color="000000" w:sz="4" w:val="single"/>
            </w:tcBorders>
          </w:tcPr>
          <w:p w14:paraId="73000000">
            <w:pPr>
              <w:pStyle w:val="Style_11"/>
              <w:widowControl w:val="1"/>
              <w:tabs>
                <w:tab w:leader="none" w:pos="5670" w:val="left"/>
                <w:tab w:leader="none" w:pos="10206" w:val="left"/>
              </w:tabs>
              <w:ind w:left="112"/>
              <w:rPr>
                <w:b w:val="1"/>
                <w:sz w:val="26"/>
              </w:rPr>
            </w:pPr>
            <w:r>
              <w:rPr>
                <w:b w:val="1"/>
                <w:sz w:val="26"/>
              </w:rPr>
              <w:t>КОГЭ</w:t>
            </w:r>
          </w:p>
        </w:tc>
        <w:tc>
          <w:tcPr>
            <w:tcW w:type="dxa" w:w="7938"/>
            <w:tcBorders>
              <w:top w:color="000000" w:sz="4" w:val="single"/>
              <w:left w:color="000000" w:sz="4" w:val="single"/>
              <w:bottom w:color="000000" w:sz="4" w:val="single"/>
              <w:right w:color="000000" w:sz="4" w:val="single"/>
            </w:tcBorders>
          </w:tcPr>
          <w:p w14:paraId="74000000">
            <w:pPr>
              <w:pStyle w:val="Style_11"/>
              <w:widowControl w:val="1"/>
              <w:tabs>
                <w:tab w:leader="none" w:pos="5670" w:val="left"/>
                <w:tab w:leader="none" w:pos="10206" w:val="left"/>
              </w:tabs>
              <w:ind w:left="115" w:right="157"/>
              <w:jc w:val="both"/>
              <w:rPr>
                <w:sz w:val="26"/>
              </w:rPr>
            </w:pPr>
            <w:r>
              <w:rPr>
                <w:sz w:val="26"/>
              </w:rPr>
              <w:t>ОГЭ по учебному предмету «Информатика», проводимый в компьютерной форме</w:t>
            </w:r>
          </w:p>
        </w:tc>
      </w:tr>
      <w:tr>
        <w:trPr>
          <w:trHeight w:hRule="atLeast" w:val="20"/>
        </w:trPr>
        <w:tc>
          <w:tcPr>
            <w:tcW w:type="dxa" w:w="2372"/>
            <w:tcBorders>
              <w:top w:color="000000" w:sz="4" w:val="single"/>
              <w:left w:color="000000" w:sz="4" w:val="single"/>
              <w:bottom w:color="000000" w:sz="4" w:val="single"/>
              <w:right w:color="000000" w:sz="4" w:val="single"/>
            </w:tcBorders>
          </w:tcPr>
          <w:p w14:paraId="75000000">
            <w:pPr>
              <w:pStyle w:val="Style_11"/>
              <w:widowControl w:val="1"/>
              <w:tabs>
                <w:tab w:leader="none" w:pos="5670" w:val="left"/>
                <w:tab w:leader="none" w:pos="10206" w:val="left"/>
              </w:tabs>
              <w:ind w:left="112"/>
              <w:rPr>
                <w:b w:val="1"/>
                <w:sz w:val="26"/>
              </w:rPr>
            </w:pPr>
            <w:r>
              <w:rPr>
                <w:b w:val="1"/>
                <w:sz w:val="26"/>
              </w:rPr>
              <w:t>ОИВ</w:t>
            </w:r>
          </w:p>
        </w:tc>
        <w:tc>
          <w:tcPr>
            <w:tcW w:type="dxa" w:w="7938"/>
            <w:tcBorders>
              <w:top w:color="000000" w:sz="4" w:val="single"/>
              <w:left w:color="000000" w:sz="4" w:val="single"/>
              <w:bottom w:color="000000" w:sz="4" w:val="single"/>
              <w:right w:color="000000" w:sz="4" w:val="single"/>
            </w:tcBorders>
          </w:tcPr>
          <w:p w14:paraId="76000000">
            <w:pPr>
              <w:pStyle w:val="Style_11"/>
              <w:widowControl w:val="1"/>
              <w:tabs>
                <w:tab w:leader="none" w:pos="5670" w:val="left"/>
                <w:tab w:leader="none" w:pos="10206" w:val="left"/>
              </w:tabs>
              <w:ind w:left="115" w:right="157"/>
              <w:jc w:val="both"/>
              <w:rPr>
                <w:sz w:val="26"/>
              </w:rPr>
            </w:pPr>
            <w:r>
              <w:rPr>
                <w:sz w:val="26"/>
              </w:rPr>
              <w:t>Орган</w:t>
            </w:r>
            <w:r>
              <w:rPr>
                <w:spacing w:val="1"/>
                <w:sz w:val="26"/>
              </w:rPr>
              <w:t xml:space="preserve"> </w:t>
            </w:r>
            <w:r>
              <w:rPr>
                <w:sz w:val="26"/>
              </w:rPr>
              <w:t>исполнительной</w:t>
            </w:r>
            <w:r>
              <w:rPr>
                <w:spacing w:val="1"/>
                <w:sz w:val="26"/>
              </w:rPr>
              <w:t xml:space="preserve"> </w:t>
            </w:r>
            <w:r>
              <w:rPr>
                <w:sz w:val="26"/>
              </w:rPr>
              <w:t>власти</w:t>
            </w:r>
            <w:r>
              <w:rPr>
                <w:spacing w:val="1"/>
                <w:sz w:val="26"/>
              </w:rPr>
              <w:t xml:space="preserve"> </w:t>
            </w:r>
            <w:r>
              <w:rPr>
                <w:sz w:val="26"/>
              </w:rPr>
              <w:t>Республики Татарстан,</w:t>
            </w:r>
            <w:r>
              <w:rPr>
                <w:spacing w:val="1"/>
                <w:sz w:val="26"/>
              </w:rPr>
              <w:t xml:space="preserve"> </w:t>
            </w:r>
            <w:r>
              <w:rPr>
                <w:sz w:val="26"/>
              </w:rPr>
              <w:t>осуществляющий</w:t>
            </w:r>
            <w:r>
              <w:rPr>
                <w:spacing w:val="1"/>
                <w:sz w:val="26"/>
              </w:rPr>
              <w:t xml:space="preserve"> </w:t>
            </w:r>
            <w:r>
              <w:rPr>
                <w:sz w:val="26"/>
              </w:rPr>
              <w:t>государственное</w:t>
            </w:r>
            <w:r>
              <w:rPr>
                <w:spacing w:val="1"/>
                <w:sz w:val="26"/>
              </w:rPr>
              <w:t xml:space="preserve"> </w:t>
            </w:r>
            <w:r>
              <w:rPr>
                <w:sz w:val="26"/>
              </w:rPr>
              <w:t>управление</w:t>
            </w:r>
            <w:r>
              <w:rPr>
                <w:spacing w:val="1"/>
                <w:sz w:val="26"/>
              </w:rPr>
              <w:t xml:space="preserve"> </w:t>
            </w:r>
            <w:r>
              <w:rPr>
                <w:sz w:val="26"/>
              </w:rPr>
              <w:t>в</w:t>
            </w:r>
            <w:r>
              <w:rPr>
                <w:spacing w:val="66"/>
                <w:sz w:val="26"/>
              </w:rPr>
              <w:t xml:space="preserve"> </w:t>
            </w:r>
            <w:r>
              <w:rPr>
                <w:sz w:val="26"/>
              </w:rPr>
              <w:t>сфере</w:t>
            </w:r>
            <w:r>
              <w:rPr>
                <w:spacing w:val="1"/>
                <w:sz w:val="26"/>
              </w:rPr>
              <w:t xml:space="preserve"> </w:t>
            </w:r>
            <w:r>
              <w:rPr>
                <w:sz w:val="26"/>
              </w:rPr>
              <w:t>образования – Министерство образования и науки Республики Татарстан</w:t>
            </w:r>
          </w:p>
        </w:tc>
      </w:tr>
      <w:tr>
        <w:trPr>
          <w:trHeight w:hRule="atLeast" w:val="20"/>
        </w:trPr>
        <w:tc>
          <w:tcPr>
            <w:tcW w:type="dxa" w:w="2372"/>
            <w:tcBorders>
              <w:top w:color="000000" w:sz="4" w:val="single"/>
              <w:left w:color="000000" w:sz="4" w:val="single"/>
              <w:bottom w:color="000000" w:sz="4" w:val="single"/>
              <w:right w:color="000000" w:sz="4" w:val="single"/>
            </w:tcBorders>
          </w:tcPr>
          <w:p w14:paraId="77000000">
            <w:pPr>
              <w:pStyle w:val="Style_11"/>
              <w:widowControl w:val="1"/>
              <w:tabs>
                <w:tab w:leader="none" w:pos="5670" w:val="left"/>
                <w:tab w:leader="none" w:pos="10206" w:val="left"/>
              </w:tabs>
              <w:ind w:left="112"/>
              <w:rPr>
                <w:b w:val="1"/>
                <w:sz w:val="26"/>
              </w:rPr>
            </w:pPr>
            <w:r>
              <w:rPr>
                <w:b w:val="1"/>
                <w:sz w:val="26"/>
              </w:rPr>
              <w:t>ОМСУ</w:t>
            </w:r>
          </w:p>
        </w:tc>
        <w:tc>
          <w:tcPr>
            <w:tcW w:type="dxa" w:w="7938"/>
            <w:tcBorders>
              <w:top w:color="000000" w:sz="4" w:val="single"/>
              <w:left w:color="000000" w:sz="4" w:val="single"/>
              <w:bottom w:color="000000" w:sz="4" w:val="single"/>
              <w:right w:color="000000" w:sz="4" w:val="single"/>
            </w:tcBorders>
          </w:tcPr>
          <w:p w14:paraId="78000000">
            <w:pPr>
              <w:pStyle w:val="Style_11"/>
              <w:widowControl w:val="1"/>
              <w:tabs>
                <w:tab w:leader="none" w:pos="5670" w:val="left"/>
                <w:tab w:leader="none" w:pos="6436" w:val="left"/>
                <w:tab w:leader="none" w:pos="10206" w:val="left"/>
              </w:tabs>
              <w:ind w:left="115" w:right="157"/>
              <w:jc w:val="both"/>
              <w:rPr>
                <w:sz w:val="26"/>
              </w:rPr>
            </w:pPr>
            <w:r>
              <w:rPr>
                <w:sz w:val="26"/>
              </w:rPr>
              <w:t>Орган</w:t>
            </w:r>
            <w:r>
              <w:rPr>
                <w:spacing w:val="127"/>
                <w:sz w:val="26"/>
              </w:rPr>
              <w:t xml:space="preserve"> </w:t>
            </w:r>
            <w:r>
              <w:rPr>
                <w:sz w:val="26"/>
              </w:rPr>
              <w:t>местного</w:t>
            </w:r>
            <w:r>
              <w:rPr>
                <w:spacing w:val="127"/>
                <w:sz w:val="26"/>
              </w:rPr>
              <w:t xml:space="preserve"> </w:t>
            </w:r>
            <w:r>
              <w:rPr>
                <w:sz w:val="26"/>
              </w:rPr>
              <w:t>самоуправления,</w:t>
            </w:r>
            <w:r>
              <w:rPr>
                <w:spacing w:val="128"/>
                <w:sz w:val="26"/>
              </w:rPr>
              <w:t xml:space="preserve"> </w:t>
            </w:r>
            <w:r>
              <w:rPr>
                <w:sz w:val="26"/>
              </w:rPr>
              <w:t xml:space="preserve">осуществляющий </w:t>
            </w:r>
            <w:r>
              <w:rPr>
                <w:spacing w:val="-1"/>
                <w:sz w:val="26"/>
              </w:rPr>
              <w:t>управление</w:t>
            </w:r>
            <w:r>
              <w:rPr>
                <w:spacing w:val="-62"/>
                <w:sz w:val="26"/>
              </w:rPr>
              <w:t xml:space="preserve"> </w:t>
            </w:r>
            <w:r>
              <w:rPr>
                <w:sz w:val="26"/>
              </w:rPr>
              <w:t>в</w:t>
            </w:r>
            <w:r>
              <w:rPr>
                <w:spacing w:val="-2"/>
                <w:sz w:val="26"/>
              </w:rPr>
              <w:t xml:space="preserve"> </w:t>
            </w:r>
            <w:r>
              <w:rPr>
                <w:sz w:val="26"/>
              </w:rPr>
              <w:t>сфере образования</w:t>
            </w:r>
          </w:p>
        </w:tc>
      </w:tr>
      <w:tr>
        <w:trPr>
          <w:trHeight w:hRule="atLeast" w:val="20"/>
        </w:trPr>
        <w:tc>
          <w:tcPr>
            <w:tcW w:type="dxa" w:w="2372"/>
            <w:tcBorders>
              <w:top w:color="000000" w:sz="4" w:val="single"/>
              <w:left w:color="000000" w:sz="4" w:val="single"/>
              <w:bottom w:color="000000" w:sz="4" w:val="single"/>
              <w:right w:color="000000" w:sz="4" w:val="single"/>
            </w:tcBorders>
          </w:tcPr>
          <w:p w14:paraId="79000000">
            <w:pPr>
              <w:pStyle w:val="Style_11"/>
              <w:widowControl w:val="1"/>
              <w:tabs>
                <w:tab w:leader="none" w:pos="5670" w:val="left"/>
                <w:tab w:leader="none" w:pos="10206" w:val="left"/>
              </w:tabs>
              <w:ind w:left="112"/>
              <w:rPr>
                <w:b w:val="1"/>
                <w:sz w:val="26"/>
              </w:rPr>
            </w:pPr>
            <w:r>
              <w:rPr>
                <w:b w:val="1"/>
                <w:sz w:val="26"/>
              </w:rPr>
              <w:t>ПК</w:t>
            </w:r>
          </w:p>
        </w:tc>
        <w:tc>
          <w:tcPr>
            <w:tcW w:type="dxa" w:w="7938"/>
            <w:tcBorders>
              <w:top w:color="000000" w:sz="4" w:val="single"/>
              <w:left w:color="000000" w:sz="4" w:val="single"/>
              <w:bottom w:color="000000" w:sz="4" w:val="single"/>
              <w:right w:color="000000" w:sz="4" w:val="single"/>
            </w:tcBorders>
          </w:tcPr>
          <w:p w14:paraId="7A000000">
            <w:pPr>
              <w:pStyle w:val="Style_11"/>
              <w:widowControl w:val="1"/>
              <w:tabs>
                <w:tab w:leader="none" w:pos="5670" w:val="left"/>
                <w:tab w:leader="none" w:pos="10206" w:val="left"/>
              </w:tabs>
              <w:ind w:left="115" w:right="157"/>
              <w:jc w:val="both"/>
              <w:rPr>
                <w:sz w:val="26"/>
              </w:rPr>
            </w:pPr>
            <w:r>
              <w:rPr>
                <w:sz w:val="26"/>
              </w:rPr>
              <w:t>Предметные</w:t>
            </w:r>
            <w:r>
              <w:rPr>
                <w:spacing w:val="-8"/>
                <w:sz w:val="26"/>
              </w:rPr>
              <w:t xml:space="preserve"> </w:t>
            </w:r>
            <w:r>
              <w:rPr>
                <w:sz w:val="26"/>
              </w:rPr>
              <w:t>комиссии</w:t>
            </w:r>
            <w:r>
              <w:rPr>
                <w:spacing w:val="-7"/>
                <w:sz w:val="26"/>
              </w:rPr>
              <w:t xml:space="preserve"> </w:t>
            </w:r>
            <w:r>
              <w:rPr>
                <w:sz w:val="26"/>
              </w:rPr>
              <w:t>Республики Татарстан</w:t>
            </w:r>
          </w:p>
        </w:tc>
      </w:tr>
      <w:tr>
        <w:trPr>
          <w:trHeight w:hRule="atLeast" w:val="20"/>
        </w:trPr>
        <w:tc>
          <w:tcPr>
            <w:tcW w:type="dxa" w:w="2372"/>
            <w:tcBorders>
              <w:top w:color="000000" w:sz="4" w:val="single"/>
              <w:left w:color="000000" w:sz="4" w:val="single"/>
              <w:bottom w:color="000000" w:sz="4" w:val="single"/>
              <w:right w:color="000000" w:sz="4" w:val="single"/>
            </w:tcBorders>
          </w:tcPr>
          <w:p w14:paraId="7B000000">
            <w:pPr>
              <w:pStyle w:val="Style_11"/>
              <w:widowControl w:val="1"/>
              <w:tabs>
                <w:tab w:leader="none" w:pos="5670" w:val="left"/>
                <w:tab w:leader="none" w:pos="10206" w:val="left"/>
              </w:tabs>
              <w:ind w:left="112"/>
              <w:rPr>
                <w:b w:val="1"/>
                <w:sz w:val="26"/>
              </w:rPr>
            </w:pPr>
            <w:r>
              <w:rPr>
                <w:b w:val="1"/>
                <w:sz w:val="26"/>
              </w:rPr>
              <w:t>ПМПК</w:t>
            </w:r>
          </w:p>
        </w:tc>
        <w:tc>
          <w:tcPr>
            <w:tcW w:type="dxa" w:w="7938"/>
            <w:tcBorders>
              <w:top w:color="000000" w:sz="4" w:val="single"/>
              <w:left w:color="000000" w:sz="4" w:val="single"/>
              <w:bottom w:color="000000" w:sz="4" w:val="single"/>
              <w:right w:color="000000" w:sz="4" w:val="single"/>
            </w:tcBorders>
          </w:tcPr>
          <w:p w14:paraId="7C000000">
            <w:pPr>
              <w:pStyle w:val="Style_11"/>
              <w:widowControl w:val="1"/>
              <w:tabs>
                <w:tab w:leader="none" w:pos="5670" w:val="left"/>
                <w:tab w:leader="none" w:pos="10206" w:val="left"/>
              </w:tabs>
              <w:ind w:left="115" w:right="157"/>
              <w:jc w:val="both"/>
              <w:rPr>
                <w:sz w:val="26"/>
              </w:rPr>
            </w:pPr>
            <w:r>
              <w:rPr>
                <w:sz w:val="26"/>
              </w:rPr>
              <w:t>Психолого-медико-педагогическая</w:t>
            </w:r>
            <w:r>
              <w:rPr>
                <w:spacing w:val="-9"/>
                <w:sz w:val="26"/>
              </w:rPr>
              <w:t xml:space="preserve"> </w:t>
            </w:r>
            <w:r>
              <w:rPr>
                <w:sz w:val="26"/>
              </w:rPr>
              <w:t>комиссия</w:t>
            </w:r>
          </w:p>
        </w:tc>
      </w:tr>
      <w:tr>
        <w:trPr>
          <w:trHeight w:hRule="atLeast" w:val="20"/>
        </w:trPr>
        <w:tc>
          <w:tcPr>
            <w:tcW w:type="dxa" w:w="2372"/>
            <w:tcBorders>
              <w:top w:color="000000" w:sz="4" w:val="single"/>
              <w:left w:color="000000" w:sz="4" w:val="single"/>
              <w:bottom w:color="000000" w:sz="4" w:val="single"/>
              <w:right w:color="000000" w:sz="4" w:val="single"/>
            </w:tcBorders>
          </w:tcPr>
          <w:p w14:paraId="7D000000">
            <w:pPr>
              <w:pStyle w:val="Style_11"/>
              <w:widowControl w:val="1"/>
              <w:tabs>
                <w:tab w:leader="none" w:pos="5670" w:val="left"/>
                <w:tab w:leader="none" w:pos="10206" w:val="left"/>
              </w:tabs>
              <w:ind w:left="112"/>
              <w:rPr>
                <w:b w:val="1"/>
                <w:sz w:val="26"/>
              </w:rPr>
            </w:pPr>
            <w:r>
              <w:rPr>
                <w:b w:val="1"/>
                <w:sz w:val="26"/>
              </w:rPr>
              <w:t>ПО</w:t>
            </w:r>
          </w:p>
        </w:tc>
        <w:tc>
          <w:tcPr>
            <w:tcW w:type="dxa" w:w="7938"/>
            <w:tcBorders>
              <w:top w:color="000000" w:sz="4" w:val="single"/>
              <w:left w:color="000000" w:sz="4" w:val="single"/>
              <w:bottom w:color="000000" w:sz="4" w:val="single"/>
              <w:right w:color="000000" w:sz="4" w:val="single"/>
            </w:tcBorders>
          </w:tcPr>
          <w:p w14:paraId="7E000000">
            <w:pPr>
              <w:pStyle w:val="Style_11"/>
              <w:widowControl w:val="1"/>
              <w:tabs>
                <w:tab w:leader="none" w:pos="5670" w:val="left"/>
                <w:tab w:leader="none" w:pos="10206" w:val="left"/>
              </w:tabs>
              <w:ind w:left="115" w:right="157"/>
              <w:jc w:val="both"/>
              <w:rPr>
                <w:sz w:val="26"/>
              </w:rPr>
            </w:pPr>
            <w:r>
              <w:rPr>
                <w:sz w:val="26"/>
              </w:rPr>
              <w:t>Программное обеспечение, используемое для</w:t>
            </w:r>
            <w:r>
              <w:rPr>
                <w:spacing w:val="65"/>
                <w:sz w:val="26"/>
              </w:rPr>
              <w:t xml:space="preserve"> </w:t>
            </w:r>
            <w:r>
              <w:rPr>
                <w:sz w:val="26"/>
              </w:rPr>
              <w:t>создания</w:t>
            </w:r>
            <w:r>
              <w:rPr>
                <w:spacing w:val="65"/>
                <w:sz w:val="26"/>
              </w:rPr>
              <w:t xml:space="preserve"> </w:t>
            </w:r>
            <w:r>
              <w:rPr>
                <w:sz w:val="26"/>
              </w:rPr>
              <w:t>и</w:t>
            </w:r>
            <w:r>
              <w:rPr>
                <w:spacing w:val="65"/>
                <w:sz w:val="26"/>
              </w:rPr>
              <w:t xml:space="preserve"> </w:t>
            </w:r>
            <w:r>
              <w:rPr>
                <w:sz w:val="26"/>
              </w:rPr>
              <w:t>ведения</w:t>
            </w:r>
            <w:r>
              <w:rPr>
                <w:spacing w:val="65"/>
                <w:sz w:val="26"/>
              </w:rPr>
              <w:t xml:space="preserve"> </w:t>
            </w:r>
            <w:r>
              <w:rPr>
                <w:sz w:val="26"/>
              </w:rPr>
              <w:t>баз</w:t>
            </w:r>
            <w:r>
              <w:rPr>
                <w:spacing w:val="65"/>
                <w:sz w:val="26"/>
              </w:rPr>
              <w:t xml:space="preserve"> </w:t>
            </w:r>
            <w:r>
              <w:rPr>
                <w:sz w:val="26"/>
              </w:rPr>
              <w:t>данных,</w:t>
            </w:r>
            <w:r>
              <w:rPr>
                <w:spacing w:val="65"/>
                <w:sz w:val="26"/>
              </w:rPr>
              <w:t xml:space="preserve"> </w:t>
            </w:r>
            <w:r>
              <w:rPr>
                <w:sz w:val="26"/>
              </w:rPr>
              <w:t>обработки</w:t>
            </w:r>
            <w:r>
              <w:rPr>
                <w:spacing w:val="65"/>
                <w:sz w:val="26"/>
              </w:rPr>
              <w:t xml:space="preserve"> </w:t>
            </w:r>
            <w:r>
              <w:rPr>
                <w:sz w:val="26"/>
              </w:rPr>
              <w:t>ЭМ</w:t>
            </w:r>
            <w:r>
              <w:rPr>
                <w:spacing w:val="-62"/>
                <w:sz w:val="26"/>
              </w:rPr>
              <w:t xml:space="preserve"> </w:t>
            </w:r>
            <w:r>
              <w:rPr>
                <w:sz w:val="26"/>
              </w:rPr>
              <w:t>и</w:t>
            </w:r>
            <w:r>
              <w:rPr>
                <w:spacing w:val="-1"/>
                <w:sz w:val="26"/>
              </w:rPr>
              <w:t xml:space="preserve"> </w:t>
            </w:r>
            <w:r>
              <w:rPr>
                <w:sz w:val="26"/>
              </w:rPr>
              <w:t>формирования</w:t>
            </w:r>
            <w:r>
              <w:rPr>
                <w:spacing w:val="-1"/>
                <w:sz w:val="26"/>
              </w:rPr>
              <w:t xml:space="preserve"> </w:t>
            </w:r>
            <w:r>
              <w:rPr>
                <w:sz w:val="26"/>
              </w:rPr>
              <w:t>результатов</w:t>
            </w:r>
            <w:r>
              <w:rPr>
                <w:spacing w:val="-1"/>
                <w:sz w:val="26"/>
              </w:rPr>
              <w:t xml:space="preserve"> </w:t>
            </w:r>
            <w:r>
              <w:rPr>
                <w:sz w:val="26"/>
              </w:rPr>
              <w:t>ГИА</w:t>
            </w:r>
          </w:p>
        </w:tc>
      </w:tr>
      <w:tr>
        <w:trPr>
          <w:trHeight w:hRule="atLeast" w:val="20"/>
        </w:trPr>
        <w:tc>
          <w:tcPr>
            <w:tcW w:type="dxa" w:w="2372"/>
            <w:tcBorders>
              <w:top w:color="000000" w:sz="4" w:val="single"/>
              <w:left w:color="000000" w:sz="4" w:val="single"/>
              <w:bottom w:color="000000" w:sz="4" w:val="single"/>
              <w:right w:color="000000" w:sz="4" w:val="single"/>
            </w:tcBorders>
          </w:tcPr>
          <w:p w14:paraId="7F000000">
            <w:pPr>
              <w:pStyle w:val="Style_11"/>
              <w:widowControl w:val="1"/>
              <w:tabs>
                <w:tab w:leader="none" w:pos="5670" w:val="left"/>
                <w:tab w:leader="none" w:pos="10206" w:val="left"/>
              </w:tabs>
              <w:ind w:left="112"/>
              <w:rPr>
                <w:b w:val="1"/>
                <w:sz w:val="26"/>
              </w:rPr>
            </w:pPr>
            <w:r>
              <w:rPr>
                <w:b w:val="1"/>
                <w:sz w:val="26"/>
              </w:rPr>
              <w:t>Порядок</w:t>
            </w:r>
          </w:p>
        </w:tc>
        <w:tc>
          <w:tcPr>
            <w:tcW w:type="dxa" w:w="7938"/>
            <w:tcBorders>
              <w:top w:color="000000" w:sz="4" w:val="single"/>
              <w:left w:color="000000" w:sz="4" w:val="single"/>
              <w:bottom w:color="000000" w:sz="4" w:val="single"/>
              <w:right w:color="000000" w:sz="4" w:val="single"/>
            </w:tcBorders>
          </w:tcPr>
          <w:p w14:paraId="80000000">
            <w:pPr>
              <w:pStyle w:val="Style_11"/>
              <w:widowControl w:val="1"/>
              <w:tabs>
                <w:tab w:leader="none" w:pos="5670" w:val="left"/>
                <w:tab w:leader="none" w:pos="10206" w:val="left"/>
              </w:tabs>
              <w:ind w:left="115" w:right="157"/>
              <w:jc w:val="both"/>
              <w:rPr>
                <w:sz w:val="26"/>
              </w:rPr>
            </w:pPr>
            <w:r>
              <w:rPr>
                <w:sz w:val="26"/>
              </w:rPr>
              <w:t>Порядок проведения государственной итоговой аттестации</w:t>
            </w:r>
            <w:r>
              <w:rPr>
                <w:spacing w:val="1"/>
                <w:sz w:val="26"/>
              </w:rPr>
              <w:t xml:space="preserve"> </w:t>
            </w:r>
            <w:r>
              <w:rPr>
                <w:sz w:val="26"/>
              </w:rPr>
              <w:t>по образовательным программам основного общего образования,</w:t>
            </w:r>
            <w:r>
              <w:rPr>
                <w:spacing w:val="1"/>
                <w:sz w:val="26"/>
              </w:rPr>
              <w:t xml:space="preserve"> </w:t>
            </w:r>
            <w:r>
              <w:rPr>
                <w:sz w:val="26"/>
              </w:rPr>
              <w:t>утвержденный</w:t>
            </w:r>
            <w:r>
              <w:rPr>
                <w:spacing w:val="1"/>
                <w:sz w:val="26"/>
              </w:rPr>
              <w:t xml:space="preserve"> </w:t>
            </w:r>
            <w:r>
              <w:rPr>
                <w:sz w:val="26"/>
              </w:rPr>
              <w:t>приказом</w:t>
            </w:r>
            <w:r>
              <w:rPr>
                <w:spacing w:val="1"/>
                <w:sz w:val="26"/>
              </w:rPr>
              <w:t xml:space="preserve"> </w:t>
            </w:r>
            <w:r>
              <w:rPr>
                <w:sz w:val="26"/>
              </w:rPr>
              <w:t>Минпросвещения</w:t>
            </w:r>
            <w:r>
              <w:rPr>
                <w:spacing w:val="1"/>
                <w:sz w:val="26"/>
              </w:rPr>
              <w:t xml:space="preserve"> </w:t>
            </w:r>
            <w:r>
              <w:rPr>
                <w:sz w:val="26"/>
              </w:rPr>
              <w:t>России</w:t>
            </w:r>
            <w:r>
              <w:rPr>
                <w:spacing w:val="66"/>
                <w:sz w:val="26"/>
              </w:rPr>
              <w:t xml:space="preserve"> </w:t>
            </w:r>
            <w:r>
              <w:rPr>
                <w:sz w:val="26"/>
              </w:rPr>
              <w:t>и</w:t>
            </w:r>
            <w:r>
              <w:rPr>
                <w:spacing w:val="1"/>
                <w:sz w:val="26"/>
              </w:rPr>
              <w:t xml:space="preserve"> </w:t>
            </w:r>
            <w:r>
              <w:rPr>
                <w:sz w:val="26"/>
              </w:rPr>
              <w:t>Рособрнадзора</w:t>
            </w:r>
            <w:r>
              <w:rPr>
                <w:spacing w:val="1"/>
                <w:sz w:val="26"/>
              </w:rPr>
              <w:t xml:space="preserve"> </w:t>
            </w:r>
            <w:r>
              <w:rPr>
                <w:sz w:val="26"/>
              </w:rPr>
              <w:t>от</w:t>
            </w:r>
            <w:r>
              <w:rPr>
                <w:spacing w:val="-1"/>
                <w:sz w:val="26"/>
              </w:rPr>
              <w:t xml:space="preserve"> </w:t>
            </w:r>
            <w:r>
              <w:rPr>
                <w:sz w:val="26"/>
              </w:rPr>
              <w:t>04.04.2023</w:t>
            </w:r>
            <w:r>
              <w:rPr>
                <w:spacing w:val="1"/>
                <w:sz w:val="26"/>
              </w:rPr>
              <w:t xml:space="preserve"> </w:t>
            </w:r>
            <w:r>
              <w:rPr>
                <w:sz w:val="26"/>
              </w:rPr>
              <w:t>№</w:t>
            </w:r>
            <w:r>
              <w:rPr>
                <w:spacing w:val="-2"/>
                <w:sz w:val="26"/>
              </w:rPr>
              <w:t xml:space="preserve"> </w:t>
            </w:r>
            <w:r>
              <w:rPr>
                <w:sz w:val="26"/>
              </w:rPr>
              <w:t>232/551</w:t>
            </w:r>
          </w:p>
        </w:tc>
      </w:tr>
      <w:tr>
        <w:trPr>
          <w:trHeight w:hRule="atLeast" w:val="20"/>
        </w:trPr>
        <w:tc>
          <w:tcPr>
            <w:tcW w:type="dxa" w:w="2372"/>
            <w:tcBorders>
              <w:top w:color="000000" w:sz="4" w:val="single"/>
              <w:left w:color="000000" w:sz="4" w:val="single"/>
              <w:bottom w:color="000000" w:sz="4" w:val="single"/>
              <w:right w:color="000000" w:sz="4" w:val="single"/>
            </w:tcBorders>
          </w:tcPr>
          <w:p w14:paraId="81000000">
            <w:pPr>
              <w:pStyle w:val="Style_11"/>
              <w:widowControl w:val="1"/>
              <w:tabs>
                <w:tab w:leader="none" w:pos="5670" w:val="left"/>
                <w:tab w:leader="none" w:pos="10206" w:val="left"/>
              </w:tabs>
              <w:ind w:left="112"/>
              <w:rPr>
                <w:b w:val="1"/>
                <w:sz w:val="26"/>
              </w:rPr>
            </w:pPr>
            <w:r>
              <w:rPr>
                <w:b w:val="1"/>
                <w:sz w:val="26"/>
              </w:rPr>
              <w:t>ППЭ</w:t>
            </w:r>
          </w:p>
        </w:tc>
        <w:tc>
          <w:tcPr>
            <w:tcW w:type="dxa" w:w="7938"/>
            <w:tcBorders>
              <w:top w:color="000000" w:sz="4" w:val="single"/>
              <w:left w:color="000000" w:sz="4" w:val="single"/>
              <w:bottom w:color="000000" w:sz="4" w:val="single"/>
              <w:right w:color="000000" w:sz="4" w:val="single"/>
            </w:tcBorders>
          </w:tcPr>
          <w:p w14:paraId="82000000">
            <w:pPr>
              <w:pStyle w:val="Style_11"/>
              <w:widowControl w:val="1"/>
              <w:tabs>
                <w:tab w:leader="none" w:pos="5670" w:val="left"/>
                <w:tab w:leader="none" w:pos="10206" w:val="left"/>
              </w:tabs>
              <w:ind w:left="115" w:right="157"/>
              <w:jc w:val="both"/>
              <w:rPr>
                <w:sz w:val="26"/>
              </w:rPr>
            </w:pPr>
            <w:r>
              <w:rPr>
                <w:sz w:val="26"/>
              </w:rPr>
              <w:t>Пункт</w:t>
            </w:r>
            <w:r>
              <w:rPr>
                <w:spacing w:val="-5"/>
                <w:sz w:val="26"/>
              </w:rPr>
              <w:t xml:space="preserve"> </w:t>
            </w:r>
            <w:r>
              <w:rPr>
                <w:sz w:val="26"/>
              </w:rPr>
              <w:t>проведения</w:t>
            </w:r>
            <w:r>
              <w:rPr>
                <w:spacing w:val="-2"/>
                <w:sz w:val="26"/>
              </w:rPr>
              <w:t xml:space="preserve"> </w:t>
            </w:r>
            <w:r>
              <w:rPr>
                <w:sz w:val="26"/>
              </w:rPr>
              <w:t>экзаменов</w:t>
            </w:r>
          </w:p>
        </w:tc>
      </w:tr>
      <w:tr>
        <w:trPr>
          <w:trHeight w:hRule="atLeast" w:val="4925"/>
        </w:trPr>
        <w:tc>
          <w:tcPr>
            <w:tcW w:type="dxa" w:w="2372"/>
            <w:tcBorders>
              <w:top w:color="000000" w:sz="4" w:val="single"/>
              <w:left w:color="000000" w:sz="4" w:val="single"/>
              <w:bottom w:color="000000" w:sz="4" w:val="single"/>
              <w:right w:color="000000" w:sz="4" w:val="single"/>
            </w:tcBorders>
          </w:tcPr>
          <w:p w14:paraId="83000000">
            <w:pPr>
              <w:pStyle w:val="Style_11"/>
              <w:widowControl w:val="1"/>
              <w:tabs>
                <w:tab w:leader="none" w:pos="5670" w:val="left"/>
                <w:tab w:leader="none" w:pos="10206" w:val="left"/>
              </w:tabs>
              <w:ind w:left="112"/>
              <w:rPr>
                <w:b w:val="1"/>
                <w:sz w:val="26"/>
              </w:rPr>
            </w:pPr>
            <w:r>
              <w:rPr>
                <w:b w:val="1"/>
                <w:sz w:val="26"/>
              </w:rPr>
              <w:t>Работники</w:t>
            </w:r>
            <w:r>
              <w:rPr>
                <w:b w:val="1"/>
                <w:spacing w:val="-3"/>
                <w:sz w:val="26"/>
              </w:rPr>
              <w:t xml:space="preserve"> </w:t>
            </w:r>
            <w:r>
              <w:rPr>
                <w:b w:val="1"/>
                <w:sz w:val="26"/>
              </w:rPr>
              <w:t>ППЭ</w:t>
            </w:r>
          </w:p>
        </w:tc>
        <w:tc>
          <w:tcPr>
            <w:tcW w:type="dxa" w:w="7938"/>
            <w:tcBorders>
              <w:top w:color="000000" w:sz="4" w:val="single"/>
              <w:left w:color="000000" w:sz="4" w:val="single"/>
              <w:bottom w:color="000000" w:sz="4" w:val="single"/>
              <w:right w:color="000000" w:sz="4" w:val="single"/>
            </w:tcBorders>
          </w:tcPr>
          <w:p w14:paraId="84000000">
            <w:pPr>
              <w:pStyle w:val="Style_11"/>
              <w:widowControl w:val="1"/>
              <w:tabs>
                <w:tab w:leader="none" w:pos="2567" w:val="left"/>
                <w:tab w:leader="none" w:pos="4452" w:val="left"/>
                <w:tab w:leader="none" w:pos="4997" w:val="left"/>
                <w:tab w:leader="none" w:pos="5670" w:val="left"/>
                <w:tab w:leader="none" w:pos="6808" w:val="left"/>
                <w:tab w:leader="none" w:pos="10206" w:val="left"/>
              </w:tabs>
              <w:spacing w:before="61"/>
              <w:ind w:firstLine="284" w:left="76" w:right="157"/>
              <w:jc w:val="both"/>
              <w:rPr>
                <w:sz w:val="26"/>
              </w:rPr>
            </w:pPr>
            <w:r>
              <w:rPr>
                <w:sz w:val="26"/>
              </w:rPr>
              <w:t>Лица, привлекаемые к организации и проведению экзамена в ППЭ:</w:t>
            </w:r>
            <w:r>
              <w:rPr>
                <w:spacing w:val="1"/>
                <w:sz w:val="26"/>
              </w:rPr>
              <w:t xml:space="preserve"> </w:t>
            </w:r>
            <w:r>
              <w:rPr>
                <w:sz w:val="26"/>
              </w:rPr>
              <w:t xml:space="preserve">руководитель организации, в помещениях </w:t>
            </w:r>
            <w:r>
              <w:rPr>
                <w:spacing w:val="-2"/>
                <w:sz w:val="26"/>
              </w:rPr>
              <w:t xml:space="preserve">которой </w:t>
            </w:r>
            <w:r>
              <w:rPr>
                <w:sz w:val="26"/>
              </w:rPr>
              <w:t>организован ППЭ, осуществляющий организационно-</w:t>
            </w:r>
            <w:r>
              <w:rPr>
                <w:spacing w:val="-62"/>
                <w:sz w:val="26"/>
              </w:rPr>
              <w:t xml:space="preserve"> </w:t>
            </w:r>
            <w:r>
              <w:rPr>
                <w:sz w:val="26"/>
              </w:rPr>
              <w:t>хозяйственную</w:t>
            </w:r>
            <w:r>
              <w:rPr>
                <w:spacing w:val="-3"/>
                <w:sz w:val="26"/>
              </w:rPr>
              <w:t xml:space="preserve"> </w:t>
            </w:r>
            <w:r>
              <w:rPr>
                <w:sz w:val="26"/>
              </w:rPr>
              <w:t>деятельность,</w:t>
            </w:r>
            <w:r>
              <w:rPr>
                <w:spacing w:val="-2"/>
                <w:sz w:val="26"/>
              </w:rPr>
              <w:t xml:space="preserve"> </w:t>
            </w:r>
            <w:r>
              <w:rPr>
                <w:sz w:val="26"/>
              </w:rPr>
              <w:t>или</w:t>
            </w:r>
            <w:r>
              <w:rPr>
                <w:spacing w:val="3"/>
                <w:sz w:val="26"/>
              </w:rPr>
              <w:t xml:space="preserve"> </w:t>
            </w:r>
            <w:r>
              <w:rPr>
                <w:sz w:val="26"/>
              </w:rPr>
              <w:t>уполномоченное</w:t>
            </w:r>
            <w:r>
              <w:rPr>
                <w:spacing w:val="-3"/>
                <w:sz w:val="26"/>
              </w:rPr>
              <w:t xml:space="preserve"> </w:t>
            </w:r>
            <w:r>
              <w:rPr>
                <w:sz w:val="26"/>
              </w:rPr>
              <w:t>им</w:t>
            </w:r>
            <w:r>
              <w:rPr>
                <w:spacing w:val="-2"/>
                <w:sz w:val="26"/>
              </w:rPr>
              <w:t xml:space="preserve"> </w:t>
            </w:r>
            <w:r>
              <w:rPr>
                <w:sz w:val="26"/>
              </w:rPr>
              <w:t>лицо;</w:t>
            </w:r>
          </w:p>
          <w:p w14:paraId="85000000">
            <w:pPr>
              <w:pStyle w:val="Style_11"/>
              <w:widowControl w:val="1"/>
              <w:tabs>
                <w:tab w:leader="none" w:pos="5670" w:val="left"/>
                <w:tab w:leader="none" w:pos="10206" w:val="left"/>
              </w:tabs>
              <w:spacing w:line="298" w:lineRule="exact"/>
              <w:ind w:firstLine="284" w:left="76" w:right="157"/>
              <w:jc w:val="both"/>
              <w:rPr>
                <w:sz w:val="26"/>
              </w:rPr>
            </w:pPr>
            <w:r>
              <w:rPr>
                <w:sz w:val="26"/>
              </w:rPr>
              <w:t>руководитель</w:t>
            </w:r>
            <w:r>
              <w:rPr>
                <w:spacing w:val="-3"/>
                <w:sz w:val="26"/>
              </w:rPr>
              <w:t xml:space="preserve"> </w:t>
            </w:r>
            <w:r>
              <w:rPr>
                <w:sz w:val="26"/>
              </w:rPr>
              <w:t>ППЭ;</w:t>
            </w:r>
          </w:p>
          <w:p w14:paraId="86000000">
            <w:pPr>
              <w:pStyle w:val="Style_11"/>
              <w:widowControl w:val="1"/>
              <w:tabs>
                <w:tab w:leader="none" w:pos="5670" w:val="left"/>
                <w:tab w:leader="none" w:pos="10206" w:val="left"/>
              </w:tabs>
              <w:ind w:firstLine="284" w:left="76" w:right="157"/>
              <w:jc w:val="both"/>
              <w:rPr>
                <w:spacing w:val="-62"/>
                <w:sz w:val="26"/>
              </w:rPr>
            </w:pPr>
            <w:r>
              <w:rPr>
                <w:sz w:val="26"/>
              </w:rPr>
              <w:t>организаторы</w:t>
            </w:r>
            <w:r>
              <w:rPr>
                <w:spacing w:val="-4"/>
                <w:sz w:val="26"/>
              </w:rPr>
              <w:t xml:space="preserve"> </w:t>
            </w:r>
            <w:r>
              <w:rPr>
                <w:sz w:val="26"/>
              </w:rPr>
              <w:t>в аудиториях</w:t>
            </w:r>
            <w:r>
              <w:rPr>
                <w:spacing w:val="-2"/>
                <w:sz w:val="26"/>
              </w:rPr>
              <w:t xml:space="preserve"> </w:t>
            </w:r>
            <w:r>
              <w:rPr>
                <w:sz w:val="26"/>
              </w:rPr>
              <w:t>и</w:t>
            </w:r>
            <w:r>
              <w:rPr>
                <w:spacing w:val="-3"/>
                <w:sz w:val="26"/>
              </w:rPr>
              <w:t xml:space="preserve"> </w:t>
            </w:r>
            <w:r>
              <w:rPr>
                <w:sz w:val="26"/>
              </w:rPr>
              <w:t>вне</w:t>
            </w:r>
            <w:r>
              <w:rPr>
                <w:spacing w:val="-3"/>
                <w:sz w:val="26"/>
              </w:rPr>
              <w:t xml:space="preserve"> </w:t>
            </w:r>
            <w:r>
              <w:rPr>
                <w:sz w:val="26"/>
              </w:rPr>
              <w:t>аудиторий;</w:t>
            </w:r>
            <w:r>
              <w:rPr>
                <w:spacing w:val="-62"/>
                <w:sz w:val="26"/>
              </w:rPr>
              <w:t xml:space="preserve"> </w:t>
            </w:r>
          </w:p>
          <w:p w14:paraId="87000000">
            <w:pPr>
              <w:pStyle w:val="Style_11"/>
              <w:widowControl w:val="1"/>
              <w:tabs>
                <w:tab w:leader="none" w:pos="5670" w:val="left"/>
                <w:tab w:leader="none" w:pos="10206" w:val="left"/>
              </w:tabs>
              <w:ind w:firstLine="284" w:left="76" w:right="157"/>
              <w:jc w:val="both"/>
              <w:rPr>
                <w:sz w:val="26"/>
              </w:rPr>
            </w:pPr>
            <w:r>
              <w:rPr>
                <w:sz w:val="26"/>
              </w:rPr>
              <w:t>члены</w:t>
            </w:r>
            <w:r>
              <w:rPr>
                <w:spacing w:val="-1"/>
                <w:sz w:val="26"/>
              </w:rPr>
              <w:t xml:space="preserve"> </w:t>
            </w:r>
            <w:r>
              <w:rPr>
                <w:sz w:val="26"/>
              </w:rPr>
              <w:t>ГЭК;</w:t>
            </w:r>
          </w:p>
          <w:p w14:paraId="88000000">
            <w:pPr>
              <w:pStyle w:val="Style_11"/>
              <w:widowControl w:val="1"/>
              <w:tabs>
                <w:tab w:leader="none" w:pos="5670" w:val="left"/>
                <w:tab w:leader="none" w:pos="10206" w:val="left"/>
              </w:tabs>
              <w:spacing w:before="1" w:line="298" w:lineRule="exact"/>
              <w:ind w:firstLine="284" w:left="76" w:right="157"/>
              <w:jc w:val="both"/>
              <w:rPr>
                <w:sz w:val="26"/>
              </w:rPr>
            </w:pPr>
            <w:r>
              <w:rPr>
                <w:sz w:val="26"/>
              </w:rPr>
              <w:t>технические</w:t>
            </w:r>
            <w:r>
              <w:rPr>
                <w:spacing w:val="-5"/>
                <w:sz w:val="26"/>
              </w:rPr>
              <w:t xml:space="preserve"> </w:t>
            </w:r>
            <w:r>
              <w:rPr>
                <w:sz w:val="26"/>
              </w:rPr>
              <w:t>специалисты;</w:t>
            </w:r>
          </w:p>
          <w:p w14:paraId="89000000">
            <w:pPr>
              <w:pStyle w:val="Style_11"/>
              <w:widowControl w:val="1"/>
              <w:tabs>
                <w:tab w:leader="none" w:pos="5670" w:val="left"/>
                <w:tab w:leader="none" w:pos="10206" w:val="left"/>
              </w:tabs>
              <w:ind w:firstLine="284" w:left="76" w:right="157"/>
              <w:jc w:val="both"/>
              <w:rPr>
                <w:sz w:val="26"/>
              </w:rPr>
            </w:pPr>
            <w:r>
              <w:rPr>
                <w:sz w:val="26"/>
              </w:rPr>
              <w:t>сотрудники,</w:t>
            </w:r>
            <w:r>
              <w:rPr>
                <w:spacing w:val="4"/>
                <w:sz w:val="26"/>
              </w:rPr>
              <w:t xml:space="preserve"> </w:t>
            </w:r>
            <w:r>
              <w:rPr>
                <w:sz w:val="26"/>
              </w:rPr>
              <w:t>осуществляющие</w:t>
            </w:r>
            <w:r>
              <w:rPr>
                <w:spacing w:val="2"/>
                <w:sz w:val="26"/>
              </w:rPr>
              <w:t xml:space="preserve"> </w:t>
            </w:r>
            <w:r>
              <w:rPr>
                <w:sz w:val="26"/>
              </w:rPr>
              <w:t>охрану</w:t>
            </w:r>
            <w:r>
              <w:rPr>
                <w:spacing w:val="64"/>
                <w:sz w:val="26"/>
              </w:rPr>
              <w:t xml:space="preserve"> </w:t>
            </w:r>
            <w:r>
              <w:rPr>
                <w:sz w:val="26"/>
              </w:rPr>
              <w:t>правопорядка,</w:t>
            </w:r>
            <w:r>
              <w:rPr>
                <w:spacing w:val="4"/>
                <w:sz w:val="26"/>
              </w:rPr>
              <w:t xml:space="preserve"> </w:t>
            </w:r>
            <w:r>
              <w:rPr>
                <w:sz w:val="26"/>
              </w:rPr>
              <w:t>и</w:t>
            </w:r>
            <w:r>
              <w:rPr>
                <w:spacing w:val="3"/>
                <w:sz w:val="26"/>
              </w:rPr>
              <w:t xml:space="preserve"> </w:t>
            </w:r>
            <w:r>
              <w:rPr>
                <w:sz w:val="26"/>
              </w:rPr>
              <w:t>(или)</w:t>
            </w:r>
            <w:r>
              <w:rPr>
                <w:spacing w:val="-62"/>
                <w:sz w:val="26"/>
              </w:rPr>
              <w:t xml:space="preserve"> </w:t>
            </w:r>
            <w:r>
              <w:rPr>
                <w:sz w:val="26"/>
              </w:rPr>
              <w:t>сотрудники</w:t>
            </w:r>
            <w:r>
              <w:rPr>
                <w:spacing w:val="-2"/>
                <w:sz w:val="26"/>
              </w:rPr>
              <w:t xml:space="preserve"> </w:t>
            </w:r>
            <w:r>
              <w:rPr>
                <w:sz w:val="26"/>
              </w:rPr>
              <w:t>органов</w:t>
            </w:r>
            <w:r>
              <w:rPr>
                <w:spacing w:val="-1"/>
                <w:sz w:val="26"/>
              </w:rPr>
              <w:t xml:space="preserve"> </w:t>
            </w:r>
            <w:r>
              <w:rPr>
                <w:sz w:val="26"/>
              </w:rPr>
              <w:t>внутренних</w:t>
            </w:r>
            <w:r>
              <w:rPr>
                <w:spacing w:val="-2"/>
                <w:sz w:val="26"/>
              </w:rPr>
              <w:t xml:space="preserve"> </w:t>
            </w:r>
            <w:r>
              <w:rPr>
                <w:sz w:val="26"/>
              </w:rPr>
              <w:t>дел (полиции);</w:t>
            </w:r>
          </w:p>
          <w:p w14:paraId="8A000000">
            <w:pPr>
              <w:pStyle w:val="Style_11"/>
              <w:widowControl w:val="1"/>
              <w:tabs>
                <w:tab w:leader="none" w:pos="5670" w:val="left"/>
                <w:tab w:leader="none" w:pos="10206" w:val="left"/>
              </w:tabs>
              <w:spacing w:line="299" w:lineRule="exact"/>
              <w:ind w:firstLine="284" w:left="76" w:right="157"/>
              <w:jc w:val="both"/>
              <w:rPr>
                <w:sz w:val="26"/>
              </w:rPr>
            </w:pPr>
            <w:r>
              <w:rPr>
                <w:sz w:val="26"/>
              </w:rPr>
              <w:t>медицинские</w:t>
            </w:r>
            <w:r>
              <w:rPr>
                <w:spacing w:val="-4"/>
                <w:sz w:val="26"/>
              </w:rPr>
              <w:t xml:space="preserve"> </w:t>
            </w:r>
            <w:r>
              <w:rPr>
                <w:sz w:val="26"/>
              </w:rPr>
              <w:t>работники;</w:t>
            </w:r>
          </w:p>
          <w:p w14:paraId="8B000000">
            <w:pPr>
              <w:pStyle w:val="Style_11"/>
              <w:widowControl w:val="1"/>
              <w:tabs>
                <w:tab w:leader="none" w:pos="5670" w:val="left"/>
                <w:tab w:leader="none" w:pos="10206" w:val="left"/>
              </w:tabs>
              <w:spacing w:before="1"/>
              <w:ind w:firstLine="284" w:left="76" w:right="157"/>
              <w:jc w:val="both"/>
              <w:rPr>
                <w:sz w:val="26"/>
              </w:rPr>
            </w:pPr>
            <w:r>
              <w:rPr>
                <w:sz w:val="26"/>
              </w:rPr>
              <w:t>специалисты</w:t>
            </w:r>
            <w:r>
              <w:rPr>
                <w:spacing w:val="1"/>
                <w:sz w:val="26"/>
              </w:rPr>
              <w:t xml:space="preserve"> </w:t>
            </w:r>
            <w:r>
              <w:rPr>
                <w:sz w:val="26"/>
              </w:rPr>
              <w:t>по</w:t>
            </w:r>
            <w:r>
              <w:rPr>
                <w:spacing w:val="1"/>
                <w:sz w:val="26"/>
              </w:rPr>
              <w:t xml:space="preserve"> </w:t>
            </w:r>
            <w:r>
              <w:rPr>
                <w:sz w:val="26"/>
              </w:rPr>
              <w:t>проведению</w:t>
            </w:r>
            <w:r>
              <w:rPr>
                <w:spacing w:val="1"/>
                <w:sz w:val="26"/>
              </w:rPr>
              <w:t xml:space="preserve"> </w:t>
            </w:r>
            <w:r>
              <w:rPr>
                <w:sz w:val="26"/>
              </w:rPr>
              <w:t>инструктажа</w:t>
            </w:r>
            <w:r>
              <w:rPr>
                <w:spacing w:val="1"/>
                <w:sz w:val="26"/>
              </w:rPr>
              <w:t xml:space="preserve"> </w:t>
            </w:r>
            <w:r>
              <w:rPr>
                <w:sz w:val="26"/>
              </w:rPr>
              <w:t>и</w:t>
            </w:r>
            <w:r>
              <w:rPr>
                <w:spacing w:val="1"/>
                <w:sz w:val="26"/>
              </w:rPr>
              <w:t xml:space="preserve"> </w:t>
            </w:r>
            <w:r>
              <w:rPr>
                <w:sz w:val="26"/>
              </w:rPr>
              <w:t>обеспечению</w:t>
            </w:r>
            <w:r>
              <w:rPr>
                <w:spacing w:val="-62"/>
                <w:sz w:val="26"/>
              </w:rPr>
              <w:t xml:space="preserve"> </w:t>
            </w:r>
            <w:r>
              <w:rPr>
                <w:sz w:val="26"/>
              </w:rPr>
              <w:t>лабораторных работ;</w:t>
            </w:r>
          </w:p>
          <w:p w14:paraId="8C000000">
            <w:pPr>
              <w:pStyle w:val="Style_11"/>
              <w:widowControl w:val="1"/>
              <w:tabs>
                <w:tab w:leader="none" w:pos="5670" w:val="left"/>
                <w:tab w:leader="none" w:pos="10206" w:val="left"/>
              </w:tabs>
              <w:spacing w:line="299" w:lineRule="exact"/>
              <w:ind w:firstLine="284" w:left="76" w:right="157"/>
              <w:jc w:val="both"/>
              <w:rPr>
                <w:sz w:val="26"/>
              </w:rPr>
            </w:pPr>
            <w:r>
              <w:rPr>
                <w:sz w:val="26"/>
              </w:rPr>
              <w:t>экзаменаторы-собеседники;</w:t>
            </w:r>
          </w:p>
          <w:p w14:paraId="8D000000">
            <w:pPr>
              <w:pStyle w:val="Style_11"/>
              <w:widowControl w:val="1"/>
              <w:tabs>
                <w:tab w:leader="none" w:pos="5670" w:val="left"/>
                <w:tab w:leader="none" w:pos="10206" w:val="left"/>
              </w:tabs>
              <w:spacing w:before="1"/>
              <w:ind w:firstLine="284" w:left="76" w:right="157"/>
              <w:jc w:val="both"/>
              <w:rPr>
                <w:spacing w:val="-62"/>
                <w:sz w:val="26"/>
              </w:rPr>
            </w:pPr>
            <w:r>
              <w:rPr>
                <w:sz w:val="26"/>
              </w:rPr>
              <w:t>эксперты,</w:t>
            </w:r>
            <w:r>
              <w:rPr>
                <w:spacing w:val="-5"/>
                <w:sz w:val="26"/>
              </w:rPr>
              <w:t xml:space="preserve"> </w:t>
            </w:r>
            <w:r>
              <w:rPr>
                <w:sz w:val="26"/>
              </w:rPr>
              <w:t>оценивающие</w:t>
            </w:r>
            <w:r>
              <w:rPr>
                <w:spacing w:val="-5"/>
                <w:sz w:val="26"/>
              </w:rPr>
              <w:t xml:space="preserve"> </w:t>
            </w:r>
            <w:r>
              <w:rPr>
                <w:sz w:val="26"/>
              </w:rPr>
              <w:t>выполнение</w:t>
            </w:r>
            <w:r>
              <w:rPr>
                <w:spacing w:val="-5"/>
                <w:sz w:val="26"/>
              </w:rPr>
              <w:t xml:space="preserve"> </w:t>
            </w:r>
            <w:r>
              <w:rPr>
                <w:sz w:val="26"/>
              </w:rPr>
              <w:t>лабораторных</w:t>
            </w:r>
            <w:r>
              <w:rPr>
                <w:spacing w:val="-5"/>
                <w:sz w:val="26"/>
              </w:rPr>
              <w:t xml:space="preserve"> </w:t>
            </w:r>
            <w:r>
              <w:rPr>
                <w:sz w:val="26"/>
              </w:rPr>
              <w:t>работ;</w:t>
            </w:r>
            <w:r>
              <w:rPr>
                <w:spacing w:val="-62"/>
                <w:sz w:val="26"/>
              </w:rPr>
              <w:t xml:space="preserve">   </w:t>
            </w:r>
          </w:p>
          <w:p w14:paraId="8E000000">
            <w:pPr>
              <w:pStyle w:val="Style_11"/>
              <w:widowControl w:val="1"/>
              <w:tabs>
                <w:tab w:leader="none" w:pos="5670" w:val="left"/>
                <w:tab w:leader="none" w:pos="10206" w:val="left"/>
              </w:tabs>
              <w:spacing w:before="1"/>
              <w:ind w:firstLine="284" w:left="76" w:right="157"/>
              <w:jc w:val="both"/>
              <w:rPr>
                <w:sz w:val="26"/>
              </w:rPr>
            </w:pPr>
            <w:r>
              <w:rPr>
                <w:sz w:val="26"/>
              </w:rPr>
              <w:t>ассистенты</w:t>
            </w:r>
          </w:p>
        </w:tc>
      </w:tr>
      <w:tr>
        <w:trPr>
          <w:trHeight w:hRule="atLeast" w:val="671"/>
        </w:trPr>
        <w:tc>
          <w:tcPr>
            <w:tcW w:type="dxa" w:w="2372"/>
            <w:tcBorders>
              <w:top w:color="000000" w:sz="4" w:val="single"/>
              <w:left w:color="000000" w:sz="4" w:val="single"/>
              <w:bottom w:color="000000" w:sz="4" w:val="single"/>
              <w:right w:color="000000" w:sz="4" w:val="single"/>
            </w:tcBorders>
          </w:tcPr>
          <w:p w14:paraId="8F000000">
            <w:pPr>
              <w:pStyle w:val="Style_11"/>
              <w:widowControl w:val="1"/>
              <w:tabs>
                <w:tab w:leader="none" w:pos="5670" w:val="left"/>
                <w:tab w:leader="none" w:pos="10206" w:val="left"/>
              </w:tabs>
              <w:spacing w:before="51" w:line="300" w:lineRule="atLeast"/>
              <w:ind w:left="112"/>
              <w:rPr>
                <w:b w:val="1"/>
                <w:sz w:val="26"/>
              </w:rPr>
            </w:pPr>
            <w:r>
              <w:rPr>
                <w:b w:val="1"/>
                <w:spacing w:val="-1"/>
                <w:sz w:val="26"/>
              </w:rPr>
              <w:t>Рекомендации</w:t>
            </w:r>
            <w:r>
              <w:rPr>
                <w:b w:val="1"/>
                <w:spacing w:val="-62"/>
                <w:sz w:val="26"/>
              </w:rPr>
              <w:t xml:space="preserve"> </w:t>
            </w:r>
            <w:r>
              <w:rPr>
                <w:b w:val="1"/>
                <w:sz w:val="26"/>
              </w:rPr>
              <w:t>ПМПК</w:t>
            </w:r>
          </w:p>
        </w:tc>
        <w:tc>
          <w:tcPr>
            <w:tcW w:type="dxa" w:w="7938"/>
            <w:tcBorders>
              <w:top w:color="000000" w:sz="4" w:val="single"/>
              <w:left w:color="000000" w:sz="4" w:val="single"/>
              <w:bottom w:color="000000" w:sz="4" w:val="single"/>
              <w:right w:color="000000" w:sz="4" w:val="single"/>
            </w:tcBorders>
          </w:tcPr>
          <w:p w14:paraId="90000000">
            <w:pPr>
              <w:pStyle w:val="Style_11"/>
              <w:widowControl w:val="1"/>
              <w:tabs>
                <w:tab w:leader="none" w:pos="1567" w:val="left"/>
                <w:tab w:leader="none" w:pos="2342" w:val="left"/>
                <w:tab w:leader="none" w:pos="4136" w:val="left"/>
                <w:tab w:leader="none" w:pos="5408" w:val="left"/>
                <w:tab w:leader="none" w:pos="5670" w:val="left"/>
                <w:tab w:leader="none" w:pos="6988" w:val="left"/>
                <w:tab w:leader="none" w:pos="10206" w:val="left"/>
              </w:tabs>
              <w:spacing w:before="51" w:line="300" w:lineRule="atLeast"/>
              <w:ind w:left="115" w:right="157"/>
              <w:jc w:val="both"/>
              <w:rPr>
                <w:sz w:val="26"/>
              </w:rPr>
            </w:pPr>
            <w:r>
              <w:rPr>
                <w:sz w:val="26"/>
              </w:rPr>
              <w:t xml:space="preserve">Оригинал или надлежащим образом заверенная </w:t>
            </w:r>
            <w:r>
              <w:rPr>
                <w:spacing w:val="-1"/>
                <w:sz w:val="26"/>
              </w:rPr>
              <w:t>копия</w:t>
            </w:r>
            <w:r>
              <w:rPr>
                <w:spacing w:val="-62"/>
                <w:sz w:val="26"/>
              </w:rPr>
              <w:t xml:space="preserve"> </w:t>
            </w:r>
            <w:r>
              <w:rPr>
                <w:sz w:val="26"/>
              </w:rPr>
              <w:t>рекомендаций</w:t>
            </w:r>
            <w:r>
              <w:rPr>
                <w:spacing w:val="-1"/>
                <w:sz w:val="26"/>
              </w:rPr>
              <w:t xml:space="preserve"> </w:t>
            </w:r>
            <w:r>
              <w:rPr>
                <w:sz w:val="26"/>
              </w:rPr>
              <w:t>психолого-медико-педагогической</w:t>
            </w:r>
            <w:r>
              <w:rPr>
                <w:spacing w:val="1"/>
                <w:sz w:val="26"/>
              </w:rPr>
              <w:t xml:space="preserve"> </w:t>
            </w:r>
            <w:r>
              <w:rPr>
                <w:sz w:val="26"/>
              </w:rPr>
              <w:t>комиссии</w:t>
            </w:r>
          </w:p>
        </w:tc>
      </w:tr>
      <w:tr>
        <w:trPr>
          <w:trHeight w:hRule="atLeast" w:val="1271"/>
        </w:trPr>
        <w:tc>
          <w:tcPr>
            <w:tcW w:type="dxa" w:w="2372"/>
            <w:tcBorders>
              <w:top w:color="000000" w:sz="4" w:val="single"/>
              <w:left w:color="000000" w:sz="4" w:val="single"/>
              <w:bottom w:color="000000" w:sz="4" w:val="single"/>
              <w:right w:color="000000" w:sz="4" w:val="single"/>
            </w:tcBorders>
          </w:tcPr>
          <w:p w14:paraId="91000000">
            <w:pPr>
              <w:pStyle w:val="Style_11"/>
              <w:widowControl w:val="1"/>
              <w:tabs>
                <w:tab w:leader="none" w:pos="5670" w:val="left"/>
                <w:tab w:leader="none" w:pos="10206" w:val="left"/>
              </w:tabs>
              <w:spacing w:before="192"/>
              <w:ind w:left="112"/>
              <w:rPr>
                <w:b w:val="1"/>
                <w:sz w:val="26"/>
              </w:rPr>
            </w:pPr>
            <w:r>
              <w:rPr>
                <w:b w:val="1"/>
                <w:sz w:val="26"/>
              </w:rPr>
              <w:t>РИС</w:t>
            </w:r>
          </w:p>
        </w:tc>
        <w:tc>
          <w:tcPr>
            <w:tcW w:type="dxa" w:w="7938"/>
            <w:tcBorders>
              <w:top w:color="000000" w:sz="4" w:val="single"/>
              <w:left w:color="000000" w:sz="4" w:val="single"/>
              <w:bottom w:color="000000" w:sz="4" w:val="single"/>
              <w:right w:color="000000" w:sz="4" w:val="single"/>
            </w:tcBorders>
          </w:tcPr>
          <w:p w14:paraId="92000000">
            <w:pPr>
              <w:pStyle w:val="Style_11"/>
              <w:widowControl w:val="1"/>
              <w:tabs>
                <w:tab w:leader="none" w:pos="5670" w:val="left"/>
                <w:tab w:leader="none" w:pos="10206" w:val="left"/>
              </w:tabs>
              <w:spacing w:before="61"/>
              <w:ind w:left="115" w:right="157"/>
              <w:jc w:val="both"/>
              <w:rPr>
                <w:sz w:val="26"/>
              </w:rPr>
            </w:pPr>
            <w:r>
              <w:rPr>
                <w:sz w:val="26"/>
              </w:rPr>
              <w:t>Региональная</w:t>
            </w:r>
            <w:r>
              <w:rPr>
                <w:spacing w:val="1"/>
                <w:sz w:val="26"/>
              </w:rPr>
              <w:t xml:space="preserve"> </w:t>
            </w:r>
            <w:r>
              <w:rPr>
                <w:sz w:val="26"/>
              </w:rPr>
              <w:t>информационная</w:t>
            </w:r>
            <w:r>
              <w:rPr>
                <w:spacing w:val="1"/>
                <w:sz w:val="26"/>
              </w:rPr>
              <w:t xml:space="preserve"> </w:t>
            </w:r>
            <w:r>
              <w:rPr>
                <w:sz w:val="26"/>
              </w:rPr>
              <w:t>система</w:t>
            </w:r>
            <w:r>
              <w:rPr>
                <w:spacing w:val="1"/>
                <w:sz w:val="26"/>
              </w:rPr>
              <w:t xml:space="preserve"> </w:t>
            </w:r>
            <w:r>
              <w:rPr>
                <w:sz w:val="26"/>
              </w:rPr>
              <w:t>обеспечения</w:t>
            </w:r>
            <w:r>
              <w:rPr>
                <w:spacing w:val="1"/>
                <w:sz w:val="26"/>
              </w:rPr>
              <w:t xml:space="preserve"> </w:t>
            </w:r>
            <w:r>
              <w:rPr>
                <w:sz w:val="26"/>
              </w:rPr>
              <w:t>проведения</w:t>
            </w:r>
            <w:r>
              <w:rPr>
                <w:spacing w:val="-62"/>
                <w:sz w:val="26"/>
              </w:rPr>
              <w:t xml:space="preserve"> </w:t>
            </w:r>
            <w:r>
              <w:rPr>
                <w:sz w:val="26"/>
              </w:rPr>
              <w:t>государственной</w:t>
            </w:r>
            <w:r>
              <w:rPr>
                <w:spacing w:val="1"/>
                <w:sz w:val="26"/>
              </w:rPr>
              <w:t xml:space="preserve"> </w:t>
            </w:r>
            <w:r>
              <w:rPr>
                <w:sz w:val="26"/>
              </w:rPr>
              <w:t>итоговой</w:t>
            </w:r>
            <w:r>
              <w:rPr>
                <w:spacing w:val="1"/>
                <w:sz w:val="26"/>
              </w:rPr>
              <w:t xml:space="preserve"> </w:t>
            </w:r>
            <w:r>
              <w:rPr>
                <w:sz w:val="26"/>
              </w:rPr>
              <w:t>аттестации</w:t>
            </w:r>
            <w:r>
              <w:rPr>
                <w:spacing w:val="1"/>
                <w:sz w:val="26"/>
              </w:rPr>
              <w:t xml:space="preserve"> </w:t>
            </w:r>
            <w:r>
              <w:rPr>
                <w:sz w:val="26"/>
              </w:rPr>
              <w:t>обучающихся,</w:t>
            </w:r>
            <w:r>
              <w:rPr>
                <w:spacing w:val="1"/>
                <w:sz w:val="26"/>
              </w:rPr>
              <w:t xml:space="preserve"> </w:t>
            </w:r>
            <w:r>
              <w:rPr>
                <w:sz w:val="26"/>
              </w:rPr>
              <w:t>освоивших</w:t>
            </w:r>
            <w:r>
              <w:rPr>
                <w:spacing w:val="1"/>
                <w:sz w:val="26"/>
              </w:rPr>
              <w:t xml:space="preserve"> </w:t>
            </w:r>
            <w:r>
              <w:rPr>
                <w:sz w:val="26"/>
              </w:rPr>
              <w:t>основные</w:t>
            </w:r>
            <w:r>
              <w:rPr>
                <w:spacing w:val="12"/>
                <w:sz w:val="26"/>
              </w:rPr>
              <w:t xml:space="preserve"> </w:t>
            </w:r>
            <w:r>
              <w:rPr>
                <w:sz w:val="26"/>
              </w:rPr>
              <w:t>образовательные</w:t>
            </w:r>
            <w:r>
              <w:rPr>
                <w:spacing w:val="12"/>
                <w:sz w:val="26"/>
              </w:rPr>
              <w:t xml:space="preserve"> </w:t>
            </w:r>
            <w:r>
              <w:rPr>
                <w:sz w:val="26"/>
              </w:rPr>
              <w:t>программы</w:t>
            </w:r>
            <w:r>
              <w:rPr>
                <w:spacing w:val="13"/>
                <w:sz w:val="26"/>
              </w:rPr>
              <w:t xml:space="preserve"> </w:t>
            </w:r>
            <w:r>
              <w:rPr>
                <w:sz w:val="26"/>
              </w:rPr>
              <w:t>основного</w:t>
            </w:r>
            <w:r>
              <w:rPr>
                <w:spacing w:val="14"/>
                <w:sz w:val="26"/>
              </w:rPr>
              <w:t xml:space="preserve"> </w:t>
            </w:r>
            <w:r>
              <w:rPr>
                <w:sz w:val="26"/>
              </w:rPr>
              <w:t>общего и</w:t>
            </w:r>
            <w:r>
              <w:rPr>
                <w:spacing w:val="-2"/>
                <w:sz w:val="26"/>
              </w:rPr>
              <w:t xml:space="preserve"> </w:t>
            </w:r>
            <w:r>
              <w:rPr>
                <w:sz w:val="26"/>
              </w:rPr>
              <w:t>среднего</w:t>
            </w:r>
            <w:r>
              <w:rPr>
                <w:spacing w:val="-3"/>
                <w:sz w:val="26"/>
              </w:rPr>
              <w:t xml:space="preserve"> </w:t>
            </w:r>
            <w:r>
              <w:rPr>
                <w:sz w:val="26"/>
              </w:rPr>
              <w:t>общего</w:t>
            </w:r>
            <w:r>
              <w:rPr>
                <w:spacing w:val="-2"/>
                <w:sz w:val="26"/>
              </w:rPr>
              <w:t xml:space="preserve"> </w:t>
            </w:r>
            <w:r>
              <w:rPr>
                <w:sz w:val="26"/>
              </w:rPr>
              <w:t>образования</w:t>
            </w:r>
          </w:p>
        </w:tc>
      </w:tr>
      <w:tr>
        <w:trPr>
          <w:trHeight w:hRule="atLeast" w:val="373"/>
        </w:trPr>
        <w:tc>
          <w:tcPr>
            <w:tcW w:type="dxa" w:w="2372"/>
            <w:tcBorders>
              <w:top w:color="000000" w:sz="4" w:val="single"/>
              <w:left w:color="000000" w:sz="4" w:val="single"/>
              <w:bottom w:color="000000" w:sz="4" w:val="single"/>
              <w:right w:color="000000" w:sz="4" w:val="single"/>
            </w:tcBorders>
          </w:tcPr>
          <w:p w14:paraId="93000000">
            <w:pPr>
              <w:pStyle w:val="Style_11"/>
              <w:widowControl w:val="1"/>
              <w:tabs>
                <w:tab w:leader="none" w:pos="5670" w:val="left"/>
                <w:tab w:leader="none" w:pos="10206" w:val="left"/>
              </w:tabs>
              <w:spacing w:before="65" w:line="288" w:lineRule="exact"/>
              <w:ind w:left="112"/>
              <w:rPr>
                <w:b w:val="1"/>
                <w:sz w:val="26"/>
              </w:rPr>
            </w:pPr>
            <w:r>
              <w:rPr>
                <w:b w:val="1"/>
                <w:sz w:val="26"/>
              </w:rPr>
              <w:t>Рособрнадзор</w:t>
            </w:r>
          </w:p>
        </w:tc>
        <w:tc>
          <w:tcPr>
            <w:tcW w:type="dxa" w:w="7938"/>
            <w:tcBorders>
              <w:top w:color="000000" w:sz="4" w:val="single"/>
              <w:left w:color="000000" w:sz="4" w:val="single"/>
              <w:bottom w:color="000000" w:sz="4" w:val="single"/>
              <w:right w:color="000000" w:sz="4" w:val="single"/>
            </w:tcBorders>
          </w:tcPr>
          <w:p w14:paraId="94000000">
            <w:pPr>
              <w:pStyle w:val="Style_11"/>
              <w:widowControl w:val="1"/>
              <w:tabs>
                <w:tab w:leader="none" w:pos="5670" w:val="left"/>
                <w:tab w:leader="none" w:pos="10206" w:val="left"/>
              </w:tabs>
              <w:spacing w:before="58" w:line="295" w:lineRule="exact"/>
              <w:ind w:left="115" w:right="157"/>
              <w:jc w:val="both"/>
              <w:rPr>
                <w:sz w:val="26"/>
              </w:rPr>
            </w:pPr>
            <w:r>
              <w:rPr>
                <w:sz w:val="26"/>
              </w:rPr>
              <w:t>Федеральная</w:t>
            </w:r>
            <w:r>
              <w:rPr>
                <w:spacing w:val="-2"/>
                <w:sz w:val="26"/>
              </w:rPr>
              <w:t xml:space="preserve"> </w:t>
            </w:r>
            <w:r>
              <w:rPr>
                <w:sz w:val="26"/>
              </w:rPr>
              <w:t>служба</w:t>
            </w:r>
            <w:r>
              <w:rPr>
                <w:spacing w:val="-1"/>
                <w:sz w:val="26"/>
              </w:rPr>
              <w:t xml:space="preserve"> </w:t>
            </w:r>
            <w:r>
              <w:rPr>
                <w:sz w:val="26"/>
              </w:rPr>
              <w:t>по</w:t>
            </w:r>
            <w:r>
              <w:rPr>
                <w:spacing w:val="-3"/>
                <w:sz w:val="26"/>
              </w:rPr>
              <w:t xml:space="preserve"> </w:t>
            </w:r>
            <w:r>
              <w:rPr>
                <w:sz w:val="26"/>
              </w:rPr>
              <w:t>надзору</w:t>
            </w:r>
            <w:r>
              <w:rPr>
                <w:spacing w:val="-7"/>
                <w:sz w:val="26"/>
              </w:rPr>
              <w:t xml:space="preserve"> </w:t>
            </w:r>
            <w:r>
              <w:rPr>
                <w:sz w:val="26"/>
              </w:rPr>
              <w:t>в</w:t>
            </w:r>
            <w:r>
              <w:rPr>
                <w:spacing w:val="-3"/>
                <w:sz w:val="26"/>
              </w:rPr>
              <w:t xml:space="preserve"> </w:t>
            </w:r>
            <w:r>
              <w:rPr>
                <w:sz w:val="26"/>
              </w:rPr>
              <w:t>сфере</w:t>
            </w:r>
            <w:r>
              <w:rPr>
                <w:spacing w:val="-3"/>
                <w:sz w:val="26"/>
              </w:rPr>
              <w:t xml:space="preserve"> </w:t>
            </w:r>
            <w:r>
              <w:rPr>
                <w:sz w:val="26"/>
              </w:rPr>
              <w:t>образования</w:t>
            </w:r>
            <w:r>
              <w:rPr>
                <w:spacing w:val="-3"/>
                <w:sz w:val="26"/>
              </w:rPr>
              <w:t xml:space="preserve"> </w:t>
            </w:r>
            <w:r>
              <w:rPr>
                <w:sz w:val="26"/>
              </w:rPr>
              <w:t>и</w:t>
            </w:r>
            <w:r>
              <w:rPr>
                <w:spacing w:val="-2"/>
                <w:sz w:val="26"/>
              </w:rPr>
              <w:t xml:space="preserve"> </w:t>
            </w:r>
            <w:r>
              <w:rPr>
                <w:sz w:val="26"/>
              </w:rPr>
              <w:t>науки</w:t>
            </w:r>
          </w:p>
        </w:tc>
      </w:tr>
      <w:tr>
        <w:trPr>
          <w:trHeight w:hRule="atLeast" w:val="671"/>
        </w:trPr>
        <w:tc>
          <w:tcPr>
            <w:tcW w:type="dxa" w:w="2372"/>
            <w:tcBorders>
              <w:top w:color="000000" w:sz="4" w:val="single"/>
              <w:left w:color="000000" w:sz="4" w:val="single"/>
              <w:bottom w:color="000000" w:sz="4" w:val="single"/>
              <w:right w:color="000000" w:sz="4" w:val="single"/>
            </w:tcBorders>
          </w:tcPr>
          <w:p w14:paraId="95000000">
            <w:pPr>
              <w:pStyle w:val="Style_11"/>
              <w:widowControl w:val="1"/>
              <w:tabs>
                <w:tab w:leader="none" w:pos="5670" w:val="left"/>
                <w:tab w:leader="none" w:pos="10206" w:val="left"/>
              </w:tabs>
              <w:spacing w:before="214"/>
              <w:ind w:left="112"/>
              <w:rPr>
                <w:b w:val="1"/>
                <w:sz w:val="26"/>
              </w:rPr>
            </w:pPr>
            <w:r>
              <w:rPr>
                <w:b w:val="1"/>
                <w:sz w:val="26"/>
              </w:rPr>
              <w:t>РЦОИ</w:t>
            </w:r>
          </w:p>
        </w:tc>
        <w:tc>
          <w:tcPr>
            <w:tcW w:type="dxa" w:w="7938"/>
            <w:tcBorders>
              <w:top w:color="000000" w:sz="4" w:val="single"/>
              <w:left w:color="000000" w:sz="4" w:val="single"/>
              <w:bottom w:color="000000" w:sz="4" w:val="single"/>
              <w:right w:color="000000" w:sz="4" w:val="single"/>
            </w:tcBorders>
          </w:tcPr>
          <w:p w14:paraId="96000000">
            <w:pPr>
              <w:pStyle w:val="Style_11"/>
              <w:widowControl w:val="1"/>
              <w:tabs>
                <w:tab w:leader="none" w:pos="5670" w:val="left"/>
                <w:tab w:leader="none" w:pos="10206" w:val="left"/>
              </w:tabs>
              <w:spacing w:before="55" w:line="298" w:lineRule="exact"/>
              <w:ind w:left="115" w:right="157"/>
              <w:jc w:val="both"/>
              <w:rPr>
                <w:sz w:val="26"/>
              </w:rPr>
            </w:pPr>
            <w:r>
              <w:rPr>
                <w:sz w:val="26"/>
              </w:rPr>
              <w:t>Региональный</w:t>
            </w:r>
            <w:r>
              <w:rPr>
                <w:spacing w:val="36"/>
                <w:sz w:val="26"/>
              </w:rPr>
              <w:t xml:space="preserve"> </w:t>
            </w:r>
            <w:r>
              <w:rPr>
                <w:sz w:val="26"/>
              </w:rPr>
              <w:t>центр</w:t>
            </w:r>
            <w:r>
              <w:rPr>
                <w:spacing w:val="36"/>
                <w:sz w:val="26"/>
              </w:rPr>
              <w:t xml:space="preserve"> </w:t>
            </w:r>
            <w:r>
              <w:rPr>
                <w:sz w:val="26"/>
              </w:rPr>
              <w:t>обработки</w:t>
            </w:r>
            <w:r>
              <w:rPr>
                <w:spacing w:val="37"/>
                <w:sz w:val="26"/>
              </w:rPr>
              <w:t xml:space="preserve"> </w:t>
            </w:r>
            <w:r>
              <w:rPr>
                <w:sz w:val="26"/>
              </w:rPr>
              <w:t>информации</w:t>
            </w:r>
            <w:r>
              <w:rPr>
                <w:spacing w:val="37"/>
                <w:sz w:val="26"/>
              </w:rPr>
              <w:t xml:space="preserve"> </w:t>
            </w:r>
            <w:r>
              <w:rPr>
                <w:sz w:val="26"/>
              </w:rPr>
              <w:t>Республики Татарстан</w:t>
            </w:r>
          </w:p>
        </w:tc>
      </w:tr>
      <w:tr>
        <w:trPr>
          <w:trHeight w:hRule="atLeast" w:val="671"/>
        </w:trPr>
        <w:tc>
          <w:tcPr>
            <w:tcW w:type="dxa" w:w="2372"/>
            <w:tcBorders>
              <w:top w:color="000000" w:sz="4" w:val="single"/>
              <w:left w:color="000000" w:sz="4" w:val="single"/>
              <w:bottom w:color="000000" w:sz="4" w:val="single"/>
              <w:right w:color="000000" w:sz="4" w:val="single"/>
            </w:tcBorders>
          </w:tcPr>
          <w:p w14:paraId="97000000">
            <w:pPr>
              <w:pStyle w:val="Style_11"/>
              <w:widowControl w:val="1"/>
              <w:tabs>
                <w:tab w:leader="none" w:pos="5670" w:val="left"/>
                <w:tab w:leader="none" w:pos="10206" w:val="left"/>
              </w:tabs>
              <w:spacing w:before="214"/>
              <w:ind w:left="112"/>
              <w:rPr>
                <w:b w:val="1"/>
                <w:sz w:val="26"/>
              </w:rPr>
            </w:pPr>
            <w:r>
              <w:rPr>
                <w:b w:val="1"/>
                <w:sz w:val="26"/>
              </w:rPr>
              <w:t>Сопровождающие</w:t>
            </w:r>
          </w:p>
        </w:tc>
        <w:tc>
          <w:tcPr>
            <w:tcW w:type="dxa" w:w="7938"/>
            <w:tcBorders>
              <w:top w:color="000000" w:sz="4" w:val="single"/>
              <w:left w:color="000000" w:sz="4" w:val="single"/>
              <w:bottom w:color="000000" w:sz="4" w:val="single"/>
              <w:right w:color="000000" w:sz="4" w:val="single"/>
            </w:tcBorders>
          </w:tcPr>
          <w:p w14:paraId="98000000">
            <w:pPr>
              <w:pStyle w:val="Style_11"/>
              <w:widowControl w:val="1"/>
              <w:tabs>
                <w:tab w:leader="none" w:pos="5670" w:val="left"/>
                <w:tab w:leader="none" w:pos="10206" w:val="left"/>
              </w:tabs>
              <w:spacing w:before="55" w:line="298" w:lineRule="exact"/>
              <w:ind w:left="115" w:right="157"/>
              <w:jc w:val="both"/>
              <w:rPr>
                <w:sz w:val="26"/>
              </w:rPr>
            </w:pPr>
            <w:r>
              <w:rPr>
                <w:sz w:val="26"/>
              </w:rPr>
              <w:t>Представители</w:t>
            </w:r>
            <w:r>
              <w:rPr>
                <w:spacing w:val="1"/>
                <w:sz w:val="26"/>
              </w:rPr>
              <w:t xml:space="preserve"> </w:t>
            </w:r>
            <w:r>
              <w:rPr>
                <w:sz w:val="26"/>
              </w:rPr>
              <w:t>образовательных</w:t>
            </w:r>
            <w:r>
              <w:rPr>
                <w:spacing w:val="1"/>
                <w:sz w:val="26"/>
              </w:rPr>
              <w:t xml:space="preserve"> </w:t>
            </w:r>
            <w:r>
              <w:rPr>
                <w:sz w:val="26"/>
              </w:rPr>
              <w:t>организаций,</w:t>
            </w:r>
            <w:r>
              <w:rPr>
                <w:spacing w:val="1"/>
                <w:sz w:val="26"/>
              </w:rPr>
              <w:t xml:space="preserve"> </w:t>
            </w:r>
            <w:r>
              <w:rPr>
                <w:sz w:val="26"/>
              </w:rPr>
              <w:t>сопровождающие</w:t>
            </w:r>
            <w:r>
              <w:rPr>
                <w:spacing w:val="-62"/>
                <w:sz w:val="26"/>
              </w:rPr>
              <w:t xml:space="preserve"> </w:t>
            </w:r>
            <w:r>
              <w:rPr>
                <w:sz w:val="26"/>
              </w:rPr>
              <w:t>участников ГИА</w:t>
            </w:r>
            <w:r>
              <w:rPr>
                <w:spacing w:val="2"/>
                <w:sz w:val="26"/>
              </w:rPr>
              <w:t xml:space="preserve"> </w:t>
            </w:r>
            <w:r>
              <w:rPr>
                <w:sz w:val="26"/>
              </w:rPr>
              <w:t>до</w:t>
            </w:r>
            <w:r>
              <w:rPr>
                <w:spacing w:val="-1"/>
                <w:sz w:val="26"/>
              </w:rPr>
              <w:t xml:space="preserve"> </w:t>
            </w:r>
            <w:r>
              <w:rPr>
                <w:sz w:val="26"/>
              </w:rPr>
              <w:t>ППЭ</w:t>
            </w:r>
          </w:p>
        </w:tc>
      </w:tr>
      <w:tr>
        <w:trPr>
          <w:trHeight w:hRule="atLeast" w:val="1269"/>
        </w:trPr>
        <w:tc>
          <w:tcPr>
            <w:tcW w:type="dxa" w:w="2372"/>
            <w:tcBorders>
              <w:top w:color="000000" w:sz="4" w:val="single"/>
              <w:left w:color="000000" w:sz="4" w:val="single"/>
              <w:bottom w:color="000000" w:sz="4" w:val="single"/>
              <w:right w:color="000000" w:sz="4" w:val="single"/>
            </w:tcBorders>
          </w:tcPr>
          <w:p w14:paraId="99000000">
            <w:pPr>
              <w:pStyle w:val="Style_11"/>
              <w:widowControl w:val="1"/>
              <w:tabs>
                <w:tab w:leader="none" w:pos="5670" w:val="left"/>
                <w:tab w:leader="none" w:pos="10206" w:val="left"/>
              </w:tabs>
              <w:spacing w:before="214"/>
              <w:ind w:left="112"/>
              <w:rPr>
                <w:b w:val="1"/>
                <w:sz w:val="26"/>
              </w:rPr>
            </w:pPr>
            <w:r>
              <w:rPr>
                <w:b w:val="1"/>
                <w:sz w:val="26"/>
              </w:rPr>
              <w:t>Справка,</w:t>
            </w:r>
            <w:r>
              <w:rPr>
                <w:b w:val="1"/>
                <w:spacing w:val="1"/>
                <w:sz w:val="26"/>
              </w:rPr>
              <w:t xml:space="preserve"> </w:t>
            </w:r>
            <w:r>
              <w:rPr>
                <w:b w:val="1"/>
                <w:spacing w:val="-1"/>
                <w:sz w:val="26"/>
              </w:rPr>
              <w:t>подтверждающая</w:t>
            </w:r>
            <w:r>
              <w:rPr>
                <w:b w:val="1"/>
                <w:spacing w:val="-62"/>
                <w:sz w:val="26"/>
              </w:rPr>
              <w:t xml:space="preserve"> </w:t>
            </w:r>
            <w:r>
              <w:rPr>
                <w:b w:val="1"/>
                <w:sz w:val="26"/>
              </w:rPr>
              <w:t>инвалидность</w:t>
            </w:r>
          </w:p>
        </w:tc>
        <w:tc>
          <w:tcPr>
            <w:tcW w:type="dxa" w:w="7938"/>
            <w:tcBorders>
              <w:top w:color="000000" w:sz="4" w:val="single"/>
              <w:left w:color="000000" w:sz="4" w:val="single"/>
              <w:bottom w:color="000000" w:sz="4" w:val="single"/>
              <w:right w:color="000000" w:sz="4" w:val="single"/>
            </w:tcBorders>
          </w:tcPr>
          <w:p w14:paraId="9A000000">
            <w:pPr>
              <w:pStyle w:val="Style_11"/>
              <w:widowControl w:val="1"/>
              <w:tabs>
                <w:tab w:leader="none" w:pos="5670" w:val="left"/>
                <w:tab w:leader="none" w:pos="10206" w:val="left"/>
              </w:tabs>
              <w:spacing w:before="58"/>
              <w:ind w:left="115" w:right="157"/>
              <w:jc w:val="both"/>
              <w:rPr>
                <w:sz w:val="26"/>
              </w:rPr>
            </w:pPr>
            <w:r>
              <w:rPr>
                <w:sz w:val="26"/>
              </w:rPr>
              <w:t>Оригинал</w:t>
            </w:r>
            <w:r>
              <w:rPr>
                <w:spacing w:val="1"/>
                <w:sz w:val="26"/>
              </w:rPr>
              <w:t xml:space="preserve"> </w:t>
            </w:r>
            <w:r>
              <w:rPr>
                <w:sz w:val="26"/>
              </w:rPr>
              <w:t>или</w:t>
            </w:r>
            <w:r>
              <w:rPr>
                <w:spacing w:val="1"/>
                <w:sz w:val="26"/>
              </w:rPr>
              <w:t xml:space="preserve"> </w:t>
            </w:r>
            <w:r>
              <w:rPr>
                <w:sz w:val="26"/>
              </w:rPr>
              <w:t>надлежащим</w:t>
            </w:r>
            <w:r>
              <w:rPr>
                <w:spacing w:val="1"/>
                <w:sz w:val="26"/>
              </w:rPr>
              <w:t xml:space="preserve"> </w:t>
            </w:r>
            <w:r>
              <w:rPr>
                <w:sz w:val="26"/>
              </w:rPr>
              <w:t>образом</w:t>
            </w:r>
            <w:r>
              <w:rPr>
                <w:spacing w:val="1"/>
                <w:sz w:val="26"/>
              </w:rPr>
              <w:t xml:space="preserve"> </w:t>
            </w:r>
            <w:r>
              <w:rPr>
                <w:sz w:val="26"/>
              </w:rPr>
              <w:t>заверенная</w:t>
            </w:r>
            <w:r>
              <w:rPr>
                <w:spacing w:val="1"/>
                <w:sz w:val="26"/>
              </w:rPr>
              <w:t xml:space="preserve"> </w:t>
            </w:r>
            <w:r>
              <w:rPr>
                <w:sz w:val="26"/>
              </w:rPr>
              <w:t>копия</w:t>
            </w:r>
            <w:r>
              <w:rPr>
                <w:spacing w:val="1"/>
                <w:sz w:val="26"/>
              </w:rPr>
              <w:t xml:space="preserve"> </w:t>
            </w:r>
            <w:r>
              <w:rPr>
                <w:sz w:val="26"/>
              </w:rPr>
              <w:t>справки,</w:t>
            </w:r>
            <w:r>
              <w:rPr>
                <w:spacing w:val="1"/>
                <w:sz w:val="26"/>
              </w:rPr>
              <w:t xml:space="preserve"> </w:t>
            </w:r>
            <w:r>
              <w:rPr>
                <w:sz w:val="26"/>
              </w:rPr>
              <w:t>подтверждающей</w:t>
            </w:r>
            <w:r>
              <w:rPr>
                <w:spacing w:val="1"/>
                <w:sz w:val="26"/>
              </w:rPr>
              <w:t xml:space="preserve"> </w:t>
            </w:r>
            <w:r>
              <w:rPr>
                <w:sz w:val="26"/>
              </w:rPr>
              <w:t>факт</w:t>
            </w:r>
            <w:r>
              <w:rPr>
                <w:spacing w:val="1"/>
                <w:sz w:val="26"/>
              </w:rPr>
              <w:t xml:space="preserve"> </w:t>
            </w:r>
            <w:r>
              <w:rPr>
                <w:sz w:val="26"/>
              </w:rPr>
              <w:t>установления</w:t>
            </w:r>
            <w:r>
              <w:rPr>
                <w:spacing w:val="1"/>
                <w:sz w:val="26"/>
              </w:rPr>
              <w:t xml:space="preserve"> </w:t>
            </w:r>
            <w:r>
              <w:rPr>
                <w:sz w:val="26"/>
              </w:rPr>
              <w:t>инвалидности,</w:t>
            </w:r>
            <w:r>
              <w:rPr>
                <w:spacing w:val="1"/>
                <w:sz w:val="26"/>
              </w:rPr>
              <w:t xml:space="preserve"> </w:t>
            </w:r>
            <w:r>
              <w:rPr>
                <w:sz w:val="26"/>
              </w:rPr>
              <w:t>выданная</w:t>
            </w:r>
            <w:r>
              <w:rPr>
                <w:spacing w:val="1"/>
                <w:sz w:val="26"/>
              </w:rPr>
              <w:t xml:space="preserve"> </w:t>
            </w:r>
            <w:r>
              <w:rPr>
                <w:sz w:val="26"/>
              </w:rPr>
              <w:t>федеральным</w:t>
            </w:r>
            <w:r>
              <w:rPr>
                <w:spacing w:val="61"/>
                <w:sz w:val="26"/>
              </w:rPr>
              <w:t xml:space="preserve"> </w:t>
            </w:r>
            <w:r>
              <w:rPr>
                <w:sz w:val="26"/>
              </w:rPr>
              <w:t>государственным</w:t>
            </w:r>
            <w:r>
              <w:rPr>
                <w:spacing w:val="3"/>
                <w:sz w:val="26"/>
              </w:rPr>
              <w:t xml:space="preserve"> </w:t>
            </w:r>
            <w:r>
              <w:rPr>
                <w:sz w:val="26"/>
              </w:rPr>
              <w:t>учреждением</w:t>
            </w:r>
            <w:r>
              <w:rPr>
                <w:spacing w:val="61"/>
                <w:sz w:val="26"/>
              </w:rPr>
              <w:t xml:space="preserve"> </w:t>
            </w:r>
            <w:r>
              <w:rPr>
                <w:sz w:val="26"/>
              </w:rPr>
              <w:t>медико-социальной экспертизы</w:t>
            </w:r>
          </w:p>
        </w:tc>
      </w:tr>
      <w:tr>
        <w:trPr>
          <w:trHeight w:hRule="atLeast" w:val="971"/>
        </w:trPr>
        <w:tc>
          <w:tcPr>
            <w:tcW w:type="dxa" w:w="2372"/>
            <w:tcBorders>
              <w:top w:color="000000" w:sz="4" w:val="single"/>
              <w:left w:color="000000" w:sz="4" w:val="single"/>
              <w:bottom w:color="000000" w:sz="4" w:val="single"/>
              <w:right w:color="000000" w:sz="4" w:val="single"/>
            </w:tcBorders>
          </w:tcPr>
          <w:p w14:paraId="9B000000">
            <w:pPr>
              <w:pStyle w:val="Style_11"/>
              <w:widowControl w:val="1"/>
              <w:tabs>
                <w:tab w:leader="none" w:pos="5670" w:val="left"/>
                <w:tab w:leader="none" w:pos="10206" w:val="left"/>
              </w:tabs>
              <w:spacing w:before="51" w:line="300" w:lineRule="atLeast"/>
              <w:ind w:left="112"/>
              <w:rPr>
                <w:b w:val="1"/>
                <w:sz w:val="26"/>
              </w:rPr>
            </w:pPr>
            <w:r>
              <w:rPr>
                <w:b w:val="1"/>
                <w:spacing w:val="-1"/>
                <w:sz w:val="26"/>
              </w:rPr>
              <w:t xml:space="preserve">Участники </w:t>
            </w:r>
            <w:r>
              <w:rPr>
                <w:b w:val="1"/>
                <w:sz w:val="26"/>
              </w:rPr>
              <w:t>ГИА</w:t>
            </w:r>
            <w:r>
              <w:rPr>
                <w:b w:val="1"/>
                <w:spacing w:val="-62"/>
                <w:sz w:val="26"/>
              </w:rPr>
              <w:t xml:space="preserve"> </w:t>
            </w:r>
            <w:r>
              <w:rPr>
                <w:b w:val="1"/>
                <w:sz w:val="26"/>
              </w:rPr>
              <w:t>дети-инвалиды</w:t>
            </w:r>
            <w:r>
              <w:rPr>
                <w:b w:val="1"/>
                <w:spacing w:val="1"/>
                <w:sz w:val="26"/>
              </w:rPr>
              <w:t xml:space="preserve"> </w:t>
            </w:r>
            <w:r>
              <w:rPr>
                <w:b w:val="1"/>
                <w:sz w:val="26"/>
              </w:rPr>
              <w:t>и</w:t>
            </w:r>
            <w:r>
              <w:rPr>
                <w:b w:val="1"/>
                <w:spacing w:val="-2"/>
                <w:sz w:val="26"/>
              </w:rPr>
              <w:t xml:space="preserve"> </w:t>
            </w:r>
            <w:r>
              <w:rPr>
                <w:b w:val="1"/>
                <w:sz w:val="26"/>
              </w:rPr>
              <w:t>инвалиды</w:t>
            </w:r>
          </w:p>
        </w:tc>
        <w:tc>
          <w:tcPr>
            <w:tcW w:type="dxa" w:w="7938"/>
            <w:tcBorders>
              <w:top w:color="000000" w:sz="4" w:val="single"/>
              <w:left w:color="000000" w:sz="4" w:val="single"/>
              <w:bottom w:color="000000" w:sz="4" w:val="single"/>
              <w:right w:color="000000" w:sz="4" w:val="single"/>
            </w:tcBorders>
          </w:tcPr>
          <w:p w14:paraId="9C000000">
            <w:pPr>
              <w:pStyle w:val="Style_11"/>
              <w:widowControl w:val="1"/>
              <w:tabs>
                <w:tab w:leader="none" w:pos="5670" w:val="left"/>
                <w:tab w:leader="none" w:pos="10206" w:val="left"/>
              </w:tabs>
              <w:spacing w:before="51" w:line="300" w:lineRule="atLeast"/>
              <w:ind w:left="115" w:right="157"/>
              <w:jc w:val="both"/>
              <w:rPr>
                <w:sz w:val="26"/>
              </w:rPr>
            </w:pPr>
            <w:r>
              <w:rPr>
                <w:sz w:val="26"/>
              </w:rPr>
              <w:t>Обучающиеся</w:t>
            </w:r>
            <w:r>
              <w:rPr>
                <w:spacing w:val="1"/>
                <w:sz w:val="26"/>
              </w:rPr>
              <w:t xml:space="preserve"> </w:t>
            </w:r>
            <w:r>
              <w:rPr>
                <w:sz w:val="26"/>
              </w:rPr>
              <w:t>–</w:t>
            </w:r>
            <w:r>
              <w:rPr>
                <w:spacing w:val="1"/>
                <w:sz w:val="26"/>
              </w:rPr>
              <w:t xml:space="preserve"> </w:t>
            </w:r>
            <w:r>
              <w:rPr>
                <w:sz w:val="26"/>
              </w:rPr>
              <w:t>дети-инвалиды</w:t>
            </w:r>
            <w:r>
              <w:rPr>
                <w:spacing w:val="1"/>
                <w:sz w:val="26"/>
              </w:rPr>
              <w:t xml:space="preserve"> </w:t>
            </w:r>
            <w:r>
              <w:rPr>
                <w:sz w:val="26"/>
              </w:rPr>
              <w:t>и</w:t>
            </w:r>
            <w:r>
              <w:rPr>
                <w:spacing w:val="1"/>
                <w:sz w:val="26"/>
              </w:rPr>
              <w:t xml:space="preserve"> </w:t>
            </w:r>
            <w:r>
              <w:rPr>
                <w:sz w:val="26"/>
              </w:rPr>
              <w:t>инвалиды,</w:t>
            </w:r>
            <w:r>
              <w:rPr>
                <w:spacing w:val="1"/>
                <w:sz w:val="26"/>
              </w:rPr>
              <w:t xml:space="preserve"> </w:t>
            </w:r>
            <w:r>
              <w:rPr>
                <w:sz w:val="26"/>
              </w:rPr>
              <w:t>экстерны</w:t>
            </w:r>
            <w:r>
              <w:rPr>
                <w:spacing w:val="1"/>
                <w:sz w:val="26"/>
              </w:rPr>
              <w:t xml:space="preserve"> </w:t>
            </w:r>
            <w:r>
              <w:rPr>
                <w:sz w:val="26"/>
              </w:rPr>
              <w:t>–</w:t>
            </w:r>
            <w:r>
              <w:rPr>
                <w:spacing w:val="1"/>
                <w:sz w:val="26"/>
              </w:rPr>
              <w:t xml:space="preserve"> </w:t>
            </w:r>
            <w:r>
              <w:rPr>
                <w:sz w:val="26"/>
              </w:rPr>
              <w:t>дети</w:t>
            </w:r>
            <w:r>
              <w:rPr>
                <w:spacing w:val="1"/>
                <w:sz w:val="26"/>
              </w:rPr>
              <w:t xml:space="preserve"> </w:t>
            </w:r>
            <w:r>
              <w:rPr>
                <w:sz w:val="26"/>
              </w:rPr>
              <w:t>инвалиды и инвалиды, получившие допуск к ГИА в соответствии с</w:t>
            </w:r>
            <w:r>
              <w:rPr>
                <w:spacing w:val="-62"/>
                <w:sz w:val="26"/>
              </w:rPr>
              <w:t xml:space="preserve"> </w:t>
            </w:r>
            <w:r>
              <w:rPr>
                <w:sz w:val="26"/>
              </w:rPr>
              <w:t>требованиями</w:t>
            </w:r>
            <w:r>
              <w:rPr>
                <w:spacing w:val="1"/>
                <w:sz w:val="26"/>
              </w:rPr>
              <w:t xml:space="preserve"> </w:t>
            </w:r>
            <w:r>
              <w:rPr>
                <w:sz w:val="26"/>
              </w:rPr>
              <w:t>Порядка</w:t>
            </w:r>
          </w:p>
        </w:tc>
      </w:tr>
      <w:tr>
        <w:trPr>
          <w:trHeight w:hRule="atLeast" w:val="425"/>
        </w:trPr>
        <w:tc>
          <w:tcPr>
            <w:tcW w:type="dxa" w:w="2372"/>
            <w:tcBorders>
              <w:top w:color="000000" w:sz="4" w:val="single"/>
              <w:left w:color="000000" w:sz="4" w:val="single"/>
              <w:bottom w:color="000000" w:sz="4" w:val="single"/>
              <w:right w:color="000000" w:sz="4" w:val="single"/>
            </w:tcBorders>
          </w:tcPr>
          <w:p w14:paraId="9D000000">
            <w:pPr>
              <w:pStyle w:val="Style_11"/>
              <w:widowControl w:val="1"/>
              <w:tabs>
                <w:tab w:leader="none" w:pos="5670" w:val="left"/>
                <w:tab w:leader="none" w:pos="10206" w:val="left"/>
              </w:tabs>
              <w:spacing w:before="217"/>
              <w:ind w:left="112"/>
              <w:rPr>
                <w:b w:val="1"/>
                <w:sz w:val="26"/>
              </w:rPr>
            </w:pPr>
            <w:r>
              <w:rPr>
                <w:b w:val="1"/>
                <w:spacing w:val="-1"/>
                <w:sz w:val="26"/>
              </w:rPr>
              <w:t xml:space="preserve">Участники </w:t>
            </w:r>
            <w:r>
              <w:rPr>
                <w:b w:val="1"/>
                <w:sz w:val="26"/>
              </w:rPr>
              <w:t xml:space="preserve">ГИА </w:t>
            </w:r>
            <w:r>
              <w:rPr>
                <w:b w:val="1"/>
                <w:spacing w:val="-62"/>
                <w:sz w:val="26"/>
              </w:rPr>
              <w:t xml:space="preserve">           </w:t>
            </w:r>
            <w:r>
              <w:rPr>
                <w:b w:val="1"/>
                <w:sz w:val="26"/>
              </w:rPr>
              <w:t>с</w:t>
            </w:r>
            <w:r>
              <w:rPr>
                <w:b w:val="1"/>
                <w:spacing w:val="-1"/>
                <w:sz w:val="26"/>
              </w:rPr>
              <w:t xml:space="preserve"> </w:t>
            </w:r>
            <w:r>
              <w:rPr>
                <w:b w:val="1"/>
                <w:sz w:val="26"/>
              </w:rPr>
              <w:t>ОВЗ</w:t>
            </w:r>
          </w:p>
        </w:tc>
        <w:tc>
          <w:tcPr>
            <w:tcW w:type="dxa" w:w="7938"/>
            <w:tcBorders>
              <w:top w:color="000000" w:sz="4" w:val="single"/>
              <w:left w:color="000000" w:sz="4" w:val="single"/>
              <w:bottom w:color="000000" w:sz="4" w:val="single"/>
              <w:right w:color="000000" w:sz="4" w:val="single"/>
            </w:tcBorders>
          </w:tcPr>
          <w:p w14:paraId="9E000000">
            <w:pPr>
              <w:pStyle w:val="Style_11"/>
              <w:widowControl w:val="1"/>
              <w:tabs>
                <w:tab w:leader="none" w:pos="2026" w:val="left"/>
                <w:tab w:leader="none" w:pos="2478" w:val="left"/>
                <w:tab w:leader="none" w:pos="4572" w:val="left"/>
                <w:tab w:leader="none" w:pos="5670" w:val="left"/>
                <w:tab w:leader="none" w:pos="6656" w:val="left"/>
                <w:tab w:leader="none" w:pos="10206" w:val="left"/>
              </w:tabs>
              <w:spacing w:before="58"/>
              <w:ind w:left="115" w:right="157"/>
              <w:jc w:val="both"/>
              <w:rPr>
                <w:sz w:val="26"/>
              </w:rPr>
            </w:pPr>
            <w:r>
              <w:rPr>
                <w:sz w:val="26"/>
              </w:rPr>
              <w:t>Обучающиеся с ограниченными возможностями здоровья, экстерны</w:t>
            </w:r>
            <w:r>
              <w:rPr>
                <w:spacing w:val="33"/>
                <w:sz w:val="26"/>
              </w:rPr>
              <w:t xml:space="preserve"> </w:t>
            </w:r>
            <w:r>
              <w:rPr>
                <w:sz w:val="26"/>
              </w:rPr>
              <w:t>с</w:t>
            </w:r>
            <w:r>
              <w:rPr>
                <w:spacing w:val="33"/>
                <w:sz w:val="26"/>
              </w:rPr>
              <w:t xml:space="preserve"> </w:t>
            </w:r>
            <w:r>
              <w:rPr>
                <w:sz w:val="26"/>
              </w:rPr>
              <w:t>ограниченными</w:t>
            </w:r>
            <w:r>
              <w:rPr>
                <w:spacing w:val="33"/>
                <w:sz w:val="26"/>
              </w:rPr>
              <w:t xml:space="preserve"> </w:t>
            </w:r>
            <w:r>
              <w:rPr>
                <w:sz w:val="26"/>
              </w:rPr>
              <w:t>возможностями</w:t>
            </w:r>
            <w:r>
              <w:rPr>
                <w:spacing w:val="33"/>
                <w:sz w:val="26"/>
              </w:rPr>
              <w:t xml:space="preserve"> </w:t>
            </w:r>
            <w:r>
              <w:rPr>
                <w:sz w:val="26"/>
              </w:rPr>
              <w:t>здоровья,</w:t>
            </w:r>
            <w:r>
              <w:rPr>
                <w:spacing w:val="33"/>
                <w:sz w:val="26"/>
              </w:rPr>
              <w:t xml:space="preserve"> </w:t>
            </w:r>
            <w:r>
              <w:rPr>
                <w:sz w:val="26"/>
              </w:rPr>
              <w:t>получившие</w:t>
            </w:r>
            <w:r>
              <w:rPr>
                <w:spacing w:val="-62"/>
                <w:sz w:val="26"/>
              </w:rPr>
              <w:t xml:space="preserve"> </w:t>
            </w:r>
            <w:r>
              <w:rPr>
                <w:sz w:val="26"/>
              </w:rPr>
              <w:t>допуск</w:t>
            </w:r>
            <w:r>
              <w:rPr>
                <w:spacing w:val="-1"/>
                <w:sz w:val="26"/>
              </w:rPr>
              <w:t xml:space="preserve"> </w:t>
            </w:r>
            <w:r>
              <w:rPr>
                <w:sz w:val="26"/>
              </w:rPr>
              <w:t>к</w:t>
            </w:r>
            <w:r>
              <w:rPr>
                <w:spacing w:val="-1"/>
                <w:sz w:val="26"/>
              </w:rPr>
              <w:t xml:space="preserve"> </w:t>
            </w:r>
            <w:r>
              <w:rPr>
                <w:sz w:val="26"/>
              </w:rPr>
              <w:t>ГИА</w:t>
            </w:r>
            <w:r>
              <w:rPr>
                <w:spacing w:val="-2"/>
                <w:sz w:val="26"/>
              </w:rPr>
              <w:t xml:space="preserve"> </w:t>
            </w:r>
            <w:r>
              <w:rPr>
                <w:sz w:val="26"/>
              </w:rPr>
              <w:t>в</w:t>
            </w:r>
            <w:r>
              <w:rPr>
                <w:spacing w:val="2"/>
                <w:sz w:val="26"/>
              </w:rPr>
              <w:t xml:space="preserve"> </w:t>
            </w:r>
            <w:r>
              <w:rPr>
                <w:sz w:val="26"/>
              </w:rPr>
              <w:t>соответствии</w:t>
            </w:r>
            <w:r>
              <w:rPr>
                <w:spacing w:val="-2"/>
                <w:sz w:val="26"/>
              </w:rPr>
              <w:t xml:space="preserve"> </w:t>
            </w:r>
            <w:r>
              <w:rPr>
                <w:sz w:val="26"/>
              </w:rPr>
              <w:t>с</w:t>
            </w:r>
            <w:r>
              <w:rPr>
                <w:spacing w:val="1"/>
                <w:sz w:val="26"/>
              </w:rPr>
              <w:t xml:space="preserve"> </w:t>
            </w:r>
            <w:r>
              <w:rPr>
                <w:sz w:val="26"/>
              </w:rPr>
              <w:t>требованиями</w:t>
            </w:r>
            <w:r>
              <w:rPr>
                <w:spacing w:val="-1"/>
                <w:sz w:val="26"/>
              </w:rPr>
              <w:t xml:space="preserve"> </w:t>
            </w:r>
            <w:r>
              <w:rPr>
                <w:sz w:val="26"/>
              </w:rPr>
              <w:t>Порядка</w:t>
            </w:r>
          </w:p>
        </w:tc>
      </w:tr>
      <w:tr>
        <w:trPr>
          <w:trHeight w:hRule="atLeast" w:val="971"/>
        </w:trPr>
        <w:tc>
          <w:tcPr>
            <w:tcW w:type="dxa" w:w="2372"/>
            <w:tcBorders>
              <w:top w:color="000000" w:sz="4" w:val="single"/>
              <w:left w:color="000000" w:sz="4" w:val="single"/>
              <w:bottom w:color="000000" w:sz="4" w:val="single"/>
              <w:right w:color="000000" w:sz="4" w:val="single"/>
            </w:tcBorders>
          </w:tcPr>
          <w:p w14:paraId="9F000000">
            <w:pPr>
              <w:pStyle w:val="Style_11"/>
              <w:widowControl w:val="1"/>
              <w:tabs>
                <w:tab w:leader="none" w:pos="5670" w:val="left"/>
                <w:tab w:leader="none" w:pos="10206" w:val="left"/>
              </w:tabs>
              <w:spacing w:before="65"/>
              <w:ind w:left="112"/>
              <w:rPr>
                <w:b w:val="1"/>
                <w:sz w:val="26"/>
              </w:rPr>
            </w:pPr>
            <w:r>
              <w:rPr>
                <w:b w:val="1"/>
                <w:sz w:val="26"/>
              </w:rPr>
              <w:t>Участники</w:t>
            </w:r>
            <w:r>
              <w:rPr>
                <w:b w:val="1"/>
                <w:spacing w:val="-6"/>
                <w:sz w:val="26"/>
              </w:rPr>
              <w:t xml:space="preserve"> </w:t>
            </w:r>
            <w:r>
              <w:rPr>
                <w:b w:val="1"/>
                <w:sz w:val="26"/>
              </w:rPr>
              <w:t>ГИА, участники</w:t>
            </w:r>
            <w:r>
              <w:rPr>
                <w:b w:val="1"/>
                <w:spacing w:val="1"/>
                <w:sz w:val="26"/>
              </w:rPr>
              <w:t xml:space="preserve"> </w:t>
            </w:r>
            <w:r>
              <w:rPr>
                <w:b w:val="1"/>
                <w:sz w:val="26"/>
              </w:rPr>
              <w:t>экзаменов</w:t>
            </w:r>
          </w:p>
        </w:tc>
        <w:tc>
          <w:tcPr>
            <w:tcW w:type="dxa" w:w="7938"/>
            <w:tcBorders>
              <w:top w:color="000000" w:sz="4" w:val="single"/>
              <w:left w:color="000000" w:sz="4" w:val="single"/>
              <w:bottom w:color="000000" w:sz="4" w:val="single"/>
              <w:right w:color="000000" w:sz="4" w:val="single"/>
            </w:tcBorders>
          </w:tcPr>
          <w:p w14:paraId="A0000000">
            <w:pPr>
              <w:pStyle w:val="Style_11"/>
              <w:widowControl w:val="1"/>
              <w:tabs>
                <w:tab w:leader="none" w:pos="5670" w:val="left"/>
                <w:tab w:leader="none" w:pos="10206" w:val="left"/>
              </w:tabs>
              <w:spacing w:before="207"/>
              <w:ind w:left="115" w:right="157"/>
              <w:jc w:val="both"/>
              <w:rPr>
                <w:sz w:val="26"/>
              </w:rPr>
            </w:pPr>
            <w:r>
              <w:rPr>
                <w:sz w:val="26"/>
              </w:rPr>
              <w:t>Участники</w:t>
            </w:r>
            <w:r>
              <w:rPr>
                <w:spacing w:val="18"/>
                <w:sz w:val="26"/>
              </w:rPr>
              <w:t xml:space="preserve"> </w:t>
            </w:r>
            <w:r>
              <w:rPr>
                <w:sz w:val="26"/>
              </w:rPr>
              <w:t>ГИА</w:t>
            </w:r>
            <w:r>
              <w:rPr>
                <w:spacing w:val="15"/>
                <w:sz w:val="26"/>
              </w:rPr>
              <w:t xml:space="preserve"> </w:t>
            </w:r>
            <w:r>
              <w:rPr>
                <w:sz w:val="26"/>
              </w:rPr>
              <w:t>в форме</w:t>
            </w:r>
            <w:r>
              <w:rPr>
                <w:spacing w:val="16"/>
                <w:sz w:val="26"/>
              </w:rPr>
              <w:t xml:space="preserve"> </w:t>
            </w:r>
            <w:r>
              <w:rPr>
                <w:sz w:val="26"/>
              </w:rPr>
              <w:t>ОГЭ</w:t>
            </w:r>
            <w:r>
              <w:rPr>
                <w:spacing w:val="15"/>
                <w:sz w:val="26"/>
              </w:rPr>
              <w:t xml:space="preserve"> </w:t>
            </w:r>
            <w:r>
              <w:rPr>
                <w:sz w:val="26"/>
              </w:rPr>
              <w:t>и</w:t>
            </w:r>
            <w:r>
              <w:rPr>
                <w:spacing w:val="18"/>
                <w:sz w:val="26"/>
              </w:rPr>
              <w:t xml:space="preserve"> </w:t>
            </w:r>
            <w:r>
              <w:rPr>
                <w:sz w:val="26"/>
              </w:rPr>
              <w:t>ГВЭ,</w:t>
            </w:r>
            <w:r>
              <w:rPr>
                <w:spacing w:val="14"/>
                <w:sz w:val="26"/>
              </w:rPr>
              <w:t xml:space="preserve"> </w:t>
            </w:r>
            <w:r>
              <w:rPr>
                <w:sz w:val="26"/>
              </w:rPr>
              <w:t>получившие</w:t>
            </w:r>
            <w:r>
              <w:rPr>
                <w:spacing w:val="17"/>
                <w:sz w:val="26"/>
              </w:rPr>
              <w:t xml:space="preserve"> </w:t>
            </w:r>
            <w:r>
              <w:rPr>
                <w:sz w:val="26"/>
              </w:rPr>
              <w:t>допуск</w:t>
            </w:r>
            <w:r>
              <w:rPr>
                <w:spacing w:val="16"/>
                <w:sz w:val="26"/>
              </w:rPr>
              <w:t xml:space="preserve"> </w:t>
            </w:r>
            <w:r>
              <w:rPr>
                <w:sz w:val="26"/>
              </w:rPr>
              <w:t>к</w:t>
            </w:r>
            <w:r>
              <w:rPr>
                <w:spacing w:val="14"/>
                <w:sz w:val="26"/>
              </w:rPr>
              <w:t xml:space="preserve"> </w:t>
            </w:r>
            <w:r>
              <w:rPr>
                <w:sz w:val="26"/>
              </w:rPr>
              <w:t>ГИА</w:t>
            </w:r>
            <w:r>
              <w:rPr>
                <w:spacing w:val="16"/>
                <w:sz w:val="26"/>
              </w:rPr>
              <w:t xml:space="preserve"> </w:t>
            </w:r>
            <w:r>
              <w:rPr>
                <w:sz w:val="26"/>
              </w:rPr>
              <w:t>в</w:t>
            </w:r>
            <w:r>
              <w:rPr>
                <w:spacing w:val="-62"/>
                <w:sz w:val="26"/>
              </w:rPr>
              <w:t xml:space="preserve"> </w:t>
            </w:r>
            <w:r>
              <w:rPr>
                <w:sz w:val="26"/>
              </w:rPr>
              <w:t>соответствии</w:t>
            </w:r>
            <w:r>
              <w:rPr>
                <w:spacing w:val="-2"/>
                <w:sz w:val="26"/>
              </w:rPr>
              <w:t xml:space="preserve"> </w:t>
            </w:r>
            <w:r>
              <w:rPr>
                <w:sz w:val="26"/>
              </w:rPr>
              <w:t>с</w:t>
            </w:r>
            <w:r>
              <w:rPr>
                <w:spacing w:val="2"/>
                <w:sz w:val="26"/>
              </w:rPr>
              <w:t xml:space="preserve"> </w:t>
            </w:r>
            <w:r>
              <w:rPr>
                <w:sz w:val="26"/>
              </w:rPr>
              <w:t>требованиями</w:t>
            </w:r>
            <w:r>
              <w:rPr>
                <w:spacing w:val="-1"/>
                <w:sz w:val="26"/>
              </w:rPr>
              <w:t xml:space="preserve"> </w:t>
            </w:r>
            <w:r>
              <w:rPr>
                <w:sz w:val="26"/>
              </w:rPr>
              <w:t>Порядка</w:t>
            </w:r>
          </w:p>
        </w:tc>
      </w:tr>
      <w:tr>
        <w:trPr>
          <w:trHeight w:hRule="atLeast" w:val="1268"/>
        </w:trPr>
        <w:tc>
          <w:tcPr>
            <w:tcW w:type="dxa" w:w="2372"/>
            <w:tcBorders>
              <w:top w:color="000000" w:sz="4" w:val="single"/>
              <w:left w:color="000000" w:sz="4" w:val="single"/>
              <w:bottom w:color="000000" w:sz="4" w:val="single"/>
              <w:right w:color="000000" w:sz="4" w:val="single"/>
            </w:tcBorders>
          </w:tcPr>
          <w:p w14:paraId="A1000000">
            <w:pPr>
              <w:pStyle w:val="Style_11"/>
              <w:widowControl w:val="1"/>
              <w:tabs>
                <w:tab w:leader="none" w:pos="5670" w:val="left"/>
                <w:tab w:leader="none" w:pos="10206" w:val="left"/>
              </w:tabs>
              <w:spacing w:before="192"/>
              <w:ind w:left="112"/>
              <w:rPr>
                <w:b w:val="1"/>
                <w:sz w:val="26"/>
              </w:rPr>
            </w:pPr>
            <w:r>
              <w:rPr>
                <w:b w:val="1"/>
                <w:sz w:val="26"/>
              </w:rPr>
              <w:t>ФАОП</w:t>
            </w:r>
            <w:r>
              <w:rPr>
                <w:b w:val="1"/>
                <w:spacing w:val="-3"/>
                <w:sz w:val="26"/>
              </w:rPr>
              <w:t xml:space="preserve"> </w:t>
            </w:r>
            <w:r>
              <w:rPr>
                <w:b w:val="1"/>
                <w:sz w:val="26"/>
              </w:rPr>
              <w:t>ООО</w:t>
            </w:r>
          </w:p>
        </w:tc>
        <w:tc>
          <w:tcPr>
            <w:tcW w:type="dxa" w:w="7938"/>
            <w:tcBorders>
              <w:top w:color="000000" w:sz="4" w:val="single"/>
              <w:left w:color="000000" w:sz="4" w:val="single"/>
              <w:bottom w:color="000000" w:sz="4" w:val="single"/>
              <w:right w:color="000000" w:sz="4" w:val="single"/>
            </w:tcBorders>
          </w:tcPr>
          <w:p w14:paraId="A2000000">
            <w:pPr>
              <w:pStyle w:val="Style_11"/>
              <w:widowControl w:val="1"/>
              <w:tabs>
                <w:tab w:leader="none" w:pos="5670" w:val="left"/>
                <w:tab w:leader="none" w:pos="10206" w:val="left"/>
              </w:tabs>
              <w:spacing w:before="58"/>
              <w:ind w:left="115" w:right="157"/>
              <w:jc w:val="both"/>
              <w:rPr>
                <w:sz w:val="26"/>
              </w:rPr>
            </w:pPr>
            <w:r>
              <w:rPr>
                <w:sz w:val="26"/>
              </w:rPr>
              <w:t>Федеральная</w:t>
            </w:r>
            <w:r>
              <w:rPr>
                <w:spacing w:val="1"/>
                <w:sz w:val="26"/>
              </w:rPr>
              <w:t xml:space="preserve"> </w:t>
            </w:r>
            <w:r>
              <w:rPr>
                <w:sz w:val="26"/>
              </w:rPr>
              <w:t>адаптированная</w:t>
            </w:r>
            <w:r>
              <w:rPr>
                <w:spacing w:val="1"/>
                <w:sz w:val="26"/>
              </w:rPr>
              <w:t xml:space="preserve"> </w:t>
            </w:r>
            <w:r>
              <w:rPr>
                <w:sz w:val="26"/>
              </w:rPr>
              <w:t>образовательная</w:t>
            </w:r>
            <w:r>
              <w:rPr>
                <w:spacing w:val="1"/>
                <w:sz w:val="26"/>
              </w:rPr>
              <w:t xml:space="preserve"> </w:t>
            </w:r>
            <w:r>
              <w:rPr>
                <w:sz w:val="26"/>
              </w:rPr>
              <w:t>программа</w:t>
            </w:r>
            <w:r>
              <w:rPr>
                <w:spacing w:val="1"/>
                <w:sz w:val="26"/>
              </w:rPr>
              <w:t xml:space="preserve"> </w:t>
            </w:r>
            <w:r>
              <w:rPr>
                <w:sz w:val="26"/>
              </w:rPr>
              <w:t>основного общего образования для обучающихся с ограниченными</w:t>
            </w:r>
            <w:r>
              <w:rPr>
                <w:spacing w:val="-62"/>
                <w:sz w:val="26"/>
              </w:rPr>
              <w:t xml:space="preserve"> </w:t>
            </w:r>
            <w:r>
              <w:rPr>
                <w:sz w:val="26"/>
              </w:rPr>
              <w:t>возможностями</w:t>
            </w:r>
            <w:r>
              <w:rPr>
                <w:spacing w:val="60"/>
                <w:sz w:val="26"/>
              </w:rPr>
              <w:t xml:space="preserve"> </w:t>
            </w:r>
            <w:r>
              <w:rPr>
                <w:sz w:val="26"/>
              </w:rPr>
              <w:t>здоровья,</w:t>
            </w:r>
            <w:r>
              <w:rPr>
                <w:spacing w:val="65"/>
                <w:sz w:val="26"/>
              </w:rPr>
              <w:t xml:space="preserve"> </w:t>
            </w:r>
            <w:r>
              <w:rPr>
                <w:sz w:val="26"/>
              </w:rPr>
              <w:t>утвержденная</w:t>
            </w:r>
            <w:r>
              <w:rPr>
                <w:spacing w:val="64"/>
                <w:sz w:val="26"/>
              </w:rPr>
              <w:t xml:space="preserve"> </w:t>
            </w:r>
            <w:r>
              <w:rPr>
                <w:sz w:val="26"/>
              </w:rPr>
              <w:t>приказом</w:t>
            </w:r>
            <w:r>
              <w:rPr>
                <w:spacing w:val="62"/>
                <w:sz w:val="26"/>
              </w:rPr>
              <w:t xml:space="preserve"> </w:t>
            </w:r>
            <w:r>
              <w:rPr>
                <w:sz w:val="26"/>
              </w:rPr>
              <w:t>Министерства просвещения</w:t>
            </w:r>
            <w:r>
              <w:rPr>
                <w:spacing w:val="-3"/>
                <w:sz w:val="26"/>
              </w:rPr>
              <w:t xml:space="preserve"> </w:t>
            </w:r>
            <w:r>
              <w:rPr>
                <w:sz w:val="26"/>
              </w:rPr>
              <w:t>Российской</w:t>
            </w:r>
            <w:r>
              <w:rPr>
                <w:spacing w:val="-3"/>
                <w:sz w:val="26"/>
              </w:rPr>
              <w:t xml:space="preserve"> </w:t>
            </w:r>
            <w:r>
              <w:rPr>
                <w:sz w:val="26"/>
              </w:rPr>
              <w:t>Федерации от</w:t>
            </w:r>
            <w:r>
              <w:rPr>
                <w:spacing w:val="-3"/>
                <w:sz w:val="26"/>
              </w:rPr>
              <w:t xml:space="preserve"> </w:t>
            </w:r>
            <w:r>
              <w:rPr>
                <w:sz w:val="26"/>
              </w:rPr>
              <w:t>24</w:t>
            </w:r>
            <w:r>
              <w:rPr>
                <w:spacing w:val="-1"/>
                <w:sz w:val="26"/>
              </w:rPr>
              <w:t xml:space="preserve"> </w:t>
            </w:r>
            <w:r>
              <w:rPr>
                <w:sz w:val="26"/>
              </w:rPr>
              <w:t>ноября</w:t>
            </w:r>
            <w:r>
              <w:rPr>
                <w:spacing w:val="-2"/>
                <w:sz w:val="26"/>
              </w:rPr>
              <w:t xml:space="preserve"> </w:t>
            </w:r>
            <w:r>
              <w:rPr>
                <w:sz w:val="26"/>
              </w:rPr>
              <w:t>2022</w:t>
            </w:r>
            <w:r>
              <w:rPr>
                <w:spacing w:val="-3"/>
                <w:sz w:val="26"/>
              </w:rPr>
              <w:t xml:space="preserve"> </w:t>
            </w:r>
            <w:r>
              <w:rPr>
                <w:sz w:val="26"/>
              </w:rPr>
              <w:t>г.</w:t>
            </w:r>
            <w:r>
              <w:rPr>
                <w:spacing w:val="1"/>
                <w:sz w:val="26"/>
              </w:rPr>
              <w:t xml:space="preserve"> </w:t>
            </w:r>
            <w:r>
              <w:rPr>
                <w:sz w:val="26"/>
              </w:rPr>
              <w:t>№</w:t>
            </w:r>
            <w:r>
              <w:rPr>
                <w:spacing w:val="-3"/>
                <w:sz w:val="26"/>
              </w:rPr>
              <w:t xml:space="preserve"> </w:t>
            </w:r>
            <w:r>
              <w:rPr>
                <w:sz w:val="26"/>
              </w:rPr>
              <w:t>1025</w:t>
            </w:r>
          </w:p>
        </w:tc>
      </w:tr>
      <w:tr>
        <w:trPr>
          <w:trHeight w:hRule="atLeast" w:val="674"/>
        </w:trPr>
        <w:tc>
          <w:tcPr>
            <w:tcW w:type="dxa" w:w="2372"/>
            <w:tcBorders>
              <w:top w:color="000000" w:sz="4" w:val="single"/>
              <w:left w:color="000000" w:sz="4" w:val="single"/>
              <w:bottom w:color="000000" w:sz="4" w:val="single"/>
              <w:right w:color="000000" w:sz="4" w:val="single"/>
            </w:tcBorders>
          </w:tcPr>
          <w:p w14:paraId="A3000000">
            <w:pPr>
              <w:pStyle w:val="Style_11"/>
              <w:widowControl w:val="1"/>
              <w:tabs>
                <w:tab w:leader="none" w:pos="5670" w:val="left"/>
                <w:tab w:leader="none" w:pos="10206" w:val="left"/>
              </w:tabs>
              <w:spacing w:before="217"/>
              <w:ind w:left="112"/>
              <w:rPr>
                <w:b w:val="1"/>
                <w:sz w:val="26"/>
              </w:rPr>
            </w:pPr>
            <w:r>
              <w:rPr>
                <w:b w:val="1"/>
                <w:sz w:val="26"/>
              </w:rPr>
              <w:t>ФИПИ</w:t>
            </w:r>
          </w:p>
        </w:tc>
        <w:tc>
          <w:tcPr>
            <w:tcW w:type="dxa" w:w="7938"/>
            <w:tcBorders>
              <w:top w:color="000000" w:sz="4" w:val="single"/>
              <w:left w:color="000000" w:sz="4" w:val="single"/>
              <w:bottom w:color="000000" w:sz="4" w:val="single"/>
              <w:right w:color="000000" w:sz="4" w:val="single"/>
            </w:tcBorders>
          </w:tcPr>
          <w:p w14:paraId="A4000000">
            <w:pPr>
              <w:pStyle w:val="Style_11"/>
              <w:widowControl w:val="1"/>
              <w:tabs>
                <w:tab w:leader="none" w:pos="1765" w:val="left"/>
                <w:tab w:leader="none" w:pos="3818" w:val="left"/>
                <w:tab w:leader="none" w:pos="5274" w:val="left"/>
                <w:tab w:leader="none" w:pos="5670" w:val="left"/>
                <w:tab w:leader="none" w:pos="6382" w:val="left"/>
                <w:tab w:leader="none" w:pos="10206" w:val="left"/>
              </w:tabs>
              <w:spacing w:before="61" w:line="298" w:lineRule="exact"/>
              <w:ind w:left="115" w:right="157"/>
              <w:jc w:val="both"/>
              <w:rPr>
                <w:sz w:val="26"/>
              </w:rPr>
            </w:pPr>
            <w:r>
              <w:rPr>
                <w:sz w:val="26"/>
              </w:rPr>
              <w:t>Федеральное государственное бюджетное научное учреждение «Федеральный</w:t>
            </w:r>
            <w:r>
              <w:rPr>
                <w:spacing w:val="-6"/>
                <w:sz w:val="26"/>
              </w:rPr>
              <w:t xml:space="preserve"> </w:t>
            </w:r>
            <w:r>
              <w:rPr>
                <w:sz w:val="26"/>
              </w:rPr>
              <w:t>институт</w:t>
            </w:r>
            <w:r>
              <w:rPr>
                <w:spacing w:val="-6"/>
                <w:sz w:val="26"/>
              </w:rPr>
              <w:t xml:space="preserve"> </w:t>
            </w:r>
            <w:r>
              <w:rPr>
                <w:sz w:val="26"/>
              </w:rPr>
              <w:t>педагогических</w:t>
            </w:r>
            <w:r>
              <w:rPr>
                <w:spacing w:val="-6"/>
                <w:sz w:val="26"/>
              </w:rPr>
              <w:t xml:space="preserve"> </w:t>
            </w:r>
            <w:r>
              <w:rPr>
                <w:sz w:val="26"/>
              </w:rPr>
              <w:t>измерений»</w:t>
            </w:r>
          </w:p>
        </w:tc>
      </w:tr>
      <w:tr>
        <w:trPr>
          <w:trHeight w:hRule="atLeast" w:val="1866"/>
        </w:trPr>
        <w:tc>
          <w:tcPr>
            <w:tcW w:type="dxa" w:w="2372"/>
            <w:tcBorders>
              <w:top w:color="000000" w:sz="4" w:val="single"/>
              <w:left w:color="000000" w:sz="4" w:val="single"/>
              <w:bottom w:color="000000" w:sz="4" w:val="single"/>
              <w:right w:color="000000" w:sz="4" w:val="single"/>
            </w:tcBorders>
          </w:tcPr>
          <w:p w14:paraId="A5000000">
            <w:pPr>
              <w:pStyle w:val="Style_11"/>
              <w:widowControl w:val="1"/>
              <w:tabs>
                <w:tab w:leader="none" w:pos="5670" w:val="left"/>
                <w:tab w:leader="none" w:pos="10206" w:val="left"/>
              </w:tabs>
              <w:spacing w:before="168"/>
              <w:ind w:left="112"/>
              <w:rPr>
                <w:b w:val="1"/>
                <w:sz w:val="26"/>
              </w:rPr>
            </w:pPr>
            <w:r>
              <w:rPr>
                <w:b w:val="1"/>
                <w:sz w:val="26"/>
              </w:rPr>
              <w:t>ФИС</w:t>
            </w:r>
          </w:p>
        </w:tc>
        <w:tc>
          <w:tcPr>
            <w:tcW w:type="dxa" w:w="7938"/>
            <w:tcBorders>
              <w:top w:color="000000" w:sz="4" w:val="single"/>
              <w:left w:color="000000" w:sz="4" w:val="single"/>
              <w:bottom w:color="000000" w:sz="4" w:val="single"/>
              <w:right w:color="000000" w:sz="4" w:val="single"/>
            </w:tcBorders>
          </w:tcPr>
          <w:p w14:paraId="A6000000">
            <w:pPr>
              <w:pStyle w:val="Style_11"/>
              <w:widowControl w:val="1"/>
              <w:tabs>
                <w:tab w:leader="none" w:pos="5670" w:val="left"/>
                <w:tab w:leader="none" w:pos="10206" w:val="left"/>
              </w:tabs>
              <w:spacing w:before="58"/>
              <w:ind w:left="115" w:right="157"/>
              <w:jc w:val="both"/>
              <w:rPr>
                <w:sz w:val="26"/>
              </w:rPr>
            </w:pPr>
            <w:r>
              <w:rPr>
                <w:sz w:val="26"/>
              </w:rPr>
              <w:t>Федеральная</w:t>
            </w:r>
            <w:r>
              <w:rPr>
                <w:spacing w:val="1"/>
                <w:sz w:val="26"/>
              </w:rPr>
              <w:t xml:space="preserve"> </w:t>
            </w:r>
            <w:r>
              <w:rPr>
                <w:sz w:val="26"/>
              </w:rPr>
              <w:t>информационная</w:t>
            </w:r>
            <w:r>
              <w:rPr>
                <w:spacing w:val="1"/>
                <w:sz w:val="26"/>
              </w:rPr>
              <w:t xml:space="preserve"> </w:t>
            </w:r>
            <w:r>
              <w:rPr>
                <w:sz w:val="26"/>
              </w:rPr>
              <w:t>система</w:t>
            </w:r>
            <w:r>
              <w:rPr>
                <w:spacing w:val="1"/>
                <w:sz w:val="26"/>
              </w:rPr>
              <w:t xml:space="preserve"> </w:t>
            </w:r>
            <w:r>
              <w:rPr>
                <w:sz w:val="26"/>
              </w:rPr>
              <w:t>обеспечения</w:t>
            </w:r>
            <w:r>
              <w:rPr>
                <w:spacing w:val="1"/>
                <w:sz w:val="26"/>
              </w:rPr>
              <w:t xml:space="preserve"> </w:t>
            </w:r>
            <w:r>
              <w:rPr>
                <w:sz w:val="26"/>
              </w:rPr>
              <w:t>проведения</w:t>
            </w:r>
            <w:r>
              <w:rPr>
                <w:spacing w:val="1"/>
                <w:sz w:val="26"/>
              </w:rPr>
              <w:t xml:space="preserve"> </w:t>
            </w:r>
            <w:r>
              <w:rPr>
                <w:sz w:val="26"/>
              </w:rPr>
              <w:t>государственной</w:t>
            </w:r>
            <w:r>
              <w:rPr>
                <w:spacing w:val="1"/>
                <w:sz w:val="26"/>
              </w:rPr>
              <w:t xml:space="preserve"> </w:t>
            </w:r>
            <w:r>
              <w:rPr>
                <w:sz w:val="26"/>
              </w:rPr>
              <w:t>итоговой</w:t>
            </w:r>
            <w:r>
              <w:rPr>
                <w:spacing w:val="1"/>
                <w:sz w:val="26"/>
              </w:rPr>
              <w:t xml:space="preserve"> </w:t>
            </w:r>
            <w:r>
              <w:rPr>
                <w:sz w:val="26"/>
              </w:rPr>
              <w:t>аттестации</w:t>
            </w:r>
            <w:r>
              <w:rPr>
                <w:spacing w:val="1"/>
                <w:sz w:val="26"/>
              </w:rPr>
              <w:t xml:space="preserve"> </w:t>
            </w:r>
            <w:r>
              <w:rPr>
                <w:sz w:val="26"/>
              </w:rPr>
              <w:t>обучающихся,</w:t>
            </w:r>
            <w:r>
              <w:rPr>
                <w:spacing w:val="1"/>
                <w:sz w:val="26"/>
              </w:rPr>
              <w:t xml:space="preserve"> </w:t>
            </w:r>
            <w:r>
              <w:rPr>
                <w:sz w:val="26"/>
              </w:rPr>
              <w:t>освоивших</w:t>
            </w:r>
            <w:r>
              <w:rPr>
                <w:spacing w:val="1"/>
                <w:sz w:val="26"/>
              </w:rPr>
              <w:t xml:space="preserve"> </w:t>
            </w:r>
            <w:r>
              <w:rPr>
                <w:sz w:val="26"/>
              </w:rPr>
              <w:t>основные образовательные программы основного общего</w:t>
            </w:r>
            <w:r>
              <w:rPr>
                <w:spacing w:val="1"/>
                <w:sz w:val="26"/>
              </w:rPr>
              <w:t xml:space="preserve"> </w:t>
            </w:r>
            <w:r>
              <w:rPr>
                <w:sz w:val="26"/>
              </w:rPr>
              <w:t xml:space="preserve">и среднего общего образования, и приема граждан </w:t>
            </w:r>
            <w:r>
              <w:rPr>
                <w:spacing w:val="-62"/>
                <w:sz w:val="26"/>
              </w:rPr>
              <w:t xml:space="preserve">  </w:t>
            </w:r>
            <w:r>
              <w:rPr>
                <w:sz w:val="26"/>
              </w:rPr>
              <w:t>в</w:t>
            </w:r>
            <w:r>
              <w:rPr>
                <w:spacing w:val="-2"/>
                <w:sz w:val="26"/>
              </w:rPr>
              <w:t xml:space="preserve"> </w:t>
            </w:r>
            <w:r>
              <w:rPr>
                <w:sz w:val="26"/>
              </w:rPr>
              <w:t>образовательные</w:t>
            </w:r>
            <w:r>
              <w:rPr>
                <w:spacing w:val="53"/>
                <w:sz w:val="26"/>
              </w:rPr>
              <w:t xml:space="preserve"> </w:t>
            </w:r>
            <w:r>
              <w:rPr>
                <w:sz w:val="26"/>
              </w:rPr>
              <w:t>организации</w:t>
            </w:r>
            <w:r>
              <w:rPr>
                <w:spacing w:val="53"/>
                <w:sz w:val="26"/>
              </w:rPr>
              <w:t xml:space="preserve"> </w:t>
            </w:r>
            <w:r>
              <w:rPr>
                <w:sz w:val="26"/>
              </w:rPr>
              <w:t>для</w:t>
            </w:r>
            <w:r>
              <w:rPr>
                <w:spacing w:val="54"/>
                <w:sz w:val="26"/>
              </w:rPr>
              <w:t xml:space="preserve"> </w:t>
            </w:r>
            <w:r>
              <w:rPr>
                <w:sz w:val="26"/>
              </w:rPr>
              <w:t>получения</w:t>
            </w:r>
            <w:r>
              <w:rPr>
                <w:spacing w:val="54"/>
                <w:sz w:val="26"/>
              </w:rPr>
              <w:t xml:space="preserve"> </w:t>
            </w:r>
            <w:r>
              <w:rPr>
                <w:sz w:val="26"/>
              </w:rPr>
              <w:t>среднего профессионального</w:t>
            </w:r>
            <w:r>
              <w:rPr>
                <w:spacing w:val="-5"/>
                <w:sz w:val="26"/>
              </w:rPr>
              <w:t xml:space="preserve"> </w:t>
            </w:r>
            <w:r>
              <w:rPr>
                <w:sz w:val="26"/>
              </w:rPr>
              <w:t>и</w:t>
            </w:r>
            <w:r>
              <w:rPr>
                <w:spacing w:val="-2"/>
                <w:sz w:val="26"/>
              </w:rPr>
              <w:t xml:space="preserve"> </w:t>
            </w:r>
            <w:r>
              <w:rPr>
                <w:sz w:val="26"/>
              </w:rPr>
              <w:t>высшего</w:t>
            </w:r>
            <w:r>
              <w:rPr>
                <w:spacing w:val="-4"/>
                <w:sz w:val="26"/>
              </w:rPr>
              <w:t xml:space="preserve"> </w:t>
            </w:r>
            <w:r>
              <w:rPr>
                <w:sz w:val="26"/>
              </w:rPr>
              <w:t>образования</w:t>
            </w:r>
          </w:p>
        </w:tc>
      </w:tr>
      <w:tr>
        <w:trPr>
          <w:trHeight w:hRule="atLeast" w:val="671"/>
        </w:trPr>
        <w:tc>
          <w:tcPr>
            <w:tcW w:type="dxa" w:w="2372"/>
            <w:tcBorders>
              <w:top w:color="000000" w:sz="4" w:val="single"/>
              <w:left w:color="000000" w:sz="4" w:val="single"/>
              <w:bottom w:color="000000" w:sz="4" w:val="single"/>
              <w:right w:color="000000" w:sz="4" w:val="single"/>
            </w:tcBorders>
          </w:tcPr>
          <w:p w14:paraId="A7000000">
            <w:pPr>
              <w:pStyle w:val="Style_11"/>
              <w:widowControl w:val="1"/>
              <w:tabs>
                <w:tab w:leader="none" w:pos="5670" w:val="left"/>
                <w:tab w:leader="none" w:pos="10206" w:val="left"/>
              </w:tabs>
              <w:spacing w:before="217"/>
              <w:ind w:left="112"/>
              <w:rPr>
                <w:b w:val="1"/>
                <w:sz w:val="26"/>
              </w:rPr>
            </w:pPr>
            <w:r>
              <w:rPr>
                <w:b w:val="1"/>
                <w:sz w:val="26"/>
              </w:rPr>
              <w:t>ФЦТ</w:t>
            </w:r>
          </w:p>
        </w:tc>
        <w:tc>
          <w:tcPr>
            <w:tcW w:type="dxa" w:w="7938"/>
            <w:tcBorders>
              <w:top w:color="000000" w:sz="4" w:val="single"/>
              <w:left w:color="000000" w:sz="4" w:val="single"/>
              <w:bottom w:color="000000" w:sz="4" w:val="single"/>
              <w:right w:color="000000" w:sz="4" w:val="single"/>
            </w:tcBorders>
          </w:tcPr>
          <w:p w14:paraId="A8000000">
            <w:pPr>
              <w:pStyle w:val="Style_11"/>
              <w:widowControl w:val="1"/>
              <w:tabs>
                <w:tab w:leader="none" w:pos="5670" w:val="left"/>
                <w:tab w:leader="none" w:pos="10206" w:val="left"/>
              </w:tabs>
              <w:spacing w:before="58"/>
              <w:ind w:left="115" w:right="157"/>
              <w:jc w:val="both"/>
              <w:rPr>
                <w:sz w:val="26"/>
              </w:rPr>
            </w:pPr>
            <w:r>
              <w:rPr>
                <w:sz w:val="26"/>
              </w:rPr>
              <w:t>Федеральное</w:t>
            </w:r>
            <w:r>
              <w:rPr>
                <w:spacing w:val="-6"/>
                <w:sz w:val="26"/>
              </w:rPr>
              <w:t xml:space="preserve"> </w:t>
            </w:r>
            <w:r>
              <w:rPr>
                <w:sz w:val="26"/>
              </w:rPr>
              <w:t>государственное</w:t>
            </w:r>
            <w:r>
              <w:rPr>
                <w:spacing w:val="-6"/>
                <w:sz w:val="26"/>
              </w:rPr>
              <w:t xml:space="preserve"> </w:t>
            </w:r>
            <w:r>
              <w:rPr>
                <w:sz w:val="26"/>
              </w:rPr>
              <w:t>бюджетное</w:t>
            </w:r>
            <w:r>
              <w:rPr>
                <w:spacing w:val="-1"/>
                <w:sz w:val="26"/>
              </w:rPr>
              <w:t xml:space="preserve"> </w:t>
            </w:r>
            <w:r>
              <w:rPr>
                <w:sz w:val="26"/>
              </w:rPr>
              <w:t>учреждение «Федеральный</w:t>
            </w:r>
            <w:r>
              <w:rPr>
                <w:spacing w:val="-4"/>
                <w:sz w:val="26"/>
              </w:rPr>
              <w:t xml:space="preserve"> </w:t>
            </w:r>
            <w:r>
              <w:rPr>
                <w:sz w:val="26"/>
              </w:rPr>
              <w:t>центр</w:t>
            </w:r>
            <w:r>
              <w:rPr>
                <w:spacing w:val="-2"/>
                <w:sz w:val="26"/>
              </w:rPr>
              <w:t xml:space="preserve"> </w:t>
            </w:r>
            <w:r>
              <w:rPr>
                <w:sz w:val="26"/>
              </w:rPr>
              <w:t>тестирования»</w:t>
            </w:r>
          </w:p>
        </w:tc>
      </w:tr>
      <w:tr>
        <w:trPr>
          <w:trHeight w:hRule="atLeast" w:val="674"/>
        </w:trPr>
        <w:tc>
          <w:tcPr>
            <w:tcW w:type="dxa" w:w="2372"/>
            <w:tcBorders>
              <w:top w:color="000000" w:sz="4" w:val="single"/>
              <w:left w:color="000000" w:sz="4" w:val="single"/>
              <w:bottom w:color="000000" w:sz="4" w:val="single"/>
              <w:right w:color="000000" w:sz="4" w:val="single"/>
            </w:tcBorders>
          </w:tcPr>
          <w:p w14:paraId="A9000000">
            <w:pPr>
              <w:pStyle w:val="Style_11"/>
              <w:widowControl w:val="1"/>
              <w:tabs>
                <w:tab w:leader="none" w:pos="5670" w:val="left"/>
                <w:tab w:leader="none" w:pos="10206" w:val="left"/>
              </w:tabs>
              <w:spacing w:before="217"/>
              <w:ind w:left="112"/>
              <w:rPr>
                <w:b w:val="1"/>
                <w:sz w:val="26"/>
              </w:rPr>
            </w:pPr>
            <w:r>
              <w:rPr>
                <w:b w:val="1"/>
                <w:sz w:val="26"/>
              </w:rPr>
              <w:t>Черновики</w:t>
            </w:r>
          </w:p>
        </w:tc>
        <w:tc>
          <w:tcPr>
            <w:tcW w:type="dxa" w:w="7938"/>
            <w:tcBorders>
              <w:top w:color="000000" w:sz="4" w:val="single"/>
              <w:left w:color="000000" w:sz="4" w:val="single"/>
              <w:bottom w:color="000000" w:sz="4" w:val="single"/>
              <w:right w:color="000000" w:sz="4" w:val="single"/>
            </w:tcBorders>
          </w:tcPr>
          <w:p w14:paraId="AA000000">
            <w:pPr>
              <w:pStyle w:val="Style_11"/>
              <w:widowControl w:val="1"/>
              <w:tabs>
                <w:tab w:leader="none" w:pos="5670" w:val="left"/>
                <w:tab w:leader="none" w:pos="10206" w:val="left"/>
              </w:tabs>
              <w:spacing w:before="58" w:line="298" w:lineRule="exact"/>
              <w:ind w:left="115" w:right="157"/>
              <w:jc w:val="both"/>
              <w:rPr>
                <w:sz w:val="26"/>
              </w:rPr>
            </w:pPr>
            <w:r>
              <w:rPr>
                <w:sz w:val="26"/>
              </w:rPr>
              <w:t>Листы</w:t>
            </w:r>
            <w:r>
              <w:rPr>
                <w:spacing w:val="21"/>
                <w:sz w:val="26"/>
              </w:rPr>
              <w:t xml:space="preserve"> </w:t>
            </w:r>
            <w:r>
              <w:rPr>
                <w:sz w:val="26"/>
              </w:rPr>
              <w:t>бумаги</w:t>
            </w:r>
            <w:r>
              <w:rPr>
                <w:spacing w:val="23"/>
                <w:sz w:val="26"/>
              </w:rPr>
              <w:t xml:space="preserve"> </w:t>
            </w:r>
            <w:r>
              <w:rPr>
                <w:sz w:val="26"/>
              </w:rPr>
              <w:t>для</w:t>
            </w:r>
            <w:r>
              <w:rPr>
                <w:spacing w:val="24"/>
                <w:sz w:val="26"/>
              </w:rPr>
              <w:t xml:space="preserve"> </w:t>
            </w:r>
            <w:r>
              <w:rPr>
                <w:sz w:val="26"/>
              </w:rPr>
              <w:t>черновиков,</w:t>
            </w:r>
            <w:r>
              <w:rPr>
                <w:spacing w:val="23"/>
                <w:sz w:val="26"/>
              </w:rPr>
              <w:t xml:space="preserve"> </w:t>
            </w:r>
            <w:r>
              <w:rPr>
                <w:sz w:val="26"/>
              </w:rPr>
              <w:t>выданные</w:t>
            </w:r>
            <w:r>
              <w:rPr>
                <w:spacing w:val="21"/>
                <w:sz w:val="26"/>
              </w:rPr>
              <w:t xml:space="preserve"> </w:t>
            </w:r>
            <w:r>
              <w:rPr>
                <w:sz w:val="26"/>
              </w:rPr>
              <w:t>в</w:t>
            </w:r>
            <w:r>
              <w:rPr>
                <w:spacing w:val="21"/>
                <w:sz w:val="26"/>
              </w:rPr>
              <w:t xml:space="preserve"> </w:t>
            </w:r>
            <w:r>
              <w:rPr>
                <w:sz w:val="26"/>
              </w:rPr>
              <w:t>ППЭ,</w:t>
            </w:r>
            <w:r>
              <w:rPr>
                <w:spacing w:val="21"/>
                <w:sz w:val="26"/>
              </w:rPr>
              <w:t xml:space="preserve"> </w:t>
            </w:r>
            <w:r>
              <w:rPr>
                <w:sz w:val="26"/>
              </w:rPr>
              <w:t>со</w:t>
            </w:r>
            <w:r>
              <w:rPr>
                <w:spacing w:val="23"/>
                <w:sz w:val="26"/>
              </w:rPr>
              <w:t xml:space="preserve"> </w:t>
            </w:r>
            <w:r>
              <w:rPr>
                <w:sz w:val="26"/>
              </w:rPr>
              <w:t>штампом</w:t>
            </w:r>
            <w:r>
              <w:rPr>
                <w:spacing w:val="-62"/>
                <w:sz w:val="26"/>
              </w:rPr>
              <w:t xml:space="preserve"> </w:t>
            </w:r>
            <w:r>
              <w:rPr>
                <w:sz w:val="26"/>
              </w:rPr>
              <w:t>образовательной</w:t>
            </w:r>
            <w:r>
              <w:rPr>
                <w:spacing w:val="-3"/>
                <w:sz w:val="26"/>
              </w:rPr>
              <w:t xml:space="preserve"> </w:t>
            </w:r>
            <w:r>
              <w:rPr>
                <w:sz w:val="26"/>
              </w:rPr>
              <w:t>организации,</w:t>
            </w:r>
            <w:r>
              <w:rPr>
                <w:spacing w:val="-2"/>
                <w:sz w:val="26"/>
              </w:rPr>
              <w:t xml:space="preserve"> </w:t>
            </w:r>
            <w:r>
              <w:rPr>
                <w:sz w:val="26"/>
              </w:rPr>
              <w:t>на</w:t>
            </w:r>
            <w:r>
              <w:rPr>
                <w:spacing w:val="-3"/>
                <w:sz w:val="26"/>
              </w:rPr>
              <w:t xml:space="preserve"> </w:t>
            </w:r>
            <w:r>
              <w:rPr>
                <w:sz w:val="26"/>
              </w:rPr>
              <w:t>базе</w:t>
            </w:r>
            <w:r>
              <w:rPr>
                <w:spacing w:val="-2"/>
                <w:sz w:val="26"/>
              </w:rPr>
              <w:t xml:space="preserve"> </w:t>
            </w:r>
            <w:r>
              <w:rPr>
                <w:sz w:val="26"/>
              </w:rPr>
              <w:t>которой</w:t>
            </w:r>
            <w:r>
              <w:rPr>
                <w:spacing w:val="-3"/>
                <w:sz w:val="26"/>
              </w:rPr>
              <w:t xml:space="preserve"> </w:t>
            </w:r>
            <w:r>
              <w:rPr>
                <w:sz w:val="26"/>
              </w:rPr>
              <w:t>расположен</w:t>
            </w:r>
            <w:r>
              <w:rPr>
                <w:spacing w:val="-2"/>
                <w:sz w:val="26"/>
              </w:rPr>
              <w:t xml:space="preserve"> </w:t>
            </w:r>
            <w:r>
              <w:rPr>
                <w:sz w:val="26"/>
              </w:rPr>
              <w:t>ППЭ</w:t>
            </w:r>
          </w:p>
        </w:tc>
      </w:tr>
      <w:tr>
        <w:trPr>
          <w:trHeight w:hRule="atLeast" w:val="971"/>
        </w:trPr>
        <w:tc>
          <w:tcPr>
            <w:tcW w:type="dxa" w:w="2372"/>
            <w:tcBorders>
              <w:top w:color="000000" w:sz="4" w:val="single"/>
              <w:left w:color="000000" w:sz="4" w:val="single"/>
              <w:bottom w:color="000000" w:sz="4" w:val="single"/>
              <w:right w:color="000000" w:sz="4" w:val="single"/>
            </w:tcBorders>
          </w:tcPr>
          <w:p w14:paraId="AB000000">
            <w:pPr>
              <w:pStyle w:val="Style_11"/>
              <w:widowControl w:val="1"/>
              <w:tabs>
                <w:tab w:leader="none" w:pos="5670" w:val="left"/>
                <w:tab w:leader="none" w:pos="10206" w:val="left"/>
              </w:tabs>
              <w:spacing w:before="1"/>
              <w:ind w:left="112"/>
              <w:rPr>
                <w:b w:val="1"/>
                <w:sz w:val="26"/>
              </w:rPr>
            </w:pPr>
            <w:r>
              <w:rPr>
                <w:b w:val="1"/>
                <w:sz w:val="26"/>
              </w:rPr>
              <w:t>Штаб</w:t>
            </w:r>
            <w:r>
              <w:rPr>
                <w:b w:val="1"/>
                <w:spacing w:val="-3"/>
                <w:sz w:val="26"/>
              </w:rPr>
              <w:t xml:space="preserve"> </w:t>
            </w:r>
            <w:r>
              <w:rPr>
                <w:b w:val="1"/>
                <w:sz w:val="26"/>
              </w:rPr>
              <w:t>ППЭ</w:t>
            </w:r>
          </w:p>
        </w:tc>
        <w:tc>
          <w:tcPr>
            <w:tcW w:type="dxa" w:w="7938"/>
            <w:tcBorders>
              <w:top w:color="000000" w:sz="4" w:val="single"/>
              <w:left w:color="000000" w:sz="4" w:val="single"/>
              <w:bottom w:color="000000" w:sz="4" w:val="single"/>
              <w:right w:color="000000" w:sz="4" w:val="single"/>
            </w:tcBorders>
          </w:tcPr>
          <w:p w14:paraId="AC000000">
            <w:pPr>
              <w:pStyle w:val="Style_11"/>
              <w:widowControl w:val="1"/>
              <w:tabs>
                <w:tab w:leader="none" w:pos="1705" w:val="left"/>
                <w:tab w:leader="none" w:pos="2056" w:val="left"/>
                <w:tab w:leader="none" w:pos="2832" w:val="left"/>
                <w:tab w:leader="none" w:pos="4382" w:val="left"/>
                <w:tab w:leader="none" w:pos="4734" w:val="left"/>
                <w:tab w:leader="none" w:pos="5670" w:val="left"/>
                <w:tab w:leader="none" w:pos="5885" w:val="left"/>
                <w:tab w:leader="none" w:pos="10206" w:val="left"/>
              </w:tabs>
              <w:spacing w:before="58"/>
              <w:ind w:left="115" w:right="157"/>
              <w:jc w:val="both"/>
              <w:rPr>
                <w:sz w:val="26"/>
              </w:rPr>
            </w:pPr>
            <w:r>
              <w:rPr>
                <w:sz w:val="26"/>
              </w:rPr>
              <w:t xml:space="preserve">Выделенное в ППЭ помещение, в котором </w:t>
            </w:r>
            <w:r>
              <w:rPr>
                <w:spacing w:val="-1"/>
                <w:sz w:val="26"/>
              </w:rPr>
              <w:t>осуществляется</w:t>
            </w:r>
            <w:r>
              <w:rPr>
                <w:spacing w:val="-62"/>
                <w:sz w:val="26"/>
              </w:rPr>
              <w:t xml:space="preserve"> </w:t>
            </w:r>
            <w:r>
              <w:rPr>
                <w:sz w:val="26"/>
              </w:rPr>
              <w:t>безопасное</w:t>
            </w:r>
            <w:r>
              <w:rPr>
                <w:spacing w:val="-3"/>
                <w:sz w:val="26"/>
              </w:rPr>
              <w:t xml:space="preserve"> </w:t>
            </w:r>
            <w:r>
              <w:rPr>
                <w:sz w:val="26"/>
              </w:rPr>
              <w:t>хранение экзаменационных материалов,</w:t>
            </w:r>
            <w:r>
              <w:rPr>
                <w:spacing w:val="-4"/>
                <w:sz w:val="26"/>
              </w:rPr>
              <w:t xml:space="preserve"> </w:t>
            </w:r>
            <w:r>
              <w:rPr>
                <w:sz w:val="26"/>
              </w:rPr>
              <w:t>оборудованное телефонной</w:t>
            </w:r>
            <w:r>
              <w:rPr>
                <w:spacing w:val="-4"/>
                <w:sz w:val="26"/>
              </w:rPr>
              <w:t xml:space="preserve"> </w:t>
            </w:r>
            <w:r>
              <w:rPr>
                <w:sz w:val="26"/>
              </w:rPr>
              <w:t>связью, принтером</w:t>
            </w:r>
            <w:r>
              <w:rPr>
                <w:spacing w:val="-2"/>
                <w:sz w:val="26"/>
              </w:rPr>
              <w:t xml:space="preserve"> </w:t>
            </w:r>
            <w:r>
              <w:rPr>
                <w:sz w:val="26"/>
              </w:rPr>
              <w:t>и</w:t>
            </w:r>
            <w:r>
              <w:rPr>
                <w:spacing w:val="63"/>
                <w:sz w:val="26"/>
              </w:rPr>
              <w:t xml:space="preserve"> </w:t>
            </w:r>
            <w:r>
              <w:rPr>
                <w:sz w:val="26"/>
              </w:rPr>
              <w:t>компьютером</w:t>
            </w:r>
          </w:p>
        </w:tc>
      </w:tr>
      <w:tr>
        <w:trPr>
          <w:trHeight w:hRule="atLeast" w:val="1564"/>
        </w:trPr>
        <w:tc>
          <w:tcPr>
            <w:tcW w:type="dxa" w:w="2372"/>
            <w:tcBorders>
              <w:top w:color="000000" w:sz="4" w:val="single"/>
              <w:left w:color="000000" w:sz="4" w:val="single"/>
              <w:bottom w:color="000000" w:sz="4" w:val="single"/>
              <w:right w:color="000000" w:sz="4" w:val="single"/>
            </w:tcBorders>
          </w:tcPr>
          <w:p w14:paraId="AD000000">
            <w:pPr>
              <w:pStyle w:val="Style_11"/>
              <w:widowControl w:val="1"/>
              <w:tabs>
                <w:tab w:leader="none" w:pos="5670" w:val="left"/>
                <w:tab w:leader="none" w:pos="10206" w:val="left"/>
              </w:tabs>
              <w:spacing w:before="168"/>
              <w:ind w:left="112"/>
              <w:rPr>
                <w:b w:val="1"/>
                <w:sz w:val="26"/>
              </w:rPr>
            </w:pPr>
            <w:r>
              <w:rPr>
                <w:b w:val="1"/>
                <w:sz w:val="26"/>
              </w:rPr>
              <w:t>Экстерны</w:t>
            </w:r>
          </w:p>
        </w:tc>
        <w:tc>
          <w:tcPr>
            <w:tcW w:type="dxa" w:w="7938"/>
            <w:tcBorders>
              <w:top w:color="000000" w:sz="4" w:val="single"/>
              <w:left w:color="000000" w:sz="4" w:val="single"/>
              <w:bottom w:color="000000" w:sz="4" w:val="single"/>
              <w:right w:color="000000" w:sz="4" w:val="single"/>
            </w:tcBorders>
          </w:tcPr>
          <w:p w14:paraId="AE000000">
            <w:pPr>
              <w:pStyle w:val="Style_11"/>
              <w:widowControl w:val="1"/>
              <w:tabs>
                <w:tab w:leader="none" w:pos="5670" w:val="left"/>
                <w:tab w:leader="none" w:pos="10206" w:val="left"/>
              </w:tabs>
              <w:spacing w:before="58"/>
              <w:ind w:left="115" w:right="157"/>
              <w:jc w:val="both"/>
              <w:rPr>
                <w:sz w:val="26"/>
              </w:rPr>
            </w:pPr>
            <w:r>
              <w:rPr>
                <w:sz w:val="26"/>
              </w:rPr>
              <w:t>Лица,</w:t>
            </w:r>
            <w:r>
              <w:rPr>
                <w:spacing w:val="1"/>
                <w:sz w:val="26"/>
              </w:rPr>
              <w:t xml:space="preserve"> </w:t>
            </w:r>
            <w:r>
              <w:rPr>
                <w:sz w:val="26"/>
              </w:rPr>
              <w:t>осваивающие</w:t>
            </w:r>
            <w:r>
              <w:rPr>
                <w:spacing w:val="1"/>
                <w:sz w:val="26"/>
              </w:rPr>
              <w:t xml:space="preserve"> </w:t>
            </w:r>
            <w:r>
              <w:rPr>
                <w:sz w:val="26"/>
              </w:rPr>
              <w:t>образовательные</w:t>
            </w:r>
            <w:r>
              <w:rPr>
                <w:spacing w:val="1"/>
                <w:sz w:val="26"/>
              </w:rPr>
              <w:t xml:space="preserve"> </w:t>
            </w:r>
            <w:r>
              <w:rPr>
                <w:sz w:val="26"/>
              </w:rPr>
              <w:t>программы</w:t>
            </w:r>
            <w:r>
              <w:rPr>
                <w:spacing w:val="66"/>
                <w:sz w:val="26"/>
              </w:rPr>
              <w:t xml:space="preserve"> </w:t>
            </w:r>
            <w:r>
              <w:rPr>
                <w:sz w:val="26"/>
              </w:rPr>
              <w:t>основного</w:t>
            </w:r>
            <w:r>
              <w:rPr>
                <w:spacing w:val="-62"/>
                <w:sz w:val="26"/>
              </w:rPr>
              <w:t xml:space="preserve"> </w:t>
            </w:r>
            <w:r>
              <w:rPr>
                <w:sz w:val="26"/>
              </w:rPr>
              <w:t>общего образования в форме семейного образования, либо лица,</w:t>
            </w:r>
            <w:r>
              <w:rPr>
                <w:spacing w:val="1"/>
                <w:sz w:val="26"/>
              </w:rPr>
              <w:t xml:space="preserve"> </w:t>
            </w:r>
            <w:r>
              <w:rPr>
                <w:sz w:val="26"/>
              </w:rPr>
              <w:t>обучавшиеся</w:t>
            </w:r>
            <w:r>
              <w:rPr>
                <w:spacing w:val="1"/>
                <w:sz w:val="26"/>
              </w:rPr>
              <w:t xml:space="preserve"> </w:t>
            </w:r>
            <w:r>
              <w:rPr>
                <w:sz w:val="26"/>
              </w:rPr>
              <w:t>по</w:t>
            </w:r>
            <w:r>
              <w:rPr>
                <w:spacing w:val="1"/>
                <w:sz w:val="26"/>
              </w:rPr>
              <w:t xml:space="preserve"> </w:t>
            </w:r>
            <w:r>
              <w:rPr>
                <w:sz w:val="26"/>
              </w:rPr>
              <w:t>не</w:t>
            </w:r>
            <w:r>
              <w:rPr>
                <w:spacing w:val="1"/>
                <w:sz w:val="26"/>
              </w:rPr>
              <w:t xml:space="preserve"> </w:t>
            </w:r>
            <w:r>
              <w:rPr>
                <w:sz w:val="26"/>
              </w:rPr>
              <w:t>имеющим</w:t>
            </w:r>
            <w:r>
              <w:rPr>
                <w:spacing w:val="1"/>
                <w:sz w:val="26"/>
              </w:rPr>
              <w:t xml:space="preserve"> </w:t>
            </w:r>
            <w:r>
              <w:rPr>
                <w:sz w:val="26"/>
              </w:rPr>
              <w:t>государственной</w:t>
            </w:r>
            <w:r>
              <w:rPr>
                <w:spacing w:val="1"/>
                <w:sz w:val="26"/>
              </w:rPr>
              <w:t xml:space="preserve"> </w:t>
            </w:r>
            <w:r>
              <w:rPr>
                <w:sz w:val="26"/>
              </w:rPr>
              <w:t>аккредитации</w:t>
            </w:r>
            <w:r>
              <w:rPr>
                <w:spacing w:val="-62"/>
                <w:sz w:val="26"/>
              </w:rPr>
              <w:t xml:space="preserve"> </w:t>
            </w:r>
            <w:r>
              <w:rPr>
                <w:sz w:val="26"/>
              </w:rPr>
              <w:t>образовательным</w:t>
            </w:r>
            <w:r>
              <w:rPr>
                <w:spacing w:val="1"/>
                <w:sz w:val="26"/>
              </w:rPr>
              <w:t xml:space="preserve"> </w:t>
            </w:r>
            <w:r>
              <w:rPr>
                <w:sz w:val="26"/>
              </w:rPr>
              <w:t>программам</w:t>
            </w:r>
            <w:r>
              <w:rPr>
                <w:spacing w:val="1"/>
                <w:sz w:val="26"/>
              </w:rPr>
              <w:t xml:space="preserve"> </w:t>
            </w:r>
            <w:r>
              <w:rPr>
                <w:sz w:val="26"/>
              </w:rPr>
              <w:t>основного</w:t>
            </w:r>
            <w:r>
              <w:rPr>
                <w:spacing w:val="1"/>
                <w:sz w:val="26"/>
              </w:rPr>
              <w:t xml:space="preserve"> </w:t>
            </w:r>
            <w:r>
              <w:rPr>
                <w:sz w:val="26"/>
              </w:rPr>
              <w:t>общего</w:t>
            </w:r>
            <w:r>
              <w:rPr>
                <w:spacing w:val="1"/>
                <w:sz w:val="26"/>
              </w:rPr>
              <w:t xml:space="preserve"> </w:t>
            </w:r>
            <w:r>
              <w:rPr>
                <w:sz w:val="26"/>
              </w:rPr>
              <w:t>образования,</w:t>
            </w:r>
            <w:r>
              <w:rPr>
                <w:spacing w:val="-62"/>
                <w:sz w:val="26"/>
              </w:rPr>
              <w:t xml:space="preserve"> </w:t>
            </w:r>
            <w:r>
              <w:rPr>
                <w:sz w:val="26"/>
              </w:rPr>
              <w:t>получившие</w:t>
            </w:r>
            <w:r>
              <w:rPr>
                <w:spacing w:val="11"/>
                <w:sz w:val="26"/>
              </w:rPr>
              <w:t xml:space="preserve"> </w:t>
            </w:r>
            <w:r>
              <w:rPr>
                <w:sz w:val="26"/>
              </w:rPr>
              <w:t>допуск</w:t>
            </w:r>
            <w:r>
              <w:rPr>
                <w:spacing w:val="12"/>
                <w:sz w:val="26"/>
              </w:rPr>
              <w:t xml:space="preserve"> </w:t>
            </w:r>
            <w:r>
              <w:rPr>
                <w:sz w:val="26"/>
              </w:rPr>
              <w:t>к</w:t>
            </w:r>
            <w:r>
              <w:rPr>
                <w:spacing w:val="10"/>
                <w:sz w:val="26"/>
              </w:rPr>
              <w:t xml:space="preserve"> </w:t>
            </w:r>
            <w:r>
              <w:rPr>
                <w:sz w:val="26"/>
              </w:rPr>
              <w:t>ГИА</w:t>
            </w:r>
            <w:r>
              <w:rPr>
                <w:spacing w:val="11"/>
                <w:sz w:val="26"/>
              </w:rPr>
              <w:t xml:space="preserve"> </w:t>
            </w:r>
            <w:r>
              <w:rPr>
                <w:sz w:val="26"/>
              </w:rPr>
              <w:t>в</w:t>
            </w:r>
            <w:r>
              <w:rPr>
                <w:spacing w:val="11"/>
                <w:sz w:val="26"/>
              </w:rPr>
              <w:t xml:space="preserve"> </w:t>
            </w:r>
            <w:r>
              <w:rPr>
                <w:sz w:val="26"/>
              </w:rPr>
              <w:t>соответствии</w:t>
            </w:r>
            <w:r>
              <w:rPr>
                <w:spacing w:val="12"/>
                <w:sz w:val="26"/>
              </w:rPr>
              <w:t xml:space="preserve"> </w:t>
            </w:r>
            <w:r>
              <w:rPr>
                <w:sz w:val="26"/>
              </w:rPr>
              <w:t>с</w:t>
            </w:r>
            <w:r>
              <w:rPr>
                <w:spacing w:val="11"/>
                <w:sz w:val="26"/>
              </w:rPr>
              <w:t xml:space="preserve"> </w:t>
            </w:r>
            <w:r>
              <w:rPr>
                <w:sz w:val="26"/>
              </w:rPr>
              <w:t>требованиями Порядка</w:t>
            </w:r>
          </w:p>
        </w:tc>
      </w:tr>
      <w:tr>
        <w:trPr>
          <w:trHeight w:hRule="atLeast" w:val="673"/>
        </w:trPr>
        <w:tc>
          <w:tcPr>
            <w:tcW w:type="dxa" w:w="2372"/>
            <w:tcBorders>
              <w:top w:color="000000" w:sz="4" w:val="single"/>
              <w:left w:color="000000" w:sz="4" w:val="single"/>
              <w:bottom w:color="000000" w:sz="4" w:val="single"/>
              <w:right w:color="000000" w:sz="4" w:val="single"/>
            </w:tcBorders>
          </w:tcPr>
          <w:p w14:paraId="AF000000">
            <w:pPr>
              <w:pStyle w:val="Style_11"/>
              <w:widowControl w:val="1"/>
              <w:tabs>
                <w:tab w:leader="none" w:pos="5670" w:val="left"/>
                <w:tab w:leader="none" w:pos="10206" w:val="left"/>
              </w:tabs>
              <w:spacing w:before="214"/>
              <w:ind w:left="112"/>
              <w:rPr>
                <w:b w:val="1"/>
                <w:sz w:val="26"/>
              </w:rPr>
            </w:pPr>
            <w:r>
              <w:rPr>
                <w:b w:val="1"/>
                <w:sz w:val="26"/>
              </w:rPr>
              <w:t>ЭМ</w:t>
            </w:r>
          </w:p>
        </w:tc>
        <w:tc>
          <w:tcPr>
            <w:tcW w:type="dxa" w:w="7938"/>
            <w:tcBorders>
              <w:top w:color="000000" w:sz="4" w:val="single"/>
              <w:left w:color="000000" w:sz="4" w:val="single"/>
              <w:bottom w:color="000000" w:sz="4" w:val="single"/>
              <w:right w:color="000000" w:sz="4" w:val="single"/>
            </w:tcBorders>
            <w:vAlign w:val="center"/>
          </w:tcPr>
          <w:p w14:paraId="B0000000">
            <w:pPr>
              <w:pStyle w:val="Style_11"/>
              <w:widowControl w:val="1"/>
              <w:tabs>
                <w:tab w:leader="none" w:pos="5670" w:val="left"/>
                <w:tab w:leader="none" w:pos="10206" w:val="left"/>
              </w:tabs>
              <w:spacing w:before="53" w:line="300" w:lineRule="atLeast"/>
              <w:ind w:left="115" w:right="157"/>
              <w:rPr>
                <w:sz w:val="26"/>
              </w:rPr>
            </w:pPr>
            <w:r>
              <w:rPr>
                <w:sz w:val="26"/>
              </w:rPr>
              <w:t>Бланки и КИМ</w:t>
            </w:r>
          </w:p>
        </w:tc>
      </w:tr>
    </w:tbl>
    <w:p w14:paraId="B1000000">
      <w:pPr>
        <w:pStyle w:val="Style_11"/>
        <w:widowControl w:val="1"/>
        <w:tabs>
          <w:tab w:leader="none" w:pos="10206" w:val="left"/>
        </w:tabs>
        <w:spacing w:line="298" w:lineRule="exact"/>
        <w:ind/>
        <w:jc w:val="both"/>
        <w:rPr>
          <w:sz w:val="26"/>
        </w:rPr>
      </w:pPr>
    </w:p>
    <w:p w14:paraId="B2000000">
      <w:pPr>
        <w:pStyle w:val="Style_11"/>
        <w:widowControl w:val="1"/>
        <w:tabs>
          <w:tab w:leader="none" w:pos="10206" w:val="left"/>
        </w:tabs>
        <w:spacing w:line="298" w:lineRule="exact"/>
        <w:ind/>
        <w:jc w:val="both"/>
        <w:rPr>
          <w:sz w:val="26"/>
        </w:rPr>
      </w:pPr>
    </w:p>
    <w:p w14:paraId="B3000000">
      <w:pPr>
        <w:sectPr>
          <w:footerReference r:id="rId11" w:type="default"/>
          <w:pgSz w:h="16840" w:orient="portrait" w:w="11910"/>
          <w:pgMar w:bottom="440" w:footer="256" w:gutter="0" w:header="0" w:left="709" w:right="283" w:top="760"/>
        </w:sectPr>
      </w:pPr>
    </w:p>
    <w:p w14:paraId="B4000000">
      <w:bookmarkStart w:id="4" w:name="__RefHeading___2"/>
      <w:bookmarkEnd w:id="4"/>
      <w:pPr>
        <w:pStyle w:val="Style_12"/>
        <w:widowControl w:val="1"/>
        <w:numPr>
          <w:ilvl w:val="0"/>
          <w:numId w:val="1"/>
        </w:numPr>
        <w:tabs>
          <w:tab w:leader="none" w:pos="3452" w:val="left"/>
          <w:tab w:leader="none" w:pos="10206" w:val="left"/>
        </w:tabs>
        <w:spacing w:before="73"/>
        <w:ind w:hanging="279" w:left="3452"/>
        <w:jc w:val="left"/>
        <w:rPr>
          <w:sz w:val="26"/>
        </w:rPr>
      </w:pPr>
      <w:bookmarkStart w:id="5" w:name="_bookmark1"/>
      <w:bookmarkEnd w:id="5"/>
      <w:bookmarkStart w:id="6" w:name="_bookmark5"/>
      <w:bookmarkEnd w:id="6"/>
      <w:r>
        <w:rPr>
          <w:sz w:val="26"/>
        </w:rPr>
        <w:t>Информация</w:t>
      </w:r>
      <w:r>
        <w:rPr>
          <w:spacing w:val="-7"/>
          <w:sz w:val="26"/>
        </w:rPr>
        <w:t xml:space="preserve"> </w:t>
      </w:r>
      <w:r>
        <w:rPr>
          <w:sz w:val="26"/>
        </w:rPr>
        <w:t>об</w:t>
      </w:r>
      <w:r>
        <w:rPr>
          <w:spacing w:val="-6"/>
          <w:sz w:val="26"/>
        </w:rPr>
        <w:t xml:space="preserve"> </w:t>
      </w:r>
      <w:r>
        <w:rPr>
          <w:sz w:val="26"/>
        </w:rPr>
        <w:t>участии</w:t>
      </w:r>
      <w:r>
        <w:rPr>
          <w:spacing w:val="-4"/>
          <w:sz w:val="26"/>
        </w:rPr>
        <w:t xml:space="preserve"> </w:t>
      </w:r>
      <w:r>
        <w:rPr>
          <w:sz w:val="26"/>
        </w:rPr>
        <w:t>в</w:t>
      </w:r>
      <w:r>
        <w:rPr>
          <w:spacing w:val="-4"/>
          <w:sz w:val="26"/>
        </w:rPr>
        <w:t xml:space="preserve"> </w:t>
      </w:r>
      <w:r>
        <w:rPr>
          <w:spacing w:val="-5"/>
          <w:sz w:val="26"/>
        </w:rPr>
        <w:t>ГИА</w:t>
      </w:r>
    </w:p>
    <w:p w14:paraId="B5000000">
      <w:pPr>
        <w:pStyle w:val="Style_2"/>
        <w:widowControl w:val="1"/>
        <w:tabs>
          <w:tab w:leader="none" w:pos="10206" w:val="left"/>
        </w:tabs>
        <w:spacing w:before="134"/>
        <w:ind w:firstLine="0" w:left="0"/>
        <w:jc w:val="left"/>
        <w:rPr>
          <w:b w:val="1"/>
        </w:rPr>
      </w:pPr>
    </w:p>
    <w:p w14:paraId="B6000000">
      <w:bookmarkStart w:id="7" w:name="__RefHeading___3"/>
      <w:bookmarkEnd w:id="7"/>
      <w:pPr>
        <w:pStyle w:val="Style_12"/>
        <w:widowControl w:val="1"/>
        <w:numPr>
          <w:ilvl w:val="1"/>
          <w:numId w:val="1"/>
        </w:numPr>
        <w:tabs>
          <w:tab w:leader="none" w:pos="4623" w:val="left"/>
          <w:tab w:leader="none" w:pos="10206" w:val="left"/>
        </w:tabs>
        <w:spacing w:before="1"/>
        <w:ind w:hanging="718" w:left="4623"/>
        <w:jc w:val="both"/>
        <w:rPr>
          <w:sz w:val="26"/>
        </w:rPr>
      </w:pPr>
      <w:bookmarkStart w:id="8" w:name="_bookmark6"/>
      <w:bookmarkEnd w:id="8"/>
      <w:r>
        <w:rPr>
          <w:sz w:val="26"/>
        </w:rPr>
        <w:t xml:space="preserve">Общие </w:t>
      </w:r>
      <w:r>
        <w:rPr>
          <w:spacing w:val="-2"/>
          <w:sz w:val="26"/>
        </w:rPr>
        <w:t>сведения</w:t>
      </w:r>
    </w:p>
    <w:p w14:paraId="B7000000">
      <w:pPr>
        <w:pStyle w:val="Style_2"/>
        <w:widowControl w:val="1"/>
        <w:tabs>
          <w:tab w:leader="none" w:pos="10206" w:val="left"/>
        </w:tabs>
        <w:spacing w:before="1" w:line="268" w:lineRule="auto"/>
        <w:ind w:firstLine="708" w:left="141"/>
      </w:pPr>
      <w:r>
        <w:t>ГИА</w:t>
      </w:r>
      <w:r>
        <w:rPr>
          <w:spacing w:val="-17"/>
        </w:rPr>
        <w:t xml:space="preserve"> </w:t>
      </w:r>
      <w:r>
        <w:t>включает</w:t>
      </w:r>
      <w:r>
        <w:rPr>
          <w:spacing w:val="-16"/>
        </w:rPr>
        <w:t xml:space="preserve"> </w:t>
      </w:r>
      <w:r>
        <w:t>в</w:t>
      </w:r>
      <w:r>
        <w:rPr>
          <w:spacing w:val="-16"/>
        </w:rPr>
        <w:t xml:space="preserve"> </w:t>
      </w:r>
      <w:r>
        <w:t>себя</w:t>
      </w:r>
      <w:r>
        <w:rPr>
          <w:spacing w:val="-13"/>
        </w:rPr>
        <w:t xml:space="preserve"> </w:t>
      </w:r>
      <w:r>
        <w:t>четыре</w:t>
      </w:r>
      <w:r>
        <w:rPr>
          <w:spacing w:val="-16"/>
        </w:rPr>
        <w:t xml:space="preserve"> </w:t>
      </w:r>
      <w:r>
        <w:t>экзамена</w:t>
      </w:r>
      <w:r>
        <w:rPr>
          <w:spacing w:val="-16"/>
        </w:rPr>
        <w:t xml:space="preserve"> </w:t>
      </w:r>
      <w:r>
        <w:t>по</w:t>
      </w:r>
      <w:r>
        <w:rPr>
          <w:spacing w:val="-16"/>
        </w:rPr>
        <w:t xml:space="preserve"> </w:t>
      </w:r>
      <w:r>
        <w:t>следующим</w:t>
      </w:r>
      <w:r>
        <w:rPr>
          <w:spacing w:val="-16"/>
        </w:rPr>
        <w:t xml:space="preserve"> </w:t>
      </w:r>
      <w:r>
        <w:t>учебным</w:t>
      </w:r>
      <w:r>
        <w:rPr>
          <w:spacing w:val="-17"/>
        </w:rPr>
        <w:t xml:space="preserve"> </w:t>
      </w:r>
      <w:r>
        <w:t>предметам:</w:t>
      </w:r>
      <w:r>
        <w:rPr>
          <w:spacing w:val="-16"/>
        </w:rPr>
        <w:t xml:space="preserve"> </w:t>
      </w:r>
      <w:r>
        <w:t>экзамены по русскому языку и математике (обязательные учебные предметы), а также экзамены по выбору</w:t>
      </w:r>
      <w:r>
        <w:rPr>
          <w:spacing w:val="-14"/>
        </w:rPr>
        <w:t xml:space="preserve"> </w:t>
      </w:r>
      <w:r>
        <w:t>обучающегося,</w:t>
      </w:r>
      <w:r>
        <w:rPr>
          <w:spacing w:val="-14"/>
        </w:rPr>
        <w:t xml:space="preserve"> </w:t>
      </w:r>
      <w:r>
        <w:t>экстерна</w:t>
      </w:r>
      <w:r>
        <w:rPr>
          <w:spacing w:val="-14"/>
        </w:rPr>
        <w:t xml:space="preserve"> </w:t>
      </w:r>
      <w:r>
        <w:t>по</w:t>
      </w:r>
      <w:r>
        <w:rPr>
          <w:spacing w:val="-14"/>
        </w:rPr>
        <w:t xml:space="preserve"> </w:t>
      </w:r>
      <w:r>
        <w:t>двум</w:t>
      </w:r>
      <w:r>
        <w:rPr>
          <w:spacing w:val="-15"/>
        </w:rPr>
        <w:t xml:space="preserve"> </w:t>
      </w:r>
      <w:r>
        <w:t>учебным</w:t>
      </w:r>
      <w:r>
        <w:rPr>
          <w:spacing w:val="-15"/>
        </w:rPr>
        <w:t xml:space="preserve"> </w:t>
      </w:r>
      <w:r>
        <w:t>предметам</w:t>
      </w:r>
      <w:r>
        <w:rPr>
          <w:spacing w:val="-16"/>
        </w:rPr>
        <w:t xml:space="preserve"> </w:t>
      </w:r>
      <w:r>
        <w:t>из</w:t>
      </w:r>
      <w:r>
        <w:rPr>
          <w:spacing w:val="-13"/>
        </w:rPr>
        <w:t xml:space="preserve"> </w:t>
      </w:r>
      <w:r>
        <w:t>числа</w:t>
      </w:r>
      <w:r>
        <w:rPr>
          <w:spacing w:val="-14"/>
        </w:rPr>
        <w:t xml:space="preserve"> </w:t>
      </w:r>
      <w:r>
        <w:t>учебных</w:t>
      </w:r>
      <w:r>
        <w:rPr>
          <w:spacing w:val="-14"/>
        </w:rPr>
        <w:t xml:space="preserve"> </w:t>
      </w:r>
      <w:r>
        <w:t>предметов: физика, химия, биология, литература, география, история, обществознание, иностранные языки</w:t>
      </w:r>
      <w:r>
        <w:rPr>
          <w:spacing w:val="-17"/>
        </w:rPr>
        <w:t xml:space="preserve"> </w:t>
      </w:r>
      <w:r>
        <w:t>(английский,</w:t>
      </w:r>
      <w:r>
        <w:rPr>
          <w:spacing w:val="-16"/>
        </w:rPr>
        <w:t xml:space="preserve"> </w:t>
      </w:r>
      <w:r>
        <w:t>французский,</w:t>
      </w:r>
      <w:r>
        <w:rPr>
          <w:spacing w:val="-16"/>
        </w:rPr>
        <w:t xml:space="preserve"> </w:t>
      </w:r>
      <w:r>
        <w:t>немецкий</w:t>
      </w:r>
      <w:r>
        <w:rPr>
          <w:spacing w:val="-16"/>
        </w:rPr>
        <w:t xml:space="preserve"> </w:t>
      </w:r>
      <w:r>
        <w:t>и</w:t>
      </w:r>
      <w:r>
        <w:rPr>
          <w:spacing w:val="-17"/>
        </w:rPr>
        <w:t xml:space="preserve"> </w:t>
      </w:r>
      <w:r>
        <w:t>испанский),</w:t>
      </w:r>
      <w:r>
        <w:rPr>
          <w:spacing w:val="-16"/>
        </w:rPr>
        <w:t xml:space="preserve"> </w:t>
      </w:r>
      <w:r>
        <w:t>информатика</w:t>
      </w:r>
      <w:r>
        <w:rPr>
          <w:spacing w:val="-16"/>
        </w:rPr>
        <w:t xml:space="preserve"> </w:t>
      </w:r>
      <w:r>
        <w:t>и</w:t>
      </w:r>
      <w:r>
        <w:rPr>
          <w:spacing w:val="-16"/>
        </w:rPr>
        <w:t xml:space="preserve"> </w:t>
      </w:r>
      <w:r>
        <w:t>информационно-коммуникационные технологии (ИКТ).</w:t>
      </w:r>
    </w:p>
    <w:p w14:paraId="B8000000">
      <w:pPr>
        <w:pStyle w:val="Style_2"/>
        <w:widowControl w:val="1"/>
        <w:tabs>
          <w:tab w:leader="none" w:pos="10206" w:val="left"/>
        </w:tabs>
        <w:spacing w:before="14" w:line="268" w:lineRule="auto"/>
        <w:ind w:firstLine="708" w:left="141"/>
      </w:pPr>
      <w:r>
        <w:t>Общее</w:t>
      </w:r>
      <w:r>
        <w:rPr>
          <w:spacing w:val="-14"/>
        </w:rPr>
        <w:t xml:space="preserve"> </w:t>
      </w:r>
      <w:r>
        <w:t>количество</w:t>
      </w:r>
      <w:r>
        <w:rPr>
          <w:spacing w:val="-12"/>
        </w:rPr>
        <w:t xml:space="preserve"> </w:t>
      </w:r>
      <w:r>
        <w:t>экзаменов</w:t>
      </w:r>
      <w:r>
        <w:rPr>
          <w:spacing w:val="-14"/>
        </w:rPr>
        <w:t xml:space="preserve"> </w:t>
      </w:r>
      <w:r>
        <w:t>в</w:t>
      </w:r>
      <w:r>
        <w:rPr>
          <w:spacing w:val="-12"/>
        </w:rPr>
        <w:t xml:space="preserve"> </w:t>
      </w:r>
      <w:r>
        <w:t>IX</w:t>
      </w:r>
      <w:r>
        <w:rPr>
          <w:spacing w:val="-14"/>
        </w:rPr>
        <w:t xml:space="preserve"> </w:t>
      </w:r>
      <w:r>
        <w:t>классах</w:t>
      </w:r>
      <w:r>
        <w:rPr>
          <w:spacing w:val="-10"/>
        </w:rPr>
        <w:t xml:space="preserve"> </w:t>
      </w:r>
      <w:r>
        <w:t>не</w:t>
      </w:r>
      <w:r>
        <w:rPr>
          <w:spacing w:val="-14"/>
        </w:rPr>
        <w:t xml:space="preserve"> </w:t>
      </w:r>
      <w:r>
        <w:t>должно</w:t>
      </w:r>
      <w:r>
        <w:rPr>
          <w:spacing w:val="-14"/>
        </w:rPr>
        <w:t xml:space="preserve"> </w:t>
      </w:r>
      <w:r>
        <w:t>превышать</w:t>
      </w:r>
      <w:r>
        <w:rPr>
          <w:spacing w:val="-14"/>
        </w:rPr>
        <w:t xml:space="preserve"> </w:t>
      </w:r>
      <w:r>
        <w:t>четырех</w:t>
      </w:r>
      <w:r>
        <w:rPr>
          <w:spacing w:val="-11"/>
        </w:rPr>
        <w:t xml:space="preserve"> </w:t>
      </w:r>
      <w:r>
        <w:t>экзаменов. Для участников ГИА с ОВЗ, участников ГИА – детей-инвалидов и инвалидов ГИА по их желанию проводится только по обязательным учебным предметам.</w:t>
      </w:r>
    </w:p>
    <w:p w14:paraId="B9000000">
      <w:pPr>
        <w:pStyle w:val="Style_2"/>
        <w:widowControl w:val="1"/>
        <w:tabs>
          <w:tab w:leader="none" w:pos="5670" w:val="left"/>
          <w:tab w:leader="none" w:pos="10206" w:val="left"/>
        </w:tabs>
        <w:spacing w:before="5"/>
        <w:ind w:firstLine="708"/>
      </w:pPr>
      <w:r>
        <w:t>Выбранные участниками ГИА учебные предметы, форма (формы) (для участников ГВЭ) и язык, на котором они планирует сдавать экзамены (для обучающихся, выбравших прохождение ГИА по родному языку и (или) родной литературе), а также сроки участия в ГИА указываются ими в заявлении, которое подается в образовательную организацию до 1 марта включительно. Экстерны подают заявления в образовательные организации по выбору экстернов.</w:t>
      </w:r>
    </w:p>
    <w:p w14:paraId="BA000000">
      <w:pPr>
        <w:pStyle w:val="Style_2"/>
        <w:widowControl w:val="1"/>
        <w:tabs>
          <w:tab w:leader="none" w:pos="5670" w:val="left"/>
          <w:tab w:leader="none" w:pos="10206" w:val="left"/>
        </w:tabs>
        <w:spacing w:before="5"/>
        <w:ind w:firstLine="708"/>
      </w:pPr>
      <w:r>
        <w:t xml:space="preserve">Форма заявления на участие в ОГЭ и ГВЭ, утверждены приказом Министерства образования и науки Республики </w:t>
      </w:r>
      <w:r>
        <w:t xml:space="preserve">Татарстан от </w:t>
      </w:r>
      <w:r>
        <w:t>03</w:t>
      </w:r>
      <w:r>
        <w:t>.0</w:t>
      </w:r>
      <w:r>
        <w:t>2</w:t>
      </w:r>
      <w:r>
        <w:t>.202</w:t>
      </w:r>
      <w:r>
        <w:t>6</w:t>
      </w:r>
      <w:r>
        <w:t xml:space="preserve"> № под-</w:t>
      </w:r>
      <w:r>
        <w:t>163</w:t>
      </w:r>
      <w:r>
        <w:t>/2</w:t>
      </w:r>
      <w:r>
        <w:t>6</w:t>
      </w:r>
      <w:r>
        <w:t>.</w:t>
      </w:r>
    </w:p>
    <w:p w14:paraId="BB000000">
      <w:pPr>
        <w:pStyle w:val="Style_2"/>
        <w:widowControl w:val="1"/>
        <w:tabs>
          <w:tab w:leader="none" w:pos="5670" w:val="left"/>
          <w:tab w:leader="none" w:pos="10206" w:val="left"/>
        </w:tabs>
        <w:spacing w:before="5"/>
        <w:ind w:firstLine="708"/>
      </w:pPr>
      <w:r>
        <w:t>До</w:t>
      </w:r>
      <w:r>
        <w:rPr>
          <w:spacing w:val="1"/>
        </w:rPr>
        <w:t xml:space="preserve"> </w:t>
      </w:r>
      <w:r>
        <w:t>подачи</w:t>
      </w:r>
      <w:r>
        <w:rPr>
          <w:spacing w:val="1"/>
        </w:rPr>
        <w:t xml:space="preserve"> </w:t>
      </w:r>
      <w:r>
        <w:t>заявления</w:t>
      </w:r>
      <w:r>
        <w:rPr>
          <w:spacing w:val="1"/>
        </w:rPr>
        <w:t xml:space="preserve"> </w:t>
      </w:r>
      <w:r>
        <w:t>на</w:t>
      </w:r>
      <w:r>
        <w:rPr>
          <w:spacing w:val="1"/>
        </w:rPr>
        <w:t xml:space="preserve"> </w:t>
      </w:r>
      <w:r>
        <w:t>участие</w:t>
      </w:r>
      <w:r>
        <w:rPr>
          <w:spacing w:val="1"/>
        </w:rPr>
        <w:t xml:space="preserve"> </w:t>
      </w:r>
      <w:r>
        <w:t>в</w:t>
      </w:r>
      <w:r>
        <w:rPr>
          <w:spacing w:val="1"/>
        </w:rPr>
        <w:t xml:space="preserve"> </w:t>
      </w:r>
      <w:r>
        <w:t>ГИА</w:t>
      </w:r>
      <w:r>
        <w:rPr>
          <w:spacing w:val="1"/>
        </w:rPr>
        <w:t xml:space="preserve"> </w:t>
      </w:r>
      <w:r>
        <w:t>участник</w:t>
      </w:r>
      <w:r>
        <w:rPr>
          <w:spacing w:val="1"/>
        </w:rPr>
        <w:t xml:space="preserve"> </w:t>
      </w:r>
      <w:r>
        <w:t>ГИА</w:t>
      </w:r>
      <w:r>
        <w:rPr>
          <w:spacing w:val="1"/>
        </w:rPr>
        <w:t xml:space="preserve"> </w:t>
      </w:r>
      <w:r>
        <w:t>должен быть проинформирован</w:t>
      </w:r>
      <w:r>
        <w:rPr>
          <w:spacing w:val="1"/>
        </w:rPr>
        <w:t xml:space="preserve"> </w:t>
      </w:r>
      <w:r>
        <w:t>о</w:t>
      </w:r>
      <w:r>
        <w:rPr>
          <w:spacing w:val="1"/>
        </w:rPr>
        <w:t xml:space="preserve"> </w:t>
      </w:r>
      <w:r>
        <w:t>схеме</w:t>
      </w:r>
      <w:r>
        <w:rPr>
          <w:spacing w:val="1"/>
        </w:rPr>
        <w:t xml:space="preserve"> </w:t>
      </w:r>
      <w:r>
        <w:t>организации</w:t>
      </w:r>
      <w:r>
        <w:rPr>
          <w:spacing w:val="1"/>
        </w:rPr>
        <w:t xml:space="preserve"> </w:t>
      </w:r>
      <w:r>
        <w:t>проведения</w:t>
      </w:r>
      <w:r>
        <w:rPr>
          <w:spacing w:val="1"/>
        </w:rPr>
        <w:t xml:space="preserve"> </w:t>
      </w:r>
      <w:r>
        <w:t>экзаменов</w:t>
      </w:r>
      <w:r>
        <w:rPr>
          <w:spacing w:val="1"/>
        </w:rPr>
        <w:t xml:space="preserve"> </w:t>
      </w:r>
      <w:r>
        <w:t>по</w:t>
      </w:r>
      <w:r>
        <w:rPr>
          <w:spacing w:val="1"/>
        </w:rPr>
        <w:t xml:space="preserve"> </w:t>
      </w:r>
      <w:r>
        <w:t>соответствующим</w:t>
      </w:r>
      <w:r>
        <w:rPr>
          <w:spacing w:val="1"/>
        </w:rPr>
        <w:t xml:space="preserve"> </w:t>
      </w:r>
      <w:r>
        <w:t>учебным предметам, принятой ОИВ, в том числе о схеме организации проведения ОГЭ по</w:t>
      </w:r>
      <w:r>
        <w:rPr>
          <w:spacing w:val="1"/>
        </w:rPr>
        <w:t xml:space="preserve"> </w:t>
      </w:r>
      <w:r>
        <w:t>иностранным языкам (устная и письменная части экзамена), использование компьютеров</w:t>
      </w:r>
      <w:r>
        <w:rPr>
          <w:spacing w:val="1"/>
        </w:rPr>
        <w:t xml:space="preserve"> </w:t>
      </w:r>
      <w:r>
        <w:t>при проведении ГИА по информатике, особенности проведения ГВЭ для обучающихся</w:t>
      </w:r>
      <w:r>
        <w:rPr>
          <w:spacing w:val="1"/>
        </w:rPr>
        <w:t xml:space="preserve"> </w:t>
      </w:r>
      <w:r>
        <w:t>разных</w:t>
      </w:r>
      <w:r>
        <w:rPr>
          <w:spacing w:val="-2"/>
        </w:rPr>
        <w:t xml:space="preserve"> </w:t>
      </w:r>
      <w:r>
        <w:t>нозологических</w:t>
      </w:r>
      <w:r>
        <w:rPr>
          <w:spacing w:val="-1"/>
        </w:rPr>
        <w:t xml:space="preserve"> </w:t>
      </w:r>
      <w:r>
        <w:t>групп и</w:t>
      </w:r>
      <w:r>
        <w:rPr>
          <w:spacing w:val="-1"/>
        </w:rPr>
        <w:t xml:space="preserve"> </w:t>
      </w:r>
      <w:r>
        <w:t>т.д.).</w:t>
      </w:r>
    </w:p>
    <w:p w14:paraId="BC000000">
      <w:pPr>
        <w:pStyle w:val="Style_2"/>
        <w:widowControl w:val="1"/>
        <w:tabs>
          <w:tab w:leader="none" w:pos="5670" w:val="left"/>
          <w:tab w:leader="none" w:pos="10206" w:val="left"/>
        </w:tabs>
        <w:spacing w:before="4"/>
        <w:ind w:firstLine="708"/>
      </w:pPr>
      <w:r>
        <w:t>При подаче заявления на участие в ГВЭ необходимо также указать форму (устная</w:t>
      </w:r>
      <w:r>
        <w:rPr>
          <w:spacing w:val="1"/>
        </w:rPr>
        <w:t xml:space="preserve"> </w:t>
      </w:r>
      <w:r>
        <w:t>или</w:t>
      </w:r>
      <w:r>
        <w:rPr>
          <w:spacing w:val="-2"/>
        </w:rPr>
        <w:t xml:space="preserve"> </w:t>
      </w:r>
      <w:r>
        <w:t>письменная)</w:t>
      </w:r>
      <w:r>
        <w:rPr>
          <w:spacing w:val="-2"/>
        </w:rPr>
        <w:t xml:space="preserve"> </w:t>
      </w:r>
      <w:r>
        <w:t>сдачи</w:t>
      </w:r>
      <w:r>
        <w:rPr>
          <w:spacing w:val="-1"/>
        </w:rPr>
        <w:t xml:space="preserve"> </w:t>
      </w:r>
      <w:r>
        <w:t>ГВЭ</w:t>
      </w:r>
      <w:r>
        <w:rPr>
          <w:spacing w:val="-1"/>
        </w:rPr>
        <w:t xml:space="preserve"> </w:t>
      </w:r>
      <w:r>
        <w:t>по</w:t>
      </w:r>
      <w:r>
        <w:rPr>
          <w:spacing w:val="-2"/>
        </w:rPr>
        <w:t xml:space="preserve"> </w:t>
      </w:r>
      <w:r>
        <w:t>соответствующим</w:t>
      </w:r>
      <w:r>
        <w:rPr>
          <w:spacing w:val="3"/>
        </w:rPr>
        <w:t xml:space="preserve"> </w:t>
      </w:r>
      <w:r>
        <w:t>учебным</w:t>
      </w:r>
      <w:r>
        <w:rPr>
          <w:spacing w:val="-2"/>
        </w:rPr>
        <w:t xml:space="preserve"> </w:t>
      </w:r>
      <w:r>
        <w:t>предметам:</w:t>
      </w:r>
    </w:p>
    <w:p w14:paraId="BD000000">
      <w:pPr>
        <w:pStyle w:val="Style_2"/>
        <w:widowControl w:val="1"/>
        <w:tabs>
          <w:tab w:leader="none" w:pos="5670" w:val="left"/>
          <w:tab w:leader="none" w:pos="10206" w:val="left"/>
        </w:tabs>
        <w:spacing w:before="4"/>
        <w:ind w:firstLine="708"/>
      </w:pPr>
      <w:r>
        <w:t>лицам, обучающимся по состоянию здоровья на дому, в медицинской организации,</w:t>
      </w:r>
      <w:r>
        <w:rPr>
          <w:spacing w:val="1"/>
        </w:rPr>
        <w:t xml:space="preserve"> </w:t>
      </w:r>
      <w:r>
        <w:t>обучающимся</w:t>
      </w:r>
      <w:r>
        <w:rPr>
          <w:spacing w:val="-2"/>
        </w:rPr>
        <w:t xml:space="preserve"> </w:t>
      </w:r>
      <w:r>
        <w:t>с</w:t>
      </w:r>
      <w:r>
        <w:rPr>
          <w:spacing w:val="-2"/>
        </w:rPr>
        <w:t xml:space="preserve"> </w:t>
      </w:r>
      <w:r>
        <w:t>ОВЗ, экстернам с</w:t>
      </w:r>
      <w:r>
        <w:rPr>
          <w:spacing w:val="-3"/>
        </w:rPr>
        <w:t xml:space="preserve"> </w:t>
      </w:r>
      <w:r>
        <w:t>ОВЗ</w:t>
      </w:r>
      <w:r>
        <w:rPr>
          <w:spacing w:val="4"/>
        </w:rPr>
        <w:t xml:space="preserve"> </w:t>
      </w:r>
      <w:r>
        <w:t>–</w:t>
      </w:r>
      <w:r>
        <w:rPr>
          <w:spacing w:val="-2"/>
        </w:rPr>
        <w:t xml:space="preserve"> </w:t>
      </w:r>
      <w:r>
        <w:t>при</w:t>
      </w:r>
      <w:r>
        <w:rPr>
          <w:spacing w:val="-2"/>
        </w:rPr>
        <w:t xml:space="preserve"> </w:t>
      </w:r>
      <w:r>
        <w:t>предъявлении</w:t>
      </w:r>
      <w:r>
        <w:rPr>
          <w:spacing w:val="-1"/>
        </w:rPr>
        <w:t xml:space="preserve"> </w:t>
      </w:r>
      <w:r>
        <w:t>рекомендаций</w:t>
      </w:r>
      <w:r>
        <w:rPr>
          <w:spacing w:val="-3"/>
        </w:rPr>
        <w:t xml:space="preserve"> </w:t>
      </w:r>
      <w:r>
        <w:t>ПМПК;</w:t>
      </w:r>
    </w:p>
    <w:p w14:paraId="BE000000">
      <w:pPr>
        <w:pStyle w:val="Style_2"/>
        <w:widowControl w:val="1"/>
        <w:tabs>
          <w:tab w:leader="none" w:pos="5670" w:val="left"/>
          <w:tab w:leader="none" w:pos="10206" w:val="left"/>
        </w:tabs>
        <w:spacing w:before="2"/>
        <w:ind w:firstLine="708"/>
      </w:pPr>
      <w:r>
        <w:t>обучающимся</w:t>
      </w:r>
      <w:r>
        <w:rPr>
          <w:spacing w:val="1"/>
        </w:rPr>
        <w:t xml:space="preserve"> </w:t>
      </w:r>
      <w:r>
        <w:t>–</w:t>
      </w:r>
      <w:r>
        <w:rPr>
          <w:spacing w:val="1"/>
        </w:rPr>
        <w:t xml:space="preserve"> </w:t>
      </w:r>
      <w:r>
        <w:t>детям-инвалидам</w:t>
      </w:r>
      <w:r>
        <w:rPr>
          <w:spacing w:val="1"/>
        </w:rPr>
        <w:t xml:space="preserve"> </w:t>
      </w:r>
      <w:r>
        <w:t>и</w:t>
      </w:r>
      <w:r>
        <w:rPr>
          <w:spacing w:val="1"/>
        </w:rPr>
        <w:t xml:space="preserve"> </w:t>
      </w:r>
      <w:r>
        <w:t>инвалидам,</w:t>
      </w:r>
      <w:r>
        <w:rPr>
          <w:spacing w:val="1"/>
        </w:rPr>
        <w:t xml:space="preserve"> </w:t>
      </w:r>
      <w:r>
        <w:t>экстернам</w:t>
      </w:r>
      <w:r>
        <w:rPr>
          <w:spacing w:val="1"/>
        </w:rPr>
        <w:t xml:space="preserve"> </w:t>
      </w:r>
      <w:r>
        <w:t>–</w:t>
      </w:r>
      <w:r>
        <w:rPr>
          <w:spacing w:val="1"/>
        </w:rPr>
        <w:t xml:space="preserve"> </w:t>
      </w:r>
      <w:r>
        <w:t>детям-инвалидам</w:t>
      </w:r>
      <w:r>
        <w:rPr>
          <w:spacing w:val="1"/>
        </w:rPr>
        <w:t xml:space="preserve"> </w:t>
      </w:r>
      <w:r>
        <w:t>и</w:t>
      </w:r>
      <w:r>
        <w:rPr>
          <w:spacing w:val="1"/>
        </w:rPr>
        <w:t xml:space="preserve"> </w:t>
      </w:r>
      <w:r>
        <w:t>инвалидам</w:t>
      </w:r>
      <w:r>
        <w:rPr>
          <w:spacing w:val="-2"/>
        </w:rPr>
        <w:t xml:space="preserve"> </w:t>
      </w:r>
      <w:r>
        <w:t>–</w:t>
      </w:r>
      <w:r>
        <w:rPr>
          <w:spacing w:val="-2"/>
        </w:rPr>
        <w:t xml:space="preserve"> </w:t>
      </w:r>
      <w:r>
        <w:t>при</w:t>
      </w:r>
      <w:r>
        <w:rPr>
          <w:spacing w:val="-2"/>
        </w:rPr>
        <w:t xml:space="preserve"> </w:t>
      </w:r>
      <w:r>
        <w:t>предъявлении</w:t>
      </w:r>
      <w:r>
        <w:rPr>
          <w:spacing w:val="-1"/>
        </w:rPr>
        <w:t xml:space="preserve"> </w:t>
      </w:r>
      <w:r>
        <w:t>справки,</w:t>
      </w:r>
      <w:r>
        <w:rPr>
          <w:spacing w:val="-2"/>
        </w:rPr>
        <w:t xml:space="preserve"> </w:t>
      </w:r>
      <w:r>
        <w:t>подтверждающей</w:t>
      </w:r>
      <w:r>
        <w:rPr>
          <w:spacing w:val="-1"/>
        </w:rPr>
        <w:t xml:space="preserve"> </w:t>
      </w:r>
      <w:r>
        <w:t>инвалидность.</w:t>
      </w:r>
    </w:p>
    <w:p w14:paraId="BF000000">
      <w:pPr>
        <w:pStyle w:val="Style_2"/>
        <w:widowControl w:val="1"/>
        <w:tabs>
          <w:tab w:leader="none" w:pos="5670" w:val="left"/>
          <w:tab w:leader="none" w:pos="10206" w:val="left"/>
        </w:tabs>
        <w:spacing w:before="5"/>
        <w:ind w:firstLine="708"/>
      </w:pPr>
      <w:r>
        <w:t>При выборе письменной формы ГВЭ по русскому языку необходимо дополнительно</w:t>
      </w:r>
      <w:r>
        <w:rPr>
          <w:spacing w:val="-62"/>
        </w:rPr>
        <w:t xml:space="preserve"> </w:t>
      </w:r>
      <w:r>
        <w:t>указать форму проведения экзамена: сжатое изложение с творческим заданием / диктант /</w:t>
      </w:r>
      <w:r>
        <w:rPr>
          <w:spacing w:val="1"/>
        </w:rPr>
        <w:t xml:space="preserve"> </w:t>
      </w:r>
      <w:r>
        <w:t>осложнённое</w:t>
      </w:r>
      <w:r>
        <w:rPr>
          <w:spacing w:val="-2"/>
        </w:rPr>
        <w:t xml:space="preserve"> </w:t>
      </w:r>
      <w:r>
        <w:t>списывание.</w:t>
      </w:r>
    </w:p>
    <w:p w14:paraId="C0000000">
      <w:pPr>
        <w:pStyle w:val="Style_2"/>
        <w:widowControl w:val="1"/>
        <w:tabs>
          <w:tab w:leader="none" w:pos="5670" w:val="left"/>
          <w:tab w:leader="none" w:pos="10206" w:val="left"/>
        </w:tabs>
        <w:spacing w:before="6"/>
        <w:ind w:firstLine="708"/>
      </w:pPr>
      <w:r>
        <w:t>Участник ГВЭ может выбрать только ту форму проведения, которая доступна для</w:t>
      </w:r>
      <w:r>
        <w:rPr>
          <w:spacing w:val="1"/>
        </w:rPr>
        <w:t xml:space="preserve"> </w:t>
      </w:r>
      <w:r>
        <w:t>определенной</w:t>
      </w:r>
      <w:r>
        <w:rPr>
          <w:spacing w:val="1"/>
        </w:rPr>
        <w:t xml:space="preserve"> </w:t>
      </w:r>
      <w:r>
        <w:t>категории,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нозологической,</w:t>
      </w:r>
      <w:r>
        <w:rPr>
          <w:spacing w:val="1"/>
        </w:rPr>
        <w:t xml:space="preserve"> </w:t>
      </w:r>
      <w:r>
        <w:t>к</w:t>
      </w:r>
      <w:r>
        <w:rPr>
          <w:spacing w:val="1"/>
        </w:rPr>
        <w:t xml:space="preserve"> </w:t>
      </w:r>
      <w:r>
        <w:t>которой</w:t>
      </w:r>
      <w:r>
        <w:rPr>
          <w:spacing w:val="1"/>
        </w:rPr>
        <w:t xml:space="preserve"> </w:t>
      </w:r>
      <w:r>
        <w:t>он</w:t>
      </w:r>
      <w:r>
        <w:rPr>
          <w:spacing w:val="1"/>
        </w:rPr>
        <w:t xml:space="preserve"> </w:t>
      </w:r>
      <w:r>
        <w:t>относится</w:t>
      </w:r>
      <w:r>
        <w:rPr>
          <w:spacing w:val="65"/>
        </w:rPr>
        <w:t xml:space="preserve">                        </w:t>
      </w:r>
      <w:r>
        <w:t>(см.</w:t>
      </w:r>
      <w:r>
        <w:rPr>
          <w:spacing w:val="1"/>
        </w:rPr>
        <w:t xml:space="preserve"> </w:t>
      </w:r>
      <w:r>
        <w:t>Таблицу 1). Для разных учебных предметов участники ГВЭ могут выбрать разные формы</w:t>
      </w:r>
      <w:r>
        <w:rPr>
          <w:spacing w:val="1"/>
        </w:rPr>
        <w:t xml:space="preserve"> </w:t>
      </w:r>
      <w:r>
        <w:t>проведения</w:t>
      </w:r>
      <w:r>
        <w:rPr>
          <w:spacing w:val="-2"/>
        </w:rPr>
        <w:t xml:space="preserve"> </w:t>
      </w:r>
      <w:r>
        <w:t>ГВЭ.</w:t>
      </w:r>
    </w:p>
    <w:p w14:paraId="C1000000">
      <w:pPr>
        <w:pStyle w:val="Style_2"/>
        <w:widowControl w:val="1"/>
        <w:tabs>
          <w:tab w:leader="none" w:pos="5670" w:val="left"/>
          <w:tab w:leader="none" w:pos="10206" w:val="left"/>
        </w:tabs>
        <w:spacing w:before="6"/>
        <w:ind w:firstLine="708"/>
      </w:pPr>
      <w:r>
        <w:t>При проведении ГВЭ по желанию</w:t>
      </w:r>
      <w:r>
        <w:rPr>
          <w:vertAlign w:val="superscript"/>
        </w:rPr>
        <w:footnoteReference w:id="1"/>
      </w:r>
      <w:r>
        <w:t xml:space="preserve"> глухих, слабослышащих, позднооглохших и кохлеарно имплантированных участников ГВЭ привлекаются ассистенты – учителя дефектологи (сурдопедагоги), владеющие сурдопереводом, не ведущие учебный предмет, по которому сдают экзамены указанные участники ГВЭ.</w:t>
      </w:r>
    </w:p>
    <w:p w14:paraId="C2000000">
      <w:pPr>
        <w:pStyle w:val="Style_2"/>
        <w:widowControl w:val="1"/>
        <w:tabs>
          <w:tab w:leader="none" w:pos="5670" w:val="left"/>
          <w:tab w:leader="none" w:pos="10206" w:val="left"/>
        </w:tabs>
        <w:spacing w:before="6"/>
        <w:ind w:firstLine="708"/>
      </w:pPr>
      <w:r>
        <w:t>При проведении экзамена участник ГВЭ в устной форме по всем учебным предметам может пользоваться черновиком.</w:t>
      </w:r>
    </w:p>
    <w:p w14:paraId="C3000000">
      <w:pPr>
        <w:pStyle w:val="Style_2"/>
        <w:widowControl w:val="1"/>
        <w:tabs>
          <w:tab w:leader="none" w:pos="5670" w:val="left"/>
          <w:tab w:leader="none" w:pos="10206" w:val="left"/>
        </w:tabs>
        <w:spacing w:before="6"/>
        <w:ind w:firstLine="708"/>
      </w:pPr>
    </w:p>
    <w:p w14:paraId="C4000000">
      <w:pPr>
        <w:pStyle w:val="Style_2"/>
        <w:widowControl w:val="1"/>
        <w:tabs>
          <w:tab w:leader="none" w:pos="5670" w:val="left"/>
          <w:tab w:leader="none" w:pos="10206" w:val="left"/>
        </w:tabs>
        <w:spacing w:before="6"/>
        <w:ind w:firstLine="708"/>
      </w:pPr>
    </w:p>
    <w:p w14:paraId="C5000000">
      <w:pPr>
        <w:widowControl w:val="1"/>
        <w:tabs>
          <w:tab w:leader="none" w:pos="10206" w:val="left"/>
        </w:tabs>
        <w:ind/>
        <w:jc w:val="center"/>
        <w:rPr>
          <w:b w:val="1"/>
          <w:sz w:val="26"/>
        </w:rPr>
      </w:pPr>
      <w:r>
        <w:rPr>
          <w:b w:val="1"/>
          <w:sz w:val="26"/>
        </w:rPr>
        <w:t>Таблица</w:t>
      </w:r>
      <w:r>
        <w:rPr>
          <w:b w:val="1"/>
          <w:spacing w:val="-2"/>
          <w:sz w:val="26"/>
        </w:rPr>
        <w:t xml:space="preserve"> </w:t>
      </w:r>
      <w:r>
        <w:rPr>
          <w:b w:val="1"/>
          <w:sz w:val="26"/>
        </w:rPr>
        <w:t>1.</w:t>
      </w:r>
      <w:r>
        <w:rPr>
          <w:b w:val="1"/>
          <w:spacing w:val="-3"/>
          <w:sz w:val="26"/>
        </w:rPr>
        <w:t xml:space="preserve"> </w:t>
      </w:r>
      <w:r>
        <w:rPr>
          <w:b w:val="1"/>
          <w:sz w:val="26"/>
        </w:rPr>
        <w:t>Формы</w:t>
      </w:r>
      <w:r>
        <w:rPr>
          <w:b w:val="1"/>
          <w:spacing w:val="-3"/>
          <w:sz w:val="26"/>
        </w:rPr>
        <w:t xml:space="preserve"> </w:t>
      </w:r>
      <w:r>
        <w:rPr>
          <w:b w:val="1"/>
          <w:sz w:val="26"/>
        </w:rPr>
        <w:t>проведения</w:t>
      </w:r>
      <w:r>
        <w:rPr>
          <w:b w:val="1"/>
          <w:spacing w:val="-4"/>
          <w:sz w:val="26"/>
        </w:rPr>
        <w:t xml:space="preserve"> </w:t>
      </w:r>
      <w:r>
        <w:rPr>
          <w:b w:val="1"/>
          <w:sz w:val="26"/>
        </w:rPr>
        <w:t>ГВЭ,</w:t>
      </w:r>
      <w:r>
        <w:rPr>
          <w:b w:val="1"/>
          <w:spacing w:val="-3"/>
          <w:sz w:val="26"/>
        </w:rPr>
        <w:t xml:space="preserve"> </w:t>
      </w:r>
      <w:r>
        <w:rPr>
          <w:b w:val="1"/>
          <w:sz w:val="26"/>
        </w:rPr>
        <w:t>доступные</w:t>
      </w:r>
      <w:r>
        <w:rPr>
          <w:b w:val="1"/>
          <w:spacing w:val="-3"/>
          <w:sz w:val="26"/>
        </w:rPr>
        <w:t xml:space="preserve"> </w:t>
      </w:r>
      <w:r>
        <w:rPr>
          <w:b w:val="1"/>
          <w:sz w:val="26"/>
        </w:rPr>
        <w:t>для</w:t>
      </w:r>
      <w:r>
        <w:rPr>
          <w:b w:val="1"/>
          <w:spacing w:val="-3"/>
          <w:sz w:val="26"/>
        </w:rPr>
        <w:t xml:space="preserve"> </w:t>
      </w:r>
      <w:r>
        <w:rPr>
          <w:b w:val="1"/>
          <w:sz w:val="26"/>
        </w:rPr>
        <w:t>выбора</w:t>
      </w:r>
      <w:r>
        <w:rPr>
          <w:b w:val="1"/>
          <w:spacing w:val="-3"/>
          <w:sz w:val="26"/>
        </w:rPr>
        <w:t xml:space="preserve"> </w:t>
      </w:r>
      <w:r>
        <w:rPr>
          <w:b w:val="1"/>
          <w:sz w:val="26"/>
        </w:rPr>
        <w:t>участникам</w:t>
      </w:r>
      <w:r>
        <w:rPr>
          <w:b w:val="1"/>
          <w:spacing w:val="-3"/>
          <w:sz w:val="26"/>
        </w:rPr>
        <w:t xml:space="preserve"> </w:t>
      </w:r>
      <w:r>
        <w:rPr>
          <w:b w:val="1"/>
          <w:sz w:val="26"/>
        </w:rPr>
        <w:t>ГВЭ</w:t>
      </w:r>
    </w:p>
    <w:p w14:paraId="C6000000">
      <w:pPr>
        <w:pStyle w:val="Style_2"/>
        <w:widowControl w:val="1"/>
        <w:tabs>
          <w:tab w:leader="none" w:pos="5670" w:val="left"/>
          <w:tab w:leader="none" w:pos="10206" w:val="left"/>
        </w:tabs>
        <w:spacing w:before="4"/>
        <w:ind/>
        <w:rPr>
          <w:b w:val="1"/>
        </w:rPr>
      </w:pPr>
    </w:p>
    <w:tbl>
      <w:tblPr>
        <w:tblStyle w:val="Style_10"/>
        <w:tblW w:type="auto" w:w="0"/>
        <w:tblInd w:type="dxa" w:w="421"/>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28"/>
          <w:right w:type="dxa" w:w="28"/>
        </w:tblCellMar>
      </w:tblPr>
      <w:tblGrid>
        <w:gridCol w:w="3969"/>
        <w:gridCol w:w="991"/>
        <w:gridCol w:w="1044"/>
        <w:gridCol w:w="7"/>
        <w:gridCol w:w="1501"/>
        <w:gridCol w:w="1155"/>
        <w:gridCol w:w="1508"/>
        <w:gridCol w:w="21"/>
      </w:tblGrid>
      <w:tr>
        <w:trPr>
          <w:trHeight w:hRule="atLeast" w:val="20"/>
        </w:trPr>
        <w:tc>
          <w:tcPr>
            <w:tcW w:type="dxa" w:w="3969"/>
            <w:vMerge w:val="restart"/>
            <w:tcBorders>
              <w:top w:color="000000" w:sz="4" w:val="single"/>
              <w:left w:color="000000" w:sz="4" w:val="single"/>
              <w:bottom w:color="000000" w:sz="4" w:val="single"/>
              <w:right w:color="000000" w:sz="4" w:val="single"/>
            </w:tcBorders>
            <w:tcMar>
              <w:left w:type="dxa" w:w="28"/>
              <w:right w:type="dxa" w:w="28"/>
            </w:tcMar>
            <w:vAlign w:val="center"/>
          </w:tcPr>
          <w:p w14:paraId="C7000000">
            <w:pPr>
              <w:pStyle w:val="Style_11"/>
              <w:widowControl w:val="1"/>
              <w:tabs>
                <w:tab w:leader="none" w:pos="5670" w:val="left"/>
                <w:tab w:leader="none" w:pos="10206" w:val="left"/>
              </w:tabs>
              <w:ind w:left="57"/>
              <w:jc w:val="center"/>
              <w:rPr>
                <w:b w:val="1"/>
                <w:sz w:val="26"/>
              </w:rPr>
            </w:pPr>
            <w:r>
              <w:rPr>
                <w:b w:val="1"/>
                <w:sz w:val="26"/>
              </w:rPr>
              <w:t>Категория</w:t>
            </w:r>
          </w:p>
        </w:tc>
        <w:tc>
          <w:tcPr>
            <w:tcW w:type="dxa" w:w="6227"/>
            <w:gridSpan w:val="7"/>
            <w:tcBorders>
              <w:top w:color="000000" w:sz="4" w:val="single"/>
              <w:left w:color="000000" w:sz="4" w:val="single"/>
              <w:bottom w:color="000000" w:sz="4" w:val="single"/>
              <w:right w:color="000000" w:sz="4" w:val="single"/>
            </w:tcBorders>
            <w:tcMar>
              <w:left w:type="dxa" w:w="28"/>
              <w:right w:type="dxa" w:w="28"/>
            </w:tcMar>
            <w:vAlign w:val="center"/>
          </w:tcPr>
          <w:p w14:paraId="C8000000">
            <w:pPr>
              <w:pStyle w:val="Style_11"/>
              <w:widowControl w:val="1"/>
              <w:tabs>
                <w:tab w:leader="none" w:pos="5670" w:val="left"/>
                <w:tab w:leader="none" w:pos="10206" w:val="left"/>
              </w:tabs>
              <w:ind w:left="57"/>
              <w:jc w:val="center"/>
              <w:rPr>
                <w:b w:val="1"/>
                <w:sz w:val="26"/>
              </w:rPr>
            </w:pPr>
            <w:r>
              <w:rPr>
                <w:b w:val="1"/>
                <w:sz w:val="26"/>
              </w:rPr>
              <w:t>Доступные</w:t>
            </w:r>
            <w:r>
              <w:rPr>
                <w:b w:val="1"/>
                <w:spacing w:val="-1"/>
                <w:sz w:val="26"/>
              </w:rPr>
              <w:t xml:space="preserve"> </w:t>
            </w:r>
            <w:r>
              <w:rPr>
                <w:b w:val="1"/>
                <w:sz w:val="26"/>
              </w:rPr>
              <w:t>для</w:t>
            </w:r>
            <w:r>
              <w:rPr>
                <w:b w:val="1"/>
                <w:spacing w:val="-2"/>
                <w:sz w:val="26"/>
              </w:rPr>
              <w:t xml:space="preserve"> </w:t>
            </w:r>
            <w:r>
              <w:rPr>
                <w:b w:val="1"/>
                <w:sz w:val="26"/>
              </w:rPr>
              <w:t>выбора</w:t>
            </w:r>
            <w:r>
              <w:rPr>
                <w:b w:val="1"/>
                <w:spacing w:val="-3"/>
                <w:sz w:val="26"/>
              </w:rPr>
              <w:t xml:space="preserve"> </w:t>
            </w:r>
            <w:r>
              <w:rPr>
                <w:b w:val="1"/>
                <w:sz w:val="26"/>
              </w:rPr>
              <w:t>формы проведения ГВЭ</w:t>
            </w:r>
          </w:p>
        </w:tc>
      </w:tr>
      <w:tr>
        <w:trPr>
          <w:trHeight w:hRule="atLeast" w:val="20"/>
        </w:trPr>
        <w:tc>
          <w:tcPr>
            <w:tcW w:type="dxa" w:w="3969"/>
            <w:gridSpan w:val="1"/>
            <w:vMerge w:val="continue"/>
            <w:tcBorders>
              <w:top w:color="000000" w:sz="4" w:val="single"/>
              <w:left w:color="000000" w:sz="4" w:val="single"/>
              <w:bottom w:color="000000" w:sz="4" w:val="single"/>
              <w:right w:color="000000" w:sz="4" w:val="single"/>
            </w:tcBorders>
            <w:tcMar>
              <w:left w:type="dxa" w:w="28"/>
              <w:right w:type="dxa" w:w="28"/>
            </w:tcMar>
            <w:vAlign w:val="center"/>
          </w:tcPr>
          <w:p/>
        </w:tc>
        <w:tc>
          <w:tcPr>
            <w:tcW w:type="dxa" w:w="2042"/>
            <w:gridSpan w:val="3"/>
            <w:tcBorders>
              <w:top w:color="000000" w:sz="4" w:val="single"/>
              <w:left w:color="000000" w:sz="4" w:val="single"/>
              <w:bottom w:color="000000" w:sz="4" w:val="single"/>
              <w:right w:color="000000" w:sz="4" w:val="single"/>
            </w:tcBorders>
            <w:tcMar>
              <w:left w:type="dxa" w:w="28"/>
              <w:right w:type="dxa" w:w="28"/>
            </w:tcMar>
            <w:vAlign w:val="center"/>
          </w:tcPr>
          <w:p w14:paraId="C9000000">
            <w:pPr>
              <w:pStyle w:val="Style_11"/>
              <w:widowControl w:val="1"/>
              <w:tabs>
                <w:tab w:leader="none" w:pos="5670" w:val="left"/>
                <w:tab w:leader="none" w:pos="10206" w:val="left"/>
              </w:tabs>
              <w:ind w:left="57"/>
              <w:jc w:val="center"/>
              <w:rPr>
                <w:b w:val="1"/>
                <w:sz w:val="26"/>
              </w:rPr>
            </w:pPr>
            <w:r>
              <w:rPr>
                <w:b w:val="1"/>
                <w:sz w:val="26"/>
              </w:rPr>
              <w:t>Проведение</w:t>
            </w:r>
            <w:r>
              <w:rPr>
                <w:b w:val="1"/>
                <w:spacing w:val="-3"/>
                <w:sz w:val="26"/>
              </w:rPr>
              <w:t xml:space="preserve"> </w:t>
            </w:r>
            <w:r>
              <w:rPr>
                <w:b w:val="1"/>
                <w:sz w:val="26"/>
              </w:rPr>
              <w:t>ГВЭ</w:t>
            </w:r>
          </w:p>
        </w:tc>
        <w:tc>
          <w:tcPr>
            <w:tcW w:type="dxa" w:w="4185"/>
            <w:gridSpan w:val="4"/>
            <w:tcBorders>
              <w:top w:color="000000" w:sz="4" w:val="single"/>
              <w:left w:color="000000" w:sz="4" w:val="single"/>
              <w:bottom w:color="000000" w:sz="4" w:val="single"/>
              <w:right w:color="000000" w:sz="4" w:val="single"/>
            </w:tcBorders>
            <w:tcMar>
              <w:left w:type="dxa" w:w="28"/>
              <w:right w:type="dxa" w:w="28"/>
            </w:tcMar>
            <w:vAlign w:val="center"/>
          </w:tcPr>
          <w:p w14:paraId="CA000000">
            <w:pPr>
              <w:pStyle w:val="Style_11"/>
              <w:widowControl w:val="1"/>
              <w:tabs>
                <w:tab w:leader="none" w:pos="5670" w:val="left"/>
                <w:tab w:leader="none" w:pos="10206" w:val="left"/>
              </w:tabs>
              <w:spacing w:line="250" w:lineRule="atLeast"/>
              <w:ind w:left="57"/>
              <w:jc w:val="center"/>
              <w:rPr>
                <w:b w:val="1"/>
                <w:sz w:val="26"/>
              </w:rPr>
            </w:pPr>
            <w:r>
              <w:rPr>
                <w:b w:val="1"/>
                <w:sz w:val="26"/>
              </w:rPr>
              <w:t>Проведение ГВЭ по русскому языку</w:t>
            </w:r>
            <w:r>
              <w:rPr>
                <w:b w:val="1"/>
                <w:spacing w:val="-52"/>
                <w:sz w:val="26"/>
              </w:rPr>
              <w:t xml:space="preserve"> </w:t>
            </w:r>
            <w:r>
              <w:rPr>
                <w:b w:val="1"/>
                <w:sz w:val="26"/>
              </w:rPr>
              <w:t>(письменная</w:t>
            </w:r>
            <w:r>
              <w:rPr>
                <w:b w:val="1"/>
                <w:spacing w:val="-1"/>
                <w:sz w:val="26"/>
              </w:rPr>
              <w:t xml:space="preserve"> </w:t>
            </w:r>
            <w:r>
              <w:rPr>
                <w:b w:val="1"/>
                <w:sz w:val="26"/>
              </w:rPr>
              <w:t>форма)</w:t>
            </w:r>
          </w:p>
        </w:tc>
      </w:tr>
      <w:tr>
        <w:trPr>
          <w:trHeight w:hRule="atLeast" w:val="20"/>
        </w:trPr>
        <w:tc>
          <w:tcPr>
            <w:tcW w:type="dxa" w:w="3969"/>
            <w:gridSpan w:val="1"/>
            <w:vMerge w:val="continue"/>
            <w:tcBorders>
              <w:top w:color="000000" w:sz="4" w:val="single"/>
              <w:left w:color="000000" w:sz="4" w:val="single"/>
              <w:bottom w:color="000000" w:sz="4" w:val="single"/>
              <w:right w:color="000000" w:sz="4" w:val="single"/>
            </w:tcBorders>
            <w:tcMar>
              <w:left w:type="dxa" w:w="28"/>
              <w:right w:type="dxa" w:w="28"/>
            </w:tcMar>
            <w:vAlign w:val="center"/>
          </w:tcPr>
          <w:p/>
        </w:tc>
        <w:tc>
          <w:tcPr>
            <w:tcW w:type="dxa" w:w="991"/>
            <w:tcBorders>
              <w:top w:color="000000" w:sz="4" w:val="single"/>
              <w:left w:color="000000" w:sz="4" w:val="single"/>
              <w:bottom w:color="000000" w:sz="4" w:val="single"/>
              <w:right w:color="000000" w:sz="4" w:val="single"/>
            </w:tcBorders>
            <w:tcMar>
              <w:left w:type="dxa" w:w="28"/>
              <w:right w:type="dxa" w:w="28"/>
            </w:tcMar>
            <w:vAlign w:val="center"/>
          </w:tcPr>
          <w:p w14:paraId="CB000000">
            <w:pPr>
              <w:pStyle w:val="Style_11"/>
              <w:widowControl w:val="1"/>
              <w:tabs>
                <w:tab w:leader="none" w:pos="5670" w:val="left"/>
                <w:tab w:leader="none" w:pos="10206" w:val="left"/>
              </w:tabs>
              <w:ind w:left="57"/>
              <w:rPr>
                <w:sz w:val="26"/>
              </w:rPr>
            </w:pPr>
            <w:r>
              <w:rPr>
                <w:sz w:val="26"/>
              </w:rPr>
              <w:t>Письменная</w:t>
            </w:r>
          </w:p>
        </w:tc>
        <w:tc>
          <w:tcPr>
            <w:tcW w:type="dxa" w:w="1044"/>
            <w:tcBorders>
              <w:top w:color="000000" w:sz="4" w:val="single"/>
              <w:left w:color="000000" w:sz="4" w:val="single"/>
              <w:bottom w:color="000000" w:sz="4" w:val="single"/>
              <w:right w:color="000000" w:sz="4" w:val="single"/>
            </w:tcBorders>
            <w:tcMar>
              <w:left w:type="dxa" w:w="28"/>
              <w:right w:type="dxa" w:w="28"/>
            </w:tcMar>
            <w:vAlign w:val="center"/>
          </w:tcPr>
          <w:p w14:paraId="CC000000">
            <w:pPr>
              <w:pStyle w:val="Style_11"/>
              <w:widowControl w:val="1"/>
              <w:tabs>
                <w:tab w:leader="none" w:pos="5670" w:val="left"/>
                <w:tab w:leader="none" w:pos="10206" w:val="left"/>
              </w:tabs>
              <w:ind w:left="57"/>
              <w:jc w:val="center"/>
              <w:rPr>
                <w:sz w:val="26"/>
              </w:rPr>
            </w:pPr>
            <w:r>
              <w:rPr>
                <w:sz w:val="26"/>
              </w:rPr>
              <w:t>Устная</w:t>
            </w:r>
          </w:p>
        </w:tc>
        <w:tc>
          <w:tcPr>
            <w:tcW w:type="dxa" w:w="1508"/>
            <w:gridSpan w:val="2"/>
            <w:tcBorders>
              <w:top w:color="000000" w:sz="4" w:val="single"/>
              <w:left w:color="000000" w:sz="4" w:val="single"/>
              <w:bottom w:color="000000" w:sz="4" w:val="single"/>
              <w:right w:color="000000" w:sz="4" w:val="single"/>
            </w:tcBorders>
            <w:tcMar>
              <w:left w:type="dxa" w:w="28"/>
              <w:right w:type="dxa" w:w="28"/>
            </w:tcMar>
            <w:vAlign w:val="center"/>
          </w:tcPr>
          <w:p w14:paraId="CD000000">
            <w:pPr>
              <w:pStyle w:val="Style_11"/>
              <w:widowControl w:val="1"/>
              <w:tabs>
                <w:tab w:leader="none" w:pos="5670" w:val="left"/>
                <w:tab w:leader="none" w:pos="10206" w:val="left"/>
              </w:tabs>
              <w:ind w:left="57"/>
              <w:jc w:val="center"/>
              <w:rPr>
                <w:sz w:val="26"/>
              </w:rPr>
            </w:pPr>
            <w:r>
              <w:rPr>
                <w:sz w:val="26"/>
              </w:rPr>
              <w:t>Сжатое изложение с</w:t>
            </w:r>
            <w:r>
              <w:rPr>
                <w:spacing w:val="-52"/>
                <w:sz w:val="26"/>
              </w:rPr>
              <w:t xml:space="preserve"> </w:t>
            </w:r>
            <w:r>
              <w:rPr>
                <w:sz w:val="26"/>
              </w:rPr>
              <w:t>творческим заданием</w:t>
            </w:r>
          </w:p>
        </w:tc>
        <w:tc>
          <w:tcPr>
            <w:tcW w:type="dxa" w:w="1155"/>
            <w:tcBorders>
              <w:top w:color="000000" w:sz="4" w:val="single"/>
              <w:left w:color="000000" w:sz="4" w:val="single"/>
              <w:bottom w:color="000000" w:sz="4" w:val="single"/>
              <w:right w:color="000000" w:sz="4" w:val="single"/>
            </w:tcBorders>
            <w:tcMar>
              <w:left w:type="dxa" w:w="28"/>
              <w:right w:type="dxa" w:w="28"/>
            </w:tcMar>
            <w:vAlign w:val="center"/>
          </w:tcPr>
          <w:p w14:paraId="CE000000">
            <w:pPr>
              <w:pStyle w:val="Style_11"/>
              <w:widowControl w:val="1"/>
              <w:tabs>
                <w:tab w:leader="none" w:pos="5670" w:val="left"/>
                <w:tab w:leader="none" w:pos="10206" w:val="left"/>
              </w:tabs>
              <w:ind w:left="57"/>
              <w:jc w:val="center"/>
              <w:rPr>
                <w:sz w:val="26"/>
              </w:rPr>
            </w:pPr>
            <w:r>
              <w:rPr>
                <w:sz w:val="26"/>
              </w:rPr>
              <w:t>Диктант</w:t>
            </w:r>
          </w:p>
        </w:tc>
        <w:tc>
          <w:tcPr>
            <w:tcW w:type="dxa" w:w="1508"/>
            <w:tcBorders>
              <w:top w:color="000000" w:sz="4" w:val="single"/>
              <w:left w:color="000000" w:sz="4" w:val="single"/>
              <w:bottom w:color="000000" w:sz="4" w:val="single"/>
              <w:right w:color="000000" w:sz="4" w:val="single"/>
            </w:tcBorders>
            <w:tcMar>
              <w:left w:type="dxa" w:w="28"/>
              <w:right w:type="dxa" w:w="28"/>
            </w:tcMar>
            <w:vAlign w:val="center"/>
          </w:tcPr>
          <w:p w14:paraId="CF000000">
            <w:pPr>
              <w:pStyle w:val="Style_11"/>
              <w:widowControl w:val="1"/>
              <w:tabs>
                <w:tab w:leader="none" w:pos="5670" w:val="left"/>
                <w:tab w:leader="none" w:pos="10206" w:val="left"/>
              </w:tabs>
              <w:ind w:left="57"/>
              <w:jc w:val="center"/>
              <w:rPr>
                <w:sz w:val="26"/>
              </w:rPr>
            </w:pPr>
            <w:r>
              <w:rPr>
                <w:sz w:val="26"/>
              </w:rPr>
              <w:t>Осложнённое</w:t>
            </w:r>
            <w:r>
              <w:rPr>
                <w:spacing w:val="-52"/>
                <w:sz w:val="26"/>
              </w:rPr>
              <w:t xml:space="preserve"> </w:t>
            </w:r>
            <w:r>
              <w:rPr>
                <w:sz w:val="26"/>
              </w:rPr>
              <w:t>списывание</w:t>
            </w:r>
          </w:p>
        </w:tc>
        <w:tc>
          <w:tcPr>
            <w:tcW w:type="dxa" w:w="21"/>
            <w:tcBorders>
              <w:top w:color="000000" w:sz="4" w:val="single"/>
              <w:left w:color="000000" w:sz="4" w:val="single"/>
              <w:bottom w:color="000000" w:sz="4" w:val="single"/>
              <w:right w:color="000000" w:sz="4" w:val="single"/>
            </w:tcBorders>
            <w:tcMar>
              <w:left w:type="dxa" w:w="28"/>
              <w:right w:type="dxa" w:w="28"/>
            </w:tcMar>
          </w:tcPr>
          <w:p/>
        </w:tc>
      </w:tr>
      <w:tr>
        <w:trPr>
          <w:trHeight w:hRule="atLeast" w:val="20"/>
        </w:trPr>
        <w:tc>
          <w:tcPr>
            <w:tcW w:type="dxa" w:w="3969"/>
            <w:tcBorders>
              <w:top w:color="000000" w:sz="4" w:val="single"/>
              <w:left w:color="000000" w:sz="4" w:val="single"/>
              <w:bottom w:color="000000" w:sz="4" w:val="single"/>
              <w:right w:color="000000" w:sz="4" w:val="single"/>
            </w:tcBorders>
            <w:tcMar>
              <w:left w:type="dxa" w:w="28"/>
              <w:right w:type="dxa" w:w="28"/>
            </w:tcMar>
          </w:tcPr>
          <w:p w14:paraId="D0000000">
            <w:pPr>
              <w:pStyle w:val="Style_11"/>
              <w:widowControl w:val="1"/>
              <w:tabs>
                <w:tab w:leader="none" w:pos="5670" w:val="left"/>
                <w:tab w:leader="none" w:pos="10206" w:val="left"/>
              </w:tabs>
              <w:spacing w:line="252" w:lineRule="exact"/>
              <w:ind w:left="57"/>
              <w:jc w:val="both"/>
              <w:rPr>
                <w:sz w:val="26"/>
              </w:rPr>
            </w:pPr>
            <w:r>
              <w:rPr>
                <w:sz w:val="26"/>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tc>
        <w:tc>
          <w:tcPr>
            <w:tcW w:type="dxa" w:w="991"/>
            <w:tcBorders>
              <w:top w:color="000000" w:sz="4" w:val="single"/>
              <w:left w:color="000000" w:sz="4" w:val="single"/>
              <w:bottom w:color="000000" w:sz="4" w:val="single"/>
              <w:right w:color="000000" w:sz="4" w:val="single"/>
            </w:tcBorders>
            <w:tcMar>
              <w:left w:type="dxa" w:w="28"/>
              <w:right w:type="dxa" w:w="28"/>
            </w:tcMar>
          </w:tcPr>
          <w:p w14:paraId="D1000000">
            <w:pPr>
              <w:pStyle w:val="Style_11"/>
              <w:widowControl w:val="1"/>
              <w:tabs>
                <w:tab w:leader="none" w:pos="5670" w:val="left"/>
                <w:tab w:leader="none" w:pos="10206" w:val="left"/>
              </w:tabs>
              <w:ind w:left="57"/>
              <w:jc w:val="center"/>
              <w:rPr>
                <w:sz w:val="26"/>
              </w:rPr>
            </w:pPr>
            <w:r>
              <w:rPr>
                <w:sz w:val="26"/>
              </w:rPr>
              <w:t>да</w:t>
            </w:r>
          </w:p>
        </w:tc>
        <w:tc>
          <w:tcPr>
            <w:tcW w:type="dxa" w:w="1044"/>
            <w:tcBorders>
              <w:top w:color="000000" w:sz="4" w:val="single"/>
              <w:left w:color="000000" w:sz="4" w:val="single"/>
              <w:bottom w:color="000000" w:sz="4" w:val="single"/>
              <w:right w:color="000000" w:sz="4" w:val="single"/>
            </w:tcBorders>
            <w:shd w:fill="BEBEBE" w:val="clear"/>
            <w:tcMar>
              <w:left w:type="dxa" w:w="28"/>
              <w:right w:type="dxa" w:w="28"/>
            </w:tcMar>
          </w:tcPr>
          <w:p w14:paraId="D2000000">
            <w:pPr>
              <w:pStyle w:val="Style_11"/>
              <w:widowControl w:val="1"/>
              <w:tabs>
                <w:tab w:leader="none" w:pos="5670" w:val="left"/>
                <w:tab w:leader="none" w:pos="10206" w:val="left"/>
              </w:tabs>
              <w:ind w:left="57"/>
              <w:jc w:val="center"/>
              <w:rPr>
                <w:sz w:val="26"/>
              </w:rPr>
            </w:pPr>
            <w:r>
              <w:rPr>
                <w:sz w:val="26"/>
              </w:rPr>
              <w:t>нет</w:t>
            </w:r>
          </w:p>
        </w:tc>
        <w:tc>
          <w:tcPr>
            <w:tcW w:type="dxa" w:w="1508"/>
            <w:gridSpan w:val="2"/>
            <w:tcBorders>
              <w:top w:color="000000" w:sz="4" w:val="single"/>
              <w:left w:color="000000" w:sz="4" w:val="single"/>
              <w:bottom w:color="000000" w:sz="4" w:val="single"/>
              <w:right w:color="000000" w:sz="4" w:val="single"/>
            </w:tcBorders>
            <w:tcMar>
              <w:left w:type="dxa" w:w="28"/>
              <w:right w:type="dxa" w:w="28"/>
            </w:tcMar>
          </w:tcPr>
          <w:p w14:paraId="D3000000">
            <w:pPr>
              <w:pStyle w:val="Style_11"/>
              <w:widowControl w:val="1"/>
              <w:tabs>
                <w:tab w:leader="none" w:pos="5670" w:val="left"/>
                <w:tab w:leader="none" w:pos="10206" w:val="left"/>
              </w:tabs>
              <w:ind w:left="57"/>
              <w:jc w:val="center"/>
              <w:rPr>
                <w:sz w:val="26"/>
              </w:rPr>
            </w:pPr>
            <w:r>
              <w:rPr>
                <w:sz w:val="26"/>
              </w:rPr>
              <w:t>да</w:t>
            </w:r>
          </w:p>
        </w:tc>
        <w:tc>
          <w:tcPr>
            <w:tcW w:type="dxa" w:w="1155"/>
            <w:tcBorders>
              <w:top w:color="000000" w:sz="4" w:val="single"/>
              <w:left w:color="000000" w:sz="4" w:val="single"/>
              <w:bottom w:color="000000" w:sz="4" w:val="single"/>
              <w:right w:color="000000" w:sz="4" w:val="single"/>
            </w:tcBorders>
            <w:shd w:fill="BEBEBE" w:val="clear"/>
            <w:tcMar>
              <w:left w:type="dxa" w:w="28"/>
              <w:right w:type="dxa" w:w="28"/>
            </w:tcMar>
          </w:tcPr>
          <w:p w14:paraId="D4000000">
            <w:pPr>
              <w:pStyle w:val="Style_11"/>
              <w:widowControl w:val="1"/>
              <w:tabs>
                <w:tab w:leader="none" w:pos="5670" w:val="left"/>
                <w:tab w:leader="none" w:pos="10206" w:val="left"/>
              </w:tabs>
              <w:ind w:left="57"/>
              <w:jc w:val="center"/>
              <w:rPr>
                <w:sz w:val="26"/>
              </w:rPr>
            </w:pPr>
            <w:r>
              <w:rPr>
                <w:sz w:val="26"/>
              </w:rPr>
              <w:t>нет</w:t>
            </w:r>
          </w:p>
        </w:tc>
        <w:tc>
          <w:tcPr>
            <w:tcW w:type="dxa" w:w="1508"/>
            <w:tcBorders>
              <w:top w:color="000000" w:sz="4" w:val="single"/>
              <w:left w:color="000000" w:sz="4" w:val="single"/>
              <w:bottom w:color="000000" w:sz="4" w:val="single"/>
              <w:right w:color="000000" w:sz="4" w:val="single"/>
            </w:tcBorders>
            <w:shd w:fill="BEBEBE" w:val="clear"/>
            <w:tcMar>
              <w:left w:type="dxa" w:w="28"/>
              <w:right w:type="dxa" w:w="28"/>
            </w:tcMar>
          </w:tcPr>
          <w:p w14:paraId="D5000000">
            <w:pPr>
              <w:pStyle w:val="Style_11"/>
              <w:widowControl w:val="1"/>
              <w:tabs>
                <w:tab w:leader="none" w:pos="5670" w:val="left"/>
                <w:tab w:leader="none" w:pos="10206" w:val="left"/>
              </w:tabs>
              <w:ind w:left="57"/>
              <w:jc w:val="center"/>
              <w:rPr>
                <w:sz w:val="26"/>
              </w:rPr>
            </w:pPr>
            <w:r>
              <w:rPr>
                <w:sz w:val="26"/>
              </w:rPr>
              <w:t>нет</w:t>
            </w:r>
          </w:p>
        </w:tc>
        <w:tc>
          <w:tcPr>
            <w:tcW w:type="dxa" w:w="21"/>
            <w:tcBorders>
              <w:top w:color="000000" w:sz="4" w:val="single"/>
              <w:left w:color="000000" w:sz="4" w:val="single"/>
              <w:bottom w:color="000000" w:sz="4" w:val="single"/>
              <w:right w:color="000000" w:sz="4" w:val="single"/>
            </w:tcBorders>
            <w:tcMar>
              <w:left w:type="dxa" w:w="28"/>
              <w:right w:type="dxa" w:w="28"/>
            </w:tcMar>
          </w:tcPr>
          <w:p/>
        </w:tc>
      </w:tr>
      <w:tr>
        <w:trPr>
          <w:trHeight w:hRule="atLeast" w:val="20"/>
        </w:trPr>
        <w:tc>
          <w:tcPr>
            <w:tcW w:type="dxa" w:w="3969"/>
            <w:tcBorders>
              <w:top w:color="000000" w:sz="4" w:val="single"/>
              <w:left w:color="000000" w:sz="4" w:val="single"/>
              <w:bottom w:color="000000" w:sz="4" w:val="single"/>
              <w:right w:color="000000" w:sz="4" w:val="single"/>
            </w:tcBorders>
            <w:tcMar>
              <w:left w:type="dxa" w:w="28"/>
              <w:right w:type="dxa" w:w="28"/>
            </w:tcMar>
          </w:tcPr>
          <w:p w14:paraId="D6000000">
            <w:pPr>
              <w:pStyle w:val="Style_11"/>
              <w:widowControl w:val="1"/>
              <w:tabs>
                <w:tab w:leader="none" w:pos="5670" w:val="left"/>
                <w:tab w:leader="none" w:pos="10206" w:val="left"/>
              </w:tabs>
              <w:ind w:left="57"/>
              <w:jc w:val="both"/>
              <w:rPr>
                <w:sz w:val="26"/>
              </w:rPr>
            </w:pPr>
            <w:r>
              <w:rPr>
                <w:sz w:val="26"/>
              </w:rPr>
              <w:t>Лица, обучающиеся по</w:t>
            </w:r>
            <w:r>
              <w:rPr>
                <w:spacing w:val="-52"/>
                <w:sz w:val="26"/>
              </w:rPr>
              <w:t xml:space="preserve"> </w:t>
            </w:r>
            <w:r>
              <w:rPr>
                <w:sz w:val="26"/>
              </w:rPr>
              <w:t>состоянию здоровья на</w:t>
            </w:r>
            <w:r>
              <w:rPr>
                <w:spacing w:val="-52"/>
                <w:sz w:val="26"/>
              </w:rPr>
              <w:t xml:space="preserve"> </w:t>
            </w:r>
            <w:r>
              <w:rPr>
                <w:sz w:val="26"/>
              </w:rPr>
              <w:t>дому, в медицинской</w:t>
            </w:r>
            <w:r>
              <w:rPr>
                <w:spacing w:val="1"/>
                <w:sz w:val="26"/>
              </w:rPr>
              <w:t xml:space="preserve"> </w:t>
            </w:r>
            <w:r>
              <w:rPr>
                <w:sz w:val="26"/>
              </w:rPr>
              <w:t xml:space="preserve">организации </w:t>
            </w:r>
            <w:r>
              <w:rPr>
                <w:rStyle w:val="Style_13_ch"/>
                <w:sz w:val="26"/>
              </w:rPr>
              <w:footnoteReference w:id="2"/>
            </w:r>
          </w:p>
        </w:tc>
        <w:tc>
          <w:tcPr>
            <w:tcW w:type="dxa" w:w="991"/>
            <w:tcBorders>
              <w:top w:color="000000" w:sz="4" w:val="single"/>
              <w:left w:color="000000" w:sz="4" w:val="single"/>
              <w:bottom w:color="000000" w:sz="4" w:val="single"/>
              <w:right w:color="000000" w:sz="4" w:val="single"/>
            </w:tcBorders>
            <w:tcMar>
              <w:left w:type="dxa" w:w="28"/>
              <w:right w:type="dxa" w:w="28"/>
            </w:tcMar>
          </w:tcPr>
          <w:p w14:paraId="D7000000">
            <w:pPr>
              <w:pStyle w:val="Style_11"/>
              <w:widowControl w:val="1"/>
              <w:tabs>
                <w:tab w:leader="none" w:pos="5670" w:val="left"/>
                <w:tab w:leader="none" w:pos="10206" w:val="left"/>
              </w:tabs>
              <w:ind w:left="57"/>
              <w:jc w:val="center"/>
              <w:rPr>
                <w:sz w:val="26"/>
              </w:rPr>
            </w:pPr>
            <w:r>
              <w:rPr>
                <w:sz w:val="26"/>
              </w:rPr>
              <w:t>да</w:t>
            </w:r>
          </w:p>
        </w:tc>
        <w:tc>
          <w:tcPr>
            <w:tcW w:type="dxa" w:w="1044"/>
            <w:tcBorders>
              <w:top w:color="000000" w:sz="4" w:val="single"/>
              <w:left w:color="000000" w:sz="4" w:val="single"/>
              <w:bottom w:color="000000" w:sz="4" w:val="single"/>
              <w:right w:color="000000" w:sz="4" w:val="single"/>
            </w:tcBorders>
            <w:tcMar>
              <w:left w:type="dxa" w:w="28"/>
              <w:right w:type="dxa" w:w="28"/>
            </w:tcMar>
          </w:tcPr>
          <w:p w14:paraId="D8000000">
            <w:pPr>
              <w:pStyle w:val="Style_11"/>
              <w:widowControl w:val="1"/>
              <w:tabs>
                <w:tab w:leader="none" w:pos="5670" w:val="left"/>
                <w:tab w:leader="none" w:pos="10206" w:val="left"/>
              </w:tabs>
              <w:ind w:left="57"/>
              <w:jc w:val="center"/>
              <w:rPr>
                <w:sz w:val="26"/>
              </w:rPr>
            </w:pPr>
            <w:r>
              <w:rPr>
                <w:sz w:val="26"/>
              </w:rPr>
              <w:t>да</w:t>
            </w:r>
          </w:p>
        </w:tc>
        <w:tc>
          <w:tcPr>
            <w:tcW w:type="dxa" w:w="1508"/>
            <w:gridSpan w:val="2"/>
            <w:tcBorders>
              <w:top w:color="000000" w:sz="4" w:val="single"/>
              <w:left w:color="000000" w:sz="4" w:val="single"/>
              <w:bottom w:color="000000" w:sz="4" w:val="single"/>
              <w:right w:color="000000" w:sz="4" w:val="single"/>
            </w:tcBorders>
            <w:tcMar>
              <w:left w:type="dxa" w:w="28"/>
              <w:right w:type="dxa" w:w="28"/>
            </w:tcMar>
          </w:tcPr>
          <w:p w14:paraId="D9000000">
            <w:pPr>
              <w:pStyle w:val="Style_11"/>
              <w:widowControl w:val="1"/>
              <w:tabs>
                <w:tab w:leader="none" w:pos="5670" w:val="left"/>
                <w:tab w:leader="none" w:pos="10206" w:val="left"/>
              </w:tabs>
              <w:ind w:left="57"/>
              <w:jc w:val="center"/>
              <w:rPr>
                <w:sz w:val="26"/>
              </w:rPr>
            </w:pPr>
            <w:r>
              <w:rPr>
                <w:sz w:val="26"/>
              </w:rPr>
              <w:t>да</w:t>
            </w:r>
          </w:p>
        </w:tc>
        <w:tc>
          <w:tcPr>
            <w:tcW w:type="dxa" w:w="1155"/>
            <w:tcBorders>
              <w:top w:color="000000" w:sz="4" w:val="single"/>
              <w:left w:color="000000" w:sz="4" w:val="single"/>
              <w:bottom w:color="000000" w:sz="4" w:val="single"/>
              <w:right w:color="000000" w:sz="4" w:val="single"/>
            </w:tcBorders>
            <w:shd w:fill="BEBEBE" w:val="clear"/>
            <w:tcMar>
              <w:left w:type="dxa" w:w="28"/>
              <w:right w:type="dxa" w:w="28"/>
            </w:tcMar>
          </w:tcPr>
          <w:p w14:paraId="DA000000">
            <w:pPr>
              <w:pStyle w:val="Style_11"/>
              <w:widowControl w:val="1"/>
              <w:tabs>
                <w:tab w:leader="none" w:pos="5670" w:val="left"/>
                <w:tab w:leader="none" w:pos="10206" w:val="left"/>
              </w:tabs>
              <w:ind w:left="57"/>
              <w:jc w:val="center"/>
              <w:rPr>
                <w:sz w:val="26"/>
              </w:rPr>
            </w:pPr>
            <w:r>
              <w:rPr>
                <w:sz w:val="26"/>
              </w:rPr>
              <w:t>нет</w:t>
            </w:r>
          </w:p>
        </w:tc>
        <w:tc>
          <w:tcPr>
            <w:tcW w:type="dxa" w:w="1508"/>
            <w:tcBorders>
              <w:top w:color="000000" w:sz="4" w:val="single"/>
              <w:left w:color="000000" w:sz="4" w:val="single"/>
              <w:bottom w:color="000000" w:sz="4" w:val="single"/>
              <w:right w:color="000000" w:sz="4" w:val="single"/>
            </w:tcBorders>
            <w:shd w:fill="BEBEBE" w:val="clear"/>
            <w:tcMar>
              <w:left w:type="dxa" w:w="28"/>
              <w:right w:type="dxa" w:w="28"/>
            </w:tcMar>
          </w:tcPr>
          <w:p w14:paraId="DB000000">
            <w:pPr>
              <w:pStyle w:val="Style_11"/>
              <w:widowControl w:val="1"/>
              <w:tabs>
                <w:tab w:leader="none" w:pos="5670" w:val="left"/>
                <w:tab w:leader="none" w:pos="10206" w:val="left"/>
              </w:tabs>
              <w:ind w:left="57"/>
              <w:jc w:val="center"/>
              <w:rPr>
                <w:sz w:val="26"/>
              </w:rPr>
            </w:pPr>
            <w:r>
              <w:rPr>
                <w:sz w:val="26"/>
              </w:rPr>
              <w:t>нет</w:t>
            </w:r>
          </w:p>
        </w:tc>
        <w:tc>
          <w:tcPr>
            <w:tcW w:type="dxa" w:w="21"/>
            <w:tcBorders>
              <w:top w:color="000000" w:sz="4" w:val="single"/>
              <w:left w:color="000000" w:sz="4" w:val="single"/>
              <w:bottom w:color="000000" w:sz="4" w:val="single"/>
              <w:right w:color="000000" w:sz="4" w:val="single"/>
            </w:tcBorders>
            <w:tcMar>
              <w:left w:type="dxa" w:w="28"/>
              <w:right w:type="dxa" w:w="28"/>
            </w:tcMar>
          </w:tcPr>
          <w:p/>
        </w:tc>
      </w:tr>
      <w:tr>
        <w:trPr>
          <w:trHeight w:hRule="atLeast" w:val="20"/>
        </w:trPr>
        <w:tc>
          <w:tcPr>
            <w:tcW w:type="dxa" w:w="3969"/>
            <w:tcBorders>
              <w:top w:color="000000" w:sz="4" w:val="single"/>
              <w:left w:color="000000" w:sz="4" w:val="single"/>
              <w:bottom w:color="000000" w:sz="4" w:val="single"/>
              <w:right w:color="000000" w:sz="4" w:val="single"/>
            </w:tcBorders>
            <w:tcMar>
              <w:left w:type="dxa" w:w="28"/>
              <w:right w:type="dxa" w:w="28"/>
            </w:tcMar>
          </w:tcPr>
          <w:p w14:paraId="DC000000">
            <w:pPr>
              <w:pStyle w:val="Style_11"/>
              <w:widowControl w:val="1"/>
              <w:tabs>
                <w:tab w:leader="none" w:pos="5670" w:val="left"/>
                <w:tab w:leader="none" w:pos="10206" w:val="left"/>
              </w:tabs>
              <w:ind w:left="57"/>
              <w:jc w:val="both"/>
              <w:rPr>
                <w:sz w:val="26"/>
              </w:rPr>
            </w:pPr>
            <w:r>
              <w:rPr>
                <w:sz w:val="26"/>
              </w:rPr>
              <w:t>Участники ГВЭ с ОВЗ,</w:t>
            </w:r>
            <w:r>
              <w:rPr>
                <w:spacing w:val="-52"/>
                <w:sz w:val="26"/>
              </w:rPr>
              <w:t xml:space="preserve"> </w:t>
            </w:r>
            <w:r>
              <w:rPr>
                <w:sz w:val="26"/>
              </w:rPr>
              <w:t>участники ГВЭ – дети-</w:t>
            </w:r>
            <w:r>
              <w:rPr>
                <w:spacing w:val="1"/>
                <w:sz w:val="26"/>
              </w:rPr>
              <w:t xml:space="preserve"> </w:t>
            </w:r>
            <w:r>
              <w:rPr>
                <w:sz w:val="26"/>
              </w:rPr>
              <w:t>инвалиды</w:t>
            </w:r>
            <w:r>
              <w:rPr>
                <w:spacing w:val="11"/>
                <w:sz w:val="26"/>
              </w:rPr>
              <w:t xml:space="preserve"> </w:t>
            </w:r>
            <w:r>
              <w:rPr>
                <w:sz w:val="26"/>
              </w:rPr>
              <w:t>и</w:t>
            </w:r>
            <w:r>
              <w:rPr>
                <w:spacing w:val="11"/>
                <w:sz w:val="26"/>
              </w:rPr>
              <w:t xml:space="preserve"> </w:t>
            </w:r>
            <w:r>
              <w:rPr>
                <w:sz w:val="26"/>
              </w:rPr>
              <w:t>инвалиды:</w:t>
            </w:r>
            <w:r>
              <w:rPr>
                <w:spacing w:val="1"/>
                <w:sz w:val="26"/>
              </w:rPr>
              <w:t xml:space="preserve"> </w:t>
            </w:r>
            <w:r>
              <w:rPr>
                <w:sz w:val="26"/>
              </w:rPr>
              <w:t>с</w:t>
            </w:r>
            <w:r>
              <w:rPr>
                <w:spacing w:val="-2"/>
                <w:sz w:val="26"/>
              </w:rPr>
              <w:t xml:space="preserve"> </w:t>
            </w:r>
            <w:r>
              <w:rPr>
                <w:sz w:val="26"/>
              </w:rPr>
              <w:t>нарушениями</w:t>
            </w:r>
            <w:r>
              <w:rPr>
                <w:spacing w:val="-3"/>
                <w:sz w:val="26"/>
              </w:rPr>
              <w:t xml:space="preserve"> </w:t>
            </w:r>
            <w:r>
              <w:rPr>
                <w:sz w:val="26"/>
              </w:rPr>
              <w:t>опорно-двигательного аппарата;</w:t>
            </w:r>
            <w:r>
              <w:rPr>
                <w:spacing w:val="-52"/>
                <w:sz w:val="26"/>
              </w:rPr>
              <w:t xml:space="preserve"> </w:t>
            </w:r>
            <w:r>
              <w:rPr>
                <w:sz w:val="26"/>
              </w:rPr>
              <w:t>глухие, слабослышащие,</w:t>
            </w:r>
            <w:r>
              <w:rPr>
                <w:spacing w:val="1"/>
                <w:sz w:val="26"/>
              </w:rPr>
              <w:t xml:space="preserve"> </w:t>
            </w:r>
            <w:r>
              <w:rPr>
                <w:sz w:val="26"/>
              </w:rPr>
              <w:t>позднооглохшие и</w:t>
            </w:r>
            <w:r>
              <w:rPr>
                <w:spacing w:val="1"/>
                <w:sz w:val="26"/>
              </w:rPr>
              <w:t xml:space="preserve"> </w:t>
            </w:r>
            <w:r>
              <w:rPr>
                <w:sz w:val="26"/>
              </w:rPr>
              <w:t>кохлеарно-</w:t>
            </w:r>
            <w:r>
              <w:rPr>
                <w:spacing w:val="1"/>
                <w:sz w:val="26"/>
              </w:rPr>
              <w:t xml:space="preserve"> </w:t>
            </w:r>
            <w:r>
              <w:rPr>
                <w:spacing w:val="-1"/>
                <w:sz w:val="26"/>
              </w:rPr>
              <w:t xml:space="preserve">имплантированные; </w:t>
            </w:r>
            <w:r>
              <w:rPr>
                <w:sz w:val="26"/>
              </w:rPr>
              <w:t>слепые, слабовидящие</w:t>
            </w:r>
            <w:r>
              <w:rPr>
                <w:spacing w:val="-52"/>
                <w:sz w:val="26"/>
              </w:rPr>
              <w:t xml:space="preserve"> </w:t>
            </w:r>
            <w:r>
              <w:rPr>
                <w:sz w:val="26"/>
              </w:rPr>
              <w:t>и поздно-ослепшие;</w:t>
            </w:r>
            <w:r>
              <w:rPr>
                <w:spacing w:val="1"/>
                <w:sz w:val="26"/>
              </w:rPr>
              <w:t xml:space="preserve"> </w:t>
            </w:r>
            <w:r>
              <w:rPr>
                <w:sz w:val="26"/>
              </w:rPr>
              <w:t>участники</w:t>
            </w:r>
            <w:r>
              <w:rPr>
                <w:spacing w:val="-1"/>
                <w:sz w:val="26"/>
              </w:rPr>
              <w:t xml:space="preserve"> </w:t>
            </w:r>
            <w:r>
              <w:rPr>
                <w:sz w:val="26"/>
              </w:rPr>
              <w:t>ГВЭ с задержкой</w:t>
            </w:r>
            <w:r>
              <w:rPr>
                <w:spacing w:val="1"/>
                <w:sz w:val="26"/>
              </w:rPr>
              <w:t xml:space="preserve"> </w:t>
            </w:r>
            <w:r>
              <w:rPr>
                <w:sz w:val="26"/>
              </w:rPr>
              <w:t>психического</w:t>
            </w:r>
            <w:r>
              <w:rPr>
                <w:spacing w:val="-9"/>
                <w:sz w:val="26"/>
              </w:rPr>
              <w:t xml:space="preserve"> </w:t>
            </w:r>
            <w:r>
              <w:rPr>
                <w:sz w:val="26"/>
              </w:rPr>
              <w:t>развития; участники ГВЭ с</w:t>
            </w:r>
            <w:r>
              <w:rPr>
                <w:spacing w:val="1"/>
                <w:sz w:val="26"/>
              </w:rPr>
              <w:t xml:space="preserve"> </w:t>
            </w:r>
            <w:r>
              <w:rPr>
                <w:sz w:val="26"/>
              </w:rPr>
              <w:t>тяжёлыми</w:t>
            </w:r>
            <w:r>
              <w:rPr>
                <w:spacing w:val="1"/>
                <w:sz w:val="26"/>
              </w:rPr>
              <w:t xml:space="preserve"> </w:t>
            </w:r>
            <w:r>
              <w:rPr>
                <w:sz w:val="26"/>
              </w:rPr>
              <w:t>нарушениями речи;</w:t>
            </w:r>
            <w:r>
              <w:rPr>
                <w:spacing w:val="-52"/>
                <w:sz w:val="26"/>
              </w:rPr>
              <w:t xml:space="preserve"> </w:t>
            </w:r>
            <w:r>
              <w:rPr>
                <w:sz w:val="26"/>
              </w:rPr>
              <w:t>участники ГВЭ,</w:t>
            </w:r>
            <w:r>
              <w:rPr>
                <w:spacing w:val="1"/>
                <w:sz w:val="26"/>
              </w:rPr>
              <w:t xml:space="preserve"> </w:t>
            </w:r>
            <w:r>
              <w:rPr>
                <w:sz w:val="26"/>
              </w:rPr>
              <w:t>которым требуется</w:t>
            </w:r>
            <w:r>
              <w:rPr>
                <w:spacing w:val="1"/>
                <w:sz w:val="26"/>
              </w:rPr>
              <w:t xml:space="preserve"> </w:t>
            </w:r>
            <w:r>
              <w:rPr>
                <w:sz w:val="26"/>
              </w:rPr>
              <w:t>создание особых условий (с диабетом,</w:t>
            </w:r>
            <w:r>
              <w:rPr>
                <w:spacing w:val="-52"/>
                <w:sz w:val="26"/>
              </w:rPr>
              <w:t xml:space="preserve"> </w:t>
            </w:r>
            <w:r>
              <w:rPr>
                <w:sz w:val="26"/>
              </w:rPr>
              <w:t xml:space="preserve">онкологическими заболеваниями, астмой </w:t>
            </w:r>
            <w:r>
              <w:rPr>
                <w:spacing w:val="-52"/>
                <w:sz w:val="26"/>
              </w:rPr>
              <w:t xml:space="preserve"> </w:t>
            </w:r>
            <w:r>
              <w:rPr>
                <w:sz w:val="26"/>
              </w:rPr>
              <w:t>и др.)</w:t>
            </w:r>
          </w:p>
        </w:tc>
        <w:tc>
          <w:tcPr>
            <w:tcW w:type="dxa" w:w="991"/>
            <w:tcBorders>
              <w:top w:color="000000" w:sz="4" w:val="single"/>
              <w:left w:color="000000" w:sz="4" w:val="single"/>
              <w:bottom w:color="000000" w:sz="4" w:val="single"/>
              <w:right w:color="000000" w:sz="4" w:val="single"/>
            </w:tcBorders>
            <w:tcMar>
              <w:left w:type="dxa" w:w="28"/>
              <w:right w:type="dxa" w:w="28"/>
            </w:tcMar>
          </w:tcPr>
          <w:p w14:paraId="DD000000">
            <w:pPr>
              <w:pStyle w:val="Style_11"/>
              <w:widowControl w:val="1"/>
              <w:tabs>
                <w:tab w:leader="none" w:pos="5670" w:val="left"/>
                <w:tab w:leader="none" w:pos="10206" w:val="left"/>
              </w:tabs>
              <w:ind w:left="57"/>
              <w:jc w:val="center"/>
              <w:rPr>
                <w:sz w:val="26"/>
              </w:rPr>
            </w:pPr>
            <w:r>
              <w:rPr>
                <w:sz w:val="26"/>
              </w:rPr>
              <w:t>да</w:t>
            </w:r>
          </w:p>
        </w:tc>
        <w:tc>
          <w:tcPr>
            <w:tcW w:type="dxa" w:w="1044"/>
            <w:tcBorders>
              <w:top w:color="000000" w:sz="4" w:val="single"/>
              <w:left w:color="000000" w:sz="4" w:val="single"/>
              <w:bottom w:color="000000" w:sz="4" w:val="single"/>
              <w:right w:color="000000" w:sz="4" w:val="single"/>
            </w:tcBorders>
            <w:tcMar>
              <w:left w:type="dxa" w:w="28"/>
              <w:right w:type="dxa" w:w="28"/>
            </w:tcMar>
          </w:tcPr>
          <w:p w14:paraId="DE000000">
            <w:pPr>
              <w:pStyle w:val="Style_11"/>
              <w:widowControl w:val="1"/>
              <w:tabs>
                <w:tab w:leader="none" w:pos="5670" w:val="left"/>
                <w:tab w:leader="none" w:pos="10206" w:val="left"/>
              </w:tabs>
              <w:ind w:left="57"/>
              <w:jc w:val="center"/>
              <w:rPr>
                <w:sz w:val="26"/>
              </w:rPr>
            </w:pPr>
            <w:r>
              <w:rPr>
                <w:sz w:val="26"/>
              </w:rPr>
              <w:t>да</w:t>
            </w:r>
          </w:p>
        </w:tc>
        <w:tc>
          <w:tcPr>
            <w:tcW w:type="dxa" w:w="1508"/>
            <w:gridSpan w:val="2"/>
            <w:tcBorders>
              <w:top w:color="000000" w:sz="4" w:val="single"/>
              <w:left w:color="000000" w:sz="4" w:val="single"/>
              <w:bottom w:color="000000" w:sz="4" w:val="single"/>
              <w:right w:color="000000" w:sz="4" w:val="single"/>
            </w:tcBorders>
            <w:tcMar>
              <w:left w:type="dxa" w:w="28"/>
              <w:right w:type="dxa" w:w="28"/>
            </w:tcMar>
          </w:tcPr>
          <w:p w14:paraId="DF000000">
            <w:pPr>
              <w:pStyle w:val="Style_11"/>
              <w:widowControl w:val="1"/>
              <w:tabs>
                <w:tab w:leader="none" w:pos="5670" w:val="left"/>
                <w:tab w:leader="none" w:pos="10206" w:val="left"/>
              </w:tabs>
              <w:ind w:left="57"/>
              <w:jc w:val="center"/>
              <w:rPr>
                <w:sz w:val="26"/>
              </w:rPr>
            </w:pPr>
            <w:r>
              <w:rPr>
                <w:sz w:val="26"/>
              </w:rPr>
              <w:t>да</w:t>
            </w:r>
          </w:p>
        </w:tc>
        <w:tc>
          <w:tcPr>
            <w:tcW w:type="dxa" w:w="1155"/>
            <w:tcBorders>
              <w:top w:color="000000" w:sz="4" w:val="single"/>
              <w:left w:color="000000" w:sz="4" w:val="single"/>
              <w:bottom w:color="000000" w:sz="4" w:val="single"/>
              <w:right w:color="000000" w:sz="4" w:val="single"/>
            </w:tcBorders>
            <w:shd w:fill="BEBEBE" w:val="clear"/>
            <w:tcMar>
              <w:left w:type="dxa" w:w="28"/>
              <w:right w:type="dxa" w:w="28"/>
            </w:tcMar>
          </w:tcPr>
          <w:p w14:paraId="E0000000">
            <w:pPr>
              <w:pStyle w:val="Style_11"/>
              <w:widowControl w:val="1"/>
              <w:tabs>
                <w:tab w:leader="none" w:pos="5670" w:val="left"/>
                <w:tab w:leader="none" w:pos="10206" w:val="left"/>
              </w:tabs>
              <w:ind w:left="57"/>
              <w:jc w:val="center"/>
              <w:rPr>
                <w:sz w:val="26"/>
              </w:rPr>
            </w:pPr>
            <w:r>
              <w:rPr>
                <w:sz w:val="26"/>
              </w:rPr>
              <w:t>нет</w:t>
            </w:r>
          </w:p>
        </w:tc>
        <w:tc>
          <w:tcPr>
            <w:tcW w:type="dxa" w:w="1508"/>
            <w:tcBorders>
              <w:top w:color="000000" w:sz="4" w:val="single"/>
              <w:left w:color="000000" w:sz="4" w:val="single"/>
              <w:bottom w:color="000000" w:sz="4" w:val="single"/>
              <w:right w:color="000000" w:sz="4" w:val="single"/>
            </w:tcBorders>
            <w:tcMar>
              <w:left w:type="dxa" w:w="28"/>
              <w:right w:type="dxa" w:w="28"/>
            </w:tcMar>
          </w:tcPr>
          <w:p w14:paraId="E1000000">
            <w:pPr>
              <w:pStyle w:val="Style_11"/>
              <w:widowControl w:val="1"/>
              <w:tabs>
                <w:tab w:leader="none" w:pos="5670" w:val="left"/>
                <w:tab w:leader="none" w:pos="10206" w:val="left"/>
              </w:tabs>
              <w:ind w:left="57"/>
              <w:jc w:val="center"/>
              <w:rPr>
                <w:sz w:val="26"/>
              </w:rPr>
            </w:pPr>
            <w:r>
              <w:rPr>
                <w:sz w:val="26"/>
              </w:rPr>
              <w:t>да</w:t>
            </w:r>
            <w:r>
              <w:rPr>
                <w:rStyle w:val="Style_13_ch"/>
                <w:sz w:val="26"/>
              </w:rPr>
              <w:footnoteReference w:id="3"/>
            </w:r>
          </w:p>
        </w:tc>
        <w:tc>
          <w:tcPr>
            <w:tcW w:type="dxa" w:w="21"/>
            <w:tcBorders>
              <w:top w:color="000000" w:sz="4" w:val="single"/>
              <w:left w:color="000000" w:sz="4" w:val="single"/>
              <w:bottom w:color="000000" w:sz="4" w:val="single"/>
              <w:right w:color="000000" w:sz="4" w:val="single"/>
            </w:tcBorders>
            <w:tcMar>
              <w:left w:type="dxa" w:w="28"/>
              <w:right w:type="dxa" w:w="28"/>
            </w:tcMar>
          </w:tcPr>
          <w:p/>
        </w:tc>
      </w:tr>
      <w:tr>
        <w:trPr>
          <w:trHeight w:hRule="atLeast" w:val="20"/>
        </w:trPr>
        <w:tc>
          <w:tcPr>
            <w:tcW w:type="dxa" w:w="3969"/>
            <w:tcBorders>
              <w:top w:color="000000" w:sz="4" w:val="single"/>
              <w:left w:color="000000" w:sz="4" w:val="single"/>
              <w:bottom w:color="000000" w:sz="4" w:val="single"/>
              <w:right w:color="000000" w:sz="4" w:val="single"/>
            </w:tcBorders>
            <w:tcMar>
              <w:left w:type="dxa" w:w="28"/>
              <w:right w:type="dxa" w:w="28"/>
            </w:tcMar>
          </w:tcPr>
          <w:p w14:paraId="E2000000">
            <w:pPr>
              <w:pStyle w:val="Style_11"/>
              <w:widowControl w:val="1"/>
              <w:tabs>
                <w:tab w:leader="none" w:pos="5670" w:val="left"/>
                <w:tab w:leader="none" w:pos="10206" w:val="left"/>
              </w:tabs>
              <w:ind w:left="57"/>
              <w:jc w:val="both"/>
              <w:rPr>
                <w:sz w:val="26"/>
              </w:rPr>
            </w:pPr>
            <w:r>
              <w:rPr>
                <w:sz w:val="26"/>
              </w:rPr>
              <w:t>Участники ГВЭ с ОВЗ,</w:t>
            </w:r>
            <w:r>
              <w:rPr>
                <w:spacing w:val="-52"/>
                <w:sz w:val="26"/>
              </w:rPr>
              <w:t xml:space="preserve"> </w:t>
            </w:r>
            <w:r>
              <w:rPr>
                <w:sz w:val="26"/>
              </w:rPr>
              <w:t>участники ГВЭ – дети-</w:t>
            </w:r>
            <w:r>
              <w:rPr>
                <w:spacing w:val="-52"/>
                <w:sz w:val="26"/>
              </w:rPr>
              <w:t xml:space="preserve"> </w:t>
            </w:r>
            <w:r>
              <w:rPr>
                <w:sz w:val="26"/>
              </w:rPr>
              <w:t>инвалиды и инвалиды</w:t>
            </w:r>
            <w:r>
              <w:rPr>
                <w:spacing w:val="1"/>
                <w:sz w:val="26"/>
              </w:rPr>
              <w:t xml:space="preserve"> </w:t>
            </w:r>
            <w:r>
              <w:rPr>
                <w:sz w:val="26"/>
              </w:rPr>
              <w:t>с расстройствами аутистического</w:t>
            </w:r>
            <w:r>
              <w:rPr>
                <w:spacing w:val="-4"/>
                <w:sz w:val="26"/>
              </w:rPr>
              <w:t xml:space="preserve"> </w:t>
            </w:r>
            <w:r>
              <w:rPr>
                <w:sz w:val="26"/>
              </w:rPr>
              <w:t>спектра</w:t>
            </w:r>
          </w:p>
        </w:tc>
        <w:tc>
          <w:tcPr>
            <w:tcW w:type="dxa" w:w="991"/>
            <w:tcBorders>
              <w:top w:color="000000" w:sz="4" w:val="single"/>
              <w:left w:color="000000" w:sz="4" w:val="single"/>
              <w:bottom w:color="000000" w:sz="4" w:val="single"/>
              <w:right w:color="000000" w:sz="4" w:val="single"/>
            </w:tcBorders>
            <w:tcMar>
              <w:left w:type="dxa" w:w="28"/>
              <w:right w:type="dxa" w:w="28"/>
            </w:tcMar>
          </w:tcPr>
          <w:p w14:paraId="E3000000">
            <w:pPr>
              <w:pStyle w:val="Style_11"/>
              <w:widowControl w:val="1"/>
              <w:tabs>
                <w:tab w:leader="none" w:pos="5670" w:val="left"/>
                <w:tab w:leader="none" w:pos="10206" w:val="left"/>
              </w:tabs>
              <w:ind w:left="57"/>
              <w:jc w:val="center"/>
              <w:rPr>
                <w:sz w:val="26"/>
              </w:rPr>
            </w:pPr>
            <w:r>
              <w:rPr>
                <w:sz w:val="26"/>
              </w:rPr>
              <w:t>да</w:t>
            </w:r>
          </w:p>
        </w:tc>
        <w:tc>
          <w:tcPr>
            <w:tcW w:type="dxa" w:w="1044"/>
            <w:tcBorders>
              <w:top w:color="000000" w:sz="4" w:val="single"/>
              <w:left w:color="000000" w:sz="4" w:val="single"/>
              <w:bottom w:color="000000" w:sz="4" w:val="single"/>
              <w:right w:color="000000" w:sz="4" w:val="single"/>
            </w:tcBorders>
            <w:tcMar>
              <w:left w:type="dxa" w:w="28"/>
              <w:right w:type="dxa" w:w="28"/>
            </w:tcMar>
          </w:tcPr>
          <w:p w14:paraId="E4000000">
            <w:pPr>
              <w:pStyle w:val="Style_11"/>
              <w:widowControl w:val="1"/>
              <w:tabs>
                <w:tab w:leader="none" w:pos="5670" w:val="left"/>
                <w:tab w:leader="none" w:pos="10206" w:val="left"/>
              </w:tabs>
              <w:ind w:left="57"/>
              <w:jc w:val="center"/>
              <w:rPr>
                <w:sz w:val="26"/>
              </w:rPr>
            </w:pPr>
            <w:r>
              <w:rPr>
                <w:sz w:val="26"/>
              </w:rPr>
              <w:t>да</w:t>
            </w:r>
          </w:p>
        </w:tc>
        <w:tc>
          <w:tcPr>
            <w:tcW w:type="dxa" w:w="1508"/>
            <w:gridSpan w:val="2"/>
            <w:tcBorders>
              <w:top w:color="000000" w:sz="4" w:val="single"/>
              <w:left w:color="000000" w:sz="4" w:val="single"/>
              <w:bottom w:color="000000" w:sz="4" w:val="single"/>
              <w:right w:color="000000" w:sz="4" w:val="single"/>
            </w:tcBorders>
            <w:shd w:themeFill="background1" w:themeFillShade="BF" w:val="clear"/>
            <w:tcMar>
              <w:left w:type="dxa" w:w="28"/>
              <w:right w:type="dxa" w:w="28"/>
            </w:tcMar>
          </w:tcPr>
          <w:p w14:paraId="E5000000">
            <w:pPr>
              <w:pStyle w:val="Style_11"/>
              <w:widowControl w:val="1"/>
              <w:tabs>
                <w:tab w:leader="none" w:pos="5670" w:val="left"/>
                <w:tab w:leader="none" w:pos="10206" w:val="left"/>
              </w:tabs>
              <w:ind w:left="57"/>
              <w:jc w:val="center"/>
              <w:rPr>
                <w:sz w:val="26"/>
              </w:rPr>
            </w:pPr>
            <w:r>
              <w:rPr>
                <w:sz w:val="26"/>
              </w:rPr>
              <w:t>нет</w:t>
            </w:r>
          </w:p>
        </w:tc>
        <w:tc>
          <w:tcPr>
            <w:tcW w:type="dxa" w:w="1155"/>
            <w:tcBorders>
              <w:top w:color="000000" w:sz="4" w:val="single"/>
              <w:left w:color="000000" w:sz="4" w:val="single"/>
              <w:bottom w:color="000000" w:sz="4" w:val="single"/>
              <w:right w:color="000000" w:sz="4" w:val="single"/>
            </w:tcBorders>
            <w:tcMar>
              <w:left w:type="dxa" w:w="28"/>
              <w:right w:type="dxa" w:w="28"/>
            </w:tcMar>
          </w:tcPr>
          <w:p w14:paraId="E6000000">
            <w:pPr>
              <w:pStyle w:val="Style_11"/>
              <w:widowControl w:val="1"/>
              <w:tabs>
                <w:tab w:leader="none" w:pos="5670" w:val="left"/>
                <w:tab w:leader="none" w:pos="10206" w:val="left"/>
              </w:tabs>
              <w:ind w:left="57"/>
              <w:jc w:val="center"/>
              <w:rPr>
                <w:sz w:val="26"/>
              </w:rPr>
            </w:pPr>
            <w:r>
              <w:rPr>
                <w:sz w:val="26"/>
              </w:rPr>
              <w:t>да</w:t>
            </w:r>
          </w:p>
        </w:tc>
        <w:tc>
          <w:tcPr>
            <w:tcW w:type="dxa" w:w="1508"/>
            <w:tcBorders>
              <w:top w:color="000000" w:sz="4" w:val="single"/>
              <w:left w:color="000000" w:sz="4" w:val="single"/>
              <w:bottom w:color="000000" w:sz="4" w:val="single"/>
              <w:right w:color="000000" w:sz="4" w:val="single"/>
            </w:tcBorders>
            <w:shd w:fill="BEBEBE" w:val="clear"/>
            <w:tcMar>
              <w:left w:type="dxa" w:w="28"/>
              <w:right w:type="dxa" w:w="28"/>
            </w:tcMar>
          </w:tcPr>
          <w:p w14:paraId="E7000000">
            <w:pPr>
              <w:pStyle w:val="Style_11"/>
              <w:widowControl w:val="1"/>
              <w:tabs>
                <w:tab w:leader="none" w:pos="5670" w:val="left"/>
                <w:tab w:leader="none" w:pos="10206" w:val="left"/>
              </w:tabs>
              <w:ind w:left="57"/>
              <w:jc w:val="center"/>
              <w:rPr>
                <w:sz w:val="26"/>
              </w:rPr>
            </w:pPr>
            <w:r>
              <w:rPr>
                <w:sz w:val="26"/>
              </w:rPr>
              <w:t>нет</w:t>
            </w:r>
          </w:p>
        </w:tc>
        <w:tc>
          <w:tcPr>
            <w:tcW w:type="dxa" w:w="21"/>
            <w:tcBorders>
              <w:top w:color="000000" w:sz="4" w:val="single"/>
              <w:left w:color="000000" w:sz="4" w:val="single"/>
              <w:bottom w:color="000000" w:sz="4" w:val="single"/>
              <w:right w:color="000000" w:sz="4" w:val="single"/>
            </w:tcBorders>
            <w:tcMar>
              <w:left w:type="dxa" w:w="28"/>
              <w:right w:type="dxa" w:w="28"/>
            </w:tcMar>
          </w:tcPr>
          <w:p/>
        </w:tc>
      </w:tr>
    </w:tbl>
    <w:p w14:paraId="E8000000">
      <w:pPr>
        <w:pStyle w:val="Style_2"/>
        <w:widowControl w:val="1"/>
        <w:tabs>
          <w:tab w:leader="none" w:pos="5670" w:val="left"/>
          <w:tab w:leader="none" w:pos="10206" w:val="left"/>
        </w:tabs>
        <w:spacing w:before="4"/>
        <w:ind/>
        <w:rPr>
          <w:b w:val="1"/>
        </w:rPr>
      </w:pPr>
    </w:p>
    <w:p w14:paraId="E9000000">
      <w:bookmarkStart w:id="9" w:name="__RefHeading___4"/>
      <w:bookmarkEnd w:id="9"/>
      <w:pPr>
        <w:pStyle w:val="Style_9"/>
        <w:widowControl w:val="1"/>
        <w:tabs>
          <w:tab w:leader="none" w:pos="10206" w:val="left"/>
        </w:tabs>
        <w:ind/>
        <w:jc w:val="center"/>
        <w:rPr>
          <w:sz w:val="26"/>
        </w:rPr>
      </w:pPr>
      <w:r>
        <w:rPr>
          <w:sz w:val="26"/>
        </w:rPr>
        <w:t>1.2.</w:t>
      </w:r>
      <w:r>
        <w:rPr>
          <w:spacing w:val="-1"/>
          <w:sz w:val="26"/>
        </w:rPr>
        <w:t xml:space="preserve"> </w:t>
      </w:r>
      <w:r>
        <w:rPr>
          <w:sz w:val="26"/>
        </w:rPr>
        <w:t>Организация</w:t>
      </w:r>
      <w:r>
        <w:rPr>
          <w:spacing w:val="-3"/>
          <w:sz w:val="26"/>
        </w:rPr>
        <w:t xml:space="preserve"> </w:t>
      </w:r>
      <w:r>
        <w:rPr>
          <w:sz w:val="26"/>
        </w:rPr>
        <w:t>и</w:t>
      </w:r>
      <w:r>
        <w:rPr>
          <w:spacing w:val="-5"/>
          <w:sz w:val="26"/>
        </w:rPr>
        <w:t xml:space="preserve"> </w:t>
      </w:r>
      <w:r>
        <w:rPr>
          <w:sz w:val="26"/>
        </w:rPr>
        <w:t>проведение</w:t>
      </w:r>
      <w:r>
        <w:rPr>
          <w:spacing w:val="-4"/>
          <w:sz w:val="26"/>
        </w:rPr>
        <w:t xml:space="preserve"> </w:t>
      </w:r>
      <w:r>
        <w:rPr>
          <w:sz w:val="26"/>
        </w:rPr>
        <w:t>ГВЭ</w:t>
      </w:r>
      <w:r>
        <w:rPr>
          <w:spacing w:val="-3"/>
          <w:sz w:val="26"/>
        </w:rPr>
        <w:t xml:space="preserve"> </w:t>
      </w:r>
      <w:r>
        <w:rPr>
          <w:sz w:val="26"/>
        </w:rPr>
        <w:t>по</w:t>
      </w:r>
      <w:r>
        <w:rPr>
          <w:spacing w:val="-1"/>
          <w:sz w:val="26"/>
        </w:rPr>
        <w:t xml:space="preserve"> </w:t>
      </w:r>
      <w:r>
        <w:rPr>
          <w:sz w:val="26"/>
        </w:rPr>
        <w:t>русскому</w:t>
      </w:r>
      <w:r>
        <w:rPr>
          <w:spacing w:val="-2"/>
          <w:sz w:val="26"/>
        </w:rPr>
        <w:t xml:space="preserve"> </w:t>
      </w:r>
      <w:r>
        <w:rPr>
          <w:sz w:val="26"/>
        </w:rPr>
        <w:t>языку и</w:t>
      </w:r>
      <w:r>
        <w:rPr>
          <w:spacing w:val="-2"/>
          <w:sz w:val="26"/>
        </w:rPr>
        <w:t xml:space="preserve"> </w:t>
      </w:r>
      <w:r>
        <w:rPr>
          <w:sz w:val="26"/>
        </w:rPr>
        <w:t>математике</w:t>
      </w:r>
      <w:r>
        <w:rPr>
          <w:rStyle w:val="Style_13_ch"/>
          <w:sz w:val="26"/>
        </w:rPr>
        <w:footnoteReference w:id="4"/>
      </w:r>
    </w:p>
    <w:p w14:paraId="EA000000">
      <w:pPr>
        <w:widowControl w:val="1"/>
        <w:tabs>
          <w:tab w:leader="none" w:pos="10206" w:val="left"/>
        </w:tabs>
        <w:ind/>
        <w:jc w:val="center"/>
        <w:rPr>
          <w:b w:val="1"/>
          <w:sz w:val="26"/>
        </w:rPr>
      </w:pPr>
    </w:p>
    <w:p w14:paraId="EB000000">
      <w:bookmarkStart w:id="10" w:name="__RefHeading___5"/>
      <w:bookmarkEnd w:id="10"/>
      <w:pPr>
        <w:pStyle w:val="Style_9"/>
        <w:widowControl w:val="1"/>
        <w:tabs>
          <w:tab w:leader="none" w:pos="10206" w:val="left"/>
        </w:tabs>
        <w:ind/>
        <w:jc w:val="center"/>
        <w:rPr>
          <w:sz w:val="26"/>
        </w:rPr>
      </w:pPr>
      <w:r>
        <w:rPr>
          <w:sz w:val="26"/>
        </w:rPr>
        <w:t>1.2.1. Особенности</w:t>
      </w:r>
      <w:r>
        <w:rPr>
          <w:spacing w:val="-7"/>
          <w:sz w:val="26"/>
        </w:rPr>
        <w:t xml:space="preserve"> </w:t>
      </w:r>
      <w:r>
        <w:rPr>
          <w:sz w:val="26"/>
        </w:rPr>
        <w:t>ГВЭ</w:t>
      </w:r>
      <w:r>
        <w:rPr>
          <w:spacing w:val="-3"/>
          <w:sz w:val="26"/>
        </w:rPr>
        <w:t xml:space="preserve"> </w:t>
      </w:r>
      <w:r>
        <w:rPr>
          <w:sz w:val="26"/>
        </w:rPr>
        <w:t>по</w:t>
      </w:r>
      <w:r>
        <w:rPr>
          <w:spacing w:val="-1"/>
          <w:sz w:val="26"/>
        </w:rPr>
        <w:t xml:space="preserve"> </w:t>
      </w:r>
      <w:r>
        <w:rPr>
          <w:sz w:val="26"/>
        </w:rPr>
        <w:t>русскому</w:t>
      </w:r>
      <w:r>
        <w:rPr>
          <w:spacing w:val="-2"/>
          <w:sz w:val="26"/>
        </w:rPr>
        <w:t xml:space="preserve"> </w:t>
      </w:r>
      <w:r>
        <w:rPr>
          <w:sz w:val="26"/>
        </w:rPr>
        <w:t>языку</w:t>
      </w:r>
      <w:r>
        <w:rPr>
          <w:spacing w:val="1"/>
          <w:sz w:val="26"/>
        </w:rPr>
        <w:t xml:space="preserve"> </w:t>
      </w:r>
      <w:r>
        <w:rPr>
          <w:sz w:val="26"/>
        </w:rPr>
        <w:t>в</w:t>
      </w:r>
      <w:r>
        <w:rPr>
          <w:spacing w:val="-3"/>
          <w:sz w:val="26"/>
        </w:rPr>
        <w:t xml:space="preserve"> </w:t>
      </w:r>
      <w:r>
        <w:rPr>
          <w:sz w:val="26"/>
        </w:rPr>
        <w:t>письменной</w:t>
      </w:r>
      <w:r>
        <w:rPr>
          <w:spacing w:val="-4"/>
          <w:sz w:val="26"/>
        </w:rPr>
        <w:t xml:space="preserve"> </w:t>
      </w:r>
      <w:r>
        <w:rPr>
          <w:sz w:val="26"/>
        </w:rPr>
        <w:t>форме</w:t>
      </w:r>
    </w:p>
    <w:p w14:paraId="EC000000">
      <w:pPr>
        <w:widowControl w:val="1"/>
        <w:tabs>
          <w:tab w:leader="none" w:pos="10206" w:val="left"/>
        </w:tabs>
        <w:ind/>
        <w:rPr>
          <w:b w:val="1"/>
          <w:sz w:val="26"/>
        </w:rPr>
      </w:pPr>
    </w:p>
    <w:p w14:paraId="ED000000">
      <w:pPr>
        <w:pStyle w:val="Style_2"/>
        <w:widowControl w:val="1"/>
        <w:tabs>
          <w:tab w:leader="none" w:pos="5670" w:val="left"/>
          <w:tab w:leader="none" w:pos="10206" w:val="left"/>
        </w:tabs>
        <w:spacing w:before="1"/>
        <w:ind w:firstLine="708" w:left="142"/>
      </w:pPr>
      <w:r>
        <w:t>В</w:t>
      </w:r>
      <w:r>
        <w:rPr>
          <w:spacing w:val="1"/>
        </w:rPr>
        <w:t xml:space="preserve"> </w:t>
      </w:r>
      <w:r>
        <w:t>зависимости</w:t>
      </w:r>
      <w:r>
        <w:rPr>
          <w:spacing w:val="1"/>
        </w:rPr>
        <w:t xml:space="preserve"> </w:t>
      </w:r>
      <w:r>
        <w:t>от</w:t>
      </w:r>
      <w:r>
        <w:rPr>
          <w:spacing w:val="1"/>
        </w:rPr>
        <w:t xml:space="preserve"> </w:t>
      </w:r>
      <w:r>
        <w:t>выбора</w:t>
      </w:r>
      <w:r>
        <w:rPr>
          <w:spacing w:val="1"/>
        </w:rPr>
        <w:t xml:space="preserve"> </w:t>
      </w:r>
      <w:r>
        <w:t>формата</w:t>
      </w:r>
      <w:r>
        <w:rPr>
          <w:spacing w:val="1"/>
        </w:rPr>
        <w:t xml:space="preserve"> </w:t>
      </w:r>
      <w:r>
        <w:t>ГВЭ</w:t>
      </w:r>
      <w:r>
        <w:rPr>
          <w:spacing w:val="1"/>
        </w:rPr>
        <w:t xml:space="preserve"> </w:t>
      </w:r>
      <w:r>
        <w:t>по</w:t>
      </w:r>
      <w:r>
        <w:rPr>
          <w:spacing w:val="1"/>
        </w:rPr>
        <w:t xml:space="preserve"> </w:t>
      </w:r>
      <w:r>
        <w:t>русскому</w:t>
      </w:r>
      <w:r>
        <w:rPr>
          <w:spacing w:val="1"/>
        </w:rPr>
        <w:t xml:space="preserve"> </w:t>
      </w:r>
      <w:r>
        <w:t>языку</w:t>
      </w:r>
      <w:r>
        <w:rPr>
          <w:rStyle w:val="Style_13_ch"/>
        </w:rPr>
        <w:footnoteReference w:id="5"/>
      </w:r>
      <w:r>
        <w:rPr>
          <w:spacing w:val="1"/>
        </w:rPr>
        <w:t xml:space="preserve"> </w:t>
      </w:r>
      <w:r>
        <w:t>должна</w:t>
      </w:r>
      <w:r>
        <w:rPr>
          <w:spacing w:val="1"/>
        </w:rPr>
        <w:t xml:space="preserve"> </w:t>
      </w:r>
      <w:r>
        <w:t>быть</w:t>
      </w:r>
      <w:r>
        <w:rPr>
          <w:spacing w:val="1"/>
        </w:rPr>
        <w:t xml:space="preserve"> </w:t>
      </w:r>
      <w:r>
        <w:t>реализована</w:t>
      </w:r>
      <w:r>
        <w:rPr>
          <w:spacing w:val="-1"/>
        </w:rPr>
        <w:t xml:space="preserve"> </w:t>
      </w:r>
      <w:r>
        <w:t>рассадка</w:t>
      </w:r>
      <w:r>
        <w:rPr>
          <w:spacing w:val="2"/>
        </w:rPr>
        <w:t xml:space="preserve"> </w:t>
      </w:r>
      <w:r>
        <w:t>участников</w:t>
      </w:r>
      <w:r>
        <w:rPr>
          <w:spacing w:val="1"/>
        </w:rPr>
        <w:t xml:space="preserve"> </w:t>
      </w:r>
      <w:r>
        <w:t>ГВЭ</w:t>
      </w:r>
      <w:r>
        <w:rPr>
          <w:spacing w:val="1"/>
        </w:rPr>
        <w:t xml:space="preserve"> </w:t>
      </w:r>
      <w:r>
        <w:t>по</w:t>
      </w:r>
      <w:r>
        <w:rPr>
          <w:spacing w:val="-1"/>
        </w:rPr>
        <w:t xml:space="preserve"> </w:t>
      </w:r>
      <w:r>
        <w:t>аудиториям.</w:t>
      </w:r>
    </w:p>
    <w:p w14:paraId="EE000000">
      <w:pPr>
        <w:pStyle w:val="Style_2"/>
        <w:widowControl w:val="1"/>
        <w:tabs>
          <w:tab w:leader="none" w:pos="5670" w:val="left"/>
          <w:tab w:leader="none" w:pos="10206" w:val="left"/>
        </w:tabs>
        <w:spacing w:before="4"/>
        <w:ind w:firstLine="708" w:left="142"/>
      </w:pPr>
      <w:r>
        <w:t>При</w:t>
      </w:r>
      <w:r>
        <w:rPr>
          <w:spacing w:val="1"/>
        </w:rPr>
        <w:t xml:space="preserve"> </w:t>
      </w:r>
      <w:r>
        <w:t>организации</w:t>
      </w:r>
      <w:r>
        <w:rPr>
          <w:spacing w:val="1"/>
        </w:rPr>
        <w:t xml:space="preserve"> </w:t>
      </w:r>
      <w:r>
        <w:t>экзамена</w:t>
      </w:r>
      <w:r>
        <w:rPr>
          <w:spacing w:val="1"/>
        </w:rPr>
        <w:t xml:space="preserve"> </w:t>
      </w:r>
      <w:r>
        <w:t>следует</w:t>
      </w:r>
      <w:r>
        <w:rPr>
          <w:spacing w:val="1"/>
        </w:rPr>
        <w:t xml:space="preserve"> </w:t>
      </w:r>
      <w:r>
        <w:t>учесть,</w:t>
      </w:r>
      <w:r>
        <w:rPr>
          <w:spacing w:val="1"/>
        </w:rPr>
        <w:t xml:space="preserve"> </w:t>
      </w:r>
      <w:r>
        <w:t>что</w:t>
      </w:r>
      <w:r>
        <w:rPr>
          <w:spacing w:val="1"/>
        </w:rPr>
        <w:t xml:space="preserve"> </w:t>
      </w:r>
      <w:r>
        <w:t>для</w:t>
      </w:r>
      <w:r>
        <w:rPr>
          <w:spacing w:val="1"/>
        </w:rPr>
        <w:t xml:space="preserve"> </w:t>
      </w:r>
      <w:r>
        <w:t>его</w:t>
      </w:r>
      <w:r>
        <w:rPr>
          <w:spacing w:val="1"/>
        </w:rPr>
        <w:t xml:space="preserve"> </w:t>
      </w:r>
      <w:r>
        <w:t>проведения</w:t>
      </w:r>
      <w:r>
        <w:rPr>
          <w:spacing w:val="1"/>
        </w:rPr>
        <w:t xml:space="preserve"> </w:t>
      </w:r>
      <w:r>
        <w:t>необходимы</w:t>
      </w:r>
      <w:r>
        <w:rPr>
          <w:spacing w:val="-62"/>
        </w:rPr>
        <w:t xml:space="preserve">         </w:t>
      </w:r>
      <w:r>
        <w:t>разные</w:t>
      </w:r>
      <w:r>
        <w:rPr>
          <w:spacing w:val="-1"/>
        </w:rPr>
        <w:t xml:space="preserve"> </w:t>
      </w:r>
      <w:r>
        <w:t>(отдельные) аудитории:</w:t>
      </w:r>
    </w:p>
    <w:p w14:paraId="EF000000">
      <w:pPr>
        <w:pStyle w:val="Style_2"/>
        <w:widowControl w:val="1"/>
        <w:tabs>
          <w:tab w:leader="none" w:pos="10206" w:val="left"/>
        </w:tabs>
        <w:spacing w:before="4" w:line="242" w:lineRule="auto"/>
        <w:ind w:firstLine="709" w:left="142"/>
        <w:rPr>
          <w:spacing w:val="-62"/>
        </w:rPr>
      </w:pPr>
      <w:r>
        <w:t>а) аудитории для проведения сжатого изложения с творческим заданием:</w:t>
      </w:r>
      <w:r>
        <w:rPr>
          <w:spacing w:val="-62"/>
        </w:rPr>
        <w:t xml:space="preserve"> </w:t>
      </w:r>
    </w:p>
    <w:p w14:paraId="F0000000">
      <w:pPr>
        <w:pStyle w:val="Style_2"/>
        <w:widowControl w:val="1"/>
        <w:tabs>
          <w:tab w:leader="none" w:pos="10206" w:val="left"/>
        </w:tabs>
        <w:spacing w:before="4" w:line="242" w:lineRule="auto"/>
        <w:ind w:firstLine="709" w:left="142"/>
      </w:pPr>
      <w:r>
        <w:t>б) аудитория,</w:t>
      </w:r>
      <w:r>
        <w:rPr>
          <w:spacing w:val="-2"/>
        </w:rPr>
        <w:t xml:space="preserve"> </w:t>
      </w:r>
      <w:r>
        <w:t>в</w:t>
      </w:r>
      <w:r>
        <w:rPr>
          <w:spacing w:val="1"/>
        </w:rPr>
        <w:t xml:space="preserve"> </w:t>
      </w:r>
      <w:r>
        <w:t>которой</w:t>
      </w:r>
      <w:r>
        <w:rPr>
          <w:spacing w:val="1"/>
        </w:rPr>
        <w:t xml:space="preserve"> </w:t>
      </w:r>
      <w:r>
        <w:t>изложение</w:t>
      </w:r>
      <w:r>
        <w:rPr>
          <w:spacing w:val="-1"/>
        </w:rPr>
        <w:t xml:space="preserve"> </w:t>
      </w:r>
      <w:r>
        <w:t>читается</w:t>
      </w:r>
      <w:r>
        <w:rPr>
          <w:spacing w:val="-1"/>
        </w:rPr>
        <w:t xml:space="preserve"> </w:t>
      </w:r>
      <w:r>
        <w:t>организатором;</w:t>
      </w:r>
    </w:p>
    <w:p w14:paraId="F1000000">
      <w:pPr>
        <w:pStyle w:val="Style_2"/>
        <w:widowControl w:val="1"/>
        <w:tabs>
          <w:tab w:leader="none" w:pos="5670" w:val="left"/>
          <w:tab w:leader="none" w:pos="10206" w:val="left"/>
        </w:tabs>
        <w:spacing w:before="4" w:line="242" w:lineRule="auto"/>
        <w:ind w:firstLine="709" w:left="142"/>
      </w:pPr>
      <w:r>
        <w:t>в) аудитория,</w:t>
      </w:r>
      <w:r>
        <w:rPr>
          <w:spacing w:val="-3"/>
        </w:rPr>
        <w:t xml:space="preserve"> </w:t>
      </w:r>
      <w:r>
        <w:t>в</w:t>
      </w:r>
      <w:r>
        <w:rPr>
          <w:spacing w:val="-2"/>
        </w:rPr>
        <w:t xml:space="preserve"> </w:t>
      </w:r>
      <w:r>
        <w:t>которой</w:t>
      </w:r>
      <w:r>
        <w:rPr>
          <w:spacing w:val="-1"/>
        </w:rPr>
        <w:t xml:space="preserve"> </w:t>
      </w:r>
      <w:r>
        <w:t>текст</w:t>
      </w:r>
      <w:r>
        <w:rPr>
          <w:spacing w:val="-4"/>
        </w:rPr>
        <w:t xml:space="preserve"> </w:t>
      </w:r>
      <w:r>
        <w:t>изложения</w:t>
      </w:r>
      <w:r>
        <w:rPr>
          <w:spacing w:val="-4"/>
        </w:rPr>
        <w:t xml:space="preserve"> </w:t>
      </w:r>
      <w:r>
        <w:t>выдается</w:t>
      </w:r>
      <w:r>
        <w:rPr>
          <w:spacing w:val="-4"/>
        </w:rPr>
        <w:t xml:space="preserve"> </w:t>
      </w:r>
      <w:r>
        <w:t>для</w:t>
      </w:r>
      <w:r>
        <w:rPr>
          <w:spacing w:val="-4"/>
        </w:rPr>
        <w:t xml:space="preserve"> </w:t>
      </w:r>
      <w:r>
        <w:t>прочтения</w:t>
      </w:r>
      <w:r>
        <w:rPr>
          <w:spacing w:val="2"/>
        </w:rPr>
        <w:t xml:space="preserve"> </w:t>
      </w:r>
      <w:r>
        <w:t>участникам</w:t>
      </w:r>
      <w:r>
        <w:rPr>
          <w:spacing w:val="-2"/>
        </w:rPr>
        <w:t xml:space="preserve"> </w:t>
      </w:r>
      <w:r>
        <w:t>ГВЭ;</w:t>
      </w:r>
    </w:p>
    <w:p w14:paraId="F2000000">
      <w:pPr>
        <w:pStyle w:val="Style_2"/>
        <w:widowControl w:val="1"/>
        <w:tabs>
          <w:tab w:leader="none" w:pos="5670" w:val="left"/>
          <w:tab w:leader="none" w:pos="10206" w:val="left"/>
        </w:tabs>
        <w:spacing w:before="2"/>
        <w:ind w:firstLine="709" w:left="142"/>
      </w:pPr>
      <w:r>
        <w:t>г) аудитория,</w:t>
      </w:r>
      <w:r>
        <w:rPr>
          <w:spacing w:val="59"/>
        </w:rPr>
        <w:t xml:space="preserve"> </w:t>
      </w:r>
      <w:r>
        <w:t>в</w:t>
      </w:r>
      <w:r>
        <w:rPr>
          <w:spacing w:val="61"/>
        </w:rPr>
        <w:t xml:space="preserve"> </w:t>
      </w:r>
      <w:r>
        <w:t>которой</w:t>
      </w:r>
      <w:r>
        <w:rPr>
          <w:spacing w:val="60"/>
        </w:rPr>
        <w:t xml:space="preserve"> </w:t>
      </w:r>
      <w:r>
        <w:t>текст</w:t>
      </w:r>
      <w:r>
        <w:rPr>
          <w:spacing w:val="58"/>
        </w:rPr>
        <w:t xml:space="preserve"> </w:t>
      </w:r>
      <w:r>
        <w:t>изложения выдается</w:t>
      </w:r>
      <w:r>
        <w:rPr>
          <w:spacing w:val="59"/>
        </w:rPr>
        <w:t xml:space="preserve"> </w:t>
      </w:r>
      <w:r>
        <w:t>для</w:t>
      </w:r>
      <w:r>
        <w:rPr>
          <w:spacing w:val="59"/>
        </w:rPr>
        <w:t xml:space="preserve"> </w:t>
      </w:r>
      <w:r>
        <w:t>прочтения</w:t>
      </w:r>
      <w:r>
        <w:rPr>
          <w:spacing w:val="63"/>
        </w:rPr>
        <w:t xml:space="preserve"> </w:t>
      </w:r>
      <w:r>
        <w:t>участникам</w:t>
      </w:r>
      <w:r>
        <w:rPr>
          <w:spacing w:val="60"/>
        </w:rPr>
        <w:t xml:space="preserve"> </w:t>
      </w:r>
      <w:r>
        <w:t>ГВЭ и</w:t>
      </w:r>
      <w:r>
        <w:rPr>
          <w:spacing w:val="-2"/>
        </w:rPr>
        <w:t xml:space="preserve"> </w:t>
      </w:r>
      <w:r>
        <w:t>читается</w:t>
      </w:r>
      <w:r>
        <w:rPr>
          <w:spacing w:val="2"/>
        </w:rPr>
        <w:t xml:space="preserve"> </w:t>
      </w:r>
      <w:r>
        <w:t>организатором;</w:t>
      </w:r>
    </w:p>
    <w:p w14:paraId="F3000000">
      <w:pPr>
        <w:pStyle w:val="Style_2"/>
        <w:widowControl w:val="1"/>
        <w:tabs>
          <w:tab w:leader="none" w:pos="5670" w:val="left"/>
          <w:tab w:leader="none" w:pos="10206" w:val="left"/>
        </w:tabs>
        <w:spacing w:before="2"/>
        <w:ind w:firstLine="709" w:left="142"/>
      </w:pPr>
      <w:r>
        <w:t>д) аудитория,</w:t>
      </w:r>
      <w:r>
        <w:rPr>
          <w:spacing w:val="-4"/>
        </w:rPr>
        <w:t xml:space="preserve"> </w:t>
      </w:r>
      <w:r>
        <w:t>в</w:t>
      </w:r>
      <w:r>
        <w:rPr>
          <w:spacing w:val="-2"/>
        </w:rPr>
        <w:t xml:space="preserve"> </w:t>
      </w:r>
      <w:r>
        <w:t>которой</w:t>
      </w:r>
      <w:r>
        <w:rPr>
          <w:spacing w:val="-1"/>
        </w:rPr>
        <w:t xml:space="preserve"> </w:t>
      </w:r>
      <w:r>
        <w:t>осуществляется</w:t>
      </w:r>
      <w:r>
        <w:rPr>
          <w:spacing w:val="-4"/>
        </w:rPr>
        <w:t xml:space="preserve"> </w:t>
      </w:r>
      <w:r>
        <w:t>сурдоперевод</w:t>
      </w:r>
      <w:r>
        <w:rPr>
          <w:spacing w:val="-4"/>
        </w:rPr>
        <w:t xml:space="preserve"> </w:t>
      </w:r>
      <w:r>
        <w:t>текста</w:t>
      </w:r>
      <w:r>
        <w:rPr>
          <w:spacing w:val="2"/>
        </w:rPr>
        <w:t xml:space="preserve"> </w:t>
      </w:r>
      <w:r>
        <w:t>изложения;</w:t>
      </w:r>
    </w:p>
    <w:p w14:paraId="F4000000">
      <w:pPr>
        <w:pStyle w:val="Style_2"/>
        <w:widowControl w:val="1"/>
        <w:tabs>
          <w:tab w:leader="none" w:pos="5670" w:val="left"/>
          <w:tab w:leader="none" w:pos="10206" w:val="left"/>
        </w:tabs>
        <w:spacing w:before="2"/>
        <w:ind w:firstLine="709" w:left="142"/>
      </w:pPr>
      <w:r>
        <w:t>е) аудитория</w:t>
      </w:r>
      <w:r>
        <w:rPr>
          <w:spacing w:val="1"/>
        </w:rPr>
        <w:t xml:space="preserve"> </w:t>
      </w:r>
      <w:r>
        <w:t>для</w:t>
      </w:r>
      <w:r>
        <w:rPr>
          <w:spacing w:val="1"/>
        </w:rPr>
        <w:t xml:space="preserve"> </w:t>
      </w:r>
      <w:r>
        <w:t>проведения</w:t>
      </w:r>
      <w:r>
        <w:rPr>
          <w:spacing w:val="1"/>
        </w:rPr>
        <w:t xml:space="preserve"> </w:t>
      </w:r>
      <w:r>
        <w:t>ГВЭ</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в</w:t>
      </w:r>
      <w:r>
        <w:rPr>
          <w:spacing w:val="1"/>
        </w:rPr>
        <w:t xml:space="preserve"> </w:t>
      </w:r>
      <w:r>
        <w:t>форме</w:t>
      </w:r>
      <w:r>
        <w:rPr>
          <w:spacing w:val="1"/>
        </w:rPr>
        <w:t xml:space="preserve"> </w:t>
      </w:r>
      <w:r>
        <w:t>осложнённого</w:t>
      </w:r>
      <w:r>
        <w:rPr>
          <w:spacing w:val="1"/>
        </w:rPr>
        <w:t xml:space="preserve"> </w:t>
      </w:r>
      <w:r>
        <w:t xml:space="preserve">списывания; </w:t>
      </w:r>
    </w:p>
    <w:p w14:paraId="F5000000">
      <w:pPr>
        <w:pStyle w:val="Style_2"/>
        <w:widowControl w:val="1"/>
        <w:tabs>
          <w:tab w:leader="none" w:pos="5670" w:val="left"/>
          <w:tab w:leader="none" w:pos="10206" w:val="left"/>
        </w:tabs>
        <w:spacing w:before="2"/>
        <w:ind w:firstLine="709" w:left="142"/>
      </w:pPr>
      <w:r>
        <w:t>ж) аудитория</w:t>
      </w:r>
      <w:r>
        <w:rPr>
          <w:spacing w:val="-3"/>
        </w:rPr>
        <w:t xml:space="preserve"> </w:t>
      </w:r>
      <w:r>
        <w:t>для</w:t>
      </w:r>
      <w:r>
        <w:rPr>
          <w:spacing w:val="-3"/>
        </w:rPr>
        <w:t xml:space="preserve"> </w:t>
      </w:r>
      <w:r>
        <w:t>проведения</w:t>
      </w:r>
      <w:r>
        <w:rPr>
          <w:spacing w:val="-2"/>
        </w:rPr>
        <w:t xml:space="preserve"> </w:t>
      </w:r>
      <w:r>
        <w:t>диктанта.</w:t>
      </w:r>
    </w:p>
    <w:p w14:paraId="F6000000">
      <w:pPr>
        <w:pStyle w:val="Style_2"/>
        <w:widowControl w:val="1"/>
        <w:tabs>
          <w:tab w:leader="none" w:pos="5670" w:val="left"/>
          <w:tab w:leader="none" w:pos="10206" w:val="left"/>
        </w:tabs>
        <w:spacing w:before="6"/>
        <w:ind w:firstLine="708" w:left="0"/>
      </w:pPr>
      <w:r>
        <w:t>Участникам ГВЭ в письменной форме разрешается пользоваться орфографическими</w:t>
      </w:r>
      <w:r>
        <w:rPr>
          <w:spacing w:val="-62"/>
        </w:rPr>
        <w:t xml:space="preserve"> </w:t>
      </w:r>
      <w:r>
        <w:t>и толковыми словарями для установления нормативного написания слов и определения</w:t>
      </w:r>
      <w:r>
        <w:rPr>
          <w:spacing w:val="1"/>
        </w:rPr>
        <w:t xml:space="preserve"> </w:t>
      </w:r>
      <w:r>
        <w:t>значения лексической единицы. Словари предоставляются образовательной организацией,</w:t>
      </w:r>
      <w:r>
        <w:rPr>
          <w:spacing w:val="1"/>
        </w:rPr>
        <w:t xml:space="preserve"> </w:t>
      </w:r>
      <w:r>
        <w:t>на базе которой организован ППЭ, либо образовательными организациями, обучающиеся</w:t>
      </w:r>
      <w:r>
        <w:rPr>
          <w:spacing w:val="1"/>
        </w:rPr>
        <w:t xml:space="preserve"> </w:t>
      </w:r>
      <w:r>
        <w:t>которых сдают экзамен в ППЭ. Пользоваться личными словарями участникам ГВЭ не</w:t>
      </w:r>
      <w:r>
        <w:rPr>
          <w:spacing w:val="1"/>
        </w:rPr>
        <w:t xml:space="preserve"> </w:t>
      </w:r>
      <w:r>
        <w:t>рекомендуется</w:t>
      </w:r>
      <w:r>
        <w:rPr>
          <w:spacing w:val="1"/>
        </w:rPr>
        <w:t xml:space="preserve"> </w:t>
      </w:r>
      <w:r>
        <w:t>в</w:t>
      </w:r>
      <w:r>
        <w:rPr>
          <w:spacing w:val="1"/>
        </w:rPr>
        <w:t xml:space="preserve"> </w:t>
      </w:r>
      <w:r>
        <w:t>целях</w:t>
      </w:r>
      <w:r>
        <w:rPr>
          <w:spacing w:val="1"/>
        </w:rPr>
        <w:t xml:space="preserve"> </w:t>
      </w:r>
      <w:r>
        <w:t>недопущения</w:t>
      </w:r>
      <w:r>
        <w:rPr>
          <w:spacing w:val="1"/>
        </w:rPr>
        <w:t xml:space="preserve"> </w:t>
      </w:r>
      <w:r>
        <w:t>нарушения</w:t>
      </w:r>
      <w:r>
        <w:rPr>
          <w:spacing w:val="1"/>
        </w:rPr>
        <w:t xml:space="preserve"> </w:t>
      </w:r>
      <w:r>
        <w:t>Порядка</w:t>
      </w:r>
      <w:r>
        <w:rPr>
          <w:spacing w:val="1"/>
        </w:rPr>
        <w:t xml:space="preserve"> </w:t>
      </w:r>
      <w:r>
        <w:t>в</w:t>
      </w:r>
      <w:r>
        <w:rPr>
          <w:spacing w:val="1"/>
        </w:rPr>
        <w:t xml:space="preserve"> </w:t>
      </w:r>
      <w:r>
        <w:t>части</w:t>
      </w:r>
      <w:r>
        <w:rPr>
          <w:spacing w:val="1"/>
        </w:rPr>
        <w:t xml:space="preserve"> </w:t>
      </w:r>
      <w:r>
        <w:t>использования</w:t>
      </w:r>
      <w:r>
        <w:rPr>
          <w:spacing w:val="1"/>
        </w:rPr>
        <w:t xml:space="preserve"> </w:t>
      </w:r>
      <w:r>
        <w:t>справочных материалов,</w:t>
      </w:r>
      <w:r>
        <w:rPr>
          <w:spacing w:val="-1"/>
        </w:rPr>
        <w:t xml:space="preserve"> </w:t>
      </w:r>
      <w:r>
        <w:t>письменных</w:t>
      </w:r>
      <w:r>
        <w:rPr>
          <w:spacing w:val="-1"/>
        </w:rPr>
        <w:t xml:space="preserve"> </w:t>
      </w:r>
      <w:r>
        <w:t>заметок.</w:t>
      </w:r>
    </w:p>
    <w:p w14:paraId="F7000000">
      <w:pPr>
        <w:widowControl w:val="1"/>
        <w:tabs>
          <w:tab w:leader="none" w:pos="10206" w:val="left"/>
        </w:tabs>
        <w:ind w:firstLine="708"/>
        <w:rPr>
          <w:sz w:val="26"/>
        </w:rPr>
      </w:pPr>
      <w:r>
        <w:rPr>
          <w:sz w:val="26"/>
        </w:rPr>
        <w:t>Требования к орфографическому словарю, используемому на экзамене:</w:t>
      </w:r>
    </w:p>
    <w:p w14:paraId="F8000000">
      <w:pPr>
        <w:widowControl w:val="1"/>
        <w:tabs>
          <w:tab w:leader="none" w:pos="10206" w:val="left"/>
        </w:tabs>
        <w:ind w:firstLine="708"/>
        <w:rPr>
          <w:sz w:val="26"/>
        </w:rPr>
      </w:pPr>
      <w:r>
        <w:rPr>
          <w:sz w:val="26"/>
        </w:rPr>
        <w:t>позволяет устанавливать нормативное написание слов;</w:t>
      </w:r>
    </w:p>
    <w:p w14:paraId="F9000000">
      <w:pPr>
        <w:widowControl w:val="1"/>
        <w:tabs>
          <w:tab w:leader="none" w:pos="10206" w:val="left"/>
        </w:tabs>
        <w:ind w:firstLine="708"/>
        <w:rPr>
          <w:sz w:val="26"/>
        </w:rPr>
      </w:pPr>
      <w:r>
        <w:rPr>
          <w:sz w:val="26"/>
        </w:rPr>
        <w:t>включает не менее 15 000 слов;</w:t>
      </w:r>
    </w:p>
    <w:p w14:paraId="FA000000">
      <w:pPr>
        <w:widowControl w:val="1"/>
        <w:tabs>
          <w:tab w:leader="none" w:pos="10206" w:val="left"/>
        </w:tabs>
        <w:ind w:firstLine="708"/>
        <w:rPr>
          <w:sz w:val="26"/>
        </w:rPr>
      </w:pPr>
      <w:r>
        <w:rPr>
          <w:sz w:val="26"/>
        </w:rPr>
        <w:t>издан не ранее 2009 года;</w:t>
      </w:r>
    </w:p>
    <w:p w14:paraId="FB000000">
      <w:pPr>
        <w:pStyle w:val="Style_2"/>
        <w:widowControl w:val="1"/>
        <w:tabs>
          <w:tab w:leader="none" w:pos="5670" w:val="left"/>
          <w:tab w:leader="none" w:pos="10206" w:val="left"/>
        </w:tabs>
        <w:spacing w:before="6"/>
        <w:ind w:firstLine="708" w:left="0"/>
      </w:pPr>
      <w:r>
        <w:t>может содержать список имён, важнейшие орфографические правила.</w:t>
      </w:r>
    </w:p>
    <w:p w14:paraId="FC000000">
      <w:pPr>
        <w:pStyle w:val="Style_2"/>
        <w:widowControl w:val="1"/>
        <w:tabs>
          <w:tab w:leader="none" w:pos="5670" w:val="left"/>
          <w:tab w:leader="none" w:pos="10206" w:val="left"/>
        </w:tabs>
        <w:spacing w:before="2"/>
        <w:ind w:firstLine="708" w:left="0"/>
      </w:pPr>
      <w:r>
        <w:t>Определение</w:t>
      </w:r>
      <w:r>
        <w:rPr>
          <w:spacing w:val="1"/>
        </w:rPr>
        <w:t xml:space="preserve"> </w:t>
      </w:r>
      <w:r>
        <w:t>группы</w:t>
      </w:r>
      <w:r>
        <w:rPr>
          <w:spacing w:val="1"/>
        </w:rPr>
        <w:t xml:space="preserve"> </w:t>
      </w:r>
      <w:r>
        <w:t>вариантов</w:t>
      </w:r>
      <w:r>
        <w:rPr>
          <w:spacing w:val="1"/>
        </w:rPr>
        <w:t xml:space="preserve"> </w:t>
      </w:r>
      <w:r>
        <w:t>КИМ</w:t>
      </w:r>
      <w:r>
        <w:rPr>
          <w:spacing w:val="1"/>
        </w:rPr>
        <w:t xml:space="preserve"> </w:t>
      </w:r>
      <w:r>
        <w:t>осуществляется</w:t>
      </w:r>
      <w:r>
        <w:rPr>
          <w:spacing w:val="1"/>
        </w:rPr>
        <w:t xml:space="preserve"> </w:t>
      </w:r>
      <w:r>
        <w:t>индивидуально</w:t>
      </w:r>
      <w:r>
        <w:rPr>
          <w:spacing w:val="1"/>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участников</w:t>
      </w:r>
      <w:r>
        <w:rPr>
          <w:spacing w:val="1"/>
        </w:rPr>
        <w:t xml:space="preserve"> </w:t>
      </w:r>
      <w:r>
        <w:t>ГВЭ</w:t>
      </w:r>
      <w:r>
        <w:rPr>
          <w:spacing w:val="1"/>
        </w:rPr>
        <w:t xml:space="preserve"> </w:t>
      </w:r>
      <w:r>
        <w:t>и</w:t>
      </w:r>
      <w:r>
        <w:rPr>
          <w:spacing w:val="1"/>
        </w:rPr>
        <w:t xml:space="preserve"> </w:t>
      </w:r>
      <w:r>
        <w:t>индивидуальной</w:t>
      </w:r>
      <w:r>
        <w:rPr>
          <w:spacing w:val="1"/>
        </w:rPr>
        <w:t xml:space="preserve"> </w:t>
      </w:r>
      <w:r>
        <w:t>ситуации</w:t>
      </w:r>
      <w:r>
        <w:rPr>
          <w:spacing w:val="1"/>
        </w:rPr>
        <w:t xml:space="preserve"> </w:t>
      </w:r>
      <w:r>
        <w:t>развития (см.</w:t>
      </w:r>
      <w:r>
        <w:rPr>
          <w:spacing w:val="1"/>
        </w:rPr>
        <w:t xml:space="preserve"> </w:t>
      </w:r>
      <w:r>
        <w:t>Таблицу</w:t>
      </w:r>
      <w:r>
        <w:rPr>
          <w:spacing w:val="-4"/>
        </w:rPr>
        <w:t xml:space="preserve"> </w:t>
      </w:r>
      <w:r>
        <w:t>2).</w:t>
      </w:r>
    </w:p>
    <w:p w14:paraId="FD000000">
      <w:pPr>
        <w:pStyle w:val="Style_2"/>
        <w:widowControl w:val="1"/>
        <w:tabs>
          <w:tab w:leader="none" w:pos="5670" w:val="left"/>
          <w:tab w:leader="none" w:pos="10206" w:val="left"/>
        </w:tabs>
        <w:spacing w:before="6"/>
        <w:ind w:firstLine="708" w:left="0"/>
      </w:pPr>
      <w:r>
        <w:t>В</w:t>
      </w:r>
      <w:r>
        <w:rPr>
          <w:spacing w:val="1"/>
        </w:rPr>
        <w:t xml:space="preserve"> </w:t>
      </w:r>
      <w:r>
        <w:t>случае</w:t>
      </w:r>
      <w:r>
        <w:rPr>
          <w:spacing w:val="1"/>
        </w:rPr>
        <w:t xml:space="preserve"> </w:t>
      </w:r>
      <w:r>
        <w:t>если</w:t>
      </w:r>
      <w:r>
        <w:rPr>
          <w:spacing w:val="1"/>
        </w:rPr>
        <w:t xml:space="preserve"> </w:t>
      </w:r>
      <w:r>
        <w:t>участники</w:t>
      </w:r>
      <w:r>
        <w:rPr>
          <w:spacing w:val="1"/>
        </w:rPr>
        <w:t xml:space="preserve"> </w:t>
      </w:r>
      <w:r>
        <w:t>ГВЭ</w:t>
      </w:r>
      <w:r>
        <w:rPr>
          <w:spacing w:val="1"/>
        </w:rPr>
        <w:t xml:space="preserve"> </w:t>
      </w:r>
      <w:r>
        <w:t>имеют</w:t>
      </w:r>
      <w:r>
        <w:rPr>
          <w:spacing w:val="1"/>
        </w:rPr>
        <w:t xml:space="preserve"> </w:t>
      </w:r>
      <w:r>
        <w:t>сопутствующие</w:t>
      </w:r>
      <w:r>
        <w:rPr>
          <w:spacing w:val="1"/>
        </w:rPr>
        <w:t xml:space="preserve"> </w:t>
      </w:r>
      <w:r>
        <w:t>формы</w:t>
      </w:r>
      <w:r>
        <w:rPr>
          <w:spacing w:val="1"/>
        </w:rPr>
        <w:t xml:space="preserve"> </w:t>
      </w:r>
      <w:r>
        <w:t>заболеваний</w:t>
      </w:r>
      <w:r>
        <w:rPr>
          <w:spacing w:val="1"/>
        </w:rPr>
        <w:t xml:space="preserve"> </w:t>
      </w:r>
      <w:r>
        <w:t>(нарушения слуха, зрения и (или) речи)</w:t>
      </w:r>
      <w:r>
        <w:rPr>
          <w:spacing w:val="1"/>
        </w:rPr>
        <w:t xml:space="preserve"> </w:t>
      </w:r>
      <w:r>
        <w:t>– выбор группы вариантов КИМ</w:t>
      </w:r>
      <w:r>
        <w:rPr>
          <w:spacing w:val="65"/>
        </w:rPr>
        <w:t xml:space="preserve"> </w:t>
      </w:r>
      <w:r>
        <w:t>по русскому</w:t>
      </w:r>
      <w:r>
        <w:rPr>
          <w:spacing w:val="1"/>
        </w:rPr>
        <w:t xml:space="preserve"> </w:t>
      </w:r>
      <w:r>
        <w:t>языку</w:t>
      </w:r>
      <w:r>
        <w:rPr>
          <w:spacing w:val="-7"/>
        </w:rPr>
        <w:t xml:space="preserve"> </w:t>
      </w:r>
      <w:r>
        <w:t>определяется</w:t>
      </w:r>
      <w:r>
        <w:rPr>
          <w:spacing w:val="1"/>
        </w:rPr>
        <w:t xml:space="preserve"> </w:t>
      </w:r>
      <w:r>
        <w:t>в</w:t>
      </w:r>
      <w:r>
        <w:rPr>
          <w:spacing w:val="3"/>
        </w:rPr>
        <w:t xml:space="preserve"> </w:t>
      </w:r>
      <w:r>
        <w:t>том</w:t>
      </w:r>
      <w:r>
        <w:rPr>
          <w:spacing w:val="1"/>
        </w:rPr>
        <w:t xml:space="preserve"> </w:t>
      </w:r>
      <w:r>
        <w:t>числе</w:t>
      </w:r>
      <w:r>
        <w:rPr>
          <w:spacing w:val="-1"/>
        </w:rPr>
        <w:t xml:space="preserve"> </w:t>
      </w:r>
      <w:r>
        <w:t>с</w:t>
      </w:r>
      <w:r>
        <w:rPr>
          <w:spacing w:val="4"/>
        </w:rPr>
        <w:t xml:space="preserve"> </w:t>
      </w:r>
      <w:r>
        <w:t>учетом</w:t>
      </w:r>
      <w:r>
        <w:rPr>
          <w:spacing w:val="-2"/>
        </w:rPr>
        <w:t xml:space="preserve"> </w:t>
      </w:r>
      <w:r>
        <w:t>характеристик</w:t>
      </w:r>
      <w:r>
        <w:rPr>
          <w:spacing w:val="1"/>
        </w:rPr>
        <w:t xml:space="preserve"> </w:t>
      </w:r>
      <w:r>
        <w:t>КИМ.</w:t>
      </w:r>
    </w:p>
    <w:p w14:paraId="FE000000">
      <w:pPr>
        <w:pStyle w:val="Style_2"/>
        <w:widowControl w:val="1"/>
        <w:tabs>
          <w:tab w:leader="none" w:pos="5670" w:val="left"/>
          <w:tab w:leader="none" w:pos="10206" w:val="left"/>
        </w:tabs>
        <w:spacing w:before="3"/>
        <w:ind w:firstLine="708" w:left="0"/>
      </w:pPr>
      <w:r>
        <w:t>Ниже</w:t>
      </w:r>
      <w:r>
        <w:rPr>
          <w:spacing w:val="1"/>
        </w:rPr>
        <w:t xml:space="preserve"> </w:t>
      </w:r>
      <w:r>
        <w:t>представлено</w:t>
      </w:r>
      <w:r>
        <w:rPr>
          <w:spacing w:val="1"/>
        </w:rPr>
        <w:t xml:space="preserve"> </w:t>
      </w:r>
      <w:r>
        <w:t>рекомендуемое</w:t>
      </w:r>
      <w:r>
        <w:rPr>
          <w:spacing w:val="1"/>
        </w:rPr>
        <w:t xml:space="preserve"> </w:t>
      </w:r>
      <w:r>
        <w:t>распределение</w:t>
      </w:r>
      <w:r>
        <w:rPr>
          <w:spacing w:val="1"/>
        </w:rPr>
        <w:t xml:space="preserve"> </w:t>
      </w:r>
      <w:r>
        <w:t>групп</w:t>
      </w:r>
      <w:r>
        <w:rPr>
          <w:spacing w:val="1"/>
        </w:rPr>
        <w:t xml:space="preserve"> </w:t>
      </w:r>
      <w:r>
        <w:t>вариантов</w:t>
      </w:r>
      <w:r>
        <w:rPr>
          <w:spacing w:val="1"/>
        </w:rPr>
        <w:t xml:space="preserve"> </w:t>
      </w:r>
      <w:r>
        <w:t>КИМ</w:t>
      </w:r>
      <w:r>
        <w:rPr>
          <w:spacing w:val="1"/>
        </w:rPr>
        <w:t xml:space="preserve"> </w:t>
      </w:r>
      <w:r>
        <w:t>в</w:t>
      </w:r>
      <w:r>
        <w:rPr>
          <w:spacing w:val="1"/>
        </w:rPr>
        <w:t xml:space="preserve"> </w:t>
      </w:r>
      <w:r>
        <w:t>зависимости</w:t>
      </w:r>
      <w:r>
        <w:rPr>
          <w:spacing w:val="-2"/>
        </w:rPr>
        <w:t xml:space="preserve"> </w:t>
      </w:r>
      <w:r>
        <w:t>от</w:t>
      </w:r>
      <w:r>
        <w:rPr>
          <w:spacing w:val="1"/>
        </w:rPr>
        <w:t xml:space="preserve"> </w:t>
      </w:r>
      <w:r>
        <w:t>категории нозологической</w:t>
      </w:r>
      <w:r>
        <w:rPr>
          <w:spacing w:val="1"/>
        </w:rPr>
        <w:t xml:space="preserve"> </w:t>
      </w:r>
      <w:r>
        <w:t>группы:</w:t>
      </w:r>
    </w:p>
    <w:p w14:paraId="FF000000">
      <w:pPr>
        <w:pStyle w:val="Style_2"/>
        <w:widowControl w:val="1"/>
        <w:tabs>
          <w:tab w:leader="none" w:pos="5670" w:val="left"/>
          <w:tab w:leader="none" w:pos="10206" w:val="left"/>
        </w:tabs>
        <w:spacing w:before="10"/>
        <w:ind w:left="0"/>
      </w:pPr>
    </w:p>
    <w:p w14:paraId="00010000">
      <w:pPr>
        <w:widowControl w:val="1"/>
        <w:tabs>
          <w:tab w:leader="none" w:pos="10206" w:val="left"/>
        </w:tabs>
        <w:ind/>
        <w:jc w:val="center"/>
        <w:rPr>
          <w:b w:val="1"/>
          <w:sz w:val="26"/>
        </w:rPr>
      </w:pPr>
      <w:r>
        <w:rPr>
          <w:b w:val="1"/>
          <w:sz w:val="26"/>
        </w:rPr>
        <w:t xml:space="preserve">Таблица 2. Распределение КИМ в зависимости от категории участников ГВЭ </w:t>
      </w:r>
      <w:r>
        <w:rPr>
          <w:b w:val="1"/>
          <w:spacing w:val="-67"/>
          <w:sz w:val="26"/>
        </w:rPr>
        <w:t xml:space="preserve">  </w:t>
      </w:r>
      <w:r>
        <w:rPr>
          <w:b w:val="1"/>
          <w:sz w:val="26"/>
        </w:rPr>
        <w:t>по русскому</w:t>
      </w:r>
      <w:r>
        <w:rPr>
          <w:b w:val="1"/>
          <w:spacing w:val="1"/>
          <w:sz w:val="26"/>
        </w:rPr>
        <w:t xml:space="preserve"> </w:t>
      </w:r>
      <w:r>
        <w:rPr>
          <w:b w:val="1"/>
          <w:sz w:val="26"/>
        </w:rPr>
        <w:t>языку</w:t>
      </w:r>
      <w:r>
        <w:rPr>
          <w:b w:val="1"/>
          <w:spacing w:val="-5"/>
          <w:sz w:val="26"/>
        </w:rPr>
        <w:t xml:space="preserve"> </w:t>
      </w:r>
      <w:r>
        <w:rPr>
          <w:b w:val="1"/>
          <w:sz w:val="26"/>
        </w:rPr>
        <w:t>в</w:t>
      </w:r>
      <w:r>
        <w:rPr>
          <w:b w:val="1"/>
          <w:spacing w:val="-2"/>
          <w:sz w:val="26"/>
        </w:rPr>
        <w:t xml:space="preserve"> </w:t>
      </w:r>
      <w:r>
        <w:rPr>
          <w:b w:val="1"/>
          <w:sz w:val="26"/>
        </w:rPr>
        <w:t>письменной</w:t>
      </w:r>
      <w:r>
        <w:rPr>
          <w:b w:val="1"/>
          <w:spacing w:val="-1"/>
          <w:sz w:val="26"/>
        </w:rPr>
        <w:t xml:space="preserve"> </w:t>
      </w:r>
      <w:r>
        <w:rPr>
          <w:b w:val="1"/>
          <w:sz w:val="26"/>
        </w:rPr>
        <w:t>форме</w:t>
      </w:r>
    </w:p>
    <w:tbl>
      <w:tblPr>
        <w:tblStyle w:val="Style_10"/>
        <w:tblW w:type="auto" w:w="0"/>
        <w:tblInd w:type="dxa" w:w="5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049"/>
        <w:gridCol w:w="2693"/>
        <w:gridCol w:w="3969"/>
      </w:tblGrid>
      <w:tr>
        <w:trPr>
          <w:trHeight w:hRule="atLeast" w:val="299"/>
        </w:trPr>
        <w:tc>
          <w:tcPr>
            <w:tcW w:type="dxa" w:w="4049"/>
            <w:tcBorders>
              <w:top w:color="000000" w:sz="4" w:val="single"/>
              <w:left w:color="000000" w:sz="4" w:val="single"/>
              <w:bottom w:color="000000" w:sz="4" w:val="single"/>
              <w:right w:color="000000" w:sz="4" w:val="single"/>
            </w:tcBorders>
          </w:tcPr>
          <w:p w14:paraId="01010000">
            <w:pPr>
              <w:pStyle w:val="Style_11"/>
              <w:widowControl w:val="1"/>
              <w:tabs>
                <w:tab w:leader="none" w:pos="5670" w:val="left"/>
                <w:tab w:leader="none" w:pos="10206" w:val="left"/>
              </w:tabs>
              <w:spacing w:line="252" w:lineRule="exact"/>
              <w:ind w:left="97"/>
              <w:rPr>
                <w:b w:val="1"/>
                <w:sz w:val="25"/>
              </w:rPr>
            </w:pPr>
            <w:r>
              <w:rPr>
                <w:b w:val="1"/>
                <w:sz w:val="25"/>
              </w:rPr>
              <w:t>Характеристика</w:t>
            </w:r>
            <w:r>
              <w:rPr>
                <w:b w:val="1"/>
                <w:spacing w:val="-1"/>
                <w:sz w:val="25"/>
              </w:rPr>
              <w:t xml:space="preserve"> </w:t>
            </w:r>
            <w:r>
              <w:rPr>
                <w:b w:val="1"/>
                <w:sz w:val="25"/>
              </w:rPr>
              <w:t>КИМ</w:t>
            </w:r>
          </w:p>
        </w:tc>
        <w:tc>
          <w:tcPr>
            <w:tcW w:type="dxa" w:w="2693"/>
            <w:tcBorders>
              <w:top w:color="000000" w:sz="4" w:val="single"/>
              <w:left w:color="000000" w:sz="4" w:val="single"/>
              <w:bottom w:color="000000" w:sz="4" w:val="single"/>
              <w:right w:color="000000" w:sz="4" w:val="single"/>
            </w:tcBorders>
          </w:tcPr>
          <w:p w14:paraId="02010000">
            <w:pPr>
              <w:pStyle w:val="Style_11"/>
              <w:widowControl w:val="1"/>
              <w:tabs>
                <w:tab w:leader="none" w:pos="5670" w:val="left"/>
                <w:tab w:leader="none" w:pos="10206" w:val="left"/>
              </w:tabs>
              <w:spacing w:line="252" w:lineRule="exact"/>
              <w:ind w:left="97"/>
              <w:rPr>
                <w:b w:val="1"/>
                <w:sz w:val="25"/>
              </w:rPr>
            </w:pPr>
            <w:r>
              <w:rPr>
                <w:b w:val="1"/>
                <w:sz w:val="25"/>
              </w:rPr>
              <w:t>Номера</w:t>
            </w:r>
            <w:r>
              <w:rPr>
                <w:b w:val="1"/>
                <w:spacing w:val="-1"/>
                <w:sz w:val="25"/>
              </w:rPr>
              <w:t xml:space="preserve"> </w:t>
            </w:r>
            <w:r>
              <w:rPr>
                <w:b w:val="1"/>
                <w:sz w:val="25"/>
              </w:rPr>
              <w:t>вариантов</w:t>
            </w:r>
          </w:p>
        </w:tc>
        <w:tc>
          <w:tcPr>
            <w:tcW w:type="dxa" w:w="3969"/>
            <w:tcBorders>
              <w:top w:color="000000" w:sz="4" w:val="single"/>
              <w:left w:color="000000" w:sz="4" w:val="single"/>
              <w:bottom w:color="000000" w:sz="4" w:val="single"/>
              <w:right w:color="000000" w:sz="4" w:val="single"/>
            </w:tcBorders>
          </w:tcPr>
          <w:p w14:paraId="03010000">
            <w:pPr>
              <w:pStyle w:val="Style_11"/>
              <w:widowControl w:val="1"/>
              <w:tabs>
                <w:tab w:leader="none" w:pos="5670" w:val="left"/>
                <w:tab w:leader="none" w:pos="10206" w:val="left"/>
              </w:tabs>
              <w:spacing w:line="252" w:lineRule="exact"/>
              <w:ind w:left="97"/>
              <w:rPr>
                <w:b w:val="1"/>
                <w:sz w:val="25"/>
              </w:rPr>
            </w:pPr>
            <w:r>
              <w:rPr>
                <w:b w:val="1"/>
                <w:sz w:val="25"/>
              </w:rPr>
              <w:t>Категории участников</w:t>
            </w:r>
            <w:r>
              <w:rPr>
                <w:b w:val="1"/>
                <w:spacing w:val="-2"/>
                <w:sz w:val="25"/>
              </w:rPr>
              <w:t xml:space="preserve"> </w:t>
            </w:r>
            <w:r>
              <w:rPr>
                <w:b w:val="1"/>
                <w:sz w:val="25"/>
              </w:rPr>
              <w:t>ГВЭ</w:t>
            </w:r>
          </w:p>
        </w:tc>
      </w:tr>
      <w:tr>
        <w:trPr>
          <w:trHeight w:hRule="atLeast" w:val="276"/>
        </w:trPr>
        <w:tc>
          <w:tcPr>
            <w:tcW w:type="dxa" w:w="4049"/>
            <w:tcBorders>
              <w:top w:color="000000" w:sz="4" w:val="single"/>
              <w:left w:color="000000" w:sz="4" w:val="single"/>
              <w:bottom w:color="000000" w:sz="4" w:val="single"/>
              <w:right w:color="000000" w:sz="4" w:val="single"/>
            </w:tcBorders>
          </w:tcPr>
          <w:p w14:paraId="04010000">
            <w:pPr>
              <w:pStyle w:val="Style_11"/>
              <w:widowControl w:val="1"/>
              <w:tabs>
                <w:tab w:leader="none" w:pos="5670" w:val="left"/>
                <w:tab w:leader="none" w:pos="10206" w:val="left"/>
              </w:tabs>
              <w:ind w:left="97"/>
              <w:rPr>
                <w:sz w:val="25"/>
              </w:rPr>
            </w:pPr>
          </w:p>
        </w:tc>
        <w:tc>
          <w:tcPr>
            <w:tcW w:type="dxa" w:w="2693"/>
            <w:tcBorders>
              <w:top w:color="000000" w:sz="4" w:val="single"/>
              <w:left w:color="000000" w:sz="4" w:val="single"/>
              <w:bottom w:color="000000" w:sz="4" w:val="single"/>
              <w:right w:color="000000" w:sz="4" w:val="single"/>
            </w:tcBorders>
          </w:tcPr>
          <w:p w14:paraId="05010000">
            <w:pPr>
              <w:pStyle w:val="Style_11"/>
              <w:widowControl w:val="1"/>
              <w:tabs>
                <w:tab w:leader="none" w:pos="5670" w:val="left"/>
                <w:tab w:leader="none" w:pos="10206" w:val="left"/>
              </w:tabs>
              <w:spacing w:line="237" w:lineRule="auto"/>
              <w:ind w:left="97"/>
              <w:jc w:val="center"/>
              <w:rPr>
                <w:sz w:val="25"/>
              </w:rPr>
            </w:pPr>
            <w:r>
              <w:rPr>
                <w:b w:val="1"/>
                <w:i w:val="1"/>
                <w:sz w:val="25"/>
              </w:rPr>
              <w:t>100-е номера вариантов</w:t>
            </w:r>
            <w:r>
              <w:rPr>
                <w:b w:val="1"/>
                <w:i w:val="1"/>
                <w:spacing w:val="-52"/>
                <w:sz w:val="25"/>
              </w:rPr>
              <w:t xml:space="preserve"> </w:t>
            </w:r>
            <w:r>
              <w:rPr>
                <w:sz w:val="25"/>
              </w:rPr>
              <w:t>(сжатое изложение по</w:t>
            </w:r>
            <w:r>
              <w:rPr>
                <w:spacing w:val="1"/>
                <w:sz w:val="25"/>
              </w:rPr>
              <w:t xml:space="preserve"> </w:t>
            </w:r>
            <w:r>
              <w:rPr>
                <w:sz w:val="25"/>
              </w:rPr>
              <w:t>прослушанному</w:t>
            </w:r>
            <w:r>
              <w:rPr>
                <w:spacing w:val="-4"/>
                <w:sz w:val="25"/>
              </w:rPr>
              <w:t xml:space="preserve"> </w:t>
            </w:r>
            <w:r>
              <w:rPr>
                <w:sz w:val="25"/>
              </w:rPr>
              <w:t>тексту с</w:t>
            </w:r>
            <w:r>
              <w:rPr>
                <w:spacing w:val="-1"/>
                <w:sz w:val="25"/>
              </w:rPr>
              <w:t xml:space="preserve"> </w:t>
            </w:r>
            <w:r>
              <w:rPr>
                <w:sz w:val="25"/>
              </w:rPr>
              <w:t>творческим</w:t>
            </w:r>
            <w:r>
              <w:rPr>
                <w:sz w:val="25"/>
              </w:rPr>
              <w:t xml:space="preserve"> заданием)</w:t>
            </w:r>
          </w:p>
        </w:tc>
        <w:tc>
          <w:tcPr>
            <w:tcW w:type="dxa" w:w="3969"/>
            <w:tcBorders>
              <w:top w:color="000000" w:sz="4" w:val="single"/>
              <w:left w:color="000000" w:sz="4" w:val="single"/>
              <w:bottom w:color="000000" w:sz="4" w:val="single"/>
              <w:right w:color="000000" w:sz="4" w:val="single"/>
            </w:tcBorders>
          </w:tcPr>
          <w:p w14:paraId="06010000">
            <w:pPr>
              <w:pStyle w:val="Style_11"/>
              <w:widowControl w:val="1"/>
              <w:tabs>
                <w:tab w:leader="none" w:pos="417" w:val="left"/>
                <w:tab w:leader="none" w:pos="5670" w:val="left"/>
                <w:tab w:leader="none" w:pos="10206" w:val="left"/>
              </w:tabs>
              <w:ind w:left="194"/>
              <w:rPr>
                <w:sz w:val="25"/>
              </w:rPr>
            </w:pPr>
            <w:r>
              <w:rPr>
                <w:sz w:val="25"/>
              </w:rPr>
              <w:t>1.</w:t>
            </w:r>
            <w:r>
              <w:rPr>
                <w:spacing w:val="1"/>
                <w:sz w:val="25"/>
              </w:rPr>
              <w:t xml:space="preserve"> </w:t>
            </w:r>
            <w:r>
              <w:rPr>
                <w:sz w:val="25"/>
              </w:rPr>
              <w:t>Обучающиеся в специальных</w:t>
            </w:r>
            <w:r>
              <w:rPr>
                <w:spacing w:val="1"/>
                <w:sz w:val="25"/>
              </w:rPr>
              <w:t xml:space="preserve"> </w:t>
            </w:r>
            <w:r>
              <w:rPr>
                <w:sz w:val="25"/>
              </w:rPr>
              <w:t>учебно-воспитательных учреждениях</w:t>
            </w:r>
            <w:r>
              <w:rPr>
                <w:spacing w:val="1"/>
                <w:sz w:val="25"/>
              </w:rPr>
              <w:t xml:space="preserve"> </w:t>
            </w:r>
            <w:r>
              <w:rPr>
                <w:sz w:val="25"/>
              </w:rPr>
              <w:t>закрытого</w:t>
            </w:r>
            <w:r>
              <w:rPr>
                <w:spacing w:val="-1"/>
                <w:sz w:val="25"/>
              </w:rPr>
              <w:t xml:space="preserve"> </w:t>
            </w:r>
            <w:r>
              <w:rPr>
                <w:sz w:val="25"/>
              </w:rPr>
              <w:t>типа,</w:t>
            </w:r>
            <w:r>
              <w:rPr>
                <w:spacing w:val="-1"/>
                <w:sz w:val="25"/>
              </w:rPr>
              <w:t xml:space="preserve"> </w:t>
            </w:r>
            <w:r>
              <w:rPr>
                <w:sz w:val="25"/>
              </w:rPr>
              <w:t>а</w:t>
            </w:r>
            <w:r>
              <w:rPr>
                <w:spacing w:val="-3"/>
                <w:sz w:val="25"/>
              </w:rPr>
              <w:t xml:space="preserve"> </w:t>
            </w:r>
            <w:r>
              <w:rPr>
                <w:sz w:val="25"/>
              </w:rPr>
              <w:t>также</w:t>
            </w:r>
            <w:r>
              <w:rPr>
                <w:spacing w:val="-1"/>
                <w:sz w:val="25"/>
              </w:rPr>
              <w:t xml:space="preserve"> </w:t>
            </w:r>
            <w:r>
              <w:rPr>
                <w:sz w:val="25"/>
              </w:rPr>
              <w:t>в</w:t>
            </w:r>
            <w:r>
              <w:rPr>
                <w:spacing w:val="-4"/>
                <w:sz w:val="25"/>
              </w:rPr>
              <w:t xml:space="preserve"> </w:t>
            </w:r>
            <w:r>
              <w:rPr>
                <w:sz w:val="25"/>
              </w:rPr>
              <w:t>учреждениях, исполняющих</w:t>
            </w:r>
            <w:r>
              <w:rPr>
                <w:spacing w:val="-2"/>
                <w:sz w:val="25"/>
              </w:rPr>
              <w:t xml:space="preserve"> </w:t>
            </w:r>
            <w:r>
              <w:rPr>
                <w:sz w:val="25"/>
              </w:rPr>
              <w:t>наказание</w:t>
            </w:r>
            <w:r>
              <w:rPr>
                <w:spacing w:val="-3"/>
                <w:sz w:val="25"/>
              </w:rPr>
              <w:t xml:space="preserve"> </w:t>
            </w:r>
            <w:r>
              <w:rPr>
                <w:sz w:val="25"/>
              </w:rPr>
              <w:t>в</w:t>
            </w:r>
            <w:r>
              <w:rPr>
                <w:spacing w:val="-2"/>
                <w:sz w:val="25"/>
              </w:rPr>
              <w:t xml:space="preserve"> </w:t>
            </w:r>
            <w:r>
              <w:rPr>
                <w:sz w:val="25"/>
              </w:rPr>
              <w:t>виде</w:t>
            </w:r>
            <w:r>
              <w:rPr>
                <w:spacing w:val="-2"/>
                <w:sz w:val="25"/>
              </w:rPr>
              <w:t xml:space="preserve"> </w:t>
            </w:r>
            <w:r>
              <w:rPr>
                <w:sz w:val="25"/>
              </w:rPr>
              <w:t>лишения свободы;</w:t>
            </w:r>
            <w:r>
              <w:rPr>
                <w:sz w:val="25"/>
              </w:rPr>
              <w:t xml:space="preserve"> </w:t>
            </w:r>
          </w:p>
          <w:p w14:paraId="07010000">
            <w:pPr>
              <w:pStyle w:val="Style_11"/>
              <w:widowControl w:val="1"/>
              <w:tabs>
                <w:tab w:leader="none" w:pos="417" w:val="left"/>
                <w:tab w:leader="none" w:pos="5670" w:val="left"/>
                <w:tab w:leader="none" w:pos="10206" w:val="left"/>
              </w:tabs>
              <w:ind w:left="194"/>
              <w:rPr>
                <w:sz w:val="25"/>
              </w:rPr>
            </w:pPr>
            <w:r>
              <w:rPr>
                <w:sz w:val="25"/>
              </w:rPr>
              <w:t>2. Участники ГВЭ с нарушениями</w:t>
            </w:r>
            <w:r>
              <w:rPr>
                <w:spacing w:val="-53"/>
                <w:sz w:val="25"/>
              </w:rPr>
              <w:t xml:space="preserve"> </w:t>
            </w:r>
            <w:r>
              <w:rPr>
                <w:sz w:val="25"/>
              </w:rPr>
              <w:t>опорно-двигательного</w:t>
            </w:r>
            <w:r>
              <w:rPr>
                <w:spacing w:val="-1"/>
                <w:sz w:val="25"/>
              </w:rPr>
              <w:t xml:space="preserve"> </w:t>
            </w:r>
            <w:r>
              <w:rPr>
                <w:sz w:val="25"/>
              </w:rPr>
              <w:t>аппарата,</w:t>
            </w:r>
          </w:p>
          <w:p w14:paraId="08010000">
            <w:pPr>
              <w:pStyle w:val="Style_11"/>
              <w:widowControl w:val="1"/>
              <w:tabs>
                <w:tab w:leader="none" w:pos="417" w:val="left"/>
                <w:tab w:leader="none" w:pos="5670" w:val="left"/>
                <w:tab w:leader="none" w:pos="10206" w:val="left"/>
              </w:tabs>
              <w:spacing w:line="252" w:lineRule="exact"/>
              <w:ind w:left="194"/>
              <w:rPr>
                <w:sz w:val="25"/>
              </w:rPr>
            </w:pPr>
            <w:r>
              <w:rPr>
                <w:sz w:val="25"/>
              </w:rPr>
              <w:t>осваивающие</w:t>
            </w:r>
            <w:r>
              <w:rPr>
                <w:spacing w:val="-2"/>
                <w:sz w:val="25"/>
              </w:rPr>
              <w:t xml:space="preserve"> </w:t>
            </w:r>
            <w:r>
              <w:rPr>
                <w:sz w:val="25"/>
              </w:rPr>
              <w:t>вариант</w:t>
            </w:r>
            <w:r>
              <w:rPr>
                <w:spacing w:val="-2"/>
                <w:sz w:val="25"/>
              </w:rPr>
              <w:t xml:space="preserve"> </w:t>
            </w:r>
            <w:r>
              <w:rPr>
                <w:sz w:val="25"/>
              </w:rPr>
              <w:t>6.1</w:t>
            </w:r>
            <w:r>
              <w:rPr>
                <w:spacing w:val="-5"/>
                <w:sz w:val="25"/>
              </w:rPr>
              <w:t xml:space="preserve"> </w:t>
            </w:r>
            <w:r>
              <w:rPr>
                <w:sz w:val="25"/>
              </w:rPr>
              <w:t>ФАОП</w:t>
            </w:r>
            <w:r>
              <w:rPr>
                <w:spacing w:val="-2"/>
                <w:sz w:val="25"/>
              </w:rPr>
              <w:t xml:space="preserve"> </w:t>
            </w:r>
            <w:r>
              <w:rPr>
                <w:sz w:val="25"/>
              </w:rPr>
              <w:t>ООО</w:t>
            </w:r>
            <w:r>
              <w:rPr>
                <w:rStyle w:val="Style_13_ch"/>
                <w:sz w:val="25"/>
              </w:rPr>
              <w:footnoteReference w:id="6"/>
            </w:r>
            <w:r>
              <w:rPr>
                <w:sz w:val="25"/>
              </w:rPr>
              <w:t>;</w:t>
            </w:r>
          </w:p>
          <w:p w14:paraId="09010000">
            <w:pPr>
              <w:pStyle w:val="Style_11"/>
              <w:widowControl w:val="1"/>
              <w:tabs>
                <w:tab w:leader="none" w:pos="5670" w:val="left"/>
                <w:tab w:leader="none" w:pos="10206" w:val="left"/>
              </w:tabs>
              <w:ind w:left="193"/>
              <w:rPr>
                <w:sz w:val="25"/>
              </w:rPr>
            </w:pPr>
            <w:r>
              <w:rPr>
                <w:sz w:val="25"/>
              </w:rPr>
              <w:t xml:space="preserve">3. Иные категории участников </w:t>
            </w:r>
            <w:r>
              <w:rPr>
                <w:spacing w:val="-52"/>
                <w:sz w:val="25"/>
              </w:rPr>
              <w:t xml:space="preserve"> </w:t>
            </w:r>
            <w:r>
              <w:rPr>
                <w:sz w:val="25"/>
              </w:rPr>
              <w:t>ГВЭ, которым требуется создание</w:t>
            </w:r>
            <w:r>
              <w:rPr>
                <w:spacing w:val="1"/>
                <w:sz w:val="25"/>
              </w:rPr>
              <w:t xml:space="preserve"> </w:t>
            </w:r>
            <w:r>
              <w:rPr>
                <w:sz w:val="25"/>
              </w:rPr>
              <w:t>особых условий</w:t>
            </w:r>
            <w:r>
              <w:rPr>
                <w:spacing w:val="-1"/>
                <w:sz w:val="25"/>
              </w:rPr>
              <w:t xml:space="preserve"> </w:t>
            </w:r>
            <w:r>
              <w:rPr>
                <w:sz w:val="25"/>
              </w:rPr>
              <w:t>(диабет,</w:t>
            </w:r>
            <w:r>
              <w:rPr>
                <w:spacing w:val="-4"/>
                <w:sz w:val="25"/>
              </w:rPr>
              <w:t xml:space="preserve"> </w:t>
            </w:r>
            <w:r>
              <w:rPr>
                <w:sz w:val="25"/>
              </w:rPr>
              <w:t>онкология, астма, и др.)</w:t>
            </w:r>
          </w:p>
        </w:tc>
      </w:tr>
      <w:tr>
        <w:trPr>
          <w:trHeight w:hRule="atLeast" w:val="1731"/>
        </w:trPr>
        <w:tc>
          <w:tcPr>
            <w:tcW w:type="dxa" w:w="4049"/>
            <w:tcBorders>
              <w:top w:color="000000" w:sz="4" w:val="single"/>
              <w:left w:color="000000" w:sz="4" w:val="single"/>
              <w:bottom w:color="000000" w:sz="4" w:val="single"/>
              <w:right w:color="000000" w:sz="4" w:val="single"/>
            </w:tcBorders>
          </w:tcPr>
          <w:p w14:paraId="0A010000">
            <w:pPr>
              <w:pStyle w:val="Style_11"/>
              <w:widowControl w:val="1"/>
              <w:tabs>
                <w:tab w:leader="none" w:pos="5670" w:val="left"/>
                <w:tab w:leader="none" w:pos="10206" w:val="left"/>
              </w:tabs>
              <w:ind w:hanging="2" w:left="75"/>
              <w:rPr>
                <w:sz w:val="25"/>
              </w:rPr>
            </w:pPr>
            <w:r>
              <w:rPr>
                <w:sz w:val="25"/>
              </w:rPr>
              <w:t>Использование в текстах</w:t>
            </w:r>
            <w:r>
              <w:rPr>
                <w:spacing w:val="1"/>
                <w:sz w:val="25"/>
              </w:rPr>
              <w:t xml:space="preserve"> </w:t>
            </w:r>
            <w:r>
              <w:rPr>
                <w:sz w:val="25"/>
              </w:rPr>
              <w:t>визуальных образов сведено к</w:t>
            </w:r>
            <w:r>
              <w:rPr>
                <w:spacing w:val="-53"/>
                <w:sz w:val="25"/>
              </w:rPr>
              <w:t xml:space="preserve"> </w:t>
            </w:r>
            <w:r>
              <w:rPr>
                <w:spacing w:val="-53"/>
                <w:sz w:val="25"/>
              </w:rPr>
              <w:t xml:space="preserve"> </w:t>
            </w:r>
            <w:r>
              <w:rPr>
                <w:sz w:val="25"/>
              </w:rPr>
              <w:t>минимуму.</w:t>
            </w:r>
            <w:r>
              <w:rPr>
                <w:sz w:val="25"/>
              </w:rPr>
              <w:t xml:space="preserve"> </w:t>
            </w:r>
          </w:p>
          <w:p w14:paraId="0B010000">
            <w:pPr>
              <w:pStyle w:val="Style_11"/>
              <w:widowControl w:val="1"/>
              <w:tabs>
                <w:tab w:leader="none" w:pos="5670" w:val="left"/>
                <w:tab w:leader="none" w:pos="10206" w:val="left"/>
              </w:tabs>
              <w:ind w:hanging="2" w:left="75"/>
              <w:rPr>
                <w:sz w:val="25"/>
              </w:rPr>
            </w:pPr>
            <w:r>
              <w:rPr>
                <w:sz w:val="25"/>
              </w:rPr>
              <w:t>Тексты могут быть переведены на</w:t>
            </w:r>
            <w:r>
              <w:rPr>
                <w:sz w:val="25"/>
              </w:rPr>
              <w:t xml:space="preserve"> - </w:t>
            </w:r>
            <w:r>
              <w:rPr>
                <w:sz w:val="25"/>
              </w:rPr>
              <w:t>шрифт Брайля (при</w:t>
            </w:r>
            <w:r>
              <w:rPr>
                <w:spacing w:val="1"/>
                <w:sz w:val="25"/>
              </w:rPr>
              <w:t xml:space="preserve"> </w:t>
            </w:r>
            <w:r>
              <w:rPr>
                <w:sz w:val="25"/>
              </w:rPr>
              <w:t>необходимости).</w:t>
            </w:r>
          </w:p>
        </w:tc>
        <w:tc>
          <w:tcPr>
            <w:tcW w:type="dxa" w:w="2693"/>
            <w:tcBorders>
              <w:top w:color="000000" w:sz="4" w:val="single"/>
              <w:left w:color="000000" w:sz="4" w:val="single"/>
              <w:bottom w:color="000000" w:sz="4" w:val="single"/>
              <w:right w:color="000000" w:sz="4" w:val="single"/>
            </w:tcBorders>
          </w:tcPr>
          <w:p w14:paraId="0C010000">
            <w:pPr>
              <w:pStyle w:val="Style_11"/>
              <w:widowControl w:val="1"/>
              <w:tabs>
                <w:tab w:leader="none" w:pos="5670" w:val="left"/>
                <w:tab w:leader="none" w:pos="10206" w:val="left"/>
              </w:tabs>
              <w:ind w:left="116"/>
              <w:rPr>
                <w:sz w:val="25"/>
              </w:rPr>
            </w:pPr>
            <w:r>
              <w:rPr>
                <w:b w:val="1"/>
                <w:i w:val="1"/>
                <w:sz w:val="25"/>
              </w:rPr>
              <w:t>200-е номера вариантов</w:t>
            </w:r>
            <w:r>
              <w:rPr>
                <w:b w:val="1"/>
                <w:i w:val="1"/>
                <w:spacing w:val="-52"/>
                <w:sz w:val="25"/>
              </w:rPr>
              <w:t xml:space="preserve"> </w:t>
            </w:r>
            <w:r>
              <w:rPr>
                <w:sz w:val="25"/>
              </w:rPr>
              <w:t>(сжатое изложение по</w:t>
            </w:r>
            <w:r>
              <w:rPr>
                <w:spacing w:val="1"/>
                <w:sz w:val="25"/>
              </w:rPr>
              <w:t xml:space="preserve"> </w:t>
            </w:r>
            <w:r>
              <w:rPr>
                <w:sz w:val="25"/>
              </w:rPr>
              <w:t>прослушанному</w:t>
            </w:r>
            <w:r>
              <w:rPr>
                <w:spacing w:val="-4"/>
                <w:sz w:val="25"/>
              </w:rPr>
              <w:t xml:space="preserve"> </w:t>
            </w:r>
            <w:r>
              <w:rPr>
                <w:sz w:val="25"/>
              </w:rPr>
              <w:t>тексту</w:t>
            </w:r>
            <w:r>
              <w:rPr>
                <w:sz w:val="25"/>
              </w:rPr>
              <w:t xml:space="preserve"> </w:t>
            </w:r>
            <w:r>
              <w:rPr>
                <w:sz w:val="25"/>
              </w:rPr>
              <w:t>с творческим</w:t>
            </w:r>
            <w:r>
              <w:rPr>
                <w:spacing w:val="-52"/>
                <w:sz w:val="25"/>
              </w:rPr>
              <w:t xml:space="preserve"> </w:t>
            </w:r>
            <w:r>
              <w:rPr>
                <w:sz w:val="25"/>
              </w:rPr>
              <w:t>заданием)</w:t>
            </w:r>
            <w:r>
              <w:rPr>
                <w:rStyle w:val="Style_13_ch"/>
                <w:sz w:val="25"/>
              </w:rPr>
              <w:footnoteReference w:id="7"/>
            </w:r>
          </w:p>
        </w:tc>
        <w:tc>
          <w:tcPr>
            <w:tcW w:type="dxa" w:w="3969"/>
            <w:tcBorders>
              <w:top w:color="000000" w:sz="4" w:val="single"/>
              <w:left w:color="000000" w:sz="4" w:val="single"/>
              <w:bottom w:color="000000" w:sz="4" w:val="single"/>
              <w:right w:color="000000" w:sz="4" w:val="single"/>
            </w:tcBorders>
          </w:tcPr>
          <w:p w14:paraId="0D010000">
            <w:pPr>
              <w:pStyle w:val="Style_11"/>
              <w:widowControl w:val="1"/>
              <w:numPr>
                <w:ilvl w:val="0"/>
                <w:numId w:val="2"/>
              </w:numPr>
              <w:tabs>
                <w:tab w:leader="none" w:pos="559" w:val="left"/>
                <w:tab w:leader="none" w:pos="5670" w:val="left"/>
                <w:tab w:leader="none" w:pos="10206" w:val="left"/>
              </w:tabs>
              <w:spacing w:line="253" w:lineRule="exact"/>
              <w:ind w:firstLine="20" w:left="134"/>
              <w:jc w:val="left"/>
              <w:rPr>
                <w:sz w:val="25"/>
              </w:rPr>
            </w:pPr>
            <w:r>
              <w:rPr>
                <w:sz w:val="25"/>
              </w:rPr>
              <w:t>Слепые,</w:t>
            </w:r>
            <w:r>
              <w:rPr>
                <w:spacing w:val="-5"/>
                <w:sz w:val="25"/>
              </w:rPr>
              <w:t xml:space="preserve"> </w:t>
            </w:r>
            <w:r>
              <w:rPr>
                <w:sz w:val="25"/>
              </w:rPr>
              <w:t>поздноослепшие;</w:t>
            </w:r>
          </w:p>
          <w:p w14:paraId="0E010000">
            <w:pPr>
              <w:pStyle w:val="Style_11"/>
              <w:widowControl w:val="1"/>
              <w:numPr>
                <w:ilvl w:val="0"/>
                <w:numId w:val="2"/>
              </w:numPr>
              <w:tabs>
                <w:tab w:leader="none" w:pos="559" w:val="left"/>
                <w:tab w:leader="none" w:pos="1469" w:val="left"/>
                <w:tab w:leader="none" w:pos="5670" w:val="left"/>
                <w:tab w:leader="none" w:pos="10206" w:val="left"/>
              </w:tabs>
              <w:ind w:firstLine="20" w:left="134"/>
              <w:jc w:val="left"/>
              <w:rPr>
                <w:sz w:val="25"/>
              </w:rPr>
            </w:pPr>
            <w:r>
              <w:rPr>
                <w:sz w:val="25"/>
              </w:rPr>
              <w:t>Слабовидящие.</w:t>
            </w:r>
          </w:p>
        </w:tc>
      </w:tr>
      <w:tr>
        <w:trPr>
          <w:trHeight w:hRule="atLeast" w:val="1192"/>
        </w:trPr>
        <w:tc>
          <w:tcPr>
            <w:tcW w:type="dxa" w:w="4049"/>
            <w:tcBorders>
              <w:top w:color="000000" w:sz="4" w:val="single"/>
              <w:left w:color="000000" w:sz="4" w:val="single"/>
              <w:bottom w:color="000000" w:sz="4" w:val="single"/>
              <w:right w:color="000000" w:sz="4" w:val="single"/>
            </w:tcBorders>
          </w:tcPr>
          <w:p w14:paraId="0F010000">
            <w:pPr>
              <w:pStyle w:val="Style_11"/>
              <w:widowControl w:val="1"/>
              <w:tabs>
                <w:tab w:leader="none" w:pos="5670" w:val="left"/>
                <w:tab w:leader="none" w:pos="10206" w:val="left"/>
              </w:tabs>
              <w:ind w:left="75"/>
              <w:jc w:val="both"/>
              <w:rPr>
                <w:sz w:val="25"/>
              </w:rPr>
            </w:pPr>
            <w:r>
              <w:rPr>
                <w:sz w:val="25"/>
              </w:rPr>
              <w:t>Использование в текстах звуковых</w:t>
            </w:r>
            <w:r>
              <w:rPr>
                <w:spacing w:val="-53"/>
                <w:sz w:val="25"/>
              </w:rPr>
              <w:t xml:space="preserve"> </w:t>
            </w:r>
            <w:r>
              <w:rPr>
                <w:sz w:val="25"/>
              </w:rPr>
              <w:t>образов</w:t>
            </w:r>
            <w:r>
              <w:rPr>
                <w:spacing w:val="-2"/>
                <w:sz w:val="25"/>
              </w:rPr>
              <w:t xml:space="preserve"> </w:t>
            </w:r>
            <w:r>
              <w:rPr>
                <w:sz w:val="25"/>
              </w:rPr>
              <w:t>сведено</w:t>
            </w:r>
            <w:r>
              <w:rPr>
                <w:spacing w:val="-1"/>
                <w:sz w:val="25"/>
              </w:rPr>
              <w:t xml:space="preserve"> </w:t>
            </w:r>
            <w:r>
              <w:rPr>
                <w:sz w:val="25"/>
              </w:rPr>
              <w:t>к</w:t>
            </w:r>
            <w:r>
              <w:rPr>
                <w:spacing w:val="-1"/>
                <w:sz w:val="25"/>
              </w:rPr>
              <w:t xml:space="preserve"> </w:t>
            </w:r>
            <w:r>
              <w:rPr>
                <w:sz w:val="25"/>
              </w:rPr>
              <w:t>минимуму.</w:t>
            </w:r>
          </w:p>
          <w:p w14:paraId="10010000">
            <w:pPr>
              <w:pStyle w:val="Style_11"/>
              <w:widowControl w:val="1"/>
              <w:tabs>
                <w:tab w:leader="none" w:pos="5670" w:val="left"/>
                <w:tab w:leader="none" w:pos="10206" w:val="left"/>
              </w:tabs>
              <w:ind w:left="75"/>
              <w:rPr>
                <w:sz w:val="25"/>
              </w:rPr>
            </w:pPr>
            <w:r>
              <w:rPr>
                <w:sz w:val="25"/>
              </w:rPr>
              <w:t>Произведено упрощение конструкций по грамматическому и семантическому оформлению,</w:t>
            </w:r>
            <w:r>
              <w:rPr>
                <w:sz w:val="25"/>
              </w:rPr>
              <w:t xml:space="preserve"> </w:t>
            </w:r>
            <w:r>
              <w:rPr>
                <w:sz w:val="25"/>
              </w:rPr>
              <w:t>упрощение многозвеньевой</w:t>
            </w:r>
            <w:r>
              <w:rPr>
                <w:sz w:val="25"/>
              </w:rPr>
              <w:t xml:space="preserve"> </w:t>
            </w:r>
            <w:r>
              <w:rPr>
                <w:sz w:val="25"/>
              </w:rPr>
              <w:t>инструкции посредством деления её на короткие смысловые единицы,</w:t>
            </w:r>
            <w:r>
              <w:rPr>
                <w:sz w:val="25"/>
              </w:rPr>
              <w:t xml:space="preserve"> </w:t>
            </w:r>
            <w:r>
              <w:rPr>
                <w:sz w:val="25"/>
              </w:rPr>
              <w:t>задающие поэтапность (пошаговость) выполнения задания</w:t>
            </w:r>
            <w:r>
              <w:rPr>
                <w:sz w:val="25"/>
              </w:rPr>
              <w:t xml:space="preserve"> </w:t>
            </w:r>
            <w:r>
              <w:rPr>
                <w:sz w:val="25"/>
              </w:rPr>
              <w:t>и т. д.</w:t>
            </w:r>
          </w:p>
          <w:p w14:paraId="11010000">
            <w:pPr>
              <w:pStyle w:val="Style_11"/>
              <w:widowControl w:val="1"/>
              <w:tabs>
                <w:tab w:leader="none" w:pos="5670" w:val="left"/>
                <w:tab w:leader="none" w:pos="10206" w:val="left"/>
              </w:tabs>
              <w:ind w:left="75"/>
              <w:jc w:val="both"/>
              <w:rPr>
                <w:sz w:val="25"/>
              </w:rPr>
            </w:pPr>
          </w:p>
          <w:p w14:paraId="12010000">
            <w:pPr>
              <w:pStyle w:val="Style_11"/>
              <w:widowControl w:val="1"/>
              <w:tabs>
                <w:tab w:leader="none" w:pos="5670" w:val="left"/>
                <w:tab w:leader="none" w:pos="10206" w:val="left"/>
              </w:tabs>
              <w:ind w:left="75"/>
              <w:rPr>
                <w:sz w:val="25"/>
              </w:rPr>
            </w:pPr>
            <w:r>
              <w:rPr>
                <w:sz w:val="25"/>
              </w:rPr>
              <w:t>При оценивании экзаменационной работы по 300-м номерам вариантам предусмотрены критерии,</w:t>
            </w:r>
            <w:r>
              <w:rPr>
                <w:sz w:val="25"/>
              </w:rPr>
              <w:t xml:space="preserve"> </w:t>
            </w:r>
            <w:r>
              <w:rPr>
                <w:sz w:val="25"/>
              </w:rPr>
              <w:t>отличающиеся от критериев</w:t>
            </w:r>
            <w:r>
              <w:rPr>
                <w:sz w:val="25"/>
              </w:rPr>
              <w:t xml:space="preserve"> </w:t>
            </w:r>
            <w:r>
              <w:rPr>
                <w:sz w:val="25"/>
              </w:rPr>
              <w:t>оценивания ответов на задания экзаменационных материалов  по 100-м и 200-м номерам вариантов</w:t>
            </w:r>
          </w:p>
        </w:tc>
        <w:tc>
          <w:tcPr>
            <w:tcW w:type="dxa" w:w="2693"/>
            <w:tcBorders>
              <w:top w:color="000000" w:sz="4" w:val="single"/>
              <w:left w:color="000000" w:sz="4" w:val="single"/>
              <w:bottom w:color="000000" w:sz="4" w:val="single"/>
              <w:right w:color="000000" w:sz="4" w:val="single"/>
            </w:tcBorders>
          </w:tcPr>
          <w:p w14:paraId="13010000">
            <w:pPr>
              <w:pStyle w:val="Style_11"/>
              <w:widowControl w:val="1"/>
              <w:tabs>
                <w:tab w:leader="none" w:pos="5670" w:val="left"/>
                <w:tab w:leader="none" w:pos="10206" w:val="left"/>
              </w:tabs>
              <w:ind w:left="116"/>
              <w:rPr>
                <w:sz w:val="25"/>
              </w:rPr>
            </w:pPr>
            <w:r>
              <w:rPr>
                <w:b w:val="1"/>
                <w:i w:val="1"/>
                <w:sz w:val="25"/>
              </w:rPr>
              <w:t>300-е номера вариантов</w:t>
            </w:r>
            <w:r>
              <w:rPr>
                <w:b w:val="1"/>
                <w:i w:val="1"/>
                <w:spacing w:val="-52"/>
                <w:sz w:val="25"/>
              </w:rPr>
              <w:t xml:space="preserve"> </w:t>
            </w:r>
            <w:r>
              <w:rPr>
                <w:sz w:val="25"/>
              </w:rPr>
              <w:t>(сжатое изложение по</w:t>
            </w:r>
            <w:r>
              <w:rPr>
                <w:spacing w:val="1"/>
                <w:sz w:val="25"/>
              </w:rPr>
              <w:t xml:space="preserve"> </w:t>
            </w:r>
            <w:r>
              <w:rPr>
                <w:sz w:val="25"/>
              </w:rPr>
              <w:t>прочитанному тексту с</w:t>
            </w:r>
            <w:r>
              <w:rPr>
                <w:spacing w:val="1"/>
                <w:sz w:val="25"/>
              </w:rPr>
              <w:t xml:space="preserve"> </w:t>
            </w:r>
            <w:r>
              <w:rPr>
                <w:sz w:val="25"/>
              </w:rPr>
              <w:t>творческим</w:t>
            </w:r>
            <w:r>
              <w:rPr>
                <w:spacing w:val="-2"/>
                <w:sz w:val="25"/>
              </w:rPr>
              <w:t xml:space="preserve"> </w:t>
            </w:r>
            <w:r>
              <w:rPr>
                <w:sz w:val="25"/>
              </w:rPr>
              <w:t>заданием)</w:t>
            </w:r>
          </w:p>
        </w:tc>
        <w:tc>
          <w:tcPr>
            <w:tcW w:type="dxa" w:w="3969"/>
            <w:tcBorders>
              <w:top w:color="000000" w:sz="4" w:val="single"/>
              <w:left w:color="000000" w:sz="4" w:val="single"/>
              <w:bottom w:color="000000" w:sz="4" w:val="single"/>
              <w:right w:color="000000" w:sz="4" w:val="single"/>
            </w:tcBorders>
          </w:tcPr>
          <w:p w14:paraId="14010000">
            <w:pPr>
              <w:pStyle w:val="Style_11"/>
              <w:widowControl w:val="1"/>
              <w:numPr>
                <w:ilvl w:val="0"/>
                <w:numId w:val="3"/>
              </w:numPr>
              <w:tabs>
                <w:tab w:leader="none" w:pos="559" w:val="left"/>
                <w:tab w:leader="none" w:pos="1001" w:val="left"/>
                <w:tab w:leader="none" w:pos="5670" w:val="left"/>
                <w:tab w:leader="none" w:pos="10206" w:val="left"/>
              </w:tabs>
              <w:spacing w:line="274" w:lineRule="exact"/>
              <w:ind w:firstLine="20" w:left="134"/>
              <w:jc w:val="left"/>
              <w:rPr>
                <w:sz w:val="25"/>
              </w:rPr>
            </w:pPr>
            <w:r>
              <w:rPr>
                <w:sz w:val="25"/>
              </w:rPr>
              <w:t>Глухие,</w:t>
            </w:r>
            <w:r>
              <w:rPr>
                <w:spacing w:val="-2"/>
                <w:sz w:val="25"/>
              </w:rPr>
              <w:t xml:space="preserve"> </w:t>
            </w:r>
            <w:r>
              <w:rPr>
                <w:sz w:val="25"/>
              </w:rPr>
              <w:t>позднооглохшие;</w:t>
            </w:r>
          </w:p>
          <w:p w14:paraId="15010000">
            <w:pPr>
              <w:pStyle w:val="Style_11"/>
              <w:widowControl w:val="1"/>
              <w:numPr>
                <w:ilvl w:val="0"/>
                <w:numId w:val="3"/>
              </w:numPr>
              <w:tabs>
                <w:tab w:leader="none" w:pos="559" w:val="left"/>
                <w:tab w:leader="none" w:pos="792" w:val="left"/>
                <w:tab w:leader="none" w:pos="5670" w:val="left"/>
                <w:tab w:leader="none" w:pos="10206" w:val="left"/>
              </w:tabs>
              <w:spacing w:line="235" w:lineRule="auto"/>
              <w:ind w:firstLine="20" w:left="134"/>
              <w:jc w:val="left"/>
              <w:rPr>
                <w:sz w:val="25"/>
              </w:rPr>
            </w:pPr>
            <w:r>
              <w:rPr>
                <w:sz w:val="25"/>
              </w:rPr>
              <w:t>Слабослышащие, кохлеарно –</w:t>
            </w:r>
            <w:r>
              <w:rPr>
                <w:spacing w:val="-52"/>
                <w:sz w:val="25"/>
              </w:rPr>
              <w:t xml:space="preserve"> </w:t>
            </w:r>
            <w:r>
              <w:rPr>
                <w:sz w:val="25"/>
              </w:rPr>
              <w:t>имплантированные.</w:t>
            </w:r>
          </w:p>
        </w:tc>
      </w:tr>
      <w:tr>
        <w:trPr>
          <w:trHeight w:hRule="atLeast" w:val="418"/>
        </w:trPr>
        <w:tc>
          <w:tcPr>
            <w:tcW w:type="dxa" w:w="4049"/>
            <w:tcBorders>
              <w:top w:color="000000" w:sz="4" w:val="single"/>
              <w:left w:color="000000" w:sz="4" w:val="single"/>
              <w:bottom w:color="000000" w:sz="4" w:val="single"/>
              <w:right w:color="000000" w:sz="4" w:val="single"/>
            </w:tcBorders>
          </w:tcPr>
          <w:p w14:paraId="16010000">
            <w:pPr>
              <w:pStyle w:val="Style_11"/>
              <w:widowControl w:val="1"/>
              <w:tabs>
                <w:tab w:leader="none" w:pos="5670" w:val="left"/>
                <w:tab w:leader="none" w:pos="10206" w:val="left"/>
              </w:tabs>
              <w:ind w:left="82"/>
              <w:rPr>
                <w:sz w:val="25"/>
              </w:rPr>
            </w:pPr>
            <w:r>
              <w:rPr>
                <w:sz w:val="25"/>
              </w:rPr>
              <w:t>Произведено упрощение</w:t>
            </w:r>
            <w:r>
              <w:rPr>
                <w:sz w:val="25"/>
              </w:rPr>
              <w:t xml:space="preserve"> </w:t>
            </w:r>
            <w:r>
              <w:rPr>
                <w:sz w:val="25"/>
              </w:rPr>
              <w:t>конструкций по грамматическому и семантическому оформлению,</w:t>
            </w:r>
            <w:r>
              <w:rPr>
                <w:sz w:val="25"/>
              </w:rPr>
              <w:t xml:space="preserve"> </w:t>
            </w:r>
            <w:r>
              <w:rPr>
                <w:sz w:val="25"/>
              </w:rPr>
              <w:t>упрощение многозвеньевой</w:t>
            </w:r>
            <w:r>
              <w:rPr>
                <w:sz w:val="25"/>
              </w:rPr>
              <w:t xml:space="preserve"> </w:t>
            </w:r>
            <w:r>
              <w:rPr>
                <w:sz w:val="25"/>
              </w:rPr>
              <w:t>инструкции посредством деления её на короткие смысловые единицы, задающие поэтапность (пошаговость) выполнения задания и т. д.</w:t>
            </w:r>
          </w:p>
          <w:p w14:paraId="17010000">
            <w:pPr>
              <w:pStyle w:val="Style_11"/>
              <w:widowControl w:val="1"/>
              <w:tabs>
                <w:tab w:leader="none" w:pos="5670" w:val="left"/>
                <w:tab w:leader="none" w:pos="10206" w:val="left"/>
              </w:tabs>
              <w:ind w:left="82"/>
              <w:rPr>
                <w:sz w:val="25"/>
              </w:rPr>
            </w:pPr>
            <w:r>
              <w:rPr>
                <w:sz w:val="25"/>
              </w:rPr>
              <w:t>При оценивании экзаменационной</w:t>
            </w:r>
            <w:r>
              <w:rPr>
                <w:sz w:val="25"/>
              </w:rPr>
              <w:t xml:space="preserve"> </w:t>
            </w:r>
            <w:r>
              <w:rPr>
                <w:sz w:val="25"/>
              </w:rPr>
              <w:t>работы по 400-м номерам вариантам предусмотрены критерии,</w:t>
            </w:r>
            <w:r>
              <w:rPr>
                <w:sz w:val="25"/>
              </w:rPr>
              <w:t xml:space="preserve"> </w:t>
            </w:r>
            <w:r>
              <w:rPr>
                <w:sz w:val="25"/>
              </w:rPr>
              <w:t>отличающиеся от критериев</w:t>
            </w:r>
            <w:r>
              <w:rPr>
                <w:sz w:val="25"/>
              </w:rPr>
              <w:t xml:space="preserve"> </w:t>
            </w:r>
            <w:r>
              <w:rPr>
                <w:sz w:val="25"/>
              </w:rPr>
              <w:t>оценивания ответов на задания</w:t>
            </w:r>
            <w:r>
              <w:rPr>
                <w:sz w:val="25"/>
              </w:rPr>
              <w:t xml:space="preserve"> </w:t>
            </w:r>
            <w:r>
              <w:rPr>
                <w:sz w:val="25"/>
              </w:rPr>
              <w:t>экзаменационных материалов</w:t>
            </w:r>
            <w:r>
              <w:rPr>
                <w:sz w:val="25"/>
              </w:rPr>
              <w:t xml:space="preserve"> </w:t>
            </w:r>
            <w:r>
              <w:rPr>
                <w:sz w:val="25"/>
              </w:rPr>
              <w:t xml:space="preserve">по </w:t>
            </w:r>
            <w:r>
              <w:rPr>
                <w:sz w:val="25"/>
              </w:rPr>
              <w:t>100-м и 300-м номерам вариантов</w:t>
            </w:r>
          </w:p>
        </w:tc>
        <w:tc>
          <w:tcPr>
            <w:tcW w:type="dxa" w:w="2693"/>
            <w:tcBorders>
              <w:top w:color="000000" w:sz="4" w:val="single"/>
              <w:left w:color="000000" w:sz="4" w:val="single"/>
              <w:bottom w:color="000000" w:sz="4" w:val="single"/>
              <w:right w:color="000000" w:sz="4" w:val="single"/>
            </w:tcBorders>
          </w:tcPr>
          <w:p w14:paraId="18010000">
            <w:pPr>
              <w:pStyle w:val="Style_11"/>
              <w:widowControl w:val="1"/>
              <w:tabs>
                <w:tab w:leader="none" w:pos="5670" w:val="left"/>
                <w:tab w:leader="none" w:pos="10206" w:val="left"/>
              </w:tabs>
              <w:spacing w:line="252" w:lineRule="exact"/>
              <w:ind w:left="136"/>
              <w:rPr>
                <w:b w:val="1"/>
                <w:i w:val="1"/>
                <w:sz w:val="25"/>
              </w:rPr>
            </w:pPr>
            <w:r>
              <w:rPr>
                <w:b w:val="1"/>
                <w:i w:val="1"/>
                <w:sz w:val="25"/>
              </w:rPr>
              <w:t>400-е номера</w:t>
            </w:r>
            <w:r>
              <w:rPr>
                <w:b w:val="1"/>
                <w:i w:val="1"/>
                <w:spacing w:val="-2"/>
                <w:sz w:val="25"/>
              </w:rPr>
              <w:t xml:space="preserve"> </w:t>
            </w:r>
            <w:r>
              <w:rPr>
                <w:b w:val="1"/>
                <w:i w:val="1"/>
                <w:sz w:val="25"/>
              </w:rPr>
              <w:t>вариантов</w:t>
            </w:r>
          </w:p>
          <w:p w14:paraId="19010000">
            <w:pPr>
              <w:pStyle w:val="Style_11"/>
              <w:widowControl w:val="1"/>
              <w:tabs>
                <w:tab w:leader="none" w:pos="5670" w:val="left"/>
                <w:tab w:leader="none" w:pos="10206" w:val="left"/>
              </w:tabs>
              <w:ind w:left="136"/>
              <w:rPr>
                <w:sz w:val="25"/>
              </w:rPr>
            </w:pPr>
            <w:r>
              <w:rPr>
                <w:sz w:val="25"/>
              </w:rPr>
              <w:t>(сжатое изложение</w:t>
            </w:r>
            <w:r>
              <w:rPr>
                <w:spacing w:val="1"/>
                <w:sz w:val="25"/>
              </w:rPr>
              <w:t xml:space="preserve"> </w:t>
            </w:r>
            <w:r>
              <w:rPr>
                <w:sz w:val="25"/>
              </w:rPr>
              <w:t>по прослушанному и</w:t>
            </w:r>
            <w:r>
              <w:rPr>
                <w:spacing w:val="1"/>
                <w:sz w:val="25"/>
              </w:rPr>
              <w:t xml:space="preserve"> </w:t>
            </w:r>
            <w:r>
              <w:rPr>
                <w:sz w:val="25"/>
              </w:rPr>
              <w:t>прочитанному тексту с</w:t>
            </w:r>
            <w:r>
              <w:rPr>
                <w:spacing w:val="-53"/>
                <w:sz w:val="25"/>
              </w:rPr>
              <w:t xml:space="preserve"> </w:t>
            </w:r>
            <w:r>
              <w:rPr>
                <w:sz w:val="25"/>
              </w:rPr>
              <w:t>творческим</w:t>
            </w:r>
            <w:r>
              <w:rPr>
                <w:spacing w:val="-2"/>
                <w:sz w:val="25"/>
              </w:rPr>
              <w:t xml:space="preserve"> </w:t>
            </w:r>
            <w:r>
              <w:rPr>
                <w:sz w:val="25"/>
              </w:rPr>
              <w:t>заданием)</w:t>
            </w:r>
          </w:p>
          <w:p w14:paraId="1A010000">
            <w:pPr>
              <w:pStyle w:val="Style_11"/>
              <w:widowControl w:val="1"/>
              <w:tabs>
                <w:tab w:leader="none" w:pos="5670" w:val="left"/>
                <w:tab w:leader="none" w:pos="10206" w:val="left"/>
              </w:tabs>
              <w:ind w:left="136"/>
              <w:rPr>
                <w:sz w:val="25"/>
              </w:rPr>
            </w:pPr>
            <w:r>
              <w:rPr>
                <w:sz w:val="25"/>
              </w:rPr>
              <w:t>или</w:t>
            </w:r>
          </w:p>
          <w:p w14:paraId="1B010000">
            <w:pPr>
              <w:pStyle w:val="Style_11"/>
              <w:widowControl w:val="1"/>
              <w:tabs>
                <w:tab w:leader="none" w:pos="5670" w:val="left"/>
                <w:tab w:leader="none" w:pos="10206" w:val="left"/>
              </w:tabs>
              <w:spacing w:line="251" w:lineRule="exact"/>
              <w:ind w:left="136"/>
              <w:rPr>
                <w:b w:val="1"/>
                <w:i w:val="1"/>
                <w:sz w:val="25"/>
              </w:rPr>
            </w:pPr>
            <w:r>
              <w:rPr>
                <w:b w:val="1"/>
                <w:i w:val="1"/>
                <w:sz w:val="25"/>
              </w:rPr>
              <w:t>500-е номера</w:t>
            </w:r>
            <w:r>
              <w:rPr>
                <w:b w:val="1"/>
                <w:i w:val="1"/>
                <w:spacing w:val="-2"/>
                <w:sz w:val="25"/>
              </w:rPr>
              <w:t xml:space="preserve"> </w:t>
            </w:r>
            <w:r>
              <w:rPr>
                <w:b w:val="1"/>
                <w:i w:val="1"/>
                <w:sz w:val="25"/>
              </w:rPr>
              <w:t>вариантов</w:t>
            </w:r>
          </w:p>
          <w:p w14:paraId="1C010000">
            <w:pPr>
              <w:pStyle w:val="Style_11"/>
              <w:widowControl w:val="1"/>
              <w:tabs>
                <w:tab w:leader="none" w:pos="5670" w:val="left"/>
                <w:tab w:leader="none" w:pos="10206" w:val="left"/>
              </w:tabs>
              <w:spacing w:line="251" w:lineRule="exact"/>
              <w:ind w:left="136"/>
              <w:rPr>
                <w:sz w:val="25"/>
              </w:rPr>
            </w:pPr>
            <w:r>
              <w:rPr>
                <w:sz w:val="25"/>
              </w:rPr>
              <w:t>(осложнённое</w:t>
            </w:r>
          </w:p>
          <w:p w14:paraId="1D010000">
            <w:pPr>
              <w:pStyle w:val="Style_11"/>
              <w:widowControl w:val="1"/>
              <w:tabs>
                <w:tab w:leader="none" w:pos="5670" w:val="left"/>
                <w:tab w:leader="none" w:pos="10206" w:val="left"/>
              </w:tabs>
              <w:ind w:left="136"/>
              <w:rPr>
                <w:sz w:val="25"/>
              </w:rPr>
            </w:pPr>
            <w:r>
              <w:rPr>
                <w:sz w:val="25"/>
              </w:rPr>
              <w:t>списывание</w:t>
            </w:r>
            <w:r>
              <w:rPr>
                <w:rStyle w:val="Style_13_ch"/>
                <w:sz w:val="25"/>
              </w:rPr>
              <w:footnoteReference w:id="8"/>
            </w:r>
            <w:r>
              <w:rPr>
                <w:sz w:val="25"/>
              </w:rPr>
              <w:t>) по выбору</w:t>
            </w:r>
            <w:r>
              <w:rPr>
                <w:spacing w:val="-52"/>
                <w:sz w:val="25"/>
              </w:rPr>
              <w:t xml:space="preserve"> </w:t>
            </w:r>
            <w:r>
              <w:rPr>
                <w:sz w:val="25"/>
              </w:rPr>
              <w:t>участников</w:t>
            </w:r>
            <w:r>
              <w:rPr>
                <w:spacing w:val="-2"/>
                <w:sz w:val="25"/>
              </w:rPr>
              <w:t xml:space="preserve"> </w:t>
            </w:r>
            <w:r>
              <w:rPr>
                <w:sz w:val="25"/>
              </w:rPr>
              <w:t>ГВЭ</w:t>
            </w:r>
          </w:p>
        </w:tc>
        <w:tc>
          <w:tcPr>
            <w:tcW w:type="dxa" w:w="3969"/>
            <w:tcBorders>
              <w:top w:color="000000" w:sz="4" w:val="single"/>
              <w:left w:color="000000" w:sz="4" w:val="single"/>
              <w:bottom w:color="000000" w:sz="4" w:val="single"/>
              <w:right w:color="000000" w:sz="4" w:val="single"/>
            </w:tcBorders>
          </w:tcPr>
          <w:p w14:paraId="1E010000">
            <w:pPr>
              <w:pStyle w:val="Style_11"/>
              <w:widowControl w:val="1"/>
              <w:numPr>
                <w:ilvl w:val="0"/>
                <w:numId w:val="4"/>
              </w:numPr>
              <w:tabs>
                <w:tab w:leader="none" w:pos="559" w:val="left"/>
                <w:tab w:leader="none" w:pos="866" w:val="left"/>
                <w:tab w:leader="none" w:pos="5670" w:val="left"/>
                <w:tab w:leader="none" w:pos="10206" w:val="left"/>
              </w:tabs>
              <w:ind w:firstLine="20" w:left="134"/>
              <w:jc w:val="left"/>
              <w:rPr>
                <w:sz w:val="25"/>
              </w:rPr>
            </w:pPr>
            <w:r>
              <w:rPr>
                <w:sz w:val="25"/>
              </w:rPr>
              <w:t>Участники ГВЭ с тяжелыми</w:t>
            </w:r>
            <w:r>
              <w:rPr>
                <w:spacing w:val="-53"/>
                <w:sz w:val="25"/>
              </w:rPr>
              <w:t xml:space="preserve"> </w:t>
            </w:r>
            <w:r>
              <w:rPr>
                <w:sz w:val="25"/>
              </w:rPr>
              <w:t>нарушениями</w:t>
            </w:r>
            <w:r>
              <w:rPr>
                <w:spacing w:val="-2"/>
                <w:sz w:val="25"/>
              </w:rPr>
              <w:t xml:space="preserve"> </w:t>
            </w:r>
            <w:r>
              <w:rPr>
                <w:sz w:val="25"/>
              </w:rPr>
              <w:t>речи;</w:t>
            </w:r>
          </w:p>
          <w:p w14:paraId="1F010000">
            <w:pPr>
              <w:pStyle w:val="Style_11"/>
              <w:widowControl w:val="1"/>
              <w:numPr>
                <w:ilvl w:val="0"/>
                <w:numId w:val="4"/>
              </w:numPr>
              <w:tabs>
                <w:tab w:leader="none" w:pos="559" w:val="left"/>
                <w:tab w:leader="none" w:pos="698" w:val="left"/>
                <w:tab w:leader="none" w:pos="5670" w:val="left"/>
                <w:tab w:leader="none" w:pos="10206" w:val="left"/>
              </w:tabs>
              <w:ind w:firstLine="20" w:left="134"/>
              <w:jc w:val="left"/>
              <w:rPr>
                <w:sz w:val="25"/>
              </w:rPr>
            </w:pPr>
            <w:r>
              <w:rPr>
                <w:sz w:val="25"/>
              </w:rPr>
              <w:t xml:space="preserve">Участники ГВЭ с нарушениями </w:t>
            </w:r>
            <w:r>
              <w:rPr>
                <w:spacing w:val="-53"/>
                <w:sz w:val="25"/>
              </w:rPr>
              <w:t xml:space="preserve"> </w:t>
            </w:r>
            <w:r>
              <w:rPr>
                <w:sz w:val="25"/>
              </w:rPr>
              <w:t>опорно-двигательного</w:t>
            </w:r>
            <w:r>
              <w:rPr>
                <w:spacing w:val="-2"/>
                <w:sz w:val="25"/>
              </w:rPr>
              <w:t xml:space="preserve"> </w:t>
            </w:r>
            <w:r>
              <w:rPr>
                <w:sz w:val="25"/>
              </w:rPr>
              <w:t>аппарата, осваивающие</w:t>
            </w:r>
            <w:r>
              <w:rPr>
                <w:spacing w:val="-2"/>
                <w:sz w:val="25"/>
              </w:rPr>
              <w:t xml:space="preserve"> </w:t>
            </w:r>
            <w:r>
              <w:rPr>
                <w:sz w:val="25"/>
              </w:rPr>
              <w:t>вариант</w:t>
            </w:r>
            <w:r>
              <w:rPr>
                <w:spacing w:val="-2"/>
                <w:sz w:val="25"/>
              </w:rPr>
              <w:t xml:space="preserve"> </w:t>
            </w:r>
            <w:r>
              <w:rPr>
                <w:sz w:val="25"/>
              </w:rPr>
              <w:t>6.2</w:t>
            </w:r>
            <w:r>
              <w:rPr>
                <w:spacing w:val="-4"/>
                <w:sz w:val="25"/>
              </w:rPr>
              <w:t xml:space="preserve"> </w:t>
            </w:r>
            <w:r>
              <w:rPr>
                <w:sz w:val="25"/>
              </w:rPr>
              <w:t>ФАОП</w:t>
            </w:r>
            <w:r>
              <w:rPr>
                <w:spacing w:val="-2"/>
                <w:sz w:val="25"/>
              </w:rPr>
              <w:t xml:space="preserve"> </w:t>
            </w:r>
            <w:r>
              <w:rPr>
                <w:sz w:val="25"/>
              </w:rPr>
              <w:t>ООО;</w:t>
            </w:r>
          </w:p>
          <w:p w14:paraId="20010000">
            <w:pPr>
              <w:pStyle w:val="Style_11"/>
              <w:widowControl w:val="1"/>
              <w:numPr>
                <w:ilvl w:val="0"/>
                <w:numId w:val="4"/>
              </w:numPr>
              <w:tabs>
                <w:tab w:leader="none" w:pos="559" w:val="left"/>
                <w:tab w:leader="none" w:pos="850" w:val="left"/>
                <w:tab w:leader="none" w:pos="5670" w:val="left"/>
                <w:tab w:leader="none" w:pos="10206" w:val="left"/>
              </w:tabs>
              <w:ind w:firstLine="20" w:left="134"/>
              <w:jc w:val="left"/>
              <w:rPr>
                <w:sz w:val="25"/>
              </w:rPr>
            </w:pPr>
            <w:r>
              <w:rPr>
                <w:sz w:val="25"/>
              </w:rPr>
              <w:t>Участники ГВЭ с задержкой</w:t>
            </w:r>
            <w:r>
              <w:rPr>
                <w:spacing w:val="-52"/>
                <w:sz w:val="25"/>
              </w:rPr>
              <w:t xml:space="preserve"> </w:t>
            </w:r>
            <w:r>
              <w:rPr>
                <w:sz w:val="25"/>
              </w:rPr>
              <w:t>психического</w:t>
            </w:r>
            <w:r>
              <w:rPr>
                <w:spacing w:val="-2"/>
                <w:sz w:val="25"/>
              </w:rPr>
              <w:t xml:space="preserve"> </w:t>
            </w:r>
            <w:r>
              <w:rPr>
                <w:sz w:val="25"/>
              </w:rPr>
              <w:t>развития.</w:t>
            </w:r>
          </w:p>
        </w:tc>
      </w:tr>
      <w:tr>
        <w:trPr>
          <w:trHeight w:hRule="atLeast" w:val="570"/>
        </w:trPr>
        <w:tc>
          <w:tcPr>
            <w:tcW w:type="dxa" w:w="4049"/>
            <w:tcBorders>
              <w:top w:color="000000" w:sz="6" w:val="single"/>
              <w:left w:color="000000" w:sz="4" w:val="single"/>
              <w:bottom w:color="000000" w:sz="4" w:val="single"/>
              <w:right w:color="000000" w:sz="4" w:val="single"/>
            </w:tcBorders>
          </w:tcPr>
          <w:p w14:paraId="21010000">
            <w:pPr>
              <w:pStyle w:val="Style_11"/>
              <w:widowControl w:val="1"/>
              <w:tabs>
                <w:tab w:leader="none" w:pos="5670" w:val="left"/>
                <w:tab w:leader="none" w:pos="10206" w:val="left"/>
              </w:tabs>
              <w:ind w:firstLine="7" w:left="75"/>
              <w:rPr>
                <w:sz w:val="25"/>
              </w:rPr>
            </w:pPr>
            <w:r>
              <w:rPr>
                <w:sz w:val="25"/>
              </w:rPr>
              <w:t>Диктант с особыми критериями</w:t>
            </w:r>
            <w:r>
              <w:rPr>
                <w:spacing w:val="-52"/>
                <w:sz w:val="25"/>
              </w:rPr>
              <w:t xml:space="preserve"> </w:t>
            </w:r>
            <w:r>
              <w:rPr>
                <w:sz w:val="25"/>
              </w:rPr>
              <w:t>оценивания</w:t>
            </w:r>
          </w:p>
        </w:tc>
        <w:tc>
          <w:tcPr>
            <w:tcW w:type="dxa" w:w="2693"/>
            <w:tcBorders>
              <w:top w:color="000000" w:sz="6" w:val="single"/>
              <w:left w:color="000000" w:sz="4" w:val="single"/>
              <w:bottom w:color="000000" w:sz="4" w:val="single"/>
              <w:right w:color="000000" w:sz="4" w:val="single"/>
            </w:tcBorders>
          </w:tcPr>
          <w:p w14:paraId="22010000">
            <w:pPr>
              <w:pStyle w:val="Style_11"/>
              <w:widowControl w:val="1"/>
              <w:tabs>
                <w:tab w:leader="none" w:pos="5670" w:val="left"/>
                <w:tab w:leader="none" w:pos="10206" w:val="left"/>
              </w:tabs>
              <w:spacing w:line="250" w:lineRule="exact"/>
              <w:ind w:left="114"/>
              <w:rPr>
                <w:b w:val="1"/>
                <w:i w:val="1"/>
                <w:sz w:val="25"/>
              </w:rPr>
            </w:pPr>
            <w:r>
              <w:rPr>
                <w:b w:val="1"/>
                <w:i w:val="1"/>
                <w:sz w:val="25"/>
              </w:rPr>
              <w:t>600-е номера</w:t>
            </w:r>
            <w:r>
              <w:rPr>
                <w:b w:val="1"/>
                <w:i w:val="1"/>
                <w:spacing w:val="-2"/>
                <w:sz w:val="25"/>
              </w:rPr>
              <w:t xml:space="preserve"> </w:t>
            </w:r>
            <w:r>
              <w:rPr>
                <w:b w:val="1"/>
                <w:i w:val="1"/>
                <w:sz w:val="25"/>
              </w:rPr>
              <w:t>вариантов</w:t>
            </w:r>
          </w:p>
          <w:p w14:paraId="23010000">
            <w:pPr>
              <w:pStyle w:val="Style_11"/>
              <w:widowControl w:val="1"/>
              <w:tabs>
                <w:tab w:leader="none" w:pos="5670" w:val="left"/>
                <w:tab w:leader="none" w:pos="10206" w:val="left"/>
              </w:tabs>
              <w:spacing w:line="250" w:lineRule="exact"/>
              <w:ind w:left="116"/>
              <w:rPr>
                <w:sz w:val="25"/>
              </w:rPr>
            </w:pPr>
            <w:r>
              <w:rPr>
                <w:sz w:val="25"/>
              </w:rPr>
              <w:t>(диктант)</w:t>
            </w:r>
          </w:p>
        </w:tc>
        <w:tc>
          <w:tcPr>
            <w:tcW w:type="dxa" w:w="3969"/>
            <w:tcBorders>
              <w:top w:color="000000" w:sz="6" w:val="single"/>
              <w:left w:color="000000" w:sz="4" w:val="single"/>
              <w:bottom w:color="000000" w:sz="4" w:val="single"/>
              <w:right w:color="000000" w:sz="4" w:val="single"/>
            </w:tcBorders>
          </w:tcPr>
          <w:p w14:paraId="24010000">
            <w:pPr>
              <w:pStyle w:val="Style_11"/>
              <w:widowControl w:val="1"/>
              <w:tabs>
                <w:tab w:leader="none" w:pos="5670" w:val="left"/>
                <w:tab w:leader="none" w:pos="10206" w:val="left"/>
              </w:tabs>
              <w:ind w:hanging="3" w:left="113"/>
              <w:rPr>
                <w:sz w:val="25"/>
              </w:rPr>
            </w:pPr>
            <w:r>
              <w:rPr>
                <w:sz w:val="25"/>
              </w:rPr>
              <w:t>Участники ГВЭ с расстройствами</w:t>
            </w:r>
            <w:r>
              <w:rPr>
                <w:spacing w:val="-52"/>
                <w:sz w:val="25"/>
              </w:rPr>
              <w:t xml:space="preserve"> </w:t>
            </w:r>
            <w:r>
              <w:rPr>
                <w:sz w:val="25"/>
              </w:rPr>
              <w:t>аутистического</w:t>
            </w:r>
            <w:r>
              <w:rPr>
                <w:spacing w:val="-4"/>
                <w:sz w:val="25"/>
              </w:rPr>
              <w:t xml:space="preserve"> </w:t>
            </w:r>
            <w:r>
              <w:rPr>
                <w:sz w:val="25"/>
              </w:rPr>
              <w:t>спектра.</w:t>
            </w:r>
          </w:p>
        </w:tc>
      </w:tr>
    </w:tbl>
    <w:p w14:paraId="25010000">
      <w:pPr>
        <w:pStyle w:val="Style_2"/>
        <w:widowControl w:val="1"/>
        <w:tabs>
          <w:tab w:leader="none" w:pos="5670" w:val="left"/>
          <w:tab w:leader="none" w:pos="10206" w:val="left"/>
        </w:tabs>
        <w:spacing w:before="8"/>
        <w:ind/>
      </w:pPr>
    </w:p>
    <w:p w14:paraId="26010000">
      <w:pPr>
        <w:pStyle w:val="Style_2"/>
        <w:widowControl w:val="1"/>
        <w:tabs>
          <w:tab w:leader="none" w:pos="5670" w:val="left"/>
          <w:tab w:leader="none" w:pos="10206" w:val="left"/>
        </w:tabs>
        <w:spacing w:before="8"/>
        <w:ind/>
      </w:pPr>
    </w:p>
    <w:p w14:paraId="27010000">
      <w:pPr>
        <w:pStyle w:val="Style_2"/>
        <w:widowControl w:val="1"/>
        <w:tabs>
          <w:tab w:leader="none" w:pos="5670" w:val="left"/>
          <w:tab w:leader="none" w:pos="10206" w:val="left"/>
        </w:tabs>
        <w:spacing w:before="8"/>
        <w:ind/>
      </w:pPr>
    </w:p>
    <w:p w14:paraId="28010000">
      <w:pPr>
        <w:pStyle w:val="Style_2"/>
        <w:widowControl w:val="1"/>
        <w:tabs>
          <w:tab w:leader="none" w:pos="5670" w:val="left"/>
          <w:tab w:leader="none" w:pos="10206" w:val="left"/>
        </w:tabs>
        <w:spacing w:before="8"/>
        <w:ind/>
      </w:pPr>
    </w:p>
    <w:p w14:paraId="29010000">
      <w:pPr>
        <w:widowControl w:val="1"/>
        <w:tabs>
          <w:tab w:leader="none" w:pos="10206" w:val="left"/>
        </w:tabs>
        <w:ind/>
        <w:jc w:val="center"/>
        <w:rPr>
          <w:b w:val="1"/>
          <w:sz w:val="26"/>
        </w:rPr>
      </w:pPr>
      <w:r>
        <w:rPr>
          <w:b w:val="1"/>
          <w:sz w:val="26"/>
        </w:rPr>
        <w:t xml:space="preserve">Организационные особенности проведения ГВЭ по русскому языку </w:t>
      </w:r>
    </w:p>
    <w:p w14:paraId="2A010000">
      <w:pPr>
        <w:widowControl w:val="1"/>
        <w:tabs>
          <w:tab w:leader="none" w:pos="10206" w:val="left"/>
        </w:tabs>
        <w:ind/>
        <w:jc w:val="center"/>
        <w:rPr>
          <w:b w:val="1"/>
          <w:sz w:val="26"/>
        </w:rPr>
      </w:pPr>
      <w:r>
        <w:rPr>
          <w:b w:val="1"/>
          <w:sz w:val="26"/>
        </w:rPr>
        <w:t>в форме сжатого изложение с творческим заданием</w:t>
      </w:r>
    </w:p>
    <w:p w14:paraId="2B010000">
      <w:pPr>
        <w:widowControl w:val="1"/>
        <w:tabs>
          <w:tab w:leader="none" w:pos="10206" w:val="left"/>
        </w:tabs>
        <w:ind/>
        <w:jc w:val="center"/>
        <w:rPr>
          <w:b w:val="1"/>
          <w:sz w:val="26"/>
        </w:rPr>
      </w:pPr>
    </w:p>
    <w:p w14:paraId="2C010000">
      <w:pPr>
        <w:widowControl w:val="1"/>
        <w:tabs>
          <w:tab w:leader="none" w:pos="10206" w:val="left"/>
        </w:tabs>
        <w:ind w:firstLine="720"/>
        <w:jc w:val="both"/>
        <w:rPr>
          <w:sz w:val="26"/>
        </w:rPr>
      </w:pPr>
      <w:r>
        <w:rPr>
          <w:sz w:val="26"/>
        </w:rPr>
        <w:t>Участники экзамена, которые слушают (100-е и 200-е варианты) / читают (300-е варианты) / одновременно читают и слушают (400-е и в ряде случаев 200-е варианты) текст для изложения распределяются в разные аудитории.</w:t>
      </w:r>
    </w:p>
    <w:p w14:paraId="2D010000">
      <w:pPr>
        <w:pStyle w:val="Style_2"/>
        <w:widowControl w:val="1"/>
        <w:tabs>
          <w:tab w:leader="none" w:pos="5670" w:val="left"/>
          <w:tab w:leader="none" w:pos="10206" w:val="left"/>
        </w:tabs>
        <w:spacing w:before="1"/>
        <w:ind w:firstLine="720" w:left="0"/>
      </w:pPr>
      <w:r>
        <w:t>При проведении ГВЭ по русскому языку в форме сжатого изложения с творческим</w:t>
      </w:r>
      <w:r>
        <w:rPr>
          <w:spacing w:val="1"/>
        </w:rPr>
        <w:t xml:space="preserve"> </w:t>
      </w:r>
      <w:r>
        <w:t>заданием в качестве организатора привлекается специалист (например, учитель начальных</w:t>
      </w:r>
      <w:r>
        <w:rPr>
          <w:spacing w:val="1"/>
        </w:rPr>
        <w:t xml:space="preserve"> </w:t>
      </w:r>
      <w:r>
        <w:t>классов),</w:t>
      </w:r>
      <w:r>
        <w:rPr>
          <w:spacing w:val="1"/>
        </w:rPr>
        <w:t xml:space="preserve"> </w:t>
      </w:r>
      <w:r>
        <w:t>владеющий</w:t>
      </w:r>
      <w:r>
        <w:rPr>
          <w:spacing w:val="1"/>
        </w:rPr>
        <w:t xml:space="preserve"> </w:t>
      </w:r>
      <w:r>
        <w:t>методикой</w:t>
      </w:r>
      <w:r>
        <w:rPr>
          <w:spacing w:val="-2"/>
        </w:rPr>
        <w:t xml:space="preserve"> </w:t>
      </w:r>
      <w:r>
        <w:t>проведения</w:t>
      </w:r>
      <w:r>
        <w:rPr>
          <w:spacing w:val="-1"/>
        </w:rPr>
        <w:t xml:space="preserve"> </w:t>
      </w:r>
      <w:r>
        <w:t>экзамена</w:t>
      </w:r>
      <w:r>
        <w:rPr>
          <w:spacing w:val="-2"/>
        </w:rPr>
        <w:t xml:space="preserve"> </w:t>
      </w:r>
      <w:r>
        <w:t>в</w:t>
      </w:r>
      <w:r>
        <w:rPr>
          <w:spacing w:val="-1"/>
        </w:rPr>
        <w:t xml:space="preserve"> </w:t>
      </w:r>
      <w:r>
        <w:t>форме</w:t>
      </w:r>
      <w:r>
        <w:rPr>
          <w:spacing w:val="-1"/>
        </w:rPr>
        <w:t xml:space="preserve"> </w:t>
      </w:r>
      <w:r>
        <w:t>изложения.</w:t>
      </w:r>
    </w:p>
    <w:p w14:paraId="2E010000">
      <w:pPr>
        <w:pStyle w:val="Style_2"/>
        <w:widowControl w:val="1"/>
        <w:tabs>
          <w:tab w:leader="none" w:pos="5670" w:val="left"/>
          <w:tab w:leader="none" w:pos="10206" w:val="left"/>
        </w:tabs>
        <w:spacing w:before="5"/>
        <w:ind w:firstLine="720" w:left="0"/>
      </w:pPr>
      <w:r>
        <w:t>Творческое задание должно быть прочитано. Кроме того, его необходимо записать</w:t>
      </w:r>
      <w:r>
        <w:rPr>
          <w:spacing w:val="1"/>
        </w:rPr>
        <w:t xml:space="preserve"> </w:t>
      </w:r>
      <w:r>
        <w:t>на</w:t>
      </w:r>
      <w:r>
        <w:rPr>
          <w:spacing w:val="-2"/>
        </w:rPr>
        <w:t xml:space="preserve"> </w:t>
      </w:r>
      <w:r>
        <w:t>доске</w:t>
      </w:r>
      <w:r>
        <w:rPr>
          <w:spacing w:val="-1"/>
        </w:rPr>
        <w:t xml:space="preserve"> </w:t>
      </w:r>
      <w:r>
        <w:t>и</w:t>
      </w:r>
      <w:r>
        <w:rPr>
          <w:spacing w:val="-1"/>
        </w:rPr>
        <w:t xml:space="preserve"> </w:t>
      </w:r>
      <w:r>
        <w:t>(или)</w:t>
      </w:r>
      <w:r>
        <w:rPr>
          <w:spacing w:val="-2"/>
        </w:rPr>
        <w:t xml:space="preserve"> </w:t>
      </w:r>
      <w:r>
        <w:t>распечатать</w:t>
      </w:r>
      <w:r>
        <w:rPr>
          <w:spacing w:val="-1"/>
        </w:rPr>
        <w:t xml:space="preserve"> </w:t>
      </w:r>
      <w:r>
        <w:t>для</w:t>
      </w:r>
      <w:r>
        <w:rPr>
          <w:spacing w:val="2"/>
        </w:rPr>
        <w:t xml:space="preserve"> </w:t>
      </w:r>
      <w:r>
        <w:t>каждого</w:t>
      </w:r>
      <w:r>
        <w:rPr>
          <w:spacing w:val="3"/>
        </w:rPr>
        <w:t xml:space="preserve"> </w:t>
      </w:r>
      <w:r>
        <w:t>участника</w:t>
      </w:r>
      <w:r>
        <w:rPr>
          <w:spacing w:val="-1"/>
        </w:rPr>
        <w:t xml:space="preserve"> </w:t>
      </w:r>
      <w:r>
        <w:t>ГВЭ.</w:t>
      </w:r>
    </w:p>
    <w:p w14:paraId="2F010000">
      <w:pPr>
        <w:pStyle w:val="Style_2"/>
        <w:widowControl w:val="1"/>
        <w:tabs>
          <w:tab w:leader="none" w:pos="5670" w:val="left"/>
          <w:tab w:leader="none" w:pos="10206" w:val="left"/>
        </w:tabs>
        <w:spacing w:before="4"/>
        <w:ind w:firstLine="720" w:left="0"/>
      </w:pPr>
    </w:p>
    <w:p w14:paraId="30010000">
      <w:pPr>
        <w:widowControl w:val="1"/>
        <w:tabs>
          <w:tab w:leader="none" w:pos="10206" w:val="left"/>
        </w:tabs>
        <w:ind/>
        <w:jc w:val="center"/>
        <w:rPr>
          <w:sz w:val="26"/>
        </w:rPr>
      </w:pPr>
      <w:r>
        <w:rPr>
          <w:sz w:val="26"/>
        </w:rPr>
        <w:t>Сжатое</w:t>
      </w:r>
      <w:r>
        <w:rPr>
          <w:spacing w:val="-5"/>
          <w:sz w:val="26"/>
        </w:rPr>
        <w:t xml:space="preserve"> </w:t>
      </w:r>
      <w:r>
        <w:rPr>
          <w:sz w:val="26"/>
        </w:rPr>
        <w:t>изложение</w:t>
      </w:r>
      <w:r>
        <w:rPr>
          <w:spacing w:val="-4"/>
          <w:sz w:val="26"/>
        </w:rPr>
        <w:t xml:space="preserve"> </w:t>
      </w:r>
      <w:r>
        <w:rPr>
          <w:sz w:val="26"/>
        </w:rPr>
        <w:t>по</w:t>
      </w:r>
      <w:r>
        <w:rPr>
          <w:spacing w:val="-7"/>
          <w:sz w:val="26"/>
        </w:rPr>
        <w:t xml:space="preserve"> </w:t>
      </w:r>
      <w:r>
        <w:rPr>
          <w:sz w:val="26"/>
        </w:rPr>
        <w:t>прослушанному</w:t>
      </w:r>
      <w:r>
        <w:rPr>
          <w:spacing w:val="-4"/>
          <w:sz w:val="26"/>
        </w:rPr>
        <w:t xml:space="preserve"> </w:t>
      </w:r>
      <w:r>
        <w:rPr>
          <w:sz w:val="26"/>
        </w:rPr>
        <w:t>тексту</w:t>
      </w:r>
      <w:r>
        <w:rPr>
          <w:spacing w:val="-5"/>
          <w:sz w:val="26"/>
        </w:rPr>
        <w:t xml:space="preserve"> </w:t>
      </w:r>
      <w:r>
        <w:rPr>
          <w:sz w:val="26"/>
        </w:rPr>
        <w:t>с</w:t>
      </w:r>
      <w:r>
        <w:rPr>
          <w:spacing w:val="-7"/>
          <w:sz w:val="26"/>
        </w:rPr>
        <w:t xml:space="preserve"> </w:t>
      </w:r>
      <w:r>
        <w:rPr>
          <w:sz w:val="26"/>
        </w:rPr>
        <w:t>творческим</w:t>
      </w:r>
      <w:r>
        <w:rPr>
          <w:spacing w:val="-4"/>
          <w:sz w:val="26"/>
        </w:rPr>
        <w:t xml:space="preserve"> </w:t>
      </w:r>
      <w:r>
        <w:rPr>
          <w:sz w:val="26"/>
        </w:rPr>
        <w:t>заданием</w:t>
      </w:r>
    </w:p>
    <w:p w14:paraId="31010000">
      <w:pPr>
        <w:widowControl w:val="1"/>
        <w:tabs>
          <w:tab w:leader="none" w:pos="10206" w:val="left"/>
        </w:tabs>
        <w:ind/>
        <w:jc w:val="center"/>
        <w:rPr>
          <w:sz w:val="26"/>
        </w:rPr>
      </w:pPr>
      <w:r>
        <w:rPr>
          <w:sz w:val="26"/>
        </w:rPr>
        <w:t>(100-е</w:t>
      </w:r>
      <w:r>
        <w:rPr>
          <w:spacing w:val="-2"/>
          <w:sz w:val="26"/>
        </w:rPr>
        <w:t xml:space="preserve"> </w:t>
      </w:r>
      <w:r>
        <w:rPr>
          <w:sz w:val="26"/>
        </w:rPr>
        <w:t>и</w:t>
      </w:r>
      <w:r>
        <w:rPr>
          <w:spacing w:val="1"/>
          <w:sz w:val="26"/>
        </w:rPr>
        <w:t xml:space="preserve"> </w:t>
      </w:r>
      <w:r>
        <w:rPr>
          <w:sz w:val="26"/>
        </w:rPr>
        <w:t>200-е</w:t>
      </w:r>
      <w:r>
        <w:rPr>
          <w:spacing w:val="2"/>
          <w:sz w:val="26"/>
        </w:rPr>
        <w:t xml:space="preserve"> </w:t>
      </w:r>
      <w:r>
        <w:rPr>
          <w:sz w:val="26"/>
        </w:rPr>
        <w:t>номера</w:t>
      </w:r>
      <w:r>
        <w:rPr>
          <w:spacing w:val="-1"/>
          <w:sz w:val="26"/>
        </w:rPr>
        <w:t xml:space="preserve"> </w:t>
      </w:r>
      <w:r>
        <w:rPr>
          <w:sz w:val="26"/>
        </w:rPr>
        <w:t>вариантов)</w:t>
      </w:r>
    </w:p>
    <w:p w14:paraId="32010000">
      <w:pPr>
        <w:pStyle w:val="Style_2"/>
        <w:widowControl w:val="1"/>
        <w:tabs>
          <w:tab w:leader="none" w:pos="5670" w:val="left"/>
          <w:tab w:leader="none" w:pos="10206" w:val="left"/>
        </w:tabs>
        <w:spacing w:before="1"/>
        <w:ind/>
        <w:rPr>
          <w:b w:val="1"/>
        </w:rPr>
      </w:pPr>
    </w:p>
    <w:p w14:paraId="33010000">
      <w:pPr>
        <w:widowControl w:val="1"/>
        <w:tabs>
          <w:tab w:leader="none" w:pos="5670" w:val="left"/>
          <w:tab w:leader="none" w:pos="10206" w:val="left"/>
        </w:tabs>
        <w:ind w:firstLine="708"/>
        <w:jc w:val="both"/>
        <w:rPr>
          <w:sz w:val="26"/>
        </w:rPr>
      </w:pPr>
      <w:r>
        <w:rPr>
          <w:b w:val="1"/>
          <w:sz w:val="26"/>
        </w:rPr>
        <w:t xml:space="preserve">Текст для изложения читается </w:t>
      </w:r>
      <w:r>
        <w:rPr>
          <w:sz w:val="26"/>
        </w:rPr>
        <w:t>организатором в аудитории дважды с интервалом</w:t>
      </w:r>
      <w:r>
        <w:rPr>
          <w:spacing w:val="1"/>
          <w:sz w:val="26"/>
        </w:rPr>
        <w:t xml:space="preserve"> </w:t>
      </w:r>
      <w:r>
        <w:rPr>
          <w:sz w:val="26"/>
        </w:rPr>
        <w:t>между</w:t>
      </w:r>
      <w:r>
        <w:rPr>
          <w:spacing w:val="-7"/>
          <w:sz w:val="26"/>
        </w:rPr>
        <w:t xml:space="preserve"> </w:t>
      </w:r>
      <w:r>
        <w:rPr>
          <w:sz w:val="26"/>
        </w:rPr>
        <w:t>прочтениями</w:t>
      </w:r>
      <w:r>
        <w:rPr>
          <w:spacing w:val="2"/>
          <w:sz w:val="26"/>
        </w:rPr>
        <w:t xml:space="preserve"> </w:t>
      </w:r>
      <w:r>
        <w:rPr>
          <w:sz w:val="26"/>
        </w:rPr>
        <w:t>текста</w:t>
      </w:r>
      <w:r>
        <w:rPr>
          <w:spacing w:val="4"/>
          <w:sz w:val="26"/>
        </w:rPr>
        <w:t xml:space="preserve"> </w:t>
      </w:r>
      <w:r>
        <w:rPr>
          <w:sz w:val="26"/>
        </w:rPr>
        <w:t>10</w:t>
      </w:r>
      <w:r>
        <w:rPr>
          <w:spacing w:val="-1"/>
          <w:sz w:val="26"/>
        </w:rPr>
        <w:t xml:space="preserve"> </w:t>
      </w:r>
      <w:r>
        <w:rPr>
          <w:sz w:val="26"/>
        </w:rPr>
        <w:t>минут.</w:t>
      </w:r>
    </w:p>
    <w:p w14:paraId="34010000">
      <w:pPr>
        <w:pStyle w:val="Style_2"/>
        <w:widowControl w:val="1"/>
        <w:tabs>
          <w:tab w:leader="none" w:pos="5670" w:val="left"/>
          <w:tab w:leader="none" w:pos="10206" w:val="left"/>
        </w:tabs>
        <w:spacing w:before="4"/>
        <w:ind w:firstLine="708" w:left="0"/>
      </w:pPr>
      <w:r>
        <w:t>В это время участники ГВЭ могут работать с черновиками, выписывая ключевые</w:t>
      </w:r>
      <w:r>
        <w:rPr>
          <w:spacing w:val="1"/>
        </w:rPr>
        <w:t xml:space="preserve"> </w:t>
      </w:r>
      <w:r>
        <w:t>слова, составляя план изложения (записывать под диктовку текст изложения в черновики</w:t>
      </w:r>
      <w:r>
        <w:rPr>
          <w:spacing w:val="1"/>
        </w:rPr>
        <w:t xml:space="preserve"> </w:t>
      </w:r>
      <w:r>
        <w:t>не</w:t>
      </w:r>
      <w:r>
        <w:rPr>
          <w:spacing w:val="-2"/>
        </w:rPr>
        <w:t xml:space="preserve"> </w:t>
      </w:r>
      <w:r>
        <w:t>разрешается).</w:t>
      </w:r>
    </w:p>
    <w:p w14:paraId="35010000">
      <w:pPr>
        <w:widowControl w:val="1"/>
        <w:tabs>
          <w:tab w:leader="none" w:pos="10206" w:val="left"/>
        </w:tabs>
        <w:ind w:firstLine="708"/>
        <w:jc w:val="both"/>
        <w:rPr>
          <w:sz w:val="26"/>
        </w:rPr>
      </w:pPr>
      <w:r>
        <w:rPr>
          <w:b w:val="1"/>
          <w:sz w:val="26"/>
        </w:rPr>
        <w:t>Текст творческого задания</w:t>
      </w:r>
      <w:r>
        <w:rPr>
          <w:sz w:val="26"/>
        </w:rPr>
        <w:t xml:space="preserve"> для слабовидящих участников ГВЭ при необходимости   копируется в увеличенном размере в день проведения экзамена в аудитории в присутствии членов ГЭК либо по предварительной заявке МСУ текст творческого задания в увеличенном размере предоставляет РЦОИ. Текст творческого задания для слепых участников ГВЭ оформляется рельефно-точечным шрифтом Брайля.  </w:t>
      </w:r>
    </w:p>
    <w:p w14:paraId="36010000">
      <w:pPr>
        <w:widowControl w:val="1"/>
        <w:tabs>
          <w:tab w:leader="none" w:pos="10206" w:val="left"/>
        </w:tabs>
        <w:ind w:firstLine="708"/>
        <w:jc w:val="both"/>
        <w:rPr>
          <w:sz w:val="26"/>
        </w:rPr>
      </w:pPr>
      <w:r>
        <w:rPr>
          <w:sz w:val="26"/>
        </w:rPr>
        <w:t>На основании заключения ПМПК, с учетом особых образовательных потребностей участника ГВЭ и индивидуальной ситуации развития, слепому обучающемуся, кроме прослушивания текста, может быть разрешено его прочтение; в таком случае необходимо осуществить перевод текста сжатого изложения на рельефно-точечный шрифт Брайля. С точки зрения условий подготовки к написанию сжатого изложения в этом случае используется порядок для 400-х вариантов.</w:t>
      </w:r>
    </w:p>
    <w:p w14:paraId="37010000">
      <w:pPr>
        <w:pStyle w:val="Style_2"/>
        <w:widowControl w:val="1"/>
        <w:tabs>
          <w:tab w:leader="none" w:pos="5670" w:val="left"/>
          <w:tab w:leader="none" w:pos="10206" w:val="left"/>
        </w:tabs>
        <w:spacing w:before="4"/>
        <w:ind w:firstLine="708"/>
        <w:rPr>
          <w:b w:val="1"/>
        </w:rPr>
      </w:pPr>
    </w:p>
    <w:p w14:paraId="38010000">
      <w:pPr>
        <w:widowControl w:val="1"/>
        <w:tabs>
          <w:tab w:leader="none" w:pos="10206" w:val="left"/>
        </w:tabs>
        <w:ind/>
        <w:jc w:val="center"/>
        <w:rPr>
          <w:b w:val="1"/>
          <w:sz w:val="26"/>
        </w:rPr>
      </w:pPr>
      <w:r>
        <w:rPr>
          <w:b w:val="1"/>
          <w:sz w:val="26"/>
        </w:rPr>
        <w:t>Сжатое</w:t>
      </w:r>
      <w:r>
        <w:rPr>
          <w:b w:val="1"/>
          <w:spacing w:val="-5"/>
          <w:sz w:val="26"/>
        </w:rPr>
        <w:t xml:space="preserve"> </w:t>
      </w:r>
      <w:r>
        <w:rPr>
          <w:b w:val="1"/>
          <w:sz w:val="26"/>
        </w:rPr>
        <w:t>изложение</w:t>
      </w:r>
      <w:r>
        <w:rPr>
          <w:b w:val="1"/>
          <w:spacing w:val="-4"/>
          <w:sz w:val="26"/>
        </w:rPr>
        <w:t xml:space="preserve"> </w:t>
      </w:r>
      <w:r>
        <w:rPr>
          <w:b w:val="1"/>
          <w:sz w:val="26"/>
        </w:rPr>
        <w:t>по</w:t>
      </w:r>
      <w:r>
        <w:rPr>
          <w:b w:val="1"/>
          <w:spacing w:val="-3"/>
          <w:sz w:val="26"/>
        </w:rPr>
        <w:t xml:space="preserve"> </w:t>
      </w:r>
      <w:r>
        <w:rPr>
          <w:b w:val="1"/>
          <w:sz w:val="26"/>
        </w:rPr>
        <w:t>прочитанному</w:t>
      </w:r>
      <w:r>
        <w:rPr>
          <w:b w:val="1"/>
          <w:spacing w:val="-3"/>
          <w:sz w:val="26"/>
        </w:rPr>
        <w:t xml:space="preserve"> </w:t>
      </w:r>
      <w:r>
        <w:rPr>
          <w:b w:val="1"/>
          <w:sz w:val="26"/>
        </w:rPr>
        <w:t>тексту</w:t>
      </w:r>
      <w:r>
        <w:rPr>
          <w:b w:val="1"/>
          <w:spacing w:val="-5"/>
          <w:sz w:val="26"/>
        </w:rPr>
        <w:t xml:space="preserve"> </w:t>
      </w:r>
      <w:r>
        <w:rPr>
          <w:b w:val="1"/>
          <w:sz w:val="26"/>
        </w:rPr>
        <w:t>с</w:t>
      </w:r>
      <w:r>
        <w:rPr>
          <w:b w:val="1"/>
          <w:spacing w:val="-6"/>
          <w:sz w:val="26"/>
        </w:rPr>
        <w:t xml:space="preserve"> </w:t>
      </w:r>
      <w:r>
        <w:rPr>
          <w:b w:val="1"/>
          <w:sz w:val="26"/>
        </w:rPr>
        <w:t>творческим</w:t>
      </w:r>
      <w:r>
        <w:rPr>
          <w:b w:val="1"/>
          <w:spacing w:val="-6"/>
          <w:sz w:val="26"/>
        </w:rPr>
        <w:t xml:space="preserve"> </w:t>
      </w:r>
      <w:r>
        <w:rPr>
          <w:b w:val="1"/>
          <w:sz w:val="26"/>
        </w:rPr>
        <w:t xml:space="preserve">заданием  </w:t>
      </w:r>
    </w:p>
    <w:p w14:paraId="39010000">
      <w:pPr>
        <w:widowControl w:val="1"/>
        <w:tabs>
          <w:tab w:leader="none" w:pos="10206" w:val="left"/>
        </w:tabs>
        <w:ind/>
        <w:jc w:val="center"/>
        <w:rPr>
          <w:b w:val="1"/>
          <w:sz w:val="26"/>
        </w:rPr>
      </w:pPr>
      <w:r>
        <w:rPr>
          <w:b w:val="1"/>
          <w:sz w:val="26"/>
        </w:rPr>
        <w:t xml:space="preserve"> </w:t>
      </w:r>
      <w:r>
        <w:rPr>
          <w:b w:val="1"/>
          <w:spacing w:val="-62"/>
          <w:sz w:val="26"/>
        </w:rPr>
        <w:t xml:space="preserve"> </w:t>
      </w:r>
      <w:r>
        <w:rPr>
          <w:b w:val="1"/>
          <w:sz w:val="26"/>
        </w:rPr>
        <w:t>(300-е</w:t>
      </w:r>
      <w:r>
        <w:rPr>
          <w:b w:val="1"/>
          <w:spacing w:val="-2"/>
          <w:sz w:val="26"/>
        </w:rPr>
        <w:t xml:space="preserve"> </w:t>
      </w:r>
      <w:r>
        <w:rPr>
          <w:b w:val="1"/>
          <w:sz w:val="26"/>
        </w:rPr>
        <w:t>номера</w:t>
      </w:r>
      <w:r>
        <w:rPr>
          <w:b w:val="1"/>
          <w:spacing w:val="-1"/>
          <w:sz w:val="26"/>
        </w:rPr>
        <w:t xml:space="preserve"> </w:t>
      </w:r>
      <w:r>
        <w:rPr>
          <w:b w:val="1"/>
          <w:sz w:val="26"/>
        </w:rPr>
        <w:t>вариантов)</w:t>
      </w:r>
    </w:p>
    <w:p w14:paraId="3A010000">
      <w:pPr>
        <w:widowControl w:val="1"/>
        <w:tabs>
          <w:tab w:leader="none" w:pos="10206" w:val="left"/>
        </w:tabs>
        <w:ind w:firstLine="709"/>
        <w:jc w:val="center"/>
        <w:rPr>
          <w:b w:val="1"/>
          <w:sz w:val="26"/>
        </w:rPr>
      </w:pPr>
    </w:p>
    <w:p w14:paraId="3B010000">
      <w:pPr>
        <w:widowControl w:val="1"/>
        <w:tabs>
          <w:tab w:leader="none" w:pos="5670" w:val="left"/>
          <w:tab w:leader="none" w:pos="10206" w:val="left"/>
        </w:tabs>
        <w:ind w:firstLine="709"/>
        <w:jc w:val="both"/>
        <w:rPr>
          <w:sz w:val="26"/>
        </w:rPr>
      </w:pPr>
      <w:r>
        <w:rPr>
          <w:b w:val="1"/>
          <w:sz w:val="26"/>
        </w:rPr>
        <w:t xml:space="preserve">Текст для изложения </w:t>
      </w:r>
      <w:r>
        <w:rPr>
          <w:sz w:val="26"/>
        </w:rPr>
        <w:t>выдается для чтения и проведения подготовительной работы</w:t>
      </w:r>
      <w:r>
        <w:rPr>
          <w:spacing w:val="1"/>
          <w:sz w:val="26"/>
        </w:rPr>
        <w:t xml:space="preserve"> </w:t>
      </w:r>
      <w:r>
        <w:rPr>
          <w:sz w:val="26"/>
        </w:rPr>
        <w:t>на</w:t>
      </w:r>
      <w:r>
        <w:rPr>
          <w:spacing w:val="-2"/>
          <w:sz w:val="26"/>
        </w:rPr>
        <w:t xml:space="preserve"> </w:t>
      </w:r>
      <w:r>
        <w:rPr>
          <w:sz w:val="26"/>
        </w:rPr>
        <w:t>40</w:t>
      </w:r>
      <w:r>
        <w:rPr>
          <w:spacing w:val="-1"/>
          <w:sz w:val="26"/>
        </w:rPr>
        <w:t xml:space="preserve"> </w:t>
      </w:r>
      <w:r>
        <w:rPr>
          <w:sz w:val="26"/>
        </w:rPr>
        <w:t>минут.</w:t>
      </w:r>
    </w:p>
    <w:p w14:paraId="3C010000">
      <w:pPr>
        <w:widowControl w:val="1"/>
        <w:tabs>
          <w:tab w:leader="none" w:pos="10206" w:val="left"/>
        </w:tabs>
        <w:ind w:firstLine="709"/>
        <w:rPr>
          <w:b w:val="1"/>
          <w:sz w:val="26"/>
        </w:rPr>
      </w:pPr>
      <w:r>
        <w:rPr>
          <w:b w:val="1"/>
          <w:sz w:val="26"/>
        </w:rPr>
        <w:t>Текст</w:t>
      </w:r>
      <w:r>
        <w:rPr>
          <w:b w:val="1"/>
          <w:spacing w:val="-4"/>
          <w:sz w:val="26"/>
        </w:rPr>
        <w:t xml:space="preserve"> </w:t>
      </w:r>
      <w:r>
        <w:rPr>
          <w:b w:val="1"/>
          <w:sz w:val="26"/>
        </w:rPr>
        <w:t>для</w:t>
      </w:r>
      <w:r>
        <w:rPr>
          <w:b w:val="1"/>
          <w:spacing w:val="-3"/>
          <w:sz w:val="26"/>
        </w:rPr>
        <w:t xml:space="preserve"> </w:t>
      </w:r>
      <w:r>
        <w:rPr>
          <w:b w:val="1"/>
          <w:sz w:val="26"/>
        </w:rPr>
        <w:t>изложения</w:t>
      </w:r>
      <w:r>
        <w:rPr>
          <w:b w:val="1"/>
          <w:spacing w:val="-5"/>
          <w:sz w:val="26"/>
        </w:rPr>
        <w:t xml:space="preserve"> </w:t>
      </w:r>
      <w:r>
        <w:rPr>
          <w:b w:val="1"/>
          <w:sz w:val="26"/>
        </w:rPr>
        <w:t>организатором</w:t>
      </w:r>
      <w:r>
        <w:rPr>
          <w:b w:val="1"/>
          <w:spacing w:val="-3"/>
          <w:sz w:val="26"/>
        </w:rPr>
        <w:t xml:space="preserve"> </w:t>
      </w:r>
      <w:r>
        <w:rPr>
          <w:b w:val="1"/>
          <w:sz w:val="26"/>
        </w:rPr>
        <w:t>не</w:t>
      </w:r>
      <w:r>
        <w:rPr>
          <w:b w:val="1"/>
          <w:spacing w:val="-2"/>
          <w:sz w:val="26"/>
        </w:rPr>
        <w:t xml:space="preserve"> </w:t>
      </w:r>
      <w:r>
        <w:rPr>
          <w:b w:val="1"/>
          <w:sz w:val="26"/>
        </w:rPr>
        <w:t>зачитывается.</w:t>
      </w:r>
    </w:p>
    <w:p w14:paraId="3D010000">
      <w:pPr>
        <w:pStyle w:val="Style_2"/>
        <w:widowControl w:val="1"/>
        <w:tabs>
          <w:tab w:leader="none" w:pos="5670" w:val="left"/>
          <w:tab w:leader="none" w:pos="10206" w:val="left"/>
        </w:tabs>
        <w:ind w:firstLine="709" w:left="0"/>
      </w:pPr>
      <w:r>
        <w:t>В это время участники ГВЭ могут работать с черновиками, выписывая ключевые</w:t>
      </w:r>
      <w:r>
        <w:rPr>
          <w:spacing w:val="1"/>
        </w:rPr>
        <w:t xml:space="preserve"> </w:t>
      </w:r>
      <w:r>
        <w:t>слова, составляя план изложения (записывать под диктовку текст изложения в черновики</w:t>
      </w:r>
      <w:r>
        <w:rPr>
          <w:spacing w:val="1"/>
        </w:rPr>
        <w:t xml:space="preserve"> </w:t>
      </w:r>
      <w:r>
        <w:t>не</w:t>
      </w:r>
      <w:r>
        <w:rPr>
          <w:spacing w:val="-2"/>
        </w:rPr>
        <w:t xml:space="preserve"> </w:t>
      </w:r>
      <w:r>
        <w:t>разрешается).</w:t>
      </w:r>
    </w:p>
    <w:p w14:paraId="3E010000">
      <w:pPr>
        <w:pStyle w:val="Style_2"/>
        <w:widowControl w:val="1"/>
        <w:tabs>
          <w:tab w:leader="none" w:pos="5670" w:val="left"/>
          <w:tab w:leader="none" w:pos="10206" w:val="left"/>
        </w:tabs>
        <w:spacing w:before="4"/>
        <w:ind w:firstLine="709" w:left="0"/>
      </w:pPr>
      <w:r>
        <w:t>По</w:t>
      </w:r>
      <w:r>
        <w:rPr>
          <w:spacing w:val="1"/>
        </w:rPr>
        <w:t xml:space="preserve"> </w:t>
      </w:r>
      <w:r>
        <w:t>истечении</w:t>
      </w:r>
      <w:r>
        <w:rPr>
          <w:spacing w:val="65"/>
        </w:rPr>
        <w:t xml:space="preserve"> </w:t>
      </w:r>
      <w:r>
        <w:t>40</w:t>
      </w:r>
      <w:r>
        <w:rPr>
          <w:spacing w:val="65"/>
        </w:rPr>
        <w:t xml:space="preserve"> </w:t>
      </w:r>
      <w:r>
        <w:t>минут</w:t>
      </w:r>
      <w:r>
        <w:rPr>
          <w:spacing w:val="65"/>
        </w:rPr>
        <w:t xml:space="preserve"> </w:t>
      </w:r>
      <w:r>
        <w:t>организатор</w:t>
      </w:r>
      <w:r>
        <w:rPr>
          <w:spacing w:val="65"/>
        </w:rPr>
        <w:t xml:space="preserve"> </w:t>
      </w:r>
      <w:r>
        <w:t>в</w:t>
      </w:r>
      <w:r>
        <w:rPr>
          <w:spacing w:val="65"/>
        </w:rPr>
        <w:t xml:space="preserve"> </w:t>
      </w:r>
      <w:r>
        <w:t>аудитории</w:t>
      </w:r>
      <w:r>
        <w:rPr>
          <w:spacing w:val="65"/>
        </w:rPr>
        <w:t xml:space="preserve"> </w:t>
      </w:r>
      <w:r>
        <w:t>забирает</w:t>
      </w:r>
      <w:r>
        <w:rPr>
          <w:spacing w:val="65"/>
        </w:rPr>
        <w:t xml:space="preserve"> </w:t>
      </w:r>
      <w:r>
        <w:t>текст</w:t>
      </w:r>
      <w:r>
        <w:rPr>
          <w:spacing w:val="65"/>
        </w:rPr>
        <w:t xml:space="preserve"> </w:t>
      </w:r>
      <w:r>
        <w:t>для</w:t>
      </w:r>
      <w:r>
        <w:rPr>
          <w:spacing w:val="65"/>
        </w:rPr>
        <w:t xml:space="preserve"> </w:t>
      </w:r>
      <w:r>
        <w:t>изложения</w:t>
      </w:r>
      <w:r>
        <w:t xml:space="preserve"> </w:t>
      </w:r>
      <w:r>
        <w:rPr>
          <w:spacing w:val="-62"/>
        </w:rPr>
        <w:t xml:space="preserve"> </w:t>
      </w:r>
      <w:r>
        <w:rPr>
          <w:spacing w:val="-62"/>
        </w:rPr>
        <w:t xml:space="preserve"> </w:t>
      </w:r>
      <w:r>
        <w:t>и</w:t>
      </w:r>
      <w:r>
        <w:rPr>
          <w:spacing w:val="1"/>
        </w:rPr>
        <w:t xml:space="preserve"> </w:t>
      </w:r>
      <w:r>
        <w:t>участники</w:t>
      </w:r>
      <w:r>
        <w:rPr>
          <w:spacing w:val="3"/>
        </w:rPr>
        <w:t xml:space="preserve"> </w:t>
      </w:r>
      <w:r>
        <w:t>ГВЭ</w:t>
      </w:r>
      <w:r>
        <w:rPr>
          <w:spacing w:val="-2"/>
        </w:rPr>
        <w:t xml:space="preserve"> </w:t>
      </w:r>
      <w:r>
        <w:t>приступают</w:t>
      </w:r>
      <w:r>
        <w:rPr>
          <w:spacing w:val="1"/>
        </w:rPr>
        <w:t xml:space="preserve"> </w:t>
      </w:r>
      <w:r>
        <w:t>к</w:t>
      </w:r>
      <w:r>
        <w:rPr>
          <w:spacing w:val="-2"/>
        </w:rPr>
        <w:t xml:space="preserve"> </w:t>
      </w:r>
      <w:r>
        <w:t>написанию</w:t>
      </w:r>
      <w:r>
        <w:rPr>
          <w:spacing w:val="2"/>
        </w:rPr>
        <w:t xml:space="preserve"> </w:t>
      </w:r>
      <w:r>
        <w:t>изложения.</w:t>
      </w:r>
    </w:p>
    <w:p w14:paraId="3F010000">
      <w:pPr>
        <w:pStyle w:val="Style_2"/>
        <w:widowControl w:val="1"/>
        <w:tabs>
          <w:tab w:leader="none" w:pos="5670" w:val="left"/>
          <w:tab w:leader="none" w:pos="10206" w:val="left"/>
        </w:tabs>
        <w:spacing w:before="2"/>
        <w:ind w:firstLine="709" w:left="0"/>
      </w:pPr>
      <w:r>
        <w:t>По</w:t>
      </w:r>
      <w:r>
        <w:rPr>
          <w:spacing w:val="1"/>
        </w:rPr>
        <w:t xml:space="preserve"> </w:t>
      </w:r>
      <w:r>
        <w:t>желанию</w:t>
      </w:r>
      <w:r>
        <w:rPr>
          <w:spacing w:val="1"/>
        </w:rPr>
        <w:t xml:space="preserve"> </w:t>
      </w:r>
      <w:r>
        <w:t>глухих,</w:t>
      </w:r>
      <w:r>
        <w:rPr>
          <w:spacing w:val="1"/>
        </w:rPr>
        <w:t xml:space="preserve"> </w:t>
      </w:r>
      <w:r>
        <w:t>слабослышащих,</w:t>
      </w:r>
      <w:r>
        <w:rPr>
          <w:spacing w:val="1"/>
        </w:rPr>
        <w:t xml:space="preserve"> </w:t>
      </w:r>
      <w:r>
        <w:t>позднооглоших</w:t>
      </w:r>
      <w:r>
        <w:rPr>
          <w:spacing w:val="1"/>
        </w:rPr>
        <w:t xml:space="preserve"> </w:t>
      </w:r>
      <w:r>
        <w:t>и</w:t>
      </w:r>
      <w:r>
        <w:rPr>
          <w:spacing w:val="1"/>
        </w:rPr>
        <w:t xml:space="preserve"> </w:t>
      </w:r>
      <w:r>
        <w:t>кохлеарно-</w:t>
      </w:r>
      <w:r>
        <w:rPr>
          <w:spacing w:val="1"/>
        </w:rPr>
        <w:t xml:space="preserve"> </w:t>
      </w:r>
      <w:r>
        <w:t>имплантированных</w:t>
      </w:r>
      <w:r>
        <w:rPr>
          <w:spacing w:val="1"/>
        </w:rPr>
        <w:t xml:space="preserve"> </w:t>
      </w:r>
      <w:r>
        <w:t>участников ГВЭ может быть осуществлен сурдоперевод текста для</w:t>
      </w:r>
      <w:r>
        <w:rPr>
          <w:spacing w:val="1"/>
        </w:rPr>
        <w:t xml:space="preserve"> </w:t>
      </w:r>
      <w:r>
        <w:t>изложения</w:t>
      </w:r>
      <w:r>
        <w:rPr>
          <w:spacing w:val="1"/>
        </w:rPr>
        <w:t xml:space="preserve"> </w:t>
      </w:r>
      <w:r>
        <w:t>(вместо</w:t>
      </w:r>
      <w:r>
        <w:rPr>
          <w:spacing w:val="1"/>
        </w:rPr>
        <w:t xml:space="preserve"> </w:t>
      </w:r>
      <w:r>
        <w:t>выдачи</w:t>
      </w:r>
      <w:r>
        <w:rPr>
          <w:spacing w:val="1"/>
        </w:rPr>
        <w:t xml:space="preserve"> </w:t>
      </w:r>
      <w:r>
        <w:t>текста</w:t>
      </w:r>
      <w:r>
        <w:rPr>
          <w:spacing w:val="1"/>
        </w:rPr>
        <w:t xml:space="preserve"> </w:t>
      </w:r>
      <w:r>
        <w:t>для</w:t>
      </w:r>
      <w:r>
        <w:rPr>
          <w:spacing w:val="1"/>
        </w:rPr>
        <w:t xml:space="preserve"> </w:t>
      </w:r>
      <w:r>
        <w:t>изложения</w:t>
      </w:r>
      <w:r>
        <w:rPr>
          <w:spacing w:val="1"/>
        </w:rPr>
        <w:t xml:space="preserve"> </w:t>
      </w:r>
      <w:r>
        <w:t>на</w:t>
      </w:r>
      <w:r>
        <w:rPr>
          <w:spacing w:val="1"/>
        </w:rPr>
        <w:t xml:space="preserve"> </w:t>
      </w:r>
      <w:r>
        <w:t>40</w:t>
      </w:r>
      <w:r>
        <w:rPr>
          <w:spacing w:val="1"/>
        </w:rPr>
        <w:t xml:space="preserve"> </w:t>
      </w:r>
      <w:r>
        <w:t>минут).</w:t>
      </w:r>
      <w:r>
        <w:rPr>
          <w:spacing w:val="1"/>
        </w:rPr>
        <w:t xml:space="preserve"> </w:t>
      </w:r>
      <w:r>
        <w:t>О</w:t>
      </w:r>
      <w:r>
        <w:rPr>
          <w:spacing w:val="1"/>
        </w:rPr>
        <w:t xml:space="preserve"> </w:t>
      </w:r>
      <w:r>
        <w:t>необходимости</w:t>
      </w:r>
      <w:r>
        <w:rPr>
          <w:spacing w:val="1"/>
        </w:rPr>
        <w:t xml:space="preserve"> </w:t>
      </w:r>
      <w:r>
        <w:t>обеспечения сурдоперевода текста для изложения сообщается во время подачи заявления</w:t>
      </w:r>
      <w:r>
        <w:rPr>
          <w:spacing w:val="1"/>
        </w:rPr>
        <w:t xml:space="preserve"> </w:t>
      </w:r>
      <w:r>
        <w:t>об</w:t>
      </w:r>
      <w:r>
        <w:rPr>
          <w:spacing w:val="2"/>
        </w:rPr>
        <w:t xml:space="preserve"> </w:t>
      </w:r>
      <w:r>
        <w:t>участии</w:t>
      </w:r>
      <w:r>
        <w:rPr>
          <w:spacing w:val="-1"/>
        </w:rPr>
        <w:t xml:space="preserve"> </w:t>
      </w:r>
      <w:r>
        <w:t>в</w:t>
      </w:r>
      <w:r>
        <w:rPr>
          <w:spacing w:val="-2"/>
        </w:rPr>
        <w:t xml:space="preserve"> </w:t>
      </w:r>
      <w:r>
        <w:t>ГВЭ.</w:t>
      </w:r>
      <w:r>
        <w:rPr>
          <w:spacing w:val="1"/>
        </w:rPr>
        <w:t xml:space="preserve"> </w:t>
      </w:r>
      <w:r>
        <w:t>Сурдопедагоги не</w:t>
      </w:r>
      <w:r>
        <w:rPr>
          <w:spacing w:val="-1"/>
        </w:rPr>
        <w:t xml:space="preserve"> </w:t>
      </w:r>
      <w:r>
        <w:t>должны вести</w:t>
      </w:r>
      <w:r>
        <w:rPr>
          <w:spacing w:val="-1"/>
        </w:rPr>
        <w:t xml:space="preserve"> </w:t>
      </w:r>
      <w:r>
        <w:t>данный</w:t>
      </w:r>
      <w:r>
        <w:rPr>
          <w:spacing w:val="3"/>
        </w:rPr>
        <w:t xml:space="preserve"> </w:t>
      </w:r>
      <w:r>
        <w:t>учебный</w:t>
      </w:r>
      <w:r>
        <w:rPr>
          <w:spacing w:val="-2"/>
        </w:rPr>
        <w:t xml:space="preserve"> </w:t>
      </w:r>
      <w:r>
        <w:t>предмет.</w:t>
      </w:r>
    </w:p>
    <w:p w14:paraId="40010000">
      <w:pPr>
        <w:pStyle w:val="Style_2"/>
        <w:widowControl w:val="1"/>
        <w:tabs>
          <w:tab w:leader="none" w:pos="5670" w:val="left"/>
          <w:tab w:leader="none" w:pos="10206" w:val="left"/>
        </w:tabs>
        <w:spacing w:before="2"/>
        <w:ind w:firstLine="708" w:left="393"/>
        <w:jc w:val="center"/>
        <w:rPr>
          <w:b w:val="1"/>
        </w:rPr>
      </w:pPr>
    </w:p>
    <w:p w14:paraId="41010000">
      <w:pPr>
        <w:pStyle w:val="Style_2"/>
        <w:widowControl w:val="1"/>
        <w:tabs>
          <w:tab w:leader="none" w:pos="5670" w:val="left"/>
          <w:tab w:leader="none" w:pos="10206" w:val="left"/>
        </w:tabs>
        <w:spacing w:before="2"/>
        <w:ind w:firstLine="708" w:left="393"/>
        <w:jc w:val="center"/>
        <w:rPr>
          <w:b w:val="1"/>
        </w:rPr>
      </w:pPr>
      <w:r>
        <w:rPr>
          <w:b w:val="1"/>
        </w:rPr>
        <w:t>Сжатое</w:t>
      </w:r>
      <w:r>
        <w:rPr>
          <w:b w:val="1"/>
          <w:spacing w:val="-5"/>
        </w:rPr>
        <w:t xml:space="preserve"> </w:t>
      </w:r>
      <w:r>
        <w:rPr>
          <w:b w:val="1"/>
        </w:rPr>
        <w:t>изложение</w:t>
      </w:r>
      <w:r>
        <w:rPr>
          <w:b w:val="1"/>
          <w:spacing w:val="-4"/>
        </w:rPr>
        <w:t xml:space="preserve"> </w:t>
      </w:r>
      <w:r>
        <w:rPr>
          <w:b w:val="1"/>
        </w:rPr>
        <w:t>по</w:t>
      </w:r>
      <w:r>
        <w:rPr>
          <w:b w:val="1"/>
          <w:spacing w:val="-4"/>
        </w:rPr>
        <w:t xml:space="preserve"> </w:t>
      </w:r>
      <w:r>
        <w:rPr>
          <w:b w:val="1"/>
        </w:rPr>
        <w:t>прослушанному</w:t>
      </w:r>
      <w:r>
        <w:rPr>
          <w:b w:val="1"/>
          <w:spacing w:val="-3"/>
        </w:rPr>
        <w:t xml:space="preserve"> </w:t>
      </w:r>
      <w:r>
        <w:rPr>
          <w:b w:val="1"/>
        </w:rPr>
        <w:t>и</w:t>
      </w:r>
      <w:r>
        <w:rPr>
          <w:b w:val="1"/>
          <w:spacing w:val="-6"/>
        </w:rPr>
        <w:t xml:space="preserve"> </w:t>
      </w:r>
      <w:r>
        <w:rPr>
          <w:b w:val="1"/>
        </w:rPr>
        <w:t>прочитанному</w:t>
      </w:r>
      <w:r>
        <w:rPr>
          <w:b w:val="1"/>
          <w:spacing w:val="-3"/>
        </w:rPr>
        <w:t xml:space="preserve"> </w:t>
      </w:r>
      <w:r>
        <w:rPr>
          <w:b w:val="1"/>
        </w:rPr>
        <w:t>тексту</w:t>
      </w:r>
      <w:r>
        <w:rPr>
          <w:b w:val="1"/>
          <w:spacing w:val="-5"/>
        </w:rPr>
        <w:t xml:space="preserve"> </w:t>
      </w:r>
      <w:r>
        <w:rPr>
          <w:b w:val="1"/>
        </w:rPr>
        <w:t>с</w:t>
      </w:r>
      <w:r>
        <w:rPr>
          <w:b w:val="1"/>
          <w:spacing w:val="-6"/>
        </w:rPr>
        <w:t xml:space="preserve"> </w:t>
      </w:r>
      <w:r>
        <w:rPr>
          <w:b w:val="1"/>
        </w:rPr>
        <w:t>творческим</w:t>
      </w:r>
      <w:r>
        <w:rPr>
          <w:b w:val="1"/>
          <w:spacing w:val="-7"/>
        </w:rPr>
        <w:t xml:space="preserve"> </w:t>
      </w:r>
      <w:r>
        <w:rPr>
          <w:b w:val="1"/>
        </w:rPr>
        <w:t xml:space="preserve">заданием </w:t>
      </w:r>
      <w:r>
        <w:rPr>
          <w:b w:val="1"/>
          <w:spacing w:val="-62"/>
        </w:rPr>
        <w:t xml:space="preserve"> </w:t>
      </w:r>
      <w:r>
        <w:rPr>
          <w:b w:val="1"/>
        </w:rPr>
        <w:t>(</w:t>
      </w:r>
      <w:r>
        <w:rPr>
          <w:b w:val="1"/>
        </w:rPr>
        <w:t>400-е</w:t>
      </w:r>
      <w:r>
        <w:rPr>
          <w:b w:val="1"/>
          <w:spacing w:val="-2"/>
        </w:rPr>
        <w:t xml:space="preserve"> </w:t>
      </w:r>
      <w:r>
        <w:rPr>
          <w:b w:val="1"/>
        </w:rPr>
        <w:t>номера</w:t>
      </w:r>
      <w:r>
        <w:rPr>
          <w:b w:val="1"/>
          <w:spacing w:val="-1"/>
        </w:rPr>
        <w:t xml:space="preserve"> </w:t>
      </w:r>
      <w:r>
        <w:rPr>
          <w:b w:val="1"/>
        </w:rPr>
        <w:t>вариантов)</w:t>
      </w:r>
    </w:p>
    <w:p w14:paraId="42010000">
      <w:pPr>
        <w:pStyle w:val="Style_2"/>
        <w:widowControl w:val="1"/>
        <w:tabs>
          <w:tab w:leader="none" w:pos="5670" w:val="left"/>
          <w:tab w:leader="none" w:pos="10206" w:val="left"/>
        </w:tabs>
        <w:spacing w:before="4"/>
        <w:ind/>
        <w:rPr>
          <w:b w:val="1"/>
        </w:rPr>
      </w:pPr>
    </w:p>
    <w:p w14:paraId="43010000">
      <w:pPr>
        <w:widowControl w:val="1"/>
        <w:tabs>
          <w:tab w:leader="none" w:pos="10206" w:val="left"/>
        </w:tabs>
        <w:ind w:firstLine="709"/>
        <w:jc w:val="both"/>
        <w:rPr>
          <w:sz w:val="26"/>
        </w:rPr>
      </w:pPr>
      <w:r>
        <w:rPr>
          <w:b w:val="1"/>
          <w:sz w:val="26"/>
        </w:rPr>
        <w:t xml:space="preserve">Текст для изложения </w:t>
      </w:r>
      <w:r>
        <w:rPr>
          <w:sz w:val="26"/>
        </w:rPr>
        <w:t>выдается для чтения и проведения подготовительной работы</w:t>
      </w:r>
      <w:r>
        <w:rPr>
          <w:spacing w:val="1"/>
          <w:sz w:val="26"/>
        </w:rPr>
        <w:t xml:space="preserve"> </w:t>
      </w:r>
      <w:r>
        <w:rPr>
          <w:sz w:val="26"/>
        </w:rPr>
        <w:t>на</w:t>
      </w:r>
      <w:r>
        <w:rPr>
          <w:spacing w:val="-2"/>
          <w:sz w:val="26"/>
        </w:rPr>
        <w:t xml:space="preserve"> </w:t>
      </w:r>
      <w:r>
        <w:rPr>
          <w:sz w:val="26"/>
        </w:rPr>
        <w:t>40</w:t>
      </w:r>
      <w:r>
        <w:rPr>
          <w:spacing w:val="-1"/>
          <w:sz w:val="26"/>
        </w:rPr>
        <w:t xml:space="preserve"> </w:t>
      </w:r>
      <w:r>
        <w:rPr>
          <w:sz w:val="26"/>
        </w:rPr>
        <w:t>минут.</w:t>
      </w:r>
      <w:r>
        <w:rPr>
          <w:sz w:val="26"/>
        </w:rPr>
        <w:t xml:space="preserve">  В это время участники экзамена могут читать текст,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(записывать под диктовку или переписывать текст изложения в листы бумаги для черновиков не разрешается).</w:t>
      </w:r>
    </w:p>
    <w:p w14:paraId="44010000">
      <w:pPr>
        <w:widowControl w:val="1"/>
        <w:tabs>
          <w:tab w:leader="none" w:pos="5670" w:val="left"/>
          <w:tab w:leader="none" w:pos="10206" w:val="left"/>
        </w:tabs>
        <w:spacing w:before="2"/>
        <w:ind w:firstLine="709"/>
        <w:jc w:val="both"/>
        <w:rPr>
          <w:sz w:val="26"/>
        </w:rPr>
      </w:pPr>
      <w:r>
        <w:rPr>
          <w:b w:val="1"/>
          <w:sz w:val="26"/>
        </w:rPr>
        <w:t xml:space="preserve">Вместе с тем указанный текст читается организатором </w:t>
      </w:r>
      <w:r>
        <w:rPr>
          <w:sz w:val="26"/>
        </w:rPr>
        <w:t>в аудитории дважды с</w:t>
      </w:r>
      <w:r>
        <w:rPr>
          <w:spacing w:val="1"/>
          <w:sz w:val="26"/>
        </w:rPr>
        <w:t xml:space="preserve"> </w:t>
      </w:r>
      <w:r>
        <w:rPr>
          <w:sz w:val="26"/>
        </w:rPr>
        <w:t>интервалом</w:t>
      </w:r>
      <w:r>
        <w:rPr>
          <w:spacing w:val="-2"/>
          <w:sz w:val="26"/>
        </w:rPr>
        <w:t xml:space="preserve"> </w:t>
      </w:r>
      <w:r>
        <w:rPr>
          <w:sz w:val="26"/>
        </w:rPr>
        <w:t>между</w:t>
      </w:r>
      <w:r>
        <w:rPr>
          <w:spacing w:val="-4"/>
          <w:sz w:val="26"/>
        </w:rPr>
        <w:t xml:space="preserve"> </w:t>
      </w:r>
      <w:r>
        <w:rPr>
          <w:sz w:val="26"/>
        </w:rPr>
        <w:t>прочтениями</w:t>
      </w:r>
      <w:r>
        <w:rPr>
          <w:spacing w:val="2"/>
          <w:sz w:val="26"/>
        </w:rPr>
        <w:t xml:space="preserve"> </w:t>
      </w:r>
      <w:r>
        <w:rPr>
          <w:sz w:val="26"/>
        </w:rPr>
        <w:t>текста</w:t>
      </w:r>
      <w:r>
        <w:rPr>
          <w:spacing w:val="-1"/>
          <w:sz w:val="26"/>
        </w:rPr>
        <w:t xml:space="preserve"> </w:t>
      </w:r>
      <w:r>
        <w:rPr>
          <w:sz w:val="26"/>
        </w:rPr>
        <w:t>10</w:t>
      </w:r>
      <w:r>
        <w:rPr>
          <w:spacing w:val="1"/>
          <w:sz w:val="26"/>
        </w:rPr>
        <w:t xml:space="preserve"> </w:t>
      </w:r>
      <w:r>
        <w:rPr>
          <w:sz w:val="26"/>
        </w:rPr>
        <w:t>минут.</w:t>
      </w:r>
    </w:p>
    <w:p w14:paraId="45010000">
      <w:pPr>
        <w:widowControl w:val="1"/>
        <w:tabs>
          <w:tab w:leader="none" w:pos="10206" w:val="left"/>
        </w:tabs>
        <w:ind w:firstLine="709"/>
        <w:jc w:val="center"/>
        <w:rPr>
          <w:b w:val="1"/>
          <w:sz w:val="26"/>
        </w:rPr>
      </w:pPr>
    </w:p>
    <w:p w14:paraId="46010000">
      <w:bookmarkStart w:id="11" w:name="__RefHeading___6"/>
      <w:bookmarkEnd w:id="11"/>
      <w:pPr>
        <w:pStyle w:val="Style_9"/>
        <w:widowControl w:val="1"/>
        <w:tabs>
          <w:tab w:leader="none" w:pos="10206" w:val="left"/>
        </w:tabs>
        <w:ind/>
        <w:jc w:val="center"/>
        <w:rPr>
          <w:sz w:val="26"/>
        </w:rPr>
      </w:pPr>
      <w:r>
        <w:rPr>
          <w:sz w:val="26"/>
        </w:rPr>
        <w:t>1.2.2. Особенности</w:t>
      </w:r>
      <w:r>
        <w:rPr>
          <w:spacing w:val="-7"/>
          <w:sz w:val="26"/>
        </w:rPr>
        <w:t xml:space="preserve"> </w:t>
      </w:r>
      <w:r>
        <w:rPr>
          <w:sz w:val="26"/>
        </w:rPr>
        <w:t>ГВЭ</w:t>
      </w:r>
      <w:r>
        <w:rPr>
          <w:spacing w:val="-3"/>
          <w:sz w:val="26"/>
        </w:rPr>
        <w:t xml:space="preserve"> </w:t>
      </w:r>
      <w:r>
        <w:rPr>
          <w:sz w:val="26"/>
        </w:rPr>
        <w:t>по</w:t>
      </w:r>
      <w:r>
        <w:rPr>
          <w:spacing w:val="-1"/>
          <w:sz w:val="26"/>
        </w:rPr>
        <w:t xml:space="preserve"> </w:t>
      </w:r>
      <w:r>
        <w:rPr>
          <w:sz w:val="26"/>
        </w:rPr>
        <w:t>русскому</w:t>
      </w:r>
      <w:r>
        <w:rPr>
          <w:spacing w:val="-2"/>
          <w:sz w:val="26"/>
        </w:rPr>
        <w:t xml:space="preserve"> </w:t>
      </w:r>
      <w:r>
        <w:rPr>
          <w:sz w:val="26"/>
        </w:rPr>
        <w:t>языку</w:t>
      </w:r>
      <w:r>
        <w:rPr>
          <w:spacing w:val="-1"/>
          <w:sz w:val="26"/>
        </w:rPr>
        <w:t xml:space="preserve"> </w:t>
      </w:r>
      <w:r>
        <w:rPr>
          <w:sz w:val="26"/>
        </w:rPr>
        <w:t>в</w:t>
      </w:r>
      <w:r>
        <w:rPr>
          <w:spacing w:val="-3"/>
          <w:sz w:val="26"/>
        </w:rPr>
        <w:t xml:space="preserve"> </w:t>
      </w:r>
      <w:r>
        <w:rPr>
          <w:sz w:val="26"/>
        </w:rPr>
        <w:t>устной</w:t>
      </w:r>
      <w:r>
        <w:rPr>
          <w:spacing w:val="-4"/>
          <w:sz w:val="26"/>
        </w:rPr>
        <w:t xml:space="preserve"> </w:t>
      </w:r>
      <w:r>
        <w:rPr>
          <w:sz w:val="26"/>
        </w:rPr>
        <w:t>форме</w:t>
      </w:r>
    </w:p>
    <w:p w14:paraId="47010000">
      <w:pPr>
        <w:widowControl w:val="1"/>
        <w:tabs>
          <w:tab w:leader="none" w:pos="10206" w:val="left"/>
        </w:tabs>
        <w:ind w:firstLine="709"/>
        <w:jc w:val="center"/>
        <w:rPr>
          <w:b w:val="1"/>
          <w:sz w:val="26"/>
        </w:rPr>
      </w:pPr>
    </w:p>
    <w:p w14:paraId="48010000">
      <w:pPr>
        <w:pStyle w:val="Style_2"/>
        <w:widowControl w:val="1"/>
        <w:tabs>
          <w:tab w:leader="none" w:pos="5670" w:val="left"/>
          <w:tab w:leader="none" w:pos="10206" w:val="left"/>
        </w:tabs>
        <w:ind w:firstLine="709" w:left="0"/>
      </w:pPr>
      <w:r>
        <w:t>КИМ</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для</w:t>
      </w:r>
      <w:r>
        <w:rPr>
          <w:spacing w:val="1"/>
        </w:rPr>
        <w:t xml:space="preserve"> </w:t>
      </w:r>
      <w:r>
        <w:t>ГВЭ</w:t>
      </w:r>
      <w:r>
        <w:rPr>
          <w:spacing w:val="1"/>
        </w:rPr>
        <w:t xml:space="preserve"> </w:t>
      </w:r>
      <w:r>
        <w:t>в</w:t>
      </w:r>
      <w:r>
        <w:rPr>
          <w:spacing w:val="1"/>
        </w:rPr>
        <w:t xml:space="preserve"> </w:t>
      </w:r>
      <w:r>
        <w:t>устной</w:t>
      </w:r>
      <w:r>
        <w:rPr>
          <w:spacing w:val="1"/>
        </w:rPr>
        <w:t xml:space="preserve"> </w:t>
      </w:r>
      <w:r>
        <w:t>форме</w:t>
      </w:r>
      <w:r>
        <w:rPr>
          <w:spacing w:val="1"/>
        </w:rPr>
        <w:t xml:space="preserve"> </w:t>
      </w:r>
      <w:r>
        <w:t>представляют</w:t>
      </w:r>
      <w:r>
        <w:rPr>
          <w:spacing w:val="1"/>
        </w:rPr>
        <w:t xml:space="preserve"> </w:t>
      </w:r>
      <w:r>
        <w:t>собой</w:t>
      </w:r>
      <w:r>
        <w:rPr>
          <w:spacing w:val="1"/>
        </w:rPr>
        <w:t xml:space="preserve"> </w:t>
      </w:r>
      <w:r>
        <w:t>экзаменационные</w:t>
      </w:r>
      <w:r>
        <w:rPr>
          <w:spacing w:val="1"/>
        </w:rPr>
        <w:t xml:space="preserve"> </w:t>
      </w:r>
      <w:r>
        <w:t>билеты.</w:t>
      </w:r>
      <w:r>
        <w:rPr>
          <w:spacing w:val="1"/>
        </w:rPr>
        <w:t xml:space="preserve"> </w:t>
      </w:r>
      <w:r>
        <w:t>Участникам</w:t>
      </w:r>
      <w:r>
        <w:rPr>
          <w:spacing w:val="1"/>
        </w:rPr>
        <w:t xml:space="preserve"> </w:t>
      </w:r>
      <w:r>
        <w:t>ГВЭ</w:t>
      </w:r>
      <w:r>
        <w:rPr>
          <w:spacing w:val="1"/>
        </w:rPr>
        <w:t xml:space="preserve"> </w:t>
      </w:r>
      <w:r>
        <w:t>должна</w:t>
      </w:r>
      <w:r>
        <w:rPr>
          <w:spacing w:val="1"/>
        </w:rPr>
        <w:t xml:space="preserve"> </w:t>
      </w:r>
      <w:r>
        <w:t>быть</w:t>
      </w:r>
      <w:r>
        <w:rPr>
          <w:spacing w:val="1"/>
        </w:rPr>
        <w:t xml:space="preserve"> </w:t>
      </w:r>
      <w:r>
        <w:t>предоставлена</w:t>
      </w:r>
      <w:r>
        <w:rPr>
          <w:spacing w:val="1"/>
        </w:rPr>
        <w:t xml:space="preserve"> </w:t>
      </w:r>
      <w:r>
        <w:t>возможность</w:t>
      </w:r>
      <w:r>
        <w:rPr>
          <w:spacing w:val="1"/>
        </w:rPr>
        <w:t xml:space="preserve"> </w:t>
      </w:r>
      <w:r>
        <w:t>выбора</w:t>
      </w:r>
      <w:r>
        <w:rPr>
          <w:spacing w:val="1"/>
        </w:rPr>
        <w:t xml:space="preserve"> </w:t>
      </w:r>
      <w:r>
        <w:t>экзаменационного</w:t>
      </w:r>
      <w:r>
        <w:rPr>
          <w:spacing w:val="1"/>
        </w:rPr>
        <w:t xml:space="preserve"> </w:t>
      </w:r>
      <w:r>
        <w:t>билета,</w:t>
      </w:r>
      <w:r>
        <w:rPr>
          <w:spacing w:val="1"/>
        </w:rPr>
        <w:t xml:space="preserve"> </w:t>
      </w:r>
      <w:r>
        <w:t>при</w:t>
      </w:r>
      <w:r>
        <w:rPr>
          <w:spacing w:val="1"/>
        </w:rPr>
        <w:t xml:space="preserve"> </w:t>
      </w:r>
      <w:r>
        <w:t>этом</w:t>
      </w:r>
      <w:r>
        <w:rPr>
          <w:spacing w:val="1"/>
        </w:rPr>
        <w:t xml:space="preserve"> </w:t>
      </w:r>
      <w:r>
        <w:t>номера</w:t>
      </w:r>
      <w:r>
        <w:rPr>
          <w:spacing w:val="1"/>
        </w:rPr>
        <w:t xml:space="preserve"> </w:t>
      </w:r>
      <w:r>
        <w:t>и</w:t>
      </w:r>
      <w:r>
        <w:rPr>
          <w:spacing w:val="1"/>
        </w:rPr>
        <w:t xml:space="preserve"> </w:t>
      </w:r>
      <w:r>
        <w:t>содержание</w:t>
      </w:r>
      <w:r>
        <w:rPr>
          <w:spacing w:val="1"/>
        </w:rPr>
        <w:t xml:space="preserve"> </w:t>
      </w:r>
      <w:r>
        <w:t>экзаменационных</w:t>
      </w:r>
      <w:r>
        <w:rPr>
          <w:spacing w:val="1"/>
        </w:rPr>
        <w:t xml:space="preserve"> </w:t>
      </w:r>
      <w:r>
        <w:t>билетов не должны быть известны участнику ГВЭ в момент выбора экзаменационного</w:t>
      </w:r>
      <w:r>
        <w:rPr>
          <w:spacing w:val="1"/>
        </w:rPr>
        <w:t xml:space="preserve"> </w:t>
      </w:r>
      <w:r>
        <w:t>билета</w:t>
      </w:r>
      <w:r>
        <w:rPr>
          <w:spacing w:val="-2"/>
        </w:rPr>
        <w:t xml:space="preserve"> </w:t>
      </w:r>
      <w:r>
        <w:t>из числа</w:t>
      </w:r>
      <w:r>
        <w:rPr>
          <w:spacing w:val="-1"/>
        </w:rPr>
        <w:t xml:space="preserve"> </w:t>
      </w:r>
      <w:r>
        <w:t>предложенных.</w:t>
      </w:r>
    </w:p>
    <w:p w14:paraId="49010000">
      <w:pPr>
        <w:pStyle w:val="Style_2"/>
        <w:widowControl w:val="1"/>
        <w:tabs>
          <w:tab w:leader="none" w:pos="5670" w:val="left"/>
          <w:tab w:leader="none" w:pos="10206" w:val="left"/>
        </w:tabs>
        <w:ind w:firstLine="709" w:left="0"/>
      </w:pPr>
      <w:r>
        <w:t>При проведении экзамена участник экзамена может пользоваться черновиком.</w:t>
      </w:r>
    </w:p>
    <w:p w14:paraId="4A010000">
      <w:pPr>
        <w:pStyle w:val="Style_2"/>
        <w:widowControl w:val="1"/>
        <w:tabs>
          <w:tab w:leader="none" w:pos="5670" w:val="left"/>
          <w:tab w:leader="none" w:pos="10206" w:val="left"/>
        </w:tabs>
        <w:ind w:firstLine="709" w:left="0"/>
      </w:pPr>
      <w:r>
        <w:t>Для подготовки ответа на вопросы экзаменационного билета участнику экзамена</w:t>
      </w:r>
      <w:r>
        <w:rPr>
          <w:spacing w:val="1"/>
        </w:rPr>
        <w:t xml:space="preserve"> </w:t>
      </w:r>
      <w:r>
        <w:t>предоставляется</w:t>
      </w:r>
      <w:r>
        <w:rPr>
          <w:spacing w:val="-2"/>
        </w:rPr>
        <w:t xml:space="preserve"> </w:t>
      </w:r>
      <w:r>
        <w:t>60</w:t>
      </w:r>
      <w:r>
        <w:rPr>
          <w:spacing w:val="2"/>
        </w:rPr>
        <w:t xml:space="preserve"> </w:t>
      </w:r>
      <w:r>
        <w:t>минут.</w:t>
      </w:r>
    </w:p>
    <w:p w14:paraId="4B010000">
      <w:pPr>
        <w:pStyle w:val="Style_2"/>
        <w:widowControl w:val="1"/>
        <w:tabs>
          <w:tab w:leader="none" w:pos="5670" w:val="left"/>
          <w:tab w:leader="none" w:pos="10206" w:val="left"/>
        </w:tabs>
        <w:ind w:firstLine="709" w:left="0"/>
      </w:pPr>
    </w:p>
    <w:p w14:paraId="4C010000">
      <w:bookmarkStart w:id="12" w:name="__RefHeading___7"/>
      <w:bookmarkEnd w:id="12"/>
      <w:pPr>
        <w:pStyle w:val="Style_9"/>
        <w:widowControl w:val="1"/>
        <w:tabs>
          <w:tab w:leader="none" w:pos="10206" w:val="left"/>
        </w:tabs>
        <w:ind/>
        <w:jc w:val="center"/>
        <w:rPr>
          <w:sz w:val="26"/>
        </w:rPr>
      </w:pPr>
      <w:r>
        <w:rPr>
          <w:sz w:val="26"/>
        </w:rPr>
        <w:t>1.2.3. Особенности ГВЭ по математике в письменной форме</w:t>
      </w:r>
    </w:p>
    <w:p w14:paraId="4D010000">
      <w:pPr>
        <w:pStyle w:val="Style_2"/>
        <w:widowControl w:val="1"/>
        <w:tabs>
          <w:tab w:leader="none" w:pos="5670" w:val="left"/>
          <w:tab w:leader="none" w:pos="10206" w:val="left"/>
        </w:tabs>
        <w:spacing w:before="3"/>
        <w:ind/>
        <w:rPr>
          <w:b w:val="1"/>
        </w:rPr>
      </w:pPr>
    </w:p>
    <w:p w14:paraId="4E010000">
      <w:pPr>
        <w:pStyle w:val="Style_2"/>
        <w:widowControl w:val="1"/>
        <w:tabs>
          <w:tab w:leader="none" w:pos="5670" w:val="left"/>
          <w:tab w:leader="none" w:pos="10206" w:val="left"/>
        </w:tabs>
        <w:ind w:firstLine="708" w:left="0"/>
      </w:pPr>
      <w:r>
        <w:t>Письменный</w:t>
      </w:r>
      <w:r>
        <w:rPr>
          <w:spacing w:val="-2"/>
        </w:rPr>
        <w:t xml:space="preserve"> </w:t>
      </w:r>
      <w:r>
        <w:t>экзамен</w:t>
      </w:r>
      <w:r>
        <w:rPr>
          <w:spacing w:val="-2"/>
        </w:rPr>
        <w:t xml:space="preserve"> </w:t>
      </w:r>
      <w:r>
        <w:t>ГВЭ</w:t>
      </w:r>
      <w:r>
        <w:rPr>
          <w:spacing w:val="-3"/>
        </w:rPr>
        <w:t xml:space="preserve"> </w:t>
      </w:r>
      <w:r>
        <w:t>по</w:t>
      </w:r>
      <w:r>
        <w:rPr>
          <w:spacing w:val="-4"/>
        </w:rPr>
        <w:t xml:space="preserve"> </w:t>
      </w:r>
      <w:r>
        <w:t>математике</w:t>
      </w:r>
      <w:r>
        <w:rPr>
          <w:spacing w:val="-5"/>
        </w:rPr>
        <w:t xml:space="preserve"> </w:t>
      </w:r>
      <w:r>
        <w:t>проводится</w:t>
      </w:r>
      <w:r>
        <w:rPr>
          <w:spacing w:val="-3"/>
        </w:rPr>
        <w:t xml:space="preserve"> </w:t>
      </w:r>
      <w:r>
        <w:t>в</w:t>
      </w:r>
      <w:r>
        <w:rPr>
          <w:spacing w:val="-3"/>
        </w:rPr>
        <w:t xml:space="preserve"> </w:t>
      </w:r>
      <w:r>
        <w:t>нескольких</w:t>
      </w:r>
      <w:r>
        <w:rPr>
          <w:spacing w:val="-5"/>
        </w:rPr>
        <w:t xml:space="preserve"> </w:t>
      </w:r>
      <w:r>
        <w:t>форматах</w:t>
      </w:r>
      <w:r>
        <w:rPr>
          <w:spacing w:val="-4"/>
        </w:rPr>
        <w:t xml:space="preserve"> </w:t>
      </w:r>
      <w:r>
        <w:t>в</w:t>
      </w:r>
      <w:r>
        <w:rPr>
          <w:spacing w:val="-3"/>
        </w:rPr>
        <w:t xml:space="preserve"> </w:t>
      </w:r>
      <w:r>
        <w:t>целях</w:t>
      </w:r>
      <w:r>
        <w:rPr>
          <w:spacing w:val="-62"/>
        </w:rPr>
        <w:t xml:space="preserve"> </w:t>
      </w:r>
      <w:r>
        <w:t>учета</w:t>
      </w:r>
      <w:r>
        <w:rPr>
          <w:spacing w:val="-2"/>
        </w:rPr>
        <w:t xml:space="preserve"> </w:t>
      </w:r>
      <w:r>
        <w:t>возможностей</w:t>
      </w:r>
      <w:r>
        <w:rPr>
          <w:spacing w:val="1"/>
        </w:rPr>
        <w:t xml:space="preserve"> </w:t>
      </w:r>
      <w:r>
        <w:t>разных</w:t>
      </w:r>
      <w:r>
        <w:rPr>
          <w:spacing w:val="-1"/>
        </w:rPr>
        <w:t xml:space="preserve"> </w:t>
      </w:r>
      <w:r>
        <w:t>категорий</w:t>
      </w:r>
      <w:r>
        <w:rPr>
          <w:spacing w:val="-2"/>
        </w:rPr>
        <w:t xml:space="preserve"> </w:t>
      </w:r>
      <w:r>
        <w:t>его</w:t>
      </w:r>
      <w:r>
        <w:rPr>
          <w:spacing w:val="4"/>
        </w:rPr>
        <w:t xml:space="preserve"> </w:t>
      </w:r>
      <w:r>
        <w:t>участников.</w:t>
      </w:r>
    </w:p>
    <w:p w14:paraId="4F010000">
      <w:pPr>
        <w:pStyle w:val="Style_2"/>
        <w:widowControl w:val="1"/>
        <w:tabs>
          <w:tab w:leader="none" w:pos="5670" w:val="left"/>
          <w:tab w:leader="none" w:pos="10206" w:val="left"/>
        </w:tabs>
        <w:spacing w:before="3"/>
        <w:ind w:firstLine="708" w:left="0"/>
      </w:pPr>
      <w:r>
        <w:t>Участники</w:t>
      </w:r>
      <w:r>
        <w:rPr>
          <w:spacing w:val="1"/>
        </w:rPr>
        <w:t xml:space="preserve"> </w:t>
      </w:r>
      <w:r>
        <w:t>ГВЭ</w:t>
      </w:r>
      <w:r>
        <w:rPr>
          <w:spacing w:val="1"/>
        </w:rPr>
        <w:t xml:space="preserve"> </w:t>
      </w:r>
      <w:r>
        <w:t>могут</w:t>
      </w:r>
      <w:r>
        <w:rPr>
          <w:spacing w:val="1"/>
        </w:rPr>
        <w:t xml:space="preserve"> </w:t>
      </w:r>
      <w:r>
        <w:t>быть</w:t>
      </w:r>
      <w:r>
        <w:rPr>
          <w:spacing w:val="1"/>
        </w:rPr>
        <w:t xml:space="preserve"> </w:t>
      </w:r>
      <w:r>
        <w:t>распределены</w:t>
      </w:r>
      <w:r>
        <w:rPr>
          <w:spacing w:val="1"/>
        </w:rPr>
        <w:t xml:space="preserve"> </w:t>
      </w:r>
      <w:r>
        <w:t>в</w:t>
      </w:r>
      <w:r>
        <w:rPr>
          <w:spacing w:val="1"/>
        </w:rPr>
        <w:t xml:space="preserve"> </w:t>
      </w:r>
      <w:r>
        <w:t>одну</w:t>
      </w:r>
      <w:r>
        <w:rPr>
          <w:spacing w:val="1"/>
        </w:rPr>
        <w:t xml:space="preserve"> </w:t>
      </w:r>
      <w:r>
        <w:t>аудиторию.</w:t>
      </w:r>
      <w:r>
        <w:rPr>
          <w:spacing w:val="1"/>
        </w:rPr>
        <w:t xml:space="preserve"> </w:t>
      </w:r>
      <w:r>
        <w:t>В</w:t>
      </w:r>
      <w:r>
        <w:rPr>
          <w:spacing w:val="1"/>
        </w:rPr>
        <w:t xml:space="preserve"> </w:t>
      </w:r>
      <w:r>
        <w:t>распределении</w:t>
      </w:r>
      <w:r>
        <w:rPr>
          <w:spacing w:val="1"/>
        </w:rPr>
        <w:t xml:space="preserve"> </w:t>
      </w:r>
      <w:r>
        <w:t>обязательно</w:t>
      </w:r>
      <w:r>
        <w:rPr>
          <w:spacing w:val="3"/>
        </w:rPr>
        <w:t xml:space="preserve"> </w:t>
      </w:r>
      <w:r>
        <w:t>указывается группа</w:t>
      </w:r>
      <w:r>
        <w:rPr>
          <w:spacing w:val="-1"/>
        </w:rPr>
        <w:t xml:space="preserve"> </w:t>
      </w:r>
      <w:r>
        <w:t>номеров</w:t>
      </w:r>
      <w:r>
        <w:rPr>
          <w:spacing w:val="-2"/>
        </w:rPr>
        <w:t xml:space="preserve"> </w:t>
      </w:r>
      <w:r>
        <w:t>вариантов</w:t>
      </w:r>
      <w:r>
        <w:rPr>
          <w:spacing w:val="-1"/>
        </w:rPr>
        <w:t xml:space="preserve"> </w:t>
      </w:r>
      <w:r>
        <w:t>КИМ.</w:t>
      </w:r>
    </w:p>
    <w:p w14:paraId="50010000">
      <w:pPr>
        <w:pStyle w:val="Style_2"/>
        <w:widowControl w:val="1"/>
        <w:tabs>
          <w:tab w:leader="none" w:pos="5670" w:val="left"/>
          <w:tab w:leader="none" w:pos="10206" w:val="left"/>
        </w:tabs>
        <w:spacing w:before="4"/>
        <w:ind w:firstLine="708" w:left="0"/>
      </w:pPr>
      <w:r>
        <w:t>При</w:t>
      </w:r>
      <w:r>
        <w:rPr>
          <w:spacing w:val="1"/>
        </w:rPr>
        <w:t xml:space="preserve"> </w:t>
      </w:r>
      <w:r>
        <w:t>выполнении</w:t>
      </w:r>
      <w:r>
        <w:rPr>
          <w:spacing w:val="1"/>
        </w:rPr>
        <w:t xml:space="preserve"> </w:t>
      </w:r>
      <w:r>
        <w:t>заданий</w:t>
      </w:r>
      <w:r>
        <w:rPr>
          <w:spacing w:val="1"/>
        </w:rPr>
        <w:t xml:space="preserve"> </w:t>
      </w:r>
      <w:r>
        <w:t>ГВЭ</w:t>
      </w:r>
      <w:r>
        <w:rPr>
          <w:spacing w:val="1"/>
        </w:rPr>
        <w:t xml:space="preserve"> </w:t>
      </w:r>
      <w:r>
        <w:t>по</w:t>
      </w:r>
      <w:r>
        <w:rPr>
          <w:spacing w:val="1"/>
        </w:rPr>
        <w:t xml:space="preserve"> </w:t>
      </w:r>
      <w:r>
        <w:t>математике</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разрешается</w:t>
      </w:r>
      <w:r>
        <w:rPr>
          <w:spacing w:val="-62"/>
        </w:rPr>
        <w:t xml:space="preserve"> </w:t>
      </w:r>
      <w:r>
        <w:t>пользоваться линейкой для построения чертежей и рисунков, не содержащей справочной</w:t>
      </w:r>
      <w:r>
        <w:rPr>
          <w:spacing w:val="1"/>
        </w:rPr>
        <w:t xml:space="preserve"> </w:t>
      </w:r>
      <w:r>
        <w:t>информации.</w:t>
      </w:r>
    </w:p>
    <w:p w14:paraId="51010000">
      <w:pPr>
        <w:pStyle w:val="Style_2"/>
        <w:widowControl w:val="1"/>
        <w:tabs>
          <w:tab w:leader="none" w:pos="5670" w:val="left"/>
          <w:tab w:leader="none" w:pos="10206" w:val="left"/>
        </w:tabs>
        <w:spacing w:before="1"/>
        <w:ind w:firstLine="708" w:left="0"/>
      </w:pPr>
      <w:r>
        <w:t>Необходимые</w:t>
      </w:r>
      <w:r>
        <w:rPr>
          <w:spacing w:val="1"/>
        </w:rPr>
        <w:t xml:space="preserve"> </w:t>
      </w:r>
      <w:r>
        <w:t>справочные</w:t>
      </w:r>
      <w:r>
        <w:rPr>
          <w:spacing w:val="1"/>
        </w:rPr>
        <w:t xml:space="preserve"> </w:t>
      </w:r>
      <w:r>
        <w:t>материалы,</w:t>
      </w:r>
      <w:r>
        <w:rPr>
          <w:spacing w:val="1"/>
        </w:rPr>
        <w:t xml:space="preserve"> </w:t>
      </w:r>
      <w:r>
        <w:t>содержащие</w:t>
      </w:r>
      <w:r>
        <w:rPr>
          <w:spacing w:val="1"/>
        </w:rPr>
        <w:t xml:space="preserve"> </w:t>
      </w:r>
      <w:r>
        <w:t>основные</w:t>
      </w:r>
      <w:r>
        <w:rPr>
          <w:spacing w:val="1"/>
        </w:rPr>
        <w:t xml:space="preserve"> </w:t>
      </w:r>
      <w:r>
        <w:t>формулы</w:t>
      </w:r>
      <w:r>
        <w:rPr>
          <w:spacing w:val="1"/>
        </w:rPr>
        <w:t xml:space="preserve"> </w:t>
      </w:r>
      <w:r>
        <w:t>курса</w:t>
      </w:r>
      <w:r>
        <w:rPr>
          <w:spacing w:val="1"/>
        </w:rPr>
        <w:t xml:space="preserve"> </w:t>
      </w:r>
      <w:r>
        <w:t>математики образовательной программы основного общего образования, выдаются вместе</w:t>
      </w:r>
      <w:r>
        <w:rPr>
          <w:spacing w:val="1"/>
        </w:rPr>
        <w:t xml:space="preserve"> </w:t>
      </w:r>
      <w:r>
        <w:t>с</w:t>
      </w:r>
      <w:r>
        <w:rPr>
          <w:spacing w:val="1"/>
        </w:rPr>
        <w:t xml:space="preserve"> </w:t>
      </w:r>
      <w:r>
        <w:t>КИМ.</w:t>
      </w:r>
      <w:r>
        <w:rPr>
          <w:spacing w:val="1"/>
        </w:rPr>
        <w:t xml:space="preserve"> </w:t>
      </w:r>
      <w:r>
        <w:t>Пользоваться</w:t>
      </w:r>
      <w:r>
        <w:rPr>
          <w:spacing w:val="1"/>
        </w:rPr>
        <w:t xml:space="preserve"> </w:t>
      </w:r>
      <w:r>
        <w:t>личными</w:t>
      </w:r>
      <w:r>
        <w:rPr>
          <w:spacing w:val="1"/>
        </w:rPr>
        <w:t xml:space="preserve"> </w:t>
      </w:r>
      <w:r>
        <w:t>справочными</w:t>
      </w:r>
      <w:r>
        <w:rPr>
          <w:spacing w:val="1"/>
        </w:rPr>
        <w:t xml:space="preserve"> </w:t>
      </w:r>
      <w:r>
        <w:t>материалы,</w:t>
      </w:r>
      <w:r>
        <w:rPr>
          <w:spacing w:val="1"/>
        </w:rPr>
        <w:t xml:space="preserve"> </w:t>
      </w:r>
      <w:r>
        <w:t>содержащими</w:t>
      </w:r>
      <w:r>
        <w:rPr>
          <w:spacing w:val="66"/>
        </w:rPr>
        <w:t xml:space="preserve"> </w:t>
      </w:r>
      <w:r>
        <w:t>основные</w:t>
      </w:r>
      <w:r>
        <w:rPr>
          <w:spacing w:val="1"/>
        </w:rPr>
        <w:t xml:space="preserve"> </w:t>
      </w:r>
      <w:r>
        <w:t>формулы курса математики образовательной программы основного общего образования,</w:t>
      </w:r>
      <w:r>
        <w:rPr>
          <w:spacing w:val="1"/>
        </w:rPr>
        <w:t xml:space="preserve"> </w:t>
      </w:r>
      <w:r>
        <w:t>участникам</w:t>
      </w:r>
      <w:r>
        <w:rPr>
          <w:spacing w:val="1"/>
        </w:rPr>
        <w:t xml:space="preserve"> </w:t>
      </w:r>
      <w:r>
        <w:t>ГВЭ</w:t>
      </w:r>
      <w:r>
        <w:rPr>
          <w:spacing w:val="1"/>
        </w:rPr>
        <w:t xml:space="preserve"> </w:t>
      </w:r>
      <w:r>
        <w:t>не</w:t>
      </w:r>
      <w:r>
        <w:rPr>
          <w:spacing w:val="1"/>
        </w:rPr>
        <w:t xml:space="preserve"> </w:t>
      </w:r>
      <w:r>
        <w:t>рекомендуется</w:t>
      </w:r>
      <w:r>
        <w:rPr>
          <w:spacing w:val="1"/>
        </w:rPr>
        <w:t xml:space="preserve"> </w:t>
      </w:r>
      <w:r>
        <w:t>в</w:t>
      </w:r>
      <w:r>
        <w:rPr>
          <w:spacing w:val="1"/>
        </w:rPr>
        <w:t xml:space="preserve"> </w:t>
      </w:r>
      <w:r>
        <w:t>целях</w:t>
      </w:r>
      <w:r>
        <w:rPr>
          <w:spacing w:val="1"/>
        </w:rPr>
        <w:t xml:space="preserve"> </w:t>
      </w:r>
      <w:r>
        <w:t>недопущения</w:t>
      </w:r>
      <w:r>
        <w:rPr>
          <w:spacing w:val="1"/>
        </w:rPr>
        <w:t xml:space="preserve"> </w:t>
      </w:r>
      <w:r>
        <w:t>нарушения</w:t>
      </w:r>
      <w:r>
        <w:rPr>
          <w:spacing w:val="1"/>
        </w:rPr>
        <w:t xml:space="preserve"> </w:t>
      </w:r>
      <w:r>
        <w:t>Порядка</w:t>
      </w:r>
      <w:r>
        <w:rPr>
          <w:spacing w:val="1"/>
        </w:rPr>
        <w:t xml:space="preserve"> </w:t>
      </w:r>
      <w:r>
        <w:t>в</w:t>
      </w:r>
      <w:r>
        <w:rPr>
          <w:spacing w:val="1"/>
        </w:rPr>
        <w:t xml:space="preserve"> </w:t>
      </w:r>
      <w:r>
        <w:t>части</w:t>
      </w:r>
      <w:r>
        <w:rPr>
          <w:spacing w:val="-62"/>
        </w:rPr>
        <w:t xml:space="preserve"> </w:t>
      </w:r>
      <w:r>
        <w:t>использования</w:t>
      </w:r>
      <w:r>
        <w:rPr>
          <w:spacing w:val="-1"/>
        </w:rPr>
        <w:t xml:space="preserve"> </w:t>
      </w:r>
      <w:r>
        <w:t>справочных</w:t>
      </w:r>
      <w:r>
        <w:rPr>
          <w:spacing w:val="-1"/>
        </w:rPr>
        <w:t xml:space="preserve"> </w:t>
      </w:r>
      <w:r>
        <w:t>материалов,</w:t>
      </w:r>
      <w:r>
        <w:rPr>
          <w:spacing w:val="2"/>
        </w:rPr>
        <w:t xml:space="preserve"> </w:t>
      </w:r>
      <w:r>
        <w:t>письменных</w:t>
      </w:r>
      <w:r>
        <w:rPr>
          <w:spacing w:val="-2"/>
        </w:rPr>
        <w:t xml:space="preserve"> </w:t>
      </w:r>
      <w:r>
        <w:t>заметок</w:t>
      </w:r>
      <w:r>
        <w:rPr>
          <w:spacing w:val="1"/>
        </w:rPr>
        <w:t xml:space="preserve"> </w:t>
      </w:r>
      <w:r>
        <w:t>и</w:t>
      </w:r>
      <w:r>
        <w:rPr>
          <w:spacing w:val="-1"/>
        </w:rPr>
        <w:t xml:space="preserve"> </w:t>
      </w:r>
      <w:r>
        <w:t>др.</w:t>
      </w:r>
    </w:p>
    <w:p w14:paraId="52010000">
      <w:pPr>
        <w:pStyle w:val="Style_2"/>
        <w:widowControl w:val="1"/>
        <w:tabs>
          <w:tab w:leader="none" w:pos="5670" w:val="left"/>
          <w:tab w:leader="none" w:pos="10206" w:val="left"/>
        </w:tabs>
        <w:ind w:firstLine="708" w:left="0"/>
      </w:pPr>
      <w:r>
        <w:t>Определение</w:t>
      </w:r>
      <w:r>
        <w:rPr>
          <w:spacing w:val="1"/>
        </w:rPr>
        <w:t xml:space="preserve"> </w:t>
      </w:r>
      <w:r>
        <w:t>группы</w:t>
      </w:r>
      <w:r>
        <w:rPr>
          <w:spacing w:val="1"/>
        </w:rPr>
        <w:t xml:space="preserve"> </w:t>
      </w:r>
      <w:r>
        <w:t>вариантов</w:t>
      </w:r>
      <w:r>
        <w:rPr>
          <w:spacing w:val="1"/>
        </w:rPr>
        <w:t xml:space="preserve"> </w:t>
      </w:r>
      <w:r>
        <w:t>КИМ</w:t>
      </w:r>
      <w:r>
        <w:rPr>
          <w:spacing w:val="1"/>
        </w:rPr>
        <w:t xml:space="preserve"> </w:t>
      </w:r>
      <w:r>
        <w:t>осуществляется</w:t>
      </w:r>
      <w:r>
        <w:rPr>
          <w:spacing w:val="1"/>
        </w:rPr>
        <w:t xml:space="preserve"> </w:t>
      </w:r>
      <w:r>
        <w:t>индивидуально</w:t>
      </w:r>
      <w:r>
        <w:rPr>
          <w:spacing w:val="1"/>
        </w:rPr>
        <w:t xml:space="preserve"> </w:t>
      </w:r>
      <w:r>
        <w:t>с</w:t>
      </w:r>
      <w:r>
        <w:rPr>
          <w:spacing w:val="1"/>
        </w:rPr>
        <w:t xml:space="preserve"> </w:t>
      </w:r>
      <w:r>
        <w:t>учетом</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участников</w:t>
      </w:r>
      <w:r>
        <w:rPr>
          <w:spacing w:val="1"/>
        </w:rPr>
        <w:t xml:space="preserve"> </w:t>
      </w:r>
      <w:r>
        <w:t>ГВЭ</w:t>
      </w:r>
      <w:r>
        <w:rPr>
          <w:spacing w:val="1"/>
        </w:rPr>
        <w:t xml:space="preserve"> </w:t>
      </w:r>
      <w:r>
        <w:t>и</w:t>
      </w:r>
      <w:r>
        <w:rPr>
          <w:spacing w:val="1"/>
        </w:rPr>
        <w:t xml:space="preserve"> </w:t>
      </w:r>
      <w:r>
        <w:t>индивидуальной</w:t>
      </w:r>
      <w:r>
        <w:rPr>
          <w:spacing w:val="1"/>
        </w:rPr>
        <w:t xml:space="preserve"> </w:t>
      </w:r>
      <w:r>
        <w:t>ситуации</w:t>
      </w:r>
      <w:r>
        <w:rPr>
          <w:spacing w:val="1"/>
        </w:rPr>
        <w:t xml:space="preserve"> </w:t>
      </w:r>
      <w:r>
        <w:t>развития</w:t>
      </w:r>
      <w:r>
        <w:rPr>
          <w:spacing w:val="-1"/>
        </w:rPr>
        <w:t xml:space="preserve"> </w:t>
      </w:r>
      <w:r>
        <w:t>(см.</w:t>
      </w:r>
      <w:r>
        <w:rPr>
          <w:spacing w:val="1"/>
        </w:rPr>
        <w:t xml:space="preserve"> </w:t>
      </w:r>
      <w:r>
        <w:t>Таблицу</w:t>
      </w:r>
      <w:r>
        <w:rPr>
          <w:spacing w:val="-1"/>
        </w:rPr>
        <w:t xml:space="preserve"> </w:t>
      </w:r>
      <w:r>
        <w:t>3).</w:t>
      </w:r>
    </w:p>
    <w:p w14:paraId="53010000">
      <w:pPr>
        <w:pStyle w:val="Style_2"/>
        <w:widowControl w:val="1"/>
        <w:tabs>
          <w:tab w:leader="none" w:pos="5670" w:val="left"/>
          <w:tab w:leader="none" w:pos="10206" w:val="left"/>
        </w:tabs>
        <w:spacing w:before="5"/>
        <w:ind w:firstLine="708" w:left="0"/>
      </w:pPr>
      <w:r>
        <w:t>В</w:t>
      </w:r>
      <w:r>
        <w:rPr>
          <w:spacing w:val="1"/>
        </w:rPr>
        <w:t xml:space="preserve"> </w:t>
      </w:r>
      <w:r>
        <w:t>случае</w:t>
      </w:r>
      <w:r>
        <w:rPr>
          <w:spacing w:val="1"/>
        </w:rPr>
        <w:t xml:space="preserve"> </w:t>
      </w:r>
      <w:r>
        <w:t>если</w:t>
      </w:r>
      <w:r>
        <w:rPr>
          <w:spacing w:val="1"/>
        </w:rPr>
        <w:t xml:space="preserve"> </w:t>
      </w:r>
      <w:r>
        <w:t>участники</w:t>
      </w:r>
      <w:r>
        <w:rPr>
          <w:spacing w:val="1"/>
        </w:rPr>
        <w:t xml:space="preserve"> </w:t>
      </w:r>
      <w:r>
        <w:t>ГВЭ</w:t>
      </w:r>
      <w:r>
        <w:rPr>
          <w:spacing w:val="1"/>
        </w:rPr>
        <w:t xml:space="preserve"> </w:t>
      </w:r>
      <w:r>
        <w:t>имеют</w:t>
      </w:r>
      <w:r>
        <w:rPr>
          <w:spacing w:val="1"/>
        </w:rPr>
        <w:t xml:space="preserve"> </w:t>
      </w:r>
      <w:r>
        <w:t>сопутствующие</w:t>
      </w:r>
      <w:r>
        <w:rPr>
          <w:spacing w:val="1"/>
        </w:rPr>
        <w:t xml:space="preserve"> </w:t>
      </w:r>
      <w:r>
        <w:t>формы</w:t>
      </w:r>
      <w:r>
        <w:rPr>
          <w:spacing w:val="1"/>
        </w:rPr>
        <w:t xml:space="preserve"> </w:t>
      </w:r>
      <w:r>
        <w:t>заболеваний</w:t>
      </w:r>
      <w:r>
        <w:rPr>
          <w:spacing w:val="1"/>
        </w:rPr>
        <w:t xml:space="preserve"> </w:t>
      </w:r>
      <w:r>
        <w:t>(нарушения слуха, зрения и (или) речи) – выбор группы вариантов КИМ по математике</w:t>
      </w:r>
      <w:r>
        <w:rPr>
          <w:spacing w:val="1"/>
        </w:rPr>
        <w:t xml:space="preserve"> </w:t>
      </w:r>
      <w:r>
        <w:t>определяется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4"/>
        </w:rPr>
        <w:t xml:space="preserve"> </w:t>
      </w:r>
      <w:r>
        <w:t>учетом</w:t>
      </w:r>
      <w:r>
        <w:rPr>
          <w:spacing w:val="2"/>
        </w:rPr>
        <w:t xml:space="preserve"> </w:t>
      </w:r>
      <w:r>
        <w:t>характеристик</w:t>
      </w:r>
      <w:r>
        <w:rPr>
          <w:spacing w:val="2"/>
        </w:rPr>
        <w:t xml:space="preserve"> </w:t>
      </w:r>
      <w:r>
        <w:t>КИМ.</w:t>
      </w:r>
    </w:p>
    <w:p w14:paraId="54010000">
      <w:pPr>
        <w:pStyle w:val="Style_2"/>
        <w:widowControl w:val="1"/>
        <w:tabs>
          <w:tab w:leader="none" w:pos="5670" w:val="left"/>
          <w:tab w:leader="none" w:pos="10206" w:val="left"/>
        </w:tabs>
        <w:spacing w:before="3"/>
        <w:ind w:firstLine="708" w:left="0"/>
      </w:pPr>
      <w:r>
        <w:t>Ниже представлено рекомендуемое распределение вариантов КИМ в зависимости от</w:t>
      </w:r>
      <w:r>
        <w:rPr>
          <w:spacing w:val="-62"/>
        </w:rPr>
        <w:t xml:space="preserve"> </w:t>
      </w:r>
      <w:r>
        <w:t>категории</w:t>
      </w:r>
      <w:r>
        <w:rPr>
          <w:spacing w:val="-2"/>
        </w:rPr>
        <w:t xml:space="preserve"> </w:t>
      </w:r>
      <w:r>
        <w:t>нозологической</w:t>
      </w:r>
      <w:r>
        <w:rPr>
          <w:spacing w:val="-1"/>
        </w:rPr>
        <w:t xml:space="preserve"> </w:t>
      </w:r>
      <w:r>
        <w:t>группы.</w:t>
      </w:r>
    </w:p>
    <w:p w14:paraId="55010000">
      <w:pPr>
        <w:pStyle w:val="Style_2"/>
        <w:widowControl w:val="1"/>
        <w:tabs>
          <w:tab w:leader="none" w:pos="5670" w:val="left"/>
          <w:tab w:leader="none" w:pos="10206" w:val="left"/>
        </w:tabs>
        <w:spacing w:before="3"/>
        <w:ind w:firstLine="708"/>
      </w:pPr>
    </w:p>
    <w:p w14:paraId="56010000">
      <w:pPr>
        <w:widowControl w:val="1"/>
        <w:tabs>
          <w:tab w:leader="none" w:pos="10206" w:val="left"/>
        </w:tabs>
        <w:ind/>
        <w:jc w:val="center"/>
        <w:rPr>
          <w:b w:val="1"/>
          <w:sz w:val="26"/>
        </w:rPr>
      </w:pPr>
      <w:r>
        <w:rPr>
          <w:b w:val="1"/>
          <w:sz w:val="26"/>
        </w:rPr>
        <w:t>Таблица 3. Распределение КИМ в зависимости от категории участников ГВЭ по математике</w:t>
      </w:r>
    </w:p>
    <w:p w14:paraId="57010000">
      <w:pPr>
        <w:pStyle w:val="Style_2"/>
        <w:widowControl w:val="1"/>
        <w:tabs>
          <w:tab w:leader="none" w:pos="5670" w:val="left"/>
          <w:tab w:leader="none" w:pos="10206" w:val="left"/>
        </w:tabs>
        <w:spacing w:before="8"/>
        <w:ind/>
        <w:rPr>
          <w:b w:val="1"/>
        </w:rPr>
      </w:pPr>
    </w:p>
    <w:tbl>
      <w:tblPr>
        <w:tblStyle w:val="Style_10"/>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28"/>
          <w:right w:type="dxa" w:w="28"/>
        </w:tblCellMar>
      </w:tblPr>
      <w:tblGrid>
        <w:gridCol w:w="3397"/>
        <w:gridCol w:w="1843"/>
        <w:gridCol w:w="5387"/>
      </w:tblGrid>
      <w:tr>
        <w:trPr>
          <w:trHeight w:hRule="atLeast" w:val="20"/>
        </w:trPr>
        <w:tc>
          <w:tcPr>
            <w:tcW w:type="dxa" w:w="3397"/>
            <w:tcBorders>
              <w:top w:color="000000" w:sz="4" w:val="single"/>
              <w:left w:color="000000" w:sz="4" w:val="single"/>
              <w:bottom w:color="000000" w:sz="4" w:val="single"/>
              <w:right w:color="000000" w:sz="4" w:val="single"/>
            </w:tcBorders>
            <w:tcMar>
              <w:left w:type="dxa" w:w="28"/>
              <w:right w:type="dxa" w:w="28"/>
            </w:tcMar>
          </w:tcPr>
          <w:p w14:paraId="58010000">
            <w:pPr>
              <w:pStyle w:val="Style_11"/>
              <w:widowControl w:val="1"/>
              <w:tabs>
                <w:tab w:leader="none" w:pos="5670" w:val="left"/>
                <w:tab w:leader="none" w:pos="10206" w:val="left"/>
              </w:tabs>
              <w:spacing w:before="29" w:line="252" w:lineRule="exact"/>
              <w:ind w:left="235"/>
              <w:rPr>
                <w:b w:val="1"/>
                <w:sz w:val="25"/>
              </w:rPr>
            </w:pPr>
            <w:r>
              <w:rPr>
                <w:b w:val="1"/>
                <w:sz w:val="25"/>
              </w:rPr>
              <w:t>Характеристика</w:t>
            </w:r>
            <w:r>
              <w:rPr>
                <w:b w:val="1"/>
                <w:spacing w:val="-1"/>
                <w:sz w:val="25"/>
              </w:rPr>
              <w:t xml:space="preserve"> </w:t>
            </w:r>
            <w:r>
              <w:rPr>
                <w:b w:val="1"/>
                <w:sz w:val="25"/>
              </w:rPr>
              <w:t>КИМ</w:t>
            </w:r>
          </w:p>
        </w:tc>
        <w:tc>
          <w:tcPr>
            <w:tcW w:type="dxa" w:w="1843"/>
            <w:tcBorders>
              <w:top w:color="000000" w:sz="4" w:val="single"/>
              <w:left w:color="000000" w:sz="4" w:val="single"/>
              <w:bottom w:color="000000" w:sz="4" w:val="single"/>
              <w:right w:color="000000" w:sz="4" w:val="single"/>
            </w:tcBorders>
            <w:tcMar>
              <w:left w:type="dxa" w:w="28"/>
              <w:right w:type="dxa" w:w="28"/>
            </w:tcMar>
          </w:tcPr>
          <w:p w14:paraId="59010000">
            <w:pPr>
              <w:pStyle w:val="Style_11"/>
              <w:widowControl w:val="1"/>
              <w:tabs>
                <w:tab w:leader="none" w:pos="5670" w:val="left"/>
                <w:tab w:leader="none" w:pos="10206" w:val="left"/>
              </w:tabs>
              <w:spacing w:before="29" w:line="252" w:lineRule="exact"/>
              <w:ind w:left="112"/>
              <w:jc w:val="center"/>
              <w:rPr>
                <w:b w:val="1"/>
                <w:sz w:val="25"/>
              </w:rPr>
            </w:pPr>
            <w:r>
              <w:rPr>
                <w:b w:val="1"/>
                <w:sz w:val="25"/>
              </w:rPr>
              <w:t>Номера</w:t>
            </w:r>
            <w:r>
              <w:rPr>
                <w:b w:val="1"/>
                <w:spacing w:val="-1"/>
                <w:sz w:val="25"/>
              </w:rPr>
              <w:t xml:space="preserve"> </w:t>
            </w:r>
            <w:r>
              <w:rPr>
                <w:b w:val="1"/>
                <w:sz w:val="25"/>
              </w:rPr>
              <w:t>вариантов</w:t>
            </w:r>
          </w:p>
        </w:tc>
        <w:tc>
          <w:tcPr>
            <w:tcW w:type="dxa" w:w="5387"/>
            <w:tcBorders>
              <w:top w:color="000000" w:sz="4" w:val="single"/>
              <w:left w:color="000000" w:sz="4" w:val="single"/>
              <w:bottom w:color="000000" w:sz="4" w:val="single"/>
              <w:right w:color="000000" w:sz="4" w:val="single"/>
            </w:tcBorders>
            <w:tcMar>
              <w:left w:type="dxa" w:w="28"/>
              <w:right w:type="dxa" w:w="28"/>
            </w:tcMar>
          </w:tcPr>
          <w:p w14:paraId="5A010000">
            <w:pPr>
              <w:pStyle w:val="Style_11"/>
              <w:widowControl w:val="1"/>
              <w:tabs>
                <w:tab w:leader="none" w:pos="5670" w:val="left"/>
                <w:tab w:leader="none" w:pos="10206" w:val="left"/>
              </w:tabs>
              <w:spacing w:before="29" w:line="252" w:lineRule="exact"/>
              <w:ind w:left="870"/>
              <w:rPr>
                <w:b w:val="1"/>
                <w:sz w:val="25"/>
              </w:rPr>
            </w:pPr>
            <w:r>
              <w:rPr>
                <w:b w:val="1"/>
                <w:sz w:val="25"/>
              </w:rPr>
              <w:t>Категории участников</w:t>
            </w:r>
            <w:r>
              <w:rPr>
                <w:b w:val="1"/>
                <w:spacing w:val="-2"/>
                <w:sz w:val="25"/>
              </w:rPr>
              <w:t xml:space="preserve"> </w:t>
            </w:r>
            <w:r>
              <w:rPr>
                <w:b w:val="1"/>
                <w:sz w:val="25"/>
              </w:rPr>
              <w:t>ГВЭ</w:t>
            </w:r>
          </w:p>
        </w:tc>
      </w:tr>
      <w:tr>
        <w:trPr>
          <w:trHeight w:hRule="atLeast" w:val="20"/>
        </w:trPr>
        <w:tc>
          <w:tcPr>
            <w:tcW w:type="dxa" w:w="3397"/>
            <w:tcBorders>
              <w:top w:color="000000" w:sz="4" w:val="single"/>
              <w:left w:color="000000" w:sz="4" w:val="single"/>
              <w:bottom w:color="000000" w:sz="4" w:val="single"/>
              <w:right w:color="000000" w:sz="4" w:val="single"/>
            </w:tcBorders>
            <w:tcMar>
              <w:left w:type="dxa" w:w="28"/>
              <w:right w:type="dxa" w:w="28"/>
            </w:tcMar>
          </w:tcPr>
          <w:p w14:paraId="5B010000">
            <w:pPr>
              <w:pStyle w:val="Style_11"/>
              <w:widowControl w:val="1"/>
              <w:tabs>
                <w:tab w:leader="none" w:pos="5670" w:val="left"/>
                <w:tab w:leader="none" w:pos="10206" w:val="left"/>
              </w:tabs>
              <w:ind/>
              <w:rPr>
                <w:sz w:val="25"/>
              </w:rPr>
            </w:pPr>
          </w:p>
        </w:tc>
        <w:tc>
          <w:tcPr>
            <w:tcW w:type="dxa" w:w="1843"/>
            <w:tcBorders>
              <w:top w:color="000000" w:sz="4" w:val="single"/>
              <w:left w:color="000000" w:sz="4" w:val="single"/>
              <w:bottom w:color="000000" w:sz="4" w:val="single"/>
              <w:right w:color="000000" w:sz="4" w:val="single"/>
            </w:tcBorders>
            <w:tcMar>
              <w:left w:type="dxa" w:w="28"/>
              <w:right w:type="dxa" w:w="28"/>
            </w:tcMar>
          </w:tcPr>
          <w:p w14:paraId="5C010000">
            <w:pPr>
              <w:pStyle w:val="Style_11"/>
              <w:widowControl w:val="1"/>
              <w:tabs>
                <w:tab w:leader="none" w:pos="5670" w:val="left"/>
                <w:tab w:leader="none" w:pos="10206" w:val="left"/>
              </w:tabs>
              <w:ind w:left="112"/>
              <w:jc w:val="center"/>
              <w:rPr>
                <w:b w:val="1"/>
                <w:i w:val="1"/>
                <w:sz w:val="25"/>
              </w:rPr>
            </w:pPr>
            <w:r>
              <w:rPr>
                <w:b w:val="1"/>
                <w:i w:val="1"/>
                <w:sz w:val="25"/>
              </w:rPr>
              <w:t>100-е номера</w:t>
            </w:r>
            <w:r>
              <w:rPr>
                <w:b w:val="1"/>
                <w:i w:val="1"/>
                <w:spacing w:val="-2"/>
                <w:sz w:val="25"/>
              </w:rPr>
              <w:t xml:space="preserve"> </w:t>
            </w:r>
            <w:r>
              <w:rPr>
                <w:b w:val="1"/>
                <w:i w:val="1"/>
                <w:sz w:val="25"/>
              </w:rPr>
              <w:t>вариантов</w:t>
            </w:r>
          </w:p>
        </w:tc>
        <w:tc>
          <w:tcPr>
            <w:tcW w:type="dxa" w:w="5387"/>
            <w:tcBorders>
              <w:top w:color="000000" w:sz="4" w:val="single"/>
              <w:left w:color="000000" w:sz="4" w:val="single"/>
              <w:bottom w:color="000000" w:sz="4" w:val="single"/>
              <w:right w:color="000000" w:sz="4" w:val="single"/>
            </w:tcBorders>
            <w:tcMar>
              <w:left w:type="dxa" w:w="28"/>
              <w:right w:type="dxa" w:w="28"/>
            </w:tcMar>
          </w:tcPr>
          <w:p w14:paraId="5D010000">
            <w:pPr>
              <w:pStyle w:val="Style_11"/>
              <w:widowControl w:val="1"/>
              <w:numPr>
                <w:ilvl w:val="0"/>
                <w:numId w:val="5"/>
              </w:numPr>
              <w:tabs>
                <w:tab w:leader="none" w:pos="402" w:val="left"/>
                <w:tab w:leader="none" w:pos="5670" w:val="left"/>
                <w:tab w:leader="none" w:pos="10206" w:val="left"/>
              </w:tabs>
              <w:spacing w:before="1"/>
              <w:ind w:firstLine="0" w:left="119"/>
              <w:jc w:val="left"/>
              <w:rPr>
                <w:sz w:val="25"/>
              </w:rPr>
            </w:pPr>
            <w:r>
              <w:rPr>
                <w:sz w:val="25"/>
              </w:rPr>
              <w:t>Обучающиеся в специальных учебно-</w:t>
            </w:r>
            <w:r>
              <w:rPr>
                <w:spacing w:val="-52"/>
                <w:sz w:val="25"/>
              </w:rPr>
              <w:t xml:space="preserve"> </w:t>
            </w:r>
            <w:r>
              <w:rPr>
                <w:sz w:val="25"/>
              </w:rPr>
              <w:t>воспитательных</w:t>
            </w:r>
            <w:r>
              <w:rPr>
                <w:spacing w:val="-3"/>
                <w:sz w:val="25"/>
              </w:rPr>
              <w:t xml:space="preserve"> </w:t>
            </w:r>
            <w:r>
              <w:rPr>
                <w:sz w:val="25"/>
              </w:rPr>
              <w:t>учреждениях</w:t>
            </w:r>
            <w:r>
              <w:rPr>
                <w:spacing w:val="-2"/>
                <w:sz w:val="25"/>
              </w:rPr>
              <w:t xml:space="preserve"> </w:t>
            </w:r>
            <w:r>
              <w:rPr>
                <w:sz w:val="25"/>
              </w:rPr>
              <w:t>закрытого типа, а также в учреждениях, исполняющих</w:t>
            </w:r>
            <w:r>
              <w:rPr>
                <w:spacing w:val="-52"/>
                <w:sz w:val="25"/>
              </w:rPr>
              <w:t xml:space="preserve"> </w:t>
            </w:r>
            <w:r>
              <w:rPr>
                <w:sz w:val="25"/>
              </w:rPr>
              <w:t>наказание</w:t>
            </w:r>
            <w:r>
              <w:rPr>
                <w:spacing w:val="-1"/>
                <w:sz w:val="25"/>
              </w:rPr>
              <w:t xml:space="preserve"> </w:t>
            </w:r>
            <w:r>
              <w:rPr>
                <w:sz w:val="25"/>
              </w:rPr>
              <w:t>в виде лишения</w:t>
            </w:r>
            <w:r>
              <w:rPr>
                <w:spacing w:val="-2"/>
                <w:sz w:val="25"/>
              </w:rPr>
              <w:t xml:space="preserve"> </w:t>
            </w:r>
            <w:r>
              <w:rPr>
                <w:sz w:val="25"/>
              </w:rPr>
              <w:t>свободы;</w:t>
            </w:r>
          </w:p>
          <w:p w14:paraId="5E010000">
            <w:pPr>
              <w:pStyle w:val="Style_11"/>
              <w:widowControl w:val="1"/>
              <w:numPr>
                <w:ilvl w:val="0"/>
                <w:numId w:val="5"/>
              </w:numPr>
              <w:tabs>
                <w:tab w:leader="none" w:pos="402" w:val="left"/>
                <w:tab w:leader="none" w:pos="1159" w:val="left"/>
                <w:tab w:leader="none" w:pos="5670" w:val="left"/>
                <w:tab w:leader="none" w:pos="10206" w:val="left"/>
              </w:tabs>
              <w:spacing w:line="251" w:lineRule="exact"/>
              <w:ind w:firstLine="0" w:left="119"/>
              <w:jc w:val="left"/>
              <w:rPr>
                <w:sz w:val="25"/>
              </w:rPr>
            </w:pPr>
            <w:r>
              <w:rPr>
                <w:sz w:val="25"/>
              </w:rPr>
              <w:t>Глухие,</w:t>
            </w:r>
            <w:r>
              <w:rPr>
                <w:spacing w:val="-6"/>
                <w:sz w:val="25"/>
              </w:rPr>
              <w:t xml:space="preserve"> </w:t>
            </w:r>
            <w:r>
              <w:rPr>
                <w:sz w:val="25"/>
              </w:rPr>
              <w:t>позднооглохшие;</w:t>
            </w:r>
          </w:p>
          <w:p w14:paraId="5F010000">
            <w:pPr>
              <w:pStyle w:val="Style_11"/>
              <w:widowControl w:val="1"/>
              <w:numPr>
                <w:ilvl w:val="0"/>
                <w:numId w:val="5"/>
              </w:numPr>
              <w:tabs>
                <w:tab w:leader="none" w:pos="402" w:val="left"/>
                <w:tab w:leader="none" w:pos="945" w:val="left"/>
                <w:tab w:leader="none" w:pos="5670" w:val="left"/>
                <w:tab w:leader="none" w:pos="10206" w:val="left"/>
              </w:tabs>
              <w:spacing w:before="1"/>
              <w:ind w:firstLine="0" w:left="119"/>
              <w:jc w:val="left"/>
              <w:rPr>
                <w:sz w:val="25"/>
              </w:rPr>
            </w:pPr>
            <w:r>
              <w:rPr>
                <w:sz w:val="25"/>
              </w:rPr>
              <w:t>Слабослышащие,</w:t>
            </w:r>
            <w:r>
              <w:rPr>
                <w:spacing w:val="6"/>
                <w:sz w:val="25"/>
              </w:rPr>
              <w:t xml:space="preserve"> </w:t>
            </w:r>
            <w:r>
              <w:rPr>
                <w:sz w:val="25"/>
              </w:rPr>
              <w:t>кохлеарно</w:t>
            </w:r>
            <w:r>
              <w:rPr>
                <w:spacing w:val="-1"/>
                <w:sz w:val="25"/>
              </w:rPr>
              <w:t xml:space="preserve"> </w:t>
            </w:r>
            <w:r>
              <w:rPr>
                <w:sz w:val="25"/>
              </w:rPr>
              <w:t>–</w:t>
            </w:r>
            <w:r>
              <w:rPr>
                <w:spacing w:val="-52"/>
                <w:sz w:val="25"/>
              </w:rPr>
              <w:t xml:space="preserve"> </w:t>
            </w:r>
            <w:r>
              <w:rPr>
                <w:sz w:val="25"/>
              </w:rPr>
              <w:t>имплантированные;</w:t>
            </w:r>
          </w:p>
          <w:p w14:paraId="60010000">
            <w:pPr>
              <w:pStyle w:val="Style_11"/>
              <w:widowControl w:val="1"/>
              <w:numPr>
                <w:ilvl w:val="0"/>
                <w:numId w:val="5"/>
              </w:numPr>
              <w:tabs>
                <w:tab w:leader="none" w:pos="360" w:val="left"/>
                <w:tab w:leader="none" w:pos="402" w:val="left"/>
                <w:tab w:leader="none" w:pos="5670" w:val="left"/>
                <w:tab w:leader="none" w:pos="10206" w:val="left"/>
              </w:tabs>
              <w:spacing w:before="1"/>
              <w:ind w:firstLine="0" w:left="119"/>
              <w:jc w:val="left"/>
              <w:rPr>
                <w:sz w:val="25"/>
              </w:rPr>
            </w:pPr>
            <w:r>
              <w:rPr>
                <w:sz w:val="25"/>
              </w:rPr>
              <w:t>Участники ГВЭ с тяжелыми нарушениями</w:t>
            </w:r>
            <w:r>
              <w:rPr>
                <w:spacing w:val="-52"/>
                <w:sz w:val="25"/>
              </w:rPr>
              <w:t xml:space="preserve"> </w:t>
            </w:r>
            <w:r>
              <w:rPr>
                <w:sz w:val="25"/>
              </w:rPr>
              <w:t>речи;</w:t>
            </w:r>
          </w:p>
          <w:p w14:paraId="61010000">
            <w:pPr>
              <w:pStyle w:val="Style_11"/>
              <w:widowControl w:val="1"/>
              <w:numPr>
                <w:ilvl w:val="0"/>
                <w:numId w:val="5"/>
              </w:numPr>
              <w:tabs>
                <w:tab w:leader="none" w:pos="402" w:val="left"/>
                <w:tab w:leader="none" w:pos="850" w:val="left"/>
                <w:tab w:leader="none" w:pos="5670" w:val="left"/>
                <w:tab w:leader="none" w:pos="10206" w:val="left"/>
              </w:tabs>
              <w:spacing w:before="1"/>
              <w:ind w:firstLine="0" w:left="119"/>
              <w:jc w:val="left"/>
              <w:rPr>
                <w:sz w:val="25"/>
              </w:rPr>
            </w:pPr>
            <w:r>
              <w:rPr>
                <w:sz w:val="25"/>
              </w:rPr>
              <w:t>Участники ГВЭ с нарушениями опорно-</w:t>
            </w:r>
            <w:r>
              <w:rPr>
                <w:spacing w:val="-52"/>
                <w:sz w:val="25"/>
              </w:rPr>
              <w:t xml:space="preserve"> </w:t>
            </w:r>
            <w:r>
              <w:rPr>
                <w:sz w:val="25"/>
              </w:rPr>
              <w:t>двигательного</w:t>
            </w:r>
            <w:r>
              <w:rPr>
                <w:spacing w:val="-1"/>
                <w:sz w:val="25"/>
              </w:rPr>
              <w:t xml:space="preserve"> </w:t>
            </w:r>
            <w:r>
              <w:rPr>
                <w:sz w:val="25"/>
              </w:rPr>
              <w:t>аппарата,</w:t>
            </w:r>
            <w:r>
              <w:rPr>
                <w:spacing w:val="-5"/>
                <w:sz w:val="25"/>
              </w:rPr>
              <w:t xml:space="preserve"> </w:t>
            </w:r>
            <w:r>
              <w:rPr>
                <w:sz w:val="25"/>
              </w:rPr>
              <w:t>осваивающие вариант</w:t>
            </w:r>
            <w:r>
              <w:rPr>
                <w:spacing w:val="-2"/>
                <w:sz w:val="25"/>
              </w:rPr>
              <w:t xml:space="preserve"> </w:t>
            </w:r>
            <w:r>
              <w:rPr>
                <w:sz w:val="25"/>
              </w:rPr>
              <w:t>6.1</w:t>
            </w:r>
            <w:r>
              <w:rPr>
                <w:spacing w:val="-1"/>
                <w:sz w:val="25"/>
              </w:rPr>
              <w:t xml:space="preserve"> </w:t>
            </w:r>
            <w:r>
              <w:rPr>
                <w:sz w:val="25"/>
              </w:rPr>
              <w:t>ФАОП</w:t>
            </w:r>
            <w:r>
              <w:rPr>
                <w:spacing w:val="-1"/>
                <w:sz w:val="25"/>
              </w:rPr>
              <w:t xml:space="preserve"> </w:t>
            </w:r>
            <w:r>
              <w:rPr>
                <w:sz w:val="25"/>
              </w:rPr>
              <w:t>ООО</w:t>
            </w:r>
            <w:r>
              <w:rPr>
                <w:rStyle w:val="Style_13_ch"/>
                <w:sz w:val="25"/>
              </w:rPr>
              <w:footnoteReference w:id="9"/>
            </w:r>
            <w:r>
              <w:rPr>
                <w:sz w:val="25"/>
              </w:rPr>
              <w:t>;</w:t>
            </w:r>
          </w:p>
          <w:p w14:paraId="62010000">
            <w:pPr>
              <w:pStyle w:val="Style_11"/>
              <w:widowControl w:val="1"/>
              <w:numPr>
                <w:ilvl w:val="0"/>
                <w:numId w:val="5"/>
              </w:numPr>
              <w:tabs>
                <w:tab w:leader="none" w:pos="402" w:val="left"/>
                <w:tab w:leader="none" w:pos="775" w:val="left"/>
                <w:tab w:leader="none" w:pos="5670" w:val="left"/>
                <w:tab w:leader="none" w:pos="10206" w:val="left"/>
              </w:tabs>
              <w:spacing w:before="9"/>
              <w:ind w:firstLine="0" w:left="119"/>
              <w:jc w:val="left"/>
              <w:rPr>
                <w:sz w:val="25"/>
              </w:rPr>
            </w:pPr>
            <w:r>
              <w:rPr>
                <w:sz w:val="25"/>
              </w:rPr>
              <w:t>Участники ГВЭ с расстройствами</w:t>
            </w:r>
            <w:r>
              <w:rPr>
                <w:spacing w:val="-53"/>
                <w:sz w:val="25"/>
              </w:rPr>
              <w:t xml:space="preserve"> </w:t>
            </w:r>
            <w:r>
              <w:rPr>
                <w:sz w:val="25"/>
              </w:rPr>
              <w:t>аутистического</w:t>
            </w:r>
            <w:r>
              <w:rPr>
                <w:spacing w:val="-4"/>
                <w:sz w:val="25"/>
              </w:rPr>
              <w:t xml:space="preserve"> </w:t>
            </w:r>
            <w:r>
              <w:rPr>
                <w:sz w:val="25"/>
              </w:rPr>
              <w:t>спектра;</w:t>
            </w:r>
          </w:p>
          <w:p w14:paraId="63010000">
            <w:pPr>
              <w:pStyle w:val="Style_11"/>
              <w:widowControl w:val="1"/>
              <w:numPr>
                <w:ilvl w:val="0"/>
                <w:numId w:val="5"/>
              </w:numPr>
              <w:tabs>
                <w:tab w:leader="none" w:pos="345" w:val="left"/>
                <w:tab w:leader="none" w:pos="402" w:val="left"/>
                <w:tab w:leader="none" w:pos="5670" w:val="left"/>
                <w:tab w:leader="none" w:pos="10206" w:val="left"/>
              </w:tabs>
              <w:spacing w:before="7"/>
              <w:ind w:firstLine="0" w:left="119"/>
              <w:jc w:val="left"/>
              <w:rPr>
                <w:sz w:val="25"/>
              </w:rPr>
            </w:pPr>
            <w:r>
              <w:rPr>
                <w:sz w:val="25"/>
              </w:rPr>
              <w:t xml:space="preserve">Иные категории участников ГВЭ, которым </w:t>
            </w:r>
            <w:r>
              <w:rPr>
                <w:spacing w:val="-53"/>
                <w:sz w:val="25"/>
              </w:rPr>
              <w:t xml:space="preserve"> </w:t>
            </w:r>
            <w:r>
              <w:rPr>
                <w:sz w:val="25"/>
              </w:rPr>
              <w:t>требуется</w:t>
            </w:r>
            <w:r>
              <w:rPr>
                <w:spacing w:val="-2"/>
                <w:sz w:val="25"/>
              </w:rPr>
              <w:t xml:space="preserve"> </w:t>
            </w:r>
            <w:r>
              <w:rPr>
                <w:sz w:val="25"/>
              </w:rPr>
              <w:t>создание</w:t>
            </w:r>
            <w:r>
              <w:rPr>
                <w:spacing w:val="-1"/>
                <w:sz w:val="25"/>
              </w:rPr>
              <w:t xml:space="preserve"> </w:t>
            </w:r>
            <w:r>
              <w:rPr>
                <w:sz w:val="25"/>
              </w:rPr>
              <w:t>особых</w:t>
            </w:r>
            <w:r>
              <w:rPr>
                <w:spacing w:val="-1"/>
                <w:sz w:val="25"/>
              </w:rPr>
              <w:t xml:space="preserve"> </w:t>
            </w:r>
            <w:r>
              <w:rPr>
                <w:sz w:val="25"/>
              </w:rPr>
              <w:t>условий</w:t>
            </w:r>
            <w:r>
              <w:rPr>
                <w:spacing w:val="-2"/>
                <w:sz w:val="25"/>
              </w:rPr>
              <w:t xml:space="preserve"> </w:t>
            </w:r>
            <w:r>
              <w:rPr>
                <w:sz w:val="25"/>
              </w:rPr>
              <w:t>(диабет, онкология, астма, и</w:t>
            </w:r>
            <w:r>
              <w:rPr>
                <w:spacing w:val="-3"/>
                <w:sz w:val="25"/>
              </w:rPr>
              <w:t xml:space="preserve"> </w:t>
            </w:r>
            <w:r>
              <w:rPr>
                <w:sz w:val="25"/>
              </w:rPr>
              <w:t>др.).</w:t>
            </w:r>
          </w:p>
        </w:tc>
      </w:tr>
      <w:tr>
        <w:trPr>
          <w:trHeight w:hRule="atLeast" w:val="20"/>
        </w:trPr>
        <w:tc>
          <w:tcPr>
            <w:tcW w:type="dxa" w:w="3397"/>
            <w:tcBorders>
              <w:top w:color="000000" w:sz="4" w:val="single"/>
              <w:left w:color="000000" w:sz="4" w:val="single"/>
              <w:bottom w:color="000000" w:sz="4" w:val="single"/>
              <w:right w:color="000000" w:sz="4" w:val="single"/>
            </w:tcBorders>
            <w:tcMar>
              <w:left w:type="dxa" w:w="28"/>
              <w:right w:type="dxa" w:w="28"/>
            </w:tcMar>
          </w:tcPr>
          <w:p w14:paraId="64010000">
            <w:pPr>
              <w:pStyle w:val="Style_11"/>
              <w:widowControl w:val="1"/>
              <w:tabs>
                <w:tab w:leader="none" w:pos="5670" w:val="left"/>
                <w:tab w:leader="none" w:pos="10206" w:val="left"/>
              </w:tabs>
              <w:spacing w:before="197"/>
              <w:ind/>
              <w:rPr>
                <w:sz w:val="25"/>
              </w:rPr>
            </w:pPr>
            <w:r>
              <w:rPr>
                <w:sz w:val="25"/>
              </w:rPr>
              <w:t>В текстах заданий</w:t>
            </w:r>
            <w:r>
              <w:rPr>
                <w:spacing w:val="1"/>
                <w:sz w:val="25"/>
              </w:rPr>
              <w:t xml:space="preserve"> </w:t>
            </w:r>
            <w:r>
              <w:rPr>
                <w:sz w:val="25"/>
              </w:rPr>
              <w:t>сведено</w:t>
            </w:r>
            <w:r>
              <w:rPr>
                <w:spacing w:val="-9"/>
                <w:sz w:val="25"/>
              </w:rPr>
              <w:t xml:space="preserve"> </w:t>
            </w:r>
            <w:r>
              <w:rPr>
                <w:sz w:val="25"/>
              </w:rPr>
              <w:t>к</w:t>
            </w:r>
            <w:r>
              <w:rPr>
                <w:spacing w:val="-6"/>
                <w:sz w:val="25"/>
              </w:rPr>
              <w:t xml:space="preserve"> </w:t>
            </w:r>
            <w:r>
              <w:rPr>
                <w:sz w:val="25"/>
              </w:rPr>
              <w:t>минимуму</w:t>
            </w:r>
            <w:r>
              <w:rPr>
                <w:sz w:val="25"/>
              </w:rPr>
              <w:t xml:space="preserve"> </w:t>
            </w:r>
            <w:r>
              <w:rPr>
                <w:sz w:val="25"/>
              </w:rPr>
              <w:t>количество</w:t>
            </w:r>
            <w:r>
              <w:rPr>
                <w:spacing w:val="-2"/>
                <w:sz w:val="25"/>
              </w:rPr>
              <w:t xml:space="preserve"> </w:t>
            </w:r>
            <w:r>
              <w:rPr>
                <w:sz w:val="25"/>
              </w:rPr>
              <w:t>изображений.</w:t>
            </w:r>
          </w:p>
          <w:p w14:paraId="65010000">
            <w:pPr>
              <w:pStyle w:val="Style_11"/>
              <w:widowControl w:val="1"/>
              <w:tabs>
                <w:tab w:leader="none" w:pos="5670" w:val="left"/>
                <w:tab w:leader="none" w:pos="10206" w:val="left"/>
              </w:tabs>
              <w:ind/>
              <w:rPr>
                <w:b w:val="1"/>
                <w:sz w:val="25"/>
              </w:rPr>
            </w:pPr>
          </w:p>
          <w:p w14:paraId="66010000">
            <w:pPr>
              <w:pStyle w:val="Style_11"/>
              <w:widowControl w:val="1"/>
              <w:tabs>
                <w:tab w:leader="none" w:pos="5670" w:val="left"/>
                <w:tab w:leader="none" w:pos="10206" w:val="left"/>
              </w:tabs>
              <w:spacing w:before="1"/>
              <w:ind/>
              <w:rPr>
                <w:sz w:val="25"/>
              </w:rPr>
            </w:pPr>
            <w:r>
              <w:rPr>
                <w:sz w:val="25"/>
              </w:rPr>
              <w:t>КИМ могут быть</w:t>
            </w:r>
            <w:r>
              <w:rPr>
                <w:spacing w:val="1"/>
                <w:sz w:val="25"/>
              </w:rPr>
              <w:t xml:space="preserve"> </w:t>
            </w:r>
            <w:r>
              <w:rPr>
                <w:sz w:val="25"/>
              </w:rPr>
              <w:t>переведены на шрифт</w:t>
            </w:r>
            <w:r>
              <w:rPr>
                <w:spacing w:val="-52"/>
                <w:sz w:val="25"/>
              </w:rPr>
              <w:t xml:space="preserve"> </w:t>
            </w:r>
            <w:r>
              <w:rPr>
                <w:sz w:val="25"/>
              </w:rPr>
              <w:t>Брайля (при</w:t>
            </w:r>
            <w:r>
              <w:rPr>
                <w:spacing w:val="1"/>
                <w:sz w:val="25"/>
              </w:rPr>
              <w:t xml:space="preserve"> </w:t>
            </w:r>
            <w:r>
              <w:rPr>
                <w:sz w:val="25"/>
              </w:rPr>
              <w:t>необходимости)</w:t>
            </w:r>
          </w:p>
        </w:tc>
        <w:tc>
          <w:tcPr>
            <w:tcW w:type="dxa" w:w="1843"/>
            <w:tcBorders>
              <w:top w:color="000000" w:sz="4" w:val="single"/>
              <w:left w:color="000000" w:sz="4" w:val="single"/>
              <w:bottom w:color="000000" w:sz="4" w:val="single"/>
              <w:right w:color="000000" w:sz="4" w:val="single"/>
            </w:tcBorders>
            <w:tcMar>
              <w:left w:type="dxa" w:w="28"/>
              <w:right w:type="dxa" w:w="28"/>
            </w:tcMar>
          </w:tcPr>
          <w:p w14:paraId="67010000">
            <w:pPr>
              <w:pStyle w:val="Style_11"/>
              <w:widowControl w:val="1"/>
              <w:tabs>
                <w:tab w:leader="none" w:pos="5670" w:val="left"/>
                <w:tab w:leader="none" w:pos="10206" w:val="left"/>
              </w:tabs>
              <w:ind w:left="112"/>
              <w:jc w:val="center"/>
              <w:rPr>
                <w:b w:val="1"/>
                <w:i w:val="1"/>
                <w:sz w:val="25"/>
              </w:rPr>
            </w:pPr>
            <w:r>
              <w:rPr>
                <w:b w:val="1"/>
                <w:i w:val="1"/>
                <w:sz w:val="25"/>
              </w:rPr>
              <w:t>200-е номера</w:t>
            </w:r>
            <w:r>
              <w:rPr>
                <w:b w:val="1"/>
                <w:i w:val="1"/>
                <w:spacing w:val="-2"/>
                <w:sz w:val="25"/>
              </w:rPr>
              <w:t xml:space="preserve"> </w:t>
            </w:r>
            <w:r>
              <w:rPr>
                <w:b w:val="1"/>
                <w:i w:val="1"/>
                <w:sz w:val="25"/>
              </w:rPr>
              <w:t>вариантов</w:t>
            </w:r>
          </w:p>
        </w:tc>
        <w:tc>
          <w:tcPr>
            <w:tcW w:type="dxa" w:w="5387"/>
            <w:tcBorders>
              <w:top w:color="000000" w:sz="4" w:val="single"/>
              <w:left w:color="000000" w:sz="4" w:val="single"/>
              <w:bottom w:color="000000" w:sz="4" w:val="single"/>
              <w:right w:color="000000" w:sz="4" w:val="single"/>
            </w:tcBorders>
            <w:tcMar>
              <w:left w:type="dxa" w:w="28"/>
              <w:right w:type="dxa" w:w="28"/>
            </w:tcMar>
          </w:tcPr>
          <w:p w14:paraId="68010000">
            <w:pPr>
              <w:pStyle w:val="Style_11"/>
              <w:widowControl w:val="1"/>
              <w:numPr>
                <w:ilvl w:val="0"/>
                <w:numId w:val="6"/>
              </w:numPr>
              <w:tabs>
                <w:tab w:leader="none" w:pos="425" w:val="left"/>
                <w:tab w:leader="none" w:pos="5670" w:val="left"/>
                <w:tab w:leader="none" w:pos="10206" w:val="left"/>
              </w:tabs>
              <w:ind w:firstLine="0" w:left="142"/>
              <w:jc w:val="both"/>
              <w:rPr>
                <w:sz w:val="25"/>
              </w:rPr>
            </w:pPr>
            <w:r>
              <w:rPr>
                <w:sz w:val="25"/>
              </w:rPr>
              <w:t>Слепые,</w:t>
            </w:r>
            <w:r>
              <w:rPr>
                <w:spacing w:val="-5"/>
                <w:sz w:val="25"/>
              </w:rPr>
              <w:t xml:space="preserve"> </w:t>
            </w:r>
            <w:r>
              <w:rPr>
                <w:sz w:val="25"/>
              </w:rPr>
              <w:t>поздноослепшие (владеющие шрифтом Брайля);</w:t>
            </w:r>
          </w:p>
          <w:p w14:paraId="69010000">
            <w:pPr>
              <w:pStyle w:val="Style_11"/>
              <w:widowControl w:val="1"/>
              <w:numPr>
                <w:ilvl w:val="0"/>
                <w:numId w:val="6"/>
              </w:numPr>
              <w:tabs>
                <w:tab w:leader="none" w:pos="425" w:val="left"/>
                <w:tab w:leader="none" w:pos="1642" w:val="left"/>
                <w:tab w:leader="none" w:pos="5670" w:val="left"/>
                <w:tab w:leader="none" w:pos="10206" w:val="left"/>
              </w:tabs>
              <w:spacing w:before="7"/>
              <w:ind w:firstLine="0" w:left="142"/>
              <w:jc w:val="both"/>
              <w:rPr>
                <w:sz w:val="25"/>
              </w:rPr>
            </w:pPr>
            <w:r>
              <w:rPr>
                <w:sz w:val="25"/>
              </w:rPr>
              <w:t>Слабовидящие.</w:t>
            </w:r>
          </w:p>
        </w:tc>
      </w:tr>
      <w:tr>
        <w:trPr>
          <w:trHeight w:hRule="atLeast" w:val="20"/>
        </w:trPr>
        <w:tc>
          <w:tcPr>
            <w:tcW w:type="dxa" w:w="3397"/>
            <w:tcBorders>
              <w:top w:color="000000" w:sz="4" w:val="single"/>
              <w:left w:color="000000" w:sz="4" w:val="single"/>
              <w:bottom w:color="000000" w:sz="4" w:val="single"/>
              <w:right w:color="000000" w:sz="4" w:val="single"/>
            </w:tcBorders>
            <w:tcMar>
              <w:left w:type="dxa" w:w="28"/>
              <w:right w:type="dxa" w:w="28"/>
            </w:tcMar>
          </w:tcPr>
          <w:p w14:paraId="6A010000">
            <w:pPr>
              <w:pStyle w:val="Style_11"/>
              <w:widowControl w:val="1"/>
              <w:tabs>
                <w:tab w:leader="none" w:pos="5670" w:val="left"/>
                <w:tab w:leader="none" w:pos="10206" w:val="left"/>
              </w:tabs>
              <w:ind/>
              <w:rPr>
                <w:sz w:val="25"/>
              </w:rPr>
            </w:pPr>
          </w:p>
        </w:tc>
        <w:tc>
          <w:tcPr>
            <w:tcW w:type="dxa" w:w="1843"/>
            <w:tcBorders>
              <w:top w:color="000000" w:sz="4" w:val="single"/>
              <w:left w:color="000000" w:sz="4" w:val="single"/>
              <w:bottom w:color="000000" w:sz="4" w:val="single"/>
              <w:right w:color="000000" w:sz="4" w:val="single"/>
            </w:tcBorders>
            <w:tcMar>
              <w:left w:type="dxa" w:w="28"/>
              <w:right w:type="dxa" w:w="28"/>
            </w:tcMar>
          </w:tcPr>
          <w:p w14:paraId="6B010000">
            <w:pPr>
              <w:pStyle w:val="Style_11"/>
              <w:widowControl w:val="1"/>
              <w:tabs>
                <w:tab w:leader="none" w:pos="5670" w:val="left"/>
                <w:tab w:leader="none" w:pos="10206" w:val="left"/>
              </w:tabs>
              <w:ind w:left="112"/>
              <w:jc w:val="center"/>
              <w:rPr>
                <w:b w:val="1"/>
                <w:i w:val="1"/>
                <w:sz w:val="25"/>
              </w:rPr>
            </w:pPr>
            <w:r>
              <w:rPr>
                <w:b w:val="1"/>
                <w:i w:val="1"/>
                <w:sz w:val="25"/>
              </w:rPr>
              <w:t>300-е номера</w:t>
            </w:r>
            <w:r>
              <w:rPr>
                <w:b w:val="1"/>
                <w:i w:val="1"/>
                <w:spacing w:val="-2"/>
                <w:sz w:val="25"/>
              </w:rPr>
              <w:t xml:space="preserve"> </w:t>
            </w:r>
            <w:r>
              <w:rPr>
                <w:b w:val="1"/>
                <w:i w:val="1"/>
                <w:sz w:val="25"/>
              </w:rPr>
              <w:t>вариантов</w:t>
            </w:r>
          </w:p>
        </w:tc>
        <w:tc>
          <w:tcPr>
            <w:tcW w:type="dxa" w:w="5387"/>
            <w:tcBorders>
              <w:top w:color="000000" w:sz="4" w:val="single"/>
              <w:left w:color="000000" w:sz="4" w:val="single"/>
              <w:bottom w:color="000000" w:sz="4" w:val="single"/>
              <w:right w:color="000000" w:sz="4" w:val="single"/>
            </w:tcBorders>
            <w:tcMar>
              <w:left w:type="dxa" w:w="28"/>
              <w:right w:type="dxa" w:w="28"/>
            </w:tcMar>
          </w:tcPr>
          <w:p w14:paraId="6C010000">
            <w:pPr>
              <w:pStyle w:val="Style_11"/>
              <w:widowControl w:val="1"/>
              <w:numPr>
                <w:ilvl w:val="0"/>
                <w:numId w:val="7"/>
              </w:numPr>
              <w:tabs>
                <w:tab w:leader="none" w:pos="544" w:val="left"/>
                <w:tab w:leader="none" w:pos="5670" w:val="left"/>
                <w:tab w:leader="none" w:pos="10206" w:val="left"/>
              </w:tabs>
              <w:spacing w:before="1"/>
              <w:ind w:firstLine="50" w:left="142"/>
              <w:jc w:val="left"/>
              <w:rPr>
                <w:sz w:val="25"/>
              </w:rPr>
            </w:pPr>
            <w:r>
              <w:rPr>
                <w:sz w:val="25"/>
              </w:rPr>
              <w:t>Участники ГВЭ с задержкой психического</w:t>
            </w:r>
            <w:r>
              <w:rPr>
                <w:spacing w:val="-52"/>
                <w:sz w:val="25"/>
              </w:rPr>
              <w:t xml:space="preserve"> </w:t>
            </w:r>
            <w:r>
              <w:rPr>
                <w:sz w:val="25"/>
              </w:rPr>
              <w:t>развития,</w:t>
            </w:r>
            <w:r>
              <w:rPr>
                <w:spacing w:val="6"/>
                <w:sz w:val="25"/>
              </w:rPr>
              <w:t xml:space="preserve"> </w:t>
            </w:r>
            <w:r>
              <w:rPr>
                <w:sz w:val="25"/>
              </w:rPr>
              <w:t>обучающиеся</w:t>
            </w:r>
            <w:r>
              <w:rPr>
                <w:spacing w:val="-2"/>
                <w:sz w:val="25"/>
              </w:rPr>
              <w:t xml:space="preserve"> </w:t>
            </w:r>
            <w:r>
              <w:rPr>
                <w:sz w:val="25"/>
              </w:rPr>
              <w:t>по</w:t>
            </w:r>
            <w:r>
              <w:rPr>
                <w:spacing w:val="-2"/>
                <w:sz w:val="25"/>
              </w:rPr>
              <w:t xml:space="preserve"> </w:t>
            </w:r>
            <w:r>
              <w:rPr>
                <w:sz w:val="25"/>
              </w:rPr>
              <w:t xml:space="preserve">адаптированным основным общеобразовательным </w:t>
            </w:r>
            <w:r>
              <w:rPr>
                <w:spacing w:val="-52"/>
                <w:sz w:val="25"/>
              </w:rPr>
              <w:t xml:space="preserve">  </w:t>
            </w:r>
            <w:r>
              <w:rPr>
                <w:sz w:val="25"/>
              </w:rPr>
              <w:t>программам;</w:t>
            </w:r>
          </w:p>
          <w:p w14:paraId="6D010000">
            <w:pPr>
              <w:pStyle w:val="Style_11"/>
              <w:widowControl w:val="1"/>
              <w:numPr>
                <w:ilvl w:val="0"/>
                <w:numId w:val="7"/>
              </w:numPr>
              <w:tabs>
                <w:tab w:leader="none" w:pos="544" w:val="left"/>
                <w:tab w:leader="none" w:pos="850" w:val="left"/>
                <w:tab w:leader="none" w:pos="992" w:val="left"/>
                <w:tab w:leader="none" w:pos="1147" w:val="left"/>
                <w:tab w:leader="none" w:pos="5670" w:val="left"/>
                <w:tab w:leader="none" w:pos="10206" w:val="left"/>
              </w:tabs>
              <w:spacing w:before="1"/>
              <w:ind w:firstLine="50" w:left="142"/>
              <w:jc w:val="left"/>
              <w:rPr>
                <w:sz w:val="25"/>
              </w:rPr>
            </w:pPr>
            <w:r>
              <w:rPr>
                <w:sz w:val="25"/>
              </w:rPr>
              <w:t>Участники ГВЭ с нарушениями опорно-</w:t>
            </w:r>
            <w:r>
              <w:rPr>
                <w:spacing w:val="-52"/>
                <w:sz w:val="25"/>
              </w:rPr>
              <w:t xml:space="preserve"> </w:t>
            </w:r>
            <w:r>
              <w:rPr>
                <w:sz w:val="25"/>
              </w:rPr>
              <w:t>двигательного</w:t>
            </w:r>
            <w:r>
              <w:rPr>
                <w:spacing w:val="-1"/>
                <w:sz w:val="25"/>
              </w:rPr>
              <w:t xml:space="preserve"> </w:t>
            </w:r>
            <w:r>
              <w:rPr>
                <w:sz w:val="25"/>
              </w:rPr>
              <w:t>аппарата,</w:t>
            </w:r>
            <w:r>
              <w:rPr>
                <w:spacing w:val="-4"/>
                <w:sz w:val="25"/>
              </w:rPr>
              <w:t xml:space="preserve"> </w:t>
            </w:r>
            <w:r>
              <w:rPr>
                <w:sz w:val="25"/>
              </w:rPr>
              <w:t>осваивающие вариант</w:t>
            </w:r>
            <w:r>
              <w:rPr>
                <w:spacing w:val="-2"/>
                <w:sz w:val="25"/>
              </w:rPr>
              <w:t xml:space="preserve"> </w:t>
            </w:r>
            <w:r>
              <w:rPr>
                <w:sz w:val="25"/>
              </w:rPr>
              <w:t>6.2</w:t>
            </w:r>
            <w:r>
              <w:rPr>
                <w:spacing w:val="-1"/>
                <w:sz w:val="25"/>
              </w:rPr>
              <w:t xml:space="preserve"> </w:t>
            </w:r>
            <w:r>
              <w:rPr>
                <w:sz w:val="25"/>
              </w:rPr>
              <w:t>ФАОП</w:t>
            </w:r>
            <w:r>
              <w:rPr>
                <w:spacing w:val="-2"/>
                <w:sz w:val="25"/>
              </w:rPr>
              <w:t xml:space="preserve"> </w:t>
            </w:r>
            <w:r>
              <w:rPr>
                <w:sz w:val="25"/>
              </w:rPr>
              <w:t>ООО.</w:t>
            </w:r>
          </w:p>
        </w:tc>
      </w:tr>
    </w:tbl>
    <w:p w14:paraId="6E010000">
      <w:pPr>
        <w:pStyle w:val="Style_2"/>
        <w:widowControl w:val="1"/>
        <w:tabs>
          <w:tab w:leader="none" w:pos="5670" w:val="left"/>
          <w:tab w:leader="none" w:pos="10206" w:val="left"/>
        </w:tabs>
        <w:spacing w:before="1"/>
        <w:ind/>
        <w:rPr>
          <w:b w:val="1"/>
        </w:rPr>
      </w:pPr>
    </w:p>
    <w:p w14:paraId="6F010000">
      <w:bookmarkStart w:id="13" w:name="__RefHeading___8"/>
      <w:bookmarkEnd w:id="13"/>
      <w:pPr>
        <w:pStyle w:val="Style_9"/>
        <w:widowControl w:val="1"/>
        <w:tabs>
          <w:tab w:leader="none" w:pos="10206" w:val="left"/>
        </w:tabs>
        <w:ind/>
        <w:jc w:val="center"/>
        <w:rPr>
          <w:sz w:val="26"/>
        </w:rPr>
      </w:pPr>
      <w:r>
        <w:rPr>
          <w:sz w:val="26"/>
        </w:rPr>
        <w:t>1.2.4 Особенности ГВЭ по математике в устной форме</w:t>
      </w:r>
    </w:p>
    <w:p w14:paraId="70010000">
      <w:pPr>
        <w:pStyle w:val="Style_2"/>
        <w:widowControl w:val="1"/>
        <w:tabs>
          <w:tab w:leader="none" w:pos="5670" w:val="left"/>
          <w:tab w:leader="none" w:pos="10206" w:val="left"/>
        </w:tabs>
        <w:spacing w:before="11"/>
        <w:ind w:left="0"/>
        <w:rPr>
          <w:b w:val="1"/>
        </w:rPr>
      </w:pPr>
    </w:p>
    <w:p w14:paraId="71010000">
      <w:pPr>
        <w:pStyle w:val="Style_2"/>
        <w:widowControl w:val="1"/>
        <w:tabs>
          <w:tab w:leader="none" w:pos="5670" w:val="left"/>
          <w:tab w:leader="none" w:pos="10206" w:val="left"/>
        </w:tabs>
        <w:ind w:left="0"/>
      </w:pPr>
      <w:r>
        <w:t>КИМ</w:t>
      </w:r>
      <w:r>
        <w:rPr>
          <w:spacing w:val="1"/>
        </w:rPr>
        <w:t xml:space="preserve"> </w:t>
      </w:r>
      <w:r>
        <w:t>по</w:t>
      </w:r>
      <w:r>
        <w:rPr>
          <w:spacing w:val="1"/>
        </w:rPr>
        <w:t xml:space="preserve"> </w:t>
      </w:r>
      <w:r>
        <w:t>математике</w:t>
      </w:r>
      <w:r>
        <w:rPr>
          <w:spacing w:val="1"/>
        </w:rPr>
        <w:t xml:space="preserve"> </w:t>
      </w:r>
      <w:r>
        <w:t>для</w:t>
      </w:r>
      <w:r>
        <w:rPr>
          <w:spacing w:val="1"/>
        </w:rPr>
        <w:t xml:space="preserve"> </w:t>
      </w:r>
      <w:r>
        <w:t>ГВЭ</w:t>
      </w:r>
      <w:r>
        <w:rPr>
          <w:spacing w:val="1"/>
        </w:rPr>
        <w:t xml:space="preserve"> </w:t>
      </w:r>
      <w:r>
        <w:t>в</w:t>
      </w:r>
      <w:r>
        <w:rPr>
          <w:spacing w:val="1"/>
        </w:rPr>
        <w:t xml:space="preserve"> </w:t>
      </w:r>
      <w:r>
        <w:t>устной</w:t>
      </w:r>
      <w:r>
        <w:rPr>
          <w:spacing w:val="1"/>
        </w:rPr>
        <w:t xml:space="preserve"> </w:t>
      </w:r>
      <w:r>
        <w:t>форме</w:t>
      </w:r>
      <w:r>
        <w:rPr>
          <w:spacing w:val="1"/>
        </w:rPr>
        <w:t xml:space="preserve"> </w:t>
      </w:r>
      <w:r>
        <w:t>представляют</w:t>
      </w:r>
      <w:r>
        <w:rPr>
          <w:spacing w:val="1"/>
        </w:rPr>
        <w:t xml:space="preserve"> </w:t>
      </w:r>
      <w:r>
        <w:t>собой</w:t>
      </w:r>
      <w:r>
        <w:rPr>
          <w:spacing w:val="1"/>
        </w:rPr>
        <w:t xml:space="preserve"> </w:t>
      </w:r>
      <w:r>
        <w:t>15</w:t>
      </w:r>
      <w:r>
        <w:rPr>
          <w:spacing w:val="1"/>
        </w:rPr>
        <w:t xml:space="preserve"> </w:t>
      </w:r>
      <w:r>
        <w:t>экзаменационных</w:t>
      </w:r>
      <w:r>
        <w:rPr>
          <w:spacing w:val="1"/>
        </w:rPr>
        <w:t xml:space="preserve"> </w:t>
      </w:r>
      <w:r>
        <w:t>билетов.</w:t>
      </w:r>
      <w:r>
        <w:rPr>
          <w:spacing w:val="1"/>
        </w:rPr>
        <w:t xml:space="preserve"> </w:t>
      </w:r>
      <w:r>
        <w:t>Участникам</w:t>
      </w:r>
      <w:r>
        <w:rPr>
          <w:spacing w:val="1"/>
        </w:rPr>
        <w:t xml:space="preserve"> </w:t>
      </w:r>
      <w:r>
        <w:t>ГВЭ</w:t>
      </w:r>
      <w:r>
        <w:rPr>
          <w:spacing w:val="1"/>
        </w:rPr>
        <w:t xml:space="preserve"> </w:t>
      </w:r>
      <w:r>
        <w:t>должна</w:t>
      </w:r>
      <w:r>
        <w:rPr>
          <w:spacing w:val="1"/>
        </w:rPr>
        <w:t xml:space="preserve"> </w:t>
      </w:r>
      <w:r>
        <w:t>быть</w:t>
      </w:r>
      <w:r>
        <w:rPr>
          <w:spacing w:val="1"/>
        </w:rPr>
        <w:t xml:space="preserve"> </w:t>
      </w:r>
      <w:r>
        <w:t>предоставлена</w:t>
      </w:r>
      <w:r>
        <w:rPr>
          <w:spacing w:val="1"/>
        </w:rPr>
        <w:t xml:space="preserve"> </w:t>
      </w:r>
      <w:r>
        <w:t>возможность</w:t>
      </w:r>
      <w:r>
        <w:rPr>
          <w:spacing w:val="1"/>
        </w:rPr>
        <w:t xml:space="preserve"> </w:t>
      </w:r>
      <w:r>
        <w:t>выбора</w:t>
      </w:r>
      <w:r>
        <w:rPr>
          <w:spacing w:val="1"/>
        </w:rPr>
        <w:t xml:space="preserve"> </w:t>
      </w:r>
      <w:r>
        <w:t>экзаменационного</w:t>
      </w:r>
      <w:r>
        <w:rPr>
          <w:spacing w:val="1"/>
        </w:rPr>
        <w:t xml:space="preserve"> </w:t>
      </w:r>
      <w:r>
        <w:t>билета,</w:t>
      </w:r>
      <w:r>
        <w:rPr>
          <w:spacing w:val="1"/>
        </w:rPr>
        <w:t xml:space="preserve"> </w:t>
      </w:r>
      <w:r>
        <w:t>при</w:t>
      </w:r>
      <w:r>
        <w:rPr>
          <w:spacing w:val="1"/>
        </w:rPr>
        <w:t xml:space="preserve"> </w:t>
      </w:r>
      <w:r>
        <w:t>этом</w:t>
      </w:r>
      <w:r>
        <w:rPr>
          <w:spacing w:val="1"/>
        </w:rPr>
        <w:t xml:space="preserve"> </w:t>
      </w:r>
      <w:r>
        <w:t>номера</w:t>
      </w:r>
      <w:r>
        <w:rPr>
          <w:spacing w:val="1"/>
        </w:rPr>
        <w:t xml:space="preserve"> </w:t>
      </w:r>
      <w:r>
        <w:t>и</w:t>
      </w:r>
      <w:r>
        <w:rPr>
          <w:spacing w:val="1"/>
        </w:rPr>
        <w:t xml:space="preserve"> </w:t>
      </w:r>
      <w:r>
        <w:t>содержание</w:t>
      </w:r>
      <w:r>
        <w:rPr>
          <w:spacing w:val="1"/>
        </w:rPr>
        <w:t xml:space="preserve"> </w:t>
      </w:r>
      <w:r>
        <w:t>экзаменационных</w:t>
      </w:r>
      <w:r>
        <w:rPr>
          <w:spacing w:val="1"/>
        </w:rPr>
        <w:t xml:space="preserve"> </w:t>
      </w:r>
      <w:r>
        <w:t>билетов не должны быть известны участнику ГВЭ в момент выбора экзаменационного</w:t>
      </w:r>
      <w:r>
        <w:rPr>
          <w:spacing w:val="1"/>
        </w:rPr>
        <w:t xml:space="preserve"> </w:t>
      </w:r>
      <w:r>
        <w:t>билета</w:t>
      </w:r>
      <w:r>
        <w:rPr>
          <w:spacing w:val="-2"/>
        </w:rPr>
        <w:t xml:space="preserve"> </w:t>
      </w:r>
      <w:r>
        <w:t>из числа</w:t>
      </w:r>
      <w:r>
        <w:rPr>
          <w:spacing w:val="-1"/>
        </w:rPr>
        <w:t xml:space="preserve"> </w:t>
      </w:r>
      <w:r>
        <w:t>предложенных.</w:t>
      </w:r>
    </w:p>
    <w:p w14:paraId="72010000">
      <w:pPr>
        <w:pStyle w:val="Style_2"/>
        <w:widowControl w:val="1"/>
        <w:tabs>
          <w:tab w:leader="none" w:pos="5670" w:val="left"/>
          <w:tab w:leader="none" w:pos="10206" w:val="left"/>
        </w:tabs>
        <w:ind w:left="0"/>
      </w:pPr>
      <w:r>
        <w:t>При проведении экзамена участник экзамена может пользоваться черновиком.</w:t>
      </w:r>
    </w:p>
    <w:p w14:paraId="73010000">
      <w:pPr>
        <w:pStyle w:val="Style_2"/>
        <w:widowControl w:val="1"/>
        <w:tabs>
          <w:tab w:leader="none" w:pos="5670" w:val="left"/>
          <w:tab w:leader="none" w:pos="10206" w:val="left"/>
        </w:tabs>
        <w:spacing w:before="64"/>
        <w:ind w:left="0"/>
      </w:pPr>
      <w:r>
        <w:t>Для подготовки ответа на вопросы экзаменационного билета участнику экзамена</w:t>
      </w:r>
      <w:r>
        <w:rPr>
          <w:spacing w:val="1"/>
        </w:rPr>
        <w:t xml:space="preserve"> </w:t>
      </w:r>
      <w:r>
        <w:t>предоставляется</w:t>
      </w:r>
      <w:r>
        <w:rPr>
          <w:spacing w:val="-2"/>
        </w:rPr>
        <w:t xml:space="preserve"> </w:t>
      </w:r>
      <w:r>
        <w:t>90</w:t>
      </w:r>
      <w:r>
        <w:rPr>
          <w:spacing w:val="3"/>
        </w:rPr>
        <w:t xml:space="preserve"> </w:t>
      </w:r>
      <w:r>
        <w:t>минут.</w:t>
      </w:r>
    </w:p>
    <w:p w14:paraId="74010000">
      <w:pPr>
        <w:widowControl w:val="1"/>
        <w:tabs>
          <w:tab w:leader="none" w:pos="10206" w:val="left"/>
        </w:tabs>
        <w:ind w:firstLine="710"/>
        <w:rPr>
          <w:sz w:val="26"/>
        </w:rPr>
      </w:pPr>
    </w:p>
    <w:p w14:paraId="75010000">
      <w:bookmarkStart w:id="14" w:name="__RefHeading___9"/>
      <w:bookmarkEnd w:id="14"/>
      <w:pPr>
        <w:pStyle w:val="Style_9"/>
        <w:widowControl w:val="1"/>
        <w:tabs>
          <w:tab w:leader="none" w:pos="10206" w:val="left"/>
        </w:tabs>
        <w:ind w:firstLine="710" w:left="0"/>
        <w:jc w:val="center"/>
        <w:rPr>
          <w:sz w:val="26"/>
        </w:rPr>
      </w:pPr>
      <w:r>
        <w:rPr>
          <w:sz w:val="26"/>
        </w:rPr>
        <w:t>1.2.5. Особенности проведения ГВЭ для участников с ОВЗ, детей-инвалидов и инвалидов вне зависимости от номеров вариантов экзаменационных материалов</w:t>
      </w:r>
    </w:p>
    <w:p w14:paraId="76010000">
      <w:pPr>
        <w:pStyle w:val="Style_2"/>
        <w:widowControl w:val="1"/>
        <w:tabs>
          <w:tab w:leader="none" w:pos="5670" w:val="left"/>
          <w:tab w:leader="none" w:pos="10206" w:val="left"/>
        </w:tabs>
        <w:ind w:left="0"/>
        <w:jc w:val="center"/>
        <w:rPr>
          <w:b w:val="1"/>
        </w:rPr>
      </w:pPr>
    </w:p>
    <w:p w14:paraId="77010000">
      <w:pPr>
        <w:pStyle w:val="Style_2"/>
        <w:widowControl w:val="1"/>
        <w:tabs>
          <w:tab w:leader="none" w:pos="5670" w:val="left"/>
          <w:tab w:leader="none" w:pos="10206" w:val="left"/>
        </w:tabs>
        <w:ind w:left="0"/>
      </w:pPr>
      <w:r>
        <w:t>Для всех участников ГВЭ с ОВЗ, детей-инвалидов и инвалидов при необходимости может быть индивидуализирована процедура проведения экзамена:</w:t>
      </w:r>
    </w:p>
    <w:p w14:paraId="78010000">
      <w:pPr>
        <w:pStyle w:val="Style_2"/>
        <w:widowControl w:val="1"/>
        <w:tabs>
          <w:tab w:leader="none" w:pos="5670" w:val="left"/>
          <w:tab w:leader="none" w:pos="10206" w:val="left"/>
        </w:tabs>
        <w:ind w:left="0"/>
      </w:pPr>
      <w:r>
        <w:t>обеспечена на разных этапах экзамена специальная психолого-педагогическая помощь;</w:t>
      </w:r>
    </w:p>
    <w:p w14:paraId="79010000">
      <w:pPr>
        <w:pStyle w:val="Style_2"/>
        <w:widowControl w:val="1"/>
        <w:tabs>
          <w:tab w:leader="none" w:pos="5670" w:val="left"/>
          <w:tab w:leader="none" w:pos="10206" w:val="left"/>
        </w:tabs>
        <w:ind w:left="0"/>
      </w:pPr>
      <w:r>
        <w:t>оказана помощь в рациональном распределении времени;</w:t>
      </w:r>
    </w:p>
    <w:p w14:paraId="7A010000">
      <w:pPr>
        <w:pStyle w:val="Style_2"/>
        <w:widowControl w:val="1"/>
        <w:tabs>
          <w:tab w:leader="none" w:pos="5670" w:val="left"/>
          <w:tab w:leader="none" w:pos="10206" w:val="left"/>
        </w:tabs>
        <w:ind w:left="0"/>
      </w:pPr>
      <w:r>
        <w:t>предусмотрен мотивационный этап;</w:t>
      </w:r>
    </w:p>
    <w:p w14:paraId="7B010000">
      <w:pPr>
        <w:pStyle w:val="Style_2"/>
        <w:widowControl w:val="1"/>
        <w:tabs>
          <w:tab w:leader="none" w:pos="5670" w:val="left"/>
          <w:tab w:leader="none" w:pos="10206" w:val="left"/>
        </w:tabs>
        <w:ind w:left="0"/>
      </w:pPr>
      <w:r>
        <w:t>при нарастании в поведении проявлений утомления, истощения предоставлен короткий перерыв (10-15 минут).</w:t>
      </w:r>
    </w:p>
    <w:p w14:paraId="7C010000">
      <w:pPr>
        <w:pStyle w:val="Style_2"/>
        <w:widowControl w:val="1"/>
        <w:tabs>
          <w:tab w:leader="none" w:pos="5670" w:val="left"/>
          <w:tab w:leader="none" w:pos="10206" w:val="left"/>
        </w:tabs>
        <w:ind w:left="0"/>
        <w:rPr>
          <w:b w:val="1"/>
        </w:rPr>
      </w:pPr>
      <w:r>
        <w:rPr>
          <w:b w:val="1"/>
        </w:rPr>
        <w:t>Для глухих, слабослышащих, позднооглохших, кохлеарно имплантированных участников ГВЭ</w:t>
      </w:r>
      <w:r>
        <w:t xml:space="preserve"> следует предусмотреть адаптацию инструкций с учётом индивидуальных</w:t>
      </w:r>
      <w:r>
        <w:rPr>
          <w:b w:val="1"/>
        </w:rPr>
        <w:t xml:space="preserve"> </w:t>
      </w:r>
      <w:r>
        <w:t>особенностей речевого развития обучающихся.</w:t>
      </w:r>
    </w:p>
    <w:p w14:paraId="7D010000">
      <w:pPr>
        <w:pStyle w:val="Style_2"/>
        <w:widowControl w:val="1"/>
        <w:tabs>
          <w:tab w:leader="none" w:pos="5670" w:val="left"/>
          <w:tab w:leader="none" w:pos="10206" w:val="left"/>
        </w:tabs>
        <w:ind w:left="0"/>
      </w:pPr>
      <w:r>
        <w:rPr>
          <w:b w:val="1"/>
        </w:rPr>
        <w:t>Для слепых, слабовидящих и поздноослепших участников ГВЭ</w:t>
      </w:r>
      <w:r>
        <w:t xml:space="preserve"> при необходимости следует произвести техническую адаптацию отдельных видов предлагаемых работ и обеспечить ассистивное, тифлоинформационное и тифлотехническое сопровождение их выполнения с учётом индивидуальных особенностей психофизического развития, осязательных и осязательно-зрительных возможностей обучающихся.</w:t>
      </w:r>
    </w:p>
    <w:p w14:paraId="7E010000">
      <w:pPr>
        <w:pStyle w:val="Style_2"/>
        <w:widowControl w:val="1"/>
        <w:tabs>
          <w:tab w:leader="none" w:pos="5670" w:val="left"/>
          <w:tab w:leader="none" w:pos="10206" w:val="left"/>
        </w:tabs>
        <w:ind w:left="0"/>
        <w:rPr>
          <w:b w:val="1"/>
        </w:rPr>
      </w:pPr>
      <w:r>
        <w:rPr>
          <w:b w:val="1"/>
        </w:rPr>
        <w:t>Для участников с тяжёлыми нарушениями речи и задержкой психического развития</w:t>
      </w:r>
      <w:r>
        <w:t xml:space="preserve"> при необходимости следует сохранить привычную для них обстановку в классе.</w:t>
      </w:r>
    </w:p>
    <w:p w14:paraId="7F010000">
      <w:pPr>
        <w:pStyle w:val="Style_2"/>
        <w:widowControl w:val="1"/>
        <w:tabs>
          <w:tab w:leader="none" w:pos="5670" w:val="left"/>
          <w:tab w:leader="none" w:pos="10206" w:val="left"/>
        </w:tabs>
        <w:ind w:left="0"/>
      </w:pPr>
      <w:r>
        <w:rPr>
          <w:b w:val="1"/>
        </w:rPr>
        <w:t>Для участников с нарушениями опорно-двигательного аппарата</w:t>
      </w:r>
      <w:r>
        <w:t xml:space="preserve"> при необходимости следует обеспечить наличие специально организованной среды и рабочего места в соответствии с особенностями здоровья, возможность сопровождения (помощи), использования ассистивных средств и технологий.</w:t>
      </w:r>
    </w:p>
    <w:p w14:paraId="80010000">
      <w:pPr>
        <w:pStyle w:val="Style_2"/>
        <w:widowControl w:val="1"/>
        <w:tabs>
          <w:tab w:leader="none" w:pos="5670" w:val="left"/>
          <w:tab w:leader="none" w:pos="10206" w:val="left"/>
        </w:tabs>
        <w:ind w:left="0"/>
      </w:pPr>
    </w:p>
    <w:p w14:paraId="81010000">
      <w:bookmarkStart w:id="15" w:name="__RefHeading___10"/>
      <w:bookmarkEnd w:id="15"/>
      <w:pPr>
        <w:pStyle w:val="Style_12"/>
        <w:widowControl w:val="1"/>
        <w:numPr>
          <w:ilvl w:val="0"/>
          <w:numId w:val="1"/>
        </w:numPr>
        <w:spacing w:before="73"/>
        <w:ind w:firstLine="710" w:left="0"/>
        <w:jc w:val="left"/>
        <w:rPr>
          <w:sz w:val="26"/>
        </w:rPr>
      </w:pPr>
      <w:bookmarkStart w:id="16" w:name="_bookmark10"/>
      <w:bookmarkEnd w:id="16"/>
      <w:r>
        <w:rPr>
          <w:sz w:val="26"/>
        </w:rPr>
        <w:t>Требования</w:t>
      </w:r>
      <w:r>
        <w:rPr>
          <w:spacing w:val="-6"/>
          <w:sz w:val="26"/>
        </w:rPr>
        <w:t xml:space="preserve"> </w:t>
      </w:r>
      <w:r>
        <w:rPr>
          <w:sz w:val="26"/>
        </w:rPr>
        <w:t>к</w:t>
      </w:r>
      <w:r>
        <w:rPr>
          <w:spacing w:val="-4"/>
          <w:sz w:val="26"/>
        </w:rPr>
        <w:t xml:space="preserve"> </w:t>
      </w:r>
      <w:r>
        <w:rPr>
          <w:spacing w:val="-5"/>
          <w:sz w:val="26"/>
        </w:rPr>
        <w:t>ППЭ</w:t>
      </w:r>
    </w:p>
    <w:p w14:paraId="82010000">
      <w:pPr>
        <w:pStyle w:val="Style_2"/>
        <w:widowControl w:val="1"/>
        <w:tabs>
          <w:tab w:leader="none" w:pos="10206" w:val="left"/>
        </w:tabs>
        <w:spacing w:before="134"/>
        <w:ind w:left="0"/>
        <w:jc w:val="left"/>
        <w:rPr>
          <w:b w:val="1"/>
        </w:rPr>
      </w:pPr>
    </w:p>
    <w:p w14:paraId="83010000">
      <w:bookmarkStart w:id="17" w:name="__RefHeading___11"/>
      <w:bookmarkEnd w:id="17"/>
      <w:pPr>
        <w:pStyle w:val="Style_12"/>
        <w:widowControl w:val="1"/>
        <w:numPr>
          <w:ilvl w:val="1"/>
          <w:numId w:val="1"/>
        </w:numPr>
        <w:spacing w:before="1"/>
        <w:ind w:firstLine="710" w:left="0"/>
        <w:jc w:val="left"/>
        <w:rPr>
          <w:sz w:val="26"/>
        </w:rPr>
      </w:pPr>
      <w:bookmarkStart w:id="18" w:name="_bookmark11"/>
      <w:bookmarkEnd w:id="18"/>
      <w:r>
        <w:rPr>
          <w:sz w:val="26"/>
        </w:rPr>
        <w:t>Общие</w:t>
      </w:r>
      <w:r>
        <w:rPr>
          <w:spacing w:val="-10"/>
          <w:sz w:val="26"/>
        </w:rPr>
        <w:t xml:space="preserve"> </w:t>
      </w:r>
      <w:r>
        <w:rPr>
          <w:sz w:val="26"/>
        </w:rPr>
        <w:t>требования</w:t>
      </w:r>
      <w:r>
        <w:rPr>
          <w:spacing w:val="-6"/>
          <w:sz w:val="26"/>
        </w:rPr>
        <w:t xml:space="preserve"> </w:t>
      </w:r>
      <w:r>
        <w:rPr>
          <w:sz w:val="26"/>
        </w:rPr>
        <w:t>к</w:t>
      </w:r>
      <w:r>
        <w:rPr>
          <w:spacing w:val="-5"/>
          <w:sz w:val="26"/>
        </w:rPr>
        <w:t xml:space="preserve"> ППЭ</w:t>
      </w:r>
    </w:p>
    <w:p w14:paraId="84010000">
      <w:pPr>
        <w:pStyle w:val="Style_2"/>
        <w:widowControl w:val="1"/>
        <w:tabs>
          <w:tab w:leader="none" w:pos="10206" w:val="left"/>
        </w:tabs>
        <w:ind w:left="0"/>
      </w:pPr>
      <w:r>
        <w:t>ГИА</w:t>
      </w:r>
      <w:r>
        <w:rPr>
          <w:spacing w:val="-10"/>
        </w:rPr>
        <w:t xml:space="preserve"> </w:t>
      </w:r>
      <w:r>
        <w:t>проводится</w:t>
      </w:r>
      <w:r>
        <w:rPr>
          <w:spacing w:val="-8"/>
        </w:rPr>
        <w:t xml:space="preserve"> </w:t>
      </w:r>
      <w:r>
        <w:t>в</w:t>
      </w:r>
      <w:r>
        <w:rPr>
          <w:spacing w:val="-8"/>
        </w:rPr>
        <w:t xml:space="preserve"> </w:t>
      </w:r>
      <w:r>
        <w:t>ППЭ,</w:t>
      </w:r>
      <w:r>
        <w:rPr>
          <w:spacing w:val="-9"/>
        </w:rPr>
        <w:t xml:space="preserve"> </w:t>
      </w:r>
      <w:r>
        <w:t>места</w:t>
      </w:r>
      <w:r>
        <w:rPr>
          <w:spacing w:val="-9"/>
        </w:rPr>
        <w:t xml:space="preserve"> </w:t>
      </w:r>
      <w:r>
        <w:t>расположения</w:t>
      </w:r>
      <w:r>
        <w:rPr>
          <w:spacing w:val="-9"/>
        </w:rPr>
        <w:t xml:space="preserve"> </w:t>
      </w:r>
      <w:r>
        <w:t>которых</w:t>
      </w:r>
      <w:r>
        <w:rPr>
          <w:spacing w:val="-10"/>
        </w:rPr>
        <w:t xml:space="preserve"> </w:t>
      </w:r>
      <w:r>
        <w:t>определяются</w:t>
      </w:r>
      <w:r>
        <w:rPr>
          <w:spacing w:val="-9"/>
        </w:rPr>
        <w:t xml:space="preserve"> </w:t>
      </w:r>
      <w:r>
        <w:rPr>
          <w:spacing w:val="-4"/>
        </w:rPr>
        <w:t>Министерством образования и науки Республики Татарстан</w:t>
      </w:r>
      <w:r>
        <w:rPr>
          <w:spacing w:val="-4"/>
        </w:rPr>
        <w:t>.</w:t>
      </w:r>
    </w:p>
    <w:p w14:paraId="85010000">
      <w:pPr>
        <w:pStyle w:val="Style_2"/>
        <w:widowControl w:val="1"/>
        <w:tabs>
          <w:tab w:leader="none" w:pos="10206" w:val="left"/>
        </w:tabs>
        <w:spacing w:line="268" w:lineRule="auto"/>
        <w:ind w:left="0"/>
      </w:pPr>
      <w:r>
        <w:t>ППЭ</w:t>
      </w:r>
      <w:r>
        <w:rPr>
          <w:spacing w:val="-16"/>
        </w:rPr>
        <w:t xml:space="preserve"> </w:t>
      </w:r>
      <w:r>
        <w:t>–</w:t>
      </w:r>
      <w:r>
        <w:rPr>
          <w:spacing w:val="-15"/>
        </w:rPr>
        <w:t xml:space="preserve"> </w:t>
      </w:r>
      <w:r>
        <w:t>здание</w:t>
      </w:r>
      <w:r>
        <w:rPr>
          <w:spacing w:val="-15"/>
        </w:rPr>
        <w:t xml:space="preserve"> </w:t>
      </w:r>
      <w:r>
        <w:t>(комплекс</w:t>
      </w:r>
      <w:r>
        <w:rPr>
          <w:spacing w:val="-15"/>
        </w:rPr>
        <w:t xml:space="preserve"> </w:t>
      </w:r>
      <w:r>
        <w:t>зданий,</w:t>
      </w:r>
      <w:r>
        <w:rPr>
          <w:spacing w:val="-15"/>
        </w:rPr>
        <w:t xml:space="preserve"> </w:t>
      </w:r>
      <w:r>
        <w:t>сооружение),</w:t>
      </w:r>
      <w:r>
        <w:rPr>
          <w:spacing w:val="-15"/>
        </w:rPr>
        <w:t xml:space="preserve"> </w:t>
      </w:r>
      <w:r>
        <w:t>которое</w:t>
      </w:r>
      <w:r>
        <w:rPr>
          <w:spacing w:val="-16"/>
        </w:rPr>
        <w:t xml:space="preserve"> </w:t>
      </w:r>
      <w:r>
        <w:t>используется</w:t>
      </w:r>
      <w:r>
        <w:rPr>
          <w:spacing w:val="-15"/>
        </w:rPr>
        <w:t xml:space="preserve"> </w:t>
      </w:r>
      <w:r>
        <w:t>для</w:t>
      </w:r>
      <w:r>
        <w:rPr>
          <w:spacing w:val="-14"/>
        </w:rPr>
        <w:t xml:space="preserve"> </w:t>
      </w:r>
      <w:r>
        <w:t>проведения ГИА.</w:t>
      </w:r>
      <w:r>
        <w:rPr>
          <w:spacing w:val="-2"/>
        </w:rPr>
        <w:t xml:space="preserve"> </w:t>
      </w:r>
      <w:r>
        <w:t>Территорией</w:t>
      </w:r>
      <w:r>
        <w:rPr>
          <w:spacing w:val="-4"/>
        </w:rPr>
        <w:t xml:space="preserve"> </w:t>
      </w:r>
      <w:r>
        <w:t>ППЭ</w:t>
      </w:r>
      <w:r>
        <w:rPr>
          <w:spacing w:val="-5"/>
        </w:rPr>
        <w:t xml:space="preserve"> </w:t>
      </w:r>
      <w:r>
        <w:t>является</w:t>
      </w:r>
      <w:r>
        <w:rPr>
          <w:spacing w:val="-2"/>
        </w:rPr>
        <w:t xml:space="preserve"> </w:t>
      </w:r>
      <w:r>
        <w:t>площадь</w:t>
      </w:r>
      <w:r>
        <w:rPr>
          <w:spacing w:val="-3"/>
        </w:rPr>
        <w:t xml:space="preserve"> </w:t>
      </w:r>
      <w:r>
        <w:t>внутри</w:t>
      </w:r>
      <w:r>
        <w:rPr>
          <w:spacing w:val="-5"/>
        </w:rPr>
        <w:t xml:space="preserve"> </w:t>
      </w:r>
      <w:r>
        <w:t>здания</w:t>
      </w:r>
      <w:r>
        <w:rPr>
          <w:spacing w:val="-2"/>
        </w:rPr>
        <w:t xml:space="preserve"> </w:t>
      </w:r>
      <w:r>
        <w:t>(сооружения)</w:t>
      </w:r>
      <w:r>
        <w:rPr>
          <w:spacing w:val="-4"/>
        </w:rPr>
        <w:t xml:space="preserve"> </w:t>
      </w:r>
      <w:r>
        <w:t>либо</w:t>
      </w:r>
      <w:r>
        <w:rPr>
          <w:spacing w:val="-5"/>
        </w:rPr>
        <w:t xml:space="preserve"> </w:t>
      </w:r>
      <w:r>
        <w:t>части</w:t>
      </w:r>
      <w:r>
        <w:rPr>
          <w:spacing w:val="-5"/>
        </w:rPr>
        <w:t xml:space="preserve"> </w:t>
      </w:r>
      <w:r>
        <w:t>здания (сооружения), отведенная для проведения ГИА.</w:t>
      </w:r>
    </w:p>
    <w:p w14:paraId="86010000">
      <w:pPr>
        <w:pStyle w:val="Style_2"/>
        <w:widowControl w:val="1"/>
        <w:tabs>
          <w:tab w:leader="none" w:pos="10206" w:val="left"/>
        </w:tabs>
        <w:ind w:left="0"/>
      </w:pPr>
      <w:r>
        <w:t>ППЭ</w:t>
      </w:r>
      <w:r>
        <w:rPr>
          <w:spacing w:val="-8"/>
        </w:rPr>
        <w:t xml:space="preserve"> </w:t>
      </w:r>
      <w:r>
        <w:rPr>
          <w:spacing w:val="-2"/>
        </w:rPr>
        <w:t>оборудуются:</w:t>
      </w:r>
    </w:p>
    <w:p w14:paraId="87010000">
      <w:pPr>
        <w:pStyle w:val="Style_2"/>
        <w:widowControl w:val="1"/>
        <w:tabs>
          <w:tab w:leader="none" w:pos="10206" w:val="left"/>
        </w:tabs>
        <w:spacing w:line="278" w:lineRule="auto"/>
        <w:ind w:left="0"/>
      </w:pPr>
      <w:r>
        <w:t>стационарными</w:t>
      </w:r>
      <w:r>
        <w:rPr>
          <w:spacing w:val="-12"/>
        </w:rPr>
        <w:t xml:space="preserve"> </w:t>
      </w:r>
      <w:r>
        <w:t>и</w:t>
      </w:r>
      <w:r>
        <w:rPr>
          <w:spacing w:val="-11"/>
        </w:rPr>
        <w:t xml:space="preserve"> </w:t>
      </w:r>
      <w:r>
        <w:t>(или)</w:t>
      </w:r>
      <w:r>
        <w:rPr>
          <w:spacing w:val="-9"/>
        </w:rPr>
        <w:t xml:space="preserve"> </w:t>
      </w:r>
      <w:r>
        <w:t>переносными</w:t>
      </w:r>
      <w:r>
        <w:rPr>
          <w:spacing w:val="-9"/>
        </w:rPr>
        <w:t xml:space="preserve"> </w:t>
      </w:r>
      <w:r>
        <w:t xml:space="preserve">металлоискателями; </w:t>
      </w:r>
    </w:p>
    <w:p w14:paraId="88010000">
      <w:pPr>
        <w:pStyle w:val="Style_2"/>
        <w:widowControl w:val="1"/>
        <w:tabs>
          <w:tab w:leader="none" w:pos="10206" w:val="left"/>
        </w:tabs>
        <w:ind w:left="0"/>
      </w:pPr>
      <w:r>
        <w:t>средствами видеонаблюдения;</w:t>
      </w:r>
    </w:p>
    <w:p w14:paraId="89010000">
      <w:pPr>
        <w:pStyle w:val="Style_2"/>
        <w:widowControl w:val="1"/>
        <w:tabs>
          <w:tab w:leader="none" w:pos="10206" w:val="left"/>
        </w:tabs>
        <w:ind w:left="0"/>
      </w:pPr>
      <w:r>
        <w:t>средствами</w:t>
      </w:r>
      <w:r>
        <w:rPr>
          <w:spacing w:val="-15"/>
        </w:rPr>
        <w:t xml:space="preserve"> </w:t>
      </w:r>
      <w:r>
        <w:t>подавления</w:t>
      </w:r>
      <w:r>
        <w:rPr>
          <w:spacing w:val="-13"/>
        </w:rPr>
        <w:t xml:space="preserve"> </w:t>
      </w:r>
      <w:r>
        <w:t>сигналов</w:t>
      </w:r>
      <w:r>
        <w:rPr>
          <w:spacing w:val="-14"/>
        </w:rPr>
        <w:t xml:space="preserve"> </w:t>
      </w:r>
      <w:r>
        <w:t>подвижной</w:t>
      </w:r>
      <w:r>
        <w:rPr>
          <w:spacing w:val="-14"/>
        </w:rPr>
        <w:t xml:space="preserve"> </w:t>
      </w:r>
      <w:r>
        <w:rPr>
          <w:spacing w:val="-2"/>
        </w:rPr>
        <w:t>связи.</w:t>
      </w:r>
    </w:p>
    <w:p w14:paraId="8A010000">
      <w:pPr>
        <w:pStyle w:val="Style_2"/>
        <w:widowControl w:val="1"/>
        <w:tabs>
          <w:tab w:leader="none" w:pos="10206" w:val="left"/>
        </w:tabs>
        <w:ind w:left="0"/>
      </w:pPr>
      <w:r>
        <w:t>Входом в ППЭ является место проведения уполномоченными лицами работ с использованием стационарных и (и</w:t>
      </w:r>
      <w:r>
        <w:t>ли) переносных металлоискателей</w:t>
      </w:r>
      <w:r>
        <w:t>.</w:t>
      </w:r>
    </w:p>
    <w:p w14:paraId="8B010000">
      <w:pPr>
        <w:pStyle w:val="Style_2"/>
        <w:widowControl w:val="1"/>
        <w:tabs>
          <w:tab w:leader="none" w:pos="10206" w:val="left"/>
        </w:tabs>
        <w:ind w:left="0"/>
      </w:pPr>
      <w:r>
        <w:t>При входе в ППЭ осуществляются проверка наличия документов, удостоверяющих личность участников ГИА и лиц, указанных в пунктах 49 и 50 Порядка, установление соответствия их личности представленным документам, проверка наличия указанных</w:t>
      </w:r>
      <w:r>
        <w:rPr>
          <w:spacing w:val="-1"/>
        </w:rPr>
        <w:t xml:space="preserve"> </w:t>
      </w:r>
      <w:r>
        <w:t>лиц в списках распределения в данный ППЭ.</w:t>
      </w:r>
    </w:p>
    <w:p w14:paraId="8C010000">
      <w:pPr>
        <w:pStyle w:val="Style_2"/>
        <w:widowControl w:val="1"/>
        <w:tabs>
          <w:tab w:leader="none" w:pos="10206" w:val="left"/>
        </w:tabs>
        <w:ind w:left="0"/>
      </w:pPr>
      <w:r>
        <w:t>В здании (комплексе зданий), где расположен ППЭ, до входа в ППЭ выделяются: места</w:t>
      </w:r>
      <w:r>
        <w:rPr>
          <w:spacing w:val="23"/>
        </w:rPr>
        <w:t xml:space="preserve"> </w:t>
      </w:r>
      <w:r>
        <w:t>для</w:t>
      </w:r>
      <w:r>
        <w:rPr>
          <w:spacing w:val="24"/>
        </w:rPr>
        <w:t xml:space="preserve"> </w:t>
      </w:r>
      <w:r>
        <w:t>хранения</w:t>
      </w:r>
      <w:r>
        <w:rPr>
          <w:spacing w:val="27"/>
        </w:rPr>
        <w:t xml:space="preserve"> </w:t>
      </w:r>
      <w:r>
        <w:t>личных</w:t>
      </w:r>
      <w:r>
        <w:rPr>
          <w:spacing w:val="23"/>
        </w:rPr>
        <w:t xml:space="preserve"> </w:t>
      </w:r>
      <w:r>
        <w:t>вещей</w:t>
      </w:r>
      <w:r>
        <w:rPr>
          <w:spacing w:val="25"/>
        </w:rPr>
        <w:t xml:space="preserve"> </w:t>
      </w:r>
      <w:r>
        <w:t>участников</w:t>
      </w:r>
      <w:r>
        <w:rPr>
          <w:spacing w:val="24"/>
        </w:rPr>
        <w:t xml:space="preserve"> </w:t>
      </w:r>
      <w:r>
        <w:t>ГИА,</w:t>
      </w:r>
      <w:r>
        <w:rPr>
          <w:spacing w:val="25"/>
        </w:rPr>
        <w:t xml:space="preserve"> </w:t>
      </w:r>
      <w:r>
        <w:t>организаторов,</w:t>
      </w:r>
      <w:r>
        <w:rPr>
          <w:spacing w:val="26"/>
        </w:rPr>
        <w:t xml:space="preserve"> </w:t>
      </w:r>
      <w:r>
        <w:rPr>
          <w:spacing w:val="-2"/>
        </w:rPr>
        <w:t>медицинских</w:t>
      </w:r>
      <w:r>
        <w:rPr>
          <w:spacing w:val="-2"/>
        </w:rPr>
        <w:t xml:space="preserve"> </w:t>
      </w:r>
      <w:r>
        <w:t>работников,</w:t>
      </w:r>
      <w:r>
        <w:rPr>
          <w:spacing w:val="65"/>
        </w:rPr>
        <w:t xml:space="preserve"> </w:t>
      </w:r>
      <w:r>
        <w:t>специалистов</w:t>
      </w:r>
      <w:r>
        <w:rPr>
          <w:spacing w:val="65"/>
        </w:rPr>
        <w:t xml:space="preserve"> </w:t>
      </w:r>
      <w:r>
        <w:t>по</w:t>
      </w:r>
      <w:r>
        <w:rPr>
          <w:spacing w:val="65"/>
        </w:rPr>
        <w:t xml:space="preserve"> </w:t>
      </w:r>
      <w:r>
        <w:t>проведению</w:t>
      </w:r>
      <w:r>
        <w:rPr>
          <w:spacing w:val="66"/>
        </w:rPr>
        <w:t xml:space="preserve"> </w:t>
      </w:r>
      <w:r>
        <w:t>инструктажа</w:t>
      </w:r>
      <w:r>
        <w:rPr>
          <w:spacing w:val="66"/>
        </w:rPr>
        <w:t xml:space="preserve"> </w:t>
      </w:r>
      <w:r>
        <w:t>и</w:t>
      </w:r>
      <w:r>
        <w:rPr>
          <w:spacing w:val="68"/>
        </w:rPr>
        <w:t xml:space="preserve"> </w:t>
      </w:r>
      <w:r>
        <w:t>обеспечению</w:t>
      </w:r>
      <w:r>
        <w:rPr>
          <w:spacing w:val="66"/>
        </w:rPr>
        <w:t xml:space="preserve"> </w:t>
      </w:r>
      <w:r>
        <w:rPr>
          <w:spacing w:val="-2"/>
        </w:rPr>
        <w:t>лабораторных</w:t>
      </w:r>
      <w:r>
        <w:rPr>
          <w:spacing w:val="-2"/>
        </w:rPr>
        <w:t xml:space="preserve"> </w:t>
      </w:r>
      <w:r>
        <w:t>работ, экспертов, оценивающих выполнение лабораторных работ по химии, экзаменаторов-собеседников, технических специалистов и ассистентов;</w:t>
      </w:r>
    </w:p>
    <w:p w14:paraId="8D010000">
      <w:pPr>
        <w:pStyle w:val="Style_2"/>
        <w:widowControl w:val="1"/>
        <w:tabs>
          <w:tab w:leader="none" w:pos="10206" w:val="left"/>
        </w:tabs>
        <w:ind w:left="0"/>
      </w:pPr>
      <w:r>
        <w:t>помещение</w:t>
      </w:r>
      <w:r>
        <w:rPr>
          <w:spacing w:val="-7"/>
        </w:rPr>
        <w:t xml:space="preserve"> </w:t>
      </w:r>
      <w:r>
        <w:t>для</w:t>
      </w:r>
      <w:r>
        <w:rPr>
          <w:spacing w:val="-8"/>
        </w:rPr>
        <w:t xml:space="preserve"> </w:t>
      </w:r>
      <w:r>
        <w:rPr>
          <w:spacing w:val="-2"/>
        </w:rPr>
        <w:t>сопровождающих;</w:t>
      </w:r>
    </w:p>
    <w:p w14:paraId="8E010000">
      <w:pPr>
        <w:pStyle w:val="Style_2"/>
        <w:widowControl w:val="1"/>
        <w:tabs>
          <w:tab w:leader="none" w:pos="10206" w:val="left"/>
        </w:tabs>
        <w:ind w:left="0"/>
      </w:pPr>
      <w:r>
        <w:t>помещение</w:t>
      </w:r>
      <w:r>
        <w:rPr>
          <w:spacing w:val="-12"/>
        </w:rPr>
        <w:t xml:space="preserve"> </w:t>
      </w:r>
      <w:r>
        <w:t>для</w:t>
      </w:r>
      <w:r>
        <w:rPr>
          <w:spacing w:val="-12"/>
        </w:rPr>
        <w:t xml:space="preserve"> </w:t>
      </w:r>
      <w:r>
        <w:t>представителей</w:t>
      </w:r>
      <w:r>
        <w:rPr>
          <w:spacing w:val="-14"/>
        </w:rPr>
        <w:t xml:space="preserve"> </w:t>
      </w:r>
      <w:r>
        <w:t>средств</w:t>
      </w:r>
      <w:r>
        <w:rPr>
          <w:spacing w:val="-12"/>
        </w:rPr>
        <w:t xml:space="preserve"> </w:t>
      </w:r>
      <w:r>
        <w:t>массовой</w:t>
      </w:r>
      <w:r>
        <w:rPr>
          <w:spacing w:val="-10"/>
        </w:rPr>
        <w:t xml:space="preserve"> </w:t>
      </w:r>
      <w:r>
        <w:rPr>
          <w:spacing w:val="-2"/>
        </w:rPr>
        <w:t>информации.</w:t>
      </w:r>
    </w:p>
    <w:p w14:paraId="8F010000">
      <w:pPr>
        <w:pStyle w:val="Style_2"/>
        <w:widowControl w:val="1"/>
        <w:tabs>
          <w:tab w:leader="none" w:pos="10206" w:val="left"/>
        </w:tabs>
        <w:ind w:left="0"/>
      </w:pPr>
      <w:r>
        <w:t>Количество</w:t>
      </w:r>
      <w:r>
        <w:rPr>
          <w:spacing w:val="-17"/>
        </w:rPr>
        <w:t xml:space="preserve"> </w:t>
      </w:r>
      <w:r>
        <w:t>и</w:t>
      </w:r>
      <w:r>
        <w:rPr>
          <w:spacing w:val="-16"/>
        </w:rPr>
        <w:t xml:space="preserve"> </w:t>
      </w:r>
      <w:r>
        <w:t>места</w:t>
      </w:r>
      <w:r>
        <w:rPr>
          <w:spacing w:val="-16"/>
        </w:rPr>
        <w:t xml:space="preserve"> </w:t>
      </w:r>
      <w:r>
        <w:t>расположения</w:t>
      </w:r>
      <w:r>
        <w:rPr>
          <w:spacing w:val="-16"/>
        </w:rPr>
        <w:t xml:space="preserve"> </w:t>
      </w:r>
      <w:r>
        <w:t>ППЭ</w:t>
      </w:r>
      <w:r>
        <w:rPr>
          <w:spacing w:val="-17"/>
        </w:rPr>
        <w:t xml:space="preserve"> </w:t>
      </w:r>
      <w:r>
        <w:t>определяются</w:t>
      </w:r>
      <w:r>
        <w:rPr>
          <w:spacing w:val="-16"/>
        </w:rPr>
        <w:t xml:space="preserve"> </w:t>
      </w:r>
      <w:r>
        <w:t>исходя</w:t>
      </w:r>
      <w:r>
        <w:rPr>
          <w:spacing w:val="-16"/>
        </w:rPr>
        <w:t xml:space="preserve"> </w:t>
      </w:r>
      <w:r>
        <w:t>из</w:t>
      </w:r>
      <w:r>
        <w:rPr>
          <w:spacing w:val="-14"/>
        </w:rPr>
        <w:t xml:space="preserve"> </w:t>
      </w:r>
      <w:r>
        <w:t>общей</w:t>
      </w:r>
      <w:r>
        <w:rPr>
          <w:spacing w:val="-14"/>
        </w:rPr>
        <w:t xml:space="preserve"> </w:t>
      </w:r>
      <w:r>
        <w:t>численности участников ГИА на территории субъекта Российской Федерации, территориальной доступности и вместимости аудиторного фонда с соблюдением санитарного законодательства Российской Федерации</w:t>
      </w:r>
      <w:r>
        <w:rPr>
          <w:vertAlign w:val="superscript"/>
        </w:rPr>
        <w:t>4</w:t>
      </w:r>
      <w:r>
        <w:t>.</w:t>
      </w:r>
    </w:p>
    <w:p w14:paraId="90010000">
      <w:pPr>
        <w:pStyle w:val="Style_2"/>
        <w:widowControl w:val="1"/>
        <w:tabs>
          <w:tab w:leader="none" w:pos="10206" w:val="left"/>
        </w:tabs>
        <w:ind w:left="0"/>
      </w:pPr>
      <w:r>
        <w:t>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расписанием экзаменов.</w:t>
      </w:r>
    </w:p>
    <w:p w14:paraId="91010000">
      <w:pPr>
        <w:pStyle w:val="Style_2"/>
        <w:widowControl w:val="1"/>
        <w:tabs>
          <w:tab w:leader="none" w:pos="10206" w:val="left"/>
        </w:tabs>
        <w:ind w:left="0"/>
      </w:pPr>
      <w:r>
        <w:t>В</w:t>
      </w:r>
      <w:r>
        <w:rPr>
          <w:spacing w:val="-8"/>
        </w:rPr>
        <w:t xml:space="preserve"> </w:t>
      </w:r>
      <w:r>
        <w:t>аудиториях</w:t>
      </w:r>
      <w:r>
        <w:rPr>
          <w:spacing w:val="-4"/>
        </w:rPr>
        <w:t xml:space="preserve"> </w:t>
      </w:r>
      <w:r>
        <w:t>ППЭ</w:t>
      </w:r>
      <w:r>
        <w:rPr>
          <w:spacing w:val="-5"/>
        </w:rPr>
        <w:t xml:space="preserve"> </w:t>
      </w:r>
      <w:r>
        <w:t>должно</w:t>
      </w:r>
      <w:r>
        <w:rPr>
          <w:spacing w:val="-7"/>
        </w:rPr>
        <w:t xml:space="preserve"> </w:t>
      </w:r>
      <w:r>
        <w:rPr>
          <w:spacing w:val="-4"/>
        </w:rPr>
        <w:t>быть:</w:t>
      </w:r>
    </w:p>
    <w:p w14:paraId="92010000">
      <w:pPr>
        <w:pStyle w:val="Style_2"/>
        <w:widowControl w:val="1"/>
        <w:tabs>
          <w:tab w:leader="none" w:pos="10206" w:val="left"/>
        </w:tabs>
        <w:ind w:left="0"/>
      </w:pPr>
      <w:r>
        <w:t>рабочее</w:t>
      </w:r>
      <w:r>
        <w:rPr>
          <w:spacing w:val="-7"/>
        </w:rPr>
        <w:t xml:space="preserve"> </w:t>
      </w:r>
      <w:r>
        <w:t>место</w:t>
      </w:r>
      <w:r>
        <w:rPr>
          <w:spacing w:val="-9"/>
        </w:rPr>
        <w:t xml:space="preserve"> </w:t>
      </w:r>
      <w:r>
        <w:t>для</w:t>
      </w:r>
      <w:r>
        <w:rPr>
          <w:spacing w:val="-8"/>
        </w:rPr>
        <w:t xml:space="preserve"> </w:t>
      </w:r>
      <w:r>
        <w:t>организаторов</w:t>
      </w:r>
      <w:r>
        <w:rPr>
          <w:spacing w:val="-9"/>
        </w:rPr>
        <w:t xml:space="preserve"> </w:t>
      </w:r>
      <w:r>
        <w:t>в</w:t>
      </w:r>
      <w:r>
        <w:rPr>
          <w:spacing w:val="-9"/>
        </w:rPr>
        <w:t xml:space="preserve"> </w:t>
      </w:r>
      <w:r>
        <w:rPr>
          <w:spacing w:val="-2"/>
        </w:rPr>
        <w:t>аудитории;</w:t>
      </w:r>
    </w:p>
    <w:p w14:paraId="93010000">
      <w:pPr>
        <w:pStyle w:val="Style_2"/>
        <w:widowControl w:val="1"/>
        <w:tabs>
          <w:tab w:leader="none" w:pos="10206" w:val="left"/>
        </w:tabs>
        <w:ind w:left="0"/>
      </w:pPr>
      <w:r>
        <w:t>настроенные</w:t>
      </w:r>
      <w:r>
        <w:rPr>
          <w:spacing w:val="-10"/>
        </w:rPr>
        <w:t xml:space="preserve"> </w:t>
      </w:r>
      <w:r>
        <w:t>на</w:t>
      </w:r>
      <w:r>
        <w:rPr>
          <w:spacing w:val="-9"/>
        </w:rPr>
        <w:t xml:space="preserve"> </w:t>
      </w:r>
      <w:r>
        <w:t>точное</w:t>
      </w:r>
      <w:r>
        <w:rPr>
          <w:spacing w:val="-10"/>
        </w:rPr>
        <w:t xml:space="preserve"> </w:t>
      </w:r>
      <w:r>
        <w:t>время</w:t>
      </w:r>
      <w:r>
        <w:rPr>
          <w:spacing w:val="-6"/>
        </w:rPr>
        <w:t xml:space="preserve"> </w:t>
      </w:r>
      <w:r>
        <w:t>часы,</w:t>
      </w:r>
      <w:r>
        <w:rPr>
          <w:spacing w:val="-10"/>
        </w:rPr>
        <w:t xml:space="preserve"> </w:t>
      </w:r>
      <w:r>
        <w:t>находящиеся</w:t>
      </w:r>
      <w:r>
        <w:rPr>
          <w:spacing w:val="-8"/>
        </w:rPr>
        <w:t xml:space="preserve"> </w:t>
      </w:r>
      <w:r>
        <w:t>в</w:t>
      </w:r>
      <w:r>
        <w:rPr>
          <w:spacing w:val="-10"/>
        </w:rPr>
        <w:t xml:space="preserve"> </w:t>
      </w:r>
      <w:r>
        <w:t>поле</w:t>
      </w:r>
      <w:r>
        <w:rPr>
          <w:spacing w:val="-9"/>
        </w:rPr>
        <w:t xml:space="preserve"> </w:t>
      </w:r>
      <w:r>
        <w:t>зрения</w:t>
      </w:r>
      <w:r>
        <w:rPr>
          <w:spacing w:val="-7"/>
        </w:rPr>
        <w:t xml:space="preserve"> </w:t>
      </w:r>
      <w:r>
        <w:t>участников</w:t>
      </w:r>
      <w:r>
        <w:rPr>
          <w:spacing w:val="-7"/>
        </w:rPr>
        <w:t xml:space="preserve"> </w:t>
      </w:r>
      <w:r>
        <w:rPr>
          <w:spacing w:val="-4"/>
        </w:rPr>
        <w:t>ГИА;</w:t>
      </w:r>
    </w:p>
    <w:p w14:paraId="94010000">
      <w:pPr>
        <w:pStyle w:val="Style_2"/>
        <w:widowControl w:val="1"/>
        <w:tabs>
          <w:tab w:leader="none" w:pos="2002" w:val="left"/>
          <w:tab w:leader="none" w:pos="3072" w:val="left"/>
          <w:tab w:leader="none" w:pos="4204" w:val="left"/>
          <w:tab w:leader="none" w:pos="4559" w:val="left"/>
          <w:tab w:leader="none" w:pos="5343" w:val="left"/>
          <w:tab w:leader="none" w:pos="6756" w:val="left"/>
          <w:tab w:leader="none" w:pos="7217" w:val="left"/>
          <w:tab w:leader="none" w:pos="10206" w:val="left"/>
        </w:tabs>
        <w:ind w:left="0"/>
      </w:pPr>
      <w:r>
        <w:rPr>
          <w:spacing w:val="-2"/>
        </w:rPr>
        <w:t>закрыты</w:t>
      </w:r>
      <w:r>
        <w:t xml:space="preserve"> </w:t>
      </w:r>
      <w:r>
        <w:rPr>
          <w:spacing w:val="-2"/>
        </w:rPr>
        <w:t>стенды,</w:t>
      </w:r>
      <w:r>
        <w:t xml:space="preserve"> </w:t>
      </w:r>
      <w:r>
        <w:rPr>
          <w:spacing w:val="-2"/>
        </w:rPr>
        <w:t>плакаты</w:t>
      </w:r>
      <w:r>
        <w:t xml:space="preserve"> </w:t>
      </w:r>
      <w:r>
        <w:rPr>
          <w:spacing w:val="-10"/>
        </w:rPr>
        <w:t>и</w:t>
      </w:r>
      <w:r>
        <w:t xml:space="preserve"> </w:t>
      </w:r>
      <w:r>
        <w:rPr>
          <w:spacing w:val="-4"/>
        </w:rPr>
        <w:t>иные</w:t>
      </w:r>
      <w:r>
        <w:t xml:space="preserve"> </w:t>
      </w:r>
      <w:r>
        <w:rPr>
          <w:spacing w:val="-2"/>
        </w:rPr>
        <w:t>материалы</w:t>
      </w:r>
      <w:r>
        <w:t xml:space="preserve"> </w:t>
      </w:r>
      <w:r>
        <w:rPr>
          <w:spacing w:val="-6"/>
        </w:rPr>
        <w:t>со</w:t>
      </w:r>
      <w:r>
        <w:t xml:space="preserve"> </w:t>
      </w:r>
      <w:r>
        <w:rPr>
          <w:spacing w:val="-2"/>
        </w:rPr>
        <w:t xml:space="preserve">справочно-познавательной </w:t>
      </w:r>
      <w:r>
        <w:t>информацией по соответствующим учебным предметам (в день проведения экзамена).</w:t>
      </w:r>
    </w:p>
    <w:p w14:paraId="95010000">
      <w:pPr>
        <w:pStyle w:val="Style_2"/>
        <w:widowControl w:val="1"/>
        <w:tabs>
          <w:tab w:leader="none" w:pos="10206" w:val="left"/>
        </w:tabs>
        <w:ind w:left="0"/>
      </w:pPr>
      <w:r>
        <w:t>В</w:t>
      </w:r>
      <w:r>
        <w:rPr>
          <w:spacing w:val="32"/>
        </w:rPr>
        <w:t xml:space="preserve"> </w:t>
      </w:r>
      <w:r>
        <w:t>аудиториях</w:t>
      </w:r>
      <w:r>
        <w:rPr>
          <w:spacing w:val="35"/>
        </w:rPr>
        <w:t xml:space="preserve"> </w:t>
      </w:r>
      <w:r>
        <w:t>ППЭ</w:t>
      </w:r>
      <w:r>
        <w:rPr>
          <w:spacing w:val="33"/>
        </w:rPr>
        <w:t xml:space="preserve"> </w:t>
      </w:r>
      <w:r>
        <w:t>для</w:t>
      </w:r>
      <w:r>
        <w:rPr>
          <w:spacing w:val="34"/>
        </w:rPr>
        <w:t xml:space="preserve"> </w:t>
      </w:r>
      <w:r>
        <w:t>каждого</w:t>
      </w:r>
      <w:r>
        <w:rPr>
          <w:spacing w:val="35"/>
        </w:rPr>
        <w:t xml:space="preserve"> </w:t>
      </w:r>
      <w:r>
        <w:t>участника</w:t>
      </w:r>
      <w:r>
        <w:rPr>
          <w:spacing w:val="32"/>
        </w:rPr>
        <w:t xml:space="preserve"> </w:t>
      </w:r>
      <w:r>
        <w:t>ГИА</w:t>
      </w:r>
      <w:r>
        <w:rPr>
          <w:spacing w:val="33"/>
        </w:rPr>
        <w:t xml:space="preserve"> </w:t>
      </w:r>
      <w:r>
        <w:t>организуется</w:t>
      </w:r>
      <w:r>
        <w:rPr>
          <w:spacing w:val="38"/>
        </w:rPr>
        <w:t xml:space="preserve"> </w:t>
      </w:r>
      <w:r>
        <w:t>отдельное</w:t>
      </w:r>
      <w:r>
        <w:rPr>
          <w:spacing w:val="34"/>
        </w:rPr>
        <w:t xml:space="preserve"> </w:t>
      </w:r>
      <w:r>
        <w:rPr>
          <w:spacing w:val="-2"/>
        </w:rPr>
        <w:t>рабочее</w:t>
      </w:r>
      <w:r>
        <w:rPr>
          <w:spacing w:val="-2"/>
        </w:rPr>
        <w:t xml:space="preserve"> </w:t>
      </w:r>
      <w:r>
        <w:rPr>
          <w:spacing w:val="-2"/>
        </w:rPr>
        <w:t>место.</w:t>
      </w:r>
    </w:p>
    <w:p w14:paraId="96010000">
      <w:pPr>
        <w:pStyle w:val="Style_2"/>
        <w:widowControl w:val="1"/>
        <w:tabs>
          <w:tab w:leader="none" w:pos="10206" w:val="left"/>
        </w:tabs>
        <w:ind w:left="0"/>
      </w:pPr>
      <w:r>
        <w:t>Аудитории,</w:t>
      </w:r>
      <w:r>
        <w:rPr>
          <w:spacing w:val="-9"/>
        </w:rPr>
        <w:t xml:space="preserve"> </w:t>
      </w:r>
      <w:r>
        <w:t>выделяемые</w:t>
      </w:r>
      <w:r>
        <w:rPr>
          <w:spacing w:val="-9"/>
        </w:rPr>
        <w:t xml:space="preserve"> </w:t>
      </w:r>
      <w:r>
        <w:t>для</w:t>
      </w:r>
      <w:r>
        <w:rPr>
          <w:spacing w:val="-8"/>
        </w:rPr>
        <w:t xml:space="preserve"> </w:t>
      </w:r>
      <w:r>
        <w:t>проведения</w:t>
      </w:r>
      <w:r>
        <w:rPr>
          <w:spacing w:val="-9"/>
        </w:rPr>
        <w:t xml:space="preserve"> </w:t>
      </w:r>
      <w:r>
        <w:t>экзаменов,</w:t>
      </w:r>
      <w:r>
        <w:rPr>
          <w:spacing w:val="-9"/>
        </w:rPr>
        <w:t xml:space="preserve"> </w:t>
      </w:r>
      <w:r>
        <w:t xml:space="preserve">оснащаются: </w:t>
      </w:r>
    </w:p>
    <w:p w14:paraId="97010000">
      <w:pPr>
        <w:pStyle w:val="Style_2"/>
        <w:widowControl w:val="1"/>
        <w:tabs>
          <w:tab w:leader="none" w:pos="10206" w:val="left"/>
        </w:tabs>
        <w:ind w:left="0"/>
      </w:pPr>
      <w:r>
        <w:t>по русскому языку – средствами воспроизведения аудиозаписи;</w:t>
      </w:r>
    </w:p>
    <w:p w14:paraId="98010000">
      <w:pPr>
        <w:pStyle w:val="Style_2"/>
        <w:widowControl w:val="1"/>
        <w:tabs>
          <w:tab w:leader="none" w:pos="10206" w:val="left"/>
        </w:tabs>
        <w:ind w:left="0"/>
      </w:pPr>
      <w:r>
        <w:t>по</w:t>
      </w:r>
      <w:r>
        <w:rPr>
          <w:spacing w:val="-11"/>
        </w:rPr>
        <w:t xml:space="preserve"> </w:t>
      </w:r>
      <w:r>
        <w:t>иностранным</w:t>
      </w:r>
      <w:r>
        <w:rPr>
          <w:spacing w:val="-10"/>
        </w:rPr>
        <w:t xml:space="preserve"> </w:t>
      </w:r>
      <w:r>
        <w:t>языкам</w:t>
      </w:r>
      <w:r>
        <w:rPr>
          <w:spacing w:val="-8"/>
        </w:rPr>
        <w:t xml:space="preserve"> </w:t>
      </w:r>
      <w:r>
        <w:t>–</w:t>
      </w:r>
      <w:r>
        <w:rPr>
          <w:spacing w:val="-10"/>
        </w:rPr>
        <w:t xml:space="preserve"> </w:t>
      </w:r>
      <w:r>
        <w:t>средствами</w:t>
      </w:r>
      <w:r>
        <w:rPr>
          <w:spacing w:val="-10"/>
        </w:rPr>
        <w:t xml:space="preserve"> </w:t>
      </w:r>
      <w:r>
        <w:t>записи</w:t>
      </w:r>
      <w:r>
        <w:rPr>
          <w:spacing w:val="-10"/>
        </w:rPr>
        <w:t xml:space="preserve"> </w:t>
      </w:r>
      <w:r>
        <w:t>и</w:t>
      </w:r>
      <w:r>
        <w:rPr>
          <w:spacing w:val="-7"/>
        </w:rPr>
        <w:t xml:space="preserve"> </w:t>
      </w:r>
      <w:r>
        <w:t>воспроизведения</w:t>
      </w:r>
      <w:r>
        <w:rPr>
          <w:spacing w:val="-7"/>
        </w:rPr>
        <w:t xml:space="preserve"> </w:t>
      </w:r>
      <w:r>
        <w:rPr>
          <w:spacing w:val="-2"/>
        </w:rPr>
        <w:t>аудиозаписи;</w:t>
      </w:r>
    </w:p>
    <w:p w14:paraId="99010000">
      <w:pPr>
        <w:pStyle w:val="Style_2"/>
        <w:widowControl w:val="1"/>
        <w:tabs>
          <w:tab w:leader="none" w:pos="482" w:val="left"/>
          <w:tab w:leader="none" w:pos="1912" w:val="left"/>
          <w:tab w:leader="none" w:pos="3113" w:val="left"/>
          <w:tab w:leader="none" w:pos="4517" w:val="left"/>
          <w:tab w:leader="none" w:pos="5610" w:val="left"/>
          <w:tab w:leader="none" w:pos="5963" w:val="left"/>
          <w:tab w:leader="none" w:pos="6958" w:val="left"/>
          <w:tab w:leader="none" w:pos="7302" w:val="left"/>
          <w:tab w:leader="none" w:pos="9223" w:val="left"/>
          <w:tab w:leader="none" w:pos="10206" w:val="left"/>
        </w:tabs>
        <w:ind w:left="0"/>
      </w:pPr>
      <w:r>
        <w:rPr>
          <w:spacing w:val="-5"/>
        </w:rPr>
        <w:t>по</w:t>
      </w:r>
      <w:r>
        <w:rPr>
          <w:spacing w:val="-5"/>
        </w:rPr>
        <w:t xml:space="preserve"> </w:t>
      </w:r>
      <w:r>
        <w:rPr>
          <w:spacing w:val="-2"/>
        </w:rPr>
        <w:t>отдельным</w:t>
      </w:r>
      <w:r>
        <w:rPr>
          <w:spacing w:val="-2"/>
        </w:rPr>
        <w:t xml:space="preserve"> </w:t>
      </w:r>
      <w:r>
        <w:rPr>
          <w:spacing w:val="-2"/>
        </w:rPr>
        <w:t>учебным</w:t>
      </w:r>
      <w:r>
        <w:rPr>
          <w:spacing w:val="-2"/>
        </w:rPr>
        <w:t xml:space="preserve"> </w:t>
      </w:r>
      <w:r>
        <w:rPr>
          <w:spacing w:val="-2"/>
        </w:rPr>
        <w:t>предметам</w:t>
      </w:r>
      <w:r>
        <w:tab/>
      </w:r>
      <w:r>
        <w:rPr>
          <w:spacing w:val="-2"/>
        </w:rPr>
        <w:t>(физика</w:t>
      </w:r>
      <w:r>
        <w:rPr>
          <w:spacing w:val="-2"/>
        </w:rPr>
        <w:t xml:space="preserve"> </w:t>
      </w:r>
      <w:r>
        <w:rPr>
          <w:spacing w:val="-10"/>
        </w:rPr>
        <w:t>и</w:t>
      </w:r>
      <w:r>
        <w:t xml:space="preserve"> </w:t>
      </w:r>
      <w:r>
        <w:rPr>
          <w:spacing w:val="-2"/>
        </w:rPr>
        <w:t>химия)</w:t>
      </w:r>
      <w:r>
        <w:rPr>
          <w:spacing w:val="-2"/>
        </w:rPr>
        <w:t xml:space="preserve"> </w:t>
      </w:r>
      <w:r>
        <w:rPr>
          <w:spacing w:val="-2"/>
        </w:rPr>
        <w:t>оборудованием</w:t>
      </w:r>
      <w:r>
        <w:rPr>
          <w:spacing w:val="-2"/>
        </w:rPr>
        <w:t xml:space="preserve"> </w:t>
      </w:r>
      <w:r>
        <w:rPr>
          <w:spacing w:val="-10"/>
        </w:rPr>
        <w:t>и</w:t>
      </w:r>
      <w:r>
        <w:rPr>
          <w:spacing w:val="-10"/>
        </w:rPr>
        <w:t xml:space="preserve"> </w:t>
      </w:r>
      <w:r>
        <w:t>материалами</w:t>
      </w:r>
      <w:r>
        <w:rPr>
          <w:spacing w:val="-13"/>
        </w:rPr>
        <w:t xml:space="preserve"> </w:t>
      </w:r>
      <w:r>
        <w:t>для</w:t>
      </w:r>
      <w:r>
        <w:rPr>
          <w:spacing w:val="-12"/>
        </w:rPr>
        <w:t xml:space="preserve"> </w:t>
      </w:r>
      <w:r>
        <w:t>выполнения</w:t>
      </w:r>
      <w:r>
        <w:rPr>
          <w:spacing w:val="-13"/>
        </w:rPr>
        <w:t xml:space="preserve"> </w:t>
      </w:r>
      <w:r>
        <w:t>лабораторных</w:t>
      </w:r>
      <w:r>
        <w:rPr>
          <w:spacing w:val="-12"/>
        </w:rPr>
        <w:t xml:space="preserve"> </w:t>
      </w:r>
      <w:r>
        <w:rPr>
          <w:spacing w:val="-2"/>
        </w:rPr>
        <w:t>работ;</w:t>
      </w:r>
    </w:p>
    <w:p w14:paraId="9A010000">
      <w:pPr>
        <w:pStyle w:val="Style_2"/>
        <w:widowControl w:val="1"/>
        <w:tabs>
          <w:tab w:leader="none" w:pos="10206" w:val="left"/>
        </w:tabs>
        <w:ind w:left="0"/>
      </w:pPr>
      <w:r>
        <w:t>по информатике, а также в случаях, установленных Порядком, ‒</w:t>
      </w:r>
      <w:r>
        <w:t xml:space="preserve"> </w:t>
      </w:r>
      <w:r>
        <w:t>компьютерной техникой.</w:t>
      </w:r>
    </w:p>
    <w:p w14:paraId="9B010000">
      <w:pPr>
        <w:pStyle w:val="Style_2"/>
        <w:widowControl w:val="1"/>
        <w:tabs>
          <w:tab w:leader="none" w:pos="10206" w:val="left"/>
          <w:tab w:leader="none" w:pos="10348" w:val="left"/>
        </w:tabs>
        <w:ind w:left="0"/>
      </w:pPr>
      <w:r>
        <w:t>Штаб ППЭ оборудуется телефонной связью, персональным компьютером с необходимым программным обеспечением и средствами защиты информации, подключённым к защищенной сети и оборудованным принтером, персональным компьютером с необходимым программным обеспечением и средствами защиты информации, не подключённым к сети «Интернет» и оборудованным сканером. Также подготавливаются не менее 3 флеш-накопителей: основной флеш-накопитель для хранения интернет-пакетов с ЭМ, резервный флеш-накопитель для хранения интернет-пакетов</w:t>
      </w:r>
      <w:r>
        <w:rPr>
          <w:spacing w:val="-11"/>
        </w:rPr>
        <w:t xml:space="preserve"> </w:t>
      </w:r>
      <w:r>
        <w:t>с</w:t>
      </w:r>
      <w:r>
        <w:rPr>
          <w:spacing w:val="-11"/>
        </w:rPr>
        <w:t xml:space="preserve"> </w:t>
      </w:r>
      <w:r>
        <w:t>ЭМ,</w:t>
      </w:r>
      <w:r>
        <w:rPr>
          <w:spacing w:val="-11"/>
        </w:rPr>
        <w:t xml:space="preserve"> </w:t>
      </w:r>
      <w:r>
        <w:t>не</w:t>
      </w:r>
      <w:r>
        <w:rPr>
          <w:spacing w:val="-10"/>
        </w:rPr>
        <w:t xml:space="preserve"> </w:t>
      </w:r>
      <w:r>
        <w:t>менее</w:t>
      </w:r>
      <w:r>
        <w:rPr>
          <w:spacing w:val="-11"/>
        </w:rPr>
        <w:t xml:space="preserve"> </w:t>
      </w:r>
      <w:r>
        <w:t>1</w:t>
      </w:r>
      <w:r>
        <w:rPr>
          <w:spacing w:val="-9"/>
        </w:rPr>
        <w:t xml:space="preserve"> </w:t>
      </w:r>
      <w:r>
        <w:t>флеш-накопителя</w:t>
      </w:r>
      <w:r>
        <w:rPr>
          <w:spacing w:val="-10"/>
        </w:rPr>
        <w:t xml:space="preserve"> </w:t>
      </w:r>
      <w:r>
        <w:t>для</w:t>
      </w:r>
      <w:r>
        <w:rPr>
          <w:spacing w:val="-10"/>
        </w:rPr>
        <w:t xml:space="preserve"> </w:t>
      </w:r>
      <w:r>
        <w:t>переноса</w:t>
      </w:r>
      <w:r>
        <w:rPr>
          <w:spacing w:val="-11"/>
        </w:rPr>
        <w:t xml:space="preserve"> </w:t>
      </w:r>
      <w:r>
        <w:t>данных</w:t>
      </w:r>
      <w:r>
        <w:rPr>
          <w:spacing w:val="-9"/>
        </w:rPr>
        <w:t xml:space="preserve"> </w:t>
      </w:r>
      <w:r>
        <w:t>между</w:t>
      </w:r>
      <w:r>
        <w:rPr>
          <w:spacing w:val="-11"/>
        </w:rPr>
        <w:t xml:space="preserve"> </w:t>
      </w:r>
      <w:r>
        <w:t>станциями</w:t>
      </w:r>
      <w:r>
        <w:rPr>
          <w:spacing w:val="-10"/>
        </w:rPr>
        <w:t xml:space="preserve"> </w:t>
      </w:r>
      <w:r>
        <w:t>ППЭ.</w:t>
      </w:r>
    </w:p>
    <w:p w14:paraId="9C010000">
      <w:pPr>
        <w:pStyle w:val="Style_2"/>
        <w:widowControl w:val="1"/>
        <w:tabs>
          <w:tab w:leader="none" w:pos="10206" w:val="left"/>
          <w:tab w:leader="none" w:pos="10348" w:val="left"/>
        </w:tabs>
        <w:ind w:left="0"/>
      </w:pPr>
      <w:r>
        <w:t>В</w:t>
      </w:r>
      <w:r>
        <w:rPr>
          <w:spacing w:val="-6"/>
        </w:rPr>
        <w:t xml:space="preserve"> </w:t>
      </w:r>
      <w:r>
        <w:t>Штабе</w:t>
      </w:r>
      <w:r>
        <w:rPr>
          <w:spacing w:val="-5"/>
        </w:rPr>
        <w:t xml:space="preserve"> </w:t>
      </w:r>
      <w:r>
        <w:t>ППЭ</w:t>
      </w:r>
      <w:r>
        <w:rPr>
          <w:spacing w:val="-5"/>
        </w:rPr>
        <w:t xml:space="preserve"> </w:t>
      </w:r>
      <w:r>
        <w:t>организуются</w:t>
      </w:r>
      <w:r>
        <w:rPr>
          <w:spacing w:val="-6"/>
        </w:rPr>
        <w:t xml:space="preserve"> </w:t>
      </w:r>
      <w:r>
        <w:t>места</w:t>
      </w:r>
      <w:r>
        <w:rPr>
          <w:spacing w:val="-5"/>
        </w:rPr>
        <w:t xml:space="preserve"> </w:t>
      </w:r>
      <w:r>
        <w:t>для</w:t>
      </w:r>
      <w:r>
        <w:rPr>
          <w:spacing w:val="-5"/>
        </w:rPr>
        <w:t xml:space="preserve"> </w:t>
      </w:r>
      <w:r>
        <w:t>хранения</w:t>
      </w:r>
      <w:r>
        <w:rPr>
          <w:spacing w:val="-6"/>
        </w:rPr>
        <w:t xml:space="preserve"> </w:t>
      </w:r>
      <w:r>
        <w:t>личных</w:t>
      </w:r>
      <w:r>
        <w:rPr>
          <w:spacing w:val="-6"/>
        </w:rPr>
        <w:t xml:space="preserve"> </w:t>
      </w:r>
      <w:r>
        <w:t xml:space="preserve">вещей: </w:t>
      </w:r>
    </w:p>
    <w:p w14:paraId="9D010000">
      <w:pPr>
        <w:pStyle w:val="Style_2"/>
        <w:widowControl w:val="1"/>
        <w:tabs>
          <w:tab w:leader="none" w:pos="10206" w:val="left"/>
          <w:tab w:leader="none" w:pos="10348" w:val="left"/>
        </w:tabs>
        <w:ind w:left="0"/>
      </w:pPr>
      <w:r>
        <w:t>членов ГЭК;</w:t>
      </w:r>
    </w:p>
    <w:p w14:paraId="9E010000">
      <w:pPr>
        <w:pStyle w:val="Style_2"/>
        <w:widowControl w:val="1"/>
        <w:tabs>
          <w:tab w:leader="none" w:pos="10206" w:val="left"/>
          <w:tab w:leader="none" w:pos="10348" w:val="left"/>
        </w:tabs>
        <w:ind w:left="0"/>
      </w:pPr>
      <w:r>
        <w:t>руководителя</w:t>
      </w:r>
      <w:r>
        <w:rPr>
          <w:spacing w:val="-8"/>
        </w:rPr>
        <w:t xml:space="preserve"> </w:t>
      </w:r>
      <w:r>
        <w:t>ОО</w:t>
      </w:r>
      <w:r>
        <w:rPr>
          <w:spacing w:val="-7"/>
        </w:rPr>
        <w:t xml:space="preserve"> </w:t>
      </w:r>
      <w:r>
        <w:t>или</w:t>
      </w:r>
      <w:r>
        <w:rPr>
          <w:spacing w:val="-7"/>
        </w:rPr>
        <w:t xml:space="preserve"> </w:t>
      </w:r>
      <w:r>
        <w:t>уполномоченного</w:t>
      </w:r>
      <w:r>
        <w:rPr>
          <w:spacing w:val="-9"/>
        </w:rPr>
        <w:t xml:space="preserve"> </w:t>
      </w:r>
      <w:r>
        <w:t>им</w:t>
      </w:r>
      <w:r>
        <w:rPr>
          <w:spacing w:val="-8"/>
        </w:rPr>
        <w:t xml:space="preserve"> </w:t>
      </w:r>
      <w:r>
        <w:t>лица; руководителя ППЭ;</w:t>
      </w:r>
    </w:p>
    <w:p w14:paraId="9F010000">
      <w:pPr>
        <w:pStyle w:val="Style_2"/>
        <w:widowControl w:val="1"/>
        <w:tabs>
          <w:tab w:leader="none" w:pos="10206" w:val="left"/>
          <w:tab w:leader="none" w:pos="10348" w:val="left"/>
        </w:tabs>
        <w:ind w:left="0"/>
      </w:pPr>
      <w:r>
        <w:rPr>
          <w:spacing w:val="-2"/>
        </w:rPr>
        <w:t>общественных</w:t>
      </w:r>
      <w:r>
        <w:rPr>
          <w:spacing w:val="7"/>
        </w:rPr>
        <w:t xml:space="preserve"> </w:t>
      </w:r>
      <w:r>
        <w:rPr>
          <w:spacing w:val="-2"/>
        </w:rPr>
        <w:t>наблюдателей;</w:t>
      </w:r>
    </w:p>
    <w:p w14:paraId="A0010000">
      <w:pPr>
        <w:pStyle w:val="Style_2"/>
        <w:widowControl w:val="1"/>
        <w:tabs>
          <w:tab w:leader="none" w:pos="10206" w:val="left"/>
          <w:tab w:leader="none" w:pos="10348" w:val="left"/>
        </w:tabs>
        <w:ind w:left="0"/>
      </w:pPr>
      <w:r>
        <w:t>должностных</w:t>
      </w:r>
      <w:r>
        <w:rPr>
          <w:spacing w:val="-10"/>
        </w:rPr>
        <w:t xml:space="preserve"> </w:t>
      </w:r>
      <w:r>
        <w:t>лиц</w:t>
      </w:r>
      <w:r>
        <w:rPr>
          <w:spacing w:val="-9"/>
        </w:rPr>
        <w:t xml:space="preserve"> </w:t>
      </w:r>
      <w:r>
        <w:rPr>
          <w:spacing w:val="-2"/>
        </w:rPr>
        <w:t>Рособрнадзора;</w:t>
      </w:r>
    </w:p>
    <w:p w14:paraId="A1010000">
      <w:pPr>
        <w:pStyle w:val="Style_2"/>
        <w:widowControl w:val="1"/>
        <w:tabs>
          <w:tab w:leader="none" w:pos="10206" w:val="left"/>
          <w:tab w:leader="none" w:pos="10348" w:val="left"/>
        </w:tabs>
        <w:ind w:left="0"/>
      </w:pPr>
      <w:r>
        <w:t>иных</w:t>
      </w:r>
      <w:r>
        <w:rPr>
          <w:spacing w:val="-12"/>
        </w:rPr>
        <w:t xml:space="preserve"> </w:t>
      </w:r>
      <w:r>
        <w:t>лиц,</w:t>
      </w:r>
      <w:r>
        <w:rPr>
          <w:spacing w:val="-11"/>
        </w:rPr>
        <w:t xml:space="preserve"> </w:t>
      </w:r>
      <w:r>
        <w:t>определенных</w:t>
      </w:r>
      <w:r>
        <w:rPr>
          <w:spacing w:val="-12"/>
        </w:rPr>
        <w:t xml:space="preserve"> </w:t>
      </w:r>
      <w:r>
        <w:rPr>
          <w:spacing w:val="-2"/>
        </w:rPr>
        <w:t>Рособрнадзором;</w:t>
      </w:r>
    </w:p>
    <w:p w14:paraId="A2010000">
      <w:pPr>
        <w:pStyle w:val="Style_2"/>
        <w:widowControl w:val="1"/>
        <w:tabs>
          <w:tab w:leader="none" w:pos="10206" w:val="left"/>
          <w:tab w:leader="none" w:pos="10348" w:val="left"/>
        </w:tabs>
        <w:ind w:left="0"/>
      </w:pPr>
      <w:r>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w:t>
      </w:r>
      <w:r>
        <w:rPr>
          <w:spacing w:val="-2"/>
        </w:rPr>
        <w:t>образования.</w:t>
      </w:r>
    </w:p>
    <w:p w14:paraId="A3010000">
      <w:pPr>
        <w:pStyle w:val="Style_2"/>
        <w:widowControl w:val="1"/>
        <w:tabs>
          <w:tab w:leader="none" w:pos="10206" w:val="left"/>
          <w:tab w:leader="none" w:pos="10348" w:val="left"/>
        </w:tabs>
        <w:ind w:left="0"/>
      </w:pPr>
      <w:r>
        <w:t>В Штабе ППЭ должен быть подготовлен стол для осуществления приема руководителем ППЭ ЭМ от организаторов в аудиториях после завершения экзамена (вскрытия и передачи на сканирование перевода бланков ОГЭ в электронный вид в Штабе ППЭ), а также для осуществления упаковки и запечатывания ЭМ членом ГЭК в целях передачи их на хранение.</w:t>
      </w:r>
    </w:p>
    <w:p w14:paraId="A4010000">
      <w:pPr>
        <w:pStyle w:val="Style_2"/>
        <w:widowControl w:val="1"/>
        <w:tabs>
          <w:tab w:leader="none" w:pos="10206" w:val="left"/>
        </w:tabs>
        <w:spacing w:before="13"/>
        <w:ind w:left="0"/>
      </w:pPr>
      <w:r>
        <w:t>Также</w:t>
      </w:r>
      <w:r>
        <w:rPr>
          <w:spacing w:val="-6"/>
        </w:rPr>
        <w:t xml:space="preserve"> </w:t>
      </w:r>
      <w:r>
        <w:t>в</w:t>
      </w:r>
      <w:r>
        <w:rPr>
          <w:spacing w:val="-6"/>
        </w:rPr>
        <w:t xml:space="preserve"> </w:t>
      </w:r>
      <w:r>
        <w:t>ППЭ</w:t>
      </w:r>
      <w:r>
        <w:rPr>
          <w:spacing w:val="-6"/>
        </w:rPr>
        <w:t xml:space="preserve"> </w:t>
      </w:r>
      <w:r>
        <w:rPr>
          <w:spacing w:val="-2"/>
        </w:rPr>
        <w:t>подготавливаются:</w:t>
      </w:r>
    </w:p>
    <w:p w14:paraId="A5010000">
      <w:pPr>
        <w:widowControl w:val="1"/>
        <w:tabs>
          <w:tab w:leader="none" w:pos="10206" w:val="left"/>
        </w:tabs>
        <w:spacing w:before="49" w:line="259" w:lineRule="auto"/>
        <w:ind w:firstLine="710"/>
        <w:jc w:val="both"/>
        <w:rPr>
          <w:b w:val="1"/>
          <w:sz w:val="26"/>
        </w:rPr>
      </w:pPr>
      <w:r>
        <w:rPr>
          <w:b w:val="1"/>
          <w:sz w:val="26"/>
        </w:rPr>
        <w:t>медицинский кабинет либо отдельное помещение для медицинских работников, изолированное от аудиторий, используемых для проведения экзамена;</w:t>
      </w:r>
    </w:p>
    <w:p w14:paraId="A6010000">
      <w:pPr>
        <w:widowControl w:val="1"/>
        <w:tabs>
          <w:tab w:leader="none" w:pos="10206" w:val="left"/>
        </w:tabs>
        <w:spacing w:before="27"/>
        <w:ind w:firstLine="710"/>
        <w:jc w:val="both"/>
        <w:rPr>
          <w:b w:val="1"/>
          <w:sz w:val="26"/>
        </w:rPr>
      </w:pPr>
      <w:r>
        <w:rPr>
          <w:b w:val="1"/>
          <w:sz w:val="26"/>
        </w:rPr>
        <w:t>рабочие</w:t>
      </w:r>
      <w:r>
        <w:rPr>
          <w:b w:val="1"/>
          <w:spacing w:val="-10"/>
          <w:sz w:val="26"/>
        </w:rPr>
        <w:t xml:space="preserve"> </w:t>
      </w:r>
      <w:r>
        <w:rPr>
          <w:b w:val="1"/>
          <w:sz w:val="26"/>
        </w:rPr>
        <w:t>места</w:t>
      </w:r>
      <w:r>
        <w:rPr>
          <w:b w:val="1"/>
          <w:spacing w:val="-9"/>
          <w:sz w:val="26"/>
        </w:rPr>
        <w:t xml:space="preserve"> </w:t>
      </w:r>
      <w:r>
        <w:rPr>
          <w:b w:val="1"/>
          <w:sz w:val="26"/>
        </w:rPr>
        <w:t>(столы,</w:t>
      </w:r>
      <w:r>
        <w:rPr>
          <w:b w:val="1"/>
          <w:spacing w:val="-10"/>
          <w:sz w:val="26"/>
        </w:rPr>
        <w:t xml:space="preserve"> </w:t>
      </w:r>
      <w:r>
        <w:rPr>
          <w:b w:val="1"/>
          <w:sz w:val="26"/>
        </w:rPr>
        <w:t>стулья)</w:t>
      </w:r>
      <w:r>
        <w:rPr>
          <w:b w:val="1"/>
          <w:spacing w:val="-9"/>
          <w:sz w:val="26"/>
        </w:rPr>
        <w:t xml:space="preserve"> </w:t>
      </w:r>
      <w:r>
        <w:rPr>
          <w:b w:val="1"/>
          <w:sz w:val="26"/>
        </w:rPr>
        <w:t>для</w:t>
      </w:r>
      <w:r>
        <w:rPr>
          <w:b w:val="1"/>
          <w:spacing w:val="-9"/>
          <w:sz w:val="26"/>
        </w:rPr>
        <w:t xml:space="preserve"> </w:t>
      </w:r>
      <w:r>
        <w:rPr>
          <w:b w:val="1"/>
          <w:sz w:val="26"/>
        </w:rPr>
        <w:t>организаторов</w:t>
      </w:r>
      <w:r>
        <w:rPr>
          <w:b w:val="1"/>
          <w:spacing w:val="-7"/>
          <w:sz w:val="26"/>
        </w:rPr>
        <w:t xml:space="preserve"> </w:t>
      </w:r>
      <w:r>
        <w:rPr>
          <w:b w:val="1"/>
          <w:sz w:val="26"/>
        </w:rPr>
        <w:t>вне</w:t>
      </w:r>
      <w:r>
        <w:rPr>
          <w:b w:val="1"/>
          <w:spacing w:val="-10"/>
          <w:sz w:val="26"/>
        </w:rPr>
        <w:t xml:space="preserve"> </w:t>
      </w:r>
      <w:r>
        <w:rPr>
          <w:b w:val="1"/>
          <w:spacing w:val="-2"/>
          <w:sz w:val="26"/>
        </w:rPr>
        <w:t>аудитории;</w:t>
      </w:r>
    </w:p>
    <w:p w14:paraId="A7010000">
      <w:pPr>
        <w:widowControl w:val="1"/>
        <w:tabs>
          <w:tab w:leader="none" w:pos="10206" w:val="left"/>
        </w:tabs>
        <w:spacing w:before="51" w:line="259" w:lineRule="auto"/>
        <w:ind w:firstLine="710"/>
        <w:jc w:val="both"/>
        <w:rPr>
          <w:b w:val="1"/>
          <w:sz w:val="26"/>
        </w:rPr>
      </w:pPr>
      <w:r>
        <w:rPr>
          <w:b w:val="1"/>
          <w:sz w:val="26"/>
        </w:rPr>
        <w:t>помещение для общественных наблюдателей, изолированное от аудиторий для проведения экзамена;</w:t>
      </w:r>
    </w:p>
    <w:p w14:paraId="A8010000">
      <w:pPr>
        <w:widowControl w:val="1"/>
        <w:tabs>
          <w:tab w:leader="none" w:pos="10206" w:val="left"/>
        </w:tabs>
        <w:spacing w:before="29" w:line="271" w:lineRule="auto"/>
        <w:ind w:firstLine="710"/>
        <w:jc w:val="both"/>
        <w:rPr>
          <w:b w:val="1"/>
          <w:sz w:val="26"/>
        </w:rPr>
      </w:pPr>
      <w:r>
        <w:rPr>
          <w:b w:val="1"/>
          <w:sz w:val="26"/>
        </w:rPr>
        <w:t>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14:paraId="A9010000">
      <w:pPr>
        <w:pStyle w:val="Style_2"/>
        <w:widowControl w:val="1"/>
        <w:tabs>
          <w:tab w:leader="none" w:pos="10206" w:val="left"/>
        </w:tabs>
        <w:ind w:firstLine="709" w:left="0"/>
      </w:pPr>
      <w:r>
        <w:t>Помещения, не используемые для проведения экзамена, в день проведения экзамена должны быть заперты и опечатаны.</w:t>
      </w:r>
      <w:r>
        <w:t xml:space="preserve"> </w:t>
      </w:r>
      <w:r>
        <w:t>Внутри ППЭ должно быть предусмотрено место для проведения инструктажа работников</w:t>
      </w:r>
      <w:r>
        <w:rPr>
          <w:spacing w:val="-2"/>
        </w:rPr>
        <w:t xml:space="preserve"> </w:t>
      </w:r>
      <w:r>
        <w:t>ППЭ</w:t>
      </w:r>
      <w:r>
        <w:rPr>
          <w:spacing w:val="-2"/>
        </w:rPr>
        <w:t xml:space="preserve"> </w:t>
      </w:r>
      <w:r>
        <w:t>(в</w:t>
      </w:r>
      <w:r>
        <w:rPr>
          <w:spacing w:val="-1"/>
        </w:rPr>
        <w:t xml:space="preserve"> </w:t>
      </w:r>
      <w:r>
        <w:t>зависимости</w:t>
      </w:r>
      <w:r>
        <w:rPr>
          <w:spacing w:val="-1"/>
        </w:rPr>
        <w:t xml:space="preserve"> </w:t>
      </w:r>
      <w:r>
        <w:t>от</w:t>
      </w:r>
      <w:r>
        <w:rPr>
          <w:spacing w:val="-2"/>
        </w:rPr>
        <w:t xml:space="preserve"> </w:t>
      </w:r>
      <w:r>
        <w:t>конфигурации</w:t>
      </w:r>
      <w:r>
        <w:rPr>
          <w:spacing w:val="-4"/>
        </w:rPr>
        <w:t xml:space="preserve"> </w:t>
      </w:r>
      <w:r>
        <w:t>ППЭ</w:t>
      </w:r>
      <w:r>
        <w:rPr>
          <w:spacing w:val="-2"/>
        </w:rPr>
        <w:t xml:space="preserve"> </w:t>
      </w:r>
      <w:r>
        <w:t>это</w:t>
      </w:r>
      <w:r>
        <w:rPr>
          <w:spacing w:val="-2"/>
        </w:rPr>
        <w:t xml:space="preserve"> </w:t>
      </w:r>
      <w:r>
        <w:t>может</w:t>
      </w:r>
      <w:r>
        <w:rPr>
          <w:spacing w:val="-4"/>
        </w:rPr>
        <w:t xml:space="preserve"> </w:t>
      </w:r>
      <w:r>
        <w:t>быть,</w:t>
      </w:r>
      <w:r>
        <w:rPr>
          <w:spacing w:val="-4"/>
        </w:rPr>
        <w:t xml:space="preserve"> </w:t>
      </w:r>
      <w:r>
        <w:t>например,</w:t>
      </w:r>
      <w:r>
        <w:rPr>
          <w:spacing w:val="-2"/>
        </w:rPr>
        <w:t xml:space="preserve"> </w:t>
      </w:r>
      <w:r>
        <w:t>одна из аудиторий, Штаб ППЭ).</w:t>
      </w:r>
    </w:p>
    <w:p w14:paraId="AA010000">
      <w:pPr>
        <w:pStyle w:val="Style_2"/>
        <w:widowControl w:val="1"/>
        <w:tabs>
          <w:tab w:leader="none" w:pos="10206" w:val="left"/>
        </w:tabs>
        <w:ind w:firstLine="709" w:left="0"/>
      </w:pPr>
      <w:r>
        <w:t>ППЭ также могут быть оборудованы системами подавления сигналов подвижной связи.</w:t>
      </w:r>
    </w:p>
    <w:p w14:paraId="AB010000">
      <w:pPr>
        <w:pStyle w:val="Style_2"/>
        <w:widowControl w:val="1"/>
        <w:tabs>
          <w:tab w:leader="none" w:pos="10206" w:val="left"/>
        </w:tabs>
        <w:ind w:firstLine="709" w:left="0"/>
        <w:jc w:val="left"/>
      </w:pPr>
    </w:p>
    <w:p w14:paraId="AC010000">
      <w:bookmarkStart w:id="19" w:name="__RefHeading___12"/>
      <w:bookmarkEnd w:id="19"/>
      <w:pPr>
        <w:pStyle w:val="Style_12"/>
        <w:widowControl w:val="1"/>
        <w:numPr>
          <w:ilvl w:val="1"/>
          <w:numId w:val="1"/>
        </w:numPr>
        <w:tabs>
          <w:tab w:leader="none" w:pos="1340" w:val="left"/>
          <w:tab w:leader="none" w:pos="10206" w:val="left"/>
        </w:tabs>
        <w:ind w:firstLine="709" w:left="0"/>
        <w:jc w:val="left"/>
        <w:rPr>
          <w:sz w:val="26"/>
        </w:rPr>
      </w:pPr>
      <w:bookmarkStart w:id="20" w:name="_bookmark12"/>
      <w:bookmarkEnd w:id="20"/>
      <w:r>
        <w:rPr>
          <w:sz w:val="26"/>
        </w:rPr>
        <w:t>Лица,</w:t>
      </w:r>
      <w:r>
        <w:rPr>
          <w:spacing w:val="-7"/>
          <w:sz w:val="26"/>
        </w:rPr>
        <w:t xml:space="preserve"> </w:t>
      </w:r>
      <w:r>
        <w:rPr>
          <w:sz w:val="26"/>
        </w:rPr>
        <w:t>привлекаемые</w:t>
      </w:r>
      <w:r>
        <w:rPr>
          <w:spacing w:val="-5"/>
          <w:sz w:val="26"/>
        </w:rPr>
        <w:t xml:space="preserve"> </w:t>
      </w:r>
      <w:r>
        <w:rPr>
          <w:sz w:val="26"/>
        </w:rPr>
        <w:t>к</w:t>
      </w:r>
      <w:r>
        <w:rPr>
          <w:spacing w:val="-7"/>
          <w:sz w:val="26"/>
        </w:rPr>
        <w:t xml:space="preserve"> </w:t>
      </w:r>
      <w:r>
        <w:rPr>
          <w:sz w:val="26"/>
        </w:rPr>
        <w:t>проведению</w:t>
      </w:r>
      <w:r>
        <w:rPr>
          <w:spacing w:val="-6"/>
          <w:sz w:val="26"/>
        </w:rPr>
        <w:t xml:space="preserve"> </w:t>
      </w:r>
      <w:r>
        <w:rPr>
          <w:sz w:val="26"/>
        </w:rPr>
        <w:t>ГИА</w:t>
      </w:r>
      <w:r>
        <w:rPr>
          <w:spacing w:val="-4"/>
          <w:sz w:val="26"/>
        </w:rPr>
        <w:t xml:space="preserve"> </w:t>
      </w:r>
      <w:r>
        <w:rPr>
          <w:sz w:val="26"/>
        </w:rPr>
        <w:t>в</w:t>
      </w:r>
      <w:r>
        <w:rPr>
          <w:spacing w:val="-6"/>
          <w:sz w:val="26"/>
        </w:rPr>
        <w:t xml:space="preserve"> </w:t>
      </w:r>
      <w:r>
        <w:rPr>
          <w:spacing w:val="-5"/>
          <w:sz w:val="26"/>
        </w:rPr>
        <w:t>ППЭ</w:t>
      </w:r>
    </w:p>
    <w:p w14:paraId="AD010000">
      <w:pPr>
        <w:pStyle w:val="Style_2"/>
        <w:widowControl w:val="1"/>
        <w:tabs>
          <w:tab w:leader="none" w:pos="10206" w:val="left"/>
        </w:tabs>
        <w:ind w:firstLine="709" w:left="0"/>
        <w:rPr>
          <w:b w:val="1"/>
        </w:rPr>
      </w:pPr>
    </w:p>
    <w:p w14:paraId="AE010000">
      <w:pPr>
        <w:pStyle w:val="Style_4"/>
        <w:widowControl w:val="1"/>
        <w:numPr>
          <w:ilvl w:val="2"/>
          <w:numId w:val="1"/>
        </w:numPr>
        <w:tabs>
          <w:tab w:leader="none" w:pos="1496" w:val="left"/>
          <w:tab w:leader="none" w:pos="10206" w:val="left"/>
        </w:tabs>
        <w:ind w:firstLine="710" w:left="0"/>
        <w:jc w:val="both"/>
        <w:rPr>
          <w:sz w:val="26"/>
        </w:rPr>
      </w:pPr>
      <w:r>
        <w:rPr>
          <w:sz w:val="26"/>
        </w:rPr>
        <w:t>В</w:t>
      </w:r>
      <w:r>
        <w:rPr>
          <w:spacing w:val="-7"/>
          <w:sz w:val="26"/>
        </w:rPr>
        <w:t xml:space="preserve"> </w:t>
      </w:r>
      <w:r>
        <w:rPr>
          <w:sz w:val="26"/>
        </w:rPr>
        <w:t>день</w:t>
      </w:r>
      <w:r>
        <w:rPr>
          <w:spacing w:val="-6"/>
          <w:sz w:val="26"/>
        </w:rPr>
        <w:t xml:space="preserve"> </w:t>
      </w:r>
      <w:r>
        <w:rPr>
          <w:sz w:val="26"/>
        </w:rPr>
        <w:t>проведения</w:t>
      </w:r>
      <w:r>
        <w:rPr>
          <w:spacing w:val="-6"/>
          <w:sz w:val="26"/>
        </w:rPr>
        <w:t xml:space="preserve"> </w:t>
      </w:r>
      <w:r>
        <w:rPr>
          <w:sz w:val="26"/>
        </w:rPr>
        <w:t>экзамена</w:t>
      </w:r>
      <w:r>
        <w:rPr>
          <w:spacing w:val="-6"/>
          <w:sz w:val="26"/>
        </w:rPr>
        <w:t xml:space="preserve"> </w:t>
      </w:r>
      <w:r>
        <w:rPr>
          <w:sz w:val="26"/>
        </w:rPr>
        <w:t>в</w:t>
      </w:r>
      <w:r>
        <w:rPr>
          <w:spacing w:val="-6"/>
          <w:sz w:val="26"/>
        </w:rPr>
        <w:t xml:space="preserve"> </w:t>
      </w:r>
      <w:r>
        <w:rPr>
          <w:sz w:val="26"/>
        </w:rPr>
        <w:t>ППЭ</w:t>
      </w:r>
      <w:r>
        <w:rPr>
          <w:spacing w:val="-5"/>
          <w:sz w:val="26"/>
        </w:rPr>
        <w:t xml:space="preserve"> </w:t>
      </w:r>
      <w:r>
        <w:rPr>
          <w:spacing w:val="-2"/>
          <w:sz w:val="26"/>
        </w:rPr>
        <w:t>присутствуют:</w:t>
      </w:r>
    </w:p>
    <w:p w14:paraId="AF010000">
      <w:pPr>
        <w:pStyle w:val="Style_2"/>
        <w:widowControl w:val="1"/>
        <w:tabs>
          <w:tab w:leader="none" w:pos="10206" w:val="left"/>
        </w:tabs>
        <w:spacing w:before="49" w:line="280" w:lineRule="auto"/>
        <w:ind w:left="0"/>
      </w:pPr>
      <w:r>
        <w:t>а)</w:t>
      </w:r>
      <w:r>
        <w:rPr>
          <w:spacing w:val="-7"/>
        </w:rPr>
        <w:t xml:space="preserve"> </w:t>
      </w:r>
      <w:r>
        <w:t>руководитель</w:t>
      </w:r>
      <w:r>
        <w:rPr>
          <w:spacing w:val="-7"/>
        </w:rPr>
        <w:t xml:space="preserve"> </w:t>
      </w:r>
      <w:r>
        <w:t>ОО</w:t>
      </w:r>
      <w:r>
        <w:rPr>
          <w:spacing w:val="-6"/>
        </w:rPr>
        <w:t xml:space="preserve"> </w:t>
      </w:r>
      <w:r>
        <w:t>или</w:t>
      </w:r>
      <w:r>
        <w:rPr>
          <w:spacing w:val="-6"/>
        </w:rPr>
        <w:t xml:space="preserve"> </w:t>
      </w:r>
      <w:r>
        <w:t>уполномоченное</w:t>
      </w:r>
      <w:r>
        <w:rPr>
          <w:spacing w:val="-7"/>
        </w:rPr>
        <w:t xml:space="preserve"> </w:t>
      </w:r>
      <w:r>
        <w:t>им</w:t>
      </w:r>
      <w:r>
        <w:rPr>
          <w:spacing w:val="-7"/>
        </w:rPr>
        <w:t xml:space="preserve"> </w:t>
      </w:r>
      <w:r>
        <w:t>лицо;</w:t>
      </w:r>
    </w:p>
    <w:p w14:paraId="B0010000">
      <w:pPr>
        <w:pStyle w:val="Style_2"/>
        <w:widowControl w:val="1"/>
        <w:tabs>
          <w:tab w:leader="none" w:pos="10206" w:val="left"/>
        </w:tabs>
        <w:spacing w:before="49" w:line="280" w:lineRule="auto"/>
        <w:ind w:left="0"/>
      </w:pPr>
      <w:r>
        <w:t>б) руководитель ППЭ и организаторы ППЭ;</w:t>
      </w:r>
    </w:p>
    <w:p w14:paraId="B1010000">
      <w:pPr>
        <w:pStyle w:val="Style_2"/>
        <w:widowControl w:val="1"/>
        <w:tabs>
          <w:tab w:leader="none" w:pos="10206" w:val="left"/>
        </w:tabs>
        <w:spacing w:line="298" w:lineRule="exact"/>
        <w:ind w:left="0"/>
      </w:pPr>
      <w:r>
        <w:t>в)</w:t>
      </w:r>
      <w:r>
        <w:rPr>
          <w:spacing w:val="-6"/>
        </w:rPr>
        <w:t xml:space="preserve"> </w:t>
      </w:r>
      <w:r>
        <w:t>член</w:t>
      </w:r>
      <w:r>
        <w:rPr>
          <w:spacing w:val="-4"/>
        </w:rPr>
        <w:t xml:space="preserve"> ГЭК;</w:t>
      </w:r>
    </w:p>
    <w:p w14:paraId="B2010000">
      <w:pPr>
        <w:pStyle w:val="Style_2"/>
        <w:widowControl w:val="1"/>
        <w:tabs>
          <w:tab w:leader="none" w:pos="10206" w:val="left"/>
        </w:tabs>
        <w:spacing w:before="54" w:line="266" w:lineRule="auto"/>
        <w:ind w:left="0"/>
      </w:pPr>
      <w:r>
        <w:t>г)</w:t>
      </w:r>
      <w:r>
        <w:rPr>
          <w:spacing w:val="40"/>
        </w:rPr>
        <w:t xml:space="preserve"> </w:t>
      </w:r>
      <w:r>
        <w:t>технический</w:t>
      </w:r>
      <w:r>
        <w:rPr>
          <w:spacing w:val="40"/>
        </w:rPr>
        <w:t xml:space="preserve"> </w:t>
      </w:r>
      <w:r>
        <w:t>специалист,</w:t>
      </w:r>
      <w:r>
        <w:rPr>
          <w:spacing w:val="40"/>
        </w:rPr>
        <w:t xml:space="preserve"> </w:t>
      </w:r>
      <w:r>
        <w:t>оказывающий</w:t>
      </w:r>
      <w:r>
        <w:rPr>
          <w:spacing w:val="40"/>
        </w:rPr>
        <w:t xml:space="preserve"> </w:t>
      </w:r>
      <w:r>
        <w:t>информационно-техническую</w:t>
      </w:r>
      <w:r>
        <w:rPr>
          <w:spacing w:val="40"/>
        </w:rPr>
        <w:t xml:space="preserve"> </w:t>
      </w:r>
      <w:r>
        <w:t>помощь руководителю ППЭ и организаторам ППЭ, члену ГЭК;</w:t>
      </w:r>
    </w:p>
    <w:p w14:paraId="B3010000">
      <w:pPr>
        <w:pStyle w:val="Style_2"/>
        <w:widowControl w:val="1"/>
        <w:tabs>
          <w:tab w:leader="none" w:pos="10206" w:val="left"/>
        </w:tabs>
        <w:spacing w:before="20" w:line="268" w:lineRule="auto"/>
        <w:ind w:left="0"/>
      </w:pPr>
      <w:r>
        <w:t>д) сотрудники, осуществляющие охрану правопорядка, и (или) сотрудники органов внутренних дел (полиции);</w:t>
      </w:r>
    </w:p>
    <w:p w14:paraId="B4010000">
      <w:pPr>
        <w:pStyle w:val="Style_2"/>
        <w:widowControl w:val="1"/>
        <w:tabs>
          <w:tab w:leader="none" w:pos="10206" w:val="left"/>
        </w:tabs>
        <w:spacing w:before="12"/>
        <w:ind w:left="0"/>
      </w:pPr>
      <w:r>
        <w:t>е)</w:t>
      </w:r>
      <w:r>
        <w:rPr>
          <w:spacing w:val="-12"/>
        </w:rPr>
        <w:t xml:space="preserve"> </w:t>
      </w:r>
      <w:r>
        <w:t>медицинские</w:t>
      </w:r>
      <w:r>
        <w:rPr>
          <w:spacing w:val="-11"/>
        </w:rPr>
        <w:t xml:space="preserve"> </w:t>
      </w:r>
      <w:r>
        <w:rPr>
          <w:spacing w:val="-2"/>
        </w:rPr>
        <w:t>работники;</w:t>
      </w:r>
    </w:p>
    <w:p w14:paraId="B5010000">
      <w:pPr>
        <w:pStyle w:val="Style_2"/>
        <w:widowControl w:val="1"/>
        <w:tabs>
          <w:tab w:leader="none" w:pos="10206" w:val="left"/>
        </w:tabs>
        <w:spacing w:before="52" w:line="268" w:lineRule="auto"/>
        <w:ind w:left="0"/>
      </w:pPr>
      <w:r>
        <w:t>ж)</w:t>
      </w:r>
      <w:r>
        <w:rPr>
          <w:spacing w:val="-14"/>
        </w:rPr>
        <w:t xml:space="preserve"> </w:t>
      </w:r>
      <w:r>
        <w:t>специалист</w:t>
      </w:r>
      <w:r>
        <w:rPr>
          <w:spacing w:val="-14"/>
        </w:rPr>
        <w:t xml:space="preserve"> </w:t>
      </w:r>
      <w:r>
        <w:t>по</w:t>
      </w:r>
      <w:r>
        <w:rPr>
          <w:spacing w:val="-14"/>
        </w:rPr>
        <w:t xml:space="preserve"> </w:t>
      </w:r>
      <w:r>
        <w:t>проведению</w:t>
      </w:r>
      <w:r>
        <w:rPr>
          <w:spacing w:val="-14"/>
        </w:rPr>
        <w:t xml:space="preserve"> </w:t>
      </w:r>
      <w:r>
        <w:t>инструктажа</w:t>
      </w:r>
      <w:r>
        <w:rPr>
          <w:spacing w:val="-12"/>
        </w:rPr>
        <w:t xml:space="preserve"> </w:t>
      </w:r>
      <w:r>
        <w:t>и</w:t>
      </w:r>
      <w:r>
        <w:rPr>
          <w:spacing w:val="-14"/>
        </w:rPr>
        <w:t xml:space="preserve"> </w:t>
      </w:r>
      <w:r>
        <w:t>обеспечению</w:t>
      </w:r>
      <w:r>
        <w:rPr>
          <w:spacing w:val="-12"/>
        </w:rPr>
        <w:t xml:space="preserve"> </w:t>
      </w:r>
      <w:r>
        <w:t>лабораторных</w:t>
      </w:r>
      <w:r>
        <w:rPr>
          <w:spacing w:val="-14"/>
        </w:rPr>
        <w:t xml:space="preserve"> </w:t>
      </w:r>
      <w:r>
        <w:t>работ</w:t>
      </w:r>
      <w:r>
        <w:rPr>
          <w:spacing w:val="-15"/>
        </w:rPr>
        <w:t xml:space="preserve"> </w:t>
      </w:r>
      <w:r>
        <w:t xml:space="preserve">(при </w:t>
      </w:r>
      <w:r>
        <w:rPr>
          <w:spacing w:val="-2"/>
        </w:rPr>
        <w:t>необходимости);</w:t>
      </w:r>
    </w:p>
    <w:p w14:paraId="B6010000">
      <w:pPr>
        <w:pStyle w:val="Style_2"/>
        <w:widowControl w:val="1"/>
        <w:tabs>
          <w:tab w:leader="none" w:pos="10206" w:val="left"/>
        </w:tabs>
        <w:spacing w:before="14"/>
        <w:ind w:left="0"/>
      </w:pPr>
      <w:r>
        <w:rPr>
          <w:spacing w:val="-2"/>
        </w:rPr>
        <w:t>з)</w:t>
      </w:r>
      <w:r>
        <w:rPr>
          <w:spacing w:val="11"/>
        </w:rPr>
        <w:t xml:space="preserve"> </w:t>
      </w:r>
      <w:r>
        <w:rPr>
          <w:spacing w:val="-2"/>
        </w:rPr>
        <w:t>экзаменаторы-собеседники;</w:t>
      </w:r>
    </w:p>
    <w:p w14:paraId="B7010000">
      <w:pPr>
        <w:pStyle w:val="Style_2"/>
        <w:widowControl w:val="1"/>
        <w:tabs>
          <w:tab w:leader="none" w:pos="10206" w:val="left"/>
        </w:tabs>
        <w:spacing w:before="49" w:line="278" w:lineRule="auto"/>
        <w:ind w:left="0"/>
      </w:pPr>
      <w:r>
        <w:t>и</w:t>
      </w:r>
      <w:r>
        <w:t>) ассистенты (при необходимости).</w:t>
      </w:r>
    </w:p>
    <w:p w14:paraId="B8010000">
      <w:pPr>
        <w:pStyle w:val="Style_2"/>
        <w:widowControl w:val="1"/>
        <w:tabs>
          <w:tab w:leader="none" w:pos="10206" w:val="left"/>
        </w:tabs>
        <w:spacing w:before="8" w:line="268" w:lineRule="auto"/>
        <w:ind w:left="0"/>
      </w:pPr>
      <w:r>
        <w:t>Вышеперечисленные</w:t>
      </w:r>
      <w:r>
        <w:rPr>
          <w:spacing w:val="-17"/>
        </w:rPr>
        <w:t xml:space="preserve"> </w:t>
      </w:r>
      <w:r>
        <w:t>лица</w:t>
      </w:r>
      <w:r>
        <w:rPr>
          <w:spacing w:val="-16"/>
        </w:rPr>
        <w:t xml:space="preserve"> </w:t>
      </w:r>
      <w:r>
        <w:t>не</w:t>
      </w:r>
      <w:r>
        <w:rPr>
          <w:spacing w:val="-16"/>
        </w:rPr>
        <w:t xml:space="preserve"> </w:t>
      </w:r>
      <w:r>
        <w:t>имеют</w:t>
      </w:r>
      <w:r>
        <w:rPr>
          <w:spacing w:val="-16"/>
        </w:rPr>
        <w:t xml:space="preserve"> </w:t>
      </w:r>
      <w:r>
        <w:t>право</w:t>
      </w:r>
      <w:r>
        <w:rPr>
          <w:spacing w:val="-17"/>
        </w:rPr>
        <w:t xml:space="preserve"> </w:t>
      </w:r>
      <w:r>
        <w:t>покидать</w:t>
      </w:r>
      <w:r>
        <w:rPr>
          <w:spacing w:val="-16"/>
        </w:rPr>
        <w:t xml:space="preserve"> </w:t>
      </w:r>
      <w:r>
        <w:t>ППЭ</w:t>
      </w:r>
      <w:r>
        <w:rPr>
          <w:spacing w:val="-16"/>
        </w:rPr>
        <w:t xml:space="preserve"> </w:t>
      </w:r>
      <w:r>
        <w:t>во</w:t>
      </w:r>
      <w:r>
        <w:rPr>
          <w:spacing w:val="-16"/>
        </w:rPr>
        <w:t xml:space="preserve"> </w:t>
      </w:r>
      <w:r>
        <w:t>время</w:t>
      </w:r>
      <w:r>
        <w:rPr>
          <w:spacing w:val="-17"/>
        </w:rPr>
        <w:t xml:space="preserve"> </w:t>
      </w:r>
      <w:r>
        <w:t>проведения</w:t>
      </w:r>
      <w:r>
        <w:rPr>
          <w:spacing w:val="-16"/>
        </w:rPr>
        <w:t xml:space="preserve"> </w:t>
      </w:r>
      <w:r>
        <w:t>ГИА. Порядком не предусмотрена процедура повторного допуска лиц, привлекаемых к проведению ГИА, в случае их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запрещается.</w:t>
      </w:r>
    </w:p>
    <w:p w14:paraId="B9010000">
      <w:pPr>
        <w:pStyle w:val="Style_4"/>
        <w:widowControl w:val="1"/>
        <w:numPr>
          <w:ilvl w:val="2"/>
          <w:numId w:val="1"/>
        </w:numPr>
        <w:tabs>
          <w:tab w:leader="none" w:pos="1496" w:val="left"/>
          <w:tab w:leader="none" w:pos="10206" w:val="left"/>
        </w:tabs>
        <w:spacing w:before="14"/>
        <w:ind w:firstLine="710" w:left="0"/>
        <w:jc w:val="both"/>
        <w:rPr>
          <w:sz w:val="26"/>
        </w:rPr>
      </w:pPr>
      <w:r>
        <w:rPr>
          <w:sz w:val="26"/>
        </w:rPr>
        <w:t>В</w:t>
      </w:r>
      <w:r>
        <w:rPr>
          <w:spacing w:val="-8"/>
          <w:sz w:val="26"/>
        </w:rPr>
        <w:t xml:space="preserve"> </w:t>
      </w:r>
      <w:r>
        <w:rPr>
          <w:sz w:val="26"/>
        </w:rPr>
        <w:t>день</w:t>
      </w:r>
      <w:r>
        <w:rPr>
          <w:spacing w:val="-8"/>
          <w:sz w:val="26"/>
        </w:rPr>
        <w:t xml:space="preserve"> </w:t>
      </w:r>
      <w:r>
        <w:rPr>
          <w:sz w:val="26"/>
        </w:rPr>
        <w:t>проведения</w:t>
      </w:r>
      <w:r>
        <w:rPr>
          <w:spacing w:val="-8"/>
          <w:sz w:val="26"/>
        </w:rPr>
        <w:t xml:space="preserve"> </w:t>
      </w:r>
      <w:r>
        <w:rPr>
          <w:sz w:val="26"/>
        </w:rPr>
        <w:t>экзамена</w:t>
      </w:r>
      <w:r>
        <w:rPr>
          <w:spacing w:val="-8"/>
          <w:sz w:val="26"/>
        </w:rPr>
        <w:t xml:space="preserve"> </w:t>
      </w:r>
      <w:r>
        <w:rPr>
          <w:sz w:val="26"/>
        </w:rPr>
        <w:t>в</w:t>
      </w:r>
      <w:r>
        <w:rPr>
          <w:spacing w:val="-8"/>
          <w:sz w:val="26"/>
        </w:rPr>
        <w:t xml:space="preserve"> </w:t>
      </w:r>
      <w:r>
        <w:rPr>
          <w:sz w:val="26"/>
        </w:rPr>
        <w:t>ППЭ</w:t>
      </w:r>
      <w:r>
        <w:rPr>
          <w:spacing w:val="-6"/>
          <w:sz w:val="26"/>
        </w:rPr>
        <w:t xml:space="preserve"> </w:t>
      </w:r>
      <w:r>
        <w:rPr>
          <w:sz w:val="26"/>
        </w:rPr>
        <w:t>могут</w:t>
      </w:r>
      <w:r>
        <w:rPr>
          <w:spacing w:val="-8"/>
          <w:sz w:val="26"/>
        </w:rPr>
        <w:t xml:space="preserve"> </w:t>
      </w:r>
      <w:r>
        <w:rPr>
          <w:sz w:val="26"/>
        </w:rPr>
        <w:t>присутствовать</w:t>
      </w:r>
      <w:r>
        <w:rPr>
          <w:spacing w:val="-6"/>
          <w:sz w:val="26"/>
        </w:rPr>
        <w:t xml:space="preserve"> </w:t>
      </w:r>
      <w:r>
        <w:rPr>
          <w:spacing w:val="-2"/>
          <w:sz w:val="26"/>
        </w:rPr>
        <w:t>также:</w:t>
      </w:r>
    </w:p>
    <w:p w14:paraId="BA010000">
      <w:pPr>
        <w:pStyle w:val="Style_2"/>
        <w:widowControl w:val="1"/>
        <w:tabs>
          <w:tab w:leader="none" w:pos="10206" w:val="left"/>
        </w:tabs>
        <w:spacing w:before="51" w:line="268" w:lineRule="auto"/>
        <w:ind w:left="0"/>
      </w:pPr>
      <w:r>
        <w:t xml:space="preserve">а)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w:t>
      </w:r>
      <w:r>
        <w:rPr>
          <w:spacing w:val="-2"/>
        </w:rPr>
        <w:t>образования;</w:t>
      </w:r>
    </w:p>
    <w:p w14:paraId="BB010000">
      <w:pPr>
        <w:pStyle w:val="Style_2"/>
        <w:widowControl w:val="1"/>
        <w:tabs>
          <w:tab w:leader="none" w:pos="10206" w:val="left"/>
        </w:tabs>
        <w:spacing w:before="15" w:line="268" w:lineRule="auto"/>
        <w:ind w:left="0"/>
      </w:pPr>
      <w:r>
        <w:t xml:space="preserve">б) аккредитованные представители средств массовой информации (могут присутствовать в аудиториях для проведения экзамена только до момента начала печати </w:t>
      </w:r>
      <w:r>
        <w:rPr>
          <w:spacing w:val="-4"/>
        </w:rPr>
        <w:t>ЭМ);</w:t>
      </w:r>
    </w:p>
    <w:p w14:paraId="BC010000">
      <w:pPr>
        <w:pStyle w:val="Style_2"/>
        <w:widowControl w:val="1"/>
        <w:tabs>
          <w:tab w:leader="none" w:pos="10206" w:val="left"/>
        </w:tabs>
        <w:spacing w:before="13" w:line="249" w:lineRule="auto"/>
        <w:ind w:left="0"/>
      </w:pPr>
      <w:r>
        <w:t>в) аккредитованные общественные наблюдатели (могут свободно перемещаться по ППЭ, при этом в одной аудитории находится только один общественный наблюдатель).</w:t>
      </w:r>
    </w:p>
    <w:p w14:paraId="BD010000">
      <w:pPr>
        <w:pStyle w:val="Style_4"/>
        <w:widowControl w:val="1"/>
        <w:numPr>
          <w:ilvl w:val="2"/>
          <w:numId w:val="1"/>
        </w:numPr>
        <w:tabs>
          <w:tab w:leader="none" w:pos="1482" w:val="left"/>
          <w:tab w:leader="none" w:pos="9781" w:val="left"/>
        </w:tabs>
        <w:spacing w:before="9" w:line="268" w:lineRule="auto"/>
        <w:ind w:firstLine="710" w:left="0"/>
        <w:jc w:val="both"/>
        <w:rPr>
          <w:sz w:val="26"/>
        </w:rPr>
      </w:pPr>
      <w:r>
        <w:rPr>
          <w:sz w:val="26"/>
        </w:rPr>
        <w:t>Допуск</w:t>
      </w:r>
      <w:r>
        <w:rPr>
          <w:spacing w:val="-17"/>
          <w:sz w:val="26"/>
        </w:rPr>
        <w:t xml:space="preserve"> </w:t>
      </w:r>
      <w:r>
        <w:rPr>
          <w:sz w:val="26"/>
        </w:rPr>
        <w:t>участников</w:t>
      </w:r>
      <w:r>
        <w:rPr>
          <w:spacing w:val="-16"/>
          <w:sz w:val="26"/>
        </w:rPr>
        <w:t xml:space="preserve"> </w:t>
      </w:r>
      <w:r>
        <w:rPr>
          <w:sz w:val="26"/>
        </w:rPr>
        <w:t>ГИА,</w:t>
      </w:r>
      <w:r>
        <w:rPr>
          <w:spacing w:val="-16"/>
          <w:sz w:val="26"/>
        </w:rPr>
        <w:t xml:space="preserve"> </w:t>
      </w:r>
      <w:r>
        <w:rPr>
          <w:sz w:val="26"/>
        </w:rPr>
        <w:t>а</w:t>
      </w:r>
      <w:r>
        <w:rPr>
          <w:spacing w:val="-16"/>
          <w:sz w:val="26"/>
        </w:rPr>
        <w:t xml:space="preserve"> </w:t>
      </w:r>
      <w:r>
        <w:rPr>
          <w:sz w:val="26"/>
        </w:rPr>
        <w:t>также</w:t>
      </w:r>
      <w:r>
        <w:rPr>
          <w:spacing w:val="-17"/>
          <w:sz w:val="26"/>
        </w:rPr>
        <w:t xml:space="preserve"> </w:t>
      </w:r>
      <w:r>
        <w:rPr>
          <w:sz w:val="26"/>
        </w:rPr>
        <w:t>лиц,</w:t>
      </w:r>
      <w:r>
        <w:rPr>
          <w:spacing w:val="-16"/>
          <w:sz w:val="26"/>
        </w:rPr>
        <w:t xml:space="preserve"> </w:t>
      </w:r>
      <w:r>
        <w:rPr>
          <w:sz w:val="26"/>
        </w:rPr>
        <w:t>перечисленных</w:t>
      </w:r>
      <w:r>
        <w:rPr>
          <w:spacing w:val="-16"/>
          <w:sz w:val="26"/>
        </w:rPr>
        <w:t xml:space="preserve"> </w:t>
      </w:r>
      <w:r>
        <w:rPr>
          <w:sz w:val="26"/>
        </w:rPr>
        <w:t>в</w:t>
      </w:r>
      <w:r>
        <w:rPr>
          <w:spacing w:val="-16"/>
          <w:sz w:val="26"/>
        </w:rPr>
        <w:t xml:space="preserve"> </w:t>
      </w:r>
      <w:r>
        <w:rPr>
          <w:sz w:val="26"/>
        </w:rPr>
        <w:t>подпункте</w:t>
      </w:r>
      <w:r>
        <w:rPr>
          <w:spacing w:val="-17"/>
          <w:sz w:val="26"/>
        </w:rPr>
        <w:t xml:space="preserve"> </w:t>
      </w:r>
      <w:r>
        <w:rPr>
          <w:sz w:val="26"/>
        </w:rPr>
        <w:t>4.2.1,</w:t>
      </w:r>
      <w:r>
        <w:rPr>
          <w:spacing w:val="-16"/>
          <w:sz w:val="26"/>
        </w:rPr>
        <w:t xml:space="preserve"> </w:t>
      </w:r>
      <w:r>
        <w:rPr>
          <w:sz w:val="26"/>
        </w:rPr>
        <w:t>в</w:t>
      </w:r>
      <w:r>
        <w:rPr>
          <w:spacing w:val="-16"/>
          <w:sz w:val="26"/>
        </w:rPr>
        <w:t xml:space="preserve"> </w:t>
      </w:r>
      <w:r>
        <w:rPr>
          <w:sz w:val="26"/>
        </w:rPr>
        <w:t>ППЭ осуществляется</w:t>
      </w:r>
      <w:r>
        <w:rPr>
          <w:spacing w:val="-9"/>
          <w:sz w:val="26"/>
        </w:rPr>
        <w:t xml:space="preserve"> </w:t>
      </w:r>
      <w:r>
        <w:rPr>
          <w:sz w:val="26"/>
        </w:rPr>
        <w:t>при</w:t>
      </w:r>
      <w:r>
        <w:rPr>
          <w:spacing w:val="-9"/>
          <w:sz w:val="26"/>
        </w:rPr>
        <w:t xml:space="preserve"> </w:t>
      </w:r>
      <w:r>
        <w:rPr>
          <w:sz w:val="26"/>
        </w:rPr>
        <w:t>наличии</w:t>
      </w:r>
      <w:r>
        <w:rPr>
          <w:spacing w:val="-9"/>
          <w:sz w:val="26"/>
        </w:rPr>
        <w:t xml:space="preserve"> </w:t>
      </w:r>
      <w:r>
        <w:rPr>
          <w:sz w:val="26"/>
        </w:rPr>
        <w:t>у</w:t>
      </w:r>
      <w:r>
        <w:rPr>
          <w:spacing w:val="-9"/>
          <w:sz w:val="26"/>
        </w:rPr>
        <w:t xml:space="preserve"> </w:t>
      </w:r>
      <w:r>
        <w:rPr>
          <w:sz w:val="26"/>
        </w:rPr>
        <w:t>них</w:t>
      </w:r>
      <w:r>
        <w:rPr>
          <w:spacing w:val="-7"/>
          <w:sz w:val="26"/>
        </w:rPr>
        <w:t xml:space="preserve"> </w:t>
      </w:r>
      <w:r>
        <w:rPr>
          <w:sz w:val="26"/>
        </w:rPr>
        <w:t>документов,</w:t>
      </w:r>
      <w:r>
        <w:rPr>
          <w:spacing w:val="-9"/>
          <w:sz w:val="26"/>
        </w:rPr>
        <w:t xml:space="preserve"> </w:t>
      </w:r>
      <w:r>
        <w:rPr>
          <w:sz w:val="26"/>
        </w:rPr>
        <w:t>удостоверяющих</w:t>
      </w:r>
      <w:r>
        <w:rPr>
          <w:spacing w:val="-7"/>
          <w:sz w:val="26"/>
        </w:rPr>
        <w:t xml:space="preserve"> </w:t>
      </w:r>
      <w:r>
        <w:rPr>
          <w:sz w:val="26"/>
        </w:rPr>
        <w:t>личность,</w:t>
      </w:r>
      <w:r>
        <w:rPr>
          <w:spacing w:val="-9"/>
          <w:sz w:val="26"/>
        </w:rPr>
        <w:t xml:space="preserve"> </w:t>
      </w:r>
      <w:r>
        <w:rPr>
          <w:sz w:val="26"/>
        </w:rPr>
        <w:t>и</w:t>
      </w:r>
      <w:r>
        <w:rPr>
          <w:spacing w:val="-9"/>
          <w:sz w:val="26"/>
        </w:rPr>
        <w:t xml:space="preserve"> </w:t>
      </w:r>
      <w:r>
        <w:rPr>
          <w:sz w:val="26"/>
        </w:rPr>
        <w:t>при</w:t>
      </w:r>
      <w:r>
        <w:rPr>
          <w:spacing w:val="-9"/>
          <w:sz w:val="26"/>
        </w:rPr>
        <w:t xml:space="preserve"> </w:t>
      </w:r>
      <w:r>
        <w:rPr>
          <w:sz w:val="26"/>
        </w:rPr>
        <w:t>наличии их в списках распределения в данный ППЭ, утвержденных ОИВ. Проверка указанных документов, установление соответствия личности представленным документам, проверка наличия</w:t>
      </w:r>
      <w:r>
        <w:rPr>
          <w:spacing w:val="16"/>
          <w:sz w:val="26"/>
        </w:rPr>
        <w:t xml:space="preserve"> </w:t>
      </w:r>
      <w:r>
        <w:rPr>
          <w:sz w:val="26"/>
        </w:rPr>
        <w:t>лиц</w:t>
      </w:r>
      <w:r>
        <w:rPr>
          <w:spacing w:val="17"/>
          <w:sz w:val="26"/>
        </w:rPr>
        <w:t xml:space="preserve"> </w:t>
      </w:r>
      <w:r>
        <w:rPr>
          <w:sz w:val="26"/>
        </w:rPr>
        <w:t>в</w:t>
      </w:r>
      <w:r>
        <w:rPr>
          <w:spacing w:val="16"/>
          <w:sz w:val="26"/>
        </w:rPr>
        <w:t xml:space="preserve"> </w:t>
      </w:r>
      <w:r>
        <w:rPr>
          <w:sz w:val="26"/>
        </w:rPr>
        <w:t>списках</w:t>
      </w:r>
      <w:r>
        <w:rPr>
          <w:spacing w:val="16"/>
          <w:sz w:val="26"/>
        </w:rPr>
        <w:t xml:space="preserve"> </w:t>
      </w:r>
      <w:r>
        <w:rPr>
          <w:sz w:val="26"/>
        </w:rPr>
        <w:t>распределения</w:t>
      </w:r>
      <w:r>
        <w:rPr>
          <w:spacing w:val="16"/>
          <w:sz w:val="26"/>
        </w:rPr>
        <w:t xml:space="preserve"> </w:t>
      </w:r>
      <w:r>
        <w:rPr>
          <w:sz w:val="26"/>
        </w:rPr>
        <w:t>в</w:t>
      </w:r>
      <w:r>
        <w:rPr>
          <w:spacing w:val="16"/>
          <w:sz w:val="26"/>
        </w:rPr>
        <w:t xml:space="preserve"> </w:t>
      </w:r>
      <w:r>
        <w:rPr>
          <w:sz w:val="26"/>
        </w:rPr>
        <w:t>данный</w:t>
      </w:r>
      <w:r>
        <w:rPr>
          <w:spacing w:val="17"/>
          <w:sz w:val="26"/>
        </w:rPr>
        <w:t xml:space="preserve"> </w:t>
      </w:r>
      <w:r>
        <w:rPr>
          <w:sz w:val="26"/>
        </w:rPr>
        <w:t>ППЭ</w:t>
      </w:r>
      <w:r>
        <w:rPr>
          <w:spacing w:val="15"/>
          <w:sz w:val="26"/>
        </w:rPr>
        <w:t xml:space="preserve"> </w:t>
      </w:r>
      <w:r>
        <w:rPr>
          <w:sz w:val="26"/>
        </w:rPr>
        <w:t>осуществляются</w:t>
      </w:r>
      <w:r>
        <w:rPr>
          <w:spacing w:val="16"/>
          <w:sz w:val="26"/>
        </w:rPr>
        <w:t xml:space="preserve"> </w:t>
      </w:r>
      <w:r>
        <w:rPr>
          <w:sz w:val="26"/>
        </w:rPr>
        <w:t>при</w:t>
      </w:r>
      <w:r>
        <w:rPr>
          <w:spacing w:val="17"/>
          <w:sz w:val="26"/>
        </w:rPr>
        <w:t xml:space="preserve"> </w:t>
      </w:r>
      <w:r>
        <w:rPr>
          <w:sz w:val="26"/>
        </w:rPr>
        <w:t>входе</w:t>
      </w:r>
      <w:r>
        <w:rPr>
          <w:spacing w:val="16"/>
          <w:sz w:val="26"/>
        </w:rPr>
        <w:t xml:space="preserve"> </w:t>
      </w:r>
      <w:r>
        <w:rPr>
          <w:sz w:val="26"/>
        </w:rPr>
        <w:t>в</w:t>
      </w:r>
      <w:r>
        <w:rPr>
          <w:spacing w:val="16"/>
          <w:sz w:val="26"/>
        </w:rPr>
        <w:t xml:space="preserve"> </w:t>
      </w:r>
      <w:r>
        <w:rPr>
          <w:spacing w:val="-5"/>
          <w:sz w:val="26"/>
        </w:rPr>
        <w:t>ППЭ</w:t>
      </w:r>
      <w:r>
        <w:rPr>
          <w:spacing w:val="-5"/>
          <w:sz w:val="26"/>
        </w:rPr>
        <w:t xml:space="preserve"> </w:t>
      </w:r>
      <w:r>
        <w:rPr>
          <w:sz w:val="26"/>
        </w:rPr>
        <w:t xml:space="preserve">сотрудниками, </w:t>
      </w:r>
      <w:r>
        <w:rPr>
          <w:sz w:val="26"/>
        </w:rPr>
        <w:t>осуществляющими охрану правопорядка, и (или) сотрудниками органов внутренних дел (полиции) совместно с организаторами.</w:t>
      </w:r>
    </w:p>
    <w:p w14:paraId="BE010000">
      <w:pPr>
        <w:pStyle w:val="Style_2"/>
        <w:widowControl w:val="1"/>
        <w:tabs>
          <w:tab w:leader="none" w:pos="10206" w:val="left"/>
        </w:tabs>
        <w:spacing w:before="21" w:line="268" w:lineRule="auto"/>
        <w:ind w:left="0"/>
      </w:pPr>
      <w:r>
        <w:t>Допуск в ППЭ лиц, указанных в подпункте 4.2.2,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документов, подтверждающих их полномочия.</w:t>
      </w:r>
    </w:p>
    <w:p w14:paraId="BF010000">
      <w:pPr>
        <w:pStyle w:val="Style_2"/>
        <w:widowControl w:val="1"/>
        <w:tabs>
          <w:tab w:leader="none" w:pos="10206" w:val="left"/>
        </w:tabs>
        <w:spacing w:before="35"/>
        <w:ind w:firstLine="0" w:left="0"/>
        <w:jc w:val="left"/>
      </w:pPr>
    </w:p>
    <w:p w14:paraId="C0010000">
      <w:bookmarkStart w:id="21" w:name="__RefHeading___13"/>
      <w:bookmarkEnd w:id="21"/>
      <w:pPr>
        <w:pStyle w:val="Style_12"/>
        <w:widowControl w:val="1"/>
        <w:numPr>
          <w:ilvl w:val="1"/>
          <w:numId w:val="1"/>
        </w:numPr>
        <w:tabs>
          <w:tab w:leader="none" w:pos="1340" w:val="left"/>
          <w:tab w:leader="none" w:pos="10206" w:val="left"/>
        </w:tabs>
        <w:ind w:hanging="491" w:left="1340"/>
        <w:jc w:val="left"/>
        <w:rPr>
          <w:sz w:val="26"/>
        </w:rPr>
      </w:pPr>
      <w:bookmarkStart w:id="22" w:name="_bookmark13"/>
      <w:bookmarkEnd w:id="22"/>
      <w:r>
        <w:rPr>
          <w:sz w:val="26"/>
        </w:rPr>
        <w:t>Организация</w:t>
      </w:r>
      <w:r>
        <w:rPr>
          <w:spacing w:val="-8"/>
          <w:sz w:val="26"/>
        </w:rPr>
        <w:t xml:space="preserve"> </w:t>
      </w:r>
      <w:r>
        <w:rPr>
          <w:sz w:val="26"/>
        </w:rPr>
        <w:t>помещений</w:t>
      </w:r>
      <w:r>
        <w:rPr>
          <w:spacing w:val="-7"/>
          <w:sz w:val="26"/>
        </w:rPr>
        <w:t xml:space="preserve"> </w:t>
      </w:r>
      <w:r>
        <w:rPr>
          <w:sz w:val="26"/>
        </w:rPr>
        <w:t>и</w:t>
      </w:r>
      <w:r>
        <w:rPr>
          <w:spacing w:val="-6"/>
          <w:sz w:val="26"/>
        </w:rPr>
        <w:t xml:space="preserve"> </w:t>
      </w:r>
      <w:r>
        <w:rPr>
          <w:sz w:val="26"/>
        </w:rPr>
        <w:t>техническое</w:t>
      </w:r>
      <w:r>
        <w:rPr>
          <w:spacing w:val="-8"/>
          <w:sz w:val="26"/>
        </w:rPr>
        <w:t xml:space="preserve"> </w:t>
      </w:r>
      <w:r>
        <w:rPr>
          <w:sz w:val="26"/>
        </w:rPr>
        <w:t>оснащение</w:t>
      </w:r>
      <w:r>
        <w:rPr>
          <w:spacing w:val="-8"/>
          <w:sz w:val="26"/>
        </w:rPr>
        <w:t xml:space="preserve"> </w:t>
      </w:r>
      <w:r>
        <w:rPr>
          <w:spacing w:val="-5"/>
          <w:sz w:val="26"/>
        </w:rPr>
        <w:t>ППЭ</w:t>
      </w:r>
    </w:p>
    <w:p w14:paraId="C1010000">
      <w:pPr>
        <w:pStyle w:val="Style_2"/>
        <w:widowControl w:val="1"/>
        <w:tabs>
          <w:tab w:leader="none" w:pos="10206" w:val="left"/>
        </w:tabs>
        <w:ind w:firstLine="0" w:left="0"/>
        <w:jc w:val="left"/>
        <w:rPr>
          <w:b w:val="1"/>
        </w:rPr>
      </w:pPr>
    </w:p>
    <w:p w14:paraId="C2010000">
      <w:pPr>
        <w:pStyle w:val="Style_2"/>
        <w:widowControl w:val="1"/>
        <w:tabs>
          <w:tab w:leader="none" w:pos="10206" w:val="left"/>
        </w:tabs>
        <w:ind w:firstLine="709" w:left="0"/>
        <w:jc w:val="left"/>
      </w:pPr>
      <w:r>
        <w:t>В</w:t>
      </w:r>
      <w:r>
        <w:rPr>
          <w:spacing w:val="-7"/>
        </w:rPr>
        <w:t xml:space="preserve"> </w:t>
      </w:r>
      <w:r>
        <w:t>ППЭ</w:t>
      </w:r>
      <w:r>
        <w:rPr>
          <w:spacing w:val="-5"/>
        </w:rPr>
        <w:t xml:space="preserve"> </w:t>
      </w:r>
      <w:r>
        <w:t>должны</w:t>
      </w:r>
      <w:r>
        <w:rPr>
          <w:spacing w:val="-5"/>
        </w:rPr>
        <w:t xml:space="preserve"> </w:t>
      </w:r>
      <w:r>
        <w:t>быть</w:t>
      </w:r>
      <w:r>
        <w:rPr>
          <w:spacing w:val="-6"/>
        </w:rPr>
        <w:t xml:space="preserve"> </w:t>
      </w:r>
      <w:r>
        <w:rPr>
          <w:spacing w:val="-2"/>
        </w:rPr>
        <w:t>организованы:</w:t>
      </w:r>
    </w:p>
    <w:p w14:paraId="C3010000">
      <w:pPr>
        <w:widowControl w:val="1"/>
        <w:tabs>
          <w:tab w:leader="none" w:pos="10206" w:val="left"/>
        </w:tabs>
        <w:ind w:firstLine="709"/>
        <w:jc w:val="both"/>
        <w:rPr>
          <w:b w:val="1"/>
          <w:sz w:val="26"/>
        </w:rPr>
      </w:pPr>
      <w:r>
        <w:rPr>
          <w:b w:val="1"/>
          <w:sz w:val="26"/>
        </w:rPr>
        <w:t>а) Аудитории для участников экзаменов.</w:t>
      </w:r>
    </w:p>
    <w:p w14:paraId="C4010000">
      <w:pPr>
        <w:widowControl w:val="1"/>
        <w:tabs>
          <w:tab w:leader="none" w:pos="10206" w:val="left"/>
        </w:tabs>
        <w:ind w:firstLine="709"/>
        <w:jc w:val="both"/>
        <w:rPr>
          <w:sz w:val="26"/>
        </w:rPr>
      </w:pPr>
      <w:r>
        <w:rPr>
          <w:sz w:val="26"/>
        </w:rPr>
        <w:t>В аудиториях ППЭ должны быть:</w:t>
      </w:r>
    </w:p>
    <w:p w14:paraId="C5010000">
      <w:pPr>
        <w:widowControl w:val="1"/>
        <w:tabs>
          <w:tab w:leader="none" w:pos="10206" w:val="left"/>
        </w:tabs>
        <w:ind w:firstLine="709"/>
        <w:jc w:val="both"/>
        <w:rPr>
          <w:sz w:val="26"/>
        </w:rPr>
      </w:pPr>
      <w:r>
        <w:rPr>
          <w:sz w:val="26"/>
        </w:rPr>
        <w:t>настроенные на точное время часы, находящиеся в поле зрения участников экзаменов;</w:t>
      </w:r>
    </w:p>
    <w:p w14:paraId="C6010000">
      <w:pPr>
        <w:widowControl w:val="1"/>
        <w:tabs>
          <w:tab w:leader="none" w:pos="10206" w:val="left"/>
        </w:tabs>
        <w:ind w:firstLine="709"/>
        <w:jc w:val="both"/>
        <w:rPr>
          <w:sz w:val="26"/>
        </w:rPr>
      </w:pPr>
      <w:r>
        <w:rPr>
          <w:sz w:val="26"/>
        </w:rPr>
        <w:t>закрыты стенды, плакаты и иные материалы со справочно-познавательной информацией;</w:t>
      </w:r>
    </w:p>
    <w:p w14:paraId="C7010000">
      <w:pPr>
        <w:widowControl w:val="1"/>
        <w:tabs>
          <w:tab w:leader="none" w:pos="10206" w:val="left"/>
        </w:tabs>
        <w:ind w:firstLine="709"/>
        <w:jc w:val="both"/>
        <w:rPr>
          <w:sz w:val="26"/>
        </w:rPr>
      </w:pPr>
      <w:r>
        <w:rPr>
          <w:sz w:val="26"/>
        </w:rPr>
        <w:t>подготовлены черновики из расчета по два листа на каждого участника экзамена с запасом 10%;</w:t>
      </w:r>
    </w:p>
    <w:p w14:paraId="C8010000">
      <w:pPr>
        <w:widowControl w:val="1"/>
        <w:tabs>
          <w:tab w:leader="none" w:pos="10206" w:val="left"/>
        </w:tabs>
        <w:ind w:firstLine="709"/>
        <w:jc w:val="both"/>
        <w:rPr>
          <w:sz w:val="26"/>
        </w:rPr>
      </w:pPr>
      <w:r>
        <w:rPr>
          <w:sz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14:paraId="C9010000">
      <w:pPr>
        <w:widowControl w:val="1"/>
        <w:tabs>
          <w:tab w:leader="none" w:pos="10206" w:val="left"/>
        </w:tabs>
        <w:ind w:firstLine="709"/>
        <w:jc w:val="both"/>
        <w:rPr>
          <w:sz w:val="26"/>
        </w:rPr>
      </w:pPr>
      <w:r>
        <w:rPr>
          <w:sz w:val="26"/>
        </w:rPr>
        <w:t>подготовлены места для организаторов и общественного наблюдателя;</w:t>
      </w:r>
    </w:p>
    <w:p w14:paraId="CA010000">
      <w:pPr>
        <w:widowControl w:val="1"/>
        <w:tabs>
          <w:tab w:leader="none" w:pos="10206" w:val="left"/>
        </w:tabs>
        <w:ind w:firstLine="709"/>
        <w:jc w:val="both"/>
        <w:rPr>
          <w:sz w:val="26"/>
        </w:rPr>
      </w:pPr>
      <w:r>
        <w:rPr>
          <w:sz w:val="26"/>
        </w:rPr>
        <w:t>подготовлены рабочие места (индивидуальный стол и стул) для участников экзаменов, обозначенные заметным номером;</w:t>
      </w:r>
    </w:p>
    <w:p w14:paraId="CB010000">
      <w:pPr>
        <w:widowControl w:val="1"/>
        <w:tabs>
          <w:tab w:leader="none" w:pos="10206" w:val="left"/>
        </w:tabs>
        <w:ind w:firstLine="709"/>
        <w:jc w:val="both"/>
        <w:rPr>
          <w:sz w:val="26"/>
        </w:rPr>
      </w:pPr>
      <w:r>
        <w:rPr>
          <w:sz w:val="26"/>
        </w:rPr>
        <w:t xml:space="preserve">офлайн видеонаблюдение. </w:t>
      </w:r>
    </w:p>
    <w:p w14:paraId="CC010000">
      <w:pPr>
        <w:widowControl w:val="1"/>
        <w:tabs>
          <w:tab w:leader="none" w:pos="10206" w:val="left"/>
        </w:tabs>
        <w:ind w:firstLine="709"/>
        <w:jc w:val="both"/>
        <w:rPr>
          <w:b w:val="1"/>
          <w:sz w:val="26"/>
        </w:rPr>
      </w:pPr>
      <w:r>
        <w:rPr>
          <w:b w:val="1"/>
          <w:sz w:val="26"/>
        </w:rPr>
        <w:t>б) Штаб ППЭ</w:t>
      </w:r>
    </w:p>
    <w:p w14:paraId="CD010000">
      <w:pPr>
        <w:widowControl w:val="1"/>
        <w:tabs>
          <w:tab w:leader="none" w:pos="10206" w:val="left"/>
        </w:tabs>
        <w:ind w:firstLine="709"/>
        <w:jc w:val="both"/>
        <w:rPr>
          <w:sz w:val="26"/>
        </w:rPr>
      </w:pPr>
      <w:r>
        <w:rPr>
          <w:sz w:val="26"/>
        </w:rPr>
        <w:t>Штаб ППЭ оборудуется телефонной связью; персональным компьютером с необходимым программным обеспечением и средствами защиты информации, не подключенным к сети «Интернет» и оборудованным сканером и принтером. Также персональным компьютером с необходимым программным обеспечением и средствами защиты информации с выходом к сети «Интернет» для станции авторизации ГИА-9.</w:t>
      </w:r>
    </w:p>
    <w:p w14:paraId="CE010000">
      <w:pPr>
        <w:widowControl w:val="1"/>
        <w:tabs>
          <w:tab w:leader="none" w:pos="10206" w:val="left"/>
        </w:tabs>
        <w:ind w:firstLine="709"/>
        <w:jc w:val="both"/>
        <w:rPr>
          <w:sz w:val="26"/>
        </w:rPr>
      </w:pPr>
      <w:r>
        <w:rPr>
          <w:sz w:val="26"/>
        </w:rPr>
        <w:t>Также подготавливаются не менее 3 флеш-накопителей: основной флеш-накопитель для хранения интернет-пакетов, резервный флеш-накопитель для хранения интернет- пакетов, не менее 1 флеш-накопителя для переноса данных между станциями ППЭ.</w:t>
      </w:r>
    </w:p>
    <w:p w14:paraId="CF010000">
      <w:pPr>
        <w:widowControl w:val="1"/>
        <w:tabs>
          <w:tab w:leader="none" w:pos="10206" w:val="left"/>
        </w:tabs>
        <w:ind w:firstLine="709"/>
        <w:jc w:val="both"/>
        <w:rPr>
          <w:sz w:val="26"/>
        </w:rPr>
      </w:pPr>
      <w:r>
        <w:rPr>
          <w:sz w:val="26"/>
        </w:rPr>
        <w:t>Штаб ППЭ оборудуется средствами офлайн видеонаблюдения.</w:t>
      </w:r>
    </w:p>
    <w:p w14:paraId="D0010000">
      <w:pPr>
        <w:widowControl w:val="1"/>
        <w:tabs>
          <w:tab w:leader="none" w:pos="10206" w:val="left"/>
        </w:tabs>
        <w:ind w:firstLine="709"/>
        <w:jc w:val="both"/>
        <w:rPr>
          <w:sz w:val="26"/>
        </w:rPr>
      </w:pPr>
      <w:r>
        <w:rPr>
          <w:sz w:val="26"/>
        </w:rPr>
        <w:t>Штаб ППЭ оборудуется сейфом или металлическим шкафом, находящимся в зоне видимости камер видеонаблюдения, для осуществления безопасного хранения ЭМ.</w:t>
      </w:r>
    </w:p>
    <w:p w14:paraId="D1010000">
      <w:pPr>
        <w:widowControl w:val="1"/>
        <w:tabs>
          <w:tab w:leader="none" w:pos="10206" w:val="left"/>
        </w:tabs>
        <w:ind w:firstLine="709"/>
        <w:jc w:val="both"/>
        <w:rPr>
          <w:sz w:val="26"/>
        </w:rPr>
      </w:pPr>
      <w:r>
        <w:rPr>
          <w:sz w:val="26"/>
        </w:rPr>
        <w:t>В Штабе ППЭ следует подготовить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в Штабе ППЭ), а также для осуществления упаковки и запечатывания ЭМ членом ГЭК в целях передачи их на хранение.</w:t>
      </w:r>
    </w:p>
    <w:p w14:paraId="D2010000">
      <w:pPr>
        <w:widowControl w:val="1"/>
        <w:tabs>
          <w:tab w:leader="none" w:pos="10206" w:val="left"/>
        </w:tabs>
        <w:ind w:firstLine="709"/>
        <w:jc w:val="both"/>
        <w:rPr>
          <w:sz w:val="26"/>
        </w:rPr>
      </w:pPr>
      <w:r>
        <w:rPr>
          <w:sz w:val="26"/>
        </w:rPr>
        <w:t>В Штабе ППЭ необходимо организовать место для хранения резервного оборудования, включая резервные станции.</w:t>
      </w:r>
    </w:p>
    <w:p w14:paraId="D3010000">
      <w:pPr>
        <w:widowControl w:val="1"/>
        <w:tabs>
          <w:tab w:leader="none" w:pos="10206" w:val="left"/>
        </w:tabs>
        <w:ind w:firstLine="709"/>
        <w:jc w:val="both"/>
        <w:rPr>
          <w:sz w:val="26"/>
        </w:rPr>
      </w:pPr>
      <w:r>
        <w:rPr>
          <w:sz w:val="26"/>
        </w:rPr>
        <w:t>В Штабе ППЭ необходимо организовать место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14:paraId="D4010000">
      <w:pPr>
        <w:widowControl w:val="1"/>
        <w:tabs>
          <w:tab w:leader="none" w:pos="10206" w:val="left"/>
        </w:tabs>
        <w:ind w:firstLine="709"/>
        <w:jc w:val="both"/>
        <w:rPr>
          <w:sz w:val="26"/>
        </w:rPr>
      </w:pPr>
      <w:r>
        <w:rPr>
          <w:sz w:val="26"/>
        </w:rPr>
        <w:t>в) Медицинский кабинет либо отдельное помещение для медицинских работников, изолированное от аудиторий, используемых для проведения экзамена;</w:t>
      </w:r>
    </w:p>
    <w:p w14:paraId="D5010000">
      <w:pPr>
        <w:widowControl w:val="1"/>
        <w:tabs>
          <w:tab w:leader="none" w:pos="10206" w:val="left"/>
        </w:tabs>
        <w:ind w:firstLine="709"/>
        <w:jc w:val="both"/>
        <w:rPr>
          <w:sz w:val="26"/>
        </w:rPr>
      </w:pPr>
      <w:r>
        <w:rPr>
          <w:sz w:val="26"/>
        </w:rPr>
        <w:t>г) Рабочие места (столы, стулья) для организаторов вне аудитории;</w:t>
      </w:r>
    </w:p>
    <w:p w14:paraId="D6010000">
      <w:pPr>
        <w:widowControl w:val="1"/>
        <w:tabs>
          <w:tab w:leader="none" w:pos="10206" w:val="left"/>
        </w:tabs>
        <w:ind w:firstLine="709"/>
        <w:jc w:val="both"/>
        <w:rPr>
          <w:sz w:val="26"/>
        </w:rPr>
      </w:pPr>
      <w:r>
        <w:rPr>
          <w:sz w:val="26"/>
        </w:rPr>
        <w:t>д) 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экзаменов в ППЭ.</w:t>
      </w:r>
    </w:p>
    <w:p w14:paraId="D7010000">
      <w:pPr>
        <w:widowControl w:val="1"/>
        <w:tabs>
          <w:tab w:leader="none" w:pos="10206" w:val="left"/>
        </w:tabs>
        <w:ind w:firstLine="709"/>
        <w:jc w:val="both"/>
        <w:rPr>
          <w:sz w:val="26"/>
        </w:rPr>
      </w:pPr>
      <w:r>
        <w:rPr>
          <w:sz w:val="26"/>
        </w:rPr>
        <w:t>Помещения, не используемые для проведения экзамена, в день проведения экзамена должны быть заперты и опечатаны.</w:t>
      </w:r>
    </w:p>
    <w:p w14:paraId="D8010000">
      <w:pPr>
        <w:pStyle w:val="Style_2"/>
        <w:widowControl w:val="1"/>
        <w:tabs>
          <w:tab w:leader="none" w:pos="10206" w:val="left"/>
        </w:tabs>
        <w:spacing w:line="268" w:lineRule="auto"/>
        <w:ind w:left="0"/>
      </w:pPr>
      <w:r>
        <w:t>Внутри ППЭ предусматривается место для проведения инструктажа работников ППЭ (в зависимости от конфигурации ППЭ это может быть, например, одна из аудиторий, Штаб ППЭ).</w:t>
      </w:r>
      <w:bookmarkStart w:id="23" w:name="_bookmark14"/>
      <w:bookmarkEnd w:id="23"/>
    </w:p>
    <w:p w14:paraId="D9010000">
      <w:pPr>
        <w:pStyle w:val="Style_2"/>
        <w:widowControl w:val="1"/>
        <w:tabs>
          <w:tab w:leader="none" w:pos="10206" w:val="left"/>
        </w:tabs>
        <w:spacing w:line="268" w:lineRule="auto"/>
        <w:ind w:left="0"/>
      </w:pPr>
    </w:p>
    <w:p w14:paraId="DA010000">
      <w:bookmarkStart w:id="24" w:name="__RefHeading___14"/>
      <w:bookmarkEnd w:id="24"/>
      <w:pPr>
        <w:pStyle w:val="Style_14"/>
        <w:widowControl w:val="1"/>
        <w:ind/>
        <w:jc w:val="center"/>
      </w:pPr>
      <w:r>
        <w:t xml:space="preserve">3. </w:t>
      </w:r>
      <w:r>
        <w:t>Подготовительный</w:t>
      </w:r>
      <w:r>
        <w:rPr>
          <w:spacing w:val="-15"/>
        </w:rPr>
        <w:t xml:space="preserve"> </w:t>
      </w:r>
      <w:r>
        <w:t>этап:</w:t>
      </w:r>
      <w:r>
        <w:rPr>
          <w:spacing w:val="-16"/>
        </w:rPr>
        <w:t xml:space="preserve"> </w:t>
      </w:r>
      <w:r>
        <w:t>организационно-технологические мероприятия, проводимые в ППЭ накануне экзамена</w:t>
      </w:r>
    </w:p>
    <w:p w14:paraId="DB010000">
      <w:pPr>
        <w:pStyle w:val="Style_14"/>
      </w:pPr>
    </w:p>
    <w:p w14:paraId="DC010000">
      <w:bookmarkStart w:id="25" w:name="__RefHeading___15"/>
      <w:bookmarkEnd w:id="25"/>
      <w:pPr>
        <w:pStyle w:val="Style_12"/>
        <w:widowControl w:val="1"/>
        <w:numPr>
          <w:ilvl w:val="1"/>
          <w:numId w:val="8"/>
        </w:numPr>
        <w:tabs>
          <w:tab w:leader="none" w:pos="4555" w:val="left"/>
          <w:tab w:leader="none" w:pos="10206" w:val="left"/>
        </w:tabs>
        <w:spacing w:before="1"/>
        <w:ind/>
        <w:jc w:val="both"/>
        <w:rPr>
          <w:sz w:val="26"/>
        </w:rPr>
      </w:pPr>
      <w:bookmarkStart w:id="26" w:name="_bookmark15"/>
      <w:bookmarkEnd w:id="26"/>
      <w:r>
        <w:rPr>
          <w:sz w:val="26"/>
        </w:rPr>
        <w:t>Общая</w:t>
      </w:r>
      <w:r>
        <w:rPr>
          <w:spacing w:val="-7"/>
          <w:sz w:val="26"/>
        </w:rPr>
        <w:t xml:space="preserve"> </w:t>
      </w:r>
      <w:r>
        <w:rPr>
          <w:spacing w:val="-2"/>
          <w:sz w:val="26"/>
        </w:rPr>
        <w:t>часть</w:t>
      </w:r>
    </w:p>
    <w:p w14:paraId="DD010000">
      <w:pPr>
        <w:pStyle w:val="Style_2"/>
        <w:widowControl w:val="1"/>
        <w:tabs>
          <w:tab w:leader="none" w:pos="1134" w:val="left"/>
          <w:tab w:leader="none" w:pos="10206" w:val="left"/>
        </w:tabs>
        <w:spacing w:before="95" w:line="268" w:lineRule="auto"/>
        <w:ind w:left="0" w:right="-1"/>
      </w:pPr>
      <w:r>
        <w:t>Во всех ППЭ используются технологии доставки ЭМ через защищенную сеть, печати полного комплекта ЭМ в ППЭ (далее – печать ЭМ) и перевода бланков ОГЭ участников экзамена в электронный вид в штабе ППЭ (далее – сканирование бланков).</w:t>
      </w:r>
    </w:p>
    <w:p w14:paraId="DE010000">
      <w:pPr>
        <w:pStyle w:val="Style_2"/>
        <w:widowControl w:val="1"/>
        <w:tabs>
          <w:tab w:leader="none" w:pos="1134" w:val="left"/>
          <w:tab w:leader="none" w:pos="10206" w:val="left"/>
        </w:tabs>
        <w:spacing w:before="15" w:line="266" w:lineRule="auto"/>
        <w:ind w:left="0" w:right="-1"/>
      </w:pPr>
      <w:r>
        <w:t>Для проведения экзамена с использованием указанных технологий используется следующее специализированное программное обеспечение:</w:t>
      </w:r>
    </w:p>
    <w:p w14:paraId="DF010000">
      <w:pPr>
        <w:widowControl w:val="1"/>
        <w:tabs>
          <w:tab w:leader="none" w:pos="1134" w:val="left"/>
          <w:tab w:leader="none" w:pos="1555" w:val="left"/>
          <w:tab w:leader="none" w:pos="10206" w:val="left"/>
        </w:tabs>
        <w:spacing w:before="20" w:line="268" w:lineRule="auto"/>
        <w:ind w:firstLine="709" w:right="-1"/>
        <w:jc w:val="both"/>
        <w:rPr>
          <w:sz w:val="26"/>
        </w:rPr>
      </w:pPr>
      <w:r>
        <w:rPr>
          <w:sz w:val="26"/>
        </w:rPr>
        <w:t>с</w:t>
      </w:r>
      <w:r>
        <w:rPr>
          <w:sz w:val="26"/>
        </w:rPr>
        <w:t>танция авторизации – устанавливается в Штабе ППЭ на компьютере, имеющем доступ к защищенной сети, позволяет получать ЭМ через защищенную сеть, получать ключи доступа к ЭМ для расшифровки ЭМ, передавать отсканированные образы бланков в РЦОИ, передавать статусы подготовки и проведения экзамена в систему мониторинга готовности ППЭ и др.;</w:t>
      </w:r>
    </w:p>
    <w:p w14:paraId="E0010000">
      <w:pPr>
        <w:widowControl w:val="1"/>
        <w:tabs>
          <w:tab w:leader="none" w:pos="426" w:val="left"/>
          <w:tab w:leader="none" w:pos="1134" w:val="left"/>
          <w:tab w:leader="none" w:pos="1555" w:val="left"/>
          <w:tab w:leader="none" w:pos="6946" w:val="left"/>
          <w:tab w:leader="none" w:pos="10206" w:val="left"/>
        </w:tabs>
        <w:spacing w:before="16" w:line="266" w:lineRule="auto"/>
        <w:ind w:firstLine="709" w:right="-1"/>
        <w:jc w:val="both"/>
        <w:rPr>
          <w:sz w:val="26"/>
        </w:rPr>
      </w:pPr>
      <w:r>
        <w:rPr>
          <w:sz w:val="26"/>
        </w:rPr>
        <w:t>с</w:t>
      </w:r>
      <w:r>
        <w:rPr>
          <w:sz w:val="26"/>
        </w:rPr>
        <w:t>танция печати ЭМ – устанавливается на компьютерах в аудиториях, позволяет расшифровывать и распечатывать ЭМ, полученные в электронном виде;</w:t>
      </w:r>
    </w:p>
    <w:p w14:paraId="E1010000">
      <w:pPr>
        <w:widowControl w:val="1"/>
        <w:tabs>
          <w:tab w:leader="none" w:pos="426" w:val="left"/>
          <w:tab w:leader="none" w:pos="1134" w:val="left"/>
          <w:tab w:leader="none" w:pos="1555" w:val="left"/>
          <w:tab w:leader="none" w:pos="6946" w:val="left"/>
          <w:tab w:leader="none" w:pos="10206" w:val="left"/>
        </w:tabs>
        <w:spacing w:before="21" w:line="268" w:lineRule="auto"/>
        <w:ind w:firstLine="709" w:right="-1"/>
        <w:jc w:val="both"/>
        <w:rPr>
          <w:sz w:val="26"/>
        </w:rPr>
      </w:pPr>
      <w:r>
        <w:rPr>
          <w:sz w:val="26"/>
        </w:rPr>
        <w:t>с</w:t>
      </w:r>
      <w:r>
        <w:rPr>
          <w:sz w:val="26"/>
        </w:rPr>
        <w:t xml:space="preserve">танция сканирования ЭМ – устанавливается в Штабе ППЭ на компьютере, не имеющем доступа в сеть «Интернет», и позволяет осуществлять сканирование форм, заполняемых в Штабе ППЭ, а также </w:t>
      </w:r>
      <w:r>
        <w:rPr>
          <w:sz w:val="26"/>
        </w:rPr>
        <w:t>бланков ОГЭ участников экзамена;</w:t>
      </w:r>
    </w:p>
    <w:p w14:paraId="E2010000">
      <w:pPr>
        <w:widowControl w:val="1"/>
        <w:tabs>
          <w:tab w:leader="none" w:pos="426" w:val="left"/>
          <w:tab w:leader="none" w:pos="1134" w:val="left"/>
          <w:tab w:leader="none" w:pos="6946" w:val="left"/>
          <w:tab w:leader="none" w:pos="10206" w:val="left"/>
        </w:tabs>
        <w:ind w:firstLine="709" w:right="-1"/>
        <w:jc w:val="both"/>
        <w:rPr>
          <w:sz w:val="26"/>
        </w:rPr>
      </w:pPr>
      <w:r>
        <w:rPr>
          <w:sz w:val="26"/>
        </w:rPr>
        <w:t>станция КОГЭ - устанавливается на компьютерах в аудиториях;</w:t>
      </w:r>
    </w:p>
    <w:p w14:paraId="E3010000">
      <w:pPr>
        <w:widowControl w:val="1"/>
        <w:tabs>
          <w:tab w:leader="none" w:pos="426" w:val="left"/>
          <w:tab w:leader="none" w:pos="1134" w:val="left"/>
          <w:tab w:leader="none" w:pos="6946" w:val="left"/>
          <w:tab w:leader="none" w:pos="10206" w:val="left"/>
        </w:tabs>
        <w:ind w:firstLine="709" w:right="-1"/>
        <w:jc w:val="both"/>
        <w:rPr>
          <w:sz w:val="26"/>
        </w:rPr>
      </w:pPr>
      <w:r>
        <w:rPr>
          <w:sz w:val="26"/>
        </w:rPr>
        <w:t>станция автономной записи (устная часть иностранных языков) устанавливается на компьютерах в аудиториях;</w:t>
      </w:r>
    </w:p>
    <w:p w14:paraId="E4010000">
      <w:pPr>
        <w:widowControl w:val="1"/>
        <w:tabs>
          <w:tab w:leader="none" w:pos="426" w:val="left"/>
          <w:tab w:leader="none" w:pos="1134" w:val="left"/>
          <w:tab w:leader="none" w:pos="6946" w:val="left"/>
          <w:tab w:leader="none" w:pos="10206" w:val="left"/>
        </w:tabs>
        <w:ind w:firstLine="709" w:right="-1"/>
        <w:jc w:val="both"/>
        <w:rPr>
          <w:sz w:val="26"/>
        </w:rPr>
      </w:pPr>
      <w:r>
        <w:rPr>
          <w:sz w:val="26"/>
        </w:rPr>
        <w:t>личный кабинет ППЭ (</w:t>
      </w:r>
      <w:r>
        <w:rPr>
          <w:sz w:val="26"/>
        </w:rPr>
        <w:fldChar w:fldCharType="begin"/>
      </w:r>
      <w:r>
        <w:rPr>
          <w:sz w:val="26"/>
        </w:rPr>
        <w:instrText>HYPERLINK "https://lk9.rustest.ru" \o "https://lk9.rustest.ru"</w:instrText>
      </w:r>
      <w:r>
        <w:rPr>
          <w:sz w:val="26"/>
        </w:rPr>
        <w:fldChar w:fldCharType="separate"/>
      </w:r>
      <w:r>
        <w:rPr>
          <w:sz w:val="26"/>
        </w:rPr>
        <w:t>https://lk9.rustest.ru</w:t>
      </w:r>
      <w:r>
        <w:rPr>
          <w:sz w:val="26"/>
        </w:rPr>
        <w:fldChar w:fldCharType="end"/>
      </w:r>
      <w:r>
        <w:rPr>
          <w:sz w:val="26"/>
        </w:rPr>
        <w:t>).</w:t>
      </w:r>
    </w:p>
    <w:p w14:paraId="E5010000">
      <w:pPr>
        <w:pStyle w:val="Style_2"/>
        <w:widowControl w:val="1"/>
        <w:tabs>
          <w:tab w:leader="none" w:pos="1134" w:val="left"/>
          <w:tab w:leader="none" w:pos="10206" w:val="left"/>
        </w:tabs>
        <w:spacing w:before="15" w:line="266" w:lineRule="auto"/>
        <w:ind w:left="0" w:right="-1"/>
      </w:pPr>
      <w:r>
        <w:t>Для обеспечения доставки ЭМ через защищенную сеть ОИВ подают заявки на обеспечение электронными ЭМ.</w:t>
      </w:r>
    </w:p>
    <w:p w14:paraId="E6010000">
      <w:pPr>
        <w:pStyle w:val="Style_2"/>
        <w:widowControl w:val="1"/>
        <w:tabs>
          <w:tab w:leader="none" w:pos="1134" w:val="left"/>
          <w:tab w:leader="none" w:pos="10206" w:val="left"/>
        </w:tabs>
        <w:spacing w:before="21" w:line="268" w:lineRule="auto"/>
        <w:ind w:left="0" w:right="-1"/>
      </w:pPr>
      <w:r>
        <w:t xml:space="preserve">Комплекты ЭМ, содержащие КИМ и набор бланков ОГЭ, формируются в электронном виде, при этом каждый электронный КИМ и набор бланков является </w:t>
      </w:r>
      <w:r>
        <w:rPr>
          <w:spacing w:val="-2"/>
        </w:rPr>
        <w:t>уникальным.</w:t>
      </w:r>
    </w:p>
    <w:p w14:paraId="E7010000">
      <w:pPr>
        <w:pStyle w:val="Style_2"/>
        <w:widowControl w:val="1"/>
        <w:tabs>
          <w:tab w:leader="none" w:pos="1134" w:val="left"/>
          <w:tab w:leader="none" w:pos="10206" w:val="left"/>
        </w:tabs>
        <w:spacing w:before="10"/>
        <w:ind w:left="0" w:right="-1"/>
      </w:pPr>
      <w:r>
        <w:t>При</w:t>
      </w:r>
      <w:r>
        <w:rPr>
          <w:spacing w:val="-11"/>
        </w:rPr>
        <w:t xml:space="preserve"> </w:t>
      </w:r>
      <w:r>
        <w:t>печати</w:t>
      </w:r>
      <w:r>
        <w:rPr>
          <w:spacing w:val="-8"/>
        </w:rPr>
        <w:t xml:space="preserve"> </w:t>
      </w:r>
      <w:r>
        <w:t>комплекта</w:t>
      </w:r>
      <w:r>
        <w:rPr>
          <w:spacing w:val="-10"/>
        </w:rPr>
        <w:t xml:space="preserve"> </w:t>
      </w:r>
      <w:r>
        <w:t>ЭМ</w:t>
      </w:r>
      <w:r>
        <w:rPr>
          <w:spacing w:val="-11"/>
        </w:rPr>
        <w:t xml:space="preserve"> </w:t>
      </w:r>
      <w:r>
        <w:t>используется</w:t>
      </w:r>
      <w:r>
        <w:rPr>
          <w:spacing w:val="-8"/>
        </w:rPr>
        <w:t xml:space="preserve"> </w:t>
      </w:r>
      <w:r>
        <w:t>чёрно-белая</w:t>
      </w:r>
      <w:r>
        <w:rPr>
          <w:spacing w:val="-10"/>
        </w:rPr>
        <w:t xml:space="preserve"> </w:t>
      </w:r>
      <w:r>
        <w:t>односторонняя</w:t>
      </w:r>
      <w:r>
        <w:rPr>
          <w:spacing w:val="-10"/>
        </w:rPr>
        <w:t xml:space="preserve"> </w:t>
      </w:r>
      <w:r>
        <w:rPr>
          <w:spacing w:val="-2"/>
        </w:rPr>
        <w:t>печать.</w:t>
      </w:r>
    </w:p>
    <w:p w14:paraId="E8010000">
      <w:pPr>
        <w:pStyle w:val="Style_2"/>
        <w:widowControl w:val="1"/>
        <w:tabs>
          <w:tab w:leader="none" w:pos="1134" w:val="left"/>
          <w:tab w:leader="none" w:pos="10206" w:val="left"/>
        </w:tabs>
        <w:spacing w:before="54" w:line="268" w:lineRule="auto"/>
        <w:ind w:left="0" w:right="-1"/>
      </w:pPr>
      <w:r>
        <w:t>Электронные ЭМ шифруются пакетами по 5 штук и автоматически распределяются</w:t>
      </w:r>
      <w:r>
        <w:rPr>
          <w:spacing w:val="-3"/>
        </w:rPr>
        <w:t xml:space="preserve"> </w:t>
      </w:r>
      <w:r>
        <w:t>по</w:t>
      </w:r>
      <w:r>
        <w:rPr>
          <w:spacing w:val="-3"/>
        </w:rPr>
        <w:t xml:space="preserve"> </w:t>
      </w:r>
      <w:r>
        <w:t>ППЭ</w:t>
      </w:r>
      <w:r>
        <w:rPr>
          <w:spacing w:val="-4"/>
        </w:rPr>
        <w:t xml:space="preserve"> </w:t>
      </w:r>
      <w:r>
        <w:t>в</w:t>
      </w:r>
      <w:r>
        <w:rPr>
          <w:spacing w:val="-2"/>
        </w:rPr>
        <w:t xml:space="preserve"> </w:t>
      </w:r>
      <w:r>
        <w:t>составе</w:t>
      </w:r>
      <w:r>
        <w:rPr>
          <w:spacing w:val="-2"/>
        </w:rPr>
        <w:t xml:space="preserve"> </w:t>
      </w:r>
      <w:r>
        <w:t>интернет-пакетов</w:t>
      </w:r>
      <w:r>
        <w:rPr>
          <w:spacing w:val="-3"/>
        </w:rPr>
        <w:t xml:space="preserve"> </w:t>
      </w:r>
      <w:r>
        <w:t>за</w:t>
      </w:r>
      <w:r>
        <w:rPr>
          <w:spacing w:val="-1"/>
        </w:rPr>
        <w:t xml:space="preserve"> </w:t>
      </w:r>
      <w:r>
        <w:t>5</w:t>
      </w:r>
      <w:r>
        <w:rPr>
          <w:spacing w:val="-2"/>
        </w:rPr>
        <w:t xml:space="preserve"> </w:t>
      </w:r>
      <w:r>
        <w:t>рабочих</w:t>
      </w:r>
      <w:r>
        <w:rPr>
          <w:spacing w:val="-3"/>
        </w:rPr>
        <w:t xml:space="preserve"> </w:t>
      </w:r>
      <w:r>
        <w:t>дней</w:t>
      </w:r>
      <w:r>
        <w:rPr>
          <w:spacing w:val="-1"/>
        </w:rPr>
        <w:t xml:space="preserve"> </w:t>
      </w:r>
      <w:r>
        <w:t>до</w:t>
      </w:r>
      <w:r>
        <w:rPr>
          <w:spacing w:val="-3"/>
        </w:rPr>
        <w:t xml:space="preserve"> </w:t>
      </w:r>
      <w:r>
        <w:t>даты</w:t>
      </w:r>
      <w:r>
        <w:rPr>
          <w:spacing w:val="-1"/>
        </w:rPr>
        <w:t xml:space="preserve"> </w:t>
      </w:r>
      <w:r>
        <w:t>экзамена – для основных дней экзаменационного периода, за 3 рабочих дня – для резервных дней экзаменационного периода на основе сведений о распределённых по ППЭ участниках и аудиторном фонде ППЭ.</w:t>
      </w:r>
    </w:p>
    <w:p w14:paraId="E9010000">
      <w:pPr>
        <w:pStyle w:val="Style_2"/>
        <w:widowControl w:val="1"/>
        <w:tabs>
          <w:tab w:leader="none" w:pos="10206" w:val="left"/>
        </w:tabs>
        <w:spacing w:before="16" w:line="268" w:lineRule="auto"/>
        <w:ind w:firstLine="708" w:left="0" w:right="-1"/>
      </w:pPr>
      <w:r>
        <w:t xml:space="preserve">На каждую дату для каждого предмета экзамена предоставляется интернет-пакет, содержащий ЭМ для всех аудиторий ППЭ (включая задание по аудированию для русского языка и письменной части экзамена по иностранным языкам), а также резервные комплекты ЭМ для </w:t>
      </w:r>
      <w:r>
        <w:t>использования на резервных станциях печати ЭМ или в случае недостатка ЭМ на задействованных (основных или резервных) станциях.</w:t>
      </w:r>
    </w:p>
    <w:p w14:paraId="EA010000">
      <w:pPr>
        <w:pStyle w:val="Style_2"/>
        <w:widowControl w:val="1"/>
        <w:tabs>
          <w:tab w:leader="none" w:pos="10206" w:val="left"/>
        </w:tabs>
        <w:spacing w:before="1" w:line="268" w:lineRule="auto"/>
        <w:ind w:firstLine="708" w:left="0" w:right="-1"/>
      </w:pPr>
      <w:r>
        <w:t>Для процедуры расшифровки электронных ЭМ необходимо наличие ключа доступа к ЭМ и токена ОГЭ.</w:t>
      </w:r>
    </w:p>
    <w:p w14:paraId="EB010000">
      <w:pPr>
        <w:pStyle w:val="Style_2"/>
        <w:widowControl w:val="1"/>
        <w:tabs>
          <w:tab w:leader="none" w:pos="10206" w:val="left"/>
        </w:tabs>
        <w:spacing w:line="268" w:lineRule="auto"/>
        <w:ind w:firstLine="708" w:left="0" w:right="-1"/>
      </w:pPr>
      <w:r>
        <w:t>Ключи доступа к ЭМ формируются для каждого ППЭ субъекта Российской Федерации</w:t>
      </w:r>
      <w:r>
        <w:rPr>
          <w:spacing w:val="-4"/>
        </w:rPr>
        <w:t xml:space="preserve"> </w:t>
      </w:r>
      <w:r>
        <w:t>на</w:t>
      </w:r>
      <w:r>
        <w:rPr>
          <w:spacing w:val="-5"/>
        </w:rPr>
        <w:t xml:space="preserve"> </w:t>
      </w:r>
      <w:r>
        <w:t>каждый</w:t>
      </w:r>
      <w:r>
        <w:rPr>
          <w:spacing w:val="-5"/>
        </w:rPr>
        <w:t xml:space="preserve"> </w:t>
      </w:r>
      <w:r>
        <w:t>день</w:t>
      </w:r>
      <w:r>
        <w:rPr>
          <w:spacing w:val="-5"/>
        </w:rPr>
        <w:t xml:space="preserve"> </w:t>
      </w:r>
      <w:r>
        <w:t>экзамена</w:t>
      </w:r>
      <w:r>
        <w:rPr>
          <w:spacing w:val="-5"/>
        </w:rPr>
        <w:t xml:space="preserve"> </w:t>
      </w:r>
      <w:r>
        <w:t>и</w:t>
      </w:r>
      <w:r>
        <w:rPr>
          <w:spacing w:val="-5"/>
        </w:rPr>
        <w:t xml:space="preserve"> </w:t>
      </w:r>
      <w:r>
        <w:t>направляются</w:t>
      </w:r>
      <w:r>
        <w:rPr>
          <w:spacing w:val="-4"/>
        </w:rPr>
        <w:t xml:space="preserve"> </w:t>
      </w:r>
      <w:r>
        <w:t>в</w:t>
      </w:r>
      <w:r>
        <w:rPr>
          <w:spacing w:val="-5"/>
        </w:rPr>
        <w:t xml:space="preserve"> </w:t>
      </w:r>
      <w:r>
        <w:t>субъекты</w:t>
      </w:r>
      <w:r>
        <w:rPr>
          <w:spacing w:val="-5"/>
        </w:rPr>
        <w:t xml:space="preserve"> </w:t>
      </w:r>
      <w:r>
        <w:t>Российской</w:t>
      </w:r>
      <w:r>
        <w:rPr>
          <w:spacing w:val="-5"/>
        </w:rPr>
        <w:t xml:space="preserve"> </w:t>
      </w:r>
      <w:r>
        <w:t>Федерации через специализированный федеральный портал непосредственно перед экзаменом (начиная</w:t>
      </w:r>
      <w:r>
        <w:rPr>
          <w:spacing w:val="-13"/>
        </w:rPr>
        <w:t xml:space="preserve"> </w:t>
      </w:r>
      <w:r>
        <w:t>с</w:t>
      </w:r>
      <w:r>
        <w:rPr>
          <w:spacing w:val="-11"/>
        </w:rPr>
        <w:t xml:space="preserve"> </w:t>
      </w:r>
      <w:r>
        <w:t>9:30</w:t>
      </w:r>
      <w:r>
        <w:rPr>
          <w:spacing w:val="-11"/>
        </w:rPr>
        <w:t xml:space="preserve"> </w:t>
      </w:r>
      <w:r>
        <w:t>по</w:t>
      </w:r>
      <w:r>
        <w:rPr>
          <w:spacing w:val="-10"/>
        </w:rPr>
        <w:t xml:space="preserve"> </w:t>
      </w:r>
      <w:r>
        <w:t>местному</w:t>
      </w:r>
      <w:r>
        <w:rPr>
          <w:spacing w:val="-11"/>
        </w:rPr>
        <w:t xml:space="preserve"> </w:t>
      </w:r>
      <w:r>
        <w:t>времени),</w:t>
      </w:r>
      <w:r>
        <w:rPr>
          <w:spacing w:val="-13"/>
        </w:rPr>
        <w:t xml:space="preserve"> </w:t>
      </w:r>
      <w:r>
        <w:t>для</w:t>
      </w:r>
      <w:r>
        <w:rPr>
          <w:spacing w:val="-12"/>
        </w:rPr>
        <w:t xml:space="preserve"> </w:t>
      </w:r>
      <w:r>
        <w:t>скачивания</w:t>
      </w:r>
      <w:r>
        <w:rPr>
          <w:spacing w:val="-12"/>
        </w:rPr>
        <w:t xml:space="preserve"> </w:t>
      </w:r>
      <w:r>
        <w:t>ключа</w:t>
      </w:r>
      <w:r>
        <w:rPr>
          <w:spacing w:val="-13"/>
        </w:rPr>
        <w:t xml:space="preserve"> </w:t>
      </w:r>
      <w:r>
        <w:t>доступа</w:t>
      </w:r>
      <w:r>
        <w:rPr>
          <w:spacing w:val="-13"/>
        </w:rPr>
        <w:t xml:space="preserve"> </w:t>
      </w:r>
      <w:r>
        <w:t>к</w:t>
      </w:r>
      <w:r>
        <w:rPr>
          <w:spacing w:val="-12"/>
        </w:rPr>
        <w:t xml:space="preserve"> </w:t>
      </w:r>
      <w:r>
        <w:t>ЭМ</w:t>
      </w:r>
      <w:r>
        <w:rPr>
          <w:spacing w:val="-13"/>
        </w:rPr>
        <w:t xml:space="preserve"> </w:t>
      </w:r>
      <w:r>
        <w:t xml:space="preserve">используется </w:t>
      </w:r>
      <w:r>
        <w:t>токен ОГЭ со станции авторизации.</w:t>
      </w:r>
    </w:p>
    <w:p w14:paraId="EC010000">
      <w:pPr>
        <w:pStyle w:val="Style_2"/>
        <w:widowControl w:val="1"/>
        <w:tabs>
          <w:tab w:leader="none" w:pos="10206" w:val="left"/>
        </w:tabs>
        <w:spacing w:before="75" w:line="268" w:lineRule="auto"/>
        <w:ind w:firstLine="708" w:left="0" w:right="-1"/>
      </w:pPr>
      <w:r>
        <w:t xml:space="preserve">Количество членов ГЭК, назначенных в ППЭ, определяется из расчета один член ГЭК на каждые пять аудиторий, но не менее двух членов ГЭК на ППЭ. </w:t>
      </w:r>
      <w:r>
        <w:t>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но не менее двух технических специалистов на ППЭ.</w:t>
      </w:r>
    </w:p>
    <w:p w14:paraId="ED010000">
      <w:pPr>
        <w:pStyle w:val="Style_2"/>
        <w:widowControl w:val="1"/>
        <w:tabs>
          <w:tab w:leader="none" w:pos="10206" w:val="left"/>
        </w:tabs>
        <w:spacing w:before="2" w:line="268" w:lineRule="auto"/>
        <w:ind w:firstLine="708" w:left="0" w:right="-1"/>
      </w:pPr>
      <w:r>
        <w:t>Рассадку, а также распределение общественных наблюдателей по ППЭ осуществляет</w:t>
      </w:r>
      <w:r>
        <w:rPr>
          <w:spacing w:val="-3"/>
        </w:rPr>
        <w:t xml:space="preserve"> </w:t>
      </w:r>
      <w:r>
        <w:t>РЦОИ</w:t>
      </w:r>
      <w:r>
        <w:rPr>
          <w:spacing w:val="-1"/>
        </w:rPr>
        <w:t xml:space="preserve"> </w:t>
      </w:r>
      <w:r>
        <w:t>в</w:t>
      </w:r>
      <w:r>
        <w:rPr>
          <w:spacing w:val="-5"/>
        </w:rPr>
        <w:t xml:space="preserve"> </w:t>
      </w:r>
      <w:r>
        <w:t>соответствии</w:t>
      </w:r>
      <w:r>
        <w:rPr>
          <w:spacing w:val="-5"/>
        </w:rPr>
        <w:t xml:space="preserve"> </w:t>
      </w:r>
      <w:r>
        <w:t>с</w:t>
      </w:r>
      <w:r>
        <w:rPr>
          <w:spacing w:val="-2"/>
        </w:rPr>
        <w:t xml:space="preserve"> </w:t>
      </w:r>
      <w:r>
        <w:t>Порядком.</w:t>
      </w:r>
      <w:r>
        <w:rPr>
          <w:spacing w:val="-5"/>
        </w:rPr>
        <w:t xml:space="preserve"> </w:t>
      </w:r>
      <w:r>
        <w:t>Распределение</w:t>
      </w:r>
      <w:r>
        <w:rPr>
          <w:spacing w:val="-2"/>
        </w:rPr>
        <w:t xml:space="preserve"> </w:t>
      </w:r>
      <w:r>
        <w:t>участников</w:t>
      </w:r>
      <w:r>
        <w:rPr>
          <w:spacing w:val="-3"/>
        </w:rPr>
        <w:t xml:space="preserve"> </w:t>
      </w:r>
      <w:r>
        <w:t>экзаменов</w:t>
      </w:r>
      <w:r>
        <w:rPr>
          <w:spacing w:val="-5"/>
        </w:rPr>
        <w:t xml:space="preserve"> </w:t>
      </w:r>
      <w:r>
        <w:t>с ОВЗ, участников экзаменов – детей-инвалидов и инвалидов по аудиториям осуществляется индивидуально с учетом состояния их здоровья, особенностей психофизического развития.</w:t>
      </w:r>
    </w:p>
    <w:p w14:paraId="EE010000">
      <w:pPr>
        <w:pStyle w:val="Style_2"/>
        <w:widowControl w:val="1"/>
        <w:tabs>
          <w:tab w:leader="none" w:pos="10206" w:val="left"/>
        </w:tabs>
        <w:spacing w:before="13" w:line="268" w:lineRule="auto"/>
        <w:ind w:left="0" w:right="-1"/>
      </w:pPr>
      <w:r>
        <w:t>Списки распределения участников экзаменов по аудиториям передаются руководителем ППЭ организаторам в аудитории, а также вывешиваются на информационном стенде при входе в ППЭ и у каждой аудитории, в которой будет проходить экзамен.</w:t>
      </w:r>
    </w:p>
    <w:p w14:paraId="EF010000">
      <w:bookmarkStart w:id="27" w:name="__RefHeading___16"/>
      <w:bookmarkEnd w:id="27"/>
      <w:pPr>
        <w:pStyle w:val="Style_12"/>
        <w:widowControl w:val="1"/>
        <w:numPr>
          <w:ilvl w:val="1"/>
          <w:numId w:val="8"/>
        </w:numPr>
        <w:tabs>
          <w:tab w:leader="none" w:pos="4310" w:val="left"/>
          <w:tab w:leader="none" w:pos="10206" w:val="left"/>
        </w:tabs>
        <w:spacing w:before="1"/>
        <w:ind/>
        <w:jc w:val="both"/>
        <w:rPr>
          <w:sz w:val="26"/>
        </w:rPr>
      </w:pPr>
      <w:bookmarkStart w:id="28" w:name="_bookmark16"/>
      <w:bookmarkEnd w:id="28"/>
      <w:r>
        <w:rPr>
          <w:sz w:val="26"/>
        </w:rPr>
        <w:t>Готовность</w:t>
      </w:r>
      <w:r>
        <w:rPr>
          <w:spacing w:val="-11"/>
          <w:sz w:val="26"/>
        </w:rPr>
        <w:t xml:space="preserve"> </w:t>
      </w:r>
      <w:r>
        <w:rPr>
          <w:spacing w:val="-5"/>
          <w:sz w:val="26"/>
        </w:rPr>
        <w:t>ППЭ</w:t>
      </w:r>
    </w:p>
    <w:p w14:paraId="F0010000">
      <w:pPr>
        <w:widowControl w:val="1"/>
        <w:tabs>
          <w:tab w:leader="none" w:pos="1134" w:val="left"/>
          <w:tab w:leader="none" w:pos="10206" w:val="left"/>
        </w:tabs>
        <w:spacing w:before="92"/>
        <w:ind w:firstLine="709"/>
        <w:jc w:val="both"/>
        <w:rPr>
          <w:sz w:val="26"/>
        </w:rPr>
      </w:pPr>
      <w:r>
        <w:rPr>
          <w:b w:val="1"/>
          <w:sz w:val="26"/>
        </w:rPr>
        <w:t>Проверка</w:t>
      </w:r>
      <w:r>
        <w:rPr>
          <w:b w:val="1"/>
          <w:spacing w:val="-10"/>
          <w:sz w:val="26"/>
        </w:rPr>
        <w:t xml:space="preserve"> </w:t>
      </w:r>
      <w:r>
        <w:rPr>
          <w:b w:val="1"/>
          <w:sz w:val="26"/>
        </w:rPr>
        <w:t>готовности</w:t>
      </w:r>
      <w:r>
        <w:rPr>
          <w:b w:val="1"/>
          <w:spacing w:val="-10"/>
          <w:sz w:val="26"/>
        </w:rPr>
        <w:t xml:space="preserve"> </w:t>
      </w:r>
      <w:r>
        <w:rPr>
          <w:sz w:val="26"/>
        </w:rPr>
        <w:t>ППЭ</w:t>
      </w:r>
      <w:r>
        <w:rPr>
          <w:spacing w:val="-10"/>
          <w:sz w:val="26"/>
        </w:rPr>
        <w:t xml:space="preserve"> </w:t>
      </w:r>
      <w:r>
        <w:rPr>
          <w:sz w:val="26"/>
        </w:rPr>
        <w:t>проводится</w:t>
      </w:r>
      <w:r>
        <w:rPr>
          <w:spacing w:val="-10"/>
          <w:sz w:val="26"/>
        </w:rPr>
        <w:t xml:space="preserve"> </w:t>
      </w:r>
      <w:r>
        <w:rPr>
          <w:sz w:val="26"/>
        </w:rPr>
        <w:t>в</w:t>
      </w:r>
      <w:r>
        <w:rPr>
          <w:spacing w:val="-7"/>
          <w:sz w:val="26"/>
        </w:rPr>
        <w:t xml:space="preserve"> </w:t>
      </w:r>
      <w:r>
        <w:rPr>
          <w:sz w:val="26"/>
        </w:rPr>
        <w:t>2</w:t>
      </w:r>
      <w:r>
        <w:rPr>
          <w:spacing w:val="-10"/>
          <w:sz w:val="26"/>
        </w:rPr>
        <w:t xml:space="preserve"> </w:t>
      </w:r>
      <w:r>
        <w:rPr>
          <w:spacing w:val="-2"/>
          <w:sz w:val="26"/>
        </w:rPr>
        <w:t>этапа:</w:t>
      </w:r>
    </w:p>
    <w:p w14:paraId="F1010000">
      <w:pPr>
        <w:pStyle w:val="Style_4"/>
        <w:widowControl w:val="1"/>
        <w:numPr>
          <w:ilvl w:val="0"/>
          <w:numId w:val="9"/>
        </w:numPr>
        <w:tabs>
          <w:tab w:leader="none" w:pos="1134" w:val="left"/>
          <w:tab w:leader="none" w:pos="1555" w:val="left"/>
          <w:tab w:leader="none" w:pos="10206" w:val="left"/>
        </w:tabs>
        <w:spacing w:before="54" w:line="268" w:lineRule="auto"/>
        <w:ind w:firstLine="709" w:left="0"/>
        <w:jc w:val="both"/>
        <w:rPr>
          <w:sz w:val="26"/>
        </w:rPr>
      </w:pPr>
      <w:r>
        <w:rPr>
          <w:sz w:val="26"/>
        </w:rPr>
        <w:t>этап – не позднее чем за две недели до начала экзаменов по решению председателя ГЭК – членами ГЭК.</w:t>
      </w:r>
      <w:r>
        <w:rPr>
          <w:spacing w:val="-1"/>
          <w:sz w:val="26"/>
        </w:rPr>
        <w:t xml:space="preserve"> </w:t>
      </w:r>
      <w:r>
        <w:rPr>
          <w:sz w:val="26"/>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при участии технического специалиста выполняются работы по подтверждению настроек станции авторизации, обеспечивающей взаимодействие со специализированным федеральным порталом и доставку ЭМ по защищенной сети.</w:t>
      </w:r>
    </w:p>
    <w:p w14:paraId="F2010000">
      <w:pPr>
        <w:pStyle w:val="Style_4"/>
        <w:widowControl w:val="1"/>
        <w:numPr>
          <w:ilvl w:val="0"/>
          <w:numId w:val="9"/>
        </w:numPr>
        <w:tabs>
          <w:tab w:leader="none" w:pos="1134" w:val="left"/>
          <w:tab w:leader="none" w:pos="1555" w:val="left"/>
          <w:tab w:leader="none" w:pos="10206" w:val="left"/>
        </w:tabs>
        <w:spacing w:before="16" w:line="268" w:lineRule="auto"/>
        <w:ind w:firstLine="709" w:left="0"/>
        <w:jc w:val="both"/>
        <w:rPr>
          <w:sz w:val="26"/>
        </w:rPr>
      </w:pPr>
      <w:r>
        <w:rPr>
          <w:sz w:val="26"/>
        </w:rPr>
        <w:t>этап</w:t>
      </w:r>
      <w:r>
        <w:rPr>
          <w:spacing w:val="-13"/>
          <w:sz w:val="26"/>
        </w:rPr>
        <w:t xml:space="preserve"> </w:t>
      </w:r>
      <w:r>
        <w:rPr>
          <w:sz w:val="26"/>
        </w:rPr>
        <w:t>–</w:t>
      </w:r>
      <w:r>
        <w:rPr>
          <w:spacing w:val="-16"/>
          <w:sz w:val="26"/>
        </w:rPr>
        <w:t xml:space="preserve"> </w:t>
      </w:r>
      <w:r>
        <w:rPr>
          <w:sz w:val="26"/>
        </w:rPr>
        <w:t>не</w:t>
      </w:r>
      <w:r>
        <w:rPr>
          <w:spacing w:val="-13"/>
          <w:sz w:val="26"/>
        </w:rPr>
        <w:t xml:space="preserve"> </w:t>
      </w:r>
      <w:r>
        <w:rPr>
          <w:sz w:val="26"/>
        </w:rPr>
        <w:t>позднее</w:t>
      </w:r>
      <w:r>
        <w:rPr>
          <w:spacing w:val="-13"/>
          <w:sz w:val="26"/>
        </w:rPr>
        <w:t xml:space="preserve"> </w:t>
      </w:r>
      <w:r>
        <w:rPr>
          <w:sz w:val="26"/>
        </w:rPr>
        <w:t>чем</w:t>
      </w:r>
      <w:r>
        <w:rPr>
          <w:spacing w:val="-14"/>
          <w:sz w:val="26"/>
        </w:rPr>
        <w:t xml:space="preserve"> </w:t>
      </w:r>
      <w:r>
        <w:rPr>
          <w:sz w:val="26"/>
        </w:rPr>
        <w:t>за</w:t>
      </w:r>
      <w:r>
        <w:rPr>
          <w:spacing w:val="-16"/>
          <w:sz w:val="26"/>
        </w:rPr>
        <w:t xml:space="preserve"> </w:t>
      </w:r>
      <w:r>
        <w:rPr>
          <w:sz w:val="26"/>
        </w:rPr>
        <w:t>один</w:t>
      </w:r>
      <w:r>
        <w:rPr>
          <w:spacing w:val="-15"/>
          <w:sz w:val="26"/>
        </w:rPr>
        <w:t xml:space="preserve"> </w:t>
      </w:r>
      <w:r>
        <w:rPr>
          <w:sz w:val="26"/>
        </w:rPr>
        <w:t>календарный</w:t>
      </w:r>
      <w:r>
        <w:rPr>
          <w:spacing w:val="-13"/>
          <w:sz w:val="26"/>
        </w:rPr>
        <w:t xml:space="preserve"> </w:t>
      </w:r>
      <w:r>
        <w:rPr>
          <w:sz w:val="26"/>
        </w:rPr>
        <w:t>день</w:t>
      </w:r>
      <w:r>
        <w:rPr>
          <w:spacing w:val="-16"/>
          <w:sz w:val="26"/>
        </w:rPr>
        <w:t xml:space="preserve"> </w:t>
      </w:r>
      <w:r>
        <w:rPr>
          <w:sz w:val="26"/>
        </w:rPr>
        <w:t>до</w:t>
      </w:r>
      <w:r>
        <w:rPr>
          <w:spacing w:val="-11"/>
          <w:sz w:val="26"/>
        </w:rPr>
        <w:t xml:space="preserve"> </w:t>
      </w:r>
      <w:r>
        <w:rPr>
          <w:sz w:val="26"/>
        </w:rPr>
        <w:t>экзамена</w:t>
      </w:r>
      <w:r>
        <w:rPr>
          <w:spacing w:val="-9"/>
          <w:sz w:val="26"/>
        </w:rPr>
        <w:t xml:space="preserve"> </w:t>
      </w:r>
      <w:r>
        <w:rPr>
          <w:sz w:val="26"/>
        </w:rPr>
        <w:t>–</w:t>
      </w:r>
      <w:r>
        <w:rPr>
          <w:spacing w:val="-16"/>
          <w:sz w:val="26"/>
        </w:rPr>
        <w:t xml:space="preserve"> </w:t>
      </w:r>
      <w:r>
        <w:rPr>
          <w:sz w:val="26"/>
        </w:rPr>
        <w:t>руководителем ППЭ и руководителем ОО. По итогам проверки заполняется форма ППЭ-01 «Акт готовности ППЭ», которая остается в ППЭ и предоставляется по требованию.</w:t>
      </w:r>
    </w:p>
    <w:p w14:paraId="F3010000">
      <w:pPr>
        <w:pStyle w:val="Style_2"/>
        <w:widowControl w:val="1"/>
        <w:tabs>
          <w:tab w:leader="none" w:pos="1134" w:val="left"/>
          <w:tab w:leader="none" w:pos="10206" w:val="left"/>
        </w:tabs>
        <w:spacing w:before="14" w:line="268" w:lineRule="auto"/>
        <w:ind w:firstLine="709" w:left="0"/>
      </w:pPr>
      <w:r>
        <w:t>Для подтверждения настройки станции авторизации и обеспечения доставки ЭМ по защищенной сети необходимо:</w:t>
      </w:r>
    </w:p>
    <w:p w14:paraId="F4010000">
      <w:pPr>
        <w:pStyle w:val="Style_2"/>
        <w:widowControl w:val="1"/>
        <w:tabs>
          <w:tab w:leader="none" w:pos="1134" w:val="left"/>
          <w:tab w:leader="none" w:pos="10206" w:val="left"/>
        </w:tabs>
        <w:spacing w:before="15" w:line="268" w:lineRule="auto"/>
        <w:ind w:firstLine="709" w:left="0"/>
      </w:pPr>
      <w:r>
        <w:t xml:space="preserve">установить и настроить в Штабе ППЭ основную и резервную станции </w:t>
      </w:r>
      <w:r>
        <w:rPr>
          <w:spacing w:val="-2"/>
        </w:rPr>
        <w:t>авторизации;</w:t>
      </w:r>
    </w:p>
    <w:p w14:paraId="F5010000">
      <w:pPr>
        <w:pStyle w:val="Style_2"/>
        <w:widowControl w:val="1"/>
        <w:tabs>
          <w:tab w:leader="none" w:pos="10206" w:val="left"/>
        </w:tabs>
        <w:spacing w:before="14" w:line="268" w:lineRule="auto"/>
        <w:ind w:firstLine="709" w:left="0"/>
      </w:pPr>
      <w:r>
        <w:t>проверить</w:t>
      </w:r>
      <w:r>
        <w:rPr>
          <w:spacing w:val="-17"/>
        </w:rPr>
        <w:t xml:space="preserve"> </w:t>
      </w:r>
      <w:r>
        <w:t>настройки</w:t>
      </w:r>
      <w:r>
        <w:rPr>
          <w:spacing w:val="-16"/>
        </w:rPr>
        <w:t xml:space="preserve"> </w:t>
      </w:r>
      <w:r>
        <w:t>основной</w:t>
      </w:r>
      <w:r>
        <w:rPr>
          <w:spacing w:val="-16"/>
        </w:rPr>
        <w:t xml:space="preserve"> </w:t>
      </w:r>
      <w:r>
        <w:t>и</w:t>
      </w:r>
      <w:r>
        <w:rPr>
          <w:spacing w:val="-15"/>
        </w:rPr>
        <w:t xml:space="preserve"> </w:t>
      </w:r>
      <w:r>
        <w:t>резервной</w:t>
      </w:r>
      <w:r>
        <w:rPr>
          <w:spacing w:val="-14"/>
        </w:rPr>
        <w:t xml:space="preserve"> </w:t>
      </w:r>
      <w:r>
        <w:t>станций</w:t>
      </w:r>
      <w:r>
        <w:rPr>
          <w:spacing w:val="-17"/>
        </w:rPr>
        <w:t xml:space="preserve"> </w:t>
      </w:r>
      <w:r>
        <w:t>авторизации</w:t>
      </w:r>
      <w:r>
        <w:rPr>
          <w:spacing w:val="-14"/>
        </w:rPr>
        <w:t xml:space="preserve"> </w:t>
      </w:r>
      <w:r>
        <w:t>и</w:t>
      </w:r>
      <w:r>
        <w:rPr>
          <w:spacing w:val="-17"/>
        </w:rPr>
        <w:t xml:space="preserve"> </w:t>
      </w:r>
      <w:r>
        <w:t>подтвердить</w:t>
      </w:r>
      <w:r>
        <w:rPr>
          <w:spacing w:val="-16"/>
        </w:rPr>
        <w:t xml:space="preserve"> </w:t>
      </w:r>
      <w:r>
        <w:t>их путем авторизации токеном ОГЭ;</w:t>
      </w:r>
    </w:p>
    <w:p w14:paraId="F6010000">
      <w:pPr>
        <w:pStyle w:val="Style_2"/>
        <w:widowControl w:val="1"/>
        <w:tabs>
          <w:tab w:leader="none" w:pos="10206" w:val="left"/>
        </w:tabs>
        <w:spacing w:before="14" w:line="268" w:lineRule="auto"/>
        <w:ind w:firstLine="709" w:left="0"/>
      </w:pPr>
      <w:r>
        <w:t>на</w:t>
      </w:r>
      <w:r>
        <w:rPr>
          <w:spacing w:val="40"/>
        </w:rPr>
        <w:t xml:space="preserve"> </w:t>
      </w:r>
      <w:r>
        <w:t>основной</w:t>
      </w:r>
      <w:r>
        <w:rPr>
          <w:spacing w:val="40"/>
        </w:rPr>
        <w:t xml:space="preserve"> </w:t>
      </w:r>
      <w:r>
        <w:t>станции</w:t>
      </w:r>
      <w:r>
        <w:rPr>
          <w:spacing w:val="40"/>
        </w:rPr>
        <w:t xml:space="preserve"> </w:t>
      </w:r>
      <w:r>
        <w:t>авторизации</w:t>
      </w:r>
      <w:r>
        <w:rPr>
          <w:spacing w:val="40"/>
        </w:rPr>
        <w:t xml:space="preserve">  </w:t>
      </w:r>
      <w:r>
        <w:t>скачать</w:t>
      </w:r>
      <w:r>
        <w:rPr>
          <w:spacing w:val="40"/>
        </w:rPr>
        <w:t xml:space="preserve">  </w:t>
      </w:r>
      <w:r>
        <w:t>доступные</w:t>
      </w:r>
      <w:r>
        <w:rPr>
          <w:spacing w:val="40"/>
        </w:rPr>
        <w:t xml:space="preserve">  </w:t>
      </w:r>
      <w:r>
        <w:t>интернет-пакеты</w:t>
      </w:r>
      <w:r>
        <w:rPr>
          <w:spacing w:val="80"/>
        </w:rPr>
        <w:t xml:space="preserve"> </w:t>
      </w:r>
      <w:r>
        <w:t>(до</w:t>
      </w:r>
      <w:r>
        <w:rPr>
          <w:spacing w:val="-3"/>
        </w:rPr>
        <w:t xml:space="preserve"> </w:t>
      </w:r>
      <w:r>
        <w:t xml:space="preserve">завершения скачивания интернет-пакетов станция авторизации должна оставаться </w:t>
      </w:r>
      <w:r>
        <w:rPr>
          <w:spacing w:val="-2"/>
        </w:rPr>
        <w:t>включенной);</w:t>
      </w:r>
    </w:p>
    <w:p w14:paraId="F7010000">
      <w:pPr>
        <w:pStyle w:val="Style_2"/>
        <w:widowControl w:val="1"/>
        <w:tabs>
          <w:tab w:leader="none" w:pos="10206" w:val="left"/>
        </w:tabs>
        <w:spacing w:before="16" w:line="268" w:lineRule="auto"/>
        <w:ind w:firstLine="709" w:left="0"/>
      </w:pPr>
      <w:r>
        <w:t>сохранить полученные интернет-пакеты на основной и резервный флеш-накопители для хранения резервных копий полученных интернет-пакетов (полученные интернет-пакеты также хранятся на станции авторизации в штабе ППЭ);</w:t>
      </w:r>
    </w:p>
    <w:p w14:paraId="F8010000">
      <w:pPr>
        <w:pStyle w:val="Style_2"/>
        <w:widowControl w:val="1"/>
        <w:tabs>
          <w:tab w:leader="none" w:pos="10206" w:val="left"/>
        </w:tabs>
        <w:spacing w:before="16" w:line="268" w:lineRule="auto"/>
        <w:ind w:firstLine="709" w:left="0"/>
      </w:pPr>
      <w:r>
        <w:t xml:space="preserve">передать основной и резервный флеш-накопители для хранения резервных копий </w:t>
      </w:r>
      <w:r>
        <w:t>интернет-пакетов руководителю ППЭ на хранение в сейфе в штабе ППЭ. Хранение осуществляется с использованием мер информационной безопасности.</w:t>
      </w:r>
    </w:p>
    <w:p w14:paraId="F9010000">
      <w:pPr>
        <w:pStyle w:val="Style_2"/>
        <w:widowControl w:val="1"/>
        <w:tabs>
          <w:tab w:leader="none" w:pos="10206" w:val="left"/>
        </w:tabs>
        <w:spacing w:before="75" w:line="268" w:lineRule="auto"/>
        <w:ind w:firstLine="709" w:left="0"/>
      </w:pPr>
      <w:r>
        <w:rPr>
          <w:b w:val="1"/>
        </w:rPr>
        <w:t xml:space="preserve">Важно! </w:t>
      </w:r>
      <w:r>
        <w:t>Технический специалист должен запускать станцию авторизации для проверки</w:t>
      </w:r>
      <w:r>
        <w:rPr>
          <w:spacing w:val="-2"/>
        </w:rPr>
        <w:t xml:space="preserve"> </w:t>
      </w:r>
      <w:r>
        <w:t>наличия новых</w:t>
      </w:r>
      <w:r>
        <w:rPr>
          <w:spacing w:val="-3"/>
        </w:rPr>
        <w:t xml:space="preserve"> </w:t>
      </w:r>
      <w:r>
        <w:t>интернет-пакетов</w:t>
      </w:r>
      <w:r>
        <w:rPr>
          <w:spacing w:val="-1"/>
        </w:rPr>
        <w:t xml:space="preserve"> </w:t>
      </w:r>
      <w:r>
        <w:t>и</w:t>
      </w:r>
      <w:r>
        <w:rPr>
          <w:spacing w:val="-2"/>
        </w:rPr>
        <w:t xml:space="preserve"> </w:t>
      </w:r>
      <w:r>
        <w:t>обеспечивать</w:t>
      </w:r>
      <w:r>
        <w:rPr>
          <w:spacing w:val="-3"/>
        </w:rPr>
        <w:t xml:space="preserve"> </w:t>
      </w:r>
      <w:r>
        <w:t>их</w:t>
      </w:r>
      <w:r>
        <w:rPr>
          <w:spacing w:val="-3"/>
        </w:rPr>
        <w:t xml:space="preserve"> </w:t>
      </w:r>
      <w:r>
        <w:t>получение в</w:t>
      </w:r>
      <w:r>
        <w:rPr>
          <w:spacing w:val="-3"/>
        </w:rPr>
        <w:t xml:space="preserve"> </w:t>
      </w:r>
      <w:r>
        <w:t>соответствии с описанным выше порядком и сроками предоставления экзаменационных материалов.</w:t>
      </w:r>
    </w:p>
    <w:p w14:paraId="FA010000">
      <w:pPr>
        <w:pStyle w:val="Style_2"/>
        <w:widowControl w:val="1"/>
        <w:tabs>
          <w:tab w:leader="none" w:pos="10206" w:val="left"/>
        </w:tabs>
        <w:spacing w:before="14" w:line="268" w:lineRule="auto"/>
        <w:ind w:firstLine="709" w:left="0"/>
      </w:pPr>
      <w:r>
        <w:t>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распределённых по ППЭ участниках и аудиторном фонде ППЭ.</w:t>
      </w:r>
    </w:p>
    <w:p w14:paraId="FB010000">
      <w:pPr>
        <w:pStyle w:val="Style_2"/>
        <w:widowControl w:val="1"/>
        <w:tabs>
          <w:tab w:leader="none" w:pos="10206" w:val="left"/>
        </w:tabs>
        <w:spacing w:before="16" w:line="266" w:lineRule="auto"/>
        <w:ind w:firstLine="709" w:left="0"/>
      </w:pPr>
      <w:r>
        <w:t>Интернет-пакеты на каждую дату и предмет экзамена должны быть скачаны до начала технической подготовки к экзамену.</w:t>
      </w:r>
    </w:p>
    <w:p w14:paraId="FC010000">
      <w:pPr>
        <w:pStyle w:val="Style_2"/>
        <w:widowControl w:val="1"/>
        <w:tabs>
          <w:tab w:leader="none" w:pos="10206" w:val="left"/>
        </w:tabs>
        <w:spacing w:before="18"/>
        <w:ind w:firstLine="709" w:left="142"/>
      </w:pPr>
      <w:r>
        <w:t>Кроме</w:t>
      </w:r>
      <w:r>
        <w:rPr>
          <w:spacing w:val="-6"/>
        </w:rPr>
        <w:t xml:space="preserve"> </w:t>
      </w:r>
      <w:r>
        <w:t>того,</w:t>
      </w:r>
      <w:r>
        <w:rPr>
          <w:spacing w:val="-9"/>
        </w:rPr>
        <w:t xml:space="preserve"> </w:t>
      </w:r>
      <w:r>
        <w:rPr>
          <w:spacing w:val="-2"/>
        </w:rPr>
        <w:t>проводятся:</w:t>
      </w:r>
    </w:p>
    <w:p w14:paraId="FD010000">
      <w:pPr>
        <w:widowControl w:val="1"/>
        <w:tabs>
          <w:tab w:leader="none" w:pos="10206" w:val="left"/>
        </w:tabs>
        <w:spacing w:before="49"/>
        <w:ind w:firstLine="709" w:left="142"/>
        <w:jc w:val="both"/>
        <w:rPr>
          <w:sz w:val="26"/>
        </w:rPr>
      </w:pPr>
      <w:r>
        <w:rPr>
          <w:b w:val="1"/>
          <w:sz w:val="26"/>
        </w:rPr>
        <w:t>техническая</w:t>
      </w:r>
      <w:r>
        <w:rPr>
          <w:b w:val="1"/>
          <w:spacing w:val="-11"/>
          <w:sz w:val="26"/>
        </w:rPr>
        <w:t xml:space="preserve"> </w:t>
      </w:r>
      <w:r>
        <w:rPr>
          <w:b w:val="1"/>
          <w:sz w:val="26"/>
        </w:rPr>
        <w:t>подготовка</w:t>
      </w:r>
      <w:r>
        <w:rPr>
          <w:sz w:val="26"/>
        </w:rPr>
        <w:t>,</w:t>
      </w:r>
      <w:r>
        <w:rPr>
          <w:spacing w:val="-11"/>
          <w:sz w:val="26"/>
        </w:rPr>
        <w:t xml:space="preserve"> </w:t>
      </w:r>
      <w:r>
        <w:rPr>
          <w:sz w:val="26"/>
        </w:rPr>
        <w:t>которая</w:t>
      </w:r>
      <w:r>
        <w:rPr>
          <w:spacing w:val="-6"/>
          <w:sz w:val="26"/>
        </w:rPr>
        <w:t xml:space="preserve"> </w:t>
      </w:r>
      <w:r>
        <w:rPr>
          <w:sz w:val="26"/>
        </w:rPr>
        <w:t>включает</w:t>
      </w:r>
      <w:r>
        <w:rPr>
          <w:spacing w:val="-11"/>
          <w:sz w:val="26"/>
        </w:rPr>
        <w:t xml:space="preserve"> </w:t>
      </w:r>
      <w:r>
        <w:rPr>
          <w:sz w:val="26"/>
        </w:rPr>
        <w:t>в</w:t>
      </w:r>
      <w:r>
        <w:rPr>
          <w:spacing w:val="-7"/>
          <w:sz w:val="26"/>
        </w:rPr>
        <w:t xml:space="preserve"> </w:t>
      </w:r>
      <w:r>
        <w:rPr>
          <w:sz w:val="26"/>
        </w:rPr>
        <w:t>себя</w:t>
      </w:r>
      <w:r>
        <w:rPr>
          <w:spacing w:val="-9"/>
          <w:sz w:val="26"/>
        </w:rPr>
        <w:t xml:space="preserve"> </w:t>
      </w:r>
      <w:r>
        <w:rPr>
          <w:spacing w:val="-2"/>
          <w:sz w:val="26"/>
        </w:rPr>
        <w:t>организационно-</w:t>
      </w:r>
    </w:p>
    <w:p w14:paraId="FE010000">
      <w:pPr>
        <w:pStyle w:val="Style_2"/>
        <w:widowControl w:val="1"/>
        <w:tabs>
          <w:tab w:leader="none" w:pos="10206" w:val="left"/>
        </w:tabs>
        <w:spacing w:before="38" w:line="271" w:lineRule="auto"/>
        <w:ind w:firstLine="709" w:left="142"/>
      </w:pPr>
      <w:r>
        <w:t>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w:t>
      </w:r>
    </w:p>
    <w:p w14:paraId="FF010000">
      <w:pPr>
        <w:pStyle w:val="Style_2"/>
        <w:widowControl w:val="1"/>
        <w:tabs>
          <w:tab w:leader="none" w:pos="10206" w:val="left"/>
        </w:tabs>
        <w:spacing w:before="11"/>
        <w:ind w:firstLine="709" w:left="142"/>
      </w:pPr>
      <w:r>
        <w:t>По</w:t>
      </w:r>
      <w:r>
        <w:rPr>
          <w:spacing w:val="-7"/>
        </w:rPr>
        <w:t xml:space="preserve"> </w:t>
      </w:r>
      <w:r>
        <w:t>завершении</w:t>
      </w:r>
      <w:r>
        <w:rPr>
          <w:spacing w:val="-6"/>
        </w:rPr>
        <w:t xml:space="preserve"> </w:t>
      </w:r>
      <w:r>
        <w:t>технической</w:t>
      </w:r>
      <w:r>
        <w:rPr>
          <w:spacing w:val="-6"/>
        </w:rPr>
        <w:t xml:space="preserve"> </w:t>
      </w:r>
      <w:r>
        <w:t>подготовки</w:t>
      </w:r>
      <w:r>
        <w:rPr>
          <w:spacing w:val="-6"/>
        </w:rPr>
        <w:t xml:space="preserve"> </w:t>
      </w:r>
      <w:r>
        <w:t>технический</w:t>
      </w:r>
      <w:r>
        <w:rPr>
          <w:spacing w:val="-6"/>
        </w:rPr>
        <w:t xml:space="preserve"> </w:t>
      </w:r>
      <w:r>
        <w:t>специалист</w:t>
      </w:r>
      <w:r>
        <w:rPr>
          <w:spacing w:val="-6"/>
        </w:rPr>
        <w:t xml:space="preserve"> </w:t>
      </w:r>
      <w:r>
        <w:t>передает</w:t>
      </w:r>
      <w:r>
        <w:rPr>
          <w:spacing w:val="-7"/>
        </w:rPr>
        <w:t xml:space="preserve"> </w:t>
      </w:r>
      <w:r>
        <w:rPr>
          <w:spacing w:val="-2"/>
        </w:rPr>
        <w:t>статус</w:t>
      </w:r>
    </w:p>
    <w:p w14:paraId="00020000">
      <w:pPr>
        <w:pStyle w:val="Style_2"/>
        <w:widowControl w:val="1"/>
        <w:tabs>
          <w:tab w:leader="none" w:pos="10206" w:val="left"/>
        </w:tabs>
        <w:spacing w:before="37" w:line="268" w:lineRule="auto"/>
        <w:ind w:firstLine="709" w:left="142"/>
      </w:pPr>
      <w:r>
        <w:t>«Техническая</w:t>
      </w:r>
      <w:r>
        <w:rPr>
          <w:spacing w:val="-12"/>
        </w:rPr>
        <w:t xml:space="preserve"> </w:t>
      </w:r>
      <w:r>
        <w:t>подготовка</w:t>
      </w:r>
      <w:r>
        <w:rPr>
          <w:spacing w:val="-13"/>
        </w:rPr>
        <w:t xml:space="preserve"> </w:t>
      </w:r>
      <w:r>
        <w:t>пройдена»</w:t>
      </w:r>
      <w:r>
        <w:rPr>
          <w:spacing w:val="-13"/>
        </w:rPr>
        <w:t xml:space="preserve"> </w:t>
      </w:r>
      <w:r>
        <w:t>в</w:t>
      </w:r>
      <w:r>
        <w:rPr>
          <w:spacing w:val="-13"/>
        </w:rPr>
        <w:t xml:space="preserve"> </w:t>
      </w:r>
      <w:r>
        <w:t>систему</w:t>
      </w:r>
      <w:r>
        <w:rPr>
          <w:spacing w:val="-14"/>
        </w:rPr>
        <w:t xml:space="preserve"> </w:t>
      </w:r>
      <w:r>
        <w:t>мониторинга</w:t>
      </w:r>
      <w:r>
        <w:rPr>
          <w:spacing w:val="-10"/>
        </w:rPr>
        <w:t xml:space="preserve"> </w:t>
      </w:r>
      <w:r>
        <w:t>готовности</w:t>
      </w:r>
      <w:r>
        <w:rPr>
          <w:spacing w:val="-12"/>
        </w:rPr>
        <w:t xml:space="preserve"> </w:t>
      </w:r>
      <w:r>
        <w:t>ППЭ</w:t>
      </w:r>
      <w:r>
        <w:rPr>
          <w:spacing w:val="-14"/>
        </w:rPr>
        <w:t xml:space="preserve"> </w:t>
      </w:r>
      <w:r>
        <w:t>на</w:t>
      </w:r>
      <w:r>
        <w:rPr>
          <w:spacing w:val="-12"/>
        </w:rPr>
        <w:t xml:space="preserve"> </w:t>
      </w:r>
      <w:r>
        <w:t>станции авторизации; при проведении организационно-технологических мероприятий перед началом периода проведения ОГЭ компьютерам, на которые будет установлено ПО для проведения ОГЭ, следует присвоить уникальный в рамках ППЭ номер один раз и не менять его в течение экзаменационного периода;</w:t>
      </w:r>
    </w:p>
    <w:p w14:paraId="01020000">
      <w:pPr>
        <w:pStyle w:val="Style_2"/>
        <w:widowControl w:val="1"/>
        <w:tabs>
          <w:tab w:leader="none" w:pos="10206" w:val="left"/>
        </w:tabs>
        <w:spacing w:before="15" w:line="268" w:lineRule="auto"/>
        <w:ind w:firstLine="709" w:left="142"/>
      </w:pPr>
      <w:r>
        <w:rPr>
          <w:b w:val="1"/>
        </w:rPr>
        <w:t xml:space="preserve">контроль технической готовности </w:t>
      </w:r>
      <w:r>
        <w:t>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статус «Контроль технической готовности завершен» в систему мониторинга готовности ППЭ</w:t>
      </w:r>
      <w:r>
        <w:rPr>
          <w:spacing w:val="-1"/>
        </w:rPr>
        <w:t xml:space="preserve"> </w:t>
      </w:r>
      <w:r>
        <w:t>с помощью основной станции авторизации с приложением электронных актов технической готовности со всех подготовленных станций, включая резервные.</w:t>
      </w:r>
    </w:p>
    <w:p w14:paraId="02020000">
      <w:pPr>
        <w:pStyle w:val="Style_2"/>
        <w:widowControl w:val="1"/>
        <w:tabs>
          <w:tab w:leader="none" w:pos="10206" w:val="left"/>
        </w:tabs>
        <w:spacing w:before="15" w:line="268" w:lineRule="auto"/>
        <w:ind w:firstLine="709" w:left="142"/>
      </w:pPr>
      <w:r>
        <w:t>Руководителем</w:t>
      </w:r>
      <w:r>
        <w:rPr>
          <w:spacing w:val="-16"/>
        </w:rPr>
        <w:t xml:space="preserve"> </w:t>
      </w:r>
      <w:r>
        <w:t>ППЭ,</w:t>
      </w:r>
      <w:r>
        <w:rPr>
          <w:spacing w:val="-13"/>
        </w:rPr>
        <w:t xml:space="preserve"> </w:t>
      </w:r>
      <w:r>
        <w:t>членом</w:t>
      </w:r>
      <w:r>
        <w:rPr>
          <w:spacing w:val="-14"/>
        </w:rPr>
        <w:t xml:space="preserve"> </w:t>
      </w:r>
      <w:r>
        <w:t>ГЭК,</w:t>
      </w:r>
      <w:r>
        <w:rPr>
          <w:spacing w:val="-16"/>
        </w:rPr>
        <w:t xml:space="preserve"> </w:t>
      </w:r>
      <w:r>
        <w:t>техническим</w:t>
      </w:r>
      <w:r>
        <w:rPr>
          <w:spacing w:val="-15"/>
        </w:rPr>
        <w:t xml:space="preserve"> </w:t>
      </w:r>
      <w:r>
        <w:t>специалистом</w:t>
      </w:r>
      <w:r>
        <w:rPr>
          <w:spacing w:val="-16"/>
        </w:rPr>
        <w:t xml:space="preserve"> </w:t>
      </w:r>
      <w:r>
        <w:t>по</w:t>
      </w:r>
      <w:r>
        <w:rPr>
          <w:spacing w:val="-15"/>
        </w:rPr>
        <w:t xml:space="preserve"> </w:t>
      </w:r>
      <w:r>
        <w:t>итогам</w:t>
      </w:r>
      <w:r>
        <w:rPr>
          <w:spacing w:val="-16"/>
        </w:rPr>
        <w:t xml:space="preserve"> </w:t>
      </w:r>
      <w:r>
        <w:t>контроля технической готовности заполняется:</w:t>
      </w:r>
    </w:p>
    <w:p w14:paraId="03020000">
      <w:pPr>
        <w:pStyle w:val="Style_2"/>
        <w:widowControl w:val="1"/>
        <w:tabs>
          <w:tab w:leader="none" w:pos="10206" w:val="left"/>
        </w:tabs>
        <w:spacing w:before="14" w:line="268" w:lineRule="auto"/>
        <w:ind w:firstLine="709" w:left="142"/>
      </w:pPr>
      <w:r>
        <w:t>форма ППЭ-01-01 «Протокол технической готовности аудитории для печати полного комплекта ЭМ в аудитории ППЭ»;</w:t>
      </w:r>
    </w:p>
    <w:p w14:paraId="04020000">
      <w:pPr>
        <w:pStyle w:val="Style_2"/>
        <w:widowControl w:val="1"/>
        <w:tabs>
          <w:tab w:leader="none" w:pos="10206" w:val="left"/>
        </w:tabs>
        <w:spacing w:before="17" w:line="266" w:lineRule="auto"/>
        <w:ind w:firstLine="709" w:left="142"/>
      </w:pPr>
      <w:r>
        <w:t>форма ППЭ-01-02 «Протокол технической готовности Штаба ППЭ для сканирования бланков в ППЭ».</w:t>
      </w:r>
    </w:p>
    <w:p w14:paraId="05020000">
      <w:pPr>
        <w:pStyle w:val="Style_2"/>
        <w:widowControl w:val="1"/>
        <w:tabs>
          <w:tab w:leader="none" w:pos="10206" w:val="left"/>
        </w:tabs>
        <w:spacing w:before="20" w:line="268" w:lineRule="auto"/>
        <w:ind w:firstLine="709" w:left="142"/>
      </w:pPr>
      <w:r>
        <w:t>Техническая подготовка проводится не ранее чем за пять календарных дней, а контроль технической готовности не ранее чем за два рабочих дня до дня проведения экзамена</w:t>
      </w:r>
      <w:r>
        <w:rPr>
          <w:spacing w:val="-13"/>
        </w:rPr>
        <w:t xml:space="preserve"> </w:t>
      </w:r>
      <w:r>
        <w:t>и</w:t>
      </w:r>
      <w:r>
        <w:rPr>
          <w:spacing w:val="-14"/>
        </w:rPr>
        <w:t xml:space="preserve"> </w:t>
      </w:r>
      <w:r>
        <w:t>должны</w:t>
      </w:r>
      <w:r>
        <w:rPr>
          <w:spacing w:val="-13"/>
        </w:rPr>
        <w:t xml:space="preserve"> </w:t>
      </w:r>
      <w:r>
        <w:t>быть</w:t>
      </w:r>
      <w:r>
        <w:rPr>
          <w:spacing w:val="-15"/>
        </w:rPr>
        <w:t xml:space="preserve"> </w:t>
      </w:r>
      <w:r>
        <w:t>завершены</w:t>
      </w:r>
      <w:r>
        <w:rPr>
          <w:spacing w:val="-13"/>
        </w:rPr>
        <w:t xml:space="preserve"> </w:t>
      </w:r>
      <w:r>
        <w:t>не</w:t>
      </w:r>
      <w:r>
        <w:rPr>
          <w:spacing w:val="-14"/>
        </w:rPr>
        <w:t xml:space="preserve"> </w:t>
      </w:r>
      <w:r>
        <w:t>позднее</w:t>
      </w:r>
      <w:r>
        <w:rPr>
          <w:spacing w:val="-14"/>
        </w:rPr>
        <w:t xml:space="preserve"> </w:t>
      </w:r>
      <w:r>
        <w:t>17:00</w:t>
      </w:r>
      <w:r>
        <w:rPr>
          <w:spacing w:val="-14"/>
        </w:rPr>
        <w:t xml:space="preserve"> </w:t>
      </w:r>
      <w:r>
        <w:t>по</w:t>
      </w:r>
      <w:r>
        <w:rPr>
          <w:spacing w:val="-14"/>
        </w:rPr>
        <w:t xml:space="preserve"> </w:t>
      </w:r>
      <w:r>
        <w:t>местному</w:t>
      </w:r>
      <w:r>
        <w:rPr>
          <w:spacing w:val="-14"/>
        </w:rPr>
        <w:t xml:space="preserve"> </w:t>
      </w:r>
      <w:r>
        <w:t>времени</w:t>
      </w:r>
      <w:r>
        <w:rPr>
          <w:spacing w:val="-13"/>
        </w:rPr>
        <w:t xml:space="preserve"> </w:t>
      </w:r>
      <w:r>
        <w:t>календарного дня, предшествующего дню проведения экзамена. Контроль технической готовности может быть завершён только при наличии сведений о рассадке на специализированном федеральном портале.</w:t>
      </w:r>
    </w:p>
    <w:p w14:paraId="06020000">
      <w:pPr>
        <w:pStyle w:val="Style_2"/>
        <w:widowControl w:val="1"/>
        <w:tabs>
          <w:tab w:leader="none" w:pos="10206" w:val="left"/>
        </w:tabs>
        <w:spacing w:before="14" w:line="268" w:lineRule="auto"/>
        <w:ind w:firstLine="709" w:left="142"/>
        <w:rPr>
          <w:spacing w:val="-2"/>
        </w:rPr>
      </w:pPr>
      <w:r>
        <w:rPr>
          <w:b w:val="1"/>
        </w:rPr>
        <w:t>Важно!</w:t>
      </w:r>
      <w:r>
        <w:rPr>
          <w:b w:val="1"/>
          <w:spacing w:val="-3"/>
        </w:rPr>
        <w:t xml:space="preserve"> </w:t>
      </w:r>
      <w:r>
        <w:t>Все</w:t>
      </w:r>
      <w:r>
        <w:rPr>
          <w:spacing w:val="-3"/>
        </w:rPr>
        <w:t xml:space="preserve"> </w:t>
      </w:r>
      <w:r>
        <w:t>токены</w:t>
      </w:r>
      <w:r>
        <w:rPr>
          <w:spacing w:val="-2"/>
        </w:rPr>
        <w:t xml:space="preserve"> </w:t>
      </w:r>
      <w:r>
        <w:t>ОГЭ,</w:t>
      </w:r>
      <w:r>
        <w:rPr>
          <w:spacing w:val="-4"/>
        </w:rPr>
        <w:t xml:space="preserve"> </w:t>
      </w:r>
      <w:r>
        <w:t>назначенные</w:t>
      </w:r>
      <w:r>
        <w:rPr>
          <w:spacing w:val="-3"/>
        </w:rPr>
        <w:t xml:space="preserve"> </w:t>
      </w:r>
      <w:r>
        <w:t>на</w:t>
      </w:r>
      <w:r>
        <w:rPr>
          <w:spacing w:val="-3"/>
        </w:rPr>
        <w:t xml:space="preserve"> </w:t>
      </w:r>
      <w:r>
        <w:t>экзамен,</w:t>
      </w:r>
      <w:r>
        <w:rPr>
          <w:spacing w:val="-4"/>
        </w:rPr>
        <w:t xml:space="preserve"> </w:t>
      </w:r>
      <w:r>
        <w:t>должны</w:t>
      </w:r>
      <w:r>
        <w:rPr>
          <w:spacing w:val="-2"/>
        </w:rPr>
        <w:t xml:space="preserve"> </w:t>
      </w:r>
      <w:r>
        <w:t>пройти</w:t>
      </w:r>
      <w:r>
        <w:rPr>
          <w:spacing w:val="-4"/>
        </w:rPr>
        <w:t xml:space="preserve"> </w:t>
      </w:r>
      <w:r>
        <w:t>авторизацию</w:t>
      </w:r>
      <w:r>
        <w:rPr>
          <w:spacing w:val="-3"/>
        </w:rPr>
        <w:t xml:space="preserve"> </w:t>
      </w:r>
      <w:r>
        <w:t>в ППЭ,</w:t>
      </w:r>
      <w:r>
        <w:rPr>
          <w:spacing w:val="-8"/>
        </w:rPr>
        <w:t xml:space="preserve"> </w:t>
      </w:r>
      <w:r>
        <w:t>в</w:t>
      </w:r>
      <w:r>
        <w:rPr>
          <w:spacing w:val="-7"/>
        </w:rPr>
        <w:t xml:space="preserve"> </w:t>
      </w:r>
      <w:r>
        <w:t>который</w:t>
      </w:r>
      <w:r>
        <w:rPr>
          <w:spacing w:val="-6"/>
        </w:rPr>
        <w:t xml:space="preserve"> </w:t>
      </w:r>
      <w:r>
        <w:t>они</w:t>
      </w:r>
      <w:r>
        <w:rPr>
          <w:spacing w:val="-6"/>
        </w:rPr>
        <w:t xml:space="preserve"> </w:t>
      </w:r>
      <w:r>
        <w:t>назначены,</w:t>
      </w:r>
      <w:r>
        <w:rPr>
          <w:spacing w:val="-7"/>
        </w:rPr>
        <w:t xml:space="preserve"> </w:t>
      </w:r>
      <w:r>
        <w:t>не</w:t>
      </w:r>
      <w:r>
        <w:rPr>
          <w:spacing w:val="-6"/>
        </w:rPr>
        <w:t xml:space="preserve"> </w:t>
      </w:r>
      <w:r>
        <w:t>ранее</w:t>
      </w:r>
      <w:r>
        <w:rPr>
          <w:spacing w:val="-6"/>
        </w:rPr>
        <w:t xml:space="preserve"> </w:t>
      </w:r>
      <w:r>
        <w:t>двух</w:t>
      </w:r>
      <w:r>
        <w:rPr>
          <w:spacing w:val="-7"/>
        </w:rPr>
        <w:t xml:space="preserve"> </w:t>
      </w:r>
      <w:r>
        <w:t>рабочих</w:t>
      </w:r>
      <w:r>
        <w:rPr>
          <w:spacing w:val="-7"/>
        </w:rPr>
        <w:t xml:space="preserve"> </w:t>
      </w:r>
      <w:r>
        <w:t>дней</w:t>
      </w:r>
      <w:r>
        <w:rPr>
          <w:spacing w:val="-6"/>
        </w:rPr>
        <w:t xml:space="preserve"> </w:t>
      </w:r>
      <w:r>
        <w:t>до</w:t>
      </w:r>
      <w:r>
        <w:rPr>
          <w:spacing w:val="-5"/>
        </w:rPr>
        <w:t xml:space="preserve"> </w:t>
      </w:r>
      <w:r>
        <w:t>дня</w:t>
      </w:r>
      <w:r>
        <w:rPr>
          <w:spacing w:val="-6"/>
        </w:rPr>
        <w:t xml:space="preserve"> </w:t>
      </w:r>
      <w:r>
        <w:t>проведения</w:t>
      </w:r>
      <w:r>
        <w:rPr>
          <w:spacing w:val="-6"/>
        </w:rPr>
        <w:t xml:space="preserve"> </w:t>
      </w:r>
      <w:r>
        <w:t xml:space="preserve">экзамена и не позднее 17:00 по местному времени календарного дня, предшествующего дню </w:t>
      </w:r>
      <w:r>
        <w:rPr>
          <w:spacing w:val="-2"/>
        </w:rPr>
        <w:t>экзамена.</w:t>
      </w:r>
    </w:p>
    <w:p w14:paraId="07020000">
      <w:pPr>
        <w:pStyle w:val="Style_2"/>
        <w:widowControl w:val="1"/>
        <w:tabs>
          <w:tab w:leader="none" w:pos="10206" w:val="left"/>
        </w:tabs>
        <w:spacing w:before="14" w:line="268" w:lineRule="auto"/>
        <w:ind w:firstLine="709" w:left="142"/>
      </w:pPr>
      <w:r>
        <w:t>Технический специалист получает интернет-пакеты с экзаменационными материалами за 5 рабочих дней до даты экзамена – для основных дней, за 3 рабочих дня до даты экзамена – для резервных дней.</w:t>
      </w:r>
    </w:p>
    <w:p w14:paraId="08020000">
      <w:pPr>
        <w:pStyle w:val="Style_2"/>
        <w:widowControl w:val="1"/>
        <w:tabs>
          <w:tab w:leader="none" w:pos="10206" w:val="left"/>
        </w:tabs>
        <w:spacing w:before="14" w:line="268" w:lineRule="auto"/>
        <w:ind w:firstLine="709" w:left="142"/>
      </w:pPr>
    </w:p>
    <w:p w14:paraId="09020000">
      <w:pPr>
        <w:pStyle w:val="Style_2"/>
        <w:widowControl w:val="1"/>
        <w:tabs>
          <w:tab w:leader="none" w:pos="10206" w:val="left"/>
        </w:tabs>
        <w:spacing w:before="18"/>
        <w:ind w:firstLine="709" w:left="142"/>
      </w:pPr>
      <w:r>
        <w:t>При</w:t>
      </w:r>
      <w:r>
        <w:rPr>
          <w:spacing w:val="-13"/>
        </w:rPr>
        <w:t xml:space="preserve"> </w:t>
      </w:r>
      <w:r>
        <w:t>проведении</w:t>
      </w:r>
      <w:r>
        <w:rPr>
          <w:spacing w:val="-12"/>
        </w:rPr>
        <w:t xml:space="preserve"> </w:t>
      </w:r>
      <w:r>
        <w:t>контроля</w:t>
      </w:r>
      <w:r>
        <w:rPr>
          <w:spacing w:val="-12"/>
        </w:rPr>
        <w:t xml:space="preserve"> </w:t>
      </w:r>
      <w:r>
        <w:t>технической</w:t>
      </w:r>
      <w:r>
        <w:rPr>
          <w:spacing w:val="-11"/>
        </w:rPr>
        <w:t xml:space="preserve"> </w:t>
      </w:r>
      <w:r>
        <w:t>готовности</w:t>
      </w:r>
      <w:r>
        <w:rPr>
          <w:spacing w:val="-10"/>
        </w:rPr>
        <w:t xml:space="preserve"> </w:t>
      </w:r>
      <w:r>
        <w:t>в</w:t>
      </w:r>
      <w:r>
        <w:rPr>
          <w:spacing w:val="-13"/>
        </w:rPr>
        <w:t xml:space="preserve"> </w:t>
      </w:r>
      <w:r>
        <w:t>ППЭ</w:t>
      </w:r>
      <w:r>
        <w:rPr>
          <w:spacing w:val="-11"/>
        </w:rPr>
        <w:t xml:space="preserve"> </w:t>
      </w:r>
      <w:r>
        <w:rPr>
          <w:spacing w:val="-2"/>
        </w:rPr>
        <w:t>необходимо:</w:t>
      </w:r>
    </w:p>
    <w:p w14:paraId="0A020000">
      <w:pPr>
        <w:widowControl w:val="1"/>
        <w:tabs>
          <w:tab w:leader="none" w:pos="10206" w:val="left"/>
        </w:tabs>
        <w:spacing w:before="73"/>
        <w:ind w:firstLine="709" w:left="142"/>
        <w:jc w:val="both"/>
        <w:rPr>
          <w:b w:val="1"/>
          <w:sz w:val="26"/>
        </w:rPr>
      </w:pPr>
      <w:r>
        <w:rPr>
          <w:b w:val="1"/>
          <w:sz w:val="26"/>
        </w:rPr>
        <w:t>на</w:t>
      </w:r>
      <w:r>
        <w:rPr>
          <w:b w:val="1"/>
          <w:spacing w:val="-10"/>
          <w:sz w:val="26"/>
        </w:rPr>
        <w:t xml:space="preserve"> </w:t>
      </w:r>
      <w:r>
        <w:rPr>
          <w:b w:val="1"/>
          <w:sz w:val="26"/>
        </w:rPr>
        <w:t>основной</w:t>
      </w:r>
      <w:r>
        <w:rPr>
          <w:b w:val="1"/>
          <w:spacing w:val="-9"/>
          <w:sz w:val="26"/>
        </w:rPr>
        <w:t xml:space="preserve"> </w:t>
      </w:r>
      <w:r>
        <w:rPr>
          <w:b w:val="1"/>
          <w:sz w:val="26"/>
        </w:rPr>
        <w:t>станции</w:t>
      </w:r>
      <w:r>
        <w:rPr>
          <w:b w:val="1"/>
          <w:spacing w:val="-9"/>
          <w:sz w:val="26"/>
        </w:rPr>
        <w:t xml:space="preserve"> </w:t>
      </w:r>
      <w:r>
        <w:rPr>
          <w:b w:val="1"/>
          <w:spacing w:val="-2"/>
          <w:sz w:val="26"/>
        </w:rPr>
        <w:t>авторизации:</w:t>
      </w:r>
    </w:p>
    <w:p w14:paraId="0B020000">
      <w:pPr>
        <w:pStyle w:val="Style_2"/>
        <w:widowControl w:val="1"/>
        <w:tabs>
          <w:tab w:leader="none" w:pos="10206" w:val="left"/>
        </w:tabs>
        <w:spacing w:before="49"/>
        <w:ind w:firstLine="709" w:left="142"/>
      </w:pPr>
      <w:r>
        <w:t>проверить</w:t>
      </w:r>
      <w:r>
        <w:rPr>
          <w:spacing w:val="-7"/>
        </w:rPr>
        <w:t xml:space="preserve"> </w:t>
      </w:r>
      <w:r>
        <w:t>наличие</w:t>
      </w:r>
      <w:r>
        <w:rPr>
          <w:spacing w:val="-6"/>
        </w:rPr>
        <w:t xml:space="preserve"> </w:t>
      </w:r>
      <w:r>
        <w:t>и</w:t>
      </w:r>
      <w:r>
        <w:rPr>
          <w:spacing w:val="-16"/>
        </w:rPr>
        <w:t xml:space="preserve"> </w:t>
      </w:r>
      <w:r>
        <w:t>настройки</w:t>
      </w:r>
      <w:r>
        <w:rPr>
          <w:spacing w:val="-8"/>
        </w:rPr>
        <w:t xml:space="preserve"> </w:t>
      </w:r>
      <w:r>
        <w:t>(код</w:t>
      </w:r>
      <w:r>
        <w:rPr>
          <w:spacing w:val="-7"/>
        </w:rPr>
        <w:t xml:space="preserve"> </w:t>
      </w:r>
      <w:r>
        <w:t>региона</w:t>
      </w:r>
      <w:r>
        <w:rPr>
          <w:spacing w:val="-8"/>
        </w:rPr>
        <w:t xml:space="preserve"> </w:t>
      </w:r>
      <w:r>
        <w:t>и</w:t>
      </w:r>
      <w:r>
        <w:rPr>
          <w:spacing w:val="-7"/>
        </w:rPr>
        <w:t xml:space="preserve"> </w:t>
      </w:r>
      <w:r>
        <w:t>код</w:t>
      </w:r>
      <w:r>
        <w:rPr>
          <w:spacing w:val="-8"/>
        </w:rPr>
        <w:t xml:space="preserve"> </w:t>
      </w:r>
      <w:r>
        <w:rPr>
          <w:spacing w:val="-2"/>
        </w:rPr>
        <w:t>ППЭ);</w:t>
      </w:r>
    </w:p>
    <w:p w14:paraId="0C020000">
      <w:pPr>
        <w:pStyle w:val="Style_2"/>
        <w:widowControl w:val="1"/>
        <w:tabs>
          <w:tab w:leader="none" w:pos="10206" w:val="left"/>
        </w:tabs>
        <w:spacing w:before="54" w:line="268" w:lineRule="auto"/>
        <w:ind w:firstLine="709" w:left="142"/>
      </w:pPr>
      <w:r>
        <w:t>проверить наличие доступа к специализированному федеральному порталу по основному</w:t>
      </w:r>
      <w:r>
        <w:rPr>
          <w:spacing w:val="-17"/>
        </w:rPr>
        <w:t xml:space="preserve"> </w:t>
      </w:r>
      <w:r>
        <w:t>(надёжному)</w:t>
      </w:r>
      <w:r>
        <w:rPr>
          <w:spacing w:val="-16"/>
        </w:rPr>
        <w:t xml:space="preserve"> </w:t>
      </w:r>
      <w:r>
        <w:t>каналу</w:t>
      </w:r>
      <w:r>
        <w:rPr>
          <w:spacing w:val="-16"/>
        </w:rPr>
        <w:t xml:space="preserve"> </w:t>
      </w:r>
      <w:r>
        <w:t>связи</w:t>
      </w:r>
      <w:r>
        <w:rPr>
          <w:spacing w:val="-16"/>
        </w:rPr>
        <w:t xml:space="preserve"> </w:t>
      </w:r>
      <w:r>
        <w:t>с</w:t>
      </w:r>
      <w:r>
        <w:rPr>
          <w:spacing w:val="-17"/>
        </w:rPr>
        <w:t xml:space="preserve"> </w:t>
      </w:r>
      <w:r>
        <w:t>выходом</w:t>
      </w:r>
      <w:r>
        <w:rPr>
          <w:spacing w:val="-16"/>
        </w:rPr>
        <w:t xml:space="preserve"> </w:t>
      </w:r>
      <w:r>
        <w:t>в</w:t>
      </w:r>
      <w:r>
        <w:rPr>
          <w:spacing w:val="-16"/>
        </w:rPr>
        <w:t xml:space="preserve"> </w:t>
      </w:r>
      <w:r>
        <w:t>защищенную</w:t>
      </w:r>
      <w:r>
        <w:rPr>
          <w:spacing w:val="-16"/>
        </w:rPr>
        <w:t xml:space="preserve"> </w:t>
      </w:r>
      <w:r>
        <w:t>сеть</w:t>
      </w:r>
      <w:r>
        <w:rPr>
          <w:spacing w:val="-17"/>
        </w:rPr>
        <w:t xml:space="preserve"> </w:t>
      </w:r>
      <w:r>
        <w:t>и</w:t>
      </w:r>
      <w:r>
        <w:rPr>
          <w:spacing w:val="-16"/>
        </w:rPr>
        <w:t xml:space="preserve"> </w:t>
      </w:r>
      <w:r>
        <w:t>резервному</w:t>
      </w:r>
      <w:r>
        <w:rPr>
          <w:spacing w:val="-16"/>
        </w:rPr>
        <w:t xml:space="preserve"> </w:t>
      </w:r>
      <w:r>
        <w:t xml:space="preserve">каналу </w:t>
      </w:r>
      <w:r>
        <w:rPr>
          <w:spacing w:val="-2"/>
        </w:rPr>
        <w:t>связи;</w:t>
      </w:r>
    </w:p>
    <w:p w14:paraId="0D020000">
      <w:pPr>
        <w:pStyle w:val="Style_2"/>
        <w:widowControl w:val="1"/>
        <w:tabs>
          <w:tab w:leader="none" w:pos="10206" w:val="left"/>
        </w:tabs>
        <w:spacing w:before="13" w:line="268" w:lineRule="auto"/>
        <w:ind w:firstLine="709" w:left="142"/>
      </w:pPr>
      <w:r>
        <w:t>проверить</w:t>
      </w:r>
      <w:r>
        <w:rPr>
          <w:spacing w:val="40"/>
        </w:rPr>
        <w:t xml:space="preserve"> </w:t>
      </w:r>
      <w:r>
        <w:t>работоспособность</w:t>
      </w:r>
      <w:r>
        <w:rPr>
          <w:spacing w:val="40"/>
        </w:rPr>
        <w:t xml:space="preserve"> </w:t>
      </w:r>
      <w:r>
        <w:t>средств</w:t>
      </w:r>
      <w:r>
        <w:rPr>
          <w:spacing w:val="40"/>
        </w:rPr>
        <w:t xml:space="preserve"> </w:t>
      </w:r>
      <w:r>
        <w:t>криптозащиты</w:t>
      </w:r>
      <w:r>
        <w:rPr>
          <w:spacing w:val="40"/>
        </w:rPr>
        <w:t xml:space="preserve"> </w:t>
      </w:r>
      <w:r>
        <w:t>и</w:t>
      </w:r>
      <w:r>
        <w:rPr>
          <w:spacing w:val="-15"/>
        </w:rPr>
        <w:t xml:space="preserve"> </w:t>
      </w:r>
      <w:r>
        <w:t>провести</w:t>
      </w:r>
      <w:r>
        <w:rPr>
          <w:spacing w:val="40"/>
        </w:rPr>
        <w:t xml:space="preserve"> </w:t>
      </w:r>
      <w:r>
        <w:t>авторизацию, на специализированном федеральном портале с использованием токена ОГЭ;</w:t>
      </w:r>
    </w:p>
    <w:p w14:paraId="0E020000">
      <w:pPr>
        <w:pStyle w:val="Style_2"/>
        <w:widowControl w:val="1"/>
        <w:tabs>
          <w:tab w:leader="none" w:pos="10206" w:val="left"/>
        </w:tabs>
        <w:spacing w:before="12"/>
        <w:ind w:firstLine="709" w:left="142"/>
      </w:pPr>
      <w:r>
        <w:t>выполнить</w:t>
      </w:r>
      <w:r>
        <w:rPr>
          <w:spacing w:val="-11"/>
        </w:rPr>
        <w:t xml:space="preserve"> </w:t>
      </w:r>
      <w:r>
        <w:t>и</w:t>
      </w:r>
      <w:r>
        <w:rPr>
          <w:spacing w:val="-10"/>
        </w:rPr>
        <w:t xml:space="preserve"> </w:t>
      </w:r>
      <w:r>
        <w:t>проверить</w:t>
      </w:r>
      <w:r>
        <w:rPr>
          <w:spacing w:val="-10"/>
        </w:rPr>
        <w:t xml:space="preserve"> </w:t>
      </w:r>
      <w:r>
        <w:t>результат</w:t>
      </w:r>
      <w:r>
        <w:rPr>
          <w:spacing w:val="-10"/>
        </w:rPr>
        <w:t xml:space="preserve"> </w:t>
      </w:r>
      <w:r>
        <w:t>печати</w:t>
      </w:r>
      <w:r>
        <w:rPr>
          <w:spacing w:val="-7"/>
        </w:rPr>
        <w:t xml:space="preserve"> </w:t>
      </w:r>
      <w:r>
        <w:t>тестового</w:t>
      </w:r>
      <w:r>
        <w:rPr>
          <w:spacing w:val="-9"/>
        </w:rPr>
        <w:t xml:space="preserve"> </w:t>
      </w:r>
      <w:r>
        <w:t>ДБО</w:t>
      </w:r>
      <w:r>
        <w:rPr>
          <w:spacing w:val="-7"/>
        </w:rPr>
        <w:t xml:space="preserve"> </w:t>
      </w:r>
      <w:r>
        <w:t>№</w:t>
      </w:r>
      <w:r>
        <w:rPr>
          <w:spacing w:val="-10"/>
        </w:rPr>
        <w:t xml:space="preserve"> </w:t>
      </w:r>
      <w:r>
        <w:rPr>
          <w:spacing w:val="-5"/>
        </w:rPr>
        <w:t>2;</w:t>
      </w:r>
    </w:p>
    <w:p w14:paraId="0F020000">
      <w:pPr>
        <w:pStyle w:val="Style_2"/>
        <w:widowControl w:val="1"/>
        <w:tabs>
          <w:tab w:leader="none" w:pos="10206" w:val="left"/>
        </w:tabs>
        <w:spacing w:before="52" w:line="271" w:lineRule="auto"/>
        <w:ind w:firstLine="709" w:left="142"/>
      </w:pPr>
      <w:r>
        <w:t>проверить наличие соединения c сервером РЦОИ по основному и резервному каналам доступа в защищенную сеть;</w:t>
      </w:r>
    </w:p>
    <w:p w14:paraId="10020000">
      <w:pPr>
        <w:pStyle w:val="Style_2"/>
        <w:widowControl w:val="1"/>
        <w:tabs>
          <w:tab w:leader="none" w:pos="10206" w:val="left"/>
        </w:tabs>
        <w:spacing w:before="8" w:line="271" w:lineRule="auto"/>
        <w:ind w:firstLine="709" w:left="142"/>
      </w:pPr>
      <w:r>
        <w:t>проверить наличие подтверждения от РЦОИ по переданному при проведении технической подготовки тестового комплекта ЭМ сканирования (статус тестового комплекта ЭМ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w:t>
      </w:r>
      <w:r>
        <w:rPr>
          <w:spacing w:val="-17"/>
        </w:rPr>
        <w:t xml:space="preserve"> </w:t>
      </w:r>
      <w:r>
        <w:t>по</w:t>
      </w:r>
      <w:r>
        <w:rPr>
          <w:spacing w:val="-16"/>
        </w:rPr>
        <w:t xml:space="preserve"> </w:t>
      </w:r>
      <w:r>
        <w:t>согласованию</w:t>
      </w:r>
      <w:r>
        <w:rPr>
          <w:spacing w:val="-16"/>
        </w:rPr>
        <w:t xml:space="preserve"> </w:t>
      </w:r>
      <w:r>
        <w:t>с</w:t>
      </w:r>
      <w:r>
        <w:rPr>
          <w:spacing w:val="-16"/>
        </w:rPr>
        <w:t xml:space="preserve"> </w:t>
      </w:r>
      <w:r>
        <w:t>РЦОИ</w:t>
      </w:r>
      <w:r>
        <w:rPr>
          <w:spacing w:val="-17"/>
        </w:rPr>
        <w:t xml:space="preserve"> </w:t>
      </w:r>
      <w:r>
        <w:t>и</w:t>
      </w:r>
      <w:r>
        <w:rPr>
          <w:spacing w:val="-16"/>
        </w:rPr>
        <w:t xml:space="preserve"> </w:t>
      </w:r>
      <w:r>
        <w:t>по</w:t>
      </w:r>
      <w:r>
        <w:rPr>
          <w:spacing w:val="-16"/>
        </w:rPr>
        <w:t xml:space="preserve"> </w:t>
      </w:r>
      <w:r>
        <w:t>усмотрению</w:t>
      </w:r>
      <w:r>
        <w:rPr>
          <w:spacing w:val="-15"/>
        </w:rPr>
        <w:t xml:space="preserve"> </w:t>
      </w:r>
      <w:r>
        <w:t>члена</w:t>
      </w:r>
      <w:r>
        <w:rPr>
          <w:spacing w:val="-16"/>
        </w:rPr>
        <w:t xml:space="preserve"> </w:t>
      </w:r>
      <w:r>
        <w:t>ГЭК</w:t>
      </w:r>
      <w:r>
        <w:rPr>
          <w:spacing w:val="-17"/>
        </w:rPr>
        <w:t xml:space="preserve"> </w:t>
      </w:r>
      <w:r>
        <w:t>может</w:t>
      </w:r>
      <w:r>
        <w:rPr>
          <w:spacing w:val="-16"/>
        </w:rPr>
        <w:t xml:space="preserve"> </w:t>
      </w:r>
      <w:r>
        <w:t>быть</w:t>
      </w:r>
      <w:r>
        <w:rPr>
          <w:spacing w:val="-16"/>
        </w:rPr>
        <w:t xml:space="preserve"> </w:t>
      </w:r>
      <w:r>
        <w:t>выполнена повторная передача обновленного тестового комплекта ЭМ сканирования в РЦОИ и получение подтверждения от РЦОИ;</w:t>
      </w:r>
    </w:p>
    <w:p w14:paraId="11020000">
      <w:pPr>
        <w:pStyle w:val="Style_2"/>
        <w:widowControl w:val="1"/>
        <w:tabs>
          <w:tab w:leader="none" w:pos="10206" w:val="left"/>
        </w:tabs>
        <w:spacing w:line="271" w:lineRule="auto"/>
        <w:ind w:firstLine="709" w:left="142"/>
      </w:pPr>
      <w:r>
        <w:t>скачать пакет с сертификатами специалистов РЦОИ для загрузки на все станции сканирования в ППЭ, включая основные и резервные;</w:t>
      </w:r>
    </w:p>
    <w:p w14:paraId="12020000">
      <w:pPr>
        <w:pStyle w:val="Style_2"/>
        <w:widowControl w:val="1"/>
        <w:tabs>
          <w:tab w:leader="none" w:pos="10206" w:val="left"/>
        </w:tabs>
        <w:spacing w:before="10"/>
        <w:ind w:firstLine="709" w:left="142"/>
      </w:pPr>
      <w:r>
        <w:t>передать</w:t>
      </w:r>
      <w:r>
        <w:rPr>
          <w:spacing w:val="-13"/>
        </w:rPr>
        <w:t xml:space="preserve"> </w:t>
      </w:r>
      <w:r>
        <w:t>электронный</w:t>
      </w:r>
      <w:r>
        <w:rPr>
          <w:spacing w:val="-13"/>
        </w:rPr>
        <w:t xml:space="preserve"> </w:t>
      </w:r>
      <w:r>
        <w:t>акт</w:t>
      </w:r>
      <w:r>
        <w:rPr>
          <w:spacing w:val="-13"/>
        </w:rPr>
        <w:t xml:space="preserve"> </w:t>
      </w:r>
      <w:r>
        <w:t>технической</w:t>
      </w:r>
      <w:r>
        <w:rPr>
          <w:spacing w:val="-11"/>
        </w:rPr>
        <w:t xml:space="preserve"> </w:t>
      </w:r>
      <w:r>
        <w:t>готовности</w:t>
      </w:r>
      <w:r>
        <w:rPr>
          <w:spacing w:val="-13"/>
        </w:rPr>
        <w:t xml:space="preserve"> </w:t>
      </w:r>
      <w:r>
        <w:t>станции</w:t>
      </w:r>
      <w:r>
        <w:rPr>
          <w:spacing w:val="-11"/>
        </w:rPr>
        <w:t xml:space="preserve"> </w:t>
      </w:r>
      <w:r>
        <w:rPr>
          <w:spacing w:val="-2"/>
        </w:rPr>
        <w:t>авторизации;</w:t>
      </w:r>
    </w:p>
    <w:p w14:paraId="13020000">
      <w:pPr>
        <w:widowControl w:val="1"/>
        <w:tabs>
          <w:tab w:leader="none" w:pos="10206" w:val="left"/>
        </w:tabs>
        <w:spacing w:before="49"/>
        <w:ind w:firstLine="709" w:left="142"/>
        <w:jc w:val="both"/>
        <w:rPr>
          <w:b w:val="1"/>
          <w:sz w:val="26"/>
        </w:rPr>
      </w:pPr>
      <w:r>
        <w:rPr>
          <w:b w:val="1"/>
          <w:sz w:val="26"/>
        </w:rPr>
        <w:t>на</w:t>
      </w:r>
      <w:r>
        <w:rPr>
          <w:b w:val="1"/>
          <w:spacing w:val="-10"/>
          <w:sz w:val="26"/>
        </w:rPr>
        <w:t xml:space="preserve"> </w:t>
      </w:r>
      <w:r>
        <w:rPr>
          <w:b w:val="1"/>
          <w:sz w:val="26"/>
        </w:rPr>
        <w:t>каждой</w:t>
      </w:r>
      <w:r>
        <w:rPr>
          <w:b w:val="1"/>
          <w:spacing w:val="-10"/>
          <w:sz w:val="26"/>
        </w:rPr>
        <w:t xml:space="preserve"> </w:t>
      </w:r>
      <w:r>
        <w:rPr>
          <w:b w:val="1"/>
          <w:sz w:val="26"/>
        </w:rPr>
        <w:t>основной</w:t>
      </w:r>
      <w:r>
        <w:rPr>
          <w:b w:val="1"/>
          <w:spacing w:val="-8"/>
          <w:sz w:val="26"/>
        </w:rPr>
        <w:t xml:space="preserve"> </w:t>
      </w:r>
      <w:r>
        <w:rPr>
          <w:b w:val="1"/>
          <w:sz w:val="26"/>
        </w:rPr>
        <w:t>и</w:t>
      </w:r>
      <w:r>
        <w:rPr>
          <w:b w:val="1"/>
          <w:spacing w:val="-10"/>
          <w:sz w:val="26"/>
        </w:rPr>
        <w:t xml:space="preserve"> </w:t>
      </w:r>
      <w:r>
        <w:rPr>
          <w:b w:val="1"/>
          <w:sz w:val="26"/>
        </w:rPr>
        <w:t>резервных</w:t>
      </w:r>
      <w:r>
        <w:rPr>
          <w:b w:val="1"/>
          <w:spacing w:val="-9"/>
          <w:sz w:val="26"/>
        </w:rPr>
        <w:t xml:space="preserve"> </w:t>
      </w:r>
      <w:r>
        <w:rPr>
          <w:b w:val="1"/>
          <w:sz w:val="26"/>
        </w:rPr>
        <w:t>станциях</w:t>
      </w:r>
      <w:r>
        <w:rPr>
          <w:b w:val="1"/>
          <w:spacing w:val="-6"/>
          <w:sz w:val="26"/>
        </w:rPr>
        <w:t xml:space="preserve"> </w:t>
      </w:r>
      <w:r>
        <w:rPr>
          <w:b w:val="1"/>
          <w:sz w:val="26"/>
        </w:rPr>
        <w:t>печати</w:t>
      </w:r>
      <w:r>
        <w:rPr>
          <w:b w:val="1"/>
          <w:spacing w:val="-8"/>
          <w:sz w:val="26"/>
        </w:rPr>
        <w:t xml:space="preserve"> </w:t>
      </w:r>
      <w:r>
        <w:rPr>
          <w:b w:val="1"/>
          <w:spacing w:val="-5"/>
          <w:sz w:val="26"/>
        </w:rPr>
        <w:t>ЭМ</w:t>
      </w:r>
    </w:p>
    <w:p w14:paraId="14020000">
      <w:pPr>
        <w:pStyle w:val="Style_2"/>
        <w:widowControl w:val="1"/>
        <w:tabs>
          <w:tab w:leader="none" w:pos="10206" w:val="left"/>
        </w:tabs>
        <w:spacing w:before="47" w:line="271" w:lineRule="auto"/>
        <w:ind w:firstLine="709" w:left="142"/>
      </w:pPr>
      <w:r>
        <w:t>выполнить</w:t>
      </w:r>
      <w:r>
        <w:rPr>
          <w:spacing w:val="70"/>
        </w:rPr>
        <w:t xml:space="preserve"> </w:t>
      </w:r>
      <w:r>
        <w:t>печать</w:t>
      </w:r>
      <w:r>
        <w:rPr>
          <w:spacing w:val="75"/>
        </w:rPr>
        <w:t xml:space="preserve"> </w:t>
      </w:r>
      <w:r>
        <w:t>тестового</w:t>
      </w:r>
      <w:r>
        <w:rPr>
          <w:spacing w:val="72"/>
        </w:rPr>
        <w:t xml:space="preserve"> </w:t>
      </w:r>
      <w:r>
        <w:t>комплекта</w:t>
      </w:r>
      <w:r>
        <w:rPr>
          <w:spacing w:val="72"/>
        </w:rPr>
        <w:t xml:space="preserve"> </w:t>
      </w:r>
      <w:r>
        <w:t>в</w:t>
      </w:r>
      <w:r>
        <w:rPr>
          <w:spacing w:val="73"/>
        </w:rPr>
        <w:t xml:space="preserve"> </w:t>
      </w:r>
      <w:r>
        <w:t>присутствии</w:t>
      </w:r>
      <w:r>
        <w:rPr>
          <w:spacing w:val="74"/>
        </w:rPr>
        <w:t xml:space="preserve"> </w:t>
      </w:r>
      <w:r>
        <w:t>члена</w:t>
      </w:r>
      <w:r>
        <w:rPr>
          <w:spacing w:val="73"/>
        </w:rPr>
        <w:t xml:space="preserve"> </w:t>
      </w:r>
      <w:r>
        <w:t>ГЭК,</w:t>
      </w:r>
      <w:r>
        <w:rPr>
          <w:spacing w:val="71"/>
        </w:rPr>
        <w:t xml:space="preserve"> </w:t>
      </w:r>
      <w:r>
        <w:t>убедиться в качестве печати;</w:t>
      </w:r>
    </w:p>
    <w:p w14:paraId="15020000">
      <w:pPr>
        <w:pStyle w:val="Style_2"/>
        <w:widowControl w:val="1"/>
        <w:tabs>
          <w:tab w:leader="none" w:pos="10206" w:val="left"/>
        </w:tabs>
        <w:spacing w:before="9" w:line="268" w:lineRule="auto"/>
        <w:ind w:firstLine="709" w:left="142"/>
      </w:pPr>
      <w:r>
        <w:t>оценить качество печати тестового комплекта ЭМ (оценивается качество печати комплекта,</w:t>
      </w:r>
      <w:r>
        <w:rPr>
          <w:spacing w:val="-9"/>
        </w:rPr>
        <w:t xml:space="preserve"> </w:t>
      </w:r>
      <w:r>
        <w:t>полученного</w:t>
      </w:r>
      <w:r>
        <w:rPr>
          <w:spacing w:val="-9"/>
        </w:rPr>
        <w:t xml:space="preserve"> </w:t>
      </w:r>
      <w:r>
        <w:t>при</w:t>
      </w:r>
      <w:r>
        <w:rPr>
          <w:spacing w:val="-7"/>
        </w:rPr>
        <w:t xml:space="preserve"> </w:t>
      </w:r>
      <w:r>
        <w:t>проведении</w:t>
      </w:r>
      <w:r>
        <w:rPr>
          <w:spacing w:val="-5"/>
        </w:rPr>
        <w:t xml:space="preserve"> </w:t>
      </w:r>
      <w:r>
        <w:t>технической</w:t>
      </w:r>
      <w:r>
        <w:rPr>
          <w:spacing w:val="-8"/>
        </w:rPr>
        <w:t xml:space="preserve"> </w:t>
      </w:r>
      <w:r>
        <w:t>подготовки,</w:t>
      </w:r>
      <w:r>
        <w:rPr>
          <w:spacing w:val="-8"/>
        </w:rPr>
        <w:t xml:space="preserve"> </w:t>
      </w:r>
      <w:r>
        <w:t>по</w:t>
      </w:r>
      <w:r>
        <w:rPr>
          <w:spacing w:val="-8"/>
        </w:rPr>
        <w:t xml:space="preserve"> </w:t>
      </w:r>
      <w:r>
        <w:t>усмотрению</w:t>
      </w:r>
      <w:r>
        <w:rPr>
          <w:spacing w:val="-4"/>
        </w:rPr>
        <w:t xml:space="preserve"> </w:t>
      </w:r>
      <w:r>
        <w:t>члена ГЭК тестовый комплект ЭМ может быть напечатан в его присутствии);</w:t>
      </w:r>
    </w:p>
    <w:p w14:paraId="16020000">
      <w:pPr>
        <w:pStyle w:val="Style_2"/>
        <w:widowControl w:val="1"/>
        <w:tabs>
          <w:tab w:leader="none" w:pos="10206" w:val="left"/>
        </w:tabs>
        <w:spacing w:before="15" w:line="268" w:lineRule="auto"/>
        <w:ind w:firstLine="709" w:left="142"/>
      </w:pPr>
      <w:r>
        <w:t>выполнить тестовое сканирование напечатанного тестового комплекта бланков</w:t>
      </w:r>
      <w:r>
        <w:rPr>
          <w:spacing w:val="40"/>
        </w:rPr>
        <w:t xml:space="preserve"> </w:t>
      </w:r>
      <w:r>
        <w:t>в присутствии члена ГЭК для демонстрации</w:t>
      </w:r>
      <w:r>
        <w:rPr>
          <w:spacing w:val="-1"/>
        </w:rPr>
        <w:t xml:space="preserve"> </w:t>
      </w:r>
      <w:r>
        <w:t>работоспособности сканера и</w:t>
      </w:r>
      <w:r>
        <w:rPr>
          <w:spacing w:val="-1"/>
        </w:rPr>
        <w:t xml:space="preserve"> </w:t>
      </w:r>
      <w:r>
        <w:t>его настроек;</w:t>
      </w:r>
    </w:p>
    <w:p w14:paraId="17020000">
      <w:pPr>
        <w:pStyle w:val="Style_2"/>
        <w:widowControl w:val="1"/>
        <w:tabs>
          <w:tab w:leader="none" w:pos="10206" w:val="left"/>
        </w:tabs>
        <w:spacing w:before="12"/>
        <w:ind w:firstLine="709" w:left="142"/>
      </w:pPr>
      <w:r>
        <w:t>загрузить</w:t>
      </w:r>
      <w:r>
        <w:rPr>
          <w:spacing w:val="-14"/>
        </w:rPr>
        <w:t xml:space="preserve"> </w:t>
      </w:r>
      <w:r>
        <w:t>пакет</w:t>
      </w:r>
      <w:r>
        <w:rPr>
          <w:spacing w:val="-10"/>
        </w:rPr>
        <w:t xml:space="preserve"> </w:t>
      </w:r>
      <w:r>
        <w:t>с</w:t>
      </w:r>
      <w:r>
        <w:rPr>
          <w:spacing w:val="-13"/>
        </w:rPr>
        <w:t xml:space="preserve"> </w:t>
      </w:r>
      <w:r>
        <w:t>сертификатами</w:t>
      </w:r>
      <w:r>
        <w:rPr>
          <w:spacing w:val="-12"/>
        </w:rPr>
        <w:t xml:space="preserve"> </w:t>
      </w:r>
      <w:r>
        <w:t>специалистов</w:t>
      </w:r>
      <w:r>
        <w:rPr>
          <w:spacing w:val="-12"/>
        </w:rPr>
        <w:t xml:space="preserve"> </w:t>
      </w:r>
      <w:r>
        <w:rPr>
          <w:spacing w:val="-2"/>
        </w:rPr>
        <w:t>РЦОИ;</w:t>
      </w:r>
    </w:p>
    <w:p w14:paraId="18020000">
      <w:pPr>
        <w:pStyle w:val="Style_2"/>
        <w:widowControl w:val="1"/>
        <w:tabs>
          <w:tab w:leader="none" w:pos="10206" w:val="left"/>
        </w:tabs>
        <w:spacing w:before="54" w:line="268" w:lineRule="auto"/>
        <w:ind w:firstLine="709" w:left="142"/>
      </w:pPr>
      <w:r>
        <w:t>распечатать, подписать протокол технической готовности аудитории (форма ППЭ-01-01) и 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В форме ППЭ-01-01 указывается уникальный в рамках ППЭ номер компьютера, на который установлена станция печати ЭМ, для резервных станций устанавливается признак «Резерв», номер аудитории для них не указывается.</w:t>
      </w:r>
    </w:p>
    <w:p w14:paraId="19020000">
      <w:pPr>
        <w:pStyle w:val="Style_2"/>
        <w:widowControl w:val="1"/>
        <w:tabs>
          <w:tab w:leader="none" w:pos="10206" w:val="left"/>
        </w:tabs>
        <w:spacing w:before="15" w:line="268" w:lineRule="auto"/>
        <w:ind w:firstLine="709" w:left="142"/>
      </w:pPr>
      <w:r>
        <w:t>Удостовериться, что в</w:t>
      </w:r>
      <w:r>
        <w:rPr>
          <w:spacing w:val="-15"/>
        </w:rPr>
        <w:t xml:space="preserve"> </w:t>
      </w:r>
      <w:r>
        <w:t>каждой аудитории ППЭ подготовлено достаточное количество бумаги для печати ЭМ.</w:t>
      </w:r>
    </w:p>
    <w:p w14:paraId="1A020000">
      <w:pPr>
        <w:pStyle w:val="Style_2"/>
        <w:widowControl w:val="1"/>
        <w:tabs>
          <w:tab w:leader="none" w:pos="10206" w:val="left"/>
          <w:tab w:leader="none" w:pos="10773" w:val="left"/>
        </w:tabs>
        <w:spacing w:before="14" w:line="261" w:lineRule="auto"/>
        <w:ind w:firstLine="709" w:left="0"/>
      </w:pPr>
      <w:r>
        <w:rPr>
          <w:b w:val="1"/>
        </w:rPr>
        <w:t>Важно!</w:t>
      </w:r>
      <w:r>
        <w:rPr>
          <w:b w:val="1"/>
          <w:spacing w:val="-6"/>
        </w:rPr>
        <w:t xml:space="preserve"> </w:t>
      </w:r>
      <w:r>
        <w:t>Каждый</w:t>
      </w:r>
      <w:r>
        <w:rPr>
          <w:spacing w:val="-7"/>
        </w:rPr>
        <w:t xml:space="preserve"> </w:t>
      </w:r>
      <w:r>
        <w:t>член</w:t>
      </w:r>
      <w:r>
        <w:rPr>
          <w:spacing w:val="-4"/>
        </w:rPr>
        <w:t xml:space="preserve"> </w:t>
      </w:r>
      <w:r>
        <w:t>ГЭК</w:t>
      </w:r>
      <w:r>
        <w:rPr>
          <w:spacing w:val="-7"/>
        </w:rPr>
        <w:t xml:space="preserve"> </w:t>
      </w:r>
      <w:r>
        <w:t>должен</w:t>
      </w:r>
      <w:r>
        <w:rPr>
          <w:spacing w:val="-6"/>
        </w:rPr>
        <w:t xml:space="preserve"> </w:t>
      </w:r>
      <w:r>
        <w:t>осуществить</w:t>
      </w:r>
      <w:r>
        <w:rPr>
          <w:spacing w:val="-7"/>
        </w:rPr>
        <w:t xml:space="preserve"> </w:t>
      </w:r>
      <w:r>
        <w:t>контроль</w:t>
      </w:r>
      <w:r>
        <w:rPr>
          <w:spacing w:val="-7"/>
        </w:rPr>
        <w:t xml:space="preserve"> </w:t>
      </w:r>
      <w:r>
        <w:t>технической</w:t>
      </w:r>
      <w:r>
        <w:rPr>
          <w:spacing w:val="-7"/>
        </w:rPr>
        <w:t xml:space="preserve"> </w:t>
      </w:r>
      <w:r>
        <w:t xml:space="preserve">готовности хотя бы </w:t>
      </w:r>
      <w:r>
        <w:t>одной станции печати ЭМ.</w:t>
      </w:r>
    </w:p>
    <w:p w14:paraId="1B020000">
      <w:pPr>
        <w:pStyle w:val="Style_2"/>
        <w:widowControl w:val="1"/>
        <w:tabs>
          <w:tab w:leader="none" w:pos="10206" w:val="left"/>
          <w:tab w:leader="none" w:pos="10773" w:val="left"/>
        </w:tabs>
        <w:spacing w:before="20" w:line="268" w:lineRule="auto"/>
        <w:ind w:firstLine="709" w:left="0"/>
      </w:pPr>
      <w:r>
        <w:t>Не рекомендуется перемещать станцию печати ЭМ с подключенными принтером и сканером или отключать их от компьютера (ноутбука) после завершения контроля технической готовности.</w:t>
      </w:r>
    </w:p>
    <w:p w14:paraId="1C020000">
      <w:pPr>
        <w:widowControl w:val="1"/>
        <w:tabs>
          <w:tab w:leader="none" w:pos="10206" w:val="left"/>
          <w:tab w:leader="none" w:pos="10773" w:val="left"/>
        </w:tabs>
        <w:spacing w:before="16"/>
        <w:ind w:firstLine="709"/>
        <w:jc w:val="both"/>
        <w:rPr>
          <w:b w:val="1"/>
          <w:spacing w:val="-4"/>
          <w:sz w:val="26"/>
        </w:rPr>
      </w:pPr>
      <w:r>
        <w:rPr>
          <w:b w:val="1"/>
          <w:sz w:val="26"/>
        </w:rPr>
        <w:t>На</w:t>
      </w:r>
      <w:r>
        <w:rPr>
          <w:b w:val="1"/>
          <w:spacing w:val="-10"/>
          <w:sz w:val="26"/>
        </w:rPr>
        <w:t xml:space="preserve"> </w:t>
      </w:r>
      <w:r>
        <w:rPr>
          <w:b w:val="1"/>
          <w:sz w:val="26"/>
        </w:rPr>
        <w:t>основной</w:t>
      </w:r>
      <w:r>
        <w:rPr>
          <w:b w:val="1"/>
          <w:spacing w:val="-10"/>
          <w:sz w:val="26"/>
        </w:rPr>
        <w:t xml:space="preserve"> </w:t>
      </w:r>
      <w:r>
        <w:rPr>
          <w:b w:val="1"/>
          <w:sz w:val="26"/>
        </w:rPr>
        <w:t>и</w:t>
      </w:r>
      <w:r>
        <w:rPr>
          <w:b w:val="1"/>
          <w:spacing w:val="-9"/>
          <w:sz w:val="26"/>
        </w:rPr>
        <w:t xml:space="preserve"> </w:t>
      </w:r>
      <w:r>
        <w:rPr>
          <w:b w:val="1"/>
          <w:sz w:val="26"/>
        </w:rPr>
        <w:t>резервной</w:t>
      </w:r>
      <w:r>
        <w:rPr>
          <w:b w:val="1"/>
          <w:spacing w:val="-9"/>
          <w:sz w:val="26"/>
        </w:rPr>
        <w:t xml:space="preserve"> </w:t>
      </w:r>
      <w:r>
        <w:rPr>
          <w:b w:val="1"/>
          <w:sz w:val="26"/>
        </w:rPr>
        <w:t>станциях</w:t>
      </w:r>
      <w:r>
        <w:rPr>
          <w:b w:val="1"/>
          <w:spacing w:val="-10"/>
          <w:sz w:val="26"/>
        </w:rPr>
        <w:t xml:space="preserve"> </w:t>
      </w:r>
      <w:r>
        <w:rPr>
          <w:b w:val="1"/>
          <w:sz w:val="26"/>
        </w:rPr>
        <w:t>сканирования</w:t>
      </w:r>
      <w:r>
        <w:rPr>
          <w:b w:val="1"/>
          <w:spacing w:val="-9"/>
          <w:sz w:val="26"/>
        </w:rPr>
        <w:t xml:space="preserve"> </w:t>
      </w:r>
      <w:r>
        <w:rPr>
          <w:b w:val="1"/>
          <w:sz w:val="26"/>
        </w:rPr>
        <w:t>в</w:t>
      </w:r>
      <w:r>
        <w:rPr>
          <w:b w:val="1"/>
          <w:spacing w:val="-9"/>
          <w:sz w:val="26"/>
        </w:rPr>
        <w:t xml:space="preserve"> </w:t>
      </w:r>
      <w:r>
        <w:rPr>
          <w:b w:val="1"/>
          <w:spacing w:val="-4"/>
          <w:sz w:val="26"/>
        </w:rPr>
        <w:t>ППЭ:</w:t>
      </w:r>
    </w:p>
    <w:p w14:paraId="1D020000">
      <w:pPr>
        <w:widowControl w:val="1"/>
        <w:tabs>
          <w:tab w:leader="none" w:pos="10206" w:val="left"/>
          <w:tab w:leader="none" w:pos="10773" w:val="left"/>
        </w:tabs>
        <w:spacing w:before="16"/>
        <w:ind w:firstLine="709"/>
        <w:jc w:val="both"/>
        <w:rPr>
          <w:sz w:val="26"/>
        </w:rPr>
      </w:pPr>
      <w:r>
        <w:rPr>
          <w:sz w:val="26"/>
        </w:rPr>
        <w:t>оценить качество тестового сканирования тестовых комплектов ЭМ (для тестового сканирования используются комплекты ЭМ</w:t>
      </w:r>
      <w:r>
        <w:rPr>
          <w:sz w:val="26"/>
        </w:rPr>
        <w:t>.</w:t>
      </w:r>
      <w:r>
        <w:rPr>
          <w:sz w:val="26"/>
        </w:rPr>
        <w:t xml:space="preserve"> </w:t>
      </w:r>
    </w:p>
    <w:p w14:paraId="1E020000">
      <w:pPr>
        <w:pStyle w:val="Style_2"/>
        <w:widowControl w:val="1"/>
        <w:tabs>
          <w:tab w:leader="none" w:pos="10206" w:val="left"/>
          <w:tab w:leader="none" w:pos="10773" w:val="left"/>
        </w:tabs>
        <w:spacing w:before="75" w:line="268" w:lineRule="auto"/>
        <w:ind w:firstLine="709" w:left="0"/>
      </w:pPr>
      <w:r>
        <w:t>Один из комплектов ЭМ, распечатанных во время технической подготовки</w:t>
      </w:r>
      <w:r>
        <w:rPr>
          <w:spacing w:val="-1"/>
        </w:rPr>
        <w:t xml:space="preserve"> </w:t>
      </w:r>
      <w:r>
        <w:t>в</w:t>
      </w:r>
      <w:r>
        <w:rPr>
          <w:spacing w:val="-2"/>
        </w:rPr>
        <w:t xml:space="preserve"> </w:t>
      </w:r>
      <w:r>
        <w:t>одной</w:t>
      </w:r>
      <w:r>
        <w:rPr>
          <w:spacing w:val="-1"/>
        </w:rPr>
        <w:t xml:space="preserve"> </w:t>
      </w:r>
      <w:r>
        <w:t>из</w:t>
      </w:r>
      <w:r>
        <w:rPr>
          <w:spacing w:val="-1"/>
        </w:rPr>
        <w:t xml:space="preserve"> </w:t>
      </w:r>
      <w:r>
        <w:t>аудиторий</w:t>
      </w:r>
      <w:r>
        <w:rPr>
          <w:spacing w:val="-1"/>
        </w:rPr>
        <w:t xml:space="preserve"> </w:t>
      </w:r>
      <w:r>
        <w:t>ППЭ,</w:t>
      </w:r>
      <w:r>
        <w:rPr>
          <w:spacing w:val="-2"/>
        </w:rPr>
        <w:t xml:space="preserve"> </w:t>
      </w:r>
      <w:r>
        <w:t>и</w:t>
      </w:r>
      <w:r>
        <w:rPr>
          <w:spacing w:val="-1"/>
        </w:rPr>
        <w:t xml:space="preserve"> </w:t>
      </w:r>
      <w:r>
        <w:t>тестовые</w:t>
      </w:r>
      <w:r>
        <w:rPr>
          <w:spacing w:val="-1"/>
        </w:rPr>
        <w:t xml:space="preserve"> </w:t>
      </w:r>
      <w:r>
        <w:t>ДБО</w:t>
      </w:r>
      <w:r>
        <w:rPr>
          <w:spacing w:val="-1"/>
        </w:rPr>
        <w:t xml:space="preserve"> </w:t>
      </w:r>
      <w:r>
        <w:t>№</w:t>
      </w:r>
      <w:r>
        <w:rPr>
          <w:spacing w:val="-2"/>
        </w:rPr>
        <w:t xml:space="preserve"> </w:t>
      </w:r>
      <w:r>
        <w:t>2</w:t>
      </w:r>
      <w:r>
        <w:rPr>
          <w:spacing w:val="-2"/>
        </w:rPr>
        <w:t xml:space="preserve"> </w:t>
      </w:r>
      <w:r>
        <w:t>необходимо</w:t>
      </w:r>
      <w:r>
        <w:rPr>
          <w:spacing w:val="-2"/>
        </w:rPr>
        <w:t xml:space="preserve"> </w:t>
      </w:r>
      <w:r>
        <w:t>отсканировать повторно в присутствии члена ГЭК при проведении контроля технической готовности); загрузить пакет с сертификатами специалистов РЦОИ;</w:t>
      </w:r>
    </w:p>
    <w:p w14:paraId="1F020000">
      <w:pPr>
        <w:pStyle w:val="Style_2"/>
        <w:widowControl w:val="1"/>
        <w:tabs>
          <w:tab w:leader="none" w:pos="10206" w:val="left"/>
          <w:tab w:leader="none" w:pos="10773" w:val="left"/>
        </w:tabs>
        <w:spacing w:before="14" w:line="271" w:lineRule="auto"/>
        <w:ind w:firstLine="709" w:left="0"/>
      </w:pPr>
      <w:r>
        <w:t>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и протокол;</w:t>
      </w:r>
    </w:p>
    <w:p w14:paraId="20020000">
      <w:pPr>
        <w:pStyle w:val="Style_2"/>
        <w:widowControl w:val="1"/>
        <w:tabs>
          <w:tab w:leader="none" w:pos="10206" w:val="left"/>
          <w:tab w:leader="none" w:pos="10773" w:val="left"/>
        </w:tabs>
        <w:spacing w:before="7" w:line="271" w:lineRule="auto"/>
        <w:ind w:firstLine="709" w:left="0"/>
      </w:pPr>
      <w:r>
        <w:t>распечатать и подписать сформированный на станции сканирования «Протокол технической</w:t>
      </w:r>
      <w:r>
        <w:rPr>
          <w:spacing w:val="-11"/>
        </w:rPr>
        <w:t xml:space="preserve"> </w:t>
      </w:r>
      <w:r>
        <w:t>готовности</w:t>
      </w:r>
      <w:r>
        <w:rPr>
          <w:spacing w:val="-14"/>
        </w:rPr>
        <w:t xml:space="preserve"> </w:t>
      </w:r>
      <w:r>
        <w:t>Штаба</w:t>
      </w:r>
      <w:r>
        <w:rPr>
          <w:spacing w:val="-14"/>
        </w:rPr>
        <w:t xml:space="preserve"> </w:t>
      </w:r>
      <w:r>
        <w:t>ППЭ</w:t>
      </w:r>
      <w:r>
        <w:rPr>
          <w:spacing w:val="-15"/>
        </w:rPr>
        <w:t xml:space="preserve"> </w:t>
      </w:r>
      <w:r>
        <w:t>для</w:t>
      </w:r>
      <w:r>
        <w:rPr>
          <w:spacing w:val="-11"/>
        </w:rPr>
        <w:t xml:space="preserve"> </w:t>
      </w:r>
      <w:r>
        <w:t>сканирования</w:t>
      </w:r>
      <w:r>
        <w:rPr>
          <w:spacing w:val="-13"/>
        </w:rPr>
        <w:t xml:space="preserve"> </w:t>
      </w:r>
      <w:r>
        <w:t>бланков</w:t>
      </w:r>
      <w:r>
        <w:rPr>
          <w:spacing w:val="-14"/>
        </w:rPr>
        <w:t xml:space="preserve"> </w:t>
      </w:r>
      <w:r>
        <w:t>в</w:t>
      </w:r>
      <w:r>
        <w:rPr>
          <w:spacing w:val="-15"/>
        </w:rPr>
        <w:t xml:space="preserve"> </w:t>
      </w:r>
      <w:r>
        <w:t>ППЭ»</w:t>
      </w:r>
      <w:r>
        <w:rPr>
          <w:spacing w:val="-15"/>
        </w:rPr>
        <w:t xml:space="preserve"> </w:t>
      </w:r>
      <w:r>
        <w:t>(форма</w:t>
      </w:r>
      <w:r>
        <w:rPr>
          <w:spacing w:val="-12"/>
        </w:rPr>
        <w:t xml:space="preserve"> </w:t>
      </w:r>
      <w:r>
        <w:t>ППЭ-01-</w:t>
      </w:r>
      <w:r>
        <w:rPr>
          <w:spacing w:val="-4"/>
        </w:rPr>
        <w:t>02);</w:t>
      </w:r>
    </w:p>
    <w:p w14:paraId="21020000">
      <w:pPr>
        <w:widowControl w:val="1"/>
        <w:tabs>
          <w:tab w:leader="none" w:pos="10206" w:val="left"/>
          <w:tab w:leader="none" w:pos="10773" w:val="left"/>
        </w:tabs>
        <w:spacing w:before="6"/>
        <w:ind w:firstLine="709"/>
        <w:jc w:val="both"/>
        <w:rPr>
          <w:b w:val="1"/>
          <w:sz w:val="26"/>
        </w:rPr>
      </w:pPr>
      <w:r>
        <w:rPr>
          <w:b w:val="1"/>
          <w:spacing w:val="-2"/>
          <w:sz w:val="26"/>
        </w:rPr>
        <w:t>проверить</w:t>
      </w:r>
      <w:r>
        <w:rPr>
          <w:b w:val="1"/>
          <w:spacing w:val="3"/>
          <w:sz w:val="26"/>
        </w:rPr>
        <w:t xml:space="preserve"> </w:t>
      </w:r>
      <w:r>
        <w:rPr>
          <w:b w:val="1"/>
          <w:spacing w:val="-2"/>
          <w:sz w:val="26"/>
        </w:rPr>
        <w:t>наличие</w:t>
      </w:r>
      <w:r>
        <w:rPr>
          <w:b w:val="1"/>
          <w:spacing w:val="6"/>
          <w:sz w:val="26"/>
        </w:rPr>
        <w:t xml:space="preserve"> </w:t>
      </w:r>
      <w:r>
        <w:rPr>
          <w:b w:val="1"/>
          <w:spacing w:val="-2"/>
          <w:sz w:val="26"/>
        </w:rPr>
        <w:t>дополнительного</w:t>
      </w:r>
      <w:r>
        <w:rPr>
          <w:b w:val="1"/>
          <w:spacing w:val="4"/>
          <w:sz w:val="26"/>
        </w:rPr>
        <w:t xml:space="preserve"> </w:t>
      </w:r>
      <w:r>
        <w:rPr>
          <w:b w:val="1"/>
          <w:spacing w:val="-2"/>
          <w:sz w:val="26"/>
        </w:rPr>
        <w:t>(резервного)</w:t>
      </w:r>
      <w:r>
        <w:rPr>
          <w:b w:val="1"/>
          <w:spacing w:val="5"/>
          <w:sz w:val="26"/>
        </w:rPr>
        <w:t xml:space="preserve"> </w:t>
      </w:r>
      <w:r>
        <w:rPr>
          <w:b w:val="1"/>
          <w:spacing w:val="-2"/>
          <w:sz w:val="26"/>
        </w:rPr>
        <w:t>оборудования.</w:t>
      </w:r>
    </w:p>
    <w:p w14:paraId="22020000">
      <w:pPr>
        <w:pStyle w:val="Style_2"/>
        <w:widowControl w:val="1"/>
        <w:tabs>
          <w:tab w:leader="none" w:pos="10206" w:val="left"/>
          <w:tab w:leader="none" w:pos="10773" w:val="left"/>
        </w:tabs>
        <w:spacing w:before="54" w:line="268" w:lineRule="auto"/>
        <w:ind w:firstLine="709" w:left="0"/>
      </w:pPr>
      <w:r>
        <w:t>Кроме того, накануне экзамена следует убедиться в достаточном количестве распечатанных ДБО</w:t>
      </w:r>
      <w:r>
        <w:rPr>
          <w:spacing w:val="-16"/>
        </w:rPr>
        <w:t xml:space="preserve"> </w:t>
      </w:r>
      <w:r>
        <w:t>№</w:t>
      </w:r>
      <w:r>
        <w:rPr>
          <w:spacing w:val="-16"/>
        </w:rPr>
        <w:t xml:space="preserve"> </w:t>
      </w:r>
      <w:r>
        <w:t>2 и в случае необходимости выполнить печать ДБО</w:t>
      </w:r>
      <w:r>
        <w:rPr>
          <w:spacing w:val="-16"/>
        </w:rPr>
        <w:t xml:space="preserve"> </w:t>
      </w:r>
      <w:r>
        <w:t>№</w:t>
      </w:r>
      <w:r>
        <w:rPr>
          <w:spacing w:val="-16"/>
        </w:rPr>
        <w:t xml:space="preserve"> </w:t>
      </w:r>
      <w:r>
        <w:t>2 в Штабе ППЭ с помощью станции авторизации, получив их номера</w:t>
      </w:r>
      <w:r>
        <w:t xml:space="preserve"> на</w:t>
      </w:r>
      <w:r>
        <w:rPr>
          <w:spacing w:val="-14"/>
        </w:rPr>
        <w:t xml:space="preserve"> </w:t>
      </w:r>
      <w:r>
        <w:t>специализированном федеральном портале. Порядок печати ДБО № 2 представлен ниже.</w:t>
      </w:r>
    </w:p>
    <w:p w14:paraId="23020000">
      <w:pPr>
        <w:widowControl w:val="1"/>
        <w:tabs>
          <w:tab w:leader="none" w:pos="10206" w:val="left"/>
        </w:tabs>
        <w:spacing w:before="12"/>
        <w:ind w:firstLine="709"/>
        <w:jc w:val="both"/>
        <w:rPr>
          <w:b w:val="1"/>
          <w:sz w:val="26"/>
        </w:rPr>
      </w:pPr>
      <w:r>
        <w:rPr>
          <w:b w:val="1"/>
          <w:sz w:val="26"/>
        </w:rPr>
        <w:t>На</w:t>
      </w:r>
      <w:r>
        <w:rPr>
          <w:b w:val="1"/>
          <w:spacing w:val="-9"/>
          <w:sz w:val="26"/>
        </w:rPr>
        <w:t xml:space="preserve"> </w:t>
      </w:r>
      <w:r>
        <w:rPr>
          <w:b w:val="1"/>
          <w:sz w:val="26"/>
        </w:rPr>
        <w:t>станции</w:t>
      </w:r>
      <w:r>
        <w:rPr>
          <w:b w:val="1"/>
          <w:spacing w:val="-9"/>
          <w:sz w:val="26"/>
        </w:rPr>
        <w:t xml:space="preserve"> </w:t>
      </w:r>
      <w:r>
        <w:rPr>
          <w:b w:val="1"/>
          <w:spacing w:val="-2"/>
          <w:sz w:val="26"/>
        </w:rPr>
        <w:t>авторизации:</w:t>
      </w:r>
    </w:p>
    <w:p w14:paraId="24020000">
      <w:pPr>
        <w:pStyle w:val="Style_2"/>
        <w:widowControl w:val="1"/>
        <w:tabs>
          <w:tab w:leader="none" w:pos="10206" w:val="left"/>
        </w:tabs>
        <w:spacing w:before="54" w:line="268" w:lineRule="auto"/>
        <w:ind w:firstLine="709" w:left="0"/>
      </w:pPr>
      <w:r>
        <w:t>передать электронные акты технической готовности со всех станций печати ЭМ всех аудиторий и всех резервных станций печати ЭМ, с основной и резервной станций сканирования в ППЭ;</w:t>
      </w:r>
    </w:p>
    <w:p w14:paraId="25020000">
      <w:pPr>
        <w:pStyle w:val="Style_2"/>
        <w:widowControl w:val="1"/>
        <w:tabs>
          <w:tab w:leader="none" w:pos="10206" w:val="left"/>
        </w:tabs>
        <w:spacing w:before="15" w:line="266" w:lineRule="auto"/>
        <w:ind w:firstLine="709" w:left="0"/>
      </w:pPr>
      <w:r>
        <w:t>передать статус «Контроль технической готовности завершен» в систему мониторинга готовности ППЭ.</w:t>
      </w:r>
    </w:p>
    <w:p w14:paraId="26020000">
      <w:pPr>
        <w:pStyle w:val="Style_2"/>
        <w:widowControl w:val="1"/>
        <w:tabs>
          <w:tab w:leader="none" w:pos="10206" w:val="left"/>
        </w:tabs>
        <w:spacing w:before="21" w:line="268" w:lineRule="auto"/>
        <w:ind w:firstLine="709" w:left="0"/>
      </w:pPr>
      <w:r>
        <w:rPr>
          <w:b w:val="1"/>
        </w:rPr>
        <w:t>Важно!</w:t>
      </w:r>
      <w:r>
        <w:rPr>
          <w:b w:val="1"/>
          <w:spacing w:val="-17"/>
        </w:rPr>
        <w:t xml:space="preserve"> </w:t>
      </w:r>
      <w:r>
        <w:t>Статус</w:t>
      </w:r>
      <w:r>
        <w:rPr>
          <w:spacing w:val="-16"/>
        </w:rPr>
        <w:t xml:space="preserve"> </w:t>
      </w:r>
      <w:r>
        <w:t>«Контроль</w:t>
      </w:r>
      <w:r>
        <w:rPr>
          <w:spacing w:val="-16"/>
        </w:rPr>
        <w:t xml:space="preserve"> </w:t>
      </w:r>
      <w:r>
        <w:t>технической</w:t>
      </w:r>
      <w:r>
        <w:rPr>
          <w:spacing w:val="-16"/>
        </w:rPr>
        <w:t xml:space="preserve"> </w:t>
      </w:r>
      <w:r>
        <w:t>готовности</w:t>
      </w:r>
      <w:r>
        <w:rPr>
          <w:spacing w:val="-17"/>
        </w:rPr>
        <w:t xml:space="preserve"> </w:t>
      </w:r>
      <w:r>
        <w:t>завершён»</w:t>
      </w:r>
      <w:r>
        <w:rPr>
          <w:spacing w:val="-16"/>
        </w:rPr>
        <w:t xml:space="preserve"> </w:t>
      </w:r>
      <w:r>
        <w:t>может</w:t>
      </w:r>
      <w:r>
        <w:rPr>
          <w:spacing w:val="-16"/>
        </w:rPr>
        <w:t xml:space="preserve"> </w:t>
      </w:r>
      <w:r>
        <w:t>быть</w:t>
      </w:r>
      <w:r>
        <w:rPr>
          <w:spacing w:val="-16"/>
        </w:rPr>
        <w:t xml:space="preserve"> </w:t>
      </w:r>
      <w:r>
        <w:t>передан при</w:t>
      </w:r>
      <w:r>
        <w:rPr>
          <w:spacing w:val="-10"/>
        </w:rPr>
        <w:t xml:space="preserve"> </w:t>
      </w:r>
      <w:r>
        <w:t>условии</w:t>
      </w:r>
      <w:r>
        <w:rPr>
          <w:spacing w:val="-10"/>
        </w:rPr>
        <w:t xml:space="preserve"> </w:t>
      </w:r>
      <w:r>
        <w:t>наличия</w:t>
      </w:r>
      <w:r>
        <w:rPr>
          <w:spacing w:val="-10"/>
        </w:rPr>
        <w:t xml:space="preserve"> </w:t>
      </w:r>
      <w:r>
        <w:t>на</w:t>
      </w:r>
      <w:r>
        <w:rPr>
          <w:spacing w:val="-10"/>
        </w:rPr>
        <w:t xml:space="preserve"> </w:t>
      </w:r>
      <w:r>
        <w:t>специализированном</w:t>
      </w:r>
      <w:r>
        <w:rPr>
          <w:spacing w:val="-11"/>
        </w:rPr>
        <w:t xml:space="preserve"> </w:t>
      </w:r>
      <w:r>
        <w:t>федеральном</w:t>
      </w:r>
      <w:r>
        <w:rPr>
          <w:spacing w:val="-12"/>
        </w:rPr>
        <w:t xml:space="preserve"> </w:t>
      </w:r>
      <w:r>
        <w:t>портале</w:t>
      </w:r>
      <w:r>
        <w:rPr>
          <w:spacing w:val="-10"/>
        </w:rPr>
        <w:t xml:space="preserve"> </w:t>
      </w:r>
      <w:r>
        <w:t>сведений</w:t>
      </w:r>
      <w:r>
        <w:rPr>
          <w:spacing w:val="-10"/>
        </w:rPr>
        <w:t xml:space="preserve"> </w:t>
      </w:r>
      <w:r>
        <w:t>о</w:t>
      </w:r>
      <w:r>
        <w:rPr>
          <w:spacing w:val="-11"/>
        </w:rPr>
        <w:t xml:space="preserve"> </w:t>
      </w:r>
      <w:r>
        <w:t>рассадке, а также при наличии переданных электронных актов технической готовности станций печати ЭМ для каждой аудитории.</w:t>
      </w:r>
    </w:p>
    <w:p w14:paraId="27020000">
      <w:pPr>
        <w:pStyle w:val="Style_2"/>
        <w:widowControl w:val="1"/>
        <w:tabs>
          <w:tab w:leader="none" w:pos="10206" w:val="left"/>
        </w:tabs>
        <w:spacing w:before="14" w:line="271" w:lineRule="auto"/>
        <w:ind w:firstLine="709" w:left="0"/>
      </w:pPr>
      <w:r>
        <w:rPr>
          <w:b w:val="1"/>
        </w:rPr>
        <w:t xml:space="preserve">Важно! </w:t>
      </w:r>
      <w:r>
        <w:t>После передачи статуса «Контроль технической готовности завершён» передача актов любых основных станций запрещена.</w:t>
      </w:r>
    </w:p>
    <w:p w14:paraId="28020000">
      <w:bookmarkStart w:id="29" w:name="__RefHeading___17"/>
      <w:bookmarkEnd w:id="29"/>
      <w:pPr>
        <w:pStyle w:val="Style_12"/>
        <w:widowControl w:val="1"/>
        <w:numPr>
          <w:ilvl w:val="1"/>
          <w:numId w:val="8"/>
        </w:numPr>
        <w:tabs>
          <w:tab w:leader="none" w:pos="1276" w:val="left"/>
        </w:tabs>
        <w:spacing w:before="73"/>
        <w:ind w:firstLine="709" w:left="0"/>
        <w:rPr>
          <w:sz w:val="26"/>
        </w:rPr>
      </w:pPr>
      <w:bookmarkStart w:id="30" w:name="_bookmark17"/>
      <w:bookmarkEnd w:id="30"/>
      <w:r>
        <w:rPr>
          <w:sz w:val="26"/>
        </w:rPr>
        <w:t>Печать</w:t>
      </w:r>
      <w:r>
        <w:rPr>
          <w:spacing w:val="-4"/>
          <w:sz w:val="26"/>
        </w:rPr>
        <w:t xml:space="preserve"> </w:t>
      </w:r>
      <w:r>
        <w:rPr>
          <w:sz w:val="26"/>
        </w:rPr>
        <w:t>ДБО</w:t>
      </w:r>
      <w:r>
        <w:rPr>
          <w:spacing w:val="-4"/>
          <w:sz w:val="26"/>
        </w:rPr>
        <w:t xml:space="preserve"> </w:t>
      </w:r>
      <w:r>
        <w:rPr>
          <w:sz w:val="26"/>
        </w:rPr>
        <w:t>№</w:t>
      </w:r>
      <w:r>
        <w:rPr>
          <w:spacing w:val="1"/>
          <w:sz w:val="26"/>
        </w:rPr>
        <w:t xml:space="preserve"> </w:t>
      </w:r>
      <w:r>
        <w:rPr>
          <w:spacing w:val="-10"/>
          <w:sz w:val="26"/>
        </w:rPr>
        <w:t>2</w:t>
      </w:r>
    </w:p>
    <w:p w14:paraId="29020000">
      <w:pPr>
        <w:pStyle w:val="Style_2"/>
        <w:widowControl w:val="1"/>
        <w:tabs>
          <w:tab w:leader="none" w:pos="10206" w:val="left"/>
        </w:tabs>
        <w:spacing w:before="122"/>
        <w:ind w:firstLine="709" w:left="0"/>
        <w:jc w:val="left"/>
        <w:rPr>
          <w:b w:val="1"/>
        </w:rPr>
      </w:pPr>
    </w:p>
    <w:p w14:paraId="2A020000">
      <w:pPr>
        <w:pStyle w:val="Style_2"/>
        <w:widowControl w:val="1"/>
        <w:tabs>
          <w:tab w:leader="none" w:pos="10206" w:val="left"/>
        </w:tabs>
        <w:spacing w:line="268" w:lineRule="auto"/>
        <w:ind w:firstLine="709" w:left="0"/>
      </w:pPr>
      <w:r>
        <w:t>Руководителю ППЭ до начала экзамена необходимо выдать ответственным организаторам в аудиториях ДБО № 2 в количестве не меньшем, чем число распределенных в соответствующую аудиторию участников экзамена, в целях обеспечения</w:t>
      </w:r>
      <w:r>
        <w:rPr>
          <w:spacing w:val="-3"/>
        </w:rPr>
        <w:t xml:space="preserve"> </w:t>
      </w:r>
      <w:r>
        <w:t>оперативной</w:t>
      </w:r>
      <w:r>
        <w:rPr>
          <w:spacing w:val="-3"/>
        </w:rPr>
        <w:t xml:space="preserve"> </w:t>
      </w:r>
      <w:r>
        <w:t>выдачи</w:t>
      </w:r>
      <w:r>
        <w:rPr>
          <w:spacing w:val="-4"/>
        </w:rPr>
        <w:t xml:space="preserve"> </w:t>
      </w:r>
      <w:r>
        <w:t>ДБО</w:t>
      </w:r>
      <w:r>
        <w:rPr>
          <w:spacing w:val="-3"/>
        </w:rPr>
        <w:t xml:space="preserve"> </w:t>
      </w:r>
      <w:r>
        <w:t>№</w:t>
      </w:r>
      <w:r>
        <w:rPr>
          <w:spacing w:val="-2"/>
        </w:rPr>
        <w:t xml:space="preserve"> </w:t>
      </w:r>
      <w:r>
        <w:t>2</w:t>
      </w:r>
      <w:r>
        <w:rPr>
          <w:spacing w:val="-4"/>
        </w:rPr>
        <w:t xml:space="preserve"> </w:t>
      </w:r>
      <w:r>
        <w:t>участникам</w:t>
      </w:r>
      <w:r>
        <w:rPr>
          <w:spacing w:val="-2"/>
        </w:rPr>
        <w:t xml:space="preserve"> </w:t>
      </w:r>
      <w:r>
        <w:t>экзамена</w:t>
      </w:r>
      <w:r>
        <w:rPr>
          <w:spacing w:val="-4"/>
        </w:rPr>
        <w:t xml:space="preserve"> </w:t>
      </w:r>
      <w:r>
        <w:t>по</w:t>
      </w:r>
      <w:r>
        <w:rPr>
          <w:spacing w:val="-4"/>
        </w:rPr>
        <w:t xml:space="preserve"> </w:t>
      </w:r>
      <w:r>
        <w:t>их</w:t>
      </w:r>
      <w:r>
        <w:rPr>
          <w:spacing w:val="-4"/>
        </w:rPr>
        <w:t xml:space="preserve"> </w:t>
      </w:r>
      <w:r>
        <w:t>запросу</w:t>
      </w:r>
      <w:r>
        <w:rPr>
          <w:spacing w:val="-4"/>
        </w:rPr>
        <w:t xml:space="preserve"> </w:t>
      </w:r>
      <w:r>
        <w:t>во</w:t>
      </w:r>
      <w:r>
        <w:rPr>
          <w:spacing w:val="-4"/>
        </w:rPr>
        <w:t xml:space="preserve"> </w:t>
      </w:r>
      <w:r>
        <w:t>время проведения экзамена.</w:t>
      </w:r>
    </w:p>
    <w:p w14:paraId="2B020000">
      <w:pPr>
        <w:pStyle w:val="Style_2"/>
        <w:widowControl w:val="1"/>
        <w:tabs>
          <w:tab w:leader="none" w:pos="10206" w:val="left"/>
        </w:tabs>
        <w:spacing w:before="15" w:line="268" w:lineRule="auto"/>
        <w:ind w:firstLine="709" w:left="0"/>
      </w:pPr>
      <w:r>
        <w:t>При</w:t>
      </w:r>
      <w:r>
        <w:rPr>
          <w:spacing w:val="-9"/>
        </w:rPr>
        <w:t xml:space="preserve"> </w:t>
      </w:r>
      <w:r>
        <w:t>проведении</w:t>
      </w:r>
      <w:r>
        <w:rPr>
          <w:spacing w:val="-9"/>
        </w:rPr>
        <w:t xml:space="preserve"> </w:t>
      </w:r>
      <w:r>
        <w:t>экзаменов</w:t>
      </w:r>
      <w:r>
        <w:rPr>
          <w:spacing w:val="-10"/>
        </w:rPr>
        <w:t xml:space="preserve"> </w:t>
      </w:r>
      <w:r>
        <w:t>по</w:t>
      </w:r>
      <w:r>
        <w:rPr>
          <w:spacing w:val="-9"/>
        </w:rPr>
        <w:t xml:space="preserve"> </w:t>
      </w:r>
      <w:r>
        <w:t>учебным</w:t>
      </w:r>
      <w:r>
        <w:rPr>
          <w:spacing w:val="-10"/>
        </w:rPr>
        <w:t xml:space="preserve"> </w:t>
      </w:r>
      <w:r>
        <w:t>предметам,</w:t>
      </w:r>
      <w:r>
        <w:rPr>
          <w:spacing w:val="-10"/>
        </w:rPr>
        <w:t xml:space="preserve"> </w:t>
      </w:r>
      <w:r>
        <w:t>при</w:t>
      </w:r>
      <w:r>
        <w:rPr>
          <w:spacing w:val="-9"/>
        </w:rPr>
        <w:t xml:space="preserve"> </w:t>
      </w:r>
      <w:r>
        <w:t>ответе</w:t>
      </w:r>
      <w:r>
        <w:rPr>
          <w:spacing w:val="-10"/>
        </w:rPr>
        <w:t xml:space="preserve"> </w:t>
      </w:r>
      <w:r>
        <w:t>на</w:t>
      </w:r>
      <w:r>
        <w:rPr>
          <w:spacing w:val="-9"/>
        </w:rPr>
        <w:t xml:space="preserve"> </w:t>
      </w:r>
      <w:r>
        <w:t>задания</w:t>
      </w:r>
      <w:r>
        <w:rPr>
          <w:spacing w:val="-9"/>
        </w:rPr>
        <w:t xml:space="preserve"> </w:t>
      </w:r>
      <w:r>
        <w:t>которых участники экзамена традиционно используют большое количество ДБО № 2, до начала экзамена необходимо выдавать не менее 3 ДБО № 2 на каждого участника в аудитории. После экзамена невостребованные ДБО № 2 сдаются руководителю ППЭ и хранятся до следующего экзамена.</w:t>
      </w:r>
    </w:p>
    <w:p w14:paraId="2C020000">
      <w:pPr>
        <w:pStyle w:val="Style_2"/>
        <w:widowControl w:val="1"/>
        <w:tabs>
          <w:tab w:leader="none" w:pos="10206" w:val="left"/>
        </w:tabs>
        <w:spacing w:before="16" w:line="268" w:lineRule="auto"/>
        <w:ind w:left="0" w:right="3"/>
      </w:pPr>
      <w:r>
        <w:t>Диапазон</w:t>
      </w:r>
      <w:r>
        <w:rPr>
          <w:spacing w:val="-4"/>
        </w:rPr>
        <w:t xml:space="preserve"> </w:t>
      </w:r>
      <w:r>
        <w:t>номеров</w:t>
      </w:r>
      <w:r>
        <w:rPr>
          <w:spacing w:val="-4"/>
        </w:rPr>
        <w:t xml:space="preserve"> </w:t>
      </w:r>
      <w:r>
        <w:t>ДБО</w:t>
      </w:r>
      <w:r>
        <w:rPr>
          <w:spacing w:val="-4"/>
        </w:rPr>
        <w:t xml:space="preserve"> </w:t>
      </w:r>
      <w:r>
        <w:t>№</w:t>
      </w:r>
      <w:r>
        <w:rPr>
          <w:spacing w:val="-4"/>
        </w:rPr>
        <w:t xml:space="preserve"> </w:t>
      </w:r>
      <w:r>
        <w:t>2</w:t>
      </w:r>
      <w:r>
        <w:rPr>
          <w:spacing w:val="-4"/>
        </w:rPr>
        <w:t xml:space="preserve"> </w:t>
      </w:r>
      <w:r>
        <w:t>выделяется</w:t>
      </w:r>
      <w:r>
        <w:rPr>
          <w:spacing w:val="-3"/>
        </w:rPr>
        <w:t xml:space="preserve"> </w:t>
      </w:r>
      <w:r>
        <w:t>на</w:t>
      </w:r>
      <w:r>
        <w:rPr>
          <w:spacing w:val="-1"/>
        </w:rPr>
        <w:t xml:space="preserve"> </w:t>
      </w:r>
      <w:r>
        <w:t>ППЭ</w:t>
      </w:r>
      <w:r>
        <w:rPr>
          <w:spacing w:val="-4"/>
        </w:rPr>
        <w:t xml:space="preserve"> </w:t>
      </w:r>
      <w:r>
        <w:t>на</w:t>
      </w:r>
      <w:r>
        <w:rPr>
          <w:spacing w:val="-4"/>
        </w:rPr>
        <w:t xml:space="preserve"> </w:t>
      </w:r>
      <w:r>
        <w:t>весь</w:t>
      </w:r>
      <w:r>
        <w:rPr>
          <w:spacing w:val="-2"/>
        </w:rPr>
        <w:t xml:space="preserve"> </w:t>
      </w:r>
      <w:r>
        <w:t>экзаменационный</w:t>
      </w:r>
      <w:r>
        <w:rPr>
          <w:spacing w:val="-4"/>
        </w:rPr>
        <w:t xml:space="preserve"> </w:t>
      </w:r>
      <w:r>
        <w:t>период автоматически на основе количества распределенных на экзамены участников. Напечатанные</w:t>
      </w:r>
      <w:r>
        <w:rPr>
          <w:spacing w:val="-9"/>
        </w:rPr>
        <w:t xml:space="preserve"> </w:t>
      </w:r>
      <w:r>
        <w:t>ДБО</w:t>
      </w:r>
      <w:r>
        <w:rPr>
          <w:spacing w:val="-7"/>
        </w:rPr>
        <w:t xml:space="preserve"> </w:t>
      </w:r>
      <w:r>
        <w:t>№</w:t>
      </w:r>
      <w:r>
        <w:rPr>
          <w:spacing w:val="-10"/>
        </w:rPr>
        <w:t xml:space="preserve"> </w:t>
      </w:r>
      <w:r>
        <w:t>2</w:t>
      </w:r>
      <w:r>
        <w:rPr>
          <w:spacing w:val="-10"/>
        </w:rPr>
        <w:t xml:space="preserve"> </w:t>
      </w:r>
      <w:r>
        <w:t>могут</w:t>
      </w:r>
      <w:r>
        <w:rPr>
          <w:spacing w:val="-10"/>
        </w:rPr>
        <w:t xml:space="preserve"> </w:t>
      </w:r>
      <w:r>
        <w:t>использоваться</w:t>
      </w:r>
      <w:r>
        <w:rPr>
          <w:spacing w:val="-9"/>
        </w:rPr>
        <w:t xml:space="preserve"> </w:t>
      </w:r>
      <w:r>
        <w:t>на</w:t>
      </w:r>
      <w:r>
        <w:rPr>
          <w:spacing w:val="-9"/>
        </w:rPr>
        <w:t xml:space="preserve"> </w:t>
      </w:r>
      <w:r>
        <w:t>любом</w:t>
      </w:r>
      <w:r>
        <w:rPr>
          <w:spacing w:val="-8"/>
        </w:rPr>
        <w:t xml:space="preserve"> </w:t>
      </w:r>
      <w:r>
        <w:t>экзамене.</w:t>
      </w:r>
      <w:r>
        <w:rPr>
          <w:spacing w:val="-9"/>
        </w:rPr>
        <w:t xml:space="preserve"> </w:t>
      </w:r>
      <w:r>
        <w:t>В</w:t>
      </w:r>
      <w:r>
        <w:rPr>
          <w:spacing w:val="-10"/>
        </w:rPr>
        <w:t xml:space="preserve"> </w:t>
      </w:r>
      <w:r>
        <w:t>случае</w:t>
      </w:r>
      <w:r>
        <w:rPr>
          <w:spacing w:val="-10"/>
        </w:rPr>
        <w:t xml:space="preserve"> </w:t>
      </w:r>
      <w:r>
        <w:t>превышения выделенного лимита номеров ДБО № 2 руководитель ППЭ должен сообщить РЦОИ о причинах</w:t>
      </w:r>
      <w:r>
        <w:rPr>
          <w:spacing w:val="-16"/>
        </w:rPr>
        <w:t xml:space="preserve"> </w:t>
      </w:r>
      <w:r>
        <w:t>превышения.</w:t>
      </w:r>
      <w:r>
        <w:rPr>
          <w:spacing w:val="-15"/>
        </w:rPr>
        <w:t xml:space="preserve"> </w:t>
      </w:r>
      <w:r>
        <w:t>РЦОИ</w:t>
      </w:r>
      <w:r>
        <w:rPr>
          <w:spacing w:val="-15"/>
        </w:rPr>
        <w:t xml:space="preserve"> </w:t>
      </w:r>
      <w:r>
        <w:t>обращается</w:t>
      </w:r>
      <w:r>
        <w:rPr>
          <w:spacing w:val="-10"/>
        </w:rPr>
        <w:t xml:space="preserve"> </w:t>
      </w:r>
      <w:r>
        <w:t>в</w:t>
      </w:r>
      <w:r>
        <w:rPr>
          <w:spacing w:val="-16"/>
        </w:rPr>
        <w:t xml:space="preserve"> </w:t>
      </w:r>
      <w:r>
        <w:t>ФЦТ</w:t>
      </w:r>
      <w:r>
        <w:rPr>
          <w:spacing w:val="-15"/>
        </w:rPr>
        <w:t xml:space="preserve"> </w:t>
      </w:r>
      <w:r>
        <w:t>с</w:t>
      </w:r>
      <w:r>
        <w:rPr>
          <w:spacing w:val="-16"/>
        </w:rPr>
        <w:t xml:space="preserve"> </w:t>
      </w:r>
      <w:r>
        <w:t>заявкой,</w:t>
      </w:r>
      <w:r>
        <w:rPr>
          <w:spacing w:val="-15"/>
        </w:rPr>
        <w:t xml:space="preserve"> </w:t>
      </w:r>
      <w:r>
        <w:t>которая</w:t>
      </w:r>
      <w:r>
        <w:rPr>
          <w:spacing w:val="-15"/>
        </w:rPr>
        <w:t xml:space="preserve"> </w:t>
      </w:r>
      <w:r>
        <w:t>создается</w:t>
      </w:r>
      <w:r>
        <w:rPr>
          <w:spacing w:val="-15"/>
        </w:rPr>
        <w:t xml:space="preserve"> </w:t>
      </w:r>
      <w:r>
        <w:t>на</w:t>
      </w:r>
      <w:r>
        <w:rPr>
          <w:spacing w:val="-14"/>
        </w:rPr>
        <w:t xml:space="preserve"> </w:t>
      </w:r>
      <w:r>
        <w:t>портале консультационной и технической поддержки help.rustest.ru. Увеличение лимита выполняется на основании заявки от РЦОИ.</w:t>
      </w:r>
    </w:p>
    <w:p w14:paraId="2D020000">
      <w:pPr>
        <w:pStyle w:val="Style_2"/>
        <w:widowControl w:val="1"/>
        <w:tabs>
          <w:tab w:leader="none" w:pos="10206" w:val="left"/>
        </w:tabs>
        <w:spacing w:before="16" w:line="268" w:lineRule="auto"/>
        <w:ind w:left="0" w:right="3"/>
      </w:pPr>
      <w:r>
        <w:t xml:space="preserve">Печать ДБО № 2 выполняется в Штабе ППЭ с помощью станции авторизации, в </w:t>
      </w:r>
      <w:r>
        <w:t>присутствии руководителя ППЭ и члена ГЭК при проведении контроля технической готовности ППЭ.</w:t>
      </w:r>
    </w:p>
    <w:p w14:paraId="2E020000">
      <w:pPr>
        <w:pStyle w:val="Style_2"/>
        <w:widowControl w:val="1"/>
        <w:tabs>
          <w:tab w:leader="none" w:pos="10206" w:val="left"/>
        </w:tabs>
        <w:spacing w:before="15" w:line="268" w:lineRule="auto"/>
        <w:ind w:left="0" w:right="3"/>
      </w:pPr>
      <w:r>
        <w:t>Печать ДБО № 2 доступна после авторизации и подтверждения настроек станции авторизации.</w:t>
      </w:r>
      <w:r>
        <w:rPr>
          <w:spacing w:val="-4"/>
        </w:rPr>
        <w:t xml:space="preserve"> </w:t>
      </w:r>
      <w:r>
        <w:t>Выполняется</w:t>
      </w:r>
      <w:r>
        <w:rPr>
          <w:spacing w:val="-4"/>
        </w:rPr>
        <w:t xml:space="preserve"> </w:t>
      </w:r>
      <w:r>
        <w:t>печать</w:t>
      </w:r>
      <w:r>
        <w:rPr>
          <w:spacing w:val="-4"/>
        </w:rPr>
        <w:t xml:space="preserve"> </w:t>
      </w:r>
      <w:r>
        <w:t>пакетом</w:t>
      </w:r>
      <w:r>
        <w:rPr>
          <w:spacing w:val="-2"/>
        </w:rPr>
        <w:t xml:space="preserve"> </w:t>
      </w:r>
      <w:r>
        <w:t>от</w:t>
      </w:r>
      <w:r>
        <w:rPr>
          <w:spacing w:val="-4"/>
        </w:rPr>
        <w:t xml:space="preserve"> </w:t>
      </w:r>
      <w:r>
        <w:t>1</w:t>
      </w:r>
      <w:r>
        <w:rPr>
          <w:spacing w:val="-4"/>
        </w:rPr>
        <w:t xml:space="preserve"> </w:t>
      </w:r>
      <w:r>
        <w:t>до</w:t>
      </w:r>
      <w:r>
        <w:rPr>
          <w:spacing w:val="-4"/>
        </w:rPr>
        <w:t xml:space="preserve"> </w:t>
      </w:r>
      <w:r>
        <w:t>20</w:t>
      </w:r>
      <w:r>
        <w:rPr>
          <w:spacing w:val="-4"/>
        </w:rPr>
        <w:t xml:space="preserve"> </w:t>
      </w:r>
      <w:r>
        <w:t>бланков.</w:t>
      </w:r>
      <w:r>
        <w:rPr>
          <w:spacing w:val="-4"/>
        </w:rPr>
        <w:t xml:space="preserve"> </w:t>
      </w:r>
      <w:r>
        <w:t>Повторная</w:t>
      </w:r>
      <w:r>
        <w:rPr>
          <w:spacing w:val="-3"/>
        </w:rPr>
        <w:t xml:space="preserve"> </w:t>
      </w:r>
      <w:r>
        <w:t>печать</w:t>
      </w:r>
      <w:r>
        <w:rPr>
          <w:spacing w:val="-5"/>
        </w:rPr>
        <w:t xml:space="preserve"> </w:t>
      </w:r>
      <w:r>
        <w:t>ДБО</w:t>
      </w:r>
      <w:r>
        <w:rPr>
          <w:spacing w:val="-2"/>
        </w:rPr>
        <w:t xml:space="preserve"> </w:t>
      </w:r>
      <w:r>
        <w:t>№ 2</w:t>
      </w:r>
      <w:r>
        <w:rPr>
          <w:spacing w:val="-4"/>
        </w:rPr>
        <w:t xml:space="preserve"> </w:t>
      </w:r>
      <w:r>
        <w:t>с</w:t>
      </w:r>
      <w:r>
        <w:rPr>
          <w:spacing w:val="-4"/>
        </w:rPr>
        <w:t xml:space="preserve"> </w:t>
      </w:r>
      <w:r>
        <w:t>выделенным</w:t>
      </w:r>
      <w:r>
        <w:rPr>
          <w:spacing w:val="-4"/>
        </w:rPr>
        <w:t xml:space="preserve"> </w:t>
      </w:r>
      <w:r>
        <w:t>номером,</w:t>
      </w:r>
      <w:r>
        <w:rPr>
          <w:spacing w:val="-4"/>
        </w:rPr>
        <w:t xml:space="preserve"> </w:t>
      </w:r>
      <w:r>
        <w:t>в</w:t>
      </w:r>
      <w:r>
        <w:rPr>
          <w:spacing w:val="-4"/>
        </w:rPr>
        <w:t xml:space="preserve"> </w:t>
      </w:r>
      <w:r>
        <w:t>том</w:t>
      </w:r>
      <w:r>
        <w:rPr>
          <w:spacing w:val="-4"/>
        </w:rPr>
        <w:t xml:space="preserve"> </w:t>
      </w:r>
      <w:r>
        <w:t>числе</w:t>
      </w:r>
      <w:r>
        <w:rPr>
          <w:spacing w:val="-4"/>
        </w:rPr>
        <w:t xml:space="preserve"> </w:t>
      </w:r>
      <w:r>
        <w:t>по</w:t>
      </w:r>
      <w:r>
        <w:rPr>
          <w:spacing w:val="-4"/>
        </w:rPr>
        <w:t xml:space="preserve"> </w:t>
      </w:r>
      <w:r>
        <w:t>причине</w:t>
      </w:r>
      <w:r>
        <w:rPr>
          <w:spacing w:val="-4"/>
        </w:rPr>
        <w:t xml:space="preserve"> </w:t>
      </w:r>
      <w:r>
        <w:t>технического</w:t>
      </w:r>
      <w:r>
        <w:rPr>
          <w:spacing w:val="-2"/>
        </w:rPr>
        <w:t xml:space="preserve"> </w:t>
      </w:r>
      <w:r>
        <w:t>сбоя,</w:t>
      </w:r>
      <w:r>
        <w:rPr>
          <w:spacing w:val="-4"/>
        </w:rPr>
        <w:t xml:space="preserve"> </w:t>
      </w:r>
      <w:r>
        <w:t>не</w:t>
      </w:r>
      <w:r>
        <w:rPr>
          <w:spacing w:val="-4"/>
        </w:rPr>
        <w:t xml:space="preserve"> </w:t>
      </w:r>
      <w:r>
        <w:t>предусмотрена. Недостающее количество бланков следует указать при печати следующего пакета.</w:t>
      </w:r>
    </w:p>
    <w:p w14:paraId="2F020000">
      <w:pPr>
        <w:widowControl w:val="1"/>
        <w:tabs>
          <w:tab w:leader="none" w:pos="10206" w:val="left"/>
        </w:tabs>
        <w:spacing w:before="12"/>
        <w:ind w:firstLine="709" w:right="3"/>
        <w:jc w:val="both"/>
        <w:rPr>
          <w:b w:val="1"/>
          <w:sz w:val="26"/>
        </w:rPr>
      </w:pPr>
      <w:r>
        <w:rPr>
          <w:b w:val="1"/>
          <w:sz w:val="26"/>
        </w:rPr>
        <w:t>Для</w:t>
      </w:r>
      <w:r>
        <w:rPr>
          <w:b w:val="1"/>
          <w:spacing w:val="-9"/>
          <w:sz w:val="26"/>
        </w:rPr>
        <w:t xml:space="preserve"> </w:t>
      </w:r>
      <w:r>
        <w:rPr>
          <w:b w:val="1"/>
          <w:sz w:val="26"/>
        </w:rPr>
        <w:t>обеспечения</w:t>
      </w:r>
      <w:r>
        <w:rPr>
          <w:b w:val="1"/>
          <w:spacing w:val="-9"/>
          <w:sz w:val="26"/>
        </w:rPr>
        <w:t xml:space="preserve"> </w:t>
      </w:r>
      <w:r>
        <w:rPr>
          <w:b w:val="1"/>
          <w:sz w:val="26"/>
        </w:rPr>
        <w:t>печати</w:t>
      </w:r>
      <w:r>
        <w:rPr>
          <w:b w:val="1"/>
          <w:spacing w:val="-7"/>
          <w:sz w:val="26"/>
        </w:rPr>
        <w:t xml:space="preserve"> </w:t>
      </w:r>
      <w:r>
        <w:rPr>
          <w:b w:val="1"/>
          <w:sz w:val="26"/>
        </w:rPr>
        <w:t>ДБО</w:t>
      </w:r>
      <w:r>
        <w:rPr>
          <w:b w:val="1"/>
          <w:spacing w:val="-7"/>
          <w:sz w:val="26"/>
        </w:rPr>
        <w:t xml:space="preserve"> </w:t>
      </w:r>
      <w:r>
        <w:rPr>
          <w:b w:val="1"/>
          <w:sz w:val="26"/>
        </w:rPr>
        <w:t>№</w:t>
      </w:r>
      <w:r>
        <w:rPr>
          <w:b w:val="1"/>
          <w:spacing w:val="-7"/>
          <w:sz w:val="26"/>
        </w:rPr>
        <w:t xml:space="preserve"> </w:t>
      </w:r>
      <w:r>
        <w:rPr>
          <w:b w:val="1"/>
          <w:spacing w:val="-5"/>
          <w:sz w:val="26"/>
        </w:rPr>
        <w:t>2:</w:t>
      </w:r>
    </w:p>
    <w:p w14:paraId="30020000">
      <w:pPr>
        <w:pStyle w:val="Style_2"/>
        <w:widowControl w:val="1"/>
        <w:tabs>
          <w:tab w:leader="none" w:pos="10206" w:val="left"/>
        </w:tabs>
        <w:spacing w:before="54" w:line="268" w:lineRule="auto"/>
        <w:ind w:left="0" w:right="3"/>
      </w:pPr>
      <w:r>
        <w:t>при проведении технической подготовки технический специалист должен подключить</w:t>
      </w:r>
      <w:r>
        <w:rPr>
          <w:spacing w:val="-14"/>
        </w:rPr>
        <w:t xml:space="preserve"> </w:t>
      </w:r>
      <w:r>
        <w:t>локальный</w:t>
      </w:r>
      <w:r>
        <w:rPr>
          <w:spacing w:val="-13"/>
        </w:rPr>
        <w:t xml:space="preserve"> </w:t>
      </w:r>
      <w:r>
        <w:t>принтер</w:t>
      </w:r>
      <w:r>
        <w:rPr>
          <w:spacing w:val="-14"/>
        </w:rPr>
        <w:t xml:space="preserve"> </w:t>
      </w:r>
      <w:r>
        <w:t>к</w:t>
      </w:r>
      <w:r>
        <w:rPr>
          <w:spacing w:val="-13"/>
        </w:rPr>
        <w:t xml:space="preserve"> </w:t>
      </w:r>
      <w:r>
        <w:t>компьютеру</w:t>
      </w:r>
      <w:r>
        <w:rPr>
          <w:spacing w:val="-13"/>
        </w:rPr>
        <w:t xml:space="preserve"> </w:t>
      </w:r>
      <w:r>
        <w:t>(станции</w:t>
      </w:r>
      <w:r>
        <w:rPr>
          <w:spacing w:val="-13"/>
        </w:rPr>
        <w:t xml:space="preserve"> </w:t>
      </w:r>
      <w:r>
        <w:t>авторизации),</w:t>
      </w:r>
      <w:r>
        <w:rPr>
          <w:spacing w:val="-13"/>
        </w:rPr>
        <w:t xml:space="preserve"> </w:t>
      </w:r>
      <w:r>
        <w:t>выполнить</w:t>
      </w:r>
      <w:r>
        <w:rPr>
          <w:spacing w:val="-15"/>
        </w:rPr>
        <w:t xml:space="preserve"> </w:t>
      </w:r>
      <w:r>
        <w:t>печать тестового ДБО № 2, убедиться, что печать выполнена качественно:</w:t>
      </w:r>
    </w:p>
    <w:p w14:paraId="31020000">
      <w:pPr>
        <w:pStyle w:val="Style_2"/>
        <w:widowControl w:val="1"/>
        <w:tabs>
          <w:tab w:leader="none" w:pos="10206" w:val="left"/>
        </w:tabs>
        <w:spacing w:before="11"/>
        <w:ind w:firstLine="0" w:left="0" w:right="3"/>
      </w:pPr>
      <w:r>
        <w:t>на</w:t>
      </w:r>
      <w:r>
        <w:rPr>
          <w:spacing w:val="-8"/>
        </w:rPr>
        <w:t xml:space="preserve"> </w:t>
      </w:r>
      <w:r>
        <w:t>тестовом</w:t>
      </w:r>
      <w:r>
        <w:rPr>
          <w:spacing w:val="-7"/>
        </w:rPr>
        <w:t xml:space="preserve"> </w:t>
      </w:r>
      <w:r>
        <w:t>комплекте</w:t>
      </w:r>
      <w:r>
        <w:rPr>
          <w:spacing w:val="-8"/>
        </w:rPr>
        <w:t xml:space="preserve"> </w:t>
      </w:r>
      <w:r>
        <w:t>ЭМ</w:t>
      </w:r>
      <w:r>
        <w:rPr>
          <w:spacing w:val="-5"/>
        </w:rPr>
        <w:t xml:space="preserve"> </w:t>
      </w:r>
      <w:r>
        <w:t>отсутствуют</w:t>
      </w:r>
      <w:r>
        <w:rPr>
          <w:spacing w:val="-8"/>
        </w:rPr>
        <w:t xml:space="preserve"> </w:t>
      </w:r>
      <w:r>
        <w:t>белые</w:t>
      </w:r>
      <w:r>
        <w:rPr>
          <w:spacing w:val="-7"/>
        </w:rPr>
        <w:t xml:space="preserve"> </w:t>
      </w:r>
      <w:r>
        <w:t>и</w:t>
      </w:r>
      <w:r>
        <w:rPr>
          <w:spacing w:val="-8"/>
        </w:rPr>
        <w:t xml:space="preserve"> </w:t>
      </w:r>
      <w:r>
        <w:t>темные</w:t>
      </w:r>
      <w:r>
        <w:rPr>
          <w:spacing w:val="-7"/>
        </w:rPr>
        <w:t xml:space="preserve"> </w:t>
      </w:r>
      <w:r>
        <w:rPr>
          <w:spacing w:val="-2"/>
        </w:rPr>
        <w:t>полосы;</w:t>
      </w:r>
    </w:p>
    <w:p w14:paraId="32020000">
      <w:pPr>
        <w:pStyle w:val="Style_2"/>
        <w:widowControl w:val="1"/>
        <w:tabs>
          <w:tab w:leader="none" w:pos="10206" w:val="left"/>
        </w:tabs>
        <w:spacing w:before="54" w:line="266" w:lineRule="auto"/>
        <w:ind w:left="0" w:right="3"/>
      </w:pPr>
      <w:r>
        <w:t>черные квадраты (реперы) напечатаны целиком, штрих-коды и QR-код хорошо читаемы и четко пропечатаны;</w:t>
      </w:r>
    </w:p>
    <w:p w14:paraId="33020000">
      <w:pPr>
        <w:pStyle w:val="Style_2"/>
        <w:widowControl w:val="1"/>
        <w:tabs>
          <w:tab w:leader="none" w:pos="10206" w:val="left"/>
        </w:tabs>
        <w:spacing w:before="20" w:line="268" w:lineRule="auto"/>
        <w:ind w:left="0" w:right="3"/>
      </w:pPr>
      <w:r>
        <w:t xml:space="preserve">при проверке готовности член ГЭК должен проверить указанные в настройках </w:t>
      </w:r>
      <w:r>
        <w:rPr>
          <w:spacing w:val="-2"/>
        </w:rPr>
        <w:t>станции</w:t>
      </w:r>
      <w:r>
        <w:rPr>
          <w:spacing w:val="-8"/>
        </w:rPr>
        <w:t xml:space="preserve"> </w:t>
      </w:r>
      <w:r>
        <w:rPr>
          <w:spacing w:val="-2"/>
        </w:rPr>
        <w:t>авторизации</w:t>
      </w:r>
      <w:r>
        <w:rPr>
          <w:spacing w:val="-5"/>
        </w:rPr>
        <w:t xml:space="preserve"> </w:t>
      </w:r>
      <w:r>
        <w:rPr>
          <w:spacing w:val="-2"/>
        </w:rPr>
        <w:t>код</w:t>
      </w:r>
      <w:r>
        <w:rPr>
          <w:spacing w:val="-8"/>
        </w:rPr>
        <w:t xml:space="preserve"> </w:t>
      </w:r>
      <w:r>
        <w:rPr>
          <w:spacing w:val="-2"/>
        </w:rPr>
        <w:t>региона</w:t>
      </w:r>
      <w:r>
        <w:rPr>
          <w:spacing w:val="-5"/>
        </w:rPr>
        <w:t xml:space="preserve"> </w:t>
      </w:r>
      <w:r>
        <w:rPr>
          <w:spacing w:val="-2"/>
        </w:rPr>
        <w:t>и</w:t>
      </w:r>
      <w:r>
        <w:rPr>
          <w:spacing w:val="-8"/>
        </w:rPr>
        <w:t xml:space="preserve"> </w:t>
      </w:r>
      <w:r>
        <w:rPr>
          <w:spacing w:val="-2"/>
        </w:rPr>
        <w:t>код</w:t>
      </w:r>
      <w:r>
        <w:rPr>
          <w:spacing w:val="-5"/>
        </w:rPr>
        <w:t xml:space="preserve"> </w:t>
      </w:r>
      <w:r>
        <w:rPr>
          <w:spacing w:val="-2"/>
        </w:rPr>
        <w:t>ППЭ</w:t>
      </w:r>
      <w:r>
        <w:rPr>
          <w:spacing w:val="-9"/>
        </w:rPr>
        <w:t xml:space="preserve"> </w:t>
      </w:r>
      <w:r>
        <w:rPr>
          <w:spacing w:val="-2"/>
        </w:rPr>
        <w:t>и</w:t>
      </w:r>
      <w:r>
        <w:rPr>
          <w:spacing w:val="-5"/>
        </w:rPr>
        <w:t xml:space="preserve"> </w:t>
      </w:r>
      <w:r>
        <w:rPr>
          <w:spacing w:val="-2"/>
        </w:rPr>
        <w:t>выполнить</w:t>
      </w:r>
      <w:r>
        <w:rPr>
          <w:spacing w:val="-8"/>
        </w:rPr>
        <w:t xml:space="preserve"> </w:t>
      </w:r>
      <w:r>
        <w:rPr>
          <w:spacing w:val="-2"/>
        </w:rPr>
        <w:t>авторизацию</w:t>
      </w:r>
      <w:r>
        <w:rPr>
          <w:spacing w:val="-8"/>
        </w:rPr>
        <w:t xml:space="preserve"> </w:t>
      </w:r>
      <w:r>
        <w:rPr>
          <w:spacing w:val="-2"/>
        </w:rPr>
        <w:t>с</w:t>
      </w:r>
      <w:r>
        <w:rPr>
          <w:spacing w:val="-8"/>
        </w:rPr>
        <w:t xml:space="preserve"> </w:t>
      </w:r>
      <w:r>
        <w:rPr>
          <w:spacing w:val="-2"/>
        </w:rPr>
        <w:t xml:space="preserve">использованием </w:t>
      </w:r>
      <w:r>
        <w:t>токена ОГЭ.</w:t>
      </w:r>
    </w:p>
    <w:p w14:paraId="34020000">
      <w:pPr>
        <w:pStyle w:val="Style_2"/>
        <w:widowControl w:val="1"/>
        <w:tabs>
          <w:tab w:leader="none" w:pos="10206" w:val="left"/>
        </w:tabs>
        <w:spacing w:before="16" w:line="268" w:lineRule="auto"/>
        <w:ind w:left="0" w:right="3"/>
      </w:pPr>
      <w:r>
        <w:t>Для печати ДБО № 2 руководитель ППЭ с участием члена ГЭК определяет необходимое количество бланков ДБО № 2 на один или более экзаменов, технический специалист оценивает достаточность ресурса картриджа для печати заданного количества и выполняет печать ДБО № 2 пакетами от 1 до 20 бланков. По окончании печати каждого пакета руководитель ППЭ оценивает качество напечатанных бланков:</w:t>
      </w:r>
    </w:p>
    <w:p w14:paraId="35020000">
      <w:pPr>
        <w:pStyle w:val="Style_2"/>
        <w:widowControl w:val="1"/>
        <w:tabs>
          <w:tab w:leader="none" w:pos="10206" w:val="left"/>
        </w:tabs>
        <w:spacing w:before="16" w:line="268" w:lineRule="auto"/>
        <w:ind w:left="0" w:right="3"/>
      </w:pPr>
      <w:r>
        <w:t>отсутствуют белые и темные полосы; черные квадраты (реперы) напечатаны целиком, штрих-коды и QR-код хорошо читаемы и четко пропечатаны. После этого качество печати пакета ДБО № 2 необходимо подтвердить на станции авторизации.</w:t>
      </w:r>
    </w:p>
    <w:p w14:paraId="36020000">
      <w:pPr>
        <w:pStyle w:val="Style_2"/>
        <w:widowControl w:val="1"/>
        <w:tabs>
          <w:tab w:leader="none" w:pos="10206" w:val="left"/>
        </w:tabs>
        <w:spacing w:before="75" w:line="268" w:lineRule="auto"/>
        <w:ind w:left="0" w:right="3"/>
      </w:pPr>
      <w:r>
        <w:rPr>
          <w:b w:val="1"/>
        </w:rPr>
        <w:t xml:space="preserve">Важно! </w:t>
      </w:r>
      <w:r>
        <w:t xml:space="preserve">В случае если в напечатанном комплекте хотя бы один ДБО № 2 не качественен, весь напечатанный комплект ДБО № 2 должен быть забракован. Использовать бланки из этого пакета при проведении экзаменов </w:t>
      </w:r>
      <w:r>
        <w:rPr>
          <w:b w:val="1"/>
        </w:rPr>
        <w:t>запрещено</w:t>
      </w:r>
      <w:r>
        <w:t>.</w:t>
      </w:r>
    </w:p>
    <w:p w14:paraId="37020000">
      <w:pPr>
        <w:pStyle w:val="Style_2"/>
        <w:widowControl w:val="1"/>
        <w:tabs>
          <w:tab w:leader="none" w:pos="10206" w:val="left"/>
        </w:tabs>
        <w:spacing w:before="14" w:line="268" w:lineRule="auto"/>
        <w:ind w:left="0" w:right="3"/>
      </w:pPr>
      <w:r>
        <w:t>Качественные бланки остаются на хранение в ППЭ в сейфе до дня проведения экзамена, некачественные бланки уничтожаются.</w:t>
      </w:r>
    </w:p>
    <w:p w14:paraId="38020000">
      <w:pPr>
        <w:pStyle w:val="Style_2"/>
        <w:widowControl w:val="1"/>
        <w:tabs>
          <w:tab w:leader="none" w:pos="10206" w:val="left"/>
        </w:tabs>
        <w:spacing w:before="14" w:line="268" w:lineRule="auto"/>
        <w:ind w:left="0" w:right="3"/>
      </w:pPr>
      <w:r>
        <w:t>По окончании экзамена в ППЭ неиспользованные ДБО № 2 помещаются в сейф в Штабе</w:t>
      </w:r>
      <w:r>
        <w:rPr>
          <w:spacing w:val="-17"/>
        </w:rPr>
        <w:t xml:space="preserve"> </w:t>
      </w:r>
      <w:r>
        <w:t>ППЭ</w:t>
      </w:r>
      <w:r>
        <w:rPr>
          <w:spacing w:val="-16"/>
        </w:rPr>
        <w:t xml:space="preserve"> </w:t>
      </w:r>
      <w:r>
        <w:t>на</w:t>
      </w:r>
      <w:r>
        <w:rPr>
          <w:spacing w:val="-16"/>
        </w:rPr>
        <w:t xml:space="preserve"> </w:t>
      </w:r>
      <w:r>
        <w:t>хранение.</w:t>
      </w:r>
      <w:r>
        <w:rPr>
          <w:spacing w:val="-16"/>
        </w:rPr>
        <w:t xml:space="preserve"> </w:t>
      </w:r>
      <w:r>
        <w:t>Указанные</w:t>
      </w:r>
      <w:r>
        <w:rPr>
          <w:spacing w:val="-17"/>
        </w:rPr>
        <w:t xml:space="preserve"> </w:t>
      </w:r>
      <w:r>
        <w:t>ДБО</w:t>
      </w:r>
      <w:r>
        <w:rPr>
          <w:spacing w:val="-16"/>
        </w:rPr>
        <w:t xml:space="preserve"> </w:t>
      </w:r>
      <w:r>
        <w:t>№</w:t>
      </w:r>
      <w:r>
        <w:rPr>
          <w:spacing w:val="-16"/>
        </w:rPr>
        <w:t xml:space="preserve"> </w:t>
      </w:r>
      <w:r>
        <w:t>2</w:t>
      </w:r>
      <w:r>
        <w:rPr>
          <w:spacing w:val="-16"/>
        </w:rPr>
        <w:t xml:space="preserve"> </w:t>
      </w:r>
      <w:r>
        <w:t>должны</w:t>
      </w:r>
      <w:r>
        <w:rPr>
          <w:spacing w:val="-17"/>
        </w:rPr>
        <w:t xml:space="preserve"> </w:t>
      </w:r>
      <w:r>
        <w:t>быть</w:t>
      </w:r>
      <w:r>
        <w:rPr>
          <w:spacing w:val="-16"/>
        </w:rPr>
        <w:t xml:space="preserve"> </w:t>
      </w:r>
      <w:r>
        <w:t>использованы</w:t>
      </w:r>
      <w:r>
        <w:rPr>
          <w:spacing w:val="-16"/>
        </w:rPr>
        <w:t xml:space="preserve"> </w:t>
      </w:r>
      <w:r>
        <w:t>на</w:t>
      </w:r>
      <w:r>
        <w:rPr>
          <w:spacing w:val="-16"/>
        </w:rPr>
        <w:t xml:space="preserve"> </w:t>
      </w:r>
      <w:r>
        <w:t>следующем экзамене.</w:t>
      </w:r>
      <w:r>
        <w:rPr>
          <w:spacing w:val="-16"/>
        </w:rPr>
        <w:t xml:space="preserve"> </w:t>
      </w:r>
      <w:r>
        <w:t>В</w:t>
      </w:r>
      <w:r>
        <w:rPr>
          <w:spacing w:val="-12"/>
        </w:rPr>
        <w:t xml:space="preserve"> </w:t>
      </w:r>
      <w:r>
        <w:t>случае</w:t>
      </w:r>
      <w:r>
        <w:rPr>
          <w:spacing w:val="-16"/>
        </w:rPr>
        <w:t xml:space="preserve"> </w:t>
      </w:r>
      <w:r>
        <w:t>обнаружения</w:t>
      </w:r>
      <w:r>
        <w:rPr>
          <w:spacing w:val="-15"/>
        </w:rPr>
        <w:t xml:space="preserve"> </w:t>
      </w:r>
      <w:r>
        <w:t>нехватки</w:t>
      </w:r>
      <w:r>
        <w:rPr>
          <w:spacing w:val="-12"/>
        </w:rPr>
        <w:t xml:space="preserve"> </w:t>
      </w:r>
      <w:r>
        <w:t>ДБО</w:t>
      </w:r>
      <w:r>
        <w:rPr>
          <w:spacing w:val="-16"/>
        </w:rPr>
        <w:t xml:space="preserve"> </w:t>
      </w:r>
      <w:r>
        <w:t>№</w:t>
      </w:r>
      <w:r>
        <w:rPr>
          <w:spacing w:val="-16"/>
        </w:rPr>
        <w:t xml:space="preserve"> </w:t>
      </w:r>
      <w:r>
        <w:t>2</w:t>
      </w:r>
      <w:r>
        <w:rPr>
          <w:spacing w:val="-14"/>
        </w:rPr>
        <w:t xml:space="preserve"> </w:t>
      </w:r>
      <w:r>
        <w:t>в</w:t>
      </w:r>
      <w:r>
        <w:rPr>
          <w:spacing w:val="-16"/>
        </w:rPr>
        <w:t xml:space="preserve"> </w:t>
      </w:r>
      <w:r>
        <w:t>ППЭ</w:t>
      </w:r>
      <w:r>
        <w:rPr>
          <w:spacing w:val="-16"/>
        </w:rPr>
        <w:t xml:space="preserve"> </w:t>
      </w:r>
      <w:r>
        <w:t>во</w:t>
      </w:r>
      <w:r>
        <w:rPr>
          <w:spacing w:val="-14"/>
        </w:rPr>
        <w:t xml:space="preserve"> </w:t>
      </w:r>
      <w:r>
        <w:t>время</w:t>
      </w:r>
      <w:r>
        <w:rPr>
          <w:spacing w:val="-16"/>
        </w:rPr>
        <w:t xml:space="preserve"> </w:t>
      </w:r>
      <w:r>
        <w:t>проведения</w:t>
      </w:r>
      <w:r>
        <w:rPr>
          <w:spacing w:val="-12"/>
        </w:rPr>
        <w:t xml:space="preserve"> </w:t>
      </w:r>
      <w:r>
        <w:t>экзамена необходимо осуществить печать очередного пакета ДБО № 2 в Штабе ППЭ.</w:t>
      </w:r>
    </w:p>
    <w:p w14:paraId="39020000">
      <w:pPr>
        <w:pStyle w:val="Style_2"/>
        <w:widowControl w:val="1"/>
        <w:tabs>
          <w:tab w:leader="none" w:pos="10206" w:val="left"/>
        </w:tabs>
        <w:spacing w:before="17" w:line="268" w:lineRule="auto"/>
        <w:ind w:left="0" w:right="3"/>
      </w:pPr>
      <w:r>
        <w:t>По окончании проведения всех запланированных в ППЭ экзаменов неиспользованные ДБО № 2 направляются в РЦОИ вместе с другими неиспользованными ЭМ.</w:t>
      </w:r>
    </w:p>
    <w:p w14:paraId="3A020000">
      <w:pPr>
        <w:widowControl w:val="1"/>
        <w:tabs>
          <w:tab w:leader="none" w:pos="10206" w:val="left"/>
        </w:tabs>
        <w:spacing w:before="11"/>
        <w:ind w:left="991"/>
        <w:jc w:val="both"/>
        <w:rPr>
          <w:b w:val="1"/>
          <w:spacing w:val="-2"/>
          <w:sz w:val="26"/>
        </w:rPr>
      </w:pPr>
      <w:r>
        <w:rPr>
          <w:b w:val="1"/>
          <w:sz w:val="26"/>
        </w:rPr>
        <w:t>Копирование</w:t>
      </w:r>
      <w:r>
        <w:rPr>
          <w:b w:val="1"/>
          <w:spacing w:val="-8"/>
          <w:sz w:val="26"/>
        </w:rPr>
        <w:t xml:space="preserve"> </w:t>
      </w:r>
      <w:r>
        <w:rPr>
          <w:b w:val="1"/>
          <w:sz w:val="26"/>
        </w:rPr>
        <w:t>ДБО</w:t>
      </w:r>
      <w:r>
        <w:rPr>
          <w:b w:val="1"/>
          <w:spacing w:val="-7"/>
          <w:sz w:val="26"/>
        </w:rPr>
        <w:t xml:space="preserve"> </w:t>
      </w:r>
      <w:r>
        <w:rPr>
          <w:b w:val="1"/>
          <w:sz w:val="26"/>
        </w:rPr>
        <w:t>№</w:t>
      </w:r>
      <w:r>
        <w:rPr>
          <w:b w:val="1"/>
          <w:spacing w:val="-7"/>
          <w:sz w:val="26"/>
        </w:rPr>
        <w:t xml:space="preserve"> </w:t>
      </w:r>
      <w:r>
        <w:rPr>
          <w:b w:val="1"/>
          <w:sz w:val="26"/>
        </w:rPr>
        <w:t>2</w:t>
      </w:r>
      <w:r>
        <w:rPr>
          <w:b w:val="1"/>
          <w:spacing w:val="-8"/>
          <w:sz w:val="26"/>
        </w:rPr>
        <w:t xml:space="preserve"> </w:t>
      </w:r>
      <w:r>
        <w:rPr>
          <w:b w:val="1"/>
          <w:spacing w:val="-2"/>
          <w:sz w:val="26"/>
        </w:rPr>
        <w:t>недопустимо!</w:t>
      </w:r>
    </w:p>
    <w:p w14:paraId="3B020000">
      <w:pPr>
        <w:widowControl w:val="1"/>
        <w:tabs>
          <w:tab w:leader="none" w:pos="10206" w:val="left"/>
        </w:tabs>
        <w:spacing w:before="11"/>
        <w:ind w:left="991"/>
        <w:jc w:val="both"/>
        <w:rPr>
          <w:b w:val="1"/>
          <w:sz w:val="26"/>
        </w:rPr>
      </w:pPr>
    </w:p>
    <w:p w14:paraId="3C020000">
      <w:bookmarkStart w:id="31" w:name="__RefHeading___18"/>
      <w:bookmarkEnd w:id="31"/>
      <w:pPr>
        <w:pStyle w:val="Style_9"/>
        <w:widowControl w:val="1"/>
        <w:numPr>
          <w:ilvl w:val="0"/>
          <w:numId w:val="10"/>
        </w:numPr>
        <w:tabs>
          <w:tab w:leader="none" w:pos="3648" w:val="left"/>
          <w:tab w:leader="none" w:pos="10206" w:val="left"/>
        </w:tabs>
        <w:ind w:left="142"/>
        <w:jc w:val="center"/>
        <w:rPr>
          <w:sz w:val="26"/>
        </w:rPr>
      </w:pPr>
      <w:bookmarkStart w:id="32" w:name="_bookmark18"/>
      <w:bookmarkEnd w:id="32"/>
      <w:r>
        <w:rPr>
          <w:spacing w:val="-2"/>
          <w:sz w:val="26"/>
        </w:rPr>
        <w:t>Проведение</w:t>
      </w:r>
      <w:r>
        <w:rPr>
          <w:spacing w:val="-6"/>
          <w:sz w:val="26"/>
        </w:rPr>
        <w:t xml:space="preserve"> </w:t>
      </w:r>
      <w:r>
        <w:rPr>
          <w:spacing w:val="-2"/>
          <w:sz w:val="26"/>
        </w:rPr>
        <w:t>экзамена</w:t>
      </w:r>
    </w:p>
    <w:p w14:paraId="3D020000">
      <w:pPr>
        <w:pStyle w:val="Style_4"/>
        <w:widowControl w:val="1"/>
        <w:numPr>
          <w:ilvl w:val="1"/>
          <w:numId w:val="10"/>
        </w:numPr>
        <w:tabs>
          <w:tab w:leader="none" w:pos="1276" w:val="left"/>
          <w:tab w:leader="none" w:pos="10206" w:val="left"/>
        </w:tabs>
        <w:spacing w:before="140" w:line="343" w:lineRule="auto"/>
        <w:ind w:firstLine="709" w:left="0" w:right="3"/>
        <w:jc w:val="center"/>
        <w:rPr>
          <w:b w:val="1"/>
          <w:sz w:val="26"/>
        </w:rPr>
      </w:pPr>
      <w:bookmarkStart w:id="33" w:name="_bookmark19"/>
      <w:bookmarkEnd w:id="33"/>
      <w:r>
        <w:rPr>
          <w:b w:val="1"/>
          <w:sz w:val="26"/>
        </w:rPr>
        <w:t>Вход</w:t>
      </w:r>
      <w:r>
        <w:rPr>
          <w:b w:val="1"/>
          <w:spacing w:val="-10"/>
          <w:sz w:val="26"/>
        </w:rPr>
        <w:t xml:space="preserve"> </w:t>
      </w:r>
      <w:r>
        <w:rPr>
          <w:b w:val="1"/>
          <w:sz w:val="26"/>
        </w:rPr>
        <w:t>лиц,</w:t>
      </w:r>
      <w:r>
        <w:rPr>
          <w:b w:val="1"/>
          <w:spacing w:val="-7"/>
          <w:sz w:val="26"/>
        </w:rPr>
        <w:t xml:space="preserve"> </w:t>
      </w:r>
      <w:r>
        <w:rPr>
          <w:b w:val="1"/>
          <w:sz w:val="26"/>
        </w:rPr>
        <w:t>привлекаемых</w:t>
      </w:r>
      <w:r>
        <w:rPr>
          <w:b w:val="1"/>
          <w:spacing w:val="-5"/>
          <w:sz w:val="26"/>
        </w:rPr>
        <w:t xml:space="preserve"> </w:t>
      </w:r>
      <w:r>
        <w:rPr>
          <w:b w:val="1"/>
          <w:sz w:val="26"/>
        </w:rPr>
        <w:t>к</w:t>
      </w:r>
      <w:r>
        <w:rPr>
          <w:b w:val="1"/>
          <w:spacing w:val="-8"/>
          <w:sz w:val="26"/>
        </w:rPr>
        <w:t xml:space="preserve"> </w:t>
      </w:r>
      <w:r>
        <w:rPr>
          <w:b w:val="1"/>
          <w:sz w:val="26"/>
        </w:rPr>
        <w:t>проведению</w:t>
      </w:r>
      <w:r>
        <w:rPr>
          <w:b w:val="1"/>
          <w:spacing w:val="-5"/>
          <w:sz w:val="26"/>
        </w:rPr>
        <w:t xml:space="preserve"> </w:t>
      </w:r>
      <w:r>
        <w:rPr>
          <w:b w:val="1"/>
          <w:sz w:val="26"/>
        </w:rPr>
        <w:t>ОГЭ, и участников экзаменов в ППЭ</w:t>
      </w:r>
    </w:p>
    <w:p w14:paraId="3E020000">
      <w:pPr>
        <w:pStyle w:val="Style_2"/>
        <w:widowControl w:val="1"/>
        <w:tabs>
          <w:tab w:leader="none" w:pos="9923" w:val="left"/>
        </w:tabs>
        <w:spacing w:before="265" w:line="268" w:lineRule="auto"/>
        <w:ind w:left="0" w:right="3"/>
      </w:pPr>
      <w:r>
        <w:t>В</w:t>
      </w:r>
      <w:r>
        <w:rPr>
          <w:spacing w:val="-3"/>
        </w:rPr>
        <w:t xml:space="preserve"> </w:t>
      </w:r>
      <w:r>
        <w:t>день</w:t>
      </w:r>
      <w:r>
        <w:rPr>
          <w:spacing w:val="-2"/>
        </w:rPr>
        <w:t xml:space="preserve"> </w:t>
      </w:r>
      <w:r>
        <w:t>проведения ОГЭ</w:t>
      </w:r>
      <w:r>
        <w:rPr>
          <w:spacing w:val="-3"/>
        </w:rPr>
        <w:t xml:space="preserve"> </w:t>
      </w:r>
      <w:r>
        <w:t>руководитель ППЭ</w:t>
      </w:r>
      <w:r>
        <w:rPr>
          <w:spacing w:val="-3"/>
        </w:rPr>
        <w:t xml:space="preserve"> </w:t>
      </w:r>
      <w:r>
        <w:t>и</w:t>
      </w:r>
      <w:r>
        <w:rPr>
          <w:spacing w:val="-2"/>
        </w:rPr>
        <w:t xml:space="preserve"> </w:t>
      </w:r>
      <w:r>
        <w:t>руководитель</w:t>
      </w:r>
      <w:r>
        <w:rPr>
          <w:spacing w:val="-3"/>
        </w:rPr>
        <w:t xml:space="preserve"> </w:t>
      </w:r>
      <w:r>
        <w:t>ОО должны</w:t>
      </w:r>
      <w:r>
        <w:rPr>
          <w:spacing w:val="-1"/>
        </w:rPr>
        <w:t xml:space="preserve"> </w:t>
      </w:r>
      <w:r>
        <w:t>явиться</w:t>
      </w:r>
      <w:r>
        <w:rPr>
          <w:spacing w:val="-2"/>
        </w:rPr>
        <w:t xml:space="preserve"> </w:t>
      </w:r>
      <w:r>
        <w:t>в ППЭ не позднее 07:30 по местному времени.</w:t>
      </w:r>
    </w:p>
    <w:p w14:paraId="3F020000">
      <w:pPr>
        <w:pStyle w:val="Style_2"/>
        <w:widowControl w:val="1"/>
        <w:tabs>
          <w:tab w:leader="none" w:pos="9923" w:val="left"/>
        </w:tabs>
        <w:spacing w:before="14" w:line="268" w:lineRule="auto"/>
        <w:ind w:left="0" w:right="3"/>
      </w:pPr>
      <w:r>
        <w:t>Ответственный</w:t>
      </w:r>
      <w:r>
        <w:rPr>
          <w:spacing w:val="-17"/>
        </w:rPr>
        <w:t xml:space="preserve"> </w:t>
      </w:r>
      <w:r>
        <w:t>организатор</w:t>
      </w:r>
      <w:r>
        <w:rPr>
          <w:spacing w:val="-16"/>
        </w:rPr>
        <w:t xml:space="preserve"> </w:t>
      </w:r>
      <w:r>
        <w:t>вне</w:t>
      </w:r>
      <w:r>
        <w:rPr>
          <w:spacing w:val="-16"/>
        </w:rPr>
        <w:t xml:space="preserve"> </w:t>
      </w:r>
      <w:r>
        <w:t>аудитории,</w:t>
      </w:r>
      <w:r>
        <w:rPr>
          <w:spacing w:val="-15"/>
        </w:rPr>
        <w:t xml:space="preserve"> </w:t>
      </w:r>
      <w:r>
        <w:t>уполномоченный</w:t>
      </w:r>
      <w:r>
        <w:rPr>
          <w:spacing w:val="-16"/>
        </w:rPr>
        <w:t xml:space="preserve"> </w:t>
      </w:r>
      <w:r>
        <w:t>руководителем</w:t>
      </w:r>
      <w:r>
        <w:rPr>
          <w:spacing w:val="-17"/>
        </w:rPr>
        <w:t xml:space="preserve"> </w:t>
      </w:r>
      <w:r>
        <w:t>ППЭ на проведение регистрации лиц, привлекаемых к проведению ОГЭ, в соответствии с формой ППЭ-</w:t>
      </w:r>
      <w:r>
        <w:t>07 «Список работников ППЭ и общественных наблюдателей» должен явиться в ППЭ ранее, чем организаторы в аудитории.</w:t>
      </w:r>
    </w:p>
    <w:p w14:paraId="40020000">
      <w:pPr>
        <w:pStyle w:val="Style_2"/>
        <w:widowControl w:val="1"/>
        <w:tabs>
          <w:tab w:leader="none" w:pos="9923" w:val="left"/>
        </w:tabs>
        <w:spacing w:before="15"/>
        <w:ind w:firstLine="708" w:left="0" w:right="3"/>
      </w:pPr>
      <w:r>
        <w:t>Ответственный</w:t>
      </w:r>
      <w:r>
        <w:rPr>
          <w:spacing w:val="-15"/>
        </w:rPr>
        <w:t xml:space="preserve"> </w:t>
      </w:r>
      <w:r>
        <w:t>организатор</w:t>
      </w:r>
      <w:r>
        <w:rPr>
          <w:spacing w:val="-16"/>
        </w:rPr>
        <w:t xml:space="preserve"> </w:t>
      </w:r>
      <w:r>
        <w:t>вне</w:t>
      </w:r>
      <w:r>
        <w:rPr>
          <w:spacing w:val="-15"/>
        </w:rPr>
        <w:t xml:space="preserve"> </w:t>
      </w:r>
      <w:r>
        <w:t>аудитории,</w:t>
      </w:r>
      <w:r>
        <w:rPr>
          <w:spacing w:val="-14"/>
        </w:rPr>
        <w:t xml:space="preserve"> </w:t>
      </w:r>
      <w:r>
        <w:t>уполномоченный</w:t>
      </w:r>
      <w:r>
        <w:rPr>
          <w:spacing w:val="-15"/>
        </w:rPr>
        <w:t xml:space="preserve"> </w:t>
      </w:r>
      <w:r>
        <w:t>руководителем</w:t>
      </w:r>
      <w:r>
        <w:rPr>
          <w:spacing w:val="-16"/>
        </w:rPr>
        <w:t xml:space="preserve"> </w:t>
      </w:r>
      <w:r>
        <w:t xml:space="preserve">ППЭ на проведение регистрации лиц, привлекаемых к проведению ОГЭ,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ОГЭ в ППЭ, устанавливает соответствие личности представленным документам, а также проверяет наличие указанных лиц в форме ППЭ-07 «Список работников ППЭ и общественных </w:t>
      </w:r>
      <w:r>
        <w:rPr>
          <w:spacing w:val="-2"/>
        </w:rPr>
        <w:t>наблюдателей»</w:t>
      </w:r>
      <w:r>
        <w:rPr>
          <w:spacing w:val="-2"/>
          <w:vertAlign w:val="superscript"/>
        </w:rPr>
        <w:t>5</w:t>
      </w:r>
      <w:r>
        <w:rPr>
          <w:rStyle w:val="Style_13_ch"/>
          <w:spacing w:val="-2"/>
        </w:rPr>
        <w:footnoteReference w:id="10"/>
      </w:r>
      <w:r>
        <w:rPr>
          <w:spacing w:val="-2"/>
        </w:rPr>
        <w:t>.</w:t>
      </w:r>
    </w:p>
    <w:p w14:paraId="41020000">
      <w:pPr>
        <w:pStyle w:val="Style_2"/>
        <w:widowControl w:val="1"/>
        <w:tabs>
          <w:tab w:leader="none" w:pos="9923" w:val="left"/>
        </w:tabs>
        <w:spacing w:before="1"/>
        <w:ind w:firstLine="708" w:left="0" w:right="3"/>
      </w:pPr>
      <w: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14:paraId="42020000">
      <w:pPr>
        <w:pStyle w:val="Style_2"/>
        <w:widowControl w:val="1"/>
        <w:tabs>
          <w:tab w:leader="none" w:pos="9923" w:val="left"/>
        </w:tabs>
        <w:spacing w:before="2" w:line="268" w:lineRule="auto"/>
        <w:ind w:left="0" w:right="3"/>
      </w:pPr>
      <w:r>
        <w:t>Организаторы ППЭ,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14:paraId="43020000">
      <w:pPr>
        <w:pStyle w:val="Style_2"/>
        <w:widowControl w:val="1"/>
        <w:tabs>
          <w:tab w:leader="none" w:pos="9923" w:val="left"/>
        </w:tabs>
        <w:spacing w:before="13" w:line="268" w:lineRule="auto"/>
        <w:ind w:left="0" w:right="3"/>
      </w:pPr>
      <w:r>
        <w:t>При входе в ППЭ на информационных стендах размещаются списки распределения участников экзаменов по аудиториям (форма ППЭ-06-01 «Список участников ГИА образовательной организации» и (или) форма ППЭ-06-02 «Список участников ГИА в ППЭ по алфавиту»).</w:t>
      </w:r>
    </w:p>
    <w:p w14:paraId="44020000">
      <w:pPr>
        <w:pStyle w:val="Style_2"/>
        <w:widowControl w:val="1"/>
        <w:tabs>
          <w:tab w:leader="none" w:pos="9923" w:val="left"/>
        </w:tabs>
        <w:spacing w:before="16" w:line="268" w:lineRule="auto"/>
        <w:ind w:left="0" w:right="3"/>
      </w:pPr>
      <w:r>
        <w:t>Допуск</w:t>
      </w:r>
      <w:r>
        <w:rPr>
          <w:spacing w:val="-13"/>
        </w:rPr>
        <w:t xml:space="preserve"> </w:t>
      </w:r>
      <w:r>
        <w:t>участников</w:t>
      </w:r>
      <w:r>
        <w:rPr>
          <w:spacing w:val="-14"/>
        </w:rPr>
        <w:t xml:space="preserve"> </w:t>
      </w:r>
      <w:r>
        <w:t>экзаменов</w:t>
      </w:r>
      <w:r>
        <w:rPr>
          <w:spacing w:val="-14"/>
        </w:rPr>
        <w:t xml:space="preserve"> </w:t>
      </w:r>
      <w:r>
        <w:t>в</w:t>
      </w:r>
      <w:r>
        <w:rPr>
          <w:spacing w:val="-14"/>
        </w:rPr>
        <w:t xml:space="preserve"> </w:t>
      </w:r>
      <w:r>
        <w:t>ППЭ</w:t>
      </w:r>
      <w:r>
        <w:rPr>
          <w:spacing w:val="-15"/>
        </w:rPr>
        <w:t xml:space="preserve"> </w:t>
      </w:r>
      <w:r>
        <w:t>осуществляется</w:t>
      </w:r>
      <w:r>
        <w:rPr>
          <w:spacing w:val="-14"/>
        </w:rPr>
        <w:t xml:space="preserve"> </w:t>
      </w:r>
      <w:r>
        <w:t>с</w:t>
      </w:r>
      <w:r>
        <w:rPr>
          <w:spacing w:val="-14"/>
        </w:rPr>
        <w:t xml:space="preserve"> </w:t>
      </w:r>
      <w:r>
        <w:t>09:00</w:t>
      </w:r>
      <w:r>
        <w:rPr>
          <w:spacing w:val="-14"/>
        </w:rPr>
        <w:t xml:space="preserve"> </w:t>
      </w:r>
      <w:r>
        <w:t>по</w:t>
      </w:r>
      <w:r>
        <w:rPr>
          <w:spacing w:val="-14"/>
        </w:rPr>
        <w:t xml:space="preserve"> </w:t>
      </w:r>
      <w:r>
        <w:t>местному</w:t>
      </w:r>
      <w:r>
        <w:rPr>
          <w:spacing w:val="-15"/>
        </w:rPr>
        <w:t xml:space="preserve"> </w:t>
      </w:r>
      <w:r>
        <w:t>времени при наличии у них документов, удостоверяющих личность, и при наличии их в списках распределения в данный ППЭ.</w:t>
      </w:r>
    </w:p>
    <w:p w14:paraId="45020000">
      <w:pPr>
        <w:pStyle w:val="Style_2"/>
        <w:widowControl w:val="1"/>
        <w:tabs>
          <w:tab w:leader="none" w:pos="9923" w:val="left"/>
        </w:tabs>
        <w:spacing w:before="14" w:line="268" w:lineRule="auto"/>
        <w:ind w:left="0" w:right="3"/>
      </w:pPr>
      <w:r>
        <w:t>Член ГЭК присутствует при организации входа участников ГИА в ППЭ и осуществляет контроль за выполнением требования о запрете участникам ГИА,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иметь при себе средства</w:t>
      </w:r>
      <w:r>
        <w:rPr>
          <w:spacing w:val="-4"/>
        </w:rPr>
        <w:t xml:space="preserve"> </w:t>
      </w:r>
      <w:r>
        <w:t>связи,</w:t>
      </w:r>
      <w:r>
        <w:rPr>
          <w:spacing w:val="-4"/>
        </w:rPr>
        <w:t xml:space="preserve"> </w:t>
      </w:r>
      <w:r>
        <w:t>в</w:t>
      </w:r>
      <w:r>
        <w:rPr>
          <w:spacing w:val="-4"/>
        </w:rPr>
        <w:t xml:space="preserve"> </w:t>
      </w:r>
      <w:r>
        <w:t>том</w:t>
      </w:r>
      <w:r>
        <w:rPr>
          <w:spacing w:val="-2"/>
        </w:rPr>
        <w:t xml:space="preserve"> </w:t>
      </w:r>
      <w:r>
        <w:t>числе</w:t>
      </w:r>
      <w:r>
        <w:rPr>
          <w:spacing w:val="-4"/>
        </w:rPr>
        <w:t xml:space="preserve"> </w:t>
      </w:r>
      <w:r>
        <w:t>осуществляет</w:t>
      </w:r>
      <w:r>
        <w:rPr>
          <w:spacing w:val="-4"/>
        </w:rPr>
        <w:t xml:space="preserve"> </w:t>
      </w:r>
      <w:r>
        <w:t>контроль</w:t>
      </w:r>
      <w:r>
        <w:rPr>
          <w:spacing w:val="-2"/>
        </w:rPr>
        <w:t xml:space="preserve"> </w:t>
      </w:r>
      <w:r>
        <w:t>за</w:t>
      </w:r>
      <w:r>
        <w:rPr>
          <w:spacing w:val="-4"/>
        </w:rPr>
        <w:t xml:space="preserve"> </w:t>
      </w:r>
      <w:r>
        <w:t>организацией</w:t>
      </w:r>
      <w:r>
        <w:rPr>
          <w:spacing w:val="-4"/>
        </w:rPr>
        <w:t xml:space="preserve"> </w:t>
      </w:r>
      <w:r>
        <w:t>сдачи</w:t>
      </w:r>
      <w:r>
        <w:rPr>
          <w:spacing w:val="-4"/>
        </w:rPr>
        <w:t xml:space="preserve"> </w:t>
      </w:r>
      <w:r>
        <w:t>иных</w:t>
      </w:r>
      <w:r>
        <w:rPr>
          <w:spacing w:val="-2"/>
        </w:rPr>
        <w:t xml:space="preserve"> </w:t>
      </w:r>
      <w:r>
        <w:t>вещей</w:t>
      </w:r>
      <w:r>
        <w:rPr>
          <w:spacing w:val="-4"/>
        </w:rPr>
        <w:t xml:space="preserve"> </w:t>
      </w:r>
      <w:r>
        <w:t>в специально выделенном до входа в ППЭ месте для хранения личных вещей участников ГИА, работников ППЭ.</w:t>
      </w:r>
    </w:p>
    <w:p w14:paraId="46020000">
      <w:pPr>
        <w:pStyle w:val="Style_2"/>
        <w:widowControl w:val="1"/>
        <w:tabs>
          <w:tab w:leader="none" w:pos="10206" w:val="left"/>
        </w:tabs>
        <w:spacing w:before="16" w:line="268" w:lineRule="auto"/>
        <w:ind w:left="0" w:right="3"/>
      </w:pPr>
      <w:r>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w:t>
      </w:r>
      <w:r>
        <w:rPr>
          <w:spacing w:val="62"/>
        </w:rPr>
        <w:t xml:space="preserve"> </w:t>
      </w:r>
      <w:r>
        <w:t>и</w:t>
      </w:r>
      <w:r>
        <w:rPr>
          <w:spacing w:val="65"/>
        </w:rPr>
        <w:t xml:space="preserve"> </w:t>
      </w:r>
      <w:r>
        <w:t>(или)</w:t>
      </w:r>
      <w:r>
        <w:rPr>
          <w:spacing w:val="63"/>
        </w:rPr>
        <w:t xml:space="preserve"> </w:t>
      </w:r>
      <w:r>
        <w:t>сотрудниками</w:t>
      </w:r>
      <w:r>
        <w:rPr>
          <w:spacing w:val="63"/>
        </w:rPr>
        <w:t xml:space="preserve"> </w:t>
      </w:r>
      <w:r>
        <w:t>органов</w:t>
      </w:r>
      <w:r>
        <w:rPr>
          <w:spacing w:val="63"/>
        </w:rPr>
        <w:t xml:space="preserve"> </w:t>
      </w:r>
      <w:r>
        <w:t>внутренних</w:t>
      </w:r>
      <w:r>
        <w:rPr>
          <w:spacing w:val="63"/>
        </w:rPr>
        <w:t xml:space="preserve"> </w:t>
      </w:r>
      <w:r>
        <w:t>дел</w:t>
      </w:r>
      <w:r>
        <w:rPr>
          <w:spacing w:val="63"/>
        </w:rPr>
        <w:t xml:space="preserve"> </w:t>
      </w:r>
      <w:r>
        <w:t>(полиции)</w:t>
      </w:r>
      <w:r>
        <w:rPr>
          <w:spacing w:val="63"/>
        </w:rPr>
        <w:t xml:space="preserve"> </w:t>
      </w:r>
      <w:r>
        <w:rPr>
          <w:spacing w:val="-2"/>
        </w:rPr>
        <w:t>проверяют</w:t>
      </w:r>
      <w:r>
        <w:rPr>
          <w:spacing w:val="-2"/>
        </w:rPr>
        <w:t xml:space="preserve"> </w:t>
      </w:r>
      <w:r>
        <w:t>документы, удостоверяющие личность участников экзаменов, и наличие их в списках распределения в данный ППЭ.</w:t>
      </w:r>
    </w:p>
    <w:p w14:paraId="47020000">
      <w:pPr>
        <w:pStyle w:val="Style_2"/>
        <w:widowControl w:val="1"/>
        <w:tabs>
          <w:tab w:leader="none" w:pos="9356" w:val="left"/>
        </w:tabs>
        <w:spacing w:before="21" w:line="268" w:lineRule="auto"/>
        <w:ind w:left="0" w:right="3"/>
      </w:pPr>
      <w: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14:paraId="48020000">
      <w:pPr>
        <w:pStyle w:val="Style_2"/>
        <w:widowControl w:val="1"/>
        <w:tabs>
          <w:tab w:leader="none" w:pos="9356" w:val="left"/>
        </w:tabs>
        <w:spacing w:before="13" w:line="268" w:lineRule="auto"/>
        <w:ind w:left="0" w:right="3"/>
      </w:pPr>
      <w:r>
        <w:t xml:space="preserve">С помощью стационарных и (или) переносных металлоискателей организаторы (работники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средств. При появлении сигнала металлоискателя </w:t>
      </w:r>
      <w:r>
        <w:rPr>
          <w:u w:val="single"/>
        </w:rPr>
        <w:t>предлагают</w:t>
      </w:r>
      <w:r>
        <w:t xml:space="preserve"> участнику экзамена показать предмет, вызывающий сигнал. Если этим предметом является запрещенное средство, в том </w:t>
      </w:r>
      <w:r>
        <w:t>числе средство связи, предлагают участнику экзамена сдать данное средство в место хранения личных вещей участников экзаменов или сопровождающему.</w:t>
      </w:r>
    </w:p>
    <w:p w14:paraId="49020000">
      <w:pPr>
        <w:pStyle w:val="Style_2"/>
        <w:widowControl w:val="1"/>
        <w:tabs>
          <w:tab w:leader="none" w:pos="10206" w:val="left"/>
        </w:tabs>
        <w:spacing w:before="18" w:line="268" w:lineRule="auto"/>
        <w:ind w:left="0" w:right="3"/>
      </w:pPr>
      <w:r>
        <w:t>В случае отказа участника экзамена сдать запрещенное средство, вызывающее сигнал металлоискателя, повторно разъясняют ему, что в соответствии с пунктом 55 Порядка в</w:t>
      </w:r>
      <w:r>
        <w:rPr>
          <w:spacing w:val="-1"/>
        </w:rPr>
        <w:t xml:space="preserve"> </w:t>
      </w:r>
      <w:r>
        <w:t>день проведения экзамена</w:t>
      </w:r>
      <w:r>
        <w:rPr>
          <w:spacing w:val="-1"/>
        </w:rPr>
        <w:t xml:space="preserve"> </w:t>
      </w:r>
      <w:r>
        <w:t>в ППЭ</w:t>
      </w:r>
      <w:r>
        <w:rPr>
          <w:spacing w:val="-1"/>
        </w:rPr>
        <w:t xml:space="preserve"> </w:t>
      </w:r>
      <w:r>
        <w:t>запрещается иметь при себе</w:t>
      </w:r>
      <w:r>
        <w:rPr>
          <w:spacing w:val="-1"/>
        </w:rPr>
        <w:t xml:space="preserve"> </w:t>
      </w:r>
      <w:r>
        <w:t>средства</w:t>
      </w:r>
      <w:r>
        <w:rPr>
          <w:spacing w:val="-1"/>
        </w:rPr>
        <w:t xml:space="preserve"> </w:t>
      </w:r>
      <w:r>
        <w:t>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w:t>
      </w:r>
    </w:p>
    <w:p w14:paraId="4A020000">
      <w:pPr>
        <w:pStyle w:val="Style_2"/>
        <w:widowControl w:val="1"/>
        <w:tabs>
          <w:tab w:leader="none" w:pos="10206" w:val="left"/>
        </w:tabs>
        <w:spacing w:before="14" w:line="268" w:lineRule="auto"/>
        <w:ind w:left="0" w:right="3"/>
      </w:pPr>
      <w:r>
        <w:t>В этом случае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w:t>
      </w:r>
      <w:r>
        <w:rPr>
          <w:spacing w:val="-14"/>
        </w:rPr>
        <w:t xml:space="preserve"> </w:t>
      </w:r>
      <w:r>
        <w:t>ГЭК,</w:t>
      </w:r>
      <w:r>
        <w:rPr>
          <w:spacing w:val="-15"/>
        </w:rPr>
        <w:t xml:space="preserve"> </w:t>
      </w:r>
      <w:r>
        <w:t>руководитель</w:t>
      </w:r>
      <w:r>
        <w:rPr>
          <w:spacing w:val="-15"/>
        </w:rPr>
        <w:t xml:space="preserve"> </w:t>
      </w:r>
      <w:r>
        <w:t>ППЭ</w:t>
      </w:r>
      <w:r>
        <w:rPr>
          <w:spacing w:val="-15"/>
        </w:rPr>
        <w:t xml:space="preserve"> </w:t>
      </w:r>
      <w:r>
        <w:t>и</w:t>
      </w:r>
      <w:r>
        <w:rPr>
          <w:spacing w:val="-14"/>
        </w:rPr>
        <w:t xml:space="preserve"> </w:t>
      </w:r>
      <w:r>
        <w:t>участник</w:t>
      </w:r>
      <w:r>
        <w:rPr>
          <w:spacing w:val="-13"/>
        </w:rPr>
        <w:t xml:space="preserve"> </w:t>
      </w:r>
      <w:r>
        <w:t>экзамена,</w:t>
      </w:r>
      <w:r>
        <w:rPr>
          <w:spacing w:val="-14"/>
        </w:rPr>
        <w:t xml:space="preserve"> </w:t>
      </w:r>
      <w:r>
        <w:t>отказавшийся</w:t>
      </w:r>
      <w:r>
        <w:rPr>
          <w:spacing w:val="-11"/>
        </w:rPr>
        <w:t xml:space="preserve"> </w:t>
      </w:r>
      <w:r>
        <w:t>от</w:t>
      </w:r>
      <w:r>
        <w:rPr>
          <w:spacing w:val="-15"/>
        </w:rPr>
        <w:t xml:space="preserve"> </w:t>
      </w:r>
      <w:r>
        <w:t>сдачи</w:t>
      </w:r>
      <w:r>
        <w:rPr>
          <w:spacing w:val="-14"/>
        </w:rPr>
        <w:t xml:space="preserve"> </w:t>
      </w:r>
      <w:r>
        <w:t xml:space="preserve">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w:t>
      </w:r>
      <w:r>
        <w:rPr>
          <w:spacing w:val="-4"/>
        </w:rPr>
        <w:t>ГЭК.</w:t>
      </w:r>
    </w:p>
    <w:p w14:paraId="4B020000">
      <w:pPr>
        <w:pStyle w:val="Style_2"/>
        <w:widowControl w:val="1"/>
        <w:tabs>
          <w:tab w:leader="none" w:pos="10206" w:val="left"/>
        </w:tabs>
        <w:spacing w:before="18" w:line="268" w:lineRule="auto"/>
        <w:ind w:left="0" w:right="3"/>
      </w:pPr>
      <w:r>
        <w:t xml:space="preserve">В случае отсутствия по объективным причинам у </w:t>
      </w:r>
      <w:r>
        <w:rPr>
          <w:u w:val="single"/>
        </w:rPr>
        <w:t>участника ГИА</w:t>
      </w:r>
      <w:r>
        <w:t xml:space="preserve">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w:t>
      </w:r>
      <w:r>
        <w:rPr>
          <w:spacing w:val="-17"/>
        </w:rPr>
        <w:t xml:space="preserve"> </w:t>
      </w:r>
      <w:r>
        <w:t>ГИА»).</w:t>
      </w:r>
      <w:r>
        <w:rPr>
          <w:spacing w:val="-16"/>
        </w:rPr>
        <w:t xml:space="preserve"> </w:t>
      </w:r>
      <w:r>
        <w:t>Акт</w:t>
      </w:r>
      <w:r>
        <w:rPr>
          <w:spacing w:val="-16"/>
        </w:rPr>
        <w:t xml:space="preserve"> </w:t>
      </w:r>
      <w:r>
        <w:t>об</w:t>
      </w:r>
      <w:r>
        <w:rPr>
          <w:spacing w:val="-16"/>
        </w:rPr>
        <w:t xml:space="preserve"> </w:t>
      </w:r>
      <w:r>
        <w:t>идентификации</w:t>
      </w:r>
      <w:r>
        <w:rPr>
          <w:spacing w:val="-17"/>
        </w:rPr>
        <w:t xml:space="preserve"> </w:t>
      </w:r>
      <w:r>
        <w:t>личности</w:t>
      </w:r>
      <w:r>
        <w:rPr>
          <w:spacing w:val="-16"/>
        </w:rPr>
        <w:t xml:space="preserve"> </w:t>
      </w:r>
      <w:r>
        <w:t>участника</w:t>
      </w:r>
      <w:r>
        <w:rPr>
          <w:spacing w:val="-16"/>
        </w:rPr>
        <w:t xml:space="preserve"> </w:t>
      </w:r>
      <w:r>
        <w:t>ГИА</w:t>
      </w:r>
      <w:r>
        <w:rPr>
          <w:spacing w:val="-16"/>
        </w:rPr>
        <w:t xml:space="preserve"> </w:t>
      </w:r>
      <w:r>
        <w:t>передается</w:t>
      </w:r>
      <w:r>
        <w:rPr>
          <w:spacing w:val="-17"/>
        </w:rPr>
        <w:t xml:space="preserve"> </w:t>
      </w:r>
      <w:r>
        <w:t>участнику ГИА, который сдаёт</w:t>
      </w:r>
      <w:r>
        <w:rPr>
          <w:spacing w:val="-1"/>
        </w:rPr>
        <w:t xml:space="preserve"> </w:t>
      </w:r>
      <w:r>
        <w:t>его</w:t>
      </w:r>
      <w:r>
        <w:rPr>
          <w:spacing w:val="-1"/>
        </w:rPr>
        <w:t xml:space="preserve"> </w:t>
      </w:r>
      <w:r>
        <w:t>организатору в</w:t>
      </w:r>
      <w:r>
        <w:rPr>
          <w:spacing w:val="-1"/>
        </w:rPr>
        <w:t xml:space="preserve"> </w:t>
      </w:r>
      <w:r>
        <w:t>аудитории на входе в аудиторию.</w:t>
      </w:r>
      <w:r>
        <w:rPr>
          <w:spacing w:val="-1"/>
        </w:rPr>
        <w:t xml:space="preserve"> </w:t>
      </w:r>
      <w:r>
        <w:t>По окончании экзамена организатор в аудитории сдаёт данную форму руководителю ППЭ вместе с остальными материалами.</w:t>
      </w:r>
    </w:p>
    <w:p w14:paraId="4C020000">
      <w:pPr>
        <w:pStyle w:val="Style_2"/>
        <w:widowControl w:val="1"/>
        <w:tabs>
          <w:tab w:leader="none" w:pos="10206" w:val="left"/>
        </w:tabs>
        <w:spacing w:before="16" w:line="268" w:lineRule="auto"/>
        <w:ind w:left="0" w:right="3"/>
      </w:pPr>
      <w:r>
        <w:t>Если участник экзамена опоздал на экзамен, он допускается к сдаче ОГЭ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w:t>
      </w:r>
      <w:r>
        <w:rPr>
          <w:spacing w:val="50"/>
        </w:rPr>
        <w:t xml:space="preserve"> </w:t>
      </w:r>
      <w:r>
        <w:t>экзаменов</w:t>
      </w:r>
      <w:r>
        <w:rPr>
          <w:spacing w:val="51"/>
        </w:rPr>
        <w:t xml:space="preserve"> </w:t>
      </w:r>
      <w:r>
        <w:t>не</w:t>
      </w:r>
      <w:r>
        <w:rPr>
          <w:spacing w:val="51"/>
        </w:rPr>
        <w:t xml:space="preserve"> </w:t>
      </w:r>
      <w:r>
        <w:t>проводится.</w:t>
      </w:r>
      <w:r>
        <w:rPr>
          <w:spacing w:val="51"/>
        </w:rPr>
        <w:t xml:space="preserve"> </w:t>
      </w:r>
      <w:r>
        <w:t>В</w:t>
      </w:r>
      <w:r>
        <w:rPr>
          <w:spacing w:val="53"/>
        </w:rPr>
        <w:t xml:space="preserve"> </w:t>
      </w:r>
      <w:r>
        <w:t>этом</w:t>
      </w:r>
      <w:r>
        <w:rPr>
          <w:spacing w:val="48"/>
        </w:rPr>
        <w:t xml:space="preserve"> </w:t>
      </w:r>
      <w:r>
        <w:t>случае</w:t>
      </w:r>
      <w:r>
        <w:rPr>
          <w:spacing w:val="51"/>
        </w:rPr>
        <w:t xml:space="preserve"> </w:t>
      </w:r>
      <w:r>
        <w:t>организаторы</w:t>
      </w:r>
      <w:r>
        <w:rPr>
          <w:spacing w:val="51"/>
        </w:rPr>
        <w:t xml:space="preserve"> </w:t>
      </w:r>
      <w:r>
        <w:rPr>
          <w:spacing w:val="-2"/>
        </w:rPr>
        <w:t>предоставляют</w:t>
      </w:r>
      <w:r>
        <w:rPr>
          <w:spacing w:val="-2"/>
        </w:rPr>
        <w:t xml:space="preserve"> </w:t>
      </w:r>
      <w:r>
        <w:t>необходимую информацию для заполнения регистрационных полей бланков ОГЭ. Рекомендуется составить акт в свободной форме. Указанный акт подписывает участник экзамена, руководитель ППЭ и член ГЭК.</w:t>
      </w:r>
    </w:p>
    <w:p w14:paraId="4D020000">
      <w:pPr>
        <w:pStyle w:val="Style_2"/>
        <w:widowControl w:val="1"/>
        <w:tabs>
          <w:tab w:leader="none" w:pos="10206" w:val="left"/>
        </w:tabs>
        <w:spacing w:before="14" w:line="268" w:lineRule="auto"/>
        <w:ind w:left="0" w:right="3"/>
      </w:pPr>
      <w:r>
        <w:t>В случае проведения ОГЭ по русскому языку (прослушивание текста изложения) и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14:paraId="4E020000">
      <w:pPr>
        <w:pStyle w:val="Style_2"/>
        <w:widowControl w:val="1"/>
        <w:tabs>
          <w:tab w:leader="none" w:pos="10206" w:val="left"/>
        </w:tabs>
        <w:spacing w:before="17" w:line="268" w:lineRule="auto"/>
        <w:ind w:left="0" w:right="3"/>
      </w:pPr>
      <w:r>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14:paraId="4F020000">
      <w:pPr>
        <w:pStyle w:val="Style_2"/>
        <w:widowControl w:val="1"/>
        <w:tabs>
          <w:tab w:leader="none" w:pos="10206" w:val="left"/>
        </w:tabs>
        <w:spacing w:before="15" w:line="268" w:lineRule="auto"/>
        <w:ind w:left="0" w:right="3"/>
      </w:pPr>
      <w:r>
        <w:t>Организаторы в аудитории</w:t>
      </w:r>
      <w:r>
        <w:rPr>
          <w:spacing w:val="-2"/>
        </w:rPr>
        <w:t xml:space="preserve"> </w:t>
      </w:r>
      <w:r>
        <w:t>проверяют соответствие</w:t>
      </w:r>
      <w:r>
        <w:rPr>
          <w:spacing w:val="-1"/>
        </w:rPr>
        <w:t xml:space="preserve"> </w:t>
      </w:r>
      <w:r>
        <w:t>документа, удостоверяющего личность участника ГИА,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14:paraId="50020000">
      <w:bookmarkStart w:id="34" w:name="__RefHeading___19"/>
      <w:bookmarkEnd w:id="34"/>
      <w:pPr>
        <w:pStyle w:val="Style_12"/>
        <w:widowControl w:val="1"/>
        <w:numPr>
          <w:ilvl w:val="1"/>
          <w:numId w:val="10"/>
        </w:numPr>
        <w:tabs>
          <w:tab w:leader="none" w:pos="1556" w:val="left"/>
          <w:tab w:leader="none" w:pos="10206" w:val="left"/>
        </w:tabs>
        <w:spacing w:before="166" w:line="271" w:lineRule="auto"/>
        <w:ind w:firstLine="710" w:left="0" w:right="3"/>
        <w:jc w:val="center"/>
        <w:rPr>
          <w:sz w:val="26"/>
        </w:rPr>
      </w:pPr>
      <w:bookmarkStart w:id="35" w:name="_bookmark20"/>
      <w:bookmarkEnd w:id="35"/>
      <w:r>
        <w:rPr>
          <w:sz w:val="26"/>
        </w:rPr>
        <w:t xml:space="preserve">Действия лиц, привлекаемых к проведению ОГЭ, до начала </w:t>
      </w:r>
      <w:r>
        <w:rPr>
          <w:spacing w:val="-2"/>
          <w:sz w:val="26"/>
        </w:rPr>
        <w:t>экзамена</w:t>
      </w:r>
    </w:p>
    <w:p w14:paraId="51020000">
      <w:pPr>
        <w:pStyle w:val="Style_2"/>
        <w:widowControl w:val="1"/>
        <w:tabs>
          <w:tab w:leader="none" w:pos="10206" w:val="left"/>
        </w:tabs>
        <w:ind w:firstLine="709" w:left="0"/>
        <w:rPr>
          <w:u w:val="single"/>
        </w:rPr>
      </w:pPr>
    </w:p>
    <w:p w14:paraId="52020000">
      <w:pPr>
        <w:pStyle w:val="Style_2"/>
        <w:widowControl w:val="1"/>
        <w:tabs>
          <w:tab w:leader="none" w:pos="10206" w:val="left"/>
        </w:tabs>
        <w:ind w:firstLine="709" w:left="0"/>
      </w:pPr>
      <w:r>
        <w:rPr>
          <w:u w:val="single"/>
        </w:rPr>
        <w:t>Руководитель</w:t>
      </w:r>
      <w:r>
        <w:rPr>
          <w:spacing w:val="-11"/>
          <w:u w:val="single"/>
        </w:rPr>
        <w:t xml:space="preserve"> </w:t>
      </w:r>
      <w:r>
        <w:rPr>
          <w:u w:val="single"/>
        </w:rPr>
        <w:t>ППЭ</w:t>
      </w:r>
      <w:r>
        <w:rPr>
          <w:spacing w:val="-9"/>
        </w:rPr>
        <w:t xml:space="preserve"> </w:t>
      </w:r>
      <w:r>
        <w:rPr>
          <w:spacing w:val="-2"/>
        </w:rPr>
        <w:t>должен:</w:t>
      </w:r>
    </w:p>
    <w:p w14:paraId="53020000">
      <w:pPr>
        <w:pStyle w:val="Style_2"/>
        <w:widowControl w:val="1"/>
        <w:tabs>
          <w:tab w:leader="none" w:pos="10206" w:val="left"/>
        </w:tabs>
        <w:ind w:firstLine="709" w:left="0"/>
      </w:pPr>
      <w:r>
        <w:t>предусмотреть</w:t>
      </w:r>
      <w:r>
        <w:rPr>
          <w:spacing w:val="54"/>
        </w:rPr>
        <w:t xml:space="preserve"> </w:t>
      </w:r>
      <w:r>
        <w:t>необходимое</w:t>
      </w:r>
      <w:r>
        <w:rPr>
          <w:spacing w:val="56"/>
        </w:rPr>
        <w:t xml:space="preserve"> </w:t>
      </w:r>
      <w:r>
        <w:t>количество</w:t>
      </w:r>
      <w:r>
        <w:rPr>
          <w:spacing w:val="56"/>
        </w:rPr>
        <w:t xml:space="preserve"> </w:t>
      </w:r>
      <w:r>
        <w:t>листов</w:t>
      </w:r>
      <w:r>
        <w:rPr>
          <w:spacing w:val="56"/>
        </w:rPr>
        <w:t xml:space="preserve"> </w:t>
      </w:r>
      <w:r>
        <w:t>формы</w:t>
      </w:r>
      <w:r>
        <w:rPr>
          <w:spacing w:val="58"/>
        </w:rPr>
        <w:t xml:space="preserve"> </w:t>
      </w:r>
      <w:r>
        <w:t>ППЭ-12-04-</w:t>
      </w:r>
      <w:r>
        <w:rPr>
          <w:spacing w:val="-5"/>
        </w:rPr>
        <w:t>МАШ</w:t>
      </w:r>
      <w:r>
        <w:rPr>
          <w:spacing w:val="-5"/>
        </w:rPr>
        <w:t xml:space="preserve"> </w:t>
      </w:r>
      <w:r>
        <w:t>«Ведомость учета времени отсутствия участников экзамена в аудитории» 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w:t>
      </w:r>
      <w:r>
        <w:rPr>
          <w:spacing w:val="-3"/>
        </w:rPr>
        <w:t xml:space="preserve"> </w:t>
      </w:r>
      <w:r>
        <w:t>аудитории</w:t>
      </w:r>
      <w:r>
        <w:rPr>
          <w:spacing w:val="-2"/>
        </w:rPr>
        <w:t xml:space="preserve"> </w:t>
      </w:r>
      <w:r>
        <w:t>через</w:t>
      </w:r>
      <w:r>
        <w:rPr>
          <w:spacing w:val="-2"/>
        </w:rPr>
        <w:t xml:space="preserve"> </w:t>
      </w:r>
      <w:r>
        <w:t>организатора</w:t>
      </w:r>
      <w:r>
        <w:rPr>
          <w:spacing w:val="-3"/>
        </w:rPr>
        <w:t xml:space="preserve"> </w:t>
      </w:r>
      <w:r>
        <w:t>вне</w:t>
      </w:r>
      <w:r>
        <w:rPr>
          <w:spacing w:val="-2"/>
        </w:rPr>
        <w:t xml:space="preserve"> </w:t>
      </w:r>
      <w:r>
        <w:t>аудитории).</w:t>
      </w:r>
      <w:r>
        <w:rPr>
          <w:spacing w:val="-2"/>
        </w:rPr>
        <w:t xml:space="preserve"> </w:t>
      </w:r>
      <w:r>
        <w:t>Общее</w:t>
      </w:r>
      <w:r>
        <w:rPr>
          <w:spacing w:val="-3"/>
        </w:rPr>
        <w:t xml:space="preserve"> </w:t>
      </w:r>
      <w:r>
        <w:t>количество</w:t>
      </w:r>
      <w:r>
        <w:rPr>
          <w:spacing w:val="-3"/>
        </w:rPr>
        <w:t xml:space="preserve"> </w:t>
      </w:r>
      <w:r>
        <w:t>листов</w:t>
      </w:r>
      <w:r>
        <w:rPr>
          <w:spacing w:val="-3"/>
        </w:rPr>
        <w:t xml:space="preserve"> </w:t>
      </w:r>
      <w:r>
        <w:t>формы</w:t>
      </w:r>
      <w:r>
        <w:rPr>
          <w:spacing w:val="-2"/>
        </w:rPr>
        <w:t xml:space="preserve"> </w:t>
      </w:r>
      <w:r>
        <w:t>ППЭ-12-04-МАШ определяется в РЦОИ при формировании пакета руководителя.</w:t>
      </w:r>
    </w:p>
    <w:p w14:paraId="54020000">
      <w:pPr>
        <w:pStyle w:val="Style_2"/>
        <w:widowControl w:val="1"/>
        <w:tabs>
          <w:tab w:leader="none" w:pos="10206" w:val="left"/>
        </w:tabs>
        <w:ind w:firstLine="709" w:left="0"/>
      </w:pPr>
      <w:r>
        <w:t>С</w:t>
      </w:r>
      <w:r>
        <w:rPr>
          <w:spacing w:val="-11"/>
        </w:rPr>
        <w:t xml:space="preserve"> </w:t>
      </w:r>
      <w:r>
        <w:t>8:00</w:t>
      </w:r>
      <w:r>
        <w:rPr>
          <w:spacing w:val="-11"/>
        </w:rPr>
        <w:t xml:space="preserve"> </w:t>
      </w:r>
      <w:r>
        <w:t>по</w:t>
      </w:r>
      <w:r>
        <w:rPr>
          <w:spacing w:val="-9"/>
        </w:rPr>
        <w:t xml:space="preserve"> </w:t>
      </w:r>
      <w:r>
        <w:t>местному</w:t>
      </w:r>
      <w:r>
        <w:rPr>
          <w:spacing w:val="-11"/>
        </w:rPr>
        <w:t xml:space="preserve"> </w:t>
      </w:r>
      <w:r>
        <w:t>времени</w:t>
      </w:r>
      <w:r>
        <w:rPr>
          <w:spacing w:val="-10"/>
        </w:rPr>
        <w:t xml:space="preserve"> </w:t>
      </w:r>
      <w:r>
        <w:t>обеспечить</w:t>
      </w:r>
      <w:r>
        <w:rPr>
          <w:spacing w:val="-11"/>
        </w:rPr>
        <w:t xml:space="preserve"> </w:t>
      </w:r>
      <w:r>
        <w:t>вход</w:t>
      </w:r>
      <w:r>
        <w:rPr>
          <w:spacing w:val="-11"/>
        </w:rPr>
        <w:t xml:space="preserve"> </w:t>
      </w:r>
      <w:r>
        <w:t>работников</w:t>
      </w:r>
      <w:r>
        <w:rPr>
          <w:spacing w:val="-9"/>
        </w:rPr>
        <w:t xml:space="preserve"> </w:t>
      </w:r>
      <w:r>
        <w:rPr>
          <w:spacing w:val="-4"/>
        </w:rPr>
        <w:t>ППЭ.</w:t>
      </w:r>
    </w:p>
    <w:p w14:paraId="55020000">
      <w:pPr>
        <w:pStyle w:val="Style_2"/>
        <w:widowControl w:val="1"/>
        <w:tabs>
          <w:tab w:leader="none" w:pos="10206" w:val="left"/>
        </w:tabs>
        <w:ind w:firstLine="709" w:left="0"/>
      </w:pPr>
      <w:r>
        <w:t>Не</w:t>
      </w:r>
      <w:r>
        <w:rPr>
          <w:spacing w:val="-2"/>
        </w:rPr>
        <w:t xml:space="preserve"> </w:t>
      </w:r>
      <w:r>
        <w:t>ранее 8:15</w:t>
      </w:r>
      <w:r>
        <w:rPr>
          <w:spacing w:val="-1"/>
        </w:rPr>
        <w:t xml:space="preserve"> </w:t>
      </w:r>
      <w:r>
        <w:t>по</w:t>
      </w:r>
      <w:r>
        <w:rPr>
          <w:spacing w:val="-15"/>
        </w:rPr>
        <w:t xml:space="preserve"> </w:t>
      </w:r>
      <w:r>
        <w:t>местному</w:t>
      </w:r>
      <w:r>
        <w:rPr>
          <w:spacing w:val="-1"/>
        </w:rPr>
        <w:t xml:space="preserve"> </w:t>
      </w:r>
      <w:r>
        <w:t>времени начать проведение</w:t>
      </w:r>
      <w:r>
        <w:rPr>
          <w:spacing w:val="-2"/>
        </w:rPr>
        <w:t xml:space="preserve"> </w:t>
      </w:r>
      <w:r>
        <w:t>инструктажа</w:t>
      </w:r>
      <w:r>
        <w:rPr>
          <w:spacing w:val="-2"/>
        </w:rPr>
        <w:t xml:space="preserve"> </w:t>
      </w:r>
      <w:r>
        <w:t>по</w:t>
      </w:r>
      <w:r>
        <w:rPr>
          <w:spacing w:val="-15"/>
        </w:rPr>
        <w:t xml:space="preserve"> </w:t>
      </w:r>
      <w:r>
        <w:t>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ГИА образовательной организации» и</w:t>
      </w:r>
      <w:r>
        <w:rPr>
          <w:spacing w:val="-14"/>
        </w:rPr>
        <w:t xml:space="preserve"> </w:t>
      </w:r>
      <w:r>
        <w:t>ППЭ-06-02 «Список участников ГИА в</w:t>
      </w:r>
      <w:r>
        <w:rPr>
          <w:spacing w:val="-15"/>
        </w:rPr>
        <w:t xml:space="preserve"> </w:t>
      </w:r>
      <w:r>
        <w:t>ППЭ по</w:t>
      </w:r>
      <w:r>
        <w:rPr>
          <w:spacing w:val="-14"/>
        </w:rPr>
        <w:t xml:space="preserve"> </w:t>
      </w:r>
      <w:r>
        <w:t>алфавиту» для размещения на</w:t>
      </w:r>
      <w:r>
        <w:rPr>
          <w:spacing w:val="-14"/>
        </w:rPr>
        <w:t xml:space="preserve"> </w:t>
      </w:r>
      <w:r>
        <w:t>информационном стенде при входе в ППЭ.</w:t>
      </w:r>
    </w:p>
    <w:p w14:paraId="56020000">
      <w:pPr>
        <w:pStyle w:val="Style_2"/>
        <w:widowControl w:val="1"/>
        <w:tabs>
          <w:tab w:leader="none" w:pos="10206" w:val="left"/>
        </w:tabs>
        <w:ind w:firstLine="709" w:left="0"/>
      </w:pPr>
      <w:r>
        <w:t>Назначить ответственного организатора в</w:t>
      </w:r>
      <w:r>
        <w:rPr>
          <w:spacing w:val="-14"/>
        </w:rPr>
        <w:t xml:space="preserve"> </w:t>
      </w:r>
      <w:r>
        <w:t>каждой аудитории и</w:t>
      </w:r>
      <w:r>
        <w:rPr>
          <w:spacing w:val="-13"/>
        </w:rPr>
        <w:t xml:space="preserve"> </w:t>
      </w:r>
      <w:r>
        <w:t>направить организаторов</w:t>
      </w:r>
      <w:r>
        <w:rPr>
          <w:spacing w:val="74"/>
        </w:rPr>
        <w:t xml:space="preserve"> </w:t>
      </w:r>
      <w:r>
        <w:t>всех</w:t>
      </w:r>
      <w:r>
        <w:rPr>
          <w:spacing w:val="77"/>
        </w:rPr>
        <w:t xml:space="preserve"> </w:t>
      </w:r>
      <w:r>
        <w:t>категорий</w:t>
      </w:r>
      <w:r>
        <w:rPr>
          <w:spacing w:val="75"/>
        </w:rPr>
        <w:t xml:space="preserve"> </w:t>
      </w:r>
      <w:r>
        <w:t>на</w:t>
      </w:r>
      <w:r>
        <w:rPr>
          <w:spacing w:val="-15"/>
        </w:rPr>
        <w:t xml:space="preserve"> </w:t>
      </w:r>
      <w:r>
        <w:t>рабочие</w:t>
      </w:r>
      <w:r>
        <w:rPr>
          <w:spacing w:val="75"/>
        </w:rPr>
        <w:t xml:space="preserve"> </w:t>
      </w:r>
      <w:r>
        <w:t>места</w:t>
      </w:r>
      <w:r>
        <w:rPr>
          <w:spacing w:val="74"/>
        </w:rPr>
        <w:t xml:space="preserve"> </w:t>
      </w:r>
      <w:r>
        <w:t>в</w:t>
      </w:r>
      <w:r>
        <w:rPr>
          <w:spacing w:val="-16"/>
        </w:rPr>
        <w:t xml:space="preserve"> </w:t>
      </w:r>
      <w:r>
        <w:t>соответствии</w:t>
      </w:r>
      <w:r>
        <w:rPr>
          <w:spacing w:val="75"/>
        </w:rPr>
        <w:t xml:space="preserve"> </w:t>
      </w:r>
      <w:r>
        <w:t>с</w:t>
      </w:r>
      <w:r>
        <w:rPr>
          <w:spacing w:val="-16"/>
        </w:rPr>
        <w:t xml:space="preserve"> </w:t>
      </w:r>
      <w:r>
        <w:t>формой</w:t>
      </w:r>
      <w:r>
        <w:rPr>
          <w:spacing w:val="75"/>
        </w:rPr>
        <w:t xml:space="preserve"> </w:t>
      </w:r>
      <w:r>
        <w:t>ППЭ-</w:t>
      </w:r>
      <w:r>
        <w:rPr>
          <w:spacing w:val="-5"/>
        </w:rPr>
        <w:t>07</w:t>
      </w:r>
      <w:r>
        <w:rPr>
          <w:spacing w:val="-5"/>
        </w:rPr>
        <w:t xml:space="preserve"> </w:t>
      </w:r>
      <w:r>
        <w:t>«Список работников ППЭ и общественных наблюдателей». Выдать ответственным организаторам в аудитории:</w:t>
      </w:r>
    </w:p>
    <w:p w14:paraId="57020000">
      <w:pPr>
        <w:pStyle w:val="Style_2"/>
        <w:widowControl w:val="1"/>
        <w:tabs>
          <w:tab w:leader="none" w:pos="10206" w:val="left"/>
        </w:tabs>
        <w:ind w:firstLine="709" w:left="0"/>
      </w:pPr>
      <w:r>
        <w:t>форму</w:t>
      </w:r>
      <w:r>
        <w:rPr>
          <w:spacing w:val="-7"/>
        </w:rPr>
        <w:t xml:space="preserve"> </w:t>
      </w:r>
      <w:r>
        <w:t>ППЭ-05-01</w:t>
      </w:r>
      <w:r>
        <w:rPr>
          <w:spacing w:val="-7"/>
        </w:rPr>
        <w:t xml:space="preserve"> </w:t>
      </w:r>
      <w:r>
        <w:t>«Список</w:t>
      </w:r>
      <w:r>
        <w:rPr>
          <w:spacing w:val="-6"/>
        </w:rPr>
        <w:t xml:space="preserve"> </w:t>
      </w:r>
      <w:r>
        <w:t>участников</w:t>
      </w:r>
      <w:r>
        <w:rPr>
          <w:spacing w:val="-1"/>
        </w:rPr>
        <w:t xml:space="preserve"> </w:t>
      </w:r>
      <w:r>
        <w:t>ГИА</w:t>
      </w:r>
      <w:r>
        <w:rPr>
          <w:spacing w:val="-6"/>
        </w:rPr>
        <w:t xml:space="preserve"> </w:t>
      </w:r>
      <w:r>
        <w:t>в</w:t>
      </w:r>
      <w:r>
        <w:rPr>
          <w:spacing w:val="-17"/>
        </w:rPr>
        <w:t xml:space="preserve"> </w:t>
      </w:r>
      <w:r>
        <w:t>аудитории</w:t>
      </w:r>
      <w:r>
        <w:rPr>
          <w:spacing w:val="-1"/>
        </w:rPr>
        <w:t xml:space="preserve"> </w:t>
      </w:r>
      <w:r>
        <w:t>ППЭ»</w:t>
      </w:r>
      <w:r>
        <w:rPr>
          <w:spacing w:val="-3"/>
        </w:rPr>
        <w:t xml:space="preserve"> </w:t>
      </w:r>
      <w:r>
        <w:t>(2</w:t>
      </w:r>
      <w:r>
        <w:rPr>
          <w:spacing w:val="-17"/>
        </w:rPr>
        <w:t xml:space="preserve"> </w:t>
      </w:r>
      <w:r>
        <w:t>экземпляра); форму ППЭ-05-02 «Протокол проведения ГИА в аудитории»;</w:t>
      </w:r>
    </w:p>
    <w:p w14:paraId="58020000">
      <w:pPr>
        <w:pStyle w:val="Style_2"/>
        <w:widowControl w:val="1"/>
        <w:tabs>
          <w:tab w:leader="none" w:pos="10206" w:val="left"/>
        </w:tabs>
        <w:ind w:left="0" w:right="3"/>
      </w:pPr>
      <w:r>
        <w:t>форму ППЭ-12-02 «Ведомость</w:t>
      </w:r>
      <w:r>
        <w:rPr>
          <w:spacing w:val="-1"/>
        </w:rPr>
        <w:t xml:space="preserve"> </w:t>
      </w:r>
      <w:r>
        <w:t>коррекции персональных данных участников ГИА в</w:t>
      </w:r>
      <w:r>
        <w:rPr>
          <w:spacing w:val="-2"/>
        </w:rPr>
        <w:t xml:space="preserve"> </w:t>
      </w:r>
      <w:r>
        <w:t>аудитории»;</w:t>
      </w:r>
    </w:p>
    <w:p w14:paraId="59020000">
      <w:pPr>
        <w:pStyle w:val="Style_2"/>
        <w:widowControl w:val="1"/>
        <w:tabs>
          <w:tab w:leader="none" w:pos="10206" w:val="left"/>
        </w:tabs>
        <w:ind w:firstLine="709" w:left="0"/>
      </w:pPr>
      <w:r>
        <w:t>форму</w:t>
      </w:r>
      <w:r>
        <w:rPr>
          <w:spacing w:val="27"/>
        </w:rPr>
        <w:t xml:space="preserve"> </w:t>
      </w:r>
      <w:r>
        <w:t>ППЭ-12-03</w:t>
      </w:r>
      <w:r>
        <w:rPr>
          <w:spacing w:val="27"/>
        </w:rPr>
        <w:t xml:space="preserve"> </w:t>
      </w:r>
      <w:r>
        <w:t>«Ведомость</w:t>
      </w:r>
      <w:r>
        <w:rPr>
          <w:spacing w:val="27"/>
        </w:rPr>
        <w:t xml:space="preserve"> </w:t>
      </w:r>
      <w:r>
        <w:t>использования</w:t>
      </w:r>
      <w:r>
        <w:rPr>
          <w:spacing w:val="28"/>
        </w:rPr>
        <w:t xml:space="preserve"> </w:t>
      </w:r>
      <w:r>
        <w:t>дополнительных</w:t>
      </w:r>
      <w:r>
        <w:rPr>
          <w:spacing w:val="27"/>
        </w:rPr>
        <w:t xml:space="preserve"> </w:t>
      </w:r>
      <w:r>
        <w:t>бланков</w:t>
      </w:r>
      <w:r>
        <w:rPr>
          <w:spacing w:val="28"/>
        </w:rPr>
        <w:t xml:space="preserve"> </w:t>
      </w:r>
      <w:r>
        <w:rPr>
          <w:spacing w:val="-2"/>
        </w:rPr>
        <w:t>ответов</w:t>
      </w:r>
      <w:r>
        <w:t>№</w:t>
      </w:r>
      <w:r>
        <w:rPr>
          <w:spacing w:val="-16"/>
        </w:rPr>
        <w:t xml:space="preserve"> </w:t>
      </w:r>
      <w:r>
        <w:rPr>
          <w:spacing w:val="-5"/>
        </w:rPr>
        <w:t>2»;</w:t>
      </w:r>
    </w:p>
    <w:p w14:paraId="5A020000">
      <w:pPr>
        <w:pStyle w:val="Style_2"/>
        <w:widowControl w:val="1"/>
        <w:tabs>
          <w:tab w:leader="none" w:pos="10206" w:val="left"/>
        </w:tabs>
        <w:ind w:firstLine="709" w:left="0"/>
      </w:pPr>
      <w:r>
        <w:t>форму</w:t>
      </w:r>
      <w:r>
        <w:rPr>
          <w:spacing w:val="76"/>
        </w:rPr>
        <w:t xml:space="preserve"> </w:t>
      </w:r>
      <w:r>
        <w:t>ППЭ-12-04-МАШ</w:t>
      </w:r>
      <w:r>
        <w:rPr>
          <w:spacing w:val="75"/>
        </w:rPr>
        <w:t xml:space="preserve"> </w:t>
      </w:r>
      <w:r>
        <w:t>«Ведомость</w:t>
      </w:r>
      <w:r>
        <w:rPr>
          <w:spacing w:val="76"/>
        </w:rPr>
        <w:t xml:space="preserve"> </w:t>
      </w:r>
      <w:r>
        <w:t>учета</w:t>
      </w:r>
      <w:r>
        <w:rPr>
          <w:spacing w:val="76"/>
        </w:rPr>
        <w:t xml:space="preserve"> </w:t>
      </w:r>
      <w:r>
        <w:t>времени</w:t>
      </w:r>
      <w:r>
        <w:rPr>
          <w:spacing w:val="76"/>
        </w:rPr>
        <w:t xml:space="preserve"> </w:t>
      </w:r>
      <w:r>
        <w:t>отсутствия</w:t>
      </w:r>
      <w:r>
        <w:rPr>
          <w:spacing w:val="76"/>
        </w:rPr>
        <w:t xml:space="preserve"> </w:t>
      </w:r>
      <w:r>
        <w:rPr>
          <w:spacing w:val="-2"/>
        </w:rPr>
        <w:t>участников</w:t>
      </w:r>
      <w:r>
        <w:rPr>
          <w:spacing w:val="-2"/>
        </w:rPr>
        <w:t xml:space="preserve"> </w:t>
      </w:r>
      <w:r>
        <w:t>экзамена</w:t>
      </w:r>
      <w:r>
        <w:rPr>
          <w:spacing w:val="-7"/>
        </w:rPr>
        <w:t xml:space="preserve"> </w:t>
      </w:r>
      <w:r>
        <w:t>в</w:t>
      </w:r>
      <w:r>
        <w:rPr>
          <w:spacing w:val="-7"/>
        </w:rPr>
        <w:t xml:space="preserve"> </w:t>
      </w:r>
      <w:r>
        <w:rPr>
          <w:spacing w:val="-2"/>
        </w:rPr>
        <w:t>аудитории»;</w:t>
      </w:r>
    </w:p>
    <w:p w14:paraId="5B020000">
      <w:pPr>
        <w:pStyle w:val="Style_2"/>
        <w:widowControl w:val="1"/>
        <w:tabs>
          <w:tab w:leader="none" w:pos="10206" w:val="left"/>
        </w:tabs>
        <w:spacing w:line="298" w:lineRule="exact"/>
        <w:ind w:firstLine="709" w:left="0"/>
      </w:pPr>
      <w:r>
        <w:t>форму</w:t>
      </w:r>
      <w:r>
        <w:rPr>
          <w:spacing w:val="-10"/>
        </w:rPr>
        <w:t xml:space="preserve"> </w:t>
      </w:r>
      <w:r>
        <w:t>ППЭ-16</w:t>
      </w:r>
      <w:r>
        <w:rPr>
          <w:spacing w:val="-11"/>
        </w:rPr>
        <w:t xml:space="preserve"> </w:t>
      </w:r>
      <w:r>
        <w:t>«Расшифровка</w:t>
      </w:r>
      <w:r>
        <w:rPr>
          <w:spacing w:val="-12"/>
        </w:rPr>
        <w:t xml:space="preserve"> </w:t>
      </w:r>
      <w:r>
        <w:t>кодов</w:t>
      </w:r>
      <w:r>
        <w:rPr>
          <w:spacing w:val="-11"/>
        </w:rPr>
        <w:t xml:space="preserve"> </w:t>
      </w:r>
      <w:r>
        <w:t>образовательных</w:t>
      </w:r>
      <w:r>
        <w:rPr>
          <w:spacing w:val="-11"/>
        </w:rPr>
        <w:t xml:space="preserve"> </w:t>
      </w:r>
      <w:r>
        <w:rPr>
          <w:spacing w:val="-2"/>
        </w:rPr>
        <w:t>организаций»;</w:t>
      </w:r>
    </w:p>
    <w:p w14:paraId="5C020000">
      <w:pPr>
        <w:pStyle w:val="Style_2"/>
        <w:widowControl w:val="1"/>
        <w:tabs>
          <w:tab w:leader="none" w:pos="10206" w:val="left"/>
        </w:tabs>
        <w:spacing w:before="1"/>
        <w:ind w:firstLine="709" w:left="0"/>
      </w:pPr>
      <w:r>
        <w:t>инструкцию для участников экзамена, зачитываемую организатором в</w:t>
      </w:r>
      <w:r>
        <w:rPr>
          <w:spacing w:val="-17"/>
        </w:rPr>
        <w:t xml:space="preserve"> </w:t>
      </w:r>
      <w:r>
        <w:t>аудитории перед началом экзамена (одна инструкция на аудиторию);</w:t>
      </w:r>
    </w:p>
    <w:p w14:paraId="5D020000">
      <w:pPr>
        <w:pStyle w:val="Style_2"/>
        <w:widowControl w:val="1"/>
        <w:tabs>
          <w:tab w:leader="none" w:pos="10206" w:val="left"/>
        </w:tabs>
        <w:spacing w:line="299" w:lineRule="exact"/>
        <w:ind w:firstLine="709" w:left="0"/>
      </w:pPr>
      <w:r>
        <w:t>таблички</w:t>
      </w:r>
      <w:r>
        <w:rPr>
          <w:spacing w:val="-13"/>
        </w:rPr>
        <w:t xml:space="preserve"> </w:t>
      </w:r>
      <w:r>
        <w:t>с</w:t>
      </w:r>
      <w:r>
        <w:rPr>
          <w:spacing w:val="-16"/>
        </w:rPr>
        <w:t xml:space="preserve"> </w:t>
      </w:r>
      <w:r>
        <w:t>номерами</w:t>
      </w:r>
      <w:r>
        <w:rPr>
          <w:spacing w:val="-8"/>
        </w:rPr>
        <w:t xml:space="preserve"> </w:t>
      </w:r>
      <w:r>
        <w:rPr>
          <w:spacing w:val="-2"/>
        </w:rPr>
        <w:t>аудиторий;</w:t>
      </w:r>
    </w:p>
    <w:p w14:paraId="5E020000">
      <w:pPr>
        <w:widowControl w:val="1"/>
        <w:tabs>
          <w:tab w:leader="none" w:pos="10206" w:val="left"/>
        </w:tabs>
        <w:spacing w:before="1"/>
        <w:ind w:firstLine="709"/>
        <w:jc w:val="both"/>
        <w:rPr>
          <w:i w:val="1"/>
          <w:sz w:val="26"/>
        </w:rPr>
      </w:pPr>
      <w:r>
        <w:rPr>
          <w:sz w:val="26"/>
        </w:rPr>
        <w:t>черновики</w:t>
      </w:r>
      <w:r>
        <w:rPr>
          <w:spacing w:val="-6"/>
          <w:sz w:val="26"/>
        </w:rPr>
        <w:t xml:space="preserve"> </w:t>
      </w:r>
      <w:r>
        <w:rPr>
          <w:i w:val="1"/>
          <w:sz w:val="26"/>
        </w:rPr>
        <w:t>(минимальное</w:t>
      </w:r>
      <w:r>
        <w:rPr>
          <w:i w:val="1"/>
          <w:spacing w:val="-7"/>
          <w:sz w:val="26"/>
        </w:rPr>
        <w:t xml:space="preserve"> </w:t>
      </w:r>
      <w:r>
        <w:rPr>
          <w:i w:val="1"/>
          <w:sz w:val="26"/>
        </w:rPr>
        <w:t>количество</w:t>
      </w:r>
      <w:r>
        <w:rPr>
          <w:i w:val="1"/>
          <w:spacing w:val="-7"/>
          <w:sz w:val="26"/>
        </w:rPr>
        <w:t xml:space="preserve"> </w:t>
      </w:r>
      <w:r>
        <w:rPr>
          <w:i w:val="1"/>
          <w:sz w:val="26"/>
        </w:rPr>
        <w:t>черновиков</w:t>
      </w:r>
      <w:r>
        <w:rPr>
          <w:i w:val="1"/>
          <w:spacing w:val="-4"/>
          <w:sz w:val="26"/>
        </w:rPr>
        <w:t xml:space="preserve"> </w:t>
      </w:r>
      <w:r>
        <w:rPr>
          <w:i w:val="1"/>
          <w:sz w:val="26"/>
        </w:rPr>
        <w:t>–</w:t>
      </w:r>
      <w:r>
        <w:rPr>
          <w:i w:val="1"/>
          <w:spacing w:val="-7"/>
          <w:sz w:val="26"/>
        </w:rPr>
        <w:t xml:space="preserve"> </w:t>
      </w:r>
      <w:r>
        <w:rPr>
          <w:i w:val="1"/>
          <w:sz w:val="26"/>
        </w:rPr>
        <w:t>два</w:t>
      </w:r>
      <w:r>
        <w:rPr>
          <w:i w:val="1"/>
          <w:spacing w:val="-7"/>
          <w:sz w:val="26"/>
        </w:rPr>
        <w:t xml:space="preserve"> </w:t>
      </w:r>
      <w:r>
        <w:rPr>
          <w:i w:val="1"/>
          <w:sz w:val="26"/>
        </w:rPr>
        <w:t>листа</w:t>
      </w:r>
      <w:r>
        <w:rPr>
          <w:i w:val="1"/>
          <w:spacing w:val="-7"/>
          <w:sz w:val="26"/>
        </w:rPr>
        <w:t xml:space="preserve"> </w:t>
      </w:r>
      <w:r>
        <w:rPr>
          <w:i w:val="1"/>
          <w:sz w:val="26"/>
        </w:rPr>
        <w:t>на</w:t>
      </w:r>
      <w:r>
        <w:rPr>
          <w:i w:val="1"/>
          <w:spacing w:val="-17"/>
          <w:sz w:val="26"/>
        </w:rPr>
        <w:t xml:space="preserve"> </w:t>
      </w:r>
      <w:r>
        <w:rPr>
          <w:i w:val="1"/>
          <w:sz w:val="26"/>
        </w:rPr>
        <w:t>одного</w:t>
      </w:r>
      <w:r>
        <w:rPr>
          <w:i w:val="1"/>
          <w:spacing w:val="-7"/>
          <w:sz w:val="26"/>
        </w:rPr>
        <w:t xml:space="preserve"> </w:t>
      </w:r>
      <w:r>
        <w:rPr>
          <w:i w:val="1"/>
          <w:sz w:val="26"/>
        </w:rPr>
        <w:t xml:space="preserve">участника </w:t>
      </w:r>
      <w:r>
        <w:rPr>
          <w:i w:val="1"/>
          <w:spacing w:val="-2"/>
          <w:sz w:val="26"/>
        </w:rPr>
        <w:t>экзамена);</w:t>
      </w:r>
    </w:p>
    <w:p w14:paraId="5F020000">
      <w:pPr>
        <w:pStyle w:val="Style_2"/>
        <w:widowControl w:val="1"/>
        <w:tabs>
          <w:tab w:leader="none" w:pos="2157" w:val="left"/>
          <w:tab w:leader="none" w:pos="2843" w:val="left"/>
          <w:tab w:leader="none" w:pos="4174" w:val="left"/>
          <w:tab w:leader="none" w:pos="6302" w:val="left"/>
          <w:tab w:leader="none" w:pos="7889" w:val="left"/>
          <w:tab w:leader="none" w:pos="8820" w:val="left"/>
          <w:tab w:leader="none" w:pos="10206" w:val="left"/>
        </w:tabs>
        <w:ind w:firstLine="709" w:left="0"/>
      </w:pPr>
      <w:r>
        <w:rPr>
          <w:spacing w:val="-2"/>
        </w:rPr>
        <w:t>конверт</w:t>
      </w:r>
      <w:r>
        <w:t xml:space="preserve"> </w:t>
      </w:r>
      <w:r>
        <w:rPr>
          <w:spacing w:val="-4"/>
        </w:rPr>
        <w:t>для</w:t>
      </w:r>
      <w:r>
        <w:t xml:space="preserve"> </w:t>
      </w:r>
      <w:r>
        <w:rPr>
          <w:spacing w:val="-2"/>
        </w:rPr>
        <w:t>упаковки</w:t>
      </w:r>
      <w:r>
        <w:t xml:space="preserve"> </w:t>
      </w:r>
      <w:r>
        <w:rPr>
          <w:spacing w:val="-2"/>
        </w:rPr>
        <w:t>использованных</w:t>
      </w:r>
      <w:r>
        <w:t xml:space="preserve"> </w:t>
      </w:r>
      <w:r>
        <w:rPr>
          <w:spacing w:val="-2"/>
        </w:rPr>
        <w:t>черновиков</w:t>
      </w:r>
      <w:r>
        <w:tab/>
      </w:r>
      <w:r>
        <w:rPr>
          <w:spacing w:val="-2"/>
        </w:rPr>
        <w:t>(один</w:t>
      </w:r>
      <w:r>
        <w:t xml:space="preserve"> </w:t>
      </w:r>
      <w:r>
        <w:rPr>
          <w:spacing w:val="-2"/>
        </w:rPr>
        <w:t xml:space="preserve">конверт </w:t>
      </w:r>
      <w:r>
        <w:t>на аудиторию).</w:t>
      </w:r>
    </w:p>
    <w:p w14:paraId="60020000">
      <w:pPr>
        <w:widowControl w:val="1"/>
        <w:tabs>
          <w:tab w:leader="none" w:pos="10206" w:val="left"/>
        </w:tabs>
        <w:ind w:firstLine="709"/>
        <w:jc w:val="both"/>
        <w:rPr>
          <w:sz w:val="26"/>
        </w:rPr>
      </w:pPr>
      <w:r>
        <w:rPr>
          <w:b w:val="1"/>
          <w:sz w:val="26"/>
        </w:rPr>
        <w:t>Не</w:t>
      </w:r>
      <w:r>
        <w:rPr>
          <w:b w:val="1"/>
          <w:spacing w:val="-6"/>
          <w:sz w:val="26"/>
        </w:rPr>
        <w:t xml:space="preserve"> </w:t>
      </w:r>
      <w:r>
        <w:rPr>
          <w:b w:val="1"/>
          <w:sz w:val="26"/>
        </w:rPr>
        <w:t>ранее</w:t>
      </w:r>
      <w:r>
        <w:rPr>
          <w:b w:val="1"/>
          <w:spacing w:val="-5"/>
          <w:sz w:val="26"/>
        </w:rPr>
        <w:t xml:space="preserve"> </w:t>
      </w:r>
      <w:r>
        <w:rPr>
          <w:b w:val="1"/>
          <w:sz w:val="26"/>
        </w:rPr>
        <w:t>09:00</w:t>
      </w:r>
      <w:r>
        <w:rPr>
          <w:b w:val="1"/>
          <w:spacing w:val="-4"/>
          <w:sz w:val="26"/>
        </w:rPr>
        <w:t xml:space="preserve"> </w:t>
      </w:r>
      <w:r>
        <w:rPr>
          <w:b w:val="1"/>
          <w:sz w:val="26"/>
        </w:rPr>
        <w:t>по</w:t>
      </w:r>
      <w:r>
        <w:rPr>
          <w:b w:val="1"/>
          <w:spacing w:val="-6"/>
          <w:sz w:val="26"/>
        </w:rPr>
        <w:t xml:space="preserve"> </w:t>
      </w:r>
      <w:r>
        <w:rPr>
          <w:b w:val="1"/>
          <w:sz w:val="26"/>
        </w:rPr>
        <w:t>местному</w:t>
      </w:r>
      <w:r>
        <w:rPr>
          <w:b w:val="1"/>
          <w:spacing w:val="-6"/>
          <w:sz w:val="26"/>
        </w:rPr>
        <w:t xml:space="preserve"> </w:t>
      </w:r>
      <w:r>
        <w:rPr>
          <w:b w:val="1"/>
          <w:sz w:val="26"/>
        </w:rPr>
        <w:t>времени</w:t>
      </w:r>
      <w:r>
        <w:rPr>
          <w:b w:val="1"/>
          <w:spacing w:val="-6"/>
          <w:sz w:val="26"/>
        </w:rPr>
        <w:t xml:space="preserve"> </w:t>
      </w:r>
      <w:r>
        <w:rPr>
          <w:sz w:val="26"/>
        </w:rPr>
        <w:t>обеспечить</w:t>
      </w:r>
      <w:r>
        <w:rPr>
          <w:spacing w:val="-5"/>
          <w:sz w:val="26"/>
        </w:rPr>
        <w:t xml:space="preserve"> </w:t>
      </w:r>
      <w:r>
        <w:rPr>
          <w:sz w:val="26"/>
        </w:rPr>
        <w:t>допуск: участников экзаменов согласно спискам распределения;</w:t>
      </w:r>
    </w:p>
    <w:p w14:paraId="61020000">
      <w:pPr>
        <w:pStyle w:val="Style_2"/>
        <w:widowControl w:val="1"/>
        <w:tabs>
          <w:tab w:leader="none" w:pos="10206" w:val="left"/>
        </w:tabs>
        <w:ind w:firstLine="709" w:left="0"/>
      </w:pPr>
      <w:r>
        <w:t>сопровождающих (присутствуют в день экзамена в помещении, которое организуется до входа в ППЭ).</w:t>
      </w:r>
    </w:p>
    <w:p w14:paraId="62020000">
      <w:pPr>
        <w:widowControl w:val="1"/>
        <w:tabs>
          <w:tab w:leader="none" w:pos="10206" w:val="left"/>
        </w:tabs>
        <w:ind w:firstLine="709"/>
        <w:jc w:val="both"/>
        <w:rPr>
          <w:sz w:val="26"/>
        </w:rPr>
      </w:pPr>
      <w:r>
        <w:rPr>
          <w:b w:val="1"/>
          <w:sz w:val="26"/>
        </w:rPr>
        <w:t>Не</w:t>
      </w:r>
      <w:r>
        <w:rPr>
          <w:b w:val="1"/>
          <w:spacing w:val="-3"/>
          <w:sz w:val="26"/>
        </w:rPr>
        <w:t xml:space="preserve"> </w:t>
      </w:r>
      <w:r>
        <w:rPr>
          <w:b w:val="1"/>
          <w:sz w:val="26"/>
        </w:rPr>
        <w:t>позднее</w:t>
      </w:r>
      <w:r>
        <w:rPr>
          <w:b w:val="1"/>
          <w:spacing w:val="-2"/>
          <w:sz w:val="26"/>
        </w:rPr>
        <w:t xml:space="preserve"> </w:t>
      </w:r>
      <w:r>
        <w:rPr>
          <w:b w:val="1"/>
          <w:sz w:val="26"/>
        </w:rPr>
        <w:t>09.45</w:t>
      </w:r>
      <w:r>
        <w:rPr>
          <w:b w:val="1"/>
          <w:spacing w:val="-3"/>
          <w:sz w:val="26"/>
        </w:rPr>
        <w:t xml:space="preserve"> </w:t>
      </w:r>
      <w:r>
        <w:rPr>
          <w:b w:val="1"/>
          <w:sz w:val="26"/>
        </w:rPr>
        <w:t>по</w:t>
      </w:r>
      <w:r>
        <w:rPr>
          <w:b w:val="1"/>
          <w:spacing w:val="-15"/>
          <w:sz w:val="26"/>
        </w:rPr>
        <w:t xml:space="preserve"> </w:t>
      </w:r>
      <w:r>
        <w:rPr>
          <w:b w:val="1"/>
          <w:sz w:val="26"/>
        </w:rPr>
        <w:t>местному</w:t>
      </w:r>
      <w:r>
        <w:rPr>
          <w:b w:val="1"/>
          <w:spacing w:val="-2"/>
          <w:sz w:val="26"/>
        </w:rPr>
        <w:t xml:space="preserve"> </w:t>
      </w:r>
      <w:r>
        <w:rPr>
          <w:b w:val="1"/>
          <w:sz w:val="26"/>
        </w:rPr>
        <w:t xml:space="preserve">времени </w:t>
      </w:r>
      <w:r>
        <w:rPr>
          <w:sz w:val="26"/>
        </w:rPr>
        <w:t>выдать</w:t>
      </w:r>
      <w:r>
        <w:rPr>
          <w:spacing w:val="-3"/>
          <w:sz w:val="26"/>
        </w:rPr>
        <w:t xml:space="preserve"> </w:t>
      </w:r>
      <w:r>
        <w:rPr>
          <w:sz w:val="26"/>
        </w:rPr>
        <w:t>по</w:t>
      </w:r>
      <w:r>
        <w:rPr>
          <w:spacing w:val="-2"/>
          <w:sz w:val="26"/>
        </w:rPr>
        <w:t xml:space="preserve"> </w:t>
      </w:r>
      <w:r>
        <w:rPr>
          <w:sz w:val="26"/>
        </w:rPr>
        <w:t>форме</w:t>
      </w:r>
      <w:r>
        <w:rPr>
          <w:spacing w:val="-2"/>
          <w:sz w:val="26"/>
        </w:rPr>
        <w:t xml:space="preserve"> </w:t>
      </w:r>
      <w:r>
        <w:rPr>
          <w:sz w:val="26"/>
        </w:rPr>
        <w:t>ППЭ-14-02</w:t>
      </w:r>
      <w:r>
        <w:rPr>
          <w:spacing w:val="-3"/>
          <w:sz w:val="26"/>
        </w:rPr>
        <w:t xml:space="preserve"> </w:t>
      </w:r>
      <w:r>
        <w:rPr>
          <w:sz w:val="26"/>
        </w:rPr>
        <w:t>«Ведомость учета</w:t>
      </w:r>
      <w:r>
        <w:rPr>
          <w:spacing w:val="80"/>
          <w:sz w:val="26"/>
        </w:rPr>
        <w:t xml:space="preserve"> </w:t>
      </w:r>
      <w:r>
        <w:rPr>
          <w:sz w:val="26"/>
        </w:rPr>
        <w:t>экзаменационных</w:t>
      </w:r>
      <w:r>
        <w:rPr>
          <w:spacing w:val="80"/>
          <w:sz w:val="26"/>
        </w:rPr>
        <w:t xml:space="preserve"> </w:t>
      </w:r>
      <w:r>
        <w:rPr>
          <w:sz w:val="26"/>
        </w:rPr>
        <w:t>материалов»</w:t>
      </w:r>
      <w:r>
        <w:rPr>
          <w:spacing w:val="80"/>
          <w:sz w:val="26"/>
        </w:rPr>
        <w:t xml:space="preserve"> </w:t>
      </w:r>
      <w:r>
        <w:rPr>
          <w:sz w:val="26"/>
        </w:rPr>
        <w:t>в</w:t>
      </w:r>
      <w:r>
        <w:rPr>
          <w:spacing w:val="-15"/>
          <w:sz w:val="26"/>
        </w:rPr>
        <w:t xml:space="preserve"> </w:t>
      </w:r>
      <w:r>
        <w:rPr>
          <w:sz w:val="26"/>
        </w:rPr>
        <w:t>Штабе</w:t>
      </w:r>
      <w:r>
        <w:rPr>
          <w:spacing w:val="80"/>
          <w:sz w:val="26"/>
        </w:rPr>
        <w:t xml:space="preserve"> </w:t>
      </w:r>
      <w:r>
        <w:rPr>
          <w:sz w:val="26"/>
        </w:rPr>
        <w:t>ППЭ</w:t>
      </w:r>
      <w:r>
        <w:rPr>
          <w:spacing w:val="80"/>
          <w:sz w:val="26"/>
        </w:rPr>
        <w:t xml:space="preserve"> </w:t>
      </w:r>
      <w:r>
        <w:rPr>
          <w:sz w:val="26"/>
        </w:rPr>
        <w:t>ответственным</w:t>
      </w:r>
      <w:r>
        <w:rPr>
          <w:spacing w:val="80"/>
          <w:sz w:val="26"/>
        </w:rPr>
        <w:t xml:space="preserve"> </w:t>
      </w:r>
      <w:r>
        <w:rPr>
          <w:sz w:val="26"/>
        </w:rPr>
        <w:t>организаторам в</w:t>
      </w:r>
      <w:r>
        <w:rPr>
          <w:spacing w:val="-2"/>
          <w:sz w:val="26"/>
        </w:rPr>
        <w:t xml:space="preserve"> </w:t>
      </w:r>
      <w:r>
        <w:rPr>
          <w:sz w:val="26"/>
        </w:rPr>
        <w:t>аудиториях:</w:t>
      </w:r>
    </w:p>
    <w:p w14:paraId="63020000">
      <w:pPr>
        <w:pStyle w:val="Style_2"/>
        <w:widowControl w:val="1"/>
        <w:tabs>
          <w:tab w:leader="none" w:pos="10206" w:val="left"/>
        </w:tabs>
        <w:ind w:firstLine="709" w:left="0"/>
      </w:pPr>
      <w:r>
        <w:t>ВДП</w:t>
      </w:r>
      <w:r>
        <w:rPr>
          <w:spacing w:val="-9"/>
        </w:rPr>
        <w:t xml:space="preserve"> </w:t>
      </w:r>
      <w:r>
        <w:t>для</w:t>
      </w:r>
      <w:r>
        <w:rPr>
          <w:spacing w:val="-9"/>
        </w:rPr>
        <w:t xml:space="preserve"> </w:t>
      </w:r>
      <w:r>
        <w:t>упаковки</w:t>
      </w:r>
      <w:r>
        <w:rPr>
          <w:spacing w:val="-10"/>
        </w:rPr>
        <w:t xml:space="preserve"> </w:t>
      </w:r>
      <w:r>
        <w:t>бланков</w:t>
      </w:r>
      <w:r>
        <w:rPr>
          <w:spacing w:val="-8"/>
        </w:rPr>
        <w:t xml:space="preserve"> </w:t>
      </w:r>
      <w:r>
        <w:t>ОГЭ; ВДП для упаковки КИМ;</w:t>
      </w:r>
    </w:p>
    <w:p w14:paraId="64020000">
      <w:pPr>
        <w:pStyle w:val="Style_2"/>
        <w:widowControl w:val="1"/>
        <w:tabs>
          <w:tab w:leader="none" w:pos="10206" w:val="left"/>
        </w:tabs>
        <w:spacing w:line="299" w:lineRule="exact"/>
        <w:ind w:firstLine="709" w:left="0"/>
      </w:pPr>
      <w:r>
        <w:t>ДБО</w:t>
      </w:r>
      <w:r>
        <w:rPr>
          <w:spacing w:val="-6"/>
        </w:rPr>
        <w:t xml:space="preserve"> </w:t>
      </w:r>
      <w:r>
        <w:t>№</w:t>
      </w:r>
      <w:r>
        <w:rPr>
          <w:spacing w:val="-5"/>
        </w:rPr>
        <w:t xml:space="preserve"> 2;</w:t>
      </w:r>
    </w:p>
    <w:p w14:paraId="65020000">
      <w:pPr>
        <w:pStyle w:val="Style_2"/>
        <w:widowControl w:val="1"/>
        <w:tabs>
          <w:tab w:leader="none" w:pos="10206" w:val="left"/>
        </w:tabs>
        <w:spacing w:before="1" w:line="298" w:lineRule="exact"/>
        <w:ind w:firstLine="709" w:left="0"/>
      </w:pPr>
      <w:r>
        <w:t>ВДП</w:t>
      </w:r>
      <w:r>
        <w:rPr>
          <w:spacing w:val="-9"/>
        </w:rPr>
        <w:t xml:space="preserve"> </w:t>
      </w:r>
      <w:r>
        <w:t>для</w:t>
      </w:r>
      <w:r>
        <w:rPr>
          <w:spacing w:val="-9"/>
        </w:rPr>
        <w:t xml:space="preserve"> </w:t>
      </w:r>
      <w:r>
        <w:t>упаковки</w:t>
      </w:r>
      <w:r>
        <w:rPr>
          <w:spacing w:val="-10"/>
        </w:rPr>
        <w:t xml:space="preserve"> </w:t>
      </w:r>
      <w:r>
        <w:t>испорченных</w:t>
      </w:r>
      <w:r>
        <w:rPr>
          <w:spacing w:val="-9"/>
        </w:rPr>
        <w:t xml:space="preserve"> </w:t>
      </w:r>
      <w:r>
        <w:t>и</w:t>
      </w:r>
      <w:r>
        <w:rPr>
          <w:spacing w:val="-10"/>
        </w:rPr>
        <w:t xml:space="preserve"> </w:t>
      </w:r>
      <w:r>
        <w:t>бракованных</w:t>
      </w:r>
      <w:r>
        <w:rPr>
          <w:spacing w:val="-10"/>
        </w:rPr>
        <w:t xml:space="preserve"> </w:t>
      </w:r>
      <w:r>
        <w:rPr>
          <w:spacing w:val="-5"/>
        </w:rPr>
        <w:t>ЭМ.</w:t>
      </w:r>
    </w:p>
    <w:p w14:paraId="66020000">
      <w:pPr>
        <w:widowControl w:val="1"/>
        <w:tabs>
          <w:tab w:leader="none" w:pos="10206" w:val="left"/>
        </w:tabs>
        <w:spacing w:line="298" w:lineRule="exact"/>
        <w:ind w:firstLine="709"/>
        <w:jc w:val="both"/>
        <w:rPr>
          <w:b w:val="1"/>
          <w:sz w:val="26"/>
        </w:rPr>
      </w:pPr>
      <w:r>
        <w:rPr>
          <w:b w:val="1"/>
          <w:sz w:val="26"/>
          <w:u w:val="single"/>
        </w:rPr>
        <w:t>Организатор</w:t>
      </w:r>
      <w:r>
        <w:rPr>
          <w:b w:val="1"/>
          <w:spacing w:val="-11"/>
          <w:sz w:val="26"/>
          <w:u w:val="single"/>
        </w:rPr>
        <w:t xml:space="preserve"> </w:t>
      </w:r>
      <w:r>
        <w:rPr>
          <w:b w:val="1"/>
          <w:sz w:val="26"/>
          <w:u w:val="single"/>
        </w:rPr>
        <w:t>в</w:t>
      </w:r>
      <w:r>
        <w:rPr>
          <w:b w:val="1"/>
          <w:spacing w:val="-11"/>
          <w:sz w:val="26"/>
          <w:u w:val="single"/>
        </w:rPr>
        <w:t xml:space="preserve"> </w:t>
      </w:r>
      <w:r>
        <w:rPr>
          <w:b w:val="1"/>
          <w:spacing w:val="-2"/>
          <w:sz w:val="26"/>
          <w:u w:val="single"/>
        </w:rPr>
        <w:t>аудитории</w:t>
      </w:r>
      <w:r>
        <w:rPr>
          <w:b w:val="1"/>
          <w:spacing w:val="-2"/>
          <w:sz w:val="26"/>
        </w:rPr>
        <w:t>:</w:t>
      </w:r>
    </w:p>
    <w:p w14:paraId="67020000">
      <w:pPr>
        <w:pStyle w:val="Style_2"/>
        <w:widowControl w:val="1"/>
        <w:tabs>
          <w:tab w:leader="none" w:pos="10206" w:val="left"/>
        </w:tabs>
        <w:spacing w:before="1"/>
        <w:ind w:firstLine="709" w:left="0"/>
      </w:pPr>
      <w:r>
        <w:t>Не</w:t>
      </w:r>
      <w:r>
        <w:rPr>
          <w:spacing w:val="40"/>
        </w:rPr>
        <w:t xml:space="preserve"> </w:t>
      </w:r>
      <w:r>
        <w:t>позднее</w:t>
      </w:r>
      <w:r>
        <w:rPr>
          <w:spacing w:val="40"/>
        </w:rPr>
        <w:t xml:space="preserve"> </w:t>
      </w:r>
      <w:r>
        <w:t>08:45</w:t>
      </w:r>
      <w:r>
        <w:rPr>
          <w:spacing w:val="40"/>
        </w:rPr>
        <w:t xml:space="preserve"> </w:t>
      </w:r>
      <w:r>
        <w:t>по</w:t>
      </w:r>
      <w:r>
        <w:rPr>
          <w:spacing w:val="-15"/>
        </w:rPr>
        <w:t xml:space="preserve"> </w:t>
      </w:r>
      <w:r>
        <w:t>местному</w:t>
      </w:r>
      <w:r>
        <w:rPr>
          <w:spacing w:val="40"/>
        </w:rPr>
        <w:t xml:space="preserve"> </w:t>
      </w:r>
      <w:r>
        <w:t>времени</w:t>
      </w:r>
      <w:r>
        <w:rPr>
          <w:spacing w:val="40"/>
        </w:rPr>
        <w:t xml:space="preserve"> </w:t>
      </w:r>
      <w:r>
        <w:t>проходит</w:t>
      </w:r>
      <w:r>
        <w:rPr>
          <w:spacing w:val="40"/>
        </w:rPr>
        <w:t xml:space="preserve"> </w:t>
      </w:r>
      <w:r>
        <w:t>в</w:t>
      </w:r>
      <w:r>
        <w:rPr>
          <w:spacing w:val="-16"/>
        </w:rPr>
        <w:t xml:space="preserve"> </w:t>
      </w:r>
      <w:r>
        <w:t>свою</w:t>
      </w:r>
      <w:r>
        <w:rPr>
          <w:spacing w:val="40"/>
        </w:rPr>
        <w:t xml:space="preserve"> </w:t>
      </w:r>
      <w:r>
        <w:t>аудиторию,</w:t>
      </w:r>
      <w:r>
        <w:rPr>
          <w:spacing w:val="40"/>
        </w:rPr>
        <w:t xml:space="preserve"> </w:t>
      </w:r>
      <w:r>
        <w:t>проверяет ее</w:t>
      </w:r>
      <w:r>
        <w:rPr>
          <w:spacing w:val="-16"/>
        </w:rPr>
        <w:t xml:space="preserve"> </w:t>
      </w:r>
      <w:r>
        <w:t>готовность</w:t>
      </w:r>
      <w:r>
        <w:rPr>
          <w:spacing w:val="40"/>
        </w:rPr>
        <w:t xml:space="preserve"> </w:t>
      </w:r>
      <w:r>
        <w:t>к</w:t>
      </w:r>
      <w:r>
        <w:rPr>
          <w:spacing w:val="-15"/>
        </w:rPr>
        <w:t xml:space="preserve"> </w:t>
      </w:r>
      <w:r>
        <w:t>экзамену,</w:t>
      </w:r>
      <w:r>
        <w:rPr>
          <w:spacing w:val="40"/>
        </w:rPr>
        <w:t xml:space="preserve"> </w:t>
      </w:r>
      <w:r>
        <w:t>проветривает</w:t>
      </w:r>
      <w:r>
        <w:rPr>
          <w:spacing w:val="40"/>
        </w:rPr>
        <w:t xml:space="preserve"> </w:t>
      </w:r>
      <w:r>
        <w:t>аудиторию</w:t>
      </w:r>
      <w:r>
        <w:rPr>
          <w:spacing w:val="40"/>
        </w:rPr>
        <w:t xml:space="preserve"> </w:t>
      </w:r>
      <w:r>
        <w:t>(при</w:t>
      </w:r>
      <w:r>
        <w:rPr>
          <w:spacing w:val="40"/>
        </w:rPr>
        <w:t xml:space="preserve"> </w:t>
      </w:r>
      <w:r>
        <w:t>необходимости)</w:t>
      </w:r>
      <w:r>
        <w:rPr>
          <w:spacing w:val="40"/>
        </w:rPr>
        <w:t xml:space="preserve"> </w:t>
      </w:r>
      <w:r>
        <w:t>и</w:t>
      </w:r>
      <w:r>
        <w:rPr>
          <w:spacing w:val="-15"/>
        </w:rPr>
        <w:t xml:space="preserve"> </w:t>
      </w:r>
      <w:r>
        <w:t>приступает к выполнению своих обязанностей.</w:t>
      </w:r>
    </w:p>
    <w:p w14:paraId="68020000">
      <w:pPr>
        <w:pStyle w:val="Style_2"/>
        <w:widowControl w:val="1"/>
        <w:tabs>
          <w:tab w:leader="none" w:pos="10206" w:val="left"/>
        </w:tabs>
        <w:spacing w:before="1"/>
        <w:ind w:firstLine="709" w:left="0"/>
      </w:pPr>
      <w:r>
        <w:t>Размещает у</w:t>
      </w:r>
      <w:r>
        <w:rPr>
          <w:spacing w:val="-15"/>
        </w:rPr>
        <w:t xml:space="preserve"> </w:t>
      </w:r>
      <w:r>
        <w:t>входа в</w:t>
      </w:r>
      <w:r>
        <w:rPr>
          <w:spacing w:val="-13"/>
        </w:rPr>
        <w:t xml:space="preserve"> </w:t>
      </w:r>
      <w:r>
        <w:t>аудиторию один экземпляр формы ППЭ-05-01 «Список участников ГИА в аудитории ППЭ».</w:t>
      </w:r>
    </w:p>
    <w:p w14:paraId="69020000">
      <w:pPr>
        <w:pStyle w:val="Style_2"/>
        <w:widowControl w:val="1"/>
        <w:tabs>
          <w:tab w:leader="none" w:pos="10206" w:val="left"/>
        </w:tabs>
        <w:ind w:firstLine="709" w:left="0"/>
      </w:pPr>
      <w:r>
        <w:t>Раскладывает на</w:t>
      </w:r>
      <w:r>
        <w:rPr>
          <w:spacing w:val="-14"/>
        </w:rPr>
        <w:t xml:space="preserve"> </w:t>
      </w:r>
      <w:r>
        <w:t>рабочие места участников экзамена черновики на</w:t>
      </w:r>
      <w:r>
        <w:rPr>
          <w:spacing w:val="-14"/>
        </w:rPr>
        <w:t xml:space="preserve"> </w:t>
      </w:r>
      <w:r>
        <w:t>каждого участника экзамена (минимальное количество – два листа для участника).</w:t>
      </w:r>
    </w:p>
    <w:p w14:paraId="6A020000">
      <w:pPr>
        <w:pStyle w:val="Style_2"/>
        <w:widowControl w:val="1"/>
        <w:tabs>
          <w:tab w:leader="none" w:pos="10206" w:val="left"/>
        </w:tabs>
        <w:ind w:firstLine="709" w:left="0"/>
      </w:pPr>
      <w:r>
        <w:t>Оформляет на</w:t>
      </w:r>
      <w:r>
        <w:rPr>
          <w:spacing w:val="-15"/>
        </w:rPr>
        <w:t xml:space="preserve"> </w:t>
      </w:r>
      <w:r>
        <w:t xml:space="preserve">доске (информационном стенде) образец регистрационных полей бланка </w:t>
      </w:r>
      <w:r>
        <w:t>ответа №1 участника экзамена (оформление на доске регистрационных полей бланка ответа №1 участника экзамена может быть произведено за день до проведения экзамена),</w:t>
      </w:r>
      <w:r>
        <w:rPr>
          <w:spacing w:val="-7"/>
        </w:rPr>
        <w:t xml:space="preserve"> </w:t>
      </w:r>
      <w:r>
        <w:t>а</w:t>
      </w:r>
      <w:r>
        <w:rPr>
          <w:spacing w:val="-17"/>
        </w:rPr>
        <w:t xml:space="preserve"> </w:t>
      </w:r>
      <w:r>
        <w:t>также</w:t>
      </w:r>
      <w:r>
        <w:rPr>
          <w:spacing w:val="-6"/>
        </w:rPr>
        <w:t xml:space="preserve"> </w:t>
      </w:r>
      <w:r>
        <w:t>готовит</w:t>
      </w:r>
      <w:r>
        <w:rPr>
          <w:spacing w:val="-7"/>
        </w:rPr>
        <w:t xml:space="preserve"> </w:t>
      </w:r>
      <w:r>
        <w:t>необходимую</w:t>
      </w:r>
      <w:r>
        <w:rPr>
          <w:spacing w:val="-6"/>
        </w:rPr>
        <w:t xml:space="preserve"> </w:t>
      </w:r>
      <w:r>
        <w:t>информацию</w:t>
      </w:r>
      <w:r>
        <w:rPr>
          <w:spacing w:val="-7"/>
        </w:rPr>
        <w:t xml:space="preserve"> </w:t>
      </w:r>
      <w:r>
        <w:t>для</w:t>
      </w:r>
      <w:r>
        <w:rPr>
          <w:spacing w:val="-6"/>
        </w:rPr>
        <w:t xml:space="preserve"> </w:t>
      </w:r>
      <w:r>
        <w:t>заполнения регистрационных полей в бланке ответов №1 с</w:t>
      </w:r>
      <w:r>
        <w:rPr>
          <w:spacing w:val="-15"/>
        </w:rPr>
        <w:t xml:space="preserve"> </w:t>
      </w:r>
      <w:r>
        <w:t>использованием полученной у</w:t>
      </w:r>
      <w:r>
        <w:rPr>
          <w:spacing w:val="-15"/>
        </w:rPr>
        <w:t xml:space="preserve"> </w:t>
      </w:r>
      <w:r>
        <w:t>руководителя формы ППЭ-16 «Расшифровка кодов образовательных организаций».</w:t>
      </w:r>
    </w:p>
    <w:p w14:paraId="6B020000">
      <w:pPr>
        <w:pStyle w:val="Style_2"/>
        <w:widowControl w:val="1"/>
        <w:tabs>
          <w:tab w:leader="none" w:pos="10206" w:val="left"/>
        </w:tabs>
        <w:ind w:firstLine="709" w:left="0"/>
      </w:pPr>
      <w:r>
        <w:t>Ответственный организатор в аудитории, назначенный руководителем ППЭ, распределяет роли организаторов в аудитории на процедуру печати ЭМ:</w:t>
      </w:r>
    </w:p>
    <w:p w14:paraId="6C020000">
      <w:pPr>
        <w:pStyle w:val="Style_2"/>
        <w:widowControl w:val="1"/>
        <w:tabs>
          <w:tab w:leader="none" w:pos="10206" w:val="left"/>
        </w:tabs>
        <w:ind w:firstLine="709" w:left="0"/>
      </w:pPr>
      <w:r>
        <w:t xml:space="preserve">организатор, ответственный за печать ЭМ; </w:t>
      </w:r>
    </w:p>
    <w:p w14:paraId="6D020000">
      <w:pPr>
        <w:pStyle w:val="Style_2"/>
        <w:widowControl w:val="1"/>
        <w:tabs>
          <w:tab w:leader="none" w:pos="10206" w:val="left"/>
        </w:tabs>
        <w:ind w:firstLine="709" w:left="0"/>
      </w:pPr>
      <w:r>
        <w:t>организатор,</w:t>
      </w:r>
      <w:r>
        <w:rPr>
          <w:spacing w:val="-9"/>
        </w:rPr>
        <w:t xml:space="preserve"> </w:t>
      </w:r>
      <w:r>
        <w:t>ответственный</w:t>
      </w:r>
      <w:r>
        <w:rPr>
          <w:spacing w:val="-11"/>
        </w:rPr>
        <w:t xml:space="preserve"> </w:t>
      </w:r>
      <w:r>
        <w:t>за</w:t>
      </w:r>
      <w:r>
        <w:rPr>
          <w:spacing w:val="-10"/>
        </w:rPr>
        <w:t xml:space="preserve"> </w:t>
      </w:r>
      <w:r>
        <w:t>проверку</w:t>
      </w:r>
      <w:r>
        <w:rPr>
          <w:spacing w:val="-11"/>
        </w:rPr>
        <w:t xml:space="preserve"> </w:t>
      </w:r>
      <w:r>
        <w:t>качества</w:t>
      </w:r>
      <w:r>
        <w:rPr>
          <w:spacing w:val="-5"/>
        </w:rPr>
        <w:t xml:space="preserve"> ЭМ.</w:t>
      </w:r>
    </w:p>
    <w:p w14:paraId="6E020000">
      <w:pPr>
        <w:pStyle w:val="Style_2"/>
        <w:widowControl w:val="1"/>
        <w:tabs>
          <w:tab w:leader="none" w:pos="10206" w:val="left"/>
        </w:tabs>
        <w:spacing w:before="1" w:line="268" w:lineRule="auto"/>
        <w:ind w:firstLine="709" w:left="0"/>
      </w:pPr>
      <w:r>
        <w:t>В</w:t>
      </w:r>
      <w:r>
        <w:rPr>
          <w:spacing w:val="40"/>
        </w:rPr>
        <w:t xml:space="preserve"> </w:t>
      </w:r>
      <w:r>
        <w:t>09:30</w:t>
      </w:r>
      <w:r>
        <w:rPr>
          <w:spacing w:val="40"/>
        </w:rPr>
        <w:t xml:space="preserve"> </w:t>
      </w:r>
      <w:r>
        <w:t>по</w:t>
      </w:r>
      <w:r>
        <w:rPr>
          <w:spacing w:val="-14"/>
        </w:rPr>
        <w:t xml:space="preserve"> </w:t>
      </w:r>
      <w:r>
        <w:t>местному</w:t>
      </w:r>
      <w:r>
        <w:rPr>
          <w:spacing w:val="40"/>
        </w:rPr>
        <w:t xml:space="preserve"> </w:t>
      </w:r>
      <w:r>
        <w:t>времени</w:t>
      </w:r>
      <w:r>
        <w:rPr>
          <w:spacing w:val="40"/>
        </w:rPr>
        <w:t xml:space="preserve"> </w:t>
      </w:r>
      <w:r>
        <w:t>в</w:t>
      </w:r>
      <w:r>
        <w:rPr>
          <w:spacing w:val="-15"/>
        </w:rPr>
        <w:t xml:space="preserve"> </w:t>
      </w:r>
      <w:r>
        <w:t>Штабе</w:t>
      </w:r>
      <w:r>
        <w:rPr>
          <w:spacing w:val="40"/>
        </w:rPr>
        <w:t xml:space="preserve"> </w:t>
      </w:r>
      <w:r>
        <w:t>ППЭ</w:t>
      </w:r>
      <w:r>
        <w:rPr>
          <w:spacing w:val="40"/>
        </w:rPr>
        <w:t xml:space="preserve"> </w:t>
      </w:r>
      <w:r>
        <w:t>член</w:t>
      </w:r>
      <w:r>
        <w:rPr>
          <w:spacing w:val="40"/>
        </w:rPr>
        <w:t xml:space="preserve"> </w:t>
      </w:r>
      <w:r>
        <w:t>ГЭК,</w:t>
      </w:r>
      <w:r>
        <w:rPr>
          <w:spacing w:val="40"/>
        </w:rPr>
        <w:t xml:space="preserve"> </w:t>
      </w:r>
      <w:r>
        <w:t>используя</w:t>
      </w:r>
      <w:r>
        <w:rPr>
          <w:spacing w:val="40"/>
        </w:rPr>
        <w:t xml:space="preserve"> </w:t>
      </w:r>
      <w:r>
        <w:t>токен</w:t>
      </w:r>
      <w:r>
        <w:rPr>
          <w:spacing w:val="40"/>
        </w:rPr>
        <w:t xml:space="preserve"> </w:t>
      </w:r>
      <w:r>
        <w:t>ОГЭ,</w:t>
      </w:r>
      <w:r>
        <w:rPr>
          <w:spacing w:val="40"/>
        </w:rPr>
        <w:t xml:space="preserve"> </w:t>
      </w:r>
      <w:r>
        <w:t>с</w:t>
      </w:r>
      <w:r>
        <w:rPr>
          <w:spacing w:val="-17"/>
        </w:rPr>
        <w:t xml:space="preserve"> </w:t>
      </w:r>
      <w:r>
        <w:t>помощью</w:t>
      </w:r>
      <w:r>
        <w:rPr>
          <w:spacing w:val="-7"/>
        </w:rPr>
        <w:t xml:space="preserve"> </w:t>
      </w:r>
      <w:r>
        <w:t>основной</w:t>
      </w:r>
      <w:r>
        <w:rPr>
          <w:spacing w:val="-5"/>
        </w:rPr>
        <w:t xml:space="preserve"> </w:t>
      </w:r>
      <w:r>
        <w:t>станции</w:t>
      </w:r>
      <w:r>
        <w:rPr>
          <w:spacing w:val="-7"/>
        </w:rPr>
        <w:t xml:space="preserve"> </w:t>
      </w:r>
      <w:r>
        <w:t>авторизации,</w:t>
      </w:r>
      <w:r>
        <w:rPr>
          <w:spacing w:val="-5"/>
        </w:rPr>
        <w:t xml:space="preserve"> </w:t>
      </w:r>
      <w:r>
        <w:t>подключенной</w:t>
      </w:r>
      <w:r>
        <w:rPr>
          <w:spacing w:val="-8"/>
        </w:rPr>
        <w:t xml:space="preserve"> </w:t>
      </w:r>
      <w:r>
        <w:t>к</w:t>
      </w:r>
      <w:r>
        <w:rPr>
          <w:spacing w:val="-17"/>
        </w:rPr>
        <w:t xml:space="preserve"> </w:t>
      </w:r>
      <w:r>
        <w:t>защищенной</w:t>
      </w:r>
      <w:r>
        <w:rPr>
          <w:spacing w:val="-8"/>
        </w:rPr>
        <w:t xml:space="preserve"> </w:t>
      </w:r>
      <w:r>
        <w:t>сети,</w:t>
      </w:r>
      <w:r>
        <w:rPr>
          <w:spacing w:val="-8"/>
        </w:rPr>
        <w:t xml:space="preserve"> </w:t>
      </w:r>
      <w:r>
        <w:t>получает ключ доступа к</w:t>
      </w:r>
      <w:r>
        <w:rPr>
          <w:spacing w:val="-14"/>
        </w:rPr>
        <w:t xml:space="preserve"> </w:t>
      </w:r>
      <w:r>
        <w:t>ЭМ, технический специалист записывает его на флеш-накопитель для переноса данных между станциями ППЭ.</w:t>
      </w:r>
    </w:p>
    <w:p w14:paraId="6F020000">
      <w:pPr>
        <w:pStyle w:val="Style_2"/>
        <w:widowControl w:val="1"/>
        <w:tabs>
          <w:tab w:leader="none" w:pos="10206" w:val="left"/>
        </w:tabs>
        <w:spacing w:before="14" w:line="268" w:lineRule="auto"/>
        <w:ind w:firstLine="709" w:left="0"/>
      </w:pPr>
      <w:r>
        <w:t>Получив ключ доступа к</w:t>
      </w:r>
      <w:r>
        <w:rPr>
          <w:spacing w:val="-14"/>
        </w:rPr>
        <w:t xml:space="preserve"> </w:t>
      </w:r>
      <w:r>
        <w:t>ЭМ, технический специалист и</w:t>
      </w:r>
      <w:r>
        <w:rPr>
          <w:spacing w:val="-12"/>
        </w:rPr>
        <w:t xml:space="preserve"> </w:t>
      </w:r>
      <w:r>
        <w:t>член ГЭК обходят все аудитории ППЭ, где выполняется печать ЭМ. В</w:t>
      </w:r>
      <w:r>
        <w:rPr>
          <w:spacing w:val="-15"/>
        </w:rPr>
        <w:t xml:space="preserve"> </w:t>
      </w:r>
      <w:r>
        <w:t>каждой аудитории ППЭ технический специалист выполняет загрузку ключа доступа к</w:t>
      </w:r>
      <w:r>
        <w:rPr>
          <w:spacing w:val="-14"/>
        </w:rPr>
        <w:t xml:space="preserve"> </w:t>
      </w:r>
      <w:r>
        <w:t>ЭМ на станцию печати ЭМ. После загрузки</w:t>
      </w:r>
      <w:r>
        <w:rPr>
          <w:spacing w:val="75"/>
        </w:rPr>
        <w:t xml:space="preserve"> </w:t>
      </w:r>
      <w:r>
        <w:t>ключа</w:t>
      </w:r>
      <w:r>
        <w:rPr>
          <w:spacing w:val="75"/>
        </w:rPr>
        <w:t xml:space="preserve"> </w:t>
      </w:r>
      <w:r>
        <w:t>доступа</w:t>
      </w:r>
      <w:r>
        <w:rPr>
          <w:spacing w:val="75"/>
        </w:rPr>
        <w:t xml:space="preserve"> </w:t>
      </w:r>
      <w:r>
        <w:t>к</w:t>
      </w:r>
      <w:r>
        <w:rPr>
          <w:spacing w:val="76"/>
        </w:rPr>
        <w:t xml:space="preserve"> </w:t>
      </w:r>
      <w:r>
        <w:t>ЭМ</w:t>
      </w:r>
      <w:r>
        <w:rPr>
          <w:spacing w:val="76"/>
        </w:rPr>
        <w:t xml:space="preserve"> </w:t>
      </w:r>
      <w:r>
        <w:t>член</w:t>
      </w:r>
      <w:r>
        <w:rPr>
          <w:spacing w:val="78"/>
        </w:rPr>
        <w:t xml:space="preserve"> </w:t>
      </w:r>
      <w:r>
        <w:t>ГЭК</w:t>
      </w:r>
      <w:r>
        <w:rPr>
          <w:spacing w:val="75"/>
        </w:rPr>
        <w:t xml:space="preserve"> </w:t>
      </w:r>
      <w:r>
        <w:t>выполняет</w:t>
      </w:r>
      <w:r>
        <w:rPr>
          <w:spacing w:val="75"/>
        </w:rPr>
        <w:t xml:space="preserve"> </w:t>
      </w:r>
      <w:r>
        <w:t>его</w:t>
      </w:r>
      <w:r>
        <w:rPr>
          <w:spacing w:val="76"/>
        </w:rPr>
        <w:t xml:space="preserve"> </w:t>
      </w:r>
      <w:r>
        <w:t>активацию.</w:t>
      </w:r>
      <w:r>
        <w:rPr>
          <w:spacing w:val="76"/>
        </w:rPr>
        <w:t xml:space="preserve"> </w:t>
      </w:r>
      <w:r>
        <w:t>Для</w:t>
      </w:r>
      <w:r>
        <w:rPr>
          <w:spacing w:val="76"/>
        </w:rPr>
        <w:t xml:space="preserve"> </w:t>
      </w:r>
      <w:r>
        <w:rPr>
          <w:spacing w:val="-2"/>
        </w:rPr>
        <w:t>этого</w:t>
      </w:r>
      <w:r>
        <w:rPr>
          <w:spacing w:val="-2"/>
        </w:rPr>
        <w:t xml:space="preserve"> </w:t>
      </w:r>
      <w:r>
        <w:t>он</w:t>
      </w:r>
      <w:r>
        <w:rPr>
          <w:spacing w:val="-14"/>
        </w:rPr>
        <w:t xml:space="preserve"> </w:t>
      </w:r>
      <w:r>
        <w:t>на</w:t>
      </w:r>
      <w:r>
        <w:rPr>
          <w:spacing w:val="-14"/>
        </w:rPr>
        <w:t xml:space="preserve"> </w:t>
      </w:r>
      <w:r>
        <w:t>станции печати ЭМ вводит пароль к токену ОГЭ. После этого</w:t>
      </w:r>
      <w:r>
        <w:rPr>
          <w:spacing w:val="40"/>
        </w:rPr>
        <w:t xml:space="preserve"> </w:t>
      </w:r>
      <w:r>
        <w:t>направляется совместно с техническим специалистом в следующую аудиторию.</w:t>
      </w:r>
    </w:p>
    <w:p w14:paraId="70020000">
      <w:pPr>
        <w:pStyle w:val="Style_2"/>
        <w:widowControl w:val="1"/>
        <w:tabs>
          <w:tab w:leader="none" w:pos="10206" w:val="left"/>
        </w:tabs>
        <w:spacing w:before="14" w:line="268" w:lineRule="auto"/>
        <w:ind w:firstLine="709" w:left="0"/>
      </w:pPr>
    </w:p>
    <w:p w14:paraId="71020000">
      <w:bookmarkStart w:id="36" w:name="__RefHeading___20"/>
      <w:bookmarkEnd w:id="36"/>
      <w:pPr>
        <w:pStyle w:val="Style_12"/>
        <w:widowControl w:val="1"/>
        <w:numPr>
          <w:ilvl w:val="1"/>
          <w:numId w:val="10"/>
        </w:numPr>
        <w:ind w:firstLine="709" w:left="0"/>
        <w:jc w:val="center"/>
        <w:rPr>
          <w:sz w:val="26"/>
        </w:rPr>
      </w:pPr>
      <w:bookmarkStart w:id="37" w:name="_bookmark21"/>
      <w:bookmarkEnd w:id="37"/>
      <w:r>
        <w:rPr>
          <w:sz w:val="26"/>
        </w:rPr>
        <w:t>Требования</w:t>
      </w:r>
      <w:r>
        <w:rPr>
          <w:spacing w:val="-8"/>
          <w:sz w:val="26"/>
        </w:rPr>
        <w:t xml:space="preserve"> </w:t>
      </w:r>
      <w:r>
        <w:rPr>
          <w:sz w:val="26"/>
        </w:rPr>
        <w:t>к</w:t>
      </w:r>
      <w:r>
        <w:rPr>
          <w:spacing w:val="-5"/>
          <w:sz w:val="26"/>
        </w:rPr>
        <w:t xml:space="preserve"> </w:t>
      </w:r>
      <w:r>
        <w:rPr>
          <w:sz w:val="26"/>
        </w:rPr>
        <w:t>соблюдению</w:t>
      </w:r>
      <w:r>
        <w:rPr>
          <w:spacing w:val="-5"/>
          <w:sz w:val="26"/>
        </w:rPr>
        <w:t xml:space="preserve"> </w:t>
      </w:r>
      <w:r>
        <w:rPr>
          <w:sz w:val="26"/>
        </w:rPr>
        <w:t>порядка</w:t>
      </w:r>
      <w:r>
        <w:rPr>
          <w:spacing w:val="-4"/>
          <w:sz w:val="26"/>
        </w:rPr>
        <w:t xml:space="preserve"> </w:t>
      </w:r>
      <w:r>
        <w:rPr>
          <w:sz w:val="26"/>
        </w:rPr>
        <w:t>проведения</w:t>
      </w:r>
      <w:r>
        <w:rPr>
          <w:spacing w:val="-6"/>
          <w:sz w:val="26"/>
        </w:rPr>
        <w:t xml:space="preserve"> </w:t>
      </w:r>
      <w:r>
        <w:rPr>
          <w:sz w:val="26"/>
        </w:rPr>
        <w:t>ОГЭ</w:t>
      </w:r>
      <w:r>
        <w:rPr>
          <w:spacing w:val="-5"/>
          <w:sz w:val="26"/>
        </w:rPr>
        <w:t xml:space="preserve"> </w:t>
      </w:r>
      <w:r>
        <w:rPr>
          <w:sz w:val="26"/>
        </w:rPr>
        <w:t>в</w:t>
      </w:r>
      <w:r>
        <w:rPr>
          <w:spacing w:val="-5"/>
          <w:sz w:val="26"/>
        </w:rPr>
        <w:t xml:space="preserve"> ППЭ</w:t>
      </w:r>
    </w:p>
    <w:p w14:paraId="72020000">
      <w:pPr>
        <w:pStyle w:val="Style_2"/>
        <w:widowControl w:val="1"/>
        <w:tabs>
          <w:tab w:leader="none" w:pos="10206" w:val="left"/>
        </w:tabs>
        <w:spacing w:before="152" w:line="298" w:lineRule="exact"/>
        <w:ind w:firstLine="709" w:left="0"/>
      </w:pPr>
      <w:r>
        <w:t>В</w:t>
      </w:r>
      <w:r>
        <w:rPr>
          <w:spacing w:val="-10"/>
        </w:rPr>
        <w:t xml:space="preserve"> </w:t>
      </w:r>
      <w:r>
        <w:t>день</w:t>
      </w:r>
      <w:r>
        <w:rPr>
          <w:spacing w:val="-9"/>
        </w:rPr>
        <w:t xml:space="preserve"> </w:t>
      </w:r>
      <w:r>
        <w:t>проведения</w:t>
      </w:r>
      <w:r>
        <w:rPr>
          <w:spacing w:val="-8"/>
        </w:rPr>
        <w:t xml:space="preserve"> </w:t>
      </w:r>
      <w:r>
        <w:t>экзамена</w:t>
      </w:r>
      <w:r>
        <w:rPr>
          <w:spacing w:val="-9"/>
        </w:rPr>
        <w:t xml:space="preserve"> </w:t>
      </w:r>
      <w:r>
        <w:rPr>
          <w:spacing w:val="-2"/>
        </w:rPr>
        <w:t>запрещается:</w:t>
      </w:r>
    </w:p>
    <w:p w14:paraId="73020000">
      <w:pPr>
        <w:pStyle w:val="Style_2"/>
        <w:widowControl w:val="1"/>
        <w:tabs>
          <w:tab w:leader="none" w:pos="10206" w:val="left"/>
        </w:tabs>
        <w:ind w:firstLine="709" w:left="0"/>
      </w:pPr>
      <w:r>
        <w:t>участникам экзаменов – иметь при себе уведомление о</w:t>
      </w:r>
      <w:r>
        <w:rPr>
          <w:spacing w:val="-16"/>
        </w:rPr>
        <w:t xml:space="preserve"> </w:t>
      </w:r>
      <w:r>
        <w:t>регистрации на</w:t>
      </w:r>
      <w:r>
        <w:rPr>
          <w:spacing w:val="-15"/>
        </w:rPr>
        <w:t xml:space="preserve"> </w:t>
      </w:r>
      <w:r>
        <w:t>экзамены, средства связи, электронно-вычислительную технику, фото-, аудио- и</w:t>
      </w:r>
      <w:r>
        <w:rPr>
          <w:spacing w:val="-16"/>
        </w:rPr>
        <w:t xml:space="preserve"> </w:t>
      </w:r>
      <w:r>
        <w:t>видеоаппаратуру, справочные материалы, письменные заметки и</w:t>
      </w:r>
      <w:r>
        <w:rPr>
          <w:spacing w:val="-14"/>
        </w:rPr>
        <w:t xml:space="preserve"> </w:t>
      </w:r>
      <w:r>
        <w:t>иные средства хранения и</w:t>
      </w:r>
      <w:r>
        <w:rPr>
          <w:spacing w:val="-14"/>
        </w:rPr>
        <w:t xml:space="preserve"> </w:t>
      </w:r>
      <w:r>
        <w:t xml:space="preserve">передачи </w:t>
      </w:r>
      <w:r>
        <w:rPr>
          <w:spacing w:val="-2"/>
        </w:rPr>
        <w:t>информации;</w:t>
      </w:r>
    </w:p>
    <w:p w14:paraId="74020000">
      <w:pPr>
        <w:pStyle w:val="Style_2"/>
        <w:widowControl w:val="1"/>
        <w:tabs>
          <w:tab w:leader="none" w:pos="10206" w:val="left"/>
        </w:tabs>
        <w:spacing w:before="2"/>
        <w:ind w:firstLine="709" w:left="0"/>
      </w:pPr>
      <w:r>
        <w:t>выносить из</w:t>
      </w:r>
      <w:r>
        <w:rPr>
          <w:spacing w:val="-14"/>
        </w:rPr>
        <w:t xml:space="preserve"> </w:t>
      </w:r>
      <w:r>
        <w:t>аудиторий и</w:t>
      </w:r>
      <w:r>
        <w:rPr>
          <w:spacing w:val="-14"/>
        </w:rPr>
        <w:t xml:space="preserve"> </w:t>
      </w:r>
      <w:r>
        <w:t>ППЭ ЭМ на бумажном или электронном носителях, фотографировать или переписывать задания ЭМ;</w:t>
      </w:r>
    </w:p>
    <w:p w14:paraId="75020000">
      <w:pPr>
        <w:pStyle w:val="Style_2"/>
        <w:widowControl w:val="1"/>
        <w:tabs>
          <w:tab w:leader="none" w:pos="3059" w:val="left"/>
          <w:tab w:leader="none" w:pos="4875" w:val="left"/>
          <w:tab w:leader="none" w:pos="6868" w:val="left"/>
          <w:tab w:leader="none" w:pos="8765" w:val="left"/>
          <w:tab w:leader="none" w:pos="10206" w:val="left"/>
        </w:tabs>
        <w:ind w:firstLine="709" w:left="0"/>
      </w:pPr>
      <w:r>
        <w:rPr>
          <w:spacing w:val="-2"/>
        </w:rPr>
        <w:t>организаторам,</w:t>
      </w:r>
      <w:r>
        <w:t xml:space="preserve"> </w:t>
      </w:r>
      <w:r>
        <w:rPr>
          <w:spacing w:val="-2"/>
        </w:rPr>
        <w:t>техническим</w:t>
      </w:r>
      <w:r>
        <w:t xml:space="preserve"> </w:t>
      </w:r>
      <w:r>
        <w:rPr>
          <w:spacing w:val="-2"/>
        </w:rPr>
        <w:t>специалистам,</w:t>
      </w:r>
      <w:r>
        <w:t xml:space="preserve"> </w:t>
      </w:r>
      <w:r>
        <w:rPr>
          <w:spacing w:val="-2"/>
        </w:rPr>
        <w:t>медицинским</w:t>
      </w:r>
      <w:r>
        <w:t xml:space="preserve"> </w:t>
      </w:r>
      <w:r>
        <w:rPr>
          <w:spacing w:val="-2"/>
        </w:rPr>
        <w:t xml:space="preserve">работникам, </w:t>
      </w:r>
      <w:r>
        <w:t>ассистентам</w:t>
      </w:r>
      <w:r>
        <w:rPr>
          <w:spacing w:val="39"/>
        </w:rPr>
        <w:t xml:space="preserve"> </w:t>
      </w:r>
      <w:r>
        <w:t>–</w:t>
      </w:r>
      <w:r>
        <w:rPr>
          <w:spacing w:val="39"/>
        </w:rPr>
        <w:t xml:space="preserve"> </w:t>
      </w:r>
      <w:r>
        <w:t>иметь</w:t>
      </w:r>
      <w:r>
        <w:rPr>
          <w:spacing w:val="40"/>
        </w:rPr>
        <w:t xml:space="preserve"> </w:t>
      </w:r>
      <w:r>
        <w:t>при</w:t>
      </w:r>
      <w:r>
        <w:rPr>
          <w:spacing w:val="39"/>
        </w:rPr>
        <w:t xml:space="preserve"> </w:t>
      </w:r>
      <w:r>
        <w:t>себе</w:t>
      </w:r>
      <w:r>
        <w:rPr>
          <w:spacing w:val="39"/>
        </w:rPr>
        <w:t xml:space="preserve"> </w:t>
      </w:r>
      <w:r>
        <w:t>средства</w:t>
      </w:r>
      <w:r>
        <w:rPr>
          <w:spacing w:val="38"/>
        </w:rPr>
        <w:t xml:space="preserve"> </w:t>
      </w:r>
      <w:r>
        <w:t>связи</w:t>
      </w:r>
      <w:r>
        <w:rPr>
          <w:spacing w:val="39"/>
        </w:rPr>
        <w:t xml:space="preserve"> </w:t>
      </w:r>
      <w:r>
        <w:t>и</w:t>
      </w:r>
      <w:r>
        <w:rPr>
          <w:spacing w:val="-14"/>
        </w:rPr>
        <w:t xml:space="preserve"> </w:t>
      </w:r>
      <w:r>
        <w:t>выносить</w:t>
      </w:r>
      <w:r>
        <w:rPr>
          <w:spacing w:val="37"/>
        </w:rPr>
        <w:t xml:space="preserve"> </w:t>
      </w:r>
      <w:r>
        <w:t>из</w:t>
      </w:r>
      <w:r>
        <w:rPr>
          <w:spacing w:val="-14"/>
        </w:rPr>
        <w:t xml:space="preserve"> </w:t>
      </w:r>
      <w:r>
        <w:t>аудиторий</w:t>
      </w:r>
      <w:r>
        <w:rPr>
          <w:spacing w:val="39"/>
        </w:rPr>
        <w:t xml:space="preserve"> </w:t>
      </w:r>
      <w:r>
        <w:t>и</w:t>
      </w:r>
      <w:r>
        <w:rPr>
          <w:spacing w:val="-14"/>
        </w:rPr>
        <w:t xml:space="preserve"> </w:t>
      </w:r>
      <w:r>
        <w:t>ППЭ</w:t>
      </w:r>
      <w:r>
        <w:rPr>
          <w:spacing w:val="38"/>
        </w:rPr>
        <w:t xml:space="preserve"> </w:t>
      </w:r>
      <w:r>
        <w:t>ЭМ</w:t>
      </w:r>
      <w:r>
        <w:rPr>
          <w:spacing w:val="40"/>
        </w:rPr>
        <w:t xml:space="preserve"> </w:t>
      </w:r>
      <w:r>
        <w:t>на бумажном</w:t>
      </w:r>
      <w:r>
        <w:rPr>
          <w:spacing w:val="-14"/>
        </w:rPr>
        <w:t xml:space="preserve"> </w:t>
      </w:r>
      <w:r>
        <w:t>или</w:t>
      </w:r>
      <w:r>
        <w:rPr>
          <w:spacing w:val="-12"/>
        </w:rPr>
        <w:t xml:space="preserve"> </w:t>
      </w:r>
      <w:r>
        <w:t>электронном</w:t>
      </w:r>
      <w:r>
        <w:rPr>
          <w:spacing w:val="-11"/>
        </w:rPr>
        <w:t xml:space="preserve"> </w:t>
      </w:r>
      <w:r>
        <w:t>носителях,</w:t>
      </w:r>
      <w:r>
        <w:rPr>
          <w:spacing w:val="-12"/>
        </w:rPr>
        <w:t xml:space="preserve"> </w:t>
      </w:r>
      <w:r>
        <w:t>фотографировать</w:t>
      </w:r>
      <w:r>
        <w:rPr>
          <w:spacing w:val="-12"/>
        </w:rPr>
        <w:t xml:space="preserve"> </w:t>
      </w:r>
      <w:r>
        <w:t>или</w:t>
      </w:r>
      <w:r>
        <w:rPr>
          <w:spacing w:val="-12"/>
        </w:rPr>
        <w:t xml:space="preserve"> </w:t>
      </w:r>
      <w:r>
        <w:t>переписывать</w:t>
      </w:r>
      <w:r>
        <w:rPr>
          <w:spacing w:val="-14"/>
        </w:rPr>
        <w:t xml:space="preserve"> </w:t>
      </w:r>
      <w:r>
        <w:t>задания</w:t>
      </w:r>
      <w:r>
        <w:rPr>
          <w:spacing w:val="-10"/>
        </w:rPr>
        <w:t xml:space="preserve"> </w:t>
      </w:r>
      <w:r>
        <w:t>ЭМ; всем лицам, находящимся в</w:t>
      </w:r>
      <w:r>
        <w:rPr>
          <w:spacing w:val="-4"/>
        </w:rPr>
        <w:t xml:space="preserve"> </w:t>
      </w:r>
      <w:r>
        <w:t>ППЭ – оказывать содействие участникам экзаменов,</w:t>
      </w:r>
      <w:r>
        <w:t xml:space="preserve"> </w:t>
      </w:r>
      <w:r>
        <w:t>в</w:t>
      </w:r>
      <w:r>
        <w:rPr>
          <w:spacing w:val="-17"/>
        </w:rPr>
        <w:t xml:space="preserve"> </w:t>
      </w:r>
      <w:r>
        <w:t>том</w:t>
      </w:r>
      <w:r>
        <w:rPr>
          <w:spacing w:val="-16"/>
        </w:rPr>
        <w:t xml:space="preserve"> </w:t>
      </w:r>
      <w:r>
        <w:t>числе</w:t>
      </w:r>
      <w:r>
        <w:rPr>
          <w:spacing w:val="-14"/>
        </w:rPr>
        <w:t xml:space="preserve"> </w:t>
      </w:r>
      <w:r>
        <w:t>передавать</w:t>
      </w:r>
      <w:r>
        <w:rPr>
          <w:spacing w:val="-10"/>
        </w:rPr>
        <w:t xml:space="preserve"> </w:t>
      </w:r>
      <w:r>
        <w:t>им</w:t>
      </w:r>
      <w:r>
        <w:rPr>
          <w:spacing w:val="-16"/>
        </w:rPr>
        <w:t xml:space="preserve"> </w:t>
      </w:r>
      <w:r>
        <w:t>средства</w:t>
      </w:r>
      <w:r>
        <w:rPr>
          <w:spacing w:val="-11"/>
        </w:rPr>
        <w:t xml:space="preserve"> </w:t>
      </w:r>
      <w:r>
        <w:t>связи,</w:t>
      </w:r>
      <w:r>
        <w:rPr>
          <w:spacing w:val="-10"/>
        </w:rPr>
        <w:t xml:space="preserve"> </w:t>
      </w:r>
      <w:r>
        <w:t>электронно-вычислительную</w:t>
      </w:r>
      <w:r>
        <w:rPr>
          <w:spacing w:val="-9"/>
        </w:rPr>
        <w:t xml:space="preserve"> </w:t>
      </w:r>
      <w:r>
        <w:rPr>
          <w:spacing w:val="-2"/>
        </w:rPr>
        <w:t>технику,</w:t>
      </w:r>
      <w:r>
        <w:rPr>
          <w:spacing w:val="-2"/>
        </w:rPr>
        <w:t xml:space="preserve"> </w:t>
      </w:r>
      <w:r>
        <w:t>фото-,</w:t>
      </w:r>
      <w:r>
        <w:rPr>
          <w:spacing w:val="40"/>
        </w:rPr>
        <w:t xml:space="preserve"> </w:t>
      </w:r>
      <w:r>
        <w:t>аудио-</w:t>
      </w:r>
      <w:r>
        <w:rPr>
          <w:spacing w:val="40"/>
        </w:rPr>
        <w:t xml:space="preserve"> </w:t>
      </w:r>
      <w:r>
        <w:t>и</w:t>
      </w:r>
      <w:r>
        <w:rPr>
          <w:spacing w:val="-15"/>
        </w:rPr>
        <w:t xml:space="preserve"> </w:t>
      </w:r>
      <w:r>
        <w:t>видеоаппаратуру,</w:t>
      </w:r>
      <w:r>
        <w:rPr>
          <w:spacing w:val="40"/>
        </w:rPr>
        <w:t xml:space="preserve"> </w:t>
      </w:r>
      <w:r>
        <w:t>справочные</w:t>
      </w:r>
      <w:r>
        <w:rPr>
          <w:spacing w:val="40"/>
        </w:rPr>
        <w:t xml:space="preserve"> </w:t>
      </w:r>
      <w:r>
        <w:t>материалы,</w:t>
      </w:r>
      <w:r>
        <w:rPr>
          <w:spacing w:val="40"/>
        </w:rPr>
        <w:t xml:space="preserve"> </w:t>
      </w:r>
      <w:r>
        <w:t>письменные</w:t>
      </w:r>
      <w:r>
        <w:rPr>
          <w:spacing w:val="40"/>
        </w:rPr>
        <w:t xml:space="preserve"> </w:t>
      </w:r>
      <w:r>
        <w:t>заметки и иные средства хранения и передачи информации.</w:t>
      </w:r>
    </w:p>
    <w:p w14:paraId="76020000">
      <w:pPr>
        <w:pStyle w:val="Style_2"/>
        <w:widowControl w:val="1"/>
        <w:tabs>
          <w:tab w:leader="none" w:pos="10206" w:val="left"/>
        </w:tabs>
        <w:ind w:firstLine="709" w:left="0"/>
      </w:pPr>
      <w: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w:t>
      </w:r>
      <w:r>
        <w:rPr>
          <w:spacing w:val="80"/>
        </w:rPr>
        <w:t xml:space="preserve"> </w:t>
      </w:r>
      <w:r>
        <w:t>аккредитованным</w:t>
      </w:r>
      <w:r>
        <w:rPr>
          <w:spacing w:val="80"/>
        </w:rPr>
        <w:t xml:space="preserve">  </w:t>
      </w:r>
      <w:r>
        <w:t>представителям</w:t>
      </w:r>
      <w:r>
        <w:rPr>
          <w:spacing w:val="80"/>
        </w:rPr>
        <w:t xml:space="preserve"> </w:t>
      </w:r>
      <w:r>
        <w:t>средств</w:t>
      </w:r>
      <w:r>
        <w:rPr>
          <w:spacing w:val="80"/>
        </w:rPr>
        <w:t xml:space="preserve"> </w:t>
      </w:r>
      <w:r>
        <w:t>массовой</w:t>
      </w:r>
      <w:r>
        <w:rPr>
          <w:spacing w:val="80"/>
        </w:rPr>
        <w:t xml:space="preserve"> </w:t>
      </w:r>
      <w:r>
        <w:t>информации</w:t>
      </w:r>
      <w:r>
        <w:rPr>
          <w:spacing w:val="40"/>
        </w:rPr>
        <w:t xml:space="preserve"> </w:t>
      </w:r>
      <w:r>
        <w:t xml:space="preserve">и общественным наблюдателям, должностным лицам Рособрнадзора, иным лицам, определенным Рособрнадзором, должностным лицам органа исполнительной власти </w:t>
      </w:r>
      <w:r>
        <w:rPr>
          <w:spacing w:val="-2"/>
        </w:rPr>
        <w:t xml:space="preserve">субъекта Российской Федерации, осуществляющего переданные полномочия Российской </w:t>
      </w:r>
      <w:r>
        <w:t>Федерации в сфере образования,</w:t>
      </w:r>
      <w:r>
        <w:rPr>
          <w:spacing w:val="40"/>
        </w:rPr>
        <w:t xml:space="preserve"> </w:t>
      </w:r>
      <w:r>
        <w:t>разрешается использование средств связи только в связи со служебной необходимостью в Штабе ППЭ Во время проведения экзамена участникам экзаменов запрещается выносить из</w:t>
      </w:r>
      <w:r>
        <w:rPr>
          <w:spacing w:val="-13"/>
        </w:rPr>
        <w:t xml:space="preserve"> </w:t>
      </w:r>
      <w:r>
        <w:t>аудиторий письменные принадлежности, письменные заметки и</w:t>
      </w:r>
      <w:r>
        <w:rPr>
          <w:spacing w:val="-14"/>
        </w:rPr>
        <w:t xml:space="preserve"> </w:t>
      </w:r>
      <w:r>
        <w:t>иные средства хранения и</w:t>
      </w:r>
      <w:r>
        <w:rPr>
          <w:spacing w:val="-14"/>
        </w:rPr>
        <w:t xml:space="preserve"> </w:t>
      </w:r>
      <w:r>
        <w:t xml:space="preserve">передачи </w:t>
      </w:r>
      <w:r>
        <w:rPr>
          <w:spacing w:val="-2"/>
        </w:rPr>
        <w:t>информации.</w:t>
      </w:r>
    </w:p>
    <w:p w14:paraId="77020000">
      <w:pPr>
        <w:pStyle w:val="Style_2"/>
        <w:widowControl w:val="1"/>
        <w:tabs>
          <w:tab w:leader="none" w:pos="10206" w:val="left"/>
        </w:tabs>
        <w:ind w:left="0" w:right="3"/>
      </w:pPr>
      <w:r>
        <w:t>Лица, допустившие нарушение указанных требований или иное нарушение Порядка,</w:t>
      </w:r>
      <w:r>
        <w:rPr>
          <w:spacing w:val="-17"/>
        </w:rPr>
        <w:t xml:space="preserve"> </w:t>
      </w:r>
      <w:r>
        <w:t>удаляются</w:t>
      </w:r>
      <w:r>
        <w:rPr>
          <w:spacing w:val="-16"/>
        </w:rPr>
        <w:t xml:space="preserve"> </w:t>
      </w:r>
      <w:r>
        <w:t>из</w:t>
      </w:r>
      <w:r>
        <w:rPr>
          <w:spacing w:val="-16"/>
        </w:rPr>
        <w:t xml:space="preserve"> </w:t>
      </w:r>
      <w:r>
        <w:t>ППЭ.</w:t>
      </w:r>
      <w:r>
        <w:rPr>
          <w:spacing w:val="-16"/>
        </w:rPr>
        <w:t xml:space="preserve"> </w:t>
      </w:r>
      <w:r>
        <w:t>Члены</w:t>
      </w:r>
      <w:r>
        <w:rPr>
          <w:spacing w:val="-16"/>
        </w:rPr>
        <w:t xml:space="preserve"> </w:t>
      </w:r>
      <w:r>
        <w:t>ГЭК</w:t>
      </w:r>
      <w:r>
        <w:rPr>
          <w:spacing w:val="-17"/>
        </w:rPr>
        <w:t xml:space="preserve"> </w:t>
      </w:r>
      <w:r>
        <w:t>составляют</w:t>
      </w:r>
      <w:r>
        <w:rPr>
          <w:spacing w:val="-15"/>
        </w:rPr>
        <w:t xml:space="preserve"> </w:t>
      </w:r>
      <w:r>
        <w:t>акт</w:t>
      </w:r>
      <w:r>
        <w:rPr>
          <w:spacing w:val="-17"/>
        </w:rPr>
        <w:t xml:space="preserve"> </w:t>
      </w:r>
      <w:r>
        <w:t>об</w:t>
      </w:r>
      <w:r>
        <w:rPr>
          <w:spacing w:val="-16"/>
        </w:rPr>
        <w:t xml:space="preserve"> </w:t>
      </w:r>
      <w:r>
        <w:t>удалении</w:t>
      </w:r>
      <w:r>
        <w:rPr>
          <w:spacing w:val="-16"/>
        </w:rPr>
        <w:t xml:space="preserve"> </w:t>
      </w:r>
      <w:r>
        <w:t>лица,</w:t>
      </w:r>
      <w:r>
        <w:rPr>
          <w:spacing w:val="-16"/>
        </w:rPr>
        <w:t xml:space="preserve"> </w:t>
      </w:r>
      <w:r>
        <w:t>нарушившего Порядок, в Штабе ППЭ.</w:t>
      </w:r>
    </w:p>
    <w:p w14:paraId="78020000">
      <w:pPr>
        <w:pStyle w:val="Style_2"/>
        <w:widowControl w:val="1"/>
        <w:tabs>
          <w:tab w:leader="none" w:pos="10206" w:val="left"/>
        </w:tabs>
        <w:ind w:left="0" w:right="3"/>
      </w:pPr>
      <w:r>
        <w:t>Если</w:t>
      </w:r>
      <w:r>
        <w:rPr>
          <w:spacing w:val="-17"/>
        </w:rPr>
        <w:t xml:space="preserve"> </w:t>
      </w:r>
      <w:r>
        <w:t>участник</w:t>
      </w:r>
      <w:r>
        <w:rPr>
          <w:spacing w:val="-16"/>
        </w:rPr>
        <w:t xml:space="preserve"> </w:t>
      </w:r>
      <w:r>
        <w:t>экзамена</w:t>
      </w:r>
      <w:r>
        <w:rPr>
          <w:spacing w:val="-16"/>
        </w:rPr>
        <w:t xml:space="preserve"> </w:t>
      </w:r>
      <w:r>
        <w:t>нарушил</w:t>
      </w:r>
      <w:r>
        <w:rPr>
          <w:spacing w:val="-16"/>
        </w:rPr>
        <w:t xml:space="preserve"> </w:t>
      </w:r>
      <w:r>
        <w:t>Порядок,</w:t>
      </w:r>
      <w:r>
        <w:rPr>
          <w:spacing w:val="-17"/>
        </w:rPr>
        <w:t xml:space="preserve"> </w:t>
      </w:r>
      <w:r>
        <w:t>члены</w:t>
      </w:r>
      <w:r>
        <w:rPr>
          <w:spacing w:val="-16"/>
        </w:rPr>
        <w:t xml:space="preserve"> </w:t>
      </w:r>
      <w:r>
        <w:t>ГЭК</w:t>
      </w:r>
      <w:r>
        <w:rPr>
          <w:spacing w:val="-16"/>
        </w:rPr>
        <w:t xml:space="preserve"> </w:t>
      </w:r>
      <w:r>
        <w:t>составляют</w:t>
      </w:r>
      <w:r>
        <w:rPr>
          <w:spacing w:val="-16"/>
        </w:rPr>
        <w:t xml:space="preserve"> </w:t>
      </w:r>
      <w:r>
        <w:t>акт</w:t>
      </w:r>
      <w:r>
        <w:rPr>
          <w:spacing w:val="-17"/>
        </w:rPr>
        <w:t xml:space="preserve"> </w:t>
      </w:r>
      <w:r>
        <w:t>об</w:t>
      </w:r>
      <w:r>
        <w:rPr>
          <w:spacing w:val="-16"/>
        </w:rPr>
        <w:t xml:space="preserve"> </w:t>
      </w:r>
      <w:r>
        <w:t>удалении с</w:t>
      </w:r>
      <w:r>
        <w:rPr>
          <w:spacing w:val="-16"/>
        </w:rPr>
        <w:t xml:space="preserve"> </w:t>
      </w:r>
      <w:r>
        <w:t>экзамена участника экзамена (форма ППЭ-21 «Акт об</w:t>
      </w:r>
      <w:r>
        <w:rPr>
          <w:spacing w:val="-16"/>
        </w:rPr>
        <w:t xml:space="preserve"> </w:t>
      </w:r>
      <w:r>
        <w:t>удалении участника экзамена»)</w:t>
      </w:r>
      <w:r>
        <w:rPr>
          <w:spacing w:val="40"/>
        </w:rPr>
        <w:t xml:space="preserve"> </w:t>
      </w:r>
      <w:r>
        <w:t>в</w:t>
      </w:r>
      <w:r>
        <w:rPr>
          <w:spacing w:val="-15"/>
        </w:rPr>
        <w:t xml:space="preserve"> </w:t>
      </w:r>
      <w:r>
        <w:t>Штабе ППЭ. Организатор ставит в</w:t>
      </w:r>
      <w:r>
        <w:rPr>
          <w:spacing w:val="-15"/>
        </w:rPr>
        <w:t xml:space="preserve"> </w:t>
      </w:r>
      <w:r>
        <w:t>бланке регистрации участника экзамена и</w:t>
      </w:r>
      <w:r>
        <w:rPr>
          <w:spacing w:val="-14"/>
        </w:rPr>
        <w:t xml:space="preserve"> </w:t>
      </w:r>
      <w:r>
        <w:t>в форме 05-02 «Протокол проведения ГИА в аудитории» соответствующую отметку.</w:t>
      </w:r>
    </w:p>
    <w:p w14:paraId="79020000">
      <w:pPr>
        <w:pStyle w:val="Style_2"/>
        <w:widowControl w:val="1"/>
        <w:tabs>
          <w:tab w:leader="none" w:pos="10206" w:val="left"/>
        </w:tabs>
        <w:spacing w:before="1"/>
        <w:ind w:left="0" w:right="3"/>
      </w:pPr>
      <w:r>
        <w:t>В</w:t>
      </w:r>
      <w:r>
        <w:rPr>
          <w:spacing w:val="-10"/>
        </w:rPr>
        <w:t xml:space="preserve"> </w:t>
      </w:r>
      <w:r>
        <w:t>случае</w:t>
      </w:r>
      <w:r>
        <w:rPr>
          <w:spacing w:val="-8"/>
        </w:rPr>
        <w:t xml:space="preserve"> </w:t>
      </w:r>
      <w:r>
        <w:t>если</w:t>
      </w:r>
      <w:r>
        <w:rPr>
          <w:spacing w:val="-9"/>
        </w:rPr>
        <w:t xml:space="preserve"> </w:t>
      </w:r>
      <w:r>
        <w:t>участник</w:t>
      </w:r>
      <w:r>
        <w:rPr>
          <w:spacing w:val="-8"/>
        </w:rPr>
        <w:t xml:space="preserve"> </w:t>
      </w:r>
      <w:r>
        <w:t>экзамена</w:t>
      </w:r>
      <w:r>
        <w:rPr>
          <w:spacing w:val="-10"/>
        </w:rPr>
        <w:t xml:space="preserve"> </w:t>
      </w:r>
      <w:r>
        <w:t>по</w:t>
      </w:r>
      <w:r>
        <w:rPr>
          <w:spacing w:val="-15"/>
        </w:rPr>
        <w:t xml:space="preserve"> </w:t>
      </w:r>
      <w:r>
        <w:t>состоянию</w:t>
      </w:r>
      <w:r>
        <w:rPr>
          <w:spacing w:val="-9"/>
        </w:rPr>
        <w:t xml:space="preserve"> </w:t>
      </w:r>
      <w:r>
        <w:t>здоровья</w:t>
      </w:r>
      <w:r>
        <w:rPr>
          <w:spacing w:val="-9"/>
        </w:rPr>
        <w:t xml:space="preserve"> </w:t>
      </w:r>
      <w:r>
        <w:t>или</w:t>
      </w:r>
      <w:r>
        <w:rPr>
          <w:spacing w:val="-4"/>
        </w:rPr>
        <w:t xml:space="preserve"> </w:t>
      </w:r>
      <w:r>
        <w:t>другим</w:t>
      </w:r>
      <w:r>
        <w:rPr>
          <w:spacing w:val="-10"/>
        </w:rPr>
        <w:t xml:space="preserve"> </w:t>
      </w:r>
      <w:r>
        <w:t>объективным причинам не может завершить выполнение экзаменационной работы, он</w:t>
      </w:r>
      <w:r>
        <w:rPr>
          <w:spacing w:val="-14"/>
        </w:rPr>
        <w:t xml:space="preserve"> </w:t>
      </w:r>
      <w:r>
        <w:t>покидает аудиторию.</w:t>
      </w:r>
      <w:r>
        <w:rPr>
          <w:spacing w:val="-17"/>
        </w:rPr>
        <w:t xml:space="preserve"> </w:t>
      </w:r>
      <w:r>
        <w:t>Ответственный</w:t>
      </w:r>
      <w:r>
        <w:rPr>
          <w:spacing w:val="-16"/>
        </w:rPr>
        <w:t xml:space="preserve"> </w:t>
      </w:r>
      <w:r>
        <w:t>организатор</w:t>
      </w:r>
      <w:r>
        <w:rPr>
          <w:spacing w:val="-16"/>
        </w:rPr>
        <w:t xml:space="preserve"> </w:t>
      </w:r>
      <w:r>
        <w:t>должен</w:t>
      </w:r>
      <w:r>
        <w:rPr>
          <w:spacing w:val="-16"/>
        </w:rPr>
        <w:t xml:space="preserve"> </w:t>
      </w:r>
      <w:r>
        <w:t>пригласить</w:t>
      </w:r>
      <w:r>
        <w:rPr>
          <w:spacing w:val="-17"/>
        </w:rPr>
        <w:t xml:space="preserve"> </w:t>
      </w:r>
      <w:r>
        <w:t>организатора</w:t>
      </w:r>
      <w:r>
        <w:rPr>
          <w:spacing w:val="-16"/>
        </w:rPr>
        <w:t xml:space="preserve"> </w:t>
      </w:r>
      <w:r>
        <w:t>вне</w:t>
      </w:r>
      <w:r>
        <w:rPr>
          <w:spacing w:val="-16"/>
        </w:rPr>
        <w:t xml:space="preserve"> </w:t>
      </w:r>
      <w:r>
        <w:t>аудитории, который сопроводит такого участника экзамена к</w:t>
      </w:r>
      <w:r>
        <w:rPr>
          <w:spacing w:val="-15"/>
        </w:rPr>
        <w:t xml:space="preserve"> </w:t>
      </w:r>
      <w:r>
        <w:t>медицинскому работнику и</w:t>
      </w:r>
      <w:r>
        <w:rPr>
          <w:spacing w:val="-15"/>
        </w:rPr>
        <w:t xml:space="preserve"> </w:t>
      </w:r>
      <w:r>
        <w:t>пригласит члена ГЭК в</w:t>
      </w:r>
      <w:r>
        <w:rPr>
          <w:spacing w:val="-16"/>
        </w:rPr>
        <w:t xml:space="preserve"> </w:t>
      </w:r>
      <w:r>
        <w:t>медицинский кабинет. В</w:t>
      </w:r>
      <w:r>
        <w:rPr>
          <w:spacing w:val="-16"/>
        </w:rPr>
        <w:t xml:space="preserve"> </w:t>
      </w:r>
      <w:r>
        <w:t>случае если участник экзамена, обратившийся за медицинской</w:t>
      </w:r>
      <w:r>
        <w:rPr>
          <w:spacing w:val="-7"/>
        </w:rPr>
        <w:t xml:space="preserve"> </w:t>
      </w:r>
      <w:r>
        <w:t>помощью,</w:t>
      </w:r>
      <w:r>
        <w:rPr>
          <w:spacing w:val="-5"/>
        </w:rPr>
        <w:t xml:space="preserve"> </w:t>
      </w:r>
      <w:r>
        <w:t>хочет</w:t>
      </w:r>
      <w:r>
        <w:rPr>
          <w:spacing w:val="-7"/>
        </w:rPr>
        <w:t xml:space="preserve"> </w:t>
      </w:r>
      <w:r>
        <w:t>досрочно</w:t>
      </w:r>
      <w:r>
        <w:rPr>
          <w:spacing w:val="-6"/>
        </w:rPr>
        <w:t xml:space="preserve"> </w:t>
      </w:r>
      <w:r>
        <w:t>завершить</w:t>
      </w:r>
      <w:r>
        <w:rPr>
          <w:spacing w:val="-7"/>
        </w:rPr>
        <w:t xml:space="preserve"> </w:t>
      </w:r>
      <w:r>
        <w:t>экзамен,</w:t>
      </w:r>
      <w:r>
        <w:rPr>
          <w:spacing w:val="-6"/>
        </w:rPr>
        <w:t xml:space="preserve"> </w:t>
      </w:r>
      <w:r>
        <w:t>заполняется</w:t>
      </w:r>
      <w:r>
        <w:rPr>
          <w:spacing w:val="-6"/>
        </w:rPr>
        <w:t xml:space="preserve"> </w:t>
      </w:r>
      <w:r>
        <w:t>форма</w:t>
      </w:r>
      <w:r>
        <w:rPr>
          <w:spacing w:val="-6"/>
        </w:rPr>
        <w:t xml:space="preserve"> </w:t>
      </w:r>
      <w:r>
        <w:t>ППЭ-</w:t>
      </w:r>
      <w:r>
        <w:rPr>
          <w:spacing w:val="-7"/>
        </w:rPr>
        <w:t>22</w:t>
      </w:r>
    </w:p>
    <w:p w14:paraId="7A020000">
      <w:pPr>
        <w:pStyle w:val="Style_2"/>
        <w:widowControl w:val="1"/>
        <w:tabs>
          <w:tab w:leader="none" w:pos="10206" w:val="left"/>
        </w:tabs>
        <w:ind w:left="0" w:right="3"/>
      </w:pPr>
      <w:r>
        <w:t>«Акт о</w:t>
      </w:r>
      <w:r>
        <w:rPr>
          <w:spacing w:val="-15"/>
        </w:rPr>
        <w:t xml:space="preserve"> </w:t>
      </w:r>
      <w:r>
        <w:t>досрочном завершении экзамена по</w:t>
      </w:r>
      <w:r>
        <w:rPr>
          <w:spacing w:val="-14"/>
        </w:rPr>
        <w:t xml:space="preserve"> </w:t>
      </w:r>
      <w:r>
        <w:t>объективным причинам» в</w:t>
      </w:r>
      <w:r>
        <w:rPr>
          <w:spacing w:val="-15"/>
        </w:rPr>
        <w:t xml:space="preserve"> </w:t>
      </w:r>
      <w:r>
        <w:t>медицинском кабинете</w:t>
      </w:r>
      <w:r>
        <w:rPr>
          <w:spacing w:val="40"/>
        </w:rPr>
        <w:t xml:space="preserve"> </w:t>
      </w:r>
      <w:r>
        <w:t>членом</w:t>
      </w:r>
      <w:r>
        <w:rPr>
          <w:spacing w:val="40"/>
        </w:rPr>
        <w:t xml:space="preserve"> </w:t>
      </w:r>
      <w:r>
        <w:t>ГЭК</w:t>
      </w:r>
      <w:r>
        <w:rPr>
          <w:spacing w:val="40"/>
        </w:rPr>
        <w:t xml:space="preserve"> </w:t>
      </w:r>
      <w:r>
        <w:t>и</w:t>
      </w:r>
      <w:r>
        <w:rPr>
          <w:spacing w:val="-14"/>
        </w:rPr>
        <w:t xml:space="preserve"> </w:t>
      </w:r>
      <w:r>
        <w:t>медицинским</w:t>
      </w:r>
      <w:r>
        <w:rPr>
          <w:spacing w:val="40"/>
        </w:rPr>
        <w:t xml:space="preserve"> </w:t>
      </w:r>
      <w:r>
        <w:t>работником.</w:t>
      </w:r>
      <w:r>
        <w:rPr>
          <w:spacing w:val="40"/>
        </w:rPr>
        <w:t xml:space="preserve"> </w:t>
      </w:r>
      <w:r>
        <w:t>Ответственный</w:t>
      </w:r>
      <w:r>
        <w:rPr>
          <w:spacing w:val="40"/>
        </w:rPr>
        <w:t xml:space="preserve"> </w:t>
      </w:r>
      <w:r>
        <w:t>организатор и</w:t>
      </w:r>
      <w:r>
        <w:rPr>
          <w:spacing w:val="-15"/>
        </w:rPr>
        <w:t xml:space="preserve"> </w:t>
      </w:r>
      <w:r>
        <w:t>руководитель</w:t>
      </w:r>
      <w:r>
        <w:rPr>
          <w:spacing w:val="-11"/>
        </w:rPr>
        <w:t xml:space="preserve"> </w:t>
      </w:r>
      <w:r>
        <w:t>ППЭ</w:t>
      </w:r>
      <w:r>
        <w:rPr>
          <w:spacing w:val="-9"/>
        </w:rPr>
        <w:t xml:space="preserve"> </w:t>
      </w:r>
      <w:r>
        <w:t>ставят</w:t>
      </w:r>
      <w:r>
        <w:rPr>
          <w:spacing w:val="-13"/>
        </w:rPr>
        <w:t xml:space="preserve"> </w:t>
      </w:r>
      <w:r>
        <w:t>свою</w:t>
      </w:r>
      <w:r>
        <w:rPr>
          <w:spacing w:val="-13"/>
        </w:rPr>
        <w:t xml:space="preserve"> </w:t>
      </w:r>
      <w:r>
        <w:t>подпись</w:t>
      </w:r>
      <w:r>
        <w:rPr>
          <w:spacing w:val="-9"/>
        </w:rPr>
        <w:t xml:space="preserve"> </w:t>
      </w:r>
      <w:r>
        <w:t>в</w:t>
      </w:r>
      <w:r>
        <w:rPr>
          <w:spacing w:val="-16"/>
        </w:rPr>
        <w:t xml:space="preserve"> </w:t>
      </w:r>
      <w:r>
        <w:t>указанном</w:t>
      </w:r>
      <w:r>
        <w:rPr>
          <w:spacing w:val="-14"/>
        </w:rPr>
        <w:t xml:space="preserve"> </w:t>
      </w:r>
      <w:r>
        <w:t>акте.</w:t>
      </w:r>
      <w:r>
        <w:rPr>
          <w:spacing w:val="-14"/>
        </w:rPr>
        <w:t xml:space="preserve"> </w:t>
      </w:r>
      <w:r>
        <w:t>Организатор</w:t>
      </w:r>
      <w:r>
        <w:rPr>
          <w:spacing w:val="-14"/>
        </w:rPr>
        <w:t xml:space="preserve"> </w:t>
      </w:r>
      <w:r>
        <w:t>ставит</w:t>
      </w:r>
      <w:r>
        <w:rPr>
          <w:spacing w:val="-13"/>
        </w:rPr>
        <w:t xml:space="preserve"> </w:t>
      </w:r>
      <w:r>
        <w:t>в</w:t>
      </w:r>
      <w:r>
        <w:rPr>
          <w:spacing w:val="-16"/>
        </w:rPr>
        <w:t xml:space="preserve"> </w:t>
      </w:r>
      <w:r>
        <w:t>бланке регистрации</w:t>
      </w:r>
      <w:r>
        <w:rPr>
          <w:spacing w:val="67"/>
        </w:rPr>
        <w:t xml:space="preserve"> </w:t>
      </w:r>
      <w:r>
        <w:t>участника</w:t>
      </w:r>
      <w:r>
        <w:rPr>
          <w:spacing w:val="66"/>
        </w:rPr>
        <w:t xml:space="preserve"> </w:t>
      </w:r>
      <w:r>
        <w:t>экзамена</w:t>
      </w:r>
      <w:r>
        <w:rPr>
          <w:spacing w:val="66"/>
        </w:rPr>
        <w:t xml:space="preserve"> </w:t>
      </w:r>
      <w:r>
        <w:t>и</w:t>
      </w:r>
      <w:r>
        <w:rPr>
          <w:spacing w:val="-14"/>
        </w:rPr>
        <w:t xml:space="preserve"> </w:t>
      </w:r>
      <w:r>
        <w:t>в</w:t>
      </w:r>
      <w:r>
        <w:rPr>
          <w:spacing w:val="66"/>
        </w:rPr>
        <w:t xml:space="preserve"> </w:t>
      </w:r>
      <w:r>
        <w:t>форме</w:t>
      </w:r>
      <w:r>
        <w:rPr>
          <w:spacing w:val="66"/>
        </w:rPr>
        <w:t xml:space="preserve"> </w:t>
      </w:r>
      <w:r>
        <w:t>ППЭ-05-02</w:t>
      </w:r>
      <w:r>
        <w:rPr>
          <w:spacing w:val="68"/>
        </w:rPr>
        <w:t xml:space="preserve"> </w:t>
      </w:r>
      <w:r>
        <w:t>«Протокол</w:t>
      </w:r>
      <w:r>
        <w:rPr>
          <w:spacing w:val="67"/>
        </w:rPr>
        <w:t xml:space="preserve"> </w:t>
      </w:r>
      <w:r>
        <w:t>проведения</w:t>
      </w:r>
      <w:r>
        <w:rPr>
          <w:spacing w:val="72"/>
        </w:rPr>
        <w:t xml:space="preserve"> </w:t>
      </w:r>
      <w:r>
        <w:t>ГИА в аудитории» соответствующую отметку.</w:t>
      </w:r>
      <w:r>
        <w:t xml:space="preserve"> </w:t>
      </w:r>
      <w:r>
        <w:t>Акты</w:t>
      </w:r>
      <w:r>
        <w:rPr>
          <w:spacing w:val="-14"/>
        </w:rPr>
        <w:t xml:space="preserve"> </w:t>
      </w:r>
      <w:r>
        <w:t>об</w:t>
      </w:r>
      <w:r>
        <w:rPr>
          <w:spacing w:val="-14"/>
        </w:rPr>
        <w:t xml:space="preserve"> </w:t>
      </w:r>
      <w:r>
        <w:t>удалении</w:t>
      </w:r>
      <w:r>
        <w:rPr>
          <w:spacing w:val="-14"/>
        </w:rPr>
        <w:t xml:space="preserve"> </w:t>
      </w:r>
      <w:r>
        <w:t>с</w:t>
      </w:r>
      <w:r>
        <w:rPr>
          <w:spacing w:val="-14"/>
        </w:rPr>
        <w:t xml:space="preserve"> </w:t>
      </w:r>
      <w:r>
        <w:t>экзамена</w:t>
      </w:r>
      <w:r>
        <w:rPr>
          <w:spacing w:val="-14"/>
        </w:rPr>
        <w:t xml:space="preserve"> </w:t>
      </w:r>
      <w:r>
        <w:t>и</w:t>
      </w:r>
      <w:r>
        <w:rPr>
          <w:spacing w:val="-14"/>
        </w:rPr>
        <w:t xml:space="preserve"> </w:t>
      </w:r>
      <w:r>
        <w:t>о</w:t>
      </w:r>
      <w:r>
        <w:rPr>
          <w:spacing w:val="-14"/>
        </w:rPr>
        <w:t xml:space="preserve"> </w:t>
      </w:r>
      <w:r>
        <w:t>досрочном</w:t>
      </w:r>
      <w:r>
        <w:rPr>
          <w:spacing w:val="-15"/>
        </w:rPr>
        <w:t xml:space="preserve"> </w:t>
      </w:r>
      <w:r>
        <w:t>завершении</w:t>
      </w:r>
      <w:r>
        <w:rPr>
          <w:spacing w:val="-11"/>
        </w:rPr>
        <w:t xml:space="preserve"> </w:t>
      </w:r>
      <w:r>
        <w:t>экзамена</w:t>
      </w:r>
      <w:r>
        <w:rPr>
          <w:spacing w:val="-8"/>
        </w:rPr>
        <w:t xml:space="preserve"> </w:t>
      </w:r>
      <w:r>
        <w:t>по</w:t>
      </w:r>
      <w:r>
        <w:rPr>
          <w:spacing w:val="-14"/>
        </w:rPr>
        <w:t xml:space="preserve"> </w:t>
      </w:r>
      <w:r>
        <w:t>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14:paraId="7B020000">
      <w:pPr>
        <w:pStyle w:val="Style_2"/>
        <w:widowControl w:val="1"/>
        <w:tabs>
          <w:tab w:leader="none" w:pos="10206" w:val="left"/>
        </w:tabs>
        <w:spacing w:before="178"/>
        <w:ind w:firstLine="0" w:left="0"/>
        <w:jc w:val="left"/>
      </w:pPr>
    </w:p>
    <w:p w14:paraId="7C020000">
      <w:pPr>
        <w:pStyle w:val="Style_4"/>
        <w:widowControl w:val="1"/>
        <w:numPr>
          <w:ilvl w:val="1"/>
          <w:numId w:val="10"/>
        </w:numPr>
        <w:tabs>
          <w:tab w:leader="none" w:pos="10206" w:val="left"/>
          <w:tab w:leader="none" w:pos="10632" w:val="left"/>
        </w:tabs>
        <w:ind w:hanging="581" w:left="426"/>
        <w:jc w:val="center"/>
        <w:rPr>
          <w:b w:val="1"/>
          <w:sz w:val="26"/>
        </w:rPr>
      </w:pPr>
      <w:bookmarkStart w:id="38" w:name="_bookmark22"/>
      <w:bookmarkEnd w:id="38"/>
      <w:r>
        <w:rPr>
          <w:b w:val="1"/>
          <w:sz w:val="26"/>
        </w:rPr>
        <w:t>Проведение ОГЭ</w:t>
      </w:r>
      <w:r>
        <w:rPr>
          <w:b w:val="1"/>
          <w:spacing w:val="3"/>
          <w:sz w:val="26"/>
        </w:rPr>
        <w:t xml:space="preserve"> </w:t>
      </w:r>
      <w:r>
        <w:rPr>
          <w:b w:val="1"/>
          <w:sz w:val="26"/>
        </w:rPr>
        <w:t>в</w:t>
      </w:r>
      <w:r>
        <w:rPr>
          <w:b w:val="1"/>
          <w:spacing w:val="1"/>
          <w:sz w:val="26"/>
        </w:rPr>
        <w:t xml:space="preserve"> </w:t>
      </w:r>
      <w:r>
        <w:rPr>
          <w:b w:val="1"/>
          <w:sz w:val="26"/>
        </w:rPr>
        <w:t>аудитории.</w:t>
      </w:r>
      <w:r>
        <w:rPr>
          <w:b w:val="1"/>
          <w:spacing w:val="3"/>
          <w:sz w:val="26"/>
        </w:rPr>
        <w:t xml:space="preserve"> </w:t>
      </w:r>
      <w:r>
        <w:rPr>
          <w:b w:val="1"/>
          <w:sz w:val="26"/>
        </w:rPr>
        <w:t>Порядок</w:t>
      </w:r>
      <w:r>
        <w:rPr>
          <w:b w:val="1"/>
          <w:spacing w:val="3"/>
          <w:sz w:val="26"/>
        </w:rPr>
        <w:t xml:space="preserve"> </w:t>
      </w:r>
      <w:r>
        <w:rPr>
          <w:b w:val="1"/>
          <w:sz w:val="26"/>
        </w:rPr>
        <w:t>печати</w:t>
      </w:r>
      <w:r>
        <w:rPr>
          <w:b w:val="1"/>
          <w:spacing w:val="3"/>
          <w:sz w:val="26"/>
        </w:rPr>
        <w:t xml:space="preserve"> </w:t>
      </w:r>
      <w:r>
        <w:rPr>
          <w:b w:val="1"/>
          <w:sz w:val="26"/>
        </w:rPr>
        <w:t xml:space="preserve">полного </w:t>
      </w:r>
      <w:r>
        <w:rPr>
          <w:b w:val="1"/>
          <w:spacing w:val="-2"/>
          <w:sz w:val="26"/>
        </w:rPr>
        <w:t>комплекта</w:t>
      </w:r>
    </w:p>
    <w:p w14:paraId="7D020000">
      <w:pPr>
        <w:widowControl w:val="1"/>
        <w:tabs>
          <w:tab w:leader="none" w:pos="10206" w:val="left"/>
        </w:tabs>
        <w:spacing w:before="43"/>
        <w:ind w:firstLine="709"/>
        <w:jc w:val="center"/>
        <w:rPr>
          <w:b w:val="1"/>
          <w:sz w:val="26"/>
        </w:rPr>
      </w:pPr>
      <w:r>
        <w:rPr>
          <w:b w:val="1"/>
          <w:spacing w:val="-5"/>
          <w:sz w:val="26"/>
        </w:rPr>
        <w:t>ЭМ</w:t>
      </w:r>
    </w:p>
    <w:p w14:paraId="7E020000">
      <w:pPr>
        <w:pStyle w:val="Style_2"/>
        <w:widowControl w:val="1"/>
        <w:tabs>
          <w:tab w:leader="none" w:pos="10206" w:val="left"/>
        </w:tabs>
        <w:spacing w:before="141"/>
        <w:ind w:firstLine="709" w:left="0"/>
      </w:pPr>
      <w:r>
        <w:t>Во</w:t>
      </w:r>
      <w:r>
        <w:rPr>
          <w:spacing w:val="1"/>
        </w:rPr>
        <w:t xml:space="preserve"> </w:t>
      </w:r>
      <w:r>
        <w:t>время</w:t>
      </w:r>
      <w:r>
        <w:rPr>
          <w:spacing w:val="1"/>
        </w:rPr>
        <w:t xml:space="preserve"> </w:t>
      </w:r>
      <w:r>
        <w:t>экзамена в</w:t>
      </w:r>
      <w:r>
        <w:rPr>
          <w:spacing w:val="3"/>
        </w:rPr>
        <w:t xml:space="preserve"> </w:t>
      </w:r>
      <w:r>
        <w:t>каждой</w:t>
      </w:r>
      <w:r>
        <w:rPr>
          <w:spacing w:val="1"/>
        </w:rPr>
        <w:t xml:space="preserve"> </w:t>
      </w:r>
      <w:r>
        <w:t>аудитории</w:t>
      </w:r>
      <w:r>
        <w:rPr>
          <w:spacing w:val="2"/>
        </w:rPr>
        <w:t xml:space="preserve"> </w:t>
      </w:r>
      <w:r>
        <w:t>присутствует не</w:t>
      </w:r>
      <w:r>
        <w:rPr>
          <w:spacing w:val="1"/>
        </w:rPr>
        <w:t xml:space="preserve"> </w:t>
      </w:r>
      <w:r>
        <w:t>менее</w:t>
      </w:r>
      <w:r>
        <w:rPr>
          <w:spacing w:val="4"/>
        </w:rPr>
        <w:t xml:space="preserve"> </w:t>
      </w:r>
      <w:r>
        <w:t>двух</w:t>
      </w:r>
      <w:r>
        <w:rPr>
          <w:spacing w:val="1"/>
        </w:rPr>
        <w:t xml:space="preserve"> </w:t>
      </w:r>
      <w:r>
        <w:rPr>
          <w:spacing w:val="-2"/>
        </w:rPr>
        <w:t>организатора</w:t>
      </w:r>
      <w:r>
        <w:rPr>
          <w:spacing w:val="-2"/>
        </w:rPr>
        <w:t xml:space="preserve"> </w:t>
      </w:r>
      <w:r>
        <w:t>в</w:t>
      </w:r>
      <w:r>
        <w:rPr>
          <w:spacing w:val="-17"/>
        </w:rPr>
        <w:t xml:space="preserve"> </w:t>
      </w:r>
      <w:r>
        <w:t>аудитории.</w:t>
      </w:r>
      <w:r>
        <w:rPr>
          <w:spacing w:val="-16"/>
        </w:rPr>
        <w:t xml:space="preserve"> </w:t>
      </w:r>
      <w:r>
        <w:t>В</w:t>
      </w:r>
      <w:r>
        <w:rPr>
          <w:spacing w:val="-16"/>
        </w:rPr>
        <w:t xml:space="preserve"> </w:t>
      </w:r>
      <w:r>
        <w:t>случае</w:t>
      </w:r>
      <w:r>
        <w:rPr>
          <w:spacing w:val="-16"/>
        </w:rPr>
        <w:t xml:space="preserve"> </w:t>
      </w:r>
      <w:r>
        <w:t>необходимости</w:t>
      </w:r>
      <w:r>
        <w:rPr>
          <w:spacing w:val="-17"/>
        </w:rPr>
        <w:t xml:space="preserve"> </w:t>
      </w:r>
      <w:r>
        <w:t>временно</w:t>
      </w:r>
      <w:r>
        <w:rPr>
          <w:spacing w:val="-16"/>
        </w:rPr>
        <w:t xml:space="preserve"> </w:t>
      </w:r>
      <w:r>
        <w:t>покинуть</w:t>
      </w:r>
      <w:r>
        <w:rPr>
          <w:spacing w:val="-16"/>
        </w:rPr>
        <w:t xml:space="preserve"> </w:t>
      </w:r>
      <w:r>
        <w:t>аудиторию</w:t>
      </w:r>
      <w:r>
        <w:rPr>
          <w:spacing w:val="-16"/>
        </w:rPr>
        <w:t xml:space="preserve"> </w:t>
      </w:r>
      <w:r>
        <w:t>следует</w:t>
      </w:r>
      <w:r>
        <w:rPr>
          <w:spacing w:val="-17"/>
        </w:rPr>
        <w:t xml:space="preserve"> </w:t>
      </w:r>
      <w:r>
        <w:t>произвести их замену из числа организаторов вне аудитории.</w:t>
      </w:r>
    </w:p>
    <w:p w14:paraId="7F020000">
      <w:pPr>
        <w:pStyle w:val="Style_2"/>
        <w:widowControl w:val="1"/>
        <w:tabs>
          <w:tab w:leader="none" w:pos="10206" w:val="left"/>
        </w:tabs>
        <w:spacing w:before="21"/>
        <w:ind w:firstLine="709" w:left="0"/>
      </w:pPr>
      <w:r>
        <w:t>До начала экзамена организаторы в аудиториях должны провести инструктаж участников экзаменов.</w:t>
      </w:r>
    </w:p>
    <w:p w14:paraId="80020000">
      <w:pPr>
        <w:pStyle w:val="Style_2"/>
        <w:widowControl w:val="1"/>
        <w:tabs>
          <w:tab w:leader="none" w:pos="10206" w:val="left"/>
        </w:tabs>
        <w:spacing w:before="20"/>
        <w:ind w:firstLine="709" w:left="0"/>
      </w:pPr>
      <w:r>
        <w:t>Первая</w:t>
      </w:r>
      <w:r>
        <w:rPr>
          <w:spacing w:val="32"/>
        </w:rPr>
        <w:t xml:space="preserve"> </w:t>
      </w:r>
      <w:r>
        <w:t>часть</w:t>
      </w:r>
      <w:r>
        <w:rPr>
          <w:spacing w:val="30"/>
        </w:rPr>
        <w:t xml:space="preserve"> </w:t>
      </w:r>
      <w:r>
        <w:t>инструктажа</w:t>
      </w:r>
      <w:r>
        <w:rPr>
          <w:spacing w:val="32"/>
        </w:rPr>
        <w:t xml:space="preserve"> </w:t>
      </w:r>
      <w:r>
        <w:t>проводится</w:t>
      </w:r>
      <w:r>
        <w:rPr>
          <w:spacing w:val="33"/>
        </w:rPr>
        <w:t xml:space="preserve"> </w:t>
      </w:r>
      <w:r>
        <w:rPr>
          <w:b w:val="1"/>
        </w:rPr>
        <w:t>с</w:t>
      </w:r>
      <w:r>
        <w:rPr>
          <w:b w:val="1"/>
          <w:spacing w:val="34"/>
        </w:rPr>
        <w:t xml:space="preserve"> </w:t>
      </w:r>
      <w:r>
        <w:rPr>
          <w:b w:val="1"/>
        </w:rPr>
        <w:t>9:50</w:t>
      </w:r>
      <w:r>
        <w:rPr>
          <w:b w:val="1"/>
          <w:spacing w:val="31"/>
        </w:rPr>
        <w:t xml:space="preserve"> </w:t>
      </w:r>
      <w:r>
        <w:rPr>
          <w:b w:val="1"/>
        </w:rPr>
        <w:t>по</w:t>
      </w:r>
      <w:r>
        <w:rPr>
          <w:b w:val="1"/>
          <w:spacing w:val="-16"/>
        </w:rPr>
        <w:t xml:space="preserve"> </w:t>
      </w:r>
      <w:r>
        <w:rPr>
          <w:b w:val="1"/>
        </w:rPr>
        <w:t>местному</w:t>
      </w:r>
      <w:r>
        <w:rPr>
          <w:b w:val="1"/>
          <w:spacing w:val="32"/>
        </w:rPr>
        <w:t xml:space="preserve"> </w:t>
      </w:r>
      <w:r>
        <w:rPr>
          <w:b w:val="1"/>
        </w:rPr>
        <w:t>времени</w:t>
      </w:r>
      <w:r>
        <w:rPr>
          <w:b w:val="1"/>
          <w:spacing w:val="33"/>
        </w:rPr>
        <w:t xml:space="preserve"> </w:t>
      </w:r>
      <w:r>
        <w:t>и</w:t>
      </w:r>
      <w:r>
        <w:rPr>
          <w:spacing w:val="-15"/>
        </w:rPr>
        <w:t xml:space="preserve"> </w:t>
      </w:r>
      <w:r>
        <w:t>включает в</w:t>
      </w:r>
      <w:r>
        <w:rPr>
          <w:spacing w:val="-17"/>
        </w:rPr>
        <w:t xml:space="preserve"> </w:t>
      </w:r>
      <w:r>
        <w:t>себя</w:t>
      </w:r>
      <w:r>
        <w:rPr>
          <w:spacing w:val="-16"/>
        </w:rPr>
        <w:t xml:space="preserve"> </w:t>
      </w:r>
      <w:r>
        <w:t>информирование</w:t>
      </w:r>
      <w:r>
        <w:rPr>
          <w:spacing w:val="-16"/>
        </w:rPr>
        <w:t xml:space="preserve"> </w:t>
      </w:r>
      <w:r>
        <w:t>участников</w:t>
      </w:r>
      <w:r>
        <w:rPr>
          <w:spacing w:val="-16"/>
        </w:rPr>
        <w:t xml:space="preserve"> </w:t>
      </w:r>
      <w:r>
        <w:t>экзамена</w:t>
      </w:r>
      <w:r>
        <w:rPr>
          <w:spacing w:val="-17"/>
        </w:rPr>
        <w:t xml:space="preserve"> </w:t>
      </w:r>
      <w:r>
        <w:t>о</w:t>
      </w:r>
      <w:r>
        <w:rPr>
          <w:spacing w:val="-16"/>
        </w:rPr>
        <w:t xml:space="preserve"> </w:t>
      </w:r>
      <w:r>
        <w:t>порядке</w:t>
      </w:r>
      <w:r>
        <w:rPr>
          <w:spacing w:val="-16"/>
        </w:rPr>
        <w:t xml:space="preserve"> </w:t>
      </w:r>
      <w:r>
        <w:t>и</w:t>
      </w:r>
      <w:r>
        <w:rPr>
          <w:spacing w:val="-16"/>
        </w:rPr>
        <w:t xml:space="preserve"> </w:t>
      </w:r>
      <w:r>
        <w:t>процедуре</w:t>
      </w:r>
      <w:r>
        <w:rPr>
          <w:spacing w:val="-17"/>
        </w:rPr>
        <w:t xml:space="preserve"> </w:t>
      </w:r>
      <w:r>
        <w:t>проведения</w:t>
      </w:r>
      <w:r>
        <w:rPr>
          <w:spacing w:val="-16"/>
        </w:rPr>
        <w:t xml:space="preserve"> </w:t>
      </w:r>
      <w:r>
        <w:t>экзамена.</w:t>
      </w:r>
    </w:p>
    <w:p w14:paraId="81020000">
      <w:pPr>
        <w:pStyle w:val="Style_2"/>
        <w:widowControl w:val="1"/>
        <w:tabs>
          <w:tab w:leader="none" w:pos="10206" w:val="left"/>
        </w:tabs>
        <w:spacing w:before="13"/>
        <w:ind w:firstLine="709" w:left="0"/>
      </w:pPr>
      <w:r>
        <w:t>По окончании проведения первой части инструктажа необходимо проинформировать</w:t>
      </w:r>
      <w:r>
        <w:rPr>
          <w:spacing w:val="-16"/>
        </w:rPr>
        <w:t xml:space="preserve"> </w:t>
      </w:r>
      <w:r>
        <w:t>участников</w:t>
      </w:r>
      <w:r>
        <w:rPr>
          <w:spacing w:val="-15"/>
        </w:rPr>
        <w:t xml:space="preserve"> </w:t>
      </w:r>
      <w:r>
        <w:t>экзамена</w:t>
      </w:r>
      <w:r>
        <w:rPr>
          <w:spacing w:val="-15"/>
        </w:rPr>
        <w:t xml:space="preserve"> </w:t>
      </w:r>
      <w:r>
        <w:t>о</w:t>
      </w:r>
      <w:r>
        <w:rPr>
          <w:spacing w:val="-15"/>
        </w:rPr>
        <w:t xml:space="preserve"> </w:t>
      </w:r>
      <w:r>
        <w:t>том,</w:t>
      </w:r>
      <w:r>
        <w:rPr>
          <w:spacing w:val="-15"/>
        </w:rPr>
        <w:t xml:space="preserve"> </w:t>
      </w:r>
      <w:r>
        <w:t>что</w:t>
      </w:r>
      <w:r>
        <w:rPr>
          <w:spacing w:val="-13"/>
        </w:rPr>
        <w:t xml:space="preserve"> </w:t>
      </w:r>
      <w:r>
        <w:t>ЭМ</w:t>
      </w:r>
      <w:r>
        <w:rPr>
          <w:spacing w:val="-16"/>
        </w:rPr>
        <w:t xml:space="preserve"> </w:t>
      </w:r>
      <w:r>
        <w:t>были</w:t>
      </w:r>
      <w:r>
        <w:rPr>
          <w:spacing w:val="-15"/>
        </w:rPr>
        <w:t xml:space="preserve"> </w:t>
      </w:r>
      <w:r>
        <w:t>доставлены</w:t>
      </w:r>
      <w:r>
        <w:rPr>
          <w:spacing w:val="-14"/>
        </w:rPr>
        <w:t xml:space="preserve"> </w:t>
      </w:r>
      <w:r>
        <w:t>по</w:t>
      </w:r>
      <w:r>
        <w:rPr>
          <w:spacing w:val="-10"/>
        </w:rPr>
        <w:t xml:space="preserve"> </w:t>
      </w:r>
      <w:r>
        <w:t>защищенной сети в зашифрованном виде и о процедуре печати полных комплектов ЭМ в аудитории.</w:t>
      </w:r>
    </w:p>
    <w:p w14:paraId="82020000">
      <w:pPr>
        <w:pStyle w:val="Style_2"/>
        <w:widowControl w:val="1"/>
        <w:tabs>
          <w:tab w:leader="none" w:pos="10206" w:val="left"/>
        </w:tabs>
        <w:spacing w:before="16"/>
        <w:ind w:firstLine="709" w:left="0"/>
      </w:pPr>
      <w:r>
        <w:t>Ответственный организатор распределяет роли организаторов на процедуру печати ЭМ:</w:t>
      </w:r>
    </w:p>
    <w:p w14:paraId="83020000">
      <w:pPr>
        <w:pStyle w:val="Style_2"/>
        <w:widowControl w:val="1"/>
        <w:tabs>
          <w:tab w:leader="none" w:pos="10206" w:val="left"/>
        </w:tabs>
        <w:spacing w:before="14"/>
        <w:ind w:firstLine="709" w:left="0"/>
      </w:pPr>
      <w:r>
        <w:t>организатор, ответственный за печать ЭМ, и организатор, ответственный за проверку качества ЭМ.</w:t>
      </w:r>
    </w:p>
    <w:p w14:paraId="84020000">
      <w:pPr>
        <w:pStyle w:val="Style_2"/>
        <w:widowControl w:val="1"/>
        <w:tabs>
          <w:tab w:leader="none" w:pos="10206" w:val="left"/>
        </w:tabs>
        <w:spacing w:before="15"/>
        <w:ind w:firstLine="709" w:left="0"/>
      </w:pPr>
      <w:r>
        <w:rPr>
          <w:b w:val="1"/>
        </w:rPr>
        <w:t>Не</w:t>
      </w:r>
      <w:r>
        <w:rPr>
          <w:b w:val="1"/>
          <w:spacing w:val="-7"/>
        </w:rPr>
        <w:t xml:space="preserve"> </w:t>
      </w:r>
      <w:r>
        <w:rPr>
          <w:b w:val="1"/>
        </w:rPr>
        <w:t>ранее</w:t>
      </w:r>
      <w:r>
        <w:rPr>
          <w:b w:val="1"/>
          <w:spacing w:val="-5"/>
        </w:rPr>
        <w:t xml:space="preserve"> </w:t>
      </w:r>
      <w:r>
        <w:rPr>
          <w:b w:val="1"/>
        </w:rPr>
        <w:t>10:00</w:t>
      </w:r>
      <w:r>
        <w:rPr>
          <w:b w:val="1"/>
          <w:spacing w:val="-5"/>
        </w:rPr>
        <w:t xml:space="preserve"> </w:t>
      </w:r>
      <w:r>
        <w:rPr>
          <w:b w:val="1"/>
        </w:rPr>
        <w:t>по</w:t>
      </w:r>
      <w:r>
        <w:rPr>
          <w:b w:val="1"/>
          <w:spacing w:val="-17"/>
        </w:rPr>
        <w:t xml:space="preserve"> </w:t>
      </w:r>
      <w:r>
        <w:rPr>
          <w:b w:val="1"/>
        </w:rPr>
        <w:t>местному</w:t>
      </w:r>
      <w:r>
        <w:rPr>
          <w:b w:val="1"/>
          <w:spacing w:val="-6"/>
        </w:rPr>
        <w:t xml:space="preserve"> </w:t>
      </w:r>
      <w:r>
        <w:rPr>
          <w:b w:val="1"/>
        </w:rPr>
        <w:t>времени</w:t>
      </w:r>
      <w:r>
        <w:rPr>
          <w:b w:val="1"/>
          <w:spacing w:val="-6"/>
        </w:rPr>
        <w:t xml:space="preserve"> </w:t>
      </w:r>
      <w:r>
        <w:t>организатор</w:t>
      </w:r>
      <w:r>
        <w:rPr>
          <w:spacing w:val="-8"/>
        </w:rPr>
        <w:t xml:space="preserve"> </w:t>
      </w:r>
      <w:r>
        <w:t>в</w:t>
      </w:r>
      <w:r>
        <w:rPr>
          <w:spacing w:val="-16"/>
        </w:rPr>
        <w:t xml:space="preserve"> </w:t>
      </w:r>
      <w:r>
        <w:t>аудитории,</w:t>
      </w:r>
      <w:r>
        <w:rPr>
          <w:spacing w:val="-5"/>
        </w:rPr>
        <w:t xml:space="preserve"> </w:t>
      </w:r>
      <w:r>
        <w:t>ответственный</w:t>
      </w:r>
      <w:r>
        <w:rPr>
          <w:spacing w:val="-7"/>
        </w:rPr>
        <w:t xml:space="preserve"> </w:t>
      </w:r>
      <w:r>
        <w:t>за печать ЭМ, вводит количество ЭМ (равное фактическому количеству</w:t>
      </w:r>
      <w:r>
        <w:rPr>
          <w:rStyle w:val="Style_13_ch"/>
        </w:rPr>
        <w:footnoteReference w:id="11"/>
      </w:r>
      <w:r>
        <w:t xml:space="preserve"> участников экзамена в данной аудитории) для печати и</w:t>
      </w:r>
      <w:r>
        <w:rPr>
          <w:spacing w:val="-14"/>
        </w:rPr>
        <w:t xml:space="preserve"> </w:t>
      </w:r>
      <w:r>
        <w:t>запускает процедуру расшифровки ЭМ (процедура</w:t>
      </w:r>
      <w:r>
        <w:rPr>
          <w:spacing w:val="34"/>
        </w:rPr>
        <w:t xml:space="preserve"> </w:t>
      </w:r>
      <w:r>
        <w:t>расшифровки</w:t>
      </w:r>
      <w:r>
        <w:rPr>
          <w:spacing w:val="34"/>
        </w:rPr>
        <w:t xml:space="preserve"> </w:t>
      </w:r>
      <w:r>
        <w:t>может</w:t>
      </w:r>
      <w:r>
        <w:rPr>
          <w:spacing w:val="35"/>
        </w:rPr>
        <w:t xml:space="preserve"> </w:t>
      </w:r>
      <w:r>
        <w:t>быть</w:t>
      </w:r>
      <w:r>
        <w:rPr>
          <w:spacing w:val="32"/>
        </w:rPr>
        <w:t xml:space="preserve"> </w:t>
      </w:r>
      <w:r>
        <w:t>инициирована,</w:t>
      </w:r>
      <w:r>
        <w:rPr>
          <w:spacing w:val="33"/>
        </w:rPr>
        <w:t xml:space="preserve"> </w:t>
      </w:r>
      <w:r>
        <w:t>если</w:t>
      </w:r>
      <w:r>
        <w:rPr>
          <w:spacing w:val="36"/>
        </w:rPr>
        <w:t xml:space="preserve"> </w:t>
      </w:r>
      <w:r>
        <w:t>техническим</w:t>
      </w:r>
      <w:r>
        <w:rPr>
          <w:spacing w:val="33"/>
        </w:rPr>
        <w:t xml:space="preserve"> </w:t>
      </w:r>
      <w:r>
        <w:t>специалистом и</w:t>
      </w:r>
      <w:r>
        <w:rPr>
          <w:spacing w:val="-2"/>
        </w:rPr>
        <w:t xml:space="preserve"> </w:t>
      </w:r>
      <w:r>
        <w:t>членом ГЭК ранее был загружен и активирован ключ доступа к ЭМ).</w:t>
      </w:r>
    </w:p>
    <w:p w14:paraId="85020000">
      <w:pPr>
        <w:pStyle w:val="Style_2"/>
        <w:widowControl w:val="1"/>
        <w:tabs>
          <w:tab w:leader="none" w:pos="10206" w:val="left"/>
        </w:tabs>
        <w:spacing w:before="15" w:line="268" w:lineRule="auto"/>
        <w:ind w:left="0" w:right="3"/>
      </w:pPr>
      <w:r>
        <w:t>Организатор в</w:t>
      </w:r>
      <w:r>
        <w:rPr>
          <w:spacing w:val="-15"/>
        </w:rPr>
        <w:t xml:space="preserve"> </w:t>
      </w:r>
      <w:r>
        <w:t>аудитории, ответственный за</w:t>
      </w:r>
      <w:r>
        <w:rPr>
          <w:spacing w:val="-15"/>
        </w:rPr>
        <w:t xml:space="preserve"> </w:t>
      </w:r>
      <w:r>
        <w:t>печать ЭМ, выполняет печать ЭМ. Ориентировочное время выполнения данной операции (для 15 участников экзамена) составляет до 20 минут при скорости печати принтера не</w:t>
      </w:r>
      <w:r>
        <w:rPr>
          <w:spacing w:val="-2"/>
        </w:rPr>
        <w:t xml:space="preserve"> </w:t>
      </w:r>
      <w:r>
        <w:t>менее 25 страниц в</w:t>
      </w:r>
      <w:r>
        <w:rPr>
          <w:spacing w:val="-2"/>
        </w:rPr>
        <w:t xml:space="preserve"> </w:t>
      </w:r>
      <w:r>
        <w:t>минуту.</w:t>
      </w:r>
    </w:p>
    <w:p w14:paraId="86020000">
      <w:pPr>
        <w:pStyle w:val="Style_2"/>
        <w:widowControl w:val="1"/>
        <w:tabs>
          <w:tab w:leader="none" w:pos="10206" w:val="left"/>
        </w:tabs>
        <w:spacing w:before="16" w:line="268" w:lineRule="auto"/>
        <w:ind w:left="0" w:right="3"/>
      </w:pPr>
      <w:r>
        <w:t>Организатор,</w:t>
      </w:r>
      <w:r>
        <w:rPr>
          <w:spacing w:val="-2"/>
        </w:rPr>
        <w:t xml:space="preserve"> </w:t>
      </w:r>
      <w:r>
        <w:t>ответственный</w:t>
      </w:r>
      <w:r>
        <w:rPr>
          <w:spacing w:val="-1"/>
        </w:rPr>
        <w:t xml:space="preserve"> </w:t>
      </w:r>
      <w:r>
        <w:t>за</w:t>
      </w:r>
      <w:r>
        <w:rPr>
          <w:spacing w:val="-16"/>
        </w:rPr>
        <w:t xml:space="preserve"> </w:t>
      </w:r>
      <w:r>
        <w:t>проверку</w:t>
      </w:r>
      <w:r>
        <w:rPr>
          <w:spacing w:val="-2"/>
        </w:rPr>
        <w:t xml:space="preserve"> </w:t>
      </w:r>
      <w:r>
        <w:t>качества ЭМ,</w:t>
      </w:r>
      <w:r>
        <w:rPr>
          <w:spacing w:val="-2"/>
        </w:rPr>
        <w:t xml:space="preserve"> </w:t>
      </w:r>
      <w:r>
        <w:t>проверяет</w:t>
      </w:r>
      <w:r>
        <w:rPr>
          <w:spacing w:val="-2"/>
        </w:rPr>
        <w:t xml:space="preserve"> </w:t>
      </w:r>
      <w:r>
        <w:t>качество</w:t>
      </w:r>
      <w:r>
        <w:rPr>
          <w:spacing w:val="-2"/>
        </w:rPr>
        <w:t xml:space="preserve"> </w:t>
      </w:r>
      <w:r>
        <w:t xml:space="preserve">печати </w:t>
      </w:r>
      <w:r>
        <w:t>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Качественный комплект размещается на столе для выдачи участникам, некачественный откладывается. Далее организаторы распечатывают следующий комплект.</w:t>
      </w:r>
    </w:p>
    <w:p w14:paraId="87020000">
      <w:pPr>
        <w:pStyle w:val="Style_2"/>
        <w:widowControl w:val="1"/>
        <w:tabs>
          <w:tab w:leader="none" w:pos="10206" w:val="left"/>
        </w:tabs>
        <w:spacing w:before="75" w:line="266" w:lineRule="auto"/>
        <w:ind w:left="0" w:right="3"/>
      </w:pPr>
      <w:r>
        <w:rPr>
          <w:b w:val="1"/>
        </w:rPr>
        <w:t xml:space="preserve">Важно! </w:t>
      </w:r>
      <w:r>
        <w:t>Организатор, ответственный за</w:t>
      </w:r>
      <w:r>
        <w:rPr>
          <w:spacing w:val="-15"/>
        </w:rPr>
        <w:t xml:space="preserve"> </w:t>
      </w:r>
      <w:r>
        <w:t>проверку качества ЭМ, не проверяет качество печати каждого листа комплекта ЭМ.</w:t>
      </w:r>
    </w:p>
    <w:p w14:paraId="88020000">
      <w:pPr>
        <w:pStyle w:val="Style_2"/>
        <w:widowControl w:val="1"/>
        <w:tabs>
          <w:tab w:leader="none" w:pos="10206" w:val="left"/>
        </w:tabs>
        <w:spacing w:before="21"/>
        <w:ind w:firstLine="0" w:left="0" w:right="3"/>
      </w:pPr>
      <w:r>
        <w:rPr>
          <w:spacing w:val="-2"/>
        </w:rPr>
        <w:t>Первым</w:t>
      </w:r>
      <w:r>
        <w:rPr>
          <w:spacing w:val="-8"/>
        </w:rPr>
        <w:t xml:space="preserve"> </w:t>
      </w:r>
      <w:r>
        <w:rPr>
          <w:spacing w:val="-2"/>
        </w:rPr>
        <w:t>в</w:t>
      </w:r>
      <w:r>
        <w:rPr>
          <w:spacing w:val="-6"/>
        </w:rPr>
        <w:t xml:space="preserve"> </w:t>
      </w:r>
      <w:r>
        <w:rPr>
          <w:spacing w:val="-2"/>
        </w:rPr>
        <w:t>комплекте</w:t>
      </w:r>
      <w:r>
        <w:rPr>
          <w:spacing w:val="-4"/>
        </w:rPr>
        <w:t xml:space="preserve"> </w:t>
      </w:r>
      <w:r>
        <w:rPr>
          <w:spacing w:val="-2"/>
        </w:rPr>
        <w:t>находится</w:t>
      </w:r>
      <w:r>
        <w:rPr>
          <w:spacing w:val="-7"/>
        </w:rPr>
        <w:t xml:space="preserve"> </w:t>
      </w:r>
      <w:r>
        <w:rPr>
          <w:spacing w:val="-2"/>
        </w:rPr>
        <w:t>бланк</w:t>
      </w:r>
      <w:r>
        <w:rPr>
          <w:spacing w:val="-3"/>
        </w:rPr>
        <w:t xml:space="preserve"> </w:t>
      </w:r>
      <w:r>
        <w:rPr>
          <w:spacing w:val="-2"/>
        </w:rPr>
        <w:t>ответов</w:t>
      </w:r>
      <w:r>
        <w:rPr>
          <w:spacing w:val="-7"/>
        </w:rPr>
        <w:t xml:space="preserve"> </w:t>
      </w:r>
      <w:r>
        <w:rPr>
          <w:spacing w:val="-2"/>
        </w:rPr>
        <w:t>№1,</w:t>
      </w:r>
      <w:r>
        <w:rPr>
          <w:spacing w:val="-6"/>
        </w:rPr>
        <w:t xml:space="preserve"> </w:t>
      </w:r>
      <w:r>
        <w:rPr>
          <w:spacing w:val="-2"/>
        </w:rPr>
        <w:t>последним</w:t>
      </w:r>
      <w:r>
        <w:rPr>
          <w:spacing w:val="-6"/>
        </w:rPr>
        <w:t xml:space="preserve"> </w:t>
      </w:r>
      <w:r>
        <w:rPr>
          <w:spacing w:val="-2"/>
        </w:rPr>
        <w:t>–</w:t>
      </w:r>
      <w:r>
        <w:rPr>
          <w:spacing w:val="-7"/>
        </w:rPr>
        <w:t xml:space="preserve"> </w:t>
      </w:r>
      <w:r>
        <w:rPr>
          <w:spacing w:val="-2"/>
        </w:rPr>
        <w:t>контрольный</w:t>
      </w:r>
      <w:r>
        <w:rPr>
          <w:spacing w:val="-6"/>
        </w:rPr>
        <w:t xml:space="preserve"> </w:t>
      </w:r>
      <w:r>
        <w:rPr>
          <w:spacing w:val="-2"/>
        </w:rPr>
        <w:t>лист.</w:t>
      </w:r>
    </w:p>
    <w:p w14:paraId="89020000">
      <w:pPr>
        <w:pStyle w:val="Style_2"/>
        <w:widowControl w:val="1"/>
        <w:tabs>
          <w:tab w:leader="none" w:pos="10206" w:val="left"/>
        </w:tabs>
        <w:spacing w:before="32"/>
        <w:ind w:firstLine="0" w:left="0" w:right="3"/>
      </w:pPr>
      <w:r>
        <w:t>Титульного</w:t>
      </w:r>
      <w:r>
        <w:rPr>
          <w:spacing w:val="-9"/>
        </w:rPr>
        <w:t xml:space="preserve"> </w:t>
      </w:r>
      <w:r>
        <w:t>листа</w:t>
      </w:r>
      <w:r>
        <w:rPr>
          <w:spacing w:val="-8"/>
        </w:rPr>
        <w:t xml:space="preserve"> </w:t>
      </w:r>
      <w:r>
        <w:t>комплект</w:t>
      </w:r>
      <w:r>
        <w:rPr>
          <w:spacing w:val="-8"/>
        </w:rPr>
        <w:t xml:space="preserve"> </w:t>
      </w:r>
      <w:r>
        <w:t>не</w:t>
      </w:r>
      <w:r>
        <w:rPr>
          <w:spacing w:val="-8"/>
        </w:rPr>
        <w:t xml:space="preserve"> </w:t>
      </w:r>
      <w:r>
        <w:rPr>
          <w:spacing w:val="-2"/>
        </w:rPr>
        <w:t>имеет.</w:t>
      </w:r>
    </w:p>
    <w:p w14:paraId="8A020000">
      <w:pPr>
        <w:pStyle w:val="Style_2"/>
        <w:widowControl w:val="1"/>
        <w:tabs>
          <w:tab w:leader="none" w:pos="10206" w:val="left"/>
        </w:tabs>
        <w:spacing w:before="54" w:line="268" w:lineRule="auto"/>
        <w:ind w:left="0" w:right="3"/>
      </w:pPr>
      <w:r>
        <w:t>После завершения печати всех комплектов ЭМ напечатанные полные комплекты раздаются участникам экзамена в</w:t>
      </w:r>
      <w:r>
        <w:rPr>
          <w:spacing w:val="-15"/>
        </w:rPr>
        <w:t xml:space="preserve"> </w:t>
      </w:r>
      <w:r>
        <w:t>аудитории в</w:t>
      </w:r>
      <w:r>
        <w:rPr>
          <w:spacing w:val="-15"/>
        </w:rPr>
        <w:t xml:space="preserve"> </w:t>
      </w:r>
      <w:r>
        <w:t>произвольном порядке. В каждом напечатанном комплекте ЭМ участника экзамена находятся:</w:t>
      </w:r>
    </w:p>
    <w:p w14:paraId="8B020000">
      <w:pPr>
        <w:pStyle w:val="Style_2"/>
        <w:widowControl w:val="1"/>
        <w:tabs>
          <w:tab w:leader="none" w:pos="10206" w:val="left"/>
        </w:tabs>
        <w:spacing w:before="11" w:line="280" w:lineRule="auto"/>
        <w:ind w:left="0" w:right="3"/>
      </w:pPr>
      <w:r>
        <w:t>черно-белый</w:t>
      </w:r>
      <w:r>
        <w:rPr>
          <w:spacing w:val="-6"/>
        </w:rPr>
        <w:t xml:space="preserve"> </w:t>
      </w:r>
      <w:r>
        <w:t>односторонний</w:t>
      </w:r>
      <w:r>
        <w:rPr>
          <w:spacing w:val="-5"/>
        </w:rPr>
        <w:t xml:space="preserve"> </w:t>
      </w:r>
      <w:r>
        <w:t>бланк</w:t>
      </w:r>
      <w:r>
        <w:rPr>
          <w:spacing w:val="-5"/>
        </w:rPr>
        <w:t xml:space="preserve"> </w:t>
      </w:r>
      <w:r>
        <w:t>ответов</w:t>
      </w:r>
      <w:r>
        <w:rPr>
          <w:spacing w:val="-4"/>
        </w:rPr>
        <w:t xml:space="preserve"> </w:t>
      </w:r>
      <w:r>
        <w:t>№</w:t>
      </w:r>
      <w:r>
        <w:rPr>
          <w:spacing w:val="-17"/>
        </w:rPr>
        <w:t xml:space="preserve"> </w:t>
      </w:r>
      <w:r>
        <w:t>1</w:t>
      </w:r>
      <w:r>
        <w:rPr>
          <w:spacing w:val="-1"/>
        </w:rPr>
        <w:t xml:space="preserve"> </w:t>
      </w:r>
      <w:r>
        <w:t>с</w:t>
      </w:r>
      <w:r>
        <w:rPr>
          <w:spacing w:val="-6"/>
        </w:rPr>
        <w:t xml:space="preserve"> </w:t>
      </w:r>
      <w:r>
        <w:t>регистрационными</w:t>
      </w:r>
      <w:r>
        <w:rPr>
          <w:spacing w:val="-6"/>
        </w:rPr>
        <w:t xml:space="preserve"> </w:t>
      </w:r>
      <w:r>
        <w:t>полями;</w:t>
      </w:r>
    </w:p>
    <w:p w14:paraId="8C020000">
      <w:pPr>
        <w:pStyle w:val="Style_2"/>
        <w:widowControl w:val="1"/>
        <w:tabs>
          <w:tab w:leader="none" w:pos="10206" w:val="left"/>
        </w:tabs>
        <w:spacing w:before="11" w:line="280" w:lineRule="auto"/>
        <w:ind w:left="0" w:right="3"/>
      </w:pPr>
      <w:r>
        <w:t>черно-белый односторонний бланк ответов №</w:t>
      </w:r>
      <w:r>
        <w:rPr>
          <w:spacing w:val="-2"/>
        </w:rPr>
        <w:t xml:space="preserve"> </w:t>
      </w:r>
      <w:r>
        <w:t>2 лист 1 и лист 2;</w:t>
      </w:r>
    </w:p>
    <w:p w14:paraId="8D020000">
      <w:pPr>
        <w:pStyle w:val="Style_2"/>
        <w:widowControl w:val="1"/>
        <w:tabs>
          <w:tab w:leader="none" w:pos="10206" w:val="left"/>
        </w:tabs>
        <w:spacing w:line="298" w:lineRule="exact"/>
        <w:ind w:left="0" w:right="3"/>
      </w:pPr>
      <w:r>
        <w:rPr>
          <w:spacing w:val="-4"/>
        </w:rPr>
        <w:t>КИМ;</w:t>
      </w:r>
    </w:p>
    <w:p w14:paraId="8E020000">
      <w:pPr>
        <w:pStyle w:val="Style_2"/>
        <w:widowControl w:val="1"/>
        <w:tabs>
          <w:tab w:leader="none" w:pos="10206" w:val="left"/>
        </w:tabs>
        <w:spacing w:before="51"/>
        <w:ind w:left="0" w:right="3"/>
      </w:pPr>
      <w:r>
        <w:t>контрольный</w:t>
      </w:r>
      <w:r>
        <w:rPr>
          <w:spacing w:val="-9"/>
        </w:rPr>
        <w:t xml:space="preserve"> </w:t>
      </w:r>
      <w:r>
        <w:t>лист</w:t>
      </w:r>
      <w:r>
        <w:rPr>
          <w:spacing w:val="-9"/>
        </w:rPr>
        <w:t xml:space="preserve"> </w:t>
      </w:r>
      <w:r>
        <w:t>с</w:t>
      </w:r>
      <w:r>
        <w:rPr>
          <w:spacing w:val="-5"/>
        </w:rPr>
        <w:t xml:space="preserve"> </w:t>
      </w:r>
      <w:r>
        <w:t>информацией</w:t>
      </w:r>
      <w:r>
        <w:rPr>
          <w:spacing w:val="-9"/>
        </w:rPr>
        <w:t xml:space="preserve"> </w:t>
      </w:r>
      <w:r>
        <w:t>о</w:t>
      </w:r>
      <w:r>
        <w:rPr>
          <w:spacing w:val="-6"/>
        </w:rPr>
        <w:t xml:space="preserve"> </w:t>
      </w:r>
      <w:r>
        <w:t>номере</w:t>
      </w:r>
      <w:r>
        <w:rPr>
          <w:spacing w:val="-6"/>
        </w:rPr>
        <w:t xml:space="preserve"> </w:t>
      </w:r>
      <w:r>
        <w:t>бланка</w:t>
      </w:r>
      <w:r>
        <w:rPr>
          <w:spacing w:val="-5"/>
        </w:rPr>
        <w:t xml:space="preserve"> </w:t>
      </w:r>
      <w:r>
        <w:t>ответов</w:t>
      </w:r>
      <w:r>
        <w:rPr>
          <w:spacing w:val="-8"/>
        </w:rPr>
        <w:t xml:space="preserve"> </w:t>
      </w:r>
      <w:r>
        <w:t>№1,</w:t>
      </w:r>
      <w:r>
        <w:rPr>
          <w:spacing w:val="-9"/>
        </w:rPr>
        <w:t xml:space="preserve"> </w:t>
      </w:r>
      <w:r>
        <w:t>номере</w:t>
      </w:r>
      <w:r>
        <w:rPr>
          <w:spacing w:val="-8"/>
        </w:rPr>
        <w:t xml:space="preserve"> </w:t>
      </w:r>
      <w:r>
        <w:rPr>
          <w:spacing w:val="-4"/>
        </w:rPr>
        <w:t>КИМ.</w:t>
      </w:r>
    </w:p>
    <w:p w14:paraId="8F020000">
      <w:pPr>
        <w:pStyle w:val="Style_2"/>
        <w:widowControl w:val="1"/>
        <w:tabs>
          <w:tab w:leader="none" w:pos="10206" w:val="left"/>
        </w:tabs>
        <w:spacing w:before="52" w:line="268" w:lineRule="auto"/>
        <w:ind w:left="0" w:right="3"/>
      </w:pPr>
      <w:r>
        <w:t>По окончании процедуры печати полного комплекта ЭМ</w:t>
      </w:r>
      <w:r>
        <w:rPr>
          <w:spacing w:val="-1"/>
        </w:rPr>
        <w:t xml:space="preserve"> </w:t>
      </w:r>
      <w:r>
        <w:t>начинается вторая часть инструктажа, при проведении которой организатору необходимо:</w:t>
      </w:r>
    </w:p>
    <w:p w14:paraId="90020000">
      <w:pPr>
        <w:pStyle w:val="Style_2"/>
        <w:widowControl w:val="1"/>
        <w:tabs>
          <w:tab w:leader="none" w:pos="10206" w:val="left"/>
        </w:tabs>
        <w:spacing w:before="12" w:line="283" w:lineRule="auto"/>
        <w:ind w:firstLine="0" w:left="0" w:right="3"/>
      </w:pPr>
      <w:r>
        <w:rPr>
          <w:spacing w:val="-2"/>
        </w:rPr>
        <w:t>дать</w:t>
      </w:r>
      <w:r>
        <w:rPr>
          <w:spacing w:val="-5"/>
        </w:rPr>
        <w:t xml:space="preserve"> </w:t>
      </w:r>
      <w:r>
        <w:rPr>
          <w:spacing w:val="-2"/>
        </w:rPr>
        <w:t>указание</w:t>
      </w:r>
      <w:r>
        <w:rPr>
          <w:spacing w:val="-6"/>
        </w:rPr>
        <w:t xml:space="preserve"> </w:t>
      </w:r>
      <w:r>
        <w:rPr>
          <w:spacing w:val="-2"/>
        </w:rPr>
        <w:t>участникам</w:t>
      </w:r>
      <w:r>
        <w:rPr>
          <w:spacing w:val="-7"/>
        </w:rPr>
        <w:t xml:space="preserve"> </w:t>
      </w:r>
      <w:r>
        <w:rPr>
          <w:spacing w:val="-2"/>
        </w:rPr>
        <w:t>экзамена</w:t>
      </w:r>
      <w:r>
        <w:rPr>
          <w:spacing w:val="-3"/>
        </w:rPr>
        <w:t xml:space="preserve"> </w:t>
      </w:r>
      <w:r>
        <w:rPr>
          <w:spacing w:val="-2"/>
        </w:rPr>
        <w:t>взять</w:t>
      </w:r>
      <w:r>
        <w:rPr>
          <w:spacing w:val="-7"/>
        </w:rPr>
        <w:t xml:space="preserve"> </w:t>
      </w:r>
      <w:r>
        <w:rPr>
          <w:spacing w:val="-2"/>
        </w:rPr>
        <w:t>контрольный</w:t>
      </w:r>
      <w:r>
        <w:rPr>
          <w:spacing w:val="-6"/>
        </w:rPr>
        <w:t xml:space="preserve"> </w:t>
      </w:r>
      <w:r>
        <w:rPr>
          <w:spacing w:val="-2"/>
        </w:rPr>
        <w:t>лист</w:t>
      </w:r>
      <w:r>
        <w:rPr>
          <w:spacing w:val="-7"/>
        </w:rPr>
        <w:t xml:space="preserve"> </w:t>
      </w:r>
      <w:r>
        <w:rPr>
          <w:spacing w:val="-2"/>
        </w:rPr>
        <w:t>и</w:t>
      </w:r>
      <w:r>
        <w:rPr>
          <w:spacing w:val="-3"/>
        </w:rPr>
        <w:t xml:space="preserve"> </w:t>
      </w:r>
      <w:r>
        <w:rPr>
          <w:spacing w:val="-2"/>
        </w:rPr>
        <w:t>выполнить</w:t>
      </w:r>
      <w:r>
        <w:rPr>
          <w:spacing w:val="-5"/>
        </w:rPr>
        <w:t xml:space="preserve"> </w:t>
      </w:r>
      <w:r>
        <w:rPr>
          <w:spacing w:val="-2"/>
        </w:rPr>
        <w:t xml:space="preserve">действия: </w:t>
      </w:r>
      <w:r>
        <w:t>сравнить</w:t>
      </w:r>
      <w:r>
        <w:rPr>
          <w:spacing w:val="19"/>
        </w:rPr>
        <w:t xml:space="preserve"> </w:t>
      </w:r>
      <w:r>
        <w:t>уникальный</w:t>
      </w:r>
      <w:r>
        <w:rPr>
          <w:spacing w:val="22"/>
        </w:rPr>
        <w:t xml:space="preserve"> </w:t>
      </w:r>
      <w:r>
        <w:t>номер</w:t>
      </w:r>
      <w:r>
        <w:rPr>
          <w:spacing w:val="21"/>
        </w:rPr>
        <w:t xml:space="preserve"> </w:t>
      </w:r>
      <w:r>
        <w:t>КИМ</w:t>
      </w:r>
      <w:r>
        <w:rPr>
          <w:spacing w:val="20"/>
        </w:rPr>
        <w:t xml:space="preserve"> </w:t>
      </w:r>
      <w:r>
        <w:t>на</w:t>
      </w:r>
      <w:r>
        <w:rPr>
          <w:spacing w:val="21"/>
        </w:rPr>
        <w:t xml:space="preserve"> </w:t>
      </w:r>
      <w:r>
        <w:t>листах</w:t>
      </w:r>
      <w:r>
        <w:rPr>
          <w:spacing w:val="21"/>
        </w:rPr>
        <w:t xml:space="preserve"> </w:t>
      </w:r>
      <w:r>
        <w:t>КИМ</w:t>
      </w:r>
      <w:r>
        <w:rPr>
          <w:spacing w:val="20"/>
        </w:rPr>
        <w:t xml:space="preserve"> </w:t>
      </w:r>
      <w:r>
        <w:t>и</w:t>
      </w:r>
      <w:r>
        <w:rPr>
          <w:spacing w:val="21"/>
        </w:rPr>
        <w:t xml:space="preserve"> </w:t>
      </w:r>
      <w:r>
        <w:t>номер</w:t>
      </w:r>
      <w:r>
        <w:rPr>
          <w:spacing w:val="20"/>
        </w:rPr>
        <w:t xml:space="preserve"> </w:t>
      </w:r>
      <w:r>
        <w:t>КИМ,</w:t>
      </w:r>
      <w:r>
        <w:rPr>
          <w:spacing w:val="20"/>
        </w:rPr>
        <w:t xml:space="preserve"> </w:t>
      </w:r>
      <w:r>
        <w:t>указанный</w:t>
      </w:r>
      <w:r>
        <w:rPr>
          <w:spacing w:val="21"/>
        </w:rPr>
        <w:t xml:space="preserve"> </w:t>
      </w:r>
      <w:r>
        <w:rPr>
          <w:spacing w:val="-5"/>
        </w:rPr>
        <w:t>на</w:t>
      </w:r>
      <w:r>
        <w:rPr>
          <w:spacing w:val="-5"/>
        </w:rPr>
        <w:t xml:space="preserve"> </w:t>
      </w:r>
      <w:r>
        <w:t>контрольном</w:t>
      </w:r>
      <w:r>
        <w:rPr>
          <w:spacing w:val="-13"/>
        </w:rPr>
        <w:t xml:space="preserve"> </w:t>
      </w:r>
      <w:r>
        <w:rPr>
          <w:spacing w:val="-2"/>
        </w:rPr>
        <w:t>листе;</w:t>
      </w:r>
    </w:p>
    <w:p w14:paraId="91020000">
      <w:pPr>
        <w:pStyle w:val="Style_2"/>
        <w:widowControl w:val="1"/>
        <w:tabs>
          <w:tab w:leader="none" w:pos="10206" w:val="left"/>
        </w:tabs>
        <w:spacing w:before="54" w:line="268" w:lineRule="auto"/>
        <w:ind w:left="0" w:right="3"/>
      </w:pPr>
      <w:r>
        <w:t>сравнить цифровое значение штрих-кода на бланке ответов №1 со значением, указанным на контрольном листе;</w:t>
      </w:r>
    </w:p>
    <w:p w14:paraId="92020000">
      <w:pPr>
        <w:pStyle w:val="Style_2"/>
        <w:widowControl w:val="1"/>
        <w:tabs>
          <w:tab w:leader="none" w:pos="10206" w:val="left"/>
        </w:tabs>
        <w:spacing w:before="14" w:line="268" w:lineRule="auto"/>
        <w:ind w:left="0" w:right="3"/>
      </w:pPr>
      <w: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14:paraId="93020000">
      <w:pPr>
        <w:pStyle w:val="Style_2"/>
        <w:widowControl w:val="1"/>
        <w:tabs>
          <w:tab w:leader="none" w:pos="10206" w:val="left"/>
        </w:tabs>
        <w:spacing w:before="15" w:line="268" w:lineRule="auto"/>
        <w:ind w:left="0" w:right="3"/>
      </w:pPr>
      <w:r>
        <w:t>дать указание участникам экзамена проверить комплектность (наличие всех бланков</w:t>
      </w:r>
      <w:r>
        <w:rPr>
          <w:spacing w:val="-11"/>
        </w:rPr>
        <w:t xml:space="preserve"> </w:t>
      </w:r>
      <w:r>
        <w:t>и</w:t>
      </w:r>
      <w:r>
        <w:rPr>
          <w:spacing w:val="-10"/>
        </w:rPr>
        <w:t xml:space="preserve"> </w:t>
      </w:r>
      <w:r>
        <w:t>КИМ,</w:t>
      </w:r>
      <w:r>
        <w:rPr>
          <w:spacing w:val="-9"/>
        </w:rPr>
        <w:t xml:space="preserve"> </w:t>
      </w:r>
      <w:r>
        <w:t>а</w:t>
      </w:r>
      <w:r>
        <w:rPr>
          <w:spacing w:val="-11"/>
        </w:rPr>
        <w:t xml:space="preserve"> </w:t>
      </w:r>
      <w:r>
        <w:t>также</w:t>
      </w:r>
      <w:r>
        <w:rPr>
          <w:spacing w:val="-11"/>
        </w:rPr>
        <w:t xml:space="preserve"> </w:t>
      </w:r>
      <w:r>
        <w:t>количество</w:t>
      </w:r>
      <w:r>
        <w:rPr>
          <w:spacing w:val="-11"/>
        </w:rPr>
        <w:t xml:space="preserve"> </w:t>
      </w:r>
      <w:r>
        <w:t>листов</w:t>
      </w:r>
      <w:r>
        <w:rPr>
          <w:spacing w:val="-9"/>
        </w:rPr>
        <w:t xml:space="preserve"> </w:t>
      </w:r>
      <w:r>
        <w:t>в</w:t>
      </w:r>
      <w:r>
        <w:rPr>
          <w:spacing w:val="-11"/>
        </w:rPr>
        <w:t xml:space="preserve"> </w:t>
      </w:r>
      <w:r>
        <w:t>КИМ)</w:t>
      </w:r>
      <w:r>
        <w:rPr>
          <w:spacing w:val="-11"/>
        </w:rPr>
        <w:t xml:space="preserve"> </w:t>
      </w:r>
      <w:r>
        <w:t>и</w:t>
      </w:r>
      <w:r>
        <w:rPr>
          <w:spacing w:val="-10"/>
        </w:rPr>
        <w:t xml:space="preserve"> </w:t>
      </w:r>
      <w:r>
        <w:t>качество</w:t>
      </w:r>
      <w:r>
        <w:rPr>
          <w:spacing w:val="-11"/>
        </w:rPr>
        <w:t xml:space="preserve"> </w:t>
      </w:r>
      <w:r>
        <w:t>напечатанного</w:t>
      </w:r>
      <w:r>
        <w:rPr>
          <w:spacing w:val="-11"/>
        </w:rPr>
        <w:t xml:space="preserve"> </w:t>
      </w:r>
      <w:r>
        <w:t>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проверить правильность</w:t>
      </w:r>
      <w:r>
        <w:rPr>
          <w:spacing w:val="-1"/>
        </w:rPr>
        <w:t xml:space="preserve"> </w:t>
      </w:r>
      <w:r>
        <w:t>кода региона и номера ППЭ в бланке ответов №1. При выявлении любого брака необходимо осуществить замену всего комплекта ЭМ;</w:t>
      </w:r>
    </w:p>
    <w:p w14:paraId="94020000">
      <w:pPr>
        <w:pStyle w:val="Style_2"/>
        <w:widowControl w:val="1"/>
        <w:tabs>
          <w:tab w:leader="none" w:pos="9923" w:val="left"/>
        </w:tabs>
        <w:spacing w:before="16" w:line="268" w:lineRule="auto"/>
        <w:ind w:left="0" w:right="145"/>
      </w:pPr>
      <w:r>
        <w:t>дать указание участникам экзамена приступить к</w:t>
      </w:r>
      <w:r>
        <w:rPr>
          <w:spacing w:val="-15"/>
        </w:rPr>
        <w:t xml:space="preserve"> </w:t>
      </w:r>
      <w:r>
        <w:t>заполнению регистрационных данных</w:t>
      </w:r>
      <w:r>
        <w:rPr>
          <w:spacing w:val="74"/>
        </w:rPr>
        <w:t xml:space="preserve"> </w:t>
      </w:r>
      <w:r>
        <w:t>бланках</w:t>
      </w:r>
      <w:r>
        <w:rPr>
          <w:spacing w:val="74"/>
        </w:rPr>
        <w:t xml:space="preserve"> </w:t>
      </w:r>
      <w:r>
        <w:t>№1</w:t>
      </w:r>
      <w:r>
        <w:rPr>
          <w:spacing w:val="75"/>
        </w:rPr>
        <w:t xml:space="preserve"> </w:t>
      </w:r>
      <w:r>
        <w:t>(участник</w:t>
      </w:r>
      <w:r>
        <w:rPr>
          <w:spacing w:val="74"/>
        </w:rPr>
        <w:t xml:space="preserve"> </w:t>
      </w:r>
      <w:r>
        <w:t>экзамена</w:t>
      </w:r>
      <w:r>
        <w:rPr>
          <w:spacing w:val="74"/>
        </w:rPr>
        <w:t xml:space="preserve"> </w:t>
      </w:r>
      <w:r>
        <w:t>должен</w:t>
      </w:r>
      <w:r>
        <w:rPr>
          <w:spacing w:val="74"/>
        </w:rPr>
        <w:t xml:space="preserve"> </w:t>
      </w:r>
      <w:r>
        <w:t>поставить</w:t>
      </w:r>
      <w:r>
        <w:rPr>
          <w:spacing w:val="73"/>
        </w:rPr>
        <w:t xml:space="preserve"> </w:t>
      </w:r>
      <w:r>
        <w:t>свою</w:t>
      </w:r>
      <w:r>
        <w:rPr>
          <w:spacing w:val="74"/>
        </w:rPr>
        <w:t xml:space="preserve"> </w:t>
      </w:r>
      <w:r>
        <w:t>подпись в соответствующем поле);</w:t>
      </w:r>
    </w:p>
    <w:p w14:paraId="95020000">
      <w:pPr>
        <w:pStyle w:val="Style_2"/>
        <w:widowControl w:val="1"/>
        <w:tabs>
          <w:tab w:leader="none" w:pos="9923" w:val="left"/>
        </w:tabs>
        <w:spacing w:before="13" w:line="268" w:lineRule="auto"/>
        <w:ind w:left="0" w:right="145"/>
      </w:pPr>
      <w:r>
        <w:t>проверить</w:t>
      </w:r>
      <w:r>
        <w:rPr>
          <w:spacing w:val="-10"/>
        </w:rPr>
        <w:t xml:space="preserve"> </w:t>
      </w:r>
      <w:r>
        <w:t>правильность</w:t>
      </w:r>
      <w:r>
        <w:rPr>
          <w:spacing w:val="-11"/>
        </w:rPr>
        <w:t xml:space="preserve"> </w:t>
      </w:r>
      <w:r>
        <w:t>заполнения</w:t>
      </w:r>
      <w:r>
        <w:rPr>
          <w:spacing w:val="-10"/>
        </w:rPr>
        <w:t xml:space="preserve"> </w:t>
      </w:r>
      <w:r>
        <w:t>регистрационных</w:t>
      </w:r>
      <w:r>
        <w:rPr>
          <w:spacing w:val="-11"/>
        </w:rPr>
        <w:t xml:space="preserve"> </w:t>
      </w:r>
      <w:r>
        <w:t>полей</w:t>
      </w:r>
      <w:r>
        <w:rPr>
          <w:spacing w:val="-8"/>
        </w:rPr>
        <w:t xml:space="preserve"> </w:t>
      </w:r>
      <w:r>
        <w:t>на</w:t>
      </w:r>
      <w:r>
        <w:rPr>
          <w:spacing w:val="-14"/>
        </w:rPr>
        <w:t xml:space="preserve"> </w:t>
      </w:r>
      <w:r>
        <w:t>всех</w:t>
      </w:r>
      <w:r>
        <w:rPr>
          <w:spacing w:val="-10"/>
        </w:rPr>
        <w:t xml:space="preserve"> </w:t>
      </w:r>
      <w:r>
        <w:t>бланках</w:t>
      </w:r>
      <w:r>
        <w:rPr>
          <w:spacing w:val="-1"/>
        </w:rPr>
        <w:t xml:space="preserve"> </w:t>
      </w:r>
      <w:r>
        <w:t>ОГЭ у</w:t>
      </w:r>
      <w:r>
        <w:rPr>
          <w:spacing w:val="-15"/>
        </w:rPr>
        <w:t xml:space="preserve"> </w:t>
      </w:r>
      <w:r>
        <w:t>каждого участника экзамена и</w:t>
      </w:r>
      <w:r>
        <w:rPr>
          <w:spacing w:val="-14"/>
        </w:rPr>
        <w:t xml:space="preserve"> </w:t>
      </w:r>
      <w:r>
        <w:t>соответствие данных участника экзамена (ФИО, серии</w:t>
      </w:r>
      <w:r>
        <w:rPr>
          <w:spacing w:val="40"/>
        </w:rPr>
        <w:t xml:space="preserve"> </w:t>
      </w:r>
      <w:r>
        <w:t>и</w:t>
      </w:r>
      <w:r>
        <w:rPr>
          <w:spacing w:val="-14"/>
        </w:rPr>
        <w:t xml:space="preserve"> </w:t>
      </w:r>
      <w:r>
        <w:t>номера документа, удостоверяющего личность) в</w:t>
      </w:r>
      <w:r>
        <w:rPr>
          <w:spacing w:val="-15"/>
        </w:rPr>
        <w:t xml:space="preserve"> </w:t>
      </w:r>
      <w:r>
        <w:t>бланке ответов №1 и</w:t>
      </w:r>
      <w:r>
        <w:rPr>
          <w:spacing w:val="-14"/>
        </w:rPr>
        <w:t xml:space="preserve"> </w:t>
      </w:r>
      <w:r>
        <w:t>документе, удостоверяющем личность;</w:t>
      </w:r>
    </w:p>
    <w:p w14:paraId="96020000">
      <w:pPr>
        <w:pStyle w:val="Style_2"/>
        <w:widowControl w:val="1"/>
        <w:tabs>
          <w:tab w:leader="none" w:pos="9923" w:val="left"/>
        </w:tabs>
        <w:spacing w:before="18" w:line="268" w:lineRule="auto"/>
        <w:ind w:left="0" w:right="145"/>
      </w:pPr>
      <w:r>
        <w:t>после заполнения всеми участниками экзамена бланков ответов №</w:t>
      </w:r>
      <w:r>
        <w:rPr>
          <w:spacing w:val="-16"/>
        </w:rPr>
        <w:t xml:space="preserve"> </w:t>
      </w:r>
      <w:r>
        <w:t>1 и окончания второй части инструктажа объявить начало, продолжительность и</w:t>
      </w:r>
      <w:r>
        <w:rPr>
          <w:spacing w:val="-14"/>
        </w:rPr>
        <w:t xml:space="preserve"> </w:t>
      </w:r>
      <w:r>
        <w:t>время окончания выполнения экзаменационной работы и</w:t>
      </w:r>
      <w:r>
        <w:rPr>
          <w:spacing w:val="-15"/>
        </w:rPr>
        <w:t xml:space="preserve"> </w:t>
      </w:r>
      <w:r>
        <w:t>зафиксировать их</w:t>
      </w:r>
      <w:r>
        <w:rPr>
          <w:spacing w:val="-15"/>
        </w:rPr>
        <w:t xml:space="preserve"> </w:t>
      </w:r>
      <w:r>
        <w:t xml:space="preserve">на доске (информационном </w:t>
      </w:r>
      <w:r>
        <w:rPr>
          <w:spacing w:val="-2"/>
        </w:rPr>
        <w:t>стенде).</w:t>
      </w:r>
    </w:p>
    <w:p w14:paraId="97020000">
      <w:pPr>
        <w:pStyle w:val="Style_2"/>
        <w:widowControl w:val="1"/>
        <w:tabs>
          <w:tab w:leader="none" w:pos="9923" w:val="left"/>
        </w:tabs>
        <w:spacing w:before="14" w:line="268" w:lineRule="auto"/>
        <w:ind w:left="0" w:right="145"/>
      </w:pPr>
      <w:r>
        <w:t>После</w:t>
      </w:r>
      <w:r>
        <w:rPr>
          <w:spacing w:val="80"/>
        </w:rPr>
        <w:t xml:space="preserve"> </w:t>
      </w:r>
      <w:r>
        <w:t>объявления</w:t>
      </w:r>
      <w:r>
        <w:rPr>
          <w:spacing w:val="80"/>
        </w:rPr>
        <w:t xml:space="preserve"> </w:t>
      </w:r>
      <w:r>
        <w:t>начала</w:t>
      </w:r>
      <w:r>
        <w:rPr>
          <w:spacing w:val="80"/>
        </w:rPr>
        <w:t xml:space="preserve"> </w:t>
      </w:r>
      <w:r>
        <w:t>экзамена</w:t>
      </w:r>
      <w:r>
        <w:rPr>
          <w:spacing w:val="80"/>
        </w:rPr>
        <w:t xml:space="preserve"> </w:t>
      </w:r>
      <w:r>
        <w:t>организатор</w:t>
      </w:r>
      <w:r>
        <w:rPr>
          <w:spacing w:val="80"/>
        </w:rPr>
        <w:t xml:space="preserve"> </w:t>
      </w:r>
      <w:r>
        <w:t>в</w:t>
      </w:r>
      <w:r>
        <w:rPr>
          <w:spacing w:val="-15"/>
        </w:rPr>
        <w:t xml:space="preserve"> </w:t>
      </w:r>
      <w:r>
        <w:t>аудитории,</w:t>
      </w:r>
      <w:r>
        <w:rPr>
          <w:spacing w:val="80"/>
        </w:rPr>
        <w:t xml:space="preserve"> </w:t>
      </w:r>
      <w:r>
        <w:t>ответственный за</w:t>
      </w:r>
      <w:r>
        <w:rPr>
          <w:spacing w:val="-15"/>
        </w:rPr>
        <w:t xml:space="preserve"> </w:t>
      </w:r>
      <w:r>
        <w:t xml:space="preserve">печать ЭМ, сообщает организатору вне аудитории информацию о завершении печати ЭМ и </w:t>
      </w:r>
      <w:r>
        <w:t>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успешно начались» в систему мониторинга готовности ППЭ с помощью основной станции авторизации.</w:t>
      </w:r>
    </w:p>
    <w:p w14:paraId="98020000">
      <w:pPr>
        <w:pStyle w:val="Style_2"/>
        <w:widowControl w:val="1"/>
        <w:tabs>
          <w:tab w:leader="none" w:pos="9923" w:val="left"/>
        </w:tabs>
        <w:spacing w:before="75" w:line="268" w:lineRule="auto"/>
        <w:ind w:left="0" w:right="145"/>
      </w:pPr>
      <w:r>
        <w:t>Контроль за</w:t>
      </w:r>
      <w:r>
        <w:rPr>
          <w:spacing w:val="-17"/>
        </w:rPr>
        <w:t xml:space="preserve"> </w:t>
      </w:r>
      <w:r>
        <w:t>процедурой использования станции печати ЭМ (запуск и</w:t>
      </w:r>
      <w:r>
        <w:rPr>
          <w:spacing w:val="-16"/>
        </w:rPr>
        <w:t xml:space="preserve"> </w:t>
      </w:r>
      <w:r>
        <w:t>завершение работы, расшифровка и</w:t>
      </w:r>
      <w:r>
        <w:rPr>
          <w:spacing w:val="-15"/>
        </w:rPr>
        <w:t xml:space="preserve"> </w:t>
      </w:r>
      <w:r>
        <w:t>печать ЭМ) дополнительно могут осуществлять общественные наблюдатели при их присутствии в аудитории во время экзамена.</w:t>
      </w:r>
    </w:p>
    <w:p w14:paraId="99020000">
      <w:pPr>
        <w:pStyle w:val="Style_2"/>
        <w:widowControl w:val="1"/>
        <w:tabs>
          <w:tab w:leader="none" w:pos="9923" w:val="left"/>
        </w:tabs>
        <w:spacing w:before="14" w:line="268" w:lineRule="auto"/>
        <w:ind w:left="0" w:right="145"/>
        <w:rPr>
          <w:b w:val="1"/>
        </w:rPr>
      </w:pPr>
      <w:r>
        <w:t>В</w:t>
      </w:r>
      <w:r>
        <w:rPr>
          <w:spacing w:val="80"/>
        </w:rPr>
        <w:t xml:space="preserve"> </w:t>
      </w:r>
      <w:r>
        <w:t>случае</w:t>
      </w:r>
      <w:r>
        <w:rPr>
          <w:spacing w:val="80"/>
        </w:rPr>
        <w:t xml:space="preserve"> </w:t>
      </w:r>
      <w:r>
        <w:t>обнаружения</w:t>
      </w:r>
      <w:r>
        <w:rPr>
          <w:spacing w:val="80"/>
        </w:rPr>
        <w:t xml:space="preserve"> </w:t>
      </w:r>
      <w:r>
        <w:t>участником</w:t>
      </w:r>
      <w:r>
        <w:rPr>
          <w:spacing w:val="80"/>
        </w:rPr>
        <w:t xml:space="preserve"> </w:t>
      </w:r>
      <w:r>
        <w:t>экзамена</w:t>
      </w:r>
      <w:r>
        <w:rPr>
          <w:spacing w:val="80"/>
        </w:rPr>
        <w:t xml:space="preserve"> </w:t>
      </w:r>
      <w:r>
        <w:t>брака</w:t>
      </w:r>
      <w:r>
        <w:rPr>
          <w:spacing w:val="80"/>
        </w:rPr>
        <w:t xml:space="preserve"> </w:t>
      </w:r>
      <w:r>
        <w:t>или</w:t>
      </w:r>
      <w:r>
        <w:rPr>
          <w:spacing w:val="80"/>
        </w:rPr>
        <w:t xml:space="preserve"> </w:t>
      </w:r>
      <w:r>
        <w:t>некомплектности</w:t>
      </w:r>
      <w:r>
        <w:rPr>
          <w:spacing w:val="80"/>
        </w:rPr>
        <w:t xml:space="preserve"> </w:t>
      </w:r>
      <w:r>
        <w:t>ЭМ</w:t>
      </w:r>
      <w:r>
        <w:rPr>
          <w:spacing w:val="-17"/>
        </w:rPr>
        <w:t xml:space="preserve"> </w:t>
      </w:r>
      <w:r>
        <w:t>организаторы бракуют выданный ранее комплект средствами станции печати ЭМ, распечатывают и выдают ему новый полный комплект ЭМ. Аналогичная замена комплекта ЭМ производится в</w:t>
      </w:r>
      <w:r>
        <w:rPr>
          <w:spacing w:val="-15"/>
        </w:rPr>
        <w:t xml:space="preserve"> </w:t>
      </w:r>
      <w:r>
        <w:t>случае порчи ЭМ</w:t>
      </w:r>
      <w:r>
        <w:rPr>
          <w:spacing w:val="-16"/>
        </w:rPr>
        <w:t xml:space="preserve"> </w:t>
      </w:r>
      <w:r>
        <w:t>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ГЭК для активации процедуры печати дополнительного комплекта ЭМ с</w:t>
      </w:r>
      <w:r>
        <w:rPr>
          <w:spacing w:val="-15"/>
        </w:rPr>
        <w:t xml:space="preserve"> </w:t>
      </w:r>
      <w:r>
        <w:t xml:space="preserve">помощью токена ОГЭ. </w:t>
      </w:r>
      <w:r>
        <w:rPr>
          <w:b w:val="1"/>
        </w:rPr>
        <w:t>Замена комплекта производится полностью, включая КИМ.</w:t>
      </w:r>
    </w:p>
    <w:p w14:paraId="9A020000">
      <w:pPr>
        <w:pStyle w:val="Style_2"/>
        <w:widowControl w:val="1"/>
        <w:tabs>
          <w:tab w:leader="none" w:pos="9923" w:val="left"/>
        </w:tabs>
        <w:spacing w:before="17" w:line="268" w:lineRule="auto"/>
        <w:ind w:left="0" w:right="145"/>
      </w:pPr>
      <w:r>
        <w:rPr>
          <w:u w:val="single"/>
        </w:rPr>
        <w:t>В случае недостатка доступных для печати ЭМ</w:t>
      </w:r>
      <w: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w:t>
      </w:r>
      <w:r>
        <w:rPr>
          <w:spacing w:val="-1"/>
        </w:rPr>
        <w:t xml:space="preserve"> </w:t>
      </w:r>
      <w:r>
        <w:t>экзамена. В</w:t>
      </w:r>
      <w:r>
        <w:rPr>
          <w:spacing w:val="-2"/>
        </w:rPr>
        <w:t xml:space="preserve"> </w:t>
      </w:r>
      <w:r>
        <w:t>этом</w:t>
      </w:r>
      <w:r>
        <w:rPr>
          <w:spacing w:val="-2"/>
        </w:rPr>
        <w:t xml:space="preserve"> </w:t>
      </w:r>
      <w:r>
        <w:t>случае технический</w:t>
      </w:r>
      <w:r>
        <w:rPr>
          <w:spacing w:val="-1"/>
        </w:rPr>
        <w:t xml:space="preserve"> </w:t>
      </w:r>
      <w:r>
        <w:t>специалист совместно с членом ГЭК</w:t>
      </w:r>
      <w:r>
        <w:rPr>
          <w:spacing w:val="-2"/>
        </w:rPr>
        <w:t xml:space="preserve"> </w:t>
      </w:r>
      <w:r>
        <w:t xml:space="preserve">в Штабе ППЭ на станции авторизации запрашивают резервный ключ доступа к ЭМ </w:t>
      </w:r>
      <w:r>
        <w:rPr>
          <w:u w:val="single"/>
        </w:rPr>
        <w:t>для</w:t>
      </w:r>
      <w:r>
        <w:t xml:space="preserve"> </w:t>
      </w:r>
      <w:r>
        <w:rPr>
          <w:u w:val="single"/>
        </w:rPr>
        <w:t>резервных ЭМ</w:t>
      </w:r>
      <w:r>
        <w:t>, указав предмет, номер задействованной (основной или резервной) станции печати ЭМ и аудитории, в которой требуются резервные ЭМ. Резервный ключ доступа к ЭМ загружается техническим специалистом на задействованную станцию печати ЭМ и активируется токеном ОГЭ.</w:t>
      </w:r>
    </w:p>
    <w:p w14:paraId="9B020000">
      <w:pPr>
        <w:pStyle w:val="Style_2"/>
        <w:widowControl w:val="1"/>
        <w:tabs>
          <w:tab w:leader="none" w:pos="9923" w:val="left"/>
        </w:tabs>
        <w:spacing w:before="17" w:line="268" w:lineRule="auto"/>
        <w:ind w:left="0" w:right="145"/>
      </w:pPr>
      <w:r>
        <w:rPr>
          <w:u w:val="single"/>
        </w:rPr>
        <w:t>В</w:t>
      </w:r>
      <w:r>
        <w:rPr>
          <w:spacing w:val="-2"/>
          <w:u w:val="single"/>
        </w:rPr>
        <w:t xml:space="preserve"> </w:t>
      </w:r>
      <w:r>
        <w:rPr>
          <w:u w:val="single"/>
        </w:rPr>
        <w:t>случае</w:t>
      </w:r>
      <w:r>
        <w:rPr>
          <w:spacing w:val="-1"/>
          <w:u w:val="single"/>
        </w:rPr>
        <w:t xml:space="preserve"> </w:t>
      </w:r>
      <w:r>
        <w:rPr>
          <w:u w:val="single"/>
        </w:rPr>
        <w:t>сбоя</w:t>
      </w:r>
      <w:r>
        <w:rPr>
          <w:spacing w:val="-1"/>
          <w:u w:val="single"/>
        </w:rPr>
        <w:t xml:space="preserve"> </w:t>
      </w:r>
      <w:r>
        <w:rPr>
          <w:u w:val="single"/>
        </w:rPr>
        <w:t>работы станции печати ЭМ</w:t>
      </w:r>
      <w:r>
        <w:t xml:space="preserve"> член ГЭК или</w:t>
      </w:r>
      <w:r>
        <w:rPr>
          <w:spacing w:val="-1"/>
        </w:rPr>
        <w:t xml:space="preserve"> </w:t>
      </w:r>
      <w:r>
        <w:t>организатор</w:t>
      </w:r>
      <w:r>
        <w:rPr>
          <w:spacing w:val="-2"/>
        </w:rPr>
        <w:t xml:space="preserve"> </w:t>
      </w:r>
      <w:r>
        <w:t>приглашают технического</w:t>
      </w:r>
      <w:r>
        <w:rPr>
          <w:spacing w:val="-6"/>
        </w:rPr>
        <w:t xml:space="preserve"> </w:t>
      </w:r>
      <w:r>
        <w:t>специалиста</w:t>
      </w:r>
      <w:r>
        <w:rPr>
          <w:spacing w:val="-6"/>
        </w:rPr>
        <w:t xml:space="preserve"> </w:t>
      </w:r>
      <w:r>
        <w:t>для</w:t>
      </w:r>
      <w:r>
        <w:rPr>
          <w:spacing w:val="-5"/>
        </w:rPr>
        <w:t xml:space="preserve"> </w:t>
      </w:r>
      <w:r>
        <w:t>восстановления</w:t>
      </w:r>
      <w:r>
        <w:rPr>
          <w:spacing w:val="-6"/>
        </w:rPr>
        <w:t xml:space="preserve"> </w:t>
      </w:r>
      <w:r>
        <w:t>работоспособности</w:t>
      </w:r>
      <w:r>
        <w:rPr>
          <w:spacing w:val="-6"/>
        </w:rPr>
        <w:t xml:space="preserve"> </w:t>
      </w:r>
      <w:r>
        <w:t>оборудования</w:t>
      </w:r>
      <w:r>
        <w:rPr>
          <w:spacing w:val="-6"/>
        </w:rPr>
        <w:t xml:space="preserve"> </w:t>
      </w:r>
      <w:r>
        <w:t>и</w:t>
      </w:r>
      <w:r>
        <w:rPr>
          <w:spacing w:val="-5"/>
        </w:rPr>
        <w:t xml:space="preserve"> </w:t>
      </w:r>
      <w:r>
        <w:t>(или) системного программного обеспечения. При необходимости основная станция печати ЭМ</w:t>
      </w:r>
      <w:r>
        <w:rPr>
          <w:spacing w:val="-10"/>
        </w:rPr>
        <w:t xml:space="preserve"> </w:t>
      </w:r>
      <w:r>
        <w:t>заменяется</w:t>
      </w:r>
      <w:r>
        <w:rPr>
          <w:spacing w:val="-10"/>
        </w:rPr>
        <w:t xml:space="preserve"> </w:t>
      </w:r>
      <w:r>
        <w:t>на</w:t>
      </w:r>
      <w:r>
        <w:rPr>
          <w:spacing w:val="-10"/>
        </w:rPr>
        <w:t xml:space="preserve"> </w:t>
      </w:r>
      <w:r>
        <w:t>резервную,</w:t>
      </w:r>
      <w:r>
        <w:rPr>
          <w:spacing w:val="-11"/>
        </w:rPr>
        <w:t xml:space="preserve"> </w:t>
      </w:r>
      <w:r>
        <w:t>в</w:t>
      </w:r>
      <w:r>
        <w:rPr>
          <w:spacing w:val="-11"/>
        </w:rPr>
        <w:t xml:space="preserve"> </w:t>
      </w:r>
      <w:r>
        <w:t>этом</w:t>
      </w:r>
      <w:r>
        <w:rPr>
          <w:spacing w:val="-12"/>
        </w:rPr>
        <w:t xml:space="preserve"> </w:t>
      </w:r>
      <w:r>
        <w:t>случае</w:t>
      </w:r>
      <w:r>
        <w:rPr>
          <w:spacing w:val="-10"/>
        </w:rPr>
        <w:t xml:space="preserve"> </w:t>
      </w:r>
      <w:r>
        <w:t>технический</w:t>
      </w:r>
      <w:r>
        <w:rPr>
          <w:spacing w:val="-10"/>
        </w:rPr>
        <w:t xml:space="preserve"> </w:t>
      </w:r>
      <w:r>
        <w:t>специалист</w:t>
      </w:r>
      <w:r>
        <w:rPr>
          <w:spacing w:val="-11"/>
        </w:rPr>
        <w:t xml:space="preserve"> </w:t>
      </w:r>
      <w:r>
        <w:t>совместно</w:t>
      </w:r>
      <w:r>
        <w:rPr>
          <w:spacing w:val="-11"/>
        </w:rPr>
        <w:t xml:space="preserve"> </w:t>
      </w:r>
      <w:r>
        <w:t>с</w:t>
      </w:r>
      <w:r>
        <w:rPr>
          <w:spacing w:val="-9"/>
        </w:rPr>
        <w:t xml:space="preserve"> </w:t>
      </w:r>
      <w:r>
        <w:t xml:space="preserve">членом ГЭК в Штабе ППЭ на основной станции авторизации запрашивают резервный ключ доступа к ЭМ </w:t>
      </w:r>
      <w:r>
        <w:rPr>
          <w:u w:val="single"/>
        </w:rPr>
        <w:t>для резервной станции печати ЭМ</w:t>
      </w:r>
      <w:r>
        <w:t>, указав предмет, номер резервной станции печати ЭМ и номер аудитории, в которую она будет установлена. Резервный ключ доступа к ЭМ загружается техническим специалистом на соответствующую станцию печати ЭМ и активируется токеном ОГЭ.</w:t>
      </w:r>
    </w:p>
    <w:p w14:paraId="9C020000">
      <w:pPr>
        <w:pStyle w:val="Style_2"/>
        <w:widowControl w:val="1"/>
        <w:tabs>
          <w:tab w:leader="none" w:pos="9923" w:val="left"/>
        </w:tabs>
        <w:spacing w:before="16" w:line="268" w:lineRule="auto"/>
        <w:ind w:left="0" w:right="145"/>
      </w:pPr>
      <w:r>
        <w:t>В</w:t>
      </w:r>
      <w:r>
        <w:rPr>
          <w:spacing w:val="-7"/>
        </w:rPr>
        <w:t xml:space="preserve"> </w:t>
      </w:r>
      <w:r>
        <w:t>случае</w:t>
      </w:r>
      <w:r>
        <w:rPr>
          <w:spacing w:val="-7"/>
        </w:rPr>
        <w:t xml:space="preserve"> </w:t>
      </w:r>
      <w:r>
        <w:t>необходимости,</w:t>
      </w:r>
      <w:r>
        <w:rPr>
          <w:spacing w:val="-7"/>
        </w:rPr>
        <w:t xml:space="preserve"> </w:t>
      </w:r>
      <w:r>
        <w:t>повторно</w:t>
      </w:r>
      <w:r>
        <w:rPr>
          <w:spacing w:val="-7"/>
        </w:rPr>
        <w:t xml:space="preserve"> </w:t>
      </w:r>
      <w:r>
        <w:t>получить</w:t>
      </w:r>
      <w:r>
        <w:rPr>
          <w:spacing w:val="-8"/>
        </w:rPr>
        <w:t xml:space="preserve"> </w:t>
      </w:r>
      <w:r>
        <w:t>ранее</w:t>
      </w:r>
      <w:r>
        <w:rPr>
          <w:spacing w:val="-6"/>
        </w:rPr>
        <w:t xml:space="preserve"> </w:t>
      </w:r>
      <w:r>
        <w:t>запрошенный</w:t>
      </w:r>
      <w:r>
        <w:rPr>
          <w:spacing w:val="-7"/>
        </w:rPr>
        <w:t xml:space="preserve"> </w:t>
      </w:r>
      <w:r>
        <w:t>ключ</w:t>
      </w:r>
      <w:r>
        <w:rPr>
          <w:spacing w:val="-8"/>
        </w:rPr>
        <w:t xml:space="preserve"> </w:t>
      </w:r>
      <w:r>
        <w:t>доступа</w:t>
      </w:r>
      <w:r>
        <w:rPr>
          <w:spacing w:val="-7"/>
        </w:rPr>
        <w:t xml:space="preserve"> </w:t>
      </w:r>
      <w:r>
        <w:t>на резервные ЭМ или резервную станцию печати ЭМ возможно путем скачивания основного ключа доступа к ЭМ.</w:t>
      </w:r>
    </w:p>
    <w:p w14:paraId="9D020000">
      <w:pPr>
        <w:pStyle w:val="Style_2"/>
        <w:widowControl w:val="1"/>
        <w:tabs>
          <w:tab w:leader="none" w:pos="9923" w:val="left"/>
        </w:tabs>
        <w:spacing w:before="16" w:line="268" w:lineRule="auto"/>
        <w:ind w:left="0" w:right="145"/>
      </w:pPr>
      <w:r>
        <w:rPr>
          <w:b w:val="1"/>
        </w:rPr>
        <w:t xml:space="preserve">Важно! </w:t>
      </w:r>
      <w:r>
        <w:t>В случае возникновения нештатной ситуации при использовании резервного ключа доступа к ЭМ на станциях печати ЭМ необходимо незамедлительно обратиться</w:t>
      </w:r>
      <w:r>
        <w:rPr>
          <w:spacing w:val="-4"/>
        </w:rPr>
        <w:t xml:space="preserve"> </w:t>
      </w:r>
      <w:r>
        <w:t>на</w:t>
      </w:r>
      <w:r>
        <w:rPr>
          <w:spacing w:val="-4"/>
        </w:rPr>
        <w:t xml:space="preserve"> </w:t>
      </w:r>
      <w:r>
        <w:t>горячую</w:t>
      </w:r>
      <w:r>
        <w:rPr>
          <w:spacing w:val="-4"/>
        </w:rPr>
        <w:t xml:space="preserve"> </w:t>
      </w:r>
      <w:r>
        <w:t>линию</w:t>
      </w:r>
      <w:r>
        <w:rPr>
          <w:spacing w:val="-3"/>
        </w:rPr>
        <w:t xml:space="preserve"> </w:t>
      </w:r>
      <w:r>
        <w:t>службы</w:t>
      </w:r>
      <w:r>
        <w:rPr>
          <w:spacing w:val="-3"/>
        </w:rPr>
        <w:t xml:space="preserve"> </w:t>
      </w:r>
      <w:r>
        <w:t>сопровождения</w:t>
      </w:r>
      <w:r>
        <w:rPr>
          <w:spacing w:val="-4"/>
        </w:rPr>
        <w:t xml:space="preserve"> </w:t>
      </w:r>
      <w:r>
        <w:t>ППЭ</w:t>
      </w:r>
      <w:r>
        <w:rPr>
          <w:spacing w:val="-4"/>
        </w:rPr>
        <w:t xml:space="preserve"> </w:t>
      </w:r>
      <w:r>
        <w:t>для</w:t>
      </w:r>
      <w:r>
        <w:rPr>
          <w:spacing w:val="-2"/>
        </w:rPr>
        <w:t xml:space="preserve"> </w:t>
      </w:r>
      <w:r>
        <w:t>выяснения</w:t>
      </w:r>
      <w:r>
        <w:rPr>
          <w:spacing w:val="-4"/>
        </w:rPr>
        <w:t xml:space="preserve"> </w:t>
      </w:r>
      <w:r>
        <w:t>причины.</w:t>
      </w:r>
      <w:r>
        <w:rPr>
          <w:spacing w:val="-4"/>
        </w:rPr>
        <w:t xml:space="preserve"> </w:t>
      </w:r>
      <w:r>
        <w:t>Не нужно делать попытки запросить резервный ключ повторно.</w:t>
      </w:r>
    </w:p>
    <w:p w14:paraId="9E020000">
      <w:pPr>
        <w:pStyle w:val="Style_2"/>
        <w:widowControl w:val="1"/>
        <w:tabs>
          <w:tab w:leader="none" w:pos="9923" w:val="left"/>
        </w:tabs>
        <w:spacing w:before="14" w:line="268" w:lineRule="auto"/>
        <w:ind w:left="0" w:right="145"/>
      </w:pPr>
      <w:r>
        <w:rPr>
          <w:b w:val="1"/>
        </w:rPr>
        <w:t>Важно</w:t>
      </w:r>
      <w:r>
        <w:t>! После восстановления работоспособности принтера в следующем напечатанном комплекте ЭМ необходимо проконтролировать номера бланков ОГЭ, сравнив их с предыдущим комплектом ЭМ. В случае обнаружения повторной печати дублированный комплект ЭМ должен быть забракован посредством программного обеспечения станции печати ЭМ.</w:t>
      </w:r>
    </w:p>
    <w:p w14:paraId="9F020000">
      <w:pPr>
        <w:pStyle w:val="Style_2"/>
        <w:widowControl w:val="1"/>
        <w:tabs>
          <w:tab w:leader="none" w:pos="10206" w:val="left"/>
        </w:tabs>
        <w:spacing w:before="16" w:line="268" w:lineRule="auto"/>
        <w:ind w:firstLine="709" w:left="0" w:right="3"/>
      </w:pPr>
      <w:r>
        <w:t>После проведения организаторами в аудитории инструктажа участники экзамена приступают к выполнению экзаменационной работы.</w:t>
      </w:r>
    </w:p>
    <w:p w14:paraId="A0020000">
      <w:pPr>
        <w:pStyle w:val="Style_2"/>
        <w:widowControl w:val="1"/>
        <w:tabs>
          <w:tab w:leader="none" w:pos="10206" w:val="left"/>
        </w:tabs>
        <w:spacing w:before="75" w:line="268" w:lineRule="auto"/>
        <w:ind w:firstLine="709" w:left="0" w:right="3"/>
      </w:pPr>
      <w:r>
        <w:t>Участники экзамена должны соблюдать Порядок и следовать указаниям организаторов в аудитории, а организаторы ППЭ обеспечивать порядок проведения экзамена в аудитории и осуществлять контроль за порядком проведения экзамена в аудитории и вне аудитории.</w:t>
      </w:r>
    </w:p>
    <w:p w14:paraId="A1020000">
      <w:pPr>
        <w:pStyle w:val="Style_2"/>
        <w:widowControl w:val="1"/>
        <w:tabs>
          <w:tab w:leader="none" w:pos="10206" w:val="left"/>
        </w:tabs>
        <w:spacing w:before="15" w:line="268" w:lineRule="auto"/>
        <w:ind w:firstLine="709" w:left="0" w:right="3"/>
      </w:pPr>
      <w:r>
        <w:t xml:space="preserve">Во время экзамена на рабочем столе участника экзамена, помимо ЭМ, могут </w:t>
      </w:r>
      <w:r>
        <w:rPr>
          <w:spacing w:val="-2"/>
        </w:rPr>
        <w:t>находиться:</w:t>
      </w:r>
    </w:p>
    <w:p w14:paraId="A2020000">
      <w:pPr>
        <w:pStyle w:val="Style_2"/>
        <w:widowControl w:val="1"/>
        <w:tabs>
          <w:tab w:leader="none" w:pos="1557" w:val="left"/>
          <w:tab w:leader="none" w:pos="10206" w:val="left"/>
        </w:tabs>
        <w:spacing w:before="14"/>
        <w:ind w:firstLine="709" w:left="0" w:right="3"/>
        <w:jc w:val="left"/>
      </w:pPr>
      <w:r>
        <w:rPr>
          <w:spacing w:val="-6"/>
        </w:rPr>
        <w:t>а)</w:t>
      </w:r>
      <w:r>
        <w:tab/>
      </w:r>
      <w:r>
        <w:t>гелевая</w:t>
      </w:r>
      <w:r>
        <w:rPr>
          <w:spacing w:val="-6"/>
        </w:rPr>
        <w:t xml:space="preserve"> </w:t>
      </w:r>
      <w:r>
        <w:t>или</w:t>
      </w:r>
      <w:r>
        <w:rPr>
          <w:spacing w:val="-7"/>
        </w:rPr>
        <w:t xml:space="preserve"> </w:t>
      </w:r>
      <w:r>
        <w:t>капиллярная</w:t>
      </w:r>
      <w:r>
        <w:rPr>
          <w:spacing w:val="-4"/>
        </w:rPr>
        <w:t xml:space="preserve"> </w:t>
      </w:r>
      <w:r>
        <w:t>ручка</w:t>
      </w:r>
      <w:r>
        <w:rPr>
          <w:spacing w:val="-7"/>
        </w:rPr>
        <w:t xml:space="preserve"> </w:t>
      </w:r>
      <w:r>
        <w:t>с</w:t>
      </w:r>
      <w:r>
        <w:rPr>
          <w:spacing w:val="-6"/>
        </w:rPr>
        <w:t xml:space="preserve"> </w:t>
      </w:r>
      <w:r>
        <w:t>чернилами</w:t>
      </w:r>
      <w:r>
        <w:rPr>
          <w:spacing w:val="-7"/>
        </w:rPr>
        <w:t xml:space="preserve"> </w:t>
      </w:r>
      <w:r>
        <w:t>черного</w:t>
      </w:r>
      <w:r>
        <w:rPr>
          <w:spacing w:val="-5"/>
        </w:rPr>
        <w:t xml:space="preserve"> </w:t>
      </w:r>
      <w:r>
        <w:t xml:space="preserve">цвета; </w:t>
      </w:r>
    </w:p>
    <w:p w14:paraId="A3020000">
      <w:pPr>
        <w:pStyle w:val="Style_2"/>
        <w:widowControl w:val="1"/>
        <w:tabs>
          <w:tab w:leader="none" w:pos="1557" w:val="left"/>
          <w:tab w:leader="none" w:pos="10206" w:val="left"/>
        </w:tabs>
        <w:spacing w:before="14"/>
        <w:ind w:firstLine="709" w:left="0" w:right="3"/>
        <w:jc w:val="left"/>
      </w:pPr>
      <w:r>
        <w:rPr>
          <w:spacing w:val="-6"/>
        </w:rPr>
        <w:t>б)</w:t>
      </w:r>
      <w:r>
        <w:tab/>
      </w:r>
      <w:r>
        <w:t>документ, удостоверяющий личность;</w:t>
      </w:r>
    </w:p>
    <w:p w14:paraId="A4020000">
      <w:pPr>
        <w:pStyle w:val="Style_2"/>
        <w:widowControl w:val="1"/>
        <w:tabs>
          <w:tab w:leader="none" w:pos="1557" w:val="left"/>
          <w:tab w:leader="none" w:pos="10206" w:val="left"/>
        </w:tabs>
        <w:spacing w:before="2" w:line="296" w:lineRule="exact"/>
        <w:ind w:firstLine="709" w:left="0" w:right="3"/>
        <w:jc w:val="left"/>
      </w:pPr>
      <w:r>
        <w:rPr>
          <w:spacing w:val="-5"/>
        </w:rPr>
        <w:t>в)</w:t>
      </w:r>
      <w:r>
        <w:tab/>
      </w:r>
      <w:r>
        <w:t>средства</w:t>
      </w:r>
      <w:r>
        <w:rPr>
          <w:spacing w:val="-9"/>
        </w:rPr>
        <w:t xml:space="preserve"> </w:t>
      </w:r>
      <w:r>
        <w:t>обучения</w:t>
      </w:r>
      <w:r>
        <w:rPr>
          <w:spacing w:val="-8"/>
        </w:rPr>
        <w:t xml:space="preserve"> </w:t>
      </w:r>
      <w:r>
        <w:t>и</w:t>
      </w:r>
      <w:r>
        <w:rPr>
          <w:spacing w:val="-7"/>
        </w:rPr>
        <w:t xml:space="preserve"> </w:t>
      </w:r>
      <w:r>
        <w:rPr>
          <w:spacing w:val="-2"/>
        </w:rPr>
        <w:t>воспитания</w:t>
      </w:r>
      <w:r>
        <w:rPr>
          <w:rStyle w:val="Style_13_ch"/>
          <w:spacing w:val="-2"/>
        </w:rPr>
        <w:footnoteReference w:id="12"/>
      </w:r>
      <w:r>
        <w:rPr>
          <w:spacing w:val="-2"/>
        </w:rPr>
        <w:t>;</w:t>
      </w:r>
    </w:p>
    <w:p w14:paraId="A5020000">
      <w:pPr>
        <w:pStyle w:val="Style_2"/>
        <w:widowControl w:val="1"/>
        <w:tabs>
          <w:tab w:leader="none" w:pos="1557" w:val="left"/>
          <w:tab w:leader="none" w:pos="10206" w:val="left"/>
        </w:tabs>
        <w:spacing w:line="296" w:lineRule="exact"/>
        <w:ind w:firstLine="709" w:left="0" w:right="3"/>
        <w:jc w:val="left"/>
      </w:pPr>
      <w:r>
        <w:rPr>
          <w:spacing w:val="-5"/>
        </w:rPr>
        <w:t>г)</w:t>
      </w:r>
      <w:r>
        <w:tab/>
      </w:r>
      <w:r>
        <w:t>лекарства</w:t>
      </w:r>
      <w:r>
        <w:rPr>
          <w:spacing w:val="-9"/>
        </w:rPr>
        <w:t xml:space="preserve"> </w:t>
      </w:r>
      <w:r>
        <w:t>и</w:t>
      </w:r>
      <w:r>
        <w:rPr>
          <w:spacing w:val="-8"/>
        </w:rPr>
        <w:t xml:space="preserve"> </w:t>
      </w:r>
      <w:r>
        <w:t>питание</w:t>
      </w:r>
      <w:r>
        <w:rPr>
          <w:spacing w:val="-8"/>
        </w:rPr>
        <w:t xml:space="preserve"> </w:t>
      </w:r>
      <w:r>
        <w:t>(при</w:t>
      </w:r>
      <w:r>
        <w:rPr>
          <w:spacing w:val="-8"/>
        </w:rPr>
        <w:t xml:space="preserve"> </w:t>
      </w:r>
      <w:r>
        <w:rPr>
          <w:spacing w:val="-2"/>
        </w:rPr>
        <w:t>необходимости);</w:t>
      </w:r>
    </w:p>
    <w:p w14:paraId="A6020000">
      <w:pPr>
        <w:pStyle w:val="Style_2"/>
        <w:widowControl w:val="1"/>
        <w:tabs>
          <w:tab w:leader="none" w:pos="1557" w:val="left"/>
          <w:tab w:leader="none" w:pos="10206" w:val="left"/>
        </w:tabs>
        <w:spacing w:before="6"/>
        <w:ind w:firstLine="709" w:left="0" w:right="3"/>
        <w:jc w:val="left"/>
      </w:pPr>
      <w:r>
        <w:rPr>
          <w:spacing w:val="-6"/>
        </w:rPr>
        <w:t>д)</w:t>
      </w:r>
      <w:r>
        <w:tab/>
      </w:r>
      <w:r>
        <w:t>специальные</w:t>
      </w:r>
      <w:r>
        <w:rPr>
          <w:spacing w:val="80"/>
        </w:rPr>
        <w:t xml:space="preserve"> </w:t>
      </w:r>
      <w:r>
        <w:t>технические</w:t>
      </w:r>
      <w:r>
        <w:rPr>
          <w:spacing w:val="80"/>
        </w:rPr>
        <w:t xml:space="preserve"> </w:t>
      </w:r>
      <w:r>
        <w:t>средства</w:t>
      </w:r>
      <w:r>
        <w:rPr>
          <w:spacing w:val="80"/>
        </w:rPr>
        <w:t xml:space="preserve"> </w:t>
      </w:r>
      <w:r>
        <w:t>(для</w:t>
      </w:r>
      <w:r>
        <w:rPr>
          <w:spacing w:val="80"/>
        </w:rPr>
        <w:t xml:space="preserve"> </w:t>
      </w:r>
      <w:r>
        <w:t>лиц,</w:t>
      </w:r>
      <w:r>
        <w:rPr>
          <w:spacing w:val="80"/>
        </w:rPr>
        <w:t xml:space="preserve"> </w:t>
      </w:r>
      <w:r>
        <w:t>указанных</w:t>
      </w:r>
      <w:r>
        <w:rPr>
          <w:spacing w:val="80"/>
        </w:rPr>
        <w:t xml:space="preserve"> </w:t>
      </w:r>
      <w:r>
        <w:t>в пункте</w:t>
      </w:r>
      <w:r>
        <w:rPr>
          <w:spacing w:val="80"/>
        </w:rPr>
        <w:t xml:space="preserve"> </w:t>
      </w:r>
      <w:r>
        <w:t>44 Порядка)</w:t>
      </w:r>
      <w:r>
        <w:t xml:space="preserve"> </w:t>
      </w:r>
      <w:r>
        <w:t>(при необходимости);</w:t>
      </w:r>
    </w:p>
    <w:p w14:paraId="A7020000">
      <w:pPr>
        <w:pStyle w:val="Style_2"/>
        <w:widowControl w:val="1"/>
        <w:tabs>
          <w:tab w:leader="none" w:pos="1557" w:val="left"/>
          <w:tab w:leader="none" w:pos="10206" w:val="left"/>
        </w:tabs>
        <w:ind w:firstLine="709" w:left="0" w:right="3"/>
        <w:jc w:val="left"/>
      </w:pPr>
      <w:r>
        <w:rPr>
          <w:spacing w:val="-5"/>
        </w:rPr>
        <w:t>е)</w:t>
      </w:r>
      <w:r>
        <w:tab/>
      </w:r>
      <w:r>
        <w:rPr>
          <w:spacing w:val="-2"/>
        </w:rPr>
        <w:t>черновики.</w:t>
      </w:r>
    </w:p>
    <w:p w14:paraId="A8020000">
      <w:pPr>
        <w:pStyle w:val="Style_2"/>
        <w:widowControl w:val="1"/>
        <w:tabs>
          <w:tab w:leader="none" w:pos="10206" w:val="left"/>
        </w:tabs>
        <w:spacing w:before="1" w:line="268" w:lineRule="auto"/>
        <w:ind w:firstLine="709" w:left="0" w:right="3"/>
      </w:pPr>
      <w:r>
        <w:t>Во время экзамена участники экзамена имеют право выходить из аудитории и перемещаться</w:t>
      </w:r>
      <w:r>
        <w:rPr>
          <w:spacing w:val="-3"/>
        </w:rPr>
        <w:t xml:space="preserve"> </w:t>
      </w:r>
      <w:r>
        <w:t>по</w:t>
      </w:r>
      <w:r>
        <w:rPr>
          <w:spacing w:val="-4"/>
        </w:rPr>
        <w:t xml:space="preserve"> </w:t>
      </w:r>
      <w:r>
        <w:t>ППЭ</w:t>
      </w:r>
      <w:r>
        <w:rPr>
          <w:spacing w:val="-4"/>
        </w:rPr>
        <w:t xml:space="preserve"> </w:t>
      </w:r>
      <w:r>
        <w:t>только</w:t>
      </w:r>
      <w:r>
        <w:rPr>
          <w:spacing w:val="-4"/>
        </w:rPr>
        <w:t xml:space="preserve"> </w:t>
      </w:r>
      <w:r>
        <w:t>в</w:t>
      </w:r>
      <w:r>
        <w:rPr>
          <w:spacing w:val="-4"/>
        </w:rPr>
        <w:t xml:space="preserve"> </w:t>
      </w:r>
      <w:r>
        <w:t>сопровождении</w:t>
      </w:r>
      <w:r>
        <w:rPr>
          <w:spacing w:val="-4"/>
        </w:rPr>
        <w:t xml:space="preserve"> </w:t>
      </w:r>
      <w:r>
        <w:t>одного</w:t>
      </w:r>
      <w:r>
        <w:rPr>
          <w:spacing w:val="-2"/>
        </w:rPr>
        <w:t xml:space="preserve"> </w:t>
      </w:r>
      <w:r>
        <w:t>из</w:t>
      </w:r>
      <w:r>
        <w:rPr>
          <w:spacing w:val="-3"/>
        </w:rPr>
        <w:t xml:space="preserve"> </w:t>
      </w:r>
      <w:r>
        <w:t>организаторов</w:t>
      </w:r>
      <w:r>
        <w:rPr>
          <w:spacing w:val="-4"/>
        </w:rPr>
        <w:t xml:space="preserve"> </w:t>
      </w:r>
      <w:r>
        <w:t>вне</w:t>
      </w:r>
      <w:r>
        <w:rPr>
          <w:spacing w:val="-1"/>
        </w:rPr>
        <w:t xml:space="preserve"> </w:t>
      </w:r>
      <w:r>
        <w:t xml:space="preserve">аудитории. При выходе из аудитории участники экзамена оставляют документ, удостоверяющий личность, ЭМ, письменные принадлежности и черновики на рабочем столе, а организатор должен проверить комплектность оставленных ЭМ и количество </w:t>
      </w:r>
      <w:r>
        <w:rPr>
          <w:spacing w:val="-2"/>
        </w:rPr>
        <w:t>черновиков.</w:t>
      </w:r>
    </w:p>
    <w:p w14:paraId="A9020000">
      <w:pPr>
        <w:pStyle w:val="Style_2"/>
        <w:widowControl w:val="1"/>
        <w:tabs>
          <w:tab w:leader="none" w:pos="10206" w:val="left"/>
        </w:tabs>
        <w:spacing w:before="14" w:line="268" w:lineRule="auto"/>
        <w:ind w:firstLine="709" w:left="0" w:right="3"/>
      </w:pPr>
      <w:r>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14:paraId="AA020000">
      <w:bookmarkStart w:id="39" w:name="__RefHeading___21"/>
      <w:bookmarkEnd w:id="39"/>
      <w:pPr>
        <w:pStyle w:val="Style_12"/>
        <w:widowControl w:val="1"/>
        <w:numPr>
          <w:ilvl w:val="1"/>
          <w:numId w:val="10"/>
        </w:numPr>
        <w:tabs>
          <w:tab w:leader="none" w:pos="620" w:val="left"/>
        </w:tabs>
        <w:spacing w:before="138" w:line="271" w:lineRule="auto"/>
        <w:ind w:firstLine="709" w:left="0" w:right="3"/>
        <w:jc w:val="center"/>
        <w:rPr>
          <w:sz w:val="26"/>
        </w:rPr>
      </w:pPr>
      <w:bookmarkStart w:id="40" w:name="_bookmark23"/>
      <w:bookmarkEnd w:id="40"/>
      <w:r>
        <w:rPr>
          <w:sz w:val="26"/>
        </w:rPr>
        <w:t>Завершение</w:t>
      </w:r>
      <w:r>
        <w:rPr>
          <w:spacing w:val="-7"/>
          <w:sz w:val="26"/>
        </w:rPr>
        <w:t xml:space="preserve"> </w:t>
      </w:r>
      <w:r>
        <w:rPr>
          <w:sz w:val="26"/>
        </w:rPr>
        <w:t>выполнения</w:t>
      </w:r>
      <w:r>
        <w:rPr>
          <w:spacing w:val="-8"/>
          <w:sz w:val="26"/>
        </w:rPr>
        <w:t xml:space="preserve"> </w:t>
      </w:r>
      <w:r>
        <w:rPr>
          <w:sz w:val="26"/>
        </w:rPr>
        <w:t>экзаменационной</w:t>
      </w:r>
      <w:r>
        <w:rPr>
          <w:spacing w:val="-8"/>
          <w:sz w:val="26"/>
        </w:rPr>
        <w:t xml:space="preserve"> </w:t>
      </w:r>
      <w:r>
        <w:rPr>
          <w:sz w:val="26"/>
        </w:rPr>
        <w:t>работы</w:t>
      </w:r>
      <w:r>
        <w:rPr>
          <w:spacing w:val="-8"/>
          <w:sz w:val="26"/>
        </w:rPr>
        <w:t xml:space="preserve"> </w:t>
      </w:r>
      <w:r>
        <w:rPr>
          <w:sz w:val="26"/>
        </w:rPr>
        <w:t>участниками</w:t>
      </w:r>
      <w:r>
        <w:rPr>
          <w:spacing w:val="-4"/>
          <w:sz w:val="26"/>
        </w:rPr>
        <w:t xml:space="preserve"> </w:t>
      </w:r>
      <w:r>
        <w:rPr>
          <w:sz w:val="26"/>
        </w:rPr>
        <w:t>экзамена, организация сбора ЭМ</w:t>
      </w:r>
    </w:p>
    <w:p w14:paraId="AB020000">
      <w:pPr>
        <w:pStyle w:val="Style_2"/>
        <w:widowControl w:val="1"/>
        <w:tabs>
          <w:tab w:leader="none" w:pos="10206" w:val="left"/>
        </w:tabs>
        <w:spacing w:before="52" w:line="268" w:lineRule="auto"/>
        <w:ind w:firstLine="709" w:left="0" w:right="3"/>
      </w:pPr>
      <w:r>
        <w:t>Участники экзамена, досрочно завершившие выполнение экзаменационной работы, сдают ЭМ и черновики 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14:paraId="AC020000">
      <w:pPr>
        <w:pStyle w:val="Style_2"/>
        <w:widowControl w:val="1"/>
        <w:tabs>
          <w:tab w:leader="none" w:pos="10206" w:val="left"/>
        </w:tabs>
        <w:spacing w:before="16" w:line="268" w:lineRule="auto"/>
        <w:ind w:firstLine="709" w:left="0" w:right="3"/>
      </w:pPr>
      <w:r>
        <w:t>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черновиков и КИМ в бланки ОГЭ.</w:t>
      </w:r>
    </w:p>
    <w:p w14:paraId="AD020000">
      <w:pPr>
        <w:pStyle w:val="Style_2"/>
        <w:widowControl w:val="1"/>
        <w:tabs>
          <w:tab w:leader="none" w:pos="10206" w:val="left"/>
        </w:tabs>
        <w:spacing w:before="13" w:line="268" w:lineRule="auto"/>
        <w:ind w:firstLine="709" w:left="0" w:right="3"/>
      </w:pPr>
      <w:r>
        <w:t>По</w:t>
      </w:r>
      <w:r>
        <w:rPr>
          <w:spacing w:val="-1"/>
        </w:rPr>
        <w:t xml:space="preserve"> </w:t>
      </w:r>
      <w:r>
        <w:t>истечении времени</w:t>
      </w:r>
      <w:r>
        <w:rPr>
          <w:spacing w:val="-1"/>
        </w:rPr>
        <w:t xml:space="preserve"> </w:t>
      </w:r>
      <w:r>
        <w:t>экзамена</w:t>
      </w:r>
      <w:r>
        <w:rPr>
          <w:spacing w:val="-1"/>
        </w:rPr>
        <w:t xml:space="preserve"> </w:t>
      </w:r>
      <w:r>
        <w:t>организаторы объявляют</w:t>
      </w:r>
      <w:r>
        <w:rPr>
          <w:spacing w:val="-1"/>
        </w:rPr>
        <w:t xml:space="preserve"> </w:t>
      </w:r>
      <w:r>
        <w:t>об</w:t>
      </w:r>
      <w:r>
        <w:rPr>
          <w:spacing w:val="-1"/>
        </w:rPr>
        <w:t xml:space="preserve"> </w:t>
      </w:r>
      <w:r>
        <w:t>окончании</w:t>
      </w:r>
      <w:r>
        <w:rPr>
          <w:spacing w:val="-1"/>
        </w:rPr>
        <w:t xml:space="preserve"> </w:t>
      </w:r>
      <w:r>
        <w:t>экзамена. Участники</w:t>
      </w:r>
      <w:r>
        <w:rPr>
          <w:spacing w:val="-1"/>
        </w:rPr>
        <w:t xml:space="preserve"> </w:t>
      </w:r>
      <w:r>
        <w:t>экзамена откладывают</w:t>
      </w:r>
      <w:r>
        <w:rPr>
          <w:spacing w:val="-2"/>
        </w:rPr>
        <w:t xml:space="preserve"> </w:t>
      </w:r>
      <w:r>
        <w:t>ЭМ,</w:t>
      </w:r>
      <w:r>
        <w:rPr>
          <w:spacing w:val="-2"/>
        </w:rPr>
        <w:t xml:space="preserve"> </w:t>
      </w:r>
      <w:r>
        <w:t>включая</w:t>
      </w:r>
      <w:r>
        <w:rPr>
          <w:spacing w:val="-1"/>
        </w:rPr>
        <w:t xml:space="preserve"> </w:t>
      </w:r>
      <w:r>
        <w:t>КИМ</w:t>
      </w:r>
      <w:r>
        <w:rPr>
          <w:spacing w:val="-1"/>
        </w:rPr>
        <w:t xml:space="preserve"> </w:t>
      </w:r>
      <w:r>
        <w:t>и черновики</w:t>
      </w:r>
      <w:r>
        <w:rPr>
          <w:spacing w:val="-1"/>
        </w:rPr>
        <w:t xml:space="preserve"> </w:t>
      </w:r>
      <w:r>
        <w:t>на</w:t>
      </w:r>
      <w:r>
        <w:rPr>
          <w:spacing w:val="-1"/>
        </w:rPr>
        <w:t xml:space="preserve"> </w:t>
      </w:r>
      <w:r>
        <w:t>край</w:t>
      </w:r>
      <w:r>
        <w:rPr>
          <w:spacing w:val="-2"/>
        </w:rPr>
        <w:t xml:space="preserve"> </w:t>
      </w:r>
      <w:r>
        <w:t>своего</w:t>
      </w:r>
      <w:r>
        <w:rPr>
          <w:spacing w:val="-2"/>
        </w:rPr>
        <w:t xml:space="preserve"> </w:t>
      </w:r>
      <w:r>
        <w:t>стола. Организаторы собирают ЭМ у</w:t>
      </w:r>
      <w:r>
        <w:rPr>
          <w:spacing w:val="-3"/>
        </w:rPr>
        <w:t xml:space="preserve"> </w:t>
      </w:r>
      <w:r>
        <w:t xml:space="preserve">участников экзамена. Оформление соответствующих форм ППЭ (включая сбор подписей участников экзамена в форме ППЭ-05-02), осуществление раскладки, последующая упаковка организаторами ЭМ, собранных у участников экзамена, осуществляется в специально выделенном в аудитории месте </w:t>
      </w:r>
      <w:r>
        <w:rPr>
          <w:spacing w:val="-2"/>
        </w:rPr>
        <w:t>(столе).</w:t>
      </w:r>
    </w:p>
    <w:p w14:paraId="AE020000">
      <w:pPr>
        <w:pStyle w:val="Style_2"/>
        <w:widowControl w:val="1"/>
        <w:tabs>
          <w:tab w:leader="none" w:pos="10206" w:val="left"/>
        </w:tabs>
        <w:spacing w:before="75" w:line="268" w:lineRule="auto"/>
        <w:ind w:left="0" w:right="3"/>
      </w:pPr>
      <w:r>
        <w:t>После завершения экзаменационной работы во всех аудиториях (все участники экзамена</w:t>
      </w:r>
      <w:r>
        <w:rPr>
          <w:spacing w:val="-10"/>
        </w:rPr>
        <w:t xml:space="preserve"> </w:t>
      </w:r>
      <w:r>
        <w:t>покинули</w:t>
      </w:r>
      <w:r>
        <w:rPr>
          <w:spacing w:val="-7"/>
        </w:rPr>
        <w:t xml:space="preserve"> </w:t>
      </w:r>
      <w:r>
        <w:t>аудитории</w:t>
      </w:r>
      <w:r>
        <w:rPr>
          <w:spacing w:val="-6"/>
        </w:rPr>
        <w:t xml:space="preserve"> </w:t>
      </w:r>
      <w:r>
        <w:t>ППЭ)</w:t>
      </w:r>
      <w:r>
        <w:rPr>
          <w:spacing w:val="-8"/>
        </w:rPr>
        <w:t xml:space="preserve"> </w:t>
      </w:r>
      <w:r>
        <w:t>технический</w:t>
      </w:r>
      <w:r>
        <w:rPr>
          <w:spacing w:val="-9"/>
        </w:rPr>
        <w:t xml:space="preserve"> </w:t>
      </w:r>
      <w:r>
        <w:t>специалист</w:t>
      </w:r>
      <w:r>
        <w:rPr>
          <w:spacing w:val="-7"/>
        </w:rPr>
        <w:t xml:space="preserve"> </w:t>
      </w:r>
      <w:r>
        <w:t>по</w:t>
      </w:r>
      <w:r>
        <w:rPr>
          <w:spacing w:val="-7"/>
        </w:rPr>
        <w:t xml:space="preserve"> </w:t>
      </w:r>
      <w:r>
        <w:t>указанию</w:t>
      </w:r>
      <w:r>
        <w:rPr>
          <w:spacing w:val="-9"/>
        </w:rPr>
        <w:t xml:space="preserve"> </w:t>
      </w:r>
      <w:r>
        <w:t xml:space="preserve">руководителя ППЭ передает </w:t>
      </w:r>
      <w:r>
        <w:t>статус «Экзамены завершены» в систему мониторинга готовности ППЭ</w:t>
      </w:r>
      <w:r>
        <w:rPr>
          <w:spacing w:val="80"/>
        </w:rPr>
        <w:t xml:space="preserve"> </w:t>
      </w:r>
      <w:r>
        <w:t>с помощью основной станции авторизации.</w:t>
      </w:r>
    </w:p>
    <w:p w14:paraId="AF020000">
      <w:pPr>
        <w:pStyle w:val="Style_2"/>
        <w:widowControl w:val="1"/>
        <w:tabs>
          <w:tab w:leader="none" w:pos="10206" w:val="left"/>
        </w:tabs>
        <w:spacing w:before="15" w:line="268" w:lineRule="auto"/>
        <w:ind w:left="0" w:right="3"/>
      </w:pPr>
      <w:r>
        <w:t>Для упаковки экзаменационных материалов ответственный организатор в аудитории собирает и упаковывает бланки ответов № 1, бланки ответов № 2 лист 1, бланки ответов №</w:t>
      </w:r>
      <w:r>
        <w:rPr>
          <w:spacing w:val="-1"/>
        </w:rPr>
        <w:t xml:space="preserve"> </w:t>
      </w:r>
      <w:r>
        <w:t>2 лист 2, ДБО № 2 в один ВДП и запечатывает его. На каждом ВДП напечатан «Сопроводительный бланк к материалам ОГЭ», обязательный к заполнению.</w:t>
      </w:r>
    </w:p>
    <w:p w14:paraId="B0020000">
      <w:pPr>
        <w:pStyle w:val="Style_2"/>
        <w:widowControl w:val="1"/>
        <w:tabs>
          <w:tab w:leader="none" w:pos="10206" w:val="left"/>
        </w:tabs>
        <w:spacing w:before="14" w:line="268" w:lineRule="auto"/>
        <w:ind w:left="0" w:right="3"/>
      </w:pPr>
      <w:r>
        <w:t>Ответственный организатор в аудитории передает запечатанный ВДП с бланками ответов</w:t>
      </w:r>
      <w:r>
        <w:rPr>
          <w:spacing w:val="-9"/>
        </w:rPr>
        <w:t xml:space="preserve"> </w:t>
      </w:r>
      <w:r>
        <w:t>№</w:t>
      </w:r>
      <w:r>
        <w:rPr>
          <w:spacing w:val="-11"/>
        </w:rPr>
        <w:t xml:space="preserve"> </w:t>
      </w:r>
      <w:r>
        <w:t>1,</w:t>
      </w:r>
      <w:r>
        <w:rPr>
          <w:spacing w:val="-11"/>
        </w:rPr>
        <w:t xml:space="preserve"> </w:t>
      </w:r>
      <w:r>
        <w:t>бланками</w:t>
      </w:r>
      <w:r>
        <w:rPr>
          <w:spacing w:val="-10"/>
        </w:rPr>
        <w:t xml:space="preserve"> </w:t>
      </w:r>
      <w:r>
        <w:t>ответов</w:t>
      </w:r>
      <w:r>
        <w:rPr>
          <w:spacing w:val="-9"/>
        </w:rPr>
        <w:t xml:space="preserve"> </w:t>
      </w:r>
      <w:r>
        <w:t>№</w:t>
      </w:r>
      <w:r>
        <w:rPr>
          <w:spacing w:val="-11"/>
        </w:rPr>
        <w:t xml:space="preserve"> </w:t>
      </w:r>
      <w:r>
        <w:t>2</w:t>
      </w:r>
      <w:r>
        <w:rPr>
          <w:spacing w:val="-11"/>
        </w:rPr>
        <w:t xml:space="preserve"> </w:t>
      </w:r>
      <w:r>
        <w:t>лист</w:t>
      </w:r>
      <w:r>
        <w:rPr>
          <w:spacing w:val="-11"/>
        </w:rPr>
        <w:t xml:space="preserve"> </w:t>
      </w:r>
      <w:r>
        <w:t>1,</w:t>
      </w:r>
      <w:r>
        <w:rPr>
          <w:spacing w:val="-9"/>
        </w:rPr>
        <w:t xml:space="preserve"> </w:t>
      </w:r>
      <w:r>
        <w:t>бланками</w:t>
      </w:r>
      <w:r>
        <w:rPr>
          <w:spacing w:val="-11"/>
        </w:rPr>
        <w:t xml:space="preserve"> </w:t>
      </w:r>
      <w:r>
        <w:t>ответов</w:t>
      </w:r>
      <w:r>
        <w:rPr>
          <w:spacing w:val="-11"/>
        </w:rPr>
        <w:t xml:space="preserve"> </w:t>
      </w:r>
      <w:r>
        <w:t>№</w:t>
      </w:r>
      <w:r>
        <w:rPr>
          <w:spacing w:val="-9"/>
        </w:rPr>
        <w:t xml:space="preserve"> </w:t>
      </w:r>
      <w:r>
        <w:t>2</w:t>
      </w:r>
      <w:r>
        <w:rPr>
          <w:spacing w:val="-11"/>
        </w:rPr>
        <w:t xml:space="preserve"> </w:t>
      </w:r>
      <w:r>
        <w:t>лист</w:t>
      </w:r>
      <w:r>
        <w:rPr>
          <w:spacing w:val="-11"/>
        </w:rPr>
        <w:t xml:space="preserve"> </w:t>
      </w:r>
      <w:r>
        <w:t>2,</w:t>
      </w:r>
      <w:r>
        <w:rPr>
          <w:spacing w:val="-11"/>
        </w:rPr>
        <w:t xml:space="preserve"> </w:t>
      </w:r>
      <w:r>
        <w:t>ДБО</w:t>
      </w:r>
      <w:r>
        <w:rPr>
          <w:spacing w:val="-8"/>
        </w:rPr>
        <w:t xml:space="preserve"> </w:t>
      </w:r>
      <w:r>
        <w:t>№2</w:t>
      </w:r>
      <w:r>
        <w:rPr>
          <w:spacing w:val="-9"/>
        </w:rPr>
        <w:t xml:space="preserve"> </w:t>
      </w:r>
      <w:r>
        <w:t>вместе с</w:t>
      </w:r>
      <w:r>
        <w:rPr>
          <w:spacing w:val="-3"/>
        </w:rPr>
        <w:t xml:space="preserve"> </w:t>
      </w:r>
      <w:r>
        <w:t>другими материалами (формами ППЭ, служебными записками, и пр.) руководителю ППЭ в Штабе.</w:t>
      </w:r>
    </w:p>
    <w:p w14:paraId="B1020000">
      <w:pPr>
        <w:pStyle w:val="Style_2"/>
        <w:widowControl w:val="1"/>
        <w:tabs>
          <w:tab w:leader="none" w:pos="10206" w:val="left"/>
        </w:tabs>
        <w:spacing w:before="17" w:line="268" w:lineRule="auto"/>
        <w:ind w:left="0" w:right="3"/>
      </w:pPr>
      <w:r>
        <w:t xml:space="preserve">В течение всего времени работы станции печати ЭМ формируется электронный журнал ее работы, включающий в себя информацию о времени начала и завершения работы с программным обеспечением, о расшифрованных и отправленных на принтер </w:t>
      </w:r>
      <w:r>
        <w:rPr>
          <w:spacing w:val="-4"/>
        </w:rPr>
        <w:t>ЭМ.</w:t>
      </w:r>
    </w:p>
    <w:p w14:paraId="B2020000">
      <w:pPr>
        <w:pStyle w:val="Style_2"/>
        <w:widowControl w:val="1"/>
        <w:tabs>
          <w:tab w:leader="none" w:pos="10206" w:val="left"/>
        </w:tabs>
        <w:spacing w:before="15" w:line="268" w:lineRule="auto"/>
        <w:ind w:left="0" w:right="3"/>
      </w:pPr>
      <w:r>
        <w:t>На</w:t>
      </w:r>
      <w:r>
        <w:rPr>
          <w:spacing w:val="40"/>
        </w:rPr>
        <w:t xml:space="preserve"> </w:t>
      </w:r>
      <w:r>
        <w:t>резервных</w:t>
      </w:r>
      <w:r>
        <w:rPr>
          <w:spacing w:val="40"/>
        </w:rPr>
        <w:t xml:space="preserve"> </w:t>
      </w:r>
      <w:r>
        <w:t>станциях</w:t>
      </w:r>
      <w:r>
        <w:rPr>
          <w:spacing w:val="40"/>
        </w:rPr>
        <w:t xml:space="preserve"> </w:t>
      </w:r>
      <w:r>
        <w:t>печати</w:t>
      </w:r>
      <w:r>
        <w:rPr>
          <w:spacing w:val="40"/>
        </w:rPr>
        <w:t xml:space="preserve"> </w:t>
      </w:r>
      <w:r>
        <w:t>ЭМ,</w:t>
      </w:r>
      <w:r>
        <w:rPr>
          <w:spacing w:val="40"/>
        </w:rPr>
        <w:t xml:space="preserve"> </w:t>
      </w:r>
      <w:r>
        <w:t>не</w:t>
      </w:r>
      <w:r>
        <w:rPr>
          <w:spacing w:val="40"/>
        </w:rPr>
        <w:t xml:space="preserve"> </w:t>
      </w:r>
      <w:r>
        <w:t>использованных</w:t>
      </w:r>
      <w:r>
        <w:rPr>
          <w:spacing w:val="40"/>
        </w:rPr>
        <w:t xml:space="preserve"> </w:t>
      </w:r>
      <w:r>
        <w:t>в</w:t>
      </w:r>
      <w:r>
        <w:rPr>
          <w:spacing w:val="40"/>
        </w:rPr>
        <w:t xml:space="preserve"> </w:t>
      </w:r>
      <w:r>
        <w:t>аудитории,</w:t>
      </w:r>
      <w:r>
        <w:rPr>
          <w:spacing w:val="40"/>
        </w:rPr>
        <w:t xml:space="preserve"> </w:t>
      </w:r>
      <w:r>
        <w:t>а</w:t>
      </w:r>
      <w:r>
        <w:rPr>
          <w:spacing w:val="40"/>
        </w:rPr>
        <w:t xml:space="preserve"> </w:t>
      </w:r>
      <w:r>
        <w:t>также</w:t>
      </w:r>
      <w:r>
        <w:rPr>
          <w:spacing w:val="80"/>
        </w:rPr>
        <w:t xml:space="preserve"> </w:t>
      </w:r>
      <w:r>
        <w:t>в</w:t>
      </w:r>
      <w:r>
        <w:rPr>
          <w:spacing w:val="-3"/>
        </w:rPr>
        <w:t xml:space="preserve"> </w:t>
      </w:r>
      <w:r>
        <w:t>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печати ЭМ в аудитории ППЭ (форма ППЭ-23-01), протоколы остаются на хранение в ППЭ.</w:t>
      </w:r>
    </w:p>
    <w:p w14:paraId="B3020000">
      <w:pPr>
        <w:pStyle w:val="Style_2"/>
        <w:widowControl w:val="1"/>
        <w:tabs>
          <w:tab w:leader="none" w:pos="10206" w:val="left"/>
        </w:tabs>
        <w:spacing w:before="14" w:line="268" w:lineRule="auto"/>
        <w:ind w:left="0" w:right="3"/>
      </w:pPr>
      <w:r>
        <w:t>На каждой станции печати ЭМ, включая резервные и замененные, технический специалист</w:t>
      </w:r>
      <w:r>
        <w:rPr>
          <w:spacing w:val="-3"/>
        </w:rPr>
        <w:t xml:space="preserve"> </w:t>
      </w:r>
      <w:r>
        <w:t>выполняет</w:t>
      </w:r>
      <w:r>
        <w:rPr>
          <w:spacing w:val="-4"/>
        </w:rPr>
        <w:t xml:space="preserve"> </w:t>
      </w:r>
      <w:r>
        <w:t>сохранение</w:t>
      </w:r>
      <w:r>
        <w:rPr>
          <w:spacing w:val="-1"/>
        </w:rPr>
        <w:t xml:space="preserve"> </w:t>
      </w:r>
      <w:r>
        <w:t>электронного</w:t>
      </w:r>
      <w:r>
        <w:rPr>
          <w:spacing w:val="-4"/>
        </w:rPr>
        <w:t xml:space="preserve"> </w:t>
      </w:r>
      <w:r>
        <w:t>журнала</w:t>
      </w:r>
      <w:r>
        <w:rPr>
          <w:spacing w:val="-1"/>
        </w:rPr>
        <w:t xml:space="preserve"> </w:t>
      </w:r>
      <w:r>
        <w:t>работы станции</w:t>
      </w:r>
      <w:r>
        <w:rPr>
          <w:spacing w:val="-1"/>
        </w:rPr>
        <w:t xml:space="preserve"> </w:t>
      </w:r>
      <w:r>
        <w:t>печати</w:t>
      </w:r>
      <w:r>
        <w:rPr>
          <w:spacing w:val="-2"/>
        </w:rPr>
        <w:t xml:space="preserve"> </w:t>
      </w:r>
      <w:r>
        <w:t>ЭМ</w:t>
      </w:r>
      <w:r>
        <w:rPr>
          <w:spacing w:val="-1"/>
        </w:rPr>
        <w:t xml:space="preserve"> </w:t>
      </w:r>
      <w:r>
        <w:t>на флеш-накопитель для переноса данных между станциями ППЭ.</w:t>
      </w:r>
    </w:p>
    <w:p w14:paraId="B4020000">
      <w:pPr>
        <w:pStyle w:val="Style_2"/>
        <w:widowControl w:val="1"/>
        <w:tabs>
          <w:tab w:leader="none" w:pos="10206" w:val="left"/>
        </w:tabs>
        <w:spacing w:before="16" w:line="268" w:lineRule="auto"/>
        <w:ind w:left="0" w:right="3"/>
      </w:pPr>
      <w:r>
        <w:t>По завершении соответствующих процедур организаторы проходят в Штаб ППЭ с</w:t>
      </w:r>
      <w:r>
        <w:rPr>
          <w:spacing w:val="-3"/>
        </w:rPr>
        <w:t xml:space="preserve"> </w:t>
      </w:r>
      <w:r>
        <w:t>ЭМ и передают ЭМ, руководителю ППЭ в присутствии члена ГЭК по форме ППЭ-14-02 «Ведомость учета экзаменационных материалов». Прием ЭМ должен проводиться за специально отведенным столом.</w:t>
      </w:r>
    </w:p>
    <w:p w14:paraId="B5020000">
      <w:pPr>
        <w:pStyle w:val="Style_2"/>
        <w:widowControl w:val="1"/>
        <w:tabs>
          <w:tab w:leader="none" w:pos="10206" w:val="left"/>
        </w:tabs>
        <w:spacing w:before="11"/>
        <w:ind w:firstLine="0" w:left="0" w:right="3"/>
      </w:pPr>
      <w:r>
        <w:t>ЭМ,</w:t>
      </w:r>
      <w:r>
        <w:rPr>
          <w:spacing w:val="-13"/>
        </w:rPr>
        <w:t xml:space="preserve"> </w:t>
      </w:r>
      <w:r>
        <w:t>которые</w:t>
      </w:r>
      <w:r>
        <w:rPr>
          <w:spacing w:val="-12"/>
        </w:rPr>
        <w:t xml:space="preserve"> </w:t>
      </w:r>
      <w:r>
        <w:t>организаторы</w:t>
      </w:r>
      <w:r>
        <w:rPr>
          <w:spacing w:val="-13"/>
        </w:rPr>
        <w:t xml:space="preserve"> </w:t>
      </w:r>
      <w:r>
        <w:t>передают</w:t>
      </w:r>
      <w:r>
        <w:rPr>
          <w:spacing w:val="-11"/>
        </w:rPr>
        <w:t xml:space="preserve"> </w:t>
      </w:r>
      <w:r>
        <w:t>руководителю</w:t>
      </w:r>
      <w:r>
        <w:rPr>
          <w:spacing w:val="-11"/>
        </w:rPr>
        <w:t xml:space="preserve"> </w:t>
      </w:r>
      <w:r>
        <w:rPr>
          <w:spacing w:val="-4"/>
        </w:rPr>
        <w:t>ППЭ:</w:t>
      </w:r>
    </w:p>
    <w:p w14:paraId="B6020000">
      <w:pPr>
        <w:pStyle w:val="Style_2"/>
        <w:widowControl w:val="1"/>
        <w:tabs>
          <w:tab w:leader="none" w:pos="10206" w:val="left"/>
        </w:tabs>
        <w:spacing w:before="54" w:line="266" w:lineRule="auto"/>
        <w:ind w:left="0" w:right="3"/>
      </w:pPr>
      <w:r>
        <w:t>запечатанный ВДП с бланками ответов № 1, бланками ответов № 2 (лист 1 и лист 2), ДБО № 2;</w:t>
      </w:r>
    </w:p>
    <w:p w14:paraId="B7020000">
      <w:pPr>
        <w:pStyle w:val="Style_2"/>
        <w:widowControl w:val="1"/>
        <w:tabs>
          <w:tab w:leader="none" w:pos="10206" w:val="left"/>
        </w:tabs>
        <w:spacing w:before="18" w:line="280" w:lineRule="auto"/>
        <w:ind w:firstLine="0" w:left="0" w:right="3"/>
      </w:pPr>
      <w:r>
        <w:t>запечатанный ВДП с КИМ участников экзамена; запечатанный</w:t>
      </w:r>
      <w:r>
        <w:rPr>
          <w:spacing w:val="-14"/>
        </w:rPr>
        <w:t xml:space="preserve"> </w:t>
      </w:r>
      <w:r>
        <w:t>ВДП</w:t>
      </w:r>
      <w:r>
        <w:rPr>
          <w:spacing w:val="-13"/>
        </w:rPr>
        <w:t xml:space="preserve"> </w:t>
      </w:r>
      <w:r>
        <w:t>с</w:t>
      </w:r>
      <w:r>
        <w:rPr>
          <w:spacing w:val="-11"/>
        </w:rPr>
        <w:t xml:space="preserve"> </w:t>
      </w:r>
      <w:r>
        <w:t>испорченными</w:t>
      </w:r>
      <w:r>
        <w:rPr>
          <w:spacing w:val="-13"/>
        </w:rPr>
        <w:t xml:space="preserve"> </w:t>
      </w:r>
      <w:r>
        <w:t>комплектами</w:t>
      </w:r>
      <w:r>
        <w:rPr>
          <w:spacing w:val="-14"/>
        </w:rPr>
        <w:t xml:space="preserve"> </w:t>
      </w:r>
      <w:r>
        <w:rPr>
          <w:spacing w:val="-5"/>
        </w:rPr>
        <w:t>ЭМ;</w:t>
      </w:r>
    </w:p>
    <w:p w14:paraId="B8020000">
      <w:pPr>
        <w:pStyle w:val="Style_2"/>
        <w:widowControl w:val="1"/>
        <w:tabs>
          <w:tab w:leader="none" w:pos="10206" w:val="left"/>
        </w:tabs>
        <w:spacing w:before="2" w:line="266" w:lineRule="auto"/>
        <w:ind w:left="0" w:right="3"/>
      </w:pPr>
      <w:r>
        <w:t xml:space="preserve">запечатанный конверт с использованными черновиками; неиспользованные </w:t>
      </w:r>
      <w:r>
        <w:rPr>
          <w:spacing w:val="-2"/>
        </w:rPr>
        <w:t>черновики;</w:t>
      </w:r>
    </w:p>
    <w:p w14:paraId="B9020000">
      <w:pPr>
        <w:pStyle w:val="Style_2"/>
        <w:widowControl w:val="1"/>
        <w:tabs>
          <w:tab w:leader="none" w:pos="10206" w:val="left"/>
        </w:tabs>
        <w:spacing w:before="18"/>
        <w:ind w:firstLine="0" w:left="0" w:right="3"/>
      </w:pPr>
      <w:r>
        <w:t>формы</w:t>
      </w:r>
      <w:r>
        <w:rPr>
          <w:spacing w:val="-14"/>
        </w:rPr>
        <w:t xml:space="preserve"> </w:t>
      </w:r>
      <w:r>
        <w:t>ППЭ-05-02,</w:t>
      </w:r>
      <w:r>
        <w:rPr>
          <w:spacing w:val="-14"/>
        </w:rPr>
        <w:t xml:space="preserve"> </w:t>
      </w:r>
      <w:r>
        <w:t>ППЭ-12-02,</w:t>
      </w:r>
      <w:r>
        <w:rPr>
          <w:spacing w:val="-14"/>
        </w:rPr>
        <w:t xml:space="preserve"> </w:t>
      </w:r>
      <w:r>
        <w:t>ППЭ-12-03,</w:t>
      </w:r>
      <w:r>
        <w:rPr>
          <w:spacing w:val="-14"/>
        </w:rPr>
        <w:t xml:space="preserve"> </w:t>
      </w:r>
      <w:r>
        <w:t>ППЭ-12-04-</w:t>
      </w:r>
      <w:r>
        <w:rPr>
          <w:spacing w:val="-4"/>
        </w:rPr>
        <w:t>МАШ;</w:t>
      </w:r>
    </w:p>
    <w:p w14:paraId="BA020000">
      <w:pPr>
        <w:pStyle w:val="Style_2"/>
        <w:widowControl w:val="1"/>
        <w:tabs>
          <w:tab w:leader="none" w:pos="10206" w:val="left"/>
        </w:tabs>
        <w:spacing w:before="49"/>
        <w:ind w:firstLine="0" w:left="0" w:right="3"/>
      </w:pPr>
      <w:r>
        <w:t>неиспользованные</w:t>
      </w:r>
      <w:r>
        <w:rPr>
          <w:spacing w:val="-12"/>
        </w:rPr>
        <w:t xml:space="preserve"> </w:t>
      </w:r>
      <w:r>
        <w:t>ДБО</w:t>
      </w:r>
      <w:r>
        <w:rPr>
          <w:spacing w:val="-11"/>
        </w:rPr>
        <w:t xml:space="preserve"> </w:t>
      </w:r>
      <w:r>
        <w:t>№</w:t>
      </w:r>
      <w:r>
        <w:rPr>
          <w:spacing w:val="-12"/>
        </w:rPr>
        <w:t xml:space="preserve"> </w:t>
      </w:r>
      <w:r>
        <w:rPr>
          <w:spacing w:val="-5"/>
        </w:rPr>
        <w:t>2;</w:t>
      </w:r>
    </w:p>
    <w:p w14:paraId="BB020000">
      <w:pPr>
        <w:pStyle w:val="Style_2"/>
        <w:widowControl w:val="1"/>
        <w:tabs>
          <w:tab w:leader="none" w:pos="10206" w:val="left"/>
        </w:tabs>
        <w:spacing w:before="51"/>
        <w:ind w:firstLine="0" w:left="0" w:right="3"/>
      </w:pPr>
      <w:r>
        <w:t>служебные</w:t>
      </w:r>
      <w:r>
        <w:rPr>
          <w:spacing w:val="-10"/>
        </w:rPr>
        <w:t xml:space="preserve"> </w:t>
      </w:r>
      <w:r>
        <w:t>записки</w:t>
      </w:r>
      <w:r>
        <w:rPr>
          <w:spacing w:val="-10"/>
        </w:rPr>
        <w:t xml:space="preserve"> </w:t>
      </w:r>
      <w:r>
        <w:t>(при</w:t>
      </w:r>
      <w:r>
        <w:rPr>
          <w:spacing w:val="-7"/>
        </w:rPr>
        <w:t xml:space="preserve"> </w:t>
      </w:r>
      <w:r>
        <w:rPr>
          <w:spacing w:val="-2"/>
        </w:rPr>
        <w:t>наличии).</w:t>
      </w:r>
    </w:p>
    <w:p w14:paraId="BC020000">
      <w:pPr>
        <w:pStyle w:val="Style_2"/>
        <w:widowControl w:val="1"/>
        <w:tabs>
          <w:tab w:leader="none" w:pos="10206" w:val="left"/>
        </w:tabs>
        <w:spacing w:before="52" w:line="268" w:lineRule="auto"/>
        <w:ind w:left="0" w:right="3"/>
      </w:pPr>
      <w:r>
        <w:t>После</w:t>
      </w:r>
      <w:r>
        <w:rPr>
          <w:spacing w:val="-7"/>
        </w:rPr>
        <w:t xml:space="preserve"> </w:t>
      </w:r>
      <w:r>
        <w:t>сохранения</w:t>
      </w:r>
      <w:r>
        <w:rPr>
          <w:spacing w:val="-7"/>
        </w:rPr>
        <w:t xml:space="preserve"> </w:t>
      </w:r>
      <w:r>
        <w:t>электронных</w:t>
      </w:r>
      <w:r>
        <w:rPr>
          <w:spacing w:val="-7"/>
        </w:rPr>
        <w:t xml:space="preserve"> </w:t>
      </w:r>
      <w:r>
        <w:t>журналов</w:t>
      </w:r>
      <w:r>
        <w:rPr>
          <w:spacing w:val="-7"/>
        </w:rPr>
        <w:t xml:space="preserve"> </w:t>
      </w:r>
      <w:r>
        <w:t>работы</w:t>
      </w:r>
      <w:r>
        <w:rPr>
          <w:spacing w:val="-7"/>
        </w:rPr>
        <w:t xml:space="preserve"> </w:t>
      </w:r>
      <w:r>
        <w:t>всех</w:t>
      </w:r>
      <w:r>
        <w:rPr>
          <w:spacing w:val="-7"/>
        </w:rPr>
        <w:t xml:space="preserve"> </w:t>
      </w:r>
      <w:r>
        <w:t>станций</w:t>
      </w:r>
      <w:r>
        <w:rPr>
          <w:spacing w:val="-3"/>
        </w:rPr>
        <w:t xml:space="preserve"> </w:t>
      </w:r>
      <w:r>
        <w:t>печати</w:t>
      </w:r>
      <w:r>
        <w:rPr>
          <w:spacing w:val="-7"/>
        </w:rPr>
        <w:t xml:space="preserve"> </w:t>
      </w:r>
      <w:r>
        <w:t>ЭМ</w:t>
      </w:r>
      <w:r>
        <w:rPr>
          <w:spacing w:val="-7"/>
        </w:rPr>
        <w:t xml:space="preserve"> </w:t>
      </w:r>
      <w:r>
        <w:t>во</w:t>
      </w:r>
      <w:r>
        <w:rPr>
          <w:spacing w:val="-7"/>
        </w:rPr>
        <w:t xml:space="preserve"> </w:t>
      </w:r>
      <w:r>
        <w:t>всех аудиториях ППЭ на флеш-накопитель для переноса данных между станциями ППЭ технический</w:t>
      </w:r>
      <w:r>
        <w:rPr>
          <w:spacing w:val="-14"/>
        </w:rPr>
        <w:t xml:space="preserve"> </w:t>
      </w:r>
      <w:r>
        <w:t>специалист</w:t>
      </w:r>
      <w:r>
        <w:rPr>
          <w:spacing w:val="-14"/>
        </w:rPr>
        <w:t xml:space="preserve"> </w:t>
      </w:r>
      <w:r>
        <w:t>при</w:t>
      </w:r>
      <w:r>
        <w:rPr>
          <w:spacing w:val="-14"/>
        </w:rPr>
        <w:t xml:space="preserve"> </w:t>
      </w:r>
      <w:r>
        <w:t>участии</w:t>
      </w:r>
      <w:r>
        <w:rPr>
          <w:spacing w:val="-11"/>
        </w:rPr>
        <w:t xml:space="preserve"> </w:t>
      </w:r>
      <w:r>
        <w:t>руководителя</w:t>
      </w:r>
      <w:r>
        <w:rPr>
          <w:spacing w:val="-13"/>
        </w:rPr>
        <w:t xml:space="preserve"> </w:t>
      </w:r>
      <w:r>
        <w:t>ППЭ</w:t>
      </w:r>
      <w:r>
        <w:rPr>
          <w:spacing w:val="-15"/>
        </w:rPr>
        <w:t xml:space="preserve"> </w:t>
      </w:r>
      <w:r>
        <w:t>передает</w:t>
      </w:r>
      <w:r>
        <w:rPr>
          <w:spacing w:val="-15"/>
        </w:rPr>
        <w:t xml:space="preserve"> </w:t>
      </w:r>
      <w:r>
        <w:t>электронные</w:t>
      </w:r>
      <w:r>
        <w:rPr>
          <w:spacing w:val="-14"/>
        </w:rPr>
        <w:t xml:space="preserve"> </w:t>
      </w:r>
      <w:r>
        <w:t>журналы работы станций печати ЭМ в систему мониторинга готовности ППЭ с помощью основной станции авторизации.</w:t>
      </w:r>
      <w:bookmarkStart w:id="41" w:name="_bookmark24"/>
      <w:bookmarkEnd w:id="41"/>
      <w:r>
        <w:t xml:space="preserve"> </w:t>
      </w:r>
    </w:p>
    <w:p w14:paraId="BD020000">
      <w:pPr>
        <w:pStyle w:val="Style_2"/>
        <w:widowControl w:val="1"/>
        <w:tabs>
          <w:tab w:leader="none" w:pos="10206" w:val="left"/>
        </w:tabs>
        <w:spacing w:before="52" w:line="268" w:lineRule="auto"/>
        <w:ind w:left="0" w:right="3"/>
      </w:pPr>
    </w:p>
    <w:p w14:paraId="BE020000">
      <w:bookmarkStart w:id="42" w:name="__RefHeading___22"/>
      <w:bookmarkEnd w:id="42"/>
      <w:pPr>
        <w:pStyle w:val="Style_14"/>
        <w:widowControl w:val="1"/>
        <w:ind/>
        <w:jc w:val="center"/>
      </w:pPr>
      <w:r>
        <w:t xml:space="preserve">5. </w:t>
      </w:r>
      <w:r>
        <w:t>Завершение</w:t>
      </w:r>
      <w:r>
        <w:rPr>
          <w:spacing w:val="-14"/>
        </w:rPr>
        <w:t xml:space="preserve"> </w:t>
      </w:r>
      <w:r>
        <w:t>экзамена</w:t>
      </w:r>
      <w:r>
        <w:rPr>
          <w:spacing w:val="-13"/>
        </w:rPr>
        <w:t xml:space="preserve"> </w:t>
      </w:r>
      <w:r>
        <w:t>в</w:t>
      </w:r>
      <w:r>
        <w:rPr>
          <w:spacing w:val="-14"/>
        </w:rPr>
        <w:t xml:space="preserve"> </w:t>
      </w:r>
      <w:r>
        <w:rPr>
          <w:spacing w:val="-5"/>
        </w:rPr>
        <w:t>ППЭ</w:t>
      </w:r>
    </w:p>
    <w:p w14:paraId="BF020000">
      <w:bookmarkStart w:id="43" w:name="__RefHeading___23"/>
      <w:bookmarkEnd w:id="43"/>
      <w:pPr>
        <w:pStyle w:val="Style_12"/>
        <w:widowControl w:val="1"/>
        <w:tabs>
          <w:tab w:leader="none" w:pos="993" w:val="left"/>
          <w:tab w:leader="none" w:pos="10206" w:val="left"/>
        </w:tabs>
        <w:spacing w:before="138"/>
        <w:ind w:firstLine="0" w:left="142"/>
        <w:jc w:val="center"/>
        <w:rPr>
          <w:sz w:val="26"/>
        </w:rPr>
      </w:pPr>
      <w:bookmarkStart w:id="44" w:name="_bookmark25"/>
      <w:bookmarkEnd w:id="44"/>
      <w:r>
        <w:rPr>
          <w:sz w:val="26"/>
        </w:rPr>
        <w:t xml:space="preserve">5.1 </w:t>
      </w:r>
      <w:r>
        <w:rPr>
          <w:sz w:val="26"/>
        </w:rPr>
        <w:t>Порядок</w:t>
      </w:r>
      <w:r>
        <w:rPr>
          <w:spacing w:val="-5"/>
          <w:sz w:val="26"/>
        </w:rPr>
        <w:t xml:space="preserve"> </w:t>
      </w:r>
      <w:r>
        <w:rPr>
          <w:sz w:val="26"/>
        </w:rPr>
        <w:t>перевода</w:t>
      </w:r>
      <w:r>
        <w:rPr>
          <w:spacing w:val="-5"/>
          <w:sz w:val="26"/>
        </w:rPr>
        <w:t xml:space="preserve"> </w:t>
      </w:r>
      <w:r>
        <w:rPr>
          <w:sz w:val="26"/>
        </w:rPr>
        <w:t>форм</w:t>
      </w:r>
      <w:r>
        <w:rPr>
          <w:spacing w:val="-2"/>
          <w:sz w:val="26"/>
        </w:rPr>
        <w:t xml:space="preserve"> </w:t>
      </w:r>
      <w:r>
        <w:rPr>
          <w:sz w:val="26"/>
        </w:rPr>
        <w:t>и</w:t>
      </w:r>
      <w:r>
        <w:rPr>
          <w:spacing w:val="-4"/>
          <w:sz w:val="26"/>
        </w:rPr>
        <w:t xml:space="preserve"> </w:t>
      </w:r>
      <w:r>
        <w:rPr>
          <w:sz w:val="26"/>
        </w:rPr>
        <w:t>бланков</w:t>
      </w:r>
      <w:r>
        <w:rPr>
          <w:spacing w:val="-4"/>
          <w:sz w:val="26"/>
        </w:rPr>
        <w:t xml:space="preserve"> </w:t>
      </w:r>
      <w:r>
        <w:rPr>
          <w:sz w:val="26"/>
        </w:rPr>
        <w:t>ППЭ</w:t>
      </w:r>
      <w:r>
        <w:rPr>
          <w:spacing w:val="-4"/>
          <w:sz w:val="26"/>
        </w:rPr>
        <w:t xml:space="preserve"> </w:t>
      </w:r>
      <w:r>
        <w:rPr>
          <w:sz w:val="26"/>
        </w:rPr>
        <w:t>в</w:t>
      </w:r>
      <w:r>
        <w:rPr>
          <w:spacing w:val="-4"/>
          <w:sz w:val="26"/>
        </w:rPr>
        <w:t xml:space="preserve"> </w:t>
      </w:r>
      <w:r>
        <w:rPr>
          <w:sz w:val="26"/>
        </w:rPr>
        <w:t>электронный</w:t>
      </w:r>
      <w:r>
        <w:rPr>
          <w:spacing w:val="-6"/>
          <w:sz w:val="26"/>
        </w:rPr>
        <w:t xml:space="preserve"> </w:t>
      </w:r>
      <w:r>
        <w:rPr>
          <w:spacing w:val="-5"/>
          <w:sz w:val="26"/>
        </w:rPr>
        <w:t>вид</w:t>
      </w:r>
    </w:p>
    <w:p w14:paraId="C0020000">
      <w:pPr>
        <w:pStyle w:val="Style_2"/>
        <w:widowControl w:val="1"/>
        <w:tabs>
          <w:tab w:leader="none" w:pos="10206" w:val="left"/>
        </w:tabs>
        <w:spacing w:before="93"/>
        <w:ind w:firstLine="709" w:left="0"/>
      </w:pPr>
      <w:r>
        <w:t>При</w:t>
      </w:r>
      <w:r>
        <w:rPr>
          <w:spacing w:val="-10"/>
        </w:rPr>
        <w:t xml:space="preserve"> </w:t>
      </w:r>
      <w:r>
        <w:t>сканировании</w:t>
      </w:r>
      <w:r>
        <w:rPr>
          <w:spacing w:val="-10"/>
        </w:rPr>
        <w:t xml:space="preserve"> </w:t>
      </w:r>
      <w:r>
        <w:t>бланков</w:t>
      </w:r>
      <w:r>
        <w:rPr>
          <w:spacing w:val="-10"/>
        </w:rPr>
        <w:t xml:space="preserve"> </w:t>
      </w:r>
      <w:r>
        <w:t>в</w:t>
      </w:r>
      <w:r>
        <w:rPr>
          <w:spacing w:val="-10"/>
        </w:rPr>
        <w:t xml:space="preserve"> </w:t>
      </w:r>
      <w:r>
        <w:t>Штабе</w:t>
      </w:r>
      <w:r>
        <w:rPr>
          <w:spacing w:val="-9"/>
        </w:rPr>
        <w:t xml:space="preserve"> </w:t>
      </w:r>
      <w:r>
        <w:t>ППЭ</w:t>
      </w:r>
      <w:r>
        <w:rPr>
          <w:spacing w:val="-8"/>
        </w:rPr>
        <w:t xml:space="preserve"> </w:t>
      </w:r>
      <w:r>
        <w:t>выполняется</w:t>
      </w:r>
      <w:r>
        <w:rPr>
          <w:spacing w:val="-10"/>
        </w:rPr>
        <w:t xml:space="preserve"> </w:t>
      </w:r>
      <w:r>
        <w:t>сканирование</w:t>
      </w:r>
      <w:r>
        <w:rPr>
          <w:spacing w:val="-10"/>
        </w:rPr>
        <w:t xml:space="preserve"> </w:t>
      </w:r>
      <w:r>
        <w:t>форм</w:t>
      </w:r>
      <w:r>
        <w:rPr>
          <w:spacing w:val="-8"/>
        </w:rPr>
        <w:t xml:space="preserve"> </w:t>
      </w:r>
      <w:r>
        <w:rPr>
          <w:spacing w:val="-4"/>
        </w:rPr>
        <w:t>ППЭ.</w:t>
      </w:r>
    </w:p>
    <w:p w14:paraId="C1020000">
      <w:pPr>
        <w:pStyle w:val="Style_2"/>
        <w:widowControl w:val="1"/>
        <w:tabs>
          <w:tab w:leader="none" w:pos="10206" w:val="left"/>
        </w:tabs>
        <w:spacing w:before="53" w:line="268" w:lineRule="auto"/>
        <w:ind w:firstLine="709" w:left="0"/>
      </w:pPr>
      <w:r>
        <w:t>Ответственный организатор в аудитории передает запечатанный ВДП с бланками ответов</w:t>
      </w:r>
      <w:r>
        <w:rPr>
          <w:spacing w:val="-14"/>
        </w:rPr>
        <w:t xml:space="preserve"> </w:t>
      </w:r>
      <w:r>
        <w:t>№</w:t>
      </w:r>
      <w:r>
        <w:rPr>
          <w:spacing w:val="-13"/>
        </w:rPr>
        <w:t xml:space="preserve"> </w:t>
      </w:r>
      <w:r>
        <w:t>1,</w:t>
      </w:r>
      <w:r>
        <w:rPr>
          <w:spacing w:val="-13"/>
        </w:rPr>
        <w:t xml:space="preserve"> </w:t>
      </w:r>
      <w:r>
        <w:t>бланками</w:t>
      </w:r>
      <w:r>
        <w:rPr>
          <w:spacing w:val="-13"/>
        </w:rPr>
        <w:t xml:space="preserve"> </w:t>
      </w:r>
      <w:r>
        <w:t>ответов</w:t>
      </w:r>
      <w:r>
        <w:rPr>
          <w:spacing w:val="-14"/>
        </w:rPr>
        <w:t xml:space="preserve"> </w:t>
      </w:r>
      <w:r>
        <w:t>№</w:t>
      </w:r>
      <w:r>
        <w:rPr>
          <w:spacing w:val="-13"/>
        </w:rPr>
        <w:t xml:space="preserve"> </w:t>
      </w:r>
      <w:r>
        <w:t>2</w:t>
      </w:r>
      <w:r>
        <w:rPr>
          <w:spacing w:val="-13"/>
        </w:rPr>
        <w:t xml:space="preserve"> </w:t>
      </w:r>
      <w:r>
        <w:t>лист</w:t>
      </w:r>
      <w:r>
        <w:rPr>
          <w:spacing w:val="-14"/>
        </w:rPr>
        <w:t xml:space="preserve"> </w:t>
      </w:r>
      <w:r>
        <w:t>1,</w:t>
      </w:r>
      <w:r>
        <w:rPr>
          <w:spacing w:val="-11"/>
        </w:rPr>
        <w:t xml:space="preserve"> </w:t>
      </w:r>
      <w:r>
        <w:t>бланками</w:t>
      </w:r>
      <w:r>
        <w:rPr>
          <w:spacing w:val="-14"/>
        </w:rPr>
        <w:t xml:space="preserve"> </w:t>
      </w:r>
      <w:r>
        <w:t>ответов</w:t>
      </w:r>
      <w:r>
        <w:rPr>
          <w:spacing w:val="-13"/>
        </w:rPr>
        <w:t xml:space="preserve"> </w:t>
      </w:r>
      <w:r>
        <w:t>№</w:t>
      </w:r>
      <w:r>
        <w:rPr>
          <w:spacing w:val="-13"/>
        </w:rPr>
        <w:t xml:space="preserve"> </w:t>
      </w:r>
      <w:r>
        <w:t>2</w:t>
      </w:r>
      <w:r>
        <w:rPr>
          <w:spacing w:val="-13"/>
        </w:rPr>
        <w:t xml:space="preserve"> </w:t>
      </w:r>
      <w:r>
        <w:t>лист</w:t>
      </w:r>
      <w:r>
        <w:rPr>
          <w:spacing w:val="-14"/>
        </w:rPr>
        <w:t xml:space="preserve"> </w:t>
      </w:r>
      <w:r>
        <w:t>2,</w:t>
      </w:r>
      <w:r>
        <w:rPr>
          <w:spacing w:val="-13"/>
        </w:rPr>
        <w:t xml:space="preserve"> </w:t>
      </w:r>
      <w:r>
        <w:t>ДБО</w:t>
      </w:r>
      <w:r>
        <w:rPr>
          <w:spacing w:val="-13"/>
        </w:rPr>
        <w:t xml:space="preserve"> </w:t>
      </w:r>
      <w:r>
        <w:t>№</w:t>
      </w:r>
      <w:r>
        <w:rPr>
          <w:spacing w:val="-13"/>
        </w:rPr>
        <w:t xml:space="preserve"> </w:t>
      </w:r>
      <w:r>
        <w:t>2</w:t>
      </w:r>
      <w:r>
        <w:rPr>
          <w:spacing w:val="-13"/>
        </w:rPr>
        <w:t xml:space="preserve"> </w:t>
      </w:r>
      <w:r>
        <w:t xml:space="preserve">вместе с другими материалами (формами ППЭ, служебными записками, и пр.) использованных в аудитории </w:t>
      </w:r>
      <w:r>
        <w:t>станций печати ЭМ руководителю ППЭ в Штабе ППЭ.</w:t>
      </w:r>
    </w:p>
    <w:p w14:paraId="C2020000">
      <w:pPr>
        <w:pStyle w:val="Style_2"/>
        <w:widowControl w:val="1"/>
        <w:tabs>
          <w:tab w:leader="none" w:pos="10206" w:val="left"/>
        </w:tabs>
        <w:spacing w:before="15" w:line="268" w:lineRule="auto"/>
        <w:ind w:firstLine="709" w:left="0"/>
      </w:pPr>
      <w:r>
        <w:t>В Штабе ППЭ руководитель ППЭ в присутствии членов ГЭК принимает ЭМ от ответственного организатора в аудитории, и оформляет соответствующие формы ППЭ на основании данных формы ППЭ-11.</w:t>
      </w:r>
    </w:p>
    <w:p w14:paraId="C3020000">
      <w:pPr>
        <w:pStyle w:val="Style_2"/>
        <w:widowControl w:val="1"/>
        <w:tabs>
          <w:tab w:leader="none" w:pos="10206" w:val="left"/>
        </w:tabs>
        <w:spacing w:before="15" w:line="266" w:lineRule="auto"/>
        <w:ind w:firstLine="709" w:left="0"/>
      </w:pPr>
      <w:r>
        <w:t>Организаторы в</w:t>
      </w:r>
      <w:r>
        <w:rPr>
          <w:spacing w:val="-16"/>
        </w:rPr>
        <w:t xml:space="preserve"> </w:t>
      </w:r>
      <w:r>
        <w:t>аудитории после передачи всех ЭМ руководителю ППЭ в</w:t>
      </w:r>
      <w:r>
        <w:rPr>
          <w:spacing w:val="-16"/>
        </w:rPr>
        <w:t xml:space="preserve"> </w:t>
      </w:r>
      <w:r>
        <w:t>Штабе ППЭ с разрешения руководителя ППЭ могут покинуть ППЭ.</w:t>
      </w:r>
    </w:p>
    <w:p w14:paraId="C4020000">
      <w:pPr>
        <w:pStyle w:val="Style_2"/>
        <w:widowControl w:val="1"/>
        <w:tabs>
          <w:tab w:leader="none" w:pos="10206" w:val="left"/>
        </w:tabs>
        <w:spacing w:before="21" w:line="268" w:lineRule="auto"/>
        <w:ind w:firstLine="709" w:left="0"/>
      </w:pPr>
      <w:r>
        <w:t>После заполнения руководителем ППЭ всех форм ППЭ технический специалист получает</w:t>
      </w:r>
      <w:r>
        <w:rPr>
          <w:spacing w:val="-12"/>
        </w:rPr>
        <w:t xml:space="preserve"> </w:t>
      </w:r>
      <w:r>
        <w:t>от</w:t>
      </w:r>
      <w:r>
        <w:rPr>
          <w:spacing w:val="-12"/>
        </w:rPr>
        <w:t xml:space="preserve"> </w:t>
      </w:r>
      <w:r>
        <w:t>руководителя</w:t>
      </w:r>
      <w:r>
        <w:rPr>
          <w:spacing w:val="-13"/>
        </w:rPr>
        <w:t xml:space="preserve"> </w:t>
      </w:r>
      <w:r>
        <w:t>ППЭ</w:t>
      </w:r>
      <w:r>
        <w:rPr>
          <w:spacing w:val="-15"/>
        </w:rPr>
        <w:t xml:space="preserve"> </w:t>
      </w:r>
      <w:r>
        <w:t>для</w:t>
      </w:r>
      <w:r>
        <w:rPr>
          <w:spacing w:val="-13"/>
        </w:rPr>
        <w:t xml:space="preserve"> </w:t>
      </w:r>
      <w:r>
        <w:t>сканирования</w:t>
      </w:r>
      <w:r>
        <w:rPr>
          <w:spacing w:val="-9"/>
        </w:rPr>
        <w:t xml:space="preserve"> </w:t>
      </w:r>
      <w:r>
        <w:t>бланки,</w:t>
      </w:r>
      <w:r>
        <w:rPr>
          <w:spacing w:val="-13"/>
        </w:rPr>
        <w:t xml:space="preserve"> </w:t>
      </w:r>
      <w:r>
        <w:t>формы</w:t>
      </w:r>
      <w:r>
        <w:rPr>
          <w:spacing w:val="-13"/>
        </w:rPr>
        <w:t xml:space="preserve"> </w:t>
      </w:r>
      <w:r>
        <w:t>ППЭ:</w:t>
      </w:r>
      <w:r>
        <w:rPr>
          <w:spacing w:val="-12"/>
        </w:rPr>
        <w:t xml:space="preserve"> </w:t>
      </w:r>
      <w:r>
        <w:t>ППЭ-07,</w:t>
      </w:r>
      <w:r>
        <w:rPr>
          <w:spacing w:val="-14"/>
        </w:rPr>
        <w:t xml:space="preserve"> </w:t>
      </w:r>
      <w:r>
        <w:t>ППЭ14-01, ППЭ-13-02-МАШ, ППЭ-18-МАШ (при наличии), ППЭ-19 (при наличии), ППЭ-21 (при наличии), ППЭ-22 (при наличии).</w:t>
      </w:r>
    </w:p>
    <w:p w14:paraId="C5020000">
      <w:pPr>
        <w:pStyle w:val="Style_2"/>
        <w:widowControl w:val="1"/>
        <w:tabs>
          <w:tab w:leader="none" w:pos="10206" w:val="left"/>
        </w:tabs>
        <w:spacing w:before="14" w:line="268" w:lineRule="auto"/>
        <w:ind w:left="0" w:right="3"/>
      </w:pPr>
      <w:r>
        <w:t>Также сканируются материалы апелляций о нарушении установленного порядка проведения ГИА (формы ППЭ-02 и ППЭ-03 (при наличии).</w:t>
      </w:r>
    </w:p>
    <w:p w14:paraId="C6020000">
      <w:pPr>
        <w:pStyle w:val="Style_2"/>
        <w:widowControl w:val="1"/>
        <w:tabs>
          <w:tab w:leader="none" w:pos="10206" w:val="left"/>
        </w:tabs>
        <w:spacing w:before="14" w:line="268" w:lineRule="auto"/>
        <w:ind w:left="0" w:right="3"/>
      </w:pPr>
      <w:r>
        <w:t>Для начала сканирования на станции сканирования в ППЭ технический специалист</w:t>
      </w:r>
      <w:r>
        <w:rPr>
          <w:spacing w:val="-17"/>
        </w:rPr>
        <w:t xml:space="preserve"> </w:t>
      </w:r>
      <w:r>
        <w:t>должен</w:t>
      </w:r>
      <w:r>
        <w:rPr>
          <w:spacing w:val="-16"/>
        </w:rPr>
        <w:t xml:space="preserve"> </w:t>
      </w:r>
      <w:r>
        <w:t>загрузить</w:t>
      </w:r>
      <w:r>
        <w:rPr>
          <w:spacing w:val="-16"/>
        </w:rPr>
        <w:t xml:space="preserve"> </w:t>
      </w:r>
      <w:r>
        <w:t>ключ</w:t>
      </w:r>
      <w:r>
        <w:rPr>
          <w:spacing w:val="-16"/>
        </w:rPr>
        <w:t xml:space="preserve"> </w:t>
      </w:r>
      <w:r>
        <w:t>доступа</w:t>
      </w:r>
      <w:r>
        <w:rPr>
          <w:spacing w:val="-17"/>
        </w:rPr>
        <w:t xml:space="preserve"> </w:t>
      </w:r>
      <w:r>
        <w:t>к</w:t>
      </w:r>
      <w:r>
        <w:rPr>
          <w:spacing w:val="-16"/>
        </w:rPr>
        <w:t xml:space="preserve"> </w:t>
      </w:r>
      <w:r>
        <w:t>ЭМ,</w:t>
      </w:r>
      <w:r>
        <w:rPr>
          <w:spacing w:val="-16"/>
        </w:rPr>
        <w:t xml:space="preserve"> </w:t>
      </w:r>
      <w:r>
        <w:t>содержащий</w:t>
      </w:r>
      <w:r>
        <w:rPr>
          <w:spacing w:val="-16"/>
        </w:rPr>
        <w:t xml:space="preserve"> </w:t>
      </w:r>
      <w:r>
        <w:t>сведения</w:t>
      </w:r>
      <w:r>
        <w:rPr>
          <w:spacing w:val="-17"/>
        </w:rPr>
        <w:t xml:space="preserve"> </w:t>
      </w:r>
      <w:r>
        <w:t>о</w:t>
      </w:r>
      <w:r>
        <w:rPr>
          <w:spacing w:val="-16"/>
        </w:rPr>
        <w:t xml:space="preserve"> </w:t>
      </w:r>
      <w:r>
        <w:t>распределении участников</w:t>
      </w:r>
      <w:r>
        <w:rPr>
          <w:spacing w:val="-4"/>
        </w:rPr>
        <w:t xml:space="preserve"> </w:t>
      </w:r>
      <w:r>
        <w:t>по</w:t>
      </w:r>
      <w:r>
        <w:rPr>
          <w:spacing w:val="-4"/>
        </w:rPr>
        <w:t xml:space="preserve"> </w:t>
      </w:r>
      <w:r>
        <w:t>аудиториям,</w:t>
      </w:r>
      <w:r>
        <w:rPr>
          <w:spacing w:val="-4"/>
        </w:rPr>
        <w:t xml:space="preserve"> </w:t>
      </w:r>
      <w:r>
        <w:t>ключ</w:t>
      </w:r>
      <w:r>
        <w:rPr>
          <w:spacing w:val="-3"/>
        </w:rPr>
        <w:t xml:space="preserve"> </w:t>
      </w:r>
      <w:r>
        <w:t>доступа</w:t>
      </w:r>
      <w:r>
        <w:rPr>
          <w:spacing w:val="-2"/>
        </w:rPr>
        <w:t xml:space="preserve"> </w:t>
      </w:r>
      <w:r>
        <w:t>к</w:t>
      </w:r>
      <w:r>
        <w:rPr>
          <w:spacing w:val="-4"/>
        </w:rPr>
        <w:t xml:space="preserve"> </w:t>
      </w:r>
      <w:r>
        <w:t>ЭМ</w:t>
      </w:r>
      <w:r>
        <w:rPr>
          <w:spacing w:val="-3"/>
        </w:rPr>
        <w:t xml:space="preserve"> </w:t>
      </w:r>
      <w:r>
        <w:t>должен</w:t>
      </w:r>
      <w:r>
        <w:rPr>
          <w:spacing w:val="-4"/>
        </w:rPr>
        <w:t xml:space="preserve"> </w:t>
      </w:r>
      <w:r>
        <w:t>быть</w:t>
      </w:r>
      <w:r>
        <w:rPr>
          <w:spacing w:val="-4"/>
        </w:rPr>
        <w:t xml:space="preserve"> </w:t>
      </w:r>
      <w:r>
        <w:t>активирован</w:t>
      </w:r>
      <w:r>
        <w:rPr>
          <w:spacing w:val="-4"/>
        </w:rPr>
        <w:t xml:space="preserve"> </w:t>
      </w:r>
      <w:r>
        <w:t>токеном ОГЭ. После успешной загрузки ключа доступа к ЭМ, появляется возможность загрузить журналы</w:t>
      </w:r>
      <w:r>
        <w:rPr>
          <w:spacing w:val="-4"/>
        </w:rPr>
        <w:t xml:space="preserve"> </w:t>
      </w:r>
      <w:r>
        <w:t>станций</w:t>
      </w:r>
      <w:r>
        <w:rPr>
          <w:spacing w:val="-3"/>
        </w:rPr>
        <w:t xml:space="preserve"> </w:t>
      </w:r>
      <w:r>
        <w:t>печати</w:t>
      </w:r>
      <w:r>
        <w:rPr>
          <w:spacing w:val="-5"/>
        </w:rPr>
        <w:t xml:space="preserve"> </w:t>
      </w:r>
      <w:r>
        <w:t>для</w:t>
      </w:r>
      <w:r>
        <w:rPr>
          <w:spacing w:val="-3"/>
        </w:rPr>
        <w:t xml:space="preserve"> </w:t>
      </w:r>
      <w:r>
        <w:t>визуализации</w:t>
      </w:r>
      <w:r>
        <w:rPr>
          <w:spacing w:val="-3"/>
        </w:rPr>
        <w:t xml:space="preserve"> </w:t>
      </w:r>
      <w:r>
        <w:t>контроля</w:t>
      </w:r>
      <w:r>
        <w:rPr>
          <w:spacing w:val="-4"/>
        </w:rPr>
        <w:t xml:space="preserve"> </w:t>
      </w:r>
      <w:r>
        <w:t>количества</w:t>
      </w:r>
      <w:r>
        <w:rPr>
          <w:spacing w:val="-3"/>
        </w:rPr>
        <w:t xml:space="preserve"> </w:t>
      </w:r>
      <w:r>
        <w:t>успешно</w:t>
      </w:r>
      <w:r>
        <w:rPr>
          <w:spacing w:val="-5"/>
        </w:rPr>
        <w:t xml:space="preserve"> </w:t>
      </w:r>
      <w:r>
        <w:t>напечатанных в аудиториях ЭМ.</w:t>
      </w:r>
    </w:p>
    <w:p w14:paraId="C7020000">
      <w:pPr>
        <w:pStyle w:val="Style_2"/>
        <w:widowControl w:val="1"/>
        <w:tabs>
          <w:tab w:leader="none" w:pos="10206" w:val="left"/>
        </w:tabs>
        <w:spacing w:before="17" w:line="266" w:lineRule="auto"/>
        <w:ind w:left="0" w:right="3"/>
      </w:pPr>
      <w:r>
        <w:rPr>
          <w:b w:val="1"/>
        </w:rPr>
        <w:t xml:space="preserve">Важно! </w:t>
      </w:r>
      <w:r>
        <w:t>Активация станции сканирования в ППЭ должна быть выполнена непосредственно перед началом процесса сканирования форм ППЭ.</w:t>
      </w:r>
    </w:p>
    <w:p w14:paraId="C8020000">
      <w:pPr>
        <w:pStyle w:val="Style_2"/>
        <w:widowControl w:val="1"/>
        <w:tabs>
          <w:tab w:leader="none" w:pos="10206" w:val="left"/>
        </w:tabs>
        <w:spacing w:before="21" w:line="266" w:lineRule="auto"/>
        <w:ind w:left="0" w:right="3"/>
      </w:pPr>
      <w:r>
        <w:t>Технический специалист сканирует полученные бланки и формы ППЭ и возвращает руководителю ППЭ.</w:t>
      </w:r>
    </w:p>
    <w:p w14:paraId="C9020000">
      <w:pPr>
        <w:pStyle w:val="Style_2"/>
        <w:widowControl w:val="1"/>
        <w:tabs>
          <w:tab w:leader="none" w:pos="10206" w:val="left"/>
        </w:tabs>
        <w:spacing w:before="20" w:line="268" w:lineRule="auto"/>
        <w:ind w:left="0" w:right="3"/>
      </w:pPr>
      <w:r>
        <w:t>Руководитель ППЭ в присутствии члена ГЭК вскрывает ВДП с бланками ответов участников экзамена соответствующей аудитории, пересчитывает бланки и передаёт ВДП техническому специалисту.</w:t>
      </w:r>
    </w:p>
    <w:p w14:paraId="CA020000">
      <w:pPr>
        <w:pStyle w:val="Style_2"/>
        <w:widowControl w:val="1"/>
        <w:tabs>
          <w:tab w:leader="none" w:pos="10206" w:val="left"/>
        </w:tabs>
        <w:spacing w:before="16" w:line="268" w:lineRule="auto"/>
        <w:ind w:left="0" w:right="3"/>
      </w:pPr>
      <w:r>
        <w:t>Технический</w:t>
      </w:r>
      <w:r>
        <w:rPr>
          <w:spacing w:val="-17"/>
        </w:rPr>
        <w:t xml:space="preserve"> </w:t>
      </w:r>
      <w:r>
        <w:t>специалист</w:t>
      </w:r>
      <w:r>
        <w:rPr>
          <w:spacing w:val="-16"/>
        </w:rPr>
        <w:t xml:space="preserve"> </w:t>
      </w:r>
      <w:r>
        <w:t>в</w:t>
      </w:r>
      <w:r>
        <w:rPr>
          <w:spacing w:val="-16"/>
        </w:rPr>
        <w:t xml:space="preserve"> </w:t>
      </w:r>
      <w:r>
        <w:t>соответствии</w:t>
      </w:r>
      <w:r>
        <w:rPr>
          <w:spacing w:val="-16"/>
        </w:rPr>
        <w:t xml:space="preserve"> </w:t>
      </w:r>
      <w:r>
        <w:t>с</w:t>
      </w:r>
      <w:r>
        <w:rPr>
          <w:spacing w:val="-17"/>
        </w:rPr>
        <w:t xml:space="preserve"> </w:t>
      </w:r>
      <w:r>
        <w:t>информацией,</w:t>
      </w:r>
      <w:r>
        <w:rPr>
          <w:spacing w:val="-16"/>
        </w:rPr>
        <w:t xml:space="preserve"> </w:t>
      </w:r>
      <w:r>
        <w:t>указанной</w:t>
      </w:r>
      <w:r>
        <w:rPr>
          <w:spacing w:val="-16"/>
        </w:rPr>
        <w:t xml:space="preserve"> </w:t>
      </w:r>
      <w:r>
        <w:t>на</w:t>
      </w:r>
      <w:r>
        <w:rPr>
          <w:spacing w:val="-16"/>
        </w:rPr>
        <w:t xml:space="preserve"> </w:t>
      </w:r>
      <w:r>
        <w:t>полученном ВДП с бланками ответов участников экзамена (заполненная форма ППЭ-11), выбирает существующую с указанным номером аудитории на станции сканирования в ППЭ.</w:t>
      </w:r>
    </w:p>
    <w:p w14:paraId="CB020000">
      <w:pPr>
        <w:pStyle w:val="Style_2"/>
        <w:widowControl w:val="1"/>
        <w:tabs>
          <w:tab w:leader="none" w:pos="10206" w:val="left"/>
        </w:tabs>
        <w:spacing w:before="13" w:line="268" w:lineRule="auto"/>
        <w:ind w:left="0" w:right="3"/>
      </w:pPr>
      <w:r>
        <w:t xml:space="preserve">Технический специалист извлекает бланки ответов из ВДП и выполняет их сканирование с лицевой стороны в одностороннем режиме, проверяет качество отсканированных изображений, ориентацию и последовательность всех бланков, при </w:t>
      </w:r>
      <w:r>
        <w:rPr>
          <w:spacing w:val="-2"/>
        </w:rPr>
        <w:t>этом:</w:t>
      </w:r>
    </w:p>
    <w:p w14:paraId="CC020000">
      <w:pPr>
        <w:pStyle w:val="Style_2"/>
        <w:widowControl w:val="1"/>
        <w:tabs>
          <w:tab w:leader="none" w:pos="10206" w:val="left"/>
        </w:tabs>
        <w:spacing w:before="17" w:line="278" w:lineRule="auto"/>
        <w:ind w:firstLine="0" w:left="0" w:right="3"/>
      </w:pPr>
      <w:r>
        <w:t>за</w:t>
      </w:r>
      <w:r>
        <w:rPr>
          <w:spacing w:val="-4"/>
        </w:rPr>
        <w:t xml:space="preserve"> </w:t>
      </w:r>
      <w:r>
        <w:t>бланком</w:t>
      </w:r>
      <w:r>
        <w:rPr>
          <w:spacing w:val="-4"/>
        </w:rPr>
        <w:t xml:space="preserve"> </w:t>
      </w:r>
      <w:r>
        <w:t>ответов</w:t>
      </w:r>
      <w:r>
        <w:rPr>
          <w:spacing w:val="-2"/>
        </w:rPr>
        <w:t xml:space="preserve"> </w:t>
      </w:r>
      <w:r>
        <w:t>№</w:t>
      </w:r>
      <w:r>
        <w:rPr>
          <w:spacing w:val="-2"/>
        </w:rPr>
        <w:t xml:space="preserve"> </w:t>
      </w:r>
      <w:r>
        <w:t>2</w:t>
      </w:r>
      <w:r>
        <w:rPr>
          <w:spacing w:val="-4"/>
        </w:rPr>
        <w:t xml:space="preserve"> </w:t>
      </w:r>
      <w:r>
        <w:t>лист</w:t>
      </w:r>
      <w:r>
        <w:rPr>
          <w:spacing w:val="-4"/>
        </w:rPr>
        <w:t xml:space="preserve"> </w:t>
      </w:r>
      <w:r>
        <w:t>1</w:t>
      </w:r>
      <w:r>
        <w:rPr>
          <w:spacing w:val="-4"/>
        </w:rPr>
        <w:t xml:space="preserve"> </w:t>
      </w:r>
      <w:r>
        <w:t>должен</w:t>
      </w:r>
      <w:r>
        <w:rPr>
          <w:spacing w:val="-4"/>
        </w:rPr>
        <w:t xml:space="preserve"> </w:t>
      </w:r>
      <w:r>
        <w:t>идти</w:t>
      </w:r>
      <w:r>
        <w:rPr>
          <w:spacing w:val="-1"/>
        </w:rPr>
        <w:t xml:space="preserve"> </w:t>
      </w:r>
      <w:r>
        <w:t>бланк</w:t>
      </w:r>
      <w:r>
        <w:rPr>
          <w:spacing w:val="-3"/>
        </w:rPr>
        <w:t xml:space="preserve"> </w:t>
      </w:r>
      <w:r>
        <w:t>ответов</w:t>
      </w:r>
      <w:r>
        <w:rPr>
          <w:spacing w:val="-2"/>
        </w:rPr>
        <w:t xml:space="preserve"> </w:t>
      </w:r>
      <w:r>
        <w:t>№</w:t>
      </w:r>
      <w:r>
        <w:rPr>
          <w:spacing w:val="-4"/>
        </w:rPr>
        <w:t xml:space="preserve"> </w:t>
      </w:r>
      <w:r>
        <w:t>2</w:t>
      </w:r>
      <w:r>
        <w:rPr>
          <w:spacing w:val="-4"/>
        </w:rPr>
        <w:t xml:space="preserve"> </w:t>
      </w:r>
      <w:r>
        <w:t>лист</w:t>
      </w:r>
      <w:r>
        <w:rPr>
          <w:spacing w:val="-4"/>
        </w:rPr>
        <w:t xml:space="preserve"> </w:t>
      </w:r>
      <w:r>
        <w:t>2; далее ДБО № 2.</w:t>
      </w:r>
    </w:p>
    <w:p w14:paraId="CD020000">
      <w:pPr>
        <w:pStyle w:val="Style_2"/>
        <w:widowControl w:val="1"/>
        <w:tabs>
          <w:tab w:leader="none" w:pos="10206" w:val="left"/>
        </w:tabs>
        <w:spacing w:line="268" w:lineRule="auto"/>
        <w:ind w:left="0" w:right="3"/>
      </w:pPr>
      <w:r>
        <w:t>После завершения сканирования всех бланков из аудитории в случае отсутствия особых</w:t>
      </w:r>
      <w:r>
        <w:rPr>
          <w:spacing w:val="-17"/>
        </w:rPr>
        <w:t xml:space="preserve"> </w:t>
      </w:r>
      <w:r>
        <w:t>ситуаций</w:t>
      </w:r>
      <w:r>
        <w:rPr>
          <w:spacing w:val="-16"/>
        </w:rPr>
        <w:t xml:space="preserve"> </w:t>
      </w:r>
      <w:r>
        <w:t>технический</w:t>
      </w:r>
      <w:r>
        <w:rPr>
          <w:spacing w:val="-16"/>
        </w:rPr>
        <w:t xml:space="preserve"> </w:t>
      </w:r>
      <w:r>
        <w:t>специалист</w:t>
      </w:r>
      <w:r>
        <w:rPr>
          <w:spacing w:val="-16"/>
        </w:rPr>
        <w:t xml:space="preserve"> </w:t>
      </w:r>
      <w:r>
        <w:t>сверяет</w:t>
      </w:r>
      <w:r>
        <w:rPr>
          <w:spacing w:val="-17"/>
        </w:rPr>
        <w:t xml:space="preserve"> </w:t>
      </w:r>
      <w:r>
        <w:t>количество</w:t>
      </w:r>
      <w:r>
        <w:rPr>
          <w:spacing w:val="-16"/>
        </w:rPr>
        <w:t xml:space="preserve"> </w:t>
      </w:r>
      <w:r>
        <w:t>отсканированных</w:t>
      </w:r>
      <w:r>
        <w:rPr>
          <w:spacing w:val="-16"/>
        </w:rPr>
        <w:t xml:space="preserve"> </w:t>
      </w:r>
      <w:r>
        <w:t>бланков, указанное</w:t>
      </w:r>
      <w:r>
        <w:rPr>
          <w:spacing w:val="64"/>
        </w:rPr>
        <w:t xml:space="preserve"> </w:t>
      </w:r>
      <w:r>
        <w:t>на</w:t>
      </w:r>
      <w:r>
        <w:rPr>
          <w:spacing w:val="65"/>
        </w:rPr>
        <w:t xml:space="preserve"> </w:t>
      </w:r>
      <w:r>
        <w:t>станции</w:t>
      </w:r>
      <w:r>
        <w:rPr>
          <w:spacing w:val="65"/>
        </w:rPr>
        <w:t xml:space="preserve"> </w:t>
      </w:r>
      <w:r>
        <w:t>сканирования</w:t>
      </w:r>
      <w:r>
        <w:rPr>
          <w:spacing w:val="65"/>
        </w:rPr>
        <w:t xml:space="preserve"> </w:t>
      </w:r>
      <w:r>
        <w:t>в</w:t>
      </w:r>
      <w:r>
        <w:rPr>
          <w:spacing w:val="64"/>
        </w:rPr>
        <w:t xml:space="preserve"> </w:t>
      </w:r>
      <w:r>
        <w:t>ППЭ,</w:t>
      </w:r>
      <w:r>
        <w:rPr>
          <w:spacing w:val="64"/>
        </w:rPr>
        <w:t xml:space="preserve"> </w:t>
      </w:r>
      <w:r>
        <w:t>с</w:t>
      </w:r>
      <w:r>
        <w:rPr>
          <w:spacing w:val="65"/>
        </w:rPr>
        <w:t xml:space="preserve"> </w:t>
      </w:r>
      <w:r>
        <w:t>информацией,</w:t>
      </w:r>
      <w:r>
        <w:rPr>
          <w:spacing w:val="65"/>
        </w:rPr>
        <w:t xml:space="preserve"> </w:t>
      </w:r>
      <w:r>
        <w:t>указанной</w:t>
      </w:r>
      <w:r>
        <w:rPr>
          <w:spacing w:val="64"/>
        </w:rPr>
        <w:t xml:space="preserve"> </w:t>
      </w:r>
      <w:r>
        <w:t>на</w:t>
      </w:r>
      <w:r>
        <w:rPr>
          <w:spacing w:val="65"/>
        </w:rPr>
        <w:t xml:space="preserve"> </w:t>
      </w:r>
      <w:r>
        <w:rPr>
          <w:spacing w:val="-5"/>
        </w:rPr>
        <w:t>ВДП</w:t>
      </w:r>
      <w:r>
        <w:rPr>
          <w:spacing w:val="-5"/>
        </w:rPr>
        <w:t xml:space="preserve"> </w:t>
      </w:r>
      <w:r>
        <w:t>(заполненная форма ППЭ-11), из которого были извлечены бланки. При необходимости выполняется повторное или дополнительное сканирование.</w:t>
      </w:r>
    </w:p>
    <w:p w14:paraId="CE020000">
      <w:pPr>
        <w:pStyle w:val="Style_2"/>
        <w:widowControl w:val="1"/>
        <w:tabs>
          <w:tab w:leader="none" w:pos="10206" w:val="left"/>
        </w:tabs>
        <w:spacing w:before="21" w:line="268" w:lineRule="auto"/>
        <w:ind w:left="0" w:right="3"/>
      </w:pPr>
      <w: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14:paraId="CF020000">
      <w:pPr>
        <w:pStyle w:val="Style_2"/>
        <w:widowControl w:val="1"/>
        <w:tabs>
          <w:tab w:leader="none" w:pos="10206" w:val="left"/>
        </w:tabs>
        <w:spacing w:before="15" w:line="268" w:lineRule="auto"/>
        <w:ind w:left="0" w:right="145"/>
      </w:pPr>
      <w:r>
        <w:t>Технический специалист завершает сканирование бланков текущей аудитории на станции</w:t>
      </w:r>
      <w:r>
        <w:rPr>
          <w:spacing w:val="-15"/>
        </w:rPr>
        <w:t xml:space="preserve"> </w:t>
      </w:r>
      <w:r>
        <w:t>сканирования</w:t>
      </w:r>
      <w:r>
        <w:rPr>
          <w:spacing w:val="-15"/>
        </w:rPr>
        <w:t xml:space="preserve"> </w:t>
      </w:r>
      <w:r>
        <w:t>в</w:t>
      </w:r>
      <w:r>
        <w:rPr>
          <w:spacing w:val="-16"/>
        </w:rPr>
        <w:t xml:space="preserve"> </w:t>
      </w:r>
      <w:r>
        <w:t>ППЭ,</w:t>
      </w:r>
      <w:r>
        <w:rPr>
          <w:spacing w:val="-16"/>
        </w:rPr>
        <w:t xml:space="preserve"> </w:t>
      </w:r>
      <w:r>
        <w:t>помещает</w:t>
      </w:r>
      <w:r>
        <w:rPr>
          <w:spacing w:val="-16"/>
        </w:rPr>
        <w:t xml:space="preserve"> </w:t>
      </w:r>
      <w:r>
        <w:t>бланки</w:t>
      </w:r>
      <w:r>
        <w:rPr>
          <w:spacing w:val="-15"/>
        </w:rPr>
        <w:t xml:space="preserve"> </w:t>
      </w:r>
      <w:r>
        <w:t>в</w:t>
      </w:r>
      <w:r>
        <w:rPr>
          <w:spacing w:val="-16"/>
        </w:rPr>
        <w:t xml:space="preserve"> </w:t>
      </w:r>
      <w:r>
        <w:t>ВДП,</w:t>
      </w:r>
      <w:r>
        <w:rPr>
          <w:spacing w:val="-16"/>
        </w:rPr>
        <w:t xml:space="preserve"> </w:t>
      </w:r>
      <w:r>
        <w:t>из</w:t>
      </w:r>
      <w:r>
        <w:rPr>
          <w:spacing w:val="-12"/>
        </w:rPr>
        <w:t xml:space="preserve"> </w:t>
      </w:r>
      <w:r>
        <w:t>которого</w:t>
      </w:r>
      <w:r>
        <w:rPr>
          <w:spacing w:val="-16"/>
        </w:rPr>
        <w:t xml:space="preserve"> </w:t>
      </w:r>
      <w:r>
        <w:t>они</w:t>
      </w:r>
      <w:r>
        <w:rPr>
          <w:spacing w:val="-13"/>
        </w:rPr>
        <w:t xml:space="preserve"> </w:t>
      </w:r>
      <w:r>
        <w:t>были</w:t>
      </w:r>
      <w:r>
        <w:rPr>
          <w:spacing w:val="-15"/>
        </w:rPr>
        <w:t xml:space="preserve"> </w:t>
      </w:r>
      <w:r>
        <w:t xml:space="preserve">извлечены, и возвращает ВДП руководителю ППЭ. Далее приступает к сканированию следующей </w:t>
      </w:r>
      <w:r>
        <w:rPr>
          <w:spacing w:val="-2"/>
        </w:rPr>
        <w:t>аудитории.</w:t>
      </w:r>
    </w:p>
    <w:p w14:paraId="D0020000">
      <w:pPr>
        <w:pStyle w:val="Style_2"/>
        <w:widowControl w:val="1"/>
        <w:tabs>
          <w:tab w:leader="none" w:pos="10206" w:val="left"/>
        </w:tabs>
        <w:spacing w:before="15" w:line="268" w:lineRule="auto"/>
        <w:ind w:firstLine="709" w:left="0" w:right="3"/>
      </w:pPr>
      <w: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w:t>
      </w:r>
      <w:r>
        <w:rPr>
          <w:spacing w:val="-2"/>
        </w:rPr>
        <w:t xml:space="preserve"> </w:t>
      </w:r>
      <w:r>
        <w:t>бланков</w:t>
      </w:r>
      <w:r>
        <w:rPr>
          <w:spacing w:val="-2"/>
        </w:rPr>
        <w:t xml:space="preserve"> </w:t>
      </w:r>
      <w:r>
        <w:t>по</w:t>
      </w:r>
      <w:r>
        <w:rPr>
          <w:spacing w:val="-2"/>
        </w:rPr>
        <w:t xml:space="preserve"> </w:t>
      </w:r>
      <w:r>
        <w:t>аудиториям, указанные</w:t>
      </w:r>
      <w:r>
        <w:rPr>
          <w:spacing w:val="-2"/>
        </w:rPr>
        <w:t xml:space="preserve"> </w:t>
      </w:r>
      <w:r>
        <w:t>на</w:t>
      </w:r>
      <w:r>
        <w:rPr>
          <w:spacing w:val="-2"/>
        </w:rPr>
        <w:t xml:space="preserve"> </w:t>
      </w:r>
      <w:r>
        <w:t>станции</w:t>
      </w:r>
      <w:r>
        <w:rPr>
          <w:spacing w:val="-2"/>
        </w:rPr>
        <w:t xml:space="preserve"> </w:t>
      </w:r>
      <w:r>
        <w:t>сканирования</w:t>
      </w:r>
      <w:r>
        <w:rPr>
          <w:spacing w:val="-2"/>
        </w:rPr>
        <w:t xml:space="preserve"> </w:t>
      </w:r>
      <w:r>
        <w:t>в</w:t>
      </w:r>
      <w:r>
        <w:rPr>
          <w:spacing w:val="-2"/>
        </w:rPr>
        <w:t xml:space="preserve"> </w:t>
      </w:r>
      <w:r>
        <w:t>ППЭ,</w:t>
      </w:r>
      <w:r>
        <w:rPr>
          <w:spacing w:val="-2"/>
        </w:rPr>
        <w:t xml:space="preserve"> </w:t>
      </w:r>
      <w:r>
        <w:t>с количеством бланков из формы ППЭ-13-02МАШ.</w:t>
      </w:r>
    </w:p>
    <w:p w14:paraId="D1020000">
      <w:pPr>
        <w:pStyle w:val="Style_2"/>
        <w:widowControl w:val="1"/>
        <w:tabs>
          <w:tab w:leader="none" w:pos="10206" w:val="left"/>
        </w:tabs>
        <w:spacing w:before="17" w:line="268" w:lineRule="auto"/>
        <w:ind w:firstLine="709" w:left="0" w:right="3"/>
      </w:pPr>
      <w:r>
        <w:t>Если все данные по</w:t>
      </w:r>
      <w:r>
        <w:rPr>
          <w:spacing w:val="-14"/>
        </w:rPr>
        <w:t xml:space="preserve"> </w:t>
      </w:r>
      <w:r>
        <w:t>всем аудиториям корректны, член ГЭК и технический специалист</w:t>
      </w:r>
      <w:r>
        <w:rPr>
          <w:spacing w:val="40"/>
        </w:rPr>
        <w:t xml:space="preserve"> </w:t>
      </w:r>
      <w:r>
        <w:t>убедились</w:t>
      </w:r>
      <w:r>
        <w:rPr>
          <w:spacing w:val="40"/>
        </w:rPr>
        <w:t xml:space="preserve"> </w:t>
      </w:r>
      <w:r>
        <w:t>в</w:t>
      </w:r>
      <w:r>
        <w:rPr>
          <w:spacing w:val="40"/>
        </w:rPr>
        <w:t xml:space="preserve"> </w:t>
      </w:r>
      <w:r>
        <w:t>качестве</w:t>
      </w:r>
      <w:r>
        <w:rPr>
          <w:spacing w:val="40"/>
        </w:rPr>
        <w:t xml:space="preserve"> </w:t>
      </w:r>
      <w:r>
        <w:t>сканирования,</w:t>
      </w:r>
      <w:r>
        <w:rPr>
          <w:spacing w:val="40"/>
        </w:rPr>
        <w:t xml:space="preserve"> </w:t>
      </w:r>
      <w:r>
        <w:t>член</w:t>
      </w:r>
      <w:r>
        <w:rPr>
          <w:spacing w:val="40"/>
        </w:rPr>
        <w:t xml:space="preserve"> </w:t>
      </w:r>
      <w:r>
        <w:t>ГЭК</w:t>
      </w:r>
      <w:r>
        <w:rPr>
          <w:spacing w:val="40"/>
        </w:rPr>
        <w:t xml:space="preserve"> </w:t>
      </w:r>
      <w:r>
        <w:t>на</w:t>
      </w:r>
      <w:r>
        <w:rPr>
          <w:spacing w:val="40"/>
        </w:rPr>
        <w:t xml:space="preserve"> </w:t>
      </w:r>
      <w:r>
        <w:t>станции</w:t>
      </w:r>
      <w:r>
        <w:rPr>
          <w:spacing w:val="40"/>
        </w:rPr>
        <w:t xml:space="preserve"> </w:t>
      </w:r>
      <w:r>
        <w:t>сканирования</w:t>
      </w:r>
      <w:r>
        <w:rPr>
          <w:spacing w:val="40"/>
        </w:rPr>
        <w:t xml:space="preserve"> </w:t>
      </w:r>
      <w:r>
        <w:t>в</w:t>
      </w:r>
      <w:r>
        <w:rPr>
          <w:spacing w:val="-15"/>
        </w:rPr>
        <w:t xml:space="preserve"> </w:t>
      </w:r>
      <w:r>
        <w:t>ППЭ вводит пароль токен ОГЭ, и технический специалист выполняет экспорт электронных</w:t>
      </w:r>
      <w:r>
        <w:rPr>
          <w:spacing w:val="40"/>
        </w:rPr>
        <w:t xml:space="preserve"> </w:t>
      </w:r>
      <w:r>
        <w:t>образов</w:t>
      </w:r>
      <w:r>
        <w:rPr>
          <w:spacing w:val="40"/>
        </w:rPr>
        <w:t xml:space="preserve"> </w:t>
      </w:r>
      <w:r>
        <w:t>бланков</w:t>
      </w:r>
      <w:r>
        <w:rPr>
          <w:spacing w:val="40"/>
        </w:rPr>
        <w:t xml:space="preserve"> </w:t>
      </w:r>
      <w:r>
        <w:t>и</w:t>
      </w:r>
      <w:r>
        <w:rPr>
          <w:spacing w:val="-14"/>
        </w:rPr>
        <w:t xml:space="preserve"> </w:t>
      </w:r>
      <w:r>
        <w:t>форм</w:t>
      </w:r>
      <w:r>
        <w:rPr>
          <w:spacing w:val="40"/>
        </w:rPr>
        <w:t xml:space="preserve"> </w:t>
      </w:r>
      <w:r>
        <w:t>ППЭ.</w:t>
      </w:r>
      <w:r>
        <w:rPr>
          <w:spacing w:val="40"/>
        </w:rPr>
        <w:t xml:space="preserve"> </w:t>
      </w:r>
      <w:r>
        <w:t>Пакет</w:t>
      </w:r>
      <w:r>
        <w:rPr>
          <w:spacing w:val="40"/>
        </w:rPr>
        <w:t xml:space="preserve"> </w:t>
      </w:r>
      <w:r>
        <w:t>с</w:t>
      </w:r>
      <w:r>
        <w:rPr>
          <w:spacing w:val="-15"/>
        </w:rPr>
        <w:t xml:space="preserve"> </w:t>
      </w:r>
      <w:r>
        <w:t>электронными</w:t>
      </w:r>
      <w:r>
        <w:rPr>
          <w:spacing w:val="40"/>
        </w:rPr>
        <w:t xml:space="preserve"> </w:t>
      </w:r>
      <w:r>
        <w:t>образами</w:t>
      </w:r>
      <w:r>
        <w:rPr>
          <w:spacing w:val="40"/>
        </w:rPr>
        <w:t xml:space="preserve"> </w:t>
      </w:r>
      <w:r>
        <w:t>бланков и форм ППЭ зашифровывается для передачи в РЦОИ.</w:t>
      </w:r>
    </w:p>
    <w:p w14:paraId="D2020000">
      <w:pPr>
        <w:pStyle w:val="Style_2"/>
        <w:widowControl w:val="1"/>
        <w:tabs>
          <w:tab w:leader="none" w:pos="10206" w:val="left"/>
        </w:tabs>
        <w:spacing w:before="13" w:line="268" w:lineRule="auto"/>
        <w:ind w:firstLine="709" w:left="0" w:right="3"/>
      </w:pPr>
      <w:r>
        <w:t>Технический специалист сохраняет на флеш-накопитель пакет с электронными образами бланков и форм ППЭ.</w:t>
      </w:r>
    </w:p>
    <w:p w14:paraId="D3020000">
      <w:bookmarkStart w:id="45" w:name="__RefHeading___24"/>
      <w:bookmarkEnd w:id="45"/>
      <w:pPr>
        <w:pStyle w:val="Style_12"/>
        <w:widowControl w:val="1"/>
        <w:spacing w:before="162"/>
        <w:ind w:firstLine="0" w:left="0" w:right="3"/>
        <w:jc w:val="center"/>
        <w:rPr>
          <w:sz w:val="26"/>
        </w:rPr>
      </w:pPr>
      <w:bookmarkStart w:id="46" w:name="_bookmark26"/>
      <w:bookmarkEnd w:id="46"/>
      <w:r>
        <w:rPr>
          <w:sz w:val="26"/>
        </w:rPr>
        <w:t xml:space="preserve">5.2. </w:t>
      </w:r>
      <w:r>
        <w:rPr>
          <w:sz w:val="26"/>
        </w:rPr>
        <w:t>Передача</w:t>
      </w:r>
      <w:r>
        <w:rPr>
          <w:spacing w:val="-4"/>
          <w:sz w:val="26"/>
        </w:rPr>
        <w:t xml:space="preserve"> </w:t>
      </w:r>
      <w:r>
        <w:rPr>
          <w:sz w:val="26"/>
        </w:rPr>
        <w:t>ЭМ</w:t>
      </w:r>
      <w:r>
        <w:rPr>
          <w:spacing w:val="-3"/>
          <w:sz w:val="26"/>
        </w:rPr>
        <w:t xml:space="preserve"> </w:t>
      </w:r>
      <w:r>
        <w:rPr>
          <w:sz w:val="26"/>
        </w:rPr>
        <w:t>из</w:t>
      </w:r>
      <w:r>
        <w:rPr>
          <w:spacing w:val="-2"/>
          <w:sz w:val="26"/>
        </w:rPr>
        <w:t xml:space="preserve"> </w:t>
      </w:r>
      <w:r>
        <w:rPr>
          <w:sz w:val="26"/>
        </w:rPr>
        <w:t>ППЭ</w:t>
      </w:r>
      <w:r>
        <w:rPr>
          <w:spacing w:val="-3"/>
          <w:sz w:val="26"/>
        </w:rPr>
        <w:t xml:space="preserve"> </w:t>
      </w:r>
      <w:r>
        <w:rPr>
          <w:sz w:val="26"/>
        </w:rPr>
        <w:t>в</w:t>
      </w:r>
      <w:r>
        <w:rPr>
          <w:spacing w:val="-3"/>
          <w:sz w:val="26"/>
        </w:rPr>
        <w:t xml:space="preserve"> </w:t>
      </w:r>
      <w:r>
        <w:rPr>
          <w:spacing w:val="-4"/>
          <w:sz w:val="26"/>
        </w:rPr>
        <w:t>РЦОИ</w:t>
      </w:r>
    </w:p>
    <w:p w14:paraId="D4020000">
      <w:pPr>
        <w:pStyle w:val="Style_2"/>
        <w:widowControl w:val="1"/>
        <w:tabs>
          <w:tab w:leader="none" w:pos="9781" w:val="left"/>
        </w:tabs>
        <w:spacing w:before="95" w:line="268" w:lineRule="auto"/>
        <w:ind w:left="0" w:right="145"/>
      </w:pPr>
      <w:r>
        <w:t>После</w:t>
      </w:r>
      <w:r>
        <w:rPr>
          <w:spacing w:val="-3"/>
        </w:rPr>
        <w:t xml:space="preserve"> </w:t>
      </w:r>
      <w:r>
        <w:t>завершения</w:t>
      </w:r>
      <w:r>
        <w:rPr>
          <w:spacing w:val="-3"/>
        </w:rPr>
        <w:t xml:space="preserve"> </w:t>
      </w:r>
      <w:r>
        <w:t>сканирования</w:t>
      </w:r>
      <w:r>
        <w:rPr>
          <w:spacing w:val="-3"/>
        </w:rPr>
        <w:t xml:space="preserve"> </w:t>
      </w:r>
      <w:r>
        <w:t>и</w:t>
      </w:r>
      <w:r>
        <w:rPr>
          <w:spacing w:val="-1"/>
        </w:rPr>
        <w:t xml:space="preserve"> </w:t>
      </w:r>
      <w:r>
        <w:t>экспорта</w:t>
      </w:r>
      <w:r>
        <w:rPr>
          <w:spacing w:val="-3"/>
        </w:rPr>
        <w:t xml:space="preserve"> </w:t>
      </w:r>
      <w:r>
        <w:t>бланков</w:t>
      </w:r>
      <w:r>
        <w:rPr>
          <w:spacing w:val="-3"/>
        </w:rPr>
        <w:t xml:space="preserve"> </w:t>
      </w:r>
      <w:r>
        <w:t>и</w:t>
      </w:r>
      <w:r>
        <w:rPr>
          <w:spacing w:val="-1"/>
        </w:rPr>
        <w:t xml:space="preserve"> </w:t>
      </w:r>
      <w:r>
        <w:t>форм</w:t>
      </w:r>
      <w:r>
        <w:rPr>
          <w:spacing w:val="-2"/>
        </w:rPr>
        <w:t xml:space="preserve"> </w:t>
      </w:r>
      <w:r>
        <w:t>ППЭ</w:t>
      </w:r>
      <w:r>
        <w:rPr>
          <w:spacing w:val="-3"/>
        </w:rPr>
        <w:t xml:space="preserve"> </w:t>
      </w:r>
      <w:r>
        <w:t>со</w:t>
      </w:r>
      <w:r>
        <w:rPr>
          <w:spacing w:val="-2"/>
        </w:rPr>
        <w:t xml:space="preserve"> </w:t>
      </w:r>
      <w:r>
        <w:t>всех</w:t>
      </w:r>
      <w:r>
        <w:rPr>
          <w:spacing w:val="-2"/>
        </w:rPr>
        <w:t xml:space="preserve"> </w:t>
      </w:r>
      <w:r>
        <w:t>станций сканирования</w:t>
      </w:r>
      <w:r>
        <w:rPr>
          <w:spacing w:val="72"/>
        </w:rPr>
        <w:t xml:space="preserve"> </w:t>
      </w:r>
      <w:r>
        <w:t>в</w:t>
      </w:r>
      <w:r>
        <w:rPr>
          <w:spacing w:val="72"/>
        </w:rPr>
        <w:t xml:space="preserve"> </w:t>
      </w:r>
      <w:r>
        <w:t>ППЭ</w:t>
      </w:r>
      <w:r>
        <w:rPr>
          <w:spacing w:val="71"/>
        </w:rPr>
        <w:t xml:space="preserve"> </w:t>
      </w:r>
      <w:r>
        <w:t>технический</w:t>
      </w:r>
      <w:r>
        <w:rPr>
          <w:spacing w:val="72"/>
        </w:rPr>
        <w:t xml:space="preserve"> </w:t>
      </w:r>
      <w:r>
        <w:t>специалист</w:t>
      </w:r>
      <w:r>
        <w:rPr>
          <w:spacing w:val="72"/>
        </w:rPr>
        <w:t xml:space="preserve"> </w:t>
      </w:r>
      <w:r>
        <w:t>выполняет</w:t>
      </w:r>
      <w:r>
        <w:rPr>
          <w:spacing w:val="71"/>
        </w:rPr>
        <w:t xml:space="preserve"> </w:t>
      </w:r>
      <w:r>
        <w:t>передачу</w:t>
      </w:r>
      <w:r>
        <w:rPr>
          <w:spacing w:val="72"/>
        </w:rPr>
        <w:t xml:space="preserve"> </w:t>
      </w:r>
      <w:r>
        <w:t>пакетов с</w:t>
      </w:r>
      <w:r>
        <w:rPr>
          <w:spacing w:val="-15"/>
        </w:rPr>
        <w:t xml:space="preserve"> </w:t>
      </w:r>
      <w:r>
        <w:t>электронными образами бланков и</w:t>
      </w:r>
      <w:r>
        <w:rPr>
          <w:spacing w:val="-14"/>
        </w:rPr>
        <w:t xml:space="preserve"> </w:t>
      </w:r>
      <w:r>
        <w:t>форм ППЭ на</w:t>
      </w:r>
      <w:r>
        <w:rPr>
          <w:spacing w:val="-15"/>
        </w:rPr>
        <w:t xml:space="preserve"> </w:t>
      </w:r>
      <w:r>
        <w:t>сервер РЦОИ с</w:t>
      </w:r>
      <w:r>
        <w:rPr>
          <w:spacing w:val="-15"/>
        </w:rPr>
        <w:t xml:space="preserve"> </w:t>
      </w:r>
      <w:r>
        <w:t>помощью станции авторизации, проверяя соответствие передаваемых данных информации о рассадке (при возникновении нештатной ситуации, связанной с рассадкой, необходимо получить по телефону</w:t>
      </w:r>
      <w:r>
        <w:rPr>
          <w:spacing w:val="-2"/>
        </w:rPr>
        <w:t xml:space="preserve"> </w:t>
      </w:r>
      <w:r>
        <w:t>код</w:t>
      </w:r>
      <w:r>
        <w:rPr>
          <w:spacing w:val="-2"/>
        </w:rPr>
        <w:t xml:space="preserve"> </w:t>
      </w:r>
      <w:r>
        <w:t>от</w:t>
      </w:r>
      <w:r>
        <w:rPr>
          <w:spacing w:val="-3"/>
        </w:rPr>
        <w:t xml:space="preserve"> </w:t>
      </w:r>
      <w:r>
        <w:t>РЦОИ,</w:t>
      </w:r>
      <w:r>
        <w:rPr>
          <w:spacing w:val="-3"/>
        </w:rPr>
        <w:t xml:space="preserve"> </w:t>
      </w:r>
      <w:r>
        <w:t>который</w:t>
      </w:r>
      <w:r>
        <w:rPr>
          <w:spacing w:val="-2"/>
        </w:rPr>
        <w:t xml:space="preserve"> </w:t>
      </w:r>
      <w:r>
        <w:t>позволит</w:t>
      </w:r>
      <w:r>
        <w:rPr>
          <w:spacing w:val="-1"/>
        </w:rPr>
        <w:t xml:space="preserve"> </w:t>
      </w:r>
      <w:r>
        <w:t>выполнить</w:t>
      </w:r>
      <w:r>
        <w:rPr>
          <w:spacing w:val="-4"/>
        </w:rPr>
        <w:t xml:space="preserve"> </w:t>
      </w:r>
      <w:r>
        <w:t>передачу пакетов</w:t>
      </w:r>
      <w:r>
        <w:rPr>
          <w:spacing w:val="-3"/>
        </w:rPr>
        <w:t xml:space="preserve"> </w:t>
      </w:r>
      <w:r>
        <w:t>с</w:t>
      </w:r>
      <w:r>
        <w:rPr>
          <w:spacing w:val="-2"/>
        </w:rPr>
        <w:t xml:space="preserve"> </w:t>
      </w:r>
      <w:r>
        <w:t>электронными образами бланков и форм ППЭ). После завершения передачи всех пакетов с электронными образами бланков и форм ППЭ в РЦОИ (статус пакета с</w:t>
      </w:r>
      <w:r>
        <w:rPr>
          <w:spacing w:val="-16"/>
        </w:rPr>
        <w:t xml:space="preserve"> </w:t>
      </w:r>
      <w:r>
        <w:t>электронными образами</w:t>
      </w:r>
      <w:r>
        <w:rPr>
          <w:spacing w:val="-5"/>
        </w:rPr>
        <w:t xml:space="preserve"> </w:t>
      </w:r>
      <w:r>
        <w:t>бланков</w:t>
      </w:r>
      <w:r>
        <w:rPr>
          <w:spacing w:val="-5"/>
        </w:rPr>
        <w:t xml:space="preserve"> </w:t>
      </w:r>
      <w:r>
        <w:t>и</w:t>
      </w:r>
      <w:r>
        <w:rPr>
          <w:spacing w:val="-15"/>
        </w:rPr>
        <w:t xml:space="preserve"> </w:t>
      </w:r>
      <w:r>
        <w:t>форм</w:t>
      </w:r>
      <w:r>
        <w:rPr>
          <w:spacing w:val="-5"/>
        </w:rPr>
        <w:t xml:space="preserve"> </w:t>
      </w:r>
      <w:r>
        <w:t>ППЭ</w:t>
      </w:r>
      <w:r>
        <w:rPr>
          <w:spacing w:val="-5"/>
        </w:rPr>
        <w:t xml:space="preserve"> </w:t>
      </w:r>
      <w:r>
        <w:t>принимает</w:t>
      </w:r>
      <w:r>
        <w:rPr>
          <w:spacing w:val="-3"/>
        </w:rPr>
        <w:t xml:space="preserve"> </w:t>
      </w:r>
      <w:r>
        <w:t>значение</w:t>
      </w:r>
      <w:r>
        <w:rPr>
          <w:spacing w:val="-5"/>
        </w:rPr>
        <w:t xml:space="preserve"> </w:t>
      </w:r>
      <w:r>
        <w:t>«передан»)</w:t>
      </w:r>
      <w:r>
        <w:rPr>
          <w:spacing w:val="-2"/>
        </w:rPr>
        <w:t xml:space="preserve"> </w:t>
      </w:r>
      <w:r>
        <w:t>технический</w:t>
      </w:r>
      <w:r>
        <w:rPr>
          <w:spacing w:val="-4"/>
        </w:rPr>
        <w:t xml:space="preserve"> </w:t>
      </w:r>
      <w:r>
        <w:t>специалист по</w:t>
      </w:r>
      <w:r>
        <w:rPr>
          <w:spacing w:val="-1"/>
        </w:rPr>
        <w:t xml:space="preserve"> </w:t>
      </w:r>
      <w:r>
        <w:t>указанию</w:t>
      </w:r>
      <w:r>
        <w:rPr>
          <w:spacing w:val="-1"/>
        </w:rPr>
        <w:t xml:space="preserve"> </w:t>
      </w:r>
      <w:r>
        <w:t>руководителя</w:t>
      </w:r>
      <w:r>
        <w:rPr>
          <w:spacing w:val="-1"/>
        </w:rPr>
        <w:t xml:space="preserve"> </w:t>
      </w:r>
      <w:r>
        <w:t>ППЭ</w:t>
      </w:r>
      <w:r>
        <w:rPr>
          <w:spacing w:val="-2"/>
        </w:rPr>
        <w:t xml:space="preserve"> </w:t>
      </w:r>
      <w:r>
        <w:t>и</w:t>
      </w:r>
      <w:r>
        <w:rPr>
          <w:spacing w:val="-1"/>
        </w:rPr>
        <w:t xml:space="preserve"> </w:t>
      </w:r>
      <w:r>
        <w:t>при</w:t>
      </w:r>
      <w:r>
        <w:rPr>
          <w:spacing w:val="-1"/>
        </w:rPr>
        <w:t xml:space="preserve"> </w:t>
      </w:r>
      <w:r>
        <w:t>участии</w:t>
      </w:r>
      <w:r>
        <w:rPr>
          <w:spacing w:val="-1"/>
        </w:rPr>
        <w:t xml:space="preserve"> </w:t>
      </w:r>
      <w:r>
        <w:t>члена ГЭК</w:t>
      </w:r>
      <w:r>
        <w:rPr>
          <w:spacing w:val="-2"/>
        </w:rPr>
        <w:t xml:space="preserve"> </w:t>
      </w:r>
      <w:r>
        <w:t>передает</w:t>
      </w:r>
      <w:r>
        <w:rPr>
          <w:spacing w:val="-2"/>
        </w:rPr>
        <w:t xml:space="preserve"> </w:t>
      </w:r>
      <w:r>
        <w:t>в</w:t>
      </w:r>
      <w:r>
        <w:rPr>
          <w:spacing w:val="-2"/>
        </w:rPr>
        <w:t xml:space="preserve"> </w:t>
      </w:r>
      <w:r>
        <w:t>РЦОИ</w:t>
      </w:r>
      <w:r>
        <w:rPr>
          <w:spacing w:val="-2"/>
        </w:rPr>
        <w:t xml:space="preserve"> </w:t>
      </w:r>
      <w:r>
        <w:t>статус</w:t>
      </w:r>
      <w:r>
        <w:rPr>
          <w:spacing w:val="-1"/>
        </w:rPr>
        <w:t xml:space="preserve"> </w:t>
      </w:r>
      <w:r>
        <w:t>«Все пакеты сформированы и отправлены в РЦОИ» о завершении передачи ЭМ в РЦОИ с помощью основной станции авторизации, проверяя соответствие переданных данных информации о рассадке.</w:t>
      </w:r>
    </w:p>
    <w:p w14:paraId="D5020000">
      <w:pPr>
        <w:pStyle w:val="Style_2"/>
        <w:widowControl w:val="1"/>
        <w:tabs>
          <w:tab w:leader="none" w:pos="9781" w:val="left"/>
        </w:tabs>
        <w:spacing w:before="75" w:line="268" w:lineRule="auto"/>
        <w:ind w:left="0" w:right="145"/>
      </w:pPr>
      <w:r>
        <w:t>Член ГЭК, руководитель ППЭ и</w:t>
      </w:r>
      <w:r>
        <w:rPr>
          <w:spacing w:val="-14"/>
        </w:rPr>
        <w:t xml:space="preserve"> </w:t>
      </w:r>
      <w:r>
        <w:t>технический специалист ожидают в</w:t>
      </w:r>
      <w:r>
        <w:rPr>
          <w:spacing w:val="-15"/>
        </w:rPr>
        <w:t xml:space="preserve"> </w:t>
      </w:r>
      <w:r>
        <w:t>Штабе ППЭ подтверждения от РЦОИ факта успешного получения и</w:t>
      </w:r>
      <w:r>
        <w:rPr>
          <w:spacing w:val="-14"/>
        </w:rPr>
        <w:t xml:space="preserve"> </w:t>
      </w:r>
      <w:r>
        <w:t>расшифровки переданного пакета с</w:t>
      </w:r>
      <w:r>
        <w:rPr>
          <w:spacing w:val="-15"/>
        </w:rPr>
        <w:t xml:space="preserve"> </w:t>
      </w:r>
      <w:r>
        <w:t>электронными образами бланков и форм ППЭ (статус пакета с электронными образами бланков и форм ППЭ принимает значение «подтвержден»). После получения от РЦОИ подтверждения по всем пакетам:</w:t>
      </w:r>
    </w:p>
    <w:p w14:paraId="D6020000">
      <w:pPr>
        <w:pStyle w:val="Style_2"/>
        <w:widowControl w:val="1"/>
        <w:tabs>
          <w:tab w:leader="none" w:pos="9781" w:val="left"/>
        </w:tabs>
        <w:spacing w:before="16" w:line="268" w:lineRule="auto"/>
        <w:ind w:left="0" w:right="145"/>
        <w:rPr>
          <w:spacing w:val="-6"/>
        </w:rPr>
      </w:pPr>
      <w:r>
        <w:t>на основной станции сканирования в ППЭ технический специалист сохраняет протокол проведения процедуры сканирования бланков ОГЭ в ППЭ (форма ППЭ-15) и электронный журнал работы станции сканирования в ППЭ, протокол проведения процедуры</w:t>
      </w:r>
      <w:r>
        <w:rPr>
          <w:spacing w:val="-3"/>
        </w:rPr>
        <w:t xml:space="preserve"> </w:t>
      </w:r>
      <w:r>
        <w:t>сканирования</w:t>
      </w:r>
      <w:r>
        <w:rPr>
          <w:spacing w:val="-3"/>
        </w:rPr>
        <w:t xml:space="preserve"> </w:t>
      </w:r>
      <w:r>
        <w:t>распечатывается</w:t>
      </w:r>
      <w:r>
        <w:rPr>
          <w:spacing w:val="-1"/>
        </w:rPr>
        <w:t xml:space="preserve"> </w:t>
      </w:r>
      <w:r>
        <w:t>и</w:t>
      </w:r>
      <w:r>
        <w:rPr>
          <w:spacing w:val="-3"/>
        </w:rPr>
        <w:t xml:space="preserve"> </w:t>
      </w:r>
      <w:r>
        <w:t>подписывается</w:t>
      </w:r>
      <w:r>
        <w:rPr>
          <w:spacing w:val="-3"/>
        </w:rPr>
        <w:t xml:space="preserve"> </w:t>
      </w:r>
      <w:r>
        <w:t>техническим</w:t>
      </w:r>
      <w:r>
        <w:rPr>
          <w:spacing w:val="-4"/>
        </w:rPr>
        <w:t xml:space="preserve"> </w:t>
      </w:r>
      <w:r>
        <w:t>специалистом, руководителем</w:t>
      </w:r>
      <w:r>
        <w:rPr>
          <w:spacing w:val="-6"/>
        </w:rPr>
        <w:t xml:space="preserve"> </w:t>
      </w:r>
      <w:r>
        <w:t>ППЭ</w:t>
      </w:r>
      <w:r>
        <w:rPr>
          <w:spacing w:val="-3"/>
        </w:rPr>
        <w:t xml:space="preserve"> </w:t>
      </w:r>
      <w:r>
        <w:t>и</w:t>
      </w:r>
      <w:r>
        <w:rPr>
          <w:spacing w:val="-5"/>
        </w:rPr>
        <w:t xml:space="preserve"> </w:t>
      </w:r>
      <w:r>
        <w:t>членом</w:t>
      </w:r>
      <w:r>
        <w:rPr>
          <w:spacing w:val="-3"/>
        </w:rPr>
        <w:t xml:space="preserve"> </w:t>
      </w:r>
      <w:r>
        <w:t>ГЭК</w:t>
      </w:r>
      <w:r>
        <w:rPr>
          <w:spacing w:val="-4"/>
        </w:rPr>
        <w:t xml:space="preserve"> </w:t>
      </w:r>
      <w:r>
        <w:t>и</w:t>
      </w:r>
      <w:r>
        <w:rPr>
          <w:spacing w:val="-5"/>
        </w:rPr>
        <w:t xml:space="preserve"> </w:t>
      </w:r>
      <w:r>
        <w:t>остается</w:t>
      </w:r>
      <w:r>
        <w:rPr>
          <w:spacing w:val="-5"/>
        </w:rPr>
        <w:t xml:space="preserve"> </w:t>
      </w:r>
      <w:r>
        <w:t>на</w:t>
      </w:r>
      <w:r>
        <w:rPr>
          <w:spacing w:val="-4"/>
        </w:rPr>
        <w:t xml:space="preserve"> </w:t>
      </w:r>
      <w:r>
        <w:t>хранение</w:t>
      </w:r>
      <w:r>
        <w:rPr>
          <w:spacing w:val="-5"/>
        </w:rPr>
        <w:t xml:space="preserve"> </w:t>
      </w:r>
      <w:r>
        <w:t>в</w:t>
      </w:r>
      <w:r>
        <w:rPr>
          <w:spacing w:val="-3"/>
        </w:rPr>
        <w:t xml:space="preserve"> </w:t>
      </w:r>
      <w:r>
        <w:t>ППЭ;</w:t>
      </w:r>
      <w:r>
        <w:rPr>
          <w:spacing w:val="-6"/>
        </w:rPr>
        <w:t xml:space="preserve"> </w:t>
      </w:r>
    </w:p>
    <w:p w14:paraId="D7020000">
      <w:pPr>
        <w:pStyle w:val="Style_2"/>
        <w:widowControl w:val="1"/>
        <w:tabs>
          <w:tab w:leader="none" w:pos="9781" w:val="left"/>
        </w:tabs>
        <w:spacing w:before="16" w:line="268" w:lineRule="auto"/>
        <w:ind w:left="0" w:right="145"/>
      </w:pPr>
      <w:r>
        <w:t>на</w:t>
      </w:r>
      <w:r>
        <w:rPr>
          <w:spacing w:val="-3"/>
        </w:rPr>
        <w:t xml:space="preserve"> </w:t>
      </w:r>
      <w:r>
        <w:t>резервной</w:t>
      </w:r>
      <w:r>
        <w:rPr>
          <w:spacing w:val="-4"/>
        </w:rPr>
        <w:t xml:space="preserve"> </w:t>
      </w:r>
      <w:r>
        <w:t>станции сканирования технический специалист завершает экзамен и сохраняет протокол использования</w:t>
      </w:r>
      <w:r>
        <w:rPr>
          <w:spacing w:val="-3"/>
        </w:rPr>
        <w:t xml:space="preserve"> </w:t>
      </w:r>
      <w:r>
        <w:t>станции</w:t>
      </w:r>
      <w:r>
        <w:rPr>
          <w:spacing w:val="-3"/>
        </w:rPr>
        <w:t xml:space="preserve"> </w:t>
      </w:r>
      <w:r>
        <w:t>сканирования</w:t>
      </w:r>
      <w:r>
        <w:rPr>
          <w:spacing w:val="-4"/>
        </w:rPr>
        <w:t xml:space="preserve"> </w:t>
      </w:r>
      <w:r>
        <w:t>в</w:t>
      </w:r>
      <w:r>
        <w:rPr>
          <w:spacing w:val="-1"/>
        </w:rPr>
        <w:t xml:space="preserve"> </w:t>
      </w:r>
      <w:r>
        <w:t>ППЭ</w:t>
      </w:r>
      <w:r>
        <w:rPr>
          <w:spacing w:val="-4"/>
        </w:rPr>
        <w:t xml:space="preserve"> </w:t>
      </w:r>
      <w:r>
        <w:t>(форма</w:t>
      </w:r>
      <w:r>
        <w:rPr>
          <w:spacing w:val="-4"/>
        </w:rPr>
        <w:t xml:space="preserve"> </w:t>
      </w:r>
      <w:r>
        <w:t>ППЭ-15-01)</w:t>
      </w:r>
      <w:r>
        <w:rPr>
          <w:spacing w:val="-4"/>
        </w:rPr>
        <w:t xml:space="preserve"> </w:t>
      </w:r>
      <w:r>
        <w:t>и</w:t>
      </w:r>
      <w:r>
        <w:rPr>
          <w:spacing w:val="-1"/>
        </w:rPr>
        <w:t xml:space="preserve"> </w:t>
      </w:r>
      <w:r>
        <w:t>электронный</w:t>
      </w:r>
      <w:r>
        <w:rPr>
          <w:spacing w:val="-4"/>
        </w:rPr>
        <w:t xml:space="preserve"> </w:t>
      </w:r>
      <w:r>
        <w:t xml:space="preserve">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 </w:t>
      </w:r>
    </w:p>
    <w:p w14:paraId="D8020000">
      <w:pPr>
        <w:pStyle w:val="Style_2"/>
        <w:widowControl w:val="1"/>
        <w:tabs>
          <w:tab w:leader="none" w:pos="9781" w:val="left"/>
        </w:tabs>
        <w:spacing w:before="16" w:line="268" w:lineRule="auto"/>
        <w:ind w:left="0" w:right="145"/>
      </w:pPr>
      <w:r>
        <w:t>на основной станции авторизации технический специалист выполняет передачу электронного журнала (журналов) работы станции сканирования в ППЭ и статуса «Материалы переданы в РЦОИ» в систему мониторинга готовности ППЭ.</w:t>
      </w:r>
    </w:p>
    <w:p w14:paraId="D9020000">
      <w:pPr>
        <w:pStyle w:val="Style_2"/>
        <w:widowControl w:val="1"/>
        <w:tabs>
          <w:tab w:leader="none" w:pos="10206" w:val="left"/>
        </w:tabs>
        <w:spacing w:before="18" w:line="266" w:lineRule="auto"/>
        <w:ind w:left="0" w:right="3"/>
      </w:pPr>
      <w:r>
        <w:t>Член</w:t>
      </w:r>
      <w:r>
        <w:rPr>
          <w:spacing w:val="62"/>
        </w:rPr>
        <w:t xml:space="preserve"> </w:t>
      </w:r>
      <w:r>
        <w:t>ГЭК</w:t>
      </w:r>
      <w:r>
        <w:rPr>
          <w:spacing w:val="40"/>
        </w:rPr>
        <w:t xml:space="preserve"> </w:t>
      </w:r>
      <w:r>
        <w:t>совместно</w:t>
      </w:r>
      <w:r>
        <w:rPr>
          <w:spacing w:val="40"/>
        </w:rPr>
        <w:t xml:space="preserve"> </w:t>
      </w:r>
      <w:r>
        <w:t>с</w:t>
      </w:r>
      <w:r>
        <w:rPr>
          <w:spacing w:val="-15"/>
        </w:rPr>
        <w:t xml:space="preserve"> </w:t>
      </w:r>
      <w:r>
        <w:t>руководителем</w:t>
      </w:r>
      <w:r>
        <w:rPr>
          <w:spacing w:val="40"/>
        </w:rPr>
        <w:t xml:space="preserve"> </w:t>
      </w:r>
      <w:r>
        <w:t>ППЭ</w:t>
      </w:r>
      <w:r>
        <w:rPr>
          <w:spacing w:val="40"/>
        </w:rPr>
        <w:t xml:space="preserve"> </w:t>
      </w:r>
      <w:r>
        <w:t>ещё</w:t>
      </w:r>
      <w:r>
        <w:rPr>
          <w:spacing w:val="40"/>
        </w:rPr>
        <w:t xml:space="preserve"> </w:t>
      </w:r>
      <w:r>
        <w:t>раз</w:t>
      </w:r>
      <w:r>
        <w:rPr>
          <w:spacing w:val="62"/>
        </w:rPr>
        <w:t xml:space="preserve"> </w:t>
      </w:r>
      <w:r>
        <w:t>пересчитывают</w:t>
      </w:r>
      <w:r>
        <w:rPr>
          <w:spacing w:val="40"/>
        </w:rPr>
        <w:t xml:space="preserve"> </w:t>
      </w:r>
      <w:r>
        <w:t>все</w:t>
      </w:r>
      <w:r>
        <w:rPr>
          <w:spacing w:val="40"/>
        </w:rPr>
        <w:t xml:space="preserve"> </w:t>
      </w:r>
      <w:r>
        <w:t>ВДП</w:t>
      </w:r>
      <w:r>
        <w:rPr>
          <w:spacing w:val="80"/>
        </w:rPr>
        <w:t xml:space="preserve"> </w:t>
      </w:r>
      <w:r>
        <w:t xml:space="preserve">с </w:t>
      </w:r>
      <w:r>
        <w:t>бланками ОГЭ и упаковывают их для хранения и транспортировки.</w:t>
      </w:r>
    </w:p>
    <w:p w14:paraId="DA020000">
      <w:pPr>
        <w:pStyle w:val="Style_2"/>
        <w:widowControl w:val="1"/>
        <w:tabs>
          <w:tab w:leader="none" w:pos="10206" w:val="left"/>
        </w:tabs>
        <w:spacing w:before="20" w:line="266" w:lineRule="auto"/>
        <w:ind w:left="0" w:right="145"/>
      </w:pPr>
      <w:r>
        <w:t>Все материалы упаковываются и помещаются на хранение в соответствии со схемой, утверждённой ОИВ.</w:t>
      </w:r>
    </w:p>
    <w:p w14:paraId="DB020000">
      <w:pPr>
        <w:pStyle w:val="Style_2"/>
        <w:widowControl w:val="1"/>
        <w:tabs>
          <w:tab w:leader="none" w:pos="10206" w:val="left"/>
        </w:tabs>
        <w:spacing w:before="19"/>
        <w:ind w:left="0" w:right="145"/>
      </w:pPr>
      <w:r>
        <w:t>Данная</w:t>
      </w:r>
      <w:r>
        <w:rPr>
          <w:spacing w:val="-11"/>
        </w:rPr>
        <w:t xml:space="preserve"> </w:t>
      </w:r>
      <w:r>
        <w:t>схема</w:t>
      </w:r>
      <w:r>
        <w:rPr>
          <w:spacing w:val="-11"/>
        </w:rPr>
        <w:t xml:space="preserve"> </w:t>
      </w:r>
      <w:r>
        <w:t>должна</w:t>
      </w:r>
      <w:r>
        <w:rPr>
          <w:spacing w:val="-8"/>
        </w:rPr>
        <w:t xml:space="preserve"> </w:t>
      </w:r>
      <w:r>
        <w:t>предусматривать</w:t>
      </w:r>
      <w:r>
        <w:rPr>
          <w:spacing w:val="-11"/>
        </w:rPr>
        <w:t xml:space="preserve"> </w:t>
      </w:r>
      <w:r>
        <w:rPr>
          <w:spacing w:val="-2"/>
        </w:rPr>
        <w:t>упаковку:</w:t>
      </w:r>
    </w:p>
    <w:p w14:paraId="DC020000">
      <w:pPr>
        <w:pStyle w:val="Style_2"/>
        <w:widowControl w:val="1"/>
        <w:tabs>
          <w:tab w:leader="none" w:pos="10206" w:val="left"/>
        </w:tabs>
        <w:spacing w:before="49" w:line="280" w:lineRule="auto"/>
        <w:ind w:left="0" w:right="145"/>
      </w:pPr>
      <w:r>
        <w:t>ВДП</w:t>
      </w:r>
      <w:r>
        <w:rPr>
          <w:spacing w:val="-14"/>
        </w:rPr>
        <w:t xml:space="preserve"> </w:t>
      </w:r>
      <w:r>
        <w:t>с</w:t>
      </w:r>
      <w:r>
        <w:rPr>
          <w:spacing w:val="-14"/>
        </w:rPr>
        <w:t xml:space="preserve"> </w:t>
      </w:r>
      <w:r>
        <w:t>бланками</w:t>
      </w:r>
      <w:r>
        <w:rPr>
          <w:spacing w:val="-11"/>
        </w:rPr>
        <w:t xml:space="preserve"> </w:t>
      </w:r>
      <w:r>
        <w:t>ОГЭ</w:t>
      </w:r>
      <w:r>
        <w:rPr>
          <w:spacing w:val="-13"/>
        </w:rPr>
        <w:t xml:space="preserve"> </w:t>
      </w:r>
      <w:r>
        <w:t>участников</w:t>
      </w:r>
      <w:r>
        <w:rPr>
          <w:spacing w:val="-12"/>
        </w:rPr>
        <w:t xml:space="preserve"> </w:t>
      </w:r>
      <w:r>
        <w:t>экзамена</w:t>
      </w:r>
      <w:r>
        <w:rPr>
          <w:spacing w:val="-12"/>
        </w:rPr>
        <w:t xml:space="preserve"> </w:t>
      </w:r>
      <w:r>
        <w:t>из</w:t>
      </w:r>
      <w:r>
        <w:rPr>
          <w:spacing w:val="-13"/>
        </w:rPr>
        <w:t xml:space="preserve"> </w:t>
      </w:r>
      <w:r>
        <w:t>аудиторий</w:t>
      </w:r>
      <w:r>
        <w:rPr>
          <w:spacing w:val="-13"/>
        </w:rPr>
        <w:t xml:space="preserve"> </w:t>
      </w:r>
      <w:r>
        <w:t>ППЭ,</w:t>
      </w:r>
      <w:r>
        <w:rPr>
          <w:spacing w:val="-13"/>
        </w:rPr>
        <w:t xml:space="preserve"> </w:t>
      </w:r>
      <w:r>
        <w:t>а</w:t>
      </w:r>
      <w:r>
        <w:rPr>
          <w:spacing w:val="-12"/>
        </w:rPr>
        <w:t xml:space="preserve"> </w:t>
      </w:r>
      <w:r>
        <w:t>также</w:t>
      </w:r>
      <w:r>
        <w:rPr>
          <w:spacing w:val="-14"/>
        </w:rPr>
        <w:t xml:space="preserve"> </w:t>
      </w:r>
      <w:r>
        <w:t>форм</w:t>
      </w:r>
      <w:r>
        <w:rPr>
          <w:spacing w:val="-13"/>
        </w:rPr>
        <w:t xml:space="preserve"> </w:t>
      </w:r>
      <w:r>
        <w:t>ППЭ; ВДП с испорченными и бракованными ЭМ;</w:t>
      </w:r>
    </w:p>
    <w:p w14:paraId="DD020000">
      <w:pPr>
        <w:pStyle w:val="Style_2"/>
        <w:widowControl w:val="1"/>
        <w:tabs>
          <w:tab w:leader="none" w:pos="10206" w:val="left"/>
        </w:tabs>
        <w:spacing w:line="298" w:lineRule="exact"/>
        <w:ind w:left="0" w:right="145"/>
      </w:pPr>
      <w:r>
        <w:t>ВДП</w:t>
      </w:r>
      <w:r>
        <w:rPr>
          <w:spacing w:val="-8"/>
        </w:rPr>
        <w:t xml:space="preserve"> </w:t>
      </w:r>
      <w:r>
        <w:t>с</w:t>
      </w:r>
      <w:r>
        <w:rPr>
          <w:spacing w:val="-9"/>
        </w:rPr>
        <w:t xml:space="preserve"> </w:t>
      </w:r>
      <w:r>
        <w:t>использованными</w:t>
      </w:r>
      <w:r>
        <w:rPr>
          <w:spacing w:val="-9"/>
        </w:rPr>
        <w:t xml:space="preserve"> </w:t>
      </w:r>
      <w:r>
        <w:t>КИМ</w:t>
      </w:r>
      <w:r>
        <w:rPr>
          <w:spacing w:val="-9"/>
        </w:rPr>
        <w:t xml:space="preserve"> </w:t>
      </w:r>
      <w:r>
        <w:t>(по</w:t>
      </w:r>
      <w:r>
        <w:rPr>
          <w:spacing w:val="-9"/>
        </w:rPr>
        <w:t xml:space="preserve"> </w:t>
      </w:r>
      <w:r>
        <w:t>числу</w:t>
      </w:r>
      <w:r>
        <w:rPr>
          <w:spacing w:val="-7"/>
        </w:rPr>
        <w:t xml:space="preserve"> </w:t>
      </w:r>
      <w:r>
        <w:rPr>
          <w:spacing w:val="-2"/>
        </w:rPr>
        <w:t>аудиторий).</w:t>
      </w:r>
    </w:p>
    <w:p w14:paraId="DE020000">
      <w:pPr>
        <w:pStyle w:val="Style_2"/>
        <w:widowControl w:val="1"/>
        <w:tabs>
          <w:tab w:leader="none" w:pos="10206" w:val="left"/>
        </w:tabs>
        <w:spacing w:before="53" w:line="268" w:lineRule="auto"/>
        <w:ind w:left="0" w:right="145"/>
      </w:pPr>
      <w:r>
        <w:t>Предпочтительно</w:t>
      </w:r>
      <w:r>
        <w:rPr>
          <w:spacing w:val="40"/>
        </w:rPr>
        <w:t xml:space="preserve"> </w:t>
      </w:r>
      <w:r>
        <w:t>оригиналы</w:t>
      </w:r>
      <w:r>
        <w:rPr>
          <w:spacing w:val="40"/>
        </w:rPr>
        <w:t xml:space="preserve"> </w:t>
      </w:r>
      <w:r>
        <w:t>бланков</w:t>
      </w:r>
      <w:r>
        <w:rPr>
          <w:spacing w:val="40"/>
        </w:rPr>
        <w:t xml:space="preserve"> </w:t>
      </w:r>
      <w:r>
        <w:t>и</w:t>
      </w:r>
      <w:r>
        <w:rPr>
          <w:spacing w:val="40"/>
        </w:rPr>
        <w:t xml:space="preserve"> </w:t>
      </w:r>
      <w:r>
        <w:t>КИМ</w:t>
      </w:r>
      <w:r>
        <w:rPr>
          <w:spacing w:val="40"/>
        </w:rPr>
        <w:t xml:space="preserve"> </w:t>
      </w:r>
      <w:r>
        <w:t>участников</w:t>
      </w:r>
      <w:r>
        <w:rPr>
          <w:spacing w:val="40"/>
        </w:rPr>
        <w:t xml:space="preserve"> </w:t>
      </w:r>
      <w:r>
        <w:t>экзамена</w:t>
      </w:r>
      <w:r>
        <w:rPr>
          <w:spacing w:val="40"/>
        </w:rPr>
        <w:t xml:space="preserve"> </w:t>
      </w:r>
      <w:r>
        <w:t>оставлять</w:t>
      </w:r>
      <w:r>
        <w:rPr>
          <w:spacing w:val="40"/>
        </w:rPr>
        <w:t xml:space="preserve"> </w:t>
      </w:r>
      <w:r>
        <w:t>на</w:t>
      </w:r>
      <w:r>
        <w:rPr>
          <w:spacing w:val="-14"/>
        </w:rPr>
        <w:t xml:space="preserve"> </w:t>
      </w:r>
      <w:r>
        <w:t>хранение</w:t>
      </w:r>
      <w:r>
        <w:rPr>
          <w:spacing w:val="40"/>
        </w:rPr>
        <w:t xml:space="preserve"> </w:t>
      </w:r>
      <w:r>
        <w:t>в</w:t>
      </w:r>
      <w:r>
        <w:rPr>
          <w:spacing w:val="-15"/>
        </w:rPr>
        <w:t xml:space="preserve"> </w:t>
      </w:r>
      <w:r>
        <w:t>ППЭ,</w:t>
      </w:r>
      <w:r>
        <w:rPr>
          <w:spacing w:val="40"/>
        </w:rPr>
        <w:t xml:space="preserve"> </w:t>
      </w:r>
      <w:r>
        <w:t>но</w:t>
      </w:r>
      <w:r>
        <w:rPr>
          <w:spacing w:val="40"/>
        </w:rPr>
        <w:t xml:space="preserve"> </w:t>
      </w:r>
      <w:r>
        <w:t>направлять</w:t>
      </w:r>
      <w:r>
        <w:rPr>
          <w:spacing w:val="40"/>
        </w:rPr>
        <w:t xml:space="preserve"> </w:t>
      </w:r>
      <w:r>
        <w:t>в</w:t>
      </w:r>
      <w:r>
        <w:rPr>
          <w:spacing w:val="-15"/>
        </w:rPr>
        <w:t xml:space="preserve"> </w:t>
      </w:r>
      <w:r>
        <w:t>РЦОИ</w:t>
      </w:r>
      <w:r>
        <w:rPr>
          <w:spacing w:val="40"/>
        </w:rPr>
        <w:t xml:space="preserve"> </w:t>
      </w:r>
      <w:r>
        <w:t>до</w:t>
      </w:r>
      <w:r>
        <w:rPr>
          <w:spacing w:val="40"/>
        </w:rPr>
        <w:t xml:space="preserve"> </w:t>
      </w:r>
      <w:r>
        <w:t>начала</w:t>
      </w:r>
      <w:r>
        <w:rPr>
          <w:spacing w:val="40"/>
        </w:rPr>
        <w:t xml:space="preserve"> </w:t>
      </w:r>
      <w:r>
        <w:t>работы</w:t>
      </w:r>
      <w:r>
        <w:rPr>
          <w:spacing w:val="40"/>
        </w:rPr>
        <w:t xml:space="preserve"> </w:t>
      </w:r>
      <w:r>
        <w:t>АК</w:t>
      </w:r>
      <w:r>
        <w:t>.</w:t>
      </w:r>
      <w:r>
        <w:rPr>
          <w:spacing w:val="40"/>
        </w:rPr>
        <w:t xml:space="preserve"> </w:t>
      </w:r>
      <w:r>
        <w:t>Неиспользованные и</w:t>
      </w:r>
      <w:r>
        <w:rPr>
          <w:spacing w:val="-14"/>
        </w:rPr>
        <w:t xml:space="preserve"> </w:t>
      </w:r>
      <w:r>
        <w:t>использованные ЭМ, а</w:t>
      </w:r>
      <w:r>
        <w:rPr>
          <w:spacing w:val="-15"/>
        </w:rPr>
        <w:t xml:space="preserve"> </w:t>
      </w:r>
      <w:r>
        <w:t>также</w:t>
      </w:r>
      <w:r>
        <w:rPr>
          <w:spacing w:val="40"/>
        </w:rPr>
        <w:t xml:space="preserve"> </w:t>
      </w:r>
      <w:r>
        <w:t>использованные черновики</w:t>
      </w:r>
      <w:r>
        <w:rPr>
          <w:spacing w:val="40"/>
        </w:rPr>
        <w:t xml:space="preserve"> </w:t>
      </w:r>
      <w:r>
        <w:t>направляются в</w:t>
      </w:r>
      <w:r>
        <w:rPr>
          <w:spacing w:val="-15"/>
        </w:rPr>
        <w:t xml:space="preserve"> </w:t>
      </w:r>
      <w:r>
        <w:t>места, определенные ОИВ, для обеспечения их хранения.</w:t>
      </w:r>
    </w:p>
    <w:p w14:paraId="DF020000">
      <w:pPr>
        <w:pStyle w:val="Style_2"/>
        <w:widowControl w:val="1"/>
        <w:tabs>
          <w:tab w:leader="none" w:pos="10206" w:val="left"/>
        </w:tabs>
        <w:spacing w:before="15" w:line="268" w:lineRule="auto"/>
        <w:ind w:left="0" w:right="145"/>
      </w:pPr>
      <w:r>
        <w:t>Неиспользованные</w:t>
      </w:r>
      <w:r>
        <w:rPr>
          <w:spacing w:val="-15"/>
        </w:rPr>
        <w:t xml:space="preserve"> </w:t>
      </w:r>
      <w:r>
        <w:t>и</w:t>
      </w:r>
      <w:r>
        <w:rPr>
          <w:spacing w:val="-14"/>
        </w:rPr>
        <w:t xml:space="preserve"> </w:t>
      </w:r>
      <w:r>
        <w:t>использованные</w:t>
      </w:r>
      <w:r>
        <w:rPr>
          <w:spacing w:val="-14"/>
        </w:rPr>
        <w:t xml:space="preserve"> </w:t>
      </w:r>
      <w:r>
        <w:t>ЭМ</w:t>
      </w:r>
      <w:r>
        <w:rPr>
          <w:spacing w:val="-17"/>
        </w:rPr>
        <w:t xml:space="preserve"> </w:t>
      </w:r>
      <w:r>
        <w:t>хранятся</w:t>
      </w:r>
      <w:r>
        <w:rPr>
          <w:spacing w:val="-13"/>
        </w:rPr>
        <w:t xml:space="preserve"> </w:t>
      </w:r>
      <w:r>
        <w:t>до</w:t>
      </w:r>
      <w:r>
        <w:rPr>
          <w:spacing w:val="-14"/>
        </w:rPr>
        <w:t xml:space="preserve"> </w:t>
      </w:r>
      <w:r>
        <w:t>1</w:t>
      </w:r>
      <w:r>
        <w:rPr>
          <w:spacing w:val="-14"/>
        </w:rPr>
        <w:t xml:space="preserve"> </w:t>
      </w:r>
      <w:r>
        <w:t>марта</w:t>
      </w:r>
      <w:r>
        <w:rPr>
          <w:spacing w:val="-14"/>
        </w:rPr>
        <w:t xml:space="preserve"> </w:t>
      </w:r>
      <w:r>
        <w:t>года,</w:t>
      </w:r>
      <w:r>
        <w:rPr>
          <w:spacing w:val="-14"/>
        </w:rPr>
        <w:t xml:space="preserve"> </w:t>
      </w:r>
      <w:r>
        <w:t>следующего</w:t>
      </w:r>
      <w:r>
        <w:rPr>
          <w:spacing w:val="-15"/>
        </w:rPr>
        <w:t xml:space="preserve"> </w:t>
      </w:r>
      <w:r>
        <w:t>за годом проведения экзамена, использованные черновики – в</w:t>
      </w:r>
      <w:r>
        <w:rPr>
          <w:spacing w:val="-15"/>
        </w:rPr>
        <w:t xml:space="preserve"> </w:t>
      </w:r>
      <w:r>
        <w:t>течение месяца после проведения экзамена. По</w:t>
      </w:r>
      <w:r>
        <w:rPr>
          <w:spacing w:val="-15"/>
        </w:rPr>
        <w:t xml:space="preserve"> </w:t>
      </w:r>
      <w:r>
        <w:t>истечении указанного срока перечисленные материалы уничтожаются лицами, назначенными ОИВ.</w:t>
      </w:r>
    </w:p>
    <w:p w14:paraId="E0020000">
      <w:pPr>
        <w:widowControl w:val="1"/>
        <w:tabs>
          <w:tab w:leader="none" w:pos="10206" w:val="left"/>
        </w:tabs>
        <w:spacing w:before="103"/>
        <w:ind w:firstLine="710" w:right="145"/>
        <w:jc w:val="both"/>
        <w:rPr>
          <w:b w:val="1"/>
          <w:sz w:val="26"/>
        </w:rPr>
      </w:pPr>
      <w:r>
        <w:rPr>
          <w:b w:val="1"/>
          <w:sz w:val="26"/>
        </w:rPr>
        <w:t>Действия</w:t>
      </w:r>
      <w:r>
        <w:rPr>
          <w:b w:val="1"/>
          <w:spacing w:val="-12"/>
          <w:sz w:val="26"/>
        </w:rPr>
        <w:t xml:space="preserve"> </w:t>
      </w:r>
      <w:r>
        <w:rPr>
          <w:b w:val="1"/>
          <w:sz w:val="26"/>
        </w:rPr>
        <w:t>в</w:t>
      </w:r>
      <w:r>
        <w:rPr>
          <w:b w:val="1"/>
          <w:spacing w:val="-10"/>
          <w:sz w:val="26"/>
        </w:rPr>
        <w:t xml:space="preserve"> </w:t>
      </w:r>
      <w:r>
        <w:rPr>
          <w:b w:val="1"/>
          <w:sz w:val="26"/>
        </w:rPr>
        <w:t>случае</w:t>
      </w:r>
      <w:r>
        <w:rPr>
          <w:b w:val="1"/>
          <w:spacing w:val="-11"/>
          <w:sz w:val="26"/>
        </w:rPr>
        <w:t xml:space="preserve"> </w:t>
      </w:r>
      <w:r>
        <w:rPr>
          <w:b w:val="1"/>
          <w:sz w:val="26"/>
        </w:rPr>
        <w:t>нештатных</w:t>
      </w:r>
      <w:r>
        <w:rPr>
          <w:b w:val="1"/>
          <w:spacing w:val="-9"/>
          <w:sz w:val="26"/>
        </w:rPr>
        <w:t xml:space="preserve"> </w:t>
      </w:r>
      <w:r>
        <w:rPr>
          <w:b w:val="1"/>
          <w:spacing w:val="-2"/>
          <w:sz w:val="26"/>
        </w:rPr>
        <w:t>ситуаций</w:t>
      </w:r>
    </w:p>
    <w:p w14:paraId="E1020000">
      <w:pPr>
        <w:pStyle w:val="Style_2"/>
        <w:widowControl w:val="1"/>
        <w:tabs>
          <w:tab w:leader="none" w:pos="10206" w:val="left"/>
        </w:tabs>
        <w:spacing w:before="54" w:line="268" w:lineRule="auto"/>
        <w:ind w:left="0" w:right="145"/>
      </w:pPr>
      <w:r>
        <w:t>В случае, если один или несколько пакетов с электронными образами бланков и форм ППЭ, сформированный на станции сканирования ЭМ, отклонен по причине несоответствия сертификатов специалистов РЦОИ, технический специалист загружает на основной станции авторизации актуальный пакет с сертификатами специалистов РЦОИ,</w:t>
      </w:r>
      <w:r>
        <w:rPr>
          <w:spacing w:val="-9"/>
        </w:rPr>
        <w:t xml:space="preserve"> </w:t>
      </w:r>
      <w:r>
        <w:t>совместно</w:t>
      </w:r>
      <w:r>
        <w:rPr>
          <w:spacing w:val="-9"/>
        </w:rPr>
        <w:t xml:space="preserve"> </w:t>
      </w:r>
      <w:r>
        <w:t>с</w:t>
      </w:r>
      <w:r>
        <w:rPr>
          <w:spacing w:val="-3"/>
        </w:rPr>
        <w:t xml:space="preserve"> </w:t>
      </w:r>
      <w:r>
        <w:t>членом</w:t>
      </w:r>
      <w:r>
        <w:rPr>
          <w:spacing w:val="-10"/>
        </w:rPr>
        <w:t xml:space="preserve"> </w:t>
      </w:r>
      <w:r>
        <w:t>ГЭК</w:t>
      </w:r>
      <w:r>
        <w:rPr>
          <w:spacing w:val="-10"/>
        </w:rPr>
        <w:t xml:space="preserve"> </w:t>
      </w:r>
      <w:r>
        <w:t>возвращает</w:t>
      </w:r>
      <w:r>
        <w:rPr>
          <w:spacing w:val="-10"/>
        </w:rPr>
        <w:t xml:space="preserve"> </w:t>
      </w:r>
      <w:r>
        <w:t>станцию</w:t>
      </w:r>
      <w:r>
        <w:rPr>
          <w:spacing w:val="-6"/>
        </w:rPr>
        <w:t xml:space="preserve"> </w:t>
      </w:r>
      <w:r>
        <w:t>сканирования</w:t>
      </w:r>
      <w:r>
        <w:rPr>
          <w:spacing w:val="-9"/>
        </w:rPr>
        <w:t xml:space="preserve"> </w:t>
      </w:r>
      <w:r>
        <w:t>ЭМ</w:t>
      </w:r>
      <w:r>
        <w:rPr>
          <w:spacing w:val="-9"/>
        </w:rPr>
        <w:t xml:space="preserve"> </w:t>
      </w:r>
      <w:r>
        <w:t>на</w:t>
      </w:r>
      <w:r>
        <w:rPr>
          <w:spacing w:val="-9"/>
        </w:rPr>
        <w:t xml:space="preserve"> </w:t>
      </w:r>
      <w:r>
        <w:t>этап</w:t>
      </w:r>
      <w:r>
        <w:rPr>
          <w:spacing w:val="-9"/>
        </w:rPr>
        <w:t xml:space="preserve"> </w:t>
      </w:r>
      <w:r>
        <w:t>экспорта пакета</w:t>
      </w:r>
      <w:r>
        <w:rPr>
          <w:spacing w:val="40"/>
        </w:rPr>
        <w:t xml:space="preserve"> </w:t>
      </w:r>
      <w:r>
        <w:t>с</w:t>
      </w:r>
      <w:r>
        <w:rPr>
          <w:spacing w:val="-2"/>
        </w:rPr>
        <w:t xml:space="preserve"> </w:t>
      </w:r>
      <w:r>
        <w:t>электронными</w:t>
      </w:r>
      <w:r>
        <w:rPr>
          <w:spacing w:val="40"/>
        </w:rPr>
        <w:t xml:space="preserve"> </w:t>
      </w:r>
      <w:r>
        <w:t>образами</w:t>
      </w:r>
      <w:r>
        <w:rPr>
          <w:spacing w:val="40"/>
        </w:rPr>
        <w:t xml:space="preserve"> </w:t>
      </w:r>
      <w:r>
        <w:t>бланков</w:t>
      </w:r>
      <w:r>
        <w:rPr>
          <w:spacing w:val="40"/>
        </w:rPr>
        <w:t xml:space="preserve"> </w:t>
      </w:r>
      <w:r>
        <w:t>и</w:t>
      </w:r>
      <w:r>
        <w:rPr>
          <w:spacing w:val="40"/>
        </w:rPr>
        <w:t xml:space="preserve"> </w:t>
      </w:r>
      <w:r>
        <w:t>форм</w:t>
      </w:r>
      <w:r>
        <w:rPr>
          <w:spacing w:val="40"/>
        </w:rPr>
        <w:t xml:space="preserve"> </w:t>
      </w:r>
      <w:r>
        <w:t>ППЭ;</w:t>
      </w:r>
      <w:r>
        <w:rPr>
          <w:spacing w:val="40"/>
        </w:rPr>
        <w:t xml:space="preserve"> </w:t>
      </w:r>
      <w:r>
        <w:t>загружает</w:t>
      </w:r>
      <w:r>
        <w:rPr>
          <w:spacing w:val="40"/>
        </w:rPr>
        <w:t xml:space="preserve"> </w:t>
      </w:r>
      <w:r>
        <w:t>актуальный</w:t>
      </w:r>
      <w:r>
        <w:rPr>
          <w:spacing w:val="40"/>
        </w:rPr>
        <w:t xml:space="preserve"> </w:t>
      </w:r>
      <w:r>
        <w:t>пакет с сертификатами специалистов РЦОИ;</w:t>
      </w:r>
    </w:p>
    <w:p w14:paraId="E2020000">
      <w:pPr>
        <w:pStyle w:val="Style_2"/>
        <w:widowControl w:val="1"/>
        <w:tabs>
          <w:tab w:leader="none" w:pos="10206" w:val="left"/>
        </w:tabs>
        <w:spacing w:before="18" w:line="266" w:lineRule="auto"/>
        <w:ind w:left="0" w:right="145"/>
      </w:pPr>
      <w:r>
        <w:t>совместно с членом ГЭК выполняет повторный экспорт пакета с электронными образами бланков и форм ППЭ для передачи в РЦОИ.</w:t>
      </w:r>
    </w:p>
    <w:p w14:paraId="E3020000">
      <w:pPr>
        <w:rPr>
          <w:sz w:val="26"/>
        </w:rPr>
      </w:pPr>
    </w:p>
    <w:p w14:paraId="E4020000">
      <w:pPr>
        <w:pStyle w:val="Style_2"/>
        <w:widowControl w:val="1"/>
        <w:tabs>
          <w:tab w:leader="none" w:pos="10206" w:val="left"/>
        </w:tabs>
        <w:spacing w:line="266" w:lineRule="auto"/>
        <w:ind/>
      </w:pPr>
    </w:p>
    <w:p w14:paraId="E5020000">
      <w:bookmarkStart w:id="47" w:name="__RefHeading___25"/>
      <w:bookmarkEnd w:id="47"/>
      <w:pPr>
        <w:pStyle w:val="Style_2"/>
        <w:widowControl w:val="1"/>
        <w:numPr>
          <w:ilvl w:val="0"/>
          <w:numId w:val="11"/>
        </w:numPr>
        <w:ind w:firstLine="0" w:left="142" w:right="571"/>
        <w:jc w:val="center"/>
        <w:outlineLvl w:val="0"/>
        <w:rPr>
          <w:b w:val="1"/>
        </w:rPr>
      </w:pPr>
      <w:r>
        <w:rPr>
          <w:b w:val="1"/>
        </w:rPr>
        <w:t>Особенности передачи экзаменационных материалов ОГЭ на дому, ГВЭ-9 в РЦОИ после завершения экзамена</w:t>
      </w:r>
    </w:p>
    <w:p w14:paraId="E6020000">
      <w:pPr>
        <w:pStyle w:val="Style_2"/>
        <w:widowControl w:val="1"/>
        <w:tabs>
          <w:tab w:leader="none" w:pos="5670" w:val="left"/>
        </w:tabs>
        <w:ind w:firstLine="709" w:right="571"/>
      </w:pPr>
    </w:p>
    <w:p w14:paraId="E7020000">
      <w:pPr>
        <w:pStyle w:val="Style_2"/>
        <w:widowControl w:val="1"/>
        <w:tabs>
          <w:tab w:leader="none" w:pos="5670" w:val="left"/>
        </w:tabs>
        <w:ind w:firstLine="709" w:left="0" w:right="3"/>
      </w:pPr>
      <w:r>
        <w:t>Передача ЭМ участников ГИА из ППЭ, организованном по состоянию здоровья на дому, в медицинской организации, в исправительном учреждении уголовно-исполнительной системы, где отсутствует защищённый канал связи (</w:t>
      </w:r>
      <w:r>
        <w:t>FTP</w:t>
      </w:r>
      <w:r>
        <w:t>), будет осуществляться в ППЭ ОГЭ, в котором были получены экзаменационные материалы для проведения экзамена по соответствующему учебному предмету (далее – основное ППЭ ОГЭ).</w:t>
      </w:r>
    </w:p>
    <w:p w14:paraId="E8020000">
      <w:pPr>
        <w:pStyle w:val="Style_2"/>
        <w:widowControl w:val="1"/>
        <w:tabs>
          <w:tab w:leader="none" w:pos="5670" w:val="left"/>
        </w:tabs>
        <w:ind w:firstLine="709" w:left="0" w:right="3"/>
      </w:pPr>
      <w:r>
        <w:t>Для передачи ЭМ участников ОГЭ и ГВЭ из ППЭ, организованном по состоянию здоровья на дому, в медицинской организации, в исправительном учреждении уголовно-исполнительной системы необходимо в Штабе основного ППЭ ОГЭ подготовить дополнительное рабочее место.</w:t>
      </w:r>
    </w:p>
    <w:p w14:paraId="E9020000">
      <w:pPr>
        <w:pStyle w:val="Style_2"/>
        <w:widowControl w:val="1"/>
        <w:tabs>
          <w:tab w:leader="none" w:pos="5670" w:val="left"/>
        </w:tabs>
        <w:ind w:firstLine="709" w:left="0" w:right="3"/>
      </w:pPr>
      <w:r>
        <w:t>Оснащение дополнительного рабочего места в Штабе основного ППЭ ОГЭ:</w:t>
      </w:r>
    </w:p>
    <w:p w14:paraId="EA020000">
      <w:pPr>
        <w:pStyle w:val="Style_2"/>
        <w:widowControl w:val="1"/>
        <w:numPr>
          <w:ilvl w:val="0"/>
          <w:numId w:val="12"/>
        </w:numPr>
        <w:ind w:firstLine="709" w:left="0" w:right="3"/>
      </w:pPr>
      <w:r>
        <w:t>Компьютерная техника, не имеющая доступа к сети «Интернет», с установленным специализированным программным обеспечением «Станция удаленного сканирования 2.0» (далее – СУС 2.0);</w:t>
      </w:r>
    </w:p>
    <w:p w14:paraId="EB020000">
      <w:pPr>
        <w:pStyle w:val="Style_2"/>
        <w:widowControl w:val="1"/>
        <w:numPr>
          <w:ilvl w:val="0"/>
          <w:numId w:val="12"/>
        </w:numPr>
        <w:ind w:firstLine="709" w:left="0" w:right="3"/>
      </w:pPr>
      <w:r>
        <w:t>Принтер/сканер/МФУ (многофункциональное устройство).</w:t>
      </w:r>
    </w:p>
    <w:p w14:paraId="EC020000">
      <w:pPr>
        <w:pStyle w:val="Style_2"/>
        <w:widowControl w:val="1"/>
        <w:tabs>
          <w:tab w:leader="none" w:pos="5670" w:val="left"/>
        </w:tabs>
        <w:ind w:firstLine="709" w:left="0" w:right="3"/>
      </w:pPr>
      <w:r>
        <w:t xml:space="preserve">Многофункциональное устройство необходимо для масштабирования бланков с увеличенного формата А3 в стандартизированную форму А4 или сканирования на компьютер с последующей печатью на принтер в стандартизированной форме А4, в случае если у участника </w:t>
      </w:r>
      <w:r>
        <w:t>отсутствовал ассистент.</w:t>
      </w:r>
    </w:p>
    <w:p w14:paraId="ED020000">
      <w:pPr>
        <w:pStyle w:val="Style_2"/>
        <w:widowControl w:val="1"/>
        <w:tabs>
          <w:tab w:leader="none" w:pos="5670" w:val="left"/>
        </w:tabs>
        <w:ind w:firstLine="709" w:left="0" w:right="3"/>
      </w:pPr>
      <w:r>
        <w:t>Сканер должен поддерживать TWAIN-драйвер.</w:t>
      </w:r>
    </w:p>
    <w:p w14:paraId="EE020000">
      <w:pPr>
        <w:pStyle w:val="Style_2"/>
        <w:widowControl w:val="1"/>
        <w:tabs>
          <w:tab w:leader="none" w:pos="5670" w:val="left"/>
        </w:tabs>
        <w:ind w:firstLine="709" w:left="0" w:right="3"/>
      </w:pPr>
      <w:r>
        <w:t xml:space="preserve">Компьютер (ноутбук), принтер/сканер/МФУ должны находиться в зоне видимости камер видеонаблюдения. </w:t>
      </w:r>
    </w:p>
    <w:p w14:paraId="EF020000">
      <w:pPr>
        <w:pStyle w:val="Style_2"/>
        <w:widowControl w:val="1"/>
        <w:tabs>
          <w:tab w:leader="none" w:pos="5670" w:val="left"/>
        </w:tabs>
        <w:ind w:firstLine="709" w:left="0" w:right="3"/>
        <w:rPr>
          <w:b w:val="1"/>
        </w:rPr>
      </w:pPr>
      <w:r>
        <w:rPr>
          <w:b w:val="1"/>
        </w:rPr>
        <w:t>Работники, допущенные в Штаб основного ППЭ ОГЭ:</w:t>
      </w:r>
    </w:p>
    <w:p w14:paraId="F0020000">
      <w:pPr>
        <w:pStyle w:val="Style_2"/>
        <w:widowControl w:val="1"/>
        <w:tabs>
          <w:tab w:leader="none" w:pos="5670" w:val="left"/>
        </w:tabs>
        <w:ind w:firstLine="709" w:left="0" w:right="3"/>
      </w:pPr>
      <w:r>
        <w:t xml:space="preserve">Член ГЭК и технический специалист из </w:t>
      </w:r>
      <w:r>
        <w:t xml:space="preserve">ППЭ, организованном по состоянию здоровья на дому, в медицинской организации, в исправительном учреждении уголовно-исполнительной системы, на основании соответствующего приказа Министерства образования и науки Республики Татарстан. </w:t>
      </w:r>
    </w:p>
    <w:p w14:paraId="F1020000">
      <w:pPr>
        <w:widowControl w:val="1"/>
        <w:tabs>
          <w:tab w:leader="none" w:pos="5670" w:val="left"/>
        </w:tabs>
        <w:spacing w:before="1"/>
        <w:ind w:firstLine="709" w:right="3"/>
        <w:jc w:val="both"/>
        <w:rPr>
          <w:b w:val="1"/>
          <w:sz w:val="26"/>
        </w:rPr>
      </w:pPr>
      <w:r>
        <w:rPr>
          <w:b w:val="1"/>
          <w:sz w:val="26"/>
        </w:rPr>
        <w:t>Не позднее чем за один календарный день до проведения первого экзамена технический</w:t>
      </w:r>
      <w:r>
        <w:rPr>
          <w:b w:val="1"/>
          <w:spacing w:val="1"/>
          <w:sz w:val="26"/>
        </w:rPr>
        <w:t xml:space="preserve"> </w:t>
      </w:r>
      <w:r>
        <w:rPr>
          <w:b w:val="1"/>
          <w:sz w:val="26"/>
        </w:rPr>
        <w:t>специалист основного ППЭ ОГЭ</w:t>
      </w:r>
      <w:r>
        <w:rPr>
          <w:b w:val="1"/>
          <w:spacing w:val="1"/>
          <w:sz w:val="26"/>
        </w:rPr>
        <w:t xml:space="preserve"> </w:t>
      </w:r>
      <w:r>
        <w:rPr>
          <w:b w:val="1"/>
          <w:sz w:val="26"/>
        </w:rPr>
        <w:t>должен</w:t>
      </w:r>
      <w:r>
        <w:rPr>
          <w:b w:val="1"/>
          <w:spacing w:val="1"/>
          <w:sz w:val="26"/>
        </w:rPr>
        <w:t xml:space="preserve"> </w:t>
      </w:r>
      <w:r>
        <w:rPr>
          <w:b w:val="1"/>
          <w:sz w:val="26"/>
        </w:rPr>
        <w:t>провести</w:t>
      </w:r>
      <w:r>
        <w:rPr>
          <w:b w:val="1"/>
          <w:spacing w:val="1"/>
          <w:sz w:val="26"/>
        </w:rPr>
        <w:t xml:space="preserve"> </w:t>
      </w:r>
      <w:r>
        <w:rPr>
          <w:b w:val="1"/>
          <w:sz w:val="26"/>
        </w:rPr>
        <w:t>организационно-технологические</w:t>
      </w:r>
      <w:r>
        <w:rPr>
          <w:b w:val="1"/>
          <w:spacing w:val="1"/>
          <w:sz w:val="26"/>
        </w:rPr>
        <w:t xml:space="preserve"> </w:t>
      </w:r>
      <w:r>
        <w:rPr>
          <w:b w:val="1"/>
          <w:sz w:val="26"/>
        </w:rPr>
        <w:t>мероприятия:</w:t>
      </w:r>
    </w:p>
    <w:p w14:paraId="F2020000">
      <w:pPr>
        <w:pStyle w:val="Style_4"/>
        <w:widowControl w:val="1"/>
        <w:numPr>
          <w:ilvl w:val="0"/>
          <w:numId w:val="13"/>
        </w:numPr>
        <w:tabs>
          <w:tab w:leader="none" w:pos="709" w:val="left"/>
        </w:tabs>
        <w:spacing w:before="10"/>
        <w:ind w:firstLine="709" w:left="0" w:right="3"/>
        <w:jc w:val="both"/>
        <w:rPr>
          <w:sz w:val="26"/>
        </w:rPr>
      </w:pPr>
      <w:r>
        <w:rPr>
          <w:sz w:val="26"/>
        </w:rPr>
        <w:t>проверить</w:t>
      </w:r>
      <w:r>
        <w:rPr>
          <w:spacing w:val="1"/>
          <w:sz w:val="26"/>
        </w:rPr>
        <w:t xml:space="preserve"> </w:t>
      </w:r>
      <w:r>
        <w:rPr>
          <w:sz w:val="26"/>
        </w:rPr>
        <w:t>работоспособность</w:t>
      </w:r>
      <w:r>
        <w:rPr>
          <w:spacing w:val="1"/>
          <w:sz w:val="26"/>
        </w:rPr>
        <w:t xml:space="preserve"> </w:t>
      </w:r>
      <w:r>
        <w:rPr>
          <w:sz w:val="26"/>
        </w:rPr>
        <w:t>технических</w:t>
      </w:r>
      <w:r>
        <w:rPr>
          <w:spacing w:val="1"/>
          <w:sz w:val="26"/>
        </w:rPr>
        <w:t xml:space="preserve"> </w:t>
      </w:r>
      <w:r>
        <w:rPr>
          <w:sz w:val="26"/>
        </w:rPr>
        <w:t>средств;</w:t>
      </w:r>
    </w:p>
    <w:p w14:paraId="F3020000">
      <w:pPr>
        <w:pStyle w:val="Style_4"/>
        <w:widowControl w:val="1"/>
        <w:numPr>
          <w:ilvl w:val="0"/>
          <w:numId w:val="13"/>
        </w:numPr>
        <w:tabs>
          <w:tab w:leader="none" w:pos="709" w:val="left"/>
        </w:tabs>
        <w:ind w:firstLine="709" w:left="0" w:right="3"/>
        <w:jc w:val="both"/>
        <w:rPr>
          <w:sz w:val="26"/>
        </w:rPr>
      </w:pPr>
      <w:r>
        <w:rPr>
          <w:sz w:val="26"/>
        </w:rPr>
        <w:t>проверить</w:t>
      </w:r>
      <w:r>
        <w:rPr>
          <w:spacing w:val="27"/>
          <w:sz w:val="26"/>
        </w:rPr>
        <w:t xml:space="preserve"> </w:t>
      </w:r>
      <w:r>
        <w:rPr>
          <w:sz w:val="26"/>
        </w:rPr>
        <w:t>соответствие</w:t>
      </w:r>
      <w:r>
        <w:rPr>
          <w:spacing w:val="90"/>
          <w:sz w:val="26"/>
        </w:rPr>
        <w:t xml:space="preserve"> </w:t>
      </w:r>
      <w:r>
        <w:rPr>
          <w:sz w:val="26"/>
        </w:rPr>
        <w:t>технических</w:t>
      </w:r>
      <w:r>
        <w:rPr>
          <w:spacing w:val="93"/>
          <w:sz w:val="26"/>
        </w:rPr>
        <w:t xml:space="preserve"> </w:t>
      </w:r>
      <w:r>
        <w:rPr>
          <w:sz w:val="26"/>
        </w:rPr>
        <w:t>характеристик</w:t>
      </w:r>
      <w:r>
        <w:rPr>
          <w:spacing w:val="88"/>
          <w:sz w:val="26"/>
        </w:rPr>
        <w:t xml:space="preserve"> </w:t>
      </w:r>
      <w:r>
        <w:rPr>
          <w:sz w:val="26"/>
        </w:rPr>
        <w:t>компьютеров</w:t>
      </w:r>
      <w:r>
        <w:rPr>
          <w:spacing w:val="90"/>
          <w:sz w:val="26"/>
        </w:rPr>
        <w:t xml:space="preserve"> </w:t>
      </w:r>
      <w:r>
        <w:rPr>
          <w:sz w:val="26"/>
        </w:rPr>
        <w:t>(ноутбуков);</w:t>
      </w:r>
    </w:p>
    <w:p w14:paraId="F4020000">
      <w:pPr>
        <w:pStyle w:val="Style_4"/>
        <w:widowControl w:val="1"/>
        <w:numPr>
          <w:ilvl w:val="0"/>
          <w:numId w:val="13"/>
        </w:numPr>
        <w:tabs>
          <w:tab w:leader="none" w:pos="709" w:val="left"/>
        </w:tabs>
        <w:ind w:firstLine="709" w:left="0" w:right="3"/>
        <w:jc w:val="both"/>
        <w:rPr>
          <w:sz w:val="26"/>
        </w:rPr>
      </w:pPr>
      <w:r>
        <w:rPr>
          <w:sz w:val="26"/>
        </w:rPr>
        <w:t>установить и настроить СУС 2.0 на дополнительном рабочем месте.</w:t>
      </w:r>
    </w:p>
    <w:p w14:paraId="F5020000">
      <w:pPr>
        <w:widowControl w:val="1"/>
        <w:tabs>
          <w:tab w:leader="none" w:pos="5670" w:val="left"/>
        </w:tabs>
        <w:ind w:firstLine="709" w:right="3"/>
        <w:jc w:val="both"/>
        <w:rPr>
          <w:sz w:val="26"/>
        </w:rPr>
      </w:pPr>
      <w:r>
        <w:rPr>
          <w:sz w:val="26"/>
        </w:rPr>
        <w:t>Не позднее чем за один календарный день до экзамена технический специалист основного ППЭ должен получить от РЦОИ файлы, содержащие информацию о рассадке участников для загрузки на СУС 2.0 по каждому ППЭ. Полученный файл с рассадкой ППЭ ОГЭ на дому и ГВЭ-9, технический специалист основного ППЭ сохраняет на компьютере, который подготовлен за отдельным рабочим местом в Штабе основного ППЭ.</w:t>
      </w:r>
    </w:p>
    <w:p w14:paraId="F6020000">
      <w:pPr>
        <w:pStyle w:val="Style_2"/>
        <w:widowControl w:val="1"/>
        <w:tabs>
          <w:tab w:leader="none" w:pos="5670" w:val="left"/>
        </w:tabs>
        <w:ind w:firstLine="709" w:left="0" w:right="3"/>
        <w:rPr>
          <w:b w:val="1"/>
        </w:rPr>
      </w:pPr>
      <w:r>
        <w:rPr>
          <w:b w:val="1"/>
        </w:rPr>
        <w:t>По окончании проведения экзамена член ГЭК:</w:t>
      </w:r>
    </w:p>
    <w:p w14:paraId="F7020000">
      <w:pPr>
        <w:pStyle w:val="Style_2"/>
        <w:widowControl w:val="1"/>
        <w:tabs>
          <w:tab w:leader="none" w:pos="5670" w:val="left"/>
        </w:tabs>
        <w:ind w:firstLine="709" w:left="0" w:right="3"/>
        <w:rPr>
          <w:b w:val="1"/>
        </w:rPr>
      </w:pPr>
      <w:r>
        <w:t>1) принимает</w:t>
      </w:r>
      <w:r>
        <w:rPr>
          <w:spacing w:val="-4"/>
        </w:rPr>
        <w:t xml:space="preserve"> </w:t>
      </w:r>
      <w:r>
        <w:t>от</w:t>
      </w:r>
      <w:r>
        <w:rPr>
          <w:spacing w:val="-3"/>
        </w:rPr>
        <w:t xml:space="preserve"> </w:t>
      </w:r>
      <w:r>
        <w:t>руководителя</w:t>
      </w:r>
      <w:r>
        <w:rPr>
          <w:spacing w:val="-2"/>
        </w:rPr>
        <w:t xml:space="preserve"> </w:t>
      </w:r>
      <w:r>
        <w:t>ППЭ</w:t>
      </w:r>
      <w:r>
        <w:rPr>
          <w:spacing w:val="-1"/>
        </w:rPr>
        <w:t xml:space="preserve"> </w:t>
      </w:r>
      <w:r>
        <w:t>в</w:t>
      </w:r>
      <w:r>
        <w:rPr>
          <w:spacing w:val="-3"/>
        </w:rPr>
        <w:t xml:space="preserve"> </w:t>
      </w:r>
      <w:r>
        <w:t>Штабе</w:t>
      </w:r>
      <w:r>
        <w:rPr>
          <w:spacing w:val="-1"/>
        </w:rPr>
        <w:t xml:space="preserve"> </w:t>
      </w:r>
      <w:r>
        <w:t>ППЭ ОГЭ на дому, ГВЭ-9</w:t>
      </w:r>
      <w:r>
        <w:rPr>
          <w:spacing w:val="-3"/>
        </w:rPr>
        <w:t xml:space="preserve"> </w:t>
      </w:r>
      <w:r>
        <w:t>по</w:t>
      </w:r>
      <w:r>
        <w:rPr>
          <w:spacing w:val="-3"/>
        </w:rPr>
        <w:t xml:space="preserve"> </w:t>
      </w:r>
      <w:r>
        <w:t>акту</w:t>
      </w:r>
      <w:r>
        <w:rPr>
          <w:spacing w:val="-6"/>
        </w:rPr>
        <w:t xml:space="preserve"> </w:t>
      </w:r>
      <w:r>
        <w:t>приема-передачи:</w:t>
      </w:r>
    </w:p>
    <w:p w14:paraId="F8020000">
      <w:pPr>
        <w:pStyle w:val="Style_2"/>
        <w:widowControl w:val="1"/>
        <w:tabs>
          <w:tab w:leader="none" w:pos="5670" w:val="left"/>
        </w:tabs>
        <w:ind w:firstLine="709" w:left="0" w:right="3"/>
        <w:rPr>
          <w:spacing w:val="-62"/>
        </w:rPr>
      </w:pPr>
      <w:r>
        <w:t>а) запечатанный пакет с бланками</w:t>
      </w:r>
      <w:r>
        <w:rPr>
          <w:rStyle w:val="Style_13_ch"/>
        </w:rPr>
        <w:footnoteReference w:id="13"/>
      </w:r>
      <w:r>
        <w:t>, в том числе с дополнительными бланками;</w:t>
      </w:r>
      <w:r>
        <w:rPr>
          <w:spacing w:val="-62"/>
        </w:rPr>
        <w:t xml:space="preserve"> </w:t>
      </w:r>
    </w:p>
    <w:p w14:paraId="F9020000">
      <w:pPr>
        <w:pStyle w:val="Style_2"/>
        <w:widowControl w:val="1"/>
        <w:tabs>
          <w:tab w:leader="none" w:pos="5670" w:val="left"/>
        </w:tabs>
        <w:ind w:firstLine="709" w:left="0" w:right="3"/>
        <w:rPr>
          <w:spacing w:val="-62"/>
        </w:rPr>
      </w:pPr>
      <w:r>
        <w:t>б)</w:t>
      </w:r>
      <w:r>
        <w:rPr>
          <w:spacing w:val="6"/>
        </w:rPr>
        <w:t xml:space="preserve"> </w:t>
      </w:r>
      <w:r>
        <w:t>запечатанный</w:t>
      </w:r>
      <w:r>
        <w:rPr>
          <w:spacing w:val="-2"/>
        </w:rPr>
        <w:t xml:space="preserve"> </w:t>
      </w:r>
      <w:r>
        <w:t>пакет</w:t>
      </w:r>
      <w:r>
        <w:rPr>
          <w:spacing w:val="-2"/>
        </w:rPr>
        <w:t xml:space="preserve"> </w:t>
      </w:r>
      <w:r>
        <w:t>с использованными</w:t>
      </w:r>
      <w:r>
        <w:rPr>
          <w:spacing w:val="1"/>
        </w:rPr>
        <w:t xml:space="preserve"> </w:t>
      </w:r>
      <w:r>
        <w:t>КИМ</w:t>
      </w:r>
      <w:r>
        <w:rPr>
          <w:spacing w:val="3"/>
        </w:rPr>
        <w:t xml:space="preserve"> </w:t>
      </w:r>
      <w:r>
        <w:t>участников</w:t>
      </w:r>
      <w:r>
        <w:rPr>
          <w:spacing w:val="-2"/>
        </w:rPr>
        <w:t xml:space="preserve"> </w:t>
      </w:r>
      <w:r>
        <w:t>ГИА;</w:t>
      </w:r>
    </w:p>
    <w:p w14:paraId="FA020000">
      <w:pPr>
        <w:pStyle w:val="Style_2"/>
        <w:widowControl w:val="1"/>
        <w:tabs>
          <w:tab w:leader="none" w:pos="5670" w:val="left"/>
        </w:tabs>
        <w:ind w:firstLine="709" w:left="0" w:right="3"/>
        <w:rPr>
          <w:spacing w:val="-62"/>
        </w:rPr>
      </w:pPr>
      <w:r>
        <w:t>в)</w:t>
      </w:r>
      <w:r>
        <w:rPr>
          <w:spacing w:val="2"/>
        </w:rPr>
        <w:t xml:space="preserve"> </w:t>
      </w:r>
      <w:r>
        <w:t>запечатанный</w:t>
      </w:r>
      <w:r>
        <w:rPr>
          <w:spacing w:val="-5"/>
        </w:rPr>
        <w:t xml:space="preserve"> </w:t>
      </w:r>
      <w:r>
        <w:t>пакет</w:t>
      </w:r>
      <w:r>
        <w:rPr>
          <w:spacing w:val="-5"/>
        </w:rPr>
        <w:t xml:space="preserve"> </w:t>
      </w:r>
      <w:r>
        <w:t>с</w:t>
      </w:r>
      <w:r>
        <w:rPr>
          <w:spacing w:val="-3"/>
        </w:rPr>
        <w:t xml:space="preserve"> </w:t>
      </w:r>
      <w:r>
        <w:t>неиспользованными</w:t>
      </w:r>
      <w:r>
        <w:rPr>
          <w:spacing w:val="-2"/>
        </w:rPr>
        <w:t xml:space="preserve"> </w:t>
      </w:r>
      <w:r>
        <w:t>КИМ участников</w:t>
      </w:r>
      <w:r>
        <w:rPr>
          <w:spacing w:val="-3"/>
        </w:rPr>
        <w:t xml:space="preserve"> </w:t>
      </w:r>
      <w:r>
        <w:t>ГИА;</w:t>
      </w:r>
    </w:p>
    <w:p w14:paraId="FB020000">
      <w:pPr>
        <w:pStyle w:val="Style_2"/>
        <w:widowControl w:val="1"/>
        <w:tabs>
          <w:tab w:leader="none" w:pos="5670" w:val="left"/>
        </w:tabs>
        <w:ind w:firstLine="709" w:left="0" w:right="3"/>
        <w:rPr>
          <w:spacing w:val="-62"/>
        </w:rPr>
      </w:pPr>
      <w:r>
        <w:t>г)</w:t>
      </w:r>
      <w:r>
        <w:rPr>
          <w:spacing w:val="5"/>
        </w:rPr>
        <w:t xml:space="preserve"> </w:t>
      </w:r>
      <w:r>
        <w:t>запечатанный</w:t>
      </w:r>
      <w:r>
        <w:rPr>
          <w:spacing w:val="-3"/>
        </w:rPr>
        <w:t xml:space="preserve"> </w:t>
      </w:r>
      <w:r>
        <w:t>пакет</w:t>
      </w:r>
      <w:r>
        <w:rPr>
          <w:spacing w:val="-3"/>
        </w:rPr>
        <w:t xml:space="preserve"> </w:t>
      </w:r>
      <w:r>
        <w:t>с</w:t>
      </w:r>
      <w:r>
        <w:rPr>
          <w:spacing w:val="-1"/>
        </w:rPr>
        <w:t xml:space="preserve"> </w:t>
      </w:r>
      <w:r>
        <w:t>бракованными</w:t>
      </w:r>
      <w:r>
        <w:rPr>
          <w:spacing w:val="-3"/>
        </w:rPr>
        <w:t xml:space="preserve"> </w:t>
      </w:r>
      <w:r>
        <w:t>(с</w:t>
      </w:r>
      <w:r>
        <w:rPr>
          <w:spacing w:val="-2"/>
        </w:rPr>
        <w:t xml:space="preserve"> </w:t>
      </w:r>
      <w:r>
        <w:t>нарушением</w:t>
      </w:r>
      <w:r>
        <w:rPr>
          <w:spacing w:val="-1"/>
        </w:rPr>
        <w:t xml:space="preserve"> </w:t>
      </w:r>
      <w:r>
        <w:t>комплектации</w:t>
      </w:r>
      <w:r>
        <w:rPr>
          <w:spacing w:val="-2"/>
        </w:rPr>
        <w:t xml:space="preserve"> </w:t>
      </w:r>
      <w:r>
        <w:t>и</w:t>
      </w:r>
      <w:r>
        <w:rPr>
          <w:spacing w:val="-3"/>
        </w:rPr>
        <w:t xml:space="preserve"> </w:t>
      </w:r>
      <w:r>
        <w:t>др.)</w:t>
      </w:r>
      <w:r>
        <w:rPr>
          <w:spacing w:val="-3"/>
        </w:rPr>
        <w:t xml:space="preserve"> </w:t>
      </w:r>
      <w:r>
        <w:t>ЭМ;</w:t>
      </w:r>
    </w:p>
    <w:p w14:paraId="FC020000">
      <w:pPr>
        <w:pStyle w:val="Style_2"/>
        <w:widowControl w:val="1"/>
        <w:tabs>
          <w:tab w:leader="none" w:pos="5670" w:val="left"/>
        </w:tabs>
        <w:ind w:firstLine="709" w:left="0" w:right="3"/>
        <w:rPr>
          <w:spacing w:val="-62"/>
        </w:rPr>
      </w:pPr>
      <w:r>
        <w:t>д) запечатанный пакет с использованными черновиками участников ГИА;</w:t>
      </w:r>
      <w:r>
        <w:rPr>
          <w:spacing w:val="-62"/>
        </w:rPr>
        <w:t xml:space="preserve"> </w:t>
      </w:r>
    </w:p>
    <w:p w14:paraId="FD020000">
      <w:pPr>
        <w:pStyle w:val="Style_2"/>
        <w:widowControl w:val="1"/>
        <w:tabs>
          <w:tab w:leader="none" w:pos="5670" w:val="left"/>
        </w:tabs>
        <w:ind w:firstLine="709" w:left="0" w:right="3"/>
        <w:rPr>
          <w:spacing w:val="-62"/>
        </w:rPr>
      </w:pPr>
      <w:r>
        <w:t>ж)</w:t>
      </w:r>
      <w:r>
        <w:rPr>
          <w:spacing w:val="6"/>
        </w:rPr>
        <w:t xml:space="preserve"> </w:t>
      </w:r>
      <w:r>
        <w:t>неиспользованные</w:t>
      </w:r>
      <w:r>
        <w:rPr>
          <w:spacing w:val="-1"/>
        </w:rPr>
        <w:t xml:space="preserve"> </w:t>
      </w:r>
      <w:r>
        <w:t>дополнительные</w:t>
      </w:r>
      <w:r>
        <w:rPr>
          <w:spacing w:val="-2"/>
        </w:rPr>
        <w:t xml:space="preserve"> </w:t>
      </w:r>
      <w:r>
        <w:t>бланки;</w:t>
      </w:r>
    </w:p>
    <w:p w14:paraId="FE020000">
      <w:pPr>
        <w:pStyle w:val="Style_2"/>
        <w:widowControl w:val="1"/>
        <w:tabs>
          <w:tab w:leader="none" w:pos="5670" w:val="left"/>
        </w:tabs>
        <w:ind w:firstLine="709" w:left="0" w:right="3"/>
        <w:rPr>
          <w:spacing w:val="-62"/>
        </w:rPr>
      </w:pPr>
      <w:r>
        <w:t>з)</w:t>
      </w:r>
      <w:r>
        <w:rPr>
          <w:spacing w:val="7"/>
        </w:rPr>
        <w:t xml:space="preserve"> заполненные </w:t>
      </w:r>
      <w:r>
        <w:t>протоколы,</w:t>
      </w:r>
      <w:r>
        <w:rPr>
          <w:spacing w:val="34"/>
        </w:rPr>
        <w:t xml:space="preserve"> </w:t>
      </w:r>
      <w:r>
        <w:t>акты</w:t>
      </w:r>
      <w:r>
        <w:rPr>
          <w:spacing w:val="36"/>
        </w:rPr>
        <w:t xml:space="preserve"> </w:t>
      </w:r>
      <w:r>
        <w:t>и</w:t>
      </w:r>
      <w:r>
        <w:rPr>
          <w:spacing w:val="37"/>
        </w:rPr>
        <w:t xml:space="preserve"> </w:t>
      </w:r>
      <w:r>
        <w:t>иные</w:t>
      </w:r>
      <w:r>
        <w:rPr>
          <w:spacing w:val="35"/>
        </w:rPr>
        <w:t xml:space="preserve"> </w:t>
      </w:r>
      <w:r>
        <w:t>формы</w:t>
      </w:r>
      <w:r>
        <w:rPr>
          <w:spacing w:val="39"/>
        </w:rPr>
        <w:t xml:space="preserve"> </w:t>
      </w:r>
      <w:r>
        <w:t>по</w:t>
      </w:r>
      <w:r>
        <w:rPr>
          <w:spacing w:val="35"/>
        </w:rPr>
        <w:t xml:space="preserve"> </w:t>
      </w:r>
      <w:r>
        <w:t>результатам</w:t>
      </w:r>
      <w:r>
        <w:rPr>
          <w:spacing w:val="35"/>
        </w:rPr>
        <w:t xml:space="preserve"> </w:t>
      </w:r>
      <w:r>
        <w:t>проведения</w:t>
      </w:r>
      <w:r>
        <w:rPr>
          <w:spacing w:val="38"/>
        </w:rPr>
        <w:t xml:space="preserve"> </w:t>
      </w:r>
      <w:r>
        <w:t>ГИА</w:t>
      </w:r>
      <w:r>
        <w:rPr>
          <w:spacing w:val="35"/>
        </w:rPr>
        <w:t xml:space="preserve"> </w:t>
      </w:r>
      <w:r>
        <w:t>в</w:t>
      </w:r>
      <w:r>
        <w:rPr>
          <w:spacing w:val="35"/>
        </w:rPr>
        <w:t xml:space="preserve"> </w:t>
      </w:r>
      <w:r>
        <w:t>аудиториях, ППЭ;</w:t>
      </w:r>
    </w:p>
    <w:p w14:paraId="FF020000">
      <w:pPr>
        <w:pStyle w:val="Style_2"/>
        <w:widowControl w:val="1"/>
        <w:tabs>
          <w:tab w:leader="none" w:pos="5670" w:val="left"/>
        </w:tabs>
        <w:ind w:firstLine="709" w:left="0" w:right="3"/>
      </w:pPr>
      <w:r>
        <w:t>и)</w:t>
      </w:r>
      <w:r>
        <w:rPr>
          <w:spacing w:val="5"/>
        </w:rPr>
        <w:t xml:space="preserve"> </w:t>
      </w:r>
      <w:r>
        <w:t>служебные</w:t>
      </w:r>
      <w:r>
        <w:rPr>
          <w:spacing w:val="-5"/>
        </w:rPr>
        <w:t xml:space="preserve"> </w:t>
      </w:r>
      <w:r>
        <w:t>записки</w:t>
      </w:r>
      <w:r>
        <w:rPr>
          <w:spacing w:val="-4"/>
        </w:rPr>
        <w:t xml:space="preserve"> </w:t>
      </w:r>
      <w:r>
        <w:t>(при</w:t>
      </w:r>
      <w:r>
        <w:rPr>
          <w:spacing w:val="-4"/>
        </w:rPr>
        <w:t xml:space="preserve"> </w:t>
      </w:r>
      <w:r>
        <w:t>наличии).</w:t>
      </w:r>
    </w:p>
    <w:p w14:paraId="00030000">
      <w:pPr>
        <w:pStyle w:val="Style_2"/>
        <w:widowControl w:val="1"/>
        <w:tabs>
          <w:tab w:leader="none" w:pos="5670" w:val="left"/>
        </w:tabs>
        <w:ind w:firstLine="709" w:left="0" w:right="3"/>
      </w:pPr>
      <w:r>
        <w:t>Составляет</w:t>
      </w:r>
      <w:r>
        <w:rPr>
          <w:spacing w:val="23"/>
        </w:rPr>
        <w:t xml:space="preserve"> </w:t>
      </w:r>
      <w:r>
        <w:t>отчет</w:t>
      </w:r>
      <w:r>
        <w:rPr>
          <w:spacing w:val="21"/>
        </w:rPr>
        <w:t xml:space="preserve"> </w:t>
      </w:r>
      <w:r>
        <w:t>о</w:t>
      </w:r>
      <w:r>
        <w:rPr>
          <w:spacing w:val="23"/>
        </w:rPr>
        <w:t xml:space="preserve"> </w:t>
      </w:r>
      <w:r>
        <w:t>проведении</w:t>
      </w:r>
      <w:r>
        <w:rPr>
          <w:spacing w:val="24"/>
        </w:rPr>
        <w:t xml:space="preserve"> </w:t>
      </w:r>
      <w:r>
        <w:t>ГИА</w:t>
      </w:r>
      <w:r>
        <w:rPr>
          <w:spacing w:val="23"/>
        </w:rPr>
        <w:t xml:space="preserve"> </w:t>
      </w:r>
      <w:r>
        <w:t>в</w:t>
      </w:r>
      <w:r>
        <w:rPr>
          <w:spacing w:val="21"/>
        </w:rPr>
        <w:t xml:space="preserve"> </w:t>
      </w:r>
      <w:r>
        <w:t>ППЭ,</w:t>
      </w:r>
      <w:r>
        <w:rPr>
          <w:spacing w:val="20"/>
        </w:rPr>
        <w:t xml:space="preserve"> </w:t>
      </w:r>
      <w:r>
        <w:t>который</w:t>
      </w:r>
      <w:r>
        <w:rPr>
          <w:spacing w:val="30"/>
        </w:rPr>
        <w:t xml:space="preserve"> </w:t>
      </w:r>
      <w:r>
        <w:t>в</w:t>
      </w:r>
      <w:r>
        <w:rPr>
          <w:spacing w:val="21"/>
        </w:rPr>
        <w:t xml:space="preserve"> </w:t>
      </w:r>
      <w:r>
        <w:t>тот</w:t>
      </w:r>
      <w:r>
        <w:rPr>
          <w:spacing w:val="21"/>
        </w:rPr>
        <w:t xml:space="preserve"> </w:t>
      </w:r>
      <w:r>
        <w:t>же</w:t>
      </w:r>
      <w:r>
        <w:rPr>
          <w:spacing w:val="24"/>
        </w:rPr>
        <w:t xml:space="preserve"> </w:t>
      </w:r>
      <w:r>
        <w:t>день</w:t>
      </w:r>
      <w:r>
        <w:rPr>
          <w:spacing w:val="21"/>
        </w:rPr>
        <w:t xml:space="preserve"> </w:t>
      </w:r>
      <w:r>
        <w:t>передается</w:t>
      </w:r>
      <w:r>
        <w:rPr>
          <w:spacing w:val="22"/>
        </w:rPr>
        <w:t xml:space="preserve"> </w:t>
      </w:r>
      <w:r>
        <w:t>в ГЭК.</w:t>
      </w:r>
    </w:p>
    <w:p w14:paraId="01030000">
      <w:pPr>
        <w:pStyle w:val="Style_2"/>
        <w:widowControl w:val="1"/>
        <w:tabs>
          <w:tab w:leader="none" w:pos="5670" w:val="left"/>
        </w:tabs>
        <w:ind w:firstLine="709" w:left="0" w:right="3"/>
      </w:pPr>
      <w:r>
        <w:t xml:space="preserve">Полученные от руководителя ППЭ запечатанные пакеты с экзаменационными работами и другими материалами ППЭ, перечисленные </w:t>
      </w:r>
      <w:r>
        <w:rPr>
          <w:spacing w:val="-62"/>
        </w:rPr>
        <w:t>в</w:t>
      </w:r>
      <w:r>
        <w:rPr>
          <w:spacing w:val="-2"/>
        </w:rPr>
        <w:t xml:space="preserve">  подпунктах</w:t>
      </w:r>
      <w:r>
        <w:t xml:space="preserve"> «а» - «и», член ГЭК и технический специалист осуществляют доставку в день экзамена в основной ППЭ ОГЭ для передачи ЭМ по защищенному каналу связи (</w:t>
      </w:r>
      <w:r>
        <w:t>FTP</w:t>
      </w:r>
      <w:r>
        <w:t>).</w:t>
      </w:r>
    </w:p>
    <w:p w14:paraId="02030000">
      <w:pPr>
        <w:widowControl w:val="1"/>
        <w:ind w:firstLine="709" w:right="3"/>
        <w:rPr>
          <w:b w:val="1"/>
          <w:sz w:val="26"/>
        </w:rPr>
      </w:pPr>
      <w:r>
        <w:rPr>
          <w:b w:val="1"/>
          <w:sz w:val="26"/>
        </w:rPr>
        <w:t>2) Член</w:t>
      </w:r>
      <w:r>
        <w:rPr>
          <w:b w:val="1"/>
          <w:spacing w:val="-3"/>
          <w:sz w:val="26"/>
        </w:rPr>
        <w:t xml:space="preserve"> </w:t>
      </w:r>
      <w:r>
        <w:rPr>
          <w:b w:val="1"/>
          <w:sz w:val="26"/>
        </w:rPr>
        <w:t>ГЭК</w:t>
      </w:r>
      <w:r>
        <w:rPr>
          <w:b w:val="1"/>
          <w:spacing w:val="-3"/>
          <w:sz w:val="26"/>
        </w:rPr>
        <w:t xml:space="preserve"> </w:t>
      </w:r>
      <w:r>
        <w:rPr>
          <w:b w:val="1"/>
          <w:sz w:val="26"/>
        </w:rPr>
        <w:t>несет</w:t>
      </w:r>
      <w:r>
        <w:rPr>
          <w:b w:val="1"/>
          <w:spacing w:val="-3"/>
          <w:sz w:val="26"/>
        </w:rPr>
        <w:t xml:space="preserve"> </w:t>
      </w:r>
      <w:r>
        <w:rPr>
          <w:b w:val="1"/>
          <w:sz w:val="26"/>
        </w:rPr>
        <w:t>ответственность</w:t>
      </w:r>
      <w:r>
        <w:rPr>
          <w:b w:val="1"/>
          <w:spacing w:val="-1"/>
          <w:sz w:val="26"/>
        </w:rPr>
        <w:t xml:space="preserve"> </w:t>
      </w:r>
      <w:r>
        <w:rPr>
          <w:b w:val="1"/>
          <w:sz w:val="26"/>
        </w:rPr>
        <w:t>за:</w:t>
      </w:r>
    </w:p>
    <w:p w14:paraId="03030000">
      <w:pPr>
        <w:pStyle w:val="Style_2"/>
        <w:widowControl w:val="1"/>
        <w:tabs>
          <w:tab w:leader="none" w:pos="5670" w:val="left"/>
        </w:tabs>
        <w:spacing w:before="9"/>
        <w:ind w:firstLine="709" w:left="0" w:right="3"/>
      </w:pPr>
      <w:r>
        <w:t>а) целостность, полноту и сохранность ЭМ при передаче их в ППЭ в день экзамена и из ППЭ в РЦОИ для последующей обработки;</w:t>
      </w:r>
    </w:p>
    <w:p w14:paraId="04030000">
      <w:pPr>
        <w:pStyle w:val="Style_2"/>
        <w:widowControl w:val="1"/>
        <w:tabs>
          <w:tab w:leader="none" w:pos="5670" w:val="left"/>
        </w:tabs>
        <w:spacing w:line="299" w:lineRule="exact"/>
        <w:ind w:firstLine="709" w:left="0" w:right="3"/>
      </w:pPr>
      <w:r>
        <w:t>б) соблюдение</w:t>
      </w:r>
      <w:r>
        <w:rPr>
          <w:spacing w:val="-4"/>
        </w:rPr>
        <w:t xml:space="preserve"> </w:t>
      </w:r>
      <w:r>
        <w:t>информационной</w:t>
      </w:r>
      <w:r>
        <w:rPr>
          <w:spacing w:val="-3"/>
        </w:rPr>
        <w:t xml:space="preserve"> </w:t>
      </w:r>
      <w:r>
        <w:t>безопасности</w:t>
      </w:r>
      <w:r>
        <w:rPr>
          <w:spacing w:val="-3"/>
        </w:rPr>
        <w:t xml:space="preserve"> </w:t>
      </w:r>
      <w:r>
        <w:t>на</w:t>
      </w:r>
      <w:r>
        <w:rPr>
          <w:spacing w:val="-4"/>
        </w:rPr>
        <w:t xml:space="preserve"> </w:t>
      </w:r>
      <w:r>
        <w:t>всех</w:t>
      </w:r>
      <w:r>
        <w:rPr>
          <w:spacing w:val="-3"/>
        </w:rPr>
        <w:t xml:space="preserve"> </w:t>
      </w:r>
      <w:r>
        <w:t>этапах</w:t>
      </w:r>
      <w:r>
        <w:rPr>
          <w:spacing w:val="-3"/>
        </w:rPr>
        <w:t xml:space="preserve"> </w:t>
      </w:r>
      <w:r>
        <w:t>проведения</w:t>
      </w:r>
      <w:r>
        <w:rPr>
          <w:spacing w:val="-3"/>
        </w:rPr>
        <w:t xml:space="preserve"> </w:t>
      </w:r>
      <w:r>
        <w:t>ГИА.</w:t>
      </w:r>
    </w:p>
    <w:p w14:paraId="05030000">
      <w:pPr>
        <w:widowControl w:val="1"/>
        <w:ind w:firstLine="709" w:right="3"/>
        <w:jc w:val="both"/>
        <w:rPr>
          <w:sz w:val="26"/>
        </w:rPr>
      </w:pPr>
      <w:r>
        <w:rPr>
          <w:sz w:val="26"/>
        </w:rPr>
        <w:t>Член ГЭК и технический специалист ППЭ ОГЭ на дому и ГВЭ-9 должны прибыть в основное ППЭ ОГЭ в день экзамена и оставить все свои личные вещи в месте для хранения личных вещей, организованном в Штабе ППЭ.</w:t>
      </w:r>
    </w:p>
    <w:p w14:paraId="06030000">
      <w:pPr>
        <w:widowControl w:val="1"/>
        <w:ind w:firstLine="709" w:right="3"/>
        <w:jc w:val="both"/>
        <w:rPr>
          <w:sz w:val="26"/>
        </w:rPr>
      </w:pPr>
      <w:r>
        <w:rPr>
          <w:sz w:val="26"/>
        </w:rPr>
        <w:t xml:space="preserve">Техническому специалисту из ППЭ ОГЭ на дому и ГВЭ-9 при запуске станции необходимо выбрать тип тестирования (ОГЭ, ГВЭ-9), дату экзамена, в рамках которого будет производиться сканирование материалов и загрузить файл, содержащий информацию о </w:t>
      </w:r>
      <w:r>
        <w:rPr>
          <w:sz w:val="26"/>
        </w:rPr>
        <w:t>рассадке участников. ЭМ каждой аудитории ППЭ сканируется отдельно согласно выбранному типу тестирования. Сканирование ведомостей, актов и немашиночитаемых форм также осуществляется на станции удаленного сканирования 2.0 в разделе ППЭ соответствующего типа тестирования (ОГЭ, ГВЭ-9) и даты экзамена.</w:t>
      </w:r>
    </w:p>
    <w:p w14:paraId="07030000">
      <w:pPr>
        <w:widowControl w:val="1"/>
        <w:ind w:firstLine="709" w:right="571"/>
        <w:jc w:val="both"/>
        <w:rPr>
          <w:sz w:val="26"/>
        </w:rPr>
      </w:pPr>
      <w:r>
        <w:rPr>
          <w:sz w:val="26"/>
        </w:rPr>
        <w:t>Технический специалист ППЭ ОГЭ на дому и ГВЭ-9 в основном ППЭ ОГЭ получает от члена ГЭК запечатанные конверты с бланками регистрации, с бланками ответов № 1 и бланками ответов № 2, в том числе с дополнительными бланками; формы ППЭ, протоколы проведения экзамена в аудитории ППЭ; служебные записки (при наличии), для сканирования за дополнительным рабочим местом на СУС 2.0.</w:t>
      </w:r>
    </w:p>
    <w:p w14:paraId="08030000">
      <w:pPr>
        <w:widowControl w:val="1"/>
        <w:ind w:firstLine="709" w:right="571"/>
        <w:jc w:val="both"/>
        <w:rPr>
          <w:sz w:val="26"/>
        </w:rPr>
      </w:pPr>
      <w:r>
        <w:rPr>
          <w:sz w:val="26"/>
        </w:rPr>
        <w:t xml:space="preserve">По окончании сканирования ЭМ участников ОГЭ на дому, ГВЭ-9 и форм ППЭ технический специалист ППЭ ОГЭ на дому и ГВЭ-9 производит экспорт файлов со станции удаленного сканирования 2.0 в соответствии с инструкцией, сохраняет под определенным кодом – «номер ППЭ_ предмет_ дата экзамена» на съемный носитель («флеш-накопитель») и передает техническому специалисту основного ППЭ для направления в РЦОИ в присутствии члена ГЭК по защищённому каналу связи в день экзамена </w:t>
      </w:r>
      <w:r>
        <w:rPr>
          <w:b w:val="1"/>
          <w:sz w:val="26"/>
        </w:rPr>
        <w:t>не позднее 19:00 мск</w:t>
      </w:r>
      <w:r>
        <w:rPr>
          <w:sz w:val="26"/>
        </w:rPr>
        <w:t>.</w:t>
      </w:r>
    </w:p>
    <w:p w14:paraId="09030000">
      <w:pPr>
        <w:widowControl w:val="1"/>
        <w:ind w:firstLine="709" w:right="571"/>
        <w:jc w:val="both"/>
        <w:rPr>
          <w:sz w:val="26"/>
        </w:rPr>
      </w:pPr>
      <w:r>
        <w:rPr>
          <w:b w:val="1"/>
          <w:sz w:val="26"/>
        </w:rPr>
        <w:t>После сканирования и завершения этапа передачи ЭМ по защищенному каналу связи (</w:t>
      </w:r>
      <w:r>
        <w:rPr>
          <w:b w:val="1"/>
          <w:sz w:val="26"/>
        </w:rPr>
        <w:t>FTP</w:t>
      </w:r>
      <w:r>
        <w:rPr>
          <w:b w:val="1"/>
          <w:sz w:val="26"/>
        </w:rPr>
        <w:t>) и получения подтверждения от РЦОИ технический специалист должен передать члену ГЭК в Штабе основного ППЭ по акту приема-передачи:</w:t>
      </w:r>
    </w:p>
    <w:p w14:paraId="0A030000">
      <w:pPr>
        <w:pStyle w:val="Style_4"/>
        <w:widowControl w:val="1"/>
        <w:numPr>
          <w:ilvl w:val="1"/>
          <w:numId w:val="14"/>
        </w:numPr>
        <w:tabs>
          <w:tab w:leader="none" w:pos="1134" w:val="left"/>
          <w:tab w:leader="none" w:pos="5670" w:val="left"/>
        </w:tabs>
        <w:ind w:firstLine="709" w:left="0" w:right="571"/>
        <w:jc w:val="left"/>
        <w:rPr>
          <w:sz w:val="26"/>
        </w:rPr>
      </w:pPr>
      <w:r>
        <w:rPr>
          <w:sz w:val="26"/>
        </w:rPr>
        <w:t>запечатанные</w:t>
      </w:r>
      <w:r>
        <w:rPr>
          <w:spacing w:val="-4"/>
          <w:sz w:val="26"/>
        </w:rPr>
        <w:t xml:space="preserve"> </w:t>
      </w:r>
      <w:r>
        <w:rPr>
          <w:sz w:val="26"/>
        </w:rPr>
        <w:t>пакеты</w:t>
      </w:r>
      <w:r>
        <w:rPr>
          <w:spacing w:val="1"/>
          <w:sz w:val="26"/>
        </w:rPr>
        <w:t xml:space="preserve"> </w:t>
      </w:r>
      <w:r>
        <w:rPr>
          <w:sz w:val="26"/>
        </w:rPr>
        <w:t>с</w:t>
      </w:r>
      <w:r>
        <w:rPr>
          <w:spacing w:val="-4"/>
          <w:sz w:val="26"/>
        </w:rPr>
        <w:t xml:space="preserve"> </w:t>
      </w:r>
      <w:r>
        <w:rPr>
          <w:sz w:val="26"/>
        </w:rPr>
        <w:t>бланками,</w:t>
      </w:r>
      <w:r>
        <w:rPr>
          <w:spacing w:val="-3"/>
          <w:sz w:val="26"/>
        </w:rPr>
        <w:t xml:space="preserve"> </w:t>
      </w:r>
      <w:r>
        <w:rPr>
          <w:sz w:val="26"/>
        </w:rPr>
        <w:t>в</w:t>
      </w:r>
      <w:r>
        <w:rPr>
          <w:spacing w:val="-4"/>
          <w:sz w:val="26"/>
        </w:rPr>
        <w:t xml:space="preserve"> </w:t>
      </w:r>
      <w:r>
        <w:rPr>
          <w:sz w:val="26"/>
        </w:rPr>
        <w:t>том</w:t>
      </w:r>
      <w:r>
        <w:rPr>
          <w:spacing w:val="-2"/>
          <w:sz w:val="26"/>
        </w:rPr>
        <w:t xml:space="preserve"> </w:t>
      </w:r>
      <w:r>
        <w:rPr>
          <w:sz w:val="26"/>
        </w:rPr>
        <w:t>числе</w:t>
      </w:r>
      <w:r>
        <w:rPr>
          <w:spacing w:val="-3"/>
          <w:sz w:val="26"/>
        </w:rPr>
        <w:t xml:space="preserve"> </w:t>
      </w:r>
      <w:r>
        <w:rPr>
          <w:sz w:val="26"/>
        </w:rPr>
        <w:t>с</w:t>
      </w:r>
      <w:r>
        <w:rPr>
          <w:spacing w:val="-4"/>
          <w:sz w:val="26"/>
        </w:rPr>
        <w:t xml:space="preserve"> </w:t>
      </w:r>
      <w:r>
        <w:rPr>
          <w:sz w:val="26"/>
        </w:rPr>
        <w:t>дополнительными</w:t>
      </w:r>
      <w:r>
        <w:rPr>
          <w:spacing w:val="-3"/>
          <w:sz w:val="26"/>
        </w:rPr>
        <w:t xml:space="preserve"> </w:t>
      </w:r>
      <w:r>
        <w:rPr>
          <w:sz w:val="26"/>
        </w:rPr>
        <w:t>бланками;</w:t>
      </w:r>
    </w:p>
    <w:p w14:paraId="0B030000">
      <w:pPr>
        <w:pStyle w:val="Style_4"/>
        <w:widowControl w:val="1"/>
        <w:numPr>
          <w:ilvl w:val="1"/>
          <w:numId w:val="14"/>
        </w:numPr>
        <w:tabs>
          <w:tab w:leader="none" w:pos="1134" w:val="left"/>
          <w:tab w:leader="none" w:pos="5670" w:val="left"/>
        </w:tabs>
        <w:ind w:firstLine="709" w:left="0" w:right="571"/>
        <w:jc w:val="left"/>
        <w:rPr>
          <w:sz w:val="26"/>
        </w:rPr>
      </w:pPr>
      <w:r>
        <w:rPr>
          <w:sz w:val="26"/>
        </w:rPr>
        <w:t>запечатанные</w:t>
      </w:r>
      <w:r>
        <w:rPr>
          <w:spacing w:val="-5"/>
          <w:sz w:val="26"/>
        </w:rPr>
        <w:t xml:space="preserve"> </w:t>
      </w:r>
      <w:r>
        <w:rPr>
          <w:sz w:val="26"/>
        </w:rPr>
        <w:t>пакеты с</w:t>
      </w:r>
      <w:r>
        <w:rPr>
          <w:spacing w:val="-4"/>
          <w:sz w:val="26"/>
        </w:rPr>
        <w:t xml:space="preserve"> </w:t>
      </w:r>
      <w:r>
        <w:rPr>
          <w:sz w:val="26"/>
        </w:rPr>
        <w:t>использованными</w:t>
      </w:r>
      <w:r>
        <w:rPr>
          <w:spacing w:val="-2"/>
          <w:sz w:val="26"/>
        </w:rPr>
        <w:t xml:space="preserve"> </w:t>
      </w:r>
      <w:r>
        <w:rPr>
          <w:sz w:val="26"/>
        </w:rPr>
        <w:t>КИМ</w:t>
      </w:r>
      <w:r>
        <w:rPr>
          <w:spacing w:val="1"/>
          <w:sz w:val="26"/>
        </w:rPr>
        <w:t xml:space="preserve"> </w:t>
      </w:r>
      <w:r>
        <w:rPr>
          <w:sz w:val="26"/>
        </w:rPr>
        <w:t>участников</w:t>
      </w:r>
      <w:r>
        <w:rPr>
          <w:spacing w:val="-1"/>
          <w:sz w:val="26"/>
        </w:rPr>
        <w:t xml:space="preserve"> </w:t>
      </w:r>
      <w:r>
        <w:rPr>
          <w:sz w:val="26"/>
        </w:rPr>
        <w:t>ГИА;</w:t>
      </w:r>
    </w:p>
    <w:p w14:paraId="0C030000">
      <w:pPr>
        <w:pStyle w:val="Style_4"/>
        <w:widowControl w:val="1"/>
        <w:numPr>
          <w:ilvl w:val="1"/>
          <w:numId w:val="14"/>
        </w:numPr>
        <w:tabs>
          <w:tab w:leader="none" w:pos="1134" w:val="left"/>
          <w:tab w:leader="none" w:pos="5670" w:val="left"/>
        </w:tabs>
        <w:ind w:firstLine="709" w:left="0" w:right="571"/>
        <w:jc w:val="left"/>
        <w:rPr>
          <w:sz w:val="26"/>
        </w:rPr>
      </w:pPr>
      <w:r>
        <w:rPr>
          <w:sz w:val="26"/>
        </w:rPr>
        <w:t>запечатанные</w:t>
      </w:r>
      <w:r>
        <w:rPr>
          <w:spacing w:val="-6"/>
          <w:sz w:val="26"/>
        </w:rPr>
        <w:t xml:space="preserve"> </w:t>
      </w:r>
      <w:r>
        <w:rPr>
          <w:sz w:val="26"/>
        </w:rPr>
        <w:t>пакеты</w:t>
      </w:r>
      <w:r>
        <w:rPr>
          <w:spacing w:val="-1"/>
          <w:sz w:val="26"/>
        </w:rPr>
        <w:t xml:space="preserve"> </w:t>
      </w:r>
      <w:r>
        <w:rPr>
          <w:sz w:val="26"/>
        </w:rPr>
        <w:t>с</w:t>
      </w:r>
      <w:r>
        <w:rPr>
          <w:spacing w:val="-6"/>
          <w:sz w:val="26"/>
        </w:rPr>
        <w:t xml:space="preserve"> </w:t>
      </w:r>
      <w:r>
        <w:rPr>
          <w:sz w:val="26"/>
        </w:rPr>
        <w:t>неиспользованными</w:t>
      </w:r>
      <w:r>
        <w:rPr>
          <w:spacing w:val="-2"/>
          <w:sz w:val="26"/>
        </w:rPr>
        <w:t xml:space="preserve"> </w:t>
      </w:r>
      <w:r>
        <w:rPr>
          <w:sz w:val="26"/>
        </w:rPr>
        <w:t>КИМ</w:t>
      </w:r>
      <w:r>
        <w:rPr>
          <w:spacing w:val="-1"/>
          <w:sz w:val="26"/>
        </w:rPr>
        <w:t xml:space="preserve"> </w:t>
      </w:r>
      <w:r>
        <w:rPr>
          <w:sz w:val="26"/>
        </w:rPr>
        <w:t>участников ГИА;</w:t>
      </w:r>
    </w:p>
    <w:p w14:paraId="0D030000">
      <w:pPr>
        <w:pStyle w:val="Style_4"/>
        <w:widowControl w:val="1"/>
        <w:numPr>
          <w:ilvl w:val="1"/>
          <w:numId w:val="14"/>
        </w:numPr>
        <w:tabs>
          <w:tab w:leader="none" w:pos="1134" w:val="left"/>
          <w:tab w:leader="none" w:pos="5670" w:val="left"/>
        </w:tabs>
        <w:ind w:firstLine="709" w:left="0" w:right="571"/>
        <w:jc w:val="left"/>
        <w:rPr>
          <w:sz w:val="26"/>
        </w:rPr>
      </w:pPr>
      <w:r>
        <w:rPr>
          <w:sz w:val="26"/>
        </w:rPr>
        <w:t>запечатанные</w:t>
      </w:r>
      <w:r>
        <w:rPr>
          <w:spacing w:val="-4"/>
          <w:sz w:val="26"/>
        </w:rPr>
        <w:t xml:space="preserve"> </w:t>
      </w:r>
      <w:r>
        <w:rPr>
          <w:sz w:val="26"/>
        </w:rPr>
        <w:t>пакеты с</w:t>
      </w:r>
      <w:r>
        <w:rPr>
          <w:spacing w:val="-4"/>
          <w:sz w:val="26"/>
        </w:rPr>
        <w:t xml:space="preserve"> </w:t>
      </w:r>
      <w:r>
        <w:rPr>
          <w:sz w:val="26"/>
        </w:rPr>
        <w:t>бракованными</w:t>
      </w:r>
      <w:r>
        <w:rPr>
          <w:spacing w:val="-3"/>
          <w:sz w:val="26"/>
        </w:rPr>
        <w:t xml:space="preserve"> </w:t>
      </w:r>
      <w:r>
        <w:rPr>
          <w:sz w:val="26"/>
        </w:rPr>
        <w:t>(с</w:t>
      </w:r>
      <w:r>
        <w:rPr>
          <w:spacing w:val="-4"/>
          <w:sz w:val="26"/>
        </w:rPr>
        <w:t xml:space="preserve"> </w:t>
      </w:r>
      <w:r>
        <w:rPr>
          <w:sz w:val="26"/>
        </w:rPr>
        <w:t>нарушением</w:t>
      </w:r>
      <w:r>
        <w:rPr>
          <w:spacing w:val="-2"/>
          <w:sz w:val="26"/>
        </w:rPr>
        <w:t xml:space="preserve"> </w:t>
      </w:r>
      <w:r>
        <w:rPr>
          <w:sz w:val="26"/>
        </w:rPr>
        <w:t>комплектации и</w:t>
      </w:r>
      <w:r>
        <w:rPr>
          <w:spacing w:val="-4"/>
          <w:sz w:val="26"/>
        </w:rPr>
        <w:t xml:space="preserve"> </w:t>
      </w:r>
      <w:r>
        <w:rPr>
          <w:sz w:val="26"/>
        </w:rPr>
        <w:t>др.)</w:t>
      </w:r>
      <w:r>
        <w:rPr>
          <w:spacing w:val="-3"/>
          <w:sz w:val="26"/>
        </w:rPr>
        <w:t xml:space="preserve"> </w:t>
      </w:r>
      <w:r>
        <w:rPr>
          <w:sz w:val="26"/>
        </w:rPr>
        <w:t>ЭМ;</w:t>
      </w:r>
    </w:p>
    <w:p w14:paraId="0E030000">
      <w:pPr>
        <w:pStyle w:val="Style_4"/>
        <w:widowControl w:val="1"/>
        <w:numPr>
          <w:ilvl w:val="1"/>
          <w:numId w:val="14"/>
        </w:numPr>
        <w:tabs>
          <w:tab w:leader="none" w:pos="1134" w:val="left"/>
          <w:tab w:leader="none" w:pos="5670" w:val="left"/>
        </w:tabs>
        <w:ind w:firstLine="709" w:left="0" w:right="571"/>
        <w:jc w:val="both"/>
        <w:rPr>
          <w:sz w:val="26"/>
        </w:rPr>
      </w:pPr>
      <w:r>
        <w:rPr>
          <w:sz w:val="26"/>
        </w:rPr>
        <w:t>запечатанные</w:t>
      </w:r>
      <w:r>
        <w:rPr>
          <w:spacing w:val="-5"/>
          <w:sz w:val="26"/>
        </w:rPr>
        <w:t xml:space="preserve"> </w:t>
      </w:r>
      <w:r>
        <w:rPr>
          <w:sz w:val="26"/>
        </w:rPr>
        <w:t>пакеты с</w:t>
      </w:r>
      <w:r>
        <w:rPr>
          <w:spacing w:val="-4"/>
          <w:sz w:val="26"/>
        </w:rPr>
        <w:t xml:space="preserve"> </w:t>
      </w:r>
      <w:r>
        <w:rPr>
          <w:sz w:val="26"/>
        </w:rPr>
        <w:t>использованными</w:t>
      </w:r>
      <w:r>
        <w:rPr>
          <w:spacing w:val="-1"/>
          <w:sz w:val="26"/>
        </w:rPr>
        <w:t xml:space="preserve"> </w:t>
      </w:r>
      <w:r>
        <w:rPr>
          <w:sz w:val="26"/>
        </w:rPr>
        <w:t>черновиками</w:t>
      </w:r>
      <w:r>
        <w:rPr>
          <w:spacing w:val="3"/>
          <w:sz w:val="26"/>
        </w:rPr>
        <w:t xml:space="preserve"> </w:t>
      </w:r>
      <w:r>
        <w:rPr>
          <w:sz w:val="26"/>
        </w:rPr>
        <w:t>участников</w:t>
      </w:r>
      <w:r>
        <w:rPr>
          <w:spacing w:val="-4"/>
          <w:sz w:val="26"/>
        </w:rPr>
        <w:t xml:space="preserve"> </w:t>
      </w:r>
      <w:r>
        <w:rPr>
          <w:sz w:val="26"/>
        </w:rPr>
        <w:t>ГИА;</w:t>
      </w:r>
    </w:p>
    <w:p w14:paraId="0F030000">
      <w:pPr>
        <w:pStyle w:val="Style_4"/>
        <w:widowControl w:val="1"/>
        <w:numPr>
          <w:ilvl w:val="1"/>
          <w:numId w:val="14"/>
        </w:numPr>
        <w:tabs>
          <w:tab w:leader="none" w:pos="1134" w:val="left"/>
          <w:tab w:leader="none" w:pos="5670" w:val="left"/>
        </w:tabs>
        <w:ind w:firstLine="709" w:left="0" w:right="571"/>
        <w:jc w:val="both"/>
        <w:rPr>
          <w:sz w:val="26"/>
        </w:rPr>
      </w:pPr>
      <w:r>
        <w:rPr>
          <w:sz w:val="26"/>
        </w:rPr>
        <w:t>неиспользованные</w:t>
      </w:r>
      <w:r>
        <w:rPr>
          <w:spacing w:val="-7"/>
          <w:sz w:val="26"/>
        </w:rPr>
        <w:t xml:space="preserve"> </w:t>
      </w:r>
      <w:r>
        <w:rPr>
          <w:sz w:val="26"/>
        </w:rPr>
        <w:t>дополнительные</w:t>
      </w:r>
      <w:r>
        <w:rPr>
          <w:spacing w:val="-7"/>
          <w:sz w:val="26"/>
        </w:rPr>
        <w:t xml:space="preserve"> </w:t>
      </w:r>
      <w:r>
        <w:rPr>
          <w:sz w:val="26"/>
        </w:rPr>
        <w:t>бланки;</w:t>
      </w:r>
    </w:p>
    <w:p w14:paraId="10030000">
      <w:pPr>
        <w:pStyle w:val="Style_4"/>
        <w:widowControl w:val="1"/>
        <w:numPr>
          <w:ilvl w:val="1"/>
          <w:numId w:val="14"/>
        </w:numPr>
        <w:tabs>
          <w:tab w:leader="none" w:pos="1134" w:val="left"/>
          <w:tab w:leader="none" w:pos="1522" w:val="left"/>
          <w:tab w:leader="none" w:pos="5670" w:val="left"/>
        </w:tabs>
        <w:ind w:firstLine="709" w:left="0" w:right="571"/>
        <w:jc w:val="both"/>
        <w:rPr>
          <w:sz w:val="26"/>
        </w:rPr>
      </w:pPr>
      <w:r>
        <w:rPr>
          <w:sz w:val="26"/>
        </w:rPr>
        <w:t>заполненные протоколы,</w:t>
      </w:r>
      <w:r>
        <w:rPr>
          <w:spacing w:val="22"/>
          <w:sz w:val="26"/>
        </w:rPr>
        <w:t xml:space="preserve"> </w:t>
      </w:r>
      <w:r>
        <w:rPr>
          <w:sz w:val="26"/>
        </w:rPr>
        <w:t>акты</w:t>
      </w:r>
      <w:r>
        <w:rPr>
          <w:spacing w:val="23"/>
          <w:sz w:val="26"/>
        </w:rPr>
        <w:t xml:space="preserve"> </w:t>
      </w:r>
      <w:r>
        <w:rPr>
          <w:sz w:val="26"/>
        </w:rPr>
        <w:t>и</w:t>
      </w:r>
      <w:r>
        <w:rPr>
          <w:spacing w:val="23"/>
          <w:sz w:val="26"/>
        </w:rPr>
        <w:t xml:space="preserve"> </w:t>
      </w:r>
      <w:r>
        <w:rPr>
          <w:sz w:val="26"/>
        </w:rPr>
        <w:t>иные</w:t>
      </w:r>
      <w:r>
        <w:rPr>
          <w:spacing w:val="23"/>
          <w:sz w:val="26"/>
        </w:rPr>
        <w:t xml:space="preserve"> </w:t>
      </w:r>
      <w:r>
        <w:rPr>
          <w:sz w:val="26"/>
        </w:rPr>
        <w:t>формы</w:t>
      </w:r>
      <w:r>
        <w:rPr>
          <w:spacing w:val="24"/>
          <w:sz w:val="26"/>
        </w:rPr>
        <w:t xml:space="preserve"> </w:t>
      </w:r>
      <w:r>
        <w:rPr>
          <w:sz w:val="26"/>
        </w:rPr>
        <w:t>по</w:t>
      </w:r>
      <w:r>
        <w:rPr>
          <w:spacing w:val="23"/>
          <w:sz w:val="26"/>
        </w:rPr>
        <w:t xml:space="preserve"> </w:t>
      </w:r>
      <w:r>
        <w:rPr>
          <w:sz w:val="26"/>
        </w:rPr>
        <w:t>результатам</w:t>
      </w:r>
      <w:r>
        <w:rPr>
          <w:spacing w:val="22"/>
          <w:sz w:val="26"/>
        </w:rPr>
        <w:t xml:space="preserve"> </w:t>
      </w:r>
      <w:r>
        <w:rPr>
          <w:sz w:val="26"/>
        </w:rPr>
        <w:t>проведения</w:t>
      </w:r>
      <w:r>
        <w:rPr>
          <w:spacing w:val="23"/>
          <w:sz w:val="26"/>
        </w:rPr>
        <w:t xml:space="preserve"> </w:t>
      </w:r>
      <w:r>
        <w:rPr>
          <w:sz w:val="26"/>
        </w:rPr>
        <w:t>ГИА</w:t>
      </w:r>
      <w:r>
        <w:rPr>
          <w:spacing w:val="23"/>
          <w:sz w:val="26"/>
        </w:rPr>
        <w:t xml:space="preserve"> </w:t>
      </w:r>
      <w:r>
        <w:rPr>
          <w:sz w:val="26"/>
        </w:rPr>
        <w:t>в</w:t>
      </w:r>
      <w:r>
        <w:rPr>
          <w:spacing w:val="22"/>
          <w:sz w:val="26"/>
        </w:rPr>
        <w:t xml:space="preserve"> </w:t>
      </w:r>
      <w:r>
        <w:rPr>
          <w:sz w:val="26"/>
        </w:rPr>
        <w:t>аудиториях, ППЭ;</w:t>
      </w:r>
    </w:p>
    <w:p w14:paraId="11030000">
      <w:pPr>
        <w:pStyle w:val="Style_4"/>
        <w:widowControl w:val="1"/>
        <w:numPr>
          <w:ilvl w:val="1"/>
          <w:numId w:val="14"/>
        </w:numPr>
        <w:tabs>
          <w:tab w:leader="none" w:pos="1134" w:val="left"/>
          <w:tab w:leader="none" w:pos="2552" w:val="left"/>
          <w:tab w:leader="none" w:pos="5670" w:val="left"/>
        </w:tabs>
        <w:ind w:firstLine="709" w:left="0" w:right="571"/>
        <w:jc w:val="both"/>
        <w:rPr>
          <w:sz w:val="26"/>
        </w:rPr>
      </w:pPr>
      <w:r>
        <w:rPr>
          <w:sz w:val="26"/>
        </w:rPr>
        <w:t>служебные записки (при наличии).</w:t>
      </w:r>
    </w:p>
    <w:p w14:paraId="12030000">
      <w:pPr>
        <w:pStyle w:val="Style_2"/>
        <w:widowControl w:val="1"/>
        <w:tabs>
          <w:tab w:leader="none" w:pos="10206" w:val="left"/>
        </w:tabs>
        <w:ind w:right="571"/>
      </w:pPr>
      <w:r>
        <w:t>Полученные экзаменационные материалы Член ГЭК запечатывает в новый резервный сейф-пакет и оставляет в основном ППЭ, где были получены ЭМ. Далее в течение трех дней материалы направляются членом ГЭК в РЦОИ через Управление специальной связи по Республике Татарстан.</w:t>
      </w:r>
      <w:bookmarkStart w:id="48" w:name="_bookmark27"/>
      <w:bookmarkEnd w:id="48"/>
      <w:bookmarkStart w:id="49" w:name="_bookmark28"/>
      <w:bookmarkEnd w:id="49"/>
      <w:r>
        <w:t xml:space="preserve"> </w:t>
      </w:r>
    </w:p>
    <w:p w14:paraId="13030000">
      <w:pPr>
        <w:pStyle w:val="Style_2"/>
        <w:widowControl w:val="1"/>
        <w:tabs>
          <w:tab w:leader="none" w:pos="10206" w:val="left"/>
        </w:tabs>
        <w:ind w:right="571"/>
      </w:pPr>
    </w:p>
    <w:p w14:paraId="14030000">
      <w:bookmarkStart w:id="50" w:name="__RefHeading___26"/>
      <w:bookmarkEnd w:id="50"/>
      <w:pPr>
        <w:pStyle w:val="Style_14"/>
        <w:widowControl w:val="1"/>
        <w:ind/>
        <w:jc w:val="center"/>
      </w:pPr>
      <w:r>
        <w:t xml:space="preserve">7. </w:t>
      </w:r>
      <w:r>
        <w:t>Инструкции</w:t>
      </w:r>
      <w:r>
        <w:rPr>
          <w:spacing w:val="-7"/>
        </w:rPr>
        <w:t xml:space="preserve"> </w:t>
      </w:r>
      <w:r>
        <w:t>для</w:t>
      </w:r>
      <w:r>
        <w:rPr>
          <w:spacing w:val="-5"/>
        </w:rPr>
        <w:t xml:space="preserve"> </w:t>
      </w:r>
      <w:r>
        <w:t>лиц,</w:t>
      </w:r>
      <w:r>
        <w:rPr>
          <w:spacing w:val="-5"/>
        </w:rPr>
        <w:t xml:space="preserve"> </w:t>
      </w:r>
      <w:r>
        <w:t>привлекаемых</w:t>
      </w:r>
      <w:r>
        <w:rPr>
          <w:spacing w:val="-6"/>
        </w:rPr>
        <w:t xml:space="preserve"> </w:t>
      </w:r>
      <w:r>
        <w:t>к</w:t>
      </w:r>
      <w:r>
        <w:rPr>
          <w:spacing w:val="-5"/>
        </w:rPr>
        <w:t xml:space="preserve"> </w:t>
      </w:r>
      <w:r>
        <w:t>проведению</w:t>
      </w:r>
      <w:r>
        <w:rPr>
          <w:spacing w:val="-3"/>
        </w:rPr>
        <w:t xml:space="preserve"> </w:t>
      </w:r>
      <w:r>
        <w:t>ОГЭ</w:t>
      </w:r>
      <w:r>
        <w:rPr>
          <w:spacing w:val="-5"/>
        </w:rPr>
        <w:t xml:space="preserve"> </w:t>
      </w:r>
      <w:r>
        <w:t>в</w:t>
      </w:r>
      <w:r>
        <w:rPr>
          <w:spacing w:val="-4"/>
        </w:rPr>
        <w:t xml:space="preserve"> </w:t>
      </w:r>
      <w:r>
        <w:rPr>
          <w:spacing w:val="-5"/>
        </w:rPr>
        <w:t>ППЭ</w:t>
      </w:r>
    </w:p>
    <w:p w14:paraId="15030000">
      <w:bookmarkStart w:id="51" w:name="__RefHeading___27"/>
      <w:bookmarkEnd w:id="51"/>
      <w:pPr>
        <w:pStyle w:val="Style_12"/>
        <w:widowControl w:val="1"/>
        <w:tabs>
          <w:tab w:leader="none" w:pos="284" w:val="left"/>
          <w:tab w:leader="none" w:pos="1557" w:val="left"/>
          <w:tab w:leader="none" w:pos="10206" w:val="left"/>
        </w:tabs>
        <w:spacing w:before="100"/>
        <w:ind w:firstLine="0" w:left="142"/>
        <w:jc w:val="center"/>
        <w:rPr>
          <w:sz w:val="26"/>
        </w:rPr>
      </w:pPr>
      <w:bookmarkStart w:id="52" w:name="_bookmark29"/>
      <w:bookmarkEnd w:id="52"/>
      <w:r>
        <w:rPr>
          <w:sz w:val="26"/>
        </w:rPr>
        <w:t xml:space="preserve">7.1. </w:t>
      </w:r>
      <w:r>
        <w:rPr>
          <w:sz w:val="26"/>
        </w:rPr>
        <w:t>Инструкция</w:t>
      </w:r>
      <w:r>
        <w:rPr>
          <w:spacing w:val="-9"/>
          <w:sz w:val="26"/>
        </w:rPr>
        <w:t xml:space="preserve"> </w:t>
      </w:r>
      <w:r>
        <w:rPr>
          <w:sz w:val="26"/>
        </w:rPr>
        <w:t>для</w:t>
      </w:r>
      <w:r>
        <w:rPr>
          <w:spacing w:val="-8"/>
          <w:sz w:val="26"/>
        </w:rPr>
        <w:t xml:space="preserve"> </w:t>
      </w:r>
      <w:r>
        <w:rPr>
          <w:sz w:val="26"/>
        </w:rPr>
        <w:t>технического</w:t>
      </w:r>
      <w:r>
        <w:rPr>
          <w:spacing w:val="-5"/>
          <w:sz w:val="26"/>
        </w:rPr>
        <w:t xml:space="preserve"> </w:t>
      </w:r>
      <w:r>
        <w:rPr>
          <w:spacing w:val="-2"/>
          <w:sz w:val="26"/>
        </w:rPr>
        <w:t>специалиста</w:t>
      </w:r>
    </w:p>
    <w:p w14:paraId="16030000">
      <w:pPr>
        <w:pStyle w:val="Style_2"/>
        <w:widowControl w:val="1"/>
        <w:tabs>
          <w:tab w:leader="none" w:pos="10206" w:val="left"/>
        </w:tabs>
        <w:spacing w:before="98" w:line="268" w:lineRule="auto"/>
        <w:ind w:left="0" w:right="3"/>
      </w:pPr>
      <w:r>
        <w:rPr>
          <w:b w:val="1"/>
        </w:rPr>
        <w:t xml:space="preserve">Не позднее чем за 2 недели </w:t>
      </w:r>
      <w:r>
        <w:t>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 и начала процедуры доставки (скачивания) ЭМ из защищенной сети:</w:t>
      </w:r>
    </w:p>
    <w:p w14:paraId="17030000">
      <w:pPr>
        <w:pStyle w:val="Style_2"/>
        <w:widowControl w:val="1"/>
        <w:tabs>
          <w:tab w:leader="none" w:pos="10206" w:val="left"/>
        </w:tabs>
        <w:spacing w:before="15"/>
        <w:ind w:left="0" w:right="3"/>
      </w:pPr>
      <w:r>
        <w:t>получить</w:t>
      </w:r>
      <w:r>
        <w:rPr>
          <w:spacing w:val="-11"/>
        </w:rPr>
        <w:t xml:space="preserve"> </w:t>
      </w:r>
      <w:r>
        <w:t>из</w:t>
      </w:r>
      <w:r>
        <w:rPr>
          <w:spacing w:val="-10"/>
        </w:rPr>
        <w:t xml:space="preserve"> </w:t>
      </w:r>
      <w:r>
        <w:t>РЦОИ</w:t>
      </w:r>
      <w:r>
        <w:rPr>
          <w:spacing w:val="-10"/>
        </w:rPr>
        <w:t xml:space="preserve"> </w:t>
      </w:r>
      <w:r>
        <w:t>дистрибутив</w:t>
      </w:r>
      <w:r>
        <w:rPr>
          <w:spacing w:val="-7"/>
        </w:rPr>
        <w:t xml:space="preserve"> </w:t>
      </w:r>
      <w:r>
        <w:t>ПО</w:t>
      </w:r>
      <w:r>
        <w:rPr>
          <w:spacing w:val="-10"/>
        </w:rPr>
        <w:t xml:space="preserve"> </w:t>
      </w:r>
      <w:r>
        <w:t>станции</w:t>
      </w:r>
      <w:r>
        <w:rPr>
          <w:spacing w:val="-9"/>
        </w:rPr>
        <w:t xml:space="preserve"> </w:t>
      </w:r>
      <w:r>
        <w:rPr>
          <w:spacing w:val="-2"/>
        </w:rPr>
        <w:t>авторизации;</w:t>
      </w:r>
    </w:p>
    <w:p w14:paraId="18030000">
      <w:pPr>
        <w:pStyle w:val="Style_2"/>
        <w:widowControl w:val="1"/>
        <w:tabs>
          <w:tab w:leader="none" w:pos="10206" w:val="left"/>
        </w:tabs>
        <w:spacing w:before="51" w:line="268" w:lineRule="auto"/>
        <w:ind w:left="0" w:right="3"/>
      </w:pPr>
      <w:r>
        <w:t>проверить соответствие технических характеристик компьютеров (ноутбуков) в Штабе ППЭ,</w:t>
      </w:r>
      <w:r>
        <w:rPr>
          <w:spacing w:val="-1"/>
        </w:rPr>
        <w:t xml:space="preserve"> </w:t>
      </w:r>
      <w:r>
        <w:t>предназначенных для установки ПО станции авторизации, предъявляемым требованиям (приложение 2) (основного и резервного);</w:t>
      </w:r>
    </w:p>
    <w:p w14:paraId="19030000">
      <w:pPr>
        <w:pStyle w:val="Style_2"/>
        <w:widowControl w:val="1"/>
        <w:tabs>
          <w:tab w:leader="none" w:pos="10206" w:val="left"/>
        </w:tabs>
        <w:spacing w:before="16" w:line="266" w:lineRule="auto"/>
        <w:ind w:left="0" w:right="3"/>
      </w:pPr>
      <w:r>
        <w:t>установить полученное ПО станции авторизации на компьютеры (ноутбуки) в Штабе ППЭ (основной и резервный).</w:t>
      </w:r>
    </w:p>
    <w:p w14:paraId="1A030000">
      <w:pPr>
        <w:pStyle w:val="Style_2"/>
        <w:widowControl w:val="1"/>
        <w:tabs>
          <w:tab w:leader="none" w:pos="10206" w:val="left"/>
        </w:tabs>
        <w:spacing w:before="20" w:line="266" w:lineRule="auto"/>
        <w:ind w:left="0" w:right="3"/>
      </w:pPr>
      <w:r>
        <w:t>Основная станция авторизации должна быть установлена на отдельном компьютере (ноутбуке).</w:t>
      </w:r>
    </w:p>
    <w:p w14:paraId="1B030000">
      <w:pPr>
        <w:pStyle w:val="Style_2"/>
        <w:widowControl w:val="1"/>
        <w:tabs>
          <w:tab w:leader="none" w:pos="10206" w:val="left"/>
        </w:tabs>
        <w:spacing w:before="21"/>
        <w:ind w:left="0" w:right="3"/>
      </w:pPr>
      <w:r>
        <w:rPr>
          <w:u w:val="single"/>
        </w:rPr>
        <w:t>На</w:t>
      </w:r>
      <w:r>
        <w:rPr>
          <w:spacing w:val="-11"/>
          <w:u w:val="single"/>
        </w:rPr>
        <w:t xml:space="preserve"> </w:t>
      </w:r>
      <w:r>
        <w:rPr>
          <w:u w:val="single"/>
        </w:rPr>
        <w:t>основной</w:t>
      </w:r>
      <w:r>
        <w:rPr>
          <w:spacing w:val="-10"/>
          <w:u w:val="single"/>
        </w:rPr>
        <w:t xml:space="preserve"> </w:t>
      </w:r>
      <w:r>
        <w:rPr>
          <w:u w:val="single"/>
        </w:rPr>
        <w:t>и</w:t>
      </w:r>
      <w:r>
        <w:rPr>
          <w:spacing w:val="-10"/>
          <w:u w:val="single"/>
        </w:rPr>
        <w:t xml:space="preserve"> </w:t>
      </w:r>
      <w:r>
        <w:rPr>
          <w:u w:val="single"/>
        </w:rPr>
        <w:t>резервной</w:t>
      </w:r>
      <w:r>
        <w:rPr>
          <w:spacing w:val="-10"/>
          <w:u w:val="single"/>
        </w:rPr>
        <w:t xml:space="preserve"> </w:t>
      </w:r>
      <w:r>
        <w:rPr>
          <w:u w:val="single"/>
        </w:rPr>
        <w:t>станциях</w:t>
      </w:r>
      <w:r>
        <w:rPr>
          <w:spacing w:val="-11"/>
          <w:u w:val="single"/>
        </w:rPr>
        <w:t xml:space="preserve"> </w:t>
      </w:r>
      <w:r>
        <w:rPr>
          <w:u w:val="single"/>
        </w:rPr>
        <w:t>авторизации</w:t>
      </w:r>
      <w:r>
        <w:t>,</w:t>
      </w:r>
      <w:r>
        <w:rPr>
          <w:spacing w:val="-10"/>
        </w:rPr>
        <w:t xml:space="preserve"> </w:t>
      </w:r>
      <w:r>
        <w:t>установленных</w:t>
      </w:r>
      <w:r>
        <w:rPr>
          <w:spacing w:val="-7"/>
        </w:rPr>
        <w:t xml:space="preserve"> </w:t>
      </w:r>
      <w:r>
        <w:t>в</w:t>
      </w:r>
      <w:r>
        <w:rPr>
          <w:spacing w:val="-11"/>
        </w:rPr>
        <w:t xml:space="preserve"> </w:t>
      </w:r>
      <w:r>
        <w:t>Штабе</w:t>
      </w:r>
      <w:r>
        <w:rPr>
          <w:spacing w:val="-9"/>
        </w:rPr>
        <w:t xml:space="preserve"> </w:t>
      </w:r>
      <w:r>
        <w:rPr>
          <w:spacing w:val="-4"/>
        </w:rPr>
        <w:t>ППЭ:</w:t>
      </w:r>
    </w:p>
    <w:p w14:paraId="1C030000">
      <w:pPr>
        <w:pStyle w:val="Style_2"/>
        <w:widowControl w:val="1"/>
        <w:tabs>
          <w:tab w:leader="none" w:pos="10206" w:val="left"/>
        </w:tabs>
        <w:spacing w:before="49" w:line="268" w:lineRule="auto"/>
        <w:ind w:left="0" w:right="3"/>
      </w:pPr>
      <w: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 указать тип основного и резервного канала доступа в защищенную сеть (либо зафиксировать отсутствие резервного канала доступа в защищенную сеть);</w:t>
      </w:r>
    </w:p>
    <w:p w14:paraId="1D030000">
      <w:pPr>
        <w:pStyle w:val="Style_2"/>
        <w:widowControl w:val="1"/>
        <w:tabs>
          <w:tab w:leader="none" w:pos="10206" w:val="left"/>
        </w:tabs>
        <w:spacing w:before="14" w:line="268" w:lineRule="auto"/>
        <w:ind w:left="0" w:right="3"/>
      </w:pPr>
      <w:r>
        <w:t>проверить</w:t>
      </w:r>
      <w:r>
        <w:rPr>
          <w:spacing w:val="-17"/>
        </w:rPr>
        <w:t xml:space="preserve"> </w:t>
      </w:r>
      <w:r>
        <w:t>наличие</w:t>
      </w:r>
      <w:r>
        <w:rPr>
          <w:spacing w:val="-16"/>
        </w:rPr>
        <w:t xml:space="preserve"> </w:t>
      </w:r>
      <w:r>
        <w:t>соединения</w:t>
      </w:r>
      <w:r>
        <w:rPr>
          <w:spacing w:val="-16"/>
        </w:rPr>
        <w:t xml:space="preserve"> </w:t>
      </w:r>
      <w:r>
        <w:t>со</w:t>
      </w:r>
      <w:r>
        <w:rPr>
          <w:spacing w:val="-16"/>
        </w:rPr>
        <w:t xml:space="preserve"> </w:t>
      </w:r>
      <w:r>
        <w:t>специализированным</w:t>
      </w:r>
      <w:r>
        <w:rPr>
          <w:spacing w:val="-17"/>
        </w:rPr>
        <w:t xml:space="preserve"> </w:t>
      </w:r>
      <w:r>
        <w:t>федеральным</w:t>
      </w:r>
      <w:r>
        <w:rPr>
          <w:spacing w:val="-16"/>
        </w:rPr>
        <w:t xml:space="preserve"> </w:t>
      </w:r>
      <w:r>
        <w:t>порталом</w:t>
      </w:r>
      <w:r>
        <w:rPr>
          <w:spacing w:val="-16"/>
        </w:rPr>
        <w:t xml:space="preserve"> </w:t>
      </w:r>
      <w:r>
        <w:t>по основному и резервному каналам доступа в защищенной сети;</w:t>
      </w:r>
    </w:p>
    <w:p w14:paraId="1E030000">
      <w:pPr>
        <w:pStyle w:val="Style_2"/>
        <w:widowControl w:val="1"/>
        <w:tabs>
          <w:tab w:leader="none" w:pos="10206" w:val="left"/>
        </w:tabs>
        <w:spacing w:before="14" w:line="268" w:lineRule="auto"/>
        <w:ind w:left="0" w:right="3"/>
      </w:pPr>
      <w:r>
        <w:t>в рамках проверки готовности ППЭ предложить члену ГЭК выполнить авторизацию</w:t>
      </w:r>
      <w:r>
        <w:rPr>
          <w:spacing w:val="-6"/>
        </w:rPr>
        <w:t xml:space="preserve"> </w:t>
      </w:r>
      <w:r>
        <w:t>с</w:t>
      </w:r>
      <w:r>
        <w:rPr>
          <w:spacing w:val="-7"/>
        </w:rPr>
        <w:t xml:space="preserve"> </w:t>
      </w:r>
      <w:r>
        <w:t>помощью</w:t>
      </w:r>
      <w:r>
        <w:rPr>
          <w:spacing w:val="-7"/>
        </w:rPr>
        <w:t xml:space="preserve"> </w:t>
      </w:r>
      <w:r>
        <w:t>токена</w:t>
      </w:r>
      <w:r>
        <w:rPr>
          <w:spacing w:val="-4"/>
        </w:rPr>
        <w:t xml:space="preserve"> </w:t>
      </w:r>
      <w:r>
        <w:t>ОГЭ</w:t>
      </w:r>
      <w:r>
        <w:rPr>
          <w:spacing w:val="-8"/>
        </w:rPr>
        <w:t xml:space="preserve"> </w:t>
      </w:r>
      <w:r>
        <w:t>на</w:t>
      </w:r>
      <w:r>
        <w:rPr>
          <w:spacing w:val="-6"/>
        </w:rPr>
        <w:t xml:space="preserve"> </w:t>
      </w:r>
      <w:r>
        <w:t>основной</w:t>
      </w:r>
      <w:r>
        <w:rPr>
          <w:spacing w:val="-6"/>
        </w:rPr>
        <w:t xml:space="preserve"> </w:t>
      </w:r>
      <w:r>
        <w:t>и</w:t>
      </w:r>
      <w:r>
        <w:rPr>
          <w:spacing w:val="-7"/>
        </w:rPr>
        <w:t xml:space="preserve"> </w:t>
      </w:r>
      <w:r>
        <w:t>резервной</w:t>
      </w:r>
      <w:r>
        <w:rPr>
          <w:spacing w:val="-6"/>
        </w:rPr>
        <w:t xml:space="preserve"> </w:t>
      </w:r>
      <w:r>
        <w:t>станциях</w:t>
      </w:r>
      <w:r>
        <w:rPr>
          <w:spacing w:val="-7"/>
        </w:rPr>
        <w:t xml:space="preserve"> </w:t>
      </w:r>
      <w:r>
        <w:t>авторизации:</w:t>
      </w:r>
      <w:r>
        <w:rPr>
          <w:spacing w:val="-6"/>
        </w:rPr>
        <w:t xml:space="preserve"> </w:t>
      </w:r>
      <w:r>
        <w:t>по результатам авторизации убедиться, что настройки ППЭ станции авторизации подтверждены; обеспечить получение интернет-пакетов ЭМ:</w:t>
      </w:r>
    </w:p>
    <w:p w14:paraId="1F030000">
      <w:pPr>
        <w:pStyle w:val="Style_2"/>
        <w:widowControl w:val="1"/>
        <w:tabs>
          <w:tab w:leader="none" w:pos="10206" w:val="left"/>
        </w:tabs>
        <w:spacing w:before="17" w:line="268" w:lineRule="auto"/>
        <w:ind w:left="0" w:right="3"/>
      </w:pPr>
      <w:r>
        <w:t>на</w:t>
      </w:r>
      <w:r>
        <w:rPr>
          <w:spacing w:val="-15"/>
        </w:rPr>
        <w:t xml:space="preserve"> </w:t>
      </w:r>
      <w:r>
        <w:t>основной</w:t>
      </w:r>
      <w:r>
        <w:rPr>
          <w:spacing w:val="-15"/>
        </w:rPr>
        <w:t xml:space="preserve"> </w:t>
      </w:r>
      <w:r>
        <w:t>станции</w:t>
      </w:r>
      <w:r>
        <w:rPr>
          <w:spacing w:val="-12"/>
        </w:rPr>
        <w:t xml:space="preserve"> </w:t>
      </w:r>
      <w:r>
        <w:t>авторизации</w:t>
      </w:r>
      <w:r>
        <w:rPr>
          <w:spacing w:val="-15"/>
        </w:rPr>
        <w:t xml:space="preserve"> </w:t>
      </w:r>
      <w:r>
        <w:t>скачать</w:t>
      </w:r>
      <w:r>
        <w:rPr>
          <w:spacing w:val="-12"/>
        </w:rPr>
        <w:t xml:space="preserve"> </w:t>
      </w:r>
      <w:r>
        <w:t>все</w:t>
      </w:r>
      <w:r>
        <w:rPr>
          <w:spacing w:val="-15"/>
        </w:rPr>
        <w:t xml:space="preserve"> </w:t>
      </w:r>
      <w:r>
        <w:t>доступные</w:t>
      </w:r>
      <w:r>
        <w:rPr>
          <w:spacing w:val="-15"/>
        </w:rPr>
        <w:t xml:space="preserve"> </w:t>
      </w:r>
      <w:r>
        <w:t>файлы</w:t>
      </w:r>
      <w:r>
        <w:rPr>
          <w:spacing w:val="-12"/>
        </w:rPr>
        <w:t xml:space="preserve"> </w:t>
      </w:r>
      <w:r>
        <w:t>интернет-пакетов, в случае длительного процесса скачивания оставить станцию авторизацию включенной до завершения скачивания интернет-пакетов;</w:t>
      </w:r>
    </w:p>
    <w:p w14:paraId="20030000">
      <w:pPr>
        <w:pStyle w:val="Style_2"/>
        <w:widowControl w:val="1"/>
        <w:tabs>
          <w:tab w:leader="none" w:pos="10206" w:val="left"/>
        </w:tabs>
        <w:spacing w:before="14" w:line="268" w:lineRule="auto"/>
        <w:ind w:left="0" w:right="3"/>
      </w:pPr>
      <w:r>
        <w:t>полученные интернет-пакеты на станции авторизации сохранить на основной и резервный флеш-накопители для хранения резервных копий интернет-пакетов (полученные интернет-пакеты также хранятся на станции авторизации в Штабе ППЭ);</w:t>
      </w:r>
    </w:p>
    <w:p w14:paraId="21030000">
      <w:pPr>
        <w:pStyle w:val="Style_2"/>
        <w:widowControl w:val="1"/>
        <w:tabs>
          <w:tab w:leader="none" w:pos="10206" w:val="left"/>
        </w:tabs>
        <w:spacing w:before="15" w:line="268" w:lineRule="auto"/>
        <w:ind w:left="0" w:right="3"/>
      </w:pPr>
      <w:r>
        <w:t>передать основной и резервный флеш-накопители руководителю ППЭ для хранения в сейфе Штаба ППЭ. Хранение осуществляется с использованием мер информационной безопасности.</w:t>
      </w:r>
    </w:p>
    <w:p w14:paraId="22030000">
      <w:pPr>
        <w:pStyle w:val="Style_2"/>
        <w:widowControl w:val="1"/>
        <w:tabs>
          <w:tab w:leader="none" w:pos="10206" w:val="left"/>
        </w:tabs>
        <w:spacing w:before="16" w:line="268" w:lineRule="auto"/>
        <w:ind w:left="0" w:right="3"/>
      </w:pPr>
      <w:r>
        <w:rPr>
          <w:b w:val="1"/>
        </w:rPr>
        <w:t xml:space="preserve">Важно! </w:t>
      </w:r>
      <w:r>
        <w:t>Технический специалист должен запускать станцию авторизации для проверки</w:t>
      </w:r>
      <w:r>
        <w:rPr>
          <w:spacing w:val="-2"/>
        </w:rPr>
        <w:t xml:space="preserve"> </w:t>
      </w:r>
      <w:r>
        <w:t>наличия новых</w:t>
      </w:r>
      <w:r>
        <w:rPr>
          <w:spacing w:val="-3"/>
        </w:rPr>
        <w:t xml:space="preserve"> </w:t>
      </w:r>
      <w:r>
        <w:t>интернет-пакетов</w:t>
      </w:r>
      <w:r>
        <w:rPr>
          <w:spacing w:val="-1"/>
        </w:rPr>
        <w:t xml:space="preserve"> </w:t>
      </w:r>
      <w:r>
        <w:t>и</w:t>
      </w:r>
      <w:r>
        <w:rPr>
          <w:spacing w:val="-2"/>
        </w:rPr>
        <w:t xml:space="preserve"> </w:t>
      </w:r>
      <w:r>
        <w:t>обеспечивать</w:t>
      </w:r>
      <w:r>
        <w:rPr>
          <w:spacing w:val="-3"/>
        </w:rPr>
        <w:t xml:space="preserve"> </w:t>
      </w:r>
      <w:r>
        <w:t>их</w:t>
      </w:r>
      <w:r>
        <w:rPr>
          <w:spacing w:val="-3"/>
        </w:rPr>
        <w:t xml:space="preserve"> </w:t>
      </w:r>
      <w:r>
        <w:t>получение в</w:t>
      </w:r>
      <w:r>
        <w:rPr>
          <w:spacing w:val="-3"/>
        </w:rPr>
        <w:t xml:space="preserve"> </w:t>
      </w:r>
      <w:r>
        <w:t>соответствии с описанным выше порядком и графиком предоставления ЭМ.</w:t>
      </w:r>
    </w:p>
    <w:p w14:paraId="23030000">
      <w:pPr>
        <w:pStyle w:val="Style_2"/>
        <w:widowControl w:val="1"/>
        <w:tabs>
          <w:tab w:leader="none" w:pos="10206" w:val="left"/>
        </w:tabs>
        <w:spacing w:before="15" w:line="268" w:lineRule="auto"/>
        <w:ind w:left="0" w:right="3"/>
      </w:pPr>
      <w:r>
        <w:t>Интернет-пакеты становятся доступны за 5 рабочих дней до даты экзамена – для основных</w:t>
      </w:r>
      <w:r>
        <w:rPr>
          <w:spacing w:val="59"/>
        </w:rPr>
        <w:t xml:space="preserve"> </w:t>
      </w:r>
      <w:r>
        <w:t>дней</w:t>
      </w:r>
      <w:r>
        <w:rPr>
          <w:spacing w:val="61"/>
        </w:rPr>
        <w:t xml:space="preserve"> </w:t>
      </w:r>
      <w:r>
        <w:t>экзаменационного</w:t>
      </w:r>
      <w:r>
        <w:rPr>
          <w:spacing w:val="59"/>
        </w:rPr>
        <w:t xml:space="preserve"> </w:t>
      </w:r>
      <w:r>
        <w:t>периода,</w:t>
      </w:r>
      <w:r>
        <w:rPr>
          <w:spacing w:val="59"/>
        </w:rPr>
        <w:t xml:space="preserve"> </w:t>
      </w:r>
      <w:r>
        <w:t>за</w:t>
      </w:r>
      <w:r>
        <w:rPr>
          <w:spacing w:val="59"/>
        </w:rPr>
        <w:t xml:space="preserve"> </w:t>
      </w:r>
      <w:r>
        <w:t>3</w:t>
      </w:r>
      <w:r>
        <w:rPr>
          <w:spacing w:val="61"/>
        </w:rPr>
        <w:t xml:space="preserve"> </w:t>
      </w:r>
      <w:r>
        <w:t>рабочих</w:t>
      </w:r>
      <w:r>
        <w:rPr>
          <w:spacing w:val="59"/>
        </w:rPr>
        <w:t xml:space="preserve"> </w:t>
      </w:r>
      <w:r>
        <w:t>дня</w:t>
      </w:r>
      <w:r>
        <w:rPr>
          <w:spacing w:val="65"/>
        </w:rPr>
        <w:t xml:space="preserve"> </w:t>
      </w:r>
      <w:r>
        <w:t>–</w:t>
      </w:r>
      <w:r>
        <w:rPr>
          <w:spacing w:val="59"/>
        </w:rPr>
        <w:t xml:space="preserve"> </w:t>
      </w:r>
      <w:r>
        <w:t>для</w:t>
      </w:r>
      <w:r>
        <w:rPr>
          <w:spacing w:val="59"/>
        </w:rPr>
        <w:t xml:space="preserve"> </w:t>
      </w:r>
      <w:r>
        <w:t>резервных</w:t>
      </w:r>
      <w:r>
        <w:rPr>
          <w:spacing w:val="59"/>
        </w:rPr>
        <w:t xml:space="preserve"> </w:t>
      </w:r>
      <w:r>
        <w:t>дней</w:t>
      </w:r>
      <w:r>
        <w:t xml:space="preserve"> </w:t>
      </w:r>
      <w:r>
        <w:t>экзаменационного периода и формируются на основе сведений о распределённых по ППЭ участниках и аудиторном фонде ППЭ.</w:t>
      </w:r>
    </w:p>
    <w:p w14:paraId="24030000">
      <w:pPr>
        <w:pStyle w:val="Style_2"/>
        <w:widowControl w:val="1"/>
        <w:tabs>
          <w:tab w:leader="none" w:pos="10206" w:val="left"/>
        </w:tabs>
        <w:spacing w:before="19"/>
        <w:ind w:left="0" w:right="3"/>
      </w:pPr>
      <w:r>
        <w:t>После</w:t>
      </w:r>
      <w:r>
        <w:rPr>
          <w:spacing w:val="-9"/>
        </w:rPr>
        <w:t xml:space="preserve"> </w:t>
      </w:r>
      <w:r>
        <w:t>скачивания</w:t>
      </w:r>
      <w:r>
        <w:rPr>
          <w:spacing w:val="-9"/>
        </w:rPr>
        <w:t xml:space="preserve"> </w:t>
      </w:r>
      <w:r>
        <w:t>интернет-пакета</w:t>
      </w:r>
      <w:r>
        <w:rPr>
          <w:spacing w:val="-9"/>
        </w:rPr>
        <w:t xml:space="preserve"> </w:t>
      </w:r>
      <w:r>
        <w:t>(пакетов)</w:t>
      </w:r>
      <w:r>
        <w:rPr>
          <w:spacing w:val="-9"/>
        </w:rPr>
        <w:t xml:space="preserve"> </w:t>
      </w:r>
      <w:r>
        <w:t>на</w:t>
      </w:r>
      <w:r>
        <w:rPr>
          <w:spacing w:val="-8"/>
        </w:rPr>
        <w:t xml:space="preserve"> </w:t>
      </w:r>
      <w:r>
        <w:t>новую</w:t>
      </w:r>
      <w:r>
        <w:rPr>
          <w:spacing w:val="-8"/>
        </w:rPr>
        <w:t xml:space="preserve"> </w:t>
      </w:r>
      <w:r>
        <w:t>дату</w:t>
      </w:r>
      <w:r>
        <w:rPr>
          <w:spacing w:val="-9"/>
        </w:rPr>
        <w:t xml:space="preserve"> </w:t>
      </w:r>
      <w:r>
        <w:t>и</w:t>
      </w:r>
      <w:r>
        <w:rPr>
          <w:spacing w:val="-8"/>
        </w:rPr>
        <w:t xml:space="preserve"> </w:t>
      </w:r>
      <w:r>
        <w:rPr>
          <w:spacing w:val="-2"/>
        </w:rPr>
        <w:t>предмет:</w:t>
      </w:r>
    </w:p>
    <w:p w14:paraId="25030000">
      <w:pPr>
        <w:pStyle w:val="Style_2"/>
        <w:widowControl w:val="1"/>
        <w:tabs>
          <w:tab w:leader="none" w:pos="10206" w:val="left"/>
        </w:tabs>
        <w:spacing w:before="49" w:line="271" w:lineRule="auto"/>
        <w:ind w:left="0" w:right="3"/>
      </w:pPr>
      <w:r>
        <w:t>получить от руководителя ППЭ основной и резервный флеш-накопители для хранения резервных копий интернет-пакетов;</w:t>
      </w:r>
    </w:p>
    <w:p w14:paraId="26030000">
      <w:pPr>
        <w:pStyle w:val="Style_2"/>
        <w:widowControl w:val="1"/>
        <w:tabs>
          <w:tab w:leader="none" w:pos="10206" w:val="left"/>
        </w:tabs>
        <w:spacing w:before="8" w:line="271" w:lineRule="auto"/>
        <w:ind w:left="0" w:right="3"/>
      </w:pPr>
      <w:r>
        <w:t>сохранить</w:t>
      </w:r>
      <w:r>
        <w:rPr>
          <w:spacing w:val="-11"/>
        </w:rPr>
        <w:t xml:space="preserve"> </w:t>
      </w:r>
      <w:r>
        <w:t>новые</w:t>
      </w:r>
      <w:r>
        <w:rPr>
          <w:spacing w:val="-9"/>
        </w:rPr>
        <w:t xml:space="preserve"> </w:t>
      </w:r>
      <w:r>
        <w:t>интернет-пакеты</w:t>
      </w:r>
      <w:r>
        <w:rPr>
          <w:spacing w:val="-9"/>
        </w:rPr>
        <w:t xml:space="preserve"> </w:t>
      </w:r>
      <w:r>
        <w:t>на</w:t>
      </w:r>
      <w:r>
        <w:rPr>
          <w:spacing w:val="-9"/>
        </w:rPr>
        <w:t xml:space="preserve"> </w:t>
      </w:r>
      <w:r>
        <w:t>основной</w:t>
      </w:r>
      <w:r>
        <w:rPr>
          <w:spacing w:val="-9"/>
        </w:rPr>
        <w:t xml:space="preserve"> </w:t>
      </w:r>
      <w:r>
        <w:t>и</w:t>
      </w:r>
      <w:r>
        <w:rPr>
          <w:spacing w:val="-9"/>
        </w:rPr>
        <w:t xml:space="preserve"> </w:t>
      </w:r>
      <w:r>
        <w:t>резервный</w:t>
      </w:r>
      <w:r>
        <w:rPr>
          <w:spacing w:val="-9"/>
        </w:rPr>
        <w:t xml:space="preserve"> </w:t>
      </w:r>
      <w:r>
        <w:t>флеш-накопители</w:t>
      </w:r>
      <w:r>
        <w:rPr>
          <w:spacing w:val="-9"/>
        </w:rPr>
        <w:t xml:space="preserve"> </w:t>
      </w:r>
      <w:r>
        <w:t>для хранения резервных копий интернет-пакетов;</w:t>
      </w:r>
    </w:p>
    <w:p w14:paraId="27030000">
      <w:pPr>
        <w:pStyle w:val="Style_2"/>
        <w:widowControl w:val="1"/>
        <w:tabs>
          <w:tab w:leader="none" w:pos="10206" w:val="left"/>
        </w:tabs>
        <w:spacing w:before="8" w:line="271" w:lineRule="auto"/>
        <w:ind w:left="0" w:right="3"/>
      </w:pPr>
      <w:r>
        <w:t>передать основной и резервный флеш-накопители руководителю ППЭ для хранения в сейфе Штаба ППЭ.</w:t>
      </w:r>
    </w:p>
    <w:p w14:paraId="28030000">
      <w:pPr>
        <w:pStyle w:val="Style_2"/>
        <w:widowControl w:val="1"/>
        <w:tabs>
          <w:tab w:leader="none" w:pos="10206" w:val="left"/>
        </w:tabs>
        <w:spacing w:before="11" w:line="266" w:lineRule="auto"/>
        <w:ind w:left="0" w:right="3"/>
      </w:pPr>
      <w:r>
        <w:t>Интернет-пакеты на каждую дату и предмет экзамена должны быть получены до начала технической подготовки к соответствующему экзамену.</w:t>
      </w:r>
    </w:p>
    <w:p w14:paraId="29030000">
      <w:pPr>
        <w:widowControl w:val="1"/>
        <w:tabs>
          <w:tab w:leader="none" w:pos="10206" w:val="left"/>
        </w:tabs>
        <w:spacing w:before="21" w:line="268" w:lineRule="auto"/>
        <w:ind w:firstLine="710" w:right="3"/>
        <w:jc w:val="both"/>
        <w:rPr>
          <w:sz w:val="26"/>
        </w:rPr>
      </w:pPr>
      <w:r>
        <w:rPr>
          <w:b w:val="1"/>
          <w:sz w:val="26"/>
        </w:rPr>
        <w:t>Не</w:t>
      </w:r>
      <w:r>
        <w:rPr>
          <w:b w:val="1"/>
          <w:spacing w:val="-7"/>
          <w:sz w:val="26"/>
        </w:rPr>
        <w:t xml:space="preserve"> </w:t>
      </w:r>
      <w:r>
        <w:rPr>
          <w:b w:val="1"/>
          <w:sz w:val="26"/>
        </w:rPr>
        <w:t>позднее</w:t>
      </w:r>
      <w:r>
        <w:rPr>
          <w:b w:val="1"/>
          <w:spacing w:val="-5"/>
          <w:sz w:val="26"/>
        </w:rPr>
        <w:t xml:space="preserve"> </w:t>
      </w:r>
      <w:r>
        <w:rPr>
          <w:b w:val="1"/>
          <w:sz w:val="26"/>
        </w:rPr>
        <w:t>чем</w:t>
      </w:r>
      <w:r>
        <w:rPr>
          <w:b w:val="1"/>
          <w:spacing w:val="-4"/>
          <w:sz w:val="26"/>
        </w:rPr>
        <w:t xml:space="preserve"> </w:t>
      </w:r>
      <w:r>
        <w:rPr>
          <w:b w:val="1"/>
          <w:sz w:val="26"/>
        </w:rPr>
        <w:t>за</w:t>
      </w:r>
      <w:r>
        <w:rPr>
          <w:b w:val="1"/>
          <w:spacing w:val="-7"/>
          <w:sz w:val="26"/>
        </w:rPr>
        <w:t xml:space="preserve"> </w:t>
      </w:r>
      <w:r>
        <w:rPr>
          <w:b w:val="1"/>
          <w:sz w:val="26"/>
        </w:rPr>
        <w:t>5</w:t>
      </w:r>
      <w:r>
        <w:rPr>
          <w:b w:val="1"/>
          <w:spacing w:val="-3"/>
          <w:sz w:val="26"/>
        </w:rPr>
        <w:t xml:space="preserve"> </w:t>
      </w:r>
      <w:r>
        <w:rPr>
          <w:b w:val="1"/>
          <w:sz w:val="26"/>
        </w:rPr>
        <w:t>календарных</w:t>
      </w:r>
      <w:r>
        <w:rPr>
          <w:b w:val="1"/>
          <w:spacing w:val="-5"/>
          <w:sz w:val="26"/>
        </w:rPr>
        <w:t xml:space="preserve"> </w:t>
      </w:r>
      <w:r>
        <w:rPr>
          <w:b w:val="1"/>
          <w:sz w:val="26"/>
        </w:rPr>
        <w:t>дней</w:t>
      </w:r>
      <w:r>
        <w:rPr>
          <w:b w:val="1"/>
          <w:spacing w:val="-2"/>
          <w:sz w:val="26"/>
        </w:rPr>
        <w:t xml:space="preserve"> </w:t>
      </w:r>
      <w:r>
        <w:rPr>
          <w:sz w:val="26"/>
        </w:rPr>
        <w:t>до</w:t>
      </w:r>
      <w:r>
        <w:rPr>
          <w:spacing w:val="-7"/>
          <w:sz w:val="26"/>
        </w:rPr>
        <w:t xml:space="preserve"> </w:t>
      </w:r>
      <w:r>
        <w:rPr>
          <w:sz w:val="26"/>
        </w:rPr>
        <w:t>начала</w:t>
      </w:r>
      <w:r>
        <w:rPr>
          <w:spacing w:val="-4"/>
          <w:sz w:val="26"/>
        </w:rPr>
        <w:t xml:space="preserve"> </w:t>
      </w:r>
      <w:r>
        <w:rPr>
          <w:sz w:val="26"/>
        </w:rPr>
        <w:t>периода</w:t>
      </w:r>
      <w:r>
        <w:rPr>
          <w:spacing w:val="-5"/>
          <w:sz w:val="26"/>
        </w:rPr>
        <w:t xml:space="preserve"> </w:t>
      </w:r>
      <w:r>
        <w:rPr>
          <w:sz w:val="26"/>
        </w:rPr>
        <w:t>проведения</w:t>
      </w:r>
      <w:r>
        <w:rPr>
          <w:spacing w:val="-6"/>
          <w:sz w:val="26"/>
        </w:rPr>
        <w:t xml:space="preserve"> </w:t>
      </w:r>
      <w:r>
        <w:rPr>
          <w:sz w:val="26"/>
        </w:rPr>
        <w:t>экзаменов в</w:t>
      </w:r>
      <w:r>
        <w:rPr>
          <w:spacing w:val="-3"/>
          <w:sz w:val="26"/>
        </w:rPr>
        <w:t xml:space="preserve"> </w:t>
      </w:r>
      <w:r>
        <w:rPr>
          <w:sz w:val="26"/>
        </w:rPr>
        <w:t>ППЭ технический специалист должен провести организационно-технологические мероприятия по подготовке ППЭ:</w:t>
      </w:r>
    </w:p>
    <w:p w14:paraId="2A030000">
      <w:pPr>
        <w:pStyle w:val="Style_2"/>
        <w:widowControl w:val="1"/>
        <w:tabs>
          <w:tab w:leader="none" w:pos="10206" w:val="left"/>
        </w:tabs>
        <w:spacing w:before="13"/>
        <w:ind w:left="0" w:right="3"/>
      </w:pPr>
      <w:r>
        <w:t>получить</w:t>
      </w:r>
      <w:r>
        <w:rPr>
          <w:spacing w:val="-10"/>
        </w:rPr>
        <w:t xml:space="preserve"> </w:t>
      </w:r>
      <w:r>
        <w:t>из</w:t>
      </w:r>
      <w:r>
        <w:rPr>
          <w:spacing w:val="-9"/>
        </w:rPr>
        <w:t xml:space="preserve"> </w:t>
      </w:r>
      <w:r>
        <w:t>РЦОИ</w:t>
      </w:r>
      <w:r>
        <w:rPr>
          <w:spacing w:val="-10"/>
        </w:rPr>
        <w:t xml:space="preserve"> </w:t>
      </w:r>
      <w:r>
        <w:t>дистрибутивы</w:t>
      </w:r>
      <w:r>
        <w:rPr>
          <w:spacing w:val="-8"/>
        </w:rPr>
        <w:t xml:space="preserve"> </w:t>
      </w:r>
      <w:r>
        <w:rPr>
          <w:spacing w:val="-5"/>
        </w:rPr>
        <w:t>ПО:</w:t>
      </w:r>
    </w:p>
    <w:p w14:paraId="2B030000">
      <w:pPr>
        <w:pStyle w:val="Style_2"/>
        <w:widowControl w:val="1"/>
        <w:tabs>
          <w:tab w:leader="none" w:pos="10206" w:val="left"/>
        </w:tabs>
        <w:spacing w:before="49" w:line="278" w:lineRule="auto"/>
        <w:ind w:left="0" w:right="3"/>
      </w:pPr>
      <w:r>
        <w:t>станция для печати ЭМ; станция</w:t>
      </w:r>
      <w:r>
        <w:rPr>
          <w:spacing w:val="-15"/>
        </w:rPr>
        <w:t xml:space="preserve"> </w:t>
      </w:r>
      <w:r>
        <w:t>сканирования</w:t>
      </w:r>
      <w:r>
        <w:rPr>
          <w:spacing w:val="-14"/>
        </w:rPr>
        <w:t xml:space="preserve"> </w:t>
      </w:r>
      <w:r>
        <w:rPr>
          <w:spacing w:val="-5"/>
        </w:rPr>
        <w:t>ЭМ;</w:t>
      </w:r>
    </w:p>
    <w:p w14:paraId="2C030000">
      <w:pPr>
        <w:pStyle w:val="Style_2"/>
        <w:widowControl w:val="1"/>
        <w:tabs>
          <w:tab w:leader="none" w:pos="10206" w:val="left"/>
        </w:tabs>
        <w:spacing w:before="7" w:line="268" w:lineRule="auto"/>
        <w:ind w:left="0" w:right="3"/>
      </w:pPr>
      <w:r>
        <w:t>проверить</w:t>
      </w:r>
      <w:r>
        <w:rPr>
          <w:spacing w:val="40"/>
        </w:rPr>
        <w:t xml:space="preserve"> </w:t>
      </w:r>
      <w:r>
        <w:t>соответствие</w:t>
      </w:r>
      <w:r>
        <w:rPr>
          <w:spacing w:val="40"/>
        </w:rPr>
        <w:t xml:space="preserve"> </w:t>
      </w:r>
      <w:r>
        <w:t>технических</w:t>
      </w:r>
      <w:r>
        <w:rPr>
          <w:spacing w:val="40"/>
        </w:rPr>
        <w:t xml:space="preserve"> </w:t>
      </w:r>
      <w:r>
        <w:t>характеристик</w:t>
      </w:r>
      <w:r>
        <w:rPr>
          <w:spacing w:val="40"/>
        </w:rPr>
        <w:t xml:space="preserve"> </w:t>
      </w:r>
      <w:r>
        <w:t>компьютеров</w:t>
      </w:r>
      <w:r>
        <w:rPr>
          <w:spacing w:val="40"/>
        </w:rPr>
        <w:t xml:space="preserve"> </w:t>
      </w:r>
      <w:r>
        <w:t>(ноутбуков)</w:t>
      </w:r>
      <w:r>
        <w:rPr>
          <w:spacing w:val="80"/>
        </w:rPr>
        <w:t xml:space="preserve"> </w:t>
      </w:r>
      <w:r>
        <w:t>в</w:t>
      </w:r>
      <w:r>
        <w:rPr>
          <w:spacing w:val="-1"/>
        </w:rPr>
        <w:t xml:space="preserve"> </w:t>
      </w:r>
      <w:r>
        <w:t>аудиториях и Штабе ППЭ, а также резервных компьютеров (ноутбуков) предъявляемым требованиям (приложение 2);</w:t>
      </w:r>
    </w:p>
    <w:p w14:paraId="2D030000">
      <w:pPr>
        <w:pStyle w:val="Style_2"/>
        <w:widowControl w:val="1"/>
        <w:tabs>
          <w:tab w:leader="none" w:pos="10206" w:val="left"/>
        </w:tabs>
        <w:spacing w:before="16" w:line="266" w:lineRule="auto"/>
        <w:ind w:left="0" w:right="3"/>
      </w:pPr>
      <w:r>
        <w:t>присвоить всем компьютерам (ноутбукам) уникальный в рамках ППЭ номер компьютера на весь период проведения экзаменов;</w:t>
      </w:r>
    </w:p>
    <w:p w14:paraId="2E030000">
      <w:pPr>
        <w:pStyle w:val="Style_2"/>
        <w:widowControl w:val="1"/>
        <w:tabs>
          <w:tab w:leader="none" w:pos="10206" w:val="left"/>
        </w:tabs>
        <w:spacing w:before="20" w:line="266" w:lineRule="auto"/>
        <w:ind w:left="0" w:right="3"/>
      </w:pPr>
      <w:r>
        <w:t>проверить соответствие технических характеристик лазерных принтеров и сканеров, включая резер</w:t>
      </w:r>
      <w:r>
        <w:t>вные, предъявляемым требованиям</w:t>
      </w:r>
      <w:r>
        <w:t>;</w:t>
      </w:r>
    </w:p>
    <w:p w14:paraId="2F030000">
      <w:pPr>
        <w:pStyle w:val="Style_2"/>
        <w:widowControl w:val="1"/>
        <w:tabs>
          <w:tab w:leader="none" w:pos="10206" w:val="left"/>
        </w:tabs>
        <w:spacing w:before="21" w:line="266" w:lineRule="auto"/>
        <w:ind w:left="0" w:right="3"/>
      </w:pPr>
      <w:r>
        <w:t>установить</w:t>
      </w:r>
      <w:r>
        <w:rPr>
          <w:spacing w:val="-5"/>
        </w:rPr>
        <w:t xml:space="preserve"> </w:t>
      </w:r>
      <w:r>
        <w:t>полученное</w:t>
      </w:r>
      <w:r>
        <w:rPr>
          <w:spacing w:val="-4"/>
        </w:rPr>
        <w:t xml:space="preserve"> </w:t>
      </w:r>
      <w:r>
        <w:t>программное</w:t>
      </w:r>
      <w:r>
        <w:rPr>
          <w:spacing w:val="-2"/>
        </w:rPr>
        <w:t xml:space="preserve"> </w:t>
      </w:r>
      <w:r>
        <w:t>обеспечение</w:t>
      </w:r>
      <w:r>
        <w:rPr>
          <w:spacing w:val="-4"/>
        </w:rPr>
        <w:t xml:space="preserve"> </w:t>
      </w:r>
      <w:r>
        <w:t>на</w:t>
      </w:r>
      <w:r>
        <w:rPr>
          <w:spacing w:val="-2"/>
        </w:rPr>
        <w:t xml:space="preserve"> </w:t>
      </w:r>
      <w:r>
        <w:t>все</w:t>
      </w:r>
      <w:r>
        <w:rPr>
          <w:spacing w:val="-2"/>
        </w:rPr>
        <w:t xml:space="preserve"> </w:t>
      </w:r>
      <w:r>
        <w:t>компьютеры</w:t>
      </w:r>
      <w:r>
        <w:rPr>
          <w:spacing w:val="-3"/>
        </w:rPr>
        <w:t xml:space="preserve"> </w:t>
      </w:r>
      <w:r>
        <w:t>(ноутбуки), предназначенные для использования при проведении экзаменов, включая резервные;</w:t>
      </w:r>
    </w:p>
    <w:p w14:paraId="30030000">
      <w:pPr>
        <w:pStyle w:val="Style_2"/>
        <w:widowControl w:val="1"/>
        <w:tabs>
          <w:tab w:leader="none" w:pos="10206" w:val="left"/>
        </w:tabs>
        <w:spacing w:before="17"/>
        <w:ind w:left="0" w:right="3"/>
      </w:pPr>
      <w:r>
        <w:t>подключить</w:t>
      </w:r>
      <w:r>
        <w:rPr>
          <w:spacing w:val="-15"/>
        </w:rPr>
        <w:t xml:space="preserve"> </w:t>
      </w:r>
      <w:r>
        <w:t>необходимое</w:t>
      </w:r>
      <w:r>
        <w:rPr>
          <w:spacing w:val="-15"/>
        </w:rPr>
        <w:t xml:space="preserve"> </w:t>
      </w:r>
      <w:r>
        <w:rPr>
          <w:spacing w:val="-2"/>
        </w:rPr>
        <w:t>оборудование:</w:t>
      </w:r>
    </w:p>
    <w:p w14:paraId="31030000">
      <w:pPr>
        <w:pStyle w:val="Style_2"/>
        <w:widowControl w:val="1"/>
        <w:tabs>
          <w:tab w:leader="none" w:pos="10206" w:val="left"/>
        </w:tabs>
        <w:spacing w:before="49" w:line="280" w:lineRule="auto"/>
        <w:ind w:left="0" w:right="3"/>
        <w:jc w:val="left"/>
      </w:pPr>
      <w:r>
        <w:t>для</w:t>
      </w:r>
      <w:r>
        <w:rPr>
          <w:spacing w:val="-5"/>
        </w:rPr>
        <w:t xml:space="preserve"> </w:t>
      </w:r>
      <w:r>
        <w:t>станции</w:t>
      </w:r>
      <w:r>
        <w:rPr>
          <w:spacing w:val="-4"/>
        </w:rPr>
        <w:t xml:space="preserve"> </w:t>
      </w:r>
      <w:r>
        <w:t>печати</w:t>
      </w:r>
      <w:r>
        <w:rPr>
          <w:spacing w:val="-6"/>
        </w:rPr>
        <w:t xml:space="preserve"> </w:t>
      </w:r>
      <w:r>
        <w:t>ЭМ</w:t>
      </w:r>
      <w:r>
        <w:rPr>
          <w:spacing w:val="-5"/>
        </w:rPr>
        <w:t xml:space="preserve"> </w:t>
      </w:r>
      <w:r>
        <w:t>–</w:t>
      </w:r>
      <w:r>
        <w:rPr>
          <w:spacing w:val="-6"/>
        </w:rPr>
        <w:t xml:space="preserve"> </w:t>
      </w:r>
      <w:r>
        <w:t>локальный</w:t>
      </w:r>
      <w:r>
        <w:rPr>
          <w:spacing w:val="-6"/>
        </w:rPr>
        <w:t xml:space="preserve"> </w:t>
      </w:r>
      <w:r>
        <w:t>лазерный</w:t>
      </w:r>
      <w:r>
        <w:rPr>
          <w:spacing w:val="-6"/>
        </w:rPr>
        <w:t xml:space="preserve"> </w:t>
      </w:r>
      <w:r>
        <w:t>принтер; для станции сканирования ЭМ – сканер;</w:t>
      </w:r>
    </w:p>
    <w:p w14:paraId="32030000">
      <w:pPr>
        <w:pStyle w:val="Style_2"/>
        <w:widowControl w:val="1"/>
        <w:tabs>
          <w:tab w:leader="none" w:pos="10206" w:val="left"/>
        </w:tabs>
        <w:spacing w:line="298" w:lineRule="exact"/>
        <w:ind w:left="0" w:right="3"/>
        <w:jc w:val="left"/>
      </w:pPr>
      <w:r>
        <w:t>для</w:t>
      </w:r>
      <w:r>
        <w:rPr>
          <w:spacing w:val="-9"/>
        </w:rPr>
        <w:t xml:space="preserve"> </w:t>
      </w:r>
      <w:r>
        <w:t>станции</w:t>
      </w:r>
      <w:r>
        <w:rPr>
          <w:spacing w:val="-8"/>
        </w:rPr>
        <w:t xml:space="preserve"> </w:t>
      </w:r>
      <w:r>
        <w:t>авторизации</w:t>
      </w:r>
      <w:r>
        <w:rPr>
          <w:spacing w:val="-7"/>
        </w:rPr>
        <w:t xml:space="preserve"> </w:t>
      </w:r>
      <w:r>
        <w:t>–</w:t>
      </w:r>
      <w:r>
        <w:rPr>
          <w:spacing w:val="-9"/>
        </w:rPr>
        <w:t xml:space="preserve"> </w:t>
      </w:r>
      <w:r>
        <w:t>локальный</w:t>
      </w:r>
      <w:r>
        <w:rPr>
          <w:spacing w:val="-9"/>
        </w:rPr>
        <w:t xml:space="preserve"> </w:t>
      </w:r>
      <w:r>
        <w:t>лазерный</w:t>
      </w:r>
      <w:r>
        <w:rPr>
          <w:spacing w:val="-9"/>
        </w:rPr>
        <w:t xml:space="preserve"> </w:t>
      </w:r>
      <w:r>
        <w:rPr>
          <w:spacing w:val="-2"/>
        </w:rPr>
        <w:t>принтер;</w:t>
      </w:r>
    </w:p>
    <w:p w14:paraId="33030000">
      <w:pPr>
        <w:pStyle w:val="Style_2"/>
        <w:widowControl w:val="1"/>
        <w:tabs>
          <w:tab w:leader="none" w:pos="10206" w:val="left"/>
        </w:tabs>
        <w:spacing w:before="55" w:line="268" w:lineRule="auto"/>
        <w:ind w:left="0" w:right="3"/>
      </w:pPr>
      <w:r>
        <w:t xml:space="preserve">основная станция сканирования ЭМ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w:t>
      </w:r>
      <w:r>
        <w:rPr>
          <w:spacing w:val="-2"/>
        </w:rPr>
        <w:t>авторизации;</w:t>
      </w:r>
    </w:p>
    <w:p w14:paraId="34030000">
      <w:pPr>
        <w:pStyle w:val="Style_2"/>
        <w:widowControl w:val="1"/>
        <w:tabs>
          <w:tab w:leader="none" w:pos="10206" w:val="left"/>
        </w:tabs>
        <w:spacing w:before="13"/>
        <w:ind w:firstLine="709" w:left="0"/>
      </w:pPr>
      <w:r>
        <w:t>выполнить</w:t>
      </w:r>
      <w:r>
        <w:rPr>
          <w:spacing w:val="-17"/>
        </w:rPr>
        <w:t xml:space="preserve"> </w:t>
      </w:r>
      <w:r>
        <w:t>предварительную</w:t>
      </w:r>
      <w:r>
        <w:rPr>
          <w:spacing w:val="-15"/>
        </w:rPr>
        <w:t xml:space="preserve"> </w:t>
      </w:r>
      <w:r>
        <w:t>настройку</w:t>
      </w:r>
      <w:r>
        <w:rPr>
          <w:spacing w:val="-16"/>
        </w:rPr>
        <w:t xml:space="preserve"> </w:t>
      </w:r>
      <w:r>
        <w:t>компьютеров</w:t>
      </w:r>
      <w:r>
        <w:rPr>
          <w:spacing w:val="-15"/>
        </w:rPr>
        <w:t xml:space="preserve"> </w:t>
      </w:r>
      <w:r>
        <w:rPr>
          <w:spacing w:val="-2"/>
        </w:rPr>
        <w:t>(ноутбуков):</w:t>
      </w:r>
    </w:p>
    <w:p w14:paraId="35030000">
      <w:pPr>
        <w:pStyle w:val="Style_2"/>
        <w:widowControl w:val="1"/>
        <w:tabs>
          <w:tab w:leader="none" w:pos="10206" w:val="left"/>
        </w:tabs>
        <w:spacing w:before="51" w:line="268" w:lineRule="auto"/>
        <w:ind w:firstLine="709" w:left="0"/>
      </w:pPr>
      <w:r>
        <w:t>внести код региона, код ППЭ, уникальный в рамках ППЭ номер компьютера (в случае</w:t>
      </w:r>
      <w:r>
        <w:rPr>
          <w:spacing w:val="-17"/>
        </w:rPr>
        <w:t xml:space="preserve"> </w:t>
      </w:r>
      <w:r>
        <w:t>использования</w:t>
      </w:r>
      <w:r>
        <w:rPr>
          <w:spacing w:val="-16"/>
        </w:rPr>
        <w:t xml:space="preserve"> </w:t>
      </w:r>
      <w:r>
        <w:t>компьютера</w:t>
      </w:r>
      <w:r>
        <w:rPr>
          <w:spacing w:val="-16"/>
        </w:rPr>
        <w:t xml:space="preserve"> </w:t>
      </w:r>
      <w:r>
        <w:t>(ноутбука)</w:t>
      </w:r>
      <w:r>
        <w:rPr>
          <w:spacing w:val="-16"/>
        </w:rPr>
        <w:t xml:space="preserve"> </w:t>
      </w:r>
      <w:r>
        <w:t>для</w:t>
      </w:r>
      <w:r>
        <w:rPr>
          <w:spacing w:val="-17"/>
        </w:rPr>
        <w:t xml:space="preserve"> </w:t>
      </w:r>
      <w:r>
        <w:t>установки</w:t>
      </w:r>
      <w:r>
        <w:rPr>
          <w:spacing w:val="-16"/>
        </w:rPr>
        <w:t xml:space="preserve"> </w:t>
      </w:r>
      <w:r>
        <w:t>нескольких</w:t>
      </w:r>
      <w:r>
        <w:rPr>
          <w:spacing w:val="-16"/>
        </w:rPr>
        <w:t xml:space="preserve"> </w:t>
      </w:r>
      <w:r>
        <w:t>видов</w:t>
      </w:r>
      <w:r>
        <w:rPr>
          <w:spacing w:val="-16"/>
        </w:rPr>
        <w:t xml:space="preserve"> </w:t>
      </w:r>
      <w:r>
        <w:t>ПО</w:t>
      </w:r>
      <w:r>
        <w:rPr>
          <w:spacing w:val="-17"/>
        </w:rPr>
        <w:t xml:space="preserve"> </w:t>
      </w:r>
      <w:r>
        <w:t>номер компьютера должен совпадать), код МСУ.</w:t>
      </w:r>
    </w:p>
    <w:p w14:paraId="36030000">
      <w:pPr>
        <w:pStyle w:val="Style_2"/>
        <w:widowControl w:val="1"/>
        <w:tabs>
          <w:tab w:leader="none" w:pos="10206" w:val="left"/>
        </w:tabs>
        <w:spacing w:before="16" w:line="268" w:lineRule="auto"/>
        <w:ind w:firstLine="709" w:left="0"/>
      </w:pPr>
      <w:r>
        <w:t xml:space="preserve">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w:t>
      </w:r>
      <w:r>
        <w:rPr>
          <w:spacing w:val="-2"/>
        </w:rPr>
        <w:t>использовавшимся.</w:t>
      </w:r>
    </w:p>
    <w:p w14:paraId="37030000">
      <w:pPr>
        <w:widowControl w:val="1"/>
        <w:tabs>
          <w:tab w:leader="none" w:pos="10206" w:val="left"/>
        </w:tabs>
        <w:spacing w:before="73"/>
        <w:ind w:left="991"/>
        <w:jc w:val="both"/>
        <w:rPr>
          <w:sz w:val="26"/>
        </w:rPr>
      </w:pPr>
      <w:r>
        <w:rPr>
          <w:sz w:val="26"/>
        </w:rPr>
        <w:t>Перед</w:t>
      </w:r>
      <w:r>
        <w:rPr>
          <w:spacing w:val="-11"/>
          <w:sz w:val="26"/>
        </w:rPr>
        <w:t xml:space="preserve"> </w:t>
      </w:r>
      <w:r>
        <w:rPr>
          <w:sz w:val="26"/>
        </w:rPr>
        <w:t>каждым</w:t>
      </w:r>
      <w:r>
        <w:rPr>
          <w:spacing w:val="-11"/>
          <w:sz w:val="26"/>
        </w:rPr>
        <w:t xml:space="preserve"> </w:t>
      </w:r>
      <w:r>
        <w:rPr>
          <w:sz w:val="26"/>
        </w:rPr>
        <w:t>экзаменом</w:t>
      </w:r>
      <w:r>
        <w:rPr>
          <w:spacing w:val="-10"/>
          <w:sz w:val="26"/>
        </w:rPr>
        <w:t xml:space="preserve"> </w:t>
      </w:r>
      <w:r>
        <w:rPr>
          <w:sz w:val="26"/>
        </w:rPr>
        <w:t>проводится</w:t>
      </w:r>
      <w:r>
        <w:rPr>
          <w:spacing w:val="-8"/>
          <w:sz w:val="26"/>
        </w:rPr>
        <w:t xml:space="preserve"> </w:t>
      </w:r>
      <w:r>
        <w:rPr>
          <w:b w:val="1"/>
          <w:sz w:val="26"/>
        </w:rPr>
        <w:t>техническая</w:t>
      </w:r>
      <w:r>
        <w:rPr>
          <w:b w:val="1"/>
          <w:spacing w:val="-11"/>
          <w:sz w:val="26"/>
        </w:rPr>
        <w:t xml:space="preserve"> </w:t>
      </w:r>
      <w:r>
        <w:rPr>
          <w:b w:val="1"/>
          <w:sz w:val="26"/>
        </w:rPr>
        <w:t>подготовка</w:t>
      </w:r>
      <w:r>
        <w:rPr>
          <w:b w:val="1"/>
          <w:spacing w:val="-6"/>
          <w:sz w:val="26"/>
        </w:rPr>
        <w:t xml:space="preserve"> </w:t>
      </w:r>
      <w:r>
        <w:rPr>
          <w:spacing w:val="-4"/>
          <w:sz w:val="26"/>
        </w:rPr>
        <w:t>ППЭ.</w:t>
      </w:r>
    </w:p>
    <w:p w14:paraId="38030000">
      <w:pPr>
        <w:pStyle w:val="Style_2"/>
        <w:widowControl w:val="1"/>
        <w:tabs>
          <w:tab w:leader="none" w:pos="10206" w:val="left"/>
        </w:tabs>
        <w:spacing w:before="51" w:line="268" w:lineRule="auto"/>
        <w:ind w:left="0" w:right="3"/>
      </w:pPr>
      <w:r>
        <w:t>До</w:t>
      </w:r>
      <w:r>
        <w:rPr>
          <w:spacing w:val="-16"/>
        </w:rPr>
        <w:t xml:space="preserve"> </w:t>
      </w:r>
      <w:r>
        <w:t>проведения</w:t>
      </w:r>
      <w:r>
        <w:rPr>
          <w:spacing w:val="-15"/>
        </w:rPr>
        <w:t xml:space="preserve"> </w:t>
      </w:r>
      <w:r>
        <w:t>технической</w:t>
      </w:r>
      <w:r>
        <w:rPr>
          <w:spacing w:val="-16"/>
        </w:rPr>
        <w:t xml:space="preserve"> </w:t>
      </w:r>
      <w:r>
        <w:t>подготовки</w:t>
      </w:r>
      <w:r>
        <w:rPr>
          <w:spacing w:val="-16"/>
        </w:rPr>
        <w:t xml:space="preserve"> </w:t>
      </w:r>
      <w:r>
        <w:t>технический</w:t>
      </w:r>
      <w:r>
        <w:rPr>
          <w:spacing w:val="-16"/>
        </w:rPr>
        <w:t xml:space="preserve"> </w:t>
      </w:r>
      <w:r>
        <w:t>специалист</w:t>
      </w:r>
      <w:r>
        <w:rPr>
          <w:spacing w:val="-17"/>
        </w:rPr>
        <w:t xml:space="preserve"> </w:t>
      </w:r>
      <w:r>
        <w:t>должен</w:t>
      </w:r>
      <w:r>
        <w:rPr>
          <w:spacing w:val="-15"/>
        </w:rPr>
        <w:t xml:space="preserve"> </w:t>
      </w:r>
      <w:r>
        <w:t>получить из РЦОИ информацию о номерах аудиторий и учебных предметах, назначенных на предстоящий экзамен.</w:t>
      </w:r>
    </w:p>
    <w:p w14:paraId="39030000">
      <w:pPr>
        <w:widowControl w:val="1"/>
        <w:tabs>
          <w:tab w:leader="none" w:pos="10206" w:val="left"/>
        </w:tabs>
        <w:spacing w:before="16" w:line="268" w:lineRule="auto"/>
        <w:ind w:firstLine="710" w:right="3"/>
        <w:jc w:val="both"/>
        <w:rPr>
          <w:sz w:val="26"/>
        </w:rPr>
      </w:pPr>
      <w:r>
        <w:rPr>
          <w:b w:val="1"/>
          <w:sz w:val="26"/>
        </w:rPr>
        <w:t xml:space="preserve">Не ранее чем за 5 календарных дней, но не позднее, чем в 17:00 по местному времени </w:t>
      </w:r>
      <w:r>
        <w:rPr>
          <w:sz w:val="26"/>
        </w:rPr>
        <w:t xml:space="preserve">календарного дня, предшествующего экзамену, и </w:t>
      </w:r>
      <w:r>
        <w:rPr>
          <w:sz w:val="26"/>
          <w:u w:val="single"/>
        </w:rPr>
        <w:t>до</w:t>
      </w:r>
      <w:r>
        <w:rPr>
          <w:sz w:val="26"/>
        </w:rPr>
        <w:t xml:space="preserve"> проведения контроля технической готовности технический специалист должен завершить </w:t>
      </w:r>
      <w:r>
        <w:rPr>
          <w:b w:val="1"/>
          <w:sz w:val="26"/>
        </w:rPr>
        <w:t xml:space="preserve">техническую подготовку ППЭ к экзамену </w:t>
      </w:r>
      <w:r>
        <w:rPr>
          <w:sz w:val="26"/>
        </w:rPr>
        <w:t>(подробнее о сроках проведения этапов подготовки и проведения экзаменов см. приложение 12):</w:t>
      </w:r>
    </w:p>
    <w:p w14:paraId="3A030000">
      <w:pPr>
        <w:pStyle w:val="Style_2"/>
        <w:widowControl w:val="1"/>
        <w:tabs>
          <w:tab w:leader="none" w:pos="10206" w:val="left"/>
        </w:tabs>
        <w:spacing w:before="13" w:line="259" w:lineRule="auto"/>
        <w:ind w:left="0" w:right="3"/>
      </w:pPr>
      <w:r>
        <w:rPr>
          <w:u w:val="single"/>
        </w:rPr>
        <w:t>на основной и резервной станциях авторизации</w:t>
      </w:r>
      <w:r>
        <w:t>, установленных в Штабе ППЭ: проверить,</w:t>
      </w:r>
      <w:r>
        <w:rPr>
          <w:spacing w:val="61"/>
        </w:rPr>
        <w:t xml:space="preserve"> </w:t>
      </w:r>
      <w:r>
        <w:t>при</w:t>
      </w:r>
      <w:r>
        <w:rPr>
          <w:spacing w:val="63"/>
        </w:rPr>
        <w:t xml:space="preserve"> </w:t>
      </w:r>
      <w:r>
        <w:t>необходимости</w:t>
      </w:r>
      <w:r>
        <w:rPr>
          <w:spacing w:val="61"/>
        </w:rPr>
        <w:t xml:space="preserve"> </w:t>
      </w:r>
      <w:r>
        <w:t>скорректировать,</w:t>
      </w:r>
      <w:r>
        <w:rPr>
          <w:spacing w:val="64"/>
        </w:rPr>
        <w:t xml:space="preserve"> </w:t>
      </w:r>
      <w:r>
        <w:t>настройки:</w:t>
      </w:r>
      <w:r>
        <w:rPr>
          <w:spacing w:val="64"/>
        </w:rPr>
        <w:t xml:space="preserve"> </w:t>
      </w:r>
      <w:r>
        <w:t>код</w:t>
      </w:r>
      <w:r>
        <w:rPr>
          <w:spacing w:val="68"/>
        </w:rPr>
        <w:t xml:space="preserve"> </w:t>
      </w:r>
      <w:r>
        <w:t>региона,</w:t>
      </w:r>
      <w:r>
        <w:rPr>
          <w:spacing w:val="62"/>
        </w:rPr>
        <w:t xml:space="preserve"> </w:t>
      </w:r>
      <w:r>
        <w:rPr>
          <w:spacing w:val="-5"/>
        </w:rPr>
        <w:t>код</w:t>
      </w:r>
    </w:p>
    <w:p w14:paraId="3B030000">
      <w:pPr>
        <w:pStyle w:val="Style_2"/>
        <w:widowControl w:val="1"/>
        <w:tabs>
          <w:tab w:leader="none" w:pos="10206" w:val="left"/>
        </w:tabs>
        <w:spacing w:before="15" w:line="268" w:lineRule="auto"/>
        <w:ind w:left="0" w:right="3"/>
      </w:pPr>
      <w:r>
        <w:t>ППЭ, номер компьютера – уникальный для ППЭ номер компьютера (ноутбука), период проведения</w:t>
      </w:r>
      <w:r>
        <w:rPr>
          <w:spacing w:val="-17"/>
        </w:rPr>
        <w:t xml:space="preserve"> </w:t>
      </w:r>
      <w:r>
        <w:t>экзаменов,</w:t>
      </w:r>
      <w:r>
        <w:rPr>
          <w:spacing w:val="-16"/>
        </w:rPr>
        <w:t xml:space="preserve"> </w:t>
      </w:r>
      <w:r>
        <w:t>признак</w:t>
      </w:r>
      <w:r>
        <w:rPr>
          <w:spacing w:val="-16"/>
        </w:rPr>
        <w:t xml:space="preserve"> </w:t>
      </w:r>
      <w:r>
        <w:t>резервной</w:t>
      </w:r>
      <w:r>
        <w:rPr>
          <w:spacing w:val="-16"/>
        </w:rPr>
        <w:t xml:space="preserve"> </w:t>
      </w:r>
      <w:r>
        <w:t>станции</w:t>
      </w:r>
      <w:r>
        <w:rPr>
          <w:spacing w:val="-17"/>
        </w:rPr>
        <w:t xml:space="preserve"> </w:t>
      </w:r>
      <w:r>
        <w:t>для</w:t>
      </w:r>
      <w:r>
        <w:rPr>
          <w:spacing w:val="-16"/>
        </w:rPr>
        <w:t xml:space="preserve"> </w:t>
      </w:r>
      <w:r>
        <w:t>резервной</w:t>
      </w:r>
      <w:r>
        <w:rPr>
          <w:spacing w:val="-16"/>
        </w:rPr>
        <w:t xml:space="preserve"> </w:t>
      </w:r>
      <w:r>
        <w:t>станции,</w:t>
      </w:r>
      <w:r>
        <w:rPr>
          <w:spacing w:val="-16"/>
        </w:rPr>
        <w:t xml:space="preserve"> </w:t>
      </w:r>
      <w:r>
        <w:t>тип</w:t>
      </w:r>
      <w:r>
        <w:rPr>
          <w:spacing w:val="-16"/>
        </w:rPr>
        <w:t xml:space="preserve"> </w:t>
      </w:r>
      <w:r>
        <w:t>основного и резервного каналов доступа в защищенную сеть (либо зафиксировать отсутствие резервного канала доступа в защищенную сеть), проверить наличие соединения со специализированным</w:t>
      </w:r>
      <w:r>
        <w:rPr>
          <w:spacing w:val="-17"/>
        </w:rPr>
        <w:t xml:space="preserve"> </w:t>
      </w:r>
      <w:r>
        <w:t>федеральным</w:t>
      </w:r>
      <w:r>
        <w:rPr>
          <w:spacing w:val="-16"/>
        </w:rPr>
        <w:t xml:space="preserve"> </w:t>
      </w:r>
      <w:r>
        <w:t>порталом</w:t>
      </w:r>
      <w:r>
        <w:rPr>
          <w:spacing w:val="-16"/>
        </w:rPr>
        <w:t xml:space="preserve"> </w:t>
      </w:r>
      <w:r>
        <w:t>по</w:t>
      </w:r>
      <w:r>
        <w:rPr>
          <w:spacing w:val="-16"/>
        </w:rPr>
        <w:t xml:space="preserve"> </w:t>
      </w:r>
      <w:r>
        <w:t>основному</w:t>
      </w:r>
      <w:r>
        <w:rPr>
          <w:spacing w:val="-17"/>
        </w:rPr>
        <w:t xml:space="preserve"> </w:t>
      </w:r>
      <w:r>
        <w:t>и</w:t>
      </w:r>
      <w:r>
        <w:rPr>
          <w:spacing w:val="-16"/>
        </w:rPr>
        <w:t xml:space="preserve"> </w:t>
      </w:r>
      <w:r>
        <w:t>резервному</w:t>
      </w:r>
      <w:r>
        <w:rPr>
          <w:spacing w:val="-16"/>
        </w:rPr>
        <w:t xml:space="preserve"> </w:t>
      </w:r>
      <w:r>
        <w:t>каналу</w:t>
      </w:r>
      <w:r>
        <w:rPr>
          <w:spacing w:val="-16"/>
        </w:rPr>
        <w:t xml:space="preserve"> </w:t>
      </w:r>
      <w:r>
        <w:t>доступа в защищенную сеть;</w:t>
      </w:r>
    </w:p>
    <w:p w14:paraId="3C030000">
      <w:pPr>
        <w:pStyle w:val="Style_2"/>
        <w:widowControl w:val="1"/>
        <w:tabs>
          <w:tab w:leader="none" w:pos="10206" w:val="left"/>
        </w:tabs>
        <w:spacing w:before="14" w:line="268" w:lineRule="auto"/>
        <w:ind w:left="0" w:right="3"/>
      </w:pPr>
      <w:r>
        <w:t>выбрать</w:t>
      </w:r>
      <w:r>
        <w:rPr>
          <w:spacing w:val="-3"/>
        </w:rPr>
        <w:t xml:space="preserve"> </w:t>
      </w:r>
      <w:r>
        <w:t>принтер</w:t>
      </w:r>
      <w:r>
        <w:rPr>
          <w:spacing w:val="-3"/>
        </w:rPr>
        <w:t xml:space="preserve"> </w:t>
      </w:r>
      <w:r>
        <w:t>на</w:t>
      </w:r>
      <w:r>
        <w:rPr>
          <w:spacing w:val="-2"/>
        </w:rPr>
        <w:t xml:space="preserve"> </w:t>
      </w:r>
      <w:r>
        <w:t>станции</w:t>
      </w:r>
      <w:r>
        <w:rPr>
          <w:spacing w:val="-2"/>
        </w:rPr>
        <w:t xml:space="preserve"> </w:t>
      </w:r>
      <w:r>
        <w:t>авторизации</w:t>
      </w:r>
      <w:r>
        <w:rPr>
          <w:spacing w:val="-2"/>
        </w:rPr>
        <w:t xml:space="preserve"> </w:t>
      </w:r>
      <w:r>
        <w:t>и выполнить</w:t>
      </w:r>
      <w:r>
        <w:rPr>
          <w:spacing w:val="-4"/>
        </w:rPr>
        <w:t xml:space="preserve"> </w:t>
      </w:r>
      <w:r>
        <w:t>тестовую печать</w:t>
      </w:r>
      <w:r>
        <w:rPr>
          <w:spacing w:val="-4"/>
        </w:rPr>
        <w:t xml:space="preserve"> </w:t>
      </w:r>
      <w:r>
        <w:t>ДБО</w:t>
      </w:r>
      <w:r>
        <w:rPr>
          <w:spacing w:val="-3"/>
        </w:rPr>
        <w:t xml:space="preserve"> </w:t>
      </w:r>
      <w:r>
        <w:t>№ 2, убедиться в качестве печати:</w:t>
      </w:r>
    </w:p>
    <w:p w14:paraId="3D030000">
      <w:pPr>
        <w:pStyle w:val="Style_2"/>
        <w:widowControl w:val="1"/>
        <w:tabs>
          <w:tab w:leader="none" w:pos="10206" w:val="left"/>
        </w:tabs>
        <w:spacing w:before="14" w:line="268" w:lineRule="auto"/>
        <w:ind w:left="0" w:right="3"/>
      </w:pPr>
      <w:r>
        <w:t>на</w:t>
      </w:r>
      <w:r>
        <w:rPr>
          <w:spacing w:val="-9"/>
        </w:rPr>
        <w:t xml:space="preserve"> </w:t>
      </w:r>
      <w:r>
        <w:t>тестовом</w:t>
      </w:r>
      <w:r>
        <w:rPr>
          <w:spacing w:val="-10"/>
        </w:rPr>
        <w:t xml:space="preserve"> </w:t>
      </w:r>
      <w:r>
        <w:t>комплекте</w:t>
      </w:r>
      <w:r>
        <w:rPr>
          <w:spacing w:val="-9"/>
        </w:rPr>
        <w:t xml:space="preserve"> </w:t>
      </w:r>
      <w:r>
        <w:t>ЭМ</w:t>
      </w:r>
      <w:r>
        <w:rPr>
          <w:spacing w:val="-9"/>
        </w:rPr>
        <w:t xml:space="preserve"> </w:t>
      </w:r>
      <w:r>
        <w:t>отсутствуют</w:t>
      </w:r>
      <w:r>
        <w:rPr>
          <w:spacing w:val="-10"/>
        </w:rPr>
        <w:t xml:space="preserve"> </w:t>
      </w:r>
      <w:r>
        <w:t>белые</w:t>
      </w:r>
      <w:r>
        <w:rPr>
          <w:spacing w:val="-9"/>
        </w:rPr>
        <w:t xml:space="preserve"> </w:t>
      </w:r>
      <w:r>
        <w:t>и</w:t>
      </w:r>
      <w:r>
        <w:rPr>
          <w:spacing w:val="-9"/>
        </w:rPr>
        <w:t xml:space="preserve"> </w:t>
      </w:r>
      <w:r>
        <w:t>темные</w:t>
      </w:r>
      <w:r>
        <w:rPr>
          <w:spacing w:val="-9"/>
        </w:rPr>
        <w:t xml:space="preserve"> </w:t>
      </w:r>
      <w:r>
        <w:t>полосы,</w:t>
      </w:r>
      <w:r>
        <w:rPr>
          <w:spacing w:val="-8"/>
        </w:rPr>
        <w:t xml:space="preserve"> </w:t>
      </w:r>
      <w:r>
        <w:t>черные</w:t>
      </w:r>
      <w:r>
        <w:rPr>
          <w:spacing w:val="-9"/>
        </w:rPr>
        <w:t xml:space="preserve"> </w:t>
      </w:r>
      <w:r>
        <w:t xml:space="preserve">квадраты (реперы) напечатаны целиком, штрих-коды и QR-код хорошо читаемы и четко </w:t>
      </w:r>
      <w:r>
        <w:rPr>
          <w:spacing w:val="-2"/>
        </w:rPr>
        <w:t>пропечатаны;</w:t>
      </w:r>
    </w:p>
    <w:p w14:paraId="3E030000">
      <w:pPr>
        <w:pStyle w:val="Style_2"/>
        <w:widowControl w:val="1"/>
        <w:tabs>
          <w:tab w:leader="none" w:pos="10206" w:val="left"/>
        </w:tabs>
        <w:spacing w:before="14" w:line="280" w:lineRule="auto"/>
        <w:ind w:left="0" w:right="3"/>
      </w:pPr>
      <w:r>
        <w:t>настроить</w:t>
      </w:r>
      <w:r>
        <w:rPr>
          <w:spacing w:val="-6"/>
        </w:rPr>
        <w:t xml:space="preserve"> </w:t>
      </w:r>
      <w:r>
        <w:t>качество</w:t>
      </w:r>
      <w:r>
        <w:rPr>
          <w:spacing w:val="-6"/>
        </w:rPr>
        <w:t xml:space="preserve"> </w:t>
      </w:r>
      <w:r>
        <w:t>печати,</w:t>
      </w:r>
      <w:r>
        <w:rPr>
          <w:spacing w:val="-6"/>
        </w:rPr>
        <w:t xml:space="preserve"> </w:t>
      </w:r>
      <w:r>
        <w:t>при</w:t>
      </w:r>
      <w:r>
        <w:rPr>
          <w:spacing w:val="-6"/>
        </w:rPr>
        <w:t xml:space="preserve"> </w:t>
      </w:r>
      <w:r>
        <w:t>необходимости</w:t>
      </w:r>
      <w:r>
        <w:rPr>
          <w:spacing w:val="-6"/>
        </w:rPr>
        <w:t xml:space="preserve"> </w:t>
      </w:r>
      <w:r>
        <w:t>заменить</w:t>
      </w:r>
      <w:r>
        <w:rPr>
          <w:spacing w:val="-7"/>
        </w:rPr>
        <w:t xml:space="preserve"> </w:t>
      </w:r>
      <w:r>
        <w:t>картридж</w:t>
      </w:r>
      <w:r>
        <w:rPr>
          <w:spacing w:val="-5"/>
        </w:rPr>
        <w:t xml:space="preserve"> </w:t>
      </w:r>
      <w:r>
        <w:t xml:space="preserve">принтера; получить </w:t>
      </w:r>
      <w:r>
        <w:t>настройки сервера РЦОИ;</w:t>
      </w:r>
    </w:p>
    <w:p w14:paraId="3F030000">
      <w:pPr>
        <w:pStyle w:val="Style_2"/>
        <w:widowControl w:val="1"/>
        <w:tabs>
          <w:tab w:leader="none" w:pos="10206" w:val="left"/>
        </w:tabs>
        <w:spacing w:before="1" w:line="278" w:lineRule="auto"/>
        <w:ind w:firstLine="709" w:left="0" w:right="3"/>
      </w:pPr>
      <w:r>
        <w:t>проверить</w:t>
      </w:r>
      <w:r>
        <w:rPr>
          <w:spacing w:val="-3"/>
        </w:rPr>
        <w:t xml:space="preserve"> </w:t>
      </w:r>
      <w:r>
        <w:t>наличие</w:t>
      </w:r>
      <w:r>
        <w:rPr>
          <w:spacing w:val="-4"/>
        </w:rPr>
        <w:t xml:space="preserve"> </w:t>
      </w:r>
      <w:r>
        <w:t>соединения</w:t>
      </w:r>
      <w:r>
        <w:rPr>
          <w:spacing w:val="-4"/>
        </w:rPr>
        <w:t xml:space="preserve"> </w:t>
      </w:r>
      <w:r>
        <w:t>с</w:t>
      </w:r>
      <w:r>
        <w:rPr>
          <w:spacing w:val="-3"/>
        </w:rPr>
        <w:t xml:space="preserve"> </w:t>
      </w:r>
      <w:r>
        <w:t>сервером</w:t>
      </w:r>
      <w:r>
        <w:rPr>
          <w:spacing w:val="-2"/>
        </w:rPr>
        <w:t xml:space="preserve"> </w:t>
      </w:r>
      <w:r>
        <w:t>РЦОИ</w:t>
      </w:r>
      <w:r>
        <w:rPr>
          <w:spacing w:val="-4"/>
        </w:rPr>
        <w:t xml:space="preserve"> </w:t>
      </w:r>
      <w:r>
        <w:t>по</w:t>
      </w:r>
      <w:r>
        <w:rPr>
          <w:spacing w:val="-4"/>
        </w:rPr>
        <w:t xml:space="preserve"> </w:t>
      </w:r>
      <w:r>
        <w:t>основному</w:t>
      </w:r>
      <w:r>
        <w:rPr>
          <w:spacing w:val="-2"/>
        </w:rPr>
        <w:t xml:space="preserve"> </w:t>
      </w:r>
      <w:r>
        <w:t>и</w:t>
      </w:r>
      <w:r>
        <w:rPr>
          <w:spacing w:val="-4"/>
        </w:rPr>
        <w:t xml:space="preserve"> </w:t>
      </w:r>
      <w:r>
        <w:t>резервному</w:t>
      </w:r>
      <w:r>
        <w:rPr>
          <w:spacing w:val="-2"/>
        </w:rPr>
        <w:t xml:space="preserve"> </w:t>
      </w:r>
      <w:r>
        <w:t xml:space="preserve">каналу; </w:t>
      </w:r>
      <w:r>
        <w:rPr>
          <w:u w:val="single"/>
        </w:rPr>
        <w:t>на основной станции авторизации</w:t>
      </w:r>
      <w:r>
        <w:t>:</w:t>
      </w:r>
    </w:p>
    <w:p w14:paraId="40030000">
      <w:pPr>
        <w:pStyle w:val="Style_2"/>
        <w:widowControl w:val="1"/>
        <w:tabs>
          <w:tab w:leader="none" w:pos="10206" w:val="left"/>
        </w:tabs>
        <w:spacing w:line="271" w:lineRule="auto"/>
        <w:ind w:firstLine="709" w:left="0" w:right="3"/>
      </w:pPr>
      <w:r>
        <w:t>сохранить</w:t>
      </w:r>
      <w:r>
        <w:rPr>
          <w:spacing w:val="-3"/>
        </w:rPr>
        <w:t xml:space="preserve"> </w:t>
      </w:r>
      <w:r>
        <w:t>файл</w:t>
      </w:r>
      <w:r>
        <w:rPr>
          <w:spacing w:val="-2"/>
        </w:rPr>
        <w:t xml:space="preserve"> </w:t>
      </w:r>
      <w:r>
        <w:t>(файлы)</w:t>
      </w:r>
      <w:r>
        <w:rPr>
          <w:spacing w:val="-2"/>
        </w:rPr>
        <w:t xml:space="preserve"> </w:t>
      </w:r>
      <w:r>
        <w:t>интернет-пакета</w:t>
      </w:r>
      <w:r>
        <w:rPr>
          <w:spacing w:val="-3"/>
        </w:rPr>
        <w:t xml:space="preserve"> </w:t>
      </w:r>
      <w:r>
        <w:t>(пакетов)</w:t>
      </w:r>
      <w:r>
        <w:rPr>
          <w:spacing w:val="-3"/>
        </w:rPr>
        <w:t xml:space="preserve"> </w:t>
      </w:r>
      <w:r>
        <w:t>на</w:t>
      </w:r>
      <w:r>
        <w:rPr>
          <w:spacing w:val="-2"/>
        </w:rPr>
        <w:t xml:space="preserve"> </w:t>
      </w:r>
      <w:r>
        <w:t>дату</w:t>
      </w:r>
      <w:r>
        <w:rPr>
          <w:spacing w:val="-3"/>
        </w:rPr>
        <w:t xml:space="preserve"> </w:t>
      </w:r>
      <w:r>
        <w:t>экзамена</w:t>
      </w:r>
      <w:r>
        <w:rPr>
          <w:spacing w:val="-2"/>
        </w:rPr>
        <w:t xml:space="preserve"> </w:t>
      </w:r>
      <w:r>
        <w:t>и</w:t>
      </w:r>
      <w:r>
        <w:rPr>
          <w:spacing w:val="-2"/>
        </w:rPr>
        <w:t xml:space="preserve"> </w:t>
      </w:r>
      <w:r>
        <w:t>предмет</w:t>
      </w:r>
      <w:r>
        <w:rPr>
          <w:spacing w:val="-3"/>
        </w:rPr>
        <w:t xml:space="preserve"> </w:t>
      </w:r>
      <w:r>
        <w:t>на флеш-накопитель для переноса данных между станциями ППЭ.</w:t>
      </w:r>
    </w:p>
    <w:p w14:paraId="41030000">
      <w:pPr>
        <w:pStyle w:val="Style_2"/>
        <w:widowControl w:val="1"/>
        <w:tabs>
          <w:tab w:leader="none" w:pos="10206" w:val="left"/>
        </w:tabs>
        <w:spacing w:before="8" w:line="268" w:lineRule="auto"/>
        <w:ind w:firstLine="709" w:left="0" w:right="3"/>
      </w:pPr>
      <w:r>
        <w:t>В</w:t>
      </w:r>
      <w:r>
        <w:rPr>
          <w:spacing w:val="-12"/>
        </w:rPr>
        <w:t xml:space="preserve"> </w:t>
      </w:r>
      <w:r>
        <w:t>случае</w:t>
      </w:r>
      <w:r>
        <w:rPr>
          <w:spacing w:val="-10"/>
        </w:rPr>
        <w:t xml:space="preserve"> </w:t>
      </w:r>
      <w:r>
        <w:t>невозможности</w:t>
      </w:r>
      <w:r>
        <w:rPr>
          <w:spacing w:val="-12"/>
        </w:rPr>
        <w:t xml:space="preserve"> </w:t>
      </w:r>
      <w:r>
        <w:t>сохранения</w:t>
      </w:r>
      <w:r>
        <w:rPr>
          <w:spacing w:val="-11"/>
        </w:rPr>
        <w:t xml:space="preserve"> </w:t>
      </w:r>
      <w:r>
        <w:t>и</w:t>
      </w:r>
      <w:r>
        <w:rPr>
          <w:spacing w:val="-11"/>
        </w:rPr>
        <w:t xml:space="preserve"> </w:t>
      </w:r>
      <w:r>
        <w:t>повторного</w:t>
      </w:r>
      <w:r>
        <w:rPr>
          <w:spacing w:val="-10"/>
        </w:rPr>
        <w:t xml:space="preserve"> </w:t>
      </w:r>
      <w:r>
        <w:t>получения</w:t>
      </w:r>
      <w:r>
        <w:rPr>
          <w:spacing w:val="-11"/>
        </w:rPr>
        <w:t xml:space="preserve"> </w:t>
      </w:r>
      <w:r>
        <w:t>интернет-пакетов</w:t>
      </w:r>
      <w:r>
        <w:rPr>
          <w:spacing w:val="-12"/>
        </w:rPr>
        <w:t xml:space="preserve"> </w:t>
      </w:r>
      <w:r>
        <w:t>на основной станции авторизации запросить</w:t>
      </w:r>
      <w:r>
        <w:rPr>
          <w:spacing w:val="-1"/>
        </w:rPr>
        <w:t xml:space="preserve"> </w:t>
      </w:r>
      <w:r>
        <w:t>у руководителя ППЭ</w:t>
      </w:r>
      <w:r>
        <w:rPr>
          <w:spacing w:val="-1"/>
        </w:rPr>
        <w:t xml:space="preserve"> </w:t>
      </w:r>
      <w:r>
        <w:t>переданный на хранение основной флеш-накопитель для хранения резервных копий интернет-пакетов, в случае неработоспособности основного флеш-накопителя для хранения резервных копий интернет-пакетов использовать резервный флеш-накопитель для хранения резервных копий интернет-пакетов;</w:t>
      </w:r>
    </w:p>
    <w:p w14:paraId="42030000">
      <w:pPr>
        <w:pStyle w:val="Style_2"/>
        <w:widowControl w:val="1"/>
        <w:tabs>
          <w:tab w:leader="none" w:pos="10206" w:val="left"/>
        </w:tabs>
        <w:spacing w:before="17" w:line="268" w:lineRule="auto"/>
        <w:ind w:firstLine="709" w:left="0" w:right="3"/>
      </w:pPr>
      <w:r>
        <w:rPr>
          <w:u w:val="single"/>
        </w:rPr>
        <w:t>на каждой станции печати ЭМ</w:t>
      </w:r>
      <w:r>
        <w:t xml:space="preserve"> в каждой аудитории, назначенной на экзамен, и резервных станциях печати ЭМ:</w:t>
      </w:r>
    </w:p>
    <w:p w14:paraId="43030000">
      <w:pPr>
        <w:pStyle w:val="Style_2"/>
        <w:widowControl w:val="1"/>
        <w:tabs>
          <w:tab w:leader="none" w:pos="10206" w:val="left"/>
        </w:tabs>
        <w:spacing w:before="15" w:line="268" w:lineRule="auto"/>
        <w:ind w:firstLine="709" w:left="0" w:right="3"/>
      </w:pPr>
      <w:r>
        <w:t>проверить: код региона, номер компьютера – уникальный для ППЭ номер компьютера (ноутбука);</w:t>
      </w:r>
    </w:p>
    <w:p w14:paraId="44030000">
      <w:pPr>
        <w:pStyle w:val="Style_2"/>
        <w:widowControl w:val="1"/>
        <w:tabs>
          <w:tab w:leader="none" w:pos="10206" w:val="left"/>
        </w:tabs>
        <w:spacing w:before="12"/>
        <w:ind w:firstLine="709" w:left="0" w:right="3"/>
      </w:pPr>
      <w:r>
        <w:t>внести</w:t>
      </w:r>
      <w:r>
        <w:rPr>
          <w:spacing w:val="-11"/>
        </w:rPr>
        <w:t xml:space="preserve"> </w:t>
      </w:r>
      <w:r>
        <w:t>настройки</w:t>
      </w:r>
      <w:r>
        <w:rPr>
          <w:spacing w:val="-11"/>
        </w:rPr>
        <w:t xml:space="preserve"> </w:t>
      </w:r>
      <w:r>
        <w:t>экзамена</w:t>
      </w:r>
      <w:r>
        <w:rPr>
          <w:spacing w:val="-10"/>
        </w:rPr>
        <w:t xml:space="preserve"> </w:t>
      </w:r>
      <w:r>
        <w:t>по</w:t>
      </w:r>
      <w:r>
        <w:rPr>
          <w:spacing w:val="-9"/>
        </w:rPr>
        <w:t xml:space="preserve"> </w:t>
      </w:r>
      <w:r>
        <w:t>соответствующему</w:t>
      </w:r>
      <w:r>
        <w:rPr>
          <w:spacing w:val="-10"/>
        </w:rPr>
        <w:t xml:space="preserve"> </w:t>
      </w:r>
      <w:r>
        <w:t>учебному</w:t>
      </w:r>
      <w:r>
        <w:rPr>
          <w:spacing w:val="-11"/>
        </w:rPr>
        <w:t xml:space="preserve"> </w:t>
      </w:r>
      <w:r>
        <w:rPr>
          <w:spacing w:val="-2"/>
        </w:rPr>
        <w:t>предмету:</w:t>
      </w:r>
    </w:p>
    <w:p w14:paraId="45030000">
      <w:pPr>
        <w:pStyle w:val="Style_2"/>
        <w:widowControl w:val="1"/>
        <w:tabs>
          <w:tab w:leader="none" w:pos="10206" w:val="left"/>
        </w:tabs>
        <w:spacing w:before="53" w:line="271" w:lineRule="auto"/>
        <w:ind w:firstLine="709" w:left="0" w:right="3"/>
      </w:pPr>
      <w:r>
        <w:t>номер</w:t>
      </w:r>
      <w:r>
        <w:rPr>
          <w:spacing w:val="80"/>
        </w:rPr>
        <w:t xml:space="preserve"> </w:t>
      </w:r>
      <w:r>
        <w:t>аудитории</w:t>
      </w:r>
      <w:r>
        <w:rPr>
          <w:spacing w:val="80"/>
        </w:rPr>
        <w:t xml:space="preserve"> </w:t>
      </w:r>
      <w:r>
        <w:t>(для</w:t>
      </w:r>
      <w:r>
        <w:rPr>
          <w:spacing w:val="80"/>
        </w:rPr>
        <w:t xml:space="preserve"> </w:t>
      </w:r>
      <w:r>
        <w:t>резервных</w:t>
      </w:r>
      <w:r>
        <w:rPr>
          <w:spacing w:val="80"/>
        </w:rPr>
        <w:t xml:space="preserve"> </w:t>
      </w:r>
      <w:r>
        <w:t>станций</w:t>
      </w:r>
      <w:r>
        <w:rPr>
          <w:spacing w:val="80"/>
        </w:rPr>
        <w:t xml:space="preserve"> </w:t>
      </w:r>
      <w:r>
        <w:t>печати</w:t>
      </w:r>
      <w:r>
        <w:rPr>
          <w:spacing w:val="80"/>
        </w:rPr>
        <w:t xml:space="preserve"> </w:t>
      </w:r>
      <w:r>
        <w:t>ЭМ</w:t>
      </w:r>
      <w:r>
        <w:rPr>
          <w:spacing w:val="80"/>
        </w:rPr>
        <w:t xml:space="preserve"> </w:t>
      </w:r>
      <w:r>
        <w:t>номер</w:t>
      </w:r>
      <w:r>
        <w:rPr>
          <w:spacing w:val="80"/>
        </w:rPr>
        <w:t xml:space="preserve"> </w:t>
      </w:r>
      <w:r>
        <w:t>аудитории</w:t>
      </w:r>
      <w:r>
        <w:rPr>
          <w:spacing w:val="80"/>
        </w:rPr>
        <w:t xml:space="preserve"> </w:t>
      </w:r>
      <w:r>
        <w:t>не указывается),</w:t>
      </w:r>
      <w:r>
        <w:rPr>
          <w:spacing w:val="40"/>
        </w:rPr>
        <w:t xml:space="preserve"> </w:t>
      </w:r>
      <w:r>
        <w:t>признак</w:t>
      </w:r>
      <w:r>
        <w:rPr>
          <w:spacing w:val="40"/>
        </w:rPr>
        <w:t xml:space="preserve"> </w:t>
      </w:r>
      <w:r>
        <w:t>резервной</w:t>
      </w:r>
      <w:r>
        <w:rPr>
          <w:spacing w:val="40"/>
        </w:rPr>
        <w:t xml:space="preserve"> </w:t>
      </w:r>
      <w:r>
        <w:t>станции</w:t>
      </w:r>
      <w:r>
        <w:rPr>
          <w:spacing w:val="40"/>
        </w:rPr>
        <w:t xml:space="preserve"> </w:t>
      </w:r>
      <w:r>
        <w:t>для</w:t>
      </w:r>
      <w:r>
        <w:rPr>
          <w:spacing w:val="40"/>
        </w:rPr>
        <w:t xml:space="preserve"> </w:t>
      </w:r>
      <w:r>
        <w:t>резервной</w:t>
      </w:r>
      <w:r>
        <w:rPr>
          <w:spacing w:val="40"/>
        </w:rPr>
        <w:t xml:space="preserve"> </w:t>
      </w:r>
      <w:r>
        <w:t>станции,</w:t>
      </w:r>
      <w:r>
        <w:rPr>
          <w:spacing w:val="40"/>
        </w:rPr>
        <w:t xml:space="preserve"> </w:t>
      </w:r>
      <w:r>
        <w:t>период</w:t>
      </w:r>
      <w:r>
        <w:rPr>
          <w:spacing w:val="40"/>
        </w:rPr>
        <w:t xml:space="preserve"> </w:t>
      </w:r>
      <w:r>
        <w:t>проведения экзаменов,</w:t>
      </w:r>
      <w:r>
        <w:rPr>
          <w:spacing w:val="-7"/>
        </w:rPr>
        <w:t xml:space="preserve"> </w:t>
      </w:r>
      <w:r>
        <w:t>учебный</w:t>
      </w:r>
      <w:r>
        <w:rPr>
          <w:spacing w:val="-7"/>
        </w:rPr>
        <w:t xml:space="preserve"> </w:t>
      </w:r>
      <w:r>
        <w:t>предмет</w:t>
      </w:r>
      <w:r>
        <w:rPr>
          <w:spacing w:val="-8"/>
        </w:rPr>
        <w:t xml:space="preserve"> </w:t>
      </w:r>
      <w:r>
        <w:t>и</w:t>
      </w:r>
      <w:r>
        <w:rPr>
          <w:spacing w:val="-7"/>
        </w:rPr>
        <w:t xml:space="preserve"> </w:t>
      </w:r>
      <w:r>
        <w:t>дату</w:t>
      </w:r>
      <w:r>
        <w:rPr>
          <w:spacing w:val="-8"/>
        </w:rPr>
        <w:t xml:space="preserve"> </w:t>
      </w:r>
      <w:r>
        <w:t>экзамена;</w:t>
      </w:r>
      <w:r>
        <w:rPr>
          <w:spacing w:val="-6"/>
        </w:rPr>
        <w:t xml:space="preserve"> </w:t>
      </w:r>
      <w:r>
        <w:t>проверить</w:t>
      </w:r>
      <w:r>
        <w:rPr>
          <w:spacing w:val="-8"/>
        </w:rPr>
        <w:t xml:space="preserve"> </w:t>
      </w:r>
      <w:r>
        <w:t>настройки</w:t>
      </w:r>
      <w:r>
        <w:rPr>
          <w:spacing w:val="-7"/>
        </w:rPr>
        <w:t xml:space="preserve"> </w:t>
      </w:r>
      <w:r>
        <w:t>системного</w:t>
      </w:r>
      <w:r>
        <w:rPr>
          <w:spacing w:val="-7"/>
        </w:rPr>
        <w:t xml:space="preserve"> </w:t>
      </w:r>
      <w:r>
        <w:t>времени; загрузить файл интернет-пакета с флеш-накопителя для переноса данных между</w:t>
      </w:r>
    </w:p>
    <w:p w14:paraId="46030000">
      <w:pPr>
        <w:pStyle w:val="Style_2"/>
        <w:widowControl w:val="1"/>
        <w:tabs>
          <w:tab w:leader="none" w:pos="10206" w:val="left"/>
        </w:tabs>
        <w:spacing w:before="3"/>
        <w:ind w:firstLine="709" w:left="0" w:right="3"/>
        <w:rPr>
          <w:spacing w:val="-2"/>
        </w:rPr>
      </w:pPr>
      <w:r>
        <w:t>станциями</w:t>
      </w:r>
      <w:r>
        <w:rPr>
          <w:spacing w:val="-9"/>
        </w:rPr>
        <w:t xml:space="preserve"> </w:t>
      </w:r>
      <w:r>
        <w:t>ППЭ</w:t>
      </w:r>
      <w:r>
        <w:rPr>
          <w:spacing w:val="-8"/>
        </w:rPr>
        <w:t xml:space="preserve"> </w:t>
      </w:r>
      <w:r>
        <w:t>в</w:t>
      </w:r>
      <w:r>
        <w:rPr>
          <w:spacing w:val="-8"/>
        </w:rPr>
        <w:t xml:space="preserve"> </w:t>
      </w:r>
      <w:r>
        <w:t>соответствии</w:t>
      </w:r>
      <w:r>
        <w:rPr>
          <w:spacing w:val="-7"/>
        </w:rPr>
        <w:t xml:space="preserve"> </w:t>
      </w:r>
      <w:r>
        <w:t>с</w:t>
      </w:r>
      <w:r>
        <w:rPr>
          <w:spacing w:val="-8"/>
        </w:rPr>
        <w:t xml:space="preserve"> </w:t>
      </w:r>
      <w:r>
        <w:t>настройками</w:t>
      </w:r>
      <w:r>
        <w:rPr>
          <w:spacing w:val="-8"/>
        </w:rPr>
        <w:t xml:space="preserve"> </w:t>
      </w:r>
      <w:r>
        <w:t>даты</w:t>
      </w:r>
      <w:r>
        <w:rPr>
          <w:spacing w:val="-8"/>
        </w:rPr>
        <w:t xml:space="preserve"> </w:t>
      </w:r>
      <w:r>
        <w:t>и</w:t>
      </w:r>
      <w:r>
        <w:rPr>
          <w:spacing w:val="-7"/>
        </w:rPr>
        <w:t xml:space="preserve"> </w:t>
      </w:r>
      <w:r>
        <w:t>учебного</w:t>
      </w:r>
      <w:r>
        <w:rPr>
          <w:spacing w:val="-6"/>
        </w:rPr>
        <w:t xml:space="preserve"> </w:t>
      </w:r>
      <w:r>
        <w:rPr>
          <w:spacing w:val="-2"/>
        </w:rPr>
        <w:t>предмета;</w:t>
      </w:r>
    </w:p>
    <w:p w14:paraId="47030000">
      <w:pPr>
        <w:pStyle w:val="Style_2"/>
        <w:widowControl w:val="1"/>
        <w:tabs>
          <w:tab w:leader="none" w:pos="10206" w:val="left"/>
        </w:tabs>
        <w:spacing w:before="3"/>
        <w:ind w:firstLine="709" w:left="0" w:right="3"/>
      </w:pPr>
      <w:r>
        <w:t>оценить достаточность ресурса картриджа для проведения экзамена (в дальнейшем проводится в рамках контроля технической готовности);</w:t>
      </w:r>
    </w:p>
    <w:p w14:paraId="48030000">
      <w:pPr>
        <w:pStyle w:val="Style_2"/>
        <w:widowControl w:val="1"/>
        <w:tabs>
          <w:tab w:leader="none" w:pos="10206" w:val="left"/>
        </w:tabs>
        <w:spacing w:before="9"/>
        <w:ind w:firstLine="709" w:left="0" w:right="3"/>
      </w:pPr>
      <w:r>
        <w:t>выполнить</w:t>
      </w:r>
      <w:r>
        <w:rPr>
          <w:spacing w:val="-11"/>
        </w:rPr>
        <w:t xml:space="preserve"> </w:t>
      </w:r>
      <w:r>
        <w:t>печать</w:t>
      </w:r>
      <w:r>
        <w:rPr>
          <w:spacing w:val="-8"/>
        </w:rPr>
        <w:t xml:space="preserve"> </w:t>
      </w:r>
      <w:r>
        <w:t>тестового</w:t>
      </w:r>
      <w:r>
        <w:rPr>
          <w:spacing w:val="-8"/>
        </w:rPr>
        <w:t xml:space="preserve"> </w:t>
      </w:r>
      <w:r>
        <w:t>комплекта</w:t>
      </w:r>
      <w:r>
        <w:rPr>
          <w:spacing w:val="-8"/>
        </w:rPr>
        <w:t xml:space="preserve"> </w:t>
      </w:r>
      <w:r>
        <w:t>ЭМ,</w:t>
      </w:r>
      <w:r>
        <w:rPr>
          <w:spacing w:val="-9"/>
        </w:rPr>
        <w:t xml:space="preserve"> </w:t>
      </w:r>
      <w:r>
        <w:t>убедиться</w:t>
      </w:r>
      <w:r>
        <w:rPr>
          <w:spacing w:val="-7"/>
        </w:rPr>
        <w:t xml:space="preserve"> </w:t>
      </w:r>
      <w:r>
        <w:t>в</w:t>
      </w:r>
      <w:r>
        <w:rPr>
          <w:spacing w:val="-9"/>
        </w:rPr>
        <w:t xml:space="preserve"> </w:t>
      </w:r>
      <w:r>
        <w:t>качестве</w:t>
      </w:r>
      <w:r>
        <w:rPr>
          <w:spacing w:val="-7"/>
        </w:rPr>
        <w:t xml:space="preserve"> </w:t>
      </w:r>
      <w:r>
        <w:rPr>
          <w:spacing w:val="-2"/>
        </w:rPr>
        <w:t>печати:</w:t>
      </w:r>
    </w:p>
    <w:p w14:paraId="49030000">
      <w:pPr>
        <w:pStyle w:val="Style_2"/>
        <w:widowControl w:val="1"/>
        <w:tabs>
          <w:tab w:leader="none" w:pos="10206" w:val="left"/>
        </w:tabs>
        <w:spacing w:before="46" w:line="271" w:lineRule="auto"/>
        <w:ind w:firstLine="709" w:left="0" w:right="3"/>
      </w:pPr>
      <w:r>
        <w:t>все напечатанные границы видны, на тестовом комплекте ЭМ отсутствуют белые и темные полосы;</w:t>
      </w:r>
    </w:p>
    <w:p w14:paraId="4A030000">
      <w:pPr>
        <w:pStyle w:val="Style_2"/>
        <w:widowControl w:val="1"/>
        <w:tabs>
          <w:tab w:leader="none" w:pos="10206" w:val="left"/>
        </w:tabs>
        <w:spacing w:before="9" w:line="271" w:lineRule="auto"/>
        <w:ind w:firstLine="709" w:left="0" w:right="3"/>
      </w:pPr>
      <w:r>
        <w:t>черные</w:t>
      </w:r>
      <w:r>
        <w:rPr>
          <w:spacing w:val="-9"/>
        </w:rPr>
        <w:t xml:space="preserve"> </w:t>
      </w:r>
      <w:r>
        <w:t>квадраты</w:t>
      </w:r>
      <w:r>
        <w:rPr>
          <w:spacing w:val="-9"/>
        </w:rPr>
        <w:t xml:space="preserve"> </w:t>
      </w:r>
      <w:r>
        <w:t>(реперы),</w:t>
      </w:r>
      <w:r>
        <w:rPr>
          <w:spacing w:val="-9"/>
        </w:rPr>
        <w:t xml:space="preserve"> </w:t>
      </w:r>
      <w:r>
        <w:t>штрих-коды</w:t>
      </w:r>
      <w:r>
        <w:rPr>
          <w:spacing w:val="-9"/>
        </w:rPr>
        <w:t xml:space="preserve"> </w:t>
      </w:r>
      <w:r>
        <w:t>и</w:t>
      </w:r>
      <w:r>
        <w:rPr>
          <w:spacing w:val="-9"/>
        </w:rPr>
        <w:t xml:space="preserve"> </w:t>
      </w:r>
      <w:r>
        <w:t>QR-код,</w:t>
      </w:r>
      <w:r>
        <w:rPr>
          <w:spacing w:val="-9"/>
        </w:rPr>
        <w:t xml:space="preserve"> </w:t>
      </w:r>
      <w:r>
        <w:t>текст,</w:t>
      </w:r>
      <w:r>
        <w:rPr>
          <w:spacing w:val="-8"/>
        </w:rPr>
        <w:t xml:space="preserve"> </w:t>
      </w:r>
      <w:r>
        <w:t>рисунки</w:t>
      </w:r>
      <w:r>
        <w:rPr>
          <w:spacing w:val="-7"/>
        </w:rPr>
        <w:t xml:space="preserve"> </w:t>
      </w:r>
      <w:r>
        <w:t>и</w:t>
      </w:r>
      <w:r>
        <w:rPr>
          <w:spacing w:val="-9"/>
        </w:rPr>
        <w:t xml:space="preserve"> </w:t>
      </w:r>
      <w:r>
        <w:t>схемы</w:t>
      </w:r>
      <w:r>
        <w:rPr>
          <w:spacing w:val="-7"/>
        </w:rPr>
        <w:t xml:space="preserve"> </w:t>
      </w:r>
      <w:r>
        <w:t>хорошо читаемы</w:t>
      </w:r>
      <w:r>
        <w:rPr>
          <w:spacing w:val="-11"/>
        </w:rPr>
        <w:t xml:space="preserve"> </w:t>
      </w:r>
      <w:r>
        <w:t>и</w:t>
      </w:r>
      <w:r>
        <w:rPr>
          <w:spacing w:val="-11"/>
        </w:rPr>
        <w:t xml:space="preserve"> </w:t>
      </w:r>
      <w:r>
        <w:t>четко</w:t>
      </w:r>
      <w:r>
        <w:rPr>
          <w:spacing w:val="-12"/>
        </w:rPr>
        <w:t xml:space="preserve"> </w:t>
      </w:r>
      <w:r>
        <w:t>пропечатаны;</w:t>
      </w:r>
      <w:r>
        <w:rPr>
          <w:spacing w:val="-12"/>
        </w:rPr>
        <w:t xml:space="preserve"> </w:t>
      </w:r>
      <w:r>
        <w:t>знакоместа</w:t>
      </w:r>
      <w:r>
        <w:rPr>
          <w:spacing w:val="-10"/>
        </w:rPr>
        <w:t xml:space="preserve"> </w:t>
      </w:r>
      <w:r>
        <w:t>на</w:t>
      </w:r>
      <w:r>
        <w:rPr>
          <w:spacing w:val="-11"/>
        </w:rPr>
        <w:t xml:space="preserve"> </w:t>
      </w:r>
      <w:r>
        <w:t>бланках</w:t>
      </w:r>
      <w:r>
        <w:rPr>
          <w:spacing w:val="-12"/>
        </w:rPr>
        <w:t xml:space="preserve"> </w:t>
      </w:r>
      <w:r>
        <w:t>и</w:t>
      </w:r>
      <w:r>
        <w:rPr>
          <w:spacing w:val="-11"/>
        </w:rPr>
        <w:t xml:space="preserve"> </w:t>
      </w:r>
      <w:r>
        <w:t>защитные</w:t>
      </w:r>
      <w:r>
        <w:rPr>
          <w:spacing w:val="-12"/>
        </w:rPr>
        <w:t xml:space="preserve"> </w:t>
      </w:r>
      <w:r>
        <w:t>знаки,</w:t>
      </w:r>
      <w:r>
        <w:rPr>
          <w:spacing w:val="-11"/>
        </w:rPr>
        <w:t xml:space="preserve"> </w:t>
      </w:r>
      <w:r>
        <w:t>расположенные по всей поверхности листа КИМ, четко видны.</w:t>
      </w:r>
    </w:p>
    <w:p w14:paraId="4B030000">
      <w:pPr>
        <w:pStyle w:val="Style_2"/>
        <w:widowControl w:val="1"/>
        <w:tabs>
          <w:tab w:leader="none" w:pos="10206" w:val="left"/>
        </w:tabs>
        <w:spacing w:before="9" w:line="273" w:lineRule="auto"/>
        <w:ind w:firstLine="725" w:left="0" w:right="3"/>
      </w:pPr>
      <w:r>
        <w:t>Напечатанные</w:t>
      </w:r>
      <w:r>
        <w:rPr>
          <w:spacing w:val="40"/>
        </w:rPr>
        <w:t xml:space="preserve"> </w:t>
      </w:r>
      <w:r>
        <w:t>тестовые</w:t>
      </w:r>
      <w:r>
        <w:rPr>
          <w:spacing w:val="40"/>
        </w:rPr>
        <w:t xml:space="preserve"> </w:t>
      </w:r>
      <w:r>
        <w:t>комплекты</w:t>
      </w:r>
      <w:r>
        <w:rPr>
          <w:spacing w:val="40"/>
        </w:rPr>
        <w:t xml:space="preserve"> </w:t>
      </w:r>
      <w:r>
        <w:t>ЭМ</w:t>
      </w:r>
      <w:r>
        <w:rPr>
          <w:spacing w:val="40"/>
        </w:rPr>
        <w:t xml:space="preserve"> </w:t>
      </w:r>
      <w:r>
        <w:t>со</w:t>
      </w:r>
      <w:r>
        <w:rPr>
          <w:spacing w:val="40"/>
        </w:rPr>
        <w:t xml:space="preserve"> </w:t>
      </w:r>
      <w:r>
        <w:t>всех</w:t>
      </w:r>
      <w:r>
        <w:rPr>
          <w:spacing w:val="40"/>
        </w:rPr>
        <w:t xml:space="preserve"> </w:t>
      </w:r>
      <w:r>
        <w:t>станций</w:t>
      </w:r>
      <w:r>
        <w:rPr>
          <w:spacing w:val="40"/>
        </w:rPr>
        <w:t xml:space="preserve"> </w:t>
      </w:r>
      <w:r>
        <w:t>печати</w:t>
      </w:r>
      <w:r>
        <w:rPr>
          <w:spacing w:val="40"/>
        </w:rPr>
        <w:t xml:space="preserve"> </w:t>
      </w:r>
      <w:r>
        <w:t>ЭМ,</w:t>
      </w:r>
      <w:r>
        <w:rPr>
          <w:spacing w:val="40"/>
        </w:rPr>
        <w:t xml:space="preserve"> </w:t>
      </w:r>
      <w:r>
        <w:t>включая резервные,</w:t>
      </w:r>
      <w:r>
        <w:rPr>
          <w:spacing w:val="-17"/>
        </w:rPr>
        <w:t xml:space="preserve"> </w:t>
      </w:r>
      <w:r>
        <w:t>предъявляются</w:t>
      </w:r>
      <w:r>
        <w:rPr>
          <w:spacing w:val="-16"/>
        </w:rPr>
        <w:t xml:space="preserve"> </w:t>
      </w:r>
      <w:r>
        <w:t>члену</w:t>
      </w:r>
      <w:r>
        <w:rPr>
          <w:spacing w:val="-16"/>
        </w:rPr>
        <w:t xml:space="preserve"> </w:t>
      </w:r>
      <w:r>
        <w:t>ГЭК</w:t>
      </w:r>
      <w:r>
        <w:rPr>
          <w:spacing w:val="-16"/>
        </w:rPr>
        <w:t xml:space="preserve"> </w:t>
      </w:r>
      <w:r>
        <w:t>при</w:t>
      </w:r>
      <w:r>
        <w:rPr>
          <w:spacing w:val="-17"/>
        </w:rPr>
        <w:t xml:space="preserve"> </w:t>
      </w:r>
      <w:r>
        <w:t>проведении</w:t>
      </w:r>
      <w:r>
        <w:rPr>
          <w:spacing w:val="-16"/>
        </w:rPr>
        <w:t xml:space="preserve"> </w:t>
      </w:r>
      <w:r>
        <w:t>контроля</w:t>
      </w:r>
      <w:r>
        <w:rPr>
          <w:spacing w:val="-16"/>
        </w:rPr>
        <w:t xml:space="preserve"> </w:t>
      </w:r>
      <w:r>
        <w:t>технической</w:t>
      </w:r>
      <w:r>
        <w:rPr>
          <w:spacing w:val="-16"/>
        </w:rPr>
        <w:t xml:space="preserve"> </w:t>
      </w:r>
      <w:r>
        <w:t>готовности; принять меры по настройке необходимого качества печати и, при необходимости,</w:t>
      </w:r>
    </w:p>
    <w:p w14:paraId="4C030000">
      <w:pPr>
        <w:pStyle w:val="Style_2"/>
        <w:widowControl w:val="1"/>
        <w:tabs>
          <w:tab w:leader="none" w:pos="10206" w:val="left"/>
        </w:tabs>
        <w:spacing w:line="295" w:lineRule="exact"/>
        <w:ind w:firstLine="725" w:left="0" w:right="3"/>
      </w:pPr>
      <w:r>
        <w:t>замене</w:t>
      </w:r>
      <w:r>
        <w:rPr>
          <w:spacing w:val="-11"/>
        </w:rPr>
        <w:t xml:space="preserve"> </w:t>
      </w:r>
      <w:r>
        <w:t>картриджа</w:t>
      </w:r>
      <w:r>
        <w:rPr>
          <w:spacing w:val="-10"/>
        </w:rPr>
        <w:t xml:space="preserve"> </w:t>
      </w:r>
      <w:r>
        <w:rPr>
          <w:spacing w:val="-2"/>
        </w:rPr>
        <w:t>принтера;</w:t>
      </w:r>
    </w:p>
    <w:p w14:paraId="4D030000">
      <w:pPr>
        <w:pStyle w:val="Style_2"/>
        <w:widowControl w:val="1"/>
        <w:tabs>
          <w:tab w:leader="none" w:pos="10206" w:val="left"/>
        </w:tabs>
        <w:spacing w:before="51" w:line="268" w:lineRule="auto"/>
        <w:ind w:firstLine="725" w:left="0" w:right="3"/>
      </w:pPr>
      <w:r>
        <w:t>получить от руководителя ППЭ или руководителя ОО или уполномоченного им лица, достаточное количество бумаги для печати ЭМ в каждой аудитории ППЭ;</w:t>
      </w:r>
    </w:p>
    <w:p w14:paraId="4E030000">
      <w:pPr>
        <w:pStyle w:val="Style_2"/>
        <w:widowControl w:val="1"/>
        <w:tabs>
          <w:tab w:leader="none" w:pos="10206" w:val="left"/>
        </w:tabs>
        <w:spacing w:before="12" w:line="283" w:lineRule="auto"/>
        <w:ind w:firstLine="725" w:left="0" w:right="3"/>
      </w:pPr>
      <w:r>
        <w:rPr>
          <w:u w:val="single"/>
        </w:rPr>
        <w:t>на основной и резервной станциях сканирования в ППЭ</w:t>
      </w:r>
      <w:r>
        <w:t>, установленных в Штабе ППЭ: проверить,</w:t>
      </w:r>
      <w:r>
        <w:rPr>
          <w:spacing w:val="17"/>
        </w:rPr>
        <w:t xml:space="preserve"> </w:t>
      </w:r>
      <w:r>
        <w:t>при</w:t>
      </w:r>
      <w:r>
        <w:rPr>
          <w:spacing w:val="18"/>
        </w:rPr>
        <w:t xml:space="preserve"> </w:t>
      </w:r>
      <w:r>
        <w:t>необходимости</w:t>
      </w:r>
      <w:r>
        <w:rPr>
          <w:spacing w:val="19"/>
        </w:rPr>
        <w:t xml:space="preserve"> </w:t>
      </w:r>
      <w:r>
        <w:t>скорректировать:</w:t>
      </w:r>
      <w:r>
        <w:rPr>
          <w:spacing w:val="17"/>
        </w:rPr>
        <w:t xml:space="preserve"> </w:t>
      </w:r>
      <w:r>
        <w:t>код</w:t>
      </w:r>
      <w:r>
        <w:rPr>
          <w:spacing w:val="20"/>
        </w:rPr>
        <w:t xml:space="preserve"> </w:t>
      </w:r>
      <w:r>
        <w:t>ППЭ,</w:t>
      </w:r>
      <w:r>
        <w:rPr>
          <w:spacing w:val="16"/>
        </w:rPr>
        <w:t xml:space="preserve"> </w:t>
      </w:r>
      <w:r>
        <w:t>номер</w:t>
      </w:r>
      <w:r>
        <w:rPr>
          <w:spacing w:val="17"/>
        </w:rPr>
        <w:t xml:space="preserve"> </w:t>
      </w:r>
      <w:r>
        <w:t>компьютера</w:t>
      </w:r>
      <w:r>
        <w:rPr>
          <w:spacing w:val="25"/>
        </w:rPr>
        <w:t xml:space="preserve"> </w:t>
      </w:r>
      <w:r>
        <w:rPr>
          <w:spacing w:val="-10"/>
        </w:rPr>
        <w:t>–</w:t>
      </w:r>
      <w:r>
        <w:rPr>
          <w:spacing w:val="-10"/>
        </w:rPr>
        <w:t xml:space="preserve"> </w:t>
      </w:r>
      <w:r>
        <w:t>уникальный</w:t>
      </w:r>
      <w:r>
        <w:rPr>
          <w:spacing w:val="36"/>
        </w:rPr>
        <w:t xml:space="preserve"> </w:t>
      </w:r>
      <w:r>
        <w:t>для</w:t>
      </w:r>
      <w:r>
        <w:rPr>
          <w:spacing w:val="38"/>
        </w:rPr>
        <w:t xml:space="preserve"> </w:t>
      </w:r>
      <w:r>
        <w:t>ППЭ</w:t>
      </w:r>
      <w:r>
        <w:rPr>
          <w:spacing w:val="36"/>
        </w:rPr>
        <w:t xml:space="preserve"> </w:t>
      </w:r>
      <w:r>
        <w:t>номер</w:t>
      </w:r>
      <w:r>
        <w:rPr>
          <w:spacing w:val="36"/>
        </w:rPr>
        <w:t xml:space="preserve"> </w:t>
      </w:r>
      <w:r>
        <w:t>компьютера</w:t>
      </w:r>
      <w:r>
        <w:rPr>
          <w:spacing w:val="39"/>
        </w:rPr>
        <w:t xml:space="preserve"> </w:t>
      </w:r>
      <w:r>
        <w:t>(ноутбука),</w:t>
      </w:r>
      <w:r>
        <w:rPr>
          <w:spacing w:val="36"/>
        </w:rPr>
        <w:t xml:space="preserve"> </w:t>
      </w:r>
      <w:r>
        <w:t>признак</w:t>
      </w:r>
      <w:r>
        <w:rPr>
          <w:spacing w:val="39"/>
        </w:rPr>
        <w:t xml:space="preserve"> </w:t>
      </w:r>
      <w:r>
        <w:t>резервной</w:t>
      </w:r>
      <w:r>
        <w:rPr>
          <w:spacing w:val="40"/>
        </w:rPr>
        <w:t xml:space="preserve"> </w:t>
      </w:r>
      <w:r>
        <w:t>станции</w:t>
      </w:r>
      <w:r>
        <w:rPr>
          <w:spacing w:val="38"/>
        </w:rPr>
        <w:t xml:space="preserve"> </w:t>
      </w:r>
      <w:r>
        <w:rPr>
          <w:spacing w:val="-5"/>
        </w:rPr>
        <w:t>для</w:t>
      </w:r>
    </w:p>
    <w:p w14:paraId="4F030000">
      <w:pPr>
        <w:pStyle w:val="Style_2"/>
        <w:widowControl w:val="1"/>
        <w:tabs>
          <w:tab w:leader="none" w:pos="10206" w:val="left"/>
        </w:tabs>
        <w:spacing w:before="34"/>
        <w:ind w:firstLine="725" w:left="0" w:right="3"/>
      </w:pPr>
      <w:r>
        <w:t>резервной</w:t>
      </w:r>
      <w:r>
        <w:rPr>
          <w:spacing w:val="-17"/>
        </w:rPr>
        <w:t xml:space="preserve"> </w:t>
      </w:r>
      <w:r>
        <w:rPr>
          <w:spacing w:val="-2"/>
        </w:rPr>
        <w:t>станции;</w:t>
      </w:r>
    </w:p>
    <w:p w14:paraId="50030000">
      <w:pPr>
        <w:pStyle w:val="Style_2"/>
        <w:widowControl w:val="1"/>
        <w:tabs>
          <w:tab w:leader="none" w:pos="10206" w:val="left"/>
        </w:tabs>
        <w:spacing w:before="54" w:line="266" w:lineRule="auto"/>
        <w:ind w:firstLine="725" w:left="0" w:right="3"/>
      </w:pPr>
      <w:r>
        <w:rPr>
          <w:spacing w:val="-2"/>
        </w:rPr>
        <w:t>внести</w:t>
      </w:r>
      <w:r>
        <w:rPr>
          <w:spacing w:val="-6"/>
        </w:rPr>
        <w:t xml:space="preserve"> </w:t>
      </w:r>
      <w:r>
        <w:rPr>
          <w:spacing w:val="-2"/>
        </w:rPr>
        <w:t>настройки</w:t>
      </w:r>
      <w:r>
        <w:rPr>
          <w:spacing w:val="-5"/>
        </w:rPr>
        <w:t xml:space="preserve"> </w:t>
      </w:r>
      <w:r>
        <w:rPr>
          <w:spacing w:val="-2"/>
        </w:rPr>
        <w:t>экзамена:</w:t>
      </w:r>
      <w:r>
        <w:rPr>
          <w:spacing w:val="-5"/>
        </w:rPr>
        <w:t xml:space="preserve"> </w:t>
      </w:r>
      <w:r>
        <w:rPr>
          <w:spacing w:val="-2"/>
        </w:rPr>
        <w:t>период</w:t>
      </w:r>
      <w:r>
        <w:rPr>
          <w:spacing w:val="-5"/>
        </w:rPr>
        <w:t xml:space="preserve"> </w:t>
      </w:r>
      <w:r>
        <w:rPr>
          <w:spacing w:val="-2"/>
        </w:rPr>
        <w:t>проведения</w:t>
      </w:r>
      <w:r>
        <w:rPr>
          <w:spacing w:val="-5"/>
        </w:rPr>
        <w:t xml:space="preserve"> </w:t>
      </w:r>
      <w:r>
        <w:rPr>
          <w:spacing w:val="-2"/>
        </w:rPr>
        <w:t>экзаменов, учебный</w:t>
      </w:r>
      <w:r>
        <w:rPr>
          <w:spacing w:val="-5"/>
        </w:rPr>
        <w:t xml:space="preserve"> </w:t>
      </w:r>
      <w:r>
        <w:rPr>
          <w:spacing w:val="-2"/>
        </w:rPr>
        <w:t>предмет</w:t>
      </w:r>
      <w:r>
        <w:rPr>
          <w:spacing w:val="-6"/>
        </w:rPr>
        <w:t xml:space="preserve"> </w:t>
      </w:r>
      <w:r>
        <w:rPr>
          <w:spacing w:val="-2"/>
        </w:rPr>
        <w:t>и</w:t>
      </w:r>
      <w:r>
        <w:rPr>
          <w:spacing w:val="-5"/>
        </w:rPr>
        <w:t xml:space="preserve"> </w:t>
      </w:r>
      <w:r>
        <w:rPr>
          <w:spacing w:val="-2"/>
        </w:rPr>
        <w:t>дату экзамена;</w:t>
      </w:r>
    </w:p>
    <w:p w14:paraId="51030000">
      <w:pPr>
        <w:pStyle w:val="Style_2"/>
        <w:widowControl w:val="1"/>
        <w:tabs>
          <w:tab w:leader="none" w:pos="10206" w:val="left"/>
        </w:tabs>
        <w:spacing w:before="18"/>
        <w:ind w:firstLine="725" w:left="0" w:right="3"/>
      </w:pPr>
      <w:r>
        <w:t>проверить</w:t>
      </w:r>
      <w:r>
        <w:rPr>
          <w:spacing w:val="-14"/>
        </w:rPr>
        <w:t xml:space="preserve"> </w:t>
      </w:r>
      <w:r>
        <w:t>настройки</w:t>
      </w:r>
      <w:r>
        <w:rPr>
          <w:spacing w:val="-14"/>
        </w:rPr>
        <w:t xml:space="preserve"> </w:t>
      </w:r>
      <w:r>
        <w:t>системного</w:t>
      </w:r>
      <w:r>
        <w:rPr>
          <w:spacing w:val="-15"/>
        </w:rPr>
        <w:t xml:space="preserve"> </w:t>
      </w:r>
      <w:r>
        <w:rPr>
          <w:spacing w:val="-2"/>
        </w:rPr>
        <w:t>времени;</w:t>
      </w:r>
    </w:p>
    <w:p w14:paraId="52030000">
      <w:pPr>
        <w:pStyle w:val="Style_2"/>
        <w:widowControl w:val="1"/>
        <w:tabs>
          <w:tab w:leader="none" w:pos="10206" w:val="left"/>
        </w:tabs>
        <w:spacing w:before="52" w:line="268" w:lineRule="auto"/>
        <w:ind w:firstLine="725" w:left="0" w:right="3"/>
      </w:pPr>
      <w:r>
        <w:t xml:space="preserve">выполнить тестовое сканирование всех тестовых комплектов ЭМ, напечатанных на станциях печати ЭМ, включая резервные, и тестовых ДБО № 2, напечатанных на станции </w:t>
      </w:r>
      <w:r>
        <w:t xml:space="preserve">авторизации, включая резервную, тестовых форм 13-02-МАШ, ППЭ-12-04-МАШ, ППЭ-18-МАШ (доступны в виде файла по ссылке в станции сканирования в </w:t>
      </w:r>
      <w:r>
        <w:rPr>
          <w:spacing w:val="-2"/>
        </w:rPr>
        <w:t>ППЭ);</w:t>
      </w:r>
    </w:p>
    <w:p w14:paraId="53030000">
      <w:pPr>
        <w:pStyle w:val="Style_2"/>
        <w:widowControl w:val="1"/>
        <w:tabs>
          <w:tab w:leader="none" w:pos="10206" w:val="left"/>
        </w:tabs>
        <w:spacing w:before="13"/>
        <w:ind w:firstLine="725" w:left="0" w:right="3"/>
      </w:pPr>
      <w:r>
        <w:t>оценить</w:t>
      </w:r>
      <w:r>
        <w:rPr>
          <w:spacing w:val="-12"/>
        </w:rPr>
        <w:t xml:space="preserve"> </w:t>
      </w:r>
      <w:r>
        <w:t>качество</w:t>
      </w:r>
      <w:r>
        <w:rPr>
          <w:spacing w:val="-11"/>
        </w:rPr>
        <w:t xml:space="preserve"> </w:t>
      </w:r>
      <w:r>
        <w:rPr>
          <w:spacing w:val="-2"/>
        </w:rPr>
        <w:t>сканирования:</w:t>
      </w:r>
    </w:p>
    <w:p w14:paraId="54030000">
      <w:pPr>
        <w:pStyle w:val="Style_2"/>
        <w:widowControl w:val="1"/>
        <w:tabs>
          <w:tab w:leader="none" w:pos="10206" w:val="left"/>
        </w:tabs>
        <w:spacing w:before="51" w:line="268" w:lineRule="auto"/>
        <w:ind w:firstLine="725" w:left="0" w:right="3"/>
      </w:pPr>
      <w:r>
        <w:t>все бланки и формы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14:paraId="55030000">
      <w:pPr>
        <w:pStyle w:val="Style_2"/>
        <w:widowControl w:val="1"/>
        <w:tabs>
          <w:tab w:leader="none" w:pos="10206" w:val="left"/>
        </w:tabs>
        <w:spacing w:before="16" w:line="268" w:lineRule="auto"/>
        <w:ind w:firstLine="725" w:left="0" w:right="3"/>
      </w:pPr>
      <w:r>
        <w:t>принять меры по настройке принтера на станции печати ЭМ, на которой напечатаны тестовые комплекты ЭМ недостаточного качества;</w:t>
      </w:r>
    </w:p>
    <w:p w14:paraId="56030000">
      <w:pPr>
        <w:pStyle w:val="Style_2"/>
        <w:widowControl w:val="1"/>
        <w:tabs>
          <w:tab w:leader="none" w:pos="10206" w:val="left"/>
        </w:tabs>
        <w:spacing w:before="15" w:line="268" w:lineRule="auto"/>
        <w:ind w:firstLine="725" w:left="0" w:right="3"/>
      </w:pPr>
      <w:r>
        <w:t>сохранить</w:t>
      </w:r>
      <w:r>
        <w:rPr>
          <w:spacing w:val="-17"/>
        </w:rPr>
        <w:t xml:space="preserve"> </w:t>
      </w:r>
      <w:r>
        <w:t>тестовый</w:t>
      </w:r>
      <w:r>
        <w:rPr>
          <w:spacing w:val="-16"/>
        </w:rPr>
        <w:t xml:space="preserve"> </w:t>
      </w:r>
      <w:r>
        <w:t>пакет</w:t>
      </w:r>
      <w:r>
        <w:rPr>
          <w:spacing w:val="-16"/>
        </w:rPr>
        <w:t xml:space="preserve"> </w:t>
      </w:r>
      <w:r>
        <w:t>сканирования</w:t>
      </w:r>
      <w:r>
        <w:rPr>
          <w:spacing w:val="-16"/>
        </w:rPr>
        <w:t xml:space="preserve"> </w:t>
      </w:r>
      <w:r>
        <w:t>с</w:t>
      </w:r>
      <w:r>
        <w:rPr>
          <w:spacing w:val="-17"/>
        </w:rPr>
        <w:t xml:space="preserve"> </w:t>
      </w:r>
      <w:r>
        <w:t>отсканированными</w:t>
      </w:r>
      <w:r>
        <w:rPr>
          <w:spacing w:val="-16"/>
        </w:rPr>
        <w:t xml:space="preserve"> </w:t>
      </w:r>
      <w:r>
        <w:t>тестовыми</w:t>
      </w:r>
      <w:r>
        <w:rPr>
          <w:spacing w:val="-16"/>
        </w:rPr>
        <w:t xml:space="preserve"> </w:t>
      </w:r>
      <w:r>
        <w:t>бланками и формами ППЭ для передачи в РЦОИ.</w:t>
      </w:r>
    </w:p>
    <w:p w14:paraId="57030000">
      <w:pPr>
        <w:pStyle w:val="Style_2"/>
        <w:widowControl w:val="1"/>
        <w:tabs>
          <w:tab w:leader="none" w:pos="10206" w:val="left"/>
        </w:tabs>
        <w:spacing w:before="14"/>
        <w:ind w:firstLine="725" w:left="0" w:right="3"/>
      </w:pPr>
      <w:r>
        <w:rPr>
          <w:u w:val="single"/>
        </w:rPr>
        <w:t>на</w:t>
      </w:r>
      <w:r>
        <w:rPr>
          <w:spacing w:val="-10"/>
          <w:u w:val="single"/>
        </w:rPr>
        <w:t xml:space="preserve"> </w:t>
      </w:r>
      <w:r>
        <w:rPr>
          <w:u w:val="single"/>
        </w:rPr>
        <w:t>основной</w:t>
      </w:r>
      <w:r>
        <w:rPr>
          <w:spacing w:val="-9"/>
          <w:u w:val="single"/>
        </w:rPr>
        <w:t xml:space="preserve"> </w:t>
      </w:r>
      <w:r>
        <w:rPr>
          <w:u w:val="single"/>
        </w:rPr>
        <w:t>и</w:t>
      </w:r>
      <w:r>
        <w:rPr>
          <w:spacing w:val="-10"/>
          <w:u w:val="single"/>
        </w:rPr>
        <w:t xml:space="preserve"> </w:t>
      </w:r>
      <w:r>
        <w:rPr>
          <w:u w:val="single"/>
        </w:rPr>
        <w:t>резервной</w:t>
      </w:r>
      <w:r>
        <w:rPr>
          <w:spacing w:val="-9"/>
          <w:u w:val="single"/>
        </w:rPr>
        <w:t xml:space="preserve"> </w:t>
      </w:r>
      <w:r>
        <w:rPr>
          <w:u w:val="single"/>
        </w:rPr>
        <w:t>станциях</w:t>
      </w:r>
      <w:r>
        <w:rPr>
          <w:spacing w:val="-10"/>
          <w:u w:val="single"/>
        </w:rPr>
        <w:t xml:space="preserve"> </w:t>
      </w:r>
      <w:r>
        <w:rPr>
          <w:spacing w:val="-2"/>
          <w:u w:val="single"/>
        </w:rPr>
        <w:t>авторизации</w:t>
      </w:r>
      <w:r>
        <w:rPr>
          <w:spacing w:val="-2"/>
        </w:rPr>
        <w:t>:</w:t>
      </w:r>
    </w:p>
    <w:p w14:paraId="58030000">
      <w:pPr>
        <w:pStyle w:val="Style_2"/>
        <w:widowControl w:val="1"/>
        <w:tabs>
          <w:tab w:leader="none" w:pos="10206" w:val="left"/>
        </w:tabs>
        <w:spacing w:before="47" w:line="271" w:lineRule="auto"/>
        <w:ind w:firstLine="725" w:left="0" w:right="3"/>
      </w:pPr>
      <w:r>
        <w:t>выполнить передачу в РЦОИ тестового комплекта ЭМ сканирования основной и резервной станций сканирования в ППЭ соответственно; получить подтверждение от РЦОИ (статус пакетов принимает значение «подтвержден»).</w:t>
      </w:r>
    </w:p>
    <w:p w14:paraId="59030000">
      <w:pPr>
        <w:pStyle w:val="Style_15"/>
        <w:widowControl w:val="1"/>
        <w:tabs>
          <w:tab w:leader="none" w:pos="10206" w:val="left"/>
        </w:tabs>
        <w:spacing w:before="8" w:line="268" w:lineRule="auto"/>
        <w:ind w:firstLine="708" w:left="0" w:right="145"/>
      </w:pPr>
      <w:r>
        <w:t>Подготовить</w:t>
      </w:r>
      <w:r>
        <w:rPr>
          <w:spacing w:val="-6"/>
        </w:rPr>
        <w:t xml:space="preserve"> </w:t>
      </w:r>
      <w:r>
        <w:t>и</w:t>
      </w:r>
      <w:r>
        <w:rPr>
          <w:spacing w:val="-7"/>
        </w:rPr>
        <w:t xml:space="preserve"> </w:t>
      </w:r>
      <w:r>
        <w:t>проверить</w:t>
      </w:r>
      <w:r>
        <w:rPr>
          <w:spacing w:val="-8"/>
        </w:rPr>
        <w:t xml:space="preserve"> </w:t>
      </w:r>
      <w:r>
        <w:t>дополнительное</w:t>
      </w:r>
      <w:r>
        <w:rPr>
          <w:spacing w:val="-7"/>
        </w:rPr>
        <w:t xml:space="preserve"> </w:t>
      </w:r>
      <w:r>
        <w:t>(резервное)</w:t>
      </w:r>
      <w:r>
        <w:rPr>
          <w:spacing w:val="-7"/>
        </w:rPr>
        <w:t xml:space="preserve"> </w:t>
      </w:r>
      <w:r>
        <w:t>оборудование, необходимое для проведения экзамена:</w:t>
      </w:r>
    </w:p>
    <w:p w14:paraId="5A030000">
      <w:pPr>
        <w:pStyle w:val="Style_2"/>
        <w:widowControl w:val="1"/>
        <w:tabs>
          <w:tab w:leader="none" w:pos="10206" w:val="left"/>
        </w:tabs>
        <w:spacing w:before="15" w:line="278" w:lineRule="auto"/>
        <w:ind w:firstLine="709" w:left="0" w:right="3"/>
      </w:pPr>
      <w:r>
        <w:t>основной</w:t>
      </w:r>
      <w:r>
        <w:rPr>
          <w:spacing w:val="-4"/>
        </w:rPr>
        <w:t xml:space="preserve"> </w:t>
      </w:r>
      <w:r>
        <w:t>и</w:t>
      </w:r>
      <w:r>
        <w:rPr>
          <w:spacing w:val="-3"/>
        </w:rPr>
        <w:t xml:space="preserve"> </w:t>
      </w:r>
      <w:r>
        <w:t>резервный</w:t>
      </w:r>
      <w:r>
        <w:rPr>
          <w:spacing w:val="-4"/>
        </w:rPr>
        <w:t xml:space="preserve"> </w:t>
      </w:r>
      <w:r>
        <w:t>флеш-накопитель</w:t>
      </w:r>
      <w:r>
        <w:rPr>
          <w:spacing w:val="-4"/>
        </w:rPr>
        <w:t xml:space="preserve"> </w:t>
      </w:r>
      <w:r>
        <w:t>для</w:t>
      </w:r>
      <w:r>
        <w:rPr>
          <w:spacing w:val="-3"/>
        </w:rPr>
        <w:t xml:space="preserve"> </w:t>
      </w:r>
      <w:r>
        <w:t>переноса</w:t>
      </w:r>
      <w:r>
        <w:rPr>
          <w:spacing w:val="-4"/>
        </w:rPr>
        <w:t xml:space="preserve"> </w:t>
      </w:r>
      <w:r>
        <w:t>данных</w:t>
      </w:r>
      <w:r>
        <w:rPr>
          <w:spacing w:val="-4"/>
        </w:rPr>
        <w:t xml:space="preserve"> </w:t>
      </w:r>
      <w:r>
        <w:t>между</w:t>
      </w:r>
      <w:r>
        <w:rPr>
          <w:spacing w:val="-4"/>
        </w:rPr>
        <w:t xml:space="preserve"> </w:t>
      </w:r>
      <w:r>
        <w:t>станциями</w:t>
      </w:r>
      <w:r>
        <w:rPr>
          <w:spacing w:val="-4"/>
        </w:rPr>
        <w:t xml:space="preserve"> </w:t>
      </w:r>
      <w:r>
        <w:t xml:space="preserve">ППЭ; </w:t>
      </w:r>
    </w:p>
    <w:p w14:paraId="5B030000">
      <w:pPr>
        <w:pStyle w:val="Style_2"/>
        <w:widowControl w:val="1"/>
        <w:tabs>
          <w:tab w:leader="none" w:pos="10206" w:val="left"/>
        </w:tabs>
        <w:spacing w:before="15" w:line="278" w:lineRule="auto"/>
        <w:ind w:firstLine="709" w:left="0" w:right="3"/>
      </w:pPr>
      <w:r>
        <w:t>USB-модем</w:t>
      </w:r>
      <w:r>
        <w:rPr>
          <w:spacing w:val="-15"/>
        </w:rPr>
        <w:t xml:space="preserve"> </w:t>
      </w:r>
      <w:r>
        <w:t>для</w:t>
      </w:r>
      <w:r>
        <w:rPr>
          <w:spacing w:val="-13"/>
        </w:rPr>
        <w:t xml:space="preserve"> </w:t>
      </w:r>
      <w:r>
        <w:t>обеспечения</w:t>
      </w:r>
      <w:r>
        <w:rPr>
          <w:spacing w:val="-16"/>
        </w:rPr>
        <w:t xml:space="preserve"> </w:t>
      </w:r>
      <w:r>
        <w:t>резервного</w:t>
      </w:r>
      <w:r>
        <w:rPr>
          <w:spacing w:val="-12"/>
        </w:rPr>
        <w:t xml:space="preserve"> </w:t>
      </w:r>
      <w:r>
        <w:t>канала</w:t>
      </w:r>
      <w:r>
        <w:rPr>
          <w:spacing w:val="-16"/>
        </w:rPr>
        <w:t xml:space="preserve"> </w:t>
      </w:r>
      <w:r>
        <w:t>доступа</w:t>
      </w:r>
      <w:r>
        <w:rPr>
          <w:spacing w:val="-16"/>
        </w:rPr>
        <w:t xml:space="preserve"> </w:t>
      </w:r>
      <w:r>
        <w:t>в</w:t>
      </w:r>
      <w:r>
        <w:rPr>
          <w:spacing w:val="-14"/>
        </w:rPr>
        <w:t xml:space="preserve"> </w:t>
      </w:r>
      <w:r>
        <w:t>защищенную</w:t>
      </w:r>
      <w:r>
        <w:rPr>
          <w:spacing w:val="-15"/>
        </w:rPr>
        <w:t xml:space="preserve"> </w:t>
      </w:r>
      <w:r>
        <w:t>сеть.</w:t>
      </w:r>
      <w:r>
        <w:rPr>
          <w:spacing w:val="-15"/>
        </w:rPr>
        <w:t xml:space="preserve"> </w:t>
      </w:r>
      <w:r>
        <w:rPr>
          <w:spacing w:val="-4"/>
        </w:rPr>
        <w:t>USB-</w:t>
      </w:r>
      <w:r>
        <w:t>модем</w:t>
      </w:r>
      <w:r>
        <w:rPr>
          <w:spacing w:val="-3"/>
        </w:rPr>
        <w:t xml:space="preserve"> </w:t>
      </w:r>
      <w:r>
        <w:t>используется</w:t>
      </w:r>
      <w:r>
        <w:rPr>
          <w:spacing w:val="-2"/>
        </w:rPr>
        <w:t xml:space="preserve"> </w:t>
      </w:r>
      <w:r>
        <w:t>в</w:t>
      </w:r>
      <w:r>
        <w:rPr>
          <w:spacing w:val="-1"/>
        </w:rPr>
        <w:t xml:space="preserve"> </w:t>
      </w:r>
      <w:r>
        <w:t>случае</w:t>
      </w:r>
      <w:r>
        <w:rPr>
          <w:spacing w:val="-3"/>
        </w:rPr>
        <w:t xml:space="preserve"> </w:t>
      </w:r>
      <w:r>
        <w:t>возникновения</w:t>
      </w:r>
      <w:r>
        <w:rPr>
          <w:spacing w:val="-2"/>
        </w:rPr>
        <w:t xml:space="preserve"> </w:t>
      </w:r>
      <w:r>
        <w:t>проблем</w:t>
      </w:r>
      <w:r>
        <w:rPr>
          <w:spacing w:val="-3"/>
        </w:rPr>
        <w:t xml:space="preserve"> </w:t>
      </w:r>
      <w:r>
        <w:t>с</w:t>
      </w:r>
      <w:r>
        <w:rPr>
          <w:spacing w:val="-2"/>
        </w:rPr>
        <w:t xml:space="preserve"> </w:t>
      </w:r>
      <w:r>
        <w:t>доступом</w:t>
      </w:r>
      <w:r>
        <w:rPr>
          <w:spacing w:val="-1"/>
        </w:rPr>
        <w:t xml:space="preserve"> </w:t>
      </w:r>
      <w:r>
        <w:t>в</w:t>
      </w:r>
      <w:r>
        <w:rPr>
          <w:spacing w:val="-1"/>
        </w:rPr>
        <w:t xml:space="preserve"> </w:t>
      </w:r>
      <w:r>
        <w:t>защищенную</w:t>
      </w:r>
      <w:r>
        <w:rPr>
          <w:spacing w:val="-2"/>
        </w:rPr>
        <w:t xml:space="preserve"> </w:t>
      </w:r>
      <w:r>
        <w:t>сеть</w:t>
      </w:r>
      <w:r>
        <w:rPr>
          <w:spacing w:val="-1"/>
        </w:rPr>
        <w:t xml:space="preserve"> </w:t>
      </w:r>
      <w:r>
        <w:t>по основному стационарному каналу связи;</w:t>
      </w:r>
    </w:p>
    <w:p w14:paraId="5C030000">
      <w:pPr>
        <w:pStyle w:val="Style_2"/>
        <w:widowControl w:val="1"/>
        <w:tabs>
          <w:tab w:leader="none" w:pos="10206" w:val="left"/>
        </w:tabs>
        <w:spacing w:line="266" w:lineRule="auto"/>
        <w:ind w:firstLine="709" w:left="0" w:right="3"/>
      </w:pPr>
      <w:r>
        <w:t>резервные</w:t>
      </w:r>
      <w:r>
        <w:rPr>
          <w:spacing w:val="-10"/>
        </w:rPr>
        <w:t xml:space="preserve"> </w:t>
      </w:r>
      <w:r>
        <w:t>картриджи</w:t>
      </w:r>
      <w:r>
        <w:rPr>
          <w:spacing w:val="-6"/>
        </w:rPr>
        <w:t xml:space="preserve"> </w:t>
      </w:r>
      <w:r>
        <w:t>для</w:t>
      </w:r>
      <w:r>
        <w:rPr>
          <w:spacing w:val="-9"/>
        </w:rPr>
        <w:t xml:space="preserve"> </w:t>
      </w:r>
      <w:r>
        <w:rPr>
          <w:spacing w:val="-2"/>
        </w:rPr>
        <w:t>принтеров;</w:t>
      </w:r>
    </w:p>
    <w:p w14:paraId="5D030000">
      <w:pPr>
        <w:pStyle w:val="Style_2"/>
        <w:widowControl w:val="1"/>
        <w:tabs>
          <w:tab w:leader="none" w:pos="10206" w:val="left"/>
        </w:tabs>
        <w:spacing w:before="49" w:line="271" w:lineRule="auto"/>
        <w:ind w:firstLine="709" w:left="0" w:right="3"/>
      </w:pPr>
      <w:r>
        <w:t>резервные лазерные принтеры и сканеры, дополнительно к настроенным резервным станциям;</w:t>
      </w:r>
    </w:p>
    <w:p w14:paraId="5E030000">
      <w:pPr>
        <w:pStyle w:val="Style_2"/>
        <w:widowControl w:val="1"/>
        <w:tabs>
          <w:tab w:leader="none" w:pos="10206" w:val="left"/>
        </w:tabs>
        <w:spacing w:before="9" w:line="271" w:lineRule="auto"/>
        <w:ind w:firstLine="709" w:left="0" w:right="3"/>
      </w:pPr>
      <w:r>
        <w:t xml:space="preserve">резервные кабели для подключения принтеров и сканеров к компьютерам </w:t>
      </w:r>
      <w:r>
        <w:rPr>
          <w:spacing w:val="-2"/>
        </w:rPr>
        <w:t>(ноутбукам).</w:t>
      </w:r>
    </w:p>
    <w:p w14:paraId="5F030000">
      <w:pPr>
        <w:pStyle w:val="Style_2"/>
        <w:widowControl w:val="1"/>
        <w:tabs>
          <w:tab w:leader="none" w:pos="10206" w:val="left"/>
        </w:tabs>
        <w:spacing w:before="10" w:line="268" w:lineRule="auto"/>
        <w:ind w:firstLine="709" w:left="0" w:right="3"/>
      </w:pPr>
      <w:r>
        <w:t>По окончании технической подготовки в аудиториях и Штабе ППЭ технический специалист должен передать статус «Техническая подготовка пройдена» в систему мониторинга готовности ППЭ с помощью основной станции авторизации.</w:t>
      </w:r>
    </w:p>
    <w:p w14:paraId="60030000">
      <w:pPr>
        <w:widowControl w:val="1"/>
        <w:tabs>
          <w:tab w:leader="none" w:pos="10206" w:val="left"/>
        </w:tabs>
        <w:spacing w:before="16" w:line="268" w:lineRule="auto"/>
        <w:ind w:firstLine="709" w:right="3"/>
        <w:jc w:val="both"/>
        <w:rPr>
          <w:sz w:val="26"/>
        </w:rPr>
      </w:pPr>
      <w:r>
        <w:rPr>
          <w:b w:val="1"/>
          <w:sz w:val="26"/>
        </w:rPr>
        <w:t xml:space="preserve">Не ранее чем за 2 рабочих дня, но не позднее 17:00 по местному времени </w:t>
      </w:r>
      <w:r>
        <w:rPr>
          <w:sz w:val="26"/>
        </w:rPr>
        <w:t>календарного</w:t>
      </w:r>
      <w:r>
        <w:rPr>
          <w:spacing w:val="-3"/>
          <w:sz w:val="26"/>
        </w:rPr>
        <w:t xml:space="preserve"> </w:t>
      </w:r>
      <w:r>
        <w:rPr>
          <w:sz w:val="26"/>
        </w:rPr>
        <w:t>дня,</w:t>
      </w:r>
      <w:r>
        <w:rPr>
          <w:spacing w:val="-3"/>
          <w:sz w:val="26"/>
        </w:rPr>
        <w:t xml:space="preserve"> </w:t>
      </w:r>
      <w:r>
        <w:rPr>
          <w:sz w:val="26"/>
        </w:rPr>
        <w:t>предшествующего</w:t>
      </w:r>
      <w:r>
        <w:rPr>
          <w:spacing w:val="-3"/>
          <w:sz w:val="26"/>
        </w:rPr>
        <w:t xml:space="preserve"> </w:t>
      </w:r>
      <w:r>
        <w:rPr>
          <w:sz w:val="26"/>
        </w:rPr>
        <w:t>экзамену,</w:t>
      </w:r>
      <w:r>
        <w:rPr>
          <w:spacing w:val="-3"/>
          <w:sz w:val="26"/>
        </w:rPr>
        <w:t xml:space="preserve"> </w:t>
      </w:r>
      <w:r>
        <w:rPr>
          <w:sz w:val="26"/>
        </w:rPr>
        <w:t>необходимо</w:t>
      </w:r>
      <w:r>
        <w:rPr>
          <w:spacing w:val="-3"/>
          <w:sz w:val="26"/>
        </w:rPr>
        <w:t xml:space="preserve"> </w:t>
      </w:r>
      <w:r>
        <w:rPr>
          <w:sz w:val="26"/>
        </w:rPr>
        <w:t>совместно</w:t>
      </w:r>
      <w:r>
        <w:rPr>
          <w:spacing w:val="-2"/>
          <w:sz w:val="26"/>
        </w:rPr>
        <w:t xml:space="preserve"> </w:t>
      </w:r>
      <w:r>
        <w:rPr>
          <w:sz w:val="26"/>
        </w:rPr>
        <w:t>с членами ГЭК</w:t>
      </w:r>
      <w:r>
        <w:rPr>
          <w:spacing w:val="-3"/>
          <w:sz w:val="26"/>
        </w:rPr>
        <w:t xml:space="preserve"> </w:t>
      </w:r>
      <w:r>
        <w:rPr>
          <w:sz w:val="26"/>
        </w:rPr>
        <w:t xml:space="preserve">и руководителем ППЭ провести </w:t>
      </w:r>
      <w:r>
        <w:rPr>
          <w:b w:val="1"/>
          <w:sz w:val="26"/>
        </w:rPr>
        <w:t xml:space="preserve">контроль технической готовности </w:t>
      </w:r>
      <w:r>
        <w:rPr>
          <w:sz w:val="26"/>
        </w:rPr>
        <w:t xml:space="preserve">ППЭ к проведению </w:t>
      </w:r>
      <w:r>
        <w:rPr>
          <w:spacing w:val="-2"/>
          <w:sz w:val="26"/>
        </w:rPr>
        <w:t>экзамена:</w:t>
      </w:r>
    </w:p>
    <w:p w14:paraId="61030000">
      <w:pPr>
        <w:pStyle w:val="Style_2"/>
        <w:widowControl w:val="1"/>
        <w:tabs>
          <w:tab w:leader="none" w:pos="10206" w:val="left"/>
        </w:tabs>
        <w:spacing w:before="15"/>
        <w:ind w:firstLine="709" w:left="0" w:right="3"/>
      </w:pPr>
      <w:r>
        <w:t>на</w:t>
      </w:r>
      <w:r>
        <w:rPr>
          <w:spacing w:val="-10"/>
        </w:rPr>
        <w:t xml:space="preserve"> </w:t>
      </w:r>
      <w:r>
        <w:rPr>
          <w:u w:val="single"/>
        </w:rPr>
        <w:t>основной</w:t>
      </w:r>
      <w:r>
        <w:rPr>
          <w:spacing w:val="-10"/>
          <w:u w:val="single"/>
        </w:rPr>
        <w:t xml:space="preserve"> </w:t>
      </w:r>
      <w:r>
        <w:rPr>
          <w:u w:val="single"/>
        </w:rPr>
        <w:t>и</w:t>
      </w:r>
      <w:r>
        <w:rPr>
          <w:spacing w:val="-9"/>
          <w:u w:val="single"/>
        </w:rPr>
        <w:t xml:space="preserve"> </w:t>
      </w:r>
      <w:r>
        <w:rPr>
          <w:u w:val="single"/>
        </w:rPr>
        <w:t>резервной</w:t>
      </w:r>
      <w:r>
        <w:rPr>
          <w:spacing w:val="-7"/>
          <w:u w:val="single"/>
        </w:rPr>
        <w:t xml:space="preserve"> </w:t>
      </w:r>
      <w:r>
        <w:rPr>
          <w:u w:val="single"/>
        </w:rPr>
        <w:t>станциях</w:t>
      </w:r>
      <w:r>
        <w:rPr>
          <w:spacing w:val="-10"/>
          <w:u w:val="single"/>
        </w:rPr>
        <w:t xml:space="preserve"> </w:t>
      </w:r>
      <w:r>
        <w:rPr>
          <w:spacing w:val="-2"/>
          <w:u w:val="single"/>
        </w:rPr>
        <w:t>авторизации</w:t>
      </w:r>
      <w:r>
        <w:rPr>
          <w:spacing w:val="-2"/>
        </w:rPr>
        <w:t>:</w:t>
      </w:r>
    </w:p>
    <w:p w14:paraId="62030000">
      <w:pPr>
        <w:pStyle w:val="Style_2"/>
        <w:widowControl w:val="1"/>
        <w:tabs>
          <w:tab w:leader="none" w:pos="10206" w:val="left"/>
        </w:tabs>
        <w:spacing w:before="49" w:line="268" w:lineRule="auto"/>
        <w:ind w:firstLine="709" w:left="0" w:right="3"/>
      </w:pPr>
      <w:r>
        <w:t>проверить настройки станции авторизации: код региона (впечатывается в ДБО № 2), код ППЭ, номер компьютера – уникальный для ППЭ номер компьютера (ноутбука), период проведения экзаменов, признак резервной станции для резервной станции авторизации; проверить, при необходимости уточнить:</w:t>
      </w:r>
    </w:p>
    <w:p w14:paraId="63030000">
      <w:pPr>
        <w:pStyle w:val="Style_2"/>
        <w:widowControl w:val="1"/>
        <w:tabs>
          <w:tab w:leader="none" w:pos="10206" w:val="left"/>
        </w:tabs>
        <w:spacing w:before="14" w:line="268" w:lineRule="auto"/>
        <w:ind w:firstLine="709" w:left="0" w:right="3"/>
      </w:pPr>
      <w:r>
        <w:t>тип основного и резервного каналов доступа в защищенную сеть (либо зафиксировать отсутствие резервного канала доступа в защищенную сеть);</w:t>
      </w:r>
    </w:p>
    <w:p w14:paraId="64030000">
      <w:pPr>
        <w:pStyle w:val="Style_2"/>
        <w:widowControl w:val="1"/>
        <w:tabs>
          <w:tab w:leader="none" w:pos="10206" w:val="left"/>
        </w:tabs>
        <w:spacing w:before="12"/>
        <w:ind w:firstLine="709" w:left="0" w:right="3"/>
      </w:pPr>
      <w:r>
        <w:t>проверить</w:t>
      </w:r>
      <w:r>
        <w:rPr>
          <w:spacing w:val="-14"/>
        </w:rPr>
        <w:t xml:space="preserve"> </w:t>
      </w:r>
      <w:r>
        <w:t>настройки</w:t>
      </w:r>
      <w:r>
        <w:rPr>
          <w:spacing w:val="-14"/>
        </w:rPr>
        <w:t xml:space="preserve"> </w:t>
      </w:r>
      <w:r>
        <w:t>системного</w:t>
      </w:r>
      <w:r>
        <w:rPr>
          <w:spacing w:val="-15"/>
        </w:rPr>
        <w:t xml:space="preserve"> </w:t>
      </w:r>
      <w:r>
        <w:rPr>
          <w:spacing w:val="-2"/>
        </w:rPr>
        <w:t>времени;</w:t>
      </w:r>
    </w:p>
    <w:p w14:paraId="65030000">
      <w:pPr>
        <w:pStyle w:val="Style_2"/>
        <w:widowControl w:val="1"/>
        <w:tabs>
          <w:tab w:leader="none" w:pos="10206" w:val="left"/>
        </w:tabs>
        <w:spacing w:before="51" w:line="271" w:lineRule="auto"/>
        <w:ind w:firstLine="709" w:left="0" w:right="3"/>
      </w:pPr>
      <w:r>
        <w:t>проверить</w:t>
      </w:r>
      <w:r>
        <w:rPr>
          <w:spacing w:val="-17"/>
        </w:rPr>
        <w:t xml:space="preserve"> </w:t>
      </w:r>
      <w:r>
        <w:t>наличие</w:t>
      </w:r>
      <w:r>
        <w:rPr>
          <w:spacing w:val="-16"/>
        </w:rPr>
        <w:t xml:space="preserve"> </w:t>
      </w:r>
      <w:r>
        <w:t>соединения</w:t>
      </w:r>
      <w:r>
        <w:rPr>
          <w:spacing w:val="-16"/>
        </w:rPr>
        <w:t xml:space="preserve"> </w:t>
      </w:r>
      <w:r>
        <w:t>со</w:t>
      </w:r>
      <w:r>
        <w:rPr>
          <w:spacing w:val="-16"/>
        </w:rPr>
        <w:t xml:space="preserve"> </w:t>
      </w:r>
      <w:r>
        <w:t>специализированным</w:t>
      </w:r>
      <w:r>
        <w:rPr>
          <w:spacing w:val="-17"/>
        </w:rPr>
        <w:t xml:space="preserve"> </w:t>
      </w:r>
      <w:r>
        <w:t>федеральным</w:t>
      </w:r>
      <w:r>
        <w:rPr>
          <w:spacing w:val="-16"/>
        </w:rPr>
        <w:t xml:space="preserve"> </w:t>
      </w:r>
      <w:r>
        <w:t>порталом</w:t>
      </w:r>
      <w:r>
        <w:rPr>
          <w:spacing w:val="-16"/>
        </w:rPr>
        <w:t xml:space="preserve"> </w:t>
      </w:r>
      <w:r>
        <w:t>по основному и резервному каналам доступа;</w:t>
      </w:r>
    </w:p>
    <w:p w14:paraId="66030000">
      <w:pPr>
        <w:pStyle w:val="Style_2"/>
        <w:widowControl w:val="1"/>
        <w:tabs>
          <w:tab w:leader="none" w:pos="10206" w:val="left"/>
        </w:tabs>
        <w:spacing w:before="7" w:line="271" w:lineRule="auto"/>
        <w:ind w:firstLine="709" w:left="0" w:right="3"/>
      </w:pPr>
      <w:r>
        <w:t>предложить члену ГЭК, назначенному на экзамен, выполнить авторизацию с помощью токена ОГЭ (авторизация проводится не ранее 2 рабочих дней и не позднее 17:00 по местному времени календарного дня, предшествующего экзамену);</w:t>
      </w:r>
    </w:p>
    <w:p w14:paraId="67030000">
      <w:pPr>
        <w:pStyle w:val="Style_2"/>
        <w:widowControl w:val="1"/>
        <w:tabs>
          <w:tab w:leader="none" w:pos="10206" w:val="left"/>
        </w:tabs>
        <w:spacing w:before="6" w:line="273" w:lineRule="auto"/>
        <w:ind w:firstLine="709" w:left="0" w:right="3"/>
      </w:pPr>
      <w:r>
        <w:t>по результатам авторизации убедиться, что токен ОГЭ имеет назначение на экзамен, а также настройки ППЭ станции авторизации подтверждены;</w:t>
      </w:r>
    </w:p>
    <w:p w14:paraId="68030000">
      <w:pPr>
        <w:pStyle w:val="Style_2"/>
        <w:widowControl w:val="1"/>
        <w:tabs>
          <w:tab w:leader="none" w:pos="10206" w:val="left"/>
        </w:tabs>
        <w:spacing w:before="5"/>
        <w:ind w:firstLine="709" w:left="0" w:right="3"/>
      </w:pPr>
      <w:r>
        <w:t>выполнить</w:t>
      </w:r>
      <w:r>
        <w:rPr>
          <w:spacing w:val="-11"/>
        </w:rPr>
        <w:t xml:space="preserve"> </w:t>
      </w:r>
      <w:r>
        <w:t>и</w:t>
      </w:r>
      <w:r>
        <w:rPr>
          <w:spacing w:val="-10"/>
        </w:rPr>
        <w:t xml:space="preserve"> </w:t>
      </w:r>
      <w:r>
        <w:t>оценить</w:t>
      </w:r>
      <w:r>
        <w:rPr>
          <w:spacing w:val="-9"/>
        </w:rPr>
        <w:t xml:space="preserve"> </w:t>
      </w:r>
      <w:r>
        <w:t>качество</w:t>
      </w:r>
      <w:r>
        <w:rPr>
          <w:spacing w:val="-9"/>
        </w:rPr>
        <w:t xml:space="preserve"> </w:t>
      </w:r>
      <w:r>
        <w:t>тестовой</w:t>
      </w:r>
      <w:r>
        <w:rPr>
          <w:spacing w:val="-10"/>
        </w:rPr>
        <w:t xml:space="preserve"> </w:t>
      </w:r>
      <w:r>
        <w:t>печати</w:t>
      </w:r>
      <w:r>
        <w:rPr>
          <w:spacing w:val="-10"/>
        </w:rPr>
        <w:t xml:space="preserve"> </w:t>
      </w:r>
      <w:r>
        <w:t>ДБО</w:t>
      </w:r>
      <w:r>
        <w:rPr>
          <w:spacing w:val="-7"/>
        </w:rPr>
        <w:t xml:space="preserve"> </w:t>
      </w:r>
      <w:r>
        <w:rPr>
          <w:spacing w:val="-5"/>
        </w:rPr>
        <w:t>№2;</w:t>
      </w:r>
    </w:p>
    <w:p w14:paraId="69030000">
      <w:pPr>
        <w:pStyle w:val="Style_2"/>
        <w:widowControl w:val="1"/>
        <w:tabs>
          <w:tab w:leader="none" w:pos="10206" w:val="left"/>
        </w:tabs>
        <w:spacing w:before="46" w:line="271" w:lineRule="auto"/>
        <w:ind w:firstLine="709" w:left="0" w:right="3"/>
      </w:pPr>
      <w:r>
        <w:t>на</w:t>
      </w:r>
      <w:r>
        <w:rPr>
          <w:spacing w:val="-9"/>
        </w:rPr>
        <w:t xml:space="preserve"> </w:t>
      </w:r>
      <w:r>
        <w:t>тестовом</w:t>
      </w:r>
      <w:r>
        <w:rPr>
          <w:spacing w:val="-10"/>
        </w:rPr>
        <w:t xml:space="preserve"> </w:t>
      </w:r>
      <w:r>
        <w:t>комплекте</w:t>
      </w:r>
      <w:r>
        <w:rPr>
          <w:spacing w:val="-9"/>
        </w:rPr>
        <w:t xml:space="preserve"> </w:t>
      </w:r>
      <w:r>
        <w:t>ЭМ</w:t>
      </w:r>
      <w:r>
        <w:rPr>
          <w:spacing w:val="-9"/>
        </w:rPr>
        <w:t xml:space="preserve"> </w:t>
      </w:r>
      <w:r>
        <w:t>отсутствуют</w:t>
      </w:r>
      <w:r>
        <w:rPr>
          <w:spacing w:val="-10"/>
        </w:rPr>
        <w:t xml:space="preserve"> </w:t>
      </w:r>
      <w:r>
        <w:t>белые</w:t>
      </w:r>
      <w:r>
        <w:rPr>
          <w:spacing w:val="-9"/>
        </w:rPr>
        <w:t xml:space="preserve"> </w:t>
      </w:r>
      <w:r>
        <w:t>и</w:t>
      </w:r>
      <w:r>
        <w:rPr>
          <w:spacing w:val="-9"/>
        </w:rPr>
        <w:t xml:space="preserve"> </w:t>
      </w:r>
      <w:r>
        <w:t>темные</w:t>
      </w:r>
      <w:r>
        <w:rPr>
          <w:spacing w:val="-9"/>
        </w:rPr>
        <w:t xml:space="preserve"> </w:t>
      </w:r>
      <w:r>
        <w:t>полосы,</w:t>
      </w:r>
      <w:r>
        <w:rPr>
          <w:spacing w:val="-8"/>
        </w:rPr>
        <w:t xml:space="preserve"> </w:t>
      </w:r>
      <w:r>
        <w:t>черные</w:t>
      </w:r>
      <w:r>
        <w:rPr>
          <w:spacing w:val="-9"/>
        </w:rPr>
        <w:t xml:space="preserve"> </w:t>
      </w:r>
      <w:r>
        <w:t xml:space="preserve">квадраты (реперы) напечатаны целиком, штрих-коды и QR-код хорошо читаемы и четко </w:t>
      </w:r>
      <w:r>
        <w:rPr>
          <w:spacing w:val="-2"/>
        </w:rPr>
        <w:t>пропечатаны;</w:t>
      </w:r>
    </w:p>
    <w:p w14:paraId="6A030000">
      <w:pPr>
        <w:pStyle w:val="Style_2"/>
        <w:widowControl w:val="1"/>
        <w:tabs>
          <w:tab w:leader="none" w:pos="10206" w:val="left"/>
        </w:tabs>
        <w:spacing w:before="7" w:line="271" w:lineRule="auto"/>
        <w:ind w:firstLine="709" w:left="0" w:right="3"/>
      </w:pPr>
      <w:r>
        <w:t>проверить наличие соединения с сервером РЦОИ по основному и резервному каналу доступа в защищенной сети;</w:t>
      </w:r>
    </w:p>
    <w:p w14:paraId="6B030000">
      <w:pPr>
        <w:pStyle w:val="Style_2"/>
        <w:widowControl w:val="1"/>
        <w:tabs>
          <w:tab w:leader="none" w:pos="10206" w:val="left"/>
        </w:tabs>
        <w:spacing w:before="9" w:line="271" w:lineRule="auto"/>
        <w:ind w:firstLine="709" w:left="0" w:right="3"/>
      </w:pPr>
      <w:r>
        <w:t>проверить наличие подтверждения от РЦОИ по переданному при проведении технической</w:t>
      </w:r>
      <w:r>
        <w:rPr>
          <w:spacing w:val="-14"/>
        </w:rPr>
        <w:t xml:space="preserve"> </w:t>
      </w:r>
      <w:r>
        <w:t>подготовки</w:t>
      </w:r>
      <w:r>
        <w:rPr>
          <w:spacing w:val="-14"/>
        </w:rPr>
        <w:t xml:space="preserve"> </w:t>
      </w:r>
      <w:r>
        <w:t>тестового</w:t>
      </w:r>
      <w:r>
        <w:rPr>
          <w:spacing w:val="-14"/>
        </w:rPr>
        <w:t xml:space="preserve"> </w:t>
      </w:r>
      <w:r>
        <w:t>комплекта</w:t>
      </w:r>
      <w:r>
        <w:rPr>
          <w:spacing w:val="-15"/>
        </w:rPr>
        <w:t xml:space="preserve"> </w:t>
      </w:r>
      <w:r>
        <w:t>ЭМ</w:t>
      </w:r>
      <w:r>
        <w:rPr>
          <w:spacing w:val="-14"/>
        </w:rPr>
        <w:t xml:space="preserve"> </w:t>
      </w:r>
      <w:r>
        <w:t>сканирования</w:t>
      </w:r>
      <w:r>
        <w:rPr>
          <w:spacing w:val="-13"/>
        </w:rPr>
        <w:t xml:space="preserve"> </w:t>
      </w:r>
      <w:r>
        <w:t>(статус</w:t>
      </w:r>
      <w:r>
        <w:rPr>
          <w:spacing w:val="-15"/>
        </w:rPr>
        <w:t xml:space="preserve"> </w:t>
      </w:r>
      <w:r>
        <w:t>тестового</w:t>
      </w:r>
      <w:r>
        <w:rPr>
          <w:spacing w:val="-15"/>
        </w:rPr>
        <w:t xml:space="preserve"> </w:t>
      </w:r>
      <w:r>
        <w:t>пакета сканирования</w:t>
      </w:r>
      <w:r>
        <w:rPr>
          <w:spacing w:val="-11"/>
        </w:rPr>
        <w:t xml:space="preserve"> </w:t>
      </w:r>
      <w:r>
        <w:t>принимает</w:t>
      </w:r>
      <w:r>
        <w:rPr>
          <w:spacing w:val="-12"/>
        </w:rPr>
        <w:t xml:space="preserve"> </w:t>
      </w:r>
      <w:r>
        <w:t>значение</w:t>
      </w:r>
      <w:r>
        <w:rPr>
          <w:spacing w:val="-12"/>
        </w:rPr>
        <w:t xml:space="preserve"> </w:t>
      </w:r>
      <w:r>
        <w:t>«подтвержден»).</w:t>
      </w:r>
      <w:r>
        <w:rPr>
          <w:spacing w:val="-12"/>
        </w:rPr>
        <w:t xml:space="preserve"> </w:t>
      </w:r>
      <w:r>
        <w:t>В</w:t>
      </w:r>
      <w:r>
        <w:rPr>
          <w:spacing w:val="-12"/>
        </w:rPr>
        <w:t xml:space="preserve"> </w:t>
      </w:r>
      <w:r>
        <w:t>случае</w:t>
      </w:r>
      <w:r>
        <w:rPr>
          <w:spacing w:val="-12"/>
        </w:rPr>
        <w:t xml:space="preserve"> </w:t>
      </w:r>
      <w:r>
        <w:t>изменения</w:t>
      </w:r>
      <w:r>
        <w:rPr>
          <w:spacing w:val="-11"/>
        </w:rPr>
        <w:t xml:space="preserve"> </w:t>
      </w:r>
      <w:r>
        <w:t>настроек</w:t>
      </w:r>
      <w:r>
        <w:rPr>
          <w:spacing w:val="-11"/>
        </w:rPr>
        <w:t xml:space="preserve"> </w:t>
      </w:r>
      <w:r>
        <w:t>печати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14:paraId="6C030000">
      <w:pPr>
        <w:pStyle w:val="Style_2"/>
        <w:widowControl w:val="1"/>
        <w:tabs>
          <w:tab w:leader="none" w:pos="10206" w:val="left"/>
        </w:tabs>
        <w:spacing w:before="1" w:line="273" w:lineRule="auto"/>
        <w:ind w:firstLine="709" w:left="0" w:right="3"/>
      </w:pPr>
      <w:r>
        <w:t xml:space="preserve">на </w:t>
      </w:r>
      <w:r>
        <w:rPr>
          <w:u w:val="single"/>
        </w:rPr>
        <w:t>основной станции авторизации</w:t>
      </w:r>
      <w:r>
        <w:t>: скачать пакет с сертификатами специалистов РЦОИ</w:t>
      </w:r>
      <w:r>
        <w:rPr>
          <w:spacing w:val="-11"/>
        </w:rPr>
        <w:t xml:space="preserve"> </w:t>
      </w:r>
      <w:r>
        <w:t>для</w:t>
      </w:r>
      <w:r>
        <w:rPr>
          <w:spacing w:val="-10"/>
        </w:rPr>
        <w:t xml:space="preserve"> </w:t>
      </w:r>
      <w:r>
        <w:t>загрузки</w:t>
      </w:r>
      <w:r>
        <w:rPr>
          <w:spacing w:val="-10"/>
        </w:rPr>
        <w:t xml:space="preserve"> </w:t>
      </w:r>
      <w:r>
        <w:t>на</w:t>
      </w:r>
      <w:r>
        <w:rPr>
          <w:spacing w:val="-10"/>
        </w:rPr>
        <w:t xml:space="preserve"> </w:t>
      </w:r>
      <w:r>
        <w:t>все</w:t>
      </w:r>
      <w:r>
        <w:rPr>
          <w:spacing w:val="-11"/>
        </w:rPr>
        <w:t xml:space="preserve"> </w:t>
      </w:r>
      <w:r>
        <w:t>станции</w:t>
      </w:r>
      <w:r>
        <w:rPr>
          <w:spacing w:val="-10"/>
        </w:rPr>
        <w:t xml:space="preserve"> </w:t>
      </w:r>
      <w:r>
        <w:t>сканирования</w:t>
      </w:r>
      <w:r>
        <w:rPr>
          <w:spacing w:val="-10"/>
        </w:rPr>
        <w:t xml:space="preserve"> </w:t>
      </w:r>
      <w:r>
        <w:t>в</w:t>
      </w:r>
      <w:r>
        <w:rPr>
          <w:spacing w:val="-11"/>
        </w:rPr>
        <w:t xml:space="preserve"> </w:t>
      </w:r>
      <w:r>
        <w:t>ППЭ,</w:t>
      </w:r>
      <w:r>
        <w:rPr>
          <w:spacing w:val="-11"/>
        </w:rPr>
        <w:t xml:space="preserve"> </w:t>
      </w:r>
      <w:r>
        <w:t>включая</w:t>
      </w:r>
      <w:r>
        <w:rPr>
          <w:spacing w:val="-10"/>
        </w:rPr>
        <w:t xml:space="preserve"> </w:t>
      </w:r>
      <w:r>
        <w:t>основные</w:t>
      </w:r>
      <w:r>
        <w:rPr>
          <w:spacing w:val="-11"/>
        </w:rPr>
        <w:t xml:space="preserve"> </w:t>
      </w:r>
      <w:r>
        <w:t>и</w:t>
      </w:r>
      <w:r>
        <w:rPr>
          <w:spacing w:val="-10"/>
        </w:rPr>
        <w:t xml:space="preserve"> </w:t>
      </w:r>
      <w:r>
        <w:t>резервные; на</w:t>
      </w:r>
      <w:r>
        <w:rPr>
          <w:spacing w:val="40"/>
        </w:rPr>
        <w:t xml:space="preserve"> </w:t>
      </w:r>
      <w:r>
        <w:rPr>
          <w:u w:val="single"/>
        </w:rPr>
        <w:t>каждой</w:t>
      </w:r>
      <w:r>
        <w:rPr>
          <w:spacing w:val="40"/>
          <w:u w:val="single"/>
        </w:rPr>
        <w:t xml:space="preserve"> </w:t>
      </w:r>
      <w:r>
        <w:rPr>
          <w:u w:val="single"/>
        </w:rPr>
        <w:t>станции</w:t>
      </w:r>
      <w:r>
        <w:rPr>
          <w:spacing w:val="40"/>
          <w:u w:val="single"/>
        </w:rPr>
        <w:t xml:space="preserve"> </w:t>
      </w:r>
      <w:r>
        <w:rPr>
          <w:u w:val="single"/>
        </w:rPr>
        <w:t>печати</w:t>
      </w:r>
      <w:r>
        <w:rPr>
          <w:spacing w:val="40"/>
          <w:u w:val="single"/>
        </w:rPr>
        <w:t xml:space="preserve"> </w:t>
      </w:r>
      <w:r>
        <w:rPr>
          <w:u w:val="single"/>
        </w:rPr>
        <w:t>ЭМ</w:t>
      </w:r>
      <w:r>
        <w:rPr>
          <w:spacing w:val="40"/>
        </w:rPr>
        <w:t xml:space="preserve"> </w:t>
      </w:r>
      <w:r>
        <w:t>в</w:t>
      </w:r>
      <w:r>
        <w:rPr>
          <w:spacing w:val="40"/>
        </w:rPr>
        <w:t xml:space="preserve"> </w:t>
      </w:r>
      <w:r>
        <w:t>каждой</w:t>
      </w:r>
      <w:r>
        <w:rPr>
          <w:spacing w:val="40"/>
        </w:rPr>
        <w:t xml:space="preserve"> </w:t>
      </w:r>
      <w:r>
        <w:t>аудитории,</w:t>
      </w:r>
      <w:r>
        <w:rPr>
          <w:spacing w:val="40"/>
        </w:rPr>
        <w:t xml:space="preserve"> </w:t>
      </w:r>
      <w:r>
        <w:t>назначенной</w:t>
      </w:r>
      <w:r>
        <w:rPr>
          <w:spacing w:val="40"/>
        </w:rPr>
        <w:t xml:space="preserve"> </w:t>
      </w:r>
      <w:r>
        <w:t>на</w:t>
      </w:r>
      <w:r>
        <w:rPr>
          <w:spacing w:val="40"/>
        </w:rPr>
        <w:t xml:space="preserve"> </w:t>
      </w:r>
      <w:r>
        <w:t>экзамен,</w:t>
      </w:r>
      <w:r>
        <w:rPr>
          <w:spacing w:val="40"/>
        </w:rPr>
        <w:t xml:space="preserve"> </w:t>
      </w:r>
      <w:r>
        <w:t>и</w:t>
      </w:r>
    </w:p>
    <w:p w14:paraId="6D030000">
      <w:pPr>
        <w:pStyle w:val="Style_2"/>
        <w:widowControl w:val="1"/>
        <w:tabs>
          <w:tab w:leader="none" w:pos="10206" w:val="left"/>
        </w:tabs>
        <w:ind w:firstLine="709" w:left="0" w:right="3"/>
        <w:rPr>
          <w:spacing w:val="-2"/>
        </w:rPr>
      </w:pPr>
      <w:r>
        <w:t>резервных</w:t>
      </w:r>
      <w:r>
        <w:rPr>
          <w:spacing w:val="-12"/>
        </w:rPr>
        <w:t xml:space="preserve"> </w:t>
      </w:r>
      <w:r>
        <w:rPr>
          <w:spacing w:val="-2"/>
        </w:rPr>
        <w:t>станциях:</w:t>
      </w:r>
    </w:p>
    <w:p w14:paraId="6E030000">
      <w:pPr>
        <w:pStyle w:val="Style_2"/>
        <w:widowControl w:val="1"/>
        <w:tabs>
          <w:tab w:leader="none" w:pos="10206" w:val="left"/>
        </w:tabs>
        <w:ind w:firstLine="709" w:left="0" w:right="3"/>
      </w:pPr>
      <w:r>
        <w:t>проверить настройки станции: код региона, код ППЭ, номер компьютера –уникальный для ППЭ номер компьютера (ноутбука);</w:t>
      </w:r>
    </w:p>
    <w:p w14:paraId="6F030000">
      <w:pPr>
        <w:pStyle w:val="Style_2"/>
        <w:widowControl w:val="1"/>
        <w:tabs>
          <w:tab w:leader="none" w:pos="10206" w:val="left"/>
        </w:tabs>
        <w:spacing w:before="9"/>
        <w:ind w:firstLine="709" w:left="0" w:right="3"/>
      </w:pPr>
      <w:r>
        <w:t>проверить</w:t>
      </w:r>
      <w:r>
        <w:rPr>
          <w:spacing w:val="-12"/>
        </w:rPr>
        <w:t xml:space="preserve"> </w:t>
      </w:r>
      <w:r>
        <w:t>настройки</w:t>
      </w:r>
      <w:r>
        <w:rPr>
          <w:spacing w:val="-10"/>
        </w:rPr>
        <w:t xml:space="preserve"> </w:t>
      </w:r>
      <w:r>
        <w:t>экзамена</w:t>
      </w:r>
      <w:r>
        <w:rPr>
          <w:spacing w:val="-13"/>
        </w:rPr>
        <w:t xml:space="preserve"> </w:t>
      </w:r>
      <w:r>
        <w:t>по</w:t>
      </w:r>
      <w:r>
        <w:rPr>
          <w:spacing w:val="-12"/>
        </w:rPr>
        <w:t xml:space="preserve"> </w:t>
      </w:r>
      <w:r>
        <w:t>соответствующему</w:t>
      </w:r>
      <w:r>
        <w:rPr>
          <w:spacing w:val="-13"/>
        </w:rPr>
        <w:t xml:space="preserve"> </w:t>
      </w:r>
      <w:r>
        <w:t>учебному</w:t>
      </w:r>
      <w:r>
        <w:rPr>
          <w:spacing w:val="-11"/>
        </w:rPr>
        <w:t xml:space="preserve"> </w:t>
      </w:r>
      <w:r>
        <w:rPr>
          <w:spacing w:val="-2"/>
        </w:rPr>
        <w:t>предмету:</w:t>
      </w:r>
    </w:p>
    <w:p w14:paraId="70030000">
      <w:pPr>
        <w:pStyle w:val="Style_2"/>
        <w:widowControl w:val="1"/>
        <w:tabs>
          <w:tab w:leader="none" w:pos="10206" w:val="left"/>
          <w:tab w:leader="none" w:pos="10773" w:val="left"/>
        </w:tabs>
        <w:spacing w:before="46" w:line="271" w:lineRule="auto"/>
        <w:ind w:firstLine="709" w:left="0" w:right="3"/>
      </w:pPr>
      <w:r>
        <w:t>номер аудитории (для резервных станций номер аудитории не указывается), признак резервной станции для резервной станции печати ЭМ, период проведения экзаменов, учебный предмет и дату экзамена;</w:t>
      </w:r>
    </w:p>
    <w:p w14:paraId="71030000">
      <w:pPr>
        <w:pStyle w:val="Style_2"/>
        <w:widowControl w:val="1"/>
        <w:tabs>
          <w:tab w:leader="none" w:pos="10206" w:val="left"/>
          <w:tab w:leader="none" w:pos="10773" w:val="left"/>
        </w:tabs>
        <w:spacing w:before="9" w:line="278" w:lineRule="auto"/>
        <w:ind w:firstLine="709" w:left="0" w:right="3"/>
      </w:pPr>
      <w:r>
        <w:t>проверить настройки системного времени; проверить</w:t>
      </w:r>
      <w:r>
        <w:rPr>
          <w:spacing w:val="-11"/>
        </w:rPr>
        <w:t xml:space="preserve"> </w:t>
      </w:r>
      <w:r>
        <w:t>наличие</w:t>
      </w:r>
      <w:r>
        <w:rPr>
          <w:spacing w:val="-12"/>
        </w:rPr>
        <w:t xml:space="preserve"> </w:t>
      </w:r>
      <w:r>
        <w:t>загруженного</w:t>
      </w:r>
      <w:r>
        <w:rPr>
          <w:spacing w:val="-10"/>
        </w:rPr>
        <w:t xml:space="preserve"> </w:t>
      </w:r>
      <w:r>
        <w:t>интернет-пакета;</w:t>
      </w:r>
    </w:p>
    <w:p w14:paraId="72030000">
      <w:pPr>
        <w:pStyle w:val="Style_2"/>
        <w:widowControl w:val="1"/>
        <w:tabs>
          <w:tab w:leader="none" w:pos="10206" w:val="left"/>
          <w:tab w:leader="none" w:pos="10773" w:val="left"/>
        </w:tabs>
        <w:ind w:firstLine="709" w:left="0" w:right="3"/>
      </w:pPr>
      <w:r>
        <w:t>выполнить</w:t>
      </w:r>
      <w:r>
        <w:rPr>
          <w:spacing w:val="-12"/>
        </w:rPr>
        <w:t xml:space="preserve"> </w:t>
      </w:r>
      <w:r>
        <w:t>печать</w:t>
      </w:r>
      <w:r>
        <w:rPr>
          <w:spacing w:val="-9"/>
        </w:rPr>
        <w:t xml:space="preserve"> </w:t>
      </w:r>
      <w:r>
        <w:t>тестового</w:t>
      </w:r>
      <w:r>
        <w:rPr>
          <w:spacing w:val="-9"/>
        </w:rPr>
        <w:t xml:space="preserve"> </w:t>
      </w:r>
      <w:r>
        <w:t>комплекта</w:t>
      </w:r>
      <w:r>
        <w:rPr>
          <w:spacing w:val="-9"/>
        </w:rPr>
        <w:t xml:space="preserve"> </w:t>
      </w:r>
      <w:r>
        <w:t>ЭМ</w:t>
      </w:r>
      <w:r>
        <w:rPr>
          <w:spacing w:val="-8"/>
        </w:rPr>
        <w:t xml:space="preserve"> </w:t>
      </w:r>
      <w:r>
        <w:t>в</w:t>
      </w:r>
      <w:r>
        <w:rPr>
          <w:spacing w:val="-10"/>
        </w:rPr>
        <w:t xml:space="preserve"> </w:t>
      </w:r>
      <w:r>
        <w:t>присутствии</w:t>
      </w:r>
      <w:r>
        <w:rPr>
          <w:spacing w:val="-10"/>
        </w:rPr>
        <w:t xml:space="preserve"> </w:t>
      </w:r>
      <w:r>
        <w:t>члена</w:t>
      </w:r>
      <w:r>
        <w:rPr>
          <w:spacing w:val="-9"/>
        </w:rPr>
        <w:t xml:space="preserve"> </w:t>
      </w:r>
      <w:r>
        <w:rPr>
          <w:spacing w:val="-4"/>
        </w:rPr>
        <w:t>ГЭК;</w:t>
      </w:r>
    </w:p>
    <w:p w14:paraId="73030000">
      <w:pPr>
        <w:pStyle w:val="Style_2"/>
        <w:widowControl w:val="1"/>
        <w:tabs>
          <w:tab w:leader="none" w:pos="10206" w:val="left"/>
          <w:tab w:leader="none" w:pos="10773" w:val="left"/>
        </w:tabs>
        <w:spacing w:before="52" w:line="273" w:lineRule="auto"/>
        <w:ind w:firstLine="709" w:left="0" w:right="3"/>
      </w:pPr>
      <w:r>
        <w:t>предоставить</w:t>
      </w:r>
      <w:r>
        <w:rPr>
          <w:spacing w:val="80"/>
        </w:rPr>
        <w:t xml:space="preserve"> </w:t>
      </w:r>
      <w:r>
        <w:t>члену</w:t>
      </w:r>
      <w:r>
        <w:rPr>
          <w:spacing w:val="80"/>
        </w:rPr>
        <w:t xml:space="preserve"> </w:t>
      </w:r>
      <w:r>
        <w:t>ГЭК</w:t>
      </w:r>
      <w:r>
        <w:rPr>
          <w:spacing w:val="80"/>
        </w:rPr>
        <w:t xml:space="preserve"> </w:t>
      </w:r>
      <w:r>
        <w:t>напечатанный</w:t>
      </w:r>
      <w:r>
        <w:rPr>
          <w:spacing w:val="80"/>
        </w:rPr>
        <w:t xml:space="preserve"> </w:t>
      </w:r>
      <w:r>
        <w:t>во</w:t>
      </w:r>
      <w:r>
        <w:rPr>
          <w:spacing w:val="80"/>
        </w:rPr>
        <w:t xml:space="preserve"> </w:t>
      </w:r>
      <w:r>
        <w:t>время</w:t>
      </w:r>
      <w:r>
        <w:rPr>
          <w:spacing w:val="80"/>
        </w:rPr>
        <w:t xml:space="preserve"> </w:t>
      </w:r>
      <w:r>
        <w:t>технической</w:t>
      </w:r>
      <w:r>
        <w:rPr>
          <w:spacing w:val="80"/>
        </w:rPr>
        <w:t xml:space="preserve"> </w:t>
      </w:r>
      <w:r>
        <w:t>подготовки</w:t>
      </w:r>
      <w:r>
        <w:rPr>
          <w:spacing w:val="80"/>
        </w:rPr>
        <w:t xml:space="preserve"> </w:t>
      </w:r>
      <w:r>
        <w:t>тестовый комплект ЭМ. Член ГЭК оценивает качество печати тестового комплекта ЭМ: все напечатанные границы видны, на тестовых бланках и КИМ отсутствуют белые</w:t>
      </w:r>
      <w:r>
        <w:t xml:space="preserve"> </w:t>
      </w:r>
      <w:r>
        <w:t>и</w:t>
      </w:r>
      <w:r>
        <w:rPr>
          <w:spacing w:val="-6"/>
        </w:rPr>
        <w:t xml:space="preserve"> </w:t>
      </w:r>
      <w:r>
        <w:t>темные</w:t>
      </w:r>
      <w:r>
        <w:rPr>
          <w:spacing w:val="-6"/>
        </w:rPr>
        <w:t xml:space="preserve"> </w:t>
      </w:r>
      <w:r>
        <w:rPr>
          <w:spacing w:val="-2"/>
        </w:rPr>
        <w:t>полосы;</w:t>
      </w:r>
    </w:p>
    <w:p w14:paraId="74030000">
      <w:pPr>
        <w:pStyle w:val="Style_2"/>
        <w:widowControl w:val="1"/>
        <w:tabs>
          <w:tab w:leader="none" w:pos="10206" w:val="left"/>
          <w:tab w:leader="none" w:pos="10773" w:val="left"/>
        </w:tabs>
        <w:spacing w:before="51" w:line="268" w:lineRule="auto"/>
        <w:ind w:firstLine="709" w:left="0" w:right="3"/>
      </w:pPr>
      <w:r>
        <w:t>черные</w:t>
      </w:r>
      <w:r>
        <w:rPr>
          <w:spacing w:val="-9"/>
        </w:rPr>
        <w:t xml:space="preserve"> </w:t>
      </w:r>
      <w:r>
        <w:t>квадраты</w:t>
      </w:r>
      <w:r>
        <w:rPr>
          <w:spacing w:val="-9"/>
        </w:rPr>
        <w:t xml:space="preserve"> </w:t>
      </w:r>
      <w:r>
        <w:t>(реперы),</w:t>
      </w:r>
      <w:r>
        <w:rPr>
          <w:spacing w:val="-9"/>
        </w:rPr>
        <w:t xml:space="preserve"> </w:t>
      </w:r>
      <w:r>
        <w:t>штрих-коды</w:t>
      </w:r>
      <w:r>
        <w:rPr>
          <w:spacing w:val="-9"/>
        </w:rPr>
        <w:t xml:space="preserve"> </w:t>
      </w:r>
      <w:r>
        <w:t>и</w:t>
      </w:r>
      <w:r>
        <w:rPr>
          <w:spacing w:val="-9"/>
        </w:rPr>
        <w:t xml:space="preserve"> </w:t>
      </w:r>
      <w:r>
        <w:t>QR-код,</w:t>
      </w:r>
      <w:r>
        <w:rPr>
          <w:spacing w:val="-9"/>
        </w:rPr>
        <w:t xml:space="preserve"> </w:t>
      </w:r>
      <w:r>
        <w:t>текст,</w:t>
      </w:r>
      <w:r>
        <w:rPr>
          <w:spacing w:val="-8"/>
        </w:rPr>
        <w:t xml:space="preserve"> </w:t>
      </w:r>
      <w:r>
        <w:t>рисунки</w:t>
      </w:r>
      <w:r>
        <w:rPr>
          <w:spacing w:val="-7"/>
        </w:rPr>
        <w:t xml:space="preserve"> </w:t>
      </w:r>
      <w:r>
        <w:t>и</w:t>
      </w:r>
      <w:r>
        <w:rPr>
          <w:spacing w:val="-9"/>
        </w:rPr>
        <w:t xml:space="preserve"> </w:t>
      </w:r>
      <w:r>
        <w:t>схемы</w:t>
      </w:r>
      <w:r>
        <w:rPr>
          <w:spacing w:val="-7"/>
        </w:rPr>
        <w:t xml:space="preserve"> </w:t>
      </w:r>
      <w:r>
        <w:t>хорошо читаемы и четко пропечатаны;</w:t>
      </w:r>
    </w:p>
    <w:p w14:paraId="75030000">
      <w:pPr>
        <w:pStyle w:val="Style_2"/>
        <w:widowControl w:val="1"/>
        <w:tabs>
          <w:tab w:leader="none" w:pos="10206" w:val="left"/>
          <w:tab w:leader="none" w:pos="10773" w:val="left"/>
        </w:tabs>
        <w:spacing w:before="14" w:line="268" w:lineRule="auto"/>
        <w:ind w:firstLine="709" w:left="0" w:right="3"/>
      </w:pPr>
      <w:r>
        <w:t>знакоместа на бланках и защитные знаки, расположенные по всей поверхности листа</w:t>
      </w:r>
      <w:r>
        <w:rPr>
          <w:spacing w:val="-9"/>
        </w:rPr>
        <w:t xml:space="preserve"> </w:t>
      </w:r>
      <w:r>
        <w:t>КИМ,</w:t>
      </w:r>
      <w:r>
        <w:rPr>
          <w:spacing w:val="-7"/>
        </w:rPr>
        <w:t xml:space="preserve"> </w:t>
      </w:r>
      <w:r>
        <w:t>четко</w:t>
      </w:r>
      <w:r>
        <w:rPr>
          <w:spacing w:val="-9"/>
        </w:rPr>
        <w:t xml:space="preserve"> </w:t>
      </w:r>
      <w:r>
        <w:t>видны,</w:t>
      </w:r>
      <w:r>
        <w:rPr>
          <w:spacing w:val="-9"/>
        </w:rPr>
        <w:t xml:space="preserve"> </w:t>
      </w:r>
      <w:r>
        <w:t>по</w:t>
      </w:r>
      <w:r>
        <w:rPr>
          <w:spacing w:val="-9"/>
        </w:rPr>
        <w:t xml:space="preserve"> </w:t>
      </w:r>
      <w:r>
        <w:t>усмотрению</w:t>
      </w:r>
      <w:r>
        <w:rPr>
          <w:spacing w:val="-6"/>
        </w:rPr>
        <w:t xml:space="preserve"> </w:t>
      </w:r>
      <w:r>
        <w:t>члена</w:t>
      </w:r>
      <w:r>
        <w:rPr>
          <w:spacing w:val="-9"/>
        </w:rPr>
        <w:t xml:space="preserve"> </w:t>
      </w:r>
      <w:r>
        <w:t>ГЭК</w:t>
      </w:r>
      <w:r>
        <w:rPr>
          <w:spacing w:val="-9"/>
        </w:rPr>
        <w:t xml:space="preserve"> </w:t>
      </w:r>
      <w:r>
        <w:t>тестовый</w:t>
      </w:r>
      <w:r>
        <w:rPr>
          <w:spacing w:val="-7"/>
        </w:rPr>
        <w:t xml:space="preserve"> </w:t>
      </w:r>
      <w:r>
        <w:t>комплект</w:t>
      </w:r>
      <w:r>
        <w:rPr>
          <w:spacing w:val="-9"/>
        </w:rPr>
        <w:t xml:space="preserve"> </w:t>
      </w:r>
      <w:r>
        <w:t>ЭМ</w:t>
      </w:r>
      <w:r>
        <w:rPr>
          <w:spacing w:val="-8"/>
        </w:rPr>
        <w:t xml:space="preserve"> </w:t>
      </w:r>
      <w:r>
        <w:t>может</w:t>
      </w:r>
      <w:r>
        <w:rPr>
          <w:spacing w:val="-8"/>
        </w:rPr>
        <w:t xml:space="preserve"> </w:t>
      </w:r>
      <w:r>
        <w:t>быть напечатан в его присутствии;</w:t>
      </w:r>
    </w:p>
    <w:p w14:paraId="76030000">
      <w:pPr>
        <w:pStyle w:val="Style_2"/>
        <w:widowControl w:val="1"/>
        <w:tabs>
          <w:tab w:leader="none" w:pos="10206" w:val="left"/>
          <w:tab w:leader="none" w:pos="10773" w:val="left"/>
        </w:tabs>
        <w:spacing w:before="13"/>
        <w:ind w:firstLine="709" w:left="0" w:right="3"/>
      </w:pPr>
      <w:r>
        <w:t>загрузить</w:t>
      </w:r>
      <w:r>
        <w:rPr>
          <w:spacing w:val="-14"/>
        </w:rPr>
        <w:t xml:space="preserve"> </w:t>
      </w:r>
      <w:r>
        <w:t>пакет</w:t>
      </w:r>
      <w:r>
        <w:rPr>
          <w:spacing w:val="-10"/>
        </w:rPr>
        <w:t xml:space="preserve"> </w:t>
      </w:r>
      <w:r>
        <w:t>с</w:t>
      </w:r>
      <w:r>
        <w:rPr>
          <w:spacing w:val="-13"/>
        </w:rPr>
        <w:t xml:space="preserve"> </w:t>
      </w:r>
      <w:r>
        <w:t>сертификатами</w:t>
      </w:r>
      <w:r>
        <w:rPr>
          <w:spacing w:val="-12"/>
        </w:rPr>
        <w:t xml:space="preserve"> </w:t>
      </w:r>
      <w:r>
        <w:t>специалистов</w:t>
      </w:r>
      <w:r>
        <w:rPr>
          <w:spacing w:val="-12"/>
        </w:rPr>
        <w:t xml:space="preserve"> </w:t>
      </w:r>
      <w:r>
        <w:rPr>
          <w:spacing w:val="-2"/>
        </w:rPr>
        <w:t>РЦОИ;</w:t>
      </w:r>
    </w:p>
    <w:p w14:paraId="77030000">
      <w:pPr>
        <w:pStyle w:val="Style_2"/>
        <w:widowControl w:val="1"/>
        <w:tabs>
          <w:tab w:leader="none" w:pos="10206" w:val="left"/>
          <w:tab w:leader="none" w:pos="10773" w:val="left"/>
        </w:tabs>
        <w:spacing w:before="54"/>
        <w:ind w:firstLine="709" w:left="0" w:right="3"/>
      </w:pPr>
      <w:r>
        <w:t>проверить</w:t>
      </w:r>
      <w:r>
        <w:rPr>
          <w:spacing w:val="46"/>
        </w:rPr>
        <w:t xml:space="preserve"> </w:t>
      </w:r>
      <w:r>
        <w:t>работоспособность</w:t>
      </w:r>
      <w:r>
        <w:rPr>
          <w:spacing w:val="47"/>
        </w:rPr>
        <w:t xml:space="preserve"> </w:t>
      </w:r>
      <w:r>
        <w:t>средств</w:t>
      </w:r>
      <w:r>
        <w:rPr>
          <w:spacing w:val="45"/>
        </w:rPr>
        <w:t xml:space="preserve"> </w:t>
      </w:r>
      <w:r>
        <w:t>криптозащиты</w:t>
      </w:r>
      <w:r>
        <w:rPr>
          <w:spacing w:val="47"/>
        </w:rPr>
        <w:t xml:space="preserve"> </w:t>
      </w:r>
      <w:r>
        <w:t>с</w:t>
      </w:r>
      <w:r>
        <w:rPr>
          <w:spacing w:val="47"/>
        </w:rPr>
        <w:t xml:space="preserve"> </w:t>
      </w:r>
      <w:r>
        <w:t>использованием</w:t>
      </w:r>
      <w:r>
        <w:rPr>
          <w:spacing w:val="48"/>
        </w:rPr>
        <w:t xml:space="preserve"> </w:t>
      </w:r>
      <w:r>
        <w:rPr>
          <w:spacing w:val="-2"/>
        </w:rPr>
        <w:t>токена</w:t>
      </w:r>
      <w:r>
        <w:rPr>
          <w:spacing w:val="-2"/>
        </w:rPr>
        <w:t xml:space="preserve"> </w:t>
      </w:r>
      <w:r>
        <w:rPr>
          <w:spacing w:val="-4"/>
        </w:rPr>
        <w:t>ОГЭ:</w:t>
      </w:r>
    </w:p>
    <w:p w14:paraId="78030000">
      <w:pPr>
        <w:pStyle w:val="Style_2"/>
        <w:widowControl w:val="1"/>
        <w:tabs>
          <w:tab w:leader="none" w:pos="10206" w:val="left"/>
          <w:tab w:leader="none" w:pos="10773" w:val="left"/>
        </w:tabs>
        <w:spacing w:before="55"/>
        <w:ind w:firstLine="709" w:left="0" w:right="3"/>
      </w:pPr>
      <w:r>
        <w:t>предложить</w:t>
      </w:r>
      <w:r>
        <w:rPr>
          <w:spacing w:val="29"/>
        </w:rPr>
        <w:t xml:space="preserve"> </w:t>
      </w:r>
      <w:r>
        <w:t>члену</w:t>
      </w:r>
      <w:r>
        <w:rPr>
          <w:spacing w:val="30"/>
        </w:rPr>
        <w:t xml:space="preserve"> </w:t>
      </w:r>
      <w:r>
        <w:t>ГЭК</w:t>
      </w:r>
      <w:r>
        <w:rPr>
          <w:spacing w:val="30"/>
        </w:rPr>
        <w:t xml:space="preserve"> </w:t>
      </w:r>
      <w:r>
        <w:t>на</w:t>
      </w:r>
      <w:r>
        <w:rPr>
          <w:spacing w:val="30"/>
        </w:rPr>
        <w:t xml:space="preserve"> </w:t>
      </w:r>
      <w:r>
        <w:t>станции</w:t>
      </w:r>
      <w:r>
        <w:rPr>
          <w:spacing w:val="30"/>
        </w:rPr>
        <w:t xml:space="preserve"> </w:t>
      </w:r>
      <w:r>
        <w:t>печати</w:t>
      </w:r>
      <w:r>
        <w:rPr>
          <w:spacing w:val="29"/>
        </w:rPr>
        <w:t xml:space="preserve"> </w:t>
      </w:r>
      <w:r>
        <w:t>ЭМ</w:t>
      </w:r>
      <w:r>
        <w:rPr>
          <w:spacing w:val="30"/>
        </w:rPr>
        <w:t xml:space="preserve"> </w:t>
      </w:r>
      <w:r>
        <w:t>ввести</w:t>
      </w:r>
      <w:r>
        <w:rPr>
          <w:spacing w:val="30"/>
        </w:rPr>
        <w:t xml:space="preserve"> </w:t>
      </w:r>
      <w:r>
        <w:t>пароль</w:t>
      </w:r>
      <w:r>
        <w:rPr>
          <w:spacing w:val="30"/>
        </w:rPr>
        <w:t xml:space="preserve"> </w:t>
      </w:r>
      <w:r>
        <w:t>доступа</w:t>
      </w:r>
      <w:r>
        <w:rPr>
          <w:spacing w:val="28"/>
        </w:rPr>
        <w:t xml:space="preserve"> </w:t>
      </w:r>
      <w:r>
        <w:t>к</w:t>
      </w:r>
      <w:r>
        <w:rPr>
          <w:spacing w:val="33"/>
        </w:rPr>
        <w:t xml:space="preserve"> </w:t>
      </w:r>
      <w:r>
        <w:rPr>
          <w:spacing w:val="-2"/>
        </w:rPr>
        <w:t>токену</w:t>
      </w:r>
      <w:r>
        <w:rPr>
          <w:spacing w:val="-2"/>
        </w:rPr>
        <w:t xml:space="preserve"> </w:t>
      </w:r>
      <w:r>
        <w:rPr>
          <w:spacing w:val="-4"/>
        </w:rPr>
        <w:t>ОГЭ;</w:t>
      </w:r>
    </w:p>
    <w:p w14:paraId="79030000">
      <w:pPr>
        <w:pStyle w:val="Style_2"/>
        <w:widowControl w:val="1"/>
        <w:tabs>
          <w:tab w:leader="none" w:pos="10206" w:val="left"/>
          <w:tab w:leader="none" w:pos="10773" w:val="left"/>
        </w:tabs>
        <w:spacing w:before="54"/>
        <w:ind w:firstLine="709" w:left="0" w:right="3"/>
      </w:pPr>
      <w:r>
        <w:t>напечатать</w:t>
      </w:r>
      <w:r>
        <w:rPr>
          <w:spacing w:val="73"/>
        </w:rPr>
        <w:t xml:space="preserve"> </w:t>
      </w:r>
      <w:r>
        <w:t>протокол</w:t>
      </w:r>
      <w:r>
        <w:rPr>
          <w:spacing w:val="77"/>
        </w:rPr>
        <w:t xml:space="preserve"> </w:t>
      </w:r>
      <w:r>
        <w:t>технической</w:t>
      </w:r>
      <w:r>
        <w:rPr>
          <w:spacing w:val="75"/>
        </w:rPr>
        <w:t xml:space="preserve"> </w:t>
      </w:r>
      <w:r>
        <w:t>готовности</w:t>
      </w:r>
      <w:r>
        <w:rPr>
          <w:spacing w:val="75"/>
        </w:rPr>
        <w:t xml:space="preserve"> </w:t>
      </w:r>
      <w:r>
        <w:t>аудитории</w:t>
      </w:r>
      <w:r>
        <w:rPr>
          <w:spacing w:val="75"/>
        </w:rPr>
        <w:t xml:space="preserve"> </w:t>
      </w:r>
      <w:r>
        <w:t>для</w:t>
      </w:r>
      <w:r>
        <w:rPr>
          <w:spacing w:val="77"/>
        </w:rPr>
        <w:t xml:space="preserve"> </w:t>
      </w:r>
      <w:r>
        <w:t>печати</w:t>
      </w:r>
      <w:r>
        <w:rPr>
          <w:spacing w:val="74"/>
        </w:rPr>
        <w:t xml:space="preserve"> </w:t>
      </w:r>
      <w:r>
        <w:rPr>
          <w:spacing w:val="-2"/>
        </w:rPr>
        <w:t>полного</w:t>
      </w:r>
      <w:r>
        <w:rPr>
          <w:spacing w:val="-2"/>
        </w:rPr>
        <w:t xml:space="preserve"> </w:t>
      </w:r>
      <w:r>
        <w:t>комплекта</w:t>
      </w:r>
      <w:r>
        <w:rPr>
          <w:spacing w:val="-10"/>
        </w:rPr>
        <w:t xml:space="preserve"> </w:t>
      </w:r>
      <w:r>
        <w:t>ЭМ</w:t>
      </w:r>
      <w:r>
        <w:rPr>
          <w:spacing w:val="-9"/>
        </w:rPr>
        <w:t xml:space="preserve"> </w:t>
      </w:r>
      <w:r>
        <w:t>в</w:t>
      </w:r>
      <w:r>
        <w:rPr>
          <w:spacing w:val="-9"/>
        </w:rPr>
        <w:t xml:space="preserve"> </w:t>
      </w:r>
      <w:r>
        <w:t>аудитории</w:t>
      </w:r>
      <w:r>
        <w:rPr>
          <w:spacing w:val="-10"/>
        </w:rPr>
        <w:t xml:space="preserve"> </w:t>
      </w:r>
      <w:r>
        <w:t>ППЭ</w:t>
      </w:r>
      <w:r>
        <w:rPr>
          <w:spacing w:val="-9"/>
        </w:rPr>
        <w:t xml:space="preserve"> </w:t>
      </w:r>
      <w:r>
        <w:t>(форма</w:t>
      </w:r>
      <w:r>
        <w:rPr>
          <w:spacing w:val="-9"/>
        </w:rPr>
        <w:t xml:space="preserve"> </w:t>
      </w:r>
      <w:r>
        <w:t>ППЭ-01-</w:t>
      </w:r>
      <w:r>
        <w:rPr>
          <w:spacing w:val="-4"/>
        </w:rPr>
        <w:t>01);</w:t>
      </w:r>
    </w:p>
    <w:p w14:paraId="7A030000">
      <w:pPr>
        <w:pStyle w:val="Style_2"/>
        <w:widowControl w:val="1"/>
        <w:tabs>
          <w:tab w:leader="none" w:pos="10206" w:val="left"/>
          <w:tab w:leader="none" w:pos="10773" w:val="left"/>
        </w:tabs>
        <w:spacing w:before="54" w:line="268" w:lineRule="auto"/>
        <w:ind w:firstLine="709" w:left="0" w:right="3"/>
      </w:pPr>
      <w:r>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14:paraId="7B030000">
      <w:pPr>
        <w:pStyle w:val="Style_2"/>
        <w:widowControl w:val="1"/>
        <w:tabs>
          <w:tab w:leader="none" w:pos="10206" w:val="left"/>
          <w:tab w:leader="none" w:pos="10773" w:val="left"/>
        </w:tabs>
        <w:spacing w:before="15" w:line="266" w:lineRule="auto"/>
        <w:ind w:firstLine="709" w:left="0" w:right="3"/>
      </w:pPr>
      <w:r>
        <w:t>проверить наличие достаточного количества бумаги для печати полных комплектов ЭМ.</w:t>
      </w:r>
    </w:p>
    <w:p w14:paraId="7C030000">
      <w:pPr>
        <w:pStyle w:val="Style_2"/>
        <w:widowControl w:val="1"/>
        <w:tabs>
          <w:tab w:leader="none" w:pos="10206" w:val="left"/>
          <w:tab w:leader="none" w:pos="10773" w:val="left"/>
        </w:tabs>
        <w:spacing w:before="21" w:line="268" w:lineRule="auto"/>
        <w:ind w:firstLine="709" w:left="0" w:right="3"/>
      </w:pPr>
      <w:r>
        <w:rPr>
          <w:b w:val="1"/>
        </w:rPr>
        <w:t xml:space="preserve">Важно! </w:t>
      </w:r>
      <w:r>
        <w:t>Не рекомендуется перемещать станцию печати ЭМ с подключенным принтером</w:t>
      </w:r>
      <w:r>
        <w:rPr>
          <w:spacing w:val="-4"/>
        </w:rPr>
        <w:t xml:space="preserve"> </w:t>
      </w:r>
      <w:r>
        <w:t>и</w:t>
      </w:r>
      <w:r>
        <w:rPr>
          <w:spacing w:val="-4"/>
        </w:rPr>
        <w:t xml:space="preserve"> </w:t>
      </w:r>
      <w:r>
        <w:t>сканером</w:t>
      </w:r>
      <w:r>
        <w:rPr>
          <w:spacing w:val="-4"/>
        </w:rPr>
        <w:t xml:space="preserve"> </w:t>
      </w:r>
      <w:r>
        <w:t>или</w:t>
      </w:r>
      <w:r>
        <w:rPr>
          <w:spacing w:val="-4"/>
        </w:rPr>
        <w:t xml:space="preserve"> </w:t>
      </w:r>
      <w:r>
        <w:t>отключать</w:t>
      </w:r>
      <w:r>
        <w:rPr>
          <w:spacing w:val="-4"/>
        </w:rPr>
        <w:t xml:space="preserve"> </w:t>
      </w:r>
      <w:r>
        <w:t>принтер</w:t>
      </w:r>
      <w:r>
        <w:rPr>
          <w:spacing w:val="-4"/>
        </w:rPr>
        <w:t xml:space="preserve"> </w:t>
      </w:r>
      <w:r>
        <w:t>и</w:t>
      </w:r>
      <w:r>
        <w:rPr>
          <w:spacing w:val="-4"/>
        </w:rPr>
        <w:t xml:space="preserve"> </w:t>
      </w:r>
      <w:r>
        <w:t>сканер</w:t>
      </w:r>
      <w:r>
        <w:rPr>
          <w:spacing w:val="-4"/>
        </w:rPr>
        <w:t xml:space="preserve"> </w:t>
      </w:r>
      <w:r>
        <w:t>от</w:t>
      </w:r>
      <w:r>
        <w:rPr>
          <w:spacing w:val="-4"/>
        </w:rPr>
        <w:t xml:space="preserve"> </w:t>
      </w:r>
      <w:r>
        <w:t>компьютера</w:t>
      </w:r>
      <w:r>
        <w:rPr>
          <w:spacing w:val="-4"/>
        </w:rPr>
        <w:t xml:space="preserve"> </w:t>
      </w:r>
      <w:r>
        <w:t>(ноутбука)</w:t>
      </w:r>
      <w:r>
        <w:rPr>
          <w:spacing w:val="-4"/>
        </w:rPr>
        <w:t xml:space="preserve"> </w:t>
      </w:r>
      <w:r>
        <w:t>после завершения контроля технической готовности.</w:t>
      </w:r>
    </w:p>
    <w:p w14:paraId="7D030000">
      <w:pPr>
        <w:pStyle w:val="Style_2"/>
        <w:widowControl w:val="1"/>
        <w:tabs>
          <w:tab w:leader="none" w:pos="10206" w:val="left"/>
          <w:tab w:leader="none" w:pos="10773" w:val="left"/>
        </w:tabs>
        <w:spacing w:before="13"/>
        <w:ind w:firstLine="709" w:left="0" w:right="3"/>
      </w:pPr>
      <w:r>
        <w:t>На</w:t>
      </w:r>
      <w:r>
        <w:rPr>
          <w:spacing w:val="33"/>
        </w:rPr>
        <w:t xml:space="preserve"> </w:t>
      </w:r>
      <w:r>
        <w:rPr>
          <w:u w:val="single"/>
        </w:rPr>
        <w:t>основной</w:t>
      </w:r>
      <w:r>
        <w:rPr>
          <w:spacing w:val="34"/>
          <w:u w:val="single"/>
        </w:rPr>
        <w:t xml:space="preserve"> </w:t>
      </w:r>
      <w:r>
        <w:rPr>
          <w:u w:val="single"/>
        </w:rPr>
        <w:t>и</w:t>
      </w:r>
      <w:r>
        <w:rPr>
          <w:spacing w:val="35"/>
          <w:u w:val="single"/>
        </w:rPr>
        <w:t xml:space="preserve"> </w:t>
      </w:r>
      <w:r>
        <w:rPr>
          <w:u w:val="single"/>
        </w:rPr>
        <w:t>резервной</w:t>
      </w:r>
      <w:r>
        <w:rPr>
          <w:spacing w:val="34"/>
          <w:u w:val="single"/>
        </w:rPr>
        <w:t xml:space="preserve"> </w:t>
      </w:r>
      <w:r>
        <w:rPr>
          <w:u w:val="single"/>
        </w:rPr>
        <w:t>станциях</w:t>
      </w:r>
      <w:r>
        <w:rPr>
          <w:spacing w:val="33"/>
          <w:u w:val="single"/>
        </w:rPr>
        <w:t xml:space="preserve"> </w:t>
      </w:r>
      <w:r>
        <w:rPr>
          <w:u w:val="single"/>
        </w:rPr>
        <w:t>сканирования</w:t>
      </w:r>
      <w:r>
        <w:rPr>
          <w:spacing w:val="38"/>
          <w:u w:val="single"/>
        </w:rPr>
        <w:t xml:space="preserve"> </w:t>
      </w:r>
      <w:r>
        <w:rPr>
          <w:u w:val="single"/>
        </w:rPr>
        <w:t>ЭМ,</w:t>
      </w:r>
      <w:r>
        <w:rPr>
          <w:spacing w:val="35"/>
          <w:u w:val="single"/>
        </w:rPr>
        <w:t xml:space="preserve"> </w:t>
      </w:r>
      <w:r>
        <w:rPr>
          <w:u w:val="single"/>
        </w:rPr>
        <w:t>установленных</w:t>
      </w:r>
      <w:r>
        <w:rPr>
          <w:spacing w:val="35"/>
        </w:rPr>
        <w:t xml:space="preserve"> </w:t>
      </w:r>
      <w:r>
        <w:t>в</w:t>
      </w:r>
      <w:r>
        <w:rPr>
          <w:spacing w:val="33"/>
        </w:rPr>
        <w:t xml:space="preserve"> </w:t>
      </w:r>
      <w:r>
        <w:rPr>
          <w:spacing w:val="-2"/>
        </w:rPr>
        <w:t>Штабе</w:t>
      </w:r>
      <w:r>
        <w:rPr>
          <w:spacing w:val="-2"/>
        </w:rPr>
        <w:t xml:space="preserve"> </w:t>
      </w:r>
      <w:r>
        <w:rPr>
          <w:spacing w:val="-4"/>
        </w:rPr>
        <w:t>ППЭ:</w:t>
      </w:r>
    </w:p>
    <w:p w14:paraId="7E030000">
      <w:pPr>
        <w:pStyle w:val="Style_2"/>
        <w:widowControl w:val="1"/>
        <w:tabs>
          <w:tab w:leader="none" w:pos="10206" w:val="left"/>
        </w:tabs>
        <w:spacing w:before="46"/>
        <w:ind w:firstLine="709" w:left="0" w:right="3"/>
        <w:jc w:val="left"/>
      </w:pPr>
      <w:r>
        <w:t>проверить</w:t>
      </w:r>
      <w:r>
        <w:rPr>
          <w:spacing w:val="48"/>
        </w:rPr>
        <w:t xml:space="preserve"> </w:t>
      </w:r>
      <w:r>
        <w:t>настройки</w:t>
      </w:r>
      <w:r>
        <w:rPr>
          <w:spacing w:val="51"/>
        </w:rPr>
        <w:t xml:space="preserve"> </w:t>
      </w:r>
      <w:r>
        <w:t>станции:</w:t>
      </w:r>
      <w:r>
        <w:rPr>
          <w:spacing w:val="49"/>
        </w:rPr>
        <w:t xml:space="preserve"> </w:t>
      </w:r>
      <w:r>
        <w:t>код</w:t>
      </w:r>
      <w:r>
        <w:rPr>
          <w:spacing w:val="49"/>
        </w:rPr>
        <w:t xml:space="preserve"> </w:t>
      </w:r>
      <w:r>
        <w:t>региона,</w:t>
      </w:r>
      <w:r>
        <w:rPr>
          <w:spacing w:val="50"/>
        </w:rPr>
        <w:t xml:space="preserve"> </w:t>
      </w:r>
      <w:r>
        <w:t>код</w:t>
      </w:r>
      <w:r>
        <w:rPr>
          <w:spacing w:val="49"/>
        </w:rPr>
        <w:t xml:space="preserve"> </w:t>
      </w:r>
      <w:r>
        <w:t>ППЭ,</w:t>
      </w:r>
      <w:r>
        <w:rPr>
          <w:spacing w:val="49"/>
        </w:rPr>
        <w:t xml:space="preserve"> </w:t>
      </w:r>
      <w:r>
        <w:t>номер</w:t>
      </w:r>
      <w:r>
        <w:rPr>
          <w:spacing w:val="49"/>
        </w:rPr>
        <w:t xml:space="preserve"> </w:t>
      </w:r>
      <w:r>
        <w:t>компьютера</w:t>
      </w:r>
      <w:r>
        <w:rPr>
          <w:spacing w:val="56"/>
        </w:rPr>
        <w:t xml:space="preserve"> </w:t>
      </w:r>
      <w:r>
        <w:rPr>
          <w:spacing w:val="-10"/>
        </w:rPr>
        <w:t>–</w:t>
      </w:r>
      <w:r>
        <w:rPr>
          <w:spacing w:val="-10"/>
        </w:rPr>
        <w:t xml:space="preserve"> </w:t>
      </w:r>
      <w:r>
        <w:t>уникальный для ППЭ номер компьютера (ноутбука), признак резервной станции для резервной станции;</w:t>
      </w:r>
    </w:p>
    <w:p w14:paraId="7F030000">
      <w:pPr>
        <w:pStyle w:val="Style_2"/>
        <w:widowControl w:val="1"/>
        <w:tabs>
          <w:tab w:leader="none" w:pos="10206" w:val="left"/>
        </w:tabs>
        <w:spacing w:before="9" w:line="271" w:lineRule="auto"/>
        <w:ind w:firstLine="709" w:left="0" w:right="3"/>
      </w:pPr>
      <w:r>
        <w:t>проверить настройки экзамена по каждому учебному предмету: период проведения экзаменов, учебный предмет и дату экзамена; проверить настройки системного времени;</w:t>
      </w:r>
    </w:p>
    <w:p w14:paraId="80030000">
      <w:pPr>
        <w:pStyle w:val="Style_2"/>
        <w:widowControl w:val="1"/>
        <w:tabs>
          <w:tab w:leader="none" w:pos="10206" w:val="left"/>
        </w:tabs>
        <w:spacing w:before="9" w:line="268" w:lineRule="auto"/>
        <w:ind w:firstLine="709" w:left="0" w:right="3"/>
      </w:pPr>
      <w:r>
        <w:t>выполнить тестовое сканирование не менее одного из предоставленных тестовых комплектов ЭМ повторно,</w:t>
      </w:r>
      <w:r>
        <w:rPr>
          <w:spacing w:val="-1"/>
        </w:rPr>
        <w:t xml:space="preserve"> </w:t>
      </w:r>
      <w:r>
        <w:t>тестового</w:t>
      </w:r>
      <w:r>
        <w:rPr>
          <w:spacing w:val="-2"/>
        </w:rPr>
        <w:t xml:space="preserve"> </w:t>
      </w:r>
      <w:r>
        <w:t>ДБО №</w:t>
      </w:r>
      <w:r>
        <w:rPr>
          <w:spacing w:val="-2"/>
        </w:rPr>
        <w:t xml:space="preserve"> </w:t>
      </w:r>
      <w:r>
        <w:t>2, распечатанного на</w:t>
      </w:r>
      <w:r>
        <w:rPr>
          <w:spacing w:val="-1"/>
        </w:rPr>
        <w:t xml:space="preserve"> </w:t>
      </w:r>
      <w:r>
        <w:t>станции авторизации, а также (при наличии) напечатанных по решению члена ГЭК тестовых комплектов ЭМ;</w:t>
      </w:r>
    </w:p>
    <w:p w14:paraId="81030000">
      <w:pPr>
        <w:pStyle w:val="Style_2"/>
        <w:widowControl w:val="1"/>
        <w:tabs>
          <w:tab w:leader="none" w:pos="10206" w:val="left"/>
        </w:tabs>
        <w:spacing w:before="73"/>
        <w:ind w:firstLine="709" w:left="0" w:right="3"/>
      </w:pPr>
      <w:r>
        <w:t>оценить</w:t>
      </w:r>
      <w:r>
        <w:rPr>
          <w:spacing w:val="-10"/>
        </w:rPr>
        <w:t xml:space="preserve"> </w:t>
      </w:r>
      <w:r>
        <w:t>качество</w:t>
      </w:r>
      <w:r>
        <w:rPr>
          <w:spacing w:val="-10"/>
        </w:rPr>
        <w:t xml:space="preserve"> </w:t>
      </w:r>
      <w:r>
        <w:t>сканирования</w:t>
      </w:r>
      <w:r>
        <w:rPr>
          <w:spacing w:val="-10"/>
        </w:rPr>
        <w:t xml:space="preserve"> </w:t>
      </w:r>
      <w:r>
        <w:t>тестовых</w:t>
      </w:r>
      <w:r>
        <w:rPr>
          <w:spacing w:val="-10"/>
        </w:rPr>
        <w:t xml:space="preserve"> </w:t>
      </w:r>
      <w:r>
        <w:t>бланков</w:t>
      </w:r>
      <w:r>
        <w:rPr>
          <w:spacing w:val="-10"/>
        </w:rPr>
        <w:t xml:space="preserve"> </w:t>
      </w:r>
      <w:r>
        <w:t>и</w:t>
      </w:r>
      <w:r>
        <w:rPr>
          <w:spacing w:val="-10"/>
        </w:rPr>
        <w:t xml:space="preserve"> </w:t>
      </w:r>
      <w:r>
        <w:t>форм</w:t>
      </w:r>
      <w:r>
        <w:rPr>
          <w:spacing w:val="-8"/>
        </w:rPr>
        <w:t xml:space="preserve"> </w:t>
      </w:r>
      <w:r>
        <w:rPr>
          <w:spacing w:val="-4"/>
        </w:rPr>
        <w:t>ППЭ:</w:t>
      </w:r>
    </w:p>
    <w:p w14:paraId="82030000">
      <w:pPr>
        <w:pStyle w:val="Style_2"/>
        <w:widowControl w:val="1"/>
        <w:tabs>
          <w:tab w:leader="none" w:pos="10206" w:val="left"/>
        </w:tabs>
        <w:spacing w:before="51" w:line="268" w:lineRule="auto"/>
        <w:ind w:firstLine="709" w:left="0" w:right="3"/>
      </w:pPr>
      <w:r>
        <w:t>все</w:t>
      </w:r>
      <w:r>
        <w:rPr>
          <w:spacing w:val="-16"/>
        </w:rPr>
        <w:t xml:space="preserve"> </w:t>
      </w:r>
      <w:r>
        <w:t>бланки</w:t>
      </w:r>
      <w:r>
        <w:rPr>
          <w:spacing w:val="-16"/>
        </w:rPr>
        <w:t xml:space="preserve"> </w:t>
      </w:r>
      <w:r>
        <w:t>и</w:t>
      </w:r>
      <w:r>
        <w:rPr>
          <w:spacing w:val="-14"/>
        </w:rPr>
        <w:t xml:space="preserve"> </w:t>
      </w:r>
      <w:r>
        <w:t>формы</w:t>
      </w:r>
      <w:r>
        <w:rPr>
          <w:spacing w:val="-16"/>
        </w:rPr>
        <w:t xml:space="preserve"> </w:t>
      </w:r>
      <w:r>
        <w:t>ППЭ</w:t>
      </w:r>
      <w:r>
        <w:rPr>
          <w:spacing w:val="-17"/>
        </w:rPr>
        <w:t xml:space="preserve"> </w:t>
      </w:r>
      <w:r>
        <w:t>успешно</w:t>
      </w:r>
      <w:r>
        <w:rPr>
          <w:spacing w:val="-13"/>
        </w:rPr>
        <w:t xml:space="preserve"> </w:t>
      </w:r>
      <w:r>
        <w:t>распознаны</w:t>
      </w:r>
      <w:r>
        <w:rPr>
          <w:spacing w:val="-15"/>
        </w:rPr>
        <w:t xml:space="preserve"> </w:t>
      </w:r>
      <w:r>
        <w:t>и</w:t>
      </w:r>
      <w:r>
        <w:rPr>
          <w:spacing w:val="-16"/>
        </w:rPr>
        <w:t xml:space="preserve"> </w:t>
      </w:r>
      <w:r>
        <w:t>не</w:t>
      </w:r>
      <w:r>
        <w:rPr>
          <w:spacing w:val="-16"/>
        </w:rPr>
        <w:t xml:space="preserve"> </w:t>
      </w:r>
      <w:r>
        <w:t>отмечены</w:t>
      </w:r>
      <w:r>
        <w:rPr>
          <w:spacing w:val="-15"/>
        </w:rPr>
        <w:t xml:space="preserve"> </w:t>
      </w:r>
      <w:r>
        <w:t>как</w:t>
      </w:r>
      <w:r>
        <w:rPr>
          <w:spacing w:val="-13"/>
        </w:rPr>
        <w:t xml:space="preserve"> </w:t>
      </w:r>
      <w:r>
        <w:t>некачественные; черные квадраты (реперы), штрих-коды и QR-код хорошо читаемы, знакоместа на бланках не слишком яркие;</w:t>
      </w:r>
    </w:p>
    <w:p w14:paraId="83030000">
      <w:pPr>
        <w:pStyle w:val="Style_2"/>
        <w:widowControl w:val="1"/>
        <w:tabs>
          <w:tab w:leader="none" w:pos="10206" w:val="left"/>
        </w:tabs>
        <w:spacing w:before="14"/>
        <w:ind w:firstLine="709" w:left="0" w:right="3"/>
      </w:pPr>
      <w:r>
        <w:t>загрузить</w:t>
      </w:r>
      <w:r>
        <w:rPr>
          <w:spacing w:val="-14"/>
        </w:rPr>
        <w:t xml:space="preserve"> </w:t>
      </w:r>
      <w:r>
        <w:t>пакет</w:t>
      </w:r>
      <w:r>
        <w:rPr>
          <w:spacing w:val="-11"/>
        </w:rPr>
        <w:t xml:space="preserve"> </w:t>
      </w:r>
      <w:r>
        <w:t>с</w:t>
      </w:r>
      <w:r>
        <w:rPr>
          <w:spacing w:val="-12"/>
        </w:rPr>
        <w:t xml:space="preserve"> </w:t>
      </w:r>
      <w:r>
        <w:t>сертификатами</w:t>
      </w:r>
      <w:r>
        <w:rPr>
          <w:spacing w:val="-13"/>
        </w:rPr>
        <w:t xml:space="preserve"> </w:t>
      </w:r>
      <w:r>
        <w:t>специалистов</w:t>
      </w:r>
      <w:r>
        <w:rPr>
          <w:spacing w:val="-12"/>
        </w:rPr>
        <w:t xml:space="preserve"> </w:t>
      </w:r>
      <w:r>
        <w:rPr>
          <w:spacing w:val="-2"/>
        </w:rPr>
        <w:t>РЦОИ;</w:t>
      </w:r>
    </w:p>
    <w:p w14:paraId="84030000">
      <w:pPr>
        <w:pStyle w:val="Style_2"/>
        <w:widowControl w:val="1"/>
        <w:tabs>
          <w:tab w:leader="none" w:pos="10206" w:val="left"/>
        </w:tabs>
        <w:spacing w:before="51"/>
        <w:ind w:firstLine="709" w:left="0" w:right="3"/>
      </w:pPr>
      <w:r>
        <w:t>проверить</w:t>
      </w:r>
      <w:r>
        <w:rPr>
          <w:spacing w:val="47"/>
        </w:rPr>
        <w:t xml:space="preserve"> </w:t>
      </w:r>
      <w:r>
        <w:t>работоспособность</w:t>
      </w:r>
      <w:r>
        <w:rPr>
          <w:spacing w:val="48"/>
        </w:rPr>
        <w:t xml:space="preserve"> </w:t>
      </w:r>
      <w:r>
        <w:t>средств</w:t>
      </w:r>
      <w:r>
        <w:rPr>
          <w:spacing w:val="46"/>
        </w:rPr>
        <w:t xml:space="preserve"> </w:t>
      </w:r>
      <w:r>
        <w:t>криптозащиты</w:t>
      </w:r>
      <w:r>
        <w:rPr>
          <w:spacing w:val="48"/>
        </w:rPr>
        <w:t xml:space="preserve"> </w:t>
      </w:r>
      <w:r>
        <w:t>с</w:t>
      </w:r>
      <w:r>
        <w:rPr>
          <w:spacing w:val="48"/>
        </w:rPr>
        <w:t xml:space="preserve"> </w:t>
      </w:r>
      <w:r>
        <w:t>использованием</w:t>
      </w:r>
      <w:r>
        <w:rPr>
          <w:spacing w:val="49"/>
        </w:rPr>
        <w:t xml:space="preserve"> </w:t>
      </w:r>
      <w:r>
        <w:rPr>
          <w:spacing w:val="-2"/>
        </w:rPr>
        <w:t>токена</w:t>
      </w:r>
      <w:r>
        <w:rPr>
          <w:spacing w:val="-2"/>
        </w:rPr>
        <w:t xml:space="preserve"> </w:t>
      </w:r>
      <w:r>
        <w:rPr>
          <w:spacing w:val="-4"/>
        </w:rPr>
        <w:t>ОГЭ:</w:t>
      </w:r>
    </w:p>
    <w:p w14:paraId="85030000">
      <w:pPr>
        <w:pStyle w:val="Style_2"/>
        <w:widowControl w:val="1"/>
        <w:tabs>
          <w:tab w:leader="none" w:pos="10206" w:val="left"/>
        </w:tabs>
        <w:spacing w:before="51"/>
        <w:ind w:firstLine="709" w:left="0" w:right="3"/>
      </w:pPr>
      <w:r>
        <w:t>предложить</w:t>
      </w:r>
      <w:r>
        <w:rPr>
          <w:spacing w:val="1"/>
        </w:rPr>
        <w:t xml:space="preserve"> </w:t>
      </w:r>
      <w:r>
        <w:t>члену</w:t>
      </w:r>
      <w:r>
        <w:rPr>
          <w:spacing w:val="2"/>
        </w:rPr>
        <w:t xml:space="preserve"> </w:t>
      </w:r>
      <w:r>
        <w:t>ГЭК</w:t>
      </w:r>
      <w:r>
        <w:rPr>
          <w:spacing w:val="1"/>
        </w:rPr>
        <w:t xml:space="preserve"> </w:t>
      </w:r>
      <w:r>
        <w:t>на</w:t>
      </w:r>
      <w:r>
        <w:rPr>
          <w:spacing w:val="1"/>
        </w:rPr>
        <w:t xml:space="preserve"> </w:t>
      </w:r>
      <w:r>
        <w:t>станции сканирования ввести пароль</w:t>
      </w:r>
      <w:r>
        <w:rPr>
          <w:spacing w:val="1"/>
        </w:rPr>
        <w:t xml:space="preserve"> </w:t>
      </w:r>
      <w:r>
        <w:t>доступа</w:t>
      </w:r>
      <w:r>
        <w:rPr>
          <w:spacing w:val="1"/>
        </w:rPr>
        <w:t xml:space="preserve"> </w:t>
      </w:r>
      <w:r>
        <w:t>к</w:t>
      </w:r>
      <w:r>
        <w:rPr>
          <w:spacing w:val="5"/>
        </w:rPr>
        <w:t xml:space="preserve"> </w:t>
      </w:r>
      <w:r>
        <w:rPr>
          <w:spacing w:val="-2"/>
        </w:rPr>
        <w:t>токену</w:t>
      </w:r>
      <w:r>
        <w:rPr>
          <w:spacing w:val="-2"/>
        </w:rPr>
        <w:t xml:space="preserve"> </w:t>
      </w:r>
      <w:r>
        <w:rPr>
          <w:spacing w:val="-4"/>
        </w:rPr>
        <w:t>ОГЭ;</w:t>
      </w:r>
    </w:p>
    <w:p w14:paraId="86030000">
      <w:pPr>
        <w:pStyle w:val="Style_2"/>
        <w:widowControl w:val="1"/>
        <w:tabs>
          <w:tab w:leader="none" w:pos="10206" w:val="left"/>
        </w:tabs>
        <w:spacing w:before="51"/>
        <w:ind w:firstLine="709" w:left="0" w:right="3"/>
      </w:pPr>
      <w:r>
        <w:rPr>
          <w:spacing w:val="-2"/>
        </w:rPr>
        <w:t>сохранить на флеш-накопитель протокол технической</w:t>
      </w:r>
      <w:r>
        <w:rPr>
          <w:spacing w:val="-1"/>
        </w:rPr>
        <w:t xml:space="preserve"> </w:t>
      </w:r>
      <w:r>
        <w:rPr>
          <w:spacing w:val="-2"/>
        </w:rPr>
        <w:t>готовности Штаба</w:t>
      </w:r>
      <w:r>
        <w:rPr>
          <w:spacing w:val="-3"/>
        </w:rPr>
        <w:t xml:space="preserve"> </w:t>
      </w:r>
      <w:r>
        <w:rPr>
          <w:spacing w:val="-2"/>
        </w:rPr>
        <w:t>ППЭ</w:t>
      </w:r>
      <w:r>
        <w:rPr>
          <w:spacing w:val="-4"/>
        </w:rPr>
        <w:t xml:space="preserve"> </w:t>
      </w:r>
      <w:r>
        <w:rPr>
          <w:spacing w:val="-5"/>
        </w:rPr>
        <w:t>для</w:t>
      </w:r>
      <w:r>
        <w:rPr>
          <w:spacing w:val="-5"/>
        </w:rPr>
        <w:t xml:space="preserve"> </w:t>
      </w:r>
      <w:r>
        <w:t>сканирования</w:t>
      </w:r>
      <w:r>
        <w:rPr>
          <w:spacing w:val="40"/>
        </w:rPr>
        <w:t xml:space="preserve"> </w:t>
      </w:r>
      <w:r>
        <w:t>бланков</w:t>
      </w:r>
      <w:r>
        <w:rPr>
          <w:spacing w:val="40"/>
        </w:rPr>
        <w:t xml:space="preserve"> </w:t>
      </w:r>
      <w:r>
        <w:t>в</w:t>
      </w:r>
      <w:r>
        <w:rPr>
          <w:spacing w:val="40"/>
        </w:rPr>
        <w:t xml:space="preserve"> </w:t>
      </w:r>
      <w:r>
        <w:t>ППЭ</w:t>
      </w:r>
      <w:r>
        <w:rPr>
          <w:spacing w:val="77"/>
        </w:rPr>
        <w:t xml:space="preserve"> </w:t>
      </w:r>
      <w:r>
        <w:t>(форма</w:t>
      </w:r>
      <w:r>
        <w:rPr>
          <w:spacing w:val="40"/>
        </w:rPr>
        <w:t xml:space="preserve"> </w:t>
      </w:r>
      <w:r>
        <w:t>ППЭ-01-02)</w:t>
      </w:r>
      <w:r>
        <w:rPr>
          <w:spacing w:val="40"/>
        </w:rPr>
        <w:t xml:space="preserve"> </w:t>
      </w:r>
      <w:r>
        <w:t>и</w:t>
      </w:r>
      <w:r>
        <w:rPr>
          <w:spacing w:val="77"/>
        </w:rPr>
        <w:t xml:space="preserve"> </w:t>
      </w:r>
      <w:r>
        <w:t>электронный</w:t>
      </w:r>
      <w:r>
        <w:rPr>
          <w:spacing w:val="40"/>
        </w:rPr>
        <w:t xml:space="preserve"> </w:t>
      </w:r>
      <w:r>
        <w:t>акт</w:t>
      </w:r>
      <w:r>
        <w:rPr>
          <w:spacing w:val="40"/>
        </w:rPr>
        <w:t xml:space="preserve"> </w:t>
      </w:r>
      <w:r>
        <w:t>технической</w:t>
      </w:r>
      <w:r>
        <w:rPr>
          <w:spacing w:val="40"/>
        </w:rPr>
        <w:t xml:space="preserve"> </w:t>
      </w:r>
      <w:r>
        <w:t>готовности для последующей передачи в систему мониторинга готовности ППЭ.</w:t>
      </w:r>
    </w:p>
    <w:p w14:paraId="87030000">
      <w:pPr>
        <w:pStyle w:val="Style_15"/>
        <w:widowControl w:val="1"/>
        <w:tabs>
          <w:tab w:leader="none" w:pos="10206" w:val="left"/>
        </w:tabs>
        <w:spacing w:line="268" w:lineRule="auto"/>
        <w:ind w:firstLine="709" w:left="0" w:right="3"/>
      </w:pPr>
      <w:r>
        <w:t>Проверить</w:t>
      </w:r>
      <w:r>
        <w:rPr>
          <w:spacing w:val="-7"/>
        </w:rPr>
        <w:t xml:space="preserve"> </w:t>
      </w:r>
      <w:r>
        <w:t>наличие</w:t>
      </w:r>
      <w:r>
        <w:rPr>
          <w:spacing w:val="-5"/>
        </w:rPr>
        <w:t xml:space="preserve"> </w:t>
      </w:r>
      <w:r>
        <w:t>дополнительного</w:t>
      </w:r>
      <w:r>
        <w:rPr>
          <w:spacing w:val="-8"/>
        </w:rPr>
        <w:t xml:space="preserve"> </w:t>
      </w:r>
      <w:r>
        <w:t>(резервного)</w:t>
      </w:r>
      <w:r>
        <w:rPr>
          <w:spacing w:val="-5"/>
        </w:rPr>
        <w:t xml:space="preserve"> </w:t>
      </w:r>
      <w:r>
        <w:t>оборудования,</w:t>
      </w:r>
      <w:r>
        <w:rPr>
          <w:spacing w:val="-8"/>
        </w:rPr>
        <w:t xml:space="preserve"> </w:t>
      </w:r>
      <w:r>
        <w:t>необходимого для проведения экзамена:</w:t>
      </w:r>
    </w:p>
    <w:p w14:paraId="88030000">
      <w:pPr>
        <w:pStyle w:val="Style_2"/>
        <w:widowControl w:val="1"/>
        <w:tabs>
          <w:tab w:leader="none" w:pos="10206" w:val="left"/>
        </w:tabs>
        <w:spacing w:before="12"/>
        <w:ind w:firstLine="709" w:left="0"/>
      </w:pPr>
      <w:r>
        <w:t>основной</w:t>
      </w:r>
      <w:r>
        <w:rPr>
          <w:spacing w:val="13"/>
        </w:rPr>
        <w:t xml:space="preserve"> </w:t>
      </w:r>
      <w:r>
        <w:t>и</w:t>
      </w:r>
      <w:r>
        <w:rPr>
          <w:spacing w:val="14"/>
        </w:rPr>
        <w:t xml:space="preserve"> </w:t>
      </w:r>
      <w:r>
        <w:t>резервный</w:t>
      </w:r>
      <w:r>
        <w:rPr>
          <w:spacing w:val="14"/>
        </w:rPr>
        <w:t xml:space="preserve"> </w:t>
      </w:r>
      <w:r>
        <w:t>флеш-накопитель</w:t>
      </w:r>
      <w:r>
        <w:rPr>
          <w:spacing w:val="13"/>
        </w:rPr>
        <w:t xml:space="preserve"> </w:t>
      </w:r>
      <w:r>
        <w:t>для</w:t>
      </w:r>
      <w:r>
        <w:rPr>
          <w:spacing w:val="14"/>
        </w:rPr>
        <w:t xml:space="preserve"> </w:t>
      </w:r>
      <w:r>
        <w:t>переноса</w:t>
      </w:r>
      <w:r>
        <w:rPr>
          <w:spacing w:val="13"/>
        </w:rPr>
        <w:t xml:space="preserve"> </w:t>
      </w:r>
      <w:r>
        <w:t>данных</w:t>
      </w:r>
      <w:r>
        <w:rPr>
          <w:spacing w:val="13"/>
        </w:rPr>
        <w:t xml:space="preserve"> </w:t>
      </w:r>
      <w:r>
        <w:t>между</w:t>
      </w:r>
      <w:r>
        <w:rPr>
          <w:spacing w:val="13"/>
        </w:rPr>
        <w:t xml:space="preserve"> </w:t>
      </w:r>
      <w:r>
        <w:rPr>
          <w:spacing w:val="-2"/>
        </w:rPr>
        <w:t>станциями</w:t>
      </w:r>
    </w:p>
    <w:p w14:paraId="89030000">
      <w:pPr>
        <w:pStyle w:val="Style_2"/>
        <w:widowControl w:val="1"/>
        <w:tabs>
          <w:tab w:leader="none" w:pos="10206" w:val="left"/>
        </w:tabs>
        <w:spacing w:before="40"/>
        <w:ind w:firstLine="709" w:left="0"/>
      </w:pPr>
      <w:r>
        <w:rPr>
          <w:spacing w:val="-4"/>
        </w:rPr>
        <w:t>ППЭ;</w:t>
      </w:r>
    </w:p>
    <w:p w14:paraId="8A030000">
      <w:pPr>
        <w:pStyle w:val="Style_2"/>
        <w:widowControl w:val="1"/>
        <w:tabs>
          <w:tab w:leader="none" w:pos="10206" w:val="left"/>
        </w:tabs>
        <w:spacing w:before="49"/>
        <w:ind w:firstLine="709" w:left="0"/>
      </w:pPr>
      <w:r>
        <w:t>USB-модем</w:t>
      </w:r>
      <w:r>
        <w:rPr>
          <w:spacing w:val="38"/>
        </w:rPr>
        <w:t xml:space="preserve"> </w:t>
      </w:r>
      <w:r>
        <w:t>для</w:t>
      </w:r>
      <w:r>
        <w:rPr>
          <w:spacing w:val="40"/>
        </w:rPr>
        <w:t xml:space="preserve"> </w:t>
      </w:r>
      <w:r>
        <w:t>обеспечения</w:t>
      </w:r>
      <w:r>
        <w:rPr>
          <w:spacing w:val="42"/>
        </w:rPr>
        <w:t xml:space="preserve"> </w:t>
      </w:r>
      <w:r>
        <w:t>резервного</w:t>
      </w:r>
      <w:r>
        <w:rPr>
          <w:spacing w:val="41"/>
        </w:rPr>
        <w:t xml:space="preserve"> </w:t>
      </w:r>
      <w:r>
        <w:t>канала</w:t>
      </w:r>
      <w:r>
        <w:rPr>
          <w:spacing w:val="40"/>
        </w:rPr>
        <w:t xml:space="preserve"> </w:t>
      </w:r>
      <w:r>
        <w:t>доступа</w:t>
      </w:r>
      <w:r>
        <w:rPr>
          <w:spacing w:val="39"/>
        </w:rPr>
        <w:t xml:space="preserve"> </w:t>
      </w:r>
      <w:r>
        <w:t>в</w:t>
      </w:r>
      <w:r>
        <w:rPr>
          <w:spacing w:val="40"/>
        </w:rPr>
        <w:t xml:space="preserve"> </w:t>
      </w:r>
      <w:r>
        <w:t>защищенную</w:t>
      </w:r>
      <w:r>
        <w:rPr>
          <w:spacing w:val="39"/>
        </w:rPr>
        <w:t xml:space="preserve"> </w:t>
      </w:r>
      <w:r>
        <w:rPr>
          <w:spacing w:val="-2"/>
        </w:rPr>
        <w:t>сетью.</w:t>
      </w:r>
    </w:p>
    <w:p w14:paraId="8B030000">
      <w:pPr>
        <w:pStyle w:val="Style_2"/>
        <w:widowControl w:val="1"/>
        <w:tabs>
          <w:tab w:leader="none" w:pos="10206" w:val="left"/>
        </w:tabs>
        <w:spacing w:before="37" w:line="266" w:lineRule="auto"/>
        <w:ind w:firstLine="709" w:left="0"/>
      </w:pPr>
      <w:r>
        <w:t>USB-модем используется в случае возникновения проблем с доступом в защищенную сеть по основному стационарному каналу связи; резервные картриджи для принтеров;</w:t>
      </w:r>
    </w:p>
    <w:p w14:paraId="8C030000">
      <w:pPr>
        <w:pStyle w:val="Style_2"/>
        <w:widowControl w:val="1"/>
        <w:tabs>
          <w:tab w:leader="none" w:pos="10206" w:val="left"/>
        </w:tabs>
        <w:spacing w:before="18" w:line="271" w:lineRule="auto"/>
        <w:ind w:firstLine="709" w:left="0"/>
      </w:pPr>
      <w:r>
        <w:t>резервные лазерные принтеры и сканеры, дополнительно к настроенным резервным станциям;</w:t>
      </w:r>
    </w:p>
    <w:p w14:paraId="8D030000">
      <w:pPr>
        <w:pStyle w:val="Style_2"/>
        <w:widowControl w:val="1"/>
        <w:tabs>
          <w:tab w:leader="none" w:pos="10206" w:val="left"/>
        </w:tabs>
        <w:spacing w:before="8" w:line="271" w:lineRule="auto"/>
        <w:ind w:firstLine="709" w:left="0"/>
      </w:pPr>
      <w:r>
        <w:t xml:space="preserve">резервные кабели для подключения принтеров и сканеров к компьютеру </w:t>
      </w:r>
      <w:r>
        <w:rPr>
          <w:spacing w:val="-2"/>
        </w:rPr>
        <w:t>(ноутбуку).</w:t>
      </w:r>
    </w:p>
    <w:p w14:paraId="8E030000">
      <w:pPr>
        <w:widowControl w:val="1"/>
        <w:tabs>
          <w:tab w:leader="none" w:pos="10206" w:val="left"/>
        </w:tabs>
        <w:spacing w:before="11" w:line="266" w:lineRule="auto"/>
        <w:ind w:firstLine="709"/>
        <w:jc w:val="both"/>
        <w:rPr>
          <w:sz w:val="26"/>
        </w:rPr>
      </w:pPr>
      <w:r>
        <w:rPr>
          <w:b w:val="1"/>
          <w:sz w:val="26"/>
        </w:rPr>
        <w:t xml:space="preserve">По окончании контроля технической готовности </w:t>
      </w:r>
      <w:r>
        <w:rPr>
          <w:sz w:val="26"/>
        </w:rPr>
        <w:t>аудиторий и Штаба ППЭ к экзамену необходимо:</w:t>
      </w:r>
    </w:p>
    <w:p w14:paraId="8F030000">
      <w:pPr>
        <w:pStyle w:val="Style_2"/>
        <w:widowControl w:val="1"/>
        <w:tabs>
          <w:tab w:leader="none" w:pos="10206" w:val="left"/>
        </w:tabs>
        <w:spacing w:before="18" w:line="271" w:lineRule="auto"/>
        <w:ind w:firstLine="709" w:left="0"/>
      </w:pPr>
      <w:r>
        <w:t>подписать</w:t>
      </w:r>
      <w:r>
        <w:rPr>
          <w:spacing w:val="-17"/>
        </w:rPr>
        <w:t xml:space="preserve"> </w:t>
      </w:r>
      <w:r>
        <w:t>протокол</w:t>
      </w:r>
      <w:r>
        <w:rPr>
          <w:spacing w:val="-16"/>
        </w:rPr>
        <w:t xml:space="preserve"> </w:t>
      </w:r>
      <w:r>
        <w:t>(протоколы)</w:t>
      </w:r>
      <w:r>
        <w:rPr>
          <w:spacing w:val="-16"/>
        </w:rPr>
        <w:t xml:space="preserve"> </w:t>
      </w:r>
      <w:r>
        <w:t>технической</w:t>
      </w:r>
      <w:r>
        <w:rPr>
          <w:spacing w:val="-16"/>
        </w:rPr>
        <w:t xml:space="preserve"> </w:t>
      </w:r>
      <w:r>
        <w:t>готовности</w:t>
      </w:r>
      <w:r>
        <w:rPr>
          <w:spacing w:val="-17"/>
        </w:rPr>
        <w:t xml:space="preserve"> </w:t>
      </w:r>
      <w:r>
        <w:t>аудиторий</w:t>
      </w:r>
      <w:r>
        <w:rPr>
          <w:spacing w:val="-16"/>
        </w:rPr>
        <w:t xml:space="preserve"> </w:t>
      </w:r>
      <w:r>
        <w:t>(форма</w:t>
      </w:r>
      <w:r>
        <w:rPr>
          <w:spacing w:val="-16"/>
        </w:rPr>
        <w:t xml:space="preserve"> </w:t>
      </w:r>
      <w:r>
        <w:t>ППЭ-01-01 «Протокол технической готовности аудитории для печати полного комплекта ЭМ в</w:t>
      </w:r>
      <w:r>
        <w:rPr>
          <w:spacing w:val="-3"/>
        </w:rPr>
        <w:t xml:space="preserve"> </w:t>
      </w:r>
      <w:r>
        <w:t>аудитории</w:t>
      </w:r>
      <w:r>
        <w:rPr>
          <w:spacing w:val="40"/>
        </w:rPr>
        <w:t xml:space="preserve"> </w:t>
      </w:r>
      <w:r>
        <w:t>ППЭ»),</w:t>
      </w:r>
      <w:r>
        <w:rPr>
          <w:spacing w:val="40"/>
        </w:rPr>
        <w:t xml:space="preserve"> </w:t>
      </w:r>
      <w:r>
        <w:t>напечатанные</w:t>
      </w:r>
      <w:r>
        <w:rPr>
          <w:spacing w:val="40"/>
        </w:rPr>
        <w:t xml:space="preserve"> </w:t>
      </w:r>
      <w:r>
        <w:t>тестовые</w:t>
      </w:r>
      <w:r>
        <w:rPr>
          <w:spacing w:val="40"/>
        </w:rPr>
        <w:t xml:space="preserve"> </w:t>
      </w:r>
      <w:r>
        <w:t>комплекты</w:t>
      </w:r>
      <w:r>
        <w:rPr>
          <w:spacing w:val="40"/>
        </w:rPr>
        <w:t xml:space="preserve"> </w:t>
      </w:r>
      <w:r>
        <w:t>ЭМ</w:t>
      </w:r>
      <w:r>
        <w:rPr>
          <w:spacing w:val="40"/>
        </w:rPr>
        <w:t xml:space="preserve"> </w:t>
      </w:r>
      <w:r>
        <w:t>являются</w:t>
      </w:r>
      <w:r>
        <w:rPr>
          <w:spacing w:val="40"/>
        </w:rPr>
        <w:t xml:space="preserve"> </w:t>
      </w:r>
      <w:r>
        <w:t>приложением</w:t>
      </w:r>
      <w:r>
        <w:rPr>
          <w:spacing w:val="80"/>
        </w:rPr>
        <w:t xml:space="preserve"> </w:t>
      </w:r>
      <w:r>
        <w:t>к соответствующему протоколу;</w:t>
      </w:r>
    </w:p>
    <w:p w14:paraId="90030000">
      <w:pPr>
        <w:pStyle w:val="Style_2"/>
        <w:widowControl w:val="1"/>
        <w:tabs>
          <w:tab w:leader="none" w:pos="10206" w:val="left"/>
        </w:tabs>
        <w:spacing w:before="4" w:line="271" w:lineRule="auto"/>
        <w:ind w:firstLine="709" w:left="0" w:right="3"/>
      </w:pPr>
      <w:r>
        <w:t>напечатать и подписать протокол (протоколы) технической готовности Штаба ППЭ (форма ППЭ-01-02);</w:t>
      </w:r>
    </w:p>
    <w:p w14:paraId="91030000">
      <w:pPr>
        <w:pStyle w:val="Style_2"/>
        <w:widowControl w:val="1"/>
        <w:tabs>
          <w:tab w:leader="none" w:pos="10206" w:val="left"/>
        </w:tabs>
        <w:spacing w:before="12" w:line="266" w:lineRule="auto"/>
        <w:ind w:firstLine="709" w:left="0" w:right="3"/>
      </w:pPr>
      <w:r>
        <w:t>передать электронные акты технической готовности основной и резервной станции авторизации через соответствующие станции авторизации;</w:t>
      </w:r>
    </w:p>
    <w:p w14:paraId="92030000">
      <w:pPr>
        <w:pStyle w:val="Style_2"/>
        <w:widowControl w:val="1"/>
        <w:tabs>
          <w:tab w:leader="none" w:pos="10206" w:val="left"/>
        </w:tabs>
        <w:spacing w:before="20" w:line="268" w:lineRule="auto"/>
        <w:ind w:firstLine="709" w:left="0" w:right="3"/>
      </w:pPr>
      <w:r>
        <w:t>передать с помощью основной станции авторизации, сформированные по окончании</w:t>
      </w:r>
      <w:r>
        <w:rPr>
          <w:spacing w:val="-10"/>
        </w:rPr>
        <w:t xml:space="preserve"> </w:t>
      </w:r>
      <w:r>
        <w:t>контроля</w:t>
      </w:r>
      <w:r>
        <w:rPr>
          <w:spacing w:val="-10"/>
        </w:rPr>
        <w:t xml:space="preserve"> </w:t>
      </w:r>
      <w:r>
        <w:t>технической</w:t>
      </w:r>
      <w:r>
        <w:rPr>
          <w:spacing w:val="-8"/>
        </w:rPr>
        <w:t xml:space="preserve"> </w:t>
      </w:r>
      <w:r>
        <w:t>готовности</w:t>
      </w:r>
      <w:r>
        <w:rPr>
          <w:spacing w:val="-10"/>
        </w:rPr>
        <w:t xml:space="preserve"> </w:t>
      </w:r>
      <w:r>
        <w:t>электронные</w:t>
      </w:r>
      <w:r>
        <w:rPr>
          <w:spacing w:val="-10"/>
        </w:rPr>
        <w:t xml:space="preserve"> </w:t>
      </w:r>
      <w:r>
        <w:t>акты</w:t>
      </w:r>
      <w:r>
        <w:rPr>
          <w:spacing w:val="-7"/>
        </w:rPr>
        <w:t xml:space="preserve"> </w:t>
      </w:r>
      <w:r>
        <w:t>технической</w:t>
      </w:r>
      <w:r>
        <w:rPr>
          <w:spacing w:val="-8"/>
        </w:rPr>
        <w:t xml:space="preserve"> </w:t>
      </w:r>
      <w:r>
        <w:t>готовности со всех основных и резервных станций печати ЭМ и станций сканирования ЭМ в ППЭ;</w:t>
      </w:r>
    </w:p>
    <w:p w14:paraId="93030000">
      <w:pPr>
        <w:pStyle w:val="Style_2"/>
        <w:widowControl w:val="1"/>
        <w:tabs>
          <w:tab w:leader="none" w:pos="10206" w:val="left"/>
        </w:tabs>
        <w:spacing w:before="13" w:line="268" w:lineRule="auto"/>
        <w:ind w:firstLine="709" w:left="0" w:right="3"/>
      </w:pPr>
      <w:r>
        <w:t>передать с помощью основной станции авторизации статус «Контроль технической готовности завершён» в систему мониторинга готовности ППЭ.</w:t>
      </w:r>
    </w:p>
    <w:p w14:paraId="94030000">
      <w:pPr>
        <w:pStyle w:val="Style_2"/>
        <w:widowControl w:val="1"/>
        <w:tabs>
          <w:tab w:leader="none" w:pos="10206" w:val="left"/>
        </w:tabs>
        <w:spacing w:before="17" w:line="268" w:lineRule="auto"/>
        <w:ind w:firstLine="709" w:left="0" w:right="3"/>
      </w:pPr>
      <w:r>
        <w:rPr>
          <w:b w:val="1"/>
        </w:rPr>
        <w:t>Важно!</w:t>
      </w:r>
      <w:r>
        <w:rPr>
          <w:b w:val="1"/>
          <w:spacing w:val="-17"/>
        </w:rPr>
        <w:t xml:space="preserve"> </w:t>
      </w:r>
      <w:r>
        <w:t>Статус</w:t>
      </w:r>
      <w:r>
        <w:rPr>
          <w:spacing w:val="-16"/>
        </w:rPr>
        <w:t xml:space="preserve"> </w:t>
      </w:r>
      <w:r>
        <w:t>«Контроль</w:t>
      </w:r>
      <w:r>
        <w:rPr>
          <w:spacing w:val="-16"/>
        </w:rPr>
        <w:t xml:space="preserve"> </w:t>
      </w:r>
      <w:r>
        <w:t>технической</w:t>
      </w:r>
      <w:r>
        <w:rPr>
          <w:spacing w:val="-16"/>
        </w:rPr>
        <w:t xml:space="preserve"> </w:t>
      </w:r>
      <w:r>
        <w:t>готовности</w:t>
      </w:r>
      <w:r>
        <w:rPr>
          <w:spacing w:val="-17"/>
        </w:rPr>
        <w:t xml:space="preserve"> </w:t>
      </w:r>
      <w:r>
        <w:t>завершен»</w:t>
      </w:r>
      <w:r>
        <w:rPr>
          <w:spacing w:val="-16"/>
        </w:rPr>
        <w:t xml:space="preserve"> </w:t>
      </w:r>
      <w:r>
        <w:t>может</w:t>
      </w:r>
      <w:r>
        <w:rPr>
          <w:spacing w:val="-16"/>
        </w:rPr>
        <w:t xml:space="preserve"> </w:t>
      </w:r>
      <w:r>
        <w:t>быть</w:t>
      </w:r>
      <w:r>
        <w:rPr>
          <w:spacing w:val="-16"/>
        </w:rPr>
        <w:t xml:space="preserve"> </w:t>
      </w:r>
      <w:r>
        <w:t>передан при</w:t>
      </w:r>
      <w:r>
        <w:rPr>
          <w:spacing w:val="-10"/>
        </w:rPr>
        <w:t xml:space="preserve"> </w:t>
      </w:r>
      <w:r>
        <w:t>условии</w:t>
      </w:r>
      <w:r>
        <w:rPr>
          <w:spacing w:val="-10"/>
        </w:rPr>
        <w:t xml:space="preserve"> </w:t>
      </w:r>
      <w:r>
        <w:t>наличия</w:t>
      </w:r>
      <w:r>
        <w:rPr>
          <w:spacing w:val="-10"/>
        </w:rPr>
        <w:t xml:space="preserve"> </w:t>
      </w:r>
      <w:r>
        <w:t>на</w:t>
      </w:r>
      <w:r>
        <w:rPr>
          <w:spacing w:val="-10"/>
        </w:rPr>
        <w:t xml:space="preserve"> </w:t>
      </w:r>
      <w:r>
        <w:t>специализированном</w:t>
      </w:r>
      <w:r>
        <w:rPr>
          <w:spacing w:val="-11"/>
        </w:rPr>
        <w:t xml:space="preserve"> </w:t>
      </w:r>
      <w:r>
        <w:t>федеральном</w:t>
      </w:r>
      <w:r>
        <w:rPr>
          <w:spacing w:val="-12"/>
        </w:rPr>
        <w:t xml:space="preserve"> </w:t>
      </w:r>
      <w:r>
        <w:t>портале</w:t>
      </w:r>
      <w:r>
        <w:rPr>
          <w:spacing w:val="-10"/>
        </w:rPr>
        <w:t xml:space="preserve"> </w:t>
      </w:r>
      <w:r>
        <w:t>сведений</w:t>
      </w:r>
      <w:r>
        <w:rPr>
          <w:spacing w:val="-10"/>
        </w:rPr>
        <w:t xml:space="preserve"> </w:t>
      </w:r>
      <w:r>
        <w:t>о</w:t>
      </w:r>
      <w:r>
        <w:rPr>
          <w:spacing w:val="-11"/>
        </w:rPr>
        <w:t xml:space="preserve"> </w:t>
      </w:r>
      <w:r>
        <w:t>рассадке, а также при наличии переданных электронных актов технической готовности станций.</w:t>
      </w:r>
    </w:p>
    <w:p w14:paraId="95030000">
      <w:pPr>
        <w:pStyle w:val="Style_2"/>
        <w:widowControl w:val="1"/>
        <w:tabs>
          <w:tab w:leader="none" w:pos="10206" w:val="left"/>
        </w:tabs>
        <w:spacing w:before="13" w:line="268" w:lineRule="auto"/>
        <w:ind w:firstLine="709" w:left="0" w:right="3"/>
      </w:pPr>
      <w:r>
        <w:rPr>
          <w:b w:val="1"/>
        </w:rPr>
        <w:t xml:space="preserve">Важно! </w:t>
      </w:r>
      <w:r>
        <w:t xml:space="preserve">После передачи статуса «Контроль технической готовности завершён» передача электронных актов технической готовности с любых основных станций </w:t>
      </w:r>
      <w:r>
        <w:rPr>
          <w:spacing w:val="-2"/>
        </w:rPr>
        <w:t>запрещена.</w:t>
      </w:r>
      <w:r>
        <w:rPr>
          <w:spacing w:val="-11"/>
        </w:rPr>
        <w:t xml:space="preserve"> </w:t>
      </w:r>
      <w:r>
        <w:rPr>
          <w:spacing w:val="-2"/>
        </w:rPr>
        <w:t>В</w:t>
      </w:r>
      <w:r>
        <w:rPr>
          <w:spacing w:val="-10"/>
        </w:rPr>
        <w:t xml:space="preserve"> </w:t>
      </w:r>
      <w:r>
        <w:rPr>
          <w:spacing w:val="-2"/>
        </w:rPr>
        <w:t>случае</w:t>
      </w:r>
      <w:r>
        <w:rPr>
          <w:spacing w:val="-10"/>
        </w:rPr>
        <w:t xml:space="preserve"> </w:t>
      </w:r>
      <w:r>
        <w:rPr>
          <w:spacing w:val="-2"/>
        </w:rPr>
        <w:t>необходимости</w:t>
      </w:r>
      <w:r>
        <w:rPr>
          <w:spacing w:val="-10"/>
        </w:rPr>
        <w:t xml:space="preserve"> </w:t>
      </w:r>
      <w:r>
        <w:rPr>
          <w:spacing w:val="-2"/>
        </w:rPr>
        <w:t>передать</w:t>
      </w:r>
      <w:r>
        <w:rPr>
          <w:spacing w:val="-12"/>
        </w:rPr>
        <w:t xml:space="preserve"> </w:t>
      </w:r>
      <w:r>
        <w:rPr>
          <w:spacing w:val="-2"/>
        </w:rPr>
        <w:t>новые</w:t>
      </w:r>
      <w:r>
        <w:rPr>
          <w:spacing w:val="-10"/>
        </w:rPr>
        <w:t xml:space="preserve"> </w:t>
      </w:r>
      <w:r>
        <w:rPr>
          <w:spacing w:val="-2"/>
        </w:rPr>
        <w:t>акты</w:t>
      </w:r>
      <w:r>
        <w:rPr>
          <w:spacing w:val="-9"/>
        </w:rPr>
        <w:t xml:space="preserve"> </w:t>
      </w:r>
      <w:r>
        <w:rPr>
          <w:spacing w:val="-2"/>
        </w:rPr>
        <w:t>нужно</w:t>
      </w:r>
      <w:r>
        <w:rPr>
          <w:spacing w:val="-7"/>
        </w:rPr>
        <w:t xml:space="preserve"> </w:t>
      </w:r>
      <w:r>
        <w:rPr>
          <w:spacing w:val="-2"/>
        </w:rPr>
        <w:t>сначала</w:t>
      </w:r>
      <w:r>
        <w:rPr>
          <w:spacing w:val="-10"/>
        </w:rPr>
        <w:t xml:space="preserve"> </w:t>
      </w:r>
      <w:r>
        <w:rPr>
          <w:spacing w:val="-2"/>
        </w:rPr>
        <w:t>отменить</w:t>
      </w:r>
      <w:r>
        <w:rPr>
          <w:spacing w:val="-11"/>
        </w:rPr>
        <w:t xml:space="preserve"> </w:t>
      </w:r>
      <w:r>
        <w:rPr>
          <w:spacing w:val="-2"/>
        </w:rPr>
        <w:t>статус</w:t>
      </w:r>
      <w:r>
        <w:rPr>
          <w:spacing w:val="-2"/>
        </w:rPr>
        <w:t xml:space="preserve"> </w:t>
      </w:r>
      <w:r>
        <w:t>«Контроль</w:t>
      </w:r>
      <w:r>
        <w:rPr>
          <w:spacing w:val="-3"/>
        </w:rPr>
        <w:t xml:space="preserve"> </w:t>
      </w:r>
      <w:r>
        <w:t>технической</w:t>
      </w:r>
      <w:r>
        <w:rPr>
          <w:spacing w:val="-2"/>
        </w:rPr>
        <w:t xml:space="preserve"> </w:t>
      </w:r>
      <w:r>
        <w:t>готовности</w:t>
      </w:r>
      <w:r>
        <w:rPr>
          <w:spacing w:val="-2"/>
        </w:rPr>
        <w:t xml:space="preserve"> </w:t>
      </w:r>
      <w:r>
        <w:t>завершён»,</w:t>
      </w:r>
      <w:r>
        <w:rPr>
          <w:spacing w:val="-2"/>
        </w:rPr>
        <w:t xml:space="preserve"> </w:t>
      </w:r>
      <w:r>
        <w:t>далее</w:t>
      </w:r>
      <w:r>
        <w:rPr>
          <w:spacing w:val="-2"/>
        </w:rPr>
        <w:t xml:space="preserve"> </w:t>
      </w:r>
      <w:r>
        <w:t>передать</w:t>
      </w:r>
      <w:r>
        <w:rPr>
          <w:spacing w:val="-1"/>
        </w:rPr>
        <w:t xml:space="preserve"> </w:t>
      </w:r>
      <w:r>
        <w:t>акты</w:t>
      </w:r>
      <w:r>
        <w:rPr>
          <w:spacing w:val="-2"/>
        </w:rPr>
        <w:t xml:space="preserve"> </w:t>
      </w:r>
      <w:r>
        <w:t>и</w:t>
      </w:r>
      <w:r>
        <w:rPr>
          <w:spacing w:val="-2"/>
        </w:rPr>
        <w:t xml:space="preserve"> </w:t>
      </w:r>
      <w:r>
        <w:t>установить</w:t>
      </w:r>
      <w:r>
        <w:rPr>
          <w:spacing w:val="-3"/>
        </w:rPr>
        <w:t xml:space="preserve"> </w:t>
      </w:r>
      <w:r>
        <w:t xml:space="preserve">статус </w:t>
      </w:r>
      <w:r>
        <w:rPr>
          <w:spacing w:val="-2"/>
        </w:rPr>
        <w:t>заново.</w:t>
      </w:r>
    </w:p>
    <w:p w14:paraId="96030000">
      <w:pPr>
        <w:widowControl w:val="1"/>
        <w:tabs>
          <w:tab w:leader="none" w:pos="10206" w:val="left"/>
        </w:tabs>
        <w:spacing w:before="19"/>
        <w:ind w:firstLine="709" w:right="3"/>
        <w:jc w:val="both"/>
        <w:rPr>
          <w:sz w:val="26"/>
        </w:rPr>
      </w:pPr>
      <w:r>
        <w:rPr>
          <w:b w:val="1"/>
          <w:sz w:val="26"/>
        </w:rPr>
        <w:t>Для</w:t>
      </w:r>
      <w:r>
        <w:rPr>
          <w:b w:val="1"/>
          <w:spacing w:val="-10"/>
          <w:sz w:val="26"/>
        </w:rPr>
        <w:t xml:space="preserve"> </w:t>
      </w:r>
      <w:r>
        <w:rPr>
          <w:b w:val="1"/>
          <w:sz w:val="26"/>
        </w:rPr>
        <w:t>обеспечения</w:t>
      </w:r>
      <w:r>
        <w:rPr>
          <w:b w:val="1"/>
          <w:spacing w:val="-11"/>
          <w:sz w:val="26"/>
        </w:rPr>
        <w:t xml:space="preserve"> </w:t>
      </w:r>
      <w:r>
        <w:rPr>
          <w:b w:val="1"/>
          <w:sz w:val="26"/>
        </w:rPr>
        <w:t>печати</w:t>
      </w:r>
      <w:r>
        <w:rPr>
          <w:b w:val="1"/>
          <w:spacing w:val="-8"/>
          <w:sz w:val="26"/>
        </w:rPr>
        <w:t xml:space="preserve"> </w:t>
      </w:r>
      <w:r>
        <w:rPr>
          <w:b w:val="1"/>
          <w:sz w:val="26"/>
        </w:rPr>
        <w:t>ДБО</w:t>
      </w:r>
      <w:r>
        <w:rPr>
          <w:b w:val="1"/>
          <w:spacing w:val="-8"/>
          <w:sz w:val="26"/>
        </w:rPr>
        <w:t xml:space="preserve"> </w:t>
      </w:r>
      <w:r>
        <w:rPr>
          <w:b w:val="1"/>
          <w:sz w:val="26"/>
        </w:rPr>
        <w:t>№</w:t>
      </w:r>
      <w:r>
        <w:rPr>
          <w:b w:val="1"/>
          <w:spacing w:val="-8"/>
          <w:sz w:val="26"/>
        </w:rPr>
        <w:t xml:space="preserve"> </w:t>
      </w:r>
      <w:r>
        <w:rPr>
          <w:b w:val="1"/>
          <w:sz w:val="26"/>
        </w:rPr>
        <w:t>2</w:t>
      </w:r>
      <w:r>
        <w:rPr>
          <w:b w:val="1"/>
          <w:spacing w:val="-8"/>
          <w:sz w:val="26"/>
        </w:rPr>
        <w:t xml:space="preserve"> </w:t>
      </w:r>
      <w:r>
        <w:rPr>
          <w:sz w:val="26"/>
        </w:rPr>
        <w:t>технический</w:t>
      </w:r>
      <w:r>
        <w:rPr>
          <w:spacing w:val="-8"/>
          <w:sz w:val="26"/>
        </w:rPr>
        <w:t xml:space="preserve"> </w:t>
      </w:r>
      <w:r>
        <w:rPr>
          <w:sz w:val="26"/>
        </w:rPr>
        <w:t>специалист</w:t>
      </w:r>
      <w:r>
        <w:rPr>
          <w:spacing w:val="-10"/>
          <w:sz w:val="26"/>
        </w:rPr>
        <w:t xml:space="preserve"> </w:t>
      </w:r>
      <w:r>
        <w:rPr>
          <w:spacing w:val="-2"/>
          <w:sz w:val="26"/>
        </w:rPr>
        <w:t>обязан:</w:t>
      </w:r>
    </w:p>
    <w:p w14:paraId="97030000">
      <w:pPr>
        <w:pStyle w:val="Style_2"/>
        <w:widowControl w:val="1"/>
        <w:tabs>
          <w:tab w:leader="none" w:pos="10206" w:val="left"/>
        </w:tabs>
        <w:spacing w:before="51" w:line="268" w:lineRule="auto"/>
        <w:ind w:firstLine="709" w:left="0" w:right="3"/>
      </w:pPr>
      <w:r>
        <w:t>при проведении технической подготовки подключить локальный принтер к станции авторизации, выполнить печать тестового ДБО № 2, убедиться, что печать выполнена качественно: на тестовом бланке отсутствуют белые и темные полосы;</w:t>
      </w:r>
    </w:p>
    <w:p w14:paraId="98030000">
      <w:pPr>
        <w:pStyle w:val="Style_2"/>
        <w:widowControl w:val="1"/>
        <w:tabs>
          <w:tab w:leader="none" w:pos="10206" w:val="left"/>
        </w:tabs>
        <w:spacing w:before="16" w:line="266" w:lineRule="auto"/>
        <w:ind w:firstLine="709" w:left="0" w:right="3"/>
      </w:pPr>
      <w:r>
        <w:t>черные квадраты (реперы) напечатаны целиком, штрих-коды и QR-код хорошо читаемы и четко пропечатаны;</w:t>
      </w:r>
    </w:p>
    <w:p w14:paraId="99030000">
      <w:pPr>
        <w:pStyle w:val="Style_2"/>
        <w:widowControl w:val="1"/>
        <w:tabs>
          <w:tab w:leader="none" w:pos="10206" w:val="left"/>
        </w:tabs>
        <w:spacing w:before="20" w:line="268" w:lineRule="auto"/>
        <w:ind w:firstLine="709" w:left="0" w:right="3"/>
      </w:pPr>
      <w:r>
        <w:t>до</w:t>
      </w:r>
      <w:r>
        <w:rPr>
          <w:spacing w:val="-6"/>
        </w:rPr>
        <w:t xml:space="preserve"> </w:t>
      </w:r>
      <w:r>
        <w:t>начала</w:t>
      </w:r>
      <w:r>
        <w:rPr>
          <w:spacing w:val="-6"/>
        </w:rPr>
        <w:t xml:space="preserve"> </w:t>
      </w:r>
      <w:r>
        <w:t>печати</w:t>
      </w:r>
      <w:r>
        <w:rPr>
          <w:spacing w:val="-6"/>
        </w:rPr>
        <w:t xml:space="preserve"> </w:t>
      </w:r>
      <w:r>
        <w:t>проконтролировать</w:t>
      </w:r>
      <w:r>
        <w:rPr>
          <w:spacing w:val="-6"/>
        </w:rPr>
        <w:t xml:space="preserve"> </w:t>
      </w:r>
      <w:r>
        <w:t>правильность</w:t>
      </w:r>
      <w:r>
        <w:rPr>
          <w:spacing w:val="-6"/>
        </w:rPr>
        <w:t xml:space="preserve"> </w:t>
      </w:r>
      <w:r>
        <w:t>указанных</w:t>
      </w:r>
      <w:r>
        <w:rPr>
          <w:spacing w:val="-6"/>
        </w:rPr>
        <w:t xml:space="preserve"> </w:t>
      </w:r>
      <w:r>
        <w:t>в</w:t>
      </w:r>
      <w:r>
        <w:rPr>
          <w:spacing w:val="-6"/>
        </w:rPr>
        <w:t xml:space="preserve"> </w:t>
      </w:r>
      <w:r>
        <w:t>настройках станции авторизации кода региона и кода ППЭ;</w:t>
      </w:r>
    </w:p>
    <w:p w14:paraId="9A030000">
      <w:pPr>
        <w:pStyle w:val="Style_2"/>
        <w:widowControl w:val="1"/>
        <w:tabs>
          <w:tab w:leader="none" w:pos="10206" w:val="left"/>
        </w:tabs>
        <w:spacing w:before="14" w:line="268" w:lineRule="auto"/>
        <w:ind w:firstLine="709" w:left="0" w:right="3"/>
      </w:pPr>
      <w:r>
        <w:t>получить</w:t>
      </w:r>
      <w:r>
        <w:rPr>
          <w:spacing w:val="-6"/>
        </w:rPr>
        <w:t xml:space="preserve"> </w:t>
      </w:r>
      <w:r>
        <w:t>от</w:t>
      </w:r>
      <w:r>
        <w:rPr>
          <w:spacing w:val="-7"/>
        </w:rPr>
        <w:t xml:space="preserve"> </w:t>
      </w:r>
      <w:r>
        <w:t>руководителя</w:t>
      </w:r>
      <w:r>
        <w:rPr>
          <w:spacing w:val="-6"/>
        </w:rPr>
        <w:t xml:space="preserve"> </w:t>
      </w:r>
      <w:r>
        <w:t>ППЭ</w:t>
      </w:r>
      <w:r>
        <w:rPr>
          <w:spacing w:val="-6"/>
        </w:rPr>
        <w:t xml:space="preserve"> </w:t>
      </w:r>
      <w:r>
        <w:t>информацию</w:t>
      </w:r>
      <w:r>
        <w:rPr>
          <w:spacing w:val="-6"/>
        </w:rPr>
        <w:t xml:space="preserve"> </w:t>
      </w:r>
      <w:r>
        <w:t>о</w:t>
      </w:r>
      <w:r>
        <w:rPr>
          <w:spacing w:val="-2"/>
        </w:rPr>
        <w:t xml:space="preserve"> </w:t>
      </w:r>
      <w:r>
        <w:t>необходимом</w:t>
      </w:r>
      <w:r>
        <w:rPr>
          <w:spacing w:val="-6"/>
        </w:rPr>
        <w:t xml:space="preserve"> </w:t>
      </w:r>
      <w:r>
        <w:t>количестве</w:t>
      </w:r>
      <w:r>
        <w:rPr>
          <w:spacing w:val="-6"/>
        </w:rPr>
        <w:t xml:space="preserve"> </w:t>
      </w:r>
      <w:r>
        <w:t>ДБО</w:t>
      </w:r>
      <w:r>
        <w:rPr>
          <w:spacing w:val="-3"/>
        </w:rPr>
        <w:t xml:space="preserve"> </w:t>
      </w:r>
      <w:r>
        <w:t>№2 для печати;</w:t>
      </w:r>
    </w:p>
    <w:p w14:paraId="9B030000">
      <w:pPr>
        <w:pStyle w:val="Style_2"/>
        <w:widowControl w:val="1"/>
        <w:tabs>
          <w:tab w:leader="none" w:pos="10206" w:val="left"/>
        </w:tabs>
        <w:spacing w:before="13"/>
        <w:ind w:firstLine="709" w:left="0" w:right="3"/>
      </w:pPr>
      <w:r>
        <w:t>оценить достаточность ресурса</w:t>
      </w:r>
      <w:r>
        <w:rPr>
          <w:spacing w:val="1"/>
        </w:rPr>
        <w:t xml:space="preserve"> </w:t>
      </w:r>
      <w:r>
        <w:t>картриджа</w:t>
      </w:r>
      <w:r>
        <w:rPr>
          <w:spacing w:val="4"/>
        </w:rPr>
        <w:t xml:space="preserve"> </w:t>
      </w:r>
      <w:r>
        <w:t>для</w:t>
      </w:r>
      <w:r>
        <w:rPr>
          <w:spacing w:val="1"/>
        </w:rPr>
        <w:t xml:space="preserve"> </w:t>
      </w:r>
      <w:r>
        <w:t>печати</w:t>
      </w:r>
      <w:r>
        <w:rPr>
          <w:spacing w:val="4"/>
        </w:rPr>
        <w:t xml:space="preserve"> </w:t>
      </w:r>
      <w:r>
        <w:t>заданного</w:t>
      </w:r>
      <w:r>
        <w:rPr>
          <w:spacing w:val="3"/>
        </w:rPr>
        <w:t xml:space="preserve"> </w:t>
      </w:r>
      <w:r>
        <w:t>количества</w:t>
      </w:r>
      <w:r>
        <w:rPr>
          <w:spacing w:val="4"/>
        </w:rPr>
        <w:t xml:space="preserve"> </w:t>
      </w:r>
      <w:r>
        <w:rPr>
          <w:spacing w:val="-5"/>
        </w:rPr>
        <w:t>ДБО</w:t>
      </w:r>
      <w:r>
        <w:rPr>
          <w:spacing w:val="-5"/>
        </w:rPr>
        <w:t xml:space="preserve"> </w:t>
      </w:r>
      <w:r>
        <w:t>№</w:t>
      </w:r>
      <w:r>
        <w:rPr>
          <w:spacing w:val="-3"/>
        </w:rPr>
        <w:t xml:space="preserve"> </w:t>
      </w:r>
      <w:r>
        <w:rPr>
          <w:spacing w:val="-5"/>
        </w:rPr>
        <w:t>2;</w:t>
      </w:r>
    </w:p>
    <w:p w14:paraId="9C030000">
      <w:pPr>
        <w:pStyle w:val="Style_2"/>
        <w:widowControl w:val="1"/>
        <w:tabs>
          <w:tab w:leader="none" w:pos="10206" w:val="left"/>
        </w:tabs>
        <w:spacing w:before="47"/>
        <w:ind w:firstLine="709" w:left="0" w:right="3"/>
      </w:pPr>
      <w:r>
        <w:t>запустить</w:t>
      </w:r>
      <w:r>
        <w:rPr>
          <w:spacing w:val="26"/>
        </w:rPr>
        <w:t xml:space="preserve"> </w:t>
      </w:r>
      <w:r>
        <w:t>печать</w:t>
      </w:r>
      <w:r>
        <w:rPr>
          <w:spacing w:val="26"/>
        </w:rPr>
        <w:t xml:space="preserve"> </w:t>
      </w:r>
      <w:r>
        <w:t>ДБО</w:t>
      </w:r>
      <w:r>
        <w:rPr>
          <w:spacing w:val="28"/>
        </w:rPr>
        <w:t xml:space="preserve"> </w:t>
      </w:r>
      <w:r>
        <w:t>№</w:t>
      </w:r>
      <w:r>
        <w:rPr>
          <w:spacing w:val="26"/>
        </w:rPr>
        <w:t xml:space="preserve"> </w:t>
      </w:r>
      <w:r>
        <w:t>2</w:t>
      </w:r>
      <w:r>
        <w:rPr>
          <w:spacing w:val="28"/>
        </w:rPr>
        <w:t xml:space="preserve"> </w:t>
      </w:r>
      <w:r>
        <w:t>пакетами</w:t>
      </w:r>
      <w:r>
        <w:rPr>
          <w:spacing w:val="27"/>
        </w:rPr>
        <w:t xml:space="preserve"> </w:t>
      </w:r>
      <w:r>
        <w:t>от</w:t>
      </w:r>
      <w:r>
        <w:rPr>
          <w:spacing w:val="29"/>
        </w:rPr>
        <w:t xml:space="preserve"> </w:t>
      </w:r>
      <w:r>
        <w:t>1</w:t>
      </w:r>
      <w:r>
        <w:rPr>
          <w:spacing w:val="28"/>
        </w:rPr>
        <w:t xml:space="preserve"> </w:t>
      </w:r>
      <w:r>
        <w:t>до</w:t>
      </w:r>
      <w:r>
        <w:rPr>
          <w:spacing w:val="27"/>
        </w:rPr>
        <w:t xml:space="preserve"> </w:t>
      </w:r>
      <w:r>
        <w:t>20</w:t>
      </w:r>
      <w:r>
        <w:rPr>
          <w:spacing w:val="28"/>
        </w:rPr>
        <w:t xml:space="preserve"> </w:t>
      </w:r>
      <w:r>
        <w:t>экземпляров.</w:t>
      </w:r>
      <w:r>
        <w:rPr>
          <w:spacing w:val="29"/>
        </w:rPr>
        <w:t xml:space="preserve"> </w:t>
      </w:r>
      <w:r>
        <w:t>Печать</w:t>
      </w:r>
      <w:r>
        <w:rPr>
          <w:spacing w:val="26"/>
        </w:rPr>
        <w:t xml:space="preserve"> </w:t>
      </w:r>
      <w:r>
        <w:t>ДБО</w:t>
      </w:r>
      <w:r>
        <w:rPr>
          <w:spacing w:val="28"/>
        </w:rPr>
        <w:t xml:space="preserve"> </w:t>
      </w:r>
      <w:r>
        <w:t>№</w:t>
      </w:r>
      <w:r>
        <w:rPr>
          <w:spacing w:val="29"/>
        </w:rPr>
        <w:t xml:space="preserve"> </w:t>
      </w:r>
      <w:r>
        <w:rPr>
          <w:spacing w:val="-10"/>
        </w:rPr>
        <w:t>2</w:t>
      </w:r>
    </w:p>
    <w:p w14:paraId="9D030000">
      <w:pPr>
        <w:pStyle w:val="Style_2"/>
        <w:widowControl w:val="1"/>
        <w:tabs>
          <w:tab w:leader="none" w:pos="10206" w:val="left"/>
        </w:tabs>
        <w:spacing w:before="37" w:line="271" w:lineRule="auto"/>
        <w:ind w:firstLine="709" w:left="0" w:right="3"/>
      </w:pPr>
      <w:r>
        <w:t>возможна</w:t>
      </w:r>
      <w:r>
        <w:rPr>
          <w:spacing w:val="80"/>
        </w:rPr>
        <w:t xml:space="preserve"> </w:t>
      </w:r>
      <w:r>
        <w:t>после</w:t>
      </w:r>
      <w:r>
        <w:rPr>
          <w:spacing w:val="80"/>
        </w:rPr>
        <w:t xml:space="preserve"> </w:t>
      </w:r>
      <w:r>
        <w:t>подтверждения</w:t>
      </w:r>
      <w:r>
        <w:rPr>
          <w:spacing w:val="80"/>
        </w:rPr>
        <w:t xml:space="preserve"> </w:t>
      </w:r>
      <w:r>
        <w:t>настроек</w:t>
      </w:r>
      <w:r>
        <w:rPr>
          <w:spacing w:val="80"/>
        </w:rPr>
        <w:t xml:space="preserve"> </w:t>
      </w:r>
      <w:r>
        <w:t>станции</w:t>
      </w:r>
      <w:r>
        <w:rPr>
          <w:spacing w:val="80"/>
        </w:rPr>
        <w:t xml:space="preserve"> </w:t>
      </w:r>
      <w:r>
        <w:t>авторизации</w:t>
      </w:r>
      <w:r>
        <w:rPr>
          <w:spacing w:val="80"/>
        </w:rPr>
        <w:t xml:space="preserve"> </w:t>
      </w:r>
      <w:r>
        <w:t>путем</w:t>
      </w:r>
      <w:r>
        <w:rPr>
          <w:spacing w:val="80"/>
        </w:rPr>
        <w:t xml:space="preserve"> </w:t>
      </w:r>
      <w:r>
        <w:t>авторизации с использованием токена ОГЭ;</w:t>
      </w:r>
    </w:p>
    <w:p w14:paraId="9E030000">
      <w:pPr>
        <w:pStyle w:val="Style_2"/>
        <w:widowControl w:val="1"/>
        <w:tabs>
          <w:tab w:leader="none" w:pos="10206" w:val="left"/>
        </w:tabs>
        <w:spacing w:before="8" w:line="271" w:lineRule="auto"/>
        <w:ind w:firstLine="709" w:left="0" w:right="3"/>
      </w:pPr>
      <w:r>
        <w:t xml:space="preserve">по окончании печати каждого пакета с ДБО № 2 оценить качество напечатанных </w:t>
      </w:r>
      <w:r>
        <w:rPr>
          <w:spacing w:val="-2"/>
        </w:rPr>
        <w:t>бланков:</w:t>
      </w:r>
    </w:p>
    <w:p w14:paraId="9F030000">
      <w:pPr>
        <w:pStyle w:val="Style_2"/>
        <w:widowControl w:val="1"/>
        <w:tabs>
          <w:tab w:leader="none" w:pos="10206" w:val="left"/>
        </w:tabs>
        <w:spacing w:before="8" w:line="271" w:lineRule="auto"/>
        <w:ind w:firstLine="709" w:left="0" w:right="3"/>
      </w:pPr>
      <w:r>
        <w:t>отсутствуют белые и темные полосы, черные квадраты (реперы) напечатаны целиком, штрих-коды и QR-код хорошо читаемы и четко пропечатаны.</w:t>
      </w:r>
    </w:p>
    <w:p w14:paraId="A0030000">
      <w:pPr>
        <w:pStyle w:val="Style_2"/>
        <w:widowControl w:val="1"/>
        <w:tabs>
          <w:tab w:leader="none" w:pos="10206" w:val="left"/>
        </w:tabs>
        <w:spacing w:before="11" w:line="268" w:lineRule="auto"/>
        <w:ind w:firstLine="709" w:left="0" w:right="3"/>
      </w:pPr>
      <w:r>
        <w:t>Повторная печать ДБО № 2 с выделенным номером, в том числе по причине технического сбоя, не предусмотрена. Недостающее количество ДБО № 2 следует указать при печати следующего пакета.</w:t>
      </w:r>
    </w:p>
    <w:p w14:paraId="A1030000">
      <w:pPr>
        <w:pStyle w:val="Style_2"/>
        <w:widowControl w:val="1"/>
        <w:tabs>
          <w:tab w:leader="none" w:pos="10206" w:val="left"/>
        </w:tabs>
        <w:spacing w:before="13" w:line="268" w:lineRule="auto"/>
        <w:ind w:firstLine="709" w:left="0" w:right="3"/>
      </w:pPr>
      <w:r>
        <w:rPr>
          <w:b w:val="1"/>
        </w:rPr>
        <w:t xml:space="preserve">Важно! </w:t>
      </w:r>
      <w:r>
        <w:t>В случае если в напечатанном комплекте хотя бы один ДБО № 2 не качественен, весь напечатанный комплект ДБО № 2 должен быть забракован.</w:t>
      </w:r>
    </w:p>
    <w:p w14:paraId="A2030000">
      <w:pPr>
        <w:pStyle w:val="Style_2"/>
        <w:widowControl w:val="1"/>
        <w:tabs>
          <w:tab w:leader="none" w:pos="10206" w:val="left"/>
        </w:tabs>
        <w:spacing w:before="15"/>
        <w:ind w:firstLine="709" w:left="0" w:right="3"/>
      </w:pPr>
      <w:r>
        <w:rPr>
          <w:b w:val="1"/>
        </w:rPr>
        <w:t>Важно!</w:t>
      </w:r>
      <w:r>
        <w:rPr>
          <w:b w:val="1"/>
          <w:spacing w:val="-11"/>
        </w:rPr>
        <w:t xml:space="preserve"> </w:t>
      </w:r>
      <w:r>
        <w:t>Недопустимо</w:t>
      </w:r>
      <w:r>
        <w:rPr>
          <w:spacing w:val="-10"/>
        </w:rPr>
        <w:t xml:space="preserve"> </w:t>
      </w:r>
      <w:r>
        <w:t>копирование</w:t>
      </w:r>
      <w:r>
        <w:rPr>
          <w:spacing w:val="-12"/>
        </w:rPr>
        <w:t xml:space="preserve"> </w:t>
      </w:r>
      <w:r>
        <w:t>ДБО</w:t>
      </w:r>
      <w:r>
        <w:rPr>
          <w:spacing w:val="-11"/>
        </w:rPr>
        <w:t xml:space="preserve"> </w:t>
      </w:r>
      <w:r>
        <w:t>№</w:t>
      </w:r>
      <w:r>
        <w:rPr>
          <w:spacing w:val="-10"/>
        </w:rPr>
        <w:t xml:space="preserve"> </w:t>
      </w:r>
      <w:r>
        <w:rPr>
          <w:spacing w:val="-5"/>
        </w:rPr>
        <w:t>2.</w:t>
      </w:r>
    </w:p>
    <w:p w14:paraId="A3030000">
      <w:pPr>
        <w:widowControl w:val="1"/>
        <w:tabs>
          <w:tab w:leader="none" w:pos="10206" w:val="left"/>
        </w:tabs>
        <w:spacing w:before="49"/>
        <w:ind w:firstLine="709" w:right="3"/>
        <w:jc w:val="both"/>
        <w:rPr>
          <w:sz w:val="26"/>
        </w:rPr>
      </w:pPr>
      <w:r>
        <w:rPr>
          <w:b w:val="1"/>
          <w:sz w:val="26"/>
        </w:rPr>
        <w:t>На</w:t>
      </w:r>
      <w:r>
        <w:rPr>
          <w:b w:val="1"/>
          <w:spacing w:val="-13"/>
          <w:sz w:val="26"/>
        </w:rPr>
        <w:t xml:space="preserve"> </w:t>
      </w:r>
      <w:r>
        <w:rPr>
          <w:b w:val="1"/>
          <w:sz w:val="26"/>
        </w:rPr>
        <w:t>этапе</w:t>
      </w:r>
      <w:r>
        <w:rPr>
          <w:b w:val="1"/>
          <w:spacing w:val="-10"/>
          <w:sz w:val="26"/>
        </w:rPr>
        <w:t xml:space="preserve"> </w:t>
      </w:r>
      <w:r>
        <w:rPr>
          <w:b w:val="1"/>
          <w:sz w:val="26"/>
        </w:rPr>
        <w:t>проведения</w:t>
      </w:r>
      <w:r>
        <w:rPr>
          <w:b w:val="1"/>
          <w:spacing w:val="-13"/>
          <w:sz w:val="26"/>
        </w:rPr>
        <w:t xml:space="preserve"> </w:t>
      </w:r>
      <w:r>
        <w:rPr>
          <w:b w:val="1"/>
          <w:sz w:val="26"/>
        </w:rPr>
        <w:t>экзамена</w:t>
      </w:r>
      <w:r>
        <w:rPr>
          <w:b w:val="1"/>
          <w:spacing w:val="-13"/>
          <w:sz w:val="26"/>
        </w:rPr>
        <w:t xml:space="preserve"> </w:t>
      </w:r>
      <w:r>
        <w:rPr>
          <w:b w:val="1"/>
          <w:sz w:val="26"/>
        </w:rPr>
        <w:t>технический</w:t>
      </w:r>
      <w:r>
        <w:rPr>
          <w:b w:val="1"/>
          <w:spacing w:val="-12"/>
          <w:sz w:val="26"/>
        </w:rPr>
        <w:t xml:space="preserve"> </w:t>
      </w:r>
      <w:r>
        <w:rPr>
          <w:b w:val="1"/>
          <w:sz w:val="26"/>
        </w:rPr>
        <w:t>специалист</w:t>
      </w:r>
      <w:r>
        <w:rPr>
          <w:b w:val="1"/>
          <w:spacing w:val="-11"/>
          <w:sz w:val="26"/>
        </w:rPr>
        <w:t xml:space="preserve"> </w:t>
      </w:r>
      <w:r>
        <w:rPr>
          <w:b w:val="1"/>
          <w:spacing w:val="-2"/>
          <w:sz w:val="26"/>
        </w:rPr>
        <w:t>обязан</w:t>
      </w:r>
      <w:r>
        <w:rPr>
          <w:spacing w:val="-2"/>
          <w:sz w:val="26"/>
        </w:rPr>
        <w:t>:</w:t>
      </w:r>
    </w:p>
    <w:p w14:paraId="A4030000">
      <w:pPr>
        <w:pStyle w:val="Style_2"/>
        <w:widowControl w:val="1"/>
        <w:tabs>
          <w:tab w:leader="none" w:pos="10206" w:val="left"/>
        </w:tabs>
        <w:spacing w:before="54" w:line="268" w:lineRule="auto"/>
        <w:ind w:firstLine="709" w:left="0" w:right="3"/>
      </w:pPr>
      <w:r>
        <w:t>не позднее 09:00 по местному времени запустить станцию авторизации и проверить доступ к специализированному федеральному порталу;</w:t>
      </w:r>
    </w:p>
    <w:p w14:paraId="A5030000">
      <w:pPr>
        <w:pStyle w:val="Style_2"/>
        <w:widowControl w:val="1"/>
        <w:tabs>
          <w:tab w:leader="none" w:pos="10206" w:val="left"/>
        </w:tabs>
        <w:spacing w:before="15" w:line="268" w:lineRule="auto"/>
        <w:ind w:firstLine="709" w:left="0" w:right="3"/>
      </w:pPr>
      <w:r>
        <w:t>не позднее 09:00 по местному времени запустить станции печати ЭМ во всех аудиториях, включить подключённые к станциям принтеры и сканеры.</w:t>
      </w:r>
    </w:p>
    <w:p w14:paraId="A6030000">
      <w:pPr>
        <w:pStyle w:val="Style_2"/>
        <w:widowControl w:val="1"/>
        <w:tabs>
          <w:tab w:leader="none" w:pos="10206" w:val="left"/>
        </w:tabs>
        <w:spacing w:before="14" w:line="268" w:lineRule="auto"/>
        <w:ind w:firstLine="709" w:left="0" w:right="3"/>
      </w:pPr>
      <w:r>
        <w:t>по поручению руководителя ППЭ получить и распечатать в присутствии члена ГЭК пакет руководителя ППЭ – в случае использования электронной версии пакета;</w:t>
      </w:r>
    </w:p>
    <w:p w14:paraId="A7030000">
      <w:pPr>
        <w:pStyle w:val="Style_2"/>
        <w:widowControl w:val="1"/>
        <w:tabs>
          <w:tab w:leader="none" w:pos="10206" w:val="left"/>
        </w:tabs>
        <w:spacing w:line="268" w:lineRule="auto"/>
        <w:ind w:firstLine="709" w:left="0" w:right="3"/>
      </w:pPr>
      <w:r>
        <w:rPr>
          <w:b w:val="1"/>
        </w:rPr>
        <w:t xml:space="preserve">в 9:30 </w:t>
      </w:r>
      <w:r>
        <w:t>по местному времени в Штабе ППЭ с помощью основной станции авторизации скачать ключ доступа к ЭМ при участии члена ГЭК с использованием токена ОГЭ;</w:t>
      </w:r>
    </w:p>
    <w:p w14:paraId="A8030000">
      <w:pPr>
        <w:pStyle w:val="Style_2"/>
        <w:widowControl w:val="1"/>
        <w:tabs>
          <w:tab w:leader="none" w:pos="10206" w:val="left"/>
        </w:tabs>
        <w:spacing w:before="1" w:line="268" w:lineRule="auto"/>
        <w:ind w:firstLine="709" w:left="0" w:right="3"/>
      </w:pPr>
      <w:r>
        <w:t>записать ключ доступа к ЭМ на флеш-накопитель для переноса данных между станциями ППЭ;</w:t>
      </w:r>
    </w:p>
    <w:p w14:paraId="A9030000">
      <w:pPr>
        <w:pStyle w:val="Style_2"/>
        <w:widowControl w:val="1"/>
        <w:tabs>
          <w:tab w:leader="none" w:pos="10206" w:val="left"/>
        </w:tabs>
        <w:spacing w:before="2" w:line="268" w:lineRule="auto"/>
        <w:ind w:firstLine="709" w:left="0" w:right="3"/>
      </w:pPr>
      <w:r>
        <w:t>загрузить</w:t>
      </w:r>
      <w:r>
        <w:rPr>
          <w:spacing w:val="-17"/>
        </w:rPr>
        <w:t xml:space="preserve"> </w:t>
      </w:r>
      <w:r>
        <w:t>ключ</w:t>
      </w:r>
      <w:r>
        <w:rPr>
          <w:spacing w:val="-16"/>
        </w:rPr>
        <w:t xml:space="preserve"> </w:t>
      </w:r>
      <w:r>
        <w:t>доступа</w:t>
      </w:r>
      <w:r>
        <w:rPr>
          <w:spacing w:val="-16"/>
        </w:rPr>
        <w:t xml:space="preserve"> </w:t>
      </w:r>
      <w:r>
        <w:t>к</w:t>
      </w:r>
      <w:r>
        <w:rPr>
          <w:spacing w:val="-16"/>
        </w:rPr>
        <w:t xml:space="preserve"> </w:t>
      </w:r>
      <w:r>
        <w:t>ЭМ</w:t>
      </w:r>
      <w:r>
        <w:rPr>
          <w:spacing w:val="-17"/>
        </w:rPr>
        <w:t xml:space="preserve"> </w:t>
      </w:r>
      <w:r>
        <w:t>на</w:t>
      </w:r>
      <w:r>
        <w:rPr>
          <w:spacing w:val="-16"/>
        </w:rPr>
        <w:t xml:space="preserve"> </w:t>
      </w:r>
      <w:r>
        <w:t>станции</w:t>
      </w:r>
      <w:r>
        <w:rPr>
          <w:spacing w:val="-16"/>
        </w:rPr>
        <w:t xml:space="preserve"> </w:t>
      </w:r>
      <w:r>
        <w:t>печати</w:t>
      </w:r>
      <w:r>
        <w:rPr>
          <w:spacing w:val="-16"/>
        </w:rPr>
        <w:t xml:space="preserve"> </w:t>
      </w:r>
      <w:r>
        <w:t>ЭМ</w:t>
      </w:r>
      <w:r>
        <w:rPr>
          <w:spacing w:val="-17"/>
        </w:rPr>
        <w:t xml:space="preserve"> </w:t>
      </w:r>
      <w:r>
        <w:t>во</w:t>
      </w:r>
      <w:r>
        <w:rPr>
          <w:spacing w:val="-16"/>
        </w:rPr>
        <w:t xml:space="preserve"> </w:t>
      </w:r>
      <w:r>
        <w:t>всех</w:t>
      </w:r>
      <w:r>
        <w:rPr>
          <w:spacing w:val="-16"/>
        </w:rPr>
        <w:t xml:space="preserve"> </w:t>
      </w:r>
      <w:r>
        <w:t>аудиториях,</w:t>
      </w:r>
      <w:r>
        <w:rPr>
          <w:spacing w:val="-16"/>
        </w:rPr>
        <w:t xml:space="preserve"> </w:t>
      </w:r>
      <w:r>
        <w:t>в</w:t>
      </w:r>
      <w:r>
        <w:rPr>
          <w:spacing w:val="-17"/>
        </w:rPr>
        <w:t xml:space="preserve"> </w:t>
      </w:r>
      <w:r>
        <w:t xml:space="preserve">которых будет </w:t>
      </w:r>
      <w:r>
        <w:t>выполняться печать ЭМ.</w:t>
      </w:r>
    </w:p>
    <w:p w14:paraId="AA030000">
      <w:pPr>
        <w:pStyle w:val="Style_2"/>
        <w:widowControl w:val="1"/>
        <w:tabs>
          <w:tab w:leader="none" w:pos="10206" w:val="left"/>
        </w:tabs>
        <w:spacing w:line="268" w:lineRule="auto"/>
        <w:ind w:firstLine="709" w:left="0" w:right="3"/>
      </w:pPr>
      <w:r>
        <w:t>После загрузки ключа доступа к ЭМ член ГЭК выполняет его активацию, вводит пароль доступа к нему. И направляется совместно с техническим специалистом в следующую аудиторию ППЭ.</w:t>
      </w:r>
      <w:r>
        <w:t xml:space="preserve"> </w:t>
      </w:r>
      <w: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w:t>
      </w:r>
      <w:r>
        <w:rPr>
          <w:spacing w:val="-14"/>
        </w:rPr>
        <w:t xml:space="preserve"> </w:t>
      </w:r>
      <w:r>
        <w:t>без</w:t>
      </w:r>
      <w:r>
        <w:rPr>
          <w:spacing w:val="-14"/>
        </w:rPr>
        <w:t xml:space="preserve"> </w:t>
      </w:r>
      <w:r>
        <w:t>участия</w:t>
      </w:r>
      <w:r>
        <w:rPr>
          <w:spacing w:val="-14"/>
        </w:rPr>
        <w:t xml:space="preserve"> </w:t>
      </w:r>
      <w:r>
        <w:t>технического</w:t>
      </w:r>
      <w:r>
        <w:rPr>
          <w:spacing w:val="-15"/>
        </w:rPr>
        <w:t xml:space="preserve"> </w:t>
      </w:r>
      <w:r>
        <w:t>специалиста,</w:t>
      </w:r>
      <w:r>
        <w:rPr>
          <w:spacing w:val="-15"/>
        </w:rPr>
        <w:t xml:space="preserve"> </w:t>
      </w:r>
      <w:r>
        <w:t>выполняет</w:t>
      </w:r>
      <w:r>
        <w:rPr>
          <w:spacing w:val="-15"/>
        </w:rPr>
        <w:t xml:space="preserve"> </w:t>
      </w:r>
      <w:r>
        <w:t>процедуру</w:t>
      </w:r>
      <w:r>
        <w:rPr>
          <w:spacing w:val="-15"/>
        </w:rPr>
        <w:t xml:space="preserve"> </w:t>
      </w:r>
      <w:r>
        <w:t>активации ключа доступа к ЭМ.</w:t>
      </w:r>
    </w:p>
    <w:p w14:paraId="AB030000">
      <w:pPr>
        <w:pStyle w:val="Style_2"/>
        <w:widowControl w:val="1"/>
        <w:tabs>
          <w:tab w:leader="none" w:pos="10206" w:val="left"/>
        </w:tabs>
        <w:spacing w:before="15" w:line="268" w:lineRule="auto"/>
        <w:ind w:firstLine="709" w:left="0" w:right="3"/>
      </w:pPr>
      <w:r>
        <w:t>При отсутствии доступа к специализированному федеральному порталу по основному и резервному каналам связи в 09:35 технический специалист информирует члена ГЭК о наличии нештатной ситуации, член ГЭК обращается в РЦОИ для оформления</w:t>
      </w:r>
      <w:r>
        <w:rPr>
          <w:spacing w:val="-1"/>
        </w:rPr>
        <w:t xml:space="preserve"> </w:t>
      </w:r>
      <w:r>
        <w:t>заявки</w:t>
      </w:r>
      <w:r>
        <w:rPr>
          <w:spacing w:val="-1"/>
        </w:rPr>
        <w:t xml:space="preserve"> </w:t>
      </w:r>
      <w:r>
        <w:t>на</w:t>
      </w:r>
      <w:r>
        <w:rPr>
          <w:spacing w:val="-1"/>
        </w:rPr>
        <w:t xml:space="preserve"> </w:t>
      </w:r>
      <w:r>
        <w:t>получение</w:t>
      </w:r>
      <w:r>
        <w:rPr>
          <w:spacing w:val="-1"/>
        </w:rPr>
        <w:t xml:space="preserve"> </w:t>
      </w:r>
      <w:r>
        <w:t>пароля</w:t>
      </w:r>
      <w:r>
        <w:rPr>
          <w:spacing w:val="-1"/>
        </w:rPr>
        <w:t xml:space="preserve"> </w:t>
      </w:r>
      <w:r>
        <w:t>доступа</w:t>
      </w:r>
      <w:r>
        <w:rPr>
          <w:spacing w:val="-1"/>
        </w:rPr>
        <w:t xml:space="preserve"> </w:t>
      </w:r>
      <w:r>
        <w:t>к</w:t>
      </w:r>
      <w:r>
        <w:rPr>
          <w:spacing w:val="-1"/>
        </w:rPr>
        <w:t xml:space="preserve"> </w:t>
      </w:r>
      <w:r>
        <w:t>ЭМ. Технический</w:t>
      </w:r>
      <w:r>
        <w:rPr>
          <w:spacing w:val="-1"/>
        </w:rPr>
        <w:t xml:space="preserve"> </w:t>
      </w:r>
      <w:r>
        <w:t>специалист</w:t>
      </w:r>
      <w:r>
        <w:rPr>
          <w:spacing w:val="-1"/>
        </w:rPr>
        <w:t xml:space="preserve"> </w:t>
      </w:r>
      <w:r>
        <w:t>обязан продолжить работы по восстановлению доступа к специализированному федеральному порталу. Пароли доступа к ЭМ (от 1 до 5 паролей на каждую аудиторию в зависимости от</w:t>
      </w:r>
      <w:r>
        <w:rPr>
          <w:spacing w:val="-14"/>
        </w:rPr>
        <w:t xml:space="preserve"> </w:t>
      </w:r>
      <w:r>
        <w:t>количества</w:t>
      </w:r>
      <w:r>
        <w:rPr>
          <w:spacing w:val="-12"/>
        </w:rPr>
        <w:t xml:space="preserve"> </w:t>
      </w:r>
      <w:r>
        <w:t>участников)</w:t>
      </w:r>
      <w:r>
        <w:rPr>
          <w:spacing w:val="-13"/>
        </w:rPr>
        <w:t xml:space="preserve"> </w:t>
      </w:r>
      <w:r>
        <w:t>выдаются</w:t>
      </w:r>
      <w:r>
        <w:rPr>
          <w:spacing w:val="-13"/>
        </w:rPr>
        <w:t xml:space="preserve"> </w:t>
      </w:r>
      <w:r>
        <w:t>не</w:t>
      </w:r>
      <w:r>
        <w:rPr>
          <w:spacing w:val="-11"/>
        </w:rPr>
        <w:t xml:space="preserve"> </w:t>
      </w:r>
      <w:r>
        <w:t>ранее</w:t>
      </w:r>
      <w:r>
        <w:rPr>
          <w:spacing w:val="-13"/>
        </w:rPr>
        <w:t xml:space="preserve"> </w:t>
      </w:r>
      <w:r>
        <w:t>09:45,</w:t>
      </w:r>
      <w:r>
        <w:rPr>
          <w:spacing w:val="-12"/>
        </w:rPr>
        <w:t xml:space="preserve"> </w:t>
      </w:r>
      <w:r>
        <w:t>если</w:t>
      </w:r>
      <w:r>
        <w:rPr>
          <w:spacing w:val="-11"/>
        </w:rPr>
        <w:t xml:space="preserve"> </w:t>
      </w:r>
      <w:r>
        <w:t>доступ</w:t>
      </w:r>
      <w:r>
        <w:rPr>
          <w:spacing w:val="-12"/>
        </w:rPr>
        <w:t xml:space="preserve"> </w:t>
      </w:r>
      <w:r>
        <w:t>к</w:t>
      </w:r>
      <w:r>
        <w:rPr>
          <w:spacing w:val="-13"/>
        </w:rPr>
        <w:t xml:space="preserve"> </w:t>
      </w:r>
      <w:r>
        <w:t>специализированному федеральному порталу восстановить не удалось.</w:t>
      </w:r>
    </w:p>
    <w:p w14:paraId="AC030000">
      <w:pPr>
        <w:pStyle w:val="Style_2"/>
        <w:widowControl w:val="1"/>
        <w:tabs>
          <w:tab w:leader="none" w:pos="10206" w:val="left"/>
        </w:tabs>
        <w:spacing w:before="17" w:line="268" w:lineRule="auto"/>
        <w:ind w:left="0" w:right="3"/>
      </w:pPr>
      <w:r>
        <w:t xml:space="preserve">После получения от руководителя ППЭ информации о завершении печати ЭМ и </w:t>
      </w:r>
      <w:r>
        <w:rPr>
          <w:spacing w:val="-2"/>
        </w:rPr>
        <w:t>успешном</w:t>
      </w:r>
      <w:r>
        <w:rPr>
          <w:spacing w:val="-3"/>
        </w:rPr>
        <w:t xml:space="preserve"> </w:t>
      </w:r>
      <w:r>
        <w:rPr>
          <w:spacing w:val="-2"/>
        </w:rPr>
        <w:t>начале</w:t>
      </w:r>
      <w:r>
        <w:rPr>
          <w:spacing w:val="-4"/>
        </w:rPr>
        <w:t xml:space="preserve"> </w:t>
      </w:r>
      <w:r>
        <w:rPr>
          <w:spacing w:val="-2"/>
        </w:rPr>
        <w:t>экзаменов</w:t>
      </w:r>
      <w:r>
        <w:rPr>
          <w:spacing w:val="-5"/>
        </w:rPr>
        <w:t xml:space="preserve"> </w:t>
      </w:r>
      <w:r>
        <w:rPr>
          <w:spacing w:val="-2"/>
        </w:rPr>
        <w:t>во</w:t>
      </w:r>
      <w:r>
        <w:rPr>
          <w:spacing w:val="-4"/>
        </w:rPr>
        <w:t xml:space="preserve"> </w:t>
      </w:r>
      <w:r>
        <w:rPr>
          <w:spacing w:val="-2"/>
        </w:rPr>
        <w:t>всех</w:t>
      </w:r>
      <w:r>
        <w:rPr>
          <w:spacing w:val="-1"/>
        </w:rPr>
        <w:t xml:space="preserve"> </w:t>
      </w:r>
      <w:r>
        <w:rPr>
          <w:spacing w:val="-2"/>
        </w:rPr>
        <w:t>аудиториях</w:t>
      </w:r>
      <w:r>
        <w:rPr>
          <w:spacing w:val="-5"/>
        </w:rPr>
        <w:t xml:space="preserve"> </w:t>
      </w:r>
      <w:r>
        <w:rPr>
          <w:spacing w:val="-2"/>
        </w:rPr>
        <w:t>технический</w:t>
      </w:r>
      <w:r>
        <w:rPr>
          <w:spacing w:val="-4"/>
        </w:rPr>
        <w:t xml:space="preserve"> </w:t>
      </w:r>
      <w:r>
        <w:rPr>
          <w:spacing w:val="-2"/>
        </w:rPr>
        <w:t>специалист</w:t>
      </w:r>
      <w:r>
        <w:rPr>
          <w:spacing w:val="3"/>
        </w:rPr>
        <w:t xml:space="preserve"> </w:t>
      </w:r>
      <w:r>
        <w:rPr>
          <w:spacing w:val="-2"/>
        </w:rPr>
        <w:t>передает</w:t>
      </w:r>
      <w:r>
        <w:rPr>
          <w:spacing w:val="-5"/>
        </w:rPr>
        <w:t xml:space="preserve"> </w:t>
      </w:r>
      <w:r>
        <w:rPr>
          <w:spacing w:val="-2"/>
        </w:rPr>
        <w:t>статус</w:t>
      </w:r>
    </w:p>
    <w:p w14:paraId="AD030000">
      <w:pPr>
        <w:pStyle w:val="Style_2"/>
        <w:widowControl w:val="1"/>
        <w:tabs>
          <w:tab w:leader="none" w:pos="10206" w:val="left"/>
        </w:tabs>
        <w:spacing w:line="268" w:lineRule="auto"/>
        <w:ind w:left="0" w:right="3"/>
      </w:pPr>
      <w:r>
        <w:t>«Экзамены успешно начались» в систему мониторинга готовности ППЭ с помощью основной станции авторизации.</w:t>
      </w:r>
    </w:p>
    <w:p w14:paraId="AE030000">
      <w:pPr>
        <w:widowControl w:val="1"/>
        <w:tabs>
          <w:tab w:leader="none" w:pos="10206" w:val="left"/>
        </w:tabs>
        <w:spacing w:before="12"/>
        <w:ind w:firstLine="710" w:right="3"/>
        <w:jc w:val="both"/>
        <w:rPr>
          <w:b w:val="1"/>
          <w:sz w:val="26"/>
        </w:rPr>
      </w:pPr>
      <w:r>
        <w:rPr>
          <w:b w:val="1"/>
          <w:sz w:val="26"/>
        </w:rPr>
        <w:t>Действия</w:t>
      </w:r>
      <w:r>
        <w:rPr>
          <w:b w:val="1"/>
          <w:spacing w:val="-12"/>
          <w:sz w:val="26"/>
        </w:rPr>
        <w:t xml:space="preserve"> </w:t>
      </w:r>
      <w:r>
        <w:rPr>
          <w:b w:val="1"/>
          <w:sz w:val="26"/>
        </w:rPr>
        <w:t>в</w:t>
      </w:r>
      <w:r>
        <w:rPr>
          <w:b w:val="1"/>
          <w:spacing w:val="-10"/>
          <w:sz w:val="26"/>
        </w:rPr>
        <w:t xml:space="preserve"> </w:t>
      </w:r>
      <w:r>
        <w:rPr>
          <w:b w:val="1"/>
          <w:sz w:val="26"/>
        </w:rPr>
        <w:t>случае</w:t>
      </w:r>
      <w:r>
        <w:rPr>
          <w:b w:val="1"/>
          <w:spacing w:val="-11"/>
          <w:sz w:val="26"/>
        </w:rPr>
        <w:t xml:space="preserve"> </w:t>
      </w:r>
      <w:r>
        <w:rPr>
          <w:b w:val="1"/>
          <w:sz w:val="26"/>
        </w:rPr>
        <w:t>нештатной</w:t>
      </w:r>
      <w:r>
        <w:rPr>
          <w:b w:val="1"/>
          <w:spacing w:val="-12"/>
          <w:sz w:val="26"/>
        </w:rPr>
        <w:t xml:space="preserve"> </w:t>
      </w:r>
      <w:r>
        <w:rPr>
          <w:b w:val="1"/>
          <w:spacing w:val="-2"/>
          <w:sz w:val="26"/>
        </w:rPr>
        <w:t>ситуации.</w:t>
      </w:r>
    </w:p>
    <w:p w14:paraId="AF030000">
      <w:pPr>
        <w:pStyle w:val="Style_2"/>
        <w:widowControl w:val="1"/>
        <w:tabs>
          <w:tab w:leader="none" w:pos="10206" w:val="left"/>
        </w:tabs>
        <w:spacing w:before="54" w:line="268" w:lineRule="auto"/>
        <w:ind w:left="0" w:right="3"/>
      </w:pPr>
      <w:r>
        <w:rPr>
          <w:u w:val="single"/>
        </w:rPr>
        <w:t>В случае недостатка доступных для печати комплектов ЭМ</w:t>
      </w:r>
      <w:r>
        <w:t xml:space="preserve"> организатор в аудитории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необходимо:</w:t>
      </w:r>
    </w:p>
    <w:p w14:paraId="B0030000">
      <w:pPr>
        <w:pStyle w:val="Style_2"/>
        <w:widowControl w:val="1"/>
        <w:tabs>
          <w:tab w:leader="none" w:pos="10206" w:val="left"/>
        </w:tabs>
        <w:spacing w:before="14" w:line="268" w:lineRule="auto"/>
        <w:ind w:left="0" w:right="3"/>
      </w:pPr>
      <w:r>
        <w:t>запросить в Штабе ППЭ с помощью основной станции авторизации при участии члена</w:t>
      </w:r>
      <w:r>
        <w:rPr>
          <w:spacing w:val="-6"/>
        </w:rPr>
        <w:t xml:space="preserve"> </w:t>
      </w:r>
      <w:r>
        <w:t>ГЭК,</w:t>
      </w:r>
      <w:r>
        <w:rPr>
          <w:spacing w:val="-4"/>
        </w:rPr>
        <w:t xml:space="preserve"> </w:t>
      </w:r>
      <w:r>
        <w:t>с</w:t>
      </w:r>
      <w:r>
        <w:rPr>
          <w:spacing w:val="-7"/>
        </w:rPr>
        <w:t xml:space="preserve"> </w:t>
      </w:r>
      <w:r>
        <w:t>использованием</w:t>
      </w:r>
      <w:r>
        <w:rPr>
          <w:spacing w:val="-7"/>
        </w:rPr>
        <w:t xml:space="preserve"> </w:t>
      </w:r>
      <w:r>
        <w:t>токена</w:t>
      </w:r>
      <w:r>
        <w:rPr>
          <w:spacing w:val="-2"/>
        </w:rPr>
        <w:t xml:space="preserve"> </w:t>
      </w:r>
      <w:r>
        <w:t>ОГЭ,</w:t>
      </w:r>
      <w:r>
        <w:rPr>
          <w:spacing w:val="-4"/>
        </w:rPr>
        <w:t xml:space="preserve"> </w:t>
      </w:r>
      <w:r>
        <w:t>резервный</w:t>
      </w:r>
      <w:r>
        <w:rPr>
          <w:spacing w:val="-6"/>
        </w:rPr>
        <w:t xml:space="preserve"> </w:t>
      </w:r>
      <w:r>
        <w:t>ключ</w:t>
      </w:r>
      <w:r>
        <w:rPr>
          <w:spacing w:val="-7"/>
        </w:rPr>
        <w:t xml:space="preserve"> </w:t>
      </w:r>
      <w:r>
        <w:t>доступа</w:t>
      </w:r>
      <w:r>
        <w:rPr>
          <w:spacing w:val="-5"/>
        </w:rPr>
        <w:t xml:space="preserve"> </w:t>
      </w:r>
      <w:r>
        <w:t>к</w:t>
      </w:r>
      <w:r>
        <w:rPr>
          <w:spacing w:val="-5"/>
        </w:rPr>
        <w:t xml:space="preserve"> </w:t>
      </w:r>
      <w:r>
        <w:t>ЭМ</w:t>
      </w:r>
      <w:r>
        <w:rPr>
          <w:spacing w:val="-7"/>
        </w:rPr>
        <w:t xml:space="preserve"> </w:t>
      </w:r>
      <w:r>
        <w:t>для</w:t>
      </w:r>
      <w:r>
        <w:rPr>
          <w:spacing w:val="-5"/>
        </w:rPr>
        <w:t xml:space="preserve"> </w:t>
      </w:r>
      <w:r>
        <w:t>резервных ЭМ, в запросе указывается предмет, номер аудитории, уникальный номер компьютера, присвоенный задействованной станции печати ЭМ, установленной в этой аудитории, количество ИК, которое нужно напечатать;</w:t>
      </w:r>
    </w:p>
    <w:p w14:paraId="B1030000">
      <w:pPr>
        <w:pStyle w:val="Style_2"/>
        <w:widowControl w:val="1"/>
        <w:tabs>
          <w:tab w:leader="none" w:pos="10206" w:val="left"/>
        </w:tabs>
        <w:spacing w:before="16" w:line="268" w:lineRule="auto"/>
        <w:ind w:left="0" w:right="3"/>
      </w:pPr>
      <w:r>
        <w:t xml:space="preserve">записать новый ключ доступа к ЭМ на флеш-накопитель для переноса данных между станциями ППЭ. Новый ключ доступа к ЭМ включает в себя сведения обо всех задействованных станциях печати ЭМ и ранее выданных резервных ключах доступа к </w:t>
      </w:r>
      <w:r>
        <w:rPr>
          <w:spacing w:val="-4"/>
        </w:rPr>
        <w:t>ЭМ;</w:t>
      </w:r>
    </w:p>
    <w:p w14:paraId="B2030000">
      <w:pPr>
        <w:pStyle w:val="Style_2"/>
        <w:widowControl w:val="1"/>
        <w:tabs>
          <w:tab w:leader="none" w:pos="10206" w:val="left"/>
        </w:tabs>
        <w:spacing w:before="14" w:line="268" w:lineRule="auto"/>
        <w:ind w:left="0" w:right="3"/>
      </w:pPr>
      <w:r>
        <w:t>загрузить</w:t>
      </w:r>
      <w:r>
        <w:rPr>
          <w:spacing w:val="-17"/>
        </w:rPr>
        <w:t xml:space="preserve"> </w:t>
      </w:r>
      <w:r>
        <w:t>новый</w:t>
      </w:r>
      <w:r>
        <w:rPr>
          <w:spacing w:val="-16"/>
        </w:rPr>
        <w:t xml:space="preserve"> </w:t>
      </w:r>
      <w:r>
        <w:t>ключ</w:t>
      </w:r>
      <w:r>
        <w:rPr>
          <w:spacing w:val="-16"/>
        </w:rPr>
        <w:t xml:space="preserve"> </w:t>
      </w:r>
      <w:r>
        <w:t>доступа</w:t>
      </w:r>
      <w:r>
        <w:rPr>
          <w:spacing w:val="-16"/>
        </w:rPr>
        <w:t xml:space="preserve"> </w:t>
      </w:r>
      <w:r>
        <w:t>к</w:t>
      </w:r>
      <w:r>
        <w:rPr>
          <w:spacing w:val="-17"/>
        </w:rPr>
        <w:t xml:space="preserve"> </w:t>
      </w:r>
      <w:r>
        <w:t>ЭМ</w:t>
      </w:r>
      <w:r>
        <w:rPr>
          <w:spacing w:val="-16"/>
        </w:rPr>
        <w:t xml:space="preserve"> </w:t>
      </w:r>
      <w:r>
        <w:t>на</w:t>
      </w:r>
      <w:r>
        <w:rPr>
          <w:spacing w:val="-16"/>
        </w:rPr>
        <w:t xml:space="preserve"> </w:t>
      </w:r>
      <w:r>
        <w:t>используемую</w:t>
      </w:r>
      <w:r>
        <w:rPr>
          <w:spacing w:val="-16"/>
        </w:rPr>
        <w:t xml:space="preserve"> </w:t>
      </w:r>
      <w:r>
        <w:t>в</w:t>
      </w:r>
      <w:r>
        <w:rPr>
          <w:spacing w:val="-17"/>
        </w:rPr>
        <w:t xml:space="preserve"> </w:t>
      </w:r>
      <w:r>
        <w:t>аудитории</w:t>
      </w:r>
      <w:r>
        <w:rPr>
          <w:spacing w:val="-16"/>
        </w:rPr>
        <w:t xml:space="preserve"> </w:t>
      </w:r>
      <w:r>
        <w:t>станцию</w:t>
      </w:r>
      <w:r>
        <w:rPr>
          <w:spacing w:val="-16"/>
        </w:rPr>
        <w:t xml:space="preserve"> </w:t>
      </w:r>
      <w:r>
        <w:t>печати ЭМ и активировать его токеном ОГЭ.</w:t>
      </w:r>
    </w:p>
    <w:p w14:paraId="B3030000">
      <w:pPr>
        <w:pStyle w:val="Style_2"/>
        <w:widowControl w:val="1"/>
        <w:tabs>
          <w:tab w:leader="none" w:pos="10206" w:val="left"/>
        </w:tabs>
        <w:spacing w:before="15" w:line="268" w:lineRule="auto"/>
        <w:ind w:left="0" w:right="3"/>
      </w:pPr>
      <w:r>
        <w:t>В</w:t>
      </w:r>
      <w:r>
        <w:rPr>
          <w:spacing w:val="-8"/>
        </w:rPr>
        <w:t xml:space="preserve"> </w:t>
      </w:r>
      <w:r>
        <w:t>случае</w:t>
      </w:r>
      <w:r>
        <w:rPr>
          <w:spacing w:val="-8"/>
        </w:rPr>
        <w:t xml:space="preserve"> </w:t>
      </w:r>
      <w:r>
        <w:t>необходимости,</w:t>
      </w:r>
      <w:r>
        <w:rPr>
          <w:spacing w:val="-8"/>
        </w:rPr>
        <w:t xml:space="preserve"> </w:t>
      </w:r>
      <w:r>
        <w:t>повторно</w:t>
      </w:r>
      <w:r>
        <w:rPr>
          <w:spacing w:val="-8"/>
        </w:rPr>
        <w:t xml:space="preserve"> </w:t>
      </w:r>
      <w:r>
        <w:t>получить</w:t>
      </w:r>
      <w:r>
        <w:rPr>
          <w:spacing w:val="-9"/>
        </w:rPr>
        <w:t xml:space="preserve"> </w:t>
      </w:r>
      <w:r>
        <w:t>ранее</w:t>
      </w:r>
      <w:r>
        <w:rPr>
          <w:spacing w:val="-7"/>
        </w:rPr>
        <w:t xml:space="preserve"> </w:t>
      </w:r>
      <w:r>
        <w:t>запрошенный</w:t>
      </w:r>
      <w:r>
        <w:rPr>
          <w:spacing w:val="-8"/>
        </w:rPr>
        <w:t xml:space="preserve"> </w:t>
      </w:r>
      <w:r>
        <w:t>ключ</w:t>
      </w:r>
      <w:r>
        <w:rPr>
          <w:spacing w:val="-9"/>
        </w:rPr>
        <w:t xml:space="preserve"> </w:t>
      </w:r>
      <w:r>
        <w:t>доступа</w:t>
      </w:r>
      <w:r>
        <w:rPr>
          <w:spacing w:val="-8"/>
        </w:rPr>
        <w:t xml:space="preserve"> </w:t>
      </w:r>
      <w:r>
        <w:t>на резервные ЭМ возможно путем скачивания основного ключа доступа к ЭМ.</w:t>
      </w:r>
    </w:p>
    <w:p w14:paraId="B4030000">
      <w:pPr>
        <w:pStyle w:val="Style_2"/>
        <w:widowControl w:val="1"/>
        <w:tabs>
          <w:tab w:leader="none" w:pos="10206" w:val="left"/>
        </w:tabs>
        <w:spacing w:before="14" w:line="268" w:lineRule="auto"/>
        <w:ind w:left="0" w:right="3"/>
      </w:pPr>
      <w:r>
        <w:rPr>
          <w:u w:val="single"/>
        </w:rPr>
        <w:t>В случае сбоя в работе станции печати ЭМ при печати ЭМ</w:t>
      </w:r>
      <w:r>
        <w:t xml:space="preserve"> член ГЭК или организатор приглашают технического специалиста для восстановления работоспособности оборудования и (или) системного ПО и (или) станции печати ЭМ. При необходимости, станция заменяется на резервную, в этом случае необходимо:</w:t>
      </w:r>
    </w:p>
    <w:p w14:paraId="B5030000">
      <w:pPr>
        <w:pStyle w:val="Style_2"/>
        <w:widowControl w:val="1"/>
        <w:tabs>
          <w:tab w:leader="none" w:pos="10206" w:val="left"/>
        </w:tabs>
        <w:spacing w:before="16" w:line="268" w:lineRule="auto"/>
        <w:ind w:left="0" w:right="3"/>
      </w:pPr>
      <w:r>
        <w:t>запросить в Штабе ППЭ с помощью основной станции авторизации при участии члена ГЭК, с использованием токена ОГЭ резервный ключ доступа к ЭМ для резервной станции печати ЭМ, в запросе указывается учебный предмет, номер аудитории, уникальный номер компьютера, присвоенный резервной станции печати ЭМ, устанавливаемой в эту аудиторию, и количество ИК, оставшихся для печати;</w:t>
      </w:r>
    </w:p>
    <w:p w14:paraId="B6030000">
      <w:pPr>
        <w:pStyle w:val="Style_2"/>
        <w:widowControl w:val="1"/>
        <w:tabs>
          <w:tab w:leader="none" w:pos="10206" w:val="left"/>
        </w:tabs>
        <w:spacing w:before="75" w:line="268" w:lineRule="auto"/>
        <w:ind w:left="0" w:right="3"/>
      </w:pPr>
      <w:r>
        <w:t xml:space="preserve">записать новый ключ доступа к ЭМ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 загрузить новый ключ доступа к ЭМ на резервную станцию печати ЭМ, при этом автоматически заполняется номер аудитории, указанный при запросе на станции </w:t>
      </w:r>
      <w:r>
        <w:rPr>
          <w:spacing w:val="-2"/>
        </w:rPr>
        <w:t>авторизации;</w:t>
      </w:r>
    </w:p>
    <w:p w14:paraId="B7030000">
      <w:pPr>
        <w:pStyle w:val="Style_2"/>
        <w:widowControl w:val="1"/>
        <w:tabs>
          <w:tab w:leader="none" w:pos="10206" w:val="left"/>
        </w:tabs>
        <w:spacing w:before="15" w:line="268" w:lineRule="auto"/>
        <w:ind w:left="0" w:right="3"/>
      </w:pPr>
      <w:r>
        <w:t>активировать ключ доступа к ЭМ на резервной станции печати ЭМ с использованием токена ОГЭ.</w:t>
      </w:r>
    </w:p>
    <w:p w14:paraId="B8030000">
      <w:pPr>
        <w:pStyle w:val="Style_2"/>
        <w:widowControl w:val="1"/>
        <w:tabs>
          <w:tab w:leader="none" w:pos="10206" w:val="left"/>
        </w:tabs>
        <w:spacing w:before="14" w:line="268" w:lineRule="auto"/>
        <w:ind w:left="0" w:right="3"/>
      </w:pPr>
      <w:r>
        <w:t>В</w:t>
      </w:r>
      <w:r>
        <w:rPr>
          <w:spacing w:val="-8"/>
        </w:rPr>
        <w:t xml:space="preserve"> </w:t>
      </w:r>
      <w:r>
        <w:t>случае</w:t>
      </w:r>
      <w:r>
        <w:rPr>
          <w:spacing w:val="-8"/>
        </w:rPr>
        <w:t xml:space="preserve"> </w:t>
      </w:r>
      <w:r>
        <w:t>необходимости,</w:t>
      </w:r>
      <w:r>
        <w:rPr>
          <w:spacing w:val="-8"/>
        </w:rPr>
        <w:t xml:space="preserve"> </w:t>
      </w:r>
      <w:r>
        <w:t>повторно</w:t>
      </w:r>
      <w:r>
        <w:rPr>
          <w:spacing w:val="-8"/>
        </w:rPr>
        <w:t xml:space="preserve"> </w:t>
      </w:r>
      <w:r>
        <w:t>получить</w:t>
      </w:r>
      <w:r>
        <w:rPr>
          <w:spacing w:val="-9"/>
        </w:rPr>
        <w:t xml:space="preserve"> </w:t>
      </w:r>
      <w:r>
        <w:t>ранее</w:t>
      </w:r>
      <w:r>
        <w:rPr>
          <w:spacing w:val="-7"/>
        </w:rPr>
        <w:t xml:space="preserve"> </w:t>
      </w:r>
      <w:r>
        <w:t>запрошенный</w:t>
      </w:r>
      <w:r>
        <w:rPr>
          <w:spacing w:val="-8"/>
        </w:rPr>
        <w:t xml:space="preserve"> </w:t>
      </w:r>
      <w:r>
        <w:t>ключ</w:t>
      </w:r>
      <w:r>
        <w:rPr>
          <w:spacing w:val="-9"/>
        </w:rPr>
        <w:t xml:space="preserve"> </w:t>
      </w:r>
      <w:r>
        <w:t>доступа</w:t>
      </w:r>
      <w:r>
        <w:rPr>
          <w:spacing w:val="-8"/>
        </w:rPr>
        <w:t xml:space="preserve"> </w:t>
      </w:r>
      <w:r>
        <w:t>на резервную</w:t>
      </w:r>
      <w:r>
        <w:rPr>
          <w:spacing w:val="24"/>
        </w:rPr>
        <w:t xml:space="preserve"> </w:t>
      </w:r>
      <w:r>
        <w:t>станцию</w:t>
      </w:r>
      <w:r>
        <w:rPr>
          <w:spacing w:val="28"/>
        </w:rPr>
        <w:t xml:space="preserve"> </w:t>
      </w:r>
      <w:r>
        <w:t>печати ЭМ</w:t>
      </w:r>
      <w:r>
        <w:rPr>
          <w:spacing w:val="24"/>
        </w:rPr>
        <w:t xml:space="preserve"> </w:t>
      </w:r>
      <w:r>
        <w:t>возможно</w:t>
      </w:r>
      <w:r>
        <w:rPr>
          <w:spacing w:val="25"/>
        </w:rPr>
        <w:t xml:space="preserve"> </w:t>
      </w:r>
      <w:r>
        <w:t>путем скачивания</w:t>
      </w:r>
      <w:r>
        <w:rPr>
          <w:spacing w:val="24"/>
        </w:rPr>
        <w:t xml:space="preserve"> </w:t>
      </w:r>
      <w:r>
        <w:t>основного ключа доступа к ЭМ.</w:t>
      </w:r>
    </w:p>
    <w:p w14:paraId="B9030000">
      <w:pPr>
        <w:pStyle w:val="Style_2"/>
        <w:widowControl w:val="1"/>
        <w:tabs>
          <w:tab w:leader="none" w:pos="10206" w:val="left"/>
        </w:tabs>
        <w:spacing w:before="16" w:line="268" w:lineRule="auto"/>
        <w:ind w:left="0" w:right="3"/>
      </w:pPr>
      <w:r>
        <w:rPr>
          <w:b w:val="1"/>
        </w:rPr>
        <w:t xml:space="preserve">Важно! </w:t>
      </w:r>
      <w:r>
        <w:t>В случае возникновения нештатной ситуации при использовании резервного ключа доступа к ЭМ на станциях печати ЭМ необходимо незамедлительно обратиться в</w:t>
      </w:r>
      <w:r>
        <w:rPr>
          <w:spacing w:val="-3"/>
        </w:rPr>
        <w:t xml:space="preserve"> </w:t>
      </w:r>
      <w:r>
        <w:t>РЦОИ для выяснения причины. Не нужно делать попытки запросить резервный ключ повторно.</w:t>
      </w:r>
    </w:p>
    <w:p w14:paraId="BA030000">
      <w:pPr>
        <w:widowControl w:val="1"/>
        <w:tabs>
          <w:tab w:leader="none" w:pos="10206" w:val="left"/>
        </w:tabs>
        <w:spacing w:before="14" w:line="271" w:lineRule="auto"/>
        <w:ind w:firstLine="710" w:right="3"/>
        <w:jc w:val="both"/>
        <w:rPr>
          <w:sz w:val="26"/>
        </w:rPr>
      </w:pPr>
      <w:r>
        <w:rPr>
          <w:b w:val="1"/>
          <w:sz w:val="26"/>
        </w:rPr>
        <w:t>В случае невозможности самостоятельного разрешения возникшей нештатной</w:t>
      </w:r>
      <w:r>
        <w:rPr>
          <w:b w:val="1"/>
          <w:spacing w:val="-4"/>
          <w:sz w:val="26"/>
        </w:rPr>
        <w:t xml:space="preserve"> </w:t>
      </w:r>
      <w:r>
        <w:rPr>
          <w:b w:val="1"/>
          <w:sz w:val="26"/>
        </w:rPr>
        <w:t>ситуации</w:t>
      </w:r>
      <w:r>
        <w:rPr>
          <w:b w:val="1"/>
          <w:spacing w:val="-4"/>
          <w:sz w:val="26"/>
        </w:rPr>
        <w:t xml:space="preserve"> </w:t>
      </w:r>
      <w:r>
        <w:rPr>
          <w:b w:val="1"/>
          <w:sz w:val="26"/>
        </w:rPr>
        <w:t>на</w:t>
      </w:r>
      <w:r>
        <w:rPr>
          <w:b w:val="1"/>
          <w:spacing w:val="-2"/>
          <w:sz w:val="26"/>
        </w:rPr>
        <w:t xml:space="preserve"> </w:t>
      </w:r>
      <w:r>
        <w:rPr>
          <w:b w:val="1"/>
          <w:sz w:val="26"/>
        </w:rPr>
        <w:t>станции печати</w:t>
      </w:r>
      <w:r>
        <w:rPr>
          <w:b w:val="1"/>
          <w:spacing w:val="-2"/>
          <w:sz w:val="26"/>
        </w:rPr>
        <w:t xml:space="preserve"> </w:t>
      </w:r>
      <w:r>
        <w:rPr>
          <w:b w:val="1"/>
          <w:sz w:val="26"/>
        </w:rPr>
        <w:t>ЭМ</w:t>
      </w:r>
      <w:r>
        <w:rPr>
          <w:sz w:val="26"/>
        </w:rPr>
        <w:t>,</w:t>
      </w:r>
      <w:r>
        <w:rPr>
          <w:spacing w:val="-2"/>
          <w:sz w:val="26"/>
        </w:rPr>
        <w:t xml:space="preserve"> </w:t>
      </w:r>
      <w:r>
        <w:rPr>
          <w:sz w:val="26"/>
        </w:rPr>
        <w:t>в</w:t>
      </w:r>
      <w:r>
        <w:rPr>
          <w:spacing w:val="-2"/>
          <w:sz w:val="26"/>
        </w:rPr>
        <w:t xml:space="preserve"> </w:t>
      </w:r>
      <w:r>
        <w:rPr>
          <w:sz w:val="26"/>
        </w:rPr>
        <w:t>том</w:t>
      </w:r>
      <w:r>
        <w:rPr>
          <w:spacing w:val="-3"/>
          <w:sz w:val="26"/>
        </w:rPr>
        <w:t xml:space="preserve"> </w:t>
      </w:r>
      <w:r>
        <w:rPr>
          <w:sz w:val="26"/>
        </w:rPr>
        <w:t>числе</w:t>
      </w:r>
      <w:r>
        <w:rPr>
          <w:spacing w:val="-4"/>
          <w:sz w:val="26"/>
        </w:rPr>
        <w:t xml:space="preserve"> </w:t>
      </w:r>
      <w:r>
        <w:rPr>
          <w:sz w:val="26"/>
        </w:rPr>
        <w:t>путем</w:t>
      </w:r>
      <w:r>
        <w:rPr>
          <w:spacing w:val="-4"/>
          <w:sz w:val="26"/>
        </w:rPr>
        <w:t xml:space="preserve"> </w:t>
      </w:r>
      <w:r>
        <w:rPr>
          <w:sz w:val="26"/>
        </w:rPr>
        <w:t>замены</w:t>
      </w:r>
      <w:r>
        <w:rPr>
          <w:spacing w:val="-2"/>
          <w:sz w:val="26"/>
        </w:rPr>
        <w:t xml:space="preserve"> </w:t>
      </w:r>
      <w:r>
        <w:rPr>
          <w:sz w:val="26"/>
        </w:rPr>
        <w:t>оборудования из числа резервного, технический специалист должен:</w:t>
      </w:r>
    </w:p>
    <w:p w14:paraId="BB030000">
      <w:pPr>
        <w:pStyle w:val="Style_2"/>
        <w:widowControl w:val="1"/>
        <w:tabs>
          <w:tab w:leader="none" w:pos="10206" w:val="left"/>
        </w:tabs>
        <w:spacing w:before="12" w:line="271" w:lineRule="auto"/>
        <w:ind w:left="0" w:right="3"/>
      </w:pPr>
      <w:r>
        <w:t>записать информационное сообщение, код ошибки (если есть), название экрана и описание последнего действия, выполненного на станции печати ЭМ;</w:t>
      </w:r>
    </w:p>
    <w:p w14:paraId="BC030000">
      <w:pPr>
        <w:pStyle w:val="Style_2"/>
        <w:widowControl w:val="1"/>
        <w:tabs>
          <w:tab w:leader="none" w:pos="10206" w:val="left"/>
        </w:tabs>
        <w:spacing w:before="8" w:line="271" w:lineRule="auto"/>
        <w:ind w:left="0" w:right="3"/>
      </w:pPr>
      <w:r>
        <w:t>обратиться</w:t>
      </w:r>
      <w:r>
        <w:rPr>
          <w:spacing w:val="-4"/>
        </w:rPr>
        <w:t xml:space="preserve"> </w:t>
      </w:r>
      <w:r>
        <w:t>по</w:t>
      </w:r>
      <w:r>
        <w:rPr>
          <w:spacing w:val="-3"/>
        </w:rPr>
        <w:t xml:space="preserve"> </w:t>
      </w:r>
      <w:r>
        <w:t>телефону</w:t>
      </w:r>
      <w:r>
        <w:rPr>
          <w:spacing w:val="-4"/>
        </w:rPr>
        <w:t xml:space="preserve"> </w:t>
      </w:r>
      <w:r>
        <w:t>горячей</w:t>
      </w:r>
      <w:r>
        <w:rPr>
          <w:spacing w:val="-4"/>
        </w:rPr>
        <w:t xml:space="preserve"> </w:t>
      </w:r>
      <w:r>
        <w:t>линии в</w:t>
      </w:r>
      <w:r>
        <w:rPr>
          <w:spacing w:val="-3"/>
        </w:rPr>
        <w:t xml:space="preserve"> </w:t>
      </w:r>
      <w:r>
        <w:t>РЦОИ.</w:t>
      </w:r>
      <w:r>
        <w:rPr>
          <w:spacing w:val="-4"/>
        </w:rPr>
        <w:t xml:space="preserve"> </w:t>
      </w:r>
      <w:r>
        <w:t>При</w:t>
      </w:r>
      <w:r>
        <w:rPr>
          <w:spacing w:val="-2"/>
        </w:rPr>
        <w:t xml:space="preserve"> </w:t>
      </w:r>
      <w:r>
        <w:t>обращении</w:t>
      </w:r>
      <w:r>
        <w:rPr>
          <w:spacing w:val="-4"/>
        </w:rPr>
        <w:t xml:space="preserve"> </w:t>
      </w:r>
      <w:r>
        <w:t>необходимо:</w:t>
      </w:r>
      <w:r>
        <w:rPr>
          <w:spacing w:val="-4"/>
        </w:rPr>
        <w:t xml:space="preserve"> </w:t>
      </w:r>
      <w:r>
        <w:t>код ППЭ, контактный телефон, адрес электронной почты, перечисленную выше информацию о возникшей нештатной ситуации.</w:t>
      </w:r>
    </w:p>
    <w:p w14:paraId="BD030000">
      <w:pPr>
        <w:pStyle w:val="Style_2"/>
        <w:widowControl w:val="1"/>
        <w:tabs>
          <w:tab w:leader="none" w:pos="10206" w:val="left"/>
        </w:tabs>
        <w:spacing w:before="9" w:line="268" w:lineRule="auto"/>
        <w:ind w:left="0" w:right="3"/>
      </w:pPr>
      <w:r>
        <w:rPr>
          <w:b w:val="1"/>
        </w:rPr>
        <w:t xml:space="preserve">После завершения выполнения экзаменационной работы </w:t>
      </w:r>
      <w:r>
        <w:t>участниками экзамена</w:t>
      </w:r>
      <w:r>
        <w:rPr>
          <w:spacing w:val="-7"/>
        </w:rPr>
        <w:t xml:space="preserve"> </w:t>
      </w:r>
      <w:r>
        <w:t>во</w:t>
      </w:r>
      <w:r>
        <w:rPr>
          <w:spacing w:val="-7"/>
        </w:rPr>
        <w:t xml:space="preserve"> </w:t>
      </w:r>
      <w:r>
        <w:t>всех</w:t>
      </w:r>
      <w:r>
        <w:rPr>
          <w:spacing w:val="-7"/>
        </w:rPr>
        <w:t xml:space="preserve"> </w:t>
      </w:r>
      <w:r>
        <w:t>аудиториях</w:t>
      </w:r>
      <w:r>
        <w:rPr>
          <w:spacing w:val="-7"/>
        </w:rPr>
        <w:t xml:space="preserve"> </w:t>
      </w:r>
      <w:r>
        <w:t>ППЭ</w:t>
      </w:r>
      <w:r>
        <w:rPr>
          <w:spacing w:val="-8"/>
        </w:rPr>
        <w:t xml:space="preserve"> </w:t>
      </w:r>
      <w:r>
        <w:t>(все</w:t>
      </w:r>
      <w:r>
        <w:rPr>
          <w:spacing w:val="-7"/>
        </w:rPr>
        <w:t xml:space="preserve"> </w:t>
      </w:r>
      <w:r>
        <w:t>участники</w:t>
      </w:r>
      <w:r>
        <w:rPr>
          <w:spacing w:val="-7"/>
        </w:rPr>
        <w:t xml:space="preserve"> </w:t>
      </w:r>
      <w:r>
        <w:t>экзамена</w:t>
      </w:r>
      <w:r>
        <w:rPr>
          <w:spacing w:val="-7"/>
        </w:rPr>
        <w:t xml:space="preserve"> </w:t>
      </w:r>
      <w:r>
        <w:t>покинули</w:t>
      </w:r>
      <w:r>
        <w:rPr>
          <w:spacing w:val="-7"/>
        </w:rPr>
        <w:t xml:space="preserve"> </w:t>
      </w:r>
      <w:r>
        <w:t>ППЭ)</w:t>
      </w:r>
      <w:r>
        <w:rPr>
          <w:spacing w:val="-7"/>
        </w:rPr>
        <w:t xml:space="preserve"> </w:t>
      </w:r>
      <w:r>
        <w:t>технический специалист при участии руководителя ППЭ передает статус «Экзамены завершены» в систему мониторинга готовности ППЭ с помощью основной станции авторизации и ожидает завершения процедуры сканирования ЭМ.</w:t>
      </w:r>
    </w:p>
    <w:p w14:paraId="BE030000">
      <w:pPr>
        <w:pStyle w:val="Style_2"/>
        <w:widowControl w:val="1"/>
        <w:tabs>
          <w:tab w:leader="none" w:pos="10206" w:val="left"/>
        </w:tabs>
        <w:spacing w:before="16" w:line="266" w:lineRule="auto"/>
        <w:ind w:left="0" w:right="3"/>
      </w:pPr>
      <w:r>
        <w:t>Далее</w:t>
      </w:r>
      <w:r>
        <w:rPr>
          <w:spacing w:val="-3"/>
        </w:rPr>
        <w:t xml:space="preserve"> </w:t>
      </w:r>
      <w:r>
        <w:t>технический</w:t>
      </w:r>
      <w:r>
        <w:rPr>
          <w:spacing w:val="-4"/>
        </w:rPr>
        <w:t xml:space="preserve"> </w:t>
      </w:r>
      <w:r>
        <w:t>специалист</w:t>
      </w:r>
      <w:r>
        <w:rPr>
          <w:spacing w:val="-4"/>
        </w:rPr>
        <w:t xml:space="preserve"> </w:t>
      </w:r>
      <w:r>
        <w:t>проходит</w:t>
      </w:r>
      <w:r>
        <w:rPr>
          <w:spacing w:val="-5"/>
        </w:rPr>
        <w:t xml:space="preserve"> </w:t>
      </w:r>
      <w:r>
        <w:t>по</w:t>
      </w:r>
      <w:r>
        <w:rPr>
          <w:spacing w:val="-2"/>
        </w:rPr>
        <w:t xml:space="preserve"> </w:t>
      </w:r>
      <w:r>
        <w:t>аудиториям</w:t>
      </w:r>
      <w:r>
        <w:rPr>
          <w:spacing w:val="-5"/>
        </w:rPr>
        <w:t xml:space="preserve"> </w:t>
      </w:r>
      <w:r>
        <w:t>для</w:t>
      </w:r>
      <w:r>
        <w:rPr>
          <w:spacing w:val="-4"/>
        </w:rPr>
        <w:t xml:space="preserve"> </w:t>
      </w:r>
      <w:r>
        <w:t>завершения</w:t>
      </w:r>
      <w:r>
        <w:rPr>
          <w:spacing w:val="-4"/>
        </w:rPr>
        <w:t xml:space="preserve"> </w:t>
      </w:r>
      <w:r>
        <w:t>экзамена на станциях печати ЭМ:</w:t>
      </w:r>
    </w:p>
    <w:p w14:paraId="BF030000">
      <w:pPr>
        <w:pStyle w:val="Style_2"/>
        <w:widowControl w:val="1"/>
        <w:tabs>
          <w:tab w:leader="none" w:pos="10206" w:val="left"/>
        </w:tabs>
        <w:spacing w:before="17" w:line="280" w:lineRule="auto"/>
        <w:ind w:left="0" w:right="3"/>
      </w:pPr>
      <w:r>
        <w:t>совместно с организаторами выгружает журналы со станции печати ЭМ; совместно</w:t>
      </w:r>
      <w:r>
        <w:rPr>
          <w:spacing w:val="-17"/>
        </w:rPr>
        <w:t xml:space="preserve"> </w:t>
      </w:r>
      <w:r>
        <w:t>с</w:t>
      </w:r>
      <w:r>
        <w:rPr>
          <w:spacing w:val="-16"/>
        </w:rPr>
        <w:t xml:space="preserve"> </w:t>
      </w:r>
      <w:r>
        <w:t>организаторами</w:t>
      </w:r>
      <w:r>
        <w:rPr>
          <w:spacing w:val="-13"/>
        </w:rPr>
        <w:t xml:space="preserve"> </w:t>
      </w:r>
      <w:r>
        <w:t>в</w:t>
      </w:r>
      <w:r>
        <w:rPr>
          <w:spacing w:val="-16"/>
        </w:rPr>
        <w:t xml:space="preserve"> </w:t>
      </w:r>
      <w:r>
        <w:t>аудитории</w:t>
      </w:r>
      <w:r>
        <w:rPr>
          <w:spacing w:val="-15"/>
        </w:rPr>
        <w:t xml:space="preserve"> </w:t>
      </w:r>
      <w:r>
        <w:t>печатает</w:t>
      </w:r>
      <w:r>
        <w:rPr>
          <w:spacing w:val="-16"/>
        </w:rPr>
        <w:t xml:space="preserve"> </w:t>
      </w:r>
      <w:r>
        <w:t>и</w:t>
      </w:r>
      <w:r>
        <w:rPr>
          <w:spacing w:val="-15"/>
        </w:rPr>
        <w:t xml:space="preserve"> </w:t>
      </w:r>
      <w:r>
        <w:t>подписывает</w:t>
      </w:r>
      <w:r>
        <w:rPr>
          <w:spacing w:val="-16"/>
        </w:rPr>
        <w:t xml:space="preserve"> </w:t>
      </w:r>
      <w:r>
        <w:t>протокол</w:t>
      </w:r>
      <w:r>
        <w:rPr>
          <w:spacing w:val="-16"/>
        </w:rPr>
        <w:t xml:space="preserve"> </w:t>
      </w:r>
      <w:r>
        <w:rPr>
          <w:spacing w:val="-2"/>
        </w:rPr>
        <w:t>печати</w:t>
      </w:r>
    </w:p>
    <w:p w14:paraId="C0030000">
      <w:pPr>
        <w:pStyle w:val="Style_2"/>
        <w:widowControl w:val="1"/>
        <w:tabs>
          <w:tab w:leader="none" w:pos="10206" w:val="left"/>
        </w:tabs>
        <w:spacing w:line="266" w:lineRule="auto"/>
        <w:ind w:left="0" w:right="3"/>
      </w:pPr>
      <w:r>
        <w:t>ЭМ в аудитории (форма ППЭ-23), сохраняет на флеш-накопитель для переноса данных между станциями ППЭ электронный журнал работы станции печати ЭМ.</w:t>
      </w:r>
    </w:p>
    <w:p w14:paraId="C1030000">
      <w:pPr>
        <w:pStyle w:val="Style_2"/>
        <w:widowControl w:val="1"/>
        <w:tabs>
          <w:tab w:leader="none" w:pos="10206" w:val="left"/>
        </w:tabs>
        <w:spacing w:before="8" w:line="268" w:lineRule="auto"/>
        <w:ind w:left="0" w:right="3"/>
      </w:pPr>
      <w:r>
        <w:t>Печать протоколов и сохранение электронного журнала работы станции печати ЭМ выполняется также на станциях печати ЭМ, замененных в ходе экзамена на резервные, и на резервных станциях печати ЭМ, не использованных на экзамене.</w:t>
      </w:r>
    </w:p>
    <w:p w14:paraId="C2030000">
      <w:pPr>
        <w:pStyle w:val="Style_2"/>
        <w:widowControl w:val="1"/>
        <w:tabs>
          <w:tab w:leader="none" w:pos="10206" w:val="left"/>
        </w:tabs>
        <w:spacing w:before="16" w:line="268" w:lineRule="auto"/>
        <w:ind w:left="0" w:right="3"/>
      </w:pPr>
      <w:r>
        <w:t>После сохранения на флеш-накопитель для переноса данных между станциями ППЭ электронных журналов работы станции печати ЭМ со всех станций печати ЭМ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печати ЭМ в систему мониторинга готовности ППЭ с помощью основной станции авторизации.</w:t>
      </w:r>
    </w:p>
    <w:p w14:paraId="C3030000">
      <w:pPr>
        <w:widowControl w:val="1"/>
        <w:tabs>
          <w:tab w:leader="none" w:pos="10206" w:val="left"/>
        </w:tabs>
        <w:spacing w:before="13" w:line="268" w:lineRule="auto"/>
        <w:ind w:firstLine="710" w:right="3"/>
        <w:jc w:val="both"/>
        <w:rPr>
          <w:i w:val="1"/>
          <w:sz w:val="26"/>
        </w:rPr>
      </w:pPr>
      <w:r>
        <w:rPr>
          <w:i w:val="1"/>
          <w:sz w:val="26"/>
        </w:rPr>
        <w:t>В случае неявки всех распределенных в ППЭ участников экзаменов по согласованию</w:t>
      </w:r>
      <w:r>
        <w:rPr>
          <w:i w:val="1"/>
          <w:spacing w:val="69"/>
          <w:sz w:val="26"/>
        </w:rPr>
        <w:t xml:space="preserve"> </w:t>
      </w:r>
      <w:r>
        <w:rPr>
          <w:i w:val="1"/>
          <w:sz w:val="26"/>
        </w:rPr>
        <w:t>с</w:t>
      </w:r>
      <w:r>
        <w:rPr>
          <w:i w:val="1"/>
          <w:spacing w:val="69"/>
          <w:sz w:val="26"/>
        </w:rPr>
        <w:t xml:space="preserve"> </w:t>
      </w:r>
      <w:r>
        <w:rPr>
          <w:i w:val="1"/>
          <w:sz w:val="26"/>
        </w:rPr>
        <w:t>председателем</w:t>
      </w:r>
      <w:r>
        <w:rPr>
          <w:i w:val="1"/>
          <w:spacing w:val="72"/>
          <w:sz w:val="26"/>
        </w:rPr>
        <w:t xml:space="preserve"> </w:t>
      </w:r>
      <w:r>
        <w:rPr>
          <w:i w:val="1"/>
          <w:sz w:val="26"/>
        </w:rPr>
        <w:t>ГЭК</w:t>
      </w:r>
      <w:r>
        <w:rPr>
          <w:i w:val="1"/>
          <w:spacing w:val="70"/>
          <w:sz w:val="26"/>
        </w:rPr>
        <w:t xml:space="preserve"> </w:t>
      </w:r>
      <w:r>
        <w:rPr>
          <w:i w:val="1"/>
          <w:sz w:val="26"/>
        </w:rPr>
        <w:t>член</w:t>
      </w:r>
      <w:r>
        <w:rPr>
          <w:i w:val="1"/>
          <w:spacing w:val="70"/>
          <w:sz w:val="26"/>
        </w:rPr>
        <w:t xml:space="preserve"> </w:t>
      </w:r>
      <w:r>
        <w:rPr>
          <w:i w:val="1"/>
          <w:sz w:val="26"/>
        </w:rPr>
        <w:t>ГЭК</w:t>
      </w:r>
      <w:r>
        <w:rPr>
          <w:i w:val="1"/>
          <w:spacing w:val="70"/>
          <w:sz w:val="26"/>
        </w:rPr>
        <w:t xml:space="preserve"> </w:t>
      </w:r>
      <w:r>
        <w:rPr>
          <w:i w:val="1"/>
          <w:sz w:val="26"/>
        </w:rPr>
        <w:t>принимает</w:t>
      </w:r>
      <w:r>
        <w:rPr>
          <w:i w:val="1"/>
          <w:spacing w:val="71"/>
          <w:sz w:val="26"/>
        </w:rPr>
        <w:t xml:space="preserve"> </w:t>
      </w:r>
      <w:r>
        <w:rPr>
          <w:i w:val="1"/>
          <w:sz w:val="26"/>
        </w:rPr>
        <w:t>решение</w:t>
      </w:r>
      <w:r>
        <w:rPr>
          <w:i w:val="1"/>
          <w:spacing w:val="69"/>
          <w:sz w:val="26"/>
        </w:rPr>
        <w:t xml:space="preserve"> </w:t>
      </w:r>
      <w:r>
        <w:rPr>
          <w:i w:val="1"/>
          <w:sz w:val="26"/>
        </w:rPr>
        <w:t>о</w:t>
      </w:r>
      <w:r>
        <w:rPr>
          <w:i w:val="1"/>
          <w:spacing w:val="-16"/>
          <w:sz w:val="26"/>
        </w:rPr>
        <w:t xml:space="preserve"> </w:t>
      </w:r>
      <w:r>
        <w:rPr>
          <w:i w:val="1"/>
          <w:spacing w:val="-2"/>
          <w:sz w:val="26"/>
        </w:rPr>
        <w:t>завершении</w:t>
      </w:r>
      <w:r>
        <w:rPr>
          <w:i w:val="1"/>
          <w:spacing w:val="-2"/>
          <w:sz w:val="26"/>
        </w:rPr>
        <w:t xml:space="preserve"> </w:t>
      </w:r>
      <w:r>
        <w:rPr>
          <w:i w:val="1"/>
          <w:sz w:val="26"/>
        </w:rPr>
        <w:t>экзамена в</w:t>
      </w:r>
      <w:r>
        <w:rPr>
          <w:i w:val="1"/>
          <w:spacing w:val="-14"/>
          <w:sz w:val="26"/>
        </w:rPr>
        <w:t xml:space="preserve"> </w:t>
      </w:r>
      <w:r>
        <w:rPr>
          <w:i w:val="1"/>
          <w:sz w:val="26"/>
        </w:rPr>
        <w:t>данном ППЭ с</w:t>
      </w:r>
      <w:r>
        <w:rPr>
          <w:i w:val="1"/>
          <w:spacing w:val="-14"/>
          <w:sz w:val="26"/>
        </w:rPr>
        <w:t xml:space="preserve"> </w:t>
      </w:r>
      <w:r>
        <w:rPr>
          <w:i w:val="1"/>
          <w:sz w:val="26"/>
        </w:rPr>
        <w:t>оформлением соответствующих форм ППЭ. Технический специалист</w:t>
      </w:r>
      <w:r>
        <w:rPr>
          <w:i w:val="1"/>
          <w:spacing w:val="-6"/>
          <w:sz w:val="26"/>
        </w:rPr>
        <w:t xml:space="preserve"> </w:t>
      </w:r>
      <w:r>
        <w:rPr>
          <w:i w:val="1"/>
          <w:sz w:val="26"/>
        </w:rPr>
        <w:t>завершает</w:t>
      </w:r>
      <w:r>
        <w:rPr>
          <w:i w:val="1"/>
          <w:spacing w:val="-6"/>
          <w:sz w:val="26"/>
        </w:rPr>
        <w:t xml:space="preserve"> </w:t>
      </w:r>
      <w:r>
        <w:rPr>
          <w:i w:val="1"/>
          <w:sz w:val="26"/>
        </w:rPr>
        <w:t>экзамены</w:t>
      </w:r>
      <w:r>
        <w:rPr>
          <w:i w:val="1"/>
          <w:spacing w:val="-6"/>
          <w:sz w:val="26"/>
        </w:rPr>
        <w:t xml:space="preserve"> </w:t>
      </w:r>
      <w:r>
        <w:rPr>
          <w:i w:val="1"/>
          <w:sz w:val="26"/>
        </w:rPr>
        <w:t>на</w:t>
      </w:r>
      <w:r>
        <w:rPr>
          <w:i w:val="1"/>
          <w:spacing w:val="-6"/>
          <w:sz w:val="26"/>
        </w:rPr>
        <w:t xml:space="preserve"> </w:t>
      </w:r>
      <w:r>
        <w:rPr>
          <w:i w:val="1"/>
          <w:sz w:val="26"/>
        </w:rPr>
        <w:t>всех</w:t>
      </w:r>
      <w:r>
        <w:rPr>
          <w:i w:val="1"/>
          <w:spacing w:val="-5"/>
          <w:sz w:val="26"/>
        </w:rPr>
        <w:t xml:space="preserve"> </w:t>
      </w:r>
      <w:r>
        <w:rPr>
          <w:i w:val="1"/>
          <w:sz w:val="26"/>
        </w:rPr>
        <w:t>станциях</w:t>
      </w:r>
      <w:r>
        <w:rPr>
          <w:i w:val="1"/>
          <w:spacing w:val="-3"/>
          <w:sz w:val="26"/>
        </w:rPr>
        <w:t xml:space="preserve"> </w:t>
      </w:r>
      <w:r>
        <w:rPr>
          <w:i w:val="1"/>
          <w:sz w:val="26"/>
        </w:rPr>
        <w:t>печати</w:t>
      </w:r>
      <w:r>
        <w:rPr>
          <w:i w:val="1"/>
          <w:spacing w:val="-6"/>
          <w:sz w:val="26"/>
        </w:rPr>
        <w:t xml:space="preserve"> </w:t>
      </w:r>
      <w:r>
        <w:rPr>
          <w:i w:val="1"/>
          <w:sz w:val="26"/>
        </w:rPr>
        <w:t>ЭМ</w:t>
      </w:r>
      <w:r>
        <w:rPr>
          <w:i w:val="1"/>
          <w:spacing w:val="-5"/>
          <w:sz w:val="26"/>
        </w:rPr>
        <w:t xml:space="preserve"> </w:t>
      </w:r>
      <w:r>
        <w:rPr>
          <w:i w:val="1"/>
          <w:sz w:val="26"/>
        </w:rPr>
        <w:t>во</w:t>
      </w:r>
      <w:r>
        <w:rPr>
          <w:i w:val="1"/>
          <w:spacing w:val="-6"/>
          <w:sz w:val="26"/>
        </w:rPr>
        <w:t xml:space="preserve"> </w:t>
      </w:r>
      <w:r>
        <w:rPr>
          <w:i w:val="1"/>
          <w:sz w:val="26"/>
        </w:rPr>
        <w:t>всех</w:t>
      </w:r>
      <w:r>
        <w:rPr>
          <w:i w:val="1"/>
          <w:spacing w:val="-5"/>
          <w:sz w:val="26"/>
        </w:rPr>
        <w:t xml:space="preserve"> </w:t>
      </w:r>
      <w:r>
        <w:rPr>
          <w:i w:val="1"/>
          <w:sz w:val="26"/>
        </w:rPr>
        <w:t>аудиториях</w:t>
      </w:r>
      <w:r>
        <w:rPr>
          <w:i w:val="1"/>
          <w:spacing w:val="-7"/>
          <w:sz w:val="26"/>
        </w:rPr>
        <w:t xml:space="preserve"> </w:t>
      </w:r>
      <w:r>
        <w:rPr>
          <w:i w:val="1"/>
          <w:sz w:val="26"/>
        </w:rPr>
        <w:t xml:space="preserve">ППЭ, а также на резервных станциях печати ЭМ, печатает протоколы использования станции печати ЭМ и сохраняет электронный </w:t>
      </w:r>
      <w:r>
        <w:rPr>
          <w:i w:val="1"/>
          <w:sz w:val="26"/>
        </w:rPr>
        <w:t>журнал работы станции печати ЭМ на флеш-накопитель</w:t>
      </w:r>
      <w:r>
        <w:rPr>
          <w:i w:val="1"/>
          <w:spacing w:val="-7"/>
          <w:sz w:val="26"/>
        </w:rPr>
        <w:t xml:space="preserve"> </w:t>
      </w:r>
      <w:r>
        <w:rPr>
          <w:i w:val="1"/>
          <w:sz w:val="26"/>
        </w:rPr>
        <w:t>для</w:t>
      </w:r>
      <w:r>
        <w:rPr>
          <w:i w:val="1"/>
          <w:spacing w:val="-5"/>
          <w:sz w:val="26"/>
        </w:rPr>
        <w:t xml:space="preserve"> </w:t>
      </w:r>
      <w:r>
        <w:rPr>
          <w:i w:val="1"/>
          <w:sz w:val="26"/>
        </w:rPr>
        <w:t>переноса</w:t>
      </w:r>
      <w:r>
        <w:rPr>
          <w:i w:val="1"/>
          <w:spacing w:val="-6"/>
          <w:sz w:val="26"/>
        </w:rPr>
        <w:t xml:space="preserve"> </w:t>
      </w:r>
      <w:r>
        <w:rPr>
          <w:i w:val="1"/>
          <w:sz w:val="26"/>
        </w:rPr>
        <w:t>данных</w:t>
      </w:r>
      <w:r>
        <w:rPr>
          <w:i w:val="1"/>
          <w:spacing w:val="-5"/>
          <w:sz w:val="26"/>
        </w:rPr>
        <w:t xml:space="preserve"> </w:t>
      </w:r>
      <w:r>
        <w:rPr>
          <w:i w:val="1"/>
          <w:sz w:val="26"/>
        </w:rPr>
        <w:t>между</w:t>
      </w:r>
      <w:r>
        <w:rPr>
          <w:i w:val="1"/>
          <w:spacing w:val="-6"/>
          <w:sz w:val="26"/>
        </w:rPr>
        <w:t xml:space="preserve"> </w:t>
      </w:r>
      <w:r>
        <w:rPr>
          <w:i w:val="1"/>
          <w:sz w:val="26"/>
        </w:rPr>
        <w:t>станциями</w:t>
      </w:r>
      <w:r>
        <w:rPr>
          <w:i w:val="1"/>
          <w:spacing w:val="-5"/>
          <w:sz w:val="26"/>
        </w:rPr>
        <w:t xml:space="preserve"> </w:t>
      </w:r>
      <w:r>
        <w:rPr>
          <w:i w:val="1"/>
          <w:sz w:val="26"/>
        </w:rPr>
        <w:t>ППЭ.</w:t>
      </w:r>
      <w:r>
        <w:rPr>
          <w:i w:val="1"/>
          <w:spacing w:val="-6"/>
          <w:sz w:val="26"/>
        </w:rPr>
        <w:t xml:space="preserve"> </w:t>
      </w:r>
      <w:r>
        <w:rPr>
          <w:i w:val="1"/>
          <w:sz w:val="26"/>
        </w:rPr>
        <w:t>Протоколы</w:t>
      </w:r>
      <w:r>
        <w:rPr>
          <w:i w:val="1"/>
          <w:spacing w:val="-6"/>
          <w:sz w:val="26"/>
        </w:rPr>
        <w:t xml:space="preserve"> </w:t>
      </w:r>
      <w:r>
        <w:rPr>
          <w:i w:val="1"/>
          <w:sz w:val="26"/>
        </w:rPr>
        <w:t>печати</w:t>
      </w:r>
      <w:r>
        <w:rPr>
          <w:i w:val="1"/>
          <w:spacing w:val="-5"/>
          <w:sz w:val="26"/>
        </w:rPr>
        <w:t xml:space="preserve"> </w:t>
      </w:r>
      <w:r>
        <w:rPr>
          <w:i w:val="1"/>
          <w:sz w:val="26"/>
        </w:rPr>
        <w:t>ЭМ подписываются</w:t>
      </w:r>
      <w:r>
        <w:rPr>
          <w:i w:val="1"/>
          <w:spacing w:val="80"/>
          <w:sz w:val="26"/>
        </w:rPr>
        <w:t xml:space="preserve"> </w:t>
      </w:r>
      <w:r>
        <w:rPr>
          <w:i w:val="1"/>
          <w:sz w:val="26"/>
        </w:rPr>
        <w:t>техническим</w:t>
      </w:r>
      <w:r>
        <w:rPr>
          <w:i w:val="1"/>
          <w:spacing w:val="80"/>
          <w:sz w:val="26"/>
        </w:rPr>
        <w:t xml:space="preserve"> </w:t>
      </w:r>
      <w:r>
        <w:rPr>
          <w:i w:val="1"/>
          <w:sz w:val="26"/>
        </w:rPr>
        <w:t>специалистом,</w:t>
      </w:r>
      <w:r>
        <w:rPr>
          <w:i w:val="1"/>
          <w:spacing w:val="80"/>
          <w:sz w:val="26"/>
        </w:rPr>
        <w:t xml:space="preserve"> </w:t>
      </w:r>
      <w:r>
        <w:rPr>
          <w:i w:val="1"/>
          <w:sz w:val="26"/>
        </w:rPr>
        <w:t>членом</w:t>
      </w:r>
      <w:r>
        <w:rPr>
          <w:i w:val="1"/>
          <w:spacing w:val="80"/>
          <w:sz w:val="26"/>
        </w:rPr>
        <w:t xml:space="preserve"> </w:t>
      </w:r>
      <w:r>
        <w:rPr>
          <w:i w:val="1"/>
          <w:sz w:val="26"/>
        </w:rPr>
        <w:t>ГЭК</w:t>
      </w:r>
      <w:r>
        <w:rPr>
          <w:i w:val="1"/>
          <w:spacing w:val="80"/>
          <w:sz w:val="26"/>
        </w:rPr>
        <w:t xml:space="preserve"> </w:t>
      </w:r>
      <w:r>
        <w:rPr>
          <w:i w:val="1"/>
          <w:sz w:val="26"/>
        </w:rPr>
        <w:t>и</w:t>
      </w:r>
      <w:r>
        <w:rPr>
          <w:i w:val="1"/>
          <w:spacing w:val="-15"/>
          <w:sz w:val="26"/>
        </w:rPr>
        <w:t xml:space="preserve"> </w:t>
      </w:r>
      <w:r>
        <w:rPr>
          <w:i w:val="1"/>
          <w:sz w:val="26"/>
        </w:rPr>
        <w:t>руководителем</w:t>
      </w:r>
      <w:r>
        <w:rPr>
          <w:i w:val="1"/>
          <w:spacing w:val="80"/>
          <w:sz w:val="26"/>
        </w:rPr>
        <w:t xml:space="preserve"> </w:t>
      </w:r>
      <w:r>
        <w:rPr>
          <w:i w:val="1"/>
          <w:sz w:val="26"/>
        </w:rPr>
        <w:t>ППЭ</w:t>
      </w:r>
      <w:r>
        <w:rPr>
          <w:i w:val="1"/>
          <w:spacing w:val="80"/>
          <w:sz w:val="26"/>
        </w:rPr>
        <w:t xml:space="preserve"> </w:t>
      </w:r>
      <w:r>
        <w:rPr>
          <w:i w:val="1"/>
          <w:sz w:val="26"/>
        </w:rPr>
        <w:t>и</w:t>
      </w:r>
      <w:r>
        <w:rPr>
          <w:i w:val="1"/>
          <w:spacing w:val="-15"/>
          <w:sz w:val="26"/>
        </w:rPr>
        <w:t xml:space="preserve"> </w:t>
      </w:r>
      <w:r>
        <w:rPr>
          <w:i w:val="1"/>
          <w:sz w:val="26"/>
        </w:rPr>
        <w:t>остаются на</w:t>
      </w:r>
      <w:r>
        <w:rPr>
          <w:i w:val="1"/>
          <w:spacing w:val="-15"/>
          <w:sz w:val="26"/>
        </w:rPr>
        <w:t xml:space="preserve"> </w:t>
      </w:r>
      <w:r>
        <w:rPr>
          <w:i w:val="1"/>
          <w:sz w:val="26"/>
        </w:rPr>
        <w:t>хранение в</w:t>
      </w:r>
      <w:r>
        <w:rPr>
          <w:i w:val="1"/>
          <w:spacing w:val="-15"/>
          <w:sz w:val="26"/>
        </w:rPr>
        <w:t xml:space="preserve"> </w:t>
      </w:r>
      <w:r>
        <w:rPr>
          <w:i w:val="1"/>
          <w:sz w:val="26"/>
        </w:rPr>
        <w:t>ППЭ.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статус «Экзамен не состоялся».</w:t>
      </w:r>
    </w:p>
    <w:p w14:paraId="C4030000">
      <w:pPr>
        <w:pStyle w:val="Style_2"/>
        <w:widowControl w:val="1"/>
        <w:tabs>
          <w:tab w:leader="none" w:pos="10206" w:val="left"/>
        </w:tabs>
        <w:spacing w:before="15" w:line="268" w:lineRule="auto"/>
        <w:ind w:left="0" w:right="3"/>
      </w:pPr>
      <w:r>
        <w:t>После сохранения пакетов с электронными образами бланков участников и форм ППЭ со всех станций печати ЭМ и завершения экзамена на всех станциях печати ЭМ, включая резервные, технический специалист переходит в Штаб ППЭ для сканирования бланков и форм ППЭ.</w:t>
      </w:r>
    </w:p>
    <w:p w14:paraId="C5030000">
      <w:pPr>
        <w:pStyle w:val="Style_2"/>
        <w:widowControl w:val="1"/>
        <w:tabs>
          <w:tab w:leader="none" w:pos="10206" w:val="left"/>
        </w:tabs>
        <w:spacing w:before="17" w:line="268" w:lineRule="auto"/>
        <w:ind w:left="0" w:right="3"/>
      </w:pPr>
      <w:r>
        <w:t>Для начала сканирования на станции сканирования в ППЭ технический специалист должен загрузить ключ доступа к ЭМ, содержащий сведения рассадке, который должен быть активирован токеном ОГЭ.</w:t>
      </w:r>
    </w:p>
    <w:p w14:paraId="C6030000">
      <w:pPr>
        <w:pStyle w:val="Style_2"/>
        <w:widowControl w:val="1"/>
        <w:tabs>
          <w:tab w:leader="none" w:pos="10206" w:val="left"/>
        </w:tabs>
        <w:spacing w:before="13" w:line="268" w:lineRule="auto"/>
        <w:ind w:left="0" w:right="3"/>
      </w:pPr>
      <w:r>
        <w:rPr>
          <w:b w:val="1"/>
        </w:rPr>
        <w:t xml:space="preserve">Важно! </w:t>
      </w:r>
      <w:r>
        <w:t>Активация станции сканирования в ППЭ должна быть выполнена непосредственно перед началом процесса сканирования.</w:t>
      </w:r>
    </w:p>
    <w:p w14:paraId="C7030000">
      <w:pPr>
        <w:pStyle w:val="Style_2"/>
        <w:widowControl w:val="1"/>
        <w:tabs>
          <w:tab w:leader="none" w:pos="10206" w:val="left"/>
        </w:tabs>
        <w:spacing w:before="14" w:line="268" w:lineRule="auto"/>
        <w:ind w:left="0" w:right="3"/>
      </w:pPr>
      <w:r>
        <w:rPr>
          <w:b w:val="1"/>
        </w:rPr>
        <w:t xml:space="preserve">Важно! </w:t>
      </w:r>
      <w:r>
        <w:t>Загрузка журналов работы станции печати ЭМ на станцию сканирования в ППЭ производится перед сканированием бланков и форм ППЭ.</w:t>
      </w:r>
    </w:p>
    <w:p w14:paraId="C8030000">
      <w:pPr>
        <w:pStyle w:val="Style_2"/>
        <w:widowControl w:val="1"/>
        <w:tabs>
          <w:tab w:leader="none" w:pos="10206" w:val="left"/>
        </w:tabs>
        <w:spacing w:before="15" w:line="268" w:lineRule="auto"/>
        <w:ind w:left="0" w:right="3"/>
      </w:pPr>
      <w:r>
        <w:t>После заполнения всех форм ППЭ технический специалист получает от руководителя</w:t>
      </w:r>
      <w:r>
        <w:rPr>
          <w:spacing w:val="-7"/>
        </w:rPr>
        <w:t xml:space="preserve"> </w:t>
      </w:r>
      <w:r>
        <w:t>ППЭ</w:t>
      </w:r>
      <w:r>
        <w:rPr>
          <w:spacing w:val="-9"/>
        </w:rPr>
        <w:t xml:space="preserve"> </w:t>
      </w:r>
      <w:r>
        <w:t>для</w:t>
      </w:r>
      <w:r>
        <w:rPr>
          <w:spacing w:val="-10"/>
        </w:rPr>
        <w:t xml:space="preserve"> </w:t>
      </w:r>
      <w:r>
        <w:t>сканирования</w:t>
      </w:r>
      <w:r>
        <w:rPr>
          <w:spacing w:val="-10"/>
        </w:rPr>
        <w:t xml:space="preserve"> </w:t>
      </w:r>
      <w:r>
        <w:t>следующие</w:t>
      </w:r>
      <w:r>
        <w:rPr>
          <w:spacing w:val="-10"/>
        </w:rPr>
        <w:t xml:space="preserve"> </w:t>
      </w:r>
      <w:r>
        <w:t>заполненные</w:t>
      </w:r>
      <w:r>
        <w:rPr>
          <w:spacing w:val="-10"/>
        </w:rPr>
        <w:t xml:space="preserve"> </w:t>
      </w:r>
      <w:r>
        <w:t>формы</w:t>
      </w:r>
      <w:r>
        <w:rPr>
          <w:spacing w:val="-10"/>
        </w:rPr>
        <w:t xml:space="preserve"> </w:t>
      </w:r>
      <w:r>
        <w:t>ППЭ:</w:t>
      </w:r>
      <w:r>
        <w:rPr>
          <w:spacing w:val="-3"/>
        </w:rPr>
        <w:t xml:space="preserve"> </w:t>
      </w:r>
      <w:r>
        <w:t>ППЭ-05-02, ППЭ-07,</w:t>
      </w:r>
      <w:r>
        <w:rPr>
          <w:spacing w:val="39"/>
        </w:rPr>
        <w:t xml:space="preserve"> </w:t>
      </w:r>
      <w:r>
        <w:t>ППЭ-12-02</w:t>
      </w:r>
      <w:r>
        <w:rPr>
          <w:spacing w:val="40"/>
        </w:rPr>
        <w:t xml:space="preserve"> </w:t>
      </w:r>
      <w:r>
        <w:t>(при</w:t>
      </w:r>
      <w:r>
        <w:rPr>
          <w:spacing w:val="40"/>
        </w:rPr>
        <w:t xml:space="preserve"> </w:t>
      </w:r>
      <w:r>
        <w:t>наличии),</w:t>
      </w:r>
      <w:r>
        <w:rPr>
          <w:spacing w:val="39"/>
        </w:rPr>
        <w:t xml:space="preserve"> </w:t>
      </w:r>
      <w:r>
        <w:t>ППЭ-12-04-МАШ</w:t>
      </w:r>
      <w:r>
        <w:rPr>
          <w:spacing w:val="40"/>
        </w:rPr>
        <w:t xml:space="preserve"> </w:t>
      </w:r>
      <w:r>
        <w:t>ППЭ-14-01,</w:t>
      </w:r>
      <w:r>
        <w:rPr>
          <w:spacing w:val="39"/>
        </w:rPr>
        <w:t xml:space="preserve"> </w:t>
      </w:r>
      <w:r>
        <w:t>ППЭ-13-02-</w:t>
      </w:r>
      <w:r>
        <w:rPr>
          <w:spacing w:val="-4"/>
        </w:rPr>
        <w:t>МАШ,</w:t>
      </w:r>
    </w:p>
    <w:p w14:paraId="C9030000">
      <w:pPr>
        <w:pStyle w:val="Style_2"/>
        <w:widowControl w:val="1"/>
        <w:tabs>
          <w:tab w:leader="none" w:pos="10206" w:val="left"/>
        </w:tabs>
        <w:spacing w:before="1" w:line="268" w:lineRule="auto"/>
        <w:ind w:left="0" w:right="3"/>
      </w:pPr>
      <w:r>
        <w:t>ППЭ-18-МАШ (при наличии), ППЭ-19 (при наличии), ППЭ-21 (при наличии), ППЭ-22 (при наличии).</w:t>
      </w:r>
    </w:p>
    <w:p w14:paraId="CA030000">
      <w:pPr>
        <w:pStyle w:val="Style_2"/>
        <w:widowControl w:val="1"/>
        <w:tabs>
          <w:tab w:leader="none" w:pos="10206" w:val="left"/>
        </w:tabs>
        <w:spacing w:before="14" w:line="268" w:lineRule="auto"/>
        <w:ind w:left="0" w:right="3"/>
      </w:pPr>
      <w:r>
        <w:t>Также передаются для сканирования материалы апелляций о нарушении установленного порядка проведения ГИА (формы ППЭ-02 и ППЭ-03 (при наличии).</w:t>
      </w:r>
    </w:p>
    <w:p w14:paraId="CB030000">
      <w:pPr>
        <w:pStyle w:val="Style_2"/>
        <w:widowControl w:val="1"/>
        <w:tabs>
          <w:tab w:leader="none" w:pos="10206" w:val="left"/>
        </w:tabs>
        <w:spacing w:before="17" w:line="266" w:lineRule="auto"/>
        <w:ind w:left="0" w:right="3"/>
      </w:pPr>
      <w:r>
        <w:t>Технический специалист сканирует полученные формы ППЭ и</w:t>
      </w:r>
      <w:r>
        <w:rPr>
          <w:spacing w:val="-14"/>
        </w:rPr>
        <w:t xml:space="preserve"> </w:t>
      </w:r>
      <w:r>
        <w:t>после сканирования возвращает их руководителю ППЭ.</w:t>
      </w:r>
    </w:p>
    <w:p w14:paraId="CC030000">
      <w:pPr>
        <w:pStyle w:val="Style_2"/>
        <w:widowControl w:val="1"/>
        <w:tabs>
          <w:tab w:leader="none" w:pos="10206" w:val="left"/>
        </w:tabs>
        <w:spacing w:before="20" w:line="268" w:lineRule="auto"/>
        <w:ind w:left="0" w:right="3"/>
      </w:pPr>
      <w:r>
        <w:t>По окончании сканирования бланков и форм ППЭ член ГЭК по</w:t>
      </w:r>
      <w:r>
        <w:rPr>
          <w:spacing w:val="-14"/>
        </w:rPr>
        <w:t xml:space="preserve"> </w:t>
      </w:r>
      <w:r>
        <w:t>приглашению технического специалиста проверяет, что экспортируемые данные не</w:t>
      </w:r>
      <w:r>
        <w:rPr>
          <w:spacing w:val="-15"/>
        </w:rPr>
        <w:t xml:space="preserve"> </w:t>
      </w:r>
      <w:r>
        <w:t xml:space="preserve">содержат особых </w:t>
      </w:r>
      <w:r>
        <w:rPr>
          <w:spacing w:val="-2"/>
        </w:rPr>
        <w:t>ситуаций.</w:t>
      </w:r>
    </w:p>
    <w:p w14:paraId="CD030000">
      <w:pPr>
        <w:pStyle w:val="Style_2"/>
        <w:widowControl w:val="1"/>
        <w:tabs>
          <w:tab w:leader="none" w:pos="10206" w:val="left"/>
        </w:tabs>
        <w:spacing w:before="14" w:line="268" w:lineRule="auto"/>
        <w:ind w:left="0" w:right="3"/>
      </w:pPr>
      <w:r>
        <w:t>Член ГЭК несет ответственность за качество сканирования и соответствие передаваемых данных информации о рассадке.</w:t>
      </w:r>
    </w:p>
    <w:p w14:paraId="CE030000">
      <w:pPr>
        <w:pStyle w:val="Style_2"/>
        <w:widowControl w:val="1"/>
        <w:tabs>
          <w:tab w:leader="none" w:pos="10206" w:val="left"/>
        </w:tabs>
        <w:spacing w:before="14" w:line="268" w:lineRule="auto"/>
        <w:ind w:left="0" w:right="3"/>
      </w:pPr>
      <w:r>
        <w:t>Если</w:t>
      </w:r>
      <w:r>
        <w:rPr>
          <w:spacing w:val="-2"/>
        </w:rPr>
        <w:t xml:space="preserve"> </w:t>
      </w:r>
      <w:r>
        <w:t>все</w:t>
      </w:r>
      <w:r>
        <w:rPr>
          <w:spacing w:val="-2"/>
        </w:rPr>
        <w:t xml:space="preserve"> </w:t>
      </w:r>
      <w:r>
        <w:t>данные</w:t>
      </w:r>
      <w:r>
        <w:rPr>
          <w:spacing w:val="-2"/>
        </w:rPr>
        <w:t xml:space="preserve"> </w:t>
      </w:r>
      <w:r>
        <w:t>корректны,</w:t>
      </w:r>
      <w:r>
        <w:rPr>
          <w:spacing w:val="-3"/>
        </w:rPr>
        <w:t xml:space="preserve"> </w:t>
      </w:r>
      <w:r>
        <w:t>член ГЭК дает</w:t>
      </w:r>
      <w:r>
        <w:rPr>
          <w:spacing w:val="-1"/>
        </w:rPr>
        <w:t xml:space="preserve"> </w:t>
      </w:r>
      <w:r>
        <w:t>разрешение</w:t>
      </w:r>
      <w:r>
        <w:rPr>
          <w:spacing w:val="-2"/>
        </w:rPr>
        <w:t xml:space="preserve"> </w:t>
      </w:r>
      <w:r>
        <w:t>на экспорт и</w:t>
      </w:r>
      <w:r>
        <w:rPr>
          <w:spacing w:val="-2"/>
        </w:rPr>
        <w:t xml:space="preserve"> </w:t>
      </w:r>
      <w:r>
        <w:t>технический специалист</w:t>
      </w:r>
      <w:r>
        <w:rPr>
          <w:spacing w:val="-7"/>
        </w:rPr>
        <w:t xml:space="preserve"> </w:t>
      </w:r>
      <w:r>
        <w:t>выполняет</w:t>
      </w:r>
      <w:r>
        <w:rPr>
          <w:spacing w:val="-8"/>
        </w:rPr>
        <w:t xml:space="preserve"> </w:t>
      </w:r>
      <w:r>
        <w:t>экспорт</w:t>
      </w:r>
      <w:r>
        <w:rPr>
          <w:spacing w:val="-7"/>
        </w:rPr>
        <w:t xml:space="preserve"> </w:t>
      </w:r>
      <w:r>
        <w:t>электронных</w:t>
      </w:r>
      <w:r>
        <w:rPr>
          <w:spacing w:val="-7"/>
        </w:rPr>
        <w:t xml:space="preserve"> </w:t>
      </w:r>
      <w:r>
        <w:t>образов</w:t>
      </w:r>
      <w:r>
        <w:rPr>
          <w:spacing w:val="-3"/>
        </w:rPr>
        <w:t xml:space="preserve"> </w:t>
      </w:r>
      <w:r>
        <w:t>бланков</w:t>
      </w:r>
      <w:r>
        <w:rPr>
          <w:spacing w:val="-6"/>
        </w:rPr>
        <w:t xml:space="preserve"> </w:t>
      </w:r>
      <w:r>
        <w:t>форм</w:t>
      </w:r>
      <w:r>
        <w:rPr>
          <w:spacing w:val="-8"/>
        </w:rPr>
        <w:t xml:space="preserve"> </w:t>
      </w:r>
      <w:r>
        <w:t>ППЭ,</w:t>
      </w:r>
      <w:r>
        <w:rPr>
          <w:spacing w:val="-7"/>
        </w:rPr>
        <w:t xml:space="preserve"> </w:t>
      </w:r>
      <w:r>
        <w:t>при</w:t>
      </w:r>
      <w:r>
        <w:rPr>
          <w:spacing w:val="-6"/>
        </w:rPr>
        <w:t xml:space="preserve"> </w:t>
      </w:r>
      <w:r>
        <w:t>этом</w:t>
      </w:r>
      <w:r>
        <w:rPr>
          <w:spacing w:val="-8"/>
        </w:rPr>
        <w:t xml:space="preserve"> </w:t>
      </w:r>
      <w:r>
        <w:t>пакет с электронными образами форм ППЭ зашифровывается для передачи в РЦОИ.</w:t>
      </w:r>
    </w:p>
    <w:p w14:paraId="CF030000">
      <w:pPr>
        <w:pStyle w:val="Style_2"/>
        <w:widowControl w:val="1"/>
        <w:tabs>
          <w:tab w:leader="none" w:pos="10206" w:val="left"/>
        </w:tabs>
        <w:spacing w:before="16" w:line="268" w:lineRule="auto"/>
        <w:ind w:left="0" w:right="3"/>
      </w:pPr>
      <w:r>
        <w:t>Технический специалист сохраняет на флеш-накопитель для переноса данных между станциями ППЭ пакет с электронными образами форм ППЭ и при участии руководителя ППЭ выполняет передачу на сервер РЦОИ с помощью основной станции авторизации всех пакетов с электронными образами бланков и форм ППЭ, проверяя соответствие</w:t>
      </w:r>
      <w:r>
        <w:rPr>
          <w:spacing w:val="65"/>
        </w:rPr>
        <w:t xml:space="preserve"> </w:t>
      </w:r>
      <w:r>
        <w:t>переданных</w:t>
      </w:r>
      <w:r>
        <w:rPr>
          <w:spacing w:val="65"/>
        </w:rPr>
        <w:t xml:space="preserve"> </w:t>
      </w:r>
      <w:r>
        <w:t>данных</w:t>
      </w:r>
      <w:r>
        <w:rPr>
          <w:spacing w:val="64"/>
        </w:rPr>
        <w:t xml:space="preserve"> </w:t>
      </w:r>
      <w:r>
        <w:t>информации</w:t>
      </w:r>
      <w:r>
        <w:rPr>
          <w:spacing w:val="66"/>
        </w:rPr>
        <w:t xml:space="preserve"> </w:t>
      </w:r>
      <w:r>
        <w:t>о</w:t>
      </w:r>
      <w:r>
        <w:rPr>
          <w:spacing w:val="67"/>
        </w:rPr>
        <w:t xml:space="preserve"> </w:t>
      </w:r>
      <w:r>
        <w:t>рассадке.</w:t>
      </w:r>
      <w:r>
        <w:rPr>
          <w:spacing w:val="68"/>
        </w:rPr>
        <w:t xml:space="preserve"> </w:t>
      </w:r>
      <w:r>
        <w:t>В</w:t>
      </w:r>
      <w:r>
        <w:rPr>
          <w:spacing w:val="67"/>
        </w:rPr>
        <w:t xml:space="preserve"> </w:t>
      </w:r>
      <w:r>
        <w:t>случае</w:t>
      </w:r>
      <w:r>
        <w:rPr>
          <w:spacing w:val="68"/>
        </w:rPr>
        <w:t xml:space="preserve"> </w:t>
      </w:r>
      <w:r>
        <w:rPr>
          <w:spacing w:val="-2"/>
        </w:rPr>
        <w:t>возникновения</w:t>
      </w:r>
      <w:r>
        <w:rPr>
          <w:spacing w:val="-2"/>
        </w:rPr>
        <w:t xml:space="preserve"> </w:t>
      </w:r>
      <w:r>
        <w:t>нештатной</w:t>
      </w:r>
      <w:r>
        <w:rPr>
          <w:spacing w:val="-17"/>
        </w:rPr>
        <w:t xml:space="preserve"> </w:t>
      </w:r>
      <w:r>
        <w:t>ситуации,</w:t>
      </w:r>
      <w:r>
        <w:rPr>
          <w:spacing w:val="-16"/>
        </w:rPr>
        <w:t xml:space="preserve"> </w:t>
      </w:r>
      <w:r>
        <w:t>связанной</w:t>
      </w:r>
      <w:r>
        <w:rPr>
          <w:spacing w:val="-16"/>
        </w:rPr>
        <w:t xml:space="preserve"> </w:t>
      </w:r>
      <w:r>
        <w:t>с</w:t>
      </w:r>
      <w:r>
        <w:rPr>
          <w:spacing w:val="-16"/>
        </w:rPr>
        <w:t xml:space="preserve"> </w:t>
      </w:r>
      <w:r>
        <w:t>рассадкой,</w:t>
      </w:r>
      <w:r>
        <w:rPr>
          <w:spacing w:val="-17"/>
        </w:rPr>
        <w:t xml:space="preserve"> </w:t>
      </w:r>
      <w:r>
        <w:t>необходимо</w:t>
      </w:r>
      <w:r>
        <w:rPr>
          <w:spacing w:val="-16"/>
        </w:rPr>
        <w:t xml:space="preserve"> </w:t>
      </w:r>
      <w:r>
        <w:t>по</w:t>
      </w:r>
      <w:r>
        <w:rPr>
          <w:spacing w:val="-16"/>
        </w:rPr>
        <w:t xml:space="preserve"> </w:t>
      </w:r>
      <w:r>
        <w:t>телефону</w:t>
      </w:r>
      <w:r>
        <w:rPr>
          <w:spacing w:val="-16"/>
        </w:rPr>
        <w:t xml:space="preserve"> </w:t>
      </w:r>
      <w:r>
        <w:t>получить</w:t>
      </w:r>
      <w:r>
        <w:rPr>
          <w:spacing w:val="-17"/>
        </w:rPr>
        <w:t xml:space="preserve"> </w:t>
      </w:r>
      <w:r>
        <w:t>от</w:t>
      </w:r>
      <w:r>
        <w:rPr>
          <w:spacing w:val="-16"/>
        </w:rPr>
        <w:t xml:space="preserve"> </w:t>
      </w:r>
      <w:r>
        <w:t>РЦОИ код, который позволит выполнить передачу пакетов.</w:t>
      </w:r>
    </w:p>
    <w:p w14:paraId="D0030000">
      <w:pPr>
        <w:pStyle w:val="Style_2"/>
        <w:widowControl w:val="1"/>
        <w:tabs>
          <w:tab w:leader="none" w:pos="10206" w:val="left"/>
        </w:tabs>
        <w:spacing w:before="21" w:line="268" w:lineRule="auto"/>
        <w:ind w:left="0" w:right="3"/>
      </w:pPr>
      <w:r>
        <w:t xml:space="preserve">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«Все пакеты сформированы и </w:t>
      </w:r>
      <w:r>
        <w:t>отправлены в РЦОИ» о завершении передачи ЭМ в РЦОИ, проверяя соответствие переданных данных информации о рассадке.</w:t>
      </w:r>
    </w:p>
    <w:p w14:paraId="D1030000">
      <w:pPr>
        <w:pStyle w:val="Style_2"/>
        <w:widowControl w:val="1"/>
        <w:tabs>
          <w:tab w:leader="none" w:pos="10206" w:val="left"/>
        </w:tabs>
        <w:spacing w:before="15" w:line="268" w:lineRule="auto"/>
        <w:ind w:left="0" w:right="3"/>
      </w:pPr>
      <w: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(статусы пакетов принимают значение «подтвержден»).</w:t>
      </w:r>
    </w:p>
    <w:p w14:paraId="D2030000">
      <w:pPr>
        <w:pStyle w:val="Style_2"/>
        <w:widowControl w:val="1"/>
        <w:tabs>
          <w:tab w:leader="none" w:pos="10206" w:val="left"/>
        </w:tabs>
        <w:spacing w:before="15" w:line="268" w:lineRule="auto"/>
        <w:ind w:left="0" w:right="3"/>
      </w:pPr>
      <w:r>
        <w:t>В случае если по запросу РЦОИ необходимо использовать новый пакет с сертификатами специалистов РЦОИ для экспорта бланков и форм ППЭ:</w:t>
      </w:r>
    </w:p>
    <w:p w14:paraId="D3030000">
      <w:pPr>
        <w:pStyle w:val="Style_2"/>
        <w:widowControl w:val="1"/>
        <w:tabs>
          <w:tab w:leader="none" w:pos="10206" w:val="left"/>
        </w:tabs>
        <w:spacing w:before="12" w:line="271" w:lineRule="auto"/>
        <w:ind w:left="0" w:right="3"/>
      </w:pPr>
      <w:r>
        <w:t>технический специалист загружает на основной станции авторизации актуальный пакет с сертификатами специалистов РЦОИ;</w:t>
      </w:r>
    </w:p>
    <w:p w14:paraId="D4030000">
      <w:pPr>
        <w:pStyle w:val="Style_2"/>
        <w:widowControl w:val="1"/>
        <w:tabs>
          <w:tab w:leader="none" w:pos="10206" w:val="left"/>
        </w:tabs>
        <w:spacing w:before="8" w:line="271" w:lineRule="auto"/>
        <w:ind w:left="0" w:right="3"/>
      </w:pPr>
      <w:r>
        <w:t>для повторного экспорта пакета с электронными образами бланков и форм ППЭ, сформированного на станции сканирования ЭМ, технический специалист:</w:t>
      </w:r>
    </w:p>
    <w:p w14:paraId="D5030000">
      <w:pPr>
        <w:pStyle w:val="Style_2"/>
        <w:widowControl w:val="1"/>
        <w:tabs>
          <w:tab w:leader="none" w:pos="10206" w:val="left"/>
        </w:tabs>
        <w:spacing w:before="11" w:line="266" w:lineRule="auto"/>
        <w:ind w:left="0" w:right="3"/>
      </w:pPr>
      <w:r>
        <w:t>совместно с членом ГЭК возвращает станцию сканирования на этап экспорта пакета с электронными образами бланков и форм ППЭ;</w:t>
      </w:r>
    </w:p>
    <w:p w14:paraId="D6030000">
      <w:pPr>
        <w:pStyle w:val="Style_2"/>
        <w:widowControl w:val="1"/>
        <w:tabs>
          <w:tab w:leader="none" w:pos="10206" w:val="left"/>
        </w:tabs>
        <w:spacing w:before="18"/>
        <w:ind w:left="0" w:right="3"/>
      </w:pPr>
      <w:r>
        <w:t>загружает</w:t>
      </w:r>
      <w:r>
        <w:rPr>
          <w:spacing w:val="-11"/>
        </w:rPr>
        <w:t xml:space="preserve"> </w:t>
      </w:r>
      <w:r>
        <w:t>актуальный</w:t>
      </w:r>
      <w:r>
        <w:rPr>
          <w:spacing w:val="-11"/>
        </w:rPr>
        <w:t xml:space="preserve"> </w:t>
      </w:r>
      <w:r>
        <w:t>пакет</w:t>
      </w:r>
      <w:r>
        <w:rPr>
          <w:spacing w:val="-11"/>
        </w:rPr>
        <w:t xml:space="preserve"> </w:t>
      </w:r>
      <w:r>
        <w:t>с</w:t>
      </w:r>
      <w:r>
        <w:rPr>
          <w:spacing w:val="-10"/>
        </w:rPr>
        <w:t xml:space="preserve"> </w:t>
      </w:r>
      <w:r>
        <w:t>сертификатами</w:t>
      </w:r>
      <w:r>
        <w:rPr>
          <w:spacing w:val="-11"/>
        </w:rPr>
        <w:t xml:space="preserve"> </w:t>
      </w:r>
      <w:r>
        <w:t>специалистов</w:t>
      </w:r>
      <w:r>
        <w:rPr>
          <w:spacing w:val="-11"/>
        </w:rPr>
        <w:t xml:space="preserve"> </w:t>
      </w:r>
      <w:r>
        <w:rPr>
          <w:spacing w:val="-2"/>
        </w:rPr>
        <w:t>РЦОИ;</w:t>
      </w:r>
    </w:p>
    <w:p w14:paraId="D7030000">
      <w:pPr>
        <w:pStyle w:val="Style_2"/>
        <w:widowControl w:val="1"/>
        <w:tabs>
          <w:tab w:leader="none" w:pos="10206" w:val="left"/>
        </w:tabs>
        <w:spacing w:before="51" w:line="268" w:lineRule="auto"/>
        <w:ind w:left="0" w:right="3"/>
      </w:pPr>
      <w:r>
        <w:t>совместно с членом ГЭК выполняет повторный экспорт пакета с электронными образами бланков и форм ППЭ для передачи в РЦОИ.</w:t>
      </w:r>
    </w:p>
    <w:p w14:paraId="D8030000">
      <w:pPr>
        <w:pStyle w:val="Style_2"/>
        <w:widowControl w:val="1"/>
        <w:tabs>
          <w:tab w:leader="none" w:pos="10206" w:val="left"/>
        </w:tabs>
        <w:spacing w:before="15" w:line="268" w:lineRule="auto"/>
        <w:ind w:left="0" w:right="3"/>
      </w:pPr>
      <w:r>
        <w:t>Для повторного экспорта пакета с электронными образами форм ППЭ, сформированного на станции сканирования в ППЭ, технический специалист:</w:t>
      </w:r>
    </w:p>
    <w:p w14:paraId="D9030000">
      <w:pPr>
        <w:pStyle w:val="Style_2"/>
        <w:widowControl w:val="1"/>
        <w:tabs>
          <w:tab w:leader="none" w:pos="10206" w:val="left"/>
        </w:tabs>
        <w:spacing w:before="14"/>
        <w:ind w:left="0" w:right="3"/>
      </w:pPr>
      <w:r>
        <w:t>загружает</w:t>
      </w:r>
      <w:r>
        <w:rPr>
          <w:spacing w:val="-11"/>
        </w:rPr>
        <w:t xml:space="preserve"> </w:t>
      </w:r>
      <w:r>
        <w:t>актуальный</w:t>
      </w:r>
      <w:r>
        <w:rPr>
          <w:spacing w:val="-11"/>
        </w:rPr>
        <w:t xml:space="preserve"> </w:t>
      </w:r>
      <w:r>
        <w:t>пакет</w:t>
      </w:r>
      <w:r>
        <w:rPr>
          <w:spacing w:val="-11"/>
        </w:rPr>
        <w:t xml:space="preserve"> </w:t>
      </w:r>
      <w:r>
        <w:t>с</w:t>
      </w:r>
      <w:r>
        <w:rPr>
          <w:spacing w:val="-10"/>
        </w:rPr>
        <w:t xml:space="preserve"> </w:t>
      </w:r>
      <w:r>
        <w:t>сертификатами</w:t>
      </w:r>
      <w:r>
        <w:rPr>
          <w:spacing w:val="-11"/>
        </w:rPr>
        <w:t xml:space="preserve"> </w:t>
      </w:r>
      <w:r>
        <w:t>специалистов</w:t>
      </w:r>
      <w:r>
        <w:rPr>
          <w:spacing w:val="-11"/>
        </w:rPr>
        <w:t xml:space="preserve"> </w:t>
      </w:r>
      <w:r>
        <w:rPr>
          <w:spacing w:val="-2"/>
        </w:rPr>
        <w:t>РЦОИ;</w:t>
      </w:r>
    </w:p>
    <w:p w14:paraId="DA030000">
      <w:pPr>
        <w:pStyle w:val="Style_2"/>
        <w:widowControl w:val="1"/>
        <w:tabs>
          <w:tab w:leader="none" w:pos="10206" w:val="left"/>
        </w:tabs>
        <w:spacing w:before="49" w:line="271" w:lineRule="auto"/>
        <w:ind w:left="0" w:right="3"/>
      </w:pPr>
      <w:r>
        <w:t>совместно с членом ГЭК выполняет повторный экспорт пакета с электронными образами форм ППЭ для передачи в РЦОИ.</w:t>
      </w:r>
    </w:p>
    <w:p w14:paraId="DB030000">
      <w:pPr>
        <w:pStyle w:val="Style_2"/>
        <w:widowControl w:val="1"/>
        <w:tabs>
          <w:tab w:leader="none" w:pos="10206" w:val="left"/>
        </w:tabs>
        <w:spacing w:before="11" w:line="266" w:lineRule="auto"/>
        <w:ind w:left="0" w:right="3"/>
      </w:pPr>
      <w:r>
        <w:t>После получения от РЦОИ подтверждения по всем переданным пакетам с электронными образами бланков и форм ППЭ технический специалист:</w:t>
      </w:r>
    </w:p>
    <w:p w14:paraId="DC030000">
      <w:pPr>
        <w:pStyle w:val="Style_2"/>
        <w:widowControl w:val="1"/>
        <w:tabs>
          <w:tab w:leader="none" w:pos="10206" w:val="left"/>
        </w:tabs>
        <w:spacing w:before="20" w:line="268" w:lineRule="auto"/>
        <w:ind w:left="0" w:right="3"/>
      </w:pPr>
      <w:r>
        <w:t>на основной станции сканирования в ППЭ сохраняет протокол проведения процедуры сканирования бланков ГИА в ППЭ (форма ППЭ-15) и электронный журнал работы станции сканирования ЭМ.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 на резервной станции сканирования ЭМ завершает экзамен и сохраняет протокол использования станции сканирования в ЭМ (форма</w:t>
      </w:r>
      <w:r>
        <w:rPr>
          <w:spacing w:val="-6"/>
        </w:rPr>
        <w:t xml:space="preserve"> </w:t>
      </w:r>
      <w:r>
        <w:t>ППЭ-15-01)</w:t>
      </w:r>
      <w:r>
        <w:rPr>
          <w:spacing w:val="-8"/>
        </w:rPr>
        <w:t xml:space="preserve"> </w:t>
      </w:r>
      <w:r>
        <w:t>и</w:t>
      </w:r>
      <w:r>
        <w:rPr>
          <w:spacing w:val="-6"/>
        </w:rPr>
        <w:t xml:space="preserve"> </w:t>
      </w:r>
      <w:r>
        <w:t>электронный</w:t>
      </w:r>
      <w:r>
        <w:rPr>
          <w:spacing w:val="-8"/>
        </w:rPr>
        <w:t xml:space="preserve"> </w:t>
      </w:r>
      <w:r>
        <w:t>журнал</w:t>
      </w:r>
      <w:r>
        <w:rPr>
          <w:spacing w:val="-5"/>
        </w:rPr>
        <w:t xml:space="preserve"> </w:t>
      </w:r>
      <w:r>
        <w:t>работы</w:t>
      </w:r>
      <w:r>
        <w:rPr>
          <w:spacing w:val="-7"/>
        </w:rPr>
        <w:t xml:space="preserve"> </w:t>
      </w:r>
      <w:r>
        <w:t>станции</w:t>
      </w:r>
      <w:r>
        <w:rPr>
          <w:spacing w:val="-7"/>
        </w:rPr>
        <w:t xml:space="preserve"> </w:t>
      </w:r>
      <w:r>
        <w:t>сканирования</w:t>
      </w:r>
      <w:r>
        <w:rPr>
          <w:spacing w:val="-3"/>
        </w:rPr>
        <w:t xml:space="preserve"> </w:t>
      </w:r>
      <w:r>
        <w:t>ЭМ.</w:t>
      </w:r>
      <w:r>
        <w:rPr>
          <w:spacing w:val="-6"/>
        </w:rPr>
        <w:t xml:space="preserve"> </w:t>
      </w:r>
      <w:r>
        <w:t>Протокол использования станции сканирования ЭМ распечатывается и подписывается техническим</w:t>
      </w:r>
      <w:r>
        <w:rPr>
          <w:spacing w:val="-7"/>
        </w:rPr>
        <w:t xml:space="preserve"> </w:t>
      </w:r>
      <w:r>
        <w:t>специалистом,</w:t>
      </w:r>
      <w:r>
        <w:rPr>
          <w:spacing w:val="-7"/>
        </w:rPr>
        <w:t xml:space="preserve"> </w:t>
      </w:r>
      <w:r>
        <w:t>руководителем</w:t>
      </w:r>
      <w:r>
        <w:rPr>
          <w:spacing w:val="-9"/>
        </w:rPr>
        <w:t xml:space="preserve"> </w:t>
      </w:r>
      <w:r>
        <w:t>ППЭ</w:t>
      </w:r>
      <w:r>
        <w:rPr>
          <w:spacing w:val="-9"/>
        </w:rPr>
        <w:t xml:space="preserve"> </w:t>
      </w:r>
      <w:r>
        <w:t>и</w:t>
      </w:r>
      <w:r>
        <w:rPr>
          <w:spacing w:val="-6"/>
        </w:rPr>
        <w:t xml:space="preserve"> </w:t>
      </w:r>
      <w:r>
        <w:t>членом</w:t>
      </w:r>
      <w:r>
        <w:rPr>
          <w:spacing w:val="-7"/>
        </w:rPr>
        <w:t xml:space="preserve"> </w:t>
      </w:r>
      <w:r>
        <w:t>ГЭК</w:t>
      </w:r>
      <w:r>
        <w:rPr>
          <w:spacing w:val="-7"/>
        </w:rPr>
        <w:t xml:space="preserve"> </w:t>
      </w:r>
      <w:r>
        <w:t>и</w:t>
      </w:r>
      <w:r>
        <w:rPr>
          <w:spacing w:val="-8"/>
        </w:rPr>
        <w:t xml:space="preserve"> </w:t>
      </w:r>
      <w:r>
        <w:t>остается</w:t>
      </w:r>
      <w:r>
        <w:rPr>
          <w:spacing w:val="-8"/>
        </w:rPr>
        <w:t xml:space="preserve"> </w:t>
      </w:r>
      <w:r>
        <w:t>на</w:t>
      </w:r>
      <w:r>
        <w:rPr>
          <w:spacing w:val="-6"/>
        </w:rPr>
        <w:t xml:space="preserve"> </w:t>
      </w:r>
      <w:r>
        <w:t>хранение</w:t>
      </w:r>
      <w:r>
        <w:rPr>
          <w:spacing w:val="-8"/>
        </w:rPr>
        <w:t xml:space="preserve"> </w:t>
      </w:r>
      <w:r>
        <w:t>в ППЭ; на основной станции авторизации выполняет передачу электронных журналов работы</w:t>
      </w:r>
      <w:r>
        <w:rPr>
          <w:spacing w:val="-17"/>
        </w:rPr>
        <w:t xml:space="preserve"> </w:t>
      </w:r>
      <w:r>
        <w:t>основной</w:t>
      </w:r>
      <w:r>
        <w:rPr>
          <w:spacing w:val="-16"/>
        </w:rPr>
        <w:t xml:space="preserve"> </w:t>
      </w:r>
      <w:r>
        <w:t>и</w:t>
      </w:r>
      <w:r>
        <w:rPr>
          <w:spacing w:val="-16"/>
        </w:rPr>
        <w:t xml:space="preserve"> </w:t>
      </w:r>
      <w:r>
        <w:t>резервной</w:t>
      </w:r>
      <w:r>
        <w:rPr>
          <w:spacing w:val="-16"/>
        </w:rPr>
        <w:t xml:space="preserve"> </w:t>
      </w:r>
      <w:r>
        <w:t>станций</w:t>
      </w:r>
      <w:r>
        <w:rPr>
          <w:spacing w:val="-17"/>
        </w:rPr>
        <w:t xml:space="preserve"> </w:t>
      </w:r>
      <w:r>
        <w:t>сканирования</w:t>
      </w:r>
      <w:r>
        <w:rPr>
          <w:spacing w:val="-16"/>
        </w:rPr>
        <w:t xml:space="preserve"> </w:t>
      </w:r>
      <w:r>
        <w:t>ЭМ</w:t>
      </w:r>
      <w:r>
        <w:rPr>
          <w:spacing w:val="-16"/>
        </w:rPr>
        <w:t xml:space="preserve"> </w:t>
      </w:r>
      <w:r>
        <w:t>и</w:t>
      </w:r>
      <w:r>
        <w:rPr>
          <w:spacing w:val="-16"/>
        </w:rPr>
        <w:t xml:space="preserve"> </w:t>
      </w:r>
      <w:r>
        <w:t>статуса</w:t>
      </w:r>
      <w:r>
        <w:rPr>
          <w:spacing w:val="-17"/>
        </w:rPr>
        <w:t xml:space="preserve"> </w:t>
      </w:r>
      <w:r>
        <w:t>«Материалы</w:t>
      </w:r>
      <w:r>
        <w:rPr>
          <w:spacing w:val="-16"/>
        </w:rPr>
        <w:t xml:space="preserve"> </w:t>
      </w:r>
      <w:r>
        <w:t>переданы в РЦОИ» в систему мониторинга готовности ППЭ. Статус «Материалы переданы в РЦОИ» может быть передан, если в РЦОИ было передано подтверждение о завершении передачи ЭМ.</w:t>
      </w:r>
    </w:p>
    <w:p w14:paraId="DD030000">
      <w:pPr>
        <w:widowControl w:val="1"/>
        <w:tabs>
          <w:tab w:leader="none" w:pos="10206" w:val="left"/>
        </w:tabs>
        <w:spacing w:before="73"/>
        <w:ind w:firstLine="709"/>
        <w:jc w:val="both"/>
        <w:rPr>
          <w:b w:val="1"/>
          <w:sz w:val="26"/>
        </w:rPr>
      </w:pPr>
    </w:p>
    <w:p w14:paraId="DE030000">
      <w:pPr>
        <w:widowControl w:val="1"/>
        <w:tabs>
          <w:tab w:leader="none" w:pos="10206" w:val="left"/>
        </w:tabs>
        <w:spacing w:before="73"/>
        <w:ind w:firstLine="709"/>
        <w:jc w:val="both"/>
        <w:rPr>
          <w:b w:val="1"/>
          <w:sz w:val="26"/>
        </w:rPr>
      </w:pPr>
      <w:r>
        <w:rPr>
          <w:b w:val="1"/>
          <w:sz w:val="26"/>
        </w:rPr>
        <w:t>Действия</w:t>
      </w:r>
      <w:r>
        <w:rPr>
          <w:b w:val="1"/>
          <w:spacing w:val="-12"/>
          <w:sz w:val="26"/>
        </w:rPr>
        <w:t xml:space="preserve"> </w:t>
      </w:r>
      <w:r>
        <w:rPr>
          <w:b w:val="1"/>
          <w:sz w:val="26"/>
        </w:rPr>
        <w:t>в</w:t>
      </w:r>
      <w:r>
        <w:rPr>
          <w:b w:val="1"/>
          <w:spacing w:val="-8"/>
          <w:sz w:val="26"/>
        </w:rPr>
        <w:t xml:space="preserve"> </w:t>
      </w:r>
      <w:r>
        <w:rPr>
          <w:b w:val="1"/>
          <w:sz w:val="26"/>
        </w:rPr>
        <w:t>случае</w:t>
      </w:r>
      <w:r>
        <w:rPr>
          <w:b w:val="1"/>
          <w:spacing w:val="-11"/>
          <w:sz w:val="26"/>
        </w:rPr>
        <w:t xml:space="preserve"> </w:t>
      </w:r>
      <w:r>
        <w:rPr>
          <w:b w:val="1"/>
          <w:sz w:val="26"/>
        </w:rPr>
        <w:t>нештатной</w:t>
      </w:r>
      <w:r>
        <w:rPr>
          <w:b w:val="1"/>
          <w:spacing w:val="-11"/>
          <w:sz w:val="26"/>
        </w:rPr>
        <w:t xml:space="preserve"> </w:t>
      </w:r>
      <w:r>
        <w:rPr>
          <w:b w:val="1"/>
          <w:spacing w:val="-2"/>
          <w:sz w:val="26"/>
        </w:rPr>
        <w:t>ситуации</w:t>
      </w:r>
    </w:p>
    <w:p w14:paraId="DF030000">
      <w:pPr>
        <w:pStyle w:val="Style_2"/>
        <w:widowControl w:val="1"/>
        <w:tabs>
          <w:tab w:leader="none" w:pos="10206" w:val="left"/>
        </w:tabs>
        <w:spacing w:before="54" w:line="268" w:lineRule="auto"/>
        <w:ind w:firstLine="709" w:left="0"/>
      </w:pPr>
      <w:r>
        <w:t>В случае невозможности самостоятельного разрешения возникшей нештатной ситуации</w:t>
      </w:r>
      <w:r>
        <w:rPr>
          <w:spacing w:val="-16"/>
        </w:rPr>
        <w:t xml:space="preserve"> </w:t>
      </w:r>
      <w:r>
        <w:t>на</w:t>
      </w:r>
      <w:r>
        <w:rPr>
          <w:spacing w:val="-14"/>
        </w:rPr>
        <w:t xml:space="preserve"> </w:t>
      </w:r>
      <w:r>
        <w:t>станции</w:t>
      </w:r>
      <w:r>
        <w:rPr>
          <w:spacing w:val="-11"/>
        </w:rPr>
        <w:t xml:space="preserve"> </w:t>
      </w:r>
      <w:r>
        <w:t>сканирования</w:t>
      </w:r>
      <w:r>
        <w:rPr>
          <w:spacing w:val="-12"/>
        </w:rPr>
        <w:t xml:space="preserve"> </w:t>
      </w:r>
      <w:r>
        <w:t>ЭМ,</w:t>
      </w:r>
      <w:r>
        <w:rPr>
          <w:spacing w:val="-16"/>
        </w:rPr>
        <w:t xml:space="preserve"> </w:t>
      </w:r>
      <w:r>
        <w:t>в</w:t>
      </w:r>
      <w:r>
        <w:rPr>
          <w:spacing w:val="-15"/>
        </w:rPr>
        <w:t xml:space="preserve"> </w:t>
      </w:r>
      <w:r>
        <w:t>том</w:t>
      </w:r>
      <w:r>
        <w:rPr>
          <w:spacing w:val="-15"/>
        </w:rPr>
        <w:t xml:space="preserve"> </w:t>
      </w:r>
      <w:r>
        <w:t>числе</w:t>
      </w:r>
      <w:r>
        <w:rPr>
          <w:spacing w:val="-14"/>
        </w:rPr>
        <w:t xml:space="preserve"> </w:t>
      </w:r>
      <w:r>
        <w:t>путем</w:t>
      </w:r>
      <w:r>
        <w:rPr>
          <w:spacing w:val="-16"/>
        </w:rPr>
        <w:t xml:space="preserve"> </w:t>
      </w:r>
      <w:r>
        <w:t>замены</w:t>
      </w:r>
      <w:r>
        <w:rPr>
          <w:spacing w:val="-16"/>
        </w:rPr>
        <w:t xml:space="preserve"> </w:t>
      </w:r>
      <w:r>
        <w:t>станции</w:t>
      </w:r>
      <w:r>
        <w:rPr>
          <w:spacing w:val="-16"/>
        </w:rPr>
        <w:t xml:space="preserve"> </w:t>
      </w:r>
      <w:r>
        <w:t>на</w:t>
      </w:r>
      <w:r>
        <w:rPr>
          <w:spacing w:val="-14"/>
        </w:rPr>
        <w:t xml:space="preserve"> </w:t>
      </w:r>
      <w:r>
        <w:t>резервную, технический специалист должен записать информационное сообщение, название окна и описание последнего действия, выполненного на станции сканирования ЭМ, и обратиться</w:t>
      </w:r>
      <w:r>
        <w:rPr>
          <w:spacing w:val="-1"/>
        </w:rPr>
        <w:t xml:space="preserve"> </w:t>
      </w:r>
      <w:r>
        <w:t>по</w:t>
      </w:r>
      <w:r>
        <w:rPr>
          <w:spacing w:val="-1"/>
        </w:rPr>
        <w:t xml:space="preserve"> </w:t>
      </w:r>
      <w:r>
        <w:t>телефону</w:t>
      </w:r>
      <w:r>
        <w:rPr>
          <w:spacing w:val="-1"/>
        </w:rPr>
        <w:t xml:space="preserve"> </w:t>
      </w:r>
      <w:r>
        <w:t>горячей</w:t>
      </w:r>
      <w:r>
        <w:rPr>
          <w:spacing w:val="-1"/>
        </w:rPr>
        <w:t xml:space="preserve"> </w:t>
      </w:r>
      <w:r>
        <w:t>линии в</w:t>
      </w:r>
      <w:r>
        <w:rPr>
          <w:spacing w:val="-1"/>
        </w:rPr>
        <w:t xml:space="preserve"> </w:t>
      </w:r>
      <w:r>
        <w:t>РЦОИ.</w:t>
      </w:r>
      <w:r>
        <w:rPr>
          <w:spacing w:val="-1"/>
        </w:rPr>
        <w:t xml:space="preserve"> </w:t>
      </w:r>
      <w:r>
        <w:t>При</w:t>
      </w:r>
      <w:r>
        <w:rPr>
          <w:spacing w:val="-1"/>
        </w:rPr>
        <w:t xml:space="preserve"> </w:t>
      </w:r>
      <w:r>
        <w:t>обращении</w:t>
      </w:r>
      <w:r>
        <w:rPr>
          <w:spacing w:val="-1"/>
        </w:rPr>
        <w:t xml:space="preserve"> </w:t>
      </w:r>
      <w:r>
        <w:t>необходимо</w:t>
      </w:r>
      <w:r>
        <w:rPr>
          <w:spacing w:val="-1"/>
        </w:rPr>
        <w:t xml:space="preserve"> </w:t>
      </w:r>
      <w:r>
        <w:t xml:space="preserve">сообщить: код ППЭ, контактный телефон и адрес </w:t>
      </w:r>
      <w:r>
        <w:t>электронной почты, перечисленную выше информацию о возникшей нештатной ситуации.</w:t>
      </w:r>
    </w:p>
    <w:p w14:paraId="E0030000">
      <w:pPr>
        <w:pStyle w:val="Style_2"/>
        <w:widowControl w:val="1"/>
        <w:tabs>
          <w:tab w:leader="none" w:pos="10206" w:val="left"/>
        </w:tabs>
        <w:spacing w:before="15" w:line="268" w:lineRule="auto"/>
        <w:ind w:firstLine="709" w:left="0"/>
      </w:pPr>
      <w:r>
        <w:t>В случае, если по запросу РЦОИ необходимо повторно отсканировать бланки, (несоответствие состава или качества сканирования) по решению члена ГЭК и по согласованию с РЦОИ выполняется сканирование бланков из соответствующей аудитории в штабе ППЭ на станции сканирования ЭМ:</w:t>
      </w:r>
    </w:p>
    <w:p w14:paraId="E1030000">
      <w:pPr>
        <w:pStyle w:val="Style_2"/>
        <w:widowControl w:val="1"/>
        <w:tabs>
          <w:tab w:leader="none" w:pos="10206" w:val="left"/>
        </w:tabs>
        <w:spacing w:before="13" w:line="271" w:lineRule="auto"/>
        <w:ind w:firstLine="709" w:left="0"/>
      </w:pPr>
      <w:r>
        <w:t>на станцию сканирования ЭМ должен быть загружен журнал (журналы) соответствующей станции печати ЭМ, на которой выполнялась печать ЭМ;</w:t>
      </w:r>
    </w:p>
    <w:p w14:paraId="E2030000">
      <w:pPr>
        <w:pStyle w:val="Style_2"/>
        <w:widowControl w:val="1"/>
        <w:tabs>
          <w:tab w:leader="none" w:pos="10206" w:val="left"/>
        </w:tabs>
        <w:spacing w:before="8" w:line="271" w:lineRule="auto"/>
        <w:ind w:firstLine="709" w:left="0"/>
      </w:pPr>
      <w:r>
        <w:t>руководитель ППЭ передаёт техническому специалисту для сканирования вскрытый ВДП из соответствующей аудитории, предварительно пересчитав бланки;</w:t>
      </w:r>
    </w:p>
    <w:p w14:paraId="E3030000">
      <w:pPr>
        <w:pStyle w:val="Style_2"/>
        <w:widowControl w:val="1"/>
        <w:tabs>
          <w:tab w:leader="none" w:pos="10206" w:val="left"/>
        </w:tabs>
        <w:spacing w:before="8" w:line="271" w:lineRule="auto"/>
        <w:ind w:firstLine="709" w:left="0"/>
      </w:pPr>
      <w:r>
        <w:t>технический</w:t>
      </w:r>
      <w:r>
        <w:rPr>
          <w:spacing w:val="-12"/>
        </w:rPr>
        <w:t xml:space="preserve"> </w:t>
      </w:r>
      <w:r>
        <w:t>специалист</w:t>
      </w:r>
      <w:r>
        <w:rPr>
          <w:spacing w:val="-13"/>
        </w:rPr>
        <w:t xml:space="preserve"> </w:t>
      </w:r>
      <w:r>
        <w:t>в</w:t>
      </w:r>
      <w:r>
        <w:rPr>
          <w:spacing w:val="-13"/>
        </w:rPr>
        <w:t xml:space="preserve"> </w:t>
      </w:r>
      <w:r>
        <w:t>соответствии</w:t>
      </w:r>
      <w:r>
        <w:rPr>
          <w:spacing w:val="-12"/>
        </w:rPr>
        <w:t xml:space="preserve"> </w:t>
      </w:r>
      <w:r>
        <w:t>с</w:t>
      </w:r>
      <w:r>
        <w:rPr>
          <w:spacing w:val="-13"/>
        </w:rPr>
        <w:t xml:space="preserve"> </w:t>
      </w:r>
      <w:r>
        <w:t>информацией,</w:t>
      </w:r>
      <w:r>
        <w:rPr>
          <w:spacing w:val="-10"/>
        </w:rPr>
        <w:t xml:space="preserve"> </w:t>
      </w:r>
      <w:r>
        <w:t>указанной</w:t>
      </w:r>
      <w:r>
        <w:rPr>
          <w:spacing w:val="-12"/>
        </w:rPr>
        <w:t xml:space="preserve"> </w:t>
      </w:r>
      <w:r>
        <w:t>на</w:t>
      </w:r>
      <w:r>
        <w:rPr>
          <w:spacing w:val="-12"/>
        </w:rPr>
        <w:t xml:space="preserve"> </w:t>
      </w:r>
      <w:r>
        <w:t>полученном ВДП с бланками ОГЭ (заполненная форма ППЭ-11), создает новую аудиторию с указанным номером аудитории на станции сканирования в ППЭ, вводит количество бланков регистрации, ДБО № 2, сведения о количестве не явившихся и не закончивших экзамен участников;</w:t>
      </w:r>
    </w:p>
    <w:p w14:paraId="E4030000">
      <w:pPr>
        <w:pStyle w:val="Style_2"/>
        <w:widowControl w:val="1"/>
        <w:tabs>
          <w:tab w:leader="none" w:pos="10206" w:val="left"/>
        </w:tabs>
        <w:spacing w:before="4" w:line="271" w:lineRule="auto"/>
        <w:ind w:firstLine="709" w:left="0"/>
      </w:pPr>
      <w:r>
        <w:t>технический</w:t>
      </w:r>
      <w:r>
        <w:rPr>
          <w:spacing w:val="-14"/>
        </w:rPr>
        <w:t xml:space="preserve"> </w:t>
      </w:r>
      <w:r>
        <w:t>специалист</w:t>
      </w:r>
      <w:r>
        <w:rPr>
          <w:spacing w:val="-15"/>
        </w:rPr>
        <w:t xml:space="preserve"> </w:t>
      </w:r>
      <w:r>
        <w:t>извлекает</w:t>
      </w:r>
      <w:r>
        <w:rPr>
          <w:spacing w:val="-15"/>
        </w:rPr>
        <w:t xml:space="preserve"> </w:t>
      </w:r>
      <w:r>
        <w:t>бланки</w:t>
      </w:r>
      <w:r>
        <w:rPr>
          <w:spacing w:val="-13"/>
        </w:rPr>
        <w:t xml:space="preserve"> </w:t>
      </w:r>
      <w:r>
        <w:t>ОГЭ</w:t>
      </w:r>
      <w:r>
        <w:rPr>
          <w:spacing w:val="-15"/>
        </w:rPr>
        <w:t xml:space="preserve"> </w:t>
      </w:r>
      <w:r>
        <w:t>из</w:t>
      </w:r>
      <w:r>
        <w:rPr>
          <w:spacing w:val="-13"/>
        </w:rPr>
        <w:t xml:space="preserve"> </w:t>
      </w:r>
      <w:r>
        <w:t>ВДП</w:t>
      </w:r>
      <w:r>
        <w:rPr>
          <w:spacing w:val="-14"/>
        </w:rPr>
        <w:t xml:space="preserve"> </w:t>
      </w:r>
      <w:r>
        <w:t>и</w:t>
      </w:r>
      <w:r>
        <w:rPr>
          <w:spacing w:val="-14"/>
        </w:rPr>
        <w:t xml:space="preserve"> </w:t>
      </w:r>
      <w:r>
        <w:t>выполняет</w:t>
      </w:r>
      <w:r>
        <w:rPr>
          <w:spacing w:val="-15"/>
        </w:rPr>
        <w:t xml:space="preserve"> </w:t>
      </w:r>
      <w:r>
        <w:t xml:space="preserve">сканирование бланков ОГЭ с лицевой стороны в одностороннем режиме, проверяет качество отсканированных изображений, ориентацию и последовательность всех бланков, при </w:t>
      </w:r>
      <w:r>
        <w:rPr>
          <w:spacing w:val="-2"/>
        </w:rPr>
        <w:t>этом:</w:t>
      </w:r>
    </w:p>
    <w:p w14:paraId="E5030000">
      <w:pPr>
        <w:pStyle w:val="Style_2"/>
        <w:widowControl w:val="1"/>
        <w:tabs>
          <w:tab w:leader="none" w:pos="10206" w:val="left"/>
        </w:tabs>
        <w:ind w:firstLine="709" w:left="0"/>
        <w:jc w:val="left"/>
      </w:pPr>
      <w:r>
        <w:t>за</w:t>
      </w:r>
      <w:r>
        <w:rPr>
          <w:spacing w:val="-13"/>
        </w:rPr>
        <w:t xml:space="preserve"> </w:t>
      </w:r>
      <w:r>
        <w:t>бланком</w:t>
      </w:r>
      <w:r>
        <w:rPr>
          <w:spacing w:val="-14"/>
        </w:rPr>
        <w:t xml:space="preserve"> </w:t>
      </w:r>
      <w:r>
        <w:t>ответов</w:t>
      </w:r>
      <w:r>
        <w:rPr>
          <w:spacing w:val="-11"/>
        </w:rPr>
        <w:t xml:space="preserve"> </w:t>
      </w:r>
      <w:r>
        <w:t>№</w:t>
      </w:r>
      <w:r>
        <w:rPr>
          <w:spacing w:val="-11"/>
        </w:rPr>
        <w:t xml:space="preserve"> </w:t>
      </w:r>
      <w:r>
        <w:t>2</w:t>
      </w:r>
      <w:r>
        <w:rPr>
          <w:spacing w:val="-13"/>
        </w:rPr>
        <w:t xml:space="preserve"> </w:t>
      </w:r>
      <w:r>
        <w:t>лист</w:t>
      </w:r>
      <w:r>
        <w:rPr>
          <w:spacing w:val="-13"/>
        </w:rPr>
        <w:t xml:space="preserve"> </w:t>
      </w:r>
      <w:r>
        <w:t>1</w:t>
      </w:r>
      <w:r>
        <w:rPr>
          <w:spacing w:val="-11"/>
        </w:rPr>
        <w:t xml:space="preserve"> </w:t>
      </w:r>
      <w:r>
        <w:t>должен</w:t>
      </w:r>
      <w:r>
        <w:rPr>
          <w:spacing w:val="-9"/>
        </w:rPr>
        <w:t xml:space="preserve"> </w:t>
      </w:r>
      <w:r>
        <w:t>идти</w:t>
      </w:r>
      <w:r>
        <w:rPr>
          <w:spacing w:val="-10"/>
        </w:rPr>
        <w:t xml:space="preserve"> </w:t>
      </w:r>
      <w:r>
        <w:t>бланк</w:t>
      </w:r>
      <w:r>
        <w:rPr>
          <w:spacing w:val="-12"/>
        </w:rPr>
        <w:t xml:space="preserve"> </w:t>
      </w:r>
      <w:r>
        <w:t>ответов</w:t>
      </w:r>
      <w:r>
        <w:rPr>
          <w:spacing w:val="-13"/>
        </w:rPr>
        <w:t xml:space="preserve"> </w:t>
      </w:r>
      <w:r>
        <w:t>№</w:t>
      </w:r>
      <w:r>
        <w:rPr>
          <w:spacing w:val="-11"/>
        </w:rPr>
        <w:t xml:space="preserve"> </w:t>
      </w:r>
      <w:r>
        <w:t>2</w:t>
      </w:r>
      <w:r>
        <w:rPr>
          <w:spacing w:val="-13"/>
        </w:rPr>
        <w:t xml:space="preserve"> </w:t>
      </w:r>
      <w:r>
        <w:t>лист</w:t>
      </w:r>
      <w:r>
        <w:rPr>
          <w:spacing w:val="-13"/>
        </w:rPr>
        <w:t xml:space="preserve"> </w:t>
      </w:r>
      <w:r>
        <w:t>2,</w:t>
      </w:r>
      <w:r>
        <w:rPr>
          <w:spacing w:val="-13"/>
        </w:rPr>
        <w:t xml:space="preserve"> </w:t>
      </w:r>
      <w:r>
        <w:t>далее</w:t>
      </w:r>
      <w:r>
        <w:rPr>
          <w:spacing w:val="-10"/>
        </w:rPr>
        <w:t xml:space="preserve"> </w:t>
      </w:r>
      <w:r>
        <w:t>–</w:t>
      </w:r>
      <w:r>
        <w:rPr>
          <w:spacing w:val="-13"/>
        </w:rPr>
        <w:t xml:space="preserve"> </w:t>
      </w:r>
      <w:r>
        <w:rPr>
          <w:spacing w:val="-5"/>
        </w:rPr>
        <w:t>ДБО</w:t>
      </w:r>
      <w:r>
        <w:rPr>
          <w:spacing w:val="-5"/>
        </w:rPr>
        <w:t xml:space="preserve"> </w:t>
      </w:r>
      <w:r>
        <w:t>№</w:t>
      </w:r>
      <w:r>
        <w:rPr>
          <w:spacing w:val="-3"/>
        </w:rPr>
        <w:t xml:space="preserve"> </w:t>
      </w:r>
      <w:r>
        <w:rPr>
          <w:spacing w:val="-5"/>
        </w:rPr>
        <w:t>2;</w:t>
      </w:r>
    </w:p>
    <w:p w14:paraId="E6030000">
      <w:pPr>
        <w:pStyle w:val="Style_2"/>
        <w:widowControl w:val="1"/>
        <w:tabs>
          <w:tab w:leader="none" w:pos="10206" w:val="left"/>
        </w:tabs>
        <w:spacing w:before="32"/>
        <w:ind w:firstLine="709" w:left="0"/>
      </w:pPr>
      <w:r>
        <w:t>при</w:t>
      </w:r>
      <w:r>
        <w:rPr>
          <w:spacing w:val="6"/>
        </w:rPr>
        <w:t xml:space="preserve"> </w:t>
      </w:r>
      <w:r>
        <w:t>необходимости</w:t>
      </w:r>
      <w:r>
        <w:rPr>
          <w:spacing w:val="7"/>
        </w:rPr>
        <w:t xml:space="preserve"> </w:t>
      </w:r>
      <w:r>
        <w:t>изменяет</w:t>
      </w:r>
      <w:r>
        <w:rPr>
          <w:spacing w:val="6"/>
        </w:rPr>
        <w:t xml:space="preserve"> </w:t>
      </w:r>
      <w:r>
        <w:t>последовательность</w:t>
      </w:r>
      <w:r>
        <w:rPr>
          <w:spacing w:val="7"/>
        </w:rPr>
        <w:t xml:space="preserve"> </w:t>
      </w:r>
      <w:r>
        <w:t>бланков,</w:t>
      </w:r>
      <w:r>
        <w:rPr>
          <w:spacing w:val="6"/>
        </w:rPr>
        <w:t xml:space="preserve"> </w:t>
      </w:r>
      <w:r>
        <w:t>выполняет</w:t>
      </w:r>
      <w:r>
        <w:rPr>
          <w:spacing w:val="7"/>
        </w:rPr>
        <w:t xml:space="preserve"> </w:t>
      </w:r>
      <w:r>
        <w:rPr>
          <w:spacing w:val="-2"/>
        </w:rPr>
        <w:t>повторное</w:t>
      </w:r>
      <w:r>
        <w:rPr>
          <w:spacing w:val="-2"/>
        </w:rPr>
        <w:t xml:space="preserve"> </w:t>
      </w:r>
      <w:r>
        <w:rPr>
          <w:spacing w:val="-2"/>
        </w:rPr>
        <w:t>сканирование.</w:t>
      </w:r>
    </w:p>
    <w:p w14:paraId="E7030000">
      <w:pPr>
        <w:pStyle w:val="Style_2"/>
        <w:widowControl w:val="1"/>
        <w:tabs>
          <w:tab w:leader="none" w:pos="10206" w:val="left"/>
        </w:tabs>
        <w:spacing w:before="54" w:line="268" w:lineRule="auto"/>
        <w:ind w:firstLine="709" w:left="0"/>
      </w:pPr>
      <w:r>
        <w:t>После завершения сканирования всех бланков из аудитории в случае отсутствия особых</w:t>
      </w:r>
      <w:r>
        <w:rPr>
          <w:spacing w:val="-17"/>
        </w:rPr>
        <w:t xml:space="preserve"> </w:t>
      </w:r>
      <w:r>
        <w:t>ситуаций</w:t>
      </w:r>
      <w:r>
        <w:rPr>
          <w:spacing w:val="-16"/>
        </w:rPr>
        <w:t xml:space="preserve"> </w:t>
      </w:r>
      <w:r>
        <w:t>технический</w:t>
      </w:r>
      <w:r>
        <w:rPr>
          <w:spacing w:val="-16"/>
        </w:rPr>
        <w:t xml:space="preserve"> </w:t>
      </w:r>
      <w:r>
        <w:t>специалист</w:t>
      </w:r>
      <w:r>
        <w:rPr>
          <w:spacing w:val="-16"/>
        </w:rPr>
        <w:t xml:space="preserve"> </w:t>
      </w:r>
      <w:r>
        <w:t>сверяет</w:t>
      </w:r>
      <w:r>
        <w:rPr>
          <w:spacing w:val="-17"/>
        </w:rPr>
        <w:t xml:space="preserve"> </w:t>
      </w:r>
      <w:r>
        <w:t>количество</w:t>
      </w:r>
      <w:r>
        <w:rPr>
          <w:spacing w:val="-16"/>
        </w:rPr>
        <w:t xml:space="preserve"> </w:t>
      </w:r>
      <w:r>
        <w:t>отсканированных</w:t>
      </w:r>
      <w:r>
        <w:rPr>
          <w:spacing w:val="-16"/>
        </w:rPr>
        <w:t xml:space="preserve"> </w:t>
      </w:r>
      <w:r>
        <w:t>бланков, указанное на станции сканирования в ППЭ, с информацией, указанной на ВДП (заполненная форма ППЭ-11), из которого были извлечены бланки. При необходимости выполняется повторное или дополнительное сканирование.</w:t>
      </w:r>
    </w:p>
    <w:p w14:paraId="E8030000">
      <w:pPr>
        <w:pStyle w:val="Style_2"/>
        <w:widowControl w:val="1"/>
        <w:tabs>
          <w:tab w:leader="none" w:pos="10206" w:val="left"/>
        </w:tabs>
        <w:spacing w:before="16" w:line="268" w:lineRule="auto"/>
        <w:ind w:firstLine="709" w:left="0"/>
      </w:pPr>
      <w: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(необходимо получить код в РЦОИ), который позволяет в ручном режиме присвоить тип бланка отсканированному изображению и разрешает экспорт при наличии нештатных ситуаций.</w:t>
      </w:r>
    </w:p>
    <w:p w14:paraId="E9030000">
      <w:pPr>
        <w:pStyle w:val="Style_2"/>
        <w:widowControl w:val="1"/>
        <w:tabs>
          <w:tab w:leader="none" w:pos="10206" w:val="left"/>
        </w:tabs>
        <w:spacing w:before="15" w:line="268" w:lineRule="auto"/>
        <w:ind w:firstLine="709" w:left="0"/>
      </w:pPr>
      <w:r>
        <w:t>Технический специалист завершает сканирование бланков текущей аудитории на станции</w:t>
      </w:r>
      <w:r>
        <w:rPr>
          <w:spacing w:val="-4"/>
        </w:rPr>
        <w:t xml:space="preserve"> </w:t>
      </w:r>
      <w:r>
        <w:t>сканирования</w:t>
      </w:r>
      <w:r>
        <w:rPr>
          <w:spacing w:val="-2"/>
        </w:rPr>
        <w:t xml:space="preserve"> </w:t>
      </w:r>
      <w:r>
        <w:t>ЭМ,</w:t>
      </w:r>
      <w:r>
        <w:rPr>
          <w:spacing w:val="-5"/>
        </w:rPr>
        <w:t xml:space="preserve"> </w:t>
      </w:r>
      <w:r>
        <w:t>помещает</w:t>
      </w:r>
      <w:r>
        <w:rPr>
          <w:spacing w:val="-5"/>
        </w:rPr>
        <w:t xml:space="preserve"> </w:t>
      </w:r>
      <w:r>
        <w:t>бланки</w:t>
      </w:r>
      <w:r>
        <w:rPr>
          <w:spacing w:val="-5"/>
        </w:rPr>
        <w:t xml:space="preserve"> </w:t>
      </w:r>
      <w:r>
        <w:t>в</w:t>
      </w:r>
      <w:r>
        <w:rPr>
          <w:spacing w:val="-5"/>
        </w:rPr>
        <w:t xml:space="preserve"> </w:t>
      </w:r>
      <w:r>
        <w:t>ВДП,</w:t>
      </w:r>
      <w:r>
        <w:rPr>
          <w:spacing w:val="-5"/>
        </w:rPr>
        <w:t xml:space="preserve"> </w:t>
      </w:r>
      <w:r>
        <w:t>из</w:t>
      </w:r>
      <w:r>
        <w:rPr>
          <w:spacing w:val="-4"/>
        </w:rPr>
        <w:t xml:space="preserve"> </w:t>
      </w:r>
      <w:r>
        <w:t>которого</w:t>
      </w:r>
      <w:r>
        <w:rPr>
          <w:spacing w:val="-5"/>
        </w:rPr>
        <w:t xml:space="preserve"> </w:t>
      </w:r>
      <w:r>
        <w:t>они</w:t>
      </w:r>
      <w:r>
        <w:rPr>
          <w:spacing w:val="-4"/>
        </w:rPr>
        <w:t xml:space="preserve"> </w:t>
      </w:r>
      <w:r>
        <w:t>были</w:t>
      </w:r>
      <w:r>
        <w:rPr>
          <w:spacing w:val="-4"/>
        </w:rPr>
        <w:t xml:space="preserve"> </w:t>
      </w:r>
      <w:r>
        <w:t>извлечены,</w:t>
      </w:r>
      <w:r>
        <w:rPr>
          <w:spacing w:val="-5"/>
        </w:rPr>
        <w:t xml:space="preserve"> </w:t>
      </w:r>
      <w:r>
        <w:t>и возвращает ВДП руководителю ППЭ.</w:t>
      </w:r>
    </w:p>
    <w:p w14:paraId="EA030000">
      <w:pPr>
        <w:pStyle w:val="Style_2"/>
        <w:widowControl w:val="1"/>
        <w:tabs>
          <w:tab w:leader="none" w:pos="10206" w:val="left"/>
        </w:tabs>
        <w:spacing w:before="14" w:line="268" w:lineRule="auto"/>
        <w:ind w:firstLine="709" w:left="0"/>
      </w:pPr>
      <w:r>
        <w:t>Член ГЭК по приглашению технического специалиста проверяет, что экспортируемые</w:t>
      </w:r>
      <w:r>
        <w:rPr>
          <w:spacing w:val="20"/>
        </w:rPr>
        <w:t xml:space="preserve"> </w:t>
      </w:r>
      <w:r>
        <w:t>данные</w:t>
      </w:r>
      <w:r>
        <w:rPr>
          <w:spacing w:val="20"/>
        </w:rPr>
        <w:t xml:space="preserve"> </w:t>
      </w:r>
      <w:r>
        <w:t>не</w:t>
      </w:r>
      <w:r>
        <w:rPr>
          <w:spacing w:val="21"/>
        </w:rPr>
        <w:t xml:space="preserve"> </w:t>
      </w:r>
      <w:r>
        <w:t>содержат</w:t>
      </w:r>
      <w:r>
        <w:rPr>
          <w:spacing w:val="20"/>
        </w:rPr>
        <w:t xml:space="preserve"> </w:t>
      </w:r>
      <w:r>
        <w:t>особых</w:t>
      </w:r>
      <w:r>
        <w:rPr>
          <w:spacing w:val="21"/>
        </w:rPr>
        <w:t xml:space="preserve"> </w:t>
      </w:r>
      <w:r>
        <w:t>ситуаций</w:t>
      </w:r>
      <w:r>
        <w:rPr>
          <w:spacing w:val="21"/>
        </w:rPr>
        <w:t xml:space="preserve"> </w:t>
      </w:r>
      <w:r>
        <w:t>и</w:t>
      </w:r>
      <w:r>
        <w:rPr>
          <w:spacing w:val="20"/>
        </w:rPr>
        <w:t xml:space="preserve"> </w:t>
      </w:r>
      <w:r>
        <w:t>сверяет</w:t>
      </w:r>
      <w:r>
        <w:rPr>
          <w:spacing w:val="20"/>
        </w:rPr>
        <w:t xml:space="preserve"> </w:t>
      </w:r>
      <w:r>
        <w:t>данные</w:t>
      </w:r>
      <w:r>
        <w:rPr>
          <w:spacing w:val="20"/>
        </w:rPr>
        <w:t xml:space="preserve"> </w:t>
      </w:r>
      <w:r>
        <w:t>о</w:t>
      </w:r>
      <w:r>
        <w:rPr>
          <w:spacing w:val="21"/>
        </w:rPr>
        <w:t xml:space="preserve"> </w:t>
      </w:r>
      <w:r>
        <w:rPr>
          <w:spacing w:val="-2"/>
        </w:rPr>
        <w:t>количестве</w:t>
      </w:r>
    </w:p>
    <w:p w14:paraId="EB030000">
      <w:pPr>
        <w:pStyle w:val="Style_2"/>
        <w:widowControl w:val="1"/>
        <w:tabs>
          <w:tab w:leader="none" w:pos="10206" w:val="left"/>
        </w:tabs>
        <w:spacing w:before="75" w:line="268" w:lineRule="auto"/>
        <w:ind w:firstLine="709" w:left="0"/>
      </w:pPr>
      <w:r>
        <w:t>отсканированных</w:t>
      </w:r>
      <w:r>
        <w:rPr>
          <w:spacing w:val="-3"/>
        </w:rPr>
        <w:t xml:space="preserve"> </w:t>
      </w:r>
      <w:r>
        <w:t>бланков</w:t>
      </w:r>
      <w:r>
        <w:rPr>
          <w:spacing w:val="-3"/>
        </w:rPr>
        <w:t xml:space="preserve"> </w:t>
      </w:r>
      <w:r>
        <w:t>по</w:t>
      </w:r>
      <w:r>
        <w:rPr>
          <w:spacing w:val="-2"/>
        </w:rPr>
        <w:t xml:space="preserve"> </w:t>
      </w:r>
      <w:r>
        <w:t>аудиториям, указанные</w:t>
      </w:r>
      <w:r>
        <w:rPr>
          <w:spacing w:val="-2"/>
        </w:rPr>
        <w:t xml:space="preserve"> </w:t>
      </w:r>
      <w:r>
        <w:t>на</w:t>
      </w:r>
      <w:r>
        <w:rPr>
          <w:spacing w:val="-2"/>
        </w:rPr>
        <w:t xml:space="preserve"> </w:t>
      </w:r>
      <w:r>
        <w:t>станции</w:t>
      </w:r>
      <w:r>
        <w:rPr>
          <w:spacing w:val="-2"/>
        </w:rPr>
        <w:t xml:space="preserve"> </w:t>
      </w:r>
      <w:r>
        <w:t>сканирования</w:t>
      </w:r>
      <w:r>
        <w:rPr>
          <w:spacing w:val="-2"/>
        </w:rPr>
        <w:t xml:space="preserve"> </w:t>
      </w:r>
      <w:r>
        <w:t>в</w:t>
      </w:r>
      <w:r>
        <w:rPr>
          <w:spacing w:val="-3"/>
        </w:rPr>
        <w:t xml:space="preserve"> </w:t>
      </w:r>
      <w:r>
        <w:t>ППЭ,</w:t>
      </w:r>
      <w:r>
        <w:rPr>
          <w:spacing w:val="-3"/>
        </w:rPr>
        <w:t xml:space="preserve"> </w:t>
      </w:r>
      <w:r>
        <w:t>с количеством</w:t>
      </w:r>
      <w:r>
        <w:rPr>
          <w:spacing w:val="-4"/>
        </w:rPr>
        <w:t xml:space="preserve"> </w:t>
      </w:r>
      <w:r>
        <w:t>бланков</w:t>
      </w:r>
      <w:r>
        <w:rPr>
          <w:spacing w:val="-1"/>
        </w:rPr>
        <w:t xml:space="preserve"> </w:t>
      </w:r>
      <w:r>
        <w:t>из</w:t>
      </w:r>
      <w:r>
        <w:rPr>
          <w:spacing w:val="-3"/>
        </w:rPr>
        <w:t xml:space="preserve"> </w:t>
      </w:r>
      <w:r>
        <w:t>формы</w:t>
      </w:r>
      <w:r>
        <w:rPr>
          <w:spacing w:val="-3"/>
        </w:rPr>
        <w:t xml:space="preserve"> </w:t>
      </w:r>
      <w:r>
        <w:t>ППЭ-13-02МАШ.</w:t>
      </w:r>
      <w:r>
        <w:rPr>
          <w:spacing w:val="-3"/>
        </w:rPr>
        <w:t xml:space="preserve"> </w:t>
      </w:r>
      <w:r>
        <w:t>При</w:t>
      </w:r>
      <w:r>
        <w:rPr>
          <w:spacing w:val="-3"/>
        </w:rPr>
        <w:t xml:space="preserve"> </w:t>
      </w:r>
      <w:r>
        <w:t>необходимости</w:t>
      </w:r>
      <w:r>
        <w:rPr>
          <w:spacing w:val="-3"/>
        </w:rPr>
        <w:t xml:space="preserve"> </w:t>
      </w:r>
      <w:r>
        <w:t>аудитория может быть заново открыта для выполнения дополнительного или повторного сканирования.</w:t>
      </w:r>
    </w:p>
    <w:p w14:paraId="EC030000">
      <w:pPr>
        <w:pStyle w:val="Style_2"/>
        <w:widowControl w:val="1"/>
        <w:tabs>
          <w:tab w:leader="none" w:pos="10206" w:val="left"/>
        </w:tabs>
        <w:spacing w:before="14" w:line="268" w:lineRule="auto"/>
        <w:ind w:firstLine="709" w:left="0"/>
      </w:pPr>
      <w:r>
        <w:t>Если все данные по всем аудиториям корректны, член ГЭК и технический специалист убедились в качестве сканирования, технический специалист выполняет экспорт электронных образов бланков и форм ППЭ. Пакет с электронными образами бланков и форм ППЭ зашифровывается для передачи в РЦОИ.</w:t>
      </w:r>
    </w:p>
    <w:p w14:paraId="ED030000">
      <w:pPr>
        <w:pStyle w:val="Style_2"/>
        <w:widowControl w:val="1"/>
        <w:tabs>
          <w:tab w:leader="none" w:pos="10206" w:val="left"/>
        </w:tabs>
        <w:spacing w:before="16" w:line="268" w:lineRule="auto"/>
        <w:ind w:firstLine="709" w:left="0"/>
      </w:pPr>
      <w:r>
        <w:t>Технический специалист сохраняет на флеш-накопитель пакет с электронными образами бланков и форм ППЭ и передает его в РЦОИ с использованием основной станции авторизации.</w:t>
      </w:r>
    </w:p>
    <w:p w14:paraId="EE030000">
      <w:pPr>
        <w:pStyle w:val="Style_12"/>
        <w:widowControl w:val="1"/>
        <w:tabs>
          <w:tab w:leader="none" w:pos="142" w:val="left"/>
        </w:tabs>
        <w:ind w:firstLine="0" w:left="0"/>
        <w:jc w:val="center"/>
        <w:rPr>
          <w:sz w:val="26"/>
        </w:rPr>
      </w:pPr>
      <w:bookmarkStart w:id="53" w:name="_bookmark30"/>
      <w:bookmarkEnd w:id="53"/>
    </w:p>
    <w:p w14:paraId="EF030000">
      <w:bookmarkStart w:id="54" w:name="__RefHeading___28"/>
      <w:bookmarkEnd w:id="54"/>
      <w:pPr>
        <w:pStyle w:val="Style_12"/>
        <w:widowControl w:val="1"/>
        <w:tabs>
          <w:tab w:leader="none" w:pos="142" w:val="left"/>
        </w:tabs>
        <w:ind w:firstLine="0" w:left="0"/>
        <w:jc w:val="center"/>
        <w:rPr>
          <w:sz w:val="26"/>
        </w:rPr>
      </w:pPr>
      <w:r>
        <w:rPr>
          <w:sz w:val="26"/>
        </w:rPr>
        <w:t xml:space="preserve">7.2. </w:t>
      </w:r>
      <w:r>
        <w:rPr>
          <w:sz w:val="26"/>
        </w:rPr>
        <w:t>Инструкция</w:t>
      </w:r>
      <w:r>
        <w:rPr>
          <w:spacing w:val="-7"/>
          <w:sz w:val="26"/>
        </w:rPr>
        <w:t xml:space="preserve"> </w:t>
      </w:r>
      <w:r>
        <w:rPr>
          <w:sz w:val="26"/>
        </w:rPr>
        <w:t>для</w:t>
      </w:r>
      <w:r>
        <w:rPr>
          <w:spacing w:val="-3"/>
          <w:sz w:val="26"/>
        </w:rPr>
        <w:t xml:space="preserve"> </w:t>
      </w:r>
      <w:r>
        <w:rPr>
          <w:sz w:val="26"/>
        </w:rPr>
        <w:t>члена</w:t>
      </w:r>
      <w:r>
        <w:rPr>
          <w:spacing w:val="-2"/>
          <w:sz w:val="26"/>
        </w:rPr>
        <w:t xml:space="preserve"> </w:t>
      </w:r>
      <w:r>
        <w:rPr>
          <w:sz w:val="26"/>
        </w:rPr>
        <w:t>ГЭК</w:t>
      </w:r>
      <w:r>
        <w:rPr>
          <w:spacing w:val="-3"/>
          <w:sz w:val="26"/>
        </w:rPr>
        <w:t xml:space="preserve"> </w:t>
      </w:r>
      <w:r>
        <w:rPr>
          <w:sz w:val="26"/>
        </w:rPr>
        <w:t>в</w:t>
      </w:r>
      <w:r>
        <w:rPr>
          <w:spacing w:val="-3"/>
          <w:sz w:val="26"/>
        </w:rPr>
        <w:t xml:space="preserve"> </w:t>
      </w:r>
      <w:r>
        <w:rPr>
          <w:spacing w:val="-5"/>
          <w:sz w:val="26"/>
        </w:rPr>
        <w:t>ППЭ</w:t>
      </w:r>
    </w:p>
    <w:p w14:paraId="F0030000">
      <w:pPr>
        <w:pStyle w:val="Style_2"/>
        <w:widowControl w:val="1"/>
        <w:tabs>
          <w:tab w:leader="none" w:pos="10206" w:val="left"/>
        </w:tabs>
        <w:spacing w:before="120"/>
        <w:ind w:firstLine="709" w:left="0"/>
      </w:pPr>
      <w:r>
        <w:rPr>
          <w:b w:val="1"/>
        </w:rPr>
        <w:t>Член</w:t>
      </w:r>
      <w:r>
        <w:rPr>
          <w:b w:val="1"/>
          <w:spacing w:val="-11"/>
        </w:rPr>
        <w:t xml:space="preserve"> </w:t>
      </w:r>
      <w:r>
        <w:rPr>
          <w:b w:val="1"/>
        </w:rPr>
        <w:t>ГЭК</w:t>
      </w:r>
      <w:r>
        <w:rPr>
          <w:b w:val="1"/>
          <w:spacing w:val="-10"/>
        </w:rPr>
        <w:t xml:space="preserve"> </w:t>
      </w:r>
      <w:r>
        <w:t>обеспечивает</w:t>
      </w:r>
      <w:r>
        <w:rPr>
          <w:spacing w:val="-11"/>
        </w:rPr>
        <w:t xml:space="preserve"> </w:t>
      </w:r>
      <w:r>
        <w:t>соблюдение</w:t>
      </w:r>
      <w:r>
        <w:rPr>
          <w:spacing w:val="-7"/>
        </w:rPr>
        <w:t xml:space="preserve"> </w:t>
      </w:r>
      <w:r>
        <w:t>требований</w:t>
      </w:r>
      <w:r>
        <w:rPr>
          <w:spacing w:val="-11"/>
        </w:rPr>
        <w:t xml:space="preserve"> </w:t>
      </w:r>
      <w:r>
        <w:t>Порядка,</w:t>
      </w:r>
      <w:r>
        <w:rPr>
          <w:spacing w:val="-10"/>
        </w:rPr>
        <w:t xml:space="preserve"> </w:t>
      </w:r>
      <w:r>
        <w:t>в</w:t>
      </w:r>
      <w:r>
        <w:rPr>
          <w:spacing w:val="-11"/>
        </w:rPr>
        <w:t xml:space="preserve"> </w:t>
      </w:r>
      <w:r>
        <w:t>том</w:t>
      </w:r>
      <w:r>
        <w:rPr>
          <w:spacing w:val="-8"/>
        </w:rPr>
        <w:t xml:space="preserve"> </w:t>
      </w:r>
      <w:r>
        <w:rPr>
          <w:spacing w:val="-2"/>
        </w:rPr>
        <w:t>числе:</w:t>
      </w:r>
    </w:p>
    <w:p w14:paraId="F1030000">
      <w:pPr>
        <w:pStyle w:val="Style_2"/>
        <w:widowControl w:val="1"/>
        <w:tabs>
          <w:tab w:leader="none" w:pos="10206" w:val="left"/>
        </w:tabs>
        <w:spacing w:before="54" w:line="268" w:lineRule="auto"/>
        <w:ind w:firstLine="709" w:left="0"/>
      </w:pPr>
      <w: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осуществляет контроль за проведением экзаменов в ППЭ;</w:t>
      </w:r>
    </w:p>
    <w:p w14:paraId="F2030000">
      <w:pPr>
        <w:pStyle w:val="Style_2"/>
        <w:widowControl w:val="1"/>
        <w:tabs>
          <w:tab w:leader="none" w:pos="10206" w:val="left"/>
        </w:tabs>
        <w:spacing w:before="16" w:line="266" w:lineRule="auto"/>
        <w:ind w:firstLine="709" w:left="0"/>
      </w:pPr>
      <w:r>
        <w:t>осуществляет взаимодействие с лицами, присутствующими в ППЭ, по обеспечению соблюдения требований Порядка;</w:t>
      </w:r>
    </w:p>
    <w:p w14:paraId="F3030000">
      <w:pPr>
        <w:pStyle w:val="Style_2"/>
        <w:widowControl w:val="1"/>
        <w:tabs>
          <w:tab w:leader="none" w:pos="10206" w:val="left"/>
        </w:tabs>
        <w:spacing w:before="20" w:line="268" w:lineRule="auto"/>
        <w:ind w:firstLine="709" w:left="0"/>
      </w:pPr>
      <w:r>
        <w:t>в случае выявления нарушений Порядка принимает решение об удалении с экзамена</w:t>
      </w:r>
      <w:r>
        <w:rPr>
          <w:spacing w:val="-5"/>
        </w:rPr>
        <w:t xml:space="preserve"> </w:t>
      </w:r>
      <w:r>
        <w:t>участников</w:t>
      </w:r>
      <w:r>
        <w:rPr>
          <w:spacing w:val="-3"/>
        </w:rPr>
        <w:t xml:space="preserve"> </w:t>
      </w:r>
      <w:r>
        <w:t>экзамена,</w:t>
      </w:r>
      <w:r>
        <w:rPr>
          <w:spacing w:val="-5"/>
        </w:rPr>
        <w:t xml:space="preserve"> </w:t>
      </w:r>
      <w:r>
        <w:t>а</w:t>
      </w:r>
      <w:r>
        <w:rPr>
          <w:spacing w:val="-5"/>
        </w:rPr>
        <w:t xml:space="preserve"> </w:t>
      </w:r>
      <w:r>
        <w:t>также</w:t>
      </w:r>
      <w:r>
        <w:rPr>
          <w:spacing w:val="-5"/>
        </w:rPr>
        <w:t xml:space="preserve"> </w:t>
      </w:r>
      <w:r>
        <w:t>иных</w:t>
      </w:r>
      <w:r>
        <w:rPr>
          <w:spacing w:val="-5"/>
        </w:rPr>
        <w:t xml:space="preserve"> </w:t>
      </w:r>
      <w:r>
        <w:t>лиц,</w:t>
      </w:r>
      <w:r>
        <w:rPr>
          <w:spacing w:val="-5"/>
        </w:rPr>
        <w:t xml:space="preserve"> </w:t>
      </w:r>
      <w:r>
        <w:t>находящихся</w:t>
      </w:r>
      <w:r>
        <w:rPr>
          <w:spacing w:val="-2"/>
        </w:rPr>
        <w:t xml:space="preserve"> </w:t>
      </w:r>
      <w:r>
        <w:t>в</w:t>
      </w:r>
      <w:r>
        <w:rPr>
          <w:spacing w:val="-5"/>
        </w:rPr>
        <w:t xml:space="preserve"> </w:t>
      </w:r>
      <w:r>
        <w:t>ППЭ,</w:t>
      </w:r>
      <w:r>
        <w:rPr>
          <w:spacing w:val="-5"/>
        </w:rPr>
        <w:t xml:space="preserve"> </w:t>
      </w:r>
      <w:r>
        <w:t>по</w:t>
      </w:r>
      <w:r>
        <w:rPr>
          <w:spacing w:val="-5"/>
        </w:rPr>
        <w:t xml:space="preserve"> </w:t>
      </w:r>
      <w:r>
        <w:t>согласованию с</w:t>
      </w:r>
      <w:r>
        <w:rPr>
          <w:spacing w:val="-4"/>
        </w:rPr>
        <w:t xml:space="preserve"> </w:t>
      </w:r>
      <w:r>
        <w:t>председателем ГЭК принимает решение об остановке экзамена в ППЭ или отдельных аудиториях ППЭ.</w:t>
      </w:r>
    </w:p>
    <w:p w14:paraId="F4030000">
      <w:pPr>
        <w:widowControl w:val="1"/>
        <w:tabs>
          <w:tab w:leader="none" w:pos="10206" w:val="left"/>
        </w:tabs>
        <w:spacing w:before="12"/>
        <w:ind w:firstLine="709"/>
        <w:jc w:val="both"/>
        <w:rPr>
          <w:b w:val="1"/>
          <w:sz w:val="26"/>
        </w:rPr>
      </w:pPr>
      <w:r>
        <w:rPr>
          <w:b w:val="1"/>
          <w:sz w:val="26"/>
        </w:rPr>
        <w:t>Член</w:t>
      </w:r>
      <w:r>
        <w:rPr>
          <w:b w:val="1"/>
          <w:spacing w:val="-11"/>
          <w:sz w:val="26"/>
        </w:rPr>
        <w:t xml:space="preserve"> </w:t>
      </w:r>
      <w:r>
        <w:rPr>
          <w:b w:val="1"/>
          <w:sz w:val="26"/>
        </w:rPr>
        <w:t>ГЭК</w:t>
      </w:r>
      <w:r>
        <w:rPr>
          <w:b w:val="1"/>
          <w:spacing w:val="-11"/>
          <w:sz w:val="26"/>
        </w:rPr>
        <w:t xml:space="preserve"> </w:t>
      </w:r>
      <w:r>
        <w:rPr>
          <w:b w:val="1"/>
          <w:sz w:val="26"/>
        </w:rPr>
        <w:t>несет</w:t>
      </w:r>
      <w:r>
        <w:rPr>
          <w:b w:val="1"/>
          <w:spacing w:val="-11"/>
          <w:sz w:val="26"/>
        </w:rPr>
        <w:t xml:space="preserve"> </w:t>
      </w:r>
      <w:r>
        <w:rPr>
          <w:b w:val="1"/>
          <w:sz w:val="26"/>
        </w:rPr>
        <w:t>ответственность</w:t>
      </w:r>
      <w:r>
        <w:rPr>
          <w:b w:val="1"/>
          <w:spacing w:val="-11"/>
          <w:sz w:val="26"/>
        </w:rPr>
        <w:t xml:space="preserve"> </w:t>
      </w:r>
      <w:r>
        <w:rPr>
          <w:b w:val="1"/>
          <w:spacing w:val="-5"/>
          <w:sz w:val="26"/>
        </w:rPr>
        <w:t>за:</w:t>
      </w:r>
    </w:p>
    <w:p w14:paraId="F5030000">
      <w:pPr>
        <w:pStyle w:val="Style_2"/>
        <w:widowControl w:val="1"/>
        <w:tabs>
          <w:tab w:leader="none" w:pos="10206" w:val="left"/>
        </w:tabs>
        <w:spacing w:before="51" w:line="271" w:lineRule="auto"/>
        <w:ind w:firstLine="709" w:left="0"/>
      </w:pPr>
      <w:r>
        <w:t>корректность выполненных настроек (код региона, код ППЭ, период проведения экзаменов) на основной и резервной станциях авторизации, на основных и резервных станциях печати ЭМ, основной и резервной станциях сканирования ЭМ;</w:t>
      </w:r>
    </w:p>
    <w:p w14:paraId="F6030000">
      <w:pPr>
        <w:pStyle w:val="Style_2"/>
        <w:widowControl w:val="1"/>
        <w:tabs>
          <w:tab w:leader="none" w:pos="10206" w:val="left"/>
        </w:tabs>
        <w:spacing w:before="9" w:line="268" w:lineRule="auto"/>
        <w:ind w:firstLine="709" w:left="0"/>
      </w:pPr>
      <w:r>
        <w:t>целостность, полноту и сохранность ВДП и пакета для руководителя ППЭ при передаче их в ППЭ в день экзамена и сопутствующих материалов из ППЭ в РЦОИ для последующей обработки;</w:t>
      </w:r>
    </w:p>
    <w:p w14:paraId="F7030000">
      <w:pPr>
        <w:pStyle w:val="Style_2"/>
        <w:widowControl w:val="1"/>
        <w:tabs>
          <w:tab w:leader="none" w:pos="10206" w:val="left"/>
        </w:tabs>
        <w:spacing w:before="13"/>
        <w:ind w:firstLine="709" w:left="0"/>
      </w:pPr>
      <w:r>
        <w:t>качество</w:t>
      </w:r>
      <w:r>
        <w:rPr>
          <w:spacing w:val="-14"/>
        </w:rPr>
        <w:t xml:space="preserve"> </w:t>
      </w:r>
      <w:r>
        <w:t>сканирования</w:t>
      </w:r>
      <w:r>
        <w:rPr>
          <w:spacing w:val="-15"/>
        </w:rPr>
        <w:t xml:space="preserve"> </w:t>
      </w:r>
      <w:r>
        <w:rPr>
          <w:spacing w:val="-5"/>
        </w:rPr>
        <w:t>ЭМ;</w:t>
      </w:r>
    </w:p>
    <w:p w14:paraId="F8030000">
      <w:pPr>
        <w:pStyle w:val="Style_2"/>
        <w:widowControl w:val="1"/>
        <w:tabs>
          <w:tab w:leader="none" w:pos="10206" w:val="left"/>
        </w:tabs>
        <w:spacing w:before="50" w:line="271" w:lineRule="auto"/>
        <w:ind w:firstLine="709" w:left="0"/>
      </w:pPr>
      <w: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w:t>
      </w:r>
      <w:r>
        <w:rPr>
          <w:spacing w:val="-2"/>
        </w:rPr>
        <w:t xml:space="preserve"> </w:t>
      </w:r>
      <w:r>
        <w:t>ГИА</w:t>
      </w:r>
      <w:r>
        <w:rPr>
          <w:spacing w:val="-2"/>
        </w:rPr>
        <w:t xml:space="preserve"> </w:t>
      </w:r>
      <w:r>
        <w:t>и</w:t>
      </w:r>
      <w:r>
        <w:rPr>
          <w:spacing w:val="-2"/>
        </w:rPr>
        <w:t xml:space="preserve"> </w:t>
      </w:r>
      <w:r>
        <w:t>предоставление</w:t>
      </w:r>
      <w:r>
        <w:rPr>
          <w:spacing w:val="-2"/>
        </w:rPr>
        <w:t xml:space="preserve"> </w:t>
      </w:r>
      <w:r>
        <w:t>всех</w:t>
      </w:r>
      <w:r>
        <w:rPr>
          <w:spacing w:val="-3"/>
        </w:rPr>
        <w:t xml:space="preserve"> </w:t>
      </w:r>
      <w:r>
        <w:t>материалов</w:t>
      </w:r>
      <w:r>
        <w:rPr>
          <w:spacing w:val="-2"/>
        </w:rPr>
        <w:t xml:space="preserve"> </w:t>
      </w:r>
      <w:r>
        <w:t>для</w:t>
      </w:r>
      <w:r>
        <w:rPr>
          <w:spacing w:val="-2"/>
        </w:rPr>
        <w:t xml:space="preserve"> </w:t>
      </w:r>
      <w:r>
        <w:t>рассмотрения</w:t>
      </w:r>
      <w:r>
        <w:rPr>
          <w:spacing w:val="-2"/>
        </w:rPr>
        <w:t xml:space="preserve"> </w:t>
      </w:r>
      <w:r>
        <w:t>апелляции</w:t>
      </w:r>
      <w:r>
        <w:rPr>
          <w:spacing w:val="-2"/>
        </w:rPr>
        <w:t xml:space="preserve"> </w:t>
      </w:r>
      <w:r>
        <w:t>в</w:t>
      </w:r>
      <w:r>
        <w:rPr>
          <w:spacing w:val="-3"/>
        </w:rPr>
        <w:t xml:space="preserve"> </w:t>
      </w:r>
      <w:r>
        <w:t>А</w:t>
      </w:r>
      <w:r>
        <w:t>К</w:t>
      </w:r>
      <w:r>
        <w:rPr>
          <w:spacing w:val="-3"/>
        </w:rPr>
        <w:t xml:space="preserve"> </w:t>
      </w:r>
      <w:r>
        <w:t>в тот же день;</w:t>
      </w:r>
    </w:p>
    <w:p w14:paraId="F9030000">
      <w:pPr>
        <w:pStyle w:val="Style_2"/>
        <w:widowControl w:val="1"/>
        <w:tabs>
          <w:tab w:leader="none" w:pos="10206" w:val="left"/>
        </w:tabs>
        <w:spacing w:before="7" w:line="278" w:lineRule="auto"/>
        <w:ind w:firstLine="709" w:left="0"/>
      </w:pPr>
      <w:r>
        <w:t>соблюдение информационной безопасности на всех этапах проведения ОГЭ; незамедлительное</w:t>
      </w:r>
      <w:r>
        <w:rPr>
          <w:spacing w:val="49"/>
        </w:rPr>
        <w:t xml:space="preserve"> </w:t>
      </w:r>
      <w:r>
        <w:t>информирование</w:t>
      </w:r>
      <w:r>
        <w:rPr>
          <w:spacing w:val="49"/>
        </w:rPr>
        <w:t xml:space="preserve"> </w:t>
      </w:r>
      <w:r>
        <w:t>председателя</w:t>
      </w:r>
      <w:r>
        <w:rPr>
          <w:spacing w:val="50"/>
        </w:rPr>
        <w:t xml:space="preserve"> </w:t>
      </w:r>
      <w:r>
        <w:t>ГЭК</w:t>
      </w:r>
      <w:r>
        <w:rPr>
          <w:spacing w:val="49"/>
        </w:rPr>
        <w:t xml:space="preserve"> </w:t>
      </w:r>
      <w:r>
        <w:t>о</w:t>
      </w:r>
      <w:r>
        <w:rPr>
          <w:spacing w:val="49"/>
        </w:rPr>
        <w:t xml:space="preserve"> </w:t>
      </w:r>
      <w:r>
        <w:t>факте</w:t>
      </w:r>
      <w:r>
        <w:rPr>
          <w:spacing w:val="49"/>
        </w:rPr>
        <w:t xml:space="preserve"> </w:t>
      </w:r>
      <w:r>
        <w:rPr>
          <w:spacing w:val="-2"/>
        </w:rPr>
        <w:t>компрометации</w:t>
      </w:r>
      <w:r>
        <w:rPr>
          <w:spacing w:val="-2"/>
        </w:rPr>
        <w:t xml:space="preserve"> </w:t>
      </w:r>
      <w:r>
        <w:t>токена</w:t>
      </w:r>
      <w:r>
        <w:rPr>
          <w:spacing w:val="-7"/>
        </w:rPr>
        <w:t xml:space="preserve"> </w:t>
      </w:r>
      <w:r>
        <w:rPr>
          <w:spacing w:val="-4"/>
        </w:rPr>
        <w:t>ОГЭ.</w:t>
      </w:r>
    </w:p>
    <w:p w14:paraId="FA030000">
      <w:pPr>
        <w:pStyle w:val="Style_2"/>
        <w:widowControl w:val="1"/>
        <w:tabs>
          <w:tab w:leader="none" w:pos="10206" w:val="left"/>
        </w:tabs>
        <w:spacing w:before="49" w:line="268" w:lineRule="auto"/>
        <w:ind w:firstLine="709" w:left="0"/>
      </w:pPr>
      <w:r>
        <w:t>На</w:t>
      </w:r>
      <w:r>
        <w:rPr>
          <w:spacing w:val="-5"/>
        </w:rPr>
        <w:t xml:space="preserve"> </w:t>
      </w:r>
      <w:r>
        <w:t>члена</w:t>
      </w:r>
      <w:r>
        <w:rPr>
          <w:spacing w:val="-2"/>
        </w:rPr>
        <w:t xml:space="preserve"> </w:t>
      </w:r>
      <w:r>
        <w:t>ГЭК</w:t>
      </w:r>
      <w:r>
        <w:rPr>
          <w:spacing w:val="-3"/>
        </w:rPr>
        <w:t xml:space="preserve"> </w:t>
      </w:r>
      <w:r>
        <w:t>возлагается</w:t>
      </w:r>
      <w:r>
        <w:rPr>
          <w:spacing w:val="-5"/>
        </w:rPr>
        <w:t xml:space="preserve"> </w:t>
      </w:r>
      <w:r>
        <w:t>обязанность</w:t>
      </w:r>
      <w:r>
        <w:rPr>
          <w:spacing w:val="-5"/>
        </w:rPr>
        <w:t xml:space="preserve"> </w:t>
      </w:r>
      <w:r>
        <w:t>по</w:t>
      </w:r>
      <w:r>
        <w:rPr>
          <w:spacing w:val="-3"/>
        </w:rPr>
        <w:t xml:space="preserve"> </w:t>
      </w:r>
      <w:r>
        <w:t>фиксированию</w:t>
      </w:r>
      <w:r>
        <w:rPr>
          <w:spacing w:val="-5"/>
        </w:rPr>
        <w:t xml:space="preserve"> </w:t>
      </w:r>
      <w:r>
        <w:t>всех</w:t>
      </w:r>
      <w:r>
        <w:rPr>
          <w:spacing w:val="-5"/>
        </w:rPr>
        <w:t xml:space="preserve"> </w:t>
      </w:r>
      <w:r>
        <w:t>случаев</w:t>
      </w:r>
      <w:r>
        <w:rPr>
          <w:spacing w:val="-5"/>
        </w:rPr>
        <w:t xml:space="preserve"> </w:t>
      </w:r>
      <w:r>
        <w:t>нарушения порядка проведения ГИА в ППЭ.</w:t>
      </w:r>
    </w:p>
    <w:p w14:paraId="FB030000">
      <w:pPr>
        <w:widowControl w:val="1"/>
        <w:tabs>
          <w:tab w:leader="none" w:pos="10206" w:val="left"/>
        </w:tabs>
        <w:spacing w:before="12"/>
        <w:ind w:firstLine="709"/>
        <w:jc w:val="both"/>
        <w:rPr>
          <w:b w:val="1"/>
          <w:sz w:val="26"/>
        </w:rPr>
      </w:pPr>
      <w:r>
        <w:rPr>
          <w:b w:val="1"/>
          <w:sz w:val="26"/>
        </w:rPr>
        <w:t>На</w:t>
      </w:r>
      <w:r>
        <w:rPr>
          <w:b w:val="1"/>
          <w:spacing w:val="-13"/>
          <w:sz w:val="26"/>
        </w:rPr>
        <w:t xml:space="preserve"> </w:t>
      </w:r>
      <w:r>
        <w:rPr>
          <w:b w:val="1"/>
          <w:sz w:val="26"/>
        </w:rPr>
        <w:t>подготовительном</w:t>
      </w:r>
      <w:r>
        <w:rPr>
          <w:b w:val="1"/>
          <w:spacing w:val="-11"/>
          <w:sz w:val="26"/>
        </w:rPr>
        <w:t xml:space="preserve"> </w:t>
      </w:r>
      <w:r>
        <w:rPr>
          <w:b w:val="1"/>
          <w:sz w:val="26"/>
        </w:rPr>
        <w:t>этапе</w:t>
      </w:r>
      <w:r>
        <w:rPr>
          <w:b w:val="1"/>
          <w:spacing w:val="-13"/>
          <w:sz w:val="26"/>
        </w:rPr>
        <w:t xml:space="preserve"> </w:t>
      </w:r>
      <w:r>
        <w:rPr>
          <w:b w:val="1"/>
          <w:sz w:val="26"/>
        </w:rPr>
        <w:t>проведения</w:t>
      </w:r>
      <w:r>
        <w:rPr>
          <w:b w:val="1"/>
          <w:spacing w:val="-10"/>
          <w:sz w:val="26"/>
        </w:rPr>
        <w:t xml:space="preserve"> </w:t>
      </w:r>
      <w:r>
        <w:rPr>
          <w:b w:val="1"/>
          <w:sz w:val="26"/>
        </w:rPr>
        <w:t>экзамена</w:t>
      </w:r>
      <w:r>
        <w:rPr>
          <w:b w:val="1"/>
          <w:spacing w:val="-11"/>
          <w:sz w:val="26"/>
        </w:rPr>
        <w:t xml:space="preserve"> </w:t>
      </w:r>
      <w:r>
        <w:rPr>
          <w:b w:val="1"/>
          <w:sz w:val="26"/>
        </w:rPr>
        <w:t>член</w:t>
      </w:r>
      <w:r>
        <w:rPr>
          <w:b w:val="1"/>
          <w:spacing w:val="-12"/>
          <w:sz w:val="26"/>
        </w:rPr>
        <w:t xml:space="preserve"> </w:t>
      </w:r>
      <w:r>
        <w:rPr>
          <w:b w:val="1"/>
          <w:spacing w:val="-4"/>
          <w:sz w:val="26"/>
        </w:rPr>
        <w:t>ГЭК:</w:t>
      </w:r>
    </w:p>
    <w:p w14:paraId="FC030000">
      <w:pPr>
        <w:pStyle w:val="Style_2"/>
        <w:widowControl w:val="1"/>
        <w:tabs>
          <w:tab w:leader="none" w:pos="10206" w:val="left"/>
        </w:tabs>
        <w:spacing w:before="54" w:line="266" w:lineRule="auto"/>
        <w:ind w:firstLine="709" w:left="0"/>
      </w:pPr>
      <w:r>
        <w:t>проходит</w:t>
      </w:r>
      <w:r>
        <w:rPr>
          <w:spacing w:val="80"/>
        </w:rPr>
        <w:t xml:space="preserve"> </w:t>
      </w:r>
      <w:r>
        <w:t>подготовку</w:t>
      </w:r>
      <w:r>
        <w:rPr>
          <w:spacing w:val="80"/>
        </w:rPr>
        <w:t xml:space="preserve"> </w:t>
      </w:r>
      <w:r>
        <w:t>по</w:t>
      </w:r>
      <w:r>
        <w:rPr>
          <w:spacing w:val="80"/>
        </w:rPr>
        <w:t xml:space="preserve"> </w:t>
      </w:r>
      <w:r>
        <w:t>порядку</w:t>
      </w:r>
      <w:r>
        <w:rPr>
          <w:spacing w:val="80"/>
        </w:rPr>
        <w:t xml:space="preserve"> </w:t>
      </w:r>
      <w:r>
        <w:t>исполнения</w:t>
      </w:r>
      <w:r>
        <w:rPr>
          <w:spacing w:val="80"/>
        </w:rPr>
        <w:t xml:space="preserve"> </w:t>
      </w:r>
      <w:r>
        <w:t>своих</w:t>
      </w:r>
      <w:r>
        <w:rPr>
          <w:spacing w:val="80"/>
        </w:rPr>
        <w:t xml:space="preserve"> </w:t>
      </w:r>
      <w:r>
        <w:t>обязанностей</w:t>
      </w:r>
      <w:r>
        <w:rPr>
          <w:spacing w:val="80"/>
        </w:rPr>
        <w:t xml:space="preserve"> </w:t>
      </w:r>
      <w:r>
        <w:t>в</w:t>
      </w:r>
      <w:r>
        <w:rPr>
          <w:spacing w:val="80"/>
        </w:rPr>
        <w:t xml:space="preserve"> </w:t>
      </w:r>
      <w:r>
        <w:t>период проведения ОГЭ;</w:t>
      </w:r>
    </w:p>
    <w:p w14:paraId="FD030000">
      <w:pPr>
        <w:pStyle w:val="Style_2"/>
        <w:widowControl w:val="1"/>
        <w:tabs>
          <w:tab w:leader="none" w:pos="10206" w:val="left"/>
        </w:tabs>
        <w:spacing w:before="54" w:line="266" w:lineRule="auto"/>
        <w:ind w:firstLine="709" w:left="0"/>
      </w:pPr>
      <w:r>
        <w:t>знакомится с нормативными правовыми документами, методическими рекомендациями Рособрнадзора;</w:t>
      </w:r>
    </w:p>
    <w:p w14:paraId="FE030000">
      <w:pPr>
        <w:pStyle w:val="Style_2"/>
        <w:widowControl w:val="1"/>
        <w:tabs>
          <w:tab w:leader="none" w:pos="10206" w:val="left"/>
          <w:tab w:leader="none" w:pos="10773" w:val="left"/>
        </w:tabs>
        <w:spacing w:before="21" w:line="268" w:lineRule="auto"/>
        <w:ind w:firstLine="709" w:left="0"/>
      </w:pPr>
      <w:r>
        <w:t>проводит проверку готовности ППЭ не</w:t>
      </w:r>
      <w:r>
        <w:rPr>
          <w:spacing w:val="-12"/>
        </w:rPr>
        <w:t xml:space="preserve"> </w:t>
      </w:r>
      <w:r>
        <w:t>позднее чем за</w:t>
      </w:r>
      <w:r>
        <w:rPr>
          <w:spacing w:val="-15"/>
        </w:rPr>
        <w:t xml:space="preserve"> </w:t>
      </w:r>
      <w:r>
        <w:t>две недели до</w:t>
      </w:r>
      <w:r>
        <w:rPr>
          <w:spacing w:val="-15"/>
        </w:rPr>
        <w:t xml:space="preserve"> </w:t>
      </w:r>
      <w:r>
        <w:t>начала экзаменов (по решению председателя ГЭК), в том числе с помощью токена ОГЭ подтверждает соответствие настроек данным ППЭ на основной и резервной станциях авторизации, установленных в Штабе ППЭ, для обеспечения последующего получения интернет-пакетов</w:t>
      </w:r>
      <w:r>
        <w:rPr>
          <w:spacing w:val="-17"/>
        </w:rPr>
        <w:t xml:space="preserve"> </w:t>
      </w:r>
      <w:r>
        <w:t>по</w:t>
      </w:r>
      <w:r>
        <w:rPr>
          <w:spacing w:val="-16"/>
        </w:rPr>
        <w:t xml:space="preserve"> </w:t>
      </w:r>
      <w:r>
        <w:t>защищенной</w:t>
      </w:r>
      <w:r>
        <w:rPr>
          <w:spacing w:val="-16"/>
        </w:rPr>
        <w:t xml:space="preserve"> </w:t>
      </w:r>
      <w:r>
        <w:t>сети</w:t>
      </w:r>
      <w:r>
        <w:rPr>
          <w:spacing w:val="-16"/>
        </w:rPr>
        <w:t xml:space="preserve"> </w:t>
      </w:r>
      <w:r>
        <w:t>(для</w:t>
      </w:r>
      <w:r>
        <w:rPr>
          <w:spacing w:val="-17"/>
        </w:rPr>
        <w:t xml:space="preserve"> </w:t>
      </w:r>
      <w:r>
        <w:t>подтверждения</w:t>
      </w:r>
      <w:r>
        <w:rPr>
          <w:spacing w:val="-16"/>
        </w:rPr>
        <w:t xml:space="preserve"> </w:t>
      </w:r>
      <w:r>
        <w:t>настроек</w:t>
      </w:r>
      <w:r>
        <w:rPr>
          <w:spacing w:val="-16"/>
        </w:rPr>
        <w:t xml:space="preserve"> </w:t>
      </w:r>
      <w:r>
        <w:t>достаточно</w:t>
      </w:r>
      <w:r>
        <w:rPr>
          <w:spacing w:val="-16"/>
        </w:rPr>
        <w:t xml:space="preserve"> </w:t>
      </w:r>
      <w:r>
        <w:t>наличия сведений</w:t>
      </w:r>
      <w:r>
        <w:rPr>
          <w:spacing w:val="-4"/>
        </w:rPr>
        <w:t xml:space="preserve"> </w:t>
      </w:r>
      <w:r>
        <w:t>о</w:t>
      </w:r>
      <w:r>
        <w:rPr>
          <w:spacing w:val="-3"/>
        </w:rPr>
        <w:t xml:space="preserve"> </w:t>
      </w:r>
      <w:r>
        <w:t>токене ОГЭ</w:t>
      </w:r>
      <w:r>
        <w:rPr>
          <w:spacing w:val="-5"/>
        </w:rPr>
        <w:t xml:space="preserve"> </w:t>
      </w:r>
      <w:r>
        <w:t>на</w:t>
      </w:r>
      <w:r>
        <w:rPr>
          <w:spacing w:val="-2"/>
        </w:rPr>
        <w:t xml:space="preserve"> </w:t>
      </w:r>
      <w:r>
        <w:t>специализированном</w:t>
      </w:r>
      <w:r>
        <w:rPr>
          <w:spacing w:val="-5"/>
        </w:rPr>
        <w:t xml:space="preserve"> </w:t>
      </w:r>
      <w:r>
        <w:t>федеральном</w:t>
      </w:r>
      <w:r>
        <w:rPr>
          <w:spacing w:val="-3"/>
        </w:rPr>
        <w:t xml:space="preserve"> </w:t>
      </w:r>
      <w:r>
        <w:t>портале,</w:t>
      </w:r>
      <w:r>
        <w:rPr>
          <w:spacing w:val="-5"/>
        </w:rPr>
        <w:t xml:space="preserve"> </w:t>
      </w:r>
      <w:r>
        <w:t>назначение</w:t>
      </w:r>
      <w:r>
        <w:rPr>
          <w:spacing w:val="-2"/>
        </w:rPr>
        <w:t xml:space="preserve"> </w:t>
      </w:r>
      <w:r>
        <w:t>члена ГЭК на экзамены не требуется);</w:t>
      </w:r>
    </w:p>
    <w:p w14:paraId="FF030000">
      <w:pPr>
        <w:pStyle w:val="Style_2"/>
        <w:widowControl w:val="1"/>
        <w:tabs>
          <w:tab w:leader="none" w:pos="10206" w:val="left"/>
          <w:tab w:leader="none" w:pos="10773" w:val="left"/>
        </w:tabs>
        <w:spacing w:before="15" w:line="268" w:lineRule="auto"/>
        <w:ind w:firstLine="709" w:left="0"/>
      </w:pPr>
      <w:r>
        <w:rPr>
          <w:b w:val="1"/>
        </w:rPr>
        <w:t>не</w:t>
      </w:r>
      <w:r>
        <w:rPr>
          <w:b w:val="1"/>
          <w:spacing w:val="-9"/>
        </w:rPr>
        <w:t xml:space="preserve"> </w:t>
      </w:r>
      <w:r>
        <w:rPr>
          <w:b w:val="1"/>
        </w:rPr>
        <w:t>ранее</w:t>
      </w:r>
      <w:r>
        <w:rPr>
          <w:b w:val="1"/>
          <w:spacing w:val="-9"/>
        </w:rPr>
        <w:t xml:space="preserve"> </w:t>
      </w:r>
      <w:r>
        <w:rPr>
          <w:b w:val="1"/>
        </w:rPr>
        <w:t>2</w:t>
      </w:r>
      <w:r>
        <w:rPr>
          <w:b w:val="1"/>
          <w:spacing w:val="-9"/>
        </w:rPr>
        <w:t xml:space="preserve"> </w:t>
      </w:r>
      <w:r>
        <w:rPr>
          <w:b w:val="1"/>
        </w:rPr>
        <w:t>рабочих</w:t>
      </w:r>
      <w:r>
        <w:rPr>
          <w:b w:val="1"/>
          <w:spacing w:val="-9"/>
        </w:rPr>
        <w:t xml:space="preserve"> </w:t>
      </w:r>
      <w:r>
        <w:rPr>
          <w:b w:val="1"/>
        </w:rPr>
        <w:t>дней,</w:t>
      </w:r>
      <w:r>
        <w:rPr>
          <w:b w:val="1"/>
          <w:spacing w:val="-9"/>
        </w:rPr>
        <w:t xml:space="preserve"> </w:t>
      </w:r>
      <w:r>
        <w:rPr>
          <w:b w:val="1"/>
        </w:rPr>
        <w:t>но</w:t>
      </w:r>
      <w:r>
        <w:rPr>
          <w:b w:val="1"/>
          <w:spacing w:val="-7"/>
        </w:rPr>
        <w:t xml:space="preserve"> </w:t>
      </w:r>
      <w:r>
        <w:rPr>
          <w:b w:val="1"/>
        </w:rPr>
        <w:t>не</w:t>
      </w:r>
      <w:r>
        <w:rPr>
          <w:b w:val="1"/>
          <w:spacing w:val="-9"/>
        </w:rPr>
        <w:t xml:space="preserve"> </w:t>
      </w:r>
      <w:r>
        <w:rPr>
          <w:b w:val="1"/>
        </w:rPr>
        <w:t>позднее</w:t>
      </w:r>
      <w:r>
        <w:rPr>
          <w:b w:val="1"/>
          <w:spacing w:val="-9"/>
        </w:rPr>
        <w:t xml:space="preserve"> </w:t>
      </w:r>
      <w:r>
        <w:rPr>
          <w:b w:val="1"/>
        </w:rPr>
        <w:t>17:00</w:t>
      </w:r>
      <w:r>
        <w:rPr>
          <w:b w:val="1"/>
          <w:spacing w:val="-7"/>
        </w:rPr>
        <w:t xml:space="preserve"> </w:t>
      </w:r>
      <w:r>
        <w:t>по</w:t>
      </w:r>
      <w:r>
        <w:rPr>
          <w:spacing w:val="-8"/>
        </w:rPr>
        <w:t xml:space="preserve"> </w:t>
      </w:r>
      <w:r>
        <w:t>местному</w:t>
      </w:r>
      <w:r>
        <w:rPr>
          <w:spacing w:val="-9"/>
        </w:rPr>
        <w:t xml:space="preserve"> </w:t>
      </w:r>
      <w:r>
        <w:t>времени</w:t>
      </w:r>
      <w:r>
        <w:rPr>
          <w:spacing w:val="-8"/>
        </w:rPr>
        <w:t xml:space="preserve"> </w:t>
      </w:r>
      <w:r>
        <w:t>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14:paraId="00040000">
      <w:pPr>
        <w:pStyle w:val="Style_2"/>
        <w:widowControl w:val="1"/>
        <w:tabs>
          <w:tab w:leader="none" w:pos="10206" w:val="left"/>
          <w:tab w:leader="none" w:pos="10773" w:val="left"/>
        </w:tabs>
        <w:spacing w:before="16"/>
        <w:ind w:firstLine="709" w:left="0"/>
      </w:pPr>
      <w:r>
        <w:rPr>
          <w:u w:val="single"/>
        </w:rPr>
        <w:t>на</w:t>
      </w:r>
      <w:r>
        <w:rPr>
          <w:spacing w:val="-12"/>
          <w:u w:val="single"/>
        </w:rPr>
        <w:t xml:space="preserve"> </w:t>
      </w:r>
      <w:r>
        <w:rPr>
          <w:u w:val="single"/>
        </w:rPr>
        <w:t>основной</w:t>
      </w:r>
      <w:r>
        <w:rPr>
          <w:spacing w:val="-10"/>
          <w:u w:val="single"/>
        </w:rPr>
        <w:t xml:space="preserve"> </w:t>
      </w:r>
      <w:r>
        <w:rPr>
          <w:u w:val="single"/>
        </w:rPr>
        <w:t>станциях</w:t>
      </w:r>
      <w:r>
        <w:rPr>
          <w:spacing w:val="-10"/>
          <w:u w:val="single"/>
        </w:rPr>
        <w:t xml:space="preserve"> </w:t>
      </w:r>
      <w:r>
        <w:rPr>
          <w:spacing w:val="-2"/>
          <w:u w:val="single"/>
        </w:rPr>
        <w:t>авторизации</w:t>
      </w:r>
      <w:r>
        <w:rPr>
          <w:spacing w:val="-2"/>
        </w:rPr>
        <w:t>:</w:t>
      </w:r>
    </w:p>
    <w:p w14:paraId="01040000">
      <w:pPr>
        <w:pStyle w:val="Style_2"/>
        <w:widowControl w:val="1"/>
        <w:tabs>
          <w:tab w:leader="none" w:pos="10206" w:val="left"/>
          <w:tab w:leader="none" w:pos="10773" w:val="left"/>
        </w:tabs>
        <w:spacing w:before="47" w:line="268" w:lineRule="auto"/>
        <w:ind w:firstLine="709" w:left="0"/>
      </w:pPr>
      <w:r>
        <w:t xml:space="preserve">проверяет настройки станций: код региона (впечатывается в ДБО № 2), код ППЭ, номер компьютера – уникальный для ППЭ номер компьютера (ноутбука), период проведения экзаменов; проверяет тип основного и резервного каналов доступа в защищенную сеть (либо </w:t>
      </w:r>
      <w:r>
        <w:t>отсутствие резервного канала доступа в защищенную сеть);</w:t>
      </w:r>
    </w:p>
    <w:p w14:paraId="02040000">
      <w:pPr>
        <w:pStyle w:val="Style_2"/>
        <w:widowControl w:val="1"/>
        <w:tabs>
          <w:tab w:leader="none" w:pos="10206" w:val="left"/>
          <w:tab w:leader="none" w:pos="10773" w:val="left"/>
        </w:tabs>
        <w:spacing w:before="14"/>
        <w:ind w:firstLine="709" w:left="0"/>
      </w:pPr>
      <w:r>
        <w:t>проверяет</w:t>
      </w:r>
      <w:r>
        <w:rPr>
          <w:spacing w:val="-11"/>
        </w:rPr>
        <w:t xml:space="preserve"> </w:t>
      </w:r>
      <w:r>
        <w:t>настройки</w:t>
      </w:r>
      <w:r>
        <w:rPr>
          <w:spacing w:val="-8"/>
        </w:rPr>
        <w:t xml:space="preserve"> </w:t>
      </w:r>
      <w:r>
        <w:t>системного</w:t>
      </w:r>
      <w:r>
        <w:rPr>
          <w:spacing w:val="-11"/>
        </w:rPr>
        <w:t xml:space="preserve"> </w:t>
      </w:r>
      <w:r>
        <w:rPr>
          <w:spacing w:val="-2"/>
        </w:rPr>
        <w:t>времени;</w:t>
      </w:r>
    </w:p>
    <w:p w14:paraId="03040000">
      <w:pPr>
        <w:pStyle w:val="Style_2"/>
        <w:widowControl w:val="1"/>
        <w:tabs>
          <w:tab w:leader="none" w:pos="10206" w:val="left"/>
          <w:tab w:leader="none" w:pos="10773" w:val="left"/>
        </w:tabs>
        <w:spacing w:before="49" w:line="271" w:lineRule="auto"/>
        <w:ind w:firstLine="709" w:left="0"/>
      </w:pPr>
      <w:r>
        <w:t>проверяет</w:t>
      </w:r>
      <w:r>
        <w:rPr>
          <w:spacing w:val="-17"/>
        </w:rPr>
        <w:t xml:space="preserve"> </w:t>
      </w:r>
      <w:r>
        <w:t>наличие</w:t>
      </w:r>
      <w:r>
        <w:rPr>
          <w:spacing w:val="-16"/>
        </w:rPr>
        <w:t xml:space="preserve"> </w:t>
      </w:r>
      <w:r>
        <w:t>соединения</w:t>
      </w:r>
      <w:r>
        <w:rPr>
          <w:spacing w:val="-16"/>
        </w:rPr>
        <w:t xml:space="preserve"> </w:t>
      </w:r>
      <w:r>
        <w:t>со</w:t>
      </w:r>
      <w:r>
        <w:rPr>
          <w:spacing w:val="-16"/>
        </w:rPr>
        <w:t xml:space="preserve"> </w:t>
      </w:r>
      <w:r>
        <w:t>специализированным</w:t>
      </w:r>
      <w:r>
        <w:rPr>
          <w:spacing w:val="-17"/>
        </w:rPr>
        <w:t xml:space="preserve"> </w:t>
      </w:r>
      <w:r>
        <w:t>федеральным</w:t>
      </w:r>
      <w:r>
        <w:rPr>
          <w:spacing w:val="-16"/>
        </w:rPr>
        <w:t xml:space="preserve"> </w:t>
      </w:r>
      <w:r>
        <w:t>порталом</w:t>
      </w:r>
      <w:r>
        <w:rPr>
          <w:spacing w:val="-16"/>
        </w:rPr>
        <w:t xml:space="preserve"> </w:t>
      </w:r>
      <w:r>
        <w:t>по основному и резервному каналам доступа в защищенной сети;</w:t>
      </w:r>
    </w:p>
    <w:p w14:paraId="04040000">
      <w:pPr>
        <w:pStyle w:val="Style_2"/>
        <w:widowControl w:val="1"/>
        <w:tabs>
          <w:tab w:leader="none" w:pos="10206" w:val="left"/>
          <w:tab w:leader="none" w:pos="10773" w:val="left"/>
        </w:tabs>
        <w:spacing w:before="8" w:line="271" w:lineRule="auto"/>
        <w:ind w:firstLine="709" w:left="0"/>
      </w:pPr>
      <w:r>
        <w:t>выполняет авторизацию на специализированном федеральном портале с использованием токена ОГЭ и вводит пароль доступа;</w:t>
      </w:r>
    </w:p>
    <w:p w14:paraId="05040000">
      <w:pPr>
        <w:pStyle w:val="Style_2"/>
        <w:widowControl w:val="1"/>
        <w:tabs>
          <w:tab w:leader="none" w:pos="10206" w:val="left"/>
          <w:tab w:leader="none" w:pos="10773" w:val="left"/>
        </w:tabs>
        <w:spacing w:before="9" w:line="271" w:lineRule="auto"/>
        <w:ind w:firstLine="709" w:left="0"/>
      </w:pPr>
      <w:r>
        <w:t>по</w:t>
      </w:r>
      <w:r>
        <w:rPr>
          <w:spacing w:val="-10"/>
        </w:rPr>
        <w:t xml:space="preserve"> </w:t>
      </w:r>
      <w:r>
        <w:t>результатам</w:t>
      </w:r>
      <w:r>
        <w:rPr>
          <w:spacing w:val="-12"/>
        </w:rPr>
        <w:t xml:space="preserve"> </w:t>
      </w:r>
      <w:r>
        <w:t>авторизации</w:t>
      </w:r>
      <w:r>
        <w:rPr>
          <w:spacing w:val="-10"/>
        </w:rPr>
        <w:t xml:space="preserve"> </w:t>
      </w:r>
      <w:r>
        <w:t>убеждается</w:t>
      </w:r>
      <w:r>
        <w:rPr>
          <w:spacing w:val="-10"/>
        </w:rPr>
        <w:t xml:space="preserve"> </w:t>
      </w:r>
      <w:r>
        <w:t>в</w:t>
      </w:r>
      <w:r>
        <w:rPr>
          <w:spacing w:val="-8"/>
        </w:rPr>
        <w:t xml:space="preserve"> </w:t>
      </w:r>
      <w:r>
        <w:t>наличии</w:t>
      </w:r>
      <w:r>
        <w:rPr>
          <w:spacing w:val="-10"/>
        </w:rPr>
        <w:t xml:space="preserve"> </w:t>
      </w:r>
      <w:r>
        <w:t>назначения</w:t>
      </w:r>
      <w:r>
        <w:rPr>
          <w:spacing w:val="-10"/>
        </w:rPr>
        <w:t xml:space="preserve"> </w:t>
      </w:r>
      <w:r>
        <w:t>на</w:t>
      </w:r>
      <w:r>
        <w:rPr>
          <w:spacing w:val="-10"/>
        </w:rPr>
        <w:t xml:space="preserve"> </w:t>
      </w:r>
      <w:r>
        <w:t>выбранную</w:t>
      </w:r>
      <w:r>
        <w:rPr>
          <w:spacing w:val="-10"/>
        </w:rPr>
        <w:t xml:space="preserve"> </w:t>
      </w:r>
      <w:r>
        <w:t>дату экзамена в указанный в настройках ППЭ;</w:t>
      </w:r>
    </w:p>
    <w:p w14:paraId="06040000">
      <w:pPr>
        <w:pStyle w:val="Style_2"/>
        <w:widowControl w:val="1"/>
        <w:tabs>
          <w:tab w:leader="none" w:pos="10206" w:val="left"/>
          <w:tab w:leader="none" w:pos="10773" w:val="left"/>
        </w:tabs>
        <w:spacing w:before="11" w:line="268" w:lineRule="auto"/>
        <w:ind w:firstLine="709" w:left="0"/>
      </w:pPr>
      <w:r>
        <w:t>оценивает качество тестовой печати ДБО № 2: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p>
    <w:p w14:paraId="07040000">
      <w:pPr>
        <w:pStyle w:val="Style_2"/>
        <w:widowControl w:val="1"/>
        <w:tabs>
          <w:tab w:leader="none" w:pos="10206" w:val="left"/>
          <w:tab w:leader="none" w:pos="10773" w:val="left"/>
        </w:tabs>
        <w:spacing w:before="15" w:line="266" w:lineRule="auto"/>
        <w:ind w:firstLine="709" w:left="0"/>
      </w:pPr>
      <w:r>
        <w:t>проверяет наличие соединения c сервером РЦОИ по основному и резервному каналу доступа в защищённую сеть;</w:t>
      </w:r>
    </w:p>
    <w:p w14:paraId="08040000">
      <w:pPr>
        <w:pStyle w:val="Style_2"/>
        <w:widowControl w:val="1"/>
        <w:tabs>
          <w:tab w:leader="none" w:pos="10206" w:val="left"/>
        </w:tabs>
        <w:spacing w:before="21" w:line="268" w:lineRule="auto"/>
        <w:ind w:firstLine="709" w:left="0"/>
      </w:pPr>
      <w: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w:t>
      </w:r>
      <w:r>
        <w:rPr>
          <w:spacing w:val="-11"/>
        </w:rPr>
        <w:t xml:space="preserve"> </w:t>
      </w:r>
      <w:r>
        <w:t>принимает</w:t>
      </w:r>
      <w:r>
        <w:rPr>
          <w:spacing w:val="-12"/>
        </w:rPr>
        <w:t xml:space="preserve"> </w:t>
      </w:r>
      <w:r>
        <w:t>значение</w:t>
      </w:r>
      <w:r>
        <w:rPr>
          <w:spacing w:val="-12"/>
        </w:rPr>
        <w:t xml:space="preserve"> </w:t>
      </w:r>
      <w:r>
        <w:t>«подтвержден»).</w:t>
      </w:r>
      <w:r>
        <w:rPr>
          <w:spacing w:val="-12"/>
        </w:rPr>
        <w:t xml:space="preserve"> </w:t>
      </w:r>
      <w:r>
        <w:t>В</w:t>
      </w:r>
      <w:r>
        <w:rPr>
          <w:spacing w:val="-12"/>
        </w:rPr>
        <w:t xml:space="preserve"> </w:t>
      </w:r>
      <w:r>
        <w:t>случае</w:t>
      </w:r>
      <w:r>
        <w:rPr>
          <w:spacing w:val="-12"/>
        </w:rPr>
        <w:t xml:space="preserve"> </w:t>
      </w:r>
      <w:r>
        <w:t>изменения</w:t>
      </w:r>
      <w:r>
        <w:rPr>
          <w:spacing w:val="-11"/>
        </w:rPr>
        <w:t xml:space="preserve"> </w:t>
      </w:r>
      <w:r>
        <w:t>настроек</w:t>
      </w:r>
      <w:r>
        <w:rPr>
          <w:spacing w:val="-11"/>
        </w:rPr>
        <w:t xml:space="preserve"> </w:t>
      </w:r>
      <w:r>
        <w:t xml:space="preserve">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 на </w:t>
      </w:r>
      <w:r>
        <w:rPr>
          <w:u w:val="single"/>
        </w:rPr>
        <w:t>основной станции авторизации</w:t>
      </w:r>
      <w:r>
        <w:t>:</w:t>
      </w:r>
    </w:p>
    <w:p w14:paraId="09040000">
      <w:pPr>
        <w:pStyle w:val="Style_2"/>
        <w:widowControl w:val="1"/>
        <w:tabs>
          <w:tab w:leader="none" w:pos="10206" w:val="left"/>
        </w:tabs>
        <w:spacing w:before="15" w:line="266" w:lineRule="auto"/>
        <w:ind w:firstLine="709" w:left="0"/>
      </w:pPr>
      <w:r>
        <w:t>контролирует скачивание пакета с сертификатами специалистов РЦОИ для загрузки на основную и резервную станцию сканирования ЭМ;</w:t>
      </w:r>
    </w:p>
    <w:p w14:paraId="0A040000">
      <w:pPr>
        <w:pStyle w:val="Style_2"/>
        <w:widowControl w:val="1"/>
        <w:tabs>
          <w:tab w:leader="none" w:pos="10206" w:val="left"/>
        </w:tabs>
        <w:spacing w:before="21" w:line="268" w:lineRule="auto"/>
        <w:ind w:firstLine="709" w:left="0"/>
      </w:pPr>
      <w:r>
        <w:rPr>
          <w:u w:val="single"/>
        </w:rPr>
        <w:t>на каждой станции печати ЭМ</w:t>
      </w:r>
      <w:r>
        <w:t xml:space="preserve"> в каждой аудитории, назначенной на экзамен, и резервных станциях печати ЭМ:</w:t>
      </w:r>
    </w:p>
    <w:p w14:paraId="0B040000">
      <w:pPr>
        <w:pStyle w:val="Style_2"/>
        <w:widowControl w:val="1"/>
        <w:tabs>
          <w:tab w:leader="none" w:pos="10206" w:val="left"/>
        </w:tabs>
        <w:spacing w:before="14" w:line="268" w:lineRule="auto"/>
        <w:ind w:firstLine="709" w:left="0"/>
      </w:pPr>
      <w:r>
        <w:t>проверяет настройки станции: код региона, номер компьютера – уникальный для ППЭ номер компьютера (ноутбука); проверяет настройки экзамена по соответствующему</w:t>
      </w:r>
      <w:r>
        <w:rPr>
          <w:spacing w:val="-6"/>
        </w:rPr>
        <w:t xml:space="preserve"> </w:t>
      </w:r>
      <w:r>
        <w:t>учебному</w:t>
      </w:r>
      <w:r>
        <w:rPr>
          <w:spacing w:val="-7"/>
        </w:rPr>
        <w:t xml:space="preserve"> </w:t>
      </w:r>
      <w:r>
        <w:t>предмету:</w:t>
      </w:r>
      <w:r>
        <w:rPr>
          <w:spacing w:val="-7"/>
        </w:rPr>
        <w:t xml:space="preserve"> </w:t>
      </w:r>
      <w:r>
        <w:t>номер</w:t>
      </w:r>
      <w:r>
        <w:rPr>
          <w:spacing w:val="-7"/>
        </w:rPr>
        <w:t xml:space="preserve"> </w:t>
      </w:r>
      <w:r>
        <w:t>аудитории</w:t>
      </w:r>
      <w:r>
        <w:rPr>
          <w:spacing w:val="-7"/>
        </w:rPr>
        <w:t xml:space="preserve"> </w:t>
      </w:r>
      <w:r>
        <w:t>(для</w:t>
      </w:r>
      <w:r>
        <w:rPr>
          <w:spacing w:val="-6"/>
        </w:rPr>
        <w:t xml:space="preserve"> </w:t>
      </w:r>
      <w:r>
        <w:t>резервных</w:t>
      </w:r>
      <w:r>
        <w:rPr>
          <w:spacing w:val="-7"/>
        </w:rPr>
        <w:t xml:space="preserve"> </w:t>
      </w:r>
      <w:r>
        <w:t>станций</w:t>
      </w:r>
      <w:r>
        <w:rPr>
          <w:spacing w:val="-6"/>
        </w:rPr>
        <w:t xml:space="preserve"> </w:t>
      </w:r>
      <w:r>
        <w:t>номер аудитории не указывается), признак резервной станции для резервной станции, период</w:t>
      </w:r>
      <w:r>
        <w:t xml:space="preserve"> </w:t>
      </w:r>
      <w:r>
        <w:t>проведения экзаменов, учебный предмет, дату экзамена; проверяет настройки системного времени; проверяет наличие загруженного интернет-пакета;</w:t>
      </w:r>
    </w:p>
    <w:p w14:paraId="0C040000">
      <w:pPr>
        <w:pStyle w:val="Style_2"/>
        <w:widowControl w:val="1"/>
        <w:tabs>
          <w:tab w:leader="none" w:pos="10206" w:val="left"/>
        </w:tabs>
        <w:spacing w:before="21" w:line="266" w:lineRule="auto"/>
        <w:ind w:firstLine="709" w:left="0"/>
      </w:pPr>
      <w:r>
        <w:t>проверяет качество печати тестового комплекта ЭМ, выполненной в его присутствии и напечатанного ранее тестового комплекта ЭМ:</w:t>
      </w:r>
    </w:p>
    <w:p w14:paraId="0D040000">
      <w:pPr>
        <w:pStyle w:val="Style_2"/>
        <w:widowControl w:val="1"/>
        <w:tabs>
          <w:tab w:leader="none" w:pos="10206" w:val="left"/>
        </w:tabs>
        <w:spacing w:before="20" w:line="268" w:lineRule="auto"/>
        <w:ind w:firstLine="709" w:left="0"/>
      </w:pPr>
      <w:r>
        <w:t>все</w:t>
      </w:r>
      <w:r>
        <w:rPr>
          <w:spacing w:val="-11"/>
        </w:rPr>
        <w:t xml:space="preserve"> </w:t>
      </w:r>
      <w:r>
        <w:t>напечатанные</w:t>
      </w:r>
      <w:r>
        <w:rPr>
          <w:spacing w:val="-8"/>
        </w:rPr>
        <w:t xml:space="preserve"> </w:t>
      </w:r>
      <w:r>
        <w:t>границы</w:t>
      </w:r>
      <w:r>
        <w:rPr>
          <w:spacing w:val="-10"/>
        </w:rPr>
        <w:t xml:space="preserve"> </w:t>
      </w:r>
      <w:r>
        <w:t>видны,</w:t>
      </w:r>
      <w:r>
        <w:rPr>
          <w:spacing w:val="-11"/>
        </w:rPr>
        <w:t xml:space="preserve"> </w:t>
      </w:r>
      <w:r>
        <w:t>на</w:t>
      </w:r>
      <w:r>
        <w:rPr>
          <w:spacing w:val="-8"/>
        </w:rPr>
        <w:t xml:space="preserve"> </w:t>
      </w:r>
      <w:r>
        <w:t>тестовых</w:t>
      </w:r>
      <w:r>
        <w:rPr>
          <w:spacing w:val="-11"/>
        </w:rPr>
        <w:t xml:space="preserve"> </w:t>
      </w:r>
      <w:r>
        <w:t>бланках</w:t>
      </w:r>
      <w:r>
        <w:rPr>
          <w:spacing w:val="-11"/>
        </w:rPr>
        <w:t xml:space="preserve"> </w:t>
      </w:r>
      <w:r>
        <w:t>и</w:t>
      </w:r>
      <w:r>
        <w:rPr>
          <w:spacing w:val="-8"/>
        </w:rPr>
        <w:t xml:space="preserve"> </w:t>
      </w:r>
      <w:r>
        <w:t>КИМ</w:t>
      </w:r>
      <w:r>
        <w:rPr>
          <w:spacing w:val="-11"/>
        </w:rPr>
        <w:t xml:space="preserve"> </w:t>
      </w:r>
      <w:r>
        <w:t>отсутствуют</w:t>
      </w:r>
      <w:r>
        <w:rPr>
          <w:spacing w:val="-9"/>
        </w:rPr>
        <w:t xml:space="preserve"> </w:t>
      </w:r>
      <w:r>
        <w:t>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w:t>
      </w:r>
    </w:p>
    <w:p w14:paraId="0E040000">
      <w:pPr>
        <w:pStyle w:val="Style_2"/>
        <w:widowControl w:val="1"/>
        <w:tabs>
          <w:tab w:leader="none" w:pos="10206" w:val="left"/>
        </w:tabs>
        <w:spacing w:before="15" w:line="268" w:lineRule="auto"/>
        <w:ind w:firstLine="709" w:left="0"/>
      </w:pPr>
      <w:r>
        <w:t>по</w:t>
      </w:r>
      <w:r>
        <w:rPr>
          <w:spacing w:val="-17"/>
        </w:rPr>
        <w:t xml:space="preserve"> </w:t>
      </w:r>
      <w:r>
        <w:t>усмотрению</w:t>
      </w:r>
      <w:r>
        <w:rPr>
          <w:spacing w:val="-16"/>
        </w:rPr>
        <w:t xml:space="preserve"> </w:t>
      </w:r>
      <w:r>
        <w:t>члена</w:t>
      </w:r>
      <w:r>
        <w:rPr>
          <w:spacing w:val="-16"/>
        </w:rPr>
        <w:t xml:space="preserve"> </w:t>
      </w:r>
      <w:r>
        <w:t>ГЭК</w:t>
      </w:r>
      <w:r>
        <w:rPr>
          <w:spacing w:val="-15"/>
        </w:rPr>
        <w:t xml:space="preserve"> </w:t>
      </w:r>
      <w:r>
        <w:t>тестовый</w:t>
      </w:r>
      <w:r>
        <w:rPr>
          <w:spacing w:val="-16"/>
        </w:rPr>
        <w:t xml:space="preserve"> </w:t>
      </w:r>
      <w:r>
        <w:t>комплект</w:t>
      </w:r>
      <w:r>
        <w:rPr>
          <w:spacing w:val="-16"/>
        </w:rPr>
        <w:t xml:space="preserve"> </w:t>
      </w:r>
      <w:r>
        <w:t>ЭМ</w:t>
      </w:r>
      <w:r>
        <w:rPr>
          <w:spacing w:val="-17"/>
        </w:rPr>
        <w:t xml:space="preserve"> </w:t>
      </w:r>
      <w:r>
        <w:t>может</w:t>
      </w:r>
      <w:r>
        <w:rPr>
          <w:spacing w:val="-16"/>
        </w:rPr>
        <w:t xml:space="preserve"> </w:t>
      </w:r>
      <w:r>
        <w:t>быть</w:t>
      </w:r>
      <w:r>
        <w:rPr>
          <w:spacing w:val="-16"/>
        </w:rPr>
        <w:t xml:space="preserve"> </w:t>
      </w:r>
      <w:r>
        <w:t>напечатан</w:t>
      </w:r>
      <w:r>
        <w:rPr>
          <w:spacing w:val="-16"/>
        </w:rPr>
        <w:t xml:space="preserve"> </w:t>
      </w:r>
      <w:r>
        <w:t>повторно в его присутствии;</w:t>
      </w:r>
    </w:p>
    <w:p w14:paraId="0F040000">
      <w:pPr>
        <w:pStyle w:val="Style_2"/>
        <w:widowControl w:val="1"/>
        <w:tabs>
          <w:tab w:leader="none" w:pos="10206" w:val="left"/>
        </w:tabs>
        <w:spacing w:before="11"/>
        <w:ind w:firstLine="709" w:left="0"/>
      </w:pPr>
      <w:r>
        <w:t>контролирует</w:t>
      </w:r>
      <w:r>
        <w:rPr>
          <w:spacing w:val="-13"/>
        </w:rPr>
        <w:t xml:space="preserve"> </w:t>
      </w:r>
      <w:r>
        <w:t>загрузку</w:t>
      </w:r>
      <w:r>
        <w:rPr>
          <w:spacing w:val="-13"/>
        </w:rPr>
        <w:t xml:space="preserve"> </w:t>
      </w:r>
      <w:r>
        <w:t>пакета</w:t>
      </w:r>
      <w:r>
        <w:rPr>
          <w:spacing w:val="-13"/>
        </w:rPr>
        <w:t xml:space="preserve"> </w:t>
      </w:r>
      <w:r>
        <w:t>с</w:t>
      </w:r>
      <w:r>
        <w:rPr>
          <w:spacing w:val="-12"/>
        </w:rPr>
        <w:t xml:space="preserve"> </w:t>
      </w:r>
      <w:r>
        <w:t>сертификатами</w:t>
      </w:r>
      <w:r>
        <w:rPr>
          <w:spacing w:val="-13"/>
        </w:rPr>
        <w:t xml:space="preserve"> </w:t>
      </w:r>
      <w:r>
        <w:t>специалистов</w:t>
      </w:r>
      <w:r>
        <w:rPr>
          <w:spacing w:val="-13"/>
        </w:rPr>
        <w:t xml:space="preserve"> </w:t>
      </w:r>
      <w:r>
        <w:rPr>
          <w:spacing w:val="-2"/>
        </w:rPr>
        <w:t>РЦОИ;</w:t>
      </w:r>
    </w:p>
    <w:p w14:paraId="10040000">
      <w:pPr>
        <w:pStyle w:val="Style_2"/>
        <w:widowControl w:val="1"/>
        <w:tabs>
          <w:tab w:leader="none" w:pos="10206" w:val="left"/>
        </w:tabs>
        <w:spacing w:before="55" w:line="268" w:lineRule="auto"/>
        <w:ind w:firstLine="709" w:left="0"/>
        <w:rPr>
          <w:spacing w:val="-1"/>
        </w:rPr>
      </w:pPr>
      <w:r>
        <w:t>проверяет работоспособность средств криптозащиты с использованием токена ОГЭ.</w:t>
      </w:r>
      <w:r>
        <w:rPr>
          <w:spacing w:val="-1"/>
        </w:rPr>
        <w:t xml:space="preserve"> </w:t>
      </w:r>
    </w:p>
    <w:p w14:paraId="11040000">
      <w:pPr>
        <w:pStyle w:val="Style_2"/>
        <w:widowControl w:val="1"/>
        <w:tabs>
          <w:tab w:leader="none" w:pos="10206" w:val="left"/>
        </w:tabs>
        <w:spacing w:before="55" w:line="268" w:lineRule="auto"/>
        <w:ind w:firstLine="709" w:left="0"/>
      </w:pPr>
      <w:r>
        <w:t>Каждый член ГЭК</w:t>
      </w:r>
      <w:r>
        <w:rPr>
          <w:spacing w:val="-3"/>
        </w:rPr>
        <w:t xml:space="preserve"> </w:t>
      </w:r>
      <w:r>
        <w:t>должен осуществить</w:t>
      </w:r>
      <w:r>
        <w:rPr>
          <w:spacing w:val="-3"/>
        </w:rPr>
        <w:t xml:space="preserve"> </w:t>
      </w:r>
      <w:r>
        <w:t>контроль</w:t>
      </w:r>
      <w:r>
        <w:rPr>
          <w:spacing w:val="-1"/>
        </w:rPr>
        <w:t xml:space="preserve"> </w:t>
      </w:r>
      <w:r>
        <w:t>технической</w:t>
      </w:r>
      <w:r>
        <w:rPr>
          <w:spacing w:val="-2"/>
        </w:rPr>
        <w:t xml:space="preserve"> </w:t>
      </w:r>
      <w:r>
        <w:t>готовности</w:t>
      </w:r>
      <w:r>
        <w:rPr>
          <w:spacing w:val="-2"/>
        </w:rPr>
        <w:t xml:space="preserve"> </w:t>
      </w:r>
      <w:r>
        <w:t>хотя бы одной станции печати ЭМ;</w:t>
      </w:r>
    </w:p>
    <w:p w14:paraId="12040000">
      <w:pPr>
        <w:pStyle w:val="Style_2"/>
        <w:widowControl w:val="1"/>
        <w:tabs>
          <w:tab w:leader="none" w:pos="10206" w:val="left"/>
        </w:tabs>
        <w:spacing w:before="13" w:line="268" w:lineRule="auto"/>
        <w:ind w:firstLine="709" w:left="0"/>
      </w:pPr>
      <w:r>
        <w:t>проверяет,</w:t>
      </w:r>
      <w:r>
        <w:rPr>
          <w:spacing w:val="-17"/>
        </w:rPr>
        <w:t xml:space="preserve"> </w:t>
      </w:r>
      <w:r>
        <w:t>что</w:t>
      </w:r>
      <w:r>
        <w:rPr>
          <w:spacing w:val="-16"/>
        </w:rPr>
        <w:t xml:space="preserve"> </w:t>
      </w:r>
      <w:r>
        <w:t>в</w:t>
      </w:r>
      <w:r>
        <w:rPr>
          <w:spacing w:val="-16"/>
        </w:rPr>
        <w:t xml:space="preserve"> </w:t>
      </w:r>
      <w:r>
        <w:t>аудитории</w:t>
      </w:r>
      <w:r>
        <w:rPr>
          <w:spacing w:val="-16"/>
        </w:rPr>
        <w:t xml:space="preserve"> </w:t>
      </w:r>
      <w:r>
        <w:t>ППЭ</w:t>
      </w:r>
      <w:r>
        <w:rPr>
          <w:spacing w:val="-17"/>
        </w:rPr>
        <w:t xml:space="preserve"> </w:t>
      </w:r>
      <w:r>
        <w:t>подготовлено</w:t>
      </w:r>
      <w:r>
        <w:rPr>
          <w:spacing w:val="-16"/>
        </w:rPr>
        <w:t xml:space="preserve"> </w:t>
      </w:r>
      <w:r>
        <w:t>достаточное</w:t>
      </w:r>
      <w:r>
        <w:rPr>
          <w:spacing w:val="-16"/>
        </w:rPr>
        <w:t xml:space="preserve"> </w:t>
      </w:r>
      <w:r>
        <w:t>количество</w:t>
      </w:r>
      <w:r>
        <w:rPr>
          <w:spacing w:val="-16"/>
        </w:rPr>
        <w:t xml:space="preserve"> </w:t>
      </w:r>
      <w:r>
        <w:t>бумаги</w:t>
      </w:r>
      <w:r>
        <w:rPr>
          <w:spacing w:val="-17"/>
        </w:rPr>
        <w:t xml:space="preserve"> </w:t>
      </w:r>
      <w:r>
        <w:t>для печати полных комплектов ЭМ;</w:t>
      </w:r>
    </w:p>
    <w:p w14:paraId="13040000">
      <w:pPr>
        <w:pStyle w:val="Style_2"/>
        <w:widowControl w:val="1"/>
        <w:tabs>
          <w:tab w:leader="none" w:pos="10206" w:val="left"/>
        </w:tabs>
        <w:spacing w:before="14" w:line="268" w:lineRule="auto"/>
        <w:ind w:firstLine="709" w:left="0"/>
      </w:pPr>
      <w:r>
        <w:t>контролирует печать протокола технической готовности аудитории для печати полного комплекта ЭМ в аудитории ППЭ (форма ППЭ-01-01) и сохранение на флеш-накопитель</w:t>
      </w:r>
      <w:r>
        <w:rPr>
          <w:spacing w:val="-7"/>
        </w:rPr>
        <w:t xml:space="preserve"> </w:t>
      </w:r>
      <w:r>
        <w:t>для</w:t>
      </w:r>
      <w:r>
        <w:rPr>
          <w:spacing w:val="-4"/>
        </w:rPr>
        <w:t xml:space="preserve"> </w:t>
      </w:r>
      <w:r>
        <w:t>переноса</w:t>
      </w:r>
      <w:r>
        <w:rPr>
          <w:spacing w:val="-6"/>
        </w:rPr>
        <w:t xml:space="preserve"> </w:t>
      </w:r>
      <w:r>
        <w:t>данных</w:t>
      </w:r>
      <w:r>
        <w:rPr>
          <w:spacing w:val="-4"/>
        </w:rPr>
        <w:t xml:space="preserve"> </w:t>
      </w:r>
      <w:r>
        <w:t>между</w:t>
      </w:r>
      <w:r>
        <w:rPr>
          <w:spacing w:val="-5"/>
        </w:rPr>
        <w:t xml:space="preserve"> </w:t>
      </w:r>
      <w:r>
        <w:t>станциями</w:t>
      </w:r>
      <w:r>
        <w:rPr>
          <w:spacing w:val="-6"/>
        </w:rPr>
        <w:t xml:space="preserve"> </w:t>
      </w:r>
      <w:r>
        <w:t>ППЭ</w:t>
      </w:r>
      <w:r>
        <w:rPr>
          <w:spacing w:val="-4"/>
        </w:rPr>
        <w:t xml:space="preserve"> </w:t>
      </w:r>
      <w:r>
        <w:t>электронного</w:t>
      </w:r>
      <w:r>
        <w:rPr>
          <w:spacing w:val="-7"/>
        </w:rPr>
        <w:t xml:space="preserve"> </w:t>
      </w:r>
      <w:r>
        <w:t>акта</w:t>
      </w:r>
      <w:r>
        <w:rPr>
          <w:spacing w:val="-4"/>
        </w:rPr>
        <w:t xml:space="preserve"> </w:t>
      </w:r>
      <w:r>
        <w:t>технической готовности для последующей передачи в систему мониторинга готовности ППЭ.</w:t>
      </w:r>
    </w:p>
    <w:p w14:paraId="14040000">
      <w:pPr>
        <w:pStyle w:val="Style_2"/>
        <w:widowControl w:val="1"/>
        <w:tabs>
          <w:tab w:leader="none" w:pos="10206" w:val="left"/>
        </w:tabs>
        <w:spacing w:before="17" w:line="268" w:lineRule="auto"/>
        <w:ind w:firstLine="709" w:left="0"/>
      </w:pPr>
      <w:r>
        <w:rPr>
          <w:b w:val="1"/>
        </w:rPr>
        <w:t xml:space="preserve">Важно! </w:t>
      </w:r>
      <w:r>
        <w:t>Не рекомендуется перемещать станцию печати ЭМ с подключенным принтером</w:t>
      </w:r>
      <w:r>
        <w:rPr>
          <w:spacing w:val="-17"/>
        </w:rPr>
        <w:t xml:space="preserve"> </w:t>
      </w:r>
      <w:r>
        <w:t>или</w:t>
      </w:r>
      <w:r>
        <w:rPr>
          <w:spacing w:val="-16"/>
        </w:rPr>
        <w:t xml:space="preserve"> </w:t>
      </w:r>
      <w:r>
        <w:t>отключать</w:t>
      </w:r>
      <w:r>
        <w:rPr>
          <w:spacing w:val="-16"/>
        </w:rPr>
        <w:t xml:space="preserve"> </w:t>
      </w:r>
      <w:r>
        <w:t>принтер</w:t>
      </w:r>
      <w:r>
        <w:rPr>
          <w:spacing w:val="-16"/>
        </w:rPr>
        <w:t xml:space="preserve"> </w:t>
      </w:r>
      <w:r>
        <w:t>от</w:t>
      </w:r>
      <w:r>
        <w:rPr>
          <w:spacing w:val="-17"/>
        </w:rPr>
        <w:t xml:space="preserve"> </w:t>
      </w:r>
      <w:r>
        <w:t>компьютера</w:t>
      </w:r>
      <w:r>
        <w:rPr>
          <w:spacing w:val="-16"/>
        </w:rPr>
        <w:t xml:space="preserve"> </w:t>
      </w:r>
      <w:r>
        <w:t>(ноутбука)</w:t>
      </w:r>
      <w:r>
        <w:rPr>
          <w:spacing w:val="-16"/>
        </w:rPr>
        <w:t xml:space="preserve"> </w:t>
      </w:r>
      <w:r>
        <w:t>после</w:t>
      </w:r>
      <w:r>
        <w:rPr>
          <w:spacing w:val="-16"/>
        </w:rPr>
        <w:t xml:space="preserve"> </w:t>
      </w:r>
      <w:r>
        <w:t>завершения</w:t>
      </w:r>
      <w:r>
        <w:rPr>
          <w:spacing w:val="-17"/>
        </w:rPr>
        <w:t xml:space="preserve"> </w:t>
      </w:r>
      <w:r>
        <w:t>контроля технической готовности;</w:t>
      </w:r>
    </w:p>
    <w:p w14:paraId="15040000">
      <w:pPr>
        <w:pStyle w:val="Style_2"/>
        <w:widowControl w:val="1"/>
        <w:tabs>
          <w:tab w:leader="none" w:pos="10206" w:val="left"/>
        </w:tabs>
        <w:spacing w:before="13"/>
        <w:ind w:firstLine="709" w:left="0"/>
      </w:pPr>
      <w:r>
        <w:rPr>
          <w:u w:val="single"/>
        </w:rPr>
        <w:t>на</w:t>
      </w:r>
      <w:r>
        <w:rPr>
          <w:spacing w:val="39"/>
          <w:u w:val="single"/>
        </w:rPr>
        <w:t xml:space="preserve"> </w:t>
      </w:r>
      <w:r>
        <w:rPr>
          <w:u w:val="single"/>
        </w:rPr>
        <w:t>основной</w:t>
      </w:r>
      <w:r>
        <w:rPr>
          <w:spacing w:val="40"/>
          <w:u w:val="single"/>
        </w:rPr>
        <w:t xml:space="preserve"> </w:t>
      </w:r>
      <w:r>
        <w:rPr>
          <w:u w:val="single"/>
        </w:rPr>
        <w:t>и</w:t>
      </w:r>
      <w:r>
        <w:rPr>
          <w:spacing w:val="40"/>
          <w:u w:val="single"/>
        </w:rPr>
        <w:t xml:space="preserve"> </w:t>
      </w:r>
      <w:r>
        <w:rPr>
          <w:u w:val="single"/>
        </w:rPr>
        <w:t>резервной</w:t>
      </w:r>
      <w:r>
        <w:rPr>
          <w:spacing w:val="40"/>
          <w:u w:val="single"/>
        </w:rPr>
        <w:t xml:space="preserve"> </w:t>
      </w:r>
      <w:r>
        <w:rPr>
          <w:u w:val="single"/>
        </w:rPr>
        <w:t>станциях</w:t>
      </w:r>
      <w:r>
        <w:rPr>
          <w:spacing w:val="39"/>
          <w:u w:val="single"/>
        </w:rPr>
        <w:t xml:space="preserve"> </w:t>
      </w:r>
      <w:r>
        <w:rPr>
          <w:u w:val="single"/>
        </w:rPr>
        <w:t>сканирования</w:t>
      </w:r>
      <w:r>
        <w:rPr>
          <w:spacing w:val="40"/>
          <w:u w:val="single"/>
        </w:rPr>
        <w:t xml:space="preserve"> </w:t>
      </w:r>
      <w:r>
        <w:rPr>
          <w:u w:val="single"/>
        </w:rPr>
        <w:t>ЭМ,</w:t>
      </w:r>
      <w:r>
        <w:rPr>
          <w:spacing w:val="39"/>
          <w:u w:val="single"/>
        </w:rPr>
        <w:t xml:space="preserve"> </w:t>
      </w:r>
      <w:r>
        <w:rPr>
          <w:u w:val="single"/>
        </w:rPr>
        <w:t>установленных</w:t>
      </w:r>
      <w:r>
        <w:rPr>
          <w:spacing w:val="39"/>
          <w:u w:val="single"/>
        </w:rPr>
        <w:t xml:space="preserve"> </w:t>
      </w:r>
      <w:r>
        <w:rPr>
          <w:u w:val="single"/>
        </w:rPr>
        <w:t>в</w:t>
      </w:r>
      <w:r>
        <w:rPr>
          <w:spacing w:val="40"/>
          <w:u w:val="single"/>
        </w:rPr>
        <w:t xml:space="preserve"> </w:t>
      </w:r>
      <w:r>
        <w:rPr>
          <w:spacing w:val="-2"/>
          <w:u w:val="single"/>
        </w:rPr>
        <w:t>Штабе</w:t>
      </w:r>
      <w:r>
        <w:rPr>
          <w:spacing w:val="-2"/>
          <w:u w:val="single"/>
        </w:rPr>
        <w:t xml:space="preserve"> </w:t>
      </w:r>
      <w:r>
        <w:rPr>
          <w:spacing w:val="-4"/>
          <w:u w:val="single"/>
        </w:rPr>
        <w:t>ППЭ</w:t>
      </w:r>
      <w:r>
        <w:rPr>
          <w:spacing w:val="-4"/>
        </w:rPr>
        <w:t>:</w:t>
      </w:r>
    </w:p>
    <w:p w14:paraId="16040000">
      <w:pPr>
        <w:pStyle w:val="Style_2"/>
        <w:widowControl w:val="1"/>
        <w:tabs>
          <w:tab w:leader="none" w:pos="10206" w:val="left"/>
        </w:tabs>
        <w:spacing w:before="51"/>
        <w:ind w:firstLine="709" w:left="0"/>
      </w:pPr>
      <w:r>
        <w:t>проверяет</w:t>
      </w:r>
      <w:r>
        <w:rPr>
          <w:spacing w:val="51"/>
        </w:rPr>
        <w:t xml:space="preserve"> </w:t>
      </w:r>
      <w:r>
        <w:t>настройки</w:t>
      </w:r>
      <w:r>
        <w:rPr>
          <w:spacing w:val="53"/>
        </w:rPr>
        <w:t xml:space="preserve"> </w:t>
      </w:r>
      <w:r>
        <w:t>станции:</w:t>
      </w:r>
      <w:r>
        <w:rPr>
          <w:spacing w:val="52"/>
        </w:rPr>
        <w:t xml:space="preserve"> </w:t>
      </w:r>
      <w:r>
        <w:t>код</w:t>
      </w:r>
      <w:r>
        <w:rPr>
          <w:spacing w:val="53"/>
        </w:rPr>
        <w:t xml:space="preserve"> </w:t>
      </w:r>
      <w:r>
        <w:t>региона,</w:t>
      </w:r>
      <w:r>
        <w:rPr>
          <w:spacing w:val="53"/>
        </w:rPr>
        <w:t xml:space="preserve"> </w:t>
      </w:r>
      <w:r>
        <w:t>код</w:t>
      </w:r>
      <w:r>
        <w:rPr>
          <w:spacing w:val="52"/>
        </w:rPr>
        <w:t xml:space="preserve"> </w:t>
      </w:r>
      <w:r>
        <w:t>ППЭ,</w:t>
      </w:r>
      <w:r>
        <w:rPr>
          <w:spacing w:val="52"/>
        </w:rPr>
        <w:t xml:space="preserve"> </w:t>
      </w:r>
      <w:r>
        <w:t>номер</w:t>
      </w:r>
      <w:r>
        <w:rPr>
          <w:spacing w:val="53"/>
        </w:rPr>
        <w:t xml:space="preserve"> </w:t>
      </w:r>
      <w:r>
        <w:t>компьютера</w:t>
      </w:r>
      <w:r>
        <w:rPr>
          <w:spacing w:val="58"/>
        </w:rPr>
        <w:t xml:space="preserve"> </w:t>
      </w:r>
      <w:r>
        <w:rPr>
          <w:spacing w:val="-10"/>
        </w:rPr>
        <w:t>–</w:t>
      </w:r>
      <w:r>
        <w:rPr>
          <w:spacing w:val="-10"/>
        </w:rPr>
        <w:t xml:space="preserve"> </w:t>
      </w:r>
      <w:r>
        <w:t>уникальный для ППЭ номер компьютера (ноутбука), признак резервной станции для резервной станции;</w:t>
      </w:r>
    </w:p>
    <w:p w14:paraId="17040000">
      <w:pPr>
        <w:pStyle w:val="Style_2"/>
        <w:widowControl w:val="1"/>
        <w:tabs>
          <w:tab w:leader="none" w:pos="10206" w:val="left"/>
        </w:tabs>
        <w:spacing w:before="9" w:line="271" w:lineRule="auto"/>
        <w:ind w:firstLine="709" w:left="0"/>
        <w:rPr>
          <w:spacing w:val="-18"/>
        </w:rPr>
      </w:pPr>
      <w:r>
        <w:t>проверяет</w:t>
      </w:r>
      <w:r>
        <w:rPr>
          <w:spacing w:val="-18"/>
        </w:rPr>
        <w:t xml:space="preserve"> </w:t>
      </w:r>
      <w:r>
        <w:t>настройки</w:t>
      </w:r>
      <w:r>
        <w:rPr>
          <w:spacing w:val="-17"/>
        </w:rPr>
        <w:t xml:space="preserve"> </w:t>
      </w:r>
      <w:r>
        <w:t>экзамена</w:t>
      </w:r>
      <w:r>
        <w:rPr>
          <w:spacing w:val="-17"/>
        </w:rPr>
        <w:t xml:space="preserve"> </w:t>
      </w:r>
      <w:r>
        <w:t>по</w:t>
      </w:r>
      <w:r>
        <w:rPr>
          <w:spacing w:val="-16"/>
        </w:rPr>
        <w:t xml:space="preserve"> </w:t>
      </w:r>
      <w:r>
        <w:t>каждому</w:t>
      </w:r>
      <w:r>
        <w:rPr>
          <w:spacing w:val="-16"/>
        </w:rPr>
        <w:t xml:space="preserve"> </w:t>
      </w:r>
      <w:r>
        <w:t>учебному</w:t>
      </w:r>
      <w:r>
        <w:rPr>
          <w:spacing w:val="-18"/>
        </w:rPr>
        <w:t xml:space="preserve"> </w:t>
      </w:r>
      <w:r>
        <w:t>предмету:</w:t>
      </w:r>
      <w:r>
        <w:rPr>
          <w:spacing w:val="-18"/>
        </w:rPr>
        <w:t xml:space="preserve"> </w:t>
      </w:r>
    </w:p>
    <w:p w14:paraId="18040000">
      <w:pPr>
        <w:pStyle w:val="Style_2"/>
        <w:widowControl w:val="1"/>
        <w:tabs>
          <w:tab w:leader="none" w:pos="10206" w:val="left"/>
        </w:tabs>
        <w:spacing w:before="9" w:line="271" w:lineRule="auto"/>
        <w:ind w:firstLine="709" w:left="0"/>
        <w:rPr>
          <w:spacing w:val="-5"/>
        </w:rPr>
      </w:pPr>
      <w:r>
        <w:t>период</w:t>
      </w:r>
      <w:r>
        <w:rPr>
          <w:spacing w:val="-17"/>
        </w:rPr>
        <w:t xml:space="preserve"> </w:t>
      </w:r>
      <w:r>
        <w:t>проведения экзаменов,</w:t>
      </w:r>
      <w:r>
        <w:rPr>
          <w:spacing w:val="-5"/>
        </w:rPr>
        <w:t xml:space="preserve"> </w:t>
      </w:r>
      <w:r>
        <w:t>учебный</w:t>
      </w:r>
      <w:r>
        <w:rPr>
          <w:spacing w:val="-5"/>
        </w:rPr>
        <w:t xml:space="preserve"> </w:t>
      </w:r>
      <w:r>
        <w:t>предмет</w:t>
      </w:r>
      <w:r>
        <w:rPr>
          <w:spacing w:val="-6"/>
        </w:rPr>
        <w:t xml:space="preserve"> </w:t>
      </w:r>
      <w:r>
        <w:t>и</w:t>
      </w:r>
      <w:r>
        <w:rPr>
          <w:spacing w:val="-5"/>
        </w:rPr>
        <w:t xml:space="preserve"> </w:t>
      </w:r>
      <w:r>
        <w:t>дату</w:t>
      </w:r>
      <w:r>
        <w:rPr>
          <w:spacing w:val="-2"/>
        </w:rPr>
        <w:t xml:space="preserve"> </w:t>
      </w:r>
      <w:r>
        <w:t>экзамена;</w:t>
      </w:r>
      <w:r>
        <w:rPr>
          <w:spacing w:val="-5"/>
        </w:rPr>
        <w:t xml:space="preserve"> </w:t>
      </w:r>
    </w:p>
    <w:p w14:paraId="19040000">
      <w:pPr>
        <w:pStyle w:val="Style_2"/>
        <w:widowControl w:val="1"/>
        <w:tabs>
          <w:tab w:leader="none" w:pos="10206" w:val="left"/>
        </w:tabs>
        <w:spacing w:before="9" w:line="271" w:lineRule="auto"/>
        <w:ind w:firstLine="709" w:left="0"/>
      </w:pPr>
      <w:r>
        <w:t>проверяет</w:t>
      </w:r>
      <w:r>
        <w:rPr>
          <w:spacing w:val="-5"/>
        </w:rPr>
        <w:t xml:space="preserve"> </w:t>
      </w:r>
      <w:r>
        <w:t>настройки</w:t>
      </w:r>
      <w:r>
        <w:rPr>
          <w:spacing w:val="-5"/>
        </w:rPr>
        <w:t xml:space="preserve"> </w:t>
      </w:r>
      <w:r>
        <w:t>системного</w:t>
      </w:r>
      <w:r>
        <w:rPr>
          <w:spacing w:val="-5"/>
        </w:rPr>
        <w:t xml:space="preserve"> </w:t>
      </w:r>
      <w:r>
        <w:t xml:space="preserve">времени; </w:t>
      </w:r>
    </w:p>
    <w:p w14:paraId="1A040000">
      <w:pPr>
        <w:pStyle w:val="Style_2"/>
        <w:widowControl w:val="1"/>
        <w:tabs>
          <w:tab w:leader="none" w:pos="10206" w:val="left"/>
        </w:tabs>
        <w:spacing w:before="9" w:line="271" w:lineRule="auto"/>
        <w:ind w:firstLine="709" w:left="0"/>
      </w:pPr>
      <w:r>
        <w:t>контролирует</w:t>
      </w:r>
      <w:r>
        <w:rPr>
          <w:spacing w:val="40"/>
        </w:rPr>
        <w:t xml:space="preserve"> </w:t>
      </w:r>
      <w:r>
        <w:t>выполнение</w:t>
      </w:r>
      <w:r>
        <w:rPr>
          <w:spacing w:val="40"/>
        </w:rPr>
        <w:t xml:space="preserve"> </w:t>
      </w:r>
      <w:r>
        <w:t>тестового</w:t>
      </w:r>
      <w:r>
        <w:rPr>
          <w:spacing w:val="40"/>
        </w:rPr>
        <w:t xml:space="preserve"> </w:t>
      </w:r>
      <w:r>
        <w:t>сканирования:</w:t>
      </w:r>
      <w:r>
        <w:rPr>
          <w:spacing w:val="40"/>
        </w:rPr>
        <w:t xml:space="preserve"> </w:t>
      </w:r>
      <w:r>
        <w:t>для</w:t>
      </w:r>
      <w:r>
        <w:rPr>
          <w:spacing w:val="40"/>
        </w:rPr>
        <w:t xml:space="preserve"> </w:t>
      </w:r>
      <w:r>
        <w:t>тестового</w:t>
      </w:r>
      <w:r>
        <w:rPr>
          <w:spacing w:val="40"/>
        </w:rPr>
        <w:t xml:space="preserve"> </w:t>
      </w:r>
      <w:r>
        <w:t>сканирования используются</w:t>
      </w:r>
      <w:r>
        <w:rPr>
          <w:spacing w:val="40"/>
        </w:rPr>
        <w:t xml:space="preserve"> </w:t>
      </w:r>
      <w:r>
        <w:t>комплекты</w:t>
      </w:r>
      <w:r>
        <w:rPr>
          <w:spacing w:val="40"/>
        </w:rPr>
        <w:t xml:space="preserve"> </w:t>
      </w:r>
      <w:r>
        <w:t>бланков,</w:t>
      </w:r>
      <w:r>
        <w:rPr>
          <w:spacing w:val="40"/>
        </w:rPr>
        <w:t xml:space="preserve"> </w:t>
      </w:r>
      <w:r>
        <w:t>распечатанные</w:t>
      </w:r>
      <w:r>
        <w:rPr>
          <w:spacing w:val="40"/>
        </w:rPr>
        <w:t xml:space="preserve"> </w:t>
      </w:r>
      <w:r>
        <w:t>в</w:t>
      </w:r>
      <w:r>
        <w:rPr>
          <w:spacing w:val="40"/>
        </w:rPr>
        <w:t xml:space="preserve"> </w:t>
      </w:r>
      <w:r>
        <w:t>рамках</w:t>
      </w:r>
      <w:r>
        <w:rPr>
          <w:spacing w:val="40"/>
        </w:rPr>
        <w:t xml:space="preserve"> </w:t>
      </w:r>
      <w:r>
        <w:t>тестовой</w:t>
      </w:r>
      <w:r>
        <w:rPr>
          <w:spacing w:val="40"/>
        </w:rPr>
        <w:t xml:space="preserve"> </w:t>
      </w:r>
      <w:r>
        <w:t>печати</w:t>
      </w:r>
      <w:r>
        <w:rPr>
          <w:spacing w:val="40"/>
        </w:rPr>
        <w:t xml:space="preserve"> </w:t>
      </w:r>
      <w:r>
        <w:t>со</w:t>
      </w:r>
      <w:r>
        <w:rPr>
          <w:spacing w:val="40"/>
        </w:rPr>
        <w:t xml:space="preserve"> </w:t>
      </w:r>
      <w:r>
        <w:t>всех станций</w:t>
      </w:r>
      <w:r>
        <w:rPr>
          <w:spacing w:val="80"/>
        </w:rPr>
        <w:t xml:space="preserve"> </w:t>
      </w:r>
      <w:r>
        <w:t>печати</w:t>
      </w:r>
      <w:r>
        <w:rPr>
          <w:spacing w:val="80"/>
        </w:rPr>
        <w:t xml:space="preserve"> </w:t>
      </w:r>
      <w:r>
        <w:t>ЭМ,</w:t>
      </w:r>
      <w:r>
        <w:rPr>
          <w:spacing w:val="80"/>
        </w:rPr>
        <w:t xml:space="preserve"> </w:t>
      </w:r>
      <w:r>
        <w:t>включая</w:t>
      </w:r>
      <w:r>
        <w:rPr>
          <w:spacing w:val="80"/>
        </w:rPr>
        <w:t xml:space="preserve"> </w:t>
      </w:r>
      <w:r>
        <w:t>резервные,</w:t>
      </w:r>
      <w:r>
        <w:rPr>
          <w:spacing w:val="80"/>
        </w:rPr>
        <w:t xml:space="preserve"> </w:t>
      </w:r>
      <w:r>
        <w:t>при</w:t>
      </w:r>
      <w:r>
        <w:rPr>
          <w:spacing w:val="80"/>
        </w:rPr>
        <w:t xml:space="preserve"> </w:t>
      </w:r>
      <w:r>
        <w:t>проведении</w:t>
      </w:r>
      <w:r>
        <w:rPr>
          <w:spacing w:val="80"/>
        </w:rPr>
        <w:t xml:space="preserve"> </w:t>
      </w:r>
      <w:r>
        <w:t>технической</w:t>
      </w:r>
      <w:r>
        <w:rPr>
          <w:spacing w:val="80"/>
        </w:rPr>
        <w:t xml:space="preserve"> </w:t>
      </w:r>
      <w:r>
        <w:t>подготовки аудиторий,</w:t>
      </w:r>
      <w:r>
        <w:rPr>
          <w:spacing w:val="40"/>
        </w:rPr>
        <w:t xml:space="preserve"> </w:t>
      </w:r>
      <w:r>
        <w:t>и</w:t>
      </w:r>
      <w:r>
        <w:rPr>
          <w:spacing w:val="40"/>
        </w:rPr>
        <w:t xml:space="preserve"> </w:t>
      </w:r>
      <w:r>
        <w:t>тестовые</w:t>
      </w:r>
      <w:r>
        <w:rPr>
          <w:spacing w:val="40"/>
        </w:rPr>
        <w:t xml:space="preserve"> </w:t>
      </w:r>
      <w:r>
        <w:t>ДБО</w:t>
      </w:r>
      <w:r>
        <w:rPr>
          <w:spacing w:val="40"/>
        </w:rPr>
        <w:t xml:space="preserve"> </w:t>
      </w:r>
      <w:r>
        <w:t>№</w:t>
      </w:r>
      <w:r>
        <w:rPr>
          <w:spacing w:val="40"/>
        </w:rPr>
        <w:t xml:space="preserve"> </w:t>
      </w:r>
      <w:r>
        <w:t>2,</w:t>
      </w:r>
      <w:r>
        <w:rPr>
          <w:spacing w:val="40"/>
        </w:rPr>
        <w:t xml:space="preserve"> </w:t>
      </w:r>
      <w:r>
        <w:t>распечатанные</w:t>
      </w:r>
      <w:r>
        <w:rPr>
          <w:spacing w:val="40"/>
        </w:rPr>
        <w:t xml:space="preserve"> </w:t>
      </w:r>
      <w:r>
        <w:t>со</w:t>
      </w:r>
      <w:r>
        <w:rPr>
          <w:spacing w:val="40"/>
        </w:rPr>
        <w:t xml:space="preserve"> </w:t>
      </w:r>
      <w:r>
        <w:t>станции,</w:t>
      </w:r>
      <w:r>
        <w:rPr>
          <w:spacing w:val="40"/>
        </w:rPr>
        <w:t xml:space="preserve"> </w:t>
      </w:r>
      <w:r>
        <w:t>а</w:t>
      </w:r>
      <w:r>
        <w:rPr>
          <w:spacing w:val="40"/>
        </w:rPr>
        <w:t xml:space="preserve"> </w:t>
      </w:r>
      <w:r>
        <w:t>также</w:t>
      </w:r>
      <w:r>
        <w:rPr>
          <w:spacing w:val="40"/>
        </w:rPr>
        <w:t xml:space="preserve"> </w:t>
      </w:r>
      <w:r>
        <w:t>(при</w:t>
      </w:r>
      <w:r>
        <w:rPr>
          <w:spacing w:val="40"/>
        </w:rPr>
        <w:t xml:space="preserve"> </w:t>
      </w:r>
      <w:r>
        <w:t>наличии) напечатанные</w:t>
      </w:r>
      <w:r>
        <w:rPr>
          <w:spacing w:val="77"/>
        </w:rPr>
        <w:t xml:space="preserve"> </w:t>
      </w:r>
      <w:r>
        <w:t>в</w:t>
      </w:r>
      <w:r>
        <w:rPr>
          <w:spacing w:val="77"/>
        </w:rPr>
        <w:t xml:space="preserve"> </w:t>
      </w:r>
      <w:r>
        <w:t>присутствии</w:t>
      </w:r>
      <w:r>
        <w:rPr>
          <w:spacing w:val="80"/>
        </w:rPr>
        <w:t xml:space="preserve"> </w:t>
      </w:r>
      <w:r>
        <w:t>члена</w:t>
      </w:r>
      <w:r>
        <w:rPr>
          <w:spacing w:val="77"/>
        </w:rPr>
        <w:t xml:space="preserve"> </w:t>
      </w:r>
      <w:r>
        <w:t>ГЭК</w:t>
      </w:r>
      <w:r>
        <w:rPr>
          <w:spacing w:val="78"/>
        </w:rPr>
        <w:t xml:space="preserve"> </w:t>
      </w:r>
      <w:r>
        <w:t>новые</w:t>
      </w:r>
      <w:r>
        <w:rPr>
          <w:spacing w:val="77"/>
        </w:rPr>
        <w:t xml:space="preserve"> </w:t>
      </w:r>
      <w:r>
        <w:t>тестовые</w:t>
      </w:r>
      <w:r>
        <w:rPr>
          <w:spacing w:val="77"/>
        </w:rPr>
        <w:t xml:space="preserve"> </w:t>
      </w:r>
      <w:r>
        <w:t>комплекты</w:t>
      </w:r>
      <w:r>
        <w:rPr>
          <w:spacing w:val="77"/>
        </w:rPr>
        <w:t xml:space="preserve"> </w:t>
      </w:r>
      <w:r>
        <w:t>ЭМ.</w:t>
      </w:r>
      <w:r>
        <w:rPr>
          <w:spacing w:val="76"/>
        </w:rPr>
        <w:t xml:space="preserve"> </w:t>
      </w:r>
      <w:r>
        <w:t>Один</w:t>
      </w:r>
      <w:r>
        <w:rPr>
          <w:spacing w:val="80"/>
        </w:rPr>
        <w:t xml:space="preserve"> </w:t>
      </w:r>
      <w:r>
        <w:t>из комплектов</w:t>
      </w:r>
      <w:r>
        <w:rPr>
          <w:spacing w:val="40"/>
        </w:rPr>
        <w:t xml:space="preserve"> </w:t>
      </w:r>
      <w:r>
        <w:t>ЭМ,</w:t>
      </w:r>
      <w:r>
        <w:rPr>
          <w:spacing w:val="40"/>
        </w:rPr>
        <w:t xml:space="preserve"> </w:t>
      </w:r>
      <w:r>
        <w:t>распечатанных</w:t>
      </w:r>
      <w:r>
        <w:rPr>
          <w:spacing w:val="40"/>
        </w:rPr>
        <w:t xml:space="preserve"> </w:t>
      </w:r>
      <w:r>
        <w:t>при</w:t>
      </w:r>
      <w:r>
        <w:rPr>
          <w:spacing w:val="40"/>
        </w:rPr>
        <w:t xml:space="preserve"> </w:t>
      </w:r>
      <w:r>
        <w:t>тестовой</w:t>
      </w:r>
      <w:r>
        <w:rPr>
          <w:spacing w:val="40"/>
        </w:rPr>
        <w:t xml:space="preserve"> </w:t>
      </w:r>
      <w:r>
        <w:t>печати</w:t>
      </w:r>
      <w:r>
        <w:rPr>
          <w:spacing w:val="40"/>
        </w:rPr>
        <w:t xml:space="preserve"> </w:t>
      </w:r>
      <w:r>
        <w:t>в</w:t>
      </w:r>
      <w:r>
        <w:rPr>
          <w:spacing w:val="40"/>
        </w:rPr>
        <w:t xml:space="preserve"> </w:t>
      </w:r>
      <w:r>
        <w:t>одной</w:t>
      </w:r>
      <w:r>
        <w:rPr>
          <w:spacing w:val="40"/>
        </w:rPr>
        <w:t xml:space="preserve"> </w:t>
      </w:r>
      <w:r>
        <w:t>из</w:t>
      </w:r>
      <w:r>
        <w:rPr>
          <w:spacing w:val="40"/>
        </w:rPr>
        <w:t xml:space="preserve"> </w:t>
      </w:r>
      <w:r>
        <w:t>аудиторий</w:t>
      </w:r>
      <w:r>
        <w:rPr>
          <w:spacing w:val="40"/>
        </w:rPr>
        <w:t xml:space="preserve"> </w:t>
      </w:r>
      <w:r>
        <w:t>ППЭ,</w:t>
      </w:r>
      <w:r>
        <w:rPr>
          <w:spacing w:val="40"/>
        </w:rPr>
        <w:t xml:space="preserve"> </w:t>
      </w:r>
      <w:r>
        <w:t>и тестовый</w:t>
      </w:r>
      <w:r>
        <w:rPr>
          <w:spacing w:val="16"/>
        </w:rPr>
        <w:t xml:space="preserve"> </w:t>
      </w:r>
      <w:r>
        <w:t>ДБО</w:t>
      </w:r>
      <w:r>
        <w:rPr>
          <w:spacing w:val="19"/>
        </w:rPr>
        <w:t xml:space="preserve"> </w:t>
      </w:r>
      <w:r>
        <w:t>№2</w:t>
      </w:r>
      <w:r>
        <w:rPr>
          <w:spacing w:val="15"/>
        </w:rPr>
        <w:t xml:space="preserve"> </w:t>
      </w:r>
      <w:r>
        <w:t>необходимо</w:t>
      </w:r>
      <w:r>
        <w:rPr>
          <w:spacing w:val="18"/>
        </w:rPr>
        <w:t xml:space="preserve"> </w:t>
      </w:r>
      <w:r>
        <w:t>отсканировать</w:t>
      </w:r>
      <w:r>
        <w:rPr>
          <w:spacing w:val="15"/>
        </w:rPr>
        <w:t xml:space="preserve"> </w:t>
      </w:r>
      <w:r>
        <w:t>повторно</w:t>
      </w:r>
      <w:r>
        <w:rPr>
          <w:spacing w:val="15"/>
        </w:rPr>
        <w:t xml:space="preserve"> </w:t>
      </w:r>
      <w:r>
        <w:t>в</w:t>
      </w:r>
      <w:r>
        <w:rPr>
          <w:spacing w:val="16"/>
        </w:rPr>
        <w:t xml:space="preserve"> </w:t>
      </w:r>
      <w:r>
        <w:t>присутствии</w:t>
      </w:r>
      <w:r>
        <w:rPr>
          <w:spacing w:val="17"/>
        </w:rPr>
        <w:t xml:space="preserve"> </w:t>
      </w:r>
      <w:r>
        <w:t>члена</w:t>
      </w:r>
      <w:r>
        <w:rPr>
          <w:spacing w:val="16"/>
        </w:rPr>
        <w:t xml:space="preserve"> </w:t>
      </w:r>
      <w:r>
        <w:t>ГЭК</w:t>
      </w:r>
      <w:r>
        <w:rPr>
          <w:spacing w:val="16"/>
        </w:rPr>
        <w:t xml:space="preserve"> </w:t>
      </w:r>
      <w:r>
        <w:rPr>
          <w:spacing w:val="-5"/>
        </w:rPr>
        <w:t>при</w:t>
      </w:r>
      <w:r>
        <w:rPr>
          <w:spacing w:val="-5"/>
        </w:rPr>
        <w:t xml:space="preserve"> </w:t>
      </w:r>
      <w:r>
        <w:t>проведении</w:t>
      </w:r>
      <w:r>
        <w:rPr>
          <w:spacing w:val="-13"/>
        </w:rPr>
        <w:t xml:space="preserve"> </w:t>
      </w:r>
      <w:r>
        <w:t>контроля</w:t>
      </w:r>
      <w:r>
        <w:rPr>
          <w:spacing w:val="-11"/>
        </w:rPr>
        <w:t xml:space="preserve"> </w:t>
      </w:r>
      <w:r>
        <w:t>технической</w:t>
      </w:r>
      <w:r>
        <w:rPr>
          <w:spacing w:val="-11"/>
        </w:rPr>
        <w:t xml:space="preserve"> </w:t>
      </w:r>
      <w:r>
        <w:rPr>
          <w:spacing w:val="-2"/>
        </w:rPr>
        <w:t>готовности;</w:t>
      </w:r>
    </w:p>
    <w:p w14:paraId="1B040000">
      <w:pPr>
        <w:pStyle w:val="Style_2"/>
        <w:widowControl w:val="1"/>
        <w:tabs>
          <w:tab w:leader="none" w:pos="10206" w:val="left"/>
        </w:tabs>
        <w:spacing w:before="49"/>
        <w:ind w:firstLine="709" w:left="0"/>
      </w:pPr>
      <w:r>
        <w:t>оценивает</w:t>
      </w:r>
      <w:r>
        <w:rPr>
          <w:spacing w:val="-11"/>
        </w:rPr>
        <w:t xml:space="preserve"> </w:t>
      </w:r>
      <w:r>
        <w:t>качество</w:t>
      </w:r>
      <w:r>
        <w:rPr>
          <w:spacing w:val="-10"/>
        </w:rPr>
        <w:t xml:space="preserve"> </w:t>
      </w:r>
      <w:r>
        <w:t>сканирования</w:t>
      </w:r>
      <w:r>
        <w:rPr>
          <w:spacing w:val="-10"/>
        </w:rPr>
        <w:t xml:space="preserve"> </w:t>
      </w:r>
      <w:r>
        <w:t>тестовых</w:t>
      </w:r>
      <w:r>
        <w:rPr>
          <w:spacing w:val="-10"/>
        </w:rPr>
        <w:t xml:space="preserve"> </w:t>
      </w:r>
      <w:r>
        <w:t>бланков</w:t>
      </w:r>
      <w:r>
        <w:rPr>
          <w:spacing w:val="-11"/>
        </w:rPr>
        <w:t xml:space="preserve"> </w:t>
      </w:r>
      <w:r>
        <w:t>и</w:t>
      </w:r>
      <w:r>
        <w:rPr>
          <w:spacing w:val="-10"/>
        </w:rPr>
        <w:t xml:space="preserve"> </w:t>
      </w:r>
      <w:r>
        <w:t>форм</w:t>
      </w:r>
      <w:r>
        <w:rPr>
          <w:spacing w:val="-10"/>
        </w:rPr>
        <w:t xml:space="preserve"> </w:t>
      </w:r>
      <w:r>
        <w:rPr>
          <w:spacing w:val="-4"/>
        </w:rPr>
        <w:t>ППЭ:</w:t>
      </w:r>
    </w:p>
    <w:p w14:paraId="1C040000">
      <w:pPr>
        <w:pStyle w:val="Style_2"/>
        <w:widowControl w:val="1"/>
        <w:tabs>
          <w:tab w:leader="none" w:pos="10206" w:val="left"/>
        </w:tabs>
        <w:spacing w:before="53" w:line="268" w:lineRule="auto"/>
        <w:ind w:firstLine="709" w:left="0"/>
      </w:pPr>
      <w:r>
        <w:t>все</w:t>
      </w:r>
      <w:r>
        <w:rPr>
          <w:spacing w:val="-14"/>
        </w:rPr>
        <w:t xml:space="preserve"> </w:t>
      </w:r>
      <w:r>
        <w:t>бланки</w:t>
      </w:r>
      <w:r>
        <w:rPr>
          <w:spacing w:val="-14"/>
        </w:rPr>
        <w:t xml:space="preserve"> </w:t>
      </w:r>
      <w:r>
        <w:t>и</w:t>
      </w:r>
      <w:r>
        <w:rPr>
          <w:spacing w:val="-14"/>
        </w:rPr>
        <w:t xml:space="preserve"> </w:t>
      </w:r>
      <w:r>
        <w:t>формы</w:t>
      </w:r>
      <w:r>
        <w:rPr>
          <w:spacing w:val="-13"/>
        </w:rPr>
        <w:t xml:space="preserve"> </w:t>
      </w:r>
      <w:r>
        <w:t>ППЭ</w:t>
      </w:r>
      <w:r>
        <w:rPr>
          <w:spacing w:val="-15"/>
        </w:rPr>
        <w:t xml:space="preserve"> </w:t>
      </w:r>
      <w:r>
        <w:t>успешно</w:t>
      </w:r>
      <w:r>
        <w:rPr>
          <w:spacing w:val="-14"/>
        </w:rPr>
        <w:t xml:space="preserve"> </w:t>
      </w:r>
      <w:r>
        <w:t>распознаны</w:t>
      </w:r>
      <w:r>
        <w:rPr>
          <w:spacing w:val="-13"/>
        </w:rPr>
        <w:t xml:space="preserve"> </w:t>
      </w:r>
      <w:r>
        <w:t>и</w:t>
      </w:r>
      <w:r>
        <w:rPr>
          <w:spacing w:val="-14"/>
        </w:rPr>
        <w:t xml:space="preserve"> </w:t>
      </w:r>
      <w:r>
        <w:t>не</w:t>
      </w:r>
      <w:r>
        <w:rPr>
          <w:spacing w:val="-14"/>
        </w:rPr>
        <w:t xml:space="preserve"> </w:t>
      </w:r>
      <w:r>
        <w:t>отмечены</w:t>
      </w:r>
      <w:r>
        <w:rPr>
          <w:spacing w:val="-13"/>
        </w:rPr>
        <w:t xml:space="preserve"> </w:t>
      </w:r>
      <w:r>
        <w:t>как</w:t>
      </w:r>
      <w:r>
        <w:rPr>
          <w:spacing w:val="-13"/>
        </w:rPr>
        <w:t xml:space="preserve"> </w:t>
      </w:r>
      <w:r>
        <w:t>некачественные; черные квадраты (реперы), штрих-коды и QR-код хорошо читаемы, знакоместа на бланках не слишком яркие;</w:t>
      </w:r>
    </w:p>
    <w:p w14:paraId="1D040000">
      <w:pPr>
        <w:pStyle w:val="Style_2"/>
        <w:widowControl w:val="1"/>
        <w:tabs>
          <w:tab w:leader="none" w:pos="10206" w:val="left"/>
        </w:tabs>
        <w:spacing w:before="12"/>
        <w:ind w:firstLine="709" w:left="0"/>
      </w:pPr>
      <w:r>
        <w:t>контролирует</w:t>
      </w:r>
      <w:r>
        <w:rPr>
          <w:spacing w:val="-13"/>
        </w:rPr>
        <w:t xml:space="preserve"> </w:t>
      </w:r>
      <w:r>
        <w:t>загрузку</w:t>
      </w:r>
      <w:r>
        <w:rPr>
          <w:spacing w:val="-13"/>
        </w:rPr>
        <w:t xml:space="preserve"> </w:t>
      </w:r>
      <w:r>
        <w:t>пакета</w:t>
      </w:r>
      <w:r>
        <w:rPr>
          <w:spacing w:val="-13"/>
        </w:rPr>
        <w:t xml:space="preserve"> </w:t>
      </w:r>
      <w:r>
        <w:t>с</w:t>
      </w:r>
      <w:r>
        <w:rPr>
          <w:spacing w:val="-12"/>
        </w:rPr>
        <w:t xml:space="preserve"> </w:t>
      </w:r>
      <w:r>
        <w:t>сертификатами</w:t>
      </w:r>
      <w:r>
        <w:rPr>
          <w:spacing w:val="-13"/>
        </w:rPr>
        <w:t xml:space="preserve"> </w:t>
      </w:r>
      <w:r>
        <w:t>специалистов</w:t>
      </w:r>
      <w:r>
        <w:rPr>
          <w:spacing w:val="-13"/>
        </w:rPr>
        <w:t xml:space="preserve"> </w:t>
      </w:r>
      <w:r>
        <w:rPr>
          <w:spacing w:val="-2"/>
        </w:rPr>
        <w:t>РЦОИ;</w:t>
      </w:r>
    </w:p>
    <w:p w14:paraId="1E040000">
      <w:pPr>
        <w:pStyle w:val="Style_2"/>
        <w:widowControl w:val="1"/>
        <w:tabs>
          <w:tab w:leader="none" w:pos="10206" w:val="left"/>
        </w:tabs>
        <w:spacing w:before="75" w:line="266" w:lineRule="auto"/>
        <w:ind w:firstLine="709" w:left="0"/>
      </w:pPr>
      <w:r>
        <w:t>проверяет работоспособность средств криптозащиты с использованием токена ОГЭ: вводит пароль доступа к нему;</w:t>
      </w:r>
    </w:p>
    <w:p w14:paraId="1F040000">
      <w:pPr>
        <w:pStyle w:val="Style_2"/>
        <w:widowControl w:val="1"/>
        <w:tabs>
          <w:tab w:leader="none" w:pos="10206" w:val="left"/>
        </w:tabs>
        <w:spacing w:before="21" w:line="268" w:lineRule="auto"/>
        <w:ind w:firstLine="709" w:left="0"/>
      </w:pPr>
      <w:r>
        <w:t>контролирует</w:t>
      </w:r>
      <w:r>
        <w:rPr>
          <w:spacing w:val="-10"/>
        </w:rPr>
        <w:t xml:space="preserve"> </w:t>
      </w:r>
      <w:r>
        <w:t>сохранение</w:t>
      </w:r>
      <w:r>
        <w:rPr>
          <w:spacing w:val="-11"/>
        </w:rPr>
        <w:t xml:space="preserve"> </w:t>
      </w:r>
      <w:r>
        <w:t>на</w:t>
      </w:r>
      <w:r>
        <w:rPr>
          <w:spacing w:val="-11"/>
        </w:rPr>
        <w:t xml:space="preserve"> </w:t>
      </w:r>
      <w:r>
        <w:t>флеш-накопитель</w:t>
      </w:r>
      <w:r>
        <w:rPr>
          <w:spacing w:val="-11"/>
        </w:rPr>
        <w:t xml:space="preserve"> </w:t>
      </w:r>
      <w:r>
        <w:t>протокола</w:t>
      </w:r>
      <w:r>
        <w:rPr>
          <w:spacing w:val="-9"/>
        </w:rPr>
        <w:t xml:space="preserve"> </w:t>
      </w:r>
      <w:r>
        <w:t>технической</w:t>
      </w:r>
      <w:r>
        <w:rPr>
          <w:spacing w:val="-11"/>
        </w:rPr>
        <w:t xml:space="preserve"> </w:t>
      </w:r>
      <w:r>
        <w:t xml:space="preserve">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w:t>
      </w:r>
      <w:r>
        <w:rPr>
          <w:spacing w:val="-4"/>
        </w:rPr>
        <w:t>ППЭ.</w:t>
      </w:r>
    </w:p>
    <w:p w14:paraId="20040000">
      <w:pPr>
        <w:pStyle w:val="Style_2"/>
        <w:widowControl w:val="1"/>
        <w:tabs>
          <w:tab w:leader="none" w:pos="10206" w:val="left"/>
        </w:tabs>
        <w:ind w:firstLine="709" w:left="0"/>
        <w:jc w:val="left"/>
      </w:pPr>
      <w:r>
        <w:rPr>
          <w:spacing w:val="-4"/>
        </w:rPr>
        <w:t>ППЭ;</w:t>
      </w:r>
    </w:p>
    <w:p w14:paraId="21040000">
      <w:pPr>
        <w:pStyle w:val="Style_2"/>
        <w:widowControl w:val="1"/>
        <w:tabs>
          <w:tab w:leader="none" w:pos="10206" w:val="left"/>
        </w:tabs>
        <w:spacing w:before="14"/>
        <w:ind w:firstLine="709" w:left="0"/>
        <w:jc w:val="left"/>
      </w:pPr>
      <w:r>
        <w:t>Проверяет</w:t>
      </w:r>
      <w:r>
        <w:rPr>
          <w:spacing w:val="-14"/>
        </w:rPr>
        <w:t xml:space="preserve"> </w:t>
      </w:r>
      <w:r>
        <w:t>наличие</w:t>
      </w:r>
      <w:r>
        <w:rPr>
          <w:spacing w:val="-12"/>
        </w:rPr>
        <w:t xml:space="preserve"> </w:t>
      </w:r>
      <w:r>
        <w:rPr>
          <w:u w:val="single"/>
        </w:rPr>
        <w:t>дополнительного</w:t>
      </w:r>
      <w:r>
        <w:rPr>
          <w:spacing w:val="-13"/>
          <w:u w:val="single"/>
        </w:rPr>
        <w:t xml:space="preserve"> </w:t>
      </w:r>
      <w:r>
        <w:rPr>
          <w:u w:val="single"/>
        </w:rPr>
        <w:t>(резервного)</w:t>
      </w:r>
      <w:r>
        <w:rPr>
          <w:spacing w:val="-13"/>
          <w:u w:val="single"/>
        </w:rPr>
        <w:t xml:space="preserve"> </w:t>
      </w:r>
      <w:r>
        <w:rPr>
          <w:spacing w:val="-2"/>
          <w:u w:val="single"/>
        </w:rPr>
        <w:t>оборудования</w:t>
      </w:r>
      <w:r>
        <w:rPr>
          <w:spacing w:val="-2"/>
        </w:rPr>
        <w:t>:</w:t>
      </w:r>
    </w:p>
    <w:p w14:paraId="22040000">
      <w:pPr>
        <w:pStyle w:val="Style_2"/>
        <w:widowControl w:val="1"/>
        <w:tabs>
          <w:tab w:leader="none" w:pos="10206" w:val="left"/>
        </w:tabs>
        <w:spacing w:before="47"/>
        <w:ind w:firstLine="656" w:left="53"/>
      </w:pPr>
      <w:r>
        <w:t>основной</w:t>
      </w:r>
      <w:r>
        <w:rPr>
          <w:spacing w:val="14"/>
        </w:rPr>
        <w:t xml:space="preserve"> </w:t>
      </w:r>
      <w:r>
        <w:t>и</w:t>
      </w:r>
      <w:r>
        <w:rPr>
          <w:spacing w:val="16"/>
        </w:rPr>
        <w:t xml:space="preserve"> </w:t>
      </w:r>
      <w:r>
        <w:t>резервный</w:t>
      </w:r>
      <w:r>
        <w:rPr>
          <w:spacing w:val="14"/>
        </w:rPr>
        <w:t xml:space="preserve"> </w:t>
      </w:r>
      <w:r>
        <w:t>флеш-накопитель</w:t>
      </w:r>
      <w:r>
        <w:rPr>
          <w:spacing w:val="16"/>
        </w:rPr>
        <w:t xml:space="preserve"> </w:t>
      </w:r>
      <w:r>
        <w:t>для</w:t>
      </w:r>
      <w:r>
        <w:rPr>
          <w:spacing w:val="14"/>
        </w:rPr>
        <w:t xml:space="preserve"> </w:t>
      </w:r>
      <w:r>
        <w:t>переноса</w:t>
      </w:r>
      <w:r>
        <w:rPr>
          <w:spacing w:val="16"/>
        </w:rPr>
        <w:t xml:space="preserve"> </w:t>
      </w:r>
      <w:r>
        <w:t>данных</w:t>
      </w:r>
      <w:r>
        <w:rPr>
          <w:spacing w:val="15"/>
        </w:rPr>
        <w:t xml:space="preserve"> </w:t>
      </w:r>
      <w:r>
        <w:t>между</w:t>
      </w:r>
      <w:r>
        <w:rPr>
          <w:spacing w:val="14"/>
        </w:rPr>
        <w:t xml:space="preserve"> </w:t>
      </w:r>
      <w:r>
        <w:rPr>
          <w:spacing w:val="-2"/>
        </w:rPr>
        <w:t>станциями</w:t>
      </w:r>
      <w:r>
        <w:rPr>
          <w:spacing w:val="-2"/>
        </w:rPr>
        <w:t xml:space="preserve">; </w:t>
      </w:r>
    </w:p>
    <w:p w14:paraId="23040000">
      <w:pPr>
        <w:pStyle w:val="Style_2"/>
        <w:widowControl w:val="1"/>
        <w:tabs>
          <w:tab w:leader="none" w:pos="10206" w:val="left"/>
        </w:tabs>
        <w:ind w:firstLine="656" w:left="53"/>
      </w:pPr>
      <w:r>
        <w:t>USB-модем</w:t>
      </w:r>
      <w:r>
        <w:rPr>
          <w:spacing w:val="-15"/>
        </w:rPr>
        <w:t xml:space="preserve"> </w:t>
      </w:r>
      <w:r>
        <w:t>для</w:t>
      </w:r>
      <w:r>
        <w:rPr>
          <w:spacing w:val="-13"/>
        </w:rPr>
        <w:t xml:space="preserve"> </w:t>
      </w:r>
      <w:r>
        <w:t>обеспечения</w:t>
      </w:r>
      <w:r>
        <w:rPr>
          <w:spacing w:val="-16"/>
        </w:rPr>
        <w:t xml:space="preserve"> </w:t>
      </w:r>
      <w:r>
        <w:t>резервного</w:t>
      </w:r>
      <w:r>
        <w:rPr>
          <w:spacing w:val="-12"/>
        </w:rPr>
        <w:t xml:space="preserve"> </w:t>
      </w:r>
      <w:r>
        <w:t>канала</w:t>
      </w:r>
      <w:r>
        <w:rPr>
          <w:spacing w:val="-16"/>
        </w:rPr>
        <w:t xml:space="preserve"> </w:t>
      </w:r>
      <w:r>
        <w:t>доступа</w:t>
      </w:r>
      <w:r>
        <w:rPr>
          <w:spacing w:val="-16"/>
        </w:rPr>
        <w:t xml:space="preserve"> </w:t>
      </w:r>
      <w:r>
        <w:t>в</w:t>
      </w:r>
      <w:r>
        <w:rPr>
          <w:spacing w:val="-14"/>
        </w:rPr>
        <w:t xml:space="preserve"> </w:t>
      </w:r>
      <w:r>
        <w:t>защищенную</w:t>
      </w:r>
      <w:r>
        <w:rPr>
          <w:spacing w:val="-15"/>
        </w:rPr>
        <w:t xml:space="preserve"> </w:t>
      </w:r>
      <w:r>
        <w:t>сеть.</w:t>
      </w:r>
      <w:r>
        <w:rPr>
          <w:spacing w:val="-15"/>
        </w:rPr>
        <w:t xml:space="preserve"> </w:t>
      </w:r>
      <w:r>
        <w:rPr>
          <w:spacing w:val="-4"/>
        </w:rPr>
        <w:t>USB-</w:t>
      </w:r>
      <w:r>
        <w:t>модем</w:t>
      </w:r>
      <w:r>
        <w:rPr>
          <w:spacing w:val="-3"/>
        </w:rPr>
        <w:t xml:space="preserve"> </w:t>
      </w:r>
      <w:r>
        <w:t>используется</w:t>
      </w:r>
      <w:r>
        <w:rPr>
          <w:spacing w:val="-2"/>
        </w:rPr>
        <w:t xml:space="preserve"> </w:t>
      </w:r>
      <w:r>
        <w:t>в</w:t>
      </w:r>
      <w:r>
        <w:rPr>
          <w:spacing w:val="-1"/>
        </w:rPr>
        <w:t xml:space="preserve"> </w:t>
      </w:r>
      <w:r>
        <w:t>случае</w:t>
      </w:r>
      <w:r>
        <w:rPr>
          <w:spacing w:val="-3"/>
        </w:rPr>
        <w:t xml:space="preserve"> </w:t>
      </w:r>
      <w:r>
        <w:t>возникновения</w:t>
      </w:r>
      <w:r>
        <w:rPr>
          <w:spacing w:val="-2"/>
        </w:rPr>
        <w:t xml:space="preserve"> </w:t>
      </w:r>
      <w:r>
        <w:t>проблем</w:t>
      </w:r>
      <w:r>
        <w:rPr>
          <w:spacing w:val="-3"/>
        </w:rPr>
        <w:t xml:space="preserve"> </w:t>
      </w:r>
      <w:r>
        <w:t>с</w:t>
      </w:r>
      <w:r>
        <w:rPr>
          <w:spacing w:val="-2"/>
        </w:rPr>
        <w:t xml:space="preserve"> </w:t>
      </w:r>
      <w:r>
        <w:t>доступом</w:t>
      </w:r>
      <w:r>
        <w:rPr>
          <w:spacing w:val="-1"/>
        </w:rPr>
        <w:t xml:space="preserve"> </w:t>
      </w:r>
      <w:r>
        <w:t>в</w:t>
      </w:r>
      <w:r>
        <w:rPr>
          <w:spacing w:val="-3"/>
        </w:rPr>
        <w:t xml:space="preserve"> </w:t>
      </w:r>
      <w:r>
        <w:t>защищенную</w:t>
      </w:r>
      <w:r>
        <w:rPr>
          <w:spacing w:val="-2"/>
        </w:rPr>
        <w:t xml:space="preserve"> </w:t>
      </w:r>
      <w:r>
        <w:t>сеть по основному стационарному каналу связи;</w:t>
      </w:r>
    </w:p>
    <w:p w14:paraId="24040000">
      <w:pPr>
        <w:pStyle w:val="Style_2"/>
        <w:widowControl w:val="1"/>
        <w:tabs>
          <w:tab w:leader="none" w:pos="10206" w:val="left"/>
        </w:tabs>
        <w:spacing w:before="12"/>
        <w:ind w:firstLine="656" w:left="53"/>
      </w:pPr>
      <w:r>
        <w:t>резервные</w:t>
      </w:r>
      <w:r>
        <w:rPr>
          <w:spacing w:val="-10"/>
        </w:rPr>
        <w:t xml:space="preserve"> </w:t>
      </w:r>
      <w:r>
        <w:t>картриджи</w:t>
      </w:r>
      <w:r>
        <w:rPr>
          <w:spacing w:val="-6"/>
        </w:rPr>
        <w:t xml:space="preserve"> </w:t>
      </w:r>
      <w:r>
        <w:t>для</w:t>
      </w:r>
      <w:r>
        <w:rPr>
          <w:spacing w:val="-9"/>
        </w:rPr>
        <w:t xml:space="preserve"> </w:t>
      </w:r>
      <w:r>
        <w:rPr>
          <w:spacing w:val="-2"/>
        </w:rPr>
        <w:t>принтеров;</w:t>
      </w:r>
    </w:p>
    <w:p w14:paraId="25040000">
      <w:pPr>
        <w:pStyle w:val="Style_2"/>
        <w:widowControl w:val="1"/>
        <w:tabs>
          <w:tab w:leader="none" w:pos="10206" w:val="left"/>
        </w:tabs>
        <w:spacing w:before="52" w:line="271" w:lineRule="auto"/>
        <w:ind w:firstLine="656" w:left="53"/>
      </w:pPr>
      <w:r>
        <w:t>резервные лазерные принтеры и сканеры, дополнительно к настроенным резервным станциям печати ЭМ и сканирования ЭМ;</w:t>
      </w:r>
    </w:p>
    <w:p w14:paraId="26040000">
      <w:pPr>
        <w:pStyle w:val="Style_2"/>
        <w:widowControl w:val="1"/>
        <w:tabs>
          <w:tab w:leader="none" w:pos="10206" w:val="left"/>
        </w:tabs>
        <w:spacing w:before="8" w:line="271" w:lineRule="auto"/>
        <w:ind w:firstLine="656" w:left="53"/>
      </w:pPr>
      <w:r>
        <w:t xml:space="preserve">резервные кабели для подключения принтеров и сканеров к компьютерам </w:t>
      </w:r>
      <w:r>
        <w:rPr>
          <w:spacing w:val="-2"/>
        </w:rPr>
        <w:t>(ноутбукам).</w:t>
      </w:r>
    </w:p>
    <w:p w14:paraId="27040000">
      <w:pPr>
        <w:widowControl w:val="1"/>
        <w:tabs>
          <w:tab w:leader="none" w:pos="10206" w:val="left"/>
        </w:tabs>
        <w:spacing w:before="11" w:line="268" w:lineRule="auto"/>
        <w:ind w:firstLine="656" w:left="53"/>
        <w:jc w:val="both"/>
        <w:rPr>
          <w:b w:val="1"/>
          <w:sz w:val="26"/>
        </w:rPr>
      </w:pPr>
      <w:r>
        <w:rPr>
          <w:b w:val="1"/>
          <w:sz w:val="26"/>
        </w:rPr>
        <w:t>По</w:t>
      </w:r>
      <w:r>
        <w:rPr>
          <w:b w:val="1"/>
          <w:spacing w:val="38"/>
          <w:sz w:val="26"/>
        </w:rPr>
        <w:t xml:space="preserve"> </w:t>
      </w:r>
      <w:r>
        <w:rPr>
          <w:b w:val="1"/>
          <w:sz w:val="26"/>
        </w:rPr>
        <w:t>окончании</w:t>
      </w:r>
      <w:r>
        <w:rPr>
          <w:b w:val="1"/>
          <w:spacing w:val="37"/>
          <w:sz w:val="26"/>
        </w:rPr>
        <w:t xml:space="preserve"> </w:t>
      </w:r>
      <w:r>
        <w:rPr>
          <w:b w:val="1"/>
          <w:sz w:val="26"/>
        </w:rPr>
        <w:t>контроля</w:t>
      </w:r>
      <w:r>
        <w:rPr>
          <w:b w:val="1"/>
          <w:spacing w:val="37"/>
          <w:sz w:val="26"/>
        </w:rPr>
        <w:t xml:space="preserve"> </w:t>
      </w:r>
      <w:r>
        <w:rPr>
          <w:b w:val="1"/>
          <w:sz w:val="26"/>
        </w:rPr>
        <w:t>технической</w:t>
      </w:r>
      <w:r>
        <w:rPr>
          <w:b w:val="1"/>
          <w:spacing w:val="37"/>
          <w:sz w:val="26"/>
        </w:rPr>
        <w:t xml:space="preserve"> </w:t>
      </w:r>
      <w:r>
        <w:rPr>
          <w:b w:val="1"/>
          <w:sz w:val="26"/>
        </w:rPr>
        <w:t>готовности</w:t>
      </w:r>
      <w:r>
        <w:rPr>
          <w:b w:val="1"/>
          <w:spacing w:val="38"/>
          <w:sz w:val="26"/>
        </w:rPr>
        <w:t xml:space="preserve"> </w:t>
      </w:r>
      <w:r>
        <w:rPr>
          <w:b w:val="1"/>
          <w:sz w:val="26"/>
        </w:rPr>
        <w:t>аудиторий</w:t>
      </w:r>
      <w:r>
        <w:rPr>
          <w:b w:val="1"/>
          <w:spacing w:val="38"/>
          <w:sz w:val="26"/>
        </w:rPr>
        <w:t xml:space="preserve"> </w:t>
      </w:r>
      <w:r>
        <w:rPr>
          <w:b w:val="1"/>
          <w:sz w:val="26"/>
        </w:rPr>
        <w:t>и</w:t>
      </w:r>
      <w:r>
        <w:rPr>
          <w:b w:val="1"/>
          <w:spacing w:val="38"/>
          <w:sz w:val="26"/>
        </w:rPr>
        <w:t xml:space="preserve"> </w:t>
      </w:r>
      <w:r>
        <w:rPr>
          <w:b w:val="1"/>
          <w:sz w:val="26"/>
        </w:rPr>
        <w:t>Штаба</w:t>
      </w:r>
      <w:r>
        <w:rPr>
          <w:b w:val="1"/>
          <w:spacing w:val="40"/>
          <w:sz w:val="26"/>
        </w:rPr>
        <w:t xml:space="preserve"> </w:t>
      </w:r>
      <w:r>
        <w:rPr>
          <w:b w:val="1"/>
          <w:sz w:val="26"/>
        </w:rPr>
        <w:t>ППЭ к экзамену:</w:t>
      </w:r>
    </w:p>
    <w:p w14:paraId="28040000">
      <w:pPr>
        <w:pStyle w:val="Style_2"/>
        <w:widowControl w:val="1"/>
        <w:tabs>
          <w:tab w:leader="none" w:pos="10206" w:val="left"/>
        </w:tabs>
        <w:spacing w:before="17" w:line="268" w:lineRule="auto"/>
        <w:ind w:firstLine="656" w:left="53"/>
      </w:pPr>
      <w:r>
        <w:t>подписывает протокол (протоколы) технической готовности аудиторий (форма ППЭ-01-01), напечатанные тестовые комплекты ЭМ являются приложением к соответствующему протоколу;</w:t>
      </w:r>
    </w:p>
    <w:p w14:paraId="29040000">
      <w:pPr>
        <w:pStyle w:val="Style_2"/>
        <w:widowControl w:val="1"/>
        <w:tabs>
          <w:tab w:leader="none" w:pos="10206" w:val="left"/>
        </w:tabs>
        <w:spacing w:before="13" w:line="283" w:lineRule="auto"/>
        <w:ind w:firstLine="656" w:left="53"/>
      </w:pPr>
      <w:r>
        <w:t>подписывает протокол (протоколы) технической готовности (ППЭ-01-02); контролирует</w:t>
      </w:r>
      <w:r>
        <w:rPr>
          <w:spacing w:val="28"/>
        </w:rPr>
        <w:t xml:space="preserve"> </w:t>
      </w:r>
      <w:r>
        <w:t>передачу</w:t>
      </w:r>
      <w:r>
        <w:rPr>
          <w:spacing w:val="27"/>
        </w:rPr>
        <w:t xml:space="preserve"> </w:t>
      </w:r>
      <w:r>
        <w:t>электронных</w:t>
      </w:r>
      <w:r>
        <w:rPr>
          <w:spacing w:val="27"/>
        </w:rPr>
        <w:t xml:space="preserve"> </w:t>
      </w:r>
      <w:r>
        <w:t>актов</w:t>
      </w:r>
      <w:r>
        <w:rPr>
          <w:spacing w:val="27"/>
        </w:rPr>
        <w:t xml:space="preserve"> </w:t>
      </w:r>
      <w:r>
        <w:t>технической</w:t>
      </w:r>
      <w:r>
        <w:rPr>
          <w:spacing w:val="27"/>
        </w:rPr>
        <w:t xml:space="preserve"> </w:t>
      </w:r>
      <w:r>
        <w:t>готовности</w:t>
      </w:r>
      <w:r>
        <w:rPr>
          <w:spacing w:val="27"/>
        </w:rPr>
        <w:t xml:space="preserve"> </w:t>
      </w:r>
      <w:r>
        <w:t>основной</w:t>
      </w:r>
      <w:r>
        <w:rPr>
          <w:spacing w:val="27"/>
        </w:rPr>
        <w:t xml:space="preserve"> </w:t>
      </w:r>
      <w:r>
        <w:rPr>
          <w:spacing w:val="-10"/>
        </w:rPr>
        <w:t>и</w:t>
      </w:r>
      <w:r>
        <w:rPr>
          <w:spacing w:val="-10"/>
        </w:rPr>
        <w:t xml:space="preserve"> </w:t>
      </w:r>
      <w:r>
        <w:t>резервной</w:t>
      </w:r>
      <w:r>
        <w:rPr>
          <w:spacing w:val="-14"/>
        </w:rPr>
        <w:t xml:space="preserve"> </w:t>
      </w:r>
      <w:r>
        <w:t>станции</w:t>
      </w:r>
      <w:r>
        <w:rPr>
          <w:spacing w:val="-13"/>
        </w:rPr>
        <w:t xml:space="preserve"> </w:t>
      </w:r>
      <w:r>
        <w:t>авторизации</w:t>
      </w:r>
      <w:r>
        <w:rPr>
          <w:spacing w:val="-14"/>
        </w:rPr>
        <w:t xml:space="preserve"> </w:t>
      </w:r>
      <w:r>
        <w:t>через</w:t>
      </w:r>
      <w:r>
        <w:rPr>
          <w:spacing w:val="-14"/>
        </w:rPr>
        <w:t xml:space="preserve"> </w:t>
      </w:r>
      <w:r>
        <w:t>соответствующие</w:t>
      </w:r>
      <w:r>
        <w:rPr>
          <w:spacing w:val="-14"/>
        </w:rPr>
        <w:t xml:space="preserve"> </w:t>
      </w:r>
      <w:r>
        <w:t>станции</w:t>
      </w:r>
      <w:r>
        <w:rPr>
          <w:spacing w:val="-10"/>
        </w:rPr>
        <w:t xml:space="preserve"> </w:t>
      </w:r>
      <w:r>
        <w:rPr>
          <w:spacing w:val="-2"/>
        </w:rPr>
        <w:t>авторизации;</w:t>
      </w:r>
    </w:p>
    <w:p w14:paraId="2A040000">
      <w:pPr>
        <w:pStyle w:val="Style_2"/>
        <w:widowControl w:val="1"/>
        <w:tabs>
          <w:tab w:leader="none" w:pos="10206" w:val="left"/>
        </w:tabs>
        <w:spacing w:before="54" w:line="268" w:lineRule="auto"/>
        <w:ind w:firstLine="656" w:left="53"/>
      </w:pPr>
      <w:r>
        <w:t>контролирует передачу с помощью основной станции авторизации электронных актов технической готовности со всех основных и резервных станций печати ЭМ и станций сканирования ЭМ;</w:t>
      </w:r>
    </w:p>
    <w:p w14:paraId="2B040000">
      <w:pPr>
        <w:pStyle w:val="Style_2"/>
        <w:widowControl w:val="1"/>
        <w:tabs>
          <w:tab w:leader="none" w:pos="10206" w:val="left"/>
        </w:tabs>
        <w:spacing w:before="13"/>
        <w:ind w:firstLine="656" w:left="53"/>
      </w:pPr>
      <w:r>
        <w:t>контролирует</w:t>
      </w:r>
      <w:r>
        <w:rPr>
          <w:spacing w:val="71"/>
        </w:rPr>
        <w:t xml:space="preserve"> </w:t>
      </w:r>
      <w:r>
        <w:t>передачу</w:t>
      </w:r>
      <w:r>
        <w:rPr>
          <w:spacing w:val="70"/>
        </w:rPr>
        <w:t xml:space="preserve"> </w:t>
      </w:r>
      <w:r>
        <w:t>с</w:t>
      </w:r>
      <w:r>
        <w:rPr>
          <w:spacing w:val="72"/>
        </w:rPr>
        <w:t xml:space="preserve"> </w:t>
      </w:r>
      <w:r>
        <w:t>помощью</w:t>
      </w:r>
      <w:r>
        <w:rPr>
          <w:spacing w:val="73"/>
        </w:rPr>
        <w:t xml:space="preserve"> </w:t>
      </w:r>
      <w:r>
        <w:t>основной</w:t>
      </w:r>
      <w:r>
        <w:rPr>
          <w:spacing w:val="70"/>
        </w:rPr>
        <w:t xml:space="preserve"> </w:t>
      </w:r>
      <w:r>
        <w:t>станции</w:t>
      </w:r>
      <w:r>
        <w:rPr>
          <w:spacing w:val="73"/>
        </w:rPr>
        <w:t xml:space="preserve"> </w:t>
      </w:r>
      <w:r>
        <w:t>авторизации</w:t>
      </w:r>
      <w:r>
        <w:rPr>
          <w:spacing w:val="70"/>
        </w:rPr>
        <w:t xml:space="preserve"> </w:t>
      </w:r>
      <w:r>
        <w:rPr>
          <w:spacing w:val="-2"/>
        </w:rPr>
        <w:t>статуса</w:t>
      </w:r>
      <w:r>
        <w:rPr>
          <w:spacing w:val="-2"/>
        </w:rPr>
        <w:t xml:space="preserve"> </w:t>
      </w:r>
      <w:r>
        <w:t>«Контроль</w:t>
      </w:r>
      <w:r>
        <w:rPr>
          <w:spacing w:val="-12"/>
        </w:rPr>
        <w:t xml:space="preserve"> </w:t>
      </w:r>
      <w:r>
        <w:t>технической</w:t>
      </w:r>
      <w:r>
        <w:rPr>
          <w:spacing w:val="-12"/>
        </w:rPr>
        <w:t xml:space="preserve"> </w:t>
      </w:r>
      <w:r>
        <w:t>готовности</w:t>
      </w:r>
      <w:r>
        <w:rPr>
          <w:spacing w:val="-12"/>
        </w:rPr>
        <w:t xml:space="preserve"> </w:t>
      </w:r>
      <w:r>
        <w:t>завершён»</w:t>
      </w:r>
      <w:r>
        <w:rPr>
          <w:spacing w:val="-12"/>
        </w:rPr>
        <w:t xml:space="preserve"> </w:t>
      </w:r>
      <w:r>
        <w:t>в</w:t>
      </w:r>
      <w:r>
        <w:rPr>
          <w:spacing w:val="-12"/>
        </w:rPr>
        <w:t xml:space="preserve"> </w:t>
      </w:r>
      <w:r>
        <w:t>систему</w:t>
      </w:r>
      <w:r>
        <w:rPr>
          <w:spacing w:val="-11"/>
        </w:rPr>
        <w:t xml:space="preserve"> </w:t>
      </w:r>
      <w:r>
        <w:t>мониторинга</w:t>
      </w:r>
      <w:r>
        <w:rPr>
          <w:spacing w:val="-12"/>
        </w:rPr>
        <w:t xml:space="preserve"> </w:t>
      </w:r>
      <w:r>
        <w:t>готовности</w:t>
      </w:r>
      <w:r>
        <w:rPr>
          <w:spacing w:val="-12"/>
        </w:rPr>
        <w:t xml:space="preserve"> </w:t>
      </w:r>
      <w:r>
        <w:rPr>
          <w:spacing w:val="-4"/>
        </w:rPr>
        <w:t>ППЭ.</w:t>
      </w:r>
    </w:p>
    <w:p w14:paraId="2C040000">
      <w:pPr>
        <w:pStyle w:val="Style_2"/>
        <w:widowControl w:val="1"/>
        <w:tabs>
          <w:tab w:leader="none" w:pos="10206" w:val="left"/>
        </w:tabs>
        <w:spacing w:before="52" w:line="268" w:lineRule="auto"/>
        <w:ind w:firstLine="656" w:left="53"/>
      </w:pPr>
      <w:r>
        <w:rPr>
          <w:b w:val="1"/>
          <w:spacing w:val="-2"/>
        </w:rPr>
        <w:t>Важно!</w:t>
      </w:r>
      <w:r>
        <w:rPr>
          <w:b w:val="1"/>
          <w:spacing w:val="-4"/>
        </w:rPr>
        <w:t xml:space="preserve"> </w:t>
      </w:r>
      <w:r>
        <w:rPr>
          <w:spacing w:val="-2"/>
        </w:rPr>
        <w:t>Статус</w:t>
      </w:r>
      <w:r>
        <w:rPr>
          <w:spacing w:val="-4"/>
        </w:rPr>
        <w:t xml:space="preserve"> </w:t>
      </w:r>
      <w:r>
        <w:rPr>
          <w:spacing w:val="-2"/>
        </w:rPr>
        <w:t>«Контроль</w:t>
      </w:r>
      <w:r>
        <w:rPr>
          <w:spacing w:val="-4"/>
        </w:rPr>
        <w:t xml:space="preserve"> </w:t>
      </w:r>
      <w:r>
        <w:rPr>
          <w:spacing w:val="-2"/>
        </w:rPr>
        <w:t>технической</w:t>
      </w:r>
      <w:r>
        <w:rPr>
          <w:spacing w:val="-4"/>
        </w:rPr>
        <w:t xml:space="preserve"> </w:t>
      </w:r>
      <w:r>
        <w:rPr>
          <w:spacing w:val="-2"/>
        </w:rPr>
        <w:t>готовности</w:t>
      </w:r>
      <w:r>
        <w:rPr>
          <w:spacing w:val="-3"/>
        </w:rPr>
        <w:t xml:space="preserve"> </w:t>
      </w:r>
      <w:r>
        <w:rPr>
          <w:spacing w:val="-2"/>
        </w:rPr>
        <w:t>завершён»</w:t>
      </w:r>
      <w:r>
        <w:rPr>
          <w:spacing w:val="-4"/>
        </w:rPr>
        <w:t xml:space="preserve"> </w:t>
      </w:r>
      <w:r>
        <w:rPr>
          <w:spacing w:val="-2"/>
        </w:rPr>
        <w:t>может</w:t>
      </w:r>
      <w:r>
        <w:rPr>
          <w:spacing w:val="-4"/>
        </w:rPr>
        <w:t xml:space="preserve"> </w:t>
      </w:r>
      <w:r>
        <w:rPr>
          <w:spacing w:val="-2"/>
        </w:rPr>
        <w:t>быть</w:t>
      </w:r>
      <w:r>
        <w:rPr>
          <w:spacing w:val="-5"/>
        </w:rPr>
        <w:t xml:space="preserve"> </w:t>
      </w:r>
      <w:r>
        <w:rPr>
          <w:spacing w:val="-2"/>
        </w:rPr>
        <w:t xml:space="preserve">передан </w:t>
      </w:r>
      <w:r>
        <w:t>при</w:t>
      </w:r>
      <w:r>
        <w:rPr>
          <w:spacing w:val="-12"/>
        </w:rPr>
        <w:t xml:space="preserve"> </w:t>
      </w:r>
      <w:r>
        <w:t>условии</w:t>
      </w:r>
      <w:r>
        <w:rPr>
          <w:spacing w:val="-12"/>
        </w:rPr>
        <w:t xml:space="preserve"> </w:t>
      </w:r>
      <w:r>
        <w:t>наличия</w:t>
      </w:r>
      <w:r>
        <w:rPr>
          <w:spacing w:val="-10"/>
        </w:rPr>
        <w:t xml:space="preserve"> </w:t>
      </w:r>
      <w:r>
        <w:t>на</w:t>
      </w:r>
      <w:r>
        <w:rPr>
          <w:spacing w:val="-12"/>
        </w:rPr>
        <w:t xml:space="preserve"> </w:t>
      </w:r>
      <w:r>
        <w:t>специализированном</w:t>
      </w:r>
      <w:r>
        <w:rPr>
          <w:spacing w:val="-14"/>
        </w:rPr>
        <w:t xml:space="preserve"> </w:t>
      </w:r>
      <w:r>
        <w:t>федеральном</w:t>
      </w:r>
      <w:r>
        <w:rPr>
          <w:spacing w:val="-14"/>
        </w:rPr>
        <w:t xml:space="preserve"> </w:t>
      </w:r>
      <w:r>
        <w:t>портале</w:t>
      </w:r>
      <w:r>
        <w:rPr>
          <w:spacing w:val="-12"/>
        </w:rPr>
        <w:t xml:space="preserve"> </w:t>
      </w:r>
      <w:r>
        <w:t>сведений</w:t>
      </w:r>
      <w:r>
        <w:rPr>
          <w:spacing w:val="-12"/>
        </w:rPr>
        <w:t xml:space="preserve"> </w:t>
      </w:r>
      <w:r>
        <w:t>о</w:t>
      </w:r>
      <w:r>
        <w:rPr>
          <w:spacing w:val="-13"/>
        </w:rPr>
        <w:t xml:space="preserve"> </w:t>
      </w:r>
      <w:r>
        <w:t>рассадке, а также при наличии переданных электронных актов технической готовности станций организатора для каждой аудитории.</w:t>
      </w:r>
    </w:p>
    <w:p w14:paraId="2D040000">
      <w:pPr>
        <w:pStyle w:val="Style_2"/>
        <w:widowControl w:val="1"/>
        <w:tabs>
          <w:tab w:leader="none" w:pos="10206" w:val="left"/>
        </w:tabs>
        <w:spacing w:before="16" w:line="268" w:lineRule="auto"/>
        <w:ind w:firstLine="656" w:left="53"/>
      </w:pPr>
      <w:r>
        <w:t>Обеспечивает распечатку ДБО № 2 в Штабе ППЭ в соответствии с разделом 5.3 настоящих Методических рекомендаций. Печать ДБО № 2 возможна после подтверждения настроек станции авторизации путем авторизации с использованием токена ОГЭ.</w:t>
      </w:r>
    </w:p>
    <w:p w14:paraId="2E040000">
      <w:pPr>
        <w:widowControl w:val="1"/>
        <w:tabs>
          <w:tab w:leader="none" w:pos="10206" w:val="left"/>
        </w:tabs>
        <w:spacing w:before="12"/>
        <w:ind w:firstLine="656" w:left="53"/>
        <w:jc w:val="both"/>
        <w:rPr>
          <w:b w:val="1"/>
          <w:sz w:val="26"/>
        </w:rPr>
      </w:pPr>
      <w:r>
        <w:rPr>
          <w:b w:val="1"/>
          <w:sz w:val="26"/>
        </w:rPr>
        <w:t>На</w:t>
      </w:r>
      <w:r>
        <w:rPr>
          <w:b w:val="1"/>
          <w:spacing w:val="-9"/>
          <w:sz w:val="26"/>
        </w:rPr>
        <w:t xml:space="preserve"> </w:t>
      </w:r>
      <w:r>
        <w:rPr>
          <w:b w:val="1"/>
          <w:sz w:val="26"/>
        </w:rPr>
        <w:t>этапе</w:t>
      </w:r>
      <w:r>
        <w:rPr>
          <w:b w:val="1"/>
          <w:spacing w:val="-6"/>
          <w:sz w:val="26"/>
        </w:rPr>
        <w:t xml:space="preserve"> </w:t>
      </w:r>
      <w:r>
        <w:rPr>
          <w:b w:val="1"/>
          <w:sz w:val="26"/>
        </w:rPr>
        <w:t>проведения</w:t>
      </w:r>
      <w:r>
        <w:rPr>
          <w:b w:val="1"/>
          <w:spacing w:val="-10"/>
          <w:sz w:val="26"/>
        </w:rPr>
        <w:t xml:space="preserve"> </w:t>
      </w:r>
      <w:r>
        <w:rPr>
          <w:b w:val="1"/>
          <w:sz w:val="26"/>
        </w:rPr>
        <w:t>экзамена</w:t>
      </w:r>
      <w:r>
        <w:rPr>
          <w:b w:val="1"/>
          <w:spacing w:val="-8"/>
          <w:sz w:val="26"/>
        </w:rPr>
        <w:t xml:space="preserve"> </w:t>
      </w:r>
      <w:r>
        <w:rPr>
          <w:b w:val="1"/>
          <w:sz w:val="26"/>
        </w:rPr>
        <w:t>член</w:t>
      </w:r>
      <w:r>
        <w:rPr>
          <w:b w:val="1"/>
          <w:spacing w:val="-9"/>
          <w:sz w:val="26"/>
        </w:rPr>
        <w:t xml:space="preserve"> </w:t>
      </w:r>
      <w:r>
        <w:rPr>
          <w:b w:val="1"/>
          <w:spacing w:val="-4"/>
          <w:sz w:val="26"/>
        </w:rPr>
        <w:t>ГЭК:</w:t>
      </w:r>
    </w:p>
    <w:p w14:paraId="2F040000">
      <w:pPr>
        <w:pStyle w:val="Style_2"/>
        <w:widowControl w:val="1"/>
        <w:tabs>
          <w:tab w:leader="none" w:pos="10206" w:val="left"/>
        </w:tabs>
        <w:spacing w:before="51"/>
        <w:ind w:firstLine="656" w:left="53"/>
      </w:pPr>
      <w:r>
        <w:t>в</w:t>
      </w:r>
      <w:r>
        <w:rPr>
          <w:spacing w:val="-8"/>
        </w:rPr>
        <w:t xml:space="preserve"> </w:t>
      </w:r>
      <w:r>
        <w:t>день</w:t>
      </w:r>
      <w:r>
        <w:rPr>
          <w:spacing w:val="-7"/>
        </w:rPr>
        <w:t xml:space="preserve"> </w:t>
      </w:r>
      <w:r>
        <w:t>проведения</w:t>
      </w:r>
      <w:r>
        <w:rPr>
          <w:spacing w:val="-8"/>
        </w:rPr>
        <w:t xml:space="preserve"> </w:t>
      </w:r>
      <w:r>
        <w:t>экзамена</w:t>
      </w:r>
      <w:r>
        <w:rPr>
          <w:spacing w:val="-6"/>
        </w:rPr>
        <w:t xml:space="preserve"> </w:t>
      </w:r>
      <w:r>
        <w:t>доставляет</w:t>
      </w:r>
      <w:r>
        <w:rPr>
          <w:spacing w:val="-6"/>
        </w:rPr>
        <w:t xml:space="preserve"> </w:t>
      </w:r>
      <w:r>
        <w:t>в</w:t>
      </w:r>
      <w:r>
        <w:rPr>
          <w:spacing w:val="-6"/>
        </w:rPr>
        <w:t xml:space="preserve"> </w:t>
      </w:r>
      <w:r>
        <w:rPr>
          <w:spacing w:val="-4"/>
        </w:rPr>
        <w:t>ППЭ:</w:t>
      </w:r>
    </w:p>
    <w:p w14:paraId="30040000">
      <w:pPr>
        <w:pStyle w:val="Style_2"/>
        <w:widowControl w:val="1"/>
        <w:tabs>
          <w:tab w:leader="none" w:pos="10206" w:val="left"/>
        </w:tabs>
        <w:spacing w:before="52" w:line="268" w:lineRule="auto"/>
        <w:ind w:firstLine="656" w:left="53"/>
      </w:pPr>
      <w:r>
        <w:t xml:space="preserve">ВДП для упаковки бланков ОГЭ после проведения экзамена, КИМ, испорченных и (или) бракованных ЭМ (на ВДП напечатана форма ППЭ-11, обязательная к </w:t>
      </w:r>
      <w:r>
        <w:rPr>
          <w:spacing w:val="-2"/>
        </w:rPr>
        <w:t>заполнению);</w:t>
      </w:r>
    </w:p>
    <w:p w14:paraId="31040000">
      <w:pPr>
        <w:pStyle w:val="Style_2"/>
        <w:widowControl w:val="1"/>
        <w:tabs>
          <w:tab w:leader="none" w:pos="10206" w:val="left"/>
        </w:tabs>
        <w:spacing w:before="13"/>
        <w:ind w:firstLine="656" w:left="53"/>
        <w:rPr>
          <w:spacing w:val="-2"/>
        </w:rPr>
      </w:pPr>
      <w:r>
        <w:t>пакета</w:t>
      </w:r>
      <w:r>
        <w:rPr>
          <w:spacing w:val="-9"/>
        </w:rPr>
        <w:t xml:space="preserve"> </w:t>
      </w:r>
      <w:r>
        <w:t>руководителя</w:t>
      </w:r>
      <w:r>
        <w:rPr>
          <w:spacing w:val="-5"/>
        </w:rPr>
        <w:t xml:space="preserve"> </w:t>
      </w:r>
      <w:r>
        <w:t>ППЭ</w:t>
      </w:r>
      <w:r>
        <w:rPr>
          <w:spacing w:val="-8"/>
        </w:rPr>
        <w:t xml:space="preserve"> </w:t>
      </w:r>
      <w:r>
        <w:t>(при</w:t>
      </w:r>
      <w:r>
        <w:rPr>
          <w:spacing w:val="-8"/>
        </w:rPr>
        <w:t xml:space="preserve"> </w:t>
      </w:r>
      <w:r>
        <w:t>его</w:t>
      </w:r>
      <w:r>
        <w:rPr>
          <w:spacing w:val="-8"/>
        </w:rPr>
        <w:t xml:space="preserve"> </w:t>
      </w:r>
      <w:r>
        <w:t>доставке</w:t>
      </w:r>
      <w:r>
        <w:rPr>
          <w:spacing w:val="-8"/>
        </w:rPr>
        <w:t xml:space="preserve"> </w:t>
      </w:r>
      <w:r>
        <w:t>на</w:t>
      </w:r>
      <w:r>
        <w:rPr>
          <w:spacing w:val="-9"/>
        </w:rPr>
        <w:t xml:space="preserve"> </w:t>
      </w:r>
      <w:r>
        <w:t>бумажном</w:t>
      </w:r>
      <w:r>
        <w:rPr>
          <w:spacing w:val="-8"/>
        </w:rPr>
        <w:t xml:space="preserve"> </w:t>
      </w:r>
      <w:r>
        <w:rPr>
          <w:spacing w:val="-2"/>
        </w:rPr>
        <w:t>носителе);</w:t>
      </w:r>
      <w:r>
        <w:rPr>
          <w:spacing w:val="-2"/>
        </w:rPr>
        <w:t xml:space="preserve"> </w:t>
      </w:r>
    </w:p>
    <w:p w14:paraId="32040000">
      <w:pPr>
        <w:pStyle w:val="Style_2"/>
        <w:widowControl w:val="1"/>
        <w:tabs>
          <w:tab w:leader="none" w:pos="10206" w:val="left"/>
        </w:tabs>
        <w:spacing w:before="13"/>
        <w:ind w:firstLine="656" w:left="53"/>
      </w:pPr>
      <w:r>
        <w:t>других</w:t>
      </w:r>
      <w:r>
        <w:rPr>
          <w:spacing w:val="80"/>
        </w:rPr>
        <w:t xml:space="preserve"> </w:t>
      </w:r>
      <w:r>
        <w:t>упаковочных</w:t>
      </w:r>
      <w:r>
        <w:rPr>
          <w:spacing w:val="80"/>
        </w:rPr>
        <w:t xml:space="preserve"> </w:t>
      </w:r>
      <w:r>
        <w:t>материалов</w:t>
      </w:r>
      <w:r>
        <w:rPr>
          <w:spacing w:val="80"/>
        </w:rPr>
        <w:t xml:space="preserve"> </w:t>
      </w:r>
      <w:r>
        <w:t>в</w:t>
      </w:r>
      <w:r>
        <w:rPr>
          <w:spacing w:val="80"/>
        </w:rPr>
        <w:t xml:space="preserve"> </w:t>
      </w:r>
      <w:r>
        <w:t>соответствии</w:t>
      </w:r>
      <w:r>
        <w:rPr>
          <w:spacing w:val="80"/>
        </w:rPr>
        <w:t xml:space="preserve"> </w:t>
      </w:r>
      <w:r>
        <w:t>со</w:t>
      </w:r>
      <w:r>
        <w:rPr>
          <w:spacing w:val="80"/>
        </w:rPr>
        <w:t xml:space="preserve"> </w:t>
      </w:r>
      <w:r>
        <w:t>схемой</w:t>
      </w:r>
      <w:r>
        <w:rPr>
          <w:spacing w:val="80"/>
        </w:rPr>
        <w:t xml:space="preserve"> </w:t>
      </w:r>
      <w:r>
        <w:t>упаковки</w:t>
      </w:r>
      <w:r>
        <w:rPr>
          <w:spacing w:val="80"/>
        </w:rPr>
        <w:t xml:space="preserve"> </w:t>
      </w:r>
      <w:r>
        <w:t>ЭМ,</w:t>
      </w:r>
      <w:r>
        <w:rPr>
          <w:spacing w:val="80"/>
        </w:rPr>
        <w:t xml:space="preserve"> </w:t>
      </w:r>
      <w:r>
        <w:t>утверждённой ОИВ.</w:t>
      </w:r>
    </w:p>
    <w:p w14:paraId="33040000">
      <w:pPr>
        <w:pStyle w:val="Style_2"/>
        <w:widowControl w:val="1"/>
        <w:tabs>
          <w:tab w:leader="none" w:pos="10206" w:val="left"/>
        </w:tabs>
        <w:spacing w:before="21" w:line="266" w:lineRule="auto"/>
        <w:ind w:firstLine="656" w:left="53"/>
      </w:pPr>
      <w:r>
        <w:t>В</w:t>
      </w:r>
      <w:r>
        <w:rPr>
          <w:spacing w:val="79"/>
        </w:rPr>
        <w:t xml:space="preserve"> </w:t>
      </w:r>
      <w:r>
        <w:t>ППЭ</w:t>
      </w:r>
      <w:r>
        <w:rPr>
          <w:spacing w:val="78"/>
        </w:rPr>
        <w:t xml:space="preserve"> </w:t>
      </w:r>
      <w:r>
        <w:t>должны</w:t>
      </w:r>
      <w:r>
        <w:rPr>
          <w:spacing w:val="80"/>
        </w:rPr>
        <w:t xml:space="preserve"> </w:t>
      </w:r>
      <w:r>
        <w:t>быть</w:t>
      </w:r>
      <w:r>
        <w:rPr>
          <w:spacing w:val="78"/>
        </w:rPr>
        <w:t xml:space="preserve"> </w:t>
      </w:r>
      <w:r>
        <w:t>выданы</w:t>
      </w:r>
      <w:r>
        <w:rPr>
          <w:spacing w:val="80"/>
        </w:rPr>
        <w:t xml:space="preserve"> </w:t>
      </w:r>
      <w:r>
        <w:t>ВДП</w:t>
      </w:r>
      <w:r>
        <w:rPr>
          <w:spacing w:val="80"/>
        </w:rPr>
        <w:t xml:space="preserve"> </w:t>
      </w:r>
      <w:r>
        <w:t>в</w:t>
      </w:r>
      <w:r>
        <w:rPr>
          <w:spacing w:val="80"/>
        </w:rPr>
        <w:t xml:space="preserve"> </w:t>
      </w:r>
      <w:r>
        <w:t>количестве,</w:t>
      </w:r>
      <w:r>
        <w:rPr>
          <w:spacing w:val="80"/>
        </w:rPr>
        <w:t xml:space="preserve"> </w:t>
      </w:r>
      <w:r>
        <w:t>равном</w:t>
      </w:r>
      <w:r>
        <w:rPr>
          <w:spacing w:val="80"/>
        </w:rPr>
        <w:t xml:space="preserve"> </w:t>
      </w:r>
      <w:r>
        <w:t>числу</w:t>
      </w:r>
      <w:r>
        <w:rPr>
          <w:spacing w:val="79"/>
        </w:rPr>
        <w:t xml:space="preserve"> </w:t>
      </w:r>
      <w:r>
        <w:t>аудиторий</w:t>
      </w:r>
      <w:r>
        <w:t>:</w:t>
      </w:r>
    </w:p>
    <w:p w14:paraId="34040000">
      <w:pPr>
        <w:pStyle w:val="Style_2"/>
        <w:widowControl w:val="1"/>
        <w:tabs>
          <w:tab w:leader="none" w:pos="10206" w:val="left"/>
        </w:tabs>
        <w:spacing w:before="18" w:line="278" w:lineRule="auto"/>
        <w:ind w:firstLine="656" w:left="53"/>
      </w:pPr>
      <w:r>
        <w:t>ВДП</w:t>
      </w:r>
      <w:r>
        <w:rPr>
          <w:spacing w:val="-4"/>
        </w:rPr>
        <w:t xml:space="preserve"> </w:t>
      </w:r>
      <w:r>
        <w:t>для</w:t>
      </w:r>
      <w:r>
        <w:rPr>
          <w:spacing w:val="-4"/>
        </w:rPr>
        <w:t xml:space="preserve"> </w:t>
      </w:r>
      <w:r>
        <w:t>упаковки</w:t>
      </w:r>
      <w:r>
        <w:rPr>
          <w:spacing w:val="-5"/>
        </w:rPr>
        <w:t xml:space="preserve"> </w:t>
      </w:r>
      <w:r>
        <w:t>бланков</w:t>
      </w:r>
      <w:r>
        <w:rPr>
          <w:spacing w:val="-3"/>
        </w:rPr>
        <w:t xml:space="preserve"> </w:t>
      </w:r>
      <w:r>
        <w:t>ОГЭ</w:t>
      </w:r>
      <w:r>
        <w:rPr>
          <w:spacing w:val="-5"/>
        </w:rPr>
        <w:t xml:space="preserve"> </w:t>
      </w:r>
      <w:r>
        <w:t>с</w:t>
      </w:r>
      <w:r>
        <w:rPr>
          <w:spacing w:val="-5"/>
        </w:rPr>
        <w:t xml:space="preserve"> </w:t>
      </w:r>
      <w:r>
        <w:t>ответами</w:t>
      </w:r>
      <w:r>
        <w:rPr>
          <w:spacing w:val="-5"/>
        </w:rPr>
        <w:t xml:space="preserve"> </w:t>
      </w:r>
      <w:r>
        <w:t>участников</w:t>
      </w:r>
      <w:r>
        <w:rPr>
          <w:spacing w:val="-3"/>
        </w:rPr>
        <w:t xml:space="preserve"> </w:t>
      </w:r>
      <w:r>
        <w:t>экзамена</w:t>
      </w:r>
      <w:r>
        <w:rPr>
          <w:spacing w:val="-5"/>
        </w:rPr>
        <w:t xml:space="preserve"> </w:t>
      </w:r>
      <w:r>
        <w:t>в</w:t>
      </w:r>
      <w:r>
        <w:rPr>
          <w:spacing w:val="-5"/>
        </w:rPr>
        <w:t xml:space="preserve"> </w:t>
      </w:r>
      <w:r>
        <w:t xml:space="preserve">аудитории; </w:t>
      </w:r>
    </w:p>
    <w:p w14:paraId="35040000">
      <w:pPr>
        <w:pStyle w:val="Style_2"/>
        <w:widowControl w:val="1"/>
        <w:tabs>
          <w:tab w:leader="none" w:pos="10206" w:val="left"/>
        </w:tabs>
        <w:spacing w:before="18" w:line="278" w:lineRule="auto"/>
        <w:ind w:firstLine="656" w:left="53"/>
      </w:pPr>
      <w:r>
        <w:t>ВДП для упаковки использованных КИМ в аудитории;</w:t>
      </w:r>
    </w:p>
    <w:p w14:paraId="36040000">
      <w:pPr>
        <w:pStyle w:val="Style_2"/>
        <w:widowControl w:val="1"/>
        <w:tabs>
          <w:tab w:leader="none" w:pos="10206" w:val="left"/>
        </w:tabs>
        <w:spacing w:before="5"/>
        <w:ind w:firstLine="656" w:left="53"/>
      </w:pPr>
      <w:r>
        <w:t>ВДП</w:t>
      </w:r>
      <w:r>
        <w:rPr>
          <w:spacing w:val="-10"/>
        </w:rPr>
        <w:t xml:space="preserve"> </w:t>
      </w:r>
      <w:r>
        <w:t>для</w:t>
      </w:r>
      <w:r>
        <w:rPr>
          <w:spacing w:val="-10"/>
        </w:rPr>
        <w:t xml:space="preserve"> </w:t>
      </w:r>
      <w:r>
        <w:t>упаковки</w:t>
      </w:r>
      <w:r>
        <w:rPr>
          <w:spacing w:val="-10"/>
        </w:rPr>
        <w:t xml:space="preserve"> </w:t>
      </w:r>
      <w:r>
        <w:t>испорченных</w:t>
      </w:r>
      <w:r>
        <w:rPr>
          <w:spacing w:val="-10"/>
        </w:rPr>
        <w:t xml:space="preserve"> </w:t>
      </w:r>
      <w:r>
        <w:t>и</w:t>
      </w:r>
      <w:r>
        <w:rPr>
          <w:spacing w:val="-11"/>
        </w:rPr>
        <w:t xml:space="preserve"> </w:t>
      </w:r>
      <w:r>
        <w:t>бракованных</w:t>
      </w:r>
      <w:r>
        <w:rPr>
          <w:spacing w:val="-10"/>
        </w:rPr>
        <w:t xml:space="preserve"> </w:t>
      </w:r>
      <w:r>
        <w:t>комплектов</w:t>
      </w:r>
      <w:r>
        <w:rPr>
          <w:spacing w:val="-11"/>
        </w:rPr>
        <w:t xml:space="preserve"> </w:t>
      </w:r>
      <w:r>
        <w:rPr>
          <w:spacing w:val="-5"/>
        </w:rPr>
        <w:t>ЭМ;</w:t>
      </w:r>
    </w:p>
    <w:p w14:paraId="37040000">
      <w:pPr>
        <w:pStyle w:val="Style_2"/>
        <w:widowControl w:val="1"/>
        <w:tabs>
          <w:tab w:leader="none" w:pos="10206" w:val="left"/>
        </w:tabs>
        <w:spacing w:before="54" w:line="266" w:lineRule="auto"/>
        <w:ind w:firstLine="656" w:left="53"/>
      </w:pPr>
      <w:r>
        <w:rPr>
          <w:b w:val="1"/>
        </w:rPr>
        <w:t>Член</w:t>
      </w:r>
      <w:r>
        <w:rPr>
          <w:b w:val="1"/>
          <w:spacing w:val="-1"/>
        </w:rPr>
        <w:t xml:space="preserve"> </w:t>
      </w:r>
      <w:r>
        <w:rPr>
          <w:b w:val="1"/>
        </w:rPr>
        <w:t>ГЭК</w:t>
      </w:r>
      <w:r>
        <w:rPr>
          <w:b w:val="1"/>
          <w:spacing w:val="-2"/>
        </w:rPr>
        <w:t xml:space="preserve"> </w:t>
      </w:r>
      <w:r>
        <w:rPr>
          <w:b w:val="1"/>
        </w:rPr>
        <w:t>присутствует</w:t>
      </w:r>
      <w:r>
        <w:t>:</w:t>
      </w:r>
      <w:r>
        <w:rPr>
          <w:spacing w:val="-1"/>
        </w:rPr>
        <w:t xml:space="preserve"> </w:t>
      </w:r>
      <w:r>
        <w:t>при получении</w:t>
      </w:r>
      <w:r>
        <w:rPr>
          <w:spacing w:val="-1"/>
        </w:rPr>
        <w:t xml:space="preserve"> </w:t>
      </w:r>
      <w:r>
        <w:t>и</w:t>
      </w:r>
      <w:r>
        <w:rPr>
          <w:spacing w:val="-1"/>
        </w:rPr>
        <w:t xml:space="preserve"> </w:t>
      </w:r>
      <w:r>
        <w:t>распечатке</w:t>
      </w:r>
      <w:r>
        <w:rPr>
          <w:spacing w:val="-1"/>
        </w:rPr>
        <w:t xml:space="preserve"> </w:t>
      </w:r>
      <w:r>
        <w:t>пакета</w:t>
      </w:r>
      <w:r>
        <w:rPr>
          <w:spacing w:val="-1"/>
        </w:rPr>
        <w:t xml:space="preserve"> </w:t>
      </w:r>
      <w:r>
        <w:t>руководителя ППЭ – в случае использования его электронной версии;</w:t>
      </w:r>
    </w:p>
    <w:p w14:paraId="38040000">
      <w:pPr>
        <w:pStyle w:val="Style_2"/>
        <w:widowControl w:val="1"/>
        <w:tabs>
          <w:tab w:leader="none" w:pos="10206" w:val="left"/>
        </w:tabs>
        <w:spacing w:before="20" w:line="266" w:lineRule="auto"/>
        <w:ind w:firstLine="656" w:left="53"/>
      </w:pPr>
      <w:r>
        <w:t>при проведении руководителем ППЭ инструктажа организаторов ППЭ, который проводится не ранее 08:15 по местному времени;</w:t>
      </w:r>
    </w:p>
    <w:p w14:paraId="39040000">
      <w:pPr>
        <w:pStyle w:val="Style_2"/>
        <w:widowControl w:val="1"/>
        <w:tabs>
          <w:tab w:leader="none" w:pos="10206" w:val="left"/>
        </w:tabs>
        <w:spacing w:before="21" w:line="268" w:lineRule="auto"/>
        <w:ind w:firstLine="656" w:left="53"/>
      </w:pPr>
      <w:r>
        <w:t>при</w:t>
      </w:r>
      <w:r>
        <w:rPr>
          <w:spacing w:val="40"/>
        </w:rPr>
        <w:t xml:space="preserve"> </w:t>
      </w:r>
      <w:r>
        <w:t>организации</w:t>
      </w:r>
      <w:r>
        <w:rPr>
          <w:spacing w:val="40"/>
        </w:rPr>
        <w:t xml:space="preserve"> </w:t>
      </w:r>
      <w:r>
        <w:t>входа</w:t>
      </w:r>
      <w:r>
        <w:rPr>
          <w:spacing w:val="40"/>
        </w:rPr>
        <w:t xml:space="preserve"> </w:t>
      </w:r>
      <w:r>
        <w:t>участников</w:t>
      </w:r>
      <w:r>
        <w:rPr>
          <w:spacing w:val="40"/>
        </w:rPr>
        <w:t xml:space="preserve"> </w:t>
      </w:r>
      <w:r>
        <w:t>экзамена</w:t>
      </w:r>
      <w:r>
        <w:rPr>
          <w:spacing w:val="40"/>
        </w:rPr>
        <w:t xml:space="preserve"> </w:t>
      </w:r>
      <w:r>
        <w:t>в</w:t>
      </w:r>
      <w:r>
        <w:rPr>
          <w:spacing w:val="-15"/>
        </w:rPr>
        <w:t xml:space="preserve"> </w:t>
      </w:r>
      <w:r>
        <w:t>ППЭ</w:t>
      </w:r>
      <w:r>
        <w:rPr>
          <w:spacing w:val="40"/>
        </w:rPr>
        <w:t xml:space="preserve"> </w:t>
      </w:r>
      <w:r>
        <w:t>и</w:t>
      </w:r>
      <w:r>
        <w:rPr>
          <w:spacing w:val="-14"/>
        </w:rPr>
        <w:t xml:space="preserve"> </w:t>
      </w:r>
      <w:r>
        <w:t>осуществляет</w:t>
      </w:r>
      <w:r>
        <w:rPr>
          <w:spacing w:val="40"/>
        </w:rPr>
        <w:t xml:space="preserve"> </w:t>
      </w:r>
      <w:r>
        <w:t>контроль</w:t>
      </w:r>
      <w:r>
        <w:rPr>
          <w:spacing w:val="40"/>
        </w:rPr>
        <w:t xml:space="preserve"> </w:t>
      </w:r>
      <w:r>
        <w:t>за</w:t>
      </w:r>
      <w:r>
        <w:rPr>
          <w:spacing w:val="-14"/>
        </w:rPr>
        <w:t xml:space="preserve"> </w:t>
      </w:r>
      <w:r>
        <w:t>выполнением требования о</w:t>
      </w:r>
      <w:r>
        <w:rPr>
          <w:spacing w:val="-14"/>
        </w:rPr>
        <w:t xml:space="preserve"> </w:t>
      </w:r>
      <w:r>
        <w:t>запрете участникам экзаменов, организаторам, техническим специалистам, ассистентам, медицинским работникам иметь при себе средства связи, в</w:t>
      </w:r>
      <w:r>
        <w:rPr>
          <w:spacing w:val="-15"/>
        </w:rPr>
        <w:t xml:space="preserve"> </w:t>
      </w:r>
      <w:r>
        <w:t>том числе осуществляет контроль за</w:t>
      </w:r>
      <w:r>
        <w:rPr>
          <w:spacing w:val="-15"/>
        </w:rPr>
        <w:t xml:space="preserve"> </w:t>
      </w:r>
      <w:r>
        <w:t>организацией сдачи иных вещей</w:t>
      </w:r>
      <w:r>
        <w:rPr>
          <w:spacing w:val="80"/>
        </w:rPr>
        <w:t xml:space="preserve"> </w:t>
      </w:r>
      <w:r>
        <w:t>в</w:t>
      </w:r>
      <w:r>
        <w:rPr>
          <w:spacing w:val="-16"/>
        </w:rPr>
        <w:t xml:space="preserve"> </w:t>
      </w:r>
      <w:r>
        <w:t>специально</w:t>
      </w:r>
      <w:r>
        <w:rPr>
          <w:spacing w:val="-9"/>
        </w:rPr>
        <w:t xml:space="preserve"> </w:t>
      </w:r>
      <w:r>
        <w:t>выделенном</w:t>
      </w:r>
      <w:r>
        <w:rPr>
          <w:spacing w:val="-9"/>
        </w:rPr>
        <w:t xml:space="preserve"> </w:t>
      </w:r>
      <w:r>
        <w:t>до</w:t>
      </w:r>
      <w:r>
        <w:rPr>
          <w:spacing w:val="-16"/>
        </w:rPr>
        <w:t xml:space="preserve"> </w:t>
      </w:r>
      <w:r>
        <w:t>входа</w:t>
      </w:r>
      <w:r>
        <w:rPr>
          <w:spacing w:val="-8"/>
        </w:rPr>
        <w:t xml:space="preserve"> </w:t>
      </w:r>
      <w:r>
        <w:t>в</w:t>
      </w:r>
      <w:r>
        <w:rPr>
          <w:spacing w:val="-16"/>
        </w:rPr>
        <w:t xml:space="preserve"> </w:t>
      </w:r>
      <w:r>
        <w:t>ППЭ</w:t>
      </w:r>
      <w:r>
        <w:rPr>
          <w:spacing w:val="-9"/>
        </w:rPr>
        <w:t xml:space="preserve"> </w:t>
      </w:r>
      <w:r>
        <w:t>месте</w:t>
      </w:r>
      <w:r>
        <w:rPr>
          <w:spacing w:val="-9"/>
        </w:rPr>
        <w:t xml:space="preserve"> </w:t>
      </w:r>
      <w:r>
        <w:t>для</w:t>
      </w:r>
      <w:r>
        <w:rPr>
          <w:spacing w:val="-8"/>
        </w:rPr>
        <w:t xml:space="preserve"> </w:t>
      </w:r>
      <w:r>
        <w:t>хранения</w:t>
      </w:r>
      <w:r>
        <w:rPr>
          <w:spacing w:val="-8"/>
        </w:rPr>
        <w:t xml:space="preserve"> </w:t>
      </w:r>
      <w:r>
        <w:t>личных</w:t>
      </w:r>
      <w:r>
        <w:rPr>
          <w:spacing w:val="-9"/>
        </w:rPr>
        <w:t xml:space="preserve"> </w:t>
      </w:r>
      <w:r>
        <w:t>вещей</w:t>
      </w:r>
      <w:r>
        <w:rPr>
          <w:spacing w:val="-8"/>
        </w:rPr>
        <w:t xml:space="preserve"> </w:t>
      </w:r>
      <w:r>
        <w:t xml:space="preserve">участников экзамена, организаторов, медицинских работников, технических специалистов и </w:t>
      </w:r>
      <w:r>
        <w:rPr>
          <w:spacing w:val="-2"/>
        </w:rPr>
        <w:t>ассистентов</w:t>
      </w:r>
      <w:r>
        <w:rPr>
          <w:rStyle w:val="Style_13_ch"/>
          <w:spacing w:val="-2"/>
        </w:rPr>
        <w:footnoteReference w:id="14"/>
      </w:r>
      <w:r>
        <w:rPr>
          <w:spacing w:val="-2"/>
        </w:rPr>
        <w:t>;</w:t>
      </w:r>
    </w:p>
    <w:p w14:paraId="3A040000">
      <w:pPr>
        <w:pStyle w:val="Style_2"/>
        <w:widowControl w:val="1"/>
        <w:tabs>
          <w:tab w:leader="none" w:pos="10206" w:val="left"/>
        </w:tabs>
        <w:spacing w:before="15" w:line="268" w:lineRule="auto"/>
        <w:ind w:firstLine="656" w:left="53"/>
      </w:pPr>
      <w:r>
        <w:t>при</w:t>
      </w:r>
      <w:r>
        <w:rPr>
          <w:spacing w:val="69"/>
        </w:rPr>
        <w:t xml:space="preserve"> </w:t>
      </w:r>
      <w:r>
        <w:t>заполнении</w:t>
      </w:r>
      <w:r>
        <w:rPr>
          <w:spacing w:val="69"/>
        </w:rPr>
        <w:t xml:space="preserve"> </w:t>
      </w:r>
      <w:r>
        <w:t>сопровождающим</w:t>
      </w:r>
      <w:r>
        <w:rPr>
          <w:spacing w:val="68"/>
        </w:rPr>
        <w:t xml:space="preserve"> </w:t>
      </w:r>
      <w:r>
        <w:t>формы</w:t>
      </w:r>
      <w:r>
        <w:rPr>
          <w:spacing w:val="69"/>
        </w:rPr>
        <w:t xml:space="preserve"> </w:t>
      </w:r>
      <w:r>
        <w:t>ППЭ-20</w:t>
      </w:r>
      <w:r>
        <w:rPr>
          <w:spacing w:val="68"/>
        </w:rPr>
        <w:t xml:space="preserve"> </w:t>
      </w:r>
      <w:r>
        <w:t>в</w:t>
      </w:r>
      <w:r>
        <w:rPr>
          <w:spacing w:val="-14"/>
        </w:rPr>
        <w:t xml:space="preserve"> </w:t>
      </w:r>
      <w:r>
        <w:t>случае</w:t>
      </w:r>
      <w:r>
        <w:rPr>
          <w:spacing w:val="68"/>
        </w:rPr>
        <w:t xml:space="preserve"> </w:t>
      </w:r>
      <w:r>
        <w:t>отсутствия у участника ГИА документа, удостоверяющего личность;</w:t>
      </w:r>
    </w:p>
    <w:p w14:paraId="3B040000">
      <w:pPr>
        <w:pStyle w:val="Style_2"/>
        <w:widowControl w:val="1"/>
        <w:tabs>
          <w:tab w:leader="none" w:pos="10206" w:val="left"/>
        </w:tabs>
        <w:spacing w:before="15" w:line="268" w:lineRule="auto"/>
        <w:ind w:firstLine="656" w:left="53"/>
      </w:pPr>
      <w:r>
        <w:rPr>
          <w:b w:val="1"/>
        </w:rPr>
        <w:t xml:space="preserve">в 09:30 по местному времени </w:t>
      </w:r>
      <w:r>
        <w:t>в Штабе ППЭ совместно с техническим специалистом скачивает ключ доступа к ЭМ с помощью основной станции авторизации с использованием токена ОГЭ;</w:t>
      </w:r>
    </w:p>
    <w:p w14:paraId="3C040000">
      <w:pPr>
        <w:pStyle w:val="Style_2"/>
        <w:widowControl w:val="1"/>
        <w:tabs>
          <w:tab w:leader="none" w:pos="10206" w:val="left"/>
        </w:tabs>
        <w:spacing w:before="15" w:line="268" w:lineRule="auto"/>
        <w:ind w:firstLine="656" w:left="53"/>
      </w:pPr>
      <w:r>
        <w:t>вместе с техническим специалистом проходит по всем аудиториям, в которых будет выполняться печать ЭМ: после загрузки техническим специалистом на станцию печати ЭМ ключа доступа к ЭМ выполняет его активацию. После сообщения о том что информация о токене ОГЭ успешна получена, ключ доступа к ЭМ активирован направляется совместно с техническим специалистом в следующую аудиторию ППЭ.</w:t>
      </w:r>
    </w:p>
    <w:p w14:paraId="3D040000">
      <w:pPr>
        <w:pStyle w:val="Style_2"/>
        <w:widowControl w:val="1"/>
        <w:tabs>
          <w:tab w:leader="none" w:pos="10206" w:val="left"/>
        </w:tabs>
        <w:spacing w:before="13" w:line="271" w:lineRule="auto"/>
        <w:ind w:firstLine="656" w:left="53"/>
      </w:pPr>
      <w:r>
        <w:t>Член ГЭК и технический специалист могут ходить по аудиториям раздельно: сначала технический специалист загружает ключ доступа к ЭМ, после чего член ГЭК самостоятельно,</w:t>
      </w:r>
      <w:r>
        <w:rPr>
          <w:spacing w:val="-17"/>
        </w:rPr>
        <w:t xml:space="preserve"> </w:t>
      </w:r>
      <w:r>
        <w:t>без</w:t>
      </w:r>
      <w:r>
        <w:rPr>
          <w:spacing w:val="-15"/>
        </w:rPr>
        <w:t xml:space="preserve"> </w:t>
      </w:r>
      <w:r>
        <w:t>участия</w:t>
      </w:r>
      <w:r>
        <w:rPr>
          <w:spacing w:val="-15"/>
        </w:rPr>
        <w:t xml:space="preserve"> </w:t>
      </w:r>
      <w:r>
        <w:t>технического</w:t>
      </w:r>
      <w:r>
        <w:rPr>
          <w:spacing w:val="-17"/>
        </w:rPr>
        <w:t xml:space="preserve"> </w:t>
      </w:r>
      <w:r>
        <w:t>специалиста,</w:t>
      </w:r>
      <w:r>
        <w:rPr>
          <w:spacing w:val="-15"/>
        </w:rPr>
        <w:t xml:space="preserve"> </w:t>
      </w:r>
      <w:r>
        <w:t>выполняет</w:t>
      </w:r>
      <w:r>
        <w:rPr>
          <w:spacing w:val="-17"/>
        </w:rPr>
        <w:t xml:space="preserve"> </w:t>
      </w:r>
      <w:r>
        <w:t>процедуру</w:t>
      </w:r>
      <w:r>
        <w:rPr>
          <w:spacing w:val="-10"/>
        </w:rPr>
        <w:t xml:space="preserve"> </w:t>
      </w:r>
      <w:r>
        <w:t>активации ключа доступа к ЭМ;</w:t>
      </w:r>
    </w:p>
    <w:p w14:paraId="3E040000">
      <w:pPr>
        <w:pStyle w:val="Style_2"/>
        <w:widowControl w:val="1"/>
        <w:tabs>
          <w:tab w:leader="none" w:pos="10206" w:val="left"/>
        </w:tabs>
        <w:spacing w:before="5" w:line="271" w:lineRule="auto"/>
        <w:ind w:firstLine="656" w:left="53"/>
      </w:pPr>
      <w:r>
        <w:t>при отсутствии доступа к специализированному федеральному порталу по основному и резервному каналам в 09:35 обращается на горячую линию в РЦОИ для оформления заявки на получение пароля доступа к ЭМ.</w:t>
      </w:r>
      <w:r>
        <w:rPr>
          <w:spacing w:val="-1"/>
        </w:rPr>
        <w:t xml:space="preserve"> </w:t>
      </w:r>
      <w:r>
        <w:t>Пароли доступа к ЭМ</w:t>
      </w:r>
      <w:r>
        <w:rPr>
          <w:spacing w:val="-1"/>
        </w:rPr>
        <w:t xml:space="preserve"> </w:t>
      </w:r>
      <w:r>
        <w:t>(от</w:t>
      </w:r>
      <w:r>
        <w:rPr>
          <w:spacing w:val="-1"/>
        </w:rPr>
        <w:t xml:space="preserve"> </w:t>
      </w:r>
      <w:r>
        <w:t>1 до</w:t>
      </w:r>
      <w:r>
        <w:rPr>
          <w:spacing w:val="-1"/>
        </w:rPr>
        <w:t xml:space="preserve"> </w:t>
      </w:r>
      <w:r>
        <w:t>5 паролей на каждую аудиторию в зависимости от количества участников) выдаются не ранее</w:t>
      </w:r>
      <w:r>
        <w:rPr>
          <w:spacing w:val="-11"/>
        </w:rPr>
        <w:t xml:space="preserve"> </w:t>
      </w:r>
      <w:r>
        <w:t>09.45,</w:t>
      </w:r>
      <w:r>
        <w:rPr>
          <w:spacing w:val="-10"/>
        </w:rPr>
        <w:t xml:space="preserve"> </w:t>
      </w:r>
      <w:r>
        <w:t>если</w:t>
      </w:r>
      <w:r>
        <w:rPr>
          <w:spacing w:val="-11"/>
        </w:rPr>
        <w:t xml:space="preserve"> </w:t>
      </w:r>
      <w:r>
        <w:t>доступ</w:t>
      </w:r>
      <w:r>
        <w:rPr>
          <w:spacing w:val="-11"/>
        </w:rPr>
        <w:t xml:space="preserve"> </w:t>
      </w:r>
      <w:r>
        <w:t>к</w:t>
      </w:r>
      <w:r>
        <w:rPr>
          <w:spacing w:val="-11"/>
        </w:rPr>
        <w:t xml:space="preserve"> </w:t>
      </w:r>
      <w:r>
        <w:t>специализированному</w:t>
      </w:r>
      <w:r>
        <w:rPr>
          <w:spacing w:val="-12"/>
        </w:rPr>
        <w:t xml:space="preserve"> </w:t>
      </w:r>
      <w:r>
        <w:t>федеральному</w:t>
      </w:r>
      <w:r>
        <w:rPr>
          <w:spacing w:val="-12"/>
        </w:rPr>
        <w:t xml:space="preserve"> </w:t>
      </w:r>
      <w:r>
        <w:t>порталу</w:t>
      </w:r>
      <w:r>
        <w:rPr>
          <w:spacing w:val="-12"/>
        </w:rPr>
        <w:t xml:space="preserve"> </w:t>
      </w:r>
      <w:r>
        <w:t>восстановить</w:t>
      </w:r>
      <w:r>
        <w:rPr>
          <w:spacing w:val="-11"/>
        </w:rPr>
        <w:t xml:space="preserve"> </w:t>
      </w:r>
      <w:r>
        <w:t xml:space="preserve">не </w:t>
      </w:r>
      <w:r>
        <w:rPr>
          <w:spacing w:val="-2"/>
        </w:rPr>
        <w:t>удалось;</w:t>
      </w:r>
    </w:p>
    <w:p w14:paraId="3F040000">
      <w:pPr>
        <w:pStyle w:val="Style_2"/>
        <w:widowControl w:val="1"/>
        <w:tabs>
          <w:tab w:leader="none" w:pos="10206" w:val="left"/>
        </w:tabs>
        <w:spacing w:before="1" w:line="271" w:lineRule="auto"/>
        <w:ind w:firstLine="656" w:left="53"/>
      </w:pPr>
      <w:r>
        <w:t xml:space="preserve">контролирует передачу техническим специалистом в систему мониторинга </w:t>
      </w:r>
      <w:r>
        <w:rPr>
          <w:spacing w:val="-2"/>
        </w:rPr>
        <w:t>готовности</w:t>
      </w:r>
      <w:r>
        <w:rPr>
          <w:spacing w:val="-4"/>
        </w:rPr>
        <w:t xml:space="preserve"> </w:t>
      </w:r>
      <w:r>
        <w:rPr>
          <w:spacing w:val="-2"/>
        </w:rPr>
        <w:t>ППЭ</w:t>
      </w:r>
      <w:r>
        <w:rPr>
          <w:spacing w:val="-6"/>
        </w:rPr>
        <w:t xml:space="preserve"> </w:t>
      </w:r>
      <w:r>
        <w:rPr>
          <w:spacing w:val="-2"/>
        </w:rPr>
        <w:t>с</w:t>
      </w:r>
      <w:r>
        <w:rPr>
          <w:spacing w:val="-4"/>
        </w:rPr>
        <w:t xml:space="preserve"> </w:t>
      </w:r>
      <w:r>
        <w:rPr>
          <w:spacing w:val="-2"/>
        </w:rPr>
        <w:t>помощью</w:t>
      </w:r>
      <w:r>
        <w:rPr>
          <w:spacing w:val="-4"/>
        </w:rPr>
        <w:t xml:space="preserve"> </w:t>
      </w:r>
      <w:r>
        <w:rPr>
          <w:spacing w:val="-2"/>
        </w:rPr>
        <w:t>основной станции</w:t>
      </w:r>
      <w:r>
        <w:rPr>
          <w:spacing w:val="-3"/>
        </w:rPr>
        <w:t xml:space="preserve"> </w:t>
      </w:r>
      <w:r>
        <w:rPr>
          <w:spacing w:val="-2"/>
        </w:rPr>
        <w:t>авторизации</w:t>
      </w:r>
      <w:r>
        <w:rPr>
          <w:spacing w:val="-3"/>
        </w:rPr>
        <w:t xml:space="preserve"> </w:t>
      </w:r>
      <w:r>
        <w:rPr>
          <w:spacing w:val="-2"/>
        </w:rPr>
        <w:t>статуса</w:t>
      </w:r>
      <w:r>
        <w:rPr>
          <w:spacing w:val="-4"/>
        </w:rPr>
        <w:t xml:space="preserve"> </w:t>
      </w:r>
      <w:r>
        <w:rPr>
          <w:spacing w:val="-2"/>
        </w:rPr>
        <w:t>«Экзамены</w:t>
      </w:r>
      <w:r>
        <w:rPr>
          <w:spacing w:val="-3"/>
        </w:rPr>
        <w:t xml:space="preserve"> </w:t>
      </w:r>
      <w:r>
        <w:rPr>
          <w:spacing w:val="-2"/>
        </w:rPr>
        <w:t>успешно</w:t>
      </w:r>
      <w:r>
        <w:rPr>
          <w:spacing w:val="-2"/>
        </w:rPr>
        <w:t xml:space="preserve"> </w:t>
      </w:r>
      <w:r>
        <w:t>начались»</w:t>
      </w:r>
      <w:r>
        <w:rPr>
          <w:spacing w:val="-13"/>
        </w:rPr>
        <w:t xml:space="preserve"> </w:t>
      </w:r>
      <w:r>
        <w:t>после</w:t>
      </w:r>
      <w:r>
        <w:rPr>
          <w:spacing w:val="-14"/>
        </w:rPr>
        <w:t xml:space="preserve"> </w:t>
      </w:r>
      <w:r>
        <w:t>завершения</w:t>
      </w:r>
      <w:r>
        <w:rPr>
          <w:spacing w:val="-13"/>
        </w:rPr>
        <w:t xml:space="preserve"> </w:t>
      </w:r>
      <w:r>
        <w:t>печати</w:t>
      </w:r>
      <w:r>
        <w:rPr>
          <w:spacing w:val="-14"/>
        </w:rPr>
        <w:t xml:space="preserve"> </w:t>
      </w:r>
      <w:r>
        <w:t>ЭМ</w:t>
      </w:r>
      <w:r>
        <w:rPr>
          <w:spacing w:val="-14"/>
        </w:rPr>
        <w:t xml:space="preserve"> </w:t>
      </w:r>
      <w:r>
        <w:t>и</w:t>
      </w:r>
      <w:r>
        <w:rPr>
          <w:spacing w:val="-8"/>
        </w:rPr>
        <w:t xml:space="preserve"> </w:t>
      </w:r>
      <w:r>
        <w:t>успешном</w:t>
      </w:r>
      <w:r>
        <w:rPr>
          <w:spacing w:val="-13"/>
        </w:rPr>
        <w:t xml:space="preserve"> </w:t>
      </w:r>
      <w:r>
        <w:t>начале</w:t>
      </w:r>
      <w:r>
        <w:rPr>
          <w:spacing w:val="-12"/>
        </w:rPr>
        <w:t xml:space="preserve"> </w:t>
      </w:r>
      <w:r>
        <w:t>экзамена</w:t>
      </w:r>
      <w:r>
        <w:rPr>
          <w:spacing w:val="-13"/>
        </w:rPr>
        <w:t xml:space="preserve"> </w:t>
      </w:r>
      <w:r>
        <w:t>во</w:t>
      </w:r>
      <w:r>
        <w:rPr>
          <w:spacing w:val="-12"/>
        </w:rPr>
        <w:t xml:space="preserve"> </w:t>
      </w:r>
      <w:r>
        <w:t>всех</w:t>
      </w:r>
      <w:r>
        <w:rPr>
          <w:spacing w:val="-14"/>
        </w:rPr>
        <w:t xml:space="preserve"> </w:t>
      </w:r>
      <w:r>
        <w:t xml:space="preserve">аудиториях </w:t>
      </w:r>
      <w:r>
        <w:rPr>
          <w:spacing w:val="-4"/>
        </w:rPr>
        <w:t>ППЭ;</w:t>
      </w:r>
    </w:p>
    <w:p w14:paraId="40040000">
      <w:pPr>
        <w:pStyle w:val="Style_2"/>
        <w:widowControl w:val="1"/>
        <w:tabs>
          <w:tab w:leader="none" w:pos="10206" w:val="left"/>
        </w:tabs>
        <w:spacing w:before="6" w:line="271" w:lineRule="auto"/>
        <w:ind w:firstLine="656" w:left="53"/>
      </w:pPr>
      <w:r>
        <w:t>контролирует соблюдение порядка проведения ГИА в ППЭ, в том числе не допускает наличие в ППЭ (аудиториях, коридорах, туалетных комнатах, медицинском кабинете и т.д.) у участников экзамена, организаторов ППЭ, медицинского работника, технических специалистов, ассистентов средств связи, электронно-вычислительной техники,</w:t>
      </w:r>
      <w:r>
        <w:rPr>
          <w:spacing w:val="-17"/>
        </w:rPr>
        <w:t xml:space="preserve"> </w:t>
      </w:r>
      <w:r>
        <w:t>фото-,</w:t>
      </w:r>
      <w:r>
        <w:rPr>
          <w:spacing w:val="-16"/>
        </w:rPr>
        <w:t xml:space="preserve"> </w:t>
      </w:r>
      <w:r>
        <w:t>аудио-</w:t>
      </w:r>
      <w:r>
        <w:rPr>
          <w:spacing w:val="-16"/>
        </w:rPr>
        <w:t xml:space="preserve"> </w:t>
      </w:r>
      <w:r>
        <w:t>и</w:t>
      </w:r>
      <w:r>
        <w:rPr>
          <w:spacing w:val="-16"/>
        </w:rPr>
        <w:t xml:space="preserve"> </w:t>
      </w:r>
      <w:r>
        <w:t>видеоаппаратуры,</w:t>
      </w:r>
      <w:r>
        <w:rPr>
          <w:spacing w:val="-17"/>
        </w:rPr>
        <w:t xml:space="preserve"> </w:t>
      </w:r>
      <w:r>
        <w:t>справочных</w:t>
      </w:r>
      <w:r>
        <w:rPr>
          <w:spacing w:val="-16"/>
        </w:rPr>
        <w:t xml:space="preserve"> </w:t>
      </w:r>
      <w:r>
        <w:t>материалов,</w:t>
      </w:r>
      <w:r>
        <w:rPr>
          <w:spacing w:val="-16"/>
        </w:rPr>
        <w:t xml:space="preserve"> </w:t>
      </w:r>
      <w:r>
        <w:t>письменных</w:t>
      </w:r>
      <w:r>
        <w:rPr>
          <w:spacing w:val="-16"/>
        </w:rPr>
        <w:t xml:space="preserve"> </w:t>
      </w:r>
      <w:r>
        <w:t>заметок и иных средств хранения и передачи информации;</w:t>
      </w:r>
    </w:p>
    <w:p w14:paraId="41040000">
      <w:pPr>
        <w:pStyle w:val="Style_2"/>
        <w:widowControl w:val="1"/>
        <w:tabs>
          <w:tab w:leader="none" w:pos="10206" w:val="left"/>
        </w:tabs>
        <w:spacing w:before="4" w:line="271" w:lineRule="auto"/>
        <w:ind w:firstLine="656" w:left="53"/>
      </w:pPr>
      <w:r>
        <w:t>не допускает выноса письменных заметок и иных средств хранения и передачи информации,</w:t>
      </w:r>
      <w:r>
        <w:rPr>
          <w:spacing w:val="-11"/>
        </w:rPr>
        <w:t xml:space="preserve"> </w:t>
      </w:r>
      <w:r>
        <w:t>ЭМ</w:t>
      </w:r>
      <w:r>
        <w:rPr>
          <w:spacing w:val="-13"/>
        </w:rPr>
        <w:t xml:space="preserve"> </w:t>
      </w:r>
      <w:r>
        <w:t>на</w:t>
      </w:r>
      <w:r>
        <w:rPr>
          <w:spacing w:val="-10"/>
        </w:rPr>
        <w:t xml:space="preserve"> </w:t>
      </w:r>
      <w:r>
        <w:t>бумажном</w:t>
      </w:r>
      <w:r>
        <w:rPr>
          <w:spacing w:val="-11"/>
        </w:rPr>
        <w:t xml:space="preserve"> </w:t>
      </w:r>
      <w:r>
        <w:t>или</w:t>
      </w:r>
      <w:r>
        <w:rPr>
          <w:spacing w:val="-10"/>
        </w:rPr>
        <w:t xml:space="preserve"> </w:t>
      </w:r>
      <w:r>
        <w:t>электронном</w:t>
      </w:r>
      <w:r>
        <w:rPr>
          <w:spacing w:val="-14"/>
        </w:rPr>
        <w:t xml:space="preserve"> </w:t>
      </w:r>
      <w:r>
        <w:t>носителях</w:t>
      </w:r>
      <w:r>
        <w:rPr>
          <w:spacing w:val="-13"/>
        </w:rPr>
        <w:t xml:space="preserve"> </w:t>
      </w:r>
      <w:r>
        <w:t>из</w:t>
      </w:r>
      <w:r>
        <w:rPr>
          <w:spacing w:val="-10"/>
        </w:rPr>
        <w:t xml:space="preserve"> </w:t>
      </w:r>
      <w:r>
        <w:t>аудиторий</w:t>
      </w:r>
      <w:r>
        <w:rPr>
          <w:spacing w:val="-12"/>
        </w:rPr>
        <w:t xml:space="preserve"> </w:t>
      </w:r>
      <w:r>
        <w:t>и</w:t>
      </w:r>
      <w:r>
        <w:rPr>
          <w:spacing w:val="-11"/>
        </w:rPr>
        <w:t xml:space="preserve"> </w:t>
      </w:r>
      <w:r>
        <w:t>ППЭ,</w:t>
      </w:r>
      <w:r>
        <w:rPr>
          <w:spacing w:val="-14"/>
        </w:rPr>
        <w:t xml:space="preserve"> </w:t>
      </w:r>
      <w:r>
        <w:t>а</w:t>
      </w:r>
      <w:r>
        <w:rPr>
          <w:spacing w:val="-11"/>
        </w:rPr>
        <w:t xml:space="preserve"> </w:t>
      </w:r>
      <w:r>
        <w:t>также фотографирования ЭМ;</w:t>
      </w:r>
    </w:p>
    <w:p w14:paraId="42040000">
      <w:pPr>
        <w:pStyle w:val="Style_2"/>
        <w:widowControl w:val="1"/>
        <w:tabs>
          <w:tab w:leader="none" w:pos="10206" w:val="left"/>
        </w:tabs>
        <w:spacing w:before="7" w:line="271" w:lineRule="auto"/>
        <w:ind w:firstLine="656" w:left="53"/>
      </w:pPr>
      <w:r>
        <w:t>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w:t>
      </w:r>
    </w:p>
    <w:p w14:paraId="43040000">
      <w:pPr>
        <w:pStyle w:val="Style_2"/>
        <w:widowControl w:val="1"/>
        <w:tabs>
          <w:tab w:leader="none" w:pos="10206" w:val="left"/>
        </w:tabs>
        <w:spacing w:before="6" w:line="271" w:lineRule="auto"/>
        <w:ind w:firstLine="656" w:left="53"/>
      </w:pPr>
      <w:r>
        <w:t>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w:t>
      </w:r>
    </w:p>
    <w:p w14:paraId="44040000">
      <w:pPr>
        <w:pStyle w:val="Style_2"/>
        <w:widowControl w:val="1"/>
        <w:tabs>
          <w:tab w:leader="none" w:pos="10206" w:val="left"/>
        </w:tabs>
        <w:spacing w:before="9" w:line="271" w:lineRule="auto"/>
        <w:ind w:firstLine="656" w:left="53"/>
      </w:pPr>
      <w:r>
        <w:t>обеспечивает печать дополнительного комплекта ЭМ в аудитории ППЭ сверх количества распределенных в аудиторию участников экзамена по согласованию с председателем ГЭК;</w:t>
      </w:r>
    </w:p>
    <w:p w14:paraId="45040000">
      <w:pPr>
        <w:pStyle w:val="Style_2"/>
        <w:widowControl w:val="1"/>
        <w:tabs>
          <w:tab w:leader="none" w:pos="10206" w:val="left"/>
        </w:tabs>
        <w:spacing w:before="6" w:line="271" w:lineRule="auto"/>
        <w:ind w:firstLine="656" w:left="53"/>
      </w:pPr>
      <w:r>
        <w:t>совместно с техническим специалистом в Штабе ППЭ на станции авторизации запрашивает резервный ключ доступа к ЭМ, в случае недостатка доступных для печати комплектов ЭМ на задействованной станции печати ЭМ или в случае использования резервной станции печати ЭМ, после загрузки резервного ключа доступа к ЭМ на соответствующую станцию печати ЭМ активирует его токеном.</w:t>
      </w:r>
    </w:p>
    <w:p w14:paraId="46040000">
      <w:pPr>
        <w:pStyle w:val="Style_2"/>
        <w:widowControl w:val="1"/>
        <w:tabs>
          <w:tab w:leader="none" w:pos="10206" w:val="left"/>
        </w:tabs>
        <w:spacing w:before="6" w:line="268" w:lineRule="auto"/>
        <w:ind w:firstLine="656" w:left="53"/>
      </w:pPr>
      <w:r>
        <w:t>В</w:t>
      </w:r>
      <w:r>
        <w:rPr>
          <w:spacing w:val="-7"/>
        </w:rPr>
        <w:t xml:space="preserve"> </w:t>
      </w:r>
      <w:r>
        <w:t>случае</w:t>
      </w:r>
      <w:r>
        <w:rPr>
          <w:spacing w:val="-7"/>
        </w:rPr>
        <w:t xml:space="preserve"> </w:t>
      </w:r>
      <w:r>
        <w:t>необходимости,</w:t>
      </w:r>
      <w:r>
        <w:rPr>
          <w:spacing w:val="-7"/>
        </w:rPr>
        <w:t xml:space="preserve"> </w:t>
      </w:r>
      <w:r>
        <w:t>повторно</w:t>
      </w:r>
      <w:r>
        <w:rPr>
          <w:spacing w:val="-7"/>
        </w:rPr>
        <w:t xml:space="preserve"> </w:t>
      </w:r>
      <w:r>
        <w:t>получить</w:t>
      </w:r>
      <w:r>
        <w:rPr>
          <w:spacing w:val="-8"/>
        </w:rPr>
        <w:t xml:space="preserve"> </w:t>
      </w:r>
      <w:r>
        <w:t>ранее</w:t>
      </w:r>
      <w:r>
        <w:rPr>
          <w:spacing w:val="-6"/>
        </w:rPr>
        <w:t xml:space="preserve"> </w:t>
      </w:r>
      <w:r>
        <w:t>запрошенный</w:t>
      </w:r>
      <w:r>
        <w:rPr>
          <w:spacing w:val="-7"/>
        </w:rPr>
        <w:t xml:space="preserve"> </w:t>
      </w:r>
      <w:r>
        <w:t>ключ</w:t>
      </w:r>
      <w:r>
        <w:rPr>
          <w:spacing w:val="-8"/>
        </w:rPr>
        <w:t xml:space="preserve"> </w:t>
      </w:r>
      <w:r>
        <w:t>доступа</w:t>
      </w:r>
      <w:r>
        <w:rPr>
          <w:spacing w:val="-7"/>
        </w:rPr>
        <w:t xml:space="preserve"> </w:t>
      </w:r>
      <w:r>
        <w:t>на резервные ЭМ или резервную станцию печати ЭМ возможно путем скачивания основного ключа доступа к ЭМ.</w:t>
      </w:r>
    </w:p>
    <w:p w14:paraId="47040000">
      <w:pPr>
        <w:pStyle w:val="Style_2"/>
        <w:widowControl w:val="1"/>
        <w:tabs>
          <w:tab w:leader="none" w:pos="10206" w:val="left"/>
        </w:tabs>
        <w:spacing w:before="15" w:line="268" w:lineRule="auto"/>
        <w:ind w:firstLine="656" w:left="53"/>
      </w:pPr>
      <w:r>
        <w:rPr>
          <w:b w:val="1"/>
        </w:rPr>
        <w:t xml:space="preserve">Важно! </w:t>
      </w:r>
      <w:r>
        <w:t xml:space="preserve">В случае возникновения нештатной ситуации при использовании резервного </w:t>
      </w:r>
      <w:r>
        <w:t>ключа доступа к ЭМ на станциях печати ЭМ необходимо незамедлительно обратиться на горячую линию в РЦОИ для выяснения причины. Не нужно делать попытки запросить резервный ключ повторно.</w:t>
      </w:r>
    </w:p>
    <w:p w14:paraId="48040000">
      <w:pPr>
        <w:pStyle w:val="Style_2"/>
        <w:widowControl w:val="1"/>
        <w:tabs>
          <w:tab w:leader="none" w:pos="10206" w:val="left"/>
        </w:tabs>
        <w:spacing w:before="15" w:line="268" w:lineRule="auto"/>
        <w:ind w:firstLine="656" w:left="53"/>
      </w:pPr>
      <w:r>
        <w:t>В</w:t>
      </w:r>
      <w:r>
        <w:rPr>
          <w:spacing w:val="-10"/>
        </w:rPr>
        <w:t xml:space="preserve"> </w:t>
      </w:r>
      <w:r>
        <w:t>случае</w:t>
      </w:r>
      <w:r>
        <w:rPr>
          <w:spacing w:val="-10"/>
        </w:rPr>
        <w:t xml:space="preserve"> </w:t>
      </w:r>
      <w:r>
        <w:t>принятия</w:t>
      </w:r>
      <w:r>
        <w:rPr>
          <w:spacing w:val="-9"/>
        </w:rPr>
        <w:t xml:space="preserve"> </w:t>
      </w:r>
      <w:r>
        <w:t>решения</w:t>
      </w:r>
      <w:r>
        <w:rPr>
          <w:spacing w:val="-9"/>
        </w:rPr>
        <w:t xml:space="preserve"> </w:t>
      </w:r>
      <w:r>
        <w:t>об</w:t>
      </w:r>
      <w:r>
        <w:rPr>
          <w:spacing w:val="-17"/>
        </w:rPr>
        <w:t xml:space="preserve"> </w:t>
      </w:r>
      <w:r>
        <w:t>удалении</w:t>
      </w:r>
      <w:r>
        <w:rPr>
          <w:spacing w:val="-9"/>
        </w:rPr>
        <w:t xml:space="preserve"> </w:t>
      </w:r>
      <w:r>
        <w:t>с</w:t>
      </w:r>
      <w:r>
        <w:rPr>
          <w:spacing w:val="-17"/>
        </w:rPr>
        <w:t xml:space="preserve"> </w:t>
      </w:r>
      <w:r>
        <w:t>экзамена</w:t>
      </w:r>
      <w:r>
        <w:rPr>
          <w:spacing w:val="-9"/>
        </w:rPr>
        <w:t xml:space="preserve"> </w:t>
      </w:r>
      <w:r>
        <w:t>участника</w:t>
      </w:r>
      <w:r>
        <w:rPr>
          <w:spacing w:val="-9"/>
        </w:rPr>
        <w:t xml:space="preserve"> </w:t>
      </w:r>
      <w:r>
        <w:t>экзамена</w:t>
      </w:r>
      <w:r>
        <w:rPr>
          <w:spacing w:val="-10"/>
        </w:rPr>
        <w:t xml:space="preserve"> </w:t>
      </w:r>
      <w:r>
        <w:t>совместно с</w:t>
      </w:r>
      <w:r>
        <w:rPr>
          <w:spacing w:val="-15"/>
        </w:rPr>
        <w:t xml:space="preserve"> </w:t>
      </w:r>
      <w:r>
        <w:t>руководителем ППЭ и</w:t>
      </w:r>
      <w:r>
        <w:rPr>
          <w:spacing w:val="-15"/>
        </w:rPr>
        <w:t xml:space="preserve"> </w:t>
      </w:r>
      <w:r>
        <w:t>ответственным организатором в</w:t>
      </w:r>
      <w:r>
        <w:rPr>
          <w:spacing w:val="-15"/>
        </w:rPr>
        <w:t xml:space="preserve"> </w:t>
      </w:r>
      <w:r>
        <w:t>аудитории заполняет форму ППЭ - 21 в Штабе ППЭ;</w:t>
      </w:r>
    </w:p>
    <w:p w14:paraId="49040000">
      <w:pPr>
        <w:pStyle w:val="Style_2"/>
        <w:widowControl w:val="1"/>
        <w:tabs>
          <w:tab w:leader="none" w:pos="10206" w:val="left"/>
        </w:tabs>
        <w:spacing w:before="15" w:line="268" w:lineRule="auto"/>
        <w:ind w:firstLine="656" w:left="53"/>
      </w:pPr>
      <w:r>
        <w:t>по приглашению организатора вне аудитории проходит в</w:t>
      </w:r>
      <w:r>
        <w:rPr>
          <w:spacing w:val="-16"/>
        </w:rPr>
        <w:t xml:space="preserve"> </w:t>
      </w:r>
      <w:r>
        <w:t>медицинский кабинет</w:t>
      </w:r>
      <w:r>
        <w:rPr>
          <w:spacing w:val="80"/>
        </w:rPr>
        <w:t xml:space="preserve"> </w:t>
      </w:r>
      <w:r>
        <w:t>(в</w:t>
      </w:r>
      <w:r>
        <w:rPr>
          <w:spacing w:val="-2"/>
        </w:rPr>
        <w:t xml:space="preserve"> </w:t>
      </w:r>
      <w:r>
        <w:t>случае если участник экзамена по</w:t>
      </w:r>
      <w:r>
        <w:rPr>
          <w:spacing w:val="-14"/>
        </w:rPr>
        <w:t xml:space="preserve"> </w:t>
      </w:r>
      <w:r>
        <w:t>состоянию здоровья или другим объективным причинам не</w:t>
      </w:r>
      <w:r>
        <w:rPr>
          <w:spacing w:val="-14"/>
        </w:rPr>
        <w:t xml:space="preserve"> </w:t>
      </w:r>
      <w:r>
        <w:t>может завершить выполнение экзаменационной работы) для повторного информирования</w:t>
      </w:r>
      <w:r>
        <w:rPr>
          <w:spacing w:val="80"/>
        </w:rPr>
        <w:t xml:space="preserve"> </w:t>
      </w:r>
      <w:r>
        <w:t>участника</w:t>
      </w:r>
      <w:r>
        <w:rPr>
          <w:spacing w:val="80"/>
        </w:rPr>
        <w:t xml:space="preserve"> </w:t>
      </w:r>
      <w:r>
        <w:t>экзамена</w:t>
      </w:r>
      <w:r>
        <w:rPr>
          <w:spacing w:val="80"/>
        </w:rPr>
        <w:t xml:space="preserve"> </w:t>
      </w:r>
      <w:r>
        <w:t>о</w:t>
      </w:r>
      <w:r>
        <w:rPr>
          <w:spacing w:val="80"/>
        </w:rPr>
        <w:t xml:space="preserve"> </w:t>
      </w:r>
      <w:r>
        <w:t>возможности</w:t>
      </w:r>
      <w:r>
        <w:rPr>
          <w:spacing w:val="80"/>
        </w:rPr>
        <w:t xml:space="preserve"> </w:t>
      </w:r>
      <w:r>
        <w:t>досрочно</w:t>
      </w:r>
      <w:r>
        <w:rPr>
          <w:spacing w:val="80"/>
        </w:rPr>
        <w:t xml:space="preserve"> </w:t>
      </w:r>
      <w:r>
        <w:t>завершить</w:t>
      </w:r>
      <w:r>
        <w:rPr>
          <w:spacing w:val="80"/>
        </w:rPr>
        <w:t xml:space="preserve"> </w:t>
      </w:r>
      <w:r>
        <w:t>экзамен</w:t>
      </w:r>
      <w:r>
        <w:rPr>
          <w:spacing w:val="40"/>
        </w:rPr>
        <w:t xml:space="preserve"> </w:t>
      </w:r>
      <w:r>
        <w:t>с повторным допуском к экзамену в резервные дни;</w:t>
      </w:r>
    </w:p>
    <w:p w14:paraId="4A040000">
      <w:pPr>
        <w:pStyle w:val="Style_2"/>
        <w:widowControl w:val="1"/>
        <w:tabs>
          <w:tab w:leader="none" w:pos="10206" w:val="left"/>
          <w:tab w:leader="none" w:pos="10773" w:val="left"/>
        </w:tabs>
        <w:spacing w:before="16" w:line="268" w:lineRule="auto"/>
        <w:ind w:firstLine="656" w:left="53"/>
      </w:pPr>
      <w:r>
        <w:t>в</w:t>
      </w:r>
      <w:r>
        <w:rPr>
          <w:spacing w:val="40"/>
        </w:rPr>
        <w:t xml:space="preserve"> </w:t>
      </w:r>
      <w:r>
        <w:t>случае</w:t>
      </w:r>
      <w:r>
        <w:rPr>
          <w:spacing w:val="40"/>
        </w:rPr>
        <w:t xml:space="preserve"> </w:t>
      </w:r>
      <w:r>
        <w:t>согласия</w:t>
      </w:r>
      <w:r>
        <w:rPr>
          <w:spacing w:val="40"/>
        </w:rPr>
        <w:t xml:space="preserve"> </w:t>
      </w:r>
      <w:r>
        <w:t>участника</w:t>
      </w:r>
      <w:r>
        <w:rPr>
          <w:spacing w:val="40"/>
        </w:rPr>
        <w:t xml:space="preserve"> </w:t>
      </w:r>
      <w:r>
        <w:t>экзамена</w:t>
      </w:r>
      <w:r>
        <w:rPr>
          <w:spacing w:val="40"/>
        </w:rPr>
        <w:t xml:space="preserve"> </w:t>
      </w:r>
      <w:r>
        <w:t>досрочно</w:t>
      </w:r>
      <w:r>
        <w:rPr>
          <w:spacing w:val="40"/>
        </w:rPr>
        <w:t xml:space="preserve"> </w:t>
      </w:r>
      <w:r>
        <w:t>завершить</w:t>
      </w:r>
      <w:r>
        <w:rPr>
          <w:spacing w:val="40"/>
        </w:rPr>
        <w:t xml:space="preserve"> </w:t>
      </w:r>
      <w:r>
        <w:t>экзамен</w:t>
      </w:r>
      <w:r>
        <w:rPr>
          <w:spacing w:val="40"/>
        </w:rPr>
        <w:t xml:space="preserve"> </w:t>
      </w:r>
      <w:r>
        <w:t>совместно</w:t>
      </w:r>
      <w:r>
        <w:rPr>
          <w:spacing w:val="40"/>
        </w:rPr>
        <w:t xml:space="preserve"> </w:t>
      </w:r>
      <w:r>
        <w:t>с</w:t>
      </w:r>
      <w:r>
        <w:rPr>
          <w:spacing w:val="-15"/>
        </w:rPr>
        <w:t xml:space="preserve"> </w:t>
      </w:r>
      <w:r>
        <w:t>медицинским</w:t>
      </w:r>
      <w:r>
        <w:rPr>
          <w:spacing w:val="66"/>
        </w:rPr>
        <w:t xml:space="preserve"> </w:t>
      </w:r>
      <w:r>
        <w:t>работником</w:t>
      </w:r>
      <w:r>
        <w:rPr>
          <w:spacing w:val="65"/>
        </w:rPr>
        <w:t xml:space="preserve"> </w:t>
      </w:r>
      <w:r>
        <w:t>заполняет</w:t>
      </w:r>
      <w:r>
        <w:rPr>
          <w:spacing w:val="67"/>
        </w:rPr>
        <w:t xml:space="preserve"> </w:t>
      </w:r>
      <w:r>
        <w:t>соответствующие</w:t>
      </w:r>
      <w:r>
        <w:rPr>
          <w:spacing w:val="67"/>
        </w:rPr>
        <w:t xml:space="preserve"> </w:t>
      </w:r>
      <w:r>
        <w:t>поля</w:t>
      </w:r>
      <w:r>
        <w:rPr>
          <w:spacing w:val="66"/>
        </w:rPr>
        <w:t xml:space="preserve"> </w:t>
      </w:r>
      <w:r>
        <w:t>формы</w:t>
      </w:r>
      <w:r>
        <w:rPr>
          <w:spacing w:val="66"/>
        </w:rPr>
        <w:t xml:space="preserve"> </w:t>
      </w:r>
      <w:r>
        <w:t>ППЭ-22 в</w:t>
      </w:r>
      <w:r>
        <w:rPr>
          <w:spacing w:val="-15"/>
        </w:rPr>
        <w:t xml:space="preserve"> </w:t>
      </w:r>
      <w:r>
        <w:t>медицинском кабинете. Ответственный организатор и</w:t>
      </w:r>
      <w:r>
        <w:rPr>
          <w:spacing w:val="-14"/>
        </w:rPr>
        <w:t xml:space="preserve"> </w:t>
      </w:r>
      <w:r>
        <w:t>руководитель ППЭ ставят свою подпись</w:t>
      </w:r>
      <w:r>
        <w:rPr>
          <w:spacing w:val="18"/>
        </w:rPr>
        <w:t xml:space="preserve"> </w:t>
      </w:r>
      <w:r>
        <w:t>в</w:t>
      </w:r>
      <w:r>
        <w:rPr>
          <w:spacing w:val="-17"/>
        </w:rPr>
        <w:t xml:space="preserve"> </w:t>
      </w:r>
      <w:r>
        <w:t>указанном</w:t>
      </w:r>
      <w:r>
        <w:rPr>
          <w:spacing w:val="23"/>
        </w:rPr>
        <w:t xml:space="preserve"> </w:t>
      </w:r>
      <w:r>
        <w:t>акте.</w:t>
      </w:r>
      <w:r>
        <w:rPr>
          <w:spacing w:val="19"/>
        </w:rPr>
        <w:t xml:space="preserve"> </w:t>
      </w:r>
      <w:r>
        <w:t>После</w:t>
      </w:r>
      <w:r>
        <w:rPr>
          <w:spacing w:val="22"/>
        </w:rPr>
        <w:t xml:space="preserve"> </w:t>
      </w:r>
      <w:r>
        <w:t>заполнения</w:t>
      </w:r>
      <w:r>
        <w:rPr>
          <w:spacing w:val="20"/>
        </w:rPr>
        <w:t xml:space="preserve"> </w:t>
      </w:r>
      <w:r>
        <w:t>формы</w:t>
      </w:r>
      <w:r>
        <w:rPr>
          <w:spacing w:val="22"/>
        </w:rPr>
        <w:t xml:space="preserve"> </w:t>
      </w:r>
      <w:r>
        <w:t>ППЭ-22</w:t>
      </w:r>
      <w:r>
        <w:rPr>
          <w:spacing w:val="20"/>
        </w:rPr>
        <w:t xml:space="preserve"> </w:t>
      </w:r>
      <w:r>
        <w:t>в</w:t>
      </w:r>
      <w:r>
        <w:rPr>
          <w:spacing w:val="23"/>
        </w:rPr>
        <w:t xml:space="preserve"> </w:t>
      </w:r>
      <w:r>
        <w:t>медицинском</w:t>
      </w:r>
      <w:r>
        <w:rPr>
          <w:spacing w:val="21"/>
        </w:rPr>
        <w:t xml:space="preserve"> </w:t>
      </w:r>
      <w:r>
        <w:rPr>
          <w:spacing w:val="-2"/>
        </w:rPr>
        <w:t>кабинете</w:t>
      </w:r>
      <w:r>
        <w:rPr>
          <w:spacing w:val="-2"/>
        </w:rPr>
        <w:t xml:space="preserve"> </w:t>
      </w:r>
      <w:r>
        <w:t>член ГЭК приносит данную форму в помещение для руководителя ППЭ (Штаб ППЭ) и зачитывает текст документа;</w:t>
      </w:r>
    </w:p>
    <w:p w14:paraId="4B040000">
      <w:pPr>
        <w:pStyle w:val="Style_2"/>
        <w:widowControl w:val="1"/>
        <w:tabs>
          <w:tab w:leader="none" w:pos="10206" w:val="left"/>
          <w:tab w:leader="none" w:pos="10773" w:val="left"/>
        </w:tabs>
        <w:spacing w:before="21" w:line="268" w:lineRule="auto"/>
        <w:ind w:firstLine="656" w:left="53"/>
      </w:pPr>
      <w:r>
        <w:t>в случае заполнения форм ППЭ-21 и (или) ППЭ-22 осуществляет контроль наличия</w:t>
      </w:r>
      <w:r>
        <w:rPr>
          <w:spacing w:val="80"/>
        </w:rPr>
        <w:t xml:space="preserve"> </w:t>
      </w:r>
      <w:r>
        <w:t>соответствующих</w:t>
      </w:r>
      <w:r>
        <w:rPr>
          <w:spacing w:val="80"/>
        </w:rPr>
        <w:t xml:space="preserve"> </w:t>
      </w:r>
      <w:r>
        <w:t>отметок,</w:t>
      </w:r>
      <w:r>
        <w:rPr>
          <w:spacing w:val="80"/>
        </w:rPr>
        <w:t xml:space="preserve"> </w:t>
      </w:r>
      <w:r>
        <w:t>поставленных</w:t>
      </w:r>
      <w:r>
        <w:rPr>
          <w:spacing w:val="80"/>
        </w:rPr>
        <w:t xml:space="preserve"> </w:t>
      </w:r>
      <w:r>
        <w:t>ответственным</w:t>
      </w:r>
      <w:r>
        <w:rPr>
          <w:spacing w:val="80"/>
        </w:rPr>
        <w:t xml:space="preserve"> </w:t>
      </w:r>
      <w:r>
        <w:t>организатором</w:t>
      </w:r>
      <w:r>
        <w:rPr>
          <w:spacing w:val="80"/>
        </w:rPr>
        <w:t xml:space="preserve"> </w:t>
      </w:r>
      <w:r>
        <w:rPr>
          <w:spacing w:val="-2"/>
        </w:rPr>
        <w:t>в</w:t>
      </w:r>
      <w:r>
        <w:rPr>
          <w:spacing w:val="-11"/>
        </w:rPr>
        <w:t xml:space="preserve"> </w:t>
      </w:r>
      <w:r>
        <w:rPr>
          <w:spacing w:val="-2"/>
        </w:rPr>
        <w:t>аудитории</w:t>
      </w:r>
      <w:r>
        <w:rPr>
          <w:spacing w:val="-10"/>
        </w:rPr>
        <w:t xml:space="preserve"> </w:t>
      </w:r>
      <w:r>
        <w:rPr>
          <w:spacing w:val="-2"/>
        </w:rPr>
        <w:t>(«Удален</w:t>
      </w:r>
      <w:r>
        <w:rPr>
          <w:spacing w:val="-7"/>
        </w:rPr>
        <w:t xml:space="preserve"> </w:t>
      </w:r>
      <w:r>
        <w:rPr>
          <w:spacing w:val="-2"/>
        </w:rPr>
        <w:t>с</w:t>
      </w:r>
      <w:r>
        <w:rPr>
          <w:spacing w:val="-11"/>
        </w:rPr>
        <w:t xml:space="preserve"> </w:t>
      </w:r>
      <w:r>
        <w:rPr>
          <w:spacing w:val="-2"/>
        </w:rPr>
        <w:t>экзамена</w:t>
      </w:r>
      <w:r>
        <w:rPr>
          <w:spacing w:val="-11"/>
        </w:rPr>
        <w:t xml:space="preserve"> </w:t>
      </w:r>
      <w:r>
        <w:rPr>
          <w:spacing w:val="-2"/>
        </w:rPr>
        <w:t>в</w:t>
      </w:r>
      <w:r>
        <w:rPr>
          <w:spacing w:val="-10"/>
        </w:rPr>
        <w:t xml:space="preserve"> </w:t>
      </w:r>
      <w:r>
        <w:rPr>
          <w:spacing w:val="-2"/>
        </w:rPr>
        <w:t>связи</w:t>
      </w:r>
      <w:r>
        <w:rPr>
          <w:spacing w:val="-10"/>
        </w:rPr>
        <w:t xml:space="preserve"> </w:t>
      </w:r>
      <w:r>
        <w:rPr>
          <w:spacing w:val="-2"/>
        </w:rPr>
        <w:t>с</w:t>
      </w:r>
      <w:r>
        <w:rPr>
          <w:spacing w:val="-11"/>
        </w:rPr>
        <w:t xml:space="preserve"> </w:t>
      </w:r>
      <w:r>
        <w:rPr>
          <w:spacing w:val="-2"/>
        </w:rPr>
        <w:t>нарушением</w:t>
      </w:r>
      <w:r>
        <w:rPr>
          <w:spacing w:val="-10"/>
        </w:rPr>
        <w:t xml:space="preserve"> </w:t>
      </w:r>
      <w:r>
        <w:rPr>
          <w:spacing w:val="-2"/>
        </w:rPr>
        <w:t>порядка</w:t>
      </w:r>
      <w:r>
        <w:rPr>
          <w:spacing w:val="-11"/>
        </w:rPr>
        <w:t xml:space="preserve"> </w:t>
      </w:r>
      <w:r>
        <w:rPr>
          <w:spacing w:val="-2"/>
        </w:rPr>
        <w:t>проведения ОГЭ»</w:t>
      </w:r>
      <w:r>
        <w:rPr>
          <w:spacing w:val="-11"/>
        </w:rPr>
        <w:t xml:space="preserve"> </w:t>
      </w:r>
      <w:r>
        <w:rPr>
          <w:spacing w:val="-2"/>
        </w:rPr>
        <w:t>и</w:t>
      </w:r>
      <w:r>
        <w:rPr>
          <w:spacing w:val="-10"/>
        </w:rPr>
        <w:t xml:space="preserve"> </w:t>
      </w:r>
      <w:r>
        <w:rPr>
          <w:spacing w:val="-2"/>
        </w:rPr>
        <w:t>(или)</w:t>
      </w:r>
      <w:r>
        <w:rPr>
          <w:spacing w:val="-2"/>
        </w:rPr>
        <w:t xml:space="preserve"> </w:t>
      </w:r>
      <w:r>
        <w:t>«Не закончил экзамен по</w:t>
      </w:r>
      <w:r>
        <w:rPr>
          <w:spacing w:val="-14"/>
        </w:rPr>
        <w:t xml:space="preserve"> </w:t>
      </w:r>
      <w:r>
        <w:t>уважительной причине»), в</w:t>
      </w:r>
      <w:r>
        <w:rPr>
          <w:spacing w:val="-15"/>
        </w:rPr>
        <w:t xml:space="preserve"> </w:t>
      </w:r>
      <w:r>
        <w:t>бланках регистрации таких участников экзамена;</w:t>
      </w:r>
    </w:p>
    <w:p w14:paraId="4C040000">
      <w:pPr>
        <w:pStyle w:val="Style_2"/>
        <w:widowControl w:val="1"/>
        <w:tabs>
          <w:tab w:leader="none" w:pos="10206" w:val="left"/>
          <w:tab w:leader="none" w:pos="10773" w:val="left"/>
        </w:tabs>
        <w:spacing w:before="20" w:line="268" w:lineRule="auto"/>
        <w:ind w:firstLine="656" w:left="53"/>
      </w:pPr>
      <w:r>
        <w:t>принимает от</w:t>
      </w:r>
      <w:r>
        <w:rPr>
          <w:spacing w:val="-16"/>
        </w:rPr>
        <w:t xml:space="preserve"> </w:t>
      </w:r>
      <w:r>
        <w:t>участника экзамена апелляцию о</w:t>
      </w:r>
      <w:r>
        <w:rPr>
          <w:spacing w:val="-15"/>
        </w:rPr>
        <w:t xml:space="preserve"> </w:t>
      </w:r>
      <w:r>
        <w:t>нарушении установленного порядка проведения ГИА в</w:t>
      </w:r>
      <w:r>
        <w:rPr>
          <w:spacing w:val="-15"/>
        </w:rPr>
        <w:t xml:space="preserve"> </w:t>
      </w:r>
      <w:r>
        <w:t>двух экземплярах по</w:t>
      </w:r>
      <w:r>
        <w:rPr>
          <w:spacing w:val="-14"/>
        </w:rPr>
        <w:t xml:space="preserve"> </w:t>
      </w:r>
      <w:r>
        <w:t>форме ППЭ-02 в</w:t>
      </w:r>
      <w:r>
        <w:rPr>
          <w:spacing w:val="-15"/>
        </w:rPr>
        <w:t xml:space="preserve"> </w:t>
      </w:r>
      <w:r>
        <w:t>Штабе ППЭ (соответствующую</w:t>
      </w:r>
      <w:r>
        <w:rPr>
          <w:spacing w:val="80"/>
        </w:rPr>
        <w:t xml:space="preserve"> </w:t>
      </w:r>
      <w:r>
        <w:t>информацию</w:t>
      </w:r>
      <w:r>
        <w:rPr>
          <w:spacing w:val="80"/>
        </w:rPr>
        <w:t xml:space="preserve"> </w:t>
      </w:r>
      <w:r>
        <w:t>о</w:t>
      </w:r>
      <w:r>
        <w:rPr>
          <w:spacing w:val="-15"/>
        </w:rPr>
        <w:t xml:space="preserve"> </w:t>
      </w:r>
      <w:r>
        <w:t>поданной</w:t>
      </w:r>
      <w:r>
        <w:rPr>
          <w:spacing w:val="80"/>
        </w:rPr>
        <w:t xml:space="preserve"> </w:t>
      </w:r>
      <w:r>
        <w:t>участником</w:t>
      </w:r>
      <w:r>
        <w:rPr>
          <w:spacing w:val="80"/>
        </w:rPr>
        <w:t xml:space="preserve"> </w:t>
      </w:r>
      <w:r>
        <w:t>экзамена</w:t>
      </w:r>
      <w:r>
        <w:rPr>
          <w:spacing w:val="80"/>
        </w:rPr>
        <w:t xml:space="preserve"> </w:t>
      </w:r>
      <w:r>
        <w:t>апелляции о</w:t>
      </w:r>
      <w:r>
        <w:rPr>
          <w:spacing w:val="-2"/>
        </w:rPr>
        <w:t xml:space="preserve"> </w:t>
      </w:r>
      <w:r>
        <w:t>нарушении порядка проведения ГИА также необходимо внести в</w:t>
      </w:r>
      <w:r>
        <w:rPr>
          <w:spacing w:val="-1"/>
        </w:rPr>
        <w:t xml:space="preserve"> </w:t>
      </w:r>
      <w:r>
        <w:t>форму ППЭ-05-02);</w:t>
      </w:r>
    </w:p>
    <w:p w14:paraId="4D040000">
      <w:pPr>
        <w:pStyle w:val="Style_2"/>
        <w:widowControl w:val="1"/>
        <w:tabs>
          <w:tab w:leader="none" w:pos="10206" w:val="left"/>
          <w:tab w:leader="none" w:pos="10773" w:val="left"/>
        </w:tabs>
        <w:spacing w:before="15" w:line="268" w:lineRule="auto"/>
        <w:ind w:firstLine="656" w:left="53"/>
      </w:pPr>
      <w:r>
        <w:t>организует проведение проверки изложенных в</w:t>
      </w:r>
      <w:r>
        <w:rPr>
          <w:spacing w:val="-16"/>
        </w:rPr>
        <w:t xml:space="preserve"> </w:t>
      </w:r>
      <w:r>
        <w:t>апелляции о нарушении Порядка сведений</w:t>
      </w:r>
      <w:r>
        <w:rPr>
          <w:spacing w:val="-4"/>
        </w:rPr>
        <w:t xml:space="preserve"> </w:t>
      </w:r>
      <w:r>
        <w:t>при</w:t>
      </w:r>
      <w:r>
        <w:rPr>
          <w:spacing w:val="-2"/>
        </w:rPr>
        <w:t xml:space="preserve"> </w:t>
      </w:r>
      <w:r>
        <w:t>участии</w:t>
      </w:r>
      <w:r>
        <w:rPr>
          <w:spacing w:val="-2"/>
        </w:rPr>
        <w:t xml:space="preserve"> </w:t>
      </w:r>
      <w:r>
        <w:t>организаторов,</w:t>
      </w:r>
      <w:r>
        <w:rPr>
          <w:spacing w:val="-3"/>
        </w:rPr>
        <w:t xml:space="preserve"> </w:t>
      </w:r>
      <w:r>
        <w:t>не</w:t>
      </w:r>
      <w:r>
        <w:rPr>
          <w:spacing w:val="-15"/>
        </w:rPr>
        <w:t xml:space="preserve"> </w:t>
      </w:r>
      <w:r>
        <w:t>задействованных</w:t>
      </w:r>
      <w:r>
        <w:rPr>
          <w:spacing w:val="-3"/>
        </w:rPr>
        <w:t xml:space="preserve"> </w:t>
      </w:r>
      <w:r>
        <w:t>в</w:t>
      </w:r>
      <w:r>
        <w:rPr>
          <w:spacing w:val="-16"/>
        </w:rPr>
        <w:t xml:space="preserve"> </w:t>
      </w:r>
      <w:r>
        <w:t>аудитории,</w:t>
      </w:r>
      <w:r>
        <w:rPr>
          <w:spacing w:val="-5"/>
        </w:rPr>
        <w:t xml:space="preserve"> </w:t>
      </w:r>
      <w:r>
        <w:t>в</w:t>
      </w:r>
      <w:r>
        <w:rPr>
          <w:spacing w:val="-15"/>
        </w:rPr>
        <w:t xml:space="preserve"> </w:t>
      </w:r>
      <w:r>
        <w:t>которой</w:t>
      </w:r>
      <w:r>
        <w:rPr>
          <w:spacing w:val="-5"/>
        </w:rPr>
        <w:t xml:space="preserve"> </w:t>
      </w:r>
      <w:r>
        <w:t>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w:t>
      </w:r>
      <w:r>
        <w:rPr>
          <w:spacing w:val="-14"/>
        </w:rPr>
        <w:t xml:space="preserve"> </w:t>
      </w:r>
      <w:r>
        <w:t>заполняет форму ППЭ-03 «Протокол рассмотрения апелляции о</w:t>
      </w:r>
      <w:r>
        <w:rPr>
          <w:spacing w:val="-1"/>
        </w:rPr>
        <w:t xml:space="preserve"> </w:t>
      </w:r>
      <w:r>
        <w:t>нарушении установленного Порядка проведения ГИА» в</w:t>
      </w:r>
      <w:r>
        <w:rPr>
          <w:spacing w:val="-2"/>
        </w:rPr>
        <w:t xml:space="preserve"> </w:t>
      </w:r>
      <w:r>
        <w:t>Штабе ППЭ;</w:t>
      </w:r>
    </w:p>
    <w:p w14:paraId="4E040000">
      <w:pPr>
        <w:pStyle w:val="Style_2"/>
        <w:widowControl w:val="1"/>
        <w:tabs>
          <w:tab w:leader="none" w:pos="10206" w:val="left"/>
          <w:tab w:leader="none" w:pos="10773" w:val="left"/>
        </w:tabs>
        <w:spacing w:before="17" w:line="268" w:lineRule="auto"/>
        <w:ind w:firstLine="656" w:left="53"/>
      </w:pPr>
      <w:r>
        <w:t>принимает решение об</w:t>
      </w:r>
      <w:r>
        <w:rPr>
          <w:spacing w:val="-15"/>
        </w:rPr>
        <w:t xml:space="preserve"> </w:t>
      </w:r>
      <w:r>
        <w:t>остановке экзамена в</w:t>
      </w:r>
      <w:r>
        <w:rPr>
          <w:spacing w:val="-15"/>
        </w:rPr>
        <w:t xml:space="preserve"> </w:t>
      </w:r>
      <w:r>
        <w:t>ППЭ или в</w:t>
      </w:r>
      <w:r>
        <w:rPr>
          <w:spacing w:val="-15"/>
        </w:rPr>
        <w:t xml:space="preserve"> </w:t>
      </w:r>
      <w:r>
        <w:t>отдельных аудиториях ППЭ</w:t>
      </w:r>
      <w:r>
        <w:rPr>
          <w:spacing w:val="75"/>
        </w:rPr>
        <w:t xml:space="preserve"> </w:t>
      </w:r>
      <w:r>
        <w:t>по</w:t>
      </w:r>
      <w:r>
        <w:rPr>
          <w:spacing w:val="-14"/>
        </w:rPr>
        <w:t xml:space="preserve"> </w:t>
      </w:r>
      <w:r>
        <w:t>согласованию</w:t>
      </w:r>
      <w:r>
        <w:rPr>
          <w:spacing w:val="76"/>
        </w:rPr>
        <w:t xml:space="preserve"> </w:t>
      </w:r>
      <w:r>
        <w:t>с</w:t>
      </w:r>
      <w:r>
        <w:rPr>
          <w:spacing w:val="-15"/>
        </w:rPr>
        <w:t xml:space="preserve"> </w:t>
      </w:r>
      <w:r>
        <w:t>председателем</w:t>
      </w:r>
      <w:r>
        <w:rPr>
          <w:spacing w:val="75"/>
        </w:rPr>
        <w:t xml:space="preserve"> </w:t>
      </w:r>
      <w:r>
        <w:t>ГЭК</w:t>
      </w:r>
      <w:r>
        <w:rPr>
          <w:spacing w:val="75"/>
        </w:rPr>
        <w:t xml:space="preserve"> </w:t>
      </w:r>
      <w:r>
        <w:t>в</w:t>
      </w:r>
      <w:r>
        <w:rPr>
          <w:spacing w:val="-15"/>
        </w:rPr>
        <w:t xml:space="preserve"> </w:t>
      </w:r>
      <w:r>
        <w:t>случае</w:t>
      </w:r>
      <w:r>
        <w:rPr>
          <w:spacing w:val="80"/>
        </w:rPr>
        <w:t xml:space="preserve"> </w:t>
      </w:r>
      <w:r>
        <w:t>форс-мажорных</w:t>
      </w:r>
      <w:r>
        <w:rPr>
          <w:spacing w:val="77"/>
        </w:rPr>
        <w:t xml:space="preserve"> </w:t>
      </w:r>
      <w:r>
        <w:t>обстоятельств с последующим составлением соответствующих актов в свободной форме;</w:t>
      </w:r>
    </w:p>
    <w:p w14:paraId="4F040000">
      <w:pPr>
        <w:pStyle w:val="Style_2"/>
        <w:widowControl w:val="1"/>
        <w:tabs>
          <w:tab w:leader="none" w:pos="10206" w:val="left"/>
          <w:tab w:leader="none" w:pos="10773" w:val="left"/>
        </w:tabs>
        <w:spacing w:before="13" w:line="268" w:lineRule="auto"/>
        <w:ind w:firstLine="656" w:left="53"/>
      </w:pPr>
      <w:r>
        <w:t>в</w:t>
      </w:r>
      <w:r>
        <w:rPr>
          <w:spacing w:val="-6"/>
        </w:rPr>
        <w:t xml:space="preserve"> </w:t>
      </w:r>
      <w:r>
        <w:t>случае</w:t>
      </w:r>
      <w:r>
        <w:rPr>
          <w:spacing w:val="-6"/>
        </w:rPr>
        <w:t xml:space="preserve"> </w:t>
      </w:r>
      <w:r>
        <w:t>нехватки</w:t>
      </w:r>
      <w:r>
        <w:rPr>
          <w:spacing w:val="-6"/>
        </w:rPr>
        <w:t xml:space="preserve"> </w:t>
      </w:r>
      <w:r>
        <w:t>ДБО</w:t>
      </w:r>
      <w:r>
        <w:rPr>
          <w:spacing w:val="-6"/>
        </w:rPr>
        <w:t xml:space="preserve"> </w:t>
      </w:r>
      <w:r>
        <w:t>№</w:t>
      </w:r>
      <w:r>
        <w:rPr>
          <w:spacing w:val="-6"/>
        </w:rPr>
        <w:t xml:space="preserve"> </w:t>
      </w:r>
      <w:r>
        <w:t>2</w:t>
      </w:r>
      <w:r>
        <w:rPr>
          <w:spacing w:val="-6"/>
        </w:rPr>
        <w:t xml:space="preserve"> </w:t>
      </w:r>
      <w:r>
        <w:t>в</w:t>
      </w:r>
      <w:r>
        <w:rPr>
          <w:spacing w:val="-6"/>
        </w:rPr>
        <w:t xml:space="preserve"> </w:t>
      </w:r>
      <w:r>
        <w:t>ППЭ</w:t>
      </w:r>
      <w:r>
        <w:rPr>
          <w:spacing w:val="-7"/>
        </w:rPr>
        <w:t xml:space="preserve"> </w:t>
      </w:r>
      <w:r>
        <w:t>осуществляет</w:t>
      </w:r>
      <w:r>
        <w:rPr>
          <w:spacing w:val="-6"/>
        </w:rPr>
        <w:t xml:space="preserve"> </w:t>
      </w:r>
      <w:r>
        <w:t>контроль</w:t>
      </w:r>
      <w:r>
        <w:rPr>
          <w:spacing w:val="-7"/>
        </w:rPr>
        <w:t xml:space="preserve"> </w:t>
      </w:r>
      <w:r>
        <w:t>их</w:t>
      </w:r>
      <w:r>
        <w:rPr>
          <w:spacing w:val="-6"/>
        </w:rPr>
        <w:t xml:space="preserve"> </w:t>
      </w:r>
      <w:r>
        <w:t>печати</w:t>
      </w:r>
      <w:r>
        <w:rPr>
          <w:spacing w:val="-6"/>
        </w:rPr>
        <w:t xml:space="preserve"> </w:t>
      </w:r>
      <w:r>
        <w:t>техническим специалистом в присутствии руководителя ППЭ.</w:t>
      </w:r>
    </w:p>
    <w:p w14:paraId="50040000">
      <w:pPr>
        <w:widowControl w:val="1"/>
        <w:tabs>
          <w:tab w:leader="none" w:pos="10206" w:val="left"/>
          <w:tab w:leader="none" w:pos="10773" w:val="left"/>
        </w:tabs>
        <w:spacing w:before="14" w:line="268" w:lineRule="auto"/>
        <w:ind w:firstLine="656" w:left="53"/>
        <w:jc w:val="both"/>
        <w:rPr>
          <w:i w:val="1"/>
          <w:sz w:val="26"/>
        </w:rPr>
      </w:pPr>
      <w:r>
        <w:rPr>
          <w:i w:val="1"/>
          <w:sz w:val="26"/>
        </w:rPr>
        <w:t>В</w:t>
      </w:r>
      <w:r>
        <w:rPr>
          <w:i w:val="1"/>
          <w:spacing w:val="-11"/>
          <w:sz w:val="26"/>
        </w:rPr>
        <w:t xml:space="preserve"> </w:t>
      </w:r>
      <w:r>
        <w:rPr>
          <w:i w:val="1"/>
          <w:sz w:val="26"/>
        </w:rPr>
        <w:t>случае</w:t>
      </w:r>
      <w:r>
        <w:rPr>
          <w:i w:val="1"/>
          <w:spacing w:val="-11"/>
          <w:sz w:val="26"/>
        </w:rPr>
        <w:t xml:space="preserve"> </w:t>
      </w:r>
      <w:r>
        <w:rPr>
          <w:i w:val="1"/>
          <w:sz w:val="26"/>
        </w:rPr>
        <w:t>неявки</w:t>
      </w:r>
      <w:r>
        <w:rPr>
          <w:i w:val="1"/>
          <w:spacing w:val="-9"/>
          <w:sz w:val="26"/>
        </w:rPr>
        <w:t xml:space="preserve"> </w:t>
      </w:r>
      <w:r>
        <w:rPr>
          <w:i w:val="1"/>
          <w:sz w:val="26"/>
        </w:rPr>
        <w:t>всех</w:t>
      </w:r>
      <w:r>
        <w:rPr>
          <w:i w:val="1"/>
          <w:spacing w:val="-10"/>
          <w:sz w:val="26"/>
        </w:rPr>
        <w:t xml:space="preserve"> </w:t>
      </w:r>
      <w:r>
        <w:rPr>
          <w:i w:val="1"/>
          <w:sz w:val="26"/>
        </w:rPr>
        <w:t>распределенных</w:t>
      </w:r>
      <w:r>
        <w:rPr>
          <w:i w:val="1"/>
          <w:spacing w:val="-11"/>
          <w:sz w:val="26"/>
        </w:rPr>
        <w:t xml:space="preserve"> </w:t>
      </w:r>
      <w:r>
        <w:rPr>
          <w:i w:val="1"/>
          <w:sz w:val="26"/>
        </w:rPr>
        <w:t>в</w:t>
      </w:r>
      <w:r>
        <w:rPr>
          <w:i w:val="1"/>
          <w:spacing w:val="-9"/>
          <w:sz w:val="26"/>
        </w:rPr>
        <w:t xml:space="preserve"> </w:t>
      </w:r>
      <w:r>
        <w:rPr>
          <w:i w:val="1"/>
          <w:sz w:val="26"/>
        </w:rPr>
        <w:t>ППЭ</w:t>
      </w:r>
      <w:r>
        <w:rPr>
          <w:i w:val="1"/>
          <w:spacing w:val="-8"/>
          <w:sz w:val="26"/>
        </w:rPr>
        <w:t xml:space="preserve"> </w:t>
      </w:r>
      <w:r>
        <w:rPr>
          <w:i w:val="1"/>
          <w:sz w:val="26"/>
        </w:rPr>
        <w:t>участников</w:t>
      </w:r>
      <w:r>
        <w:rPr>
          <w:i w:val="1"/>
          <w:spacing w:val="-11"/>
          <w:sz w:val="26"/>
        </w:rPr>
        <w:t xml:space="preserve"> </w:t>
      </w:r>
      <w:r>
        <w:rPr>
          <w:i w:val="1"/>
          <w:sz w:val="26"/>
        </w:rPr>
        <w:t>экзамена</w:t>
      </w:r>
      <w:r>
        <w:rPr>
          <w:i w:val="1"/>
          <w:spacing w:val="-9"/>
          <w:sz w:val="26"/>
        </w:rPr>
        <w:t xml:space="preserve"> </w:t>
      </w:r>
      <w:r>
        <w:rPr>
          <w:i w:val="1"/>
          <w:sz w:val="26"/>
        </w:rPr>
        <w:t>по</w:t>
      </w:r>
      <w:r>
        <w:rPr>
          <w:i w:val="1"/>
          <w:spacing w:val="-11"/>
          <w:sz w:val="26"/>
        </w:rPr>
        <w:t xml:space="preserve"> </w:t>
      </w:r>
      <w:r>
        <w:rPr>
          <w:i w:val="1"/>
          <w:sz w:val="26"/>
        </w:rPr>
        <w:t>согласованию с председателем ГЭК член ГЭК принимает решение о</w:t>
      </w:r>
      <w:r>
        <w:rPr>
          <w:i w:val="1"/>
          <w:spacing w:val="-15"/>
          <w:sz w:val="26"/>
        </w:rPr>
        <w:t xml:space="preserve"> </w:t>
      </w:r>
      <w:r>
        <w:rPr>
          <w:i w:val="1"/>
          <w:sz w:val="26"/>
        </w:rPr>
        <w:t>завершении экзамена в</w:t>
      </w:r>
      <w:r>
        <w:rPr>
          <w:i w:val="1"/>
          <w:spacing w:val="-15"/>
          <w:sz w:val="26"/>
        </w:rPr>
        <w:t xml:space="preserve"> </w:t>
      </w:r>
      <w:r>
        <w:rPr>
          <w:i w:val="1"/>
          <w:sz w:val="26"/>
        </w:rPr>
        <w:t>данном ППЭ</w:t>
      </w:r>
      <w:r>
        <w:rPr>
          <w:i w:val="1"/>
          <w:spacing w:val="-12"/>
          <w:sz w:val="26"/>
        </w:rPr>
        <w:t xml:space="preserve"> </w:t>
      </w:r>
      <w:r>
        <w:rPr>
          <w:i w:val="1"/>
          <w:sz w:val="26"/>
        </w:rPr>
        <w:t>с</w:t>
      </w:r>
      <w:r>
        <w:rPr>
          <w:i w:val="1"/>
          <w:spacing w:val="-13"/>
          <w:sz w:val="26"/>
        </w:rPr>
        <w:t xml:space="preserve"> </w:t>
      </w:r>
      <w:r>
        <w:rPr>
          <w:i w:val="1"/>
          <w:sz w:val="26"/>
        </w:rPr>
        <w:t>оформлением</w:t>
      </w:r>
      <w:r>
        <w:rPr>
          <w:i w:val="1"/>
          <w:spacing w:val="-10"/>
          <w:sz w:val="26"/>
        </w:rPr>
        <w:t xml:space="preserve"> </w:t>
      </w:r>
      <w:r>
        <w:rPr>
          <w:i w:val="1"/>
          <w:sz w:val="26"/>
        </w:rPr>
        <w:t>соответствующих</w:t>
      </w:r>
      <w:r>
        <w:rPr>
          <w:i w:val="1"/>
          <w:spacing w:val="-12"/>
          <w:sz w:val="26"/>
        </w:rPr>
        <w:t xml:space="preserve"> </w:t>
      </w:r>
      <w:r>
        <w:rPr>
          <w:i w:val="1"/>
          <w:sz w:val="26"/>
        </w:rPr>
        <w:t>форм</w:t>
      </w:r>
      <w:r>
        <w:rPr>
          <w:i w:val="1"/>
          <w:spacing w:val="-13"/>
          <w:sz w:val="26"/>
        </w:rPr>
        <w:t xml:space="preserve"> </w:t>
      </w:r>
      <w:r>
        <w:rPr>
          <w:i w:val="1"/>
          <w:sz w:val="26"/>
        </w:rPr>
        <w:t>ППЭ.</w:t>
      </w:r>
      <w:r>
        <w:rPr>
          <w:i w:val="1"/>
          <w:spacing w:val="-9"/>
          <w:sz w:val="26"/>
        </w:rPr>
        <w:t xml:space="preserve"> </w:t>
      </w:r>
      <w:r>
        <w:rPr>
          <w:i w:val="1"/>
          <w:sz w:val="26"/>
        </w:rPr>
        <w:t>Технический</w:t>
      </w:r>
      <w:r>
        <w:rPr>
          <w:i w:val="1"/>
          <w:spacing w:val="-13"/>
          <w:sz w:val="26"/>
        </w:rPr>
        <w:t xml:space="preserve"> </w:t>
      </w:r>
      <w:r>
        <w:rPr>
          <w:i w:val="1"/>
          <w:sz w:val="26"/>
        </w:rPr>
        <w:t>специалист</w:t>
      </w:r>
      <w:r>
        <w:rPr>
          <w:i w:val="1"/>
          <w:spacing w:val="-13"/>
          <w:sz w:val="26"/>
        </w:rPr>
        <w:t xml:space="preserve"> </w:t>
      </w:r>
      <w:r>
        <w:rPr>
          <w:i w:val="1"/>
          <w:sz w:val="26"/>
        </w:rPr>
        <w:t>завершает 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электронный журнал работы станции печати ЭМ на флеш-накопитель для переноса данных между станциями ППЭ. Протоколы использования станции печати ЭМ</w:t>
      </w:r>
      <w:r>
        <w:rPr>
          <w:i w:val="1"/>
          <w:spacing w:val="40"/>
          <w:sz w:val="26"/>
        </w:rPr>
        <w:t xml:space="preserve"> </w:t>
      </w:r>
      <w:r>
        <w:rPr>
          <w:i w:val="1"/>
          <w:sz w:val="26"/>
        </w:rPr>
        <w:t>подписываются</w:t>
      </w:r>
      <w:r>
        <w:rPr>
          <w:i w:val="1"/>
          <w:spacing w:val="40"/>
          <w:sz w:val="26"/>
        </w:rPr>
        <w:t xml:space="preserve"> </w:t>
      </w:r>
      <w:r>
        <w:rPr>
          <w:i w:val="1"/>
          <w:sz w:val="26"/>
        </w:rPr>
        <w:t>техническим</w:t>
      </w:r>
      <w:r>
        <w:rPr>
          <w:i w:val="1"/>
          <w:spacing w:val="40"/>
          <w:sz w:val="26"/>
        </w:rPr>
        <w:t xml:space="preserve"> </w:t>
      </w:r>
      <w:r>
        <w:rPr>
          <w:i w:val="1"/>
          <w:sz w:val="26"/>
        </w:rPr>
        <w:t>специалистом,</w:t>
      </w:r>
      <w:r>
        <w:rPr>
          <w:i w:val="1"/>
          <w:spacing w:val="40"/>
          <w:sz w:val="26"/>
        </w:rPr>
        <w:t xml:space="preserve"> </w:t>
      </w:r>
      <w:r>
        <w:rPr>
          <w:i w:val="1"/>
          <w:sz w:val="26"/>
        </w:rPr>
        <w:t>членом</w:t>
      </w:r>
      <w:r>
        <w:rPr>
          <w:i w:val="1"/>
          <w:spacing w:val="40"/>
          <w:sz w:val="26"/>
        </w:rPr>
        <w:t xml:space="preserve"> </w:t>
      </w:r>
      <w:r>
        <w:rPr>
          <w:i w:val="1"/>
          <w:sz w:val="26"/>
        </w:rPr>
        <w:t>ГЭК</w:t>
      </w:r>
      <w:r>
        <w:rPr>
          <w:i w:val="1"/>
          <w:spacing w:val="40"/>
          <w:sz w:val="26"/>
        </w:rPr>
        <w:t xml:space="preserve"> </w:t>
      </w:r>
      <w:r>
        <w:rPr>
          <w:i w:val="1"/>
          <w:sz w:val="26"/>
        </w:rPr>
        <w:t>и</w:t>
      </w:r>
      <w:r>
        <w:rPr>
          <w:i w:val="1"/>
          <w:spacing w:val="-15"/>
          <w:sz w:val="26"/>
        </w:rPr>
        <w:t xml:space="preserve"> </w:t>
      </w:r>
      <w:r>
        <w:rPr>
          <w:i w:val="1"/>
          <w:sz w:val="26"/>
        </w:rPr>
        <w:t>руководителем</w:t>
      </w:r>
      <w:r>
        <w:rPr>
          <w:i w:val="1"/>
          <w:spacing w:val="40"/>
          <w:sz w:val="26"/>
        </w:rPr>
        <w:t xml:space="preserve"> </w:t>
      </w:r>
      <w:r>
        <w:rPr>
          <w:i w:val="1"/>
          <w:sz w:val="26"/>
        </w:rPr>
        <w:t>ППЭ</w:t>
      </w:r>
      <w:r>
        <w:rPr>
          <w:i w:val="1"/>
          <w:spacing w:val="40"/>
          <w:sz w:val="26"/>
        </w:rPr>
        <w:t xml:space="preserve"> </w:t>
      </w:r>
      <w:r>
        <w:rPr>
          <w:i w:val="1"/>
          <w:sz w:val="26"/>
        </w:rPr>
        <w:t>и</w:t>
      </w:r>
      <w:r>
        <w:rPr>
          <w:i w:val="1"/>
          <w:spacing w:val="-15"/>
          <w:sz w:val="26"/>
        </w:rPr>
        <w:t xml:space="preserve"> </w:t>
      </w:r>
      <w:r>
        <w:rPr>
          <w:i w:val="1"/>
          <w:sz w:val="26"/>
        </w:rPr>
        <w:t>остаются на</w:t>
      </w:r>
      <w:r>
        <w:rPr>
          <w:i w:val="1"/>
          <w:spacing w:val="-15"/>
          <w:sz w:val="26"/>
        </w:rPr>
        <w:t xml:space="preserve"> </w:t>
      </w:r>
      <w:r>
        <w:rPr>
          <w:i w:val="1"/>
          <w:sz w:val="26"/>
        </w:rPr>
        <w:t>хранение в</w:t>
      </w:r>
      <w:r>
        <w:rPr>
          <w:i w:val="1"/>
          <w:spacing w:val="-15"/>
          <w:sz w:val="26"/>
        </w:rPr>
        <w:t xml:space="preserve"> </w:t>
      </w:r>
      <w:r>
        <w:rPr>
          <w:i w:val="1"/>
          <w:sz w:val="26"/>
        </w:rPr>
        <w:t xml:space="preserve">ППЭ. Электронные журналы работы станций печати ЭМ передаются в систему </w:t>
      </w:r>
      <w:r>
        <w:rPr>
          <w:i w:val="1"/>
          <w:sz w:val="26"/>
        </w:rPr>
        <w:t>мониторинга готовности ППЭ. В случае отсутствия участников во всех аудиториях ППЭ технический специалист при участии руководителя</w:t>
      </w:r>
      <w:r>
        <w:rPr>
          <w:i w:val="1"/>
          <w:spacing w:val="71"/>
          <w:sz w:val="26"/>
        </w:rPr>
        <w:t xml:space="preserve"> </w:t>
      </w:r>
      <w:r>
        <w:rPr>
          <w:i w:val="1"/>
          <w:sz w:val="26"/>
        </w:rPr>
        <w:t>ППЭ</w:t>
      </w:r>
      <w:r>
        <w:rPr>
          <w:i w:val="1"/>
          <w:spacing w:val="76"/>
          <w:sz w:val="26"/>
        </w:rPr>
        <w:t xml:space="preserve"> </w:t>
      </w:r>
      <w:r>
        <w:rPr>
          <w:i w:val="1"/>
          <w:sz w:val="26"/>
        </w:rPr>
        <w:t>передает</w:t>
      </w:r>
      <w:r>
        <w:rPr>
          <w:i w:val="1"/>
          <w:spacing w:val="71"/>
          <w:sz w:val="26"/>
        </w:rPr>
        <w:t xml:space="preserve"> </w:t>
      </w:r>
      <w:r>
        <w:rPr>
          <w:i w:val="1"/>
          <w:sz w:val="26"/>
        </w:rPr>
        <w:t>в</w:t>
      </w:r>
      <w:r>
        <w:rPr>
          <w:i w:val="1"/>
          <w:spacing w:val="72"/>
          <w:sz w:val="26"/>
        </w:rPr>
        <w:t xml:space="preserve"> </w:t>
      </w:r>
      <w:r>
        <w:rPr>
          <w:i w:val="1"/>
          <w:sz w:val="26"/>
        </w:rPr>
        <w:t>систему</w:t>
      </w:r>
      <w:r>
        <w:rPr>
          <w:i w:val="1"/>
          <w:spacing w:val="71"/>
          <w:sz w:val="26"/>
        </w:rPr>
        <w:t xml:space="preserve"> </w:t>
      </w:r>
      <w:r>
        <w:rPr>
          <w:i w:val="1"/>
          <w:sz w:val="26"/>
        </w:rPr>
        <w:t>мониторинга</w:t>
      </w:r>
      <w:r>
        <w:rPr>
          <w:i w:val="1"/>
          <w:spacing w:val="71"/>
          <w:sz w:val="26"/>
        </w:rPr>
        <w:t xml:space="preserve"> </w:t>
      </w:r>
      <w:r>
        <w:rPr>
          <w:i w:val="1"/>
          <w:sz w:val="26"/>
        </w:rPr>
        <w:t>готовности</w:t>
      </w:r>
      <w:r>
        <w:rPr>
          <w:i w:val="1"/>
          <w:spacing w:val="71"/>
          <w:sz w:val="26"/>
        </w:rPr>
        <w:t xml:space="preserve"> </w:t>
      </w:r>
      <w:r>
        <w:rPr>
          <w:i w:val="1"/>
          <w:sz w:val="26"/>
        </w:rPr>
        <w:t>ППЭ</w:t>
      </w:r>
      <w:r>
        <w:rPr>
          <w:i w:val="1"/>
          <w:spacing w:val="72"/>
          <w:sz w:val="26"/>
        </w:rPr>
        <w:t xml:space="preserve"> </w:t>
      </w:r>
      <w:r>
        <w:rPr>
          <w:i w:val="1"/>
          <w:spacing w:val="-2"/>
          <w:sz w:val="26"/>
        </w:rPr>
        <w:t>статус</w:t>
      </w:r>
      <w:r>
        <w:rPr>
          <w:i w:val="1"/>
          <w:spacing w:val="-2"/>
          <w:sz w:val="26"/>
        </w:rPr>
        <w:t xml:space="preserve"> </w:t>
      </w:r>
      <w:r>
        <w:rPr>
          <w:i w:val="1"/>
          <w:sz w:val="26"/>
        </w:rPr>
        <w:t>«Экзамен</w:t>
      </w:r>
      <w:r>
        <w:rPr>
          <w:i w:val="1"/>
          <w:spacing w:val="-9"/>
          <w:sz w:val="26"/>
        </w:rPr>
        <w:t xml:space="preserve"> </w:t>
      </w:r>
      <w:r>
        <w:rPr>
          <w:i w:val="1"/>
          <w:sz w:val="26"/>
        </w:rPr>
        <w:t>не</w:t>
      </w:r>
      <w:r>
        <w:rPr>
          <w:i w:val="1"/>
          <w:spacing w:val="-9"/>
          <w:sz w:val="26"/>
        </w:rPr>
        <w:t xml:space="preserve"> </w:t>
      </w:r>
      <w:r>
        <w:rPr>
          <w:i w:val="1"/>
          <w:spacing w:val="-2"/>
          <w:sz w:val="26"/>
        </w:rPr>
        <w:t>состоялся».</w:t>
      </w:r>
    </w:p>
    <w:p w14:paraId="51040000">
      <w:pPr>
        <w:pStyle w:val="Style_2"/>
        <w:widowControl w:val="1"/>
        <w:tabs>
          <w:tab w:leader="none" w:pos="10206" w:val="left"/>
        </w:tabs>
        <w:spacing w:before="114"/>
        <w:ind w:firstLine="0" w:left="0"/>
        <w:jc w:val="left"/>
        <w:rPr>
          <w:i w:val="1"/>
        </w:rPr>
      </w:pPr>
      <w:r>
        <w:rPr>
          <w:i w:val="1"/>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656844</wp:posOffset>
                </wp:positionH>
                <wp:positionV relativeFrom="paragraph">
                  <wp:posOffset>240017</wp:posOffset>
                </wp:positionV>
                <wp:extent cx="6620509" cy="1588770"/>
                <wp:wrapTopAndBottom distB="0" distT="0"/>
                <wp:docPr hidden="false" id="2" name="Picture 2"/>
                <a:graphic>
                  <a:graphicData uri="http://schemas.microsoft.com/office/word/2010/wordprocessingShape">
                    <wps:wsp>
                      <wps:cNvSpPr txBox="true"/>
                      <wps:spPr>
                        <a:xfrm flipH="false" flipV="false" rot="0">
                          <a:off x="0" y="0"/>
                          <a:ext cx="6620509" cy="1588770"/>
                        </a:xfrm>
                        <a:prstGeom prst="rect">
                          <a:avLst/>
                        </a:prstGeom>
                        <a:ln w="12191">
                          <a:solidFill>
                            <a:srgbClr val="000000"/>
                          </a:solidFill>
                          <a:prstDash val="solid"/>
                        </a:ln>
                      </wps:spPr>
                      <wps:txbx>
                        <w:txbxContent>
                          <w:p w14:paraId="52040000">
                            <w:pPr>
                              <w:pStyle w:val="Style_2"/>
                              <w:widowControl w:val="1"/>
                              <w:spacing w:before="69" w:line="278" w:lineRule="auto"/>
                              <w:ind w:firstLine="708" w:left="98" w:right="37"/>
                            </w:pPr>
                            <w:r>
                              <w:t>Члену ГЭК необходимо помнить, что экзамен проводится в спокойной и доброжелательной обстановке.</w:t>
                            </w:r>
                          </w:p>
                          <w:p w14:paraId="53040000">
                            <w:pPr>
                              <w:pStyle w:val="Style_3"/>
                              <w:widowControl w:val="1"/>
                              <w:ind w:left="806"/>
                              <w:jc w:val="both"/>
                              <w:rPr>
                                <w:b w:val="1"/>
                                <w:sz w:val="26"/>
                              </w:rPr>
                            </w:pPr>
                            <w:r>
                              <w:rPr>
                                <w:sz w:val="26"/>
                              </w:rPr>
                              <w:t>В</w:t>
                            </w:r>
                            <w:r>
                              <w:rPr>
                                <w:spacing w:val="-8"/>
                                <w:sz w:val="26"/>
                              </w:rPr>
                              <w:t xml:space="preserve"> </w:t>
                            </w:r>
                            <w:r>
                              <w:rPr>
                                <w:sz w:val="26"/>
                              </w:rPr>
                              <w:t>день</w:t>
                            </w:r>
                            <w:r>
                              <w:rPr>
                                <w:spacing w:val="-8"/>
                                <w:sz w:val="26"/>
                              </w:rPr>
                              <w:t xml:space="preserve"> </w:t>
                            </w:r>
                            <w:r>
                              <w:rPr>
                                <w:sz w:val="26"/>
                              </w:rPr>
                              <w:t>проведения</w:t>
                            </w:r>
                            <w:r>
                              <w:rPr>
                                <w:spacing w:val="-7"/>
                                <w:sz w:val="26"/>
                              </w:rPr>
                              <w:t xml:space="preserve"> </w:t>
                            </w:r>
                            <w:r>
                              <w:rPr>
                                <w:sz w:val="26"/>
                              </w:rPr>
                              <w:t>экзамена</w:t>
                            </w:r>
                            <w:r>
                              <w:rPr>
                                <w:spacing w:val="-7"/>
                                <w:sz w:val="26"/>
                              </w:rPr>
                              <w:t xml:space="preserve"> </w:t>
                            </w:r>
                            <w:r>
                              <w:rPr>
                                <w:sz w:val="26"/>
                              </w:rPr>
                              <w:t>члену</w:t>
                            </w:r>
                            <w:r>
                              <w:rPr>
                                <w:spacing w:val="-6"/>
                                <w:sz w:val="26"/>
                              </w:rPr>
                              <w:t xml:space="preserve"> </w:t>
                            </w:r>
                            <w:r>
                              <w:rPr>
                                <w:sz w:val="26"/>
                              </w:rPr>
                              <w:t>ГЭК</w:t>
                            </w:r>
                            <w:r>
                              <w:rPr>
                                <w:spacing w:val="-8"/>
                                <w:sz w:val="26"/>
                              </w:rPr>
                              <w:t xml:space="preserve"> </w:t>
                            </w:r>
                            <w:r>
                              <w:rPr>
                                <w:sz w:val="26"/>
                              </w:rPr>
                              <w:t>в</w:t>
                            </w:r>
                            <w:r>
                              <w:rPr>
                                <w:spacing w:val="-6"/>
                                <w:sz w:val="26"/>
                              </w:rPr>
                              <w:t xml:space="preserve"> </w:t>
                            </w:r>
                            <w:r>
                              <w:rPr>
                                <w:sz w:val="26"/>
                              </w:rPr>
                              <w:t>ППЭ</w:t>
                            </w:r>
                            <w:r>
                              <w:rPr>
                                <w:spacing w:val="-2"/>
                                <w:sz w:val="26"/>
                              </w:rPr>
                              <w:t xml:space="preserve"> </w:t>
                            </w:r>
                            <w:r>
                              <w:rPr>
                                <w:b w:val="1"/>
                                <w:spacing w:val="-2"/>
                                <w:sz w:val="26"/>
                              </w:rPr>
                              <w:t>запрещается:</w:t>
                            </w:r>
                          </w:p>
                          <w:p w14:paraId="54040000">
                            <w:pPr>
                              <w:pStyle w:val="Style_2"/>
                              <w:widowControl w:val="1"/>
                              <w:spacing w:before="64" w:line="259" w:lineRule="auto"/>
                              <w:ind w:firstLine="708" w:left="98"/>
                              <w:jc w:val="left"/>
                            </w:pPr>
                            <w:r>
                              <w:t>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t xml:space="preserve"> </w:t>
                            </w:r>
                          </w:p>
                          <w:p w14:paraId="55040000">
                            <w:pPr>
                              <w:pStyle w:val="Style_2"/>
                              <w:widowControl w:val="1"/>
                              <w:spacing w:before="64" w:line="259" w:lineRule="auto"/>
                              <w:ind w:firstLine="708" w:left="98"/>
                              <w:jc w:val="left"/>
                            </w:pPr>
                            <w:r>
                              <w:t>б)</w:t>
                            </w:r>
                            <w:r>
                              <w:rPr>
                                <w:spacing w:val="40"/>
                              </w:rPr>
                              <w:t xml:space="preserve"> </w:t>
                            </w:r>
                            <w:r>
                              <w:t>пользоваться</w:t>
                            </w:r>
                            <w:r>
                              <w:rPr>
                                <w:spacing w:val="40"/>
                              </w:rPr>
                              <w:t xml:space="preserve"> </w:t>
                            </w:r>
                            <w:r>
                              <w:t>средствами</w:t>
                            </w:r>
                            <w:r>
                              <w:rPr>
                                <w:spacing w:val="40"/>
                              </w:rPr>
                              <w:t xml:space="preserve"> </w:t>
                            </w:r>
                            <w:r>
                              <w:t>связи</w:t>
                            </w:r>
                            <w:r>
                              <w:rPr>
                                <w:spacing w:val="40"/>
                              </w:rPr>
                              <w:t xml:space="preserve"> </w:t>
                            </w:r>
                            <w:r>
                              <w:t>вне</w:t>
                            </w:r>
                            <w:r>
                              <w:rPr>
                                <w:spacing w:val="40"/>
                              </w:rPr>
                              <w:t xml:space="preserve"> </w:t>
                            </w:r>
                            <w:r>
                              <w:t>Штаба</w:t>
                            </w:r>
                            <w:r>
                              <w:rPr>
                                <w:spacing w:val="40"/>
                              </w:rPr>
                              <w:t xml:space="preserve"> </w:t>
                            </w:r>
                            <w:r>
                              <w:t>ППЭ</w:t>
                            </w:r>
                            <w:r>
                              <w:rPr>
                                <w:spacing w:val="40"/>
                              </w:rPr>
                              <w:t xml:space="preserve"> </w:t>
                            </w:r>
                            <w:r>
                              <w:t>(использование</w:t>
                            </w:r>
                            <w:r>
                              <w:rPr>
                                <w:spacing w:val="40"/>
                              </w:rPr>
                              <w:t xml:space="preserve"> </w:t>
                            </w:r>
                            <w:r>
                              <w:t>средств</w:t>
                            </w:r>
                            <w:r>
                              <w:rPr>
                                <w:spacing w:val="40"/>
                              </w:rPr>
                              <w:t xml:space="preserve"> </w:t>
                            </w:r>
                            <w:r>
                              <w:t>связи допускается только в Штабе ППЭ в случае служебной необходимости).</w:t>
                            </w:r>
                          </w:p>
                          <w:p w14:paraId="56040000">
                            <w:pPr>
                              <w:pStyle w:val="Style_2"/>
                              <w:widowControl w:val="1"/>
                              <w:spacing w:before="51" w:line="278" w:lineRule="auto"/>
                              <w:ind w:firstLine="708" w:left="98" w:right="99"/>
                            </w:pPr>
                          </w:p>
                        </w:txbxContent>
                      </wps:txbx>
                      <wps:bodyPr bIns="0" lIns="0" rIns="0" tIns="0" wrap="square">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57040000">
      <w:pPr>
        <w:widowControl w:val="1"/>
        <w:tabs>
          <w:tab w:leader="none" w:pos="10206" w:val="left"/>
        </w:tabs>
        <w:ind w:firstLine="709"/>
        <w:jc w:val="both"/>
        <w:rPr>
          <w:b w:val="1"/>
          <w:sz w:val="26"/>
        </w:rPr>
      </w:pPr>
      <w:r>
        <w:rPr>
          <w:b w:val="1"/>
          <w:sz w:val="26"/>
        </w:rPr>
        <w:t>По</w:t>
      </w:r>
      <w:r>
        <w:rPr>
          <w:b w:val="1"/>
          <w:spacing w:val="-13"/>
          <w:sz w:val="26"/>
        </w:rPr>
        <w:t xml:space="preserve"> </w:t>
      </w:r>
      <w:r>
        <w:rPr>
          <w:b w:val="1"/>
          <w:sz w:val="26"/>
        </w:rPr>
        <w:t>окончании</w:t>
      </w:r>
      <w:r>
        <w:rPr>
          <w:b w:val="1"/>
          <w:spacing w:val="-12"/>
          <w:sz w:val="26"/>
        </w:rPr>
        <w:t xml:space="preserve"> </w:t>
      </w:r>
      <w:r>
        <w:rPr>
          <w:b w:val="1"/>
          <w:sz w:val="26"/>
        </w:rPr>
        <w:t>выполнения</w:t>
      </w:r>
      <w:r>
        <w:rPr>
          <w:b w:val="1"/>
          <w:spacing w:val="-13"/>
          <w:sz w:val="26"/>
        </w:rPr>
        <w:t xml:space="preserve"> </w:t>
      </w:r>
      <w:r>
        <w:rPr>
          <w:b w:val="1"/>
          <w:sz w:val="26"/>
        </w:rPr>
        <w:t>экзаменационной</w:t>
      </w:r>
      <w:r>
        <w:rPr>
          <w:b w:val="1"/>
          <w:spacing w:val="-11"/>
          <w:sz w:val="26"/>
        </w:rPr>
        <w:t xml:space="preserve"> </w:t>
      </w:r>
      <w:r>
        <w:rPr>
          <w:b w:val="1"/>
          <w:sz w:val="26"/>
        </w:rPr>
        <w:t>работы</w:t>
      </w:r>
      <w:r>
        <w:rPr>
          <w:b w:val="1"/>
          <w:spacing w:val="-13"/>
          <w:sz w:val="26"/>
        </w:rPr>
        <w:t xml:space="preserve"> </w:t>
      </w:r>
      <w:r>
        <w:rPr>
          <w:b w:val="1"/>
          <w:sz w:val="26"/>
        </w:rPr>
        <w:t>член</w:t>
      </w:r>
      <w:r>
        <w:rPr>
          <w:b w:val="1"/>
          <w:spacing w:val="-12"/>
          <w:sz w:val="26"/>
        </w:rPr>
        <w:t xml:space="preserve"> </w:t>
      </w:r>
      <w:r>
        <w:rPr>
          <w:b w:val="1"/>
          <w:spacing w:val="-4"/>
          <w:sz w:val="26"/>
        </w:rPr>
        <w:t>ГЭК:</w:t>
      </w:r>
    </w:p>
    <w:p w14:paraId="58040000">
      <w:pPr>
        <w:pStyle w:val="Style_2"/>
        <w:widowControl w:val="1"/>
        <w:tabs>
          <w:tab w:leader="none" w:pos="10206" w:val="left"/>
        </w:tabs>
        <w:spacing w:before="51" w:line="268" w:lineRule="auto"/>
        <w:ind w:firstLine="709" w:left="0"/>
      </w:pPr>
      <w: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указанном на станции сканирования ЭМ, с количеством бланков, указанном в форме ППЭ - 11;</w:t>
      </w:r>
    </w:p>
    <w:p w14:paraId="59040000">
      <w:pPr>
        <w:pStyle w:val="Style_2"/>
        <w:widowControl w:val="1"/>
        <w:tabs>
          <w:tab w:leader="none" w:pos="10206" w:val="left"/>
        </w:tabs>
        <w:spacing w:before="15" w:line="268" w:lineRule="auto"/>
        <w:ind w:firstLine="709" w:left="0"/>
      </w:pPr>
      <w:r>
        <w:t>при корректности данных разрешает техническим специалистом экспорт электронных образов бланков и форм ППЭ. Пакет с электронными образами бланков и формами ППЭ зашифровывается для передачи в РЦОИ;</w:t>
      </w:r>
    </w:p>
    <w:p w14:paraId="5A040000">
      <w:pPr>
        <w:pStyle w:val="Style_2"/>
        <w:widowControl w:val="1"/>
        <w:tabs>
          <w:tab w:leader="none" w:pos="10206" w:val="left"/>
        </w:tabs>
        <w:spacing w:before="16" w:line="268" w:lineRule="auto"/>
        <w:ind w:firstLine="709" w:left="0"/>
      </w:pPr>
      <w:r>
        <w:t>в случае возникновения нештатной ситуации на основной станции сканирования, которая не может быть решена штатными средствами станции сканирования ЭМ, принимает решение о сканировании бланков участников, на резервной станции сканирования ЭМ.</w:t>
      </w:r>
    </w:p>
    <w:p w14:paraId="5B040000">
      <w:pPr>
        <w:widowControl w:val="1"/>
        <w:tabs>
          <w:tab w:leader="none" w:pos="10206" w:val="left"/>
        </w:tabs>
        <w:spacing w:before="16" w:line="271" w:lineRule="auto"/>
        <w:ind w:firstLine="709"/>
        <w:jc w:val="both"/>
        <w:rPr>
          <w:b w:val="1"/>
          <w:sz w:val="26"/>
        </w:rPr>
      </w:pPr>
      <w:r>
        <w:rPr>
          <w:b w:val="1"/>
          <w:sz w:val="26"/>
        </w:rPr>
        <w:t>Осуществляет</w:t>
      </w:r>
      <w:r>
        <w:rPr>
          <w:b w:val="1"/>
          <w:spacing w:val="-5"/>
          <w:sz w:val="26"/>
        </w:rPr>
        <w:t xml:space="preserve"> </w:t>
      </w:r>
      <w:r>
        <w:rPr>
          <w:b w:val="1"/>
          <w:sz w:val="26"/>
        </w:rPr>
        <w:t>контроль</w:t>
      </w:r>
      <w:r>
        <w:rPr>
          <w:b w:val="1"/>
          <w:spacing w:val="-5"/>
          <w:sz w:val="26"/>
        </w:rPr>
        <w:t xml:space="preserve"> </w:t>
      </w:r>
      <w:r>
        <w:rPr>
          <w:b w:val="1"/>
          <w:sz w:val="26"/>
        </w:rPr>
        <w:t>в</w:t>
      </w:r>
      <w:r>
        <w:rPr>
          <w:b w:val="1"/>
          <w:spacing w:val="-4"/>
          <w:sz w:val="26"/>
        </w:rPr>
        <w:t xml:space="preserve"> </w:t>
      </w:r>
      <w:r>
        <w:rPr>
          <w:b w:val="1"/>
          <w:sz w:val="26"/>
        </w:rPr>
        <w:t>Штабе</w:t>
      </w:r>
      <w:r>
        <w:rPr>
          <w:b w:val="1"/>
          <w:spacing w:val="-5"/>
          <w:sz w:val="26"/>
        </w:rPr>
        <w:t xml:space="preserve"> </w:t>
      </w:r>
      <w:r>
        <w:rPr>
          <w:b w:val="1"/>
          <w:sz w:val="26"/>
        </w:rPr>
        <w:t>ППЭ</w:t>
      </w:r>
      <w:r>
        <w:rPr>
          <w:b w:val="1"/>
          <w:spacing w:val="-5"/>
          <w:sz w:val="26"/>
        </w:rPr>
        <w:t xml:space="preserve"> </w:t>
      </w:r>
      <w:r>
        <w:rPr>
          <w:b w:val="1"/>
          <w:sz w:val="26"/>
        </w:rPr>
        <w:t>за</w:t>
      </w:r>
      <w:r>
        <w:rPr>
          <w:b w:val="1"/>
          <w:spacing w:val="-5"/>
          <w:sz w:val="26"/>
        </w:rPr>
        <w:t xml:space="preserve"> </w:t>
      </w:r>
      <w:r>
        <w:rPr>
          <w:b w:val="1"/>
          <w:sz w:val="26"/>
        </w:rPr>
        <w:t>получением</w:t>
      </w:r>
      <w:r>
        <w:rPr>
          <w:b w:val="1"/>
          <w:spacing w:val="-5"/>
          <w:sz w:val="26"/>
        </w:rPr>
        <w:t xml:space="preserve"> </w:t>
      </w:r>
      <w:r>
        <w:rPr>
          <w:b w:val="1"/>
          <w:sz w:val="26"/>
        </w:rPr>
        <w:t>руководителем</w:t>
      </w:r>
      <w:r>
        <w:rPr>
          <w:b w:val="1"/>
          <w:spacing w:val="-3"/>
          <w:sz w:val="26"/>
        </w:rPr>
        <w:t xml:space="preserve"> </w:t>
      </w:r>
      <w:r>
        <w:rPr>
          <w:b w:val="1"/>
          <w:sz w:val="26"/>
        </w:rPr>
        <w:t>ППЭ</w:t>
      </w:r>
      <w:r>
        <w:rPr>
          <w:b w:val="1"/>
          <w:spacing w:val="-3"/>
          <w:sz w:val="26"/>
        </w:rPr>
        <w:t xml:space="preserve"> </w:t>
      </w:r>
      <w:r>
        <w:rPr>
          <w:b w:val="1"/>
          <w:sz w:val="26"/>
        </w:rPr>
        <w:t>от ответственных организаторов ЭМ за специально подготовленным столом (форма ППЭ-14-02). Все бланки сдаются в одном запечатанном ВДП с заполненным сопроводительным бланком.</w:t>
      </w:r>
    </w:p>
    <w:p w14:paraId="5C040000">
      <w:pPr>
        <w:pStyle w:val="Style_2"/>
        <w:widowControl w:val="1"/>
        <w:tabs>
          <w:tab w:leader="none" w:pos="10206" w:val="left"/>
        </w:tabs>
        <w:spacing w:before="10"/>
        <w:ind w:firstLine="709" w:left="0"/>
      </w:pPr>
      <w:r>
        <w:t>Также</w:t>
      </w:r>
      <w:r>
        <w:rPr>
          <w:spacing w:val="-7"/>
        </w:rPr>
        <w:t xml:space="preserve"> </w:t>
      </w:r>
      <w:r>
        <w:rPr>
          <w:spacing w:val="-2"/>
        </w:rPr>
        <w:t>сдаются:</w:t>
      </w:r>
    </w:p>
    <w:p w14:paraId="5D040000">
      <w:pPr>
        <w:pStyle w:val="Style_2"/>
        <w:widowControl w:val="1"/>
        <w:tabs>
          <w:tab w:leader="none" w:pos="10206" w:val="left"/>
        </w:tabs>
        <w:spacing w:before="49"/>
        <w:ind w:firstLine="709" w:left="0"/>
      </w:pPr>
      <w:r>
        <w:t>запечатанный</w:t>
      </w:r>
      <w:r>
        <w:rPr>
          <w:spacing w:val="-11"/>
        </w:rPr>
        <w:t xml:space="preserve"> </w:t>
      </w:r>
      <w:r>
        <w:t>ВДП</w:t>
      </w:r>
      <w:r>
        <w:rPr>
          <w:spacing w:val="-11"/>
        </w:rPr>
        <w:t xml:space="preserve"> </w:t>
      </w:r>
      <w:r>
        <w:t>с</w:t>
      </w:r>
      <w:r>
        <w:rPr>
          <w:spacing w:val="-8"/>
        </w:rPr>
        <w:t xml:space="preserve"> </w:t>
      </w:r>
      <w:r>
        <w:rPr>
          <w:spacing w:val="-4"/>
        </w:rPr>
        <w:t>КИМ;</w:t>
      </w:r>
    </w:p>
    <w:p w14:paraId="5E040000">
      <w:pPr>
        <w:pStyle w:val="Style_2"/>
        <w:widowControl w:val="1"/>
        <w:tabs>
          <w:tab w:leader="none" w:pos="10206" w:val="left"/>
        </w:tabs>
        <w:spacing w:before="52"/>
        <w:ind w:firstLine="709" w:left="0"/>
      </w:pPr>
      <w:r>
        <w:t>запечатанный</w:t>
      </w:r>
      <w:r>
        <w:rPr>
          <w:spacing w:val="-12"/>
        </w:rPr>
        <w:t xml:space="preserve"> </w:t>
      </w:r>
      <w:r>
        <w:t>ВДП</w:t>
      </w:r>
      <w:r>
        <w:rPr>
          <w:spacing w:val="-11"/>
        </w:rPr>
        <w:t xml:space="preserve"> </w:t>
      </w:r>
      <w:r>
        <w:t>с</w:t>
      </w:r>
      <w:r>
        <w:rPr>
          <w:spacing w:val="-8"/>
        </w:rPr>
        <w:t xml:space="preserve"> </w:t>
      </w:r>
      <w:r>
        <w:t>испорченными</w:t>
      </w:r>
      <w:r>
        <w:rPr>
          <w:spacing w:val="-11"/>
        </w:rPr>
        <w:t xml:space="preserve"> </w:t>
      </w:r>
      <w:r>
        <w:t>и</w:t>
      </w:r>
      <w:r>
        <w:rPr>
          <w:spacing w:val="-8"/>
        </w:rPr>
        <w:t xml:space="preserve"> </w:t>
      </w:r>
      <w:r>
        <w:t>бракованными</w:t>
      </w:r>
      <w:r>
        <w:rPr>
          <w:spacing w:val="-12"/>
        </w:rPr>
        <w:t xml:space="preserve"> </w:t>
      </w:r>
      <w:r>
        <w:rPr>
          <w:spacing w:val="-5"/>
        </w:rPr>
        <w:t>ЭМ;</w:t>
      </w:r>
    </w:p>
    <w:p w14:paraId="5F040000">
      <w:pPr>
        <w:pStyle w:val="Style_2"/>
        <w:widowControl w:val="1"/>
        <w:tabs>
          <w:tab w:leader="none" w:pos="10206" w:val="left"/>
        </w:tabs>
        <w:spacing w:before="51" w:line="268" w:lineRule="auto"/>
        <w:ind w:firstLine="709" w:left="0"/>
      </w:pPr>
      <w:r>
        <w:t>формы</w:t>
      </w:r>
      <w:r>
        <w:rPr>
          <w:spacing w:val="80"/>
        </w:rPr>
        <w:t xml:space="preserve"> </w:t>
      </w:r>
      <w:r>
        <w:t>ППЭ-05-01</w:t>
      </w:r>
      <w:r>
        <w:rPr>
          <w:spacing w:val="80"/>
        </w:rPr>
        <w:t xml:space="preserve"> </w:t>
      </w:r>
      <w:r>
        <w:t>(2</w:t>
      </w:r>
      <w:r>
        <w:rPr>
          <w:spacing w:val="80"/>
        </w:rPr>
        <w:t xml:space="preserve"> </w:t>
      </w:r>
      <w:r>
        <w:t>экземпляра),</w:t>
      </w:r>
      <w:r>
        <w:rPr>
          <w:spacing w:val="80"/>
        </w:rPr>
        <w:t xml:space="preserve"> </w:t>
      </w:r>
      <w:r>
        <w:t>ППЭ-05-02,</w:t>
      </w:r>
      <w:r>
        <w:rPr>
          <w:spacing w:val="80"/>
        </w:rPr>
        <w:t xml:space="preserve"> </w:t>
      </w:r>
      <w:r>
        <w:t>ППЭ-12-02</w:t>
      </w:r>
      <w:r>
        <w:rPr>
          <w:spacing w:val="80"/>
        </w:rPr>
        <w:t xml:space="preserve"> </w:t>
      </w:r>
      <w:r>
        <w:t>(при</w:t>
      </w:r>
      <w:r>
        <w:rPr>
          <w:spacing w:val="80"/>
        </w:rPr>
        <w:t xml:space="preserve"> </w:t>
      </w:r>
      <w:r>
        <w:t>наличии), ППЭ – 12 - 03, ППЭ-12-04-МАШ, ППЭ-21, ППЭ-23, ППЭ-15;</w:t>
      </w:r>
    </w:p>
    <w:p w14:paraId="60040000">
      <w:pPr>
        <w:pStyle w:val="Style_2"/>
        <w:widowControl w:val="1"/>
        <w:tabs>
          <w:tab w:leader="none" w:pos="10206" w:val="left"/>
        </w:tabs>
        <w:spacing w:before="14" w:line="268" w:lineRule="auto"/>
        <w:ind w:firstLine="709" w:left="0"/>
      </w:pPr>
      <w:r>
        <w:t>запечатанные конверты с использованными черновиками (на каждом конверте должна</w:t>
      </w:r>
      <w:r>
        <w:rPr>
          <w:spacing w:val="-11"/>
        </w:rPr>
        <w:t xml:space="preserve"> </w:t>
      </w:r>
      <w:r>
        <w:t>быть</w:t>
      </w:r>
      <w:r>
        <w:rPr>
          <w:spacing w:val="-13"/>
        </w:rPr>
        <w:t xml:space="preserve"> </w:t>
      </w:r>
      <w:r>
        <w:t>указана</w:t>
      </w:r>
      <w:r>
        <w:rPr>
          <w:spacing w:val="-9"/>
        </w:rPr>
        <w:t xml:space="preserve"> </w:t>
      </w:r>
      <w:r>
        <w:t>следующая</w:t>
      </w:r>
      <w:r>
        <w:rPr>
          <w:spacing w:val="-11"/>
        </w:rPr>
        <w:t xml:space="preserve"> </w:t>
      </w:r>
      <w:r>
        <w:t>информация:</w:t>
      </w:r>
      <w:r>
        <w:rPr>
          <w:spacing w:val="-12"/>
        </w:rPr>
        <w:t xml:space="preserve"> </w:t>
      </w:r>
      <w:r>
        <w:t>код</w:t>
      </w:r>
      <w:r>
        <w:rPr>
          <w:spacing w:val="-12"/>
        </w:rPr>
        <w:t xml:space="preserve"> </w:t>
      </w:r>
      <w:r>
        <w:t>региона,</w:t>
      </w:r>
      <w:r>
        <w:rPr>
          <w:spacing w:val="-11"/>
        </w:rPr>
        <w:t xml:space="preserve"> </w:t>
      </w:r>
      <w:r>
        <w:t>номер</w:t>
      </w:r>
      <w:r>
        <w:rPr>
          <w:spacing w:val="-12"/>
        </w:rPr>
        <w:t xml:space="preserve"> </w:t>
      </w:r>
      <w:r>
        <w:t>ППЭ</w:t>
      </w:r>
      <w:r>
        <w:rPr>
          <w:spacing w:val="-13"/>
        </w:rPr>
        <w:t xml:space="preserve"> </w:t>
      </w:r>
      <w:r>
        <w:t>(наименование</w:t>
      </w:r>
      <w:r>
        <w:rPr>
          <w:spacing w:val="-10"/>
        </w:rPr>
        <w:t xml:space="preserve"> </w:t>
      </w:r>
      <w:r>
        <w:t>и адрес) и номер аудитории, код учебного предмета, название учебного предмета, по которому проводится ОГЭ, количество черновиков в конверте);</w:t>
      </w:r>
    </w:p>
    <w:p w14:paraId="61040000">
      <w:pPr>
        <w:pStyle w:val="Style_2"/>
        <w:widowControl w:val="1"/>
        <w:tabs>
          <w:tab w:leader="none" w:pos="10206" w:val="left"/>
        </w:tabs>
        <w:spacing w:before="13" w:line="280" w:lineRule="auto"/>
        <w:ind w:firstLine="709" w:left="0"/>
      </w:pPr>
      <w:r>
        <w:t>неиспользованные</w:t>
      </w:r>
      <w:r>
        <w:rPr>
          <w:spacing w:val="-8"/>
        </w:rPr>
        <w:t xml:space="preserve"> </w:t>
      </w:r>
      <w:r>
        <w:t>ДБО</w:t>
      </w:r>
      <w:r>
        <w:rPr>
          <w:spacing w:val="-8"/>
        </w:rPr>
        <w:t xml:space="preserve"> </w:t>
      </w:r>
      <w:r>
        <w:t>№</w:t>
      </w:r>
      <w:r>
        <w:rPr>
          <w:spacing w:val="-8"/>
        </w:rPr>
        <w:t xml:space="preserve"> </w:t>
      </w:r>
      <w:r>
        <w:t>2</w:t>
      </w:r>
      <w:r>
        <w:rPr>
          <w:spacing w:val="-8"/>
        </w:rPr>
        <w:t xml:space="preserve"> </w:t>
      </w:r>
      <w:r>
        <w:t>(не</w:t>
      </w:r>
      <w:r>
        <w:rPr>
          <w:spacing w:val="-5"/>
        </w:rPr>
        <w:t xml:space="preserve"> </w:t>
      </w:r>
      <w:r>
        <w:t>упаковываются); неиспользованные черновики;</w:t>
      </w:r>
    </w:p>
    <w:p w14:paraId="62040000">
      <w:pPr>
        <w:pStyle w:val="Style_2"/>
        <w:widowControl w:val="1"/>
        <w:tabs>
          <w:tab w:leader="none" w:pos="10206" w:val="left"/>
        </w:tabs>
        <w:spacing w:line="298" w:lineRule="exact"/>
        <w:ind w:firstLine="709" w:left="0"/>
      </w:pPr>
      <w:r>
        <w:t>служебные</w:t>
      </w:r>
      <w:r>
        <w:rPr>
          <w:spacing w:val="-11"/>
        </w:rPr>
        <w:t xml:space="preserve"> </w:t>
      </w:r>
      <w:r>
        <w:t>записки</w:t>
      </w:r>
      <w:r>
        <w:rPr>
          <w:spacing w:val="-10"/>
        </w:rPr>
        <w:t xml:space="preserve"> </w:t>
      </w:r>
      <w:r>
        <w:t>(при</w:t>
      </w:r>
      <w:r>
        <w:rPr>
          <w:spacing w:val="-10"/>
        </w:rPr>
        <w:t xml:space="preserve"> </w:t>
      </w:r>
      <w:r>
        <w:rPr>
          <w:spacing w:val="-2"/>
        </w:rPr>
        <w:t>наличии).</w:t>
      </w:r>
    </w:p>
    <w:p w14:paraId="63040000">
      <w:pPr>
        <w:pStyle w:val="Style_2"/>
        <w:widowControl w:val="1"/>
        <w:tabs>
          <w:tab w:leader="none" w:pos="10206" w:val="left"/>
        </w:tabs>
        <w:spacing w:before="53" w:line="266" w:lineRule="auto"/>
        <w:ind w:firstLine="709" w:left="0"/>
      </w:pPr>
      <w:r>
        <w:t>Совместно</w:t>
      </w:r>
      <w:r>
        <w:rPr>
          <w:spacing w:val="-13"/>
        </w:rPr>
        <w:t xml:space="preserve"> </w:t>
      </w:r>
      <w:r>
        <w:t>с</w:t>
      </w:r>
      <w:r>
        <w:rPr>
          <w:spacing w:val="-13"/>
        </w:rPr>
        <w:t xml:space="preserve"> </w:t>
      </w:r>
      <w:r>
        <w:t>руководителем</w:t>
      </w:r>
      <w:r>
        <w:rPr>
          <w:spacing w:val="-13"/>
        </w:rPr>
        <w:t xml:space="preserve"> </w:t>
      </w:r>
      <w:r>
        <w:t>ППЭ</w:t>
      </w:r>
      <w:r>
        <w:rPr>
          <w:spacing w:val="-14"/>
        </w:rPr>
        <w:t xml:space="preserve"> </w:t>
      </w:r>
      <w:r>
        <w:t>контролирует</w:t>
      </w:r>
      <w:r>
        <w:rPr>
          <w:spacing w:val="-13"/>
        </w:rPr>
        <w:t xml:space="preserve"> </w:t>
      </w:r>
      <w:r>
        <w:t>передачу</w:t>
      </w:r>
      <w:r>
        <w:rPr>
          <w:spacing w:val="-13"/>
        </w:rPr>
        <w:t xml:space="preserve"> </w:t>
      </w:r>
      <w:r>
        <w:t>в</w:t>
      </w:r>
      <w:r>
        <w:rPr>
          <w:spacing w:val="-13"/>
        </w:rPr>
        <w:t xml:space="preserve"> </w:t>
      </w:r>
      <w:r>
        <w:t>систему</w:t>
      </w:r>
      <w:r>
        <w:rPr>
          <w:spacing w:val="-14"/>
        </w:rPr>
        <w:t xml:space="preserve"> </w:t>
      </w:r>
      <w:r>
        <w:t>мониторинга готовности ППЭ с помощью основной станции авторизации:</w:t>
      </w:r>
    </w:p>
    <w:p w14:paraId="64040000">
      <w:pPr>
        <w:pStyle w:val="Style_2"/>
        <w:widowControl w:val="1"/>
        <w:tabs>
          <w:tab w:leader="none" w:pos="10206" w:val="left"/>
        </w:tabs>
        <w:spacing w:before="18" w:line="271" w:lineRule="auto"/>
        <w:ind w:firstLine="709" w:left="0"/>
      </w:pPr>
      <w:r>
        <w:t>статуса «Экзамены завершены» после получения информации о завершении экзамена</w:t>
      </w:r>
      <w:r>
        <w:rPr>
          <w:spacing w:val="-7"/>
        </w:rPr>
        <w:t xml:space="preserve"> </w:t>
      </w:r>
      <w:r>
        <w:t>во</w:t>
      </w:r>
      <w:r>
        <w:rPr>
          <w:spacing w:val="-6"/>
        </w:rPr>
        <w:t xml:space="preserve"> </w:t>
      </w:r>
      <w:r>
        <w:t>всех</w:t>
      </w:r>
      <w:r>
        <w:rPr>
          <w:spacing w:val="-7"/>
        </w:rPr>
        <w:t xml:space="preserve"> </w:t>
      </w:r>
      <w:r>
        <w:t>аудиториях,</w:t>
      </w:r>
      <w:r>
        <w:rPr>
          <w:spacing w:val="-6"/>
        </w:rPr>
        <w:t xml:space="preserve"> </w:t>
      </w:r>
      <w:r>
        <w:t>электронных</w:t>
      </w:r>
      <w:r>
        <w:rPr>
          <w:spacing w:val="-7"/>
        </w:rPr>
        <w:t xml:space="preserve"> </w:t>
      </w:r>
      <w:r>
        <w:t>журналов</w:t>
      </w:r>
      <w:r>
        <w:rPr>
          <w:spacing w:val="-7"/>
        </w:rPr>
        <w:t xml:space="preserve"> </w:t>
      </w:r>
      <w:r>
        <w:t>работы</w:t>
      </w:r>
      <w:r>
        <w:rPr>
          <w:spacing w:val="-6"/>
        </w:rPr>
        <w:t xml:space="preserve"> </w:t>
      </w:r>
      <w:r>
        <w:t>со</w:t>
      </w:r>
      <w:r>
        <w:rPr>
          <w:spacing w:val="-7"/>
        </w:rPr>
        <w:t xml:space="preserve"> </w:t>
      </w:r>
      <w:r>
        <w:t>всех</w:t>
      </w:r>
      <w:r>
        <w:rPr>
          <w:spacing w:val="-7"/>
        </w:rPr>
        <w:t xml:space="preserve"> </w:t>
      </w:r>
      <w:r>
        <w:t>станций</w:t>
      </w:r>
      <w:r>
        <w:rPr>
          <w:spacing w:val="-2"/>
        </w:rPr>
        <w:t xml:space="preserve"> </w:t>
      </w:r>
      <w:r>
        <w:t>печати</w:t>
      </w:r>
      <w:r>
        <w:rPr>
          <w:spacing w:val="-7"/>
        </w:rPr>
        <w:t xml:space="preserve"> </w:t>
      </w:r>
      <w:r>
        <w:t>ЭМ и сканирования ЭМ, включая резервные и замененные, после завершения экзамена на всех станциях печати и сканирования ЭМ.</w:t>
      </w:r>
    </w:p>
    <w:p w14:paraId="65040000">
      <w:pPr>
        <w:widowControl w:val="1"/>
        <w:tabs>
          <w:tab w:leader="none" w:pos="10206" w:val="left"/>
        </w:tabs>
        <w:spacing w:before="5"/>
        <w:ind w:firstLine="709"/>
        <w:jc w:val="both"/>
        <w:rPr>
          <w:sz w:val="26"/>
        </w:rPr>
      </w:pPr>
      <w:r>
        <w:rPr>
          <w:b w:val="1"/>
          <w:sz w:val="26"/>
        </w:rPr>
        <w:t>Для</w:t>
      </w:r>
      <w:r>
        <w:rPr>
          <w:b w:val="1"/>
          <w:spacing w:val="-9"/>
          <w:sz w:val="26"/>
        </w:rPr>
        <w:t xml:space="preserve"> </w:t>
      </w:r>
      <w:r>
        <w:rPr>
          <w:b w:val="1"/>
          <w:sz w:val="26"/>
        </w:rPr>
        <w:t>обеспечения</w:t>
      </w:r>
      <w:r>
        <w:rPr>
          <w:b w:val="1"/>
          <w:spacing w:val="-10"/>
          <w:sz w:val="26"/>
        </w:rPr>
        <w:t xml:space="preserve"> </w:t>
      </w:r>
      <w:r>
        <w:rPr>
          <w:b w:val="1"/>
          <w:sz w:val="26"/>
        </w:rPr>
        <w:t>сканирования</w:t>
      </w:r>
      <w:r>
        <w:rPr>
          <w:b w:val="1"/>
          <w:spacing w:val="-9"/>
          <w:sz w:val="26"/>
        </w:rPr>
        <w:t xml:space="preserve"> </w:t>
      </w:r>
      <w:r>
        <w:rPr>
          <w:b w:val="1"/>
          <w:sz w:val="26"/>
        </w:rPr>
        <w:t>форм</w:t>
      </w:r>
      <w:r>
        <w:rPr>
          <w:b w:val="1"/>
          <w:spacing w:val="-8"/>
          <w:sz w:val="26"/>
        </w:rPr>
        <w:t xml:space="preserve"> </w:t>
      </w:r>
      <w:r>
        <w:rPr>
          <w:b w:val="1"/>
          <w:sz w:val="26"/>
        </w:rPr>
        <w:t>ППЭ</w:t>
      </w:r>
      <w:r>
        <w:rPr>
          <w:b w:val="1"/>
          <w:spacing w:val="-8"/>
          <w:sz w:val="26"/>
        </w:rPr>
        <w:t xml:space="preserve"> </w:t>
      </w:r>
      <w:r>
        <w:rPr>
          <w:b w:val="1"/>
          <w:sz w:val="26"/>
        </w:rPr>
        <w:t>в</w:t>
      </w:r>
      <w:r>
        <w:rPr>
          <w:b w:val="1"/>
          <w:spacing w:val="-8"/>
          <w:sz w:val="26"/>
        </w:rPr>
        <w:t xml:space="preserve"> </w:t>
      </w:r>
      <w:r>
        <w:rPr>
          <w:b w:val="1"/>
          <w:sz w:val="26"/>
        </w:rPr>
        <w:t>штабе</w:t>
      </w:r>
      <w:r>
        <w:rPr>
          <w:b w:val="1"/>
          <w:spacing w:val="-7"/>
          <w:sz w:val="26"/>
        </w:rPr>
        <w:t xml:space="preserve"> </w:t>
      </w:r>
      <w:r>
        <w:rPr>
          <w:b w:val="1"/>
          <w:sz w:val="26"/>
        </w:rPr>
        <w:t>ППЭ</w:t>
      </w:r>
      <w:r>
        <w:rPr>
          <w:b w:val="1"/>
          <w:spacing w:val="-3"/>
          <w:sz w:val="26"/>
        </w:rPr>
        <w:t xml:space="preserve"> </w:t>
      </w:r>
      <w:r>
        <w:rPr>
          <w:sz w:val="26"/>
        </w:rPr>
        <w:t>член</w:t>
      </w:r>
      <w:r>
        <w:rPr>
          <w:spacing w:val="-6"/>
          <w:sz w:val="26"/>
        </w:rPr>
        <w:t xml:space="preserve"> </w:t>
      </w:r>
      <w:r>
        <w:rPr>
          <w:spacing w:val="-4"/>
          <w:sz w:val="26"/>
        </w:rPr>
        <w:t>ГЭК:</w:t>
      </w:r>
    </w:p>
    <w:p w14:paraId="66040000">
      <w:pPr>
        <w:pStyle w:val="Style_2"/>
        <w:widowControl w:val="1"/>
        <w:tabs>
          <w:tab w:leader="none" w:pos="10206" w:val="left"/>
        </w:tabs>
        <w:spacing w:before="75" w:line="266" w:lineRule="auto"/>
        <w:ind w:firstLine="709" w:left="0"/>
      </w:pPr>
      <w:r>
        <w:t>по приглашению технического специалиста активирует загруженный на станцию сканирования в ППЭ ключ доступа к ЭМ посредством ввода пароля токена ОГЭ.</w:t>
      </w:r>
    </w:p>
    <w:p w14:paraId="67040000">
      <w:pPr>
        <w:pStyle w:val="Style_2"/>
        <w:widowControl w:val="1"/>
        <w:tabs>
          <w:tab w:leader="none" w:pos="10206" w:val="left"/>
        </w:tabs>
        <w:spacing w:before="21" w:line="266" w:lineRule="auto"/>
        <w:ind w:firstLine="709" w:left="0"/>
      </w:pPr>
      <w:r>
        <w:rPr>
          <w:b w:val="1"/>
        </w:rPr>
        <w:t xml:space="preserve">Важно! </w:t>
      </w:r>
      <w:r>
        <w:t>Активация станции сканирования ЭМ должна быть выполнена непосредственно перед началом процесса сканирования форм ППЭ.</w:t>
      </w:r>
    </w:p>
    <w:p w14:paraId="68040000">
      <w:pPr>
        <w:pStyle w:val="Style_2"/>
        <w:widowControl w:val="1"/>
        <w:tabs>
          <w:tab w:leader="none" w:pos="10206" w:val="left"/>
        </w:tabs>
        <w:spacing w:before="20" w:line="268" w:lineRule="auto"/>
        <w:ind w:firstLine="709" w:left="0"/>
      </w:pPr>
      <w:r>
        <w:t xml:space="preserve">Совместно с руководителем ППЭ оформляет необходимые документы по результатам проведения ОГЭ в ППЭ по следующим формам: ППЭ 13-01, ППЭ 14-01, </w:t>
      </w:r>
      <w:r>
        <w:rPr>
          <w:spacing w:val="-2"/>
        </w:rPr>
        <w:t>ППЭ-14-02;</w:t>
      </w:r>
    </w:p>
    <w:p w14:paraId="69040000">
      <w:pPr>
        <w:pStyle w:val="Style_2"/>
        <w:widowControl w:val="1"/>
        <w:tabs>
          <w:tab w:leader="none" w:pos="10206" w:val="left"/>
        </w:tabs>
        <w:spacing w:before="11" w:line="283" w:lineRule="auto"/>
        <w:ind w:firstLine="709" w:left="0"/>
      </w:pPr>
      <w:r>
        <w:t>проверяет, что экспортируемые данные не содержат особых ситуаций; присутствует</w:t>
      </w:r>
      <w:r>
        <w:rPr>
          <w:spacing w:val="50"/>
        </w:rPr>
        <w:t xml:space="preserve"> </w:t>
      </w:r>
      <w:r>
        <w:t>при</w:t>
      </w:r>
      <w:r>
        <w:rPr>
          <w:spacing w:val="51"/>
        </w:rPr>
        <w:t xml:space="preserve"> </w:t>
      </w:r>
      <w:r>
        <w:t>проверке</w:t>
      </w:r>
      <w:r>
        <w:rPr>
          <w:spacing w:val="50"/>
        </w:rPr>
        <w:t xml:space="preserve"> </w:t>
      </w:r>
      <w:r>
        <w:t>соответствия</w:t>
      </w:r>
      <w:r>
        <w:rPr>
          <w:spacing w:val="51"/>
        </w:rPr>
        <w:t xml:space="preserve"> </w:t>
      </w:r>
      <w:r>
        <w:t>переданных</w:t>
      </w:r>
      <w:r>
        <w:rPr>
          <w:spacing w:val="50"/>
        </w:rPr>
        <w:t xml:space="preserve"> </w:t>
      </w:r>
      <w:r>
        <w:t>данных</w:t>
      </w:r>
      <w:r>
        <w:rPr>
          <w:spacing w:val="50"/>
        </w:rPr>
        <w:t xml:space="preserve"> </w:t>
      </w:r>
      <w:r>
        <w:t>информации</w:t>
      </w:r>
      <w:r>
        <w:rPr>
          <w:spacing w:val="50"/>
        </w:rPr>
        <w:t xml:space="preserve"> </w:t>
      </w:r>
      <w:r>
        <w:rPr>
          <w:spacing w:val="-10"/>
        </w:rPr>
        <w:t>о</w:t>
      </w:r>
      <w:r>
        <w:rPr>
          <w:spacing w:val="-10"/>
        </w:rPr>
        <w:t xml:space="preserve"> </w:t>
      </w:r>
      <w:r>
        <w:t>рассадке</w:t>
      </w:r>
      <w:r>
        <w:rPr>
          <w:spacing w:val="67"/>
        </w:rPr>
        <w:t xml:space="preserve"> </w:t>
      </w:r>
      <w:r>
        <w:t>и</w:t>
      </w:r>
      <w:r>
        <w:rPr>
          <w:spacing w:val="67"/>
        </w:rPr>
        <w:t xml:space="preserve"> </w:t>
      </w:r>
      <w:r>
        <w:t>передаче</w:t>
      </w:r>
      <w:r>
        <w:rPr>
          <w:spacing w:val="69"/>
        </w:rPr>
        <w:t xml:space="preserve"> </w:t>
      </w:r>
      <w:r>
        <w:t>пакетов</w:t>
      </w:r>
      <w:r>
        <w:rPr>
          <w:spacing w:val="66"/>
        </w:rPr>
        <w:t xml:space="preserve"> </w:t>
      </w:r>
      <w:r>
        <w:t>в</w:t>
      </w:r>
      <w:r>
        <w:rPr>
          <w:spacing w:val="67"/>
        </w:rPr>
        <w:t xml:space="preserve"> </w:t>
      </w:r>
      <w:r>
        <w:t>РЦОИ</w:t>
      </w:r>
      <w:r>
        <w:rPr>
          <w:spacing w:val="68"/>
        </w:rPr>
        <w:t xml:space="preserve"> </w:t>
      </w:r>
      <w:r>
        <w:t>посредством</w:t>
      </w:r>
      <w:r>
        <w:rPr>
          <w:spacing w:val="66"/>
        </w:rPr>
        <w:t xml:space="preserve"> </w:t>
      </w:r>
      <w:r>
        <w:t>станции</w:t>
      </w:r>
      <w:r>
        <w:rPr>
          <w:spacing w:val="70"/>
        </w:rPr>
        <w:t xml:space="preserve"> </w:t>
      </w:r>
      <w:r>
        <w:t>авторизации.</w:t>
      </w:r>
      <w:r>
        <w:rPr>
          <w:spacing w:val="68"/>
        </w:rPr>
        <w:t xml:space="preserve"> </w:t>
      </w:r>
      <w:r>
        <w:t>В</w:t>
      </w:r>
      <w:r>
        <w:rPr>
          <w:spacing w:val="67"/>
        </w:rPr>
        <w:t xml:space="preserve"> </w:t>
      </w:r>
      <w:r>
        <w:rPr>
          <w:spacing w:val="-2"/>
        </w:rPr>
        <w:t>случае</w:t>
      </w:r>
      <w:r>
        <w:rPr>
          <w:spacing w:val="-2"/>
        </w:rPr>
        <w:t xml:space="preserve"> </w:t>
      </w:r>
      <w:r>
        <w:t>возникновения нештатной</w:t>
      </w:r>
      <w:r>
        <w:rPr>
          <w:spacing w:val="-1"/>
        </w:rPr>
        <w:t xml:space="preserve"> </w:t>
      </w:r>
      <w:r>
        <w:t>ситуации,</w:t>
      </w:r>
      <w:r>
        <w:rPr>
          <w:spacing w:val="-1"/>
        </w:rPr>
        <w:t xml:space="preserve"> </w:t>
      </w:r>
      <w:r>
        <w:t>связанной</w:t>
      </w:r>
      <w:r>
        <w:rPr>
          <w:spacing w:val="-1"/>
        </w:rPr>
        <w:t xml:space="preserve"> </w:t>
      </w:r>
      <w:r>
        <w:t>с</w:t>
      </w:r>
      <w:r>
        <w:rPr>
          <w:spacing w:val="-1"/>
        </w:rPr>
        <w:t xml:space="preserve"> </w:t>
      </w:r>
      <w:r>
        <w:t>рассадкой,</w:t>
      </w:r>
      <w:r>
        <w:rPr>
          <w:spacing w:val="-1"/>
        </w:rPr>
        <w:t xml:space="preserve"> </w:t>
      </w:r>
      <w:r>
        <w:t>обеспечивает</w:t>
      </w:r>
      <w:r>
        <w:rPr>
          <w:spacing w:val="-2"/>
        </w:rPr>
        <w:t xml:space="preserve"> </w:t>
      </w:r>
      <w:r>
        <w:t>получение по телефону от РЦОИ кода, который позволит выполнить передачу пакетов;</w:t>
      </w:r>
    </w:p>
    <w:p w14:paraId="6A040000">
      <w:pPr>
        <w:pStyle w:val="Style_2"/>
        <w:widowControl w:val="1"/>
        <w:tabs>
          <w:tab w:leader="none" w:pos="10206" w:val="left"/>
        </w:tabs>
        <w:spacing w:before="14" w:line="268" w:lineRule="auto"/>
        <w:ind w:firstLine="709" w:left="0"/>
      </w:pPr>
      <w:r>
        <w:t>при корректности данных вводит пароль от токена ОГЭ для выполнения техническим специалистом экспорта электронных образов форм ППЭ. Пакет с электронными образами форм ППЭ зашифровывается для передачи в РЦОИ;</w:t>
      </w:r>
    </w:p>
    <w:p w14:paraId="6B040000">
      <w:pPr>
        <w:pStyle w:val="Style_2"/>
        <w:widowControl w:val="1"/>
        <w:tabs>
          <w:tab w:leader="none" w:pos="10206" w:val="left"/>
        </w:tabs>
        <w:spacing w:before="16" w:line="268" w:lineRule="auto"/>
        <w:ind w:firstLine="709" w:left="0"/>
      </w:pPr>
      <w:r>
        <w:t>присутствует совместно с руководителем ППЭ при передаче техническим специалистом</w:t>
      </w:r>
      <w:r>
        <w:rPr>
          <w:spacing w:val="-3"/>
        </w:rPr>
        <w:t xml:space="preserve"> </w:t>
      </w:r>
      <w:r>
        <w:t>статуса</w:t>
      </w:r>
      <w:r>
        <w:rPr>
          <w:spacing w:val="-3"/>
        </w:rPr>
        <w:t xml:space="preserve"> </w:t>
      </w:r>
      <w:r>
        <w:t>«Все</w:t>
      </w:r>
      <w:r>
        <w:rPr>
          <w:spacing w:val="-2"/>
        </w:rPr>
        <w:t xml:space="preserve"> </w:t>
      </w:r>
      <w:r>
        <w:t>пакеты</w:t>
      </w:r>
      <w:r>
        <w:rPr>
          <w:spacing w:val="-5"/>
        </w:rPr>
        <w:t xml:space="preserve"> </w:t>
      </w:r>
      <w:r>
        <w:t>сформированы</w:t>
      </w:r>
      <w:r>
        <w:rPr>
          <w:spacing w:val="-3"/>
        </w:rPr>
        <w:t xml:space="preserve"> </w:t>
      </w:r>
      <w:r>
        <w:t>и</w:t>
      </w:r>
      <w:r>
        <w:rPr>
          <w:spacing w:val="-5"/>
        </w:rPr>
        <w:t xml:space="preserve"> </w:t>
      </w:r>
      <w:r>
        <w:t>отправлены</w:t>
      </w:r>
      <w:r>
        <w:rPr>
          <w:spacing w:val="-2"/>
        </w:rPr>
        <w:t xml:space="preserve"> </w:t>
      </w:r>
      <w:r>
        <w:t>в</w:t>
      </w:r>
      <w:r>
        <w:rPr>
          <w:spacing w:val="-5"/>
        </w:rPr>
        <w:t xml:space="preserve"> </w:t>
      </w:r>
      <w:r>
        <w:t>РЦОИ»</w:t>
      </w:r>
      <w:r>
        <w:rPr>
          <w:spacing w:val="-2"/>
        </w:rPr>
        <w:t xml:space="preserve"> </w:t>
      </w:r>
      <w:r>
        <w:t>о</w:t>
      </w:r>
      <w:r>
        <w:rPr>
          <w:spacing w:val="-5"/>
        </w:rPr>
        <w:t xml:space="preserve"> </w:t>
      </w:r>
      <w:r>
        <w:t>завершении передачи ЭМ в РЦОИ и несёт ответственность за соответствие переданных данных информации о рассадке;</w:t>
      </w:r>
    </w:p>
    <w:p w14:paraId="6C040000">
      <w:pPr>
        <w:pStyle w:val="Style_2"/>
        <w:widowControl w:val="1"/>
        <w:tabs>
          <w:tab w:leader="none" w:pos="10206" w:val="left"/>
        </w:tabs>
        <w:spacing w:before="14" w:line="268" w:lineRule="auto"/>
        <w:ind w:firstLine="709" w:left="0"/>
      </w:pPr>
      <w:r>
        <w:t>совместно с руководителем ППЭ и техническим специалистом ожидает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14:paraId="6D040000">
      <w:pPr>
        <w:pStyle w:val="Style_2"/>
        <w:widowControl w:val="1"/>
        <w:tabs>
          <w:tab w:leader="none" w:pos="10206" w:val="left"/>
        </w:tabs>
        <w:spacing w:before="17" w:line="268" w:lineRule="auto"/>
        <w:ind w:firstLine="709" w:left="0"/>
      </w:pPr>
      <w:r>
        <w:t>В случае если по запросу РЦОИ необходимо использовать новый пакет с сертификатами специалистов РЦОИ для экспорта электронных образов бланков и форм ППЭ, совместно с техническим специалистом выполняет повторных экспорт на соответствующей станции сканирования в ППЭ.</w:t>
      </w:r>
    </w:p>
    <w:p w14:paraId="6E040000">
      <w:pPr>
        <w:pStyle w:val="Style_2"/>
        <w:widowControl w:val="1"/>
        <w:tabs>
          <w:tab w:leader="none" w:pos="10206" w:val="left"/>
        </w:tabs>
        <w:spacing w:before="14" w:line="268" w:lineRule="auto"/>
        <w:ind w:firstLine="709" w:left="0"/>
      </w:pPr>
      <w:r>
        <w:t>В случае если по запросу РЦОИ необходимо повторно отсканировать бланки, отсканированные на станции сканирования (несоответствие состава или качества сканирования), принимает решение по согласованию с РЦОИ о сканировании бланков соответствующей аудитории, и форм ППЭ:</w:t>
      </w:r>
    </w:p>
    <w:p w14:paraId="6F040000">
      <w:pPr>
        <w:pStyle w:val="Style_2"/>
        <w:widowControl w:val="1"/>
        <w:tabs>
          <w:tab w:leader="none" w:pos="10206" w:val="left"/>
        </w:tabs>
        <w:spacing w:before="15" w:line="268" w:lineRule="auto"/>
        <w:ind w:firstLine="709" w:left="0"/>
      </w:pPr>
      <w:r>
        <w:t>присутствует при вскрытии руководителем ППЭ ВДП с бланками, полученными от ответственных организаторов соответствующей аудитории, пересчёте бланков и передаче ВДП техническому специалисту для сканирования;</w:t>
      </w:r>
    </w:p>
    <w:p w14:paraId="70040000">
      <w:pPr>
        <w:pStyle w:val="Style_2"/>
        <w:widowControl w:val="1"/>
        <w:tabs>
          <w:tab w:leader="none" w:pos="10206" w:val="left"/>
        </w:tabs>
        <w:spacing w:before="13"/>
        <w:ind w:firstLine="709" w:left="0"/>
      </w:pPr>
      <w:r>
        <w:t>присутствует</w:t>
      </w:r>
      <w:r>
        <w:rPr>
          <w:spacing w:val="-12"/>
        </w:rPr>
        <w:t xml:space="preserve"> </w:t>
      </w:r>
      <w:r>
        <w:t>при</w:t>
      </w:r>
      <w:r>
        <w:rPr>
          <w:spacing w:val="-11"/>
        </w:rPr>
        <w:t xml:space="preserve"> </w:t>
      </w:r>
      <w:r>
        <w:t>переупаковке</w:t>
      </w:r>
      <w:r>
        <w:rPr>
          <w:spacing w:val="-11"/>
        </w:rPr>
        <w:t xml:space="preserve"> </w:t>
      </w:r>
      <w:r>
        <w:t>бланков</w:t>
      </w:r>
      <w:r>
        <w:rPr>
          <w:spacing w:val="-12"/>
        </w:rPr>
        <w:t xml:space="preserve"> </w:t>
      </w:r>
      <w:r>
        <w:t>ОГЭ</w:t>
      </w:r>
      <w:r>
        <w:rPr>
          <w:spacing w:val="-11"/>
        </w:rPr>
        <w:t xml:space="preserve"> </w:t>
      </w:r>
      <w:r>
        <w:t>руководителем</w:t>
      </w:r>
      <w:r>
        <w:rPr>
          <w:spacing w:val="-11"/>
        </w:rPr>
        <w:t xml:space="preserve"> </w:t>
      </w:r>
      <w:r>
        <w:rPr>
          <w:spacing w:val="-4"/>
        </w:rPr>
        <w:t>ППЭ:</w:t>
      </w:r>
    </w:p>
    <w:p w14:paraId="71040000">
      <w:pPr>
        <w:pStyle w:val="Style_2"/>
        <w:widowControl w:val="1"/>
        <w:tabs>
          <w:tab w:leader="none" w:pos="10206" w:val="left"/>
        </w:tabs>
        <w:spacing w:before="52" w:line="268" w:lineRule="auto"/>
        <w:ind w:firstLine="709" w:left="0"/>
      </w:pPr>
      <w:r>
        <w:t>бланки ОГЭ помещаются в новый ВДП, на его сопроводительный бланк переносится информация с ВДП, в котором бланки ОГЭ</w:t>
      </w:r>
      <w:r>
        <w:rPr>
          <w:spacing w:val="-1"/>
        </w:rPr>
        <w:t xml:space="preserve"> </w:t>
      </w:r>
      <w:r>
        <w:t>были доставлены в Штаб ППЭ, а также вкладывается первый ВДП;</w:t>
      </w:r>
    </w:p>
    <w:p w14:paraId="72040000">
      <w:pPr>
        <w:pStyle w:val="Style_2"/>
        <w:widowControl w:val="1"/>
        <w:tabs>
          <w:tab w:leader="none" w:pos="10206" w:val="left"/>
        </w:tabs>
        <w:spacing w:before="15" w:line="268" w:lineRule="auto"/>
        <w:ind w:firstLine="709" w:left="0"/>
      </w:pPr>
      <w:r>
        <w:t>по</w:t>
      </w:r>
      <w:r>
        <w:rPr>
          <w:spacing w:val="-14"/>
        </w:rPr>
        <w:t xml:space="preserve"> </w:t>
      </w:r>
      <w:r>
        <w:t>приглашению</w:t>
      </w:r>
      <w:r>
        <w:rPr>
          <w:spacing w:val="-14"/>
        </w:rPr>
        <w:t xml:space="preserve"> </w:t>
      </w:r>
      <w:r>
        <w:t>технического</w:t>
      </w:r>
      <w:r>
        <w:rPr>
          <w:spacing w:val="-15"/>
        </w:rPr>
        <w:t xml:space="preserve"> </w:t>
      </w:r>
      <w:r>
        <w:t>специалиста</w:t>
      </w:r>
      <w:r>
        <w:rPr>
          <w:spacing w:val="-13"/>
        </w:rPr>
        <w:t xml:space="preserve"> </w:t>
      </w:r>
      <w:r>
        <w:t>проверяет,</w:t>
      </w:r>
      <w:r>
        <w:rPr>
          <w:spacing w:val="-15"/>
        </w:rPr>
        <w:t xml:space="preserve"> </w:t>
      </w:r>
      <w:r>
        <w:t>что</w:t>
      </w:r>
      <w:r>
        <w:rPr>
          <w:spacing w:val="-13"/>
        </w:rPr>
        <w:t xml:space="preserve"> </w:t>
      </w:r>
      <w:r>
        <w:t>экспортируемые</w:t>
      </w:r>
      <w:r>
        <w:rPr>
          <w:spacing w:val="-15"/>
        </w:rPr>
        <w:t xml:space="preserve"> </w:t>
      </w:r>
      <w:r>
        <w:t>данные не содержат особых ситуаций и сверяет данные о количестве отсканированных бланков по соответствующей аудитории, указанные на Станции сканирования в ППЭ, с количеством бланков из формы ППЭ-13-02МАШ;</w:t>
      </w:r>
    </w:p>
    <w:p w14:paraId="73040000">
      <w:pPr>
        <w:pStyle w:val="Style_2"/>
        <w:widowControl w:val="1"/>
        <w:tabs>
          <w:tab w:leader="none" w:pos="10206" w:val="left"/>
        </w:tabs>
        <w:spacing w:before="75" w:line="268" w:lineRule="auto"/>
        <w:ind w:firstLine="709" w:left="0"/>
      </w:pPr>
      <w:r>
        <w:t>совместно с техническим специалистом проверяет качество сканирования ЭМ и несёт</w:t>
      </w:r>
      <w:r>
        <w:rPr>
          <w:spacing w:val="-5"/>
        </w:rPr>
        <w:t xml:space="preserve"> </w:t>
      </w:r>
      <w:r>
        <w:t>ответственность</w:t>
      </w:r>
      <w:r>
        <w:rPr>
          <w:spacing w:val="-5"/>
        </w:rPr>
        <w:t xml:space="preserve"> </w:t>
      </w:r>
      <w:r>
        <w:t>за</w:t>
      </w:r>
      <w:r>
        <w:rPr>
          <w:spacing w:val="-5"/>
        </w:rPr>
        <w:t xml:space="preserve"> </w:t>
      </w:r>
      <w:r>
        <w:t>экспортируемые</w:t>
      </w:r>
      <w:r>
        <w:rPr>
          <w:spacing w:val="-3"/>
        </w:rPr>
        <w:t xml:space="preserve"> </w:t>
      </w:r>
      <w:r>
        <w:t>данные,</w:t>
      </w:r>
      <w:r>
        <w:rPr>
          <w:spacing w:val="-5"/>
        </w:rPr>
        <w:t xml:space="preserve"> </w:t>
      </w:r>
      <w:r>
        <w:t>в</w:t>
      </w:r>
      <w:r>
        <w:rPr>
          <w:spacing w:val="-5"/>
        </w:rPr>
        <w:t xml:space="preserve"> </w:t>
      </w:r>
      <w:r>
        <w:t>том</w:t>
      </w:r>
      <w:r>
        <w:rPr>
          <w:spacing w:val="-6"/>
        </w:rPr>
        <w:t xml:space="preserve"> </w:t>
      </w:r>
      <w:r>
        <w:t>числе</w:t>
      </w:r>
      <w:r>
        <w:rPr>
          <w:spacing w:val="-5"/>
        </w:rPr>
        <w:t xml:space="preserve"> </w:t>
      </w:r>
      <w:r>
        <w:t>за</w:t>
      </w:r>
      <w:r>
        <w:rPr>
          <w:spacing w:val="-5"/>
        </w:rPr>
        <w:t xml:space="preserve"> </w:t>
      </w:r>
      <w:r>
        <w:t>качество</w:t>
      </w:r>
      <w:r>
        <w:rPr>
          <w:spacing w:val="-5"/>
        </w:rPr>
        <w:t xml:space="preserve"> </w:t>
      </w:r>
      <w:r>
        <w:t xml:space="preserve">сканирования и </w:t>
      </w:r>
      <w:r>
        <w:t>соответствие передаваемых данных информации о рассадке;</w:t>
      </w:r>
    </w:p>
    <w:p w14:paraId="74040000">
      <w:pPr>
        <w:pStyle w:val="Style_2"/>
        <w:widowControl w:val="1"/>
        <w:tabs>
          <w:tab w:leader="none" w:pos="10206" w:val="left"/>
        </w:tabs>
        <w:spacing w:before="14" w:line="268" w:lineRule="auto"/>
        <w:ind w:firstLine="709" w:left="0"/>
      </w:pPr>
      <w:r>
        <w:t>при корректности данных по всем аудиториям дает разрешение техническим специалистам осуществить экспорт электронных образов бланков и форм ППЭ. Пакет с электронными образами бланков и форм ППЭ зашифровывается для передачи в РЦОИ;</w:t>
      </w:r>
    </w:p>
    <w:p w14:paraId="75040000">
      <w:pPr>
        <w:pStyle w:val="Style_2"/>
        <w:widowControl w:val="1"/>
        <w:tabs>
          <w:tab w:leader="none" w:pos="10206" w:val="left"/>
        </w:tabs>
        <w:spacing w:before="15" w:line="268" w:lineRule="auto"/>
        <w:ind w:firstLine="709" w:left="0"/>
      </w:pPr>
      <w:r>
        <w:t>совместно</w:t>
      </w:r>
      <w:r>
        <w:rPr>
          <w:spacing w:val="-14"/>
        </w:rPr>
        <w:t xml:space="preserve"> </w:t>
      </w:r>
      <w:r>
        <w:t>с</w:t>
      </w:r>
      <w:r>
        <w:rPr>
          <w:spacing w:val="-14"/>
        </w:rPr>
        <w:t xml:space="preserve"> </w:t>
      </w:r>
      <w:r>
        <w:t>руководителем</w:t>
      </w:r>
      <w:r>
        <w:rPr>
          <w:spacing w:val="-13"/>
        </w:rPr>
        <w:t xml:space="preserve"> </w:t>
      </w:r>
      <w:r>
        <w:t>ППЭ</w:t>
      </w:r>
      <w:r>
        <w:rPr>
          <w:spacing w:val="-13"/>
        </w:rPr>
        <w:t xml:space="preserve"> </w:t>
      </w:r>
      <w:r>
        <w:t>и</w:t>
      </w:r>
      <w:r>
        <w:rPr>
          <w:spacing w:val="-14"/>
        </w:rPr>
        <w:t xml:space="preserve"> </w:t>
      </w:r>
      <w:r>
        <w:t>техническим</w:t>
      </w:r>
      <w:r>
        <w:rPr>
          <w:spacing w:val="-14"/>
        </w:rPr>
        <w:t xml:space="preserve"> </w:t>
      </w:r>
      <w:r>
        <w:t>специалистом</w:t>
      </w:r>
      <w:r>
        <w:rPr>
          <w:spacing w:val="-15"/>
        </w:rPr>
        <w:t xml:space="preserve"> </w:t>
      </w:r>
      <w:r>
        <w:t>после</w:t>
      </w:r>
      <w:r>
        <w:rPr>
          <w:spacing w:val="-14"/>
        </w:rPr>
        <w:t xml:space="preserve"> </w:t>
      </w:r>
      <w:r>
        <w:t>получения</w:t>
      </w:r>
      <w:r>
        <w:rPr>
          <w:spacing w:val="-13"/>
        </w:rPr>
        <w:t xml:space="preserve"> </w:t>
      </w:r>
      <w:r>
        <w:t>от РЦОИ подтверждения по всем пакетам с электронными образами бланков и форм ППЭ подписывает распечатанный протокол проведения процедуры сканирования ЭМ;</w:t>
      </w:r>
    </w:p>
    <w:p w14:paraId="76040000">
      <w:pPr>
        <w:pStyle w:val="Style_2"/>
        <w:widowControl w:val="1"/>
        <w:tabs>
          <w:tab w:leader="none" w:pos="10206" w:val="left"/>
        </w:tabs>
        <w:spacing w:before="16" w:line="268" w:lineRule="auto"/>
        <w:ind w:firstLine="709" w:left="0"/>
      </w:pPr>
      <w:r>
        <w:t>совместно с руководителем ППЭ контролирует передачу в систему мониторинга готовности ППЭ с помощью основной станции авторизации электронных журналов работы станций сканирования в ППЭ и статуса «Материалы переданы в РЦОИ»;</w:t>
      </w:r>
    </w:p>
    <w:p w14:paraId="77040000">
      <w:pPr>
        <w:pStyle w:val="Style_2"/>
        <w:widowControl w:val="1"/>
        <w:tabs>
          <w:tab w:leader="none" w:pos="10206" w:val="left"/>
        </w:tabs>
        <w:spacing w:before="11"/>
        <w:ind w:firstLine="709" w:left="0"/>
      </w:pPr>
      <w:r>
        <w:t>совместно</w:t>
      </w:r>
      <w:r>
        <w:rPr>
          <w:spacing w:val="-12"/>
        </w:rPr>
        <w:t xml:space="preserve"> </w:t>
      </w:r>
      <w:r>
        <w:t>с</w:t>
      </w:r>
      <w:r>
        <w:rPr>
          <w:spacing w:val="-16"/>
        </w:rPr>
        <w:t xml:space="preserve"> </w:t>
      </w:r>
      <w:r>
        <w:t>руководителем</w:t>
      </w:r>
      <w:r>
        <w:rPr>
          <w:spacing w:val="-8"/>
        </w:rPr>
        <w:t xml:space="preserve"> </w:t>
      </w:r>
      <w:r>
        <w:t>ППЭ</w:t>
      </w:r>
      <w:r>
        <w:rPr>
          <w:spacing w:val="-9"/>
        </w:rPr>
        <w:t xml:space="preserve"> </w:t>
      </w:r>
      <w:r>
        <w:t>ещё</w:t>
      </w:r>
      <w:r>
        <w:rPr>
          <w:spacing w:val="-8"/>
        </w:rPr>
        <w:t xml:space="preserve"> </w:t>
      </w:r>
      <w:r>
        <w:t>раз</w:t>
      </w:r>
      <w:r>
        <w:rPr>
          <w:spacing w:val="-5"/>
        </w:rPr>
        <w:t xml:space="preserve"> </w:t>
      </w:r>
      <w:r>
        <w:t>пересчитывают</w:t>
      </w:r>
      <w:r>
        <w:rPr>
          <w:spacing w:val="-8"/>
        </w:rPr>
        <w:t xml:space="preserve"> </w:t>
      </w:r>
      <w:r>
        <w:t>все</w:t>
      </w:r>
      <w:r>
        <w:rPr>
          <w:spacing w:val="-9"/>
        </w:rPr>
        <w:t xml:space="preserve"> </w:t>
      </w:r>
      <w:r>
        <w:rPr>
          <w:spacing w:val="-4"/>
        </w:rPr>
        <w:t>ВДП.</w:t>
      </w:r>
    </w:p>
    <w:p w14:paraId="78040000">
      <w:pPr>
        <w:pStyle w:val="Style_2"/>
        <w:widowControl w:val="1"/>
        <w:tabs>
          <w:tab w:leader="none" w:pos="10206" w:val="left"/>
        </w:tabs>
        <w:spacing w:before="54" w:line="268" w:lineRule="auto"/>
        <w:ind w:firstLine="709" w:left="0"/>
      </w:pPr>
      <w:r>
        <w:t>Член ГЭК упаковывает все материалы и помещает их на хранение в соответствии со схемой, утверждённой ОИВ.</w:t>
      </w:r>
    </w:p>
    <w:p w14:paraId="79040000">
      <w:pPr>
        <w:pStyle w:val="Style_2"/>
        <w:widowControl w:val="1"/>
        <w:tabs>
          <w:tab w:leader="none" w:pos="10206" w:val="left"/>
        </w:tabs>
        <w:spacing w:before="12"/>
        <w:ind w:firstLine="709" w:left="0"/>
      </w:pPr>
      <w:r>
        <w:t>Данная</w:t>
      </w:r>
      <w:r>
        <w:rPr>
          <w:spacing w:val="-11"/>
        </w:rPr>
        <w:t xml:space="preserve"> </w:t>
      </w:r>
      <w:r>
        <w:t>схема</w:t>
      </w:r>
      <w:r>
        <w:rPr>
          <w:spacing w:val="-11"/>
        </w:rPr>
        <w:t xml:space="preserve"> </w:t>
      </w:r>
      <w:r>
        <w:t>должна</w:t>
      </w:r>
      <w:r>
        <w:rPr>
          <w:spacing w:val="-8"/>
        </w:rPr>
        <w:t xml:space="preserve"> </w:t>
      </w:r>
      <w:r>
        <w:t>предусматривать</w:t>
      </w:r>
      <w:r>
        <w:rPr>
          <w:spacing w:val="-11"/>
        </w:rPr>
        <w:t xml:space="preserve"> </w:t>
      </w:r>
      <w:r>
        <w:rPr>
          <w:spacing w:val="-2"/>
        </w:rPr>
        <w:t>упаковку:</w:t>
      </w:r>
    </w:p>
    <w:p w14:paraId="7A040000">
      <w:pPr>
        <w:pStyle w:val="Style_2"/>
        <w:widowControl w:val="1"/>
        <w:tabs>
          <w:tab w:leader="none" w:pos="10206" w:val="left"/>
        </w:tabs>
        <w:spacing w:before="51" w:line="268" w:lineRule="auto"/>
        <w:ind w:firstLine="709" w:left="0"/>
      </w:pPr>
      <w:r>
        <w:t>ВДП с бланками ответов участников экзамена из соответствующих аудиторий ППЭ, а также форм ППЭ;</w:t>
      </w:r>
    </w:p>
    <w:p w14:paraId="7B040000">
      <w:pPr>
        <w:pStyle w:val="Style_2"/>
        <w:widowControl w:val="1"/>
        <w:tabs>
          <w:tab w:leader="none" w:pos="10206" w:val="left"/>
        </w:tabs>
        <w:spacing w:before="14"/>
        <w:ind w:firstLine="709" w:left="0"/>
        <w:jc w:val="left"/>
      </w:pPr>
      <w:r>
        <w:t>ВДП</w:t>
      </w:r>
      <w:r>
        <w:rPr>
          <w:spacing w:val="-10"/>
        </w:rPr>
        <w:t xml:space="preserve"> </w:t>
      </w:r>
      <w:r>
        <w:t>с</w:t>
      </w:r>
      <w:r>
        <w:rPr>
          <w:spacing w:val="-10"/>
        </w:rPr>
        <w:t xml:space="preserve"> </w:t>
      </w:r>
      <w:r>
        <w:t>испорченными</w:t>
      </w:r>
      <w:r>
        <w:rPr>
          <w:spacing w:val="-7"/>
        </w:rPr>
        <w:t xml:space="preserve"> </w:t>
      </w:r>
      <w:r>
        <w:t>и</w:t>
      </w:r>
      <w:r>
        <w:rPr>
          <w:spacing w:val="-11"/>
        </w:rPr>
        <w:t xml:space="preserve"> </w:t>
      </w:r>
      <w:r>
        <w:t>бракованными</w:t>
      </w:r>
      <w:r>
        <w:rPr>
          <w:spacing w:val="-10"/>
        </w:rPr>
        <w:t xml:space="preserve"> </w:t>
      </w:r>
      <w:r>
        <w:rPr>
          <w:spacing w:val="-5"/>
        </w:rPr>
        <w:t>ЭМ;</w:t>
      </w:r>
    </w:p>
    <w:p w14:paraId="7C040000">
      <w:pPr>
        <w:pStyle w:val="Style_2"/>
        <w:widowControl w:val="1"/>
        <w:tabs>
          <w:tab w:leader="none" w:pos="10206" w:val="left"/>
        </w:tabs>
        <w:spacing w:before="49"/>
        <w:ind w:firstLine="709" w:left="0"/>
        <w:jc w:val="left"/>
      </w:pPr>
      <w:r>
        <w:t>ВДП</w:t>
      </w:r>
      <w:r>
        <w:rPr>
          <w:spacing w:val="-8"/>
        </w:rPr>
        <w:t xml:space="preserve"> </w:t>
      </w:r>
      <w:r>
        <w:t>с</w:t>
      </w:r>
      <w:r>
        <w:rPr>
          <w:spacing w:val="-8"/>
        </w:rPr>
        <w:t xml:space="preserve"> </w:t>
      </w:r>
      <w:r>
        <w:t>использованными</w:t>
      </w:r>
      <w:r>
        <w:rPr>
          <w:spacing w:val="-9"/>
        </w:rPr>
        <w:t xml:space="preserve"> </w:t>
      </w:r>
      <w:r>
        <w:t>КИМ</w:t>
      </w:r>
      <w:r>
        <w:rPr>
          <w:spacing w:val="-9"/>
        </w:rPr>
        <w:t xml:space="preserve"> </w:t>
      </w:r>
      <w:r>
        <w:t>(по</w:t>
      </w:r>
      <w:r>
        <w:rPr>
          <w:spacing w:val="-9"/>
        </w:rPr>
        <w:t xml:space="preserve"> </w:t>
      </w:r>
      <w:r>
        <w:t>числу</w:t>
      </w:r>
      <w:r>
        <w:rPr>
          <w:spacing w:val="-7"/>
        </w:rPr>
        <w:t xml:space="preserve"> </w:t>
      </w:r>
      <w:r>
        <w:rPr>
          <w:spacing w:val="-2"/>
        </w:rPr>
        <w:t>аудиторий).</w:t>
      </w:r>
    </w:p>
    <w:p w14:paraId="7D040000">
      <w:pPr>
        <w:pStyle w:val="Style_2"/>
        <w:widowControl w:val="1"/>
        <w:tabs>
          <w:tab w:leader="none" w:pos="10206" w:val="left"/>
        </w:tabs>
        <w:spacing w:before="14" w:line="268" w:lineRule="auto"/>
        <w:ind w:firstLine="709" w:left="0"/>
      </w:pPr>
      <w:r>
        <w:t>По завершении экзамена члены ГЭК составляют отчет члена ГЭК о проведении ОГЭ в ППЭ (форма ППЭ-10), который в тот же день передается в ГЭК.</w:t>
      </w:r>
    </w:p>
    <w:p w14:paraId="7E040000">
      <w:pPr>
        <w:pStyle w:val="Style_2"/>
        <w:widowControl w:val="1"/>
        <w:tabs>
          <w:tab w:leader="none" w:pos="10206" w:val="left"/>
        </w:tabs>
        <w:spacing w:before="14" w:line="268" w:lineRule="auto"/>
        <w:ind w:firstLine="709" w:left="0"/>
      </w:pPr>
      <w:r>
        <w:t>Полученные от руководителя ППЭ запечатанные пакеты с экзаменационными работами и другими материалами ППЭ направляются членом ГЭК в течение трех дней в РЦОИ.</w:t>
      </w:r>
    </w:p>
    <w:p w14:paraId="7F040000">
      <w:pPr>
        <w:pStyle w:val="Style_2"/>
        <w:widowControl w:val="1"/>
        <w:tabs>
          <w:tab w:leader="none" w:pos="10206" w:val="left"/>
        </w:tabs>
        <w:spacing w:before="14" w:line="268" w:lineRule="auto"/>
        <w:ind w:firstLine="709" w:left="0"/>
        <w:jc w:val="center"/>
      </w:pPr>
    </w:p>
    <w:p w14:paraId="80040000">
      <w:bookmarkStart w:id="55" w:name="__RefHeading___29"/>
      <w:bookmarkEnd w:id="55"/>
      <w:pPr>
        <w:pStyle w:val="Style_12"/>
        <w:widowControl w:val="1"/>
        <w:tabs>
          <w:tab w:leader="none" w:pos="1276" w:val="left"/>
          <w:tab w:leader="none" w:pos="10206" w:val="left"/>
        </w:tabs>
        <w:ind w:firstLine="0" w:left="0"/>
        <w:jc w:val="center"/>
        <w:rPr>
          <w:sz w:val="26"/>
        </w:rPr>
      </w:pPr>
      <w:bookmarkStart w:id="56" w:name="_bookmark31"/>
      <w:bookmarkEnd w:id="56"/>
      <w:r>
        <w:rPr>
          <w:sz w:val="26"/>
        </w:rPr>
        <w:t xml:space="preserve">7.3. </w:t>
      </w:r>
      <w:r>
        <w:rPr>
          <w:sz w:val="26"/>
        </w:rPr>
        <w:t>Инструкция</w:t>
      </w:r>
      <w:r>
        <w:rPr>
          <w:spacing w:val="-7"/>
          <w:sz w:val="26"/>
        </w:rPr>
        <w:t xml:space="preserve"> </w:t>
      </w:r>
      <w:r>
        <w:rPr>
          <w:sz w:val="26"/>
        </w:rPr>
        <w:t>для</w:t>
      </w:r>
      <w:r>
        <w:rPr>
          <w:spacing w:val="-5"/>
          <w:sz w:val="26"/>
        </w:rPr>
        <w:t xml:space="preserve"> </w:t>
      </w:r>
      <w:r>
        <w:rPr>
          <w:sz w:val="26"/>
        </w:rPr>
        <w:t>руководителя</w:t>
      </w:r>
      <w:r>
        <w:rPr>
          <w:spacing w:val="-6"/>
          <w:sz w:val="26"/>
        </w:rPr>
        <w:t xml:space="preserve"> </w:t>
      </w:r>
      <w:r>
        <w:rPr>
          <w:spacing w:val="-5"/>
          <w:sz w:val="26"/>
        </w:rPr>
        <w:t>ППЭ</w:t>
      </w:r>
    </w:p>
    <w:p w14:paraId="81040000">
      <w:pPr>
        <w:widowControl w:val="1"/>
        <w:tabs>
          <w:tab w:leader="none" w:pos="10206" w:val="left"/>
        </w:tabs>
        <w:spacing w:before="96" w:line="268" w:lineRule="auto"/>
        <w:ind w:firstLine="709"/>
        <w:jc w:val="both"/>
        <w:rPr>
          <w:i w:val="1"/>
          <w:sz w:val="26"/>
        </w:rPr>
      </w:pPr>
      <w:r>
        <w:rPr>
          <w:i w:val="1"/>
          <w:sz w:val="26"/>
        </w:rPr>
        <w:t>Руководитель ППЭ должен заблаговременно пройти инструктаж по порядку и процедуре проведения ОГЭ и ознакомиться с:</w:t>
      </w:r>
    </w:p>
    <w:p w14:paraId="82040000">
      <w:pPr>
        <w:pStyle w:val="Style_2"/>
        <w:widowControl w:val="1"/>
        <w:tabs>
          <w:tab w:leader="none" w:pos="10206" w:val="left"/>
        </w:tabs>
        <w:spacing w:before="9" w:line="280" w:lineRule="auto"/>
        <w:ind w:firstLine="709" w:left="0"/>
      </w:pPr>
      <w:r>
        <w:t>нормативными</w:t>
      </w:r>
      <w:r>
        <w:rPr>
          <w:spacing w:val="-9"/>
        </w:rPr>
        <w:t xml:space="preserve"> </w:t>
      </w:r>
      <w:r>
        <w:t>правовыми</w:t>
      </w:r>
      <w:r>
        <w:rPr>
          <w:spacing w:val="-9"/>
        </w:rPr>
        <w:t xml:space="preserve"> </w:t>
      </w:r>
      <w:r>
        <w:t>документами,</w:t>
      </w:r>
      <w:r>
        <w:rPr>
          <w:spacing w:val="-7"/>
        </w:rPr>
        <w:t xml:space="preserve"> </w:t>
      </w:r>
      <w:r>
        <w:t>регламентирующими</w:t>
      </w:r>
      <w:r>
        <w:rPr>
          <w:spacing w:val="-9"/>
        </w:rPr>
        <w:t xml:space="preserve"> </w:t>
      </w:r>
      <w:r>
        <w:t>проведение</w:t>
      </w:r>
      <w:r>
        <w:rPr>
          <w:spacing w:val="-7"/>
        </w:rPr>
        <w:t xml:space="preserve"> </w:t>
      </w:r>
      <w:r>
        <w:t>ГИА; инструкцией, определяющей порядок работы руководителя ППЭ;</w:t>
      </w:r>
    </w:p>
    <w:p w14:paraId="83040000">
      <w:pPr>
        <w:pStyle w:val="Style_2"/>
        <w:widowControl w:val="1"/>
        <w:tabs>
          <w:tab w:leader="none" w:pos="10206" w:val="left"/>
        </w:tabs>
        <w:spacing w:before="1" w:line="268" w:lineRule="auto"/>
        <w:ind w:firstLine="709" w:left="0"/>
      </w:pPr>
      <w:r>
        <w:t>инструкциями, определяющими порядок работы лиц, привлекаемых к проведению ОГЭ;</w:t>
      </w:r>
    </w:p>
    <w:p w14:paraId="84040000">
      <w:pPr>
        <w:pStyle w:val="Style_2"/>
        <w:widowControl w:val="1"/>
        <w:tabs>
          <w:tab w:leader="none" w:pos="10206" w:val="left"/>
        </w:tabs>
        <w:spacing w:before="13"/>
        <w:ind w:firstLine="709" w:left="0"/>
      </w:pPr>
      <w:r>
        <w:t>правилами</w:t>
      </w:r>
      <w:r>
        <w:rPr>
          <w:spacing w:val="-15"/>
        </w:rPr>
        <w:t xml:space="preserve"> </w:t>
      </w:r>
      <w:r>
        <w:t>заполнения</w:t>
      </w:r>
      <w:r>
        <w:rPr>
          <w:spacing w:val="-14"/>
        </w:rPr>
        <w:t xml:space="preserve"> </w:t>
      </w:r>
      <w:r>
        <w:t>бланков</w:t>
      </w:r>
      <w:r>
        <w:rPr>
          <w:spacing w:val="-11"/>
        </w:rPr>
        <w:t xml:space="preserve"> </w:t>
      </w:r>
      <w:r>
        <w:rPr>
          <w:spacing w:val="-4"/>
        </w:rPr>
        <w:t>ОГЭ;</w:t>
      </w:r>
    </w:p>
    <w:p w14:paraId="85040000">
      <w:pPr>
        <w:pStyle w:val="Style_2"/>
        <w:widowControl w:val="1"/>
        <w:tabs>
          <w:tab w:leader="none" w:pos="10206" w:val="left"/>
        </w:tabs>
        <w:spacing w:before="54" w:line="266" w:lineRule="auto"/>
        <w:ind w:firstLine="709" w:left="0"/>
      </w:pPr>
      <w:r>
        <w:t>правилами оформления ведомостей, протоколов и актов, заполняемых при проведении ОГЭ в аудиториях, ППЭ.</w:t>
      </w:r>
    </w:p>
    <w:p w14:paraId="86040000">
      <w:pPr>
        <w:widowControl w:val="1"/>
        <w:tabs>
          <w:tab w:leader="none" w:pos="10206" w:val="left"/>
        </w:tabs>
        <w:spacing w:before="17"/>
        <w:ind w:firstLine="709"/>
        <w:jc w:val="both"/>
        <w:rPr>
          <w:b w:val="1"/>
          <w:sz w:val="26"/>
        </w:rPr>
      </w:pPr>
      <w:r>
        <w:rPr>
          <w:b w:val="1"/>
          <w:sz w:val="26"/>
        </w:rPr>
        <w:t>Подготовка</w:t>
      </w:r>
      <w:r>
        <w:rPr>
          <w:b w:val="1"/>
          <w:spacing w:val="-17"/>
          <w:sz w:val="26"/>
        </w:rPr>
        <w:t xml:space="preserve"> </w:t>
      </w:r>
      <w:r>
        <w:rPr>
          <w:b w:val="1"/>
          <w:sz w:val="26"/>
        </w:rPr>
        <w:t>к</w:t>
      </w:r>
      <w:r>
        <w:rPr>
          <w:b w:val="1"/>
          <w:spacing w:val="-16"/>
          <w:sz w:val="26"/>
        </w:rPr>
        <w:t xml:space="preserve"> </w:t>
      </w:r>
      <w:r>
        <w:rPr>
          <w:b w:val="1"/>
          <w:sz w:val="26"/>
        </w:rPr>
        <w:t>проведению</w:t>
      </w:r>
      <w:r>
        <w:rPr>
          <w:b w:val="1"/>
          <w:spacing w:val="-9"/>
          <w:sz w:val="26"/>
        </w:rPr>
        <w:t xml:space="preserve"> </w:t>
      </w:r>
      <w:r>
        <w:rPr>
          <w:b w:val="1"/>
          <w:spacing w:val="-5"/>
          <w:sz w:val="26"/>
        </w:rPr>
        <w:t>ОГЭ</w:t>
      </w:r>
    </w:p>
    <w:p w14:paraId="87040000">
      <w:pPr>
        <w:pStyle w:val="Style_2"/>
        <w:widowControl w:val="1"/>
        <w:tabs>
          <w:tab w:leader="none" w:pos="10206" w:val="left"/>
        </w:tabs>
        <w:spacing w:before="54" w:line="268" w:lineRule="auto"/>
        <w:ind w:firstLine="709" w:left="0"/>
      </w:pPr>
      <w:r>
        <w:t xml:space="preserve">Руководитель ППЭ </w:t>
      </w:r>
      <w:r>
        <w:rPr>
          <w:u w:val="single"/>
        </w:rPr>
        <w:t>совместно с</w:t>
      </w:r>
      <w:r>
        <w:rPr>
          <w:spacing w:val="-15"/>
          <w:u w:val="single"/>
        </w:rPr>
        <w:t xml:space="preserve"> </w:t>
      </w:r>
      <w:r>
        <w:rPr>
          <w:u w:val="single"/>
        </w:rPr>
        <w:t>руководителем ОО</w:t>
      </w:r>
      <w:r>
        <w:t xml:space="preserve"> обязаны обеспечить готовность</w:t>
      </w:r>
      <w:r>
        <w:rPr>
          <w:spacing w:val="40"/>
        </w:rPr>
        <w:t xml:space="preserve"> </w:t>
      </w:r>
      <w:r>
        <w:t>ППЭ</w:t>
      </w:r>
      <w:r>
        <w:rPr>
          <w:spacing w:val="40"/>
        </w:rPr>
        <w:t xml:space="preserve"> </w:t>
      </w:r>
      <w:r>
        <w:t>к</w:t>
      </w:r>
      <w:r>
        <w:rPr>
          <w:spacing w:val="-13"/>
        </w:rPr>
        <w:t xml:space="preserve"> </w:t>
      </w:r>
      <w:r>
        <w:t>проведению</w:t>
      </w:r>
      <w:r>
        <w:rPr>
          <w:spacing w:val="40"/>
        </w:rPr>
        <w:t xml:space="preserve"> </w:t>
      </w:r>
      <w:r>
        <w:t>ОГЭ</w:t>
      </w:r>
      <w:r>
        <w:rPr>
          <w:spacing w:val="40"/>
        </w:rPr>
        <w:t xml:space="preserve"> </w:t>
      </w:r>
      <w:r>
        <w:t>в</w:t>
      </w:r>
      <w:r>
        <w:rPr>
          <w:spacing w:val="-14"/>
        </w:rPr>
        <w:t xml:space="preserve"> </w:t>
      </w:r>
      <w:r>
        <w:t>соответствии</w:t>
      </w:r>
      <w:r>
        <w:rPr>
          <w:spacing w:val="40"/>
        </w:rPr>
        <w:t xml:space="preserve"> </w:t>
      </w:r>
      <w:r>
        <w:t>с</w:t>
      </w:r>
      <w:r>
        <w:rPr>
          <w:spacing w:val="-14"/>
        </w:rPr>
        <w:t xml:space="preserve"> </w:t>
      </w:r>
      <w:r>
        <w:t>требованиями</w:t>
      </w:r>
      <w:r>
        <w:rPr>
          <w:spacing w:val="40"/>
        </w:rPr>
        <w:t xml:space="preserve"> </w:t>
      </w:r>
      <w:r>
        <w:t>к</w:t>
      </w:r>
      <w:r>
        <w:rPr>
          <w:spacing w:val="-13"/>
        </w:rPr>
        <w:t xml:space="preserve"> </w:t>
      </w:r>
      <w:r>
        <w:t>ППЭ, изложенными в</w:t>
      </w:r>
      <w:r>
        <w:rPr>
          <w:spacing w:val="-15"/>
        </w:rPr>
        <w:t xml:space="preserve"> </w:t>
      </w:r>
      <w:r>
        <w:t>настоящих Методических рекомендациях, в том числе техническое оснащение в соответствии с требованиями Приложения 2 и хранение основного и резервного флеш-накопителя для хранения резервных копий интернет-пакетов в сейфе штаба ППЭ с осуществлением мер информационной безопасности. Также необходимо подготовить</w:t>
      </w:r>
      <w:r>
        <w:rPr>
          <w:spacing w:val="-8"/>
        </w:rPr>
        <w:t xml:space="preserve"> </w:t>
      </w:r>
      <w:r>
        <w:t>не</w:t>
      </w:r>
      <w:r>
        <w:rPr>
          <w:spacing w:val="-4"/>
        </w:rPr>
        <w:t xml:space="preserve"> </w:t>
      </w:r>
      <w:r>
        <w:t>менее</w:t>
      </w:r>
      <w:r>
        <w:rPr>
          <w:spacing w:val="-4"/>
        </w:rPr>
        <w:t xml:space="preserve"> </w:t>
      </w:r>
      <w:r>
        <w:t>1</w:t>
      </w:r>
      <w:r>
        <w:rPr>
          <w:spacing w:val="-7"/>
        </w:rPr>
        <w:t xml:space="preserve"> </w:t>
      </w:r>
      <w:r>
        <w:t>флеш-накопителя</w:t>
      </w:r>
      <w:r>
        <w:rPr>
          <w:spacing w:val="-6"/>
        </w:rPr>
        <w:t xml:space="preserve"> </w:t>
      </w:r>
      <w:r>
        <w:t>для</w:t>
      </w:r>
      <w:r>
        <w:rPr>
          <w:spacing w:val="-6"/>
        </w:rPr>
        <w:t xml:space="preserve"> </w:t>
      </w:r>
      <w:r>
        <w:t>переноса</w:t>
      </w:r>
      <w:r>
        <w:rPr>
          <w:spacing w:val="-7"/>
        </w:rPr>
        <w:t xml:space="preserve"> </w:t>
      </w:r>
      <w:r>
        <w:t>данных</w:t>
      </w:r>
      <w:r>
        <w:rPr>
          <w:spacing w:val="-5"/>
        </w:rPr>
        <w:t xml:space="preserve"> </w:t>
      </w:r>
      <w:r>
        <w:t>между</w:t>
      </w:r>
      <w:r>
        <w:rPr>
          <w:spacing w:val="-7"/>
        </w:rPr>
        <w:t xml:space="preserve"> </w:t>
      </w:r>
      <w:r>
        <w:t>станциями</w:t>
      </w:r>
      <w:r>
        <w:rPr>
          <w:spacing w:val="-7"/>
        </w:rPr>
        <w:t xml:space="preserve"> </w:t>
      </w:r>
      <w:r>
        <w:t>в</w:t>
      </w:r>
      <w:r>
        <w:rPr>
          <w:spacing w:val="-5"/>
        </w:rPr>
        <w:t xml:space="preserve"> </w:t>
      </w:r>
      <w:r>
        <w:t>ППЭ (рекомендуемое количество – по числу технических специалистов ППЭ).</w:t>
      </w:r>
    </w:p>
    <w:p w14:paraId="88040000">
      <w:pPr>
        <w:pStyle w:val="Style_2"/>
        <w:widowControl w:val="1"/>
        <w:tabs>
          <w:tab w:leader="none" w:pos="10206" w:val="left"/>
        </w:tabs>
        <w:spacing w:before="75" w:line="268" w:lineRule="auto"/>
        <w:ind w:firstLine="709" w:left="0"/>
      </w:pPr>
      <w:r>
        <w:t>Руководитель ППЭ обязан контролировать своевременность включения станции авторизации</w:t>
      </w:r>
      <w:r>
        <w:rPr>
          <w:spacing w:val="-13"/>
        </w:rPr>
        <w:t xml:space="preserve"> </w:t>
      </w:r>
      <w:r>
        <w:t>для</w:t>
      </w:r>
      <w:r>
        <w:rPr>
          <w:spacing w:val="-12"/>
        </w:rPr>
        <w:t xml:space="preserve"> </w:t>
      </w:r>
      <w:r>
        <w:t>загрузки</w:t>
      </w:r>
      <w:r>
        <w:rPr>
          <w:spacing w:val="-13"/>
        </w:rPr>
        <w:t xml:space="preserve"> </w:t>
      </w:r>
      <w:r>
        <w:t>ЭМ</w:t>
      </w:r>
      <w:r>
        <w:rPr>
          <w:spacing w:val="-14"/>
        </w:rPr>
        <w:t xml:space="preserve"> </w:t>
      </w:r>
      <w:r>
        <w:t>для</w:t>
      </w:r>
      <w:r>
        <w:rPr>
          <w:spacing w:val="-12"/>
        </w:rPr>
        <w:t xml:space="preserve"> </w:t>
      </w:r>
      <w:r>
        <w:t>экзаменов,</w:t>
      </w:r>
      <w:r>
        <w:rPr>
          <w:spacing w:val="-13"/>
        </w:rPr>
        <w:t xml:space="preserve"> </w:t>
      </w:r>
      <w:r>
        <w:t>проводимых</w:t>
      </w:r>
      <w:r>
        <w:rPr>
          <w:spacing w:val="-13"/>
        </w:rPr>
        <w:t xml:space="preserve"> </w:t>
      </w:r>
      <w:r>
        <w:t>в</w:t>
      </w:r>
      <w:r>
        <w:rPr>
          <w:spacing w:val="-13"/>
        </w:rPr>
        <w:t xml:space="preserve"> </w:t>
      </w:r>
      <w:r>
        <w:t>данном</w:t>
      </w:r>
      <w:r>
        <w:rPr>
          <w:spacing w:val="-14"/>
        </w:rPr>
        <w:t xml:space="preserve"> </w:t>
      </w:r>
      <w:r>
        <w:t>ППЭ,</w:t>
      </w:r>
      <w:r>
        <w:rPr>
          <w:spacing w:val="-14"/>
        </w:rPr>
        <w:t xml:space="preserve"> </w:t>
      </w:r>
      <w:r>
        <w:t>и</w:t>
      </w:r>
      <w:r>
        <w:rPr>
          <w:spacing w:val="-13"/>
        </w:rPr>
        <w:t xml:space="preserve"> </w:t>
      </w:r>
      <w:r>
        <w:t>загрузку</w:t>
      </w:r>
      <w:r>
        <w:rPr>
          <w:spacing w:val="-13"/>
        </w:rPr>
        <w:t xml:space="preserve"> </w:t>
      </w:r>
      <w:r>
        <w:t>ЭМ. В</w:t>
      </w:r>
      <w:r>
        <w:rPr>
          <w:spacing w:val="-2"/>
        </w:rPr>
        <w:t xml:space="preserve"> </w:t>
      </w:r>
      <w:r>
        <w:t>случае выявления проблем с загрузкой ЭМ необходимо принимать меры для устранения этих проблем. Интернет-пакеты становятся доступны за 5 рабочих дней до даты экзамена – для основных дней экзаменационного периода, за 3 рабочих дня – для резервных дней экзаменационного периода и формируются на основе сведений о распределённых по ППЭ участниках и аудиторном фонде ППЭ.</w:t>
      </w:r>
    </w:p>
    <w:p w14:paraId="89040000">
      <w:pPr>
        <w:pStyle w:val="Style_2"/>
        <w:widowControl w:val="1"/>
        <w:tabs>
          <w:tab w:leader="none" w:pos="10206" w:val="left"/>
        </w:tabs>
        <w:spacing w:before="16" w:line="268" w:lineRule="auto"/>
        <w:ind w:firstLine="709" w:left="0"/>
      </w:pPr>
      <w:r>
        <w:t>В</w:t>
      </w:r>
      <w:r>
        <w:rPr>
          <w:spacing w:val="40"/>
        </w:rPr>
        <w:t xml:space="preserve"> </w:t>
      </w:r>
      <w:r>
        <w:t>случае</w:t>
      </w:r>
      <w:r>
        <w:rPr>
          <w:spacing w:val="68"/>
        </w:rPr>
        <w:t xml:space="preserve"> </w:t>
      </w:r>
      <w:r>
        <w:t>распределения</w:t>
      </w:r>
      <w:r>
        <w:rPr>
          <w:spacing w:val="69"/>
        </w:rPr>
        <w:t xml:space="preserve"> </w:t>
      </w:r>
      <w:r>
        <w:t>в</w:t>
      </w:r>
      <w:r>
        <w:rPr>
          <w:spacing w:val="40"/>
        </w:rPr>
        <w:t xml:space="preserve"> </w:t>
      </w:r>
      <w:r>
        <w:t>ППЭ</w:t>
      </w:r>
      <w:r>
        <w:rPr>
          <w:spacing w:val="40"/>
        </w:rPr>
        <w:t xml:space="preserve"> </w:t>
      </w:r>
      <w:r>
        <w:t>участников</w:t>
      </w:r>
      <w:r>
        <w:rPr>
          <w:spacing w:val="40"/>
        </w:rPr>
        <w:t xml:space="preserve"> </w:t>
      </w:r>
      <w:r>
        <w:t>экзамена</w:t>
      </w:r>
      <w:r>
        <w:rPr>
          <w:spacing w:val="40"/>
        </w:rPr>
        <w:t xml:space="preserve"> </w:t>
      </w:r>
      <w:r>
        <w:t>с</w:t>
      </w:r>
      <w:r>
        <w:rPr>
          <w:spacing w:val="-15"/>
        </w:rPr>
        <w:t xml:space="preserve"> </w:t>
      </w:r>
      <w:r>
        <w:t>ОВЗ,</w:t>
      </w:r>
      <w:r>
        <w:rPr>
          <w:spacing w:val="68"/>
        </w:rPr>
        <w:t xml:space="preserve"> </w:t>
      </w:r>
      <w:r>
        <w:t>детей-инвалидов</w:t>
      </w:r>
      <w:r>
        <w:rPr>
          <w:spacing w:val="40"/>
        </w:rPr>
        <w:t xml:space="preserve"> </w:t>
      </w:r>
      <w:r>
        <w:t>и</w:t>
      </w:r>
      <w:r>
        <w:rPr>
          <w:spacing w:val="-15"/>
        </w:rPr>
        <w:t xml:space="preserve"> </w:t>
      </w:r>
      <w:r>
        <w:t>инвалидов готовятся аудитории, учитывающие состояние их</w:t>
      </w:r>
      <w:r>
        <w:rPr>
          <w:spacing w:val="-13"/>
        </w:rPr>
        <w:t xml:space="preserve"> </w:t>
      </w:r>
      <w:r>
        <w:t>здоровья, особенности психофизического развития и индивидуальные возможности.</w:t>
      </w:r>
    </w:p>
    <w:p w14:paraId="8A040000">
      <w:pPr>
        <w:pStyle w:val="Style_2"/>
        <w:widowControl w:val="1"/>
        <w:tabs>
          <w:tab w:leader="none" w:pos="10206" w:val="left"/>
        </w:tabs>
        <w:spacing w:before="15" w:line="268" w:lineRule="auto"/>
        <w:ind w:firstLine="709" w:left="0"/>
      </w:pPr>
      <w:r>
        <w:t>При</w:t>
      </w:r>
      <w:r>
        <w:rPr>
          <w:spacing w:val="-17"/>
        </w:rPr>
        <w:t xml:space="preserve"> </w:t>
      </w:r>
      <w:r>
        <w:t>этом</w:t>
      </w:r>
      <w:r>
        <w:rPr>
          <w:spacing w:val="-16"/>
        </w:rPr>
        <w:t xml:space="preserve"> </w:t>
      </w:r>
      <w:r>
        <w:t>ОИВ</w:t>
      </w:r>
      <w:r>
        <w:rPr>
          <w:spacing w:val="-16"/>
        </w:rPr>
        <w:t xml:space="preserve"> </w:t>
      </w:r>
      <w:r>
        <w:t>(по</w:t>
      </w:r>
      <w:r>
        <w:rPr>
          <w:spacing w:val="-16"/>
        </w:rPr>
        <w:t xml:space="preserve"> </w:t>
      </w:r>
      <w:r>
        <w:t>согласованию</w:t>
      </w:r>
      <w:r>
        <w:rPr>
          <w:spacing w:val="-17"/>
        </w:rPr>
        <w:t xml:space="preserve"> </w:t>
      </w:r>
      <w:r>
        <w:t>с</w:t>
      </w:r>
      <w:r>
        <w:rPr>
          <w:spacing w:val="-16"/>
        </w:rPr>
        <w:t xml:space="preserve"> </w:t>
      </w:r>
      <w:r>
        <w:t>ГЭК)</w:t>
      </w:r>
      <w:r>
        <w:rPr>
          <w:spacing w:val="-16"/>
        </w:rPr>
        <w:t xml:space="preserve"> </w:t>
      </w:r>
      <w:r>
        <w:t>направляет</w:t>
      </w:r>
      <w:r>
        <w:rPr>
          <w:spacing w:val="-16"/>
        </w:rPr>
        <w:t xml:space="preserve"> </w:t>
      </w:r>
      <w:r>
        <w:rPr>
          <w:b w:val="1"/>
        </w:rPr>
        <w:t>не</w:t>
      </w:r>
      <w:r>
        <w:rPr>
          <w:b w:val="1"/>
          <w:spacing w:val="-17"/>
        </w:rPr>
        <w:t xml:space="preserve"> </w:t>
      </w:r>
      <w:r>
        <w:rPr>
          <w:b w:val="1"/>
        </w:rPr>
        <w:t>позднее</w:t>
      </w:r>
      <w:r>
        <w:rPr>
          <w:b w:val="1"/>
          <w:spacing w:val="-16"/>
        </w:rPr>
        <w:t xml:space="preserve"> </w:t>
      </w:r>
      <w:r>
        <w:rPr>
          <w:b w:val="1"/>
        </w:rPr>
        <w:t>двух</w:t>
      </w:r>
      <w:r>
        <w:rPr>
          <w:b w:val="1"/>
          <w:spacing w:val="-16"/>
        </w:rPr>
        <w:t xml:space="preserve"> </w:t>
      </w:r>
      <w:r>
        <w:rPr>
          <w:b w:val="1"/>
        </w:rPr>
        <w:t>рабочих</w:t>
      </w:r>
      <w:r>
        <w:rPr>
          <w:b w:val="1"/>
          <w:spacing w:val="-16"/>
        </w:rPr>
        <w:t xml:space="preserve"> </w:t>
      </w:r>
      <w:r>
        <w:rPr>
          <w:b w:val="1"/>
        </w:rPr>
        <w:t xml:space="preserve">дней до проведения экзамена </w:t>
      </w:r>
      <w:r>
        <w:t>по соответствующему учебному предмету информацию о количестве таких участников экзамена, распределенных в ППЭ, и о необходимости организации проведения ОГЭ в ППЭ, в том числе аудиториях ППЭ, в условиях, учитывающих состояние их здоровья, особенности психофизического развития.</w:t>
      </w:r>
    </w:p>
    <w:p w14:paraId="8B040000">
      <w:pPr>
        <w:widowControl w:val="1"/>
        <w:tabs>
          <w:tab w:leader="none" w:pos="10206" w:val="left"/>
        </w:tabs>
        <w:spacing w:before="14" w:line="268" w:lineRule="auto"/>
        <w:ind w:firstLine="709"/>
        <w:jc w:val="both"/>
        <w:rPr>
          <w:sz w:val="26"/>
        </w:rPr>
      </w:pPr>
      <w:r>
        <w:rPr>
          <w:b w:val="1"/>
          <w:sz w:val="26"/>
        </w:rPr>
        <w:t xml:space="preserve">Не позднее чем за один календарный день до проведения экзамена </w:t>
      </w:r>
      <w:r>
        <w:rPr>
          <w:sz w:val="26"/>
        </w:rPr>
        <w:t>руководитель ППЭ и руководитель образовательной организации обязаны обеспечить и проверить наличие:</w:t>
      </w:r>
    </w:p>
    <w:p w14:paraId="8C040000">
      <w:pPr>
        <w:pStyle w:val="Style_2"/>
        <w:widowControl w:val="1"/>
        <w:tabs>
          <w:tab w:leader="none" w:pos="10206" w:val="left"/>
        </w:tabs>
        <w:spacing w:before="13" w:line="271" w:lineRule="auto"/>
        <w:ind w:firstLine="709" w:left="0"/>
      </w:pPr>
      <w:r>
        <w:t xml:space="preserve">аудиторий, необходимых для проведения ОГЭ, в том числе аудиторий, необходимых для проведения ОГЭ для участников экзамена с ОВЗ, детей-инвалидов и </w:t>
      </w:r>
      <w:r>
        <w:rPr>
          <w:spacing w:val="-2"/>
        </w:rPr>
        <w:t>инвалидов;</w:t>
      </w:r>
    </w:p>
    <w:p w14:paraId="8D040000">
      <w:pPr>
        <w:pStyle w:val="Style_2"/>
        <w:widowControl w:val="1"/>
        <w:tabs>
          <w:tab w:leader="none" w:pos="10206" w:val="left"/>
        </w:tabs>
        <w:spacing w:before="7" w:line="271" w:lineRule="auto"/>
        <w:ind w:firstLine="709" w:left="0"/>
      </w:pPr>
      <w: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 отдельного места для хранения личных вещей участников экзамена до входа</w:t>
      </w:r>
      <w:r>
        <w:rPr>
          <w:spacing w:val="80"/>
        </w:rPr>
        <w:t xml:space="preserve"> </w:t>
      </w:r>
      <w:r>
        <w:t>в ППЭ;</w:t>
      </w:r>
    </w:p>
    <w:p w14:paraId="8E040000">
      <w:pPr>
        <w:pStyle w:val="Style_2"/>
        <w:widowControl w:val="1"/>
        <w:tabs>
          <w:tab w:leader="none" w:pos="10206" w:val="left"/>
        </w:tabs>
        <w:spacing w:before="5" w:line="271" w:lineRule="auto"/>
        <w:ind w:firstLine="709" w:left="0"/>
      </w:pPr>
      <w:r>
        <w:t>отдельного места для хранения личных вещей организаторов ППЭ, медицинского работника, технических специалистов, ассистентов, специалистам по проведению инструктажа и обеспечению лабораторных работ, экспертам, оценивающим выполнение лабораторных работ по химии которое расположено до входа в ППЭ;</w:t>
      </w:r>
    </w:p>
    <w:p w14:paraId="8F040000">
      <w:pPr>
        <w:pStyle w:val="Style_2"/>
        <w:widowControl w:val="1"/>
        <w:tabs>
          <w:tab w:leader="none" w:pos="10206" w:val="left"/>
        </w:tabs>
        <w:spacing w:before="9" w:line="276" w:lineRule="auto"/>
        <w:ind w:firstLine="709" w:left="0"/>
      </w:pPr>
      <w:r>
        <w:t>аппаратно-программного комплекса для печати ЭМ в каждой аудитории; специально</w:t>
      </w:r>
      <w:r>
        <w:rPr>
          <w:spacing w:val="2"/>
        </w:rPr>
        <w:t xml:space="preserve"> </w:t>
      </w:r>
      <w:r>
        <w:t>выделенного</w:t>
      </w:r>
      <w:r>
        <w:rPr>
          <w:spacing w:val="2"/>
        </w:rPr>
        <w:t xml:space="preserve"> </w:t>
      </w:r>
      <w:r>
        <w:t>места</w:t>
      </w:r>
      <w:r>
        <w:rPr>
          <w:spacing w:val="2"/>
        </w:rPr>
        <w:t xml:space="preserve"> </w:t>
      </w:r>
      <w:r>
        <w:t>в</w:t>
      </w:r>
      <w:r>
        <w:rPr>
          <w:spacing w:val="3"/>
        </w:rPr>
        <w:t xml:space="preserve"> </w:t>
      </w:r>
      <w:r>
        <w:t>каждой</w:t>
      </w:r>
      <w:r>
        <w:rPr>
          <w:spacing w:val="3"/>
        </w:rPr>
        <w:t xml:space="preserve"> </w:t>
      </w:r>
      <w:r>
        <w:t>аудитории</w:t>
      </w:r>
      <w:r>
        <w:rPr>
          <w:spacing w:val="4"/>
        </w:rPr>
        <w:t xml:space="preserve"> </w:t>
      </w:r>
      <w:r>
        <w:t>ППЭ</w:t>
      </w:r>
      <w:r>
        <w:rPr>
          <w:spacing w:val="1"/>
        </w:rPr>
        <w:t xml:space="preserve"> </w:t>
      </w:r>
      <w:r>
        <w:t>(стола),</w:t>
      </w:r>
      <w:r>
        <w:rPr>
          <w:spacing w:val="3"/>
        </w:rPr>
        <w:t xml:space="preserve"> </w:t>
      </w:r>
      <w:r>
        <w:t>для</w:t>
      </w:r>
      <w:r>
        <w:rPr>
          <w:spacing w:val="3"/>
        </w:rPr>
        <w:t xml:space="preserve"> </w:t>
      </w:r>
      <w:r>
        <w:rPr>
          <w:spacing w:val="-2"/>
        </w:rPr>
        <w:t>оформления</w:t>
      </w:r>
    </w:p>
    <w:p w14:paraId="90040000">
      <w:pPr>
        <w:pStyle w:val="Style_2"/>
        <w:widowControl w:val="1"/>
        <w:tabs>
          <w:tab w:leader="none" w:pos="10206" w:val="left"/>
        </w:tabs>
        <w:spacing w:line="271" w:lineRule="auto"/>
        <w:ind w:firstLine="709" w:left="0"/>
      </w:pPr>
      <w:r>
        <w:t xml:space="preserve">соответствующих форм ППЭ, осуществления раскладки напечатанных ЭМ и последующей упаковки организаторами в аудитории ЭМ, собранных у участников </w:t>
      </w:r>
      <w:r>
        <w:rPr>
          <w:spacing w:val="-2"/>
        </w:rPr>
        <w:t>экзамена;</w:t>
      </w:r>
    </w:p>
    <w:p w14:paraId="91040000">
      <w:pPr>
        <w:pStyle w:val="Style_2"/>
        <w:widowControl w:val="1"/>
        <w:tabs>
          <w:tab w:leader="none" w:pos="10206" w:val="left"/>
        </w:tabs>
        <w:spacing w:before="1"/>
        <w:ind w:firstLine="709" w:left="0"/>
      </w:pPr>
      <w:r>
        <w:t>рабочих</w:t>
      </w:r>
      <w:r>
        <w:rPr>
          <w:spacing w:val="-8"/>
        </w:rPr>
        <w:t xml:space="preserve"> </w:t>
      </w:r>
      <w:r>
        <w:t>мест</w:t>
      </w:r>
      <w:r>
        <w:rPr>
          <w:spacing w:val="-8"/>
        </w:rPr>
        <w:t xml:space="preserve"> </w:t>
      </w:r>
      <w:r>
        <w:t>организаторов</w:t>
      </w:r>
      <w:r>
        <w:rPr>
          <w:spacing w:val="-10"/>
        </w:rPr>
        <w:t xml:space="preserve"> </w:t>
      </w:r>
      <w:r>
        <w:t>в</w:t>
      </w:r>
      <w:r>
        <w:rPr>
          <w:spacing w:val="-8"/>
        </w:rPr>
        <w:t xml:space="preserve"> </w:t>
      </w:r>
      <w:r>
        <w:t>аудитории</w:t>
      </w:r>
      <w:r>
        <w:rPr>
          <w:spacing w:val="-7"/>
        </w:rPr>
        <w:t xml:space="preserve"> </w:t>
      </w:r>
      <w:r>
        <w:t>и</w:t>
      </w:r>
      <w:r>
        <w:rPr>
          <w:spacing w:val="-7"/>
        </w:rPr>
        <w:t xml:space="preserve"> </w:t>
      </w:r>
      <w:r>
        <w:t>общественных</w:t>
      </w:r>
      <w:r>
        <w:rPr>
          <w:spacing w:val="-9"/>
        </w:rPr>
        <w:t xml:space="preserve"> </w:t>
      </w:r>
      <w:r>
        <w:rPr>
          <w:spacing w:val="-2"/>
        </w:rPr>
        <w:t>наблюдателей;</w:t>
      </w:r>
    </w:p>
    <w:p w14:paraId="92040000">
      <w:pPr>
        <w:pStyle w:val="Style_2"/>
        <w:widowControl w:val="1"/>
        <w:tabs>
          <w:tab w:leader="none" w:pos="10206" w:val="left"/>
        </w:tabs>
        <w:spacing w:before="47" w:line="271" w:lineRule="auto"/>
        <w:ind w:firstLine="709" w:left="0"/>
      </w:pPr>
      <w:r>
        <w:t>Штаба ППЭ, соответствующего требованиям, изложенным в разделе «Требования к ППЭ» настоящих Методических рекомендаций;</w:t>
      </w:r>
    </w:p>
    <w:p w14:paraId="93040000">
      <w:pPr>
        <w:pStyle w:val="Style_2"/>
        <w:widowControl w:val="1"/>
        <w:tabs>
          <w:tab w:leader="none" w:pos="10206" w:val="left"/>
        </w:tabs>
        <w:spacing w:before="10"/>
        <w:ind w:firstLine="709" w:left="0"/>
      </w:pPr>
      <w:r>
        <w:t>помещения</w:t>
      </w:r>
      <w:r>
        <w:rPr>
          <w:spacing w:val="-11"/>
        </w:rPr>
        <w:t xml:space="preserve"> </w:t>
      </w:r>
      <w:r>
        <w:t>для</w:t>
      </w:r>
      <w:r>
        <w:rPr>
          <w:spacing w:val="-9"/>
        </w:rPr>
        <w:t xml:space="preserve"> </w:t>
      </w:r>
      <w:r>
        <w:t>медицинского</w:t>
      </w:r>
      <w:r>
        <w:rPr>
          <w:spacing w:val="-11"/>
        </w:rPr>
        <w:t xml:space="preserve"> </w:t>
      </w:r>
      <w:r>
        <w:rPr>
          <w:spacing w:val="-2"/>
        </w:rPr>
        <w:t>работника;</w:t>
      </w:r>
    </w:p>
    <w:p w14:paraId="94040000">
      <w:pPr>
        <w:pStyle w:val="Style_2"/>
        <w:widowControl w:val="1"/>
        <w:tabs>
          <w:tab w:leader="none" w:pos="10206" w:val="left"/>
        </w:tabs>
        <w:spacing w:before="73" w:line="271" w:lineRule="auto"/>
        <w:ind w:firstLine="709" w:left="0"/>
      </w:pPr>
      <w:r>
        <w:t>журнала</w:t>
      </w:r>
      <w:r>
        <w:rPr>
          <w:spacing w:val="40"/>
        </w:rPr>
        <w:t xml:space="preserve"> </w:t>
      </w:r>
      <w:r>
        <w:t>учета</w:t>
      </w:r>
      <w:r>
        <w:rPr>
          <w:spacing w:val="40"/>
        </w:rPr>
        <w:t xml:space="preserve"> </w:t>
      </w:r>
      <w:r>
        <w:t>участников</w:t>
      </w:r>
      <w:r>
        <w:rPr>
          <w:spacing w:val="40"/>
        </w:rPr>
        <w:t xml:space="preserve"> </w:t>
      </w:r>
      <w:r>
        <w:t>экзамена,</w:t>
      </w:r>
      <w:r>
        <w:rPr>
          <w:spacing w:val="40"/>
        </w:rPr>
        <w:t xml:space="preserve"> </w:t>
      </w:r>
      <w:r>
        <w:t>обратившихся</w:t>
      </w:r>
      <w:r>
        <w:rPr>
          <w:spacing w:val="40"/>
        </w:rPr>
        <w:t xml:space="preserve"> </w:t>
      </w:r>
      <w:r>
        <w:t>к</w:t>
      </w:r>
      <w:r>
        <w:rPr>
          <w:spacing w:val="40"/>
        </w:rPr>
        <w:t xml:space="preserve"> </w:t>
      </w:r>
      <w:r>
        <w:t>медицинскому</w:t>
      </w:r>
      <w:r>
        <w:rPr>
          <w:spacing w:val="40"/>
        </w:rPr>
        <w:t xml:space="preserve"> </w:t>
      </w:r>
      <w:r>
        <w:t>работнику</w:t>
      </w:r>
      <w:r>
        <w:t>;</w:t>
      </w:r>
    </w:p>
    <w:p w14:paraId="95040000">
      <w:pPr>
        <w:pStyle w:val="Style_2"/>
        <w:widowControl w:val="1"/>
        <w:tabs>
          <w:tab w:leader="none" w:pos="10206" w:val="left"/>
        </w:tabs>
        <w:spacing w:before="9"/>
        <w:ind w:firstLine="709" w:left="0"/>
      </w:pPr>
      <w:r>
        <w:t>помещения</w:t>
      </w:r>
      <w:r>
        <w:rPr>
          <w:spacing w:val="-8"/>
        </w:rPr>
        <w:t xml:space="preserve"> </w:t>
      </w:r>
      <w:r>
        <w:t>для</w:t>
      </w:r>
      <w:r>
        <w:rPr>
          <w:spacing w:val="-7"/>
        </w:rPr>
        <w:t xml:space="preserve"> </w:t>
      </w:r>
      <w:r>
        <w:t>сопровождающих,</w:t>
      </w:r>
      <w:r>
        <w:rPr>
          <w:spacing w:val="-9"/>
        </w:rPr>
        <w:t xml:space="preserve"> </w:t>
      </w:r>
      <w:r>
        <w:t>которое</w:t>
      </w:r>
      <w:r>
        <w:rPr>
          <w:spacing w:val="-6"/>
        </w:rPr>
        <w:t xml:space="preserve"> </w:t>
      </w:r>
      <w:r>
        <w:t>организуется</w:t>
      </w:r>
      <w:r>
        <w:rPr>
          <w:spacing w:val="-8"/>
        </w:rPr>
        <w:t xml:space="preserve"> </w:t>
      </w:r>
      <w:r>
        <w:t>до</w:t>
      </w:r>
      <w:r>
        <w:rPr>
          <w:spacing w:val="-8"/>
        </w:rPr>
        <w:t xml:space="preserve"> </w:t>
      </w:r>
      <w:r>
        <w:t>входа</w:t>
      </w:r>
      <w:r>
        <w:rPr>
          <w:spacing w:val="-9"/>
        </w:rPr>
        <w:t xml:space="preserve"> </w:t>
      </w:r>
      <w:r>
        <w:t>в</w:t>
      </w:r>
      <w:r>
        <w:rPr>
          <w:spacing w:val="-8"/>
        </w:rPr>
        <w:t xml:space="preserve"> </w:t>
      </w:r>
      <w:r>
        <w:rPr>
          <w:spacing w:val="-4"/>
        </w:rPr>
        <w:t>ППЭ;</w:t>
      </w:r>
    </w:p>
    <w:p w14:paraId="96040000">
      <w:pPr>
        <w:pStyle w:val="Style_2"/>
        <w:widowControl w:val="1"/>
        <w:tabs>
          <w:tab w:leader="none" w:pos="10206" w:val="left"/>
        </w:tabs>
        <w:spacing w:before="49"/>
        <w:ind w:firstLine="709" w:left="0"/>
      </w:pPr>
      <w:r>
        <w:t>помещения</w:t>
      </w:r>
      <w:r>
        <w:rPr>
          <w:spacing w:val="-8"/>
        </w:rPr>
        <w:t xml:space="preserve"> </w:t>
      </w:r>
      <w:r>
        <w:t>для</w:t>
      </w:r>
      <w:r>
        <w:rPr>
          <w:spacing w:val="-7"/>
        </w:rPr>
        <w:t xml:space="preserve"> </w:t>
      </w:r>
      <w:r>
        <w:t>представителей</w:t>
      </w:r>
      <w:r>
        <w:rPr>
          <w:spacing w:val="-8"/>
        </w:rPr>
        <w:t xml:space="preserve"> </w:t>
      </w:r>
      <w:r>
        <w:t>СМИ,</w:t>
      </w:r>
      <w:r>
        <w:rPr>
          <w:spacing w:val="-8"/>
        </w:rPr>
        <w:t xml:space="preserve"> </w:t>
      </w:r>
      <w:r>
        <w:t>которое</w:t>
      </w:r>
      <w:r>
        <w:rPr>
          <w:spacing w:val="-8"/>
        </w:rPr>
        <w:t xml:space="preserve"> </w:t>
      </w:r>
      <w:r>
        <w:t>организуется</w:t>
      </w:r>
      <w:r>
        <w:rPr>
          <w:spacing w:val="-8"/>
        </w:rPr>
        <w:t xml:space="preserve"> </w:t>
      </w:r>
      <w:r>
        <w:t>до</w:t>
      </w:r>
      <w:r>
        <w:rPr>
          <w:spacing w:val="-8"/>
        </w:rPr>
        <w:t xml:space="preserve"> </w:t>
      </w:r>
      <w:r>
        <w:t>входа</w:t>
      </w:r>
      <w:r>
        <w:rPr>
          <w:spacing w:val="-8"/>
        </w:rPr>
        <w:t xml:space="preserve"> </w:t>
      </w:r>
      <w:r>
        <w:t>в</w:t>
      </w:r>
      <w:r>
        <w:rPr>
          <w:spacing w:val="-8"/>
        </w:rPr>
        <w:t xml:space="preserve"> </w:t>
      </w:r>
      <w:r>
        <w:rPr>
          <w:spacing w:val="-4"/>
        </w:rPr>
        <w:t>ППЭ;</w:t>
      </w:r>
    </w:p>
    <w:p w14:paraId="97040000">
      <w:pPr>
        <w:pStyle w:val="Style_2"/>
        <w:widowControl w:val="1"/>
        <w:tabs>
          <w:tab w:leader="none" w:pos="2416" w:val="left"/>
          <w:tab w:leader="none" w:pos="4435" w:val="left"/>
          <w:tab w:leader="none" w:pos="4915" w:val="left"/>
          <w:tab w:leader="none" w:pos="6323" w:val="left"/>
          <w:tab w:leader="none" w:pos="6942" w:val="left"/>
          <w:tab w:leader="none" w:pos="8462" w:val="left"/>
          <w:tab w:leader="none" w:pos="9753" w:val="left"/>
          <w:tab w:leader="none" w:pos="10206" w:val="left"/>
        </w:tabs>
        <w:spacing w:before="46" w:line="271" w:lineRule="auto"/>
        <w:ind w:firstLine="709" w:left="0"/>
      </w:pPr>
      <w:r>
        <w:rPr>
          <w:spacing w:val="-2"/>
        </w:rPr>
        <w:t>помещения,</w:t>
      </w:r>
      <w:r>
        <w:t xml:space="preserve"> </w:t>
      </w:r>
      <w:r>
        <w:rPr>
          <w:spacing w:val="-2"/>
        </w:rPr>
        <w:t>изолированного</w:t>
      </w:r>
      <w:r>
        <w:t xml:space="preserve"> </w:t>
      </w:r>
      <w:r>
        <w:rPr>
          <w:spacing w:val="-6"/>
        </w:rPr>
        <w:t>от</w:t>
      </w:r>
      <w:r>
        <w:t xml:space="preserve"> </w:t>
      </w:r>
      <w:r>
        <w:rPr>
          <w:spacing w:val="-2"/>
        </w:rPr>
        <w:t>аудиторий</w:t>
      </w:r>
      <w:r>
        <w:t xml:space="preserve"> </w:t>
      </w:r>
      <w:r>
        <w:rPr>
          <w:spacing w:val="-4"/>
        </w:rPr>
        <w:t>для</w:t>
      </w:r>
      <w:r>
        <w:t xml:space="preserve"> </w:t>
      </w:r>
      <w:r>
        <w:rPr>
          <w:spacing w:val="-2"/>
        </w:rPr>
        <w:t>проведения</w:t>
      </w:r>
      <w:r>
        <w:t xml:space="preserve"> </w:t>
      </w:r>
      <w:r>
        <w:rPr>
          <w:spacing w:val="-2"/>
        </w:rPr>
        <w:t>экзамена,</w:t>
      </w:r>
      <w:r>
        <w:t xml:space="preserve"> </w:t>
      </w:r>
      <w:r>
        <w:rPr>
          <w:spacing w:val="-4"/>
        </w:rPr>
        <w:t xml:space="preserve">для </w:t>
      </w:r>
      <w:r>
        <w:t>общественных наблюдателей;</w:t>
      </w:r>
    </w:p>
    <w:p w14:paraId="98040000">
      <w:pPr>
        <w:pStyle w:val="Style_2"/>
        <w:widowControl w:val="1"/>
        <w:tabs>
          <w:tab w:leader="none" w:pos="10206" w:val="left"/>
        </w:tabs>
        <w:spacing w:before="9" w:line="271" w:lineRule="auto"/>
        <w:ind w:firstLine="709" w:left="0"/>
      </w:pPr>
      <w:r>
        <w:t>заметных</w:t>
      </w:r>
      <w:r>
        <w:rPr>
          <w:spacing w:val="29"/>
        </w:rPr>
        <w:t xml:space="preserve"> </w:t>
      </w:r>
      <w:r>
        <w:t>обозначений</w:t>
      </w:r>
      <w:r>
        <w:rPr>
          <w:spacing w:val="30"/>
        </w:rPr>
        <w:t xml:space="preserve"> </w:t>
      </w:r>
      <w:r>
        <w:t>номеров</w:t>
      </w:r>
      <w:r>
        <w:rPr>
          <w:spacing w:val="29"/>
        </w:rPr>
        <w:t xml:space="preserve"> </w:t>
      </w:r>
      <w:r>
        <w:t>аудитории</w:t>
      </w:r>
      <w:r>
        <w:rPr>
          <w:spacing w:val="32"/>
        </w:rPr>
        <w:t xml:space="preserve"> </w:t>
      </w:r>
      <w:r>
        <w:t>для</w:t>
      </w:r>
      <w:r>
        <w:rPr>
          <w:spacing w:val="30"/>
        </w:rPr>
        <w:t xml:space="preserve"> </w:t>
      </w:r>
      <w:r>
        <w:t>проведения</w:t>
      </w:r>
      <w:r>
        <w:rPr>
          <w:spacing w:val="35"/>
        </w:rPr>
        <w:t xml:space="preserve"> </w:t>
      </w:r>
      <w:r>
        <w:t>ОГЭ и</w:t>
      </w:r>
      <w:r>
        <w:rPr>
          <w:spacing w:val="30"/>
        </w:rPr>
        <w:t xml:space="preserve"> </w:t>
      </w:r>
      <w:r>
        <w:t>наименований помещений, используемых для проведения экзамена;</w:t>
      </w:r>
    </w:p>
    <w:p w14:paraId="99040000">
      <w:pPr>
        <w:pStyle w:val="Style_2"/>
        <w:widowControl w:val="1"/>
        <w:tabs>
          <w:tab w:leader="none" w:pos="10206" w:val="left"/>
        </w:tabs>
        <w:spacing w:before="45" w:line="273" w:lineRule="auto"/>
        <w:ind w:firstLine="709" w:left="0"/>
      </w:pPr>
      <w:r>
        <w:t>обозначения</w:t>
      </w:r>
      <w:r>
        <w:rPr>
          <w:spacing w:val="38"/>
        </w:rPr>
        <w:t xml:space="preserve"> </w:t>
      </w:r>
      <w:r>
        <w:t>каждого</w:t>
      </w:r>
      <w:r>
        <w:rPr>
          <w:spacing w:val="39"/>
        </w:rPr>
        <w:t xml:space="preserve"> </w:t>
      </w:r>
      <w:r>
        <w:t>рабочего</w:t>
      </w:r>
      <w:r>
        <w:rPr>
          <w:spacing w:val="40"/>
        </w:rPr>
        <w:t xml:space="preserve"> </w:t>
      </w:r>
      <w:r>
        <w:t>места</w:t>
      </w:r>
      <w:r>
        <w:rPr>
          <w:spacing w:val="37"/>
        </w:rPr>
        <w:t xml:space="preserve"> </w:t>
      </w:r>
      <w:r>
        <w:t>участника</w:t>
      </w:r>
      <w:r>
        <w:rPr>
          <w:spacing w:val="37"/>
        </w:rPr>
        <w:t xml:space="preserve"> </w:t>
      </w:r>
      <w:r>
        <w:t>экзамена</w:t>
      </w:r>
      <w:r>
        <w:rPr>
          <w:spacing w:val="37"/>
        </w:rPr>
        <w:t xml:space="preserve"> </w:t>
      </w:r>
      <w:r>
        <w:t>в</w:t>
      </w:r>
      <w:r>
        <w:rPr>
          <w:spacing w:val="37"/>
        </w:rPr>
        <w:t xml:space="preserve"> </w:t>
      </w:r>
      <w:r>
        <w:t>аудитории</w:t>
      </w:r>
      <w:r>
        <w:rPr>
          <w:spacing w:val="38"/>
        </w:rPr>
        <w:t xml:space="preserve"> </w:t>
      </w:r>
      <w:r>
        <w:t xml:space="preserve">заметным </w:t>
      </w:r>
      <w:r>
        <w:rPr>
          <w:spacing w:val="-2"/>
        </w:rPr>
        <w:t>номером;</w:t>
      </w:r>
    </w:p>
    <w:p w14:paraId="9A040000">
      <w:pPr>
        <w:pStyle w:val="Style_2"/>
        <w:widowControl w:val="1"/>
        <w:tabs>
          <w:tab w:leader="none" w:pos="10206" w:val="left"/>
        </w:tabs>
        <w:spacing w:before="3" w:line="271" w:lineRule="auto"/>
        <w:ind w:firstLine="709" w:left="0"/>
      </w:pPr>
      <w:r>
        <w:t>часов,</w:t>
      </w:r>
      <w:r>
        <w:rPr>
          <w:spacing w:val="40"/>
        </w:rPr>
        <w:t xml:space="preserve"> </w:t>
      </w:r>
      <w:r>
        <w:t>находящихся</w:t>
      </w:r>
      <w:r>
        <w:rPr>
          <w:spacing w:val="40"/>
        </w:rPr>
        <w:t xml:space="preserve"> </w:t>
      </w:r>
      <w:r>
        <w:t>в</w:t>
      </w:r>
      <w:r>
        <w:rPr>
          <w:spacing w:val="40"/>
        </w:rPr>
        <w:t xml:space="preserve"> </w:t>
      </w:r>
      <w:r>
        <w:t>поле</w:t>
      </w:r>
      <w:r>
        <w:rPr>
          <w:spacing w:val="40"/>
        </w:rPr>
        <w:t xml:space="preserve"> </w:t>
      </w:r>
      <w:r>
        <w:t>зрения</w:t>
      </w:r>
      <w:r>
        <w:rPr>
          <w:spacing w:val="40"/>
        </w:rPr>
        <w:t xml:space="preserve"> </w:t>
      </w:r>
      <w:r>
        <w:t>участников</w:t>
      </w:r>
      <w:r>
        <w:rPr>
          <w:spacing w:val="40"/>
        </w:rPr>
        <w:t xml:space="preserve"> </w:t>
      </w:r>
      <w:r>
        <w:t>экзамена,</w:t>
      </w:r>
      <w:r>
        <w:rPr>
          <w:spacing w:val="40"/>
        </w:rPr>
        <w:t xml:space="preserve"> </w:t>
      </w:r>
      <w:r>
        <w:t>в</w:t>
      </w:r>
      <w:r>
        <w:rPr>
          <w:spacing w:val="40"/>
        </w:rPr>
        <w:t xml:space="preserve"> </w:t>
      </w:r>
      <w:r>
        <w:t>каждой</w:t>
      </w:r>
      <w:r>
        <w:rPr>
          <w:spacing w:val="40"/>
        </w:rPr>
        <w:t xml:space="preserve"> </w:t>
      </w:r>
      <w:r>
        <w:t>аудитории</w:t>
      </w:r>
      <w:r>
        <w:rPr>
          <w:spacing w:val="40"/>
        </w:rPr>
        <w:t xml:space="preserve"> </w:t>
      </w:r>
      <w:r>
        <w:t>с проведением проверки их работоспособности.</w:t>
      </w:r>
    </w:p>
    <w:p w14:paraId="9B040000">
      <w:pPr>
        <w:widowControl w:val="1"/>
        <w:tabs>
          <w:tab w:leader="none" w:pos="10206" w:val="left"/>
        </w:tabs>
        <w:spacing w:before="10"/>
        <w:ind w:firstLine="709"/>
        <w:jc w:val="both"/>
        <w:rPr>
          <w:b w:val="1"/>
          <w:sz w:val="26"/>
        </w:rPr>
      </w:pPr>
      <w:r>
        <w:rPr>
          <w:b w:val="1"/>
          <w:sz w:val="26"/>
        </w:rPr>
        <w:t>Не</w:t>
      </w:r>
      <w:r>
        <w:rPr>
          <w:b w:val="1"/>
          <w:spacing w:val="32"/>
          <w:sz w:val="26"/>
        </w:rPr>
        <w:t xml:space="preserve"> </w:t>
      </w:r>
      <w:r>
        <w:rPr>
          <w:b w:val="1"/>
          <w:sz w:val="26"/>
        </w:rPr>
        <w:t>позднее</w:t>
      </w:r>
      <w:r>
        <w:rPr>
          <w:b w:val="1"/>
          <w:spacing w:val="33"/>
          <w:sz w:val="26"/>
        </w:rPr>
        <w:t xml:space="preserve"> </w:t>
      </w:r>
      <w:r>
        <w:rPr>
          <w:b w:val="1"/>
          <w:sz w:val="26"/>
        </w:rPr>
        <w:t>чем</w:t>
      </w:r>
      <w:r>
        <w:rPr>
          <w:b w:val="1"/>
          <w:spacing w:val="34"/>
          <w:sz w:val="26"/>
        </w:rPr>
        <w:t xml:space="preserve"> </w:t>
      </w:r>
      <w:r>
        <w:rPr>
          <w:b w:val="1"/>
          <w:sz w:val="26"/>
        </w:rPr>
        <w:t>за</w:t>
      </w:r>
      <w:r>
        <w:rPr>
          <w:b w:val="1"/>
          <w:spacing w:val="35"/>
          <w:sz w:val="26"/>
        </w:rPr>
        <w:t xml:space="preserve"> </w:t>
      </w:r>
      <w:r>
        <w:rPr>
          <w:b w:val="1"/>
          <w:sz w:val="26"/>
        </w:rPr>
        <w:t>один</w:t>
      </w:r>
      <w:r>
        <w:rPr>
          <w:b w:val="1"/>
          <w:spacing w:val="31"/>
          <w:sz w:val="26"/>
        </w:rPr>
        <w:t xml:space="preserve"> </w:t>
      </w:r>
      <w:r>
        <w:rPr>
          <w:b w:val="1"/>
          <w:sz w:val="26"/>
        </w:rPr>
        <w:t>календарный</w:t>
      </w:r>
      <w:r>
        <w:rPr>
          <w:b w:val="1"/>
          <w:spacing w:val="34"/>
          <w:sz w:val="26"/>
        </w:rPr>
        <w:t xml:space="preserve"> </w:t>
      </w:r>
      <w:r>
        <w:rPr>
          <w:b w:val="1"/>
          <w:sz w:val="26"/>
        </w:rPr>
        <w:t>день</w:t>
      </w:r>
      <w:r>
        <w:rPr>
          <w:b w:val="1"/>
          <w:spacing w:val="32"/>
          <w:sz w:val="26"/>
        </w:rPr>
        <w:t xml:space="preserve"> </w:t>
      </w:r>
      <w:r>
        <w:rPr>
          <w:b w:val="1"/>
          <w:sz w:val="26"/>
        </w:rPr>
        <w:t>до</w:t>
      </w:r>
      <w:r>
        <w:rPr>
          <w:b w:val="1"/>
          <w:spacing w:val="35"/>
          <w:sz w:val="26"/>
        </w:rPr>
        <w:t xml:space="preserve"> </w:t>
      </w:r>
      <w:r>
        <w:rPr>
          <w:b w:val="1"/>
          <w:sz w:val="26"/>
        </w:rPr>
        <w:t>начала</w:t>
      </w:r>
      <w:r>
        <w:rPr>
          <w:b w:val="1"/>
          <w:spacing w:val="35"/>
          <w:sz w:val="26"/>
        </w:rPr>
        <w:t xml:space="preserve"> </w:t>
      </w:r>
      <w:r>
        <w:rPr>
          <w:b w:val="1"/>
          <w:sz w:val="26"/>
        </w:rPr>
        <w:t>проведения</w:t>
      </w:r>
      <w:r>
        <w:rPr>
          <w:b w:val="1"/>
          <w:spacing w:val="34"/>
          <w:sz w:val="26"/>
        </w:rPr>
        <w:t xml:space="preserve"> </w:t>
      </w:r>
      <w:r>
        <w:rPr>
          <w:b w:val="1"/>
          <w:spacing w:val="-2"/>
          <w:sz w:val="26"/>
        </w:rPr>
        <w:t>экзамена</w:t>
      </w:r>
    </w:p>
    <w:p w14:paraId="9C040000">
      <w:pPr>
        <w:pStyle w:val="Style_2"/>
        <w:widowControl w:val="1"/>
        <w:tabs>
          <w:tab w:leader="none" w:pos="10206" w:val="left"/>
        </w:tabs>
        <w:spacing w:before="37"/>
        <w:ind w:firstLine="709" w:left="0"/>
      </w:pPr>
      <w:r>
        <w:t>также</w:t>
      </w:r>
      <w:r>
        <w:rPr>
          <w:spacing w:val="-8"/>
        </w:rPr>
        <w:t xml:space="preserve"> </w:t>
      </w:r>
      <w:r>
        <w:rPr>
          <w:spacing w:val="-2"/>
        </w:rPr>
        <w:t>необходимо:</w:t>
      </w:r>
    </w:p>
    <w:p w14:paraId="9D040000">
      <w:pPr>
        <w:pStyle w:val="Style_2"/>
        <w:widowControl w:val="1"/>
        <w:tabs>
          <w:tab w:leader="none" w:pos="10206" w:val="left"/>
        </w:tabs>
        <w:spacing w:before="52" w:line="271" w:lineRule="auto"/>
        <w:ind w:firstLine="709" w:left="0"/>
      </w:pPr>
      <w:r>
        <w:t>убрать (закрыть) в аудиториях стенды, плакаты и иные материалы со справочно-познавательной информацией по соответствующим учебным предметам;</w:t>
      </w:r>
    </w:p>
    <w:p w14:paraId="9E040000">
      <w:pPr>
        <w:pStyle w:val="Style_2"/>
        <w:widowControl w:val="1"/>
        <w:tabs>
          <w:tab w:leader="none" w:pos="10206" w:val="left"/>
        </w:tabs>
        <w:spacing w:before="8" w:line="271" w:lineRule="auto"/>
        <w:ind w:firstLine="709" w:left="0"/>
      </w:pPr>
      <w:r>
        <w:t>предусмотреть место для проведения инструктажа работников ППЭ внутри ППЭ, например, это может быть одна из аудиторий, холл, Штаб ППЭ);</w:t>
      </w:r>
    </w:p>
    <w:p w14:paraId="9F040000">
      <w:pPr>
        <w:pStyle w:val="Style_2"/>
        <w:widowControl w:val="1"/>
        <w:tabs>
          <w:tab w:leader="none" w:pos="10206" w:val="left"/>
        </w:tabs>
        <w:spacing w:before="8" w:line="271" w:lineRule="auto"/>
        <w:ind w:firstLine="709" w:left="0"/>
      </w:pPr>
      <w:r>
        <w:t>подготовить черновики на каждого участника экзамена (минимальное количество – два листа), а также дополнительные черновики;</w:t>
      </w:r>
    </w:p>
    <w:p w14:paraId="A0040000">
      <w:pPr>
        <w:pStyle w:val="Style_2"/>
        <w:widowControl w:val="1"/>
        <w:tabs>
          <w:tab w:leader="none" w:pos="10206" w:val="left"/>
        </w:tabs>
        <w:spacing w:before="9" w:line="271" w:lineRule="auto"/>
        <w:ind w:firstLine="709" w:left="0"/>
      </w:pPr>
      <w:r>
        <w:t>подготовить</w:t>
      </w:r>
      <w:r>
        <w:rPr>
          <w:spacing w:val="27"/>
        </w:rPr>
        <w:t xml:space="preserve"> </w:t>
      </w:r>
      <w:r>
        <w:t>достаточное</w:t>
      </w:r>
      <w:r>
        <w:rPr>
          <w:spacing w:val="28"/>
        </w:rPr>
        <w:t xml:space="preserve"> </w:t>
      </w:r>
      <w:r>
        <w:t>количество</w:t>
      </w:r>
      <w:r>
        <w:rPr>
          <w:spacing w:val="30"/>
        </w:rPr>
        <w:t xml:space="preserve"> </w:t>
      </w:r>
      <w:r>
        <w:t>бумаги</w:t>
      </w:r>
      <w:r>
        <w:rPr>
          <w:spacing w:val="27"/>
        </w:rPr>
        <w:t xml:space="preserve"> </w:t>
      </w:r>
      <w:r>
        <w:t>для</w:t>
      </w:r>
      <w:r>
        <w:rPr>
          <w:spacing w:val="29"/>
        </w:rPr>
        <w:t xml:space="preserve"> </w:t>
      </w:r>
      <w:r>
        <w:t>печати</w:t>
      </w:r>
      <w:r>
        <w:rPr>
          <w:spacing w:val="28"/>
        </w:rPr>
        <w:t xml:space="preserve"> </w:t>
      </w:r>
      <w:r>
        <w:t>полного</w:t>
      </w:r>
      <w:r>
        <w:rPr>
          <w:spacing w:val="28"/>
        </w:rPr>
        <w:t xml:space="preserve"> </w:t>
      </w:r>
      <w:r>
        <w:t>комплекта</w:t>
      </w:r>
      <w:r>
        <w:rPr>
          <w:spacing w:val="27"/>
        </w:rPr>
        <w:t xml:space="preserve"> </w:t>
      </w:r>
      <w:r>
        <w:t>ЭМ в аудиториях;</w:t>
      </w:r>
    </w:p>
    <w:p w14:paraId="A1040000">
      <w:pPr>
        <w:pStyle w:val="Style_2"/>
        <w:widowControl w:val="1"/>
        <w:tabs>
          <w:tab w:leader="none" w:pos="10206" w:val="left"/>
        </w:tabs>
        <w:spacing w:before="8" w:line="278" w:lineRule="auto"/>
        <w:ind w:firstLine="709" w:left="0"/>
      </w:pPr>
      <w:r>
        <w:t>подготовить достаточное количество бумаги для печати ДБО № 2 в Штабе ППЭ; подготовить</w:t>
      </w:r>
      <w:r>
        <w:rPr>
          <w:spacing w:val="76"/>
        </w:rPr>
        <w:t xml:space="preserve"> </w:t>
      </w:r>
      <w:r>
        <w:t>конверты</w:t>
      </w:r>
      <w:r>
        <w:rPr>
          <w:spacing w:val="78"/>
        </w:rPr>
        <w:t xml:space="preserve"> </w:t>
      </w:r>
      <w:r>
        <w:t>для</w:t>
      </w:r>
      <w:r>
        <w:rPr>
          <w:spacing w:val="78"/>
        </w:rPr>
        <w:t xml:space="preserve"> </w:t>
      </w:r>
      <w:r>
        <w:t>упаковки</w:t>
      </w:r>
      <w:r>
        <w:rPr>
          <w:spacing w:val="78"/>
        </w:rPr>
        <w:t xml:space="preserve"> </w:t>
      </w:r>
      <w:r>
        <w:t>использованных</w:t>
      </w:r>
      <w:r>
        <w:rPr>
          <w:spacing w:val="77"/>
        </w:rPr>
        <w:t xml:space="preserve"> </w:t>
      </w:r>
      <w:r>
        <w:t>черновиков</w:t>
      </w:r>
      <w:r>
        <w:rPr>
          <w:spacing w:val="77"/>
        </w:rPr>
        <w:t xml:space="preserve"> </w:t>
      </w:r>
      <w:r>
        <w:t>(по</w:t>
      </w:r>
      <w:r>
        <w:rPr>
          <w:spacing w:val="78"/>
        </w:rPr>
        <w:t xml:space="preserve"> </w:t>
      </w:r>
      <w:r>
        <w:t>одному</w:t>
      </w:r>
      <w:r>
        <w:t xml:space="preserve"> </w:t>
      </w:r>
      <w:r>
        <w:t>конверту</w:t>
      </w:r>
      <w:r>
        <w:rPr>
          <w:spacing w:val="-7"/>
        </w:rPr>
        <w:t xml:space="preserve"> </w:t>
      </w:r>
      <w:r>
        <w:t>на</w:t>
      </w:r>
      <w:r>
        <w:rPr>
          <w:spacing w:val="-6"/>
        </w:rPr>
        <w:t xml:space="preserve"> </w:t>
      </w:r>
      <w:r>
        <w:rPr>
          <w:spacing w:val="-2"/>
        </w:rPr>
        <w:t>аудиторию);</w:t>
      </w:r>
    </w:p>
    <w:p w14:paraId="A2040000">
      <w:pPr>
        <w:pStyle w:val="Style_2"/>
        <w:widowControl w:val="1"/>
        <w:tabs>
          <w:tab w:leader="none" w:pos="10206" w:val="left"/>
        </w:tabs>
        <w:spacing w:before="47" w:line="271" w:lineRule="auto"/>
        <w:ind w:firstLine="709" w:left="0"/>
      </w:pPr>
      <w:r>
        <w:t>подготовить в необходимом количестве инструкции для участников экзамена, зачитываемые</w:t>
      </w:r>
      <w:r>
        <w:rPr>
          <w:spacing w:val="-11"/>
        </w:rPr>
        <w:t xml:space="preserve"> </w:t>
      </w:r>
      <w:r>
        <w:t>организаторами</w:t>
      </w:r>
      <w:r>
        <w:rPr>
          <w:spacing w:val="-10"/>
        </w:rPr>
        <w:t xml:space="preserve"> </w:t>
      </w:r>
      <w:r>
        <w:t>в</w:t>
      </w:r>
      <w:r>
        <w:rPr>
          <w:spacing w:val="-13"/>
        </w:rPr>
        <w:t xml:space="preserve"> </w:t>
      </w:r>
      <w:r>
        <w:t>аудитории</w:t>
      </w:r>
      <w:r>
        <w:rPr>
          <w:spacing w:val="-10"/>
        </w:rPr>
        <w:t xml:space="preserve"> </w:t>
      </w:r>
      <w:r>
        <w:t>перед</w:t>
      </w:r>
      <w:r>
        <w:rPr>
          <w:spacing w:val="-12"/>
        </w:rPr>
        <w:t xml:space="preserve"> </w:t>
      </w:r>
      <w:r>
        <w:t>началом</w:t>
      </w:r>
      <w:r>
        <w:rPr>
          <w:spacing w:val="-11"/>
        </w:rPr>
        <w:t xml:space="preserve"> </w:t>
      </w:r>
      <w:r>
        <w:t>экзамена</w:t>
      </w:r>
      <w:r>
        <w:rPr>
          <w:spacing w:val="-12"/>
        </w:rPr>
        <w:t xml:space="preserve"> </w:t>
      </w:r>
      <w:r>
        <w:t>(одна</w:t>
      </w:r>
      <w:r>
        <w:rPr>
          <w:spacing w:val="-6"/>
        </w:rPr>
        <w:t xml:space="preserve"> </w:t>
      </w:r>
      <w:r>
        <w:t>инструкция</w:t>
      </w:r>
      <w:r>
        <w:rPr>
          <w:spacing w:val="-10"/>
        </w:rPr>
        <w:t xml:space="preserve"> </w:t>
      </w:r>
      <w:r>
        <w:t>на одну аудиторию);</w:t>
      </w:r>
    </w:p>
    <w:p w14:paraId="A3040000">
      <w:pPr>
        <w:pStyle w:val="Style_2"/>
        <w:widowControl w:val="1"/>
        <w:tabs>
          <w:tab w:leader="none" w:pos="10206" w:val="left"/>
        </w:tabs>
        <w:spacing w:before="9" w:line="280" w:lineRule="auto"/>
        <w:ind w:firstLine="709" w:left="0"/>
      </w:pPr>
      <w:r>
        <w:t>проверить пожарные выходы, наличие средств первичного пожаротушения; запереть</w:t>
      </w:r>
      <w:r>
        <w:rPr>
          <w:spacing w:val="-10"/>
        </w:rPr>
        <w:t xml:space="preserve"> </w:t>
      </w:r>
      <w:r>
        <w:t>и</w:t>
      </w:r>
      <w:r>
        <w:rPr>
          <w:spacing w:val="-9"/>
        </w:rPr>
        <w:t xml:space="preserve"> </w:t>
      </w:r>
      <w:r>
        <w:t>опечатать</w:t>
      </w:r>
      <w:r>
        <w:rPr>
          <w:spacing w:val="-7"/>
        </w:rPr>
        <w:t xml:space="preserve"> </w:t>
      </w:r>
      <w:r>
        <w:t>помещения,</w:t>
      </w:r>
      <w:r>
        <w:rPr>
          <w:spacing w:val="-9"/>
        </w:rPr>
        <w:t xml:space="preserve"> </w:t>
      </w:r>
      <w:r>
        <w:t>не</w:t>
      </w:r>
      <w:r>
        <w:rPr>
          <w:spacing w:val="-8"/>
        </w:rPr>
        <w:t xml:space="preserve"> </w:t>
      </w:r>
      <w:r>
        <w:t>используемые</w:t>
      </w:r>
      <w:r>
        <w:rPr>
          <w:spacing w:val="-9"/>
        </w:rPr>
        <w:t xml:space="preserve"> </w:t>
      </w:r>
      <w:r>
        <w:t>для</w:t>
      </w:r>
      <w:r>
        <w:rPr>
          <w:spacing w:val="-7"/>
        </w:rPr>
        <w:t xml:space="preserve"> </w:t>
      </w:r>
      <w:r>
        <w:t>проведения</w:t>
      </w:r>
      <w:r>
        <w:rPr>
          <w:spacing w:val="-9"/>
        </w:rPr>
        <w:t xml:space="preserve"> </w:t>
      </w:r>
      <w:r>
        <w:rPr>
          <w:spacing w:val="-2"/>
        </w:rPr>
        <w:t>экзамена;</w:t>
      </w:r>
    </w:p>
    <w:p w14:paraId="A4040000">
      <w:pPr>
        <w:pStyle w:val="Style_2"/>
        <w:widowControl w:val="1"/>
        <w:tabs>
          <w:tab w:leader="none" w:pos="10206" w:val="left"/>
        </w:tabs>
        <w:spacing w:line="273" w:lineRule="auto"/>
        <w:ind w:firstLine="709" w:left="0"/>
      </w:pPr>
      <w:r>
        <w:t>подготовить упаковку для сбора и помещения на хранение материалов экзамена после его завершения, если это предусмотрено схемой, разработанной ОИВ.</w:t>
      </w:r>
    </w:p>
    <w:p w14:paraId="A5040000">
      <w:pPr>
        <w:widowControl w:val="1"/>
        <w:tabs>
          <w:tab w:leader="none" w:pos="10206" w:val="left"/>
        </w:tabs>
        <w:spacing w:line="268" w:lineRule="auto"/>
        <w:ind w:firstLine="709"/>
        <w:jc w:val="both"/>
        <w:rPr>
          <w:sz w:val="26"/>
        </w:rPr>
      </w:pPr>
      <w:r>
        <w:rPr>
          <w:b w:val="1"/>
          <w:sz w:val="26"/>
        </w:rPr>
        <w:t xml:space="preserve">Не ранее чем за 5 календарных дней, но не позднее, чем в 17:00 </w:t>
      </w:r>
      <w:r>
        <w:rPr>
          <w:sz w:val="26"/>
        </w:rPr>
        <w:t xml:space="preserve">по местному времени календарного дня, предшествующего дню экзамена, и </w:t>
      </w:r>
      <w:r>
        <w:rPr>
          <w:sz w:val="26"/>
          <w:u w:val="single"/>
        </w:rPr>
        <w:t>до</w:t>
      </w:r>
      <w:r>
        <w:rPr>
          <w:sz w:val="26"/>
        </w:rPr>
        <w:t xml:space="preserve"> проведения контроля технической готовности, обеспечить проведение техническим специалистом </w:t>
      </w:r>
      <w:r>
        <w:rPr>
          <w:b w:val="1"/>
          <w:sz w:val="26"/>
        </w:rPr>
        <w:t xml:space="preserve">технической подготовки </w:t>
      </w:r>
      <w:r>
        <w:rPr>
          <w:sz w:val="26"/>
        </w:rPr>
        <w:t>ППЭ.</w:t>
      </w:r>
    </w:p>
    <w:p w14:paraId="A6040000">
      <w:pPr>
        <w:pStyle w:val="Style_2"/>
        <w:widowControl w:val="1"/>
        <w:tabs>
          <w:tab w:leader="none" w:pos="10206" w:val="left"/>
        </w:tabs>
        <w:spacing w:before="13" w:line="268" w:lineRule="auto"/>
        <w:ind w:firstLine="709" w:left="0"/>
      </w:pPr>
      <w:r>
        <w:rPr>
          <w:b w:val="1"/>
        </w:rPr>
        <w:t xml:space="preserve">не ранее чем за 2 рабочих дней и не позднее 17:00 </w:t>
      </w:r>
      <w:r>
        <w:t>по местному времени календарного дня, предшествующего дню экзамена, совместно с членом ГЭК и техническим</w:t>
      </w:r>
      <w:r>
        <w:rPr>
          <w:spacing w:val="-8"/>
        </w:rPr>
        <w:t xml:space="preserve"> </w:t>
      </w:r>
      <w:r>
        <w:t>специалистом</w:t>
      </w:r>
      <w:r>
        <w:rPr>
          <w:spacing w:val="-9"/>
        </w:rPr>
        <w:t xml:space="preserve"> </w:t>
      </w:r>
      <w:r>
        <w:t>провести</w:t>
      </w:r>
      <w:r>
        <w:rPr>
          <w:spacing w:val="-8"/>
        </w:rPr>
        <w:t xml:space="preserve"> </w:t>
      </w:r>
      <w:r>
        <w:t>контроль</w:t>
      </w:r>
      <w:r>
        <w:rPr>
          <w:spacing w:val="-9"/>
        </w:rPr>
        <w:t xml:space="preserve"> </w:t>
      </w:r>
      <w:r>
        <w:t>технической</w:t>
      </w:r>
      <w:r>
        <w:rPr>
          <w:spacing w:val="-8"/>
        </w:rPr>
        <w:t xml:space="preserve"> </w:t>
      </w:r>
      <w:r>
        <w:t>готовности</w:t>
      </w:r>
      <w:r>
        <w:rPr>
          <w:spacing w:val="-7"/>
        </w:rPr>
        <w:t xml:space="preserve"> </w:t>
      </w:r>
      <w:r>
        <w:t>ППЭ</w:t>
      </w:r>
      <w:r>
        <w:rPr>
          <w:spacing w:val="-9"/>
        </w:rPr>
        <w:t xml:space="preserve"> </w:t>
      </w:r>
      <w:r>
        <w:t>(подробнее сроки</w:t>
      </w:r>
      <w:r>
        <w:rPr>
          <w:spacing w:val="-3"/>
        </w:rPr>
        <w:t xml:space="preserve"> </w:t>
      </w:r>
      <w:r>
        <w:t>проведения</w:t>
      </w:r>
      <w:r>
        <w:rPr>
          <w:spacing w:val="-3"/>
        </w:rPr>
        <w:t xml:space="preserve"> </w:t>
      </w:r>
      <w:r>
        <w:t>этапов</w:t>
      </w:r>
      <w:r>
        <w:rPr>
          <w:spacing w:val="-3"/>
        </w:rPr>
        <w:t xml:space="preserve"> </w:t>
      </w:r>
      <w:r>
        <w:t>подготовки</w:t>
      </w:r>
      <w:r>
        <w:rPr>
          <w:spacing w:val="-3"/>
        </w:rPr>
        <w:t xml:space="preserve"> </w:t>
      </w:r>
      <w:r>
        <w:t>и</w:t>
      </w:r>
      <w:r>
        <w:rPr>
          <w:spacing w:val="-3"/>
        </w:rPr>
        <w:t xml:space="preserve"> </w:t>
      </w:r>
      <w:r>
        <w:t>проведения</w:t>
      </w:r>
      <w:r>
        <w:rPr>
          <w:spacing w:val="-3"/>
        </w:rPr>
        <w:t xml:space="preserve"> </w:t>
      </w:r>
      <w:r>
        <w:t>экзамена</w:t>
      </w:r>
      <w:r>
        <w:rPr>
          <w:spacing w:val="-3"/>
        </w:rPr>
        <w:t xml:space="preserve"> </w:t>
      </w:r>
      <w:r>
        <w:t>описаны в</w:t>
      </w:r>
      <w:r>
        <w:rPr>
          <w:spacing w:val="-3"/>
        </w:rPr>
        <w:t xml:space="preserve"> </w:t>
      </w:r>
      <w:r>
        <w:t>приложении</w:t>
      </w:r>
      <w:r>
        <w:rPr>
          <w:spacing w:val="-3"/>
        </w:rPr>
        <w:t xml:space="preserve"> </w:t>
      </w:r>
      <w:r>
        <w:t>12), в том числе:</w:t>
      </w:r>
    </w:p>
    <w:p w14:paraId="A7040000">
      <w:pPr>
        <w:pStyle w:val="Style_2"/>
        <w:widowControl w:val="1"/>
        <w:tabs>
          <w:tab w:leader="none" w:pos="10206" w:val="left"/>
        </w:tabs>
        <w:spacing w:before="16" w:line="266" w:lineRule="auto"/>
        <w:ind w:firstLine="709" w:left="0"/>
      </w:pPr>
      <w:r>
        <w:t>обеспечить распечатку ДБО №2 в Штабе ППЭ в соответствии с разделом 5.3 настоящих Методических рекомендаций;</w:t>
      </w:r>
    </w:p>
    <w:p w14:paraId="A8040000">
      <w:pPr>
        <w:pStyle w:val="Style_2"/>
        <w:widowControl w:val="1"/>
        <w:tabs>
          <w:tab w:leader="none" w:pos="3433" w:val="left"/>
          <w:tab w:leader="none" w:pos="4728" w:val="left"/>
          <w:tab w:leader="none" w:pos="5140" w:val="left"/>
          <w:tab w:leader="none" w:pos="6323" w:val="left"/>
          <w:tab w:leader="none" w:pos="8057" w:val="left"/>
          <w:tab w:leader="none" w:pos="9585" w:val="left"/>
          <w:tab w:leader="none" w:pos="10206" w:val="left"/>
        </w:tabs>
        <w:spacing w:before="75" w:line="271" w:lineRule="auto"/>
        <w:ind w:firstLine="709" w:left="0"/>
      </w:pPr>
      <w:r>
        <w:rPr>
          <w:spacing w:val="-2"/>
        </w:rPr>
        <w:t>проконтролировать</w:t>
      </w:r>
      <w:r>
        <w:t xml:space="preserve"> </w:t>
      </w:r>
      <w:r>
        <w:rPr>
          <w:spacing w:val="-2"/>
        </w:rPr>
        <w:t>передачу</w:t>
      </w:r>
      <w:r>
        <w:t xml:space="preserve"> </w:t>
      </w:r>
      <w:r>
        <w:rPr>
          <w:spacing w:val="-10"/>
        </w:rPr>
        <w:t>в</w:t>
      </w:r>
      <w:r>
        <w:t xml:space="preserve"> </w:t>
      </w:r>
      <w:r>
        <w:rPr>
          <w:spacing w:val="-2"/>
        </w:rPr>
        <w:t>систему</w:t>
      </w:r>
      <w:r>
        <w:t xml:space="preserve"> </w:t>
      </w:r>
      <w:r>
        <w:rPr>
          <w:spacing w:val="-2"/>
        </w:rPr>
        <w:t>мониторинга</w:t>
      </w:r>
      <w:r>
        <w:t xml:space="preserve"> </w:t>
      </w:r>
      <w:r>
        <w:rPr>
          <w:spacing w:val="-2"/>
        </w:rPr>
        <w:t>готовности</w:t>
      </w:r>
      <w:r>
        <w:t xml:space="preserve"> </w:t>
      </w:r>
      <w:r>
        <w:rPr>
          <w:spacing w:val="-4"/>
        </w:rPr>
        <w:t xml:space="preserve">ППЭ </w:t>
      </w:r>
      <w:r>
        <w:t>электронных</w:t>
      </w:r>
      <w:r>
        <w:rPr>
          <w:spacing w:val="-5"/>
        </w:rPr>
        <w:t xml:space="preserve"> </w:t>
      </w:r>
      <w:r>
        <w:t>актов</w:t>
      </w:r>
      <w:r>
        <w:rPr>
          <w:spacing w:val="-4"/>
        </w:rPr>
        <w:t xml:space="preserve"> </w:t>
      </w:r>
      <w:r>
        <w:t>технической</w:t>
      </w:r>
      <w:r>
        <w:rPr>
          <w:spacing w:val="-5"/>
        </w:rPr>
        <w:t xml:space="preserve"> </w:t>
      </w:r>
      <w:r>
        <w:t>готовности</w:t>
      </w:r>
      <w:r>
        <w:rPr>
          <w:spacing w:val="-5"/>
        </w:rPr>
        <w:t xml:space="preserve"> </w:t>
      </w:r>
      <w:r>
        <w:t>основной</w:t>
      </w:r>
      <w:r>
        <w:rPr>
          <w:spacing w:val="-4"/>
        </w:rPr>
        <w:t xml:space="preserve"> </w:t>
      </w:r>
      <w:r>
        <w:t>и</w:t>
      </w:r>
      <w:r>
        <w:rPr>
          <w:spacing w:val="-5"/>
        </w:rPr>
        <w:t xml:space="preserve"> </w:t>
      </w:r>
      <w:r>
        <w:t>резервной</w:t>
      </w:r>
      <w:r>
        <w:rPr>
          <w:spacing w:val="-5"/>
        </w:rPr>
        <w:t xml:space="preserve"> </w:t>
      </w:r>
      <w:r>
        <w:t>станций</w:t>
      </w:r>
      <w:r>
        <w:rPr>
          <w:spacing w:val="-5"/>
        </w:rPr>
        <w:t xml:space="preserve"> </w:t>
      </w:r>
      <w:r>
        <w:t>авторизации; проконтролировать передачу в систему мониторинга готовности ППЭ с помощью основной</w:t>
      </w:r>
      <w:r>
        <w:rPr>
          <w:spacing w:val="64"/>
        </w:rPr>
        <w:t xml:space="preserve"> </w:t>
      </w:r>
      <w:r>
        <w:t>станции</w:t>
      </w:r>
      <w:r>
        <w:rPr>
          <w:spacing w:val="65"/>
        </w:rPr>
        <w:t xml:space="preserve"> </w:t>
      </w:r>
      <w:r>
        <w:t>авторизации</w:t>
      </w:r>
      <w:r>
        <w:rPr>
          <w:spacing w:val="64"/>
        </w:rPr>
        <w:t xml:space="preserve"> </w:t>
      </w:r>
      <w:r>
        <w:t>электронных</w:t>
      </w:r>
      <w:r>
        <w:rPr>
          <w:spacing w:val="65"/>
        </w:rPr>
        <w:t xml:space="preserve"> </w:t>
      </w:r>
      <w:r>
        <w:t>актов</w:t>
      </w:r>
      <w:r>
        <w:rPr>
          <w:spacing w:val="63"/>
        </w:rPr>
        <w:t xml:space="preserve"> </w:t>
      </w:r>
      <w:r>
        <w:t>технической</w:t>
      </w:r>
      <w:r>
        <w:rPr>
          <w:spacing w:val="64"/>
        </w:rPr>
        <w:t xml:space="preserve"> </w:t>
      </w:r>
      <w:r>
        <w:t>готовности</w:t>
      </w:r>
      <w:r>
        <w:rPr>
          <w:spacing w:val="66"/>
        </w:rPr>
        <w:t xml:space="preserve"> </w:t>
      </w:r>
      <w:r>
        <w:t>со</w:t>
      </w:r>
      <w:r>
        <w:rPr>
          <w:spacing w:val="64"/>
        </w:rPr>
        <w:t xml:space="preserve"> </w:t>
      </w:r>
      <w:r>
        <w:rPr>
          <w:spacing w:val="-4"/>
        </w:rPr>
        <w:t>всех</w:t>
      </w:r>
    </w:p>
    <w:p w14:paraId="A9040000">
      <w:pPr>
        <w:pStyle w:val="Style_2"/>
        <w:widowControl w:val="1"/>
        <w:tabs>
          <w:tab w:leader="none" w:pos="10206" w:val="left"/>
        </w:tabs>
        <w:spacing w:before="1"/>
        <w:ind w:firstLine="709" w:left="0"/>
      </w:pPr>
      <w:r>
        <w:t>основных</w:t>
      </w:r>
      <w:r>
        <w:rPr>
          <w:spacing w:val="-10"/>
        </w:rPr>
        <w:t xml:space="preserve"> </w:t>
      </w:r>
      <w:r>
        <w:t>и</w:t>
      </w:r>
      <w:r>
        <w:rPr>
          <w:spacing w:val="-10"/>
        </w:rPr>
        <w:t xml:space="preserve"> </w:t>
      </w:r>
      <w:r>
        <w:t>резервных</w:t>
      </w:r>
      <w:r>
        <w:rPr>
          <w:spacing w:val="-9"/>
        </w:rPr>
        <w:t xml:space="preserve"> </w:t>
      </w:r>
      <w:r>
        <w:t>станций</w:t>
      </w:r>
      <w:r>
        <w:rPr>
          <w:spacing w:val="-7"/>
        </w:rPr>
        <w:t xml:space="preserve"> </w:t>
      </w:r>
      <w:r>
        <w:t>печати</w:t>
      </w:r>
      <w:r>
        <w:rPr>
          <w:spacing w:val="-9"/>
        </w:rPr>
        <w:t xml:space="preserve"> </w:t>
      </w:r>
      <w:r>
        <w:t>ЭМ</w:t>
      </w:r>
      <w:r>
        <w:rPr>
          <w:spacing w:val="-7"/>
        </w:rPr>
        <w:t xml:space="preserve"> </w:t>
      </w:r>
      <w:r>
        <w:t>и</w:t>
      </w:r>
      <w:r>
        <w:rPr>
          <w:spacing w:val="-10"/>
        </w:rPr>
        <w:t xml:space="preserve"> </w:t>
      </w:r>
      <w:r>
        <w:t>станций</w:t>
      </w:r>
      <w:r>
        <w:rPr>
          <w:spacing w:val="-9"/>
        </w:rPr>
        <w:t xml:space="preserve"> </w:t>
      </w:r>
      <w:r>
        <w:t>сканирования</w:t>
      </w:r>
      <w:r>
        <w:rPr>
          <w:spacing w:val="-7"/>
        </w:rPr>
        <w:t xml:space="preserve"> </w:t>
      </w:r>
      <w:r>
        <w:rPr>
          <w:spacing w:val="-5"/>
        </w:rPr>
        <w:t>ЭМ;</w:t>
      </w:r>
    </w:p>
    <w:p w14:paraId="AA040000">
      <w:pPr>
        <w:pStyle w:val="Style_2"/>
        <w:widowControl w:val="1"/>
        <w:tabs>
          <w:tab w:leader="none" w:pos="10206" w:val="left"/>
        </w:tabs>
        <w:spacing w:before="51" w:line="268" w:lineRule="auto"/>
        <w:ind w:firstLine="709" w:left="0"/>
      </w:pPr>
      <w:r>
        <w:t>проконтролировать</w:t>
      </w:r>
      <w:r>
        <w:rPr>
          <w:spacing w:val="-5"/>
        </w:rPr>
        <w:t xml:space="preserve"> </w:t>
      </w:r>
      <w:r>
        <w:t>передачу</w:t>
      </w:r>
      <w:r>
        <w:rPr>
          <w:spacing w:val="-2"/>
        </w:rPr>
        <w:t xml:space="preserve"> </w:t>
      </w:r>
      <w:r>
        <w:t>в</w:t>
      </w:r>
      <w:r>
        <w:rPr>
          <w:spacing w:val="-4"/>
        </w:rPr>
        <w:t xml:space="preserve"> </w:t>
      </w:r>
      <w:r>
        <w:t>систему</w:t>
      </w:r>
      <w:r>
        <w:rPr>
          <w:spacing w:val="-1"/>
        </w:rPr>
        <w:t xml:space="preserve"> </w:t>
      </w:r>
      <w:r>
        <w:t>мониторинга</w:t>
      </w:r>
      <w:r>
        <w:rPr>
          <w:spacing w:val="-1"/>
        </w:rPr>
        <w:t xml:space="preserve"> </w:t>
      </w:r>
      <w:r>
        <w:t>готовности</w:t>
      </w:r>
      <w:r>
        <w:rPr>
          <w:spacing w:val="-3"/>
        </w:rPr>
        <w:t xml:space="preserve"> </w:t>
      </w:r>
      <w:r>
        <w:t>ППЭ</w:t>
      </w:r>
      <w:r>
        <w:rPr>
          <w:spacing w:val="-2"/>
        </w:rPr>
        <w:t xml:space="preserve"> </w:t>
      </w:r>
      <w:r>
        <w:t>с</w:t>
      </w:r>
      <w:r>
        <w:rPr>
          <w:spacing w:val="-3"/>
        </w:rPr>
        <w:t xml:space="preserve"> </w:t>
      </w:r>
      <w:r>
        <w:t>помощью основной станции авторизации статуса «Контроль технической готовности завершен».</w:t>
      </w:r>
    </w:p>
    <w:p w14:paraId="AB040000">
      <w:pPr>
        <w:pStyle w:val="Style_2"/>
        <w:widowControl w:val="1"/>
        <w:tabs>
          <w:tab w:leader="none" w:pos="10206" w:val="left"/>
        </w:tabs>
        <w:spacing w:before="14" w:line="268" w:lineRule="auto"/>
        <w:ind w:firstLine="709" w:left="0"/>
      </w:pPr>
      <w:r>
        <w:rPr>
          <w:b w:val="1"/>
        </w:rPr>
        <w:t>Важно</w:t>
      </w:r>
      <w:r>
        <w:t>!</w:t>
      </w:r>
      <w:r>
        <w:rPr>
          <w:spacing w:val="-17"/>
        </w:rPr>
        <w:t xml:space="preserve"> </w:t>
      </w:r>
      <w:r>
        <w:t>Статус</w:t>
      </w:r>
      <w:r>
        <w:rPr>
          <w:spacing w:val="-16"/>
        </w:rPr>
        <w:t xml:space="preserve"> </w:t>
      </w:r>
      <w:r>
        <w:t>«Контроль</w:t>
      </w:r>
      <w:r>
        <w:rPr>
          <w:spacing w:val="-16"/>
        </w:rPr>
        <w:t xml:space="preserve"> </w:t>
      </w:r>
      <w:r>
        <w:t>технической</w:t>
      </w:r>
      <w:r>
        <w:rPr>
          <w:spacing w:val="-16"/>
        </w:rPr>
        <w:t xml:space="preserve"> </w:t>
      </w:r>
      <w:r>
        <w:t>готовности</w:t>
      </w:r>
      <w:r>
        <w:rPr>
          <w:spacing w:val="-17"/>
        </w:rPr>
        <w:t xml:space="preserve"> </w:t>
      </w:r>
      <w:r>
        <w:t>завершен»</w:t>
      </w:r>
      <w:r>
        <w:rPr>
          <w:spacing w:val="-16"/>
        </w:rPr>
        <w:t xml:space="preserve"> </w:t>
      </w:r>
      <w:r>
        <w:t>может</w:t>
      </w:r>
      <w:r>
        <w:rPr>
          <w:spacing w:val="-16"/>
        </w:rPr>
        <w:t xml:space="preserve"> </w:t>
      </w:r>
      <w:r>
        <w:t>быть</w:t>
      </w:r>
      <w:r>
        <w:rPr>
          <w:spacing w:val="-16"/>
        </w:rPr>
        <w:t xml:space="preserve"> </w:t>
      </w:r>
      <w:r>
        <w:t>передан при</w:t>
      </w:r>
      <w:r>
        <w:rPr>
          <w:spacing w:val="-10"/>
        </w:rPr>
        <w:t xml:space="preserve"> </w:t>
      </w:r>
      <w:r>
        <w:t>условии</w:t>
      </w:r>
      <w:r>
        <w:rPr>
          <w:spacing w:val="-10"/>
        </w:rPr>
        <w:t xml:space="preserve"> </w:t>
      </w:r>
      <w:r>
        <w:t>наличия</w:t>
      </w:r>
      <w:r>
        <w:rPr>
          <w:spacing w:val="-10"/>
        </w:rPr>
        <w:t xml:space="preserve"> </w:t>
      </w:r>
      <w:r>
        <w:t>на</w:t>
      </w:r>
      <w:r>
        <w:rPr>
          <w:spacing w:val="-10"/>
        </w:rPr>
        <w:t xml:space="preserve"> </w:t>
      </w:r>
      <w:r>
        <w:t>специализированном</w:t>
      </w:r>
      <w:r>
        <w:rPr>
          <w:spacing w:val="-11"/>
        </w:rPr>
        <w:t xml:space="preserve"> </w:t>
      </w:r>
      <w:r>
        <w:t>федеральном</w:t>
      </w:r>
      <w:r>
        <w:rPr>
          <w:spacing w:val="-12"/>
        </w:rPr>
        <w:t xml:space="preserve"> </w:t>
      </w:r>
      <w:r>
        <w:t>портале</w:t>
      </w:r>
      <w:r>
        <w:rPr>
          <w:spacing w:val="-10"/>
        </w:rPr>
        <w:t xml:space="preserve"> </w:t>
      </w:r>
      <w:r>
        <w:t>сведений</w:t>
      </w:r>
      <w:r>
        <w:rPr>
          <w:spacing w:val="-10"/>
        </w:rPr>
        <w:t xml:space="preserve"> </w:t>
      </w:r>
      <w:r>
        <w:t>о</w:t>
      </w:r>
      <w:r>
        <w:rPr>
          <w:spacing w:val="-11"/>
        </w:rPr>
        <w:t xml:space="preserve"> </w:t>
      </w:r>
      <w:r>
        <w:t>рассадке, а также при наличии переданных электронных актов технической готовности станций организатора для каждой аудитории.</w:t>
      </w:r>
    </w:p>
    <w:p w14:paraId="AC040000">
      <w:pPr>
        <w:pStyle w:val="Style_2"/>
        <w:widowControl w:val="1"/>
        <w:tabs>
          <w:tab w:leader="none" w:pos="10206" w:val="left"/>
        </w:tabs>
        <w:spacing w:before="42"/>
        <w:ind w:firstLine="709" w:left="0"/>
      </w:pPr>
      <w:r>
        <w:t>Заполнить</w:t>
      </w:r>
      <w:r>
        <w:rPr>
          <w:spacing w:val="-9"/>
        </w:rPr>
        <w:t xml:space="preserve"> </w:t>
      </w:r>
      <w:r>
        <w:t>форму</w:t>
      </w:r>
      <w:r>
        <w:rPr>
          <w:spacing w:val="-10"/>
        </w:rPr>
        <w:t xml:space="preserve"> </w:t>
      </w:r>
      <w:r>
        <w:t>ППЭ-01</w:t>
      </w:r>
      <w:r>
        <w:rPr>
          <w:spacing w:val="-10"/>
        </w:rPr>
        <w:t xml:space="preserve"> </w:t>
      </w:r>
      <w:r>
        <w:t>совместно</w:t>
      </w:r>
      <w:r>
        <w:rPr>
          <w:spacing w:val="-10"/>
        </w:rPr>
        <w:t xml:space="preserve"> </w:t>
      </w:r>
      <w:r>
        <w:t>с</w:t>
      </w:r>
      <w:r>
        <w:rPr>
          <w:spacing w:val="-10"/>
        </w:rPr>
        <w:t xml:space="preserve"> </w:t>
      </w:r>
      <w:r>
        <w:t>руководителем</w:t>
      </w:r>
      <w:r>
        <w:rPr>
          <w:spacing w:val="-11"/>
        </w:rPr>
        <w:t xml:space="preserve"> </w:t>
      </w:r>
      <w:r>
        <w:rPr>
          <w:spacing w:val="-5"/>
        </w:rPr>
        <w:t>ОО.</w:t>
      </w:r>
    </w:p>
    <w:p w14:paraId="AD040000">
      <w:pPr>
        <w:widowControl w:val="1"/>
        <w:tabs>
          <w:tab w:leader="none" w:pos="10206" w:val="left"/>
        </w:tabs>
        <w:spacing w:before="53" w:line="268" w:lineRule="auto"/>
        <w:ind w:firstLine="709"/>
        <w:jc w:val="both"/>
        <w:rPr>
          <w:i w:val="1"/>
          <w:sz w:val="26"/>
        </w:rPr>
      </w:pPr>
      <w:r>
        <w:rPr>
          <w:i w:val="1"/>
          <w:sz w:val="26"/>
        </w:rPr>
        <w:t>Заблаговременно</w:t>
      </w:r>
      <w:r>
        <w:rPr>
          <w:i w:val="1"/>
          <w:spacing w:val="-6"/>
          <w:sz w:val="26"/>
        </w:rPr>
        <w:t xml:space="preserve"> </w:t>
      </w:r>
      <w:r>
        <w:rPr>
          <w:i w:val="1"/>
          <w:sz w:val="26"/>
        </w:rPr>
        <w:t>провести</w:t>
      </w:r>
      <w:r>
        <w:rPr>
          <w:i w:val="1"/>
          <w:spacing w:val="-6"/>
          <w:sz w:val="26"/>
        </w:rPr>
        <w:t xml:space="preserve"> </w:t>
      </w:r>
      <w:r>
        <w:rPr>
          <w:i w:val="1"/>
          <w:sz w:val="26"/>
        </w:rPr>
        <w:t>инструктаж</w:t>
      </w:r>
      <w:r>
        <w:rPr>
          <w:i w:val="1"/>
          <w:spacing w:val="-5"/>
          <w:sz w:val="26"/>
        </w:rPr>
        <w:t xml:space="preserve"> </w:t>
      </w:r>
      <w:r>
        <w:rPr>
          <w:i w:val="1"/>
          <w:sz w:val="26"/>
        </w:rPr>
        <w:t>под</w:t>
      </w:r>
      <w:r>
        <w:rPr>
          <w:i w:val="1"/>
          <w:spacing w:val="-5"/>
          <w:sz w:val="26"/>
        </w:rPr>
        <w:t xml:space="preserve"> </w:t>
      </w:r>
      <w:r>
        <w:rPr>
          <w:i w:val="1"/>
          <w:sz w:val="26"/>
        </w:rPr>
        <w:t>подпись</w:t>
      </w:r>
      <w:r>
        <w:rPr>
          <w:i w:val="1"/>
          <w:spacing w:val="-6"/>
          <w:sz w:val="26"/>
        </w:rPr>
        <w:t xml:space="preserve"> </w:t>
      </w:r>
      <w:r>
        <w:rPr>
          <w:i w:val="1"/>
          <w:sz w:val="26"/>
        </w:rPr>
        <w:t>со</w:t>
      </w:r>
      <w:r>
        <w:rPr>
          <w:i w:val="1"/>
          <w:spacing w:val="-17"/>
          <w:sz w:val="26"/>
        </w:rPr>
        <w:t xml:space="preserve"> </w:t>
      </w:r>
      <w:r>
        <w:rPr>
          <w:i w:val="1"/>
          <w:sz w:val="26"/>
        </w:rPr>
        <w:t>всеми</w:t>
      </w:r>
      <w:r>
        <w:rPr>
          <w:i w:val="1"/>
          <w:spacing w:val="-5"/>
          <w:sz w:val="26"/>
        </w:rPr>
        <w:t xml:space="preserve"> </w:t>
      </w:r>
      <w:r>
        <w:rPr>
          <w:i w:val="1"/>
          <w:sz w:val="26"/>
        </w:rPr>
        <w:t>работниками</w:t>
      </w:r>
      <w:r>
        <w:rPr>
          <w:i w:val="1"/>
          <w:spacing w:val="-3"/>
          <w:sz w:val="26"/>
        </w:rPr>
        <w:t xml:space="preserve"> </w:t>
      </w:r>
      <w:r>
        <w:rPr>
          <w:i w:val="1"/>
          <w:sz w:val="26"/>
        </w:rPr>
        <w:t>ППЭ по порядку и процедуре проведения ОГЭ и ознакомить:</w:t>
      </w:r>
    </w:p>
    <w:p w14:paraId="AE040000">
      <w:pPr>
        <w:pStyle w:val="Style_2"/>
        <w:widowControl w:val="1"/>
        <w:tabs>
          <w:tab w:leader="none" w:pos="10206" w:val="left"/>
        </w:tabs>
        <w:spacing w:before="12" w:line="280" w:lineRule="auto"/>
        <w:ind w:firstLine="709" w:left="0"/>
      </w:pPr>
      <w:r>
        <w:t>с</w:t>
      </w:r>
      <w:r>
        <w:rPr>
          <w:spacing w:val="-15"/>
        </w:rPr>
        <w:t xml:space="preserve"> </w:t>
      </w:r>
      <w:r>
        <w:t>нормативными</w:t>
      </w:r>
      <w:r>
        <w:rPr>
          <w:spacing w:val="-14"/>
        </w:rPr>
        <w:t xml:space="preserve"> </w:t>
      </w:r>
      <w:r>
        <w:t>правовыми</w:t>
      </w:r>
      <w:r>
        <w:rPr>
          <w:spacing w:val="-14"/>
        </w:rPr>
        <w:t xml:space="preserve"> </w:t>
      </w:r>
      <w:r>
        <w:t>документами,</w:t>
      </w:r>
      <w:r>
        <w:rPr>
          <w:spacing w:val="-12"/>
        </w:rPr>
        <w:t xml:space="preserve"> </w:t>
      </w:r>
      <w:r>
        <w:t>регламентирующими</w:t>
      </w:r>
      <w:r>
        <w:rPr>
          <w:spacing w:val="-13"/>
        </w:rPr>
        <w:t xml:space="preserve"> </w:t>
      </w:r>
      <w:r>
        <w:t>проведение</w:t>
      </w:r>
      <w:r>
        <w:rPr>
          <w:spacing w:val="-15"/>
        </w:rPr>
        <w:t xml:space="preserve"> </w:t>
      </w:r>
      <w:r>
        <w:t>ГИА; с</w:t>
      </w:r>
      <w:r>
        <w:rPr>
          <w:spacing w:val="34"/>
        </w:rPr>
        <w:t xml:space="preserve"> </w:t>
      </w:r>
      <w:r>
        <w:t>инструкциями,</w:t>
      </w:r>
      <w:r>
        <w:rPr>
          <w:spacing w:val="37"/>
        </w:rPr>
        <w:t xml:space="preserve"> </w:t>
      </w:r>
      <w:r>
        <w:t>определяющими</w:t>
      </w:r>
      <w:r>
        <w:rPr>
          <w:spacing w:val="38"/>
        </w:rPr>
        <w:t xml:space="preserve"> </w:t>
      </w:r>
      <w:r>
        <w:t>порядок</w:t>
      </w:r>
      <w:r>
        <w:rPr>
          <w:spacing w:val="36"/>
        </w:rPr>
        <w:t xml:space="preserve"> </w:t>
      </w:r>
      <w:r>
        <w:t>работы</w:t>
      </w:r>
      <w:r>
        <w:rPr>
          <w:spacing w:val="38"/>
        </w:rPr>
        <w:t xml:space="preserve"> </w:t>
      </w:r>
      <w:r>
        <w:t>организаторов</w:t>
      </w:r>
      <w:r>
        <w:rPr>
          <w:spacing w:val="35"/>
        </w:rPr>
        <w:t xml:space="preserve"> </w:t>
      </w:r>
      <w:r>
        <w:t>и</w:t>
      </w:r>
      <w:r>
        <w:rPr>
          <w:spacing w:val="-16"/>
        </w:rPr>
        <w:t xml:space="preserve"> </w:t>
      </w:r>
      <w:r>
        <w:t>других</w:t>
      </w:r>
      <w:r>
        <w:rPr>
          <w:spacing w:val="34"/>
        </w:rPr>
        <w:t xml:space="preserve"> </w:t>
      </w:r>
      <w:r>
        <w:rPr>
          <w:spacing w:val="-4"/>
        </w:rPr>
        <w:t>лиц,</w:t>
      </w:r>
    </w:p>
    <w:p w14:paraId="AF040000">
      <w:pPr>
        <w:pStyle w:val="Style_2"/>
        <w:widowControl w:val="1"/>
        <w:tabs>
          <w:tab w:leader="none" w:pos="10206" w:val="left"/>
        </w:tabs>
        <w:spacing w:line="283" w:lineRule="exact"/>
        <w:ind w:firstLine="709" w:left="0"/>
      </w:pPr>
      <w:r>
        <w:t>привлекаемых</w:t>
      </w:r>
      <w:r>
        <w:rPr>
          <w:spacing w:val="-17"/>
        </w:rPr>
        <w:t xml:space="preserve"> </w:t>
      </w:r>
      <w:r>
        <w:t>к</w:t>
      </w:r>
      <w:r>
        <w:rPr>
          <w:spacing w:val="-16"/>
        </w:rPr>
        <w:t xml:space="preserve"> </w:t>
      </w:r>
      <w:r>
        <w:t>проведению</w:t>
      </w:r>
      <w:r>
        <w:rPr>
          <w:spacing w:val="-7"/>
        </w:rPr>
        <w:t xml:space="preserve"> </w:t>
      </w:r>
      <w:r>
        <w:t>ОГЭ</w:t>
      </w:r>
      <w:r>
        <w:rPr>
          <w:spacing w:val="-10"/>
        </w:rPr>
        <w:t xml:space="preserve"> </w:t>
      </w:r>
      <w:r>
        <w:t>в</w:t>
      </w:r>
      <w:r>
        <w:rPr>
          <w:spacing w:val="-17"/>
        </w:rPr>
        <w:t xml:space="preserve"> </w:t>
      </w:r>
      <w:r>
        <w:rPr>
          <w:spacing w:val="-4"/>
        </w:rPr>
        <w:t>ППЭ;</w:t>
      </w:r>
    </w:p>
    <w:p w14:paraId="B0040000">
      <w:pPr>
        <w:pStyle w:val="Style_2"/>
        <w:widowControl w:val="1"/>
        <w:tabs>
          <w:tab w:leader="none" w:pos="10206" w:val="left"/>
        </w:tabs>
        <w:spacing w:before="49"/>
        <w:ind w:firstLine="709" w:left="0"/>
      </w:pPr>
      <w:r>
        <w:t>с</w:t>
      </w:r>
      <w:r>
        <w:rPr>
          <w:spacing w:val="-13"/>
        </w:rPr>
        <w:t xml:space="preserve"> </w:t>
      </w:r>
      <w:r>
        <w:t>правилами</w:t>
      </w:r>
      <w:r>
        <w:rPr>
          <w:spacing w:val="-12"/>
        </w:rPr>
        <w:t xml:space="preserve"> </w:t>
      </w:r>
      <w:r>
        <w:t>заполнения</w:t>
      </w:r>
      <w:r>
        <w:rPr>
          <w:spacing w:val="-11"/>
        </w:rPr>
        <w:t xml:space="preserve"> </w:t>
      </w:r>
      <w:r>
        <w:t>бланков</w:t>
      </w:r>
      <w:r>
        <w:rPr>
          <w:spacing w:val="-9"/>
        </w:rPr>
        <w:t xml:space="preserve"> </w:t>
      </w:r>
      <w:r>
        <w:rPr>
          <w:spacing w:val="-4"/>
        </w:rPr>
        <w:t>ОГЭ;</w:t>
      </w:r>
    </w:p>
    <w:p w14:paraId="B1040000">
      <w:pPr>
        <w:pStyle w:val="Style_2"/>
        <w:widowControl w:val="1"/>
        <w:tabs>
          <w:tab w:leader="none" w:pos="10206" w:val="left"/>
        </w:tabs>
        <w:spacing w:before="54" w:line="266" w:lineRule="auto"/>
        <w:ind w:firstLine="709" w:left="0"/>
      </w:pPr>
      <w:r>
        <w:t>с правилами оформления ведомостей, протоколов и</w:t>
      </w:r>
      <w:r>
        <w:rPr>
          <w:spacing w:val="-14"/>
        </w:rPr>
        <w:t xml:space="preserve"> </w:t>
      </w:r>
      <w:r>
        <w:t>актов, заполняемых при проведении ОГЭ.</w:t>
      </w:r>
    </w:p>
    <w:p w14:paraId="B2040000">
      <w:pPr>
        <w:widowControl w:val="1"/>
        <w:tabs>
          <w:tab w:leader="none" w:pos="10206" w:val="left"/>
        </w:tabs>
        <w:spacing w:before="18"/>
        <w:ind w:left="993"/>
        <w:jc w:val="both"/>
        <w:rPr>
          <w:b w:val="1"/>
          <w:sz w:val="26"/>
        </w:rPr>
      </w:pPr>
      <w:r>
        <w:rPr>
          <w:b w:val="1"/>
          <w:sz w:val="26"/>
        </w:rPr>
        <w:t>При</w:t>
      </w:r>
      <w:r>
        <w:rPr>
          <w:b w:val="1"/>
          <w:spacing w:val="-8"/>
          <w:sz w:val="26"/>
        </w:rPr>
        <w:t xml:space="preserve"> </w:t>
      </w:r>
      <w:r>
        <w:rPr>
          <w:b w:val="1"/>
          <w:sz w:val="26"/>
        </w:rPr>
        <w:t>проведении</w:t>
      </w:r>
      <w:r>
        <w:rPr>
          <w:b w:val="1"/>
          <w:spacing w:val="-7"/>
          <w:sz w:val="26"/>
        </w:rPr>
        <w:t xml:space="preserve"> </w:t>
      </w:r>
      <w:r>
        <w:rPr>
          <w:b w:val="1"/>
          <w:sz w:val="26"/>
        </w:rPr>
        <w:t>ОГЭ</w:t>
      </w:r>
      <w:r>
        <w:rPr>
          <w:b w:val="1"/>
          <w:spacing w:val="-8"/>
          <w:sz w:val="26"/>
        </w:rPr>
        <w:t xml:space="preserve"> </w:t>
      </w:r>
      <w:r>
        <w:rPr>
          <w:b w:val="1"/>
          <w:sz w:val="26"/>
        </w:rPr>
        <w:t>в</w:t>
      </w:r>
      <w:r>
        <w:rPr>
          <w:b w:val="1"/>
          <w:spacing w:val="-8"/>
          <w:sz w:val="26"/>
        </w:rPr>
        <w:t xml:space="preserve"> </w:t>
      </w:r>
      <w:r>
        <w:rPr>
          <w:b w:val="1"/>
          <w:spacing w:val="-5"/>
          <w:sz w:val="26"/>
        </w:rPr>
        <w:t>ППЭ</w:t>
      </w:r>
    </w:p>
    <w:p w14:paraId="B3040000">
      <w:pPr>
        <w:pStyle w:val="Style_2"/>
        <w:widowControl w:val="1"/>
        <w:tabs>
          <w:tab w:leader="none" w:pos="10206" w:val="left"/>
        </w:tabs>
        <w:spacing w:before="118"/>
        <w:ind w:firstLine="0" w:left="0"/>
        <w:jc w:val="left"/>
        <w:rPr>
          <w:b w:val="1"/>
        </w:rPr>
      </w:pPr>
      <w:r>
        <w:rPr>
          <w:b w:val="1"/>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722376</wp:posOffset>
                </wp:positionH>
                <wp:positionV relativeFrom="paragraph">
                  <wp:posOffset>240554</wp:posOffset>
                </wp:positionV>
                <wp:extent cx="6475730" cy="1969770"/>
                <wp:wrapTopAndBottom distB="0" distT="0"/>
                <wp:docPr hidden="false" id="3" name="Picture 3"/>
                <a:graphic>
                  <a:graphicData uri="http://schemas.microsoft.com/office/word/2010/wordprocessingShape">
                    <wps:wsp>
                      <wps:cNvSpPr txBox="true"/>
                      <wps:spPr>
                        <a:xfrm flipH="false" flipV="false" rot="0">
                          <a:off x="0" y="0"/>
                          <a:ext cx="6475730" cy="1969770"/>
                        </a:xfrm>
                        <a:prstGeom prst="rect">
                          <a:avLst/>
                        </a:prstGeom>
                        <a:ln w="6400">
                          <a:solidFill>
                            <a:srgbClr val="000000"/>
                          </a:solidFill>
                          <a:prstDash val="solid"/>
                        </a:ln>
                      </wps:spPr>
                      <wps:txbx>
                        <w:txbxContent>
                          <w:p w14:paraId="B4040000">
                            <w:pPr>
                              <w:pStyle w:val="Style_2"/>
                              <w:widowControl w:val="1"/>
                              <w:spacing w:before="62" w:line="278" w:lineRule="auto"/>
                              <w:ind w:firstLine="708" w:left="105" w:right="41"/>
                            </w:pPr>
                            <w:r>
                              <w:t>Руководителю ППЭ необходимо помнить, что экзамен проводится в спокойной и доброжелательной обстановке.</w:t>
                            </w:r>
                          </w:p>
                          <w:p w14:paraId="B5040000">
                            <w:pPr>
                              <w:pStyle w:val="Style_2"/>
                              <w:widowControl w:val="1"/>
                              <w:spacing w:line="278" w:lineRule="auto"/>
                              <w:ind w:firstLine="708" w:left="105" w:right="44"/>
                              <w:rPr>
                                <w:b w:val="1"/>
                              </w:rPr>
                            </w:pPr>
                            <w:r>
                              <w:t xml:space="preserve">В день проведения экзамена (в период с момента входа в ППЭ и до окончания экзамена) в ППЭ руководителю ППЭ </w:t>
                            </w:r>
                            <w:r>
                              <w:rPr>
                                <w:b w:val="1"/>
                              </w:rPr>
                              <w:t>запрещается:</w:t>
                            </w:r>
                          </w:p>
                          <w:p w14:paraId="B6040000">
                            <w:pPr>
                              <w:pStyle w:val="Style_2"/>
                              <w:widowControl w:val="1"/>
                              <w:spacing w:before="2"/>
                              <w:ind w:firstLine="0" w:left="813"/>
                            </w:pPr>
                            <w:r>
                              <w:t>а)</w:t>
                            </w:r>
                            <w:r>
                              <w:rPr>
                                <w:spacing w:val="-9"/>
                              </w:rPr>
                              <w:t xml:space="preserve"> </w:t>
                            </w:r>
                            <w:r>
                              <w:t>пользоваться</w:t>
                            </w:r>
                            <w:r>
                              <w:rPr>
                                <w:spacing w:val="-8"/>
                              </w:rPr>
                              <w:t xml:space="preserve"> </w:t>
                            </w:r>
                            <w:r>
                              <w:t>средствами</w:t>
                            </w:r>
                            <w:r>
                              <w:rPr>
                                <w:spacing w:val="-6"/>
                              </w:rPr>
                              <w:t xml:space="preserve"> </w:t>
                            </w:r>
                            <w:r>
                              <w:t>связи</w:t>
                            </w:r>
                            <w:r>
                              <w:rPr>
                                <w:spacing w:val="-8"/>
                              </w:rPr>
                              <w:t xml:space="preserve"> </w:t>
                            </w:r>
                            <w:r>
                              <w:t>за</w:t>
                            </w:r>
                            <w:r>
                              <w:rPr>
                                <w:spacing w:val="-9"/>
                              </w:rPr>
                              <w:t xml:space="preserve"> </w:t>
                            </w:r>
                            <w:r>
                              <w:t>пределами</w:t>
                            </w:r>
                            <w:r>
                              <w:rPr>
                                <w:spacing w:val="-8"/>
                              </w:rPr>
                              <w:t xml:space="preserve"> </w:t>
                            </w:r>
                            <w:r>
                              <w:t>Штаба</w:t>
                            </w:r>
                            <w:r>
                              <w:rPr>
                                <w:spacing w:val="-8"/>
                              </w:rPr>
                              <w:t xml:space="preserve"> </w:t>
                            </w:r>
                            <w:r>
                              <w:rPr>
                                <w:spacing w:val="-4"/>
                              </w:rPr>
                              <w:t>ППЭ;</w:t>
                            </w:r>
                          </w:p>
                          <w:p w14:paraId="B7040000">
                            <w:pPr>
                              <w:pStyle w:val="Style_2"/>
                              <w:widowControl w:val="1"/>
                              <w:spacing w:before="49" w:line="259" w:lineRule="auto"/>
                              <w:ind w:firstLine="708" w:left="105" w:right="102"/>
                            </w:pPr>
                            <w:r>
                              <w:t xml:space="preserve">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w:t>
                            </w:r>
                            <w:r>
                              <w:rPr>
                                <w:spacing w:val="-2"/>
                              </w:rPr>
                              <w:t>информации.</w:t>
                            </w:r>
                          </w:p>
                        </w:txbxContent>
                      </wps:txbx>
                      <wps:bodyPr bIns="0" lIns="0" rIns="0" tIns="0" wrap="square">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B8040000">
      <w:pPr>
        <w:widowControl w:val="1"/>
        <w:tabs>
          <w:tab w:leader="none" w:pos="10206" w:val="left"/>
        </w:tabs>
        <w:spacing w:line="268" w:lineRule="auto"/>
        <w:ind w:firstLine="710" w:right="3"/>
        <w:jc w:val="both"/>
        <w:rPr>
          <w:b w:val="1"/>
          <w:sz w:val="26"/>
        </w:rPr>
      </w:pPr>
      <w:r>
        <w:rPr>
          <w:sz w:val="26"/>
        </w:rPr>
        <w:t xml:space="preserve">В день проведения ОГЭ руководитель ППЭ должен явиться в ППЭ </w:t>
      </w:r>
      <w:r>
        <w:rPr>
          <w:b w:val="1"/>
          <w:sz w:val="26"/>
        </w:rPr>
        <w:t>не позднее 07:30 по местному времени.</w:t>
      </w:r>
    </w:p>
    <w:p w14:paraId="B9040000">
      <w:pPr>
        <w:pStyle w:val="Style_2"/>
        <w:widowControl w:val="1"/>
        <w:tabs>
          <w:tab w:leader="none" w:pos="10206" w:val="left"/>
        </w:tabs>
        <w:spacing w:before="14" w:line="268" w:lineRule="auto"/>
        <w:ind w:left="0" w:right="3"/>
      </w:pPr>
      <w: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ОГЭ в ППЭ.</w:t>
      </w:r>
    </w:p>
    <w:p w14:paraId="BA040000">
      <w:pPr>
        <w:widowControl w:val="1"/>
        <w:tabs>
          <w:tab w:leader="none" w:pos="10206" w:val="left"/>
        </w:tabs>
        <w:spacing w:before="13"/>
        <w:ind w:firstLine="710" w:right="3"/>
        <w:jc w:val="both"/>
        <w:rPr>
          <w:b w:val="1"/>
          <w:sz w:val="26"/>
        </w:rPr>
      </w:pPr>
      <w:r>
        <w:rPr>
          <w:b w:val="1"/>
          <w:sz w:val="26"/>
        </w:rPr>
        <w:t>До</w:t>
      </w:r>
      <w:r>
        <w:rPr>
          <w:b w:val="1"/>
          <w:spacing w:val="-10"/>
          <w:sz w:val="26"/>
        </w:rPr>
        <w:t xml:space="preserve"> </w:t>
      </w:r>
      <w:r>
        <w:rPr>
          <w:b w:val="1"/>
          <w:sz w:val="26"/>
        </w:rPr>
        <w:t>начала</w:t>
      </w:r>
      <w:r>
        <w:rPr>
          <w:b w:val="1"/>
          <w:spacing w:val="-10"/>
          <w:sz w:val="26"/>
        </w:rPr>
        <w:t xml:space="preserve"> </w:t>
      </w:r>
      <w:r>
        <w:rPr>
          <w:b w:val="1"/>
          <w:sz w:val="26"/>
        </w:rPr>
        <w:t>экзамена</w:t>
      </w:r>
      <w:r>
        <w:rPr>
          <w:b w:val="1"/>
          <w:spacing w:val="-8"/>
          <w:sz w:val="26"/>
        </w:rPr>
        <w:t xml:space="preserve"> </w:t>
      </w:r>
      <w:r>
        <w:rPr>
          <w:b w:val="1"/>
          <w:sz w:val="26"/>
        </w:rPr>
        <w:t>руководитель</w:t>
      </w:r>
      <w:r>
        <w:rPr>
          <w:b w:val="1"/>
          <w:spacing w:val="-7"/>
          <w:sz w:val="26"/>
        </w:rPr>
        <w:t xml:space="preserve"> </w:t>
      </w:r>
      <w:r>
        <w:rPr>
          <w:b w:val="1"/>
          <w:sz w:val="26"/>
        </w:rPr>
        <w:t>ППЭ</w:t>
      </w:r>
      <w:r>
        <w:rPr>
          <w:b w:val="1"/>
          <w:spacing w:val="-7"/>
          <w:sz w:val="26"/>
        </w:rPr>
        <w:t xml:space="preserve"> </w:t>
      </w:r>
      <w:r>
        <w:rPr>
          <w:b w:val="1"/>
          <w:spacing w:val="-2"/>
          <w:sz w:val="26"/>
        </w:rPr>
        <w:t>должен:</w:t>
      </w:r>
    </w:p>
    <w:p w14:paraId="BB040000">
      <w:pPr>
        <w:widowControl w:val="1"/>
        <w:tabs>
          <w:tab w:leader="none" w:pos="10206" w:val="left"/>
        </w:tabs>
        <w:spacing w:before="52"/>
        <w:ind w:firstLine="710" w:right="3"/>
        <w:jc w:val="both"/>
        <w:rPr>
          <w:b w:val="1"/>
          <w:sz w:val="26"/>
        </w:rPr>
      </w:pPr>
      <w:r>
        <w:rPr>
          <w:b w:val="1"/>
          <w:sz w:val="26"/>
        </w:rPr>
        <w:t>Не</w:t>
      </w:r>
      <w:r>
        <w:rPr>
          <w:b w:val="1"/>
          <w:spacing w:val="-8"/>
          <w:sz w:val="26"/>
        </w:rPr>
        <w:t xml:space="preserve"> </w:t>
      </w:r>
      <w:r>
        <w:rPr>
          <w:b w:val="1"/>
          <w:sz w:val="26"/>
        </w:rPr>
        <w:t>позднее</w:t>
      </w:r>
      <w:r>
        <w:rPr>
          <w:b w:val="1"/>
          <w:spacing w:val="-8"/>
          <w:sz w:val="26"/>
        </w:rPr>
        <w:t xml:space="preserve"> </w:t>
      </w:r>
      <w:r>
        <w:rPr>
          <w:b w:val="1"/>
          <w:sz w:val="26"/>
        </w:rPr>
        <w:t>07.30</w:t>
      </w:r>
      <w:r>
        <w:rPr>
          <w:b w:val="1"/>
          <w:spacing w:val="-8"/>
          <w:sz w:val="26"/>
        </w:rPr>
        <w:t xml:space="preserve"> </w:t>
      </w:r>
      <w:r>
        <w:rPr>
          <w:b w:val="1"/>
          <w:sz w:val="26"/>
        </w:rPr>
        <w:t>по</w:t>
      </w:r>
      <w:r>
        <w:rPr>
          <w:b w:val="1"/>
          <w:spacing w:val="-6"/>
          <w:sz w:val="26"/>
        </w:rPr>
        <w:t xml:space="preserve"> </w:t>
      </w:r>
      <w:r>
        <w:rPr>
          <w:b w:val="1"/>
          <w:sz w:val="26"/>
        </w:rPr>
        <w:t>местному</w:t>
      </w:r>
      <w:r>
        <w:rPr>
          <w:b w:val="1"/>
          <w:spacing w:val="-7"/>
          <w:sz w:val="26"/>
        </w:rPr>
        <w:t xml:space="preserve"> </w:t>
      </w:r>
      <w:r>
        <w:rPr>
          <w:b w:val="1"/>
          <w:sz w:val="26"/>
        </w:rPr>
        <w:t>времени</w:t>
      </w:r>
      <w:r>
        <w:rPr>
          <w:b w:val="1"/>
          <w:spacing w:val="-4"/>
          <w:sz w:val="26"/>
        </w:rPr>
        <w:t xml:space="preserve"> </w:t>
      </w:r>
      <w:r>
        <w:rPr>
          <w:sz w:val="26"/>
        </w:rPr>
        <w:t>получить</w:t>
      </w:r>
      <w:r>
        <w:rPr>
          <w:spacing w:val="-7"/>
          <w:sz w:val="26"/>
        </w:rPr>
        <w:t xml:space="preserve"> </w:t>
      </w:r>
      <w:r>
        <w:rPr>
          <w:sz w:val="26"/>
        </w:rPr>
        <w:t>от</w:t>
      </w:r>
      <w:r>
        <w:rPr>
          <w:spacing w:val="-7"/>
          <w:sz w:val="26"/>
        </w:rPr>
        <w:t xml:space="preserve"> </w:t>
      </w:r>
      <w:r>
        <w:rPr>
          <w:sz w:val="26"/>
        </w:rPr>
        <w:t>членов</w:t>
      </w:r>
      <w:r>
        <w:rPr>
          <w:spacing w:val="-6"/>
          <w:sz w:val="26"/>
        </w:rPr>
        <w:t xml:space="preserve"> </w:t>
      </w:r>
      <w:r>
        <w:rPr>
          <w:sz w:val="26"/>
        </w:rPr>
        <w:t>ГЭК</w:t>
      </w:r>
      <w:r>
        <w:rPr>
          <w:spacing w:val="-8"/>
          <w:sz w:val="26"/>
        </w:rPr>
        <w:t xml:space="preserve"> </w:t>
      </w:r>
      <w:r>
        <w:rPr>
          <w:spacing w:val="-2"/>
          <w:sz w:val="26"/>
        </w:rPr>
        <w:t>материалы</w:t>
      </w:r>
      <w:r>
        <w:rPr>
          <w:b w:val="1"/>
          <w:spacing w:val="-2"/>
          <w:sz w:val="26"/>
        </w:rPr>
        <w:t>:</w:t>
      </w:r>
    </w:p>
    <w:p w14:paraId="BC040000">
      <w:pPr>
        <w:pStyle w:val="Style_2"/>
        <w:widowControl w:val="1"/>
        <w:tabs>
          <w:tab w:leader="none" w:pos="10206" w:val="left"/>
        </w:tabs>
        <w:spacing w:before="54" w:line="268" w:lineRule="auto"/>
        <w:ind w:left="0" w:right="3"/>
      </w:pPr>
      <w:r>
        <w:t>ВДП, пакет руководителя ППЭ с формами ППЭ (в случае использования бумажного</w:t>
      </w:r>
      <w:r>
        <w:rPr>
          <w:spacing w:val="-1"/>
        </w:rPr>
        <w:t xml:space="preserve"> </w:t>
      </w:r>
      <w:r>
        <w:t>варианта пакета</w:t>
      </w:r>
      <w:r>
        <w:rPr>
          <w:spacing w:val="-1"/>
        </w:rPr>
        <w:t xml:space="preserve"> </w:t>
      </w:r>
      <w:r>
        <w:t>руководителя ППЭ), другими</w:t>
      </w:r>
      <w:r>
        <w:rPr>
          <w:spacing w:val="-1"/>
        </w:rPr>
        <w:t xml:space="preserve"> </w:t>
      </w:r>
      <w:r>
        <w:t>упаковочными материалами</w:t>
      </w:r>
      <w:r>
        <w:rPr>
          <w:spacing w:val="-1"/>
        </w:rPr>
        <w:t xml:space="preserve"> </w:t>
      </w:r>
      <w:r>
        <w:t>в соответствии со схемой упаковки ЭМ, утверждённой ОИВ.</w:t>
      </w:r>
    </w:p>
    <w:p w14:paraId="BD040000">
      <w:pPr>
        <w:pStyle w:val="Style_2"/>
        <w:widowControl w:val="1"/>
        <w:tabs>
          <w:tab w:leader="none" w:pos="10206" w:val="left"/>
        </w:tabs>
        <w:spacing w:before="75" w:line="266" w:lineRule="auto"/>
        <w:ind w:left="0" w:right="3"/>
      </w:pPr>
      <w:r>
        <w:t>В ППЭ должны быть выданы ВДП в количестве, равном числу а</w:t>
      </w:r>
      <w:r>
        <w:t>удиторий</w:t>
      </w:r>
      <w:r>
        <w:t>:</w:t>
      </w:r>
    </w:p>
    <w:p w14:paraId="BE040000">
      <w:pPr>
        <w:pStyle w:val="Style_2"/>
        <w:widowControl w:val="1"/>
        <w:tabs>
          <w:tab w:leader="none" w:pos="10206" w:val="left"/>
        </w:tabs>
        <w:spacing w:before="21" w:line="268" w:lineRule="auto"/>
        <w:ind w:left="0" w:right="3"/>
      </w:pPr>
      <w:r>
        <w:t>ВДП для упаковки бланков ОГЭ с ответами участников экзамена в аудитории (на каждом</w:t>
      </w:r>
      <w:r>
        <w:rPr>
          <w:spacing w:val="30"/>
        </w:rPr>
        <w:t xml:space="preserve"> </w:t>
      </w:r>
      <w:r>
        <w:t>ВДП</w:t>
      </w:r>
      <w:r>
        <w:rPr>
          <w:spacing w:val="34"/>
        </w:rPr>
        <w:t xml:space="preserve"> </w:t>
      </w:r>
      <w:r>
        <w:t>напечатан</w:t>
      </w:r>
      <w:r>
        <w:rPr>
          <w:spacing w:val="31"/>
        </w:rPr>
        <w:t xml:space="preserve"> </w:t>
      </w:r>
      <w:r>
        <w:t>«Сопроводительный</w:t>
      </w:r>
      <w:r>
        <w:rPr>
          <w:spacing w:val="32"/>
        </w:rPr>
        <w:t xml:space="preserve"> </w:t>
      </w:r>
      <w:r>
        <w:t>бланк</w:t>
      </w:r>
      <w:r>
        <w:rPr>
          <w:spacing w:val="32"/>
        </w:rPr>
        <w:t xml:space="preserve"> </w:t>
      </w:r>
      <w:r>
        <w:t>к</w:t>
      </w:r>
      <w:r>
        <w:rPr>
          <w:spacing w:val="-14"/>
        </w:rPr>
        <w:t xml:space="preserve"> </w:t>
      </w:r>
      <w:r>
        <w:t>материалам</w:t>
      </w:r>
      <w:r>
        <w:rPr>
          <w:spacing w:val="30"/>
        </w:rPr>
        <w:t xml:space="preserve"> </w:t>
      </w:r>
      <w:r>
        <w:t>ОГЭ»,</w:t>
      </w:r>
      <w:r>
        <w:rPr>
          <w:spacing w:val="33"/>
        </w:rPr>
        <w:t xml:space="preserve"> </w:t>
      </w:r>
      <w:r>
        <w:t>обязательный к заполнению);</w:t>
      </w:r>
    </w:p>
    <w:p w14:paraId="BF040000">
      <w:pPr>
        <w:pStyle w:val="Style_2"/>
        <w:widowControl w:val="1"/>
        <w:tabs>
          <w:tab w:leader="none" w:pos="10206" w:val="left"/>
        </w:tabs>
        <w:spacing w:before="11"/>
        <w:ind w:left="0" w:right="3"/>
      </w:pPr>
      <w:r>
        <w:t>ВДП</w:t>
      </w:r>
      <w:r>
        <w:rPr>
          <w:spacing w:val="-8"/>
        </w:rPr>
        <w:t xml:space="preserve"> </w:t>
      </w:r>
      <w:r>
        <w:t>для</w:t>
      </w:r>
      <w:r>
        <w:rPr>
          <w:spacing w:val="-8"/>
        </w:rPr>
        <w:t xml:space="preserve"> </w:t>
      </w:r>
      <w:r>
        <w:t>упаковки</w:t>
      </w:r>
      <w:r>
        <w:rPr>
          <w:spacing w:val="-7"/>
        </w:rPr>
        <w:t xml:space="preserve"> </w:t>
      </w:r>
      <w:r>
        <w:t>использованных</w:t>
      </w:r>
      <w:r>
        <w:rPr>
          <w:spacing w:val="-8"/>
        </w:rPr>
        <w:t xml:space="preserve"> </w:t>
      </w:r>
      <w:r>
        <w:t>КИМ</w:t>
      </w:r>
      <w:r>
        <w:rPr>
          <w:spacing w:val="-9"/>
        </w:rPr>
        <w:t xml:space="preserve"> </w:t>
      </w:r>
      <w:r>
        <w:t>в</w:t>
      </w:r>
      <w:r>
        <w:rPr>
          <w:spacing w:val="-6"/>
        </w:rPr>
        <w:t xml:space="preserve"> </w:t>
      </w:r>
      <w:r>
        <w:rPr>
          <w:spacing w:val="-2"/>
        </w:rPr>
        <w:t>аудитории;</w:t>
      </w:r>
    </w:p>
    <w:p w14:paraId="C0040000">
      <w:pPr>
        <w:pStyle w:val="Style_2"/>
        <w:widowControl w:val="1"/>
        <w:tabs>
          <w:tab w:leader="none" w:pos="10206" w:val="left"/>
        </w:tabs>
        <w:spacing w:before="51" w:line="280" w:lineRule="auto"/>
        <w:ind w:left="0" w:right="3"/>
      </w:pPr>
      <w:r>
        <w:t>ВДП для упаковки испорченн</w:t>
      </w:r>
      <w:r>
        <w:t>ых и бракованных комплектов ЭМ.</w:t>
      </w:r>
    </w:p>
    <w:p w14:paraId="C1040000">
      <w:pPr>
        <w:pStyle w:val="Style_2"/>
        <w:widowControl w:val="1"/>
        <w:tabs>
          <w:tab w:leader="none" w:pos="10206" w:val="left"/>
        </w:tabs>
        <w:spacing w:before="51" w:line="280" w:lineRule="auto"/>
        <w:ind w:left="0" w:right="3"/>
      </w:pPr>
      <w:r>
        <w:t>Заполнить форму ППЭ-14-01;</w:t>
      </w:r>
    </w:p>
    <w:p w14:paraId="C2040000">
      <w:pPr>
        <w:pStyle w:val="Style_2"/>
        <w:widowControl w:val="1"/>
        <w:tabs>
          <w:tab w:leader="none" w:pos="10206" w:val="left"/>
        </w:tabs>
        <w:spacing w:line="268" w:lineRule="auto"/>
        <w:ind w:left="0" w:right="3"/>
      </w:pPr>
      <w:r>
        <w:t>дать</w:t>
      </w:r>
      <w:r>
        <w:rPr>
          <w:spacing w:val="-4"/>
        </w:rPr>
        <w:t xml:space="preserve"> </w:t>
      </w:r>
      <w:r>
        <w:t>поручение</w:t>
      </w:r>
      <w:r>
        <w:rPr>
          <w:spacing w:val="-1"/>
        </w:rPr>
        <w:t xml:space="preserve"> </w:t>
      </w:r>
      <w:r>
        <w:t>техническому</w:t>
      </w:r>
      <w:r>
        <w:rPr>
          <w:spacing w:val="-2"/>
        </w:rPr>
        <w:t xml:space="preserve"> </w:t>
      </w:r>
      <w:r>
        <w:t>специалисту получить</w:t>
      </w:r>
      <w:r>
        <w:rPr>
          <w:spacing w:val="-4"/>
        </w:rPr>
        <w:t xml:space="preserve"> </w:t>
      </w:r>
      <w:r>
        <w:t>и</w:t>
      </w:r>
      <w:r>
        <w:rPr>
          <w:spacing w:val="-3"/>
        </w:rPr>
        <w:t xml:space="preserve"> </w:t>
      </w:r>
      <w:r>
        <w:t>распечатать</w:t>
      </w:r>
      <w:r>
        <w:rPr>
          <w:spacing w:val="-4"/>
        </w:rPr>
        <w:t xml:space="preserve"> </w:t>
      </w:r>
      <w:r>
        <w:t>в</w:t>
      </w:r>
      <w:r>
        <w:rPr>
          <w:spacing w:val="-2"/>
        </w:rPr>
        <w:t xml:space="preserve"> </w:t>
      </w:r>
      <w:r>
        <w:t>присутствии члена ГЭК пакет руководителя ППЭ – в случае использования электронной версии пакета руководителя ППЭ.</w:t>
      </w:r>
    </w:p>
    <w:p w14:paraId="C3040000">
      <w:pPr>
        <w:pStyle w:val="Style_2"/>
        <w:widowControl w:val="1"/>
        <w:tabs>
          <w:tab w:leader="none" w:pos="10206" w:val="left"/>
        </w:tabs>
        <w:spacing w:before="16" w:line="268" w:lineRule="auto"/>
        <w:ind w:left="0" w:right="3"/>
      </w:pPr>
      <w:r>
        <w:t>Не позднее 07:50 по</w:t>
      </w:r>
      <w:r>
        <w:rPr>
          <w:spacing w:val="-13"/>
        </w:rPr>
        <w:t xml:space="preserve"> </w:t>
      </w:r>
      <w:r>
        <w:t>местному времени назначить ответственного за</w:t>
      </w:r>
      <w:r>
        <w:rPr>
          <w:spacing w:val="-16"/>
        </w:rPr>
        <w:t xml:space="preserve"> </w:t>
      </w:r>
      <w:r>
        <w:t>регистрацию лиц,</w:t>
      </w:r>
      <w:r>
        <w:rPr>
          <w:spacing w:val="-10"/>
        </w:rPr>
        <w:t xml:space="preserve"> </w:t>
      </w:r>
      <w:r>
        <w:t>привлекаемых</w:t>
      </w:r>
      <w:r>
        <w:rPr>
          <w:spacing w:val="-8"/>
        </w:rPr>
        <w:t xml:space="preserve"> </w:t>
      </w:r>
      <w:r>
        <w:t>к</w:t>
      </w:r>
      <w:r>
        <w:rPr>
          <w:spacing w:val="-15"/>
        </w:rPr>
        <w:t xml:space="preserve"> </w:t>
      </w:r>
      <w:r>
        <w:t>проведению</w:t>
      </w:r>
      <w:r>
        <w:rPr>
          <w:spacing w:val="-10"/>
        </w:rPr>
        <w:t xml:space="preserve"> </w:t>
      </w:r>
      <w:r>
        <w:t>ОГЭ</w:t>
      </w:r>
      <w:r>
        <w:rPr>
          <w:spacing w:val="-12"/>
        </w:rPr>
        <w:t xml:space="preserve"> </w:t>
      </w:r>
      <w:r>
        <w:t>в</w:t>
      </w:r>
      <w:r>
        <w:rPr>
          <w:spacing w:val="-16"/>
        </w:rPr>
        <w:t xml:space="preserve"> </w:t>
      </w:r>
      <w:r>
        <w:t>ППЭ,</w:t>
      </w:r>
      <w:r>
        <w:rPr>
          <w:spacing w:val="-11"/>
        </w:rPr>
        <w:t xml:space="preserve"> </w:t>
      </w:r>
      <w:r>
        <w:t>в</w:t>
      </w:r>
      <w:r>
        <w:rPr>
          <w:spacing w:val="-16"/>
        </w:rPr>
        <w:t xml:space="preserve"> </w:t>
      </w:r>
      <w:r>
        <w:t>соответствии</w:t>
      </w:r>
      <w:r>
        <w:rPr>
          <w:spacing w:val="-8"/>
        </w:rPr>
        <w:t xml:space="preserve"> </w:t>
      </w:r>
      <w:r>
        <w:t>с</w:t>
      </w:r>
      <w:r>
        <w:rPr>
          <w:spacing w:val="-16"/>
        </w:rPr>
        <w:t xml:space="preserve"> </w:t>
      </w:r>
      <w:r>
        <w:t>формой</w:t>
      </w:r>
      <w:r>
        <w:rPr>
          <w:spacing w:val="-8"/>
        </w:rPr>
        <w:t xml:space="preserve"> </w:t>
      </w:r>
      <w:r>
        <w:t>ППЭ-07</w:t>
      </w:r>
      <w:r>
        <w:rPr>
          <w:spacing w:val="-9"/>
        </w:rPr>
        <w:t xml:space="preserve"> </w:t>
      </w:r>
      <w:r>
        <w:t>из</w:t>
      </w:r>
      <w:r>
        <w:rPr>
          <w:spacing w:val="-15"/>
        </w:rPr>
        <w:t xml:space="preserve"> </w:t>
      </w:r>
      <w:r>
        <w:t>числа организаторов вне аудитории;</w:t>
      </w:r>
    </w:p>
    <w:p w14:paraId="C4040000">
      <w:pPr>
        <w:pStyle w:val="Style_2"/>
        <w:widowControl w:val="1"/>
        <w:tabs>
          <w:tab w:leader="none" w:pos="10206" w:val="left"/>
        </w:tabs>
        <w:spacing w:before="15" w:line="268" w:lineRule="auto"/>
        <w:ind w:left="0" w:right="3"/>
      </w:pPr>
      <w:r>
        <w:t>обеспечить контроль за</w:t>
      </w:r>
      <w:r>
        <w:rPr>
          <w:spacing w:val="-16"/>
        </w:rPr>
        <w:t xml:space="preserve"> </w:t>
      </w:r>
      <w:r>
        <w:t>регистрацией работников ППЭ в</w:t>
      </w:r>
      <w:r>
        <w:rPr>
          <w:spacing w:val="-16"/>
        </w:rPr>
        <w:t xml:space="preserve"> </w:t>
      </w:r>
      <w:r>
        <w:t>день экзамена (в случае неявки распределенных в</w:t>
      </w:r>
      <w:r>
        <w:rPr>
          <w:spacing w:val="-17"/>
        </w:rPr>
        <w:t xml:space="preserve"> </w:t>
      </w:r>
      <w:r>
        <w:t>данный ППЭ работников ППЭ произвести замену работников ППЭ по форме ППЭ-19);</w:t>
      </w:r>
    </w:p>
    <w:p w14:paraId="C5040000">
      <w:pPr>
        <w:pStyle w:val="Style_2"/>
        <w:widowControl w:val="1"/>
        <w:tabs>
          <w:tab w:leader="none" w:pos="10206" w:val="left"/>
        </w:tabs>
        <w:ind w:left="0" w:right="3"/>
      </w:pPr>
      <w:r>
        <w:t>проверить</w:t>
      </w:r>
      <w:r>
        <w:rPr>
          <w:spacing w:val="-17"/>
        </w:rPr>
        <w:t xml:space="preserve"> </w:t>
      </w:r>
      <w:r>
        <w:t>готовность</w:t>
      </w:r>
      <w:r>
        <w:rPr>
          <w:spacing w:val="-12"/>
        </w:rPr>
        <w:t xml:space="preserve"> </w:t>
      </w:r>
      <w:r>
        <w:t>аудиторий</w:t>
      </w:r>
      <w:r>
        <w:rPr>
          <w:spacing w:val="-12"/>
        </w:rPr>
        <w:t xml:space="preserve"> </w:t>
      </w:r>
      <w:r>
        <w:t>к</w:t>
      </w:r>
      <w:r>
        <w:rPr>
          <w:spacing w:val="-16"/>
        </w:rPr>
        <w:t xml:space="preserve"> </w:t>
      </w:r>
      <w:r>
        <w:t>проведению</w:t>
      </w:r>
      <w:r>
        <w:rPr>
          <w:spacing w:val="-12"/>
        </w:rPr>
        <w:t xml:space="preserve"> </w:t>
      </w:r>
      <w:r>
        <w:rPr>
          <w:spacing w:val="-4"/>
        </w:rPr>
        <w:t>ОГЭ;</w:t>
      </w:r>
    </w:p>
    <w:p w14:paraId="C6040000">
      <w:pPr>
        <w:pStyle w:val="Style_2"/>
        <w:widowControl w:val="1"/>
        <w:tabs>
          <w:tab w:leader="none" w:pos="10206" w:val="left"/>
        </w:tabs>
        <w:spacing w:before="13"/>
        <w:ind w:left="0" w:right="3"/>
      </w:pPr>
      <w:r>
        <w:t>дать</w:t>
      </w:r>
      <w:r>
        <w:rPr>
          <w:spacing w:val="-1"/>
        </w:rPr>
        <w:t xml:space="preserve"> </w:t>
      </w:r>
      <w:r>
        <w:t>распоряжение</w:t>
      </w:r>
      <w:r>
        <w:rPr>
          <w:spacing w:val="1"/>
        </w:rPr>
        <w:t xml:space="preserve"> </w:t>
      </w:r>
      <w:r>
        <w:t>техническим</w:t>
      </w:r>
      <w:r>
        <w:rPr>
          <w:spacing w:val="-2"/>
        </w:rPr>
        <w:t xml:space="preserve"> </w:t>
      </w:r>
      <w:r>
        <w:t>специалистам</w:t>
      </w:r>
      <w:r>
        <w:rPr>
          <w:spacing w:val="3"/>
        </w:rPr>
        <w:t xml:space="preserve"> </w:t>
      </w:r>
      <w:r>
        <w:t>о</w:t>
      </w:r>
      <w:r>
        <w:rPr>
          <w:spacing w:val="-2"/>
        </w:rPr>
        <w:t xml:space="preserve"> </w:t>
      </w:r>
      <w:r>
        <w:t>сверке</w:t>
      </w:r>
      <w:r>
        <w:rPr>
          <w:spacing w:val="-2"/>
        </w:rPr>
        <w:t xml:space="preserve"> </w:t>
      </w:r>
      <w:r>
        <w:t>часов</w:t>
      </w:r>
      <w:r>
        <w:rPr>
          <w:spacing w:val="-1"/>
        </w:rPr>
        <w:t xml:space="preserve"> </w:t>
      </w:r>
      <w:r>
        <w:t>во</w:t>
      </w:r>
      <w:r>
        <w:rPr>
          <w:spacing w:val="-1"/>
        </w:rPr>
        <w:t xml:space="preserve"> </w:t>
      </w:r>
      <w:r>
        <w:t>всех</w:t>
      </w:r>
      <w:r>
        <w:rPr>
          <w:spacing w:val="-1"/>
        </w:rPr>
        <w:t xml:space="preserve"> </w:t>
      </w:r>
      <w:r>
        <w:rPr>
          <w:spacing w:val="-2"/>
        </w:rPr>
        <w:t>аудиториях</w:t>
      </w:r>
      <w:r>
        <w:rPr>
          <w:spacing w:val="-2"/>
        </w:rPr>
        <w:t xml:space="preserve"> </w:t>
      </w:r>
      <w:r>
        <w:rPr>
          <w:spacing w:val="-4"/>
        </w:rPr>
        <w:t>ППЭ.</w:t>
      </w:r>
    </w:p>
    <w:p w14:paraId="C7040000">
      <w:pPr>
        <w:widowControl w:val="1"/>
        <w:tabs>
          <w:tab w:leader="none" w:pos="10206" w:val="left"/>
        </w:tabs>
        <w:spacing w:before="52"/>
        <w:ind w:firstLine="710" w:right="3"/>
        <w:jc w:val="both"/>
        <w:rPr>
          <w:b w:val="1"/>
          <w:sz w:val="26"/>
        </w:rPr>
      </w:pPr>
      <w:r>
        <w:rPr>
          <w:b w:val="1"/>
          <w:sz w:val="26"/>
        </w:rPr>
        <w:t>Не</w:t>
      </w:r>
      <w:r>
        <w:rPr>
          <w:b w:val="1"/>
          <w:spacing w:val="-7"/>
          <w:sz w:val="26"/>
        </w:rPr>
        <w:t xml:space="preserve"> </w:t>
      </w:r>
      <w:r>
        <w:rPr>
          <w:b w:val="1"/>
          <w:sz w:val="26"/>
        </w:rPr>
        <w:t>ранее</w:t>
      </w:r>
      <w:r>
        <w:rPr>
          <w:b w:val="1"/>
          <w:spacing w:val="-4"/>
          <w:sz w:val="26"/>
        </w:rPr>
        <w:t xml:space="preserve"> </w:t>
      </w:r>
      <w:r>
        <w:rPr>
          <w:b w:val="1"/>
          <w:sz w:val="26"/>
        </w:rPr>
        <w:t>8:15</w:t>
      </w:r>
      <w:r>
        <w:rPr>
          <w:b w:val="1"/>
          <w:spacing w:val="-4"/>
          <w:sz w:val="26"/>
        </w:rPr>
        <w:t xml:space="preserve"> </w:t>
      </w:r>
      <w:r>
        <w:rPr>
          <w:b w:val="1"/>
          <w:sz w:val="26"/>
        </w:rPr>
        <w:t>по</w:t>
      </w:r>
      <w:r>
        <w:rPr>
          <w:b w:val="1"/>
          <w:spacing w:val="-6"/>
          <w:sz w:val="26"/>
        </w:rPr>
        <w:t xml:space="preserve"> </w:t>
      </w:r>
      <w:r>
        <w:rPr>
          <w:b w:val="1"/>
          <w:sz w:val="26"/>
        </w:rPr>
        <w:t>местному</w:t>
      </w:r>
      <w:r>
        <w:rPr>
          <w:b w:val="1"/>
          <w:spacing w:val="-6"/>
          <w:sz w:val="26"/>
        </w:rPr>
        <w:t xml:space="preserve"> </w:t>
      </w:r>
      <w:r>
        <w:rPr>
          <w:b w:val="1"/>
          <w:spacing w:val="-2"/>
          <w:sz w:val="26"/>
        </w:rPr>
        <w:t>времени:</w:t>
      </w:r>
    </w:p>
    <w:p w14:paraId="C8040000">
      <w:pPr>
        <w:pStyle w:val="Style_2"/>
        <w:widowControl w:val="1"/>
        <w:tabs>
          <w:tab w:leader="none" w:pos="1039" w:val="left"/>
          <w:tab w:leader="none" w:pos="2550" w:val="left"/>
          <w:tab w:leader="none" w:pos="4198" w:val="left"/>
          <w:tab w:leader="none" w:pos="4702" w:val="left"/>
          <w:tab w:leader="none" w:pos="6093" w:val="left"/>
          <w:tab w:leader="none" w:pos="7611" w:val="left"/>
          <w:tab w:leader="none" w:pos="8832" w:val="left"/>
          <w:tab w:leader="none" w:pos="10206" w:val="left"/>
        </w:tabs>
        <w:spacing w:before="51"/>
        <w:ind w:left="0" w:right="3"/>
      </w:pPr>
      <w:r>
        <w:rPr>
          <w:spacing w:val="-2"/>
        </w:rPr>
        <w:t>Н</w:t>
      </w:r>
      <w:r>
        <w:rPr>
          <w:spacing w:val="-2"/>
        </w:rPr>
        <w:t>ачать</w:t>
      </w:r>
      <w:r>
        <w:t xml:space="preserve"> </w:t>
      </w:r>
      <w:r>
        <w:rPr>
          <w:spacing w:val="-2"/>
        </w:rPr>
        <w:t>проведение</w:t>
      </w:r>
      <w:r>
        <w:t xml:space="preserve"> </w:t>
      </w:r>
      <w:r>
        <w:rPr>
          <w:spacing w:val="-2"/>
        </w:rPr>
        <w:t>инструктажа</w:t>
      </w:r>
      <w:r>
        <w:t xml:space="preserve"> </w:t>
      </w:r>
      <w:r>
        <w:rPr>
          <w:spacing w:val="-5"/>
        </w:rPr>
        <w:t>по</w:t>
      </w:r>
      <w:r>
        <w:t xml:space="preserve"> </w:t>
      </w:r>
      <w:r>
        <w:rPr>
          <w:spacing w:val="-2"/>
        </w:rPr>
        <w:t>процедуре</w:t>
      </w:r>
      <w:r>
        <w:t xml:space="preserve"> </w:t>
      </w:r>
      <w:r>
        <w:rPr>
          <w:spacing w:val="-2"/>
        </w:rPr>
        <w:t>проведения</w:t>
      </w:r>
      <w:r>
        <w:t xml:space="preserve"> </w:t>
      </w:r>
      <w:r>
        <w:rPr>
          <w:spacing w:val="-2"/>
        </w:rPr>
        <w:t>экзамена</w:t>
      </w:r>
      <w:r>
        <w:t xml:space="preserve"> </w:t>
      </w:r>
      <w:r>
        <w:rPr>
          <w:spacing w:val="-5"/>
        </w:rPr>
        <w:t>для</w:t>
      </w:r>
      <w:r>
        <w:rPr>
          <w:spacing w:val="-5"/>
        </w:rPr>
        <w:t xml:space="preserve"> </w:t>
      </w:r>
      <w:r>
        <w:t>работников</w:t>
      </w:r>
      <w:r>
        <w:rPr>
          <w:spacing w:val="-13"/>
        </w:rPr>
        <w:t xml:space="preserve"> </w:t>
      </w:r>
      <w:r>
        <w:t>ППЭ</w:t>
      </w:r>
      <w:r>
        <w:rPr>
          <w:spacing w:val="-12"/>
        </w:rPr>
        <w:t xml:space="preserve"> </w:t>
      </w:r>
      <w:r>
        <w:t>(содержание</w:t>
      </w:r>
      <w:r>
        <w:rPr>
          <w:spacing w:val="-13"/>
        </w:rPr>
        <w:t xml:space="preserve"> </w:t>
      </w:r>
      <w:r>
        <w:t>инструктажа</w:t>
      </w:r>
      <w:r>
        <w:rPr>
          <w:spacing w:val="-10"/>
        </w:rPr>
        <w:t xml:space="preserve"> </w:t>
      </w:r>
      <w:r>
        <w:t>представлено</w:t>
      </w:r>
      <w:r>
        <w:rPr>
          <w:spacing w:val="-11"/>
        </w:rPr>
        <w:t xml:space="preserve"> </w:t>
      </w:r>
      <w:r>
        <w:t>в</w:t>
      </w:r>
      <w:r>
        <w:rPr>
          <w:spacing w:val="-12"/>
        </w:rPr>
        <w:t xml:space="preserve"> </w:t>
      </w:r>
      <w:r>
        <w:t>Приложении</w:t>
      </w:r>
      <w:r>
        <w:rPr>
          <w:spacing w:val="-12"/>
        </w:rPr>
        <w:t xml:space="preserve"> </w:t>
      </w:r>
      <w:r>
        <w:rPr>
          <w:spacing w:val="-2"/>
        </w:rPr>
        <w:t>1.9);</w:t>
      </w:r>
    </w:p>
    <w:p w14:paraId="C9040000">
      <w:pPr>
        <w:pStyle w:val="Style_2"/>
        <w:widowControl w:val="1"/>
        <w:tabs>
          <w:tab w:leader="none" w:pos="10206" w:val="left"/>
        </w:tabs>
        <w:spacing w:before="51" w:line="268" w:lineRule="auto"/>
        <w:ind w:left="0" w:right="3"/>
      </w:pPr>
      <w:r>
        <w:t>выдать</w:t>
      </w:r>
      <w:r>
        <w:rPr>
          <w:spacing w:val="-15"/>
        </w:rPr>
        <w:t xml:space="preserve"> </w:t>
      </w:r>
      <w:r>
        <w:t>ответственному</w:t>
      </w:r>
      <w:r>
        <w:rPr>
          <w:spacing w:val="-14"/>
        </w:rPr>
        <w:t xml:space="preserve"> </w:t>
      </w:r>
      <w:r>
        <w:t>организатору</w:t>
      </w:r>
      <w:r>
        <w:rPr>
          <w:spacing w:val="-14"/>
        </w:rPr>
        <w:t xml:space="preserve"> </w:t>
      </w:r>
      <w:r>
        <w:t>вне</w:t>
      </w:r>
      <w:r>
        <w:rPr>
          <w:spacing w:val="-11"/>
        </w:rPr>
        <w:t xml:space="preserve"> </w:t>
      </w:r>
      <w:r>
        <w:t>аудитории</w:t>
      </w:r>
      <w:r>
        <w:rPr>
          <w:spacing w:val="-13"/>
        </w:rPr>
        <w:t xml:space="preserve"> </w:t>
      </w:r>
      <w:r>
        <w:t>формы</w:t>
      </w:r>
      <w:r>
        <w:rPr>
          <w:spacing w:val="-11"/>
        </w:rPr>
        <w:t xml:space="preserve"> </w:t>
      </w:r>
      <w:r>
        <w:t>ППЭ-06-01</w:t>
      </w:r>
      <w:r>
        <w:rPr>
          <w:spacing w:val="-12"/>
        </w:rPr>
        <w:t xml:space="preserve"> </w:t>
      </w:r>
      <w:r>
        <w:t>и</w:t>
      </w:r>
      <w:r>
        <w:rPr>
          <w:spacing w:val="-14"/>
        </w:rPr>
        <w:t xml:space="preserve"> </w:t>
      </w:r>
      <w:r>
        <w:t>ППЭ-06-02 для размещения на информационном стенде при входе в ППЭ.</w:t>
      </w:r>
    </w:p>
    <w:p w14:paraId="CA040000">
      <w:pPr>
        <w:pStyle w:val="Style_2"/>
        <w:widowControl w:val="1"/>
        <w:tabs>
          <w:tab w:leader="none" w:pos="10206" w:val="left"/>
        </w:tabs>
        <w:spacing w:before="17" w:line="268" w:lineRule="auto"/>
        <w:ind w:left="0" w:right="3"/>
      </w:pPr>
      <w:r>
        <w:t>Назначить ответственного организатора в каждой аудитории и направить организаторов всех категорий на рабочие места в соответствии с формой ППЭ-07. Выдать ответственным организаторам в аудитории:</w:t>
      </w:r>
    </w:p>
    <w:p w14:paraId="CB040000">
      <w:pPr>
        <w:pStyle w:val="Style_2"/>
        <w:widowControl w:val="1"/>
        <w:tabs>
          <w:tab w:leader="none" w:pos="10206" w:val="left"/>
        </w:tabs>
        <w:spacing w:before="13" w:line="268" w:lineRule="auto"/>
        <w:ind w:left="0" w:right="3"/>
      </w:pPr>
      <w:r>
        <w:t>формы ППЭ-05-01 (2 экземпляра), ППЭ-05-02</w:t>
      </w:r>
      <w:r>
        <w:rPr>
          <w:b w:val="1"/>
        </w:rPr>
        <w:t xml:space="preserve">, </w:t>
      </w:r>
      <w:r>
        <w:t>ППЭ-12-02, ППЭ-12-03, ППЭ-12-04-МАШ, ППЭ-16;</w:t>
      </w:r>
    </w:p>
    <w:p w14:paraId="CC040000">
      <w:pPr>
        <w:pStyle w:val="Style_2"/>
        <w:widowControl w:val="1"/>
        <w:tabs>
          <w:tab w:leader="none" w:pos="10206" w:val="left"/>
        </w:tabs>
        <w:spacing w:before="15" w:line="268" w:lineRule="auto"/>
        <w:ind w:left="0" w:right="3"/>
      </w:pPr>
      <w:r>
        <w:t>инструкцию для участников экзамена, зачитываемую организатором в аудитории перед началом экзамена (одна инструкция на аудиторию);</w:t>
      </w:r>
    </w:p>
    <w:p w14:paraId="CD040000">
      <w:pPr>
        <w:pStyle w:val="Style_2"/>
        <w:widowControl w:val="1"/>
        <w:tabs>
          <w:tab w:leader="none" w:pos="10206" w:val="left"/>
        </w:tabs>
        <w:spacing w:before="12"/>
        <w:ind w:left="0" w:right="3"/>
      </w:pPr>
      <w:r>
        <w:t>таблички</w:t>
      </w:r>
      <w:r>
        <w:rPr>
          <w:spacing w:val="-8"/>
        </w:rPr>
        <w:t xml:space="preserve"> </w:t>
      </w:r>
      <w:r>
        <w:t>с</w:t>
      </w:r>
      <w:r>
        <w:rPr>
          <w:spacing w:val="-7"/>
        </w:rPr>
        <w:t xml:space="preserve"> </w:t>
      </w:r>
      <w:r>
        <w:t>номерами</w:t>
      </w:r>
      <w:r>
        <w:rPr>
          <w:spacing w:val="-5"/>
        </w:rPr>
        <w:t xml:space="preserve"> </w:t>
      </w:r>
      <w:r>
        <w:rPr>
          <w:spacing w:val="-2"/>
        </w:rPr>
        <w:t>аудиторий;</w:t>
      </w:r>
    </w:p>
    <w:p w14:paraId="CE040000">
      <w:pPr>
        <w:pStyle w:val="Style_2"/>
        <w:widowControl w:val="1"/>
        <w:tabs>
          <w:tab w:leader="none" w:pos="10206" w:val="left"/>
        </w:tabs>
        <w:spacing w:before="53" w:line="266" w:lineRule="auto"/>
        <w:ind w:left="0" w:right="3"/>
      </w:pPr>
      <w:r>
        <w:t>черновики</w:t>
      </w:r>
      <w:r>
        <w:rPr>
          <w:spacing w:val="80"/>
        </w:rPr>
        <w:t xml:space="preserve"> </w:t>
      </w:r>
      <w:r>
        <w:t>(минимальное</w:t>
      </w:r>
      <w:r>
        <w:rPr>
          <w:spacing w:val="80"/>
        </w:rPr>
        <w:t xml:space="preserve"> </w:t>
      </w:r>
      <w:r>
        <w:t>количество</w:t>
      </w:r>
      <w:r>
        <w:rPr>
          <w:spacing w:val="80"/>
        </w:rPr>
        <w:t xml:space="preserve"> </w:t>
      </w:r>
      <w:r>
        <w:t>черновиков</w:t>
      </w:r>
      <w:r>
        <w:rPr>
          <w:spacing w:val="80"/>
        </w:rPr>
        <w:t xml:space="preserve"> </w:t>
      </w:r>
      <w:r>
        <w:t>–</w:t>
      </w:r>
      <w:r>
        <w:rPr>
          <w:spacing w:val="80"/>
        </w:rPr>
        <w:t xml:space="preserve"> </w:t>
      </w:r>
      <w:r>
        <w:t>два</w:t>
      </w:r>
      <w:r>
        <w:rPr>
          <w:spacing w:val="80"/>
        </w:rPr>
        <w:t xml:space="preserve"> </w:t>
      </w:r>
      <w:r>
        <w:t>на</w:t>
      </w:r>
      <w:r>
        <w:rPr>
          <w:spacing w:val="80"/>
        </w:rPr>
        <w:t xml:space="preserve"> </w:t>
      </w:r>
      <w:r>
        <w:t>одного</w:t>
      </w:r>
      <w:r>
        <w:rPr>
          <w:spacing w:val="80"/>
        </w:rPr>
        <w:t xml:space="preserve"> </w:t>
      </w:r>
      <w:r>
        <w:t xml:space="preserve">участника </w:t>
      </w:r>
      <w:r>
        <w:rPr>
          <w:spacing w:val="-2"/>
        </w:rPr>
        <w:t>экзамена);</w:t>
      </w:r>
    </w:p>
    <w:p w14:paraId="CF040000">
      <w:pPr>
        <w:pStyle w:val="Style_2"/>
        <w:widowControl w:val="1"/>
        <w:tabs>
          <w:tab w:leader="none" w:pos="10206" w:val="left"/>
        </w:tabs>
        <w:spacing w:before="18" w:line="278" w:lineRule="auto"/>
        <w:ind w:left="0" w:right="3"/>
      </w:pPr>
      <w:r>
        <w:t>конверт</w:t>
      </w:r>
      <w:r>
        <w:rPr>
          <w:spacing w:val="-6"/>
        </w:rPr>
        <w:t xml:space="preserve"> </w:t>
      </w:r>
      <w:r>
        <w:t>для</w:t>
      </w:r>
      <w:r>
        <w:rPr>
          <w:spacing w:val="-5"/>
        </w:rPr>
        <w:t xml:space="preserve"> </w:t>
      </w:r>
      <w:r>
        <w:t>упаковки</w:t>
      </w:r>
      <w:r>
        <w:rPr>
          <w:spacing w:val="-3"/>
        </w:rPr>
        <w:t xml:space="preserve"> </w:t>
      </w:r>
      <w:r>
        <w:t>использованных</w:t>
      </w:r>
      <w:r>
        <w:rPr>
          <w:spacing w:val="-6"/>
        </w:rPr>
        <w:t xml:space="preserve"> </w:t>
      </w:r>
      <w:r>
        <w:t>черновиков</w:t>
      </w:r>
      <w:r>
        <w:rPr>
          <w:spacing w:val="-6"/>
        </w:rPr>
        <w:t xml:space="preserve"> </w:t>
      </w:r>
      <w:r>
        <w:t>(один</w:t>
      </w:r>
      <w:r>
        <w:rPr>
          <w:spacing w:val="-5"/>
        </w:rPr>
        <w:t xml:space="preserve"> </w:t>
      </w:r>
      <w:r>
        <w:t>конверт</w:t>
      </w:r>
      <w:r>
        <w:rPr>
          <w:spacing w:val="-6"/>
        </w:rPr>
        <w:t xml:space="preserve"> </w:t>
      </w:r>
      <w:r>
        <w:t>на</w:t>
      </w:r>
      <w:r>
        <w:rPr>
          <w:spacing w:val="-6"/>
        </w:rPr>
        <w:t xml:space="preserve"> </w:t>
      </w:r>
      <w:r>
        <w:t xml:space="preserve">аудиторию); </w:t>
      </w:r>
    </w:p>
    <w:p w14:paraId="D0040000">
      <w:pPr>
        <w:pStyle w:val="Style_2"/>
        <w:widowControl w:val="1"/>
        <w:tabs>
          <w:tab w:leader="none" w:pos="10206" w:val="left"/>
        </w:tabs>
        <w:spacing w:before="18" w:line="278" w:lineRule="auto"/>
        <w:ind w:left="0" w:right="3"/>
      </w:pPr>
      <w:r>
        <w:t>3 ВДП для упаковки ЭМ после проведения экзамена.</w:t>
      </w:r>
    </w:p>
    <w:p w14:paraId="D1040000">
      <w:pPr>
        <w:pStyle w:val="Style_2"/>
        <w:widowControl w:val="1"/>
        <w:tabs>
          <w:tab w:leader="none" w:pos="10206" w:val="left"/>
        </w:tabs>
        <w:spacing w:before="75" w:line="266" w:lineRule="auto"/>
        <w:ind w:left="0" w:right="3"/>
        <w:rPr>
          <w:spacing w:val="-2"/>
        </w:rPr>
      </w:pPr>
      <w:r>
        <w:t>Руководитель</w:t>
      </w:r>
      <w:r>
        <w:rPr>
          <w:spacing w:val="-13"/>
        </w:rPr>
        <w:t xml:space="preserve"> </w:t>
      </w:r>
      <w:r>
        <w:t>ППЭ</w:t>
      </w:r>
      <w:r>
        <w:rPr>
          <w:spacing w:val="-14"/>
        </w:rPr>
        <w:t xml:space="preserve"> </w:t>
      </w:r>
      <w:r>
        <w:t>должен</w:t>
      </w:r>
      <w:r>
        <w:rPr>
          <w:spacing w:val="-12"/>
        </w:rPr>
        <w:t xml:space="preserve"> </w:t>
      </w:r>
      <w:r>
        <w:t>запланировать</w:t>
      </w:r>
      <w:r>
        <w:rPr>
          <w:spacing w:val="-11"/>
        </w:rPr>
        <w:t xml:space="preserve"> </w:t>
      </w:r>
      <w:r>
        <w:t>необходимое</w:t>
      </w:r>
      <w:r>
        <w:rPr>
          <w:spacing w:val="-13"/>
        </w:rPr>
        <w:t xml:space="preserve"> </w:t>
      </w:r>
      <w:r>
        <w:t>количество</w:t>
      </w:r>
      <w:r>
        <w:rPr>
          <w:spacing w:val="-13"/>
        </w:rPr>
        <w:t xml:space="preserve"> </w:t>
      </w:r>
      <w:r>
        <w:t>листов</w:t>
      </w:r>
      <w:r>
        <w:rPr>
          <w:spacing w:val="-13"/>
        </w:rPr>
        <w:t xml:space="preserve"> </w:t>
      </w:r>
      <w:r>
        <w:t>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w:t>
      </w:r>
      <w:r>
        <w:rPr>
          <w:spacing w:val="58"/>
        </w:rPr>
        <w:t xml:space="preserve"> </w:t>
      </w:r>
      <w:r>
        <w:t>в</w:t>
      </w:r>
      <w:r>
        <w:rPr>
          <w:spacing w:val="61"/>
        </w:rPr>
        <w:t xml:space="preserve"> </w:t>
      </w:r>
      <w:r>
        <w:t>аудитории</w:t>
      </w:r>
      <w:r>
        <w:rPr>
          <w:spacing w:val="59"/>
        </w:rPr>
        <w:t xml:space="preserve"> </w:t>
      </w:r>
      <w:r>
        <w:t>при</w:t>
      </w:r>
      <w:r>
        <w:rPr>
          <w:spacing w:val="60"/>
        </w:rPr>
        <w:t xml:space="preserve"> </w:t>
      </w:r>
      <w:r>
        <w:t>необходимости</w:t>
      </w:r>
      <w:r>
        <w:rPr>
          <w:spacing w:val="60"/>
        </w:rPr>
        <w:t xml:space="preserve"> </w:t>
      </w:r>
      <w:r>
        <w:t>через</w:t>
      </w:r>
      <w:r>
        <w:rPr>
          <w:spacing w:val="62"/>
        </w:rPr>
        <w:t xml:space="preserve"> </w:t>
      </w:r>
      <w:r>
        <w:t>организатора</w:t>
      </w:r>
      <w:r>
        <w:rPr>
          <w:spacing w:val="59"/>
        </w:rPr>
        <w:t xml:space="preserve"> </w:t>
      </w:r>
      <w:r>
        <w:t>вне</w:t>
      </w:r>
      <w:r>
        <w:rPr>
          <w:spacing w:val="61"/>
        </w:rPr>
        <w:t xml:space="preserve"> </w:t>
      </w:r>
      <w:r>
        <w:rPr>
          <w:spacing w:val="-2"/>
        </w:rPr>
        <w:t xml:space="preserve">аудитории). </w:t>
      </w:r>
    </w:p>
    <w:p w14:paraId="D2040000">
      <w:pPr>
        <w:pStyle w:val="Style_2"/>
        <w:widowControl w:val="1"/>
        <w:tabs>
          <w:tab w:leader="none" w:pos="10206" w:val="left"/>
        </w:tabs>
        <w:spacing w:before="75" w:line="266" w:lineRule="auto"/>
        <w:ind w:left="0" w:right="3"/>
      </w:pPr>
      <w:r>
        <w:t>Общее количество листов формы ППЭ-12-04-МАШ на ППЭ определяется в РЦОИ при формировании пакета руководителя ППЭ.</w:t>
      </w:r>
    </w:p>
    <w:p w14:paraId="D3040000">
      <w:pPr>
        <w:pStyle w:val="Style_2"/>
        <w:widowControl w:val="1"/>
        <w:tabs>
          <w:tab w:leader="none" w:pos="10206" w:val="left"/>
        </w:tabs>
        <w:spacing w:before="21" w:line="268" w:lineRule="auto"/>
        <w:ind w:left="0" w:right="3"/>
      </w:pPr>
      <w:r>
        <w:t>Передать медицинскому работнику инструкцию, определяющую порядок его работы во время проведения ОГЭ в ППЭ, журнал учета участников экзамена, обратившихся к медицинскому работнику.</w:t>
      </w:r>
    </w:p>
    <w:p w14:paraId="D4040000">
      <w:pPr>
        <w:widowControl w:val="1"/>
        <w:tabs>
          <w:tab w:leader="none" w:pos="10206" w:val="left"/>
        </w:tabs>
        <w:spacing w:before="13" w:line="268" w:lineRule="auto"/>
        <w:ind w:firstLine="710" w:right="3"/>
        <w:jc w:val="both"/>
        <w:rPr>
          <w:sz w:val="26"/>
        </w:rPr>
      </w:pPr>
      <w:r>
        <w:rPr>
          <w:b w:val="1"/>
          <w:sz w:val="26"/>
        </w:rPr>
        <w:t xml:space="preserve">Не ранее 09:00 по местному времени </w:t>
      </w:r>
      <w:r>
        <w:rPr>
          <w:sz w:val="26"/>
        </w:rPr>
        <w:t>обеспечить допуск: участников экзамена согласно спискам распределения;</w:t>
      </w:r>
    </w:p>
    <w:p w14:paraId="D5040000">
      <w:pPr>
        <w:pStyle w:val="Style_2"/>
        <w:widowControl w:val="1"/>
        <w:tabs>
          <w:tab w:leader="none" w:pos="10206" w:val="left"/>
        </w:tabs>
        <w:spacing w:before="14" w:line="268" w:lineRule="auto"/>
        <w:ind w:left="0" w:right="3"/>
      </w:pPr>
      <w:r>
        <w:t>сопровождающих (присутствуют в</w:t>
      </w:r>
      <w:r>
        <w:rPr>
          <w:spacing w:val="-15"/>
        </w:rPr>
        <w:t xml:space="preserve"> </w:t>
      </w:r>
      <w:r>
        <w:t>день экзамена в</w:t>
      </w:r>
      <w:r>
        <w:rPr>
          <w:spacing w:val="-15"/>
        </w:rPr>
        <w:t xml:space="preserve"> </w:t>
      </w:r>
      <w:r>
        <w:t>помещении, которое организуется до входа в ППЭ).</w:t>
      </w:r>
    </w:p>
    <w:p w14:paraId="D6040000">
      <w:pPr>
        <w:pStyle w:val="Style_2"/>
        <w:widowControl w:val="1"/>
        <w:tabs>
          <w:tab w:leader="none" w:pos="10206" w:val="left"/>
        </w:tabs>
        <w:spacing w:before="17" w:line="268" w:lineRule="auto"/>
        <w:ind w:left="0" w:right="3"/>
      </w:pPr>
      <w:r>
        <w:t>Если</w:t>
      </w:r>
      <w:r>
        <w:rPr>
          <w:spacing w:val="40"/>
        </w:rPr>
        <w:t xml:space="preserve"> </w:t>
      </w:r>
      <w:r>
        <w:t>участник</w:t>
      </w:r>
      <w:r>
        <w:rPr>
          <w:spacing w:val="40"/>
        </w:rPr>
        <w:t xml:space="preserve"> </w:t>
      </w:r>
      <w:r>
        <w:t>экзамена</w:t>
      </w:r>
      <w:r>
        <w:rPr>
          <w:spacing w:val="40"/>
        </w:rPr>
        <w:t xml:space="preserve"> </w:t>
      </w:r>
      <w:r>
        <w:t>опоздал</w:t>
      </w:r>
      <w:r>
        <w:rPr>
          <w:spacing w:val="40"/>
        </w:rPr>
        <w:t xml:space="preserve"> </w:t>
      </w:r>
      <w:r>
        <w:t>на</w:t>
      </w:r>
      <w:r>
        <w:rPr>
          <w:spacing w:val="-14"/>
        </w:rPr>
        <w:t xml:space="preserve"> </w:t>
      </w:r>
      <w:r>
        <w:t>экзамен,</w:t>
      </w:r>
      <w:r>
        <w:rPr>
          <w:spacing w:val="40"/>
        </w:rPr>
        <w:t xml:space="preserve"> </w:t>
      </w:r>
      <w:r>
        <w:t>он</w:t>
      </w:r>
      <w:r>
        <w:rPr>
          <w:spacing w:val="-13"/>
        </w:rPr>
        <w:t xml:space="preserve"> </w:t>
      </w:r>
      <w:r>
        <w:t>допускается</w:t>
      </w:r>
      <w:r>
        <w:rPr>
          <w:spacing w:val="40"/>
        </w:rPr>
        <w:t xml:space="preserve"> </w:t>
      </w:r>
      <w:r>
        <w:t>к</w:t>
      </w:r>
      <w:r>
        <w:rPr>
          <w:spacing w:val="-13"/>
        </w:rPr>
        <w:t xml:space="preserve"> </w:t>
      </w:r>
      <w:r>
        <w:t>сдаче</w:t>
      </w:r>
      <w:r>
        <w:rPr>
          <w:spacing w:val="40"/>
        </w:rPr>
        <w:t xml:space="preserve"> </w:t>
      </w:r>
      <w:r>
        <w:t>ОГЭ в</w:t>
      </w:r>
      <w:r>
        <w:rPr>
          <w:spacing w:val="-15"/>
        </w:rPr>
        <w:t xml:space="preserve"> </w:t>
      </w:r>
      <w:r>
        <w:t>установленном порядке, при этом время окончания экзамена не</w:t>
      </w:r>
      <w:r>
        <w:rPr>
          <w:spacing w:val="-14"/>
        </w:rPr>
        <w:t xml:space="preserve"> </w:t>
      </w:r>
      <w:r>
        <w:t>продлевается, о</w:t>
      </w:r>
      <w:r>
        <w:rPr>
          <w:spacing w:val="-13"/>
        </w:rPr>
        <w:t xml:space="preserve"> </w:t>
      </w:r>
      <w:r>
        <w:t>чем сообщается участнику экзамена. Рекомендуется составить акт в</w:t>
      </w:r>
      <w:r>
        <w:rPr>
          <w:spacing w:val="-14"/>
        </w:rPr>
        <w:t xml:space="preserve"> </w:t>
      </w:r>
      <w:r>
        <w:t>свободной форме. Указанный акт подписывает участник экзамена, руководитель ППЭ и</w:t>
      </w:r>
      <w:r>
        <w:rPr>
          <w:spacing w:val="-1"/>
        </w:rPr>
        <w:t xml:space="preserve"> </w:t>
      </w:r>
      <w:r>
        <w:t>член ГЭК.</w:t>
      </w:r>
    </w:p>
    <w:p w14:paraId="D7040000">
      <w:pPr>
        <w:pStyle w:val="Style_2"/>
        <w:widowControl w:val="1"/>
        <w:tabs>
          <w:tab w:leader="none" w:pos="10206" w:val="left"/>
        </w:tabs>
        <w:spacing w:before="15" w:line="268" w:lineRule="auto"/>
        <w:ind w:left="0" w:right="3"/>
      </w:pPr>
      <w:r>
        <w:t>В</w:t>
      </w:r>
      <w:r>
        <w:rPr>
          <w:spacing w:val="-1"/>
        </w:rPr>
        <w:t xml:space="preserve"> </w:t>
      </w:r>
      <w:r>
        <w:t>случае</w:t>
      </w:r>
      <w:r>
        <w:rPr>
          <w:spacing w:val="-1"/>
        </w:rPr>
        <w:t xml:space="preserve"> </w:t>
      </w:r>
      <w:r>
        <w:t>проведения ОГЭ</w:t>
      </w:r>
      <w:r>
        <w:rPr>
          <w:spacing w:val="-2"/>
        </w:rPr>
        <w:t xml:space="preserve"> </w:t>
      </w:r>
      <w:r>
        <w:t>по русскому</w:t>
      </w:r>
      <w:r>
        <w:rPr>
          <w:spacing w:val="-1"/>
        </w:rPr>
        <w:t xml:space="preserve"> </w:t>
      </w:r>
      <w:r>
        <w:t>языку</w:t>
      </w:r>
      <w:r>
        <w:rPr>
          <w:spacing w:val="-1"/>
        </w:rPr>
        <w:t xml:space="preserve"> </w:t>
      </w:r>
      <w:r>
        <w:t>(изложение)</w:t>
      </w:r>
      <w:r>
        <w:rPr>
          <w:spacing w:val="-1"/>
        </w:rPr>
        <w:t xml:space="preserve"> </w:t>
      </w:r>
      <w:r>
        <w:t>и иностранным</w:t>
      </w:r>
      <w:r>
        <w:rPr>
          <w:spacing w:val="-2"/>
        </w:rPr>
        <w:t xml:space="preserve"> </w:t>
      </w:r>
      <w:r>
        <w:t>языкам (письменная часть,</w:t>
      </w:r>
      <w:r>
        <w:rPr>
          <w:spacing w:val="-3"/>
        </w:rPr>
        <w:t xml:space="preserve"> </w:t>
      </w:r>
      <w:r>
        <w:t>раздел</w:t>
      </w:r>
      <w:r>
        <w:rPr>
          <w:spacing w:val="-2"/>
        </w:rPr>
        <w:t xml:space="preserve"> </w:t>
      </w:r>
      <w:r>
        <w:t>«Аудирование») допуск</w:t>
      </w:r>
      <w:r>
        <w:rPr>
          <w:spacing w:val="-1"/>
        </w:rPr>
        <w:t xml:space="preserve"> </w:t>
      </w:r>
      <w:r>
        <w:t>опоздавших</w:t>
      </w:r>
      <w:r>
        <w:rPr>
          <w:spacing w:val="-3"/>
        </w:rPr>
        <w:t xml:space="preserve"> </w:t>
      </w:r>
      <w:r>
        <w:t>участников</w:t>
      </w:r>
      <w:r>
        <w:rPr>
          <w:spacing w:val="-3"/>
        </w:rPr>
        <w:t xml:space="preserve"> </w:t>
      </w:r>
      <w:r>
        <w:t>в</w:t>
      </w:r>
      <w:r>
        <w:rPr>
          <w:spacing w:val="-1"/>
        </w:rPr>
        <w:t xml:space="preserve"> </w:t>
      </w:r>
      <w:r>
        <w:t>аудиторию после</w:t>
      </w:r>
      <w:r>
        <w:rPr>
          <w:spacing w:val="-12"/>
        </w:rPr>
        <w:t xml:space="preserve"> </w:t>
      </w:r>
      <w:r>
        <w:t>включения</w:t>
      </w:r>
      <w:r>
        <w:rPr>
          <w:spacing w:val="-11"/>
        </w:rPr>
        <w:t xml:space="preserve"> </w:t>
      </w:r>
      <w:r>
        <w:t>аудиозаписи</w:t>
      </w:r>
      <w:r>
        <w:rPr>
          <w:spacing w:val="-11"/>
        </w:rPr>
        <w:t xml:space="preserve"> </w:t>
      </w:r>
      <w:r>
        <w:t>не</w:t>
      </w:r>
      <w:r>
        <w:rPr>
          <w:spacing w:val="-11"/>
        </w:rPr>
        <w:t xml:space="preserve"> </w:t>
      </w:r>
      <w:r>
        <w:t>осуществляется</w:t>
      </w:r>
      <w:r>
        <w:rPr>
          <w:spacing w:val="-11"/>
        </w:rPr>
        <w:t xml:space="preserve"> </w:t>
      </w:r>
      <w:r>
        <w:t>(за</w:t>
      </w:r>
      <w:r>
        <w:rPr>
          <w:spacing w:val="-12"/>
        </w:rPr>
        <w:t xml:space="preserve"> </w:t>
      </w:r>
      <w:r>
        <w:t>исключением,</w:t>
      </w:r>
      <w:r>
        <w:rPr>
          <w:spacing w:val="-13"/>
        </w:rPr>
        <w:t xml:space="preserve"> </w:t>
      </w:r>
      <w:r>
        <w:t>если</w:t>
      </w:r>
      <w:r>
        <w:rPr>
          <w:spacing w:val="-11"/>
        </w:rPr>
        <w:t xml:space="preserve"> </w:t>
      </w:r>
      <w:r>
        <w:t>в</w:t>
      </w:r>
      <w:r>
        <w:rPr>
          <w:spacing w:val="-12"/>
        </w:rPr>
        <w:t xml:space="preserve"> </w:t>
      </w:r>
      <w:r>
        <w:t>аудитории</w:t>
      </w:r>
      <w:r>
        <w:rPr>
          <w:spacing w:val="-9"/>
        </w:rPr>
        <w:t xml:space="preserve"> </w:t>
      </w:r>
      <w:r>
        <w:t>нет других участников или если участники в аудитории завершили прослушивание аудиозаписи).</w:t>
      </w:r>
      <w:r>
        <w:rPr>
          <w:spacing w:val="-3"/>
        </w:rPr>
        <w:t xml:space="preserve"> </w:t>
      </w:r>
      <w:r>
        <w:t>Персональное</w:t>
      </w:r>
      <w:r>
        <w:rPr>
          <w:spacing w:val="-3"/>
        </w:rPr>
        <w:t xml:space="preserve"> </w:t>
      </w:r>
      <w:r>
        <w:t>аудирование</w:t>
      </w:r>
      <w:r>
        <w:rPr>
          <w:spacing w:val="-3"/>
        </w:rPr>
        <w:t xml:space="preserve"> </w:t>
      </w:r>
      <w:r>
        <w:t>для</w:t>
      </w:r>
      <w:r>
        <w:rPr>
          <w:spacing w:val="-3"/>
        </w:rPr>
        <w:t xml:space="preserve"> </w:t>
      </w:r>
      <w:r>
        <w:t>опоздавших</w:t>
      </w:r>
      <w:r>
        <w:rPr>
          <w:spacing w:val="-3"/>
        </w:rPr>
        <w:t xml:space="preserve"> </w:t>
      </w:r>
      <w:r>
        <w:t>участников</w:t>
      </w:r>
      <w:r>
        <w:rPr>
          <w:spacing w:val="-4"/>
        </w:rPr>
        <w:t xml:space="preserve"> </w:t>
      </w:r>
      <w:r>
        <w:t>не</w:t>
      </w:r>
      <w:r>
        <w:rPr>
          <w:spacing w:val="-3"/>
        </w:rPr>
        <w:t xml:space="preserve"> </w:t>
      </w:r>
      <w:r>
        <w:t>проводится</w:t>
      </w:r>
      <w:r>
        <w:rPr>
          <w:spacing w:val="-3"/>
        </w:rPr>
        <w:t xml:space="preserve"> </w:t>
      </w:r>
      <w:r>
        <w:t>(за исключением, если в аудитории нет других участников экзамена).</w:t>
      </w:r>
    </w:p>
    <w:p w14:paraId="D8040000">
      <w:pPr>
        <w:pStyle w:val="Style_2"/>
        <w:widowControl w:val="1"/>
        <w:tabs>
          <w:tab w:leader="none" w:pos="10206" w:val="left"/>
        </w:tabs>
        <w:spacing w:before="14" w:line="268" w:lineRule="auto"/>
        <w:ind w:left="0" w:right="3"/>
      </w:pPr>
      <w:r>
        <w:t>В случае отсутствия по</w:t>
      </w:r>
      <w:r>
        <w:rPr>
          <w:spacing w:val="-14"/>
        </w:rPr>
        <w:t xml:space="preserve"> </w:t>
      </w:r>
      <w:r>
        <w:t>объективным причинам у</w:t>
      </w:r>
      <w:r>
        <w:rPr>
          <w:spacing w:val="-15"/>
        </w:rPr>
        <w:t xml:space="preserve"> </w:t>
      </w:r>
      <w:r>
        <w:t>участника ГИА документа, удостоверяющего личность, он</w:t>
      </w:r>
      <w:r>
        <w:rPr>
          <w:spacing w:val="-15"/>
        </w:rPr>
        <w:t xml:space="preserve"> </w:t>
      </w:r>
      <w:r>
        <w:t>допускается в</w:t>
      </w:r>
      <w:r>
        <w:rPr>
          <w:spacing w:val="-16"/>
        </w:rPr>
        <w:t xml:space="preserve"> </w:t>
      </w:r>
      <w:r>
        <w:t>ППЭ после письменного подтверждения его личности сопровождающим (форма ППЭ-20). Акт об идентификации личности участника ГИА передается участнику ГИА,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14:paraId="D9040000">
      <w:pPr>
        <w:pStyle w:val="Style_2"/>
        <w:widowControl w:val="1"/>
        <w:tabs>
          <w:tab w:leader="none" w:pos="10206" w:val="left"/>
        </w:tabs>
        <w:spacing w:before="17" w:line="268" w:lineRule="auto"/>
        <w:ind w:left="0" w:right="3"/>
      </w:pPr>
      <w: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14:paraId="DA040000">
      <w:pPr>
        <w:pStyle w:val="Style_2"/>
        <w:widowControl w:val="1"/>
        <w:tabs>
          <w:tab w:leader="none" w:pos="10206" w:val="left"/>
        </w:tabs>
        <w:spacing w:before="15" w:line="268" w:lineRule="auto"/>
        <w:ind w:left="0" w:right="3"/>
      </w:pPr>
      <w:r>
        <w:t>В случае отказа участника экзамена от</w:t>
      </w:r>
      <w:r>
        <w:rPr>
          <w:spacing w:val="-16"/>
        </w:rPr>
        <w:t xml:space="preserve"> </w:t>
      </w:r>
      <w:r>
        <w:t>сдачи запрещенного средства (средства связи, электронно-вычислительной техники, фото-, аудио- и</w:t>
      </w:r>
      <w:r>
        <w:rPr>
          <w:spacing w:val="-14"/>
        </w:rPr>
        <w:t xml:space="preserve"> </w:t>
      </w:r>
      <w:r>
        <w:t>видеоаппаратуры, справочных материалов, письменных заметок и</w:t>
      </w:r>
      <w:r>
        <w:rPr>
          <w:spacing w:val="-14"/>
        </w:rPr>
        <w:t xml:space="preserve"> </w:t>
      </w:r>
      <w:r>
        <w:t>иных средств хранения и</w:t>
      </w:r>
      <w:r>
        <w:rPr>
          <w:spacing w:val="-14"/>
        </w:rPr>
        <w:t xml:space="preserve"> </w:t>
      </w:r>
      <w:r>
        <w:t>передачи информации) составляет акт о</w:t>
      </w:r>
      <w:r>
        <w:rPr>
          <w:spacing w:val="-12"/>
        </w:rPr>
        <w:t xml:space="preserve"> </w:t>
      </w:r>
      <w:r>
        <w:t>недопуске указанного участника ОГЭ в</w:t>
      </w:r>
      <w:r>
        <w:rPr>
          <w:spacing w:val="-16"/>
        </w:rPr>
        <w:t xml:space="preserve"> </w:t>
      </w:r>
      <w:r>
        <w:t>ППЭ. Указанный акт подписывают член ГЭК и</w:t>
      </w:r>
      <w:r>
        <w:rPr>
          <w:spacing w:val="-14"/>
        </w:rPr>
        <w:t xml:space="preserve"> </w:t>
      </w:r>
      <w:r>
        <w:t>участник экзамена, отказавшийся от</w:t>
      </w:r>
      <w:r>
        <w:rPr>
          <w:spacing w:val="-16"/>
        </w:rPr>
        <w:t xml:space="preserve"> </w:t>
      </w:r>
      <w:r>
        <w:t>сдачи запрещенного средства. Акт составляется в</w:t>
      </w:r>
      <w:r>
        <w:rPr>
          <w:spacing w:val="-16"/>
        </w:rPr>
        <w:t xml:space="preserve"> </w:t>
      </w:r>
      <w:r>
        <w:t>двух экземплярах в</w:t>
      </w:r>
      <w:r>
        <w:rPr>
          <w:spacing w:val="-16"/>
        </w:rPr>
        <w:t xml:space="preserve"> </w:t>
      </w:r>
      <w:r>
        <w:t xml:space="preserve">свободной форме. Первый экземпляр член ГЭК оставляет у себя для передачи председателю ГЭК, второй передает участнику </w:t>
      </w:r>
      <w:r>
        <w:rPr>
          <w:spacing w:val="-2"/>
        </w:rPr>
        <w:t>экзамена.</w:t>
      </w:r>
    </w:p>
    <w:p w14:paraId="DB040000">
      <w:pPr>
        <w:widowControl w:val="1"/>
        <w:tabs>
          <w:tab w:leader="none" w:pos="10206" w:val="left"/>
        </w:tabs>
        <w:spacing w:before="17" w:line="266" w:lineRule="auto"/>
        <w:ind w:firstLine="710" w:right="3"/>
        <w:jc w:val="both"/>
        <w:rPr>
          <w:sz w:val="26"/>
        </w:rPr>
      </w:pPr>
      <w:r>
        <w:rPr>
          <w:b w:val="1"/>
          <w:sz w:val="26"/>
        </w:rPr>
        <w:t>Не позднее 09:45 по</w:t>
      </w:r>
      <w:r>
        <w:rPr>
          <w:b w:val="1"/>
          <w:spacing w:val="-15"/>
          <w:sz w:val="26"/>
        </w:rPr>
        <w:t xml:space="preserve"> </w:t>
      </w:r>
      <w:r>
        <w:rPr>
          <w:b w:val="1"/>
          <w:sz w:val="26"/>
        </w:rPr>
        <w:t xml:space="preserve">местному времени </w:t>
      </w:r>
      <w:r>
        <w:rPr>
          <w:sz w:val="26"/>
        </w:rPr>
        <w:t>выдать в</w:t>
      </w:r>
      <w:r>
        <w:rPr>
          <w:spacing w:val="-15"/>
          <w:sz w:val="26"/>
        </w:rPr>
        <w:t xml:space="preserve"> </w:t>
      </w:r>
      <w:r>
        <w:rPr>
          <w:sz w:val="26"/>
        </w:rPr>
        <w:t>Штабе ППЭ ответственным организаторам в аудиториях ДБО № 2 по форме ППЭ-14-02.</w:t>
      </w:r>
    </w:p>
    <w:p w14:paraId="DC040000">
      <w:pPr>
        <w:pStyle w:val="Style_2"/>
        <w:widowControl w:val="1"/>
        <w:tabs>
          <w:tab w:leader="none" w:pos="10206" w:val="left"/>
        </w:tabs>
        <w:spacing w:before="21" w:line="266" w:lineRule="auto"/>
        <w:ind w:left="0" w:right="3"/>
      </w:pPr>
      <w:r>
        <w:t>До начала экзамена руководитель ППЭ должен выдать общественным наблюдателям форму ППЭ-18-МАШ по мере их прибытия в ППЭ.</w:t>
      </w:r>
    </w:p>
    <w:p w14:paraId="DD040000">
      <w:pPr>
        <w:pStyle w:val="Style_2"/>
        <w:widowControl w:val="1"/>
        <w:tabs>
          <w:tab w:leader="none" w:pos="10206" w:val="left"/>
        </w:tabs>
        <w:spacing w:before="20" w:line="268" w:lineRule="auto"/>
        <w:ind w:left="0" w:right="3"/>
      </w:pPr>
      <w:r>
        <w:t>В случае выявления организатором в аудитории расхождения персональных данных</w:t>
      </w:r>
      <w:r>
        <w:rPr>
          <w:spacing w:val="-6"/>
        </w:rPr>
        <w:t xml:space="preserve"> </w:t>
      </w:r>
      <w:r>
        <w:t>участника</w:t>
      </w:r>
      <w:r>
        <w:rPr>
          <w:spacing w:val="-4"/>
        </w:rPr>
        <w:t xml:space="preserve"> </w:t>
      </w:r>
      <w:r>
        <w:t>экзамена</w:t>
      </w:r>
      <w:r>
        <w:rPr>
          <w:spacing w:val="-6"/>
        </w:rPr>
        <w:t xml:space="preserve"> </w:t>
      </w:r>
      <w:r>
        <w:t>в</w:t>
      </w:r>
      <w:r>
        <w:rPr>
          <w:spacing w:val="-6"/>
        </w:rPr>
        <w:t xml:space="preserve"> </w:t>
      </w:r>
      <w:r>
        <w:t>документе,</w:t>
      </w:r>
      <w:r>
        <w:rPr>
          <w:spacing w:val="-6"/>
        </w:rPr>
        <w:t xml:space="preserve"> </w:t>
      </w:r>
      <w:r>
        <w:t>удостоверяющем</w:t>
      </w:r>
      <w:r>
        <w:rPr>
          <w:spacing w:val="-7"/>
        </w:rPr>
        <w:t xml:space="preserve"> </w:t>
      </w:r>
      <w:r>
        <w:t>личность,</w:t>
      </w:r>
      <w:r>
        <w:rPr>
          <w:spacing w:val="-6"/>
        </w:rPr>
        <w:t xml:space="preserve"> </w:t>
      </w:r>
      <w:r>
        <w:t>и</w:t>
      </w:r>
      <w:r>
        <w:rPr>
          <w:spacing w:val="-6"/>
        </w:rPr>
        <w:t xml:space="preserve"> </w:t>
      </w:r>
      <w:r>
        <w:t>в</w:t>
      </w:r>
      <w:r>
        <w:rPr>
          <w:spacing w:val="-6"/>
        </w:rPr>
        <w:t xml:space="preserve"> </w:t>
      </w:r>
      <w:r>
        <w:t>форме</w:t>
      </w:r>
      <w:r>
        <w:rPr>
          <w:spacing w:val="-4"/>
        </w:rPr>
        <w:t xml:space="preserve"> </w:t>
      </w:r>
      <w:r>
        <w:t>ППЭ-05-02,</w:t>
      </w:r>
      <w:r>
        <w:rPr>
          <w:spacing w:val="-4"/>
        </w:rPr>
        <w:t xml:space="preserve"> </w:t>
      </w:r>
      <w:r>
        <w:t>и</w:t>
      </w:r>
      <w:r>
        <w:rPr>
          <w:spacing w:val="-4"/>
        </w:rPr>
        <w:t xml:space="preserve"> </w:t>
      </w:r>
      <w:r>
        <w:t>данное</w:t>
      </w:r>
      <w:r>
        <w:rPr>
          <w:spacing w:val="-4"/>
        </w:rPr>
        <w:t xml:space="preserve"> </w:t>
      </w:r>
      <w:r>
        <w:t>расхождение</w:t>
      </w:r>
      <w:r>
        <w:rPr>
          <w:spacing w:val="-4"/>
        </w:rPr>
        <w:t xml:space="preserve"> </w:t>
      </w:r>
      <w:r>
        <w:t>не</w:t>
      </w:r>
      <w:r>
        <w:rPr>
          <w:spacing w:val="-4"/>
        </w:rPr>
        <w:t xml:space="preserve"> </w:t>
      </w:r>
      <w:r>
        <w:t>является</w:t>
      </w:r>
      <w:r>
        <w:rPr>
          <w:spacing w:val="-4"/>
        </w:rPr>
        <w:t xml:space="preserve"> </w:t>
      </w:r>
      <w:r>
        <w:t>опечаткой</w:t>
      </w:r>
      <w:r>
        <w:rPr>
          <w:spacing w:val="-4"/>
        </w:rPr>
        <w:t xml:space="preserve"> </w:t>
      </w:r>
      <w:r>
        <w:t>(т.е.</w:t>
      </w:r>
      <w:r>
        <w:rPr>
          <w:spacing w:val="-4"/>
        </w:rPr>
        <w:t xml:space="preserve"> </w:t>
      </w:r>
      <w:r>
        <w:t>произошла</w:t>
      </w:r>
      <w:r>
        <w:rPr>
          <w:spacing w:val="-2"/>
        </w:rPr>
        <w:t xml:space="preserve"> </w:t>
      </w:r>
      <w:r>
        <w:t>смена</w:t>
      </w:r>
      <w:r>
        <w:rPr>
          <w:spacing w:val="-4"/>
        </w:rPr>
        <w:t xml:space="preserve"> </w:t>
      </w:r>
      <w:r>
        <w:t>фамилии,</w:t>
      </w:r>
      <w:r>
        <w:rPr>
          <w:spacing w:val="-4"/>
        </w:rPr>
        <w:t xml:space="preserve"> </w:t>
      </w:r>
      <w:r>
        <w:t>имени, документа,</w:t>
      </w:r>
      <w:r>
        <w:rPr>
          <w:spacing w:val="40"/>
        </w:rPr>
        <w:t xml:space="preserve"> </w:t>
      </w:r>
      <w:r>
        <w:t>удостоверяющего</w:t>
      </w:r>
      <w:r>
        <w:rPr>
          <w:spacing w:val="40"/>
        </w:rPr>
        <w:t xml:space="preserve"> </w:t>
      </w:r>
      <w:r>
        <w:t>личность),</w:t>
      </w:r>
      <w:r>
        <w:rPr>
          <w:spacing w:val="40"/>
        </w:rPr>
        <w:t xml:space="preserve"> </w:t>
      </w:r>
      <w:r>
        <w:t>к</w:t>
      </w:r>
      <w:r>
        <w:rPr>
          <w:spacing w:val="40"/>
        </w:rPr>
        <w:t xml:space="preserve"> </w:t>
      </w:r>
      <w:r>
        <w:t>форме</w:t>
      </w:r>
      <w:r>
        <w:rPr>
          <w:spacing w:val="40"/>
        </w:rPr>
        <w:t xml:space="preserve"> </w:t>
      </w:r>
      <w:r>
        <w:t>ППЭ-12-02</w:t>
      </w:r>
      <w:r>
        <w:rPr>
          <w:spacing w:val="40"/>
        </w:rPr>
        <w:t xml:space="preserve"> </w:t>
      </w:r>
      <w:r>
        <w:t>необходимо</w:t>
      </w:r>
      <w:r>
        <w:rPr>
          <w:spacing w:val="40"/>
        </w:rPr>
        <w:t xml:space="preserve"> </w:t>
      </w:r>
      <w:r>
        <w:t>приложить</w:t>
      </w:r>
      <w:r>
        <w:t xml:space="preserve"> </w:t>
      </w:r>
      <w:r>
        <w:t>копии</w:t>
      </w:r>
      <w:r>
        <w:rPr>
          <w:spacing w:val="-12"/>
        </w:rPr>
        <w:t xml:space="preserve"> </w:t>
      </w:r>
      <w:r>
        <w:t>подтверждающих</w:t>
      </w:r>
      <w:r>
        <w:rPr>
          <w:spacing w:val="-12"/>
        </w:rPr>
        <w:t xml:space="preserve"> </w:t>
      </w:r>
      <w:r>
        <w:t>документов.</w:t>
      </w:r>
      <w:r>
        <w:rPr>
          <w:spacing w:val="-13"/>
        </w:rPr>
        <w:t xml:space="preserve"> </w:t>
      </w:r>
      <w:r>
        <w:t>При</w:t>
      </w:r>
      <w:r>
        <w:rPr>
          <w:spacing w:val="-12"/>
        </w:rPr>
        <w:t xml:space="preserve"> </w:t>
      </w:r>
      <w:r>
        <w:t>смене</w:t>
      </w:r>
      <w:r>
        <w:rPr>
          <w:spacing w:val="-12"/>
        </w:rPr>
        <w:t xml:space="preserve"> </w:t>
      </w:r>
      <w:r>
        <w:t>паспорта</w:t>
      </w:r>
      <w:r>
        <w:rPr>
          <w:spacing w:val="-13"/>
        </w:rPr>
        <w:t xml:space="preserve"> </w:t>
      </w:r>
      <w:r>
        <w:t>необходимо</w:t>
      </w:r>
      <w:r>
        <w:rPr>
          <w:spacing w:val="-13"/>
        </w:rPr>
        <w:t xml:space="preserve"> </w:t>
      </w:r>
      <w:r>
        <w:t>приложить</w:t>
      </w:r>
      <w:r>
        <w:rPr>
          <w:spacing w:val="-13"/>
        </w:rPr>
        <w:t xml:space="preserve"> </w:t>
      </w:r>
      <w:r>
        <w:t>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14:paraId="DE040000">
      <w:pPr>
        <w:pStyle w:val="Style_2"/>
        <w:widowControl w:val="1"/>
        <w:tabs>
          <w:tab w:leader="none" w:pos="10206" w:val="left"/>
        </w:tabs>
        <w:spacing w:before="16" w:line="268" w:lineRule="auto"/>
        <w:ind w:left="0" w:right="3"/>
      </w:pPr>
      <w:r>
        <w:rPr>
          <w:b w:val="1"/>
        </w:rPr>
        <w:t xml:space="preserve">Во время экзамена </w:t>
      </w:r>
      <w:r>
        <w:t>руководитель ППЭ совместно с</w:t>
      </w:r>
      <w:r>
        <w:rPr>
          <w:spacing w:val="-13"/>
        </w:rPr>
        <w:t xml:space="preserve"> </w:t>
      </w:r>
      <w:r>
        <w:t>членами ГЭК должен осуществлять</w:t>
      </w:r>
      <w:r>
        <w:rPr>
          <w:spacing w:val="80"/>
        </w:rPr>
        <w:t xml:space="preserve"> </w:t>
      </w:r>
      <w:r>
        <w:t>контроль</w:t>
      </w:r>
      <w:r>
        <w:rPr>
          <w:spacing w:val="80"/>
        </w:rPr>
        <w:t xml:space="preserve"> </w:t>
      </w:r>
      <w:r>
        <w:t>за</w:t>
      </w:r>
      <w:r>
        <w:rPr>
          <w:spacing w:val="-15"/>
        </w:rPr>
        <w:t xml:space="preserve"> </w:t>
      </w:r>
      <w:r>
        <w:t>ходом</w:t>
      </w:r>
      <w:r>
        <w:rPr>
          <w:spacing w:val="80"/>
        </w:rPr>
        <w:t xml:space="preserve"> </w:t>
      </w:r>
      <w:r>
        <w:t>проведения</w:t>
      </w:r>
      <w:r>
        <w:rPr>
          <w:spacing w:val="80"/>
        </w:rPr>
        <w:t xml:space="preserve"> </w:t>
      </w:r>
      <w:r>
        <w:t>экзамена,</w:t>
      </w:r>
      <w:r>
        <w:rPr>
          <w:spacing w:val="80"/>
        </w:rPr>
        <w:t xml:space="preserve"> </w:t>
      </w:r>
      <w:r>
        <w:t>проверять</w:t>
      </w:r>
      <w:r>
        <w:rPr>
          <w:spacing w:val="80"/>
        </w:rPr>
        <w:t xml:space="preserve"> </w:t>
      </w:r>
      <w:r>
        <w:t>помещения</w:t>
      </w:r>
      <w:r>
        <w:rPr>
          <w:spacing w:val="80"/>
        </w:rPr>
        <w:t xml:space="preserve"> </w:t>
      </w:r>
      <w:r>
        <w:t>ППЭ на</w:t>
      </w:r>
      <w:r>
        <w:rPr>
          <w:spacing w:val="-14"/>
        </w:rPr>
        <w:t xml:space="preserve"> </w:t>
      </w:r>
      <w:r>
        <w:t>предмет присутствия посторонних лиц, решать вопросы, не</w:t>
      </w:r>
      <w:r>
        <w:rPr>
          <w:spacing w:val="-14"/>
        </w:rPr>
        <w:t xml:space="preserve"> </w:t>
      </w:r>
      <w:r>
        <w:t>предусмотренные настоящей</w:t>
      </w:r>
      <w:r>
        <w:rPr>
          <w:spacing w:val="-9"/>
        </w:rPr>
        <w:t xml:space="preserve"> </w:t>
      </w:r>
      <w:r>
        <w:t>инструкцией,</w:t>
      </w:r>
      <w:r>
        <w:rPr>
          <w:spacing w:val="-9"/>
        </w:rPr>
        <w:t xml:space="preserve"> </w:t>
      </w:r>
      <w:r>
        <w:t>содействовать</w:t>
      </w:r>
      <w:r>
        <w:rPr>
          <w:spacing w:val="-8"/>
        </w:rPr>
        <w:t xml:space="preserve"> </w:t>
      </w:r>
      <w:r>
        <w:t>членам</w:t>
      </w:r>
      <w:r>
        <w:rPr>
          <w:spacing w:val="-7"/>
        </w:rPr>
        <w:t xml:space="preserve"> </w:t>
      </w:r>
      <w:r>
        <w:t>ГЭК</w:t>
      </w:r>
      <w:r>
        <w:rPr>
          <w:spacing w:val="-8"/>
        </w:rPr>
        <w:t xml:space="preserve"> </w:t>
      </w:r>
      <w:r>
        <w:t>в</w:t>
      </w:r>
      <w:r>
        <w:rPr>
          <w:spacing w:val="-17"/>
        </w:rPr>
        <w:t xml:space="preserve"> </w:t>
      </w:r>
      <w:r>
        <w:t>проведении</w:t>
      </w:r>
      <w:r>
        <w:rPr>
          <w:spacing w:val="-8"/>
        </w:rPr>
        <w:t xml:space="preserve"> </w:t>
      </w:r>
      <w:r>
        <w:t>проверки</w:t>
      </w:r>
      <w:r>
        <w:rPr>
          <w:spacing w:val="-9"/>
        </w:rPr>
        <w:t xml:space="preserve"> </w:t>
      </w:r>
      <w:r>
        <w:t>изложенных в</w:t>
      </w:r>
      <w:r>
        <w:rPr>
          <w:spacing w:val="-16"/>
        </w:rPr>
        <w:t xml:space="preserve"> </w:t>
      </w:r>
      <w:r>
        <w:t>поданной апелляции о нарушении установленного порядка проведения ГИА сведений и в оформлении формы заключения комиссии.</w:t>
      </w:r>
    </w:p>
    <w:p w14:paraId="DF040000">
      <w:pPr>
        <w:pStyle w:val="Style_2"/>
        <w:widowControl w:val="1"/>
        <w:tabs>
          <w:tab w:leader="none" w:pos="10206" w:val="left"/>
        </w:tabs>
        <w:spacing w:before="15" w:line="268" w:lineRule="auto"/>
        <w:ind w:left="0" w:right="3"/>
      </w:pPr>
      <w:r>
        <w:t>После</w:t>
      </w:r>
      <w:r>
        <w:rPr>
          <w:spacing w:val="-14"/>
        </w:rPr>
        <w:t xml:space="preserve"> </w:t>
      </w:r>
      <w:r>
        <w:t>получения</w:t>
      </w:r>
      <w:r>
        <w:rPr>
          <w:spacing w:val="-13"/>
        </w:rPr>
        <w:t xml:space="preserve"> </w:t>
      </w:r>
      <w:r>
        <w:t>информации</w:t>
      </w:r>
      <w:r>
        <w:rPr>
          <w:spacing w:val="-14"/>
        </w:rPr>
        <w:t xml:space="preserve"> </w:t>
      </w:r>
      <w:r>
        <w:t>от</w:t>
      </w:r>
      <w:r>
        <w:rPr>
          <w:spacing w:val="-15"/>
        </w:rPr>
        <w:t xml:space="preserve"> </w:t>
      </w:r>
      <w:r>
        <w:t>организаторов</w:t>
      </w:r>
      <w:r>
        <w:rPr>
          <w:spacing w:val="-14"/>
        </w:rPr>
        <w:t xml:space="preserve"> </w:t>
      </w:r>
      <w:r>
        <w:t>из</w:t>
      </w:r>
      <w:r>
        <w:rPr>
          <w:spacing w:val="-13"/>
        </w:rPr>
        <w:t xml:space="preserve"> </w:t>
      </w:r>
      <w:r>
        <w:t>аудиторий</w:t>
      </w:r>
      <w:r>
        <w:rPr>
          <w:spacing w:val="-12"/>
        </w:rPr>
        <w:t xml:space="preserve"> </w:t>
      </w:r>
      <w:r>
        <w:t>об</w:t>
      </w:r>
      <w:r>
        <w:rPr>
          <w:spacing w:val="-13"/>
        </w:rPr>
        <w:t xml:space="preserve"> </w:t>
      </w:r>
      <w:r>
        <w:t>успешном</w:t>
      </w:r>
      <w:r>
        <w:rPr>
          <w:spacing w:val="-13"/>
        </w:rPr>
        <w:t xml:space="preserve"> </w:t>
      </w:r>
      <w:r>
        <w:t>начале экзаменов во всех аудиториях ППЭ должен дать указание техническому специалисту передать</w:t>
      </w:r>
      <w:r>
        <w:rPr>
          <w:spacing w:val="-3"/>
        </w:rPr>
        <w:t xml:space="preserve"> </w:t>
      </w:r>
      <w:r>
        <w:t>в</w:t>
      </w:r>
      <w:r>
        <w:rPr>
          <w:spacing w:val="-3"/>
        </w:rPr>
        <w:t xml:space="preserve"> </w:t>
      </w:r>
      <w:r>
        <w:t>систему</w:t>
      </w:r>
      <w:r>
        <w:rPr>
          <w:spacing w:val="-3"/>
        </w:rPr>
        <w:t xml:space="preserve"> </w:t>
      </w:r>
      <w:r>
        <w:t>мониторинга</w:t>
      </w:r>
      <w:r>
        <w:rPr>
          <w:spacing w:val="-3"/>
        </w:rPr>
        <w:t xml:space="preserve"> </w:t>
      </w:r>
      <w:r>
        <w:t>готовности</w:t>
      </w:r>
      <w:r>
        <w:rPr>
          <w:spacing w:val="-5"/>
        </w:rPr>
        <w:t xml:space="preserve"> </w:t>
      </w:r>
      <w:r>
        <w:t>ППЭ</w:t>
      </w:r>
      <w:r>
        <w:rPr>
          <w:spacing w:val="-5"/>
        </w:rPr>
        <w:t xml:space="preserve"> </w:t>
      </w:r>
      <w:r>
        <w:t>статус</w:t>
      </w:r>
      <w:r>
        <w:rPr>
          <w:spacing w:val="-3"/>
        </w:rPr>
        <w:t xml:space="preserve"> </w:t>
      </w:r>
      <w:r>
        <w:t>«Экзамены</w:t>
      </w:r>
      <w:r>
        <w:rPr>
          <w:spacing w:val="-3"/>
        </w:rPr>
        <w:t xml:space="preserve"> </w:t>
      </w:r>
      <w:r>
        <w:t>успешно</w:t>
      </w:r>
      <w:r>
        <w:rPr>
          <w:spacing w:val="-3"/>
        </w:rPr>
        <w:t xml:space="preserve"> </w:t>
      </w:r>
      <w:r>
        <w:t>начались» с помощью основной станции авторизации.</w:t>
      </w:r>
    </w:p>
    <w:p w14:paraId="E0040000">
      <w:pPr>
        <w:pStyle w:val="Style_2"/>
        <w:widowControl w:val="1"/>
        <w:tabs>
          <w:tab w:leader="none" w:pos="10206" w:val="left"/>
        </w:tabs>
        <w:spacing w:before="14" w:line="268" w:lineRule="auto"/>
        <w:ind w:left="0" w:right="3"/>
      </w:pPr>
      <w:r>
        <w:t>При возникновении ситуации нехватки ДБО № 2 в ППЭ во время экзамена обеспечить печать необходимого их количества в присутствии члена ГЭК.</w:t>
      </w:r>
    </w:p>
    <w:p w14:paraId="E1040000">
      <w:pPr>
        <w:widowControl w:val="1"/>
        <w:tabs>
          <w:tab w:leader="none" w:pos="10206" w:val="left"/>
        </w:tabs>
        <w:spacing w:before="14"/>
        <w:ind w:firstLine="710" w:right="3"/>
        <w:jc w:val="both"/>
        <w:rPr>
          <w:b w:val="1"/>
          <w:sz w:val="26"/>
        </w:rPr>
      </w:pPr>
      <w:r>
        <w:rPr>
          <w:b w:val="1"/>
          <w:sz w:val="26"/>
        </w:rPr>
        <w:t>Этап</w:t>
      </w:r>
      <w:r>
        <w:rPr>
          <w:b w:val="1"/>
          <w:spacing w:val="-16"/>
          <w:sz w:val="26"/>
        </w:rPr>
        <w:t xml:space="preserve"> </w:t>
      </w:r>
      <w:r>
        <w:rPr>
          <w:b w:val="1"/>
          <w:sz w:val="26"/>
        </w:rPr>
        <w:t>завершения</w:t>
      </w:r>
      <w:r>
        <w:rPr>
          <w:b w:val="1"/>
          <w:spacing w:val="-12"/>
          <w:sz w:val="26"/>
        </w:rPr>
        <w:t xml:space="preserve"> </w:t>
      </w:r>
      <w:r>
        <w:rPr>
          <w:b w:val="1"/>
          <w:sz w:val="26"/>
        </w:rPr>
        <w:t>экзамена</w:t>
      </w:r>
      <w:r>
        <w:rPr>
          <w:b w:val="1"/>
          <w:spacing w:val="-9"/>
          <w:sz w:val="26"/>
        </w:rPr>
        <w:t xml:space="preserve"> </w:t>
      </w:r>
      <w:r>
        <w:rPr>
          <w:b w:val="1"/>
          <w:sz w:val="26"/>
        </w:rPr>
        <w:t>в</w:t>
      </w:r>
      <w:r>
        <w:rPr>
          <w:b w:val="1"/>
          <w:spacing w:val="-17"/>
          <w:sz w:val="26"/>
        </w:rPr>
        <w:t xml:space="preserve"> </w:t>
      </w:r>
      <w:r>
        <w:rPr>
          <w:b w:val="1"/>
          <w:spacing w:val="-5"/>
          <w:sz w:val="26"/>
        </w:rPr>
        <w:t>ППЭ</w:t>
      </w:r>
    </w:p>
    <w:p w14:paraId="E2040000">
      <w:pPr>
        <w:pStyle w:val="Style_2"/>
        <w:widowControl w:val="1"/>
        <w:tabs>
          <w:tab w:leader="none" w:pos="10206" w:val="left"/>
        </w:tabs>
        <w:spacing w:before="54" w:line="268" w:lineRule="auto"/>
        <w:ind w:left="0" w:right="3"/>
      </w:pPr>
      <w:r>
        <w:t xml:space="preserve">После завершения выполнения экзаменационной работы во всех аудиториях (все участники экзамена покинули аудитории) проконтролировать передачу техническим </w:t>
      </w:r>
      <w:r>
        <w:t>специалистом статуса «Экзамены завершены» о завершении экзамена в ППЭ в систему мониторинга готовности ППЭ с помощью основной станции авторизации.</w:t>
      </w:r>
    </w:p>
    <w:p w14:paraId="E3040000">
      <w:pPr>
        <w:pStyle w:val="Style_2"/>
        <w:widowControl w:val="1"/>
        <w:tabs>
          <w:tab w:leader="none" w:pos="10206" w:val="left"/>
        </w:tabs>
        <w:spacing w:before="15" w:line="268" w:lineRule="auto"/>
        <w:ind w:left="0" w:right="3"/>
      </w:pPr>
      <w:r>
        <w:t>После завершения экзаменов руководитель ППЭ должен в Штабе ППЭ за специально подготовленным столом, в присутствии членов ГЭК:</w:t>
      </w:r>
    </w:p>
    <w:p w14:paraId="E4040000">
      <w:pPr>
        <w:pStyle w:val="Style_2"/>
        <w:widowControl w:val="1"/>
        <w:tabs>
          <w:tab w:leader="none" w:pos="10206" w:val="left"/>
        </w:tabs>
        <w:spacing w:before="12" w:line="280" w:lineRule="auto"/>
        <w:ind w:left="0" w:right="3"/>
      </w:pPr>
      <w:r>
        <w:t>получить</w:t>
      </w:r>
      <w:r>
        <w:rPr>
          <w:spacing w:val="-10"/>
        </w:rPr>
        <w:t xml:space="preserve"> </w:t>
      </w:r>
      <w:r>
        <w:t>от</w:t>
      </w:r>
      <w:r>
        <w:rPr>
          <w:spacing w:val="-17"/>
        </w:rPr>
        <w:t xml:space="preserve"> </w:t>
      </w:r>
      <w:r>
        <w:t>всех</w:t>
      </w:r>
      <w:r>
        <w:rPr>
          <w:spacing w:val="-3"/>
        </w:rPr>
        <w:t xml:space="preserve"> </w:t>
      </w:r>
      <w:r>
        <w:t>ответственных</w:t>
      </w:r>
      <w:r>
        <w:rPr>
          <w:spacing w:val="-7"/>
        </w:rPr>
        <w:t xml:space="preserve"> </w:t>
      </w:r>
      <w:r>
        <w:t>организаторов</w:t>
      </w:r>
      <w:r>
        <w:rPr>
          <w:spacing w:val="-7"/>
        </w:rPr>
        <w:t xml:space="preserve"> </w:t>
      </w:r>
      <w:r>
        <w:t>в</w:t>
      </w:r>
      <w:r>
        <w:rPr>
          <w:spacing w:val="-17"/>
        </w:rPr>
        <w:t xml:space="preserve"> </w:t>
      </w:r>
      <w:r>
        <w:t>аудитории</w:t>
      </w:r>
      <w:r>
        <w:rPr>
          <w:spacing w:val="-2"/>
        </w:rPr>
        <w:t xml:space="preserve"> </w:t>
      </w:r>
      <w:r>
        <w:t>следующие</w:t>
      </w:r>
      <w:r>
        <w:rPr>
          <w:spacing w:val="-7"/>
        </w:rPr>
        <w:t xml:space="preserve"> </w:t>
      </w:r>
      <w:r>
        <w:t>материалы по форме ППЭ-14-02:</w:t>
      </w:r>
    </w:p>
    <w:p w14:paraId="E5040000">
      <w:pPr>
        <w:pStyle w:val="Style_2"/>
        <w:widowControl w:val="1"/>
        <w:tabs>
          <w:tab w:leader="none" w:pos="10206" w:val="left"/>
        </w:tabs>
        <w:spacing w:before="1" w:line="268" w:lineRule="auto"/>
        <w:ind w:left="0" w:right="3"/>
      </w:pPr>
      <w:r>
        <w:t>запечатанный ВДП с</w:t>
      </w:r>
      <w:r>
        <w:rPr>
          <w:spacing w:val="-15"/>
        </w:rPr>
        <w:t xml:space="preserve"> </w:t>
      </w:r>
      <w:r>
        <w:t>бланками регистрации, бланками ответов №</w:t>
      </w:r>
      <w:r>
        <w:rPr>
          <w:spacing w:val="-15"/>
        </w:rPr>
        <w:t xml:space="preserve"> </w:t>
      </w:r>
      <w:r>
        <w:t>1, бланками ответов №</w:t>
      </w:r>
      <w:r>
        <w:rPr>
          <w:spacing w:val="-8"/>
        </w:rPr>
        <w:t xml:space="preserve"> </w:t>
      </w:r>
      <w:r>
        <w:t>2 (лист 1 и лист 2), в</w:t>
      </w:r>
      <w:r>
        <w:rPr>
          <w:spacing w:val="-9"/>
        </w:rPr>
        <w:t xml:space="preserve"> </w:t>
      </w:r>
      <w:r>
        <w:t>том числе с</w:t>
      </w:r>
      <w:r>
        <w:rPr>
          <w:spacing w:val="-6"/>
        </w:rPr>
        <w:t xml:space="preserve"> </w:t>
      </w:r>
      <w:r>
        <w:t>ДБО №</w:t>
      </w:r>
      <w:r>
        <w:rPr>
          <w:spacing w:val="-8"/>
        </w:rPr>
        <w:t xml:space="preserve"> </w:t>
      </w:r>
      <w:r>
        <w:t>2, в аудитории станции печати ЭМ;</w:t>
      </w:r>
    </w:p>
    <w:p w14:paraId="E6040000">
      <w:pPr>
        <w:pStyle w:val="Style_2"/>
        <w:widowControl w:val="1"/>
        <w:tabs>
          <w:tab w:leader="none" w:pos="10206" w:val="left"/>
        </w:tabs>
        <w:spacing w:before="12"/>
        <w:ind w:left="0" w:right="3"/>
      </w:pPr>
      <w:r>
        <w:t>КИМ</w:t>
      </w:r>
      <w:r>
        <w:rPr>
          <w:spacing w:val="-11"/>
        </w:rPr>
        <w:t xml:space="preserve"> </w:t>
      </w:r>
      <w:r>
        <w:t>участников</w:t>
      </w:r>
      <w:r>
        <w:rPr>
          <w:spacing w:val="-7"/>
        </w:rPr>
        <w:t xml:space="preserve"> </w:t>
      </w:r>
      <w:r>
        <w:t>экзамена,</w:t>
      </w:r>
      <w:r>
        <w:rPr>
          <w:spacing w:val="-10"/>
        </w:rPr>
        <w:t xml:space="preserve"> </w:t>
      </w:r>
      <w:r>
        <w:t>запечатанные</w:t>
      </w:r>
      <w:r>
        <w:rPr>
          <w:spacing w:val="-10"/>
        </w:rPr>
        <w:t xml:space="preserve"> </w:t>
      </w:r>
      <w:r>
        <w:t>в</w:t>
      </w:r>
      <w:r>
        <w:rPr>
          <w:spacing w:val="-8"/>
        </w:rPr>
        <w:t xml:space="preserve"> </w:t>
      </w:r>
      <w:r>
        <w:rPr>
          <w:spacing w:val="-4"/>
        </w:rPr>
        <w:t>ВДП;</w:t>
      </w:r>
    </w:p>
    <w:p w14:paraId="E7040000">
      <w:pPr>
        <w:pStyle w:val="Style_2"/>
        <w:widowControl w:val="1"/>
        <w:tabs>
          <w:tab w:leader="none" w:pos="10206" w:val="left"/>
        </w:tabs>
        <w:spacing w:before="51" w:line="278" w:lineRule="auto"/>
        <w:ind w:left="0" w:right="3"/>
      </w:pPr>
      <w:r>
        <w:t>ВДП</w:t>
      </w:r>
      <w:r>
        <w:rPr>
          <w:spacing w:val="-6"/>
        </w:rPr>
        <w:t xml:space="preserve"> </w:t>
      </w:r>
      <w:r>
        <w:t>с</w:t>
      </w:r>
      <w:r>
        <w:rPr>
          <w:spacing w:val="-7"/>
        </w:rPr>
        <w:t xml:space="preserve"> </w:t>
      </w:r>
      <w:r>
        <w:t>испорченными</w:t>
      </w:r>
      <w:r>
        <w:rPr>
          <w:spacing w:val="-4"/>
        </w:rPr>
        <w:t xml:space="preserve"> </w:t>
      </w:r>
      <w:r>
        <w:t>и</w:t>
      </w:r>
      <w:r>
        <w:rPr>
          <w:spacing w:val="-7"/>
        </w:rPr>
        <w:t xml:space="preserve"> </w:t>
      </w:r>
      <w:r>
        <w:t>бракованными</w:t>
      </w:r>
      <w:r>
        <w:rPr>
          <w:spacing w:val="-7"/>
        </w:rPr>
        <w:t xml:space="preserve"> </w:t>
      </w:r>
      <w:r>
        <w:t>комплектами</w:t>
      </w:r>
      <w:r>
        <w:rPr>
          <w:spacing w:val="-7"/>
        </w:rPr>
        <w:t xml:space="preserve"> </w:t>
      </w:r>
      <w:r>
        <w:t>ЭМ; запечатанный конверт с использованными черновиками; неиспользованные черновики;</w:t>
      </w:r>
    </w:p>
    <w:p w14:paraId="E8040000">
      <w:pPr>
        <w:pStyle w:val="Style_2"/>
        <w:widowControl w:val="1"/>
        <w:tabs>
          <w:tab w:leader="none" w:pos="10206" w:val="left"/>
        </w:tabs>
        <w:spacing w:before="9"/>
        <w:ind w:left="0" w:right="3"/>
      </w:pPr>
      <w:r>
        <w:t>формы</w:t>
      </w:r>
      <w:r>
        <w:rPr>
          <w:spacing w:val="70"/>
        </w:rPr>
        <w:t xml:space="preserve"> </w:t>
      </w:r>
      <w:r>
        <w:t>ППЭ-05-02,</w:t>
      </w:r>
      <w:r>
        <w:rPr>
          <w:spacing w:val="69"/>
        </w:rPr>
        <w:t xml:space="preserve"> </w:t>
      </w:r>
      <w:r>
        <w:t>ППЭ-12-02,</w:t>
      </w:r>
      <w:r>
        <w:rPr>
          <w:spacing w:val="69"/>
        </w:rPr>
        <w:t xml:space="preserve"> </w:t>
      </w:r>
      <w:r>
        <w:t>ППЭ-12-03,</w:t>
      </w:r>
      <w:r>
        <w:rPr>
          <w:spacing w:val="69"/>
        </w:rPr>
        <w:t xml:space="preserve"> </w:t>
      </w:r>
      <w:r>
        <w:t>ППЭ-12-04-МАШ,</w:t>
      </w:r>
      <w:r>
        <w:rPr>
          <w:spacing w:val="69"/>
        </w:rPr>
        <w:t xml:space="preserve"> </w:t>
      </w:r>
      <w:r>
        <w:t>ППЭ-05-01</w:t>
      </w:r>
      <w:r>
        <w:rPr>
          <w:spacing w:val="70"/>
        </w:rPr>
        <w:t xml:space="preserve"> </w:t>
      </w:r>
      <w:r>
        <w:rPr>
          <w:spacing w:val="-5"/>
        </w:rPr>
        <w:t>(2</w:t>
      </w:r>
      <w:r>
        <w:rPr>
          <w:spacing w:val="-5"/>
        </w:rPr>
        <w:t xml:space="preserve"> </w:t>
      </w:r>
      <w:r>
        <w:t xml:space="preserve">экземпляра), ППЭ-23, ППЭ-15; </w:t>
      </w:r>
    </w:p>
    <w:p w14:paraId="E9040000">
      <w:pPr>
        <w:pStyle w:val="Style_2"/>
        <w:widowControl w:val="1"/>
        <w:tabs>
          <w:tab w:leader="none" w:pos="10206" w:val="left"/>
        </w:tabs>
        <w:spacing w:before="35" w:line="278" w:lineRule="auto"/>
        <w:ind w:left="0" w:right="3"/>
      </w:pPr>
      <w:r>
        <w:t>неиспользованные</w:t>
      </w:r>
      <w:r>
        <w:rPr>
          <w:spacing w:val="-17"/>
        </w:rPr>
        <w:t xml:space="preserve"> </w:t>
      </w:r>
      <w:r>
        <w:t>ДБО</w:t>
      </w:r>
      <w:r>
        <w:rPr>
          <w:spacing w:val="-16"/>
        </w:rPr>
        <w:t xml:space="preserve"> </w:t>
      </w:r>
      <w:r>
        <w:t>№</w:t>
      </w:r>
      <w:r>
        <w:rPr>
          <w:spacing w:val="-16"/>
        </w:rPr>
        <w:t xml:space="preserve"> </w:t>
      </w:r>
      <w:r>
        <w:t>2;</w:t>
      </w:r>
    </w:p>
    <w:p w14:paraId="EA040000">
      <w:pPr>
        <w:pStyle w:val="Style_2"/>
        <w:widowControl w:val="1"/>
        <w:tabs>
          <w:tab w:leader="none" w:pos="10206" w:val="left"/>
        </w:tabs>
        <w:spacing w:before="2"/>
        <w:ind w:left="0" w:right="3"/>
      </w:pPr>
      <w:r>
        <w:t>служебные</w:t>
      </w:r>
      <w:r>
        <w:rPr>
          <w:spacing w:val="-10"/>
        </w:rPr>
        <w:t xml:space="preserve"> </w:t>
      </w:r>
      <w:r>
        <w:t>записки</w:t>
      </w:r>
      <w:r>
        <w:rPr>
          <w:spacing w:val="-10"/>
        </w:rPr>
        <w:t xml:space="preserve"> </w:t>
      </w:r>
      <w:r>
        <w:t>(при</w:t>
      </w:r>
      <w:r>
        <w:rPr>
          <w:spacing w:val="-7"/>
        </w:rPr>
        <w:t xml:space="preserve"> </w:t>
      </w:r>
      <w:r>
        <w:rPr>
          <w:spacing w:val="-2"/>
        </w:rPr>
        <w:t>наличии).</w:t>
      </w:r>
    </w:p>
    <w:p w14:paraId="EB040000">
      <w:pPr>
        <w:widowControl w:val="1"/>
        <w:tabs>
          <w:tab w:leader="none" w:pos="10206" w:val="left"/>
        </w:tabs>
        <w:spacing w:before="54" w:line="268" w:lineRule="auto"/>
        <w:ind w:firstLine="710" w:right="3"/>
        <w:jc w:val="both"/>
        <w:rPr>
          <w:i w:val="1"/>
          <w:sz w:val="26"/>
        </w:rPr>
      </w:pPr>
      <w:r>
        <w:rPr>
          <w:i w:val="1"/>
          <w:sz w:val="26"/>
        </w:rPr>
        <w:t>В</w:t>
      </w:r>
      <w:r>
        <w:rPr>
          <w:i w:val="1"/>
          <w:spacing w:val="-11"/>
          <w:sz w:val="26"/>
        </w:rPr>
        <w:t xml:space="preserve"> </w:t>
      </w:r>
      <w:r>
        <w:rPr>
          <w:i w:val="1"/>
          <w:sz w:val="26"/>
        </w:rPr>
        <w:t>случае</w:t>
      </w:r>
      <w:r>
        <w:rPr>
          <w:i w:val="1"/>
          <w:spacing w:val="-11"/>
          <w:sz w:val="26"/>
        </w:rPr>
        <w:t xml:space="preserve"> </w:t>
      </w:r>
      <w:r>
        <w:rPr>
          <w:i w:val="1"/>
          <w:sz w:val="26"/>
        </w:rPr>
        <w:t>неявки</w:t>
      </w:r>
      <w:r>
        <w:rPr>
          <w:i w:val="1"/>
          <w:spacing w:val="-9"/>
          <w:sz w:val="26"/>
        </w:rPr>
        <w:t xml:space="preserve"> </w:t>
      </w:r>
      <w:r>
        <w:rPr>
          <w:i w:val="1"/>
          <w:sz w:val="26"/>
        </w:rPr>
        <w:t>всех</w:t>
      </w:r>
      <w:r>
        <w:rPr>
          <w:i w:val="1"/>
          <w:spacing w:val="-9"/>
          <w:sz w:val="26"/>
        </w:rPr>
        <w:t xml:space="preserve"> </w:t>
      </w:r>
      <w:r>
        <w:rPr>
          <w:i w:val="1"/>
          <w:sz w:val="26"/>
        </w:rPr>
        <w:t>распределенных</w:t>
      </w:r>
      <w:r>
        <w:rPr>
          <w:i w:val="1"/>
          <w:spacing w:val="-11"/>
          <w:sz w:val="26"/>
        </w:rPr>
        <w:t xml:space="preserve"> </w:t>
      </w:r>
      <w:r>
        <w:rPr>
          <w:i w:val="1"/>
          <w:sz w:val="26"/>
        </w:rPr>
        <w:t>в</w:t>
      </w:r>
      <w:r>
        <w:rPr>
          <w:i w:val="1"/>
          <w:spacing w:val="-9"/>
          <w:sz w:val="26"/>
        </w:rPr>
        <w:t xml:space="preserve"> </w:t>
      </w:r>
      <w:r>
        <w:rPr>
          <w:i w:val="1"/>
          <w:sz w:val="26"/>
        </w:rPr>
        <w:t>ППЭ</w:t>
      </w:r>
      <w:r>
        <w:rPr>
          <w:i w:val="1"/>
          <w:spacing w:val="-8"/>
          <w:sz w:val="26"/>
        </w:rPr>
        <w:t xml:space="preserve"> </w:t>
      </w:r>
      <w:r>
        <w:rPr>
          <w:i w:val="1"/>
          <w:sz w:val="26"/>
        </w:rPr>
        <w:t>участников</w:t>
      </w:r>
      <w:r>
        <w:rPr>
          <w:i w:val="1"/>
          <w:spacing w:val="-11"/>
          <w:sz w:val="26"/>
        </w:rPr>
        <w:t xml:space="preserve"> </w:t>
      </w:r>
      <w:r>
        <w:rPr>
          <w:i w:val="1"/>
          <w:sz w:val="26"/>
        </w:rPr>
        <w:t>экзамена</w:t>
      </w:r>
      <w:r>
        <w:rPr>
          <w:i w:val="1"/>
          <w:spacing w:val="-9"/>
          <w:sz w:val="26"/>
        </w:rPr>
        <w:t xml:space="preserve"> </w:t>
      </w:r>
      <w:r>
        <w:rPr>
          <w:i w:val="1"/>
          <w:sz w:val="26"/>
        </w:rPr>
        <w:t>по</w:t>
      </w:r>
      <w:r>
        <w:rPr>
          <w:i w:val="1"/>
          <w:spacing w:val="-11"/>
          <w:sz w:val="26"/>
        </w:rPr>
        <w:t xml:space="preserve"> </w:t>
      </w:r>
      <w:r>
        <w:rPr>
          <w:i w:val="1"/>
          <w:sz w:val="26"/>
        </w:rPr>
        <w:t>согласованию с председателем ГЭК член ГЭК принимает решение о</w:t>
      </w:r>
      <w:r>
        <w:rPr>
          <w:i w:val="1"/>
          <w:spacing w:val="-15"/>
          <w:sz w:val="26"/>
        </w:rPr>
        <w:t xml:space="preserve"> </w:t>
      </w:r>
      <w:r>
        <w:rPr>
          <w:i w:val="1"/>
          <w:sz w:val="26"/>
        </w:rPr>
        <w:t>завершении экзамена в</w:t>
      </w:r>
      <w:r>
        <w:rPr>
          <w:i w:val="1"/>
          <w:spacing w:val="-15"/>
          <w:sz w:val="26"/>
        </w:rPr>
        <w:t xml:space="preserve"> </w:t>
      </w:r>
      <w:r>
        <w:rPr>
          <w:i w:val="1"/>
          <w:sz w:val="26"/>
        </w:rPr>
        <w:t>данном ППЭ</w:t>
      </w:r>
      <w:r>
        <w:rPr>
          <w:i w:val="1"/>
          <w:spacing w:val="-12"/>
          <w:sz w:val="26"/>
        </w:rPr>
        <w:t xml:space="preserve"> </w:t>
      </w:r>
      <w:r>
        <w:rPr>
          <w:i w:val="1"/>
          <w:sz w:val="26"/>
        </w:rPr>
        <w:t>с</w:t>
      </w:r>
      <w:r>
        <w:rPr>
          <w:i w:val="1"/>
          <w:spacing w:val="-17"/>
          <w:sz w:val="26"/>
        </w:rPr>
        <w:t xml:space="preserve"> </w:t>
      </w:r>
      <w:r>
        <w:rPr>
          <w:i w:val="1"/>
          <w:sz w:val="26"/>
        </w:rPr>
        <w:t>оформлением</w:t>
      </w:r>
      <w:r>
        <w:rPr>
          <w:i w:val="1"/>
          <w:spacing w:val="-9"/>
          <w:sz w:val="26"/>
        </w:rPr>
        <w:t xml:space="preserve"> </w:t>
      </w:r>
      <w:r>
        <w:rPr>
          <w:i w:val="1"/>
          <w:sz w:val="26"/>
        </w:rPr>
        <w:t>соответствующих</w:t>
      </w:r>
      <w:r>
        <w:rPr>
          <w:i w:val="1"/>
          <w:spacing w:val="-12"/>
          <w:sz w:val="26"/>
        </w:rPr>
        <w:t xml:space="preserve"> </w:t>
      </w:r>
      <w:r>
        <w:rPr>
          <w:i w:val="1"/>
          <w:sz w:val="26"/>
        </w:rPr>
        <w:t>форм</w:t>
      </w:r>
      <w:r>
        <w:rPr>
          <w:i w:val="1"/>
          <w:spacing w:val="-12"/>
          <w:sz w:val="26"/>
        </w:rPr>
        <w:t xml:space="preserve"> </w:t>
      </w:r>
      <w:r>
        <w:rPr>
          <w:i w:val="1"/>
          <w:sz w:val="26"/>
        </w:rPr>
        <w:t>ППЭ.</w:t>
      </w:r>
      <w:r>
        <w:rPr>
          <w:i w:val="1"/>
          <w:spacing w:val="-12"/>
          <w:sz w:val="26"/>
        </w:rPr>
        <w:t xml:space="preserve"> </w:t>
      </w:r>
      <w:r>
        <w:rPr>
          <w:i w:val="1"/>
          <w:sz w:val="26"/>
        </w:rPr>
        <w:t>Технический</w:t>
      </w:r>
      <w:r>
        <w:rPr>
          <w:i w:val="1"/>
          <w:spacing w:val="-11"/>
          <w:sz w:val="26"/>
        </w:rPr>
        <w:t xml:space="preserve"> </w:t>
      </w:r>
      <w:r>
        <w:rPr>
          <w:i w:val="1"/>
          <w:sz w:val="26"/>
        </w:rPr>
        <w:t>специалист</w:t>
      </w:r>
      <w:r>
        <w:rPr>
          <w:i w:val="1"/>
          <w:spacing w:val="-12"/>
          <w:sz w:val="26"/>
        </w:rPr>
        <w:t xml:space="preserve"> </w:t>
      </w:r>
      <w:r>
        <w:rPr>
          <w:i w:val="1"/>
          <w:sz w:val="26"/>
        </w:rPr>
        <w:t>завершает 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электронный журнал работы станции печати ЭМ на флеш-накопитель для переноса данных между станциями ППЭ. Протоколы использования станции печати ЭМ</w:t>
      </w:r>
      <w:r>
        <w:rPr>
          <w:i w:val="1"/>
          <w:spacing w:val="47"/>
          <w:sz w:val="26"/>
        </w:rPr>
        <w:t xml:space="preserve"> </w:t>
      </w:r>
      <w:r>
        <w:rPr>
          <w:i w:val="1"/>
          <w:sz w:val="26"/>
        </w:rPr>
        <w:t>подписываются</w:t>
      </w:r>
      <w:r>
        <w:rPr>
          <w:i w:val="1"/>
          <w:spacing w:val="51"/>
          <w:sz w:val="26"/>
        </w:rPr>
        <w:t xml:space="preserve"> </w:t>
      </w:r>
      <w:r>
        <w:rPr>
          <w:i w:val="1"/>
          <w:sz w:val="26"/>
        </w:rPr>
        <w:t>техническим</w:t>
      </w:r>
      <w:r>
        <w:rPr>
          <w:i w:val="1"/>
          <w:spacing w:val="50"/>
          <w:sz w:val="26"/>
        </w:rPr>
        <w:t xml:space="preserve"> </w:t>
      </w:r>
      <w:r>
        <w:rPr>
          <w:i w:val="1"/>
          <w:sz w:val="26"/>
        </w:rPr>
        <w:t>специалистом,</w:t>
      </w:r>
      <w:r>
        <w:rPr>
          <w:i w:val="1"/>
          <w:spacing w:val="49"/>
          <w:sz w:val="26"/>
        </w:rPr>
        <w:t xml:space="preserve"> </w:t>
      </w:r>
      <w:r>
        <w:rPr>
          <w:i w:val="1"/>
          <w:sz w:val="26"/>
        </w:rPr>
        <w:t>членом</w:t>
      </w:r>
      <w:r>
        <w:rPr>
          <w:i w:val="1"/>
          <w:spacing w:val="50"/>
          <w:sz w:val="26"/>
        </w:rPr>
        <w:t xml:space="preserve"> </w:t>
      </w:r>
      <w:r>
        <w:rPr>
          <w:i w:val="1"/>
          <w:sz w:val="26"/>
        </w:rPr>
        <w:t>ГЭК</w:t>
      </w:r>
      <w:r>
        <w:rPr>
          <w:i w:val="1"/>
          <w:spacing w:val="52"/>
          <w:sz w:val="26"/>
        </w:rPr>
        <w:t xml:space="preserve"> </w:t>
      </w:r>
      <w:r>
        <w:rPr>
          <w:i w:val="1"/>
          <w:sz w:val="26"/>
        </w:rPr>
        <w:t>и</w:t>
      </w:r>
      <w:r>
        <w:rPr>
          <w:i w:val="1"/>
          <w:spacing w:val="-16"/>
          <w:sz w:val="26"/>
        </w:rPr>
        <w:t xml:space="preserve"> </w:t>
      </w:r>
      <w:r>
        <w:rPr>
          <w:i w:val="1"/>
          <w:sz w:val="26"/>
        </w:rPr>
        <w:t>руководителем</w:t>
      </w:r>
      <w:r>
        <w:rPr>
          <w:i w:val="1"/>
          <w:spacing w:val="50"/>
          <w:sz w:val="26"/>
        </w:rPr>
        <w:t xml:space="preserve"> </w:t>
      </w:r>
      <w:r>
        <w:rPr>
          <w:i w:val="1"/>
          <w:spacing w:val="-5"/>
          <w:sz w:val="26"/>
        </w:rPr>
        <w:t>ППЭ</w:t>
      </w:r>
      <w:r>
        <w:rPr>
          <w:i w:val="1"/>
          <w:sz w:val="26"/>
        </w:rPr>
        <w:t xml:space="preserve"> и </w:t>
      </w:r>
      <w:r>
        <w:rPr>
          <w:i w:val="1"/>
          <w:spacing w:val="-16"/>
          <w:sz w:val="26"/>
        </w:rPr>
        <w:t xml:space="preserve"> </w:t>
      </w:r>
      <w:r>
        <w:rPr>
          <w:i w:val="1"/>
          <w:sz w:val="26"/>
        </w:rPr>
        <w:t>остаются на</w:t>
      </w:r>
      <w:r>
        <w:rPr>
          <w:i w:val="1"/>
          <w:spacing w:val="-16"/>
          <w:sz w:val="26"/>
        </w:rPr>
        <w:t xml:space="preserve"> </w:t>
      </w:r>
      <w:r>
        <w:rPr>
          <w:i w:val="1"/>
          <w:sz w:val="26"/>
        </w:rPr>
        <w:t>хранение в</w:t>
      </w:r>
      <w:r>
        <w:rPr>
          <w:i w:val="1"/>
          <w:spacing w:val="-16"/>
          <w:sz w:val="26"/>
        </w:rPr>
        <w:t xml:space="preserve"> </w:t>
      </w:r>
      <w:r>
        <w:rPr>
          <w:i w:val="1"/>
          <w:sz w:val="26"/>
        </w:rPr>
        <w:t>ППЭ. Электронные журналы работы станций печати ЭМ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14:paraId="EC040000">
      <w:pPr>
        <w:widowControl w:val="1"/>
        <w:tabs>
          <w:tab w:leader="none" w:pos="10206" w:val="left"/>
        </w:tabs>
        <w:spacing w:before="14"/>
        <w:ind w:firstLine="710" w:right="3"/>
        <w:jc w:val="both"/>
        <w:rPr>
          <w:b w:val="1"/>
          <w:sz w:val="26"/>
        </w:rPr>
      </w:pPr>
      <w:r>
        <w:rPr>
          <w:b w:val="1"/>
          <w:sz w:val="26"/>
        </w:rPr>
        <w:t>После</w:t>
      </w:r>
      <w:r>
        <w:rPr>
          <w:b w:val="1"/>
          <w:spacing w:val="-13"/>
          <w:sz w:val="26"/>
        </w:rPr>
        <w:t xml:space="preserve"> </w:t>
      </w:r>
      <w:r>
        <w:rPr>
          <w:b w:val="1"/>
          <w:sz w:val="26"/>
        </w:rPr>
        <w:t>завершения</w:t>
      </w:r>
      <w:r>
        <w:rPr>
          <w:b w:val="1"/>
          <w:spacing w:val="-12"/>
          <w:sz w:val="26"/>
        </w:rPr>
        <w:t xml:space="preserve"> </w:t>
      </w:r>
      <w:r>
        <w:rPr>
          <w:b w:val="1"/>
          <w:sz w:val="26"/>
        </w:rPr>
        <w:t>сканирования</w:t>
      </w:r>
      <w:r>
        <w:rPr>
          <w:b w:val="1"/>
          <w:spacing w:val="-10"/>
          <w:sz w:val="26"/>
        </w:rPr>
        <w:t>:</w:t>
      </w:r>
    </w:p>
    <w:p w14:paraId="ED040000">
      <w:pPr>
        <w:pStyle w:val="Style_2"/>
        <w:widowControl w:val="1"/>
        <w:tabs>
          <w:tab w:leader="none" w:pos="10206" w:val="left"/>
        </w:tabs>
        <w:spacing w:before="49" w:line="268" w:lineRule="auto"/>
        <w:ind w:left="0" w:right="3"/>
      </w:pPr>
      <w:r>
        <w:t xml:space="preserve">проконтролировать передачу техническим специалистом электронных журналов работы станций </w:t>
      </w:r>
      <w:r>
        <w:t>для печати</w:t>
      </w:r>
      <w:r>
        <w:t>, включая резервные, в систему мониторинга готовности ППЭ с помощью станции авторизации;</w:t>
      </w:r>
    </w:p>
    <w:p w14:paraId="EE040000">
      <w:pPr>
        <w:pStyle w:val="Style_2"/>
        <w:widowControl w:val="1"/>
        <w:tabs>
          <w:tab w:leader="none" w:pos="10206" w:val="left"/>
        </w:tabs>
        <w:spacing w:before="15" w:line="268" w:lineRule="auto"/>
        <w:ind w:left="0" w:right="3"/>
      </w:pPr>
      <w:r>
        <w:t>при</w:t>
      </w:r>
      <w:r>
        <w:rPr>
          <w:spacing w:val="-16"/>
        </w:rPr>
        <w:t xml:space="preserve"> </w:t>
      </w:r>
      <w:r>
        <w:t>получении</w:t>
      </w:r>
      <w:r>
        <w:rPr>
          <w:spacing w:val="-15"/>
        </w:rPr>
        <w:t xml:space="preserve"> </w:t>
      </w:r>
      <w:r>
        <w:t>от</w:t>
      </w:r>
      <w:r>
        <w:rPr>
          <w:spacing w:val="-17"/>
        </w:rPr>
        <w:t xml:space="preserve"> </w:t>
      </w:r>
      <w:r>
        <w:t>ответственного</w:t>
      </w:r>
      <w:r>
        <w:rPr>
          <w:spacing w:val="-16"/>
        </w:rPr>
        <w:t xml:space="preserve"> </w:t>
      </w:r>
      <w:r>
        <w:t>организатора</w:t>
      </w:r>
      <w:r>
        <w:rPr>
          <w:spacing w:val="-16"/>
        </w:rPr>
        <w:t xml:space="preserve"> </w:t>
      </w:r>
      <w:r>
        <w:t>ЭМ</w:t>
      </w:r>
      <w:r>
        <w:rPr>
          <w:spacing w:val="-16"/>
        </w:rPr>
        <w:t xml:space="preserve"> </w:t>
      </w:r>
      <w:r>
        <w:t>из</w:t>
      </w:r>
      <w:r>
        <w:rPr>
          <w:spacing w:val="-16"/>
        </w:rPr>
        <w:t xml:space="preserve"> </w:t>
      </w:r>
      <w:r>
        <w:t>аудитории</w:t>
      </w:r>
      <w:r>
        <w:rPr>
          <w:spacing w:val="-15"/>
        </w:rPr>
        <w:t xml:space="preserve"> </w:t>
      </w:r>
      <w:r>
        <w:t>заполнить</w:t>
      </w:r>
      <w:r>
        <w:rPr>
          <w:spacing w:val="-17"/>
        </w:rPr>
        <w:t xml:space="preserve"> </w:t>
      </w:r>
      <w:r>
        <w:t xml:space="preserve">форму ППЭ-13-02-МАШ на основе данных Сопроводительного бланка к материалам ОГЭ, не вскрывая ВДП с бланками; </w:t>
      </w:r>
    </w:p>
    <w:p w14:paraId="EF040000">
      <w:pPr>
        <w:pStyle w:val="Style_2"/>
        <w:widowControl w:val="1"/>
        <w:tabs>
          <w:tab w:leader="none" w:pos="10206" w:val="left"/>
        </w:tabs>
        <w:spacing w:before="15" w:line="268" w:lineRule="auto"/>
        <w:ind w:left="0" w:right="3"/>
      </w:pPr>
      <w:r>
        <w:t>заполнить формы:</w:t>
      </w:r>
    </w:p>
    <w:p w14:paraId="F0040000">
      <w:pPr>
        <w:pStyle w:val="Style_2"/>
        <w:widowControl w:val="1"/>
        <w:tabs>
          <w:tab w:leader="none" w:pos="10206" w:val="left"/>
        </w:tabs>
        <w:spacing w:before="14"/>
        <w:ind w:left="0" w:right="3"/>
      </w:pPr>
      <w:r>
        <w:t>ППЭ</w:t>
      </w:r>
      <w:r>
        <w:rPr>
          <w:spacing w:val="-9"/>
        </w:rPr>
        <w:t xml:space="preserve"> </w:t>
      </w:r>
      <w:r>
        <w:t>14-01,</w:t>
      </w:r>
      <w:r>
        <w:rPr>
          <w:spacing w:val="-9"/>
        </w:rPr>
        <w:t xml:space="preserve"> </w:t>
      </w:r>
      <w:r>
        <w:t>ППЭ</w:t>
      </w:r>
      <w:r>
        <w:rPr>
          <w:spacing w:val="-9"/>
        </w:rPr>
        <w:t xml:space="preserve"> </w:t>
      </w:r>
      <w:r>
        <w:t>13-01,</w:t>
      </w:r>
      <w:r>
        <w:rPr>
          <w:spacing w:val="-9"/>
        </w:rPr>
        <w:t xml:space="preserve"> </w:t>
      </w:r>
      <w:r>
        <w:t>ППЭ-14-</w:t>
      </w:r>
      <w:r>
        <w:rPr>
          <w:spacing w:val="-5"/>
        </w:rPr>
        <w:t>02;</w:t>
      </w:r>
    </w:p>
    <w:p w14:paraId="F1040000">
      <w:pPr>
        <w:pStyle w:val="Style_2"/>
        <w:widowControl w:val="1"/>
        <w:tabs>
          <w:tab w:leader="none" w:pos="10206" w:val="left"/>
        </w:tabs>
        <w:spacing w:before="51" w:line="268" w:lineRule="auto"/>
        <w:ind w:left="0" w:right="3"/>
      </w:pPr>
      <w:r>
        <w:t>принять</w:t>
      </w:r>
      <w:r>
        <w:rPr>
          <w:spacing w:val="-17"/>
        </w:rPr>
        <w:t xml:space="preserve"> </w:t>
      </w:r>
      <w:r>
        <w:t>у</w:t>
      </w:r>
      <w:r>
        <w:rPr>
          <w:spacing w:val="-15"/>
        </w:rPr>
        <w:t xml:space="preserve"> </w:t>
      </w:r>
      <w:r>
        <w:t>общественного</w:t>
      </w:r>
      <w:r>
        <w:rPr>
          <w:spacing w:val="-16"/>
        </w:rPr>
        <w:t xml:space="preserve"> </w:t>
      </w:r>
      <w:r>
        <w:t>(-ых)</w:t>
      </w:r>
      <w:r>
        <w:rPr>
          <w:spacing w:val="-16"/>
        </w:rPr>
        <w:t xml:space="preserve"> </w:t>
      </w:r>
      <w:r>
        <w:t>наблюдателя</w:t>
      </w:r>
      <w:r>
        <w:rPr>
          <w:spacing w:val="-15"/>
        </w:rPr>
        <w:t xml:space="preserve"> </w:t>
      </w:r>
      <w:r>
        <w:t>(-ей)</w:t>
      </w:r>
      <w:r>
        <w:rPr>
          <w:spacing w:val="-15"/>
        </w:rPr>
        <w:t xml:space="preserve"> </w:t>
      </w:r>
      <w:r>
        <w:t>(в</w:t>
      </w:r>
      <w:r>
        <w:rPr>
          <w:spacing w:val="-16"/>
        </w:rPr>
        <w:t xml:space="preserve"> </w:t>
      </w:r>
      <w:r>
        <w:t>случае</w:t>
      </w:r>
      <w:r>
        <w:rPr>
          <w:spacing w:val="-16"/>
        </w:rPr>
        <w:t xml:space="preserve"> </w:t>
      </w:r>
      <w:r>
        <w:t>присутствия</w:t>
      </w:r>
      <w:r>
        <w:rPr>
          <w:spacing w:val="-15"/>
        </w:rPr>
        <w:t xml:space="preserve"> </w:t>
      </w:r>
      <w:r>
        <w:t>его</w:t>
      </w:r>
      <w:r>
        <w:rPr>
          <w:spacing w:val="-16"/>
        </w:rPr>
        <w:t xml:space="preserve"> </w:t>
      </w:r>
      <w:r>
        <w:t>в</w:t>
      </w:r>
      <w:r>
        <w:rPr>
          <w:spacing w:val="-16"/>
        </w:rPr>
        <w:t xml:space="preserve"> </w:t>
      </w:r>
      <w:r>
        <w:t>ППЭ в</w:t>
      </w:r>
      <w:r>
        <w:rPr>
          <w:spacing w:val="-15"/>
        </w:rPr>
        <w:t xml:space="preserve"> </w:t>
      </w:r>
      <w:r>
        <w:t>день проведения экзамена) заполненную форму ППЭ-18-МАШ (в случае неявки общественного наблюдателя в</w:t>
      </w:r>
      <w:r>
        <w:rPr>
          <w:spacing w:val="-15"/>
        </w:rPr>
        <w:t xml:space="preserve"> </w:t>
      </w:r>
      <w:r>
        <w:t>форме ППЭ-18-МАШ поставить соответствующую отметку в разделе «Общественный наблюдатель не явился в ППЭ»);</w:t>
      </w:r>
    </w:p>
    <w:p w14:paraId="F2040000">
      <w:pPr>
        <w:pStyle w:val="Style_2"/>
        <w:widowControl w:val="1"/>
        <w:tabs>
          <w:tab w:leader="none" w:pos="10206" w:val="left"/>
        </w:tabs>
        <w:spacing w:before="14" w:line="268" w:lineRule="auto"/>
        <w:ind w:left="0" w:right="3"/>
      </w:pPr>
      <w:r>
        <w:t>передать техническому специалисту заполненные формы ППЭ для сканирования на станции сканирования в ППЭ:</w:t>
      </w:r>
    </w:p>
    <w:p w14:paraId="F3040000">
      <w:pPr>
        <w:pStyle w:val="Style_2"/>
        <w:widowControl w:val="1"/>
        <w:tabs>
          <w:tab w:leader="none" w:pos="10206" w:val="left"/>
        </w:tabs>
        <w:spacing w:before="15" w:line="268" w:lineRule="auto"/>
        <w:ind w:left="0" w:right="3"/>
      </w:pPr>
      <w:r>
        <w:t>формы ППЭ-05-02, ППЭ-07, ППЭ-12-02 (при наличии), ППЭ-12-04-МАШ, ППЭ-14-01,</w:t>
      </w:r>
      <w:r>
        <w:rPr>
          <w:spacing w:val="-12"/>
        </w:rPr>
        <w:t xml:space="preserve"> </w:t>
      </w:r>
      <w:r>
        <w:t>ППЭ-13-02-МАШ,</w:t>
      </w:r>
      <w:r>
        <w:rPr>
          <w:spacing w:val="-12"/>
        </w:rPr>
        <w:t xml:space="preserve"> </w:t>
      </w:r>
      <w:r>
        <w:t>ППЭ-18-МАШ</w:t>
      </w:r>
      <w:r>
        <w:rPr>
          <w:spacing w:val="-12"/>
        </w:rPr>
        <w:t xml:space="preserve"> </w:t>
      </w:r>
      <w:r>
        <w:t>(при</w:t>
      </w:r>
      <w:r>
        <w:rPr>
          <w:spacing w:val="-11"/>
        </w:rPr>
        <w:t xml:space="preserve"> </w:t>
      </w:r>
      <w:r>
        <w:t>наличии),</w:t>
      </w:r>
      <w:r>
        <w:rPr>
          <w:spacing w:val="-11"/>
        </w:rPr>
        <w:t xml:space="preserve"> </w:t>
      </w:r>
      <w:r>
        <w:t>ППЭ-19</w:t>
      </w:r>
      <w:r>
        <w:rPr>
          <w:spacing w:val="-12"/>
        </w:rPr>
        <w:t xml:space="preserve"> </w:t>
      </w:r>
      <w:r>
        <w:t>(при</w:t>
      </w:r>
      <w:r>
        <w:rPr>
          <w:spacing w:val="-11"/>
        </w:rPr>
        <w:t xml:space="preserve"> </w:t>
      </w:r>
      <w:r>
        <w:t>наличии),</w:t>
      </w:r>
      <w:r>
        <w:rPr>
          <w:spacing w:val="-9"/>
        </w:rPr>
        <w:t xml:space="preserve"> </w:t>
      </w:r>
      <w:r>
        <w:t>ППЭ-</w:t>
      </w:r>
      <w:r>
        <w:rPr>
          <w:spacing w:val="-5"/>
        </w:rPr>
        <w:t>21</w:t>
      </w:r>
      <w:r>
        <w:rPr>
          <w:spacing w:val="-5"/>
        </w:rPr>
        <w:t xml:space="preserve"> </w:t>
      </w:r>
      <w:r>
        <w:t>(при</w:t>
      </w:r>
      <w:r>
        <w:rPr>
          <w:spacing w:val="-9"/>
        </w:rPr>
        <w:t xml:space="preserve"> </w:t>
      </w:r>
      <w:r>
        <w:t>наличии),</w:t>
      </w:r>
      <w:r>
        <w:rPr>
          <w:spacing w:val="-10"/>
        </w:rPr>
        <w:t xml:space="preserve"> </w:t>
      </w:r>
      <w:r>
        <w:t>ППЭ-22</w:t>
      </w:r>
      <w:r>
        <w:rPr>
          <w:spacing w:val="-10"/>
        </w:rPr>
        <w:t xml:space="preserve"> </w:t>
      </w:r>
      <w:r>
        <w:t>(при</w:t>
      </w:r>
      <w:r>
        <w:rPr>
          <w:spacing w:val="-9"/>
        </w:rPr>
        <w:t xml:space="preserve"> </w:t>
      </w:r>
      <w:r>
        <w:rPr>
          <w:spacing w:val="-2"/>
        </w:rPr>
        <w:t>наличии).</w:t>
      </w:r>
    </w:p>
    <w:p w14:paraId="F4040000">
      <w:pPr>
        <w:pStyle w:val="Style_2"/>
        <w:widowControl w:val="1"/>
        <w:tabs>
          <w:tab w:leader="none" w:pos="10206" w:val="left"/>
        </w:tabs>
        <w:spacing w:before="51" w:line="268" w:lineRule="auto"/>
        <w:ind w:left="0" w:right="3"/>
      </w:pPr>
      <w:r>
        <w:t>Также передаются для сканирования материалы апелляций о нарушении установленного порядка проведения ГИА (формы ППЭ-02 и ППЭ-03 (при наличии)).</w:t>
      </w:r>
    </w:p>
    <w:p w14:paraId="F5040000">
      <w:pPr>
        <w:pStyle w:val="Style_2"/>
        <w:widowControl w:val="1"/>
        <w:tabs>
          <w:tab w:leader="none" w:pos="10206" w:val="left"/>
        </w:tabs>
        <w:spacing w:before="15" w:line="268" w:lineRule="auto"/>
        <w:ind w:left="0" w:right="3"/>
      </w:pPr>
      <w:r>
        <w:t>Технический</w:t>
      </w:r>
      <w:r>
        <w:rPr>
          <w:spacing w:val="57"/>
        </w:rPr>
        <w:t xml:space="preserve"> </w:t>
      </w:r>
      <w:r>
        <w:t>специалист</w:t>
      </w:r>
      <w:r>
        <w:rPr>
          <w:spacing w:val="56"/>
        </w:rPr>
        <w:t xml:space="preserve"> </w:t>
      </w:r>
      <w:r>
        <w:t>сканирует</w:t>
      </w:r>
      <w:r>
        <w:rPr>
          <w:spacing w:val="56"/>
        </w:rPr>
        <w:t xml:space="preserve"> </w:t>
      </w:r>
      <w:r>
        <w:t>полученные</w:t>
      </w:r>
      <w:r>
        <w:rPr>
          <w:spacing w:val="59"/>
        </w:rPr>
        <w:t xml:space="preserve"> </w:t>
      </w:r>
      <w:r>
        <w:t>бланки</w:t>
      </w:r>
      <w:r>
        <w:rPr>
          <w:spacing w:val="57"/>
        </w:rPr>
        <w:t xml:space="preserve"> </w:t>
      </w:r>
      <w:r>
        <w:t>и</w:t>
      </w:r>
      <w:r>
        <w:rPr>
          <w:spacing w:val="57"/>
        </w:rPr>
        <w:t xml:space="preserve"> </w:t>
      </w:r>
      <w:r>
        <w:t>формы</w:t>
      </w:r>
      <w:r>
        <w:rPr>
          <w:spacing w:val="57"/>
        </w:rPr>
        <w:t xml:space="preserve"> </w:t>
      </w:r>
      <w:r>
        <w:t>ППЭ и возвращает их руководителю ППЭ.</w:t>
      </w:r>
    </w:p>
    <w:p w14:paraId="F6040000">
      <w:pPr>
        <w:pStyle w:val="Style_2"/>
        <w:widowControl w:val="1"/>
        <w:tabs>
          <w:tab w:leader="none" w:pos="10206" w:val="left"/>
        </w:tabs>
        <w:spacing w:before="14" w:line="268" w:lineRule="auto"/>
        <w:ind w:left="0" w:right="3"/>
      </w:pPr>
      <w:r>
        <w:t>После завершения передачи всех пакетов с электронными образами бланков и форм</w:t>
      </w:r>
      <w:r>
        <w:rPr>
          <w:spacing w:val="-10"/>
        </w:rPr>
        <w:t xml:space="preserve"> </w:t>
      </w:r>
      <w:r>
        <w:t>ППЭ</w:t>
      </w:r>
      <w:r>
        <w:rPr>
          <w:spacing w:val="-10"/>
        </w:rPr>
        <w:t xml:space="preserve"> </w:t>
      </w:r>
      <w:r>
        <w:t>(статус</w:t>
      </w:r>
      <w:r>
        <w:rPr>
          <w:spacing w:val="-10"/>
        </w:rPr>
        <w:t xml:space="preserve"> </w:t>
      </w:r>
      <w:r>
        <w:t>пакетов</w:t>
      </w:r>
      <w:r>
        <w:rPr>
          <w:spacing w:val="-10"/>
        </w:rPr>
        <w:t xml:space="preserve"> </w:t>
      </w:r>
      <w:r>
        <w:t>принимает</w:t>
      </w:r>
      <w:r>
        <w:rPr>
          <w:spacing w:val="-10"/>
        </w:rPr>
        <w:t xml:space="preserve"> </w:t>
      </w:r>
      <w:r>
        <w:t>значение</w:t>
      </w:r>
      <w:r>
        <w:rPr>
          <w:spacing w:val="-9"/>
        </w:rPr>
        <w:t xml:space="preserve"> </w:t>
      </w:r>
      <w:r>
        <w:t>«передан»)</w:t>
      </w:r>
      <w:r>
        <w:rPr>
          <w:spacing w:val="-9"/>
        </w:rPr>
        <w:t xml:space="preserve"> </w:t>
      </w:r>
      <w:r>
        <w:t>проконтролировать</w:t>
      </w:r>
      <w:r>
        <w:rPr>
          <w:spacing w:val="-11"/>
        </w:rPr>
        <w:t xml:space="preserve"> </w:t>
      </w:r>
      <w:r>
        <w:t>передачу техническим специалистом статуса «Все пакеты сформированы и отправлены в РЦОИ» о завершении передачи ЭМ в РЦОИ.</w:t>
      </w:r>
    </w:p>
    <w:p w14:paraId="F7040000">
      <w:pPr>
        <w:pStyle w:val="Style_2"/>
        <w:widowControl w:val="1"/>
        <w:tabs>
          <w:tab w:leader="none" w:pos="10206" w:val="left"/>
        </w:tabs>
        <w:spacing w:before="17" w:line="268" w:lineRule="auto"/>
        <w:ind w:left="0" w:right="3"/>
      </w:pPr>
      <w:r>
        <w:t>Член ГЭК, руководитель ППЭ и технический специалист ожидают в Штабе ППЭ подтверждения от РЦОИ факта успешного получения и расшифровки переданных пакетов с электронными образами бланков и форм ППЭ (статус пакетов принимает значение «подтвержден»).</w:t>
      </w:r>
    </w:p>
    <w:p w14:paraId="F8040000">
      <w:pPr>
        <w:pStyle w:val="Style_2"/>
        <w:widowControl w:val="1"/>
        <w:tabs>
          <w:tab w:leader="none" w:pos="10206" w:val="left"/>
        </w:tabs>
        <w:spacing w:before="12" w:line="280" w:lineRule="auto"/>
        <w:ind w:left="0" w:right="3"/>
      </w:pPr>
      <w:r>
        <w:t xml:space="preserve">После получения от РЦОИ подтверждения по всем переданным пакетам: </w:t>
      </w:r>
    </w:p>
    <w:p w14:paraId="F9040000">
      <w:pPr>
        <w:pStyle w:val="Style_2"/>
        <w:widowControl w:val="1"/>
        <w:tabs>
          <w:tab w:leader="none" w:pos="10206" w:val="left"/>
        </w:tabs>
        <w:spacing w:before="12" w:line="280" w:lineRule="auto"/>
        <w:ind w:left="0" w:right="3"/>
      </w:pPr>
      <w:r>
        <w:t>подписать</w:t>
      </w:r>
      <w:r>
        <w:rPr>
          <w:spacing w:val="65"/>
        </w:rPr>
        <w:t xml:space="preserve"> </w:t>
      </w:r>
      <w:r>
        <w:t>напечатанный</w:t>
      </w:r>
      <w:r>
        <w:rPr>
          <w:spacing w:val="66"/>
        </w:rPr>
        <w:t xml:space="preserve"> </w:t>
      </w:r>
      <w:r>
        <w:t>протокол</w:t>
      </w:r>
      <w:r>
        <w:rPr>
          <w:spacing w:val="66"/>
        </w:rPr>
        <w:t xml:space="preserve"> </w:t>
      </w:r>
      <w:r>
        <w:t>проведения</w:t>
      </w:r>
      <w:r>
        <w:rPr>
          <w:spacing w:val="66"/>
        </w:rPr>
        <w:t xml:space="preserve"> </w:t>
      </w:r>
      <w:r>
        <w:t>процедуры</w:t>
      </w:r>
      <w:r>
        <w:rPr>
          <w:spacing w:val="66"/>
        </w:rPr>
        <w:t xml:space="preserve"> </w:t>
      </w:r>
      <w:r>
        <w:rPr>
          <w:spacing w:val="-2"/>
        </w:rPr>
        <w:t>сканирования</w:t>
      </w:r>
      <w:r>
        <w:rPr>
          <w:spacing w:val="-2"/>
        </w:rPr>
        <w:t xml:space="preserve"> </w:t>
      </w:r>
      <w:r>
        <w:t>(подписывается техническим специалистом, руководителем ППЭ и членом ГЭК и остается на хранение в ППЭ);</w:t>
      </w:r>
    </w:p>
    <w:p w14:paraId="FA040000">
      <w:pPr>
        <w:pStyle w:val="Style_2"/>
        <w:widowControl w:val="1"/>
        <w:tabs>
          <w:tab w:leader="none" w:pos="10206" w:val="left"/>
        </w:tabs>
        <w:spacing w:before="1" w:line="268" w:lineRule="auto"/>
        <w:ind w:left="0" w:right="3"/>
      </w:pPr>
      <w:r>
        <w:t>проконтролировать</w:t>
      </w:r>
      <w:r>
        <w:rPr>
          <w:spacing w:val="-17"/>
        </w:rPr>
        <w:t xml:space="preserve"> </w:t>
      </w:r>
      <w:r>
        <w:t>передачу</w:t>
      </w:r>
      <w:r>
        <w:rPr>
          <w:spacing w:val="-16"/>
        </w:rPr>
        <w:t xml:space="preserve"> </w:t>
      </w:r>
      <w:r>
        <w:t>электронных</w:t>
      </w:r>
      <w:r>
        <w:rPr>
          <w:spacing w:val="-16"/>
        </w:rPr>
        <w:t xml:space="preserve"> </w:t>
      </w:r>
      <w:r>
        <w:t>журналов</w:t>
      </w:r>
      <w:r>
        <w:rPr>
          <w:spacing w:val="-16"/>
        </w:rPr>
        <w:t xml:space="preserve"> </w:t>
      </w:r>
      <w:r>
        <w:t>работы</w:t>
      </w:r>
      <w:r>
        <w:rPr>
          <w:spacing w:val="-17"/>
        </w:rPr>
        <w:t xml:space="preserve"> </w:t>
      </w:r>
      <w:r>
        <w:t>основной</w:t>
      </w:r>
      <w:r>
        <w:rPr>
          <w:spacing w:val="-16"/>
        </w:rPr>
        <w:t xml:space="preserve"> </w:t>
      </w:r>
      <w:r>
        <w:t>и</w:t>
      </w:r>
      <w:r>
        <w:rPr>
          <w:spacing w:val="-16"/>
        </w:rPr>
        <w:t xml:space="preserve"> </w:t>
      </w:r>
      <w:r>
        <w:t>резервной станций сканирования ЭМ и статуса «Материалы переданы в РЦОИ» на основной станции авторизации в систему мониторинга готовности ППЭ. Статус «Материалы переданы в РЦОИ» может быть передан, если в РЦОИ было передано подтверждение о завершении передачи ЭМ.</w:t>
      </w:r>
    </w:p>
    <w:p w14:paraId="FB040000">
      <w:pPr>
        <w:pStyle w:val="Style_2"/>
        <w:widowControl w:val="1"/>
        <w:tabs>
          <w:tab w:leader="none" w:pos="10206" w:val="left"/>
        </w:tabs>
        <w:spacing w:before="75" w:line="268" w:lineRule="auto"/>
        <w:ind w:left="0" w:right="3"/>
      </w:pPr>
      <w:r>
        <w:t>После</w:t>
      </w:r>
      <w:r>
        <w:rPr>
          <w:spacing w:val="-17"/>
        </w:rPr>
        <w:t xml:space="preserve"> </w:t>
      </w:r>
      <w:r>
        <w:t>сканирования</w:t>
      </w:r>
      <w:r>
        <w:rPr>
          <w:spacing w:val="-16"/>
        </w:rPr>
        <w:t xml:space="preserve"> </w:t>
      </w:r>
      <w:r>
        <w:t>всех</w:t>
      </w:r>
      <w:r>
        <w:rPr>
          <w:spacing w:val="-16"/>
        </w:rPr>
        <w:t xml:space="preserve"> </w:t>
      </w:r>
      <w:r>
        <w:t>материалов</w:t>
      </w:r>
      <w:r>
        <w:rPr>
          <w:spacing w:val="-16"/>
        </w:rPr>
        <w:t xml:space="preserve"> </w:t>
      </w:r>
      <w:r>
        <w:t>совместно</w:t>
      </w:r>
      <w:r>
        <w:rPr>
          <w:spacing w:val="-17"/>
        </w:rPr>
        <w:t xml:space="preserve"> </w:t>
      </w:r>
      <w:r>
        <w:t>с</w:t>
      </w:r>
      <w:r>
        <w:rPr>
          <w:spacing w:val="-16"/>
        </w:rPr>
        <w:t xml:space="preserve"> </w:t>
      </w:r>
      <w:r>
        <w:t>членом</w:t>
      </w:r>
      <w:r>
        <w:rPr>
          <w:spacing w:val="-16"/>
        </w:rPr>
        <w:t xml:space="preserve"> </w:t>
      </w:r>
      <w:r>
        <w:t>ГЭК</w:t>
      </w:r>
      <w:r>
        <w:rPr>
          <w:spacing w:val="-16"/>
        </w:rPr>
        <w:t xml:space="preserve"> </w:t>
      </w:r>
      <w:r>
        <w:t>ещё</w:t>
      </w:r>
      <w:r>
        <w:rPr>
          <w:spacing w:val="-17"/>
        </w:rPr>
        <w:t xml:space="preserve"> </w:t>
      </w:r>
      <w:r>
        <w:t>раз</w:t>
      </w:r>
      <w:r>
        <w:rPr>
          <w:spacing w:val="-16"/>
        </w:rPr>
        <w:t xml:space="preserve"> </w:t>
      </w:r>
      <w:r>
        <w:t>пересчитать ВДП (бланки ОГЭ в тех ВДП, которые вскрыты для сканирования в Штабе ППЭ, перенести</w:t>
      </w:r>
      <w:r>
        <w:rPr>
          <w:spacing w:val="-3"/>
        </w:rPr>
        <w:t xml:space="preserve"> </w:t>
      </w:r>
      <w:r>
        <w:t>информацию</w:t>
      </w:r>
      <w:r>
        <w:rPr>
          <w:spacing w:val="-3"/>
        </w:rPr>
        <w:t xml:space="preserve"> </w:t>
      </w:r>
      <w:r>
        <w:t>с</w:t>
      </w:r>
      <w:r>
        <w:rPr>
          <w:spacing w:val="-2"/>
        </w:rPr>
        <w:t xml:space="preserve"> </w:t>
      </w:r>
      <w:r>
        <w:t>сопроводительных</w:t>
      </w:r>
      <w:r>
        <w:rPr>
          <w:spacing w:val="-1"/>
        </w:rPr>
        <w:t xml:space="preserve"> </w:t>
      </w:r>
      <w:r>
        <w:t>бланков</w:t>
      </w:r>
      <w:r>
        <w:rPr>
          <w:spacing w:val="-1"/>
        </w:rPr>
        <w:t xml:space="preserve"> </w:t>
      </w:r>
      <w:r>
        <w:t>ВДП,</w:t>
      </w:r>
      <w:r>
        <w:rPr>
          <w:spacing w:val="-1"/>
        </w:rPr>
        <w:t xml:space="preserve"> </w:t>
      </w:r>
      <w:r>
        <w:t>в</w:t>
      </w:r>
      <w:r>
        <w:rPr>
          <w:spacing w:val="-3"/>
        </w:rPr>
        <w:t xml:space="preserve"> </w:t>
      </w:r>
      <w:r>
        <w:t>которых</w:t>
      </w:r>
      <w:r>
        <w:rPr>
          <w:spacing w:val="-3"/>
        </w:rPr>
        <w:t xml:space="preserve"> </w:t>
      </w:r>
      <w:r>
        <w:t>бланки</w:t>
      </w:r>
      <w:r>
        <w:rPr>
          <w:spacing w:val="-3"/>
        </w:rPr>
        <w:t xml:space="preserve"> </w:t>
      </w:r>
      <w:r>
        <w:t>ОГЭ</w:t>
      </w:r>
      <w:r>
        <w:rPr>
          <w:spacing w:val="-3"/>
        </w:rPr>
        <w:t xml:space="preserve"> </w:t>
      </w:r>
      <w:r>
        <w:t>были доставлены из аудиторий в Штаб ППЭ, в новый ВДП, в новые ВДП вложить ВДП, в которых бланки ОГЭ были доставлены из аудиторий в Штаб ППЭ, и запечатать ВДП с бланками ОГЭ для хранения и транспортировки).</w:t>
      </w:r>
    </w:p>
    <w:p w14:paraId="FC040000">
      <w:pPr>
        <w:pStyle w:val="Style_2"/>
        <w:widowControl w:val="1"/>
        <w:tabs>
          <w:tab w:leader="none" w:pos="10206" w:val="left"/>
        </w:tabs>
        <w:spacing w:before="12"/>
        <w:ind w:left="0" w:right="3"/>
      </w:pPr>
      <w:r>
        <w:t>Передать</w:t>
      </w:r>
      <w:r>
        <w:rPr>
          <w:spacing w:val="-9"/>
        </w:rPr>
        <w:t xml:space="preserve"> </w:t>
      </w:r>
      <w:r>
        <w:t>материалы</w:t>
      </w:r>
      <w:r>
        <w:rPr>
          <w:spacing w:val="-4"/>
        </w:rPr>
        <w:t xml:space="preserve"> </w:t>
      </w:r>
      <w:r>
        <w:t>экзамена</w:t>
      </w:r>
      <w:r>
        <w:rPr>
          <w:spacing w:val="-9"/>
        </w:rPr>
        <w:t xml:space="preserve"> </w:t>
      </w:r>
      <w:r>
        <w:t>члену</w:t>
      </w:r>
      <w:r>
        <w:rPr>
          <w:spacing w:val="-8"/>
        </w:rPr>
        <w:t xml:space="preserve"> </w:t>
      </w:r>
      <w:r>
        <w:t>ГЭК</w:t>
      </w:r>
      <w:r>
        <w:rPr>
          <w:spacing w:val="-6"/>
        </w:rPr>
        <w:t xml:space="preserve"> </w:t>
      </w:r>
      <w:r>
        <w:t>по</w:t>
      </w:r>
      <w:r>
        <w:rPr>
          <w:spacing w:val="-9"/>
        </w:rPr>
        <w:t xml:space="preserve"> </w:t>
      </w:r>
      <w:r>
        <w:t>форме</w:t>
      </w:r>
      <w:r>
        <w:rPr>
          <w:spacing w:val="-3"/>
        </w:rPr>
        <w:t xml:space="preserve"> </w:t>
      </w:r>
      <w:r>
        <w:t>ППЭ</w:t>
      </w:r>
      <w:r>
        <w:rPr>
          <w:spacing w:val="-8"/>
        </w:rPr>
        <w:t xml:space="preserve"> </w:t>
      </w:r>
      <w:r>
        <w:t>14-</w:t>
      </w:r>
      <w:r>
        <w:rPr>
          <w:spacing w:val="-5"/>
        </w:rPr>
        <w:t>01.</w:t>
      </w:r>
    </w:p>
    <w:p w14:paraId="FD040000">
      <w:pPr>
        <w:widowControl w:val="1"/>
        <w:tabs>
          <w:tab w:leader="none" w:pos="10206" w:val="left"/>
        </w:tabs>
        <w:spacing w:before="54" w:line="268" w:lineRule="auto"/>
        <w:ind w:firstLine="710" w:right="3"/>
        <w:jc w:val="both"/>
        <w:rPr>
          <w:b w:val="1"/>
          <w:sz w:val="26"/>
        </w:rPr>
      </w:pPr>
      <w:r>
        <w:rPr>
          <w:b w:val="1"/>
          <w:sz w:val="26"/>
        </w:rPr>
        <w:t>Присутствовать при упаковке членами ГЭК за специально подготовленным столом, материалов экзамена для последующей передачи на хранение в места, определенные ОИВ, в соответствии со схемой, утверждённой ОИВ.</w:t>
      </w:r>
    </w:p>
    <w:p w14:paraId="FE040000">
      <w:pPr>
        <w:pStyle w:val="Style_2"/>
        <w:widowControl w:val="1"/>
        <w:tabs>
          <w:tab w:leader="none" w:pos="10206" w:val="left"/>
          <w:tab w:leader="none" w:pos="10773" w:val="left"/>
        </w:tabs>
        <w:spacing w:before="21" w:line="268" w:lineRule="auto"/>
        <w:ind w:left="0" w:right="3"/>
      </w:pPr>
      <w:r>
        <w:t>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w:t>
      </w:r>
      <w:r>
        <w:rPr>
          <w:spacing w:val="-10"/>
        </w:rPr>
        <w:t xml:space="preserve"> </w:t>
      </w:r>
      <w:r>
        <w:t>на</w:t>
      </w:r>
      <w:r>
        <w:rPr>
          <w:spacing w:val="-10"/>
        </w:rPr>
        <w:t xml:space="preserve"> </w:t>
      </w:r>
      <w:r>
        <w:t>следующем</w:t>
      </w:r>
      <w:r>
        <w:rPr>
          <w:spacing w:val="-12"/>
        </w:rPr>
        <w:t xml:space="preserve"> </w:t>
      </w:r>
      <w:r>
        <w:t>экзамене.</w:t>
      </w:r>
      <w:r>
        <w:rPr>
          <w:spacing w:val="-11"/>
        </w:rPr>
        <w:t xml:space="preserve"> </w:t>
      </w:r>
      <w:r>
        <w:t>По</w:t>
      </w:r>
      <w:r>
        <w:rPr>
          <w:spacing w:val="-10"/>
        </w:rPr>
        <w:t xml:space="preserve"> </w:t>
      </w:r>
      <w:r>
        <w:t>окончании</w:t>
      </w:r>
      <w:r>
        <w:rPr>
          <w:spacing w:val="-10"/>
        </w:rPr>
        <w:t xml:space="preserve"> </w:t>
      </w:r>
      <w:r>
        <w:t>проведения</w:t>
      </w:r>
      <w:r>
        <w:rPr>
          <w:spacing w:val="-10"/>
        </w:rPr>
        <w:t xml:space="preserve"> </w:t>
      </w:r>
      <w:r>
        <w:t>всех</w:t>
      </w:r>
      <w:r>
        <w:rPr>
          <w:spacing w:val="-13"/>
        </w:rPr>
        <w:t xml:space="preserve"> </w:t>
      </w:r>
      <w:r>
        <w:t>запланированных в ППЭ экзаменов неиспользованные ДБО № 2 направляются в РЦОИ вместе с другими неиспользованными</w:t>
      </w:r>
      <w:r>
        <w:rPr>
          <w:spacing w:val="-11"/>
        </w:rPr>
        <w:t xml:space="preserve"> </w:t>
      </w:r>
      <w:r>
        <w:t>ЭМ</w:t>
      </w:r>
      <w:r>
        <w:rPr>
          <w:spacing w:val="-15"/>
        </w:rPr>
        <w:t xml:space="preserve"> </w:t>
      </w:r>
      <w:r>
        <w:t>(упаковываются</w:t>
      </w:r>
      <w:r>
        <w:rPr>
          <w:spacing w:val="-14"/>
        </w:rPr>
        <w:t xml:space="preserve"> </w:t>
      </w:r>
      <w:r>
        <w:t>вместе</w:t>
      </w:r>
      <w:r>
        <w:rPr>
          <w:spacing w:val="-15"/>
        </w:rPr>
        <w:t xml:space="preserve"> </w:t>
      </w:r>
      <w:r>
        <w:t>с</w:t>
      </w:r>
      <w:r>
        <w:rPr>
          <w:spacing w:val="-12"/>
        </w:rPr>
        <w:t xml:space="preserve"> </w:t>
      </w:r>
      <w:r>
        <w:t>ВДП</w:t>
      </w:r>
      <w:r>
        <w:rPr>
          <w:spacing w:val="-14"/>
        </w:rPr>
        <w:t xml:space="preserve"> </w:t>
      </w:r>
      <w:r>
        <w:t>и</w:t>
      </w:r>
      <w:r>
        <w:rPr>
          <w:spacing w:val="-14"/>
        </w:rPr>
        <w:t xml:space="preserve"> </w:t>
      </w:r>
      <w:r>
        <w:t>формами</w:t>
      </w:r>
      <w:r>
        <w:rPr>
          <w:spacing w:val="-14"/>
        </w:rPr>
        <w:t xml:space="preserve"> </w:t>
      </w:r>
      <w:r>
        <w:t>ППЭ).</w:t>
      </w:r>
      <w:r>
        <w:rPr>
          <w:spacing w:val="-15"/>
        </w:rPr>
        <w:t xml:space="preserve"> </w:t>
      </w:r>
      <w:r>
        <w:t>Все</w:t>
      </w:r>
      <w:r>
        <w:rPr>
          <w:spacing w:val="-12"/>
        </w:rPr>
        <w:t xml:space="preserve"> </w:t>
      </w:r>
      <w:r>
        <w:t>материалы упаковываются в упаковку, определённую ОИВ, и помещаются на хранение в соответствии со схемой, утверждённой ОИВ.</w:t>
      </w:r>
    </w:p>
    <w:p w14:paraId="FF040000">
      <w:pPr>
        <w:pStyle w:val="Style_2"/>
        <w:widowControl w:val="1"/>
        <w:tabs>
          <w:tab w:leader="none" w:pos="10206" w:val="left"/>
          <w:tab w:leader="none" w:pos="10773" w:val="left"/>
        </w:tabs>
        <w:spacing w:before="21" w:line="268" w:lineRule="auto"/>
        <w:ind w:left="0" w:right="-1"/>
      </w:pPr>
      <w:r>
        <w:t>Запечатанные пакеты с экзаменационными работами в течение трех дней направляются членом ГЭК в РЦОИ через УСС</w:t>
      </w:r>
      <w:r>
        <w:t>.</w:t>
      </w:r>
    </w:p>
    <w:p w14:paraId="00050000">
      <w:pPr>
        <w:pStyle w:val="Style_2"/>
        <w:widowControl w:val="1"/>
        <w:tabs>
          <w:tab w:leader="none" w:pos="10206" w:val="left"/>
        </w:tabs>
        <w:spacing w:before="159"/>
        <w:ind w:firstLine="0" w:left="0"/>
        <w:jc w:val="left"/>
      </w:pPr>
    </w:p>
    <w:p w14:paraId="01050000">
      <w:pPr>
        <w:pStyle w:val="Style_2"/>
        <w:widowControl w:val="1"/>
        <w:tabs>
          <w:tab w:leader="none" w:pos="10206" w:val="left"/>
        </w:tabs>
        <w:spacing w:before="159"/>
        <w:ind w:firstLine="0" w:left="0"/>
        <w:jc w:val="left"/>
      </w:pPr>
    </w:p>
    <w:p w14:paraId="02050000">
      <w:pPr>
        <w:pStyle w:val="Style_2"/>
        <w:widowControl w:val="1"/>
        <w:tabs>
          <w:tab w:leader="none" w:pos="10206" w:val="left"/>
        </w:tabs>
        <w:spacing w:before="159"/>
        <w:ind w:firstLine="0" w:left="0"/>
        <w:jc w:val="left"/>
      </w:pPr>
    </w:p>
    <w:p w14:paraId="03050000">
      <w:bookmarkStart w:id="57" w:name="__RefHeading___30"/>
      <w:bookmarkEnd w:id="57"/>
      <w:pPr>
        <w:pStyle w:val="Style_12"/>
        <w:widowControl w:val="1"/>
        <w:tabs>
          <w:tab w:leader="none" w:pos="851" w:val="left"/>
        </w:tabs>
        <w:spacing w:before="1"/>
        <w:ind w:firstLine="0" w:left="0"/>
        <w:jc w:val="center"/>
        <w:rPr>
          <w:sz w:val="26"/>
        </w:rPr>
      </w:pPr>
      <w:bookmarkStart w:id="58" w:name="_bookmark32"/>
      <w:bookmarkEnd w:id="58"/>
      <w:r>
        <w:rPr>
          <w:sz w:val="26"/>
        </w:rPr>
        <w:t xml:space="preserve">7.4. </w:t>
      </w:r>
      <w:r>
        <w:rPr>
          <w:sz w:val="26"/>
        </w:rPr>
        <w:t>Инструкция</w:t>
      </w:r>
      <w:r>
        <w:rPr>
          <w:spacing w:val="-7"/>
          <w:sz w:val="26"/>
        </w:rPr>
        <w:t xml:space="preserve"> </w:t>
      </w:r>
      <w:r>
        <w:rPr>
          <w:sz w:val="26"/>
        </w:rPr>
        <w:t>для</w:t>
      </w:r>
      <w:r>
        <w:rPr>
          <w:spacing w:val="-6"/>
          <w:sz w:val="26"/>
        </w:rPr>
        <w:t xml:space="preserve"> </w:t>
      </w:r>
      <w:r>
        <w:rPr>
          <w:sz w:val="26"/>
        </w:rPr>
        <w:t>организатора</w:t>
      </w:r>
      <w:r>
        <w:rPr>
          <w:spacing w:val="-4"/>
          <w:sz w:val="26"/>
        </w:rPr>
        <w:t xml:space="preserve"> </w:t>
      </w:r>
      <w:r>
        <w:rPr>
          <w:sz w:val="26"/>
        </w:rPr>
        <w:t>в</w:t>
      </w:r>
      <w:r>
        <w:rPr>
          <w:spacing w:val="-9"/>
          <w:sz w:val="26"/>
        </w:rPr>
        <w:t xml:space="preserve"> </w:t>
      </w:r>
      <w:r>
        <w:rPr>
          <w:spacing w:val="-2"/>
          <w:sz w:val="26"/>
        </w:rPr>
        <w:t>аудитории</w:t>
      </w:r>
    </w:p>
    <w:p w14:paraId="04050000">
      <w:pPr>
        <w:widowControl w:val="1"/>
        <w:tabs>
          <w:tab w:leader="none" w:pos="851" w:val="left"/>
        </w:tabs>
        <w:spacing w:before="132"/>
        <w:ind w:firstLine="709"/>
        <w:jc w:val="both"/>
        <w:rPr>
          <w:b w:val="1"/>
          <w:sz w:val="26"/>
        </w:rPr>
      </w:pPr>
      <w:r>
        <w:rPr>
          <w:b w:val="1"/>
          <w:sz w:val="26"/>
        </w:rPr>
        <w:t>Подготовка</w:t>
      </w:r>
      <w:r>
        <w:rPr>
          <w:b w:val="1"/>
          <w:spacing w:val="-11"/>
          <w:sz w:val="26"/>
        </w:rPr>
        <w:t xml:space="preserve"> </w:t>
      </w:r>
      <w:r>
        <w:rPr>
          <w:b w:val="1"/>
          <w:sz w:val="26"/>
        </w:rPr>
        <w:t>к</w:t>
      </w:r>
      <w:r>
        <w:rPr>
          <w:b w:val="1"/>
          <w:spacing w:val="-12"/>
          <w:sz w:val="26"/>
        </w:rPr>
        <w:t xml:space="preserve"> </w:t>
      </w:r>
      <w:r>
        <w:rPr>
          <w:b w:val="1"/>
          <w:sz w:val="26"/>
        </w:rPr>
        <w:t>проведению</w:t>
      </w:r>
      <w:r>
        <w:rPr>
          <w:b w:val="1"/>
          <w:spacing w:val="-11"/>
          <w:sz w:val="26"/>
        </w:rPr>
        <w:t xml:space="preserve"> </w:t>
      </w:r>
      <w:r>
        <w:rPr>
          <w:b w:val="1"/>
          <w:spacing w:val="-5"/>
          <w:sz w:val="26"/>
        </w:rPr>
        <w:t>ОГЭ</w:t>
      </w:r>
    </w:p>
    <w:p w14:paraId="05050000">
      <w:pPr>
        <w:widowControl w:val="1"/>
        <w:tabs>
          <w:tab w:leader="none" w:pos="851" w:val="left"/>
        </w:tabs>
        <w:spacing w:before="54" w:line="268" w:lineRule="auto"/>
        <w:ind w:firstLine="709"/>
        <w:jc w:val="both"/>
        <w:rPr>
          <w:i w:val="1"/>
          <w:sz w:val="26"/>
        </w:rPr>
      </w:pPr>
      <w:r>
        <w:rPr>
          <w:i w:val="1"/>
          <w:sz w:val="26"/>
        </w:rPr>
        <w:t>Организатор</w:t>
      </w:r>
      <w:r>
        <w:rPr>
          <w:i w:val="1"/>
          <w:spacing w:val="40"/>
          <w:sz w:val="26"/>
        </w:rPr>
        <w:t xml:space="preserve"> </w:t>
      </w:r>
      <w:r>
        <w:rPr>
          <w:i w:val="1"/>
          <w:sz w:val="26"/>
        </w:rPr>
        <w:t>в</w:t>
      </w:r>
      <w:r>
        <w:rPr>
          <w:i w:val="1"/>
          <w:spacing w:val="40"/>
          <w:sz w:val="26"/>
        </w:rPr>
        <w:t xml:space="preserve"> </w:t>
      </w:r>
      <w:r>
        <w:rPr>
          <w:i w:val="1"/>
          <w:sz w:val="26"/>
        </w:rPr>
        <w:t>аудитории</w:t>
      </w:r>
      <w:r>
        <w:rPr>
          <w:i w:val="1"/>
          <w:spacing w:val="40"/>
          <w:sz w:val="26"/>
        </w:rPr>
        <w:t xml:space="preserve"> </w:t>
      </w:r>
      <w:r>
        <w:rPr>
          <w:i w:val="1"/>
          <w:sz w:val="26"/>
        </w:rPr>
        <w:t>должен</w:t>
      </w:r>
      <w:r>
        <w:rPr>
          <w:i w:val="1"/>
          <w:spacing w:val="40"/>
          <w:sz w:val="26"/>
        </w:rPr>
        <w:t xml:space="preserve"> </w:t>
      </w:r>
      <w:r>
        <w:rPr>
          <w:i w:val="1"/>
          <w:sz w:val="26"/>
        </w:rPr>
        <w:t>заблаговременно</w:t>
      </w:r>
      <w:r>
        <w:rPr>
          <w:i w:val="1"/>
          <w:spacing w:val="40"/>
          <w:sz w:val="26"/>
        </w:rPr>
        <w:t xml:space="preserve"> </w:t>
      </w:r>
      <w:r>
        <w:rPr>
          <w:i w:val="1"/>
          <w:sz w:val="26"/>
        </w:rPr>
        <w:t>пройти</w:t>
      </w:r>
      <w:r>
        <w:rPr>
          <w:i w:val="1"/>
          <w:spacing w:val="40"/>
          <w:sz w:val="26"/>
        </w:rPr>
        <w:t xml:space="preserve"> </w:t>
      </w:r>
      <w:r>
        <w:rPr>
          <w:i w:val="1"/>
          <w:sz w:val="26"/>
        </w:rPr>
        <w:t>инструктаж</w:t>
      </w:r>
      <w:r>
        <w:rPr>
          <w:i w:val="1"/>
          <w:spacing w:val="40"/>
          <w:sz w:val="26"/>
        </w:rPr>
        <w:t xml:space="preserve"> </w:t>
      </w:r>
      <w:r>
        <w:rPr>
          <w:i w:val="1"/>
          <w:sz w:val="26"/>
        </w:rPr>
        <w:t>по</w:t>
      </w:r>
      <w:r>
        <w:rPr>
          <w:i w:val="1"/>
          <w:spacing w:val="40"/>
          <w:sz w:val="26"/>
        </w:rPr>
        <w:t xml:space="preserve"> </w:t>
      </w:r>
      <w:r>
        <w:rPr>
          <w:i w:val="1"/>
          <w:sz w:val="26"/>
        </w:rPr>
        <w:t>порядку и процедуре проведения ОГЭ и ознакомиться с:</w:t>
      </w:r>
    </w:p>
    <w:p w14:paraId="06050000">
      <w:pPr>
        <w:pStyle w:val="Style_2"/>
        <w:widowControl w:val="1"/>
        <w:tabs>
          <w:tab w:leader="none" w:pos="851" w:val="left"/>
        </w:tabs>
        <w:spacing w:before="12"/>
        <w:ind w:firstLine="709" w:left="0"/>
        <w:rPr>
          <w:spacing w:val="-4"/>
        </w:rPr>
      </w:pPr>
      <w:r>
        <w:rPr>
          <w:spacing w:val="-2"/>
        </w:rPr>
        <w:t>нормативными</w:t>
      </w:r>
      <w:r>
        <w:rPr>
          <w:spacing w:val="7"/>
        </w:rPr>
        <w:t xml:space="preserve"> </w:t>
      </w:r>
      <w:r>
        <w:rPr>
          <w:spacing w:val="-2"/>
        </w:rPr>
        <w:t>правовыми</w:t>
      </w:r>
      <w:r>
        <w:rPr>
          <w:spacing w:val="7"/>
        </w:rPr>
        <w:t xml:space="preserve"> </w:t>
      </w:r>
      <w:r>
        <w:rPr>
          <w:spacing w:val="-2"/>
        </w:rPr>
        <w:t>документами,</w:t>
      </w:r>
      <w:r>
        <w:rPr>
          <w:spacing w:val="10"/>
        </w:rPr>
        <w:t xml:space="preserve"> </w:t>
      </w:r>
      <w:r>
        <w:rPr>
          <w:spacing w:val="-2"/>
        </w:rPr>
        <w:t>регламентирующими</w:t>
      </w:r>
      <w:r>
        <w:rPr>
          <w:spacing w:val="7"/>
        </w:rPr>
        <w:t xml:space="preserve"> </w:t>
      </w:r>
      <w:r>
        <w:rPr>
          <w:spacing w:val="-2"/>
        </w:rPr>
        <w:t>проведение</w:t>
      </w:r>
      <w:r>
        <w:rPr>
          <w:spacing w:val="-2"/>
        </w:rPr>
        <w:t xml:space="preserve"> </w:t>
      </w:r>
      <w:r>
        <w:rPr>
          <w:spacing w:val="-4"/>
        </w:rPr>
        <w:t>ГИА;</w:t>
      </w:r>
    </w:p>
    <w:p w14:paraId="07050000">
      <w:pPr>
        <w:pStyle w:val="Style_2"/>
        <w:widowControl w:val="1"/>
        <w:tabs>
          <w:tab w:leader="none" w:pos="851" w:val="left"/>
        </w:tabs>
        <w:spacing w:before="1" w:line="278" w:lineRule="auto"/>
        <w:ind w:firstLine="709" w:left="0"/>
      </w:pPr>
      <w:r>
        <w:t>инструкциями,</w:t>
      </w:r>
      <w:r>
        <w:rPr>
          <w:spacing w:val="-7"/>
        </w:rPr>
        <w:t xml:space="preserve"> </w:t>
      </w:r>
      <w:r>
        <w:t>определяющими</w:t>
      </w:r>
      <w:r>
        <w:rPr>
          <w:spacing w:val="-8"/>
        </w:rPr>
        <w:t xml:space="preserve"> </w:t>
      </w:r>
      <w:r>
        <w:t>порядок</w:t>
      </w:r>
      <w:r>
        <w:rPr>
          <w:spacing w:val="-7"/>
        </w:rPr>
        <w:t xml:space="preserve"> </w:t>
      </w:r>
      <w:r>
        <w:t>работы</w:t>
      </w:r>
      <w:r>
        <w:rPr>
          <w:spacing w:val="-8"/>
        </w:rPr>
        <w:t xml:space="preserve"> </w:t>
      </w:r>
      <w:r>
        <w:t>организаторов</w:t>
      </w:r>
      <w:r>
        <w:rPr>
          <w:spacing w:val="-6"/>
        </w:rPr>
        <w:t xml:space="preserve"> </w:t>
      </w:r>
      <w:r>
        <w:t>в</w:t>
      </w:r>
      <w:r>
        <w:rPr>
          <w:spacing w:val="-8"/>
        </w:rPr>
        <w:t xml:space="preserve"> </w:t>
      </w:r>
      <w:r>
        <w:t xml:space="preserve">аудитории; </w:t>
      </w:r>
    </w:p>
    <w:p w14:paraId="08050000">
      <w:pPr>
        <w:pStyle w:val="Style_2"/>
        <w:widowControl w:val="1"/>
        <w:tabs>
          <w:tab w:leader="none" w:pos="851" w:val="left"/>
        </w:tabs>
        <w:spacing w:before="1" w:line="278" w:lineRule="auto"/>
        <w:ind w:firstLine="709" w:left="0"/>
      </w:pPr>
      <w:r>
        <w:t>правилами заполнения бланков ОГЭ;</w:t>
      </w:r>
    </w:p>
    <w:p w14:paraId="09050000">
      <w:pPr>
        <w:pStyle w:val="Style_2"/>
        <w:widowControl w:val="1"/>
        <w:tabs>
          <w:tab w:leader="none" w:pos="851" w:val="left"/>
          <w:tab w:leader="none" w:pos="5744" w:val="left"/>
          <w:tab w:leader="none" w:pos="6171" w:val="left"/>
          <w:tab w:leader="none" w:pos="7132" w:val="left"/>
          <w:tab w:leader="none" w:pos="8885" w:val="left"/>
        </w:tabs>
        <w:spacing w:before="4"/>
        <w:ind w:firstLine="709" w:left="0"/>
      </w:pPr>
      <w:r>
        <w:t>правилами</w:t>
      </w:r>
      <w:r>
        <w:rPr>
          <w:spacing w:val="-14"/>
        </w:rPr>
        <w:t xml:space="preserve"> </w:t>
      </w:r>
      <w:r>
        <w:t>оформления</w:t>
      </w:r>
      <w:r>
        <w:rPr>
          <w:spacing w:val="-13"/>
        </w:rPr>
        <w:t xml:space="preserve"> </w:t>
      </w:r>
      <w:r>
        <w:t>ведомостей,</w:t>
      </w:r>
      <w:r>
        <w:rPr>
          <w:spacing w:val="-11"/>
        </w:rPr>
        <w:t xml:space="preserve"> </w:t>
      </w:r>
      <w:r>
        <w:rPr>
          <w:spacing w:val="-2"/>
        </w:rPr>
        <w:t>протоколов</w:t>
      </w:r>
      <w:r>
        <w:t xml:space="preserve"> </w:t>
      </w:r>
      <w:r>
        <w:rPr>
          <w:spacing w:val="-10"/>
        </w:rPr>
        <w:t>и</w:t>
      </w:r>
      <w:r>
        <w:t xml:space="preserve"> </w:t>
      </w:r>
      <w:r>
        <w:rPr>
          <w:spacing w:val="-2"/>
        </w:rPr>
        <w:t>актов,</w:t>
      </w:r>
      <w:r>
        <w:t xml:space="preserve"> </w:t>
      </w:r>
      <w:r>
        <w:rPr>
          <w:spacing w:val="-2"/>
        </w:rPr>
        <w:t>заполняемых</w:t>
      </w:r>
      <w:r>
        <w:t xml:space="preserve"> </w:t>
      </w:r>
      <w:r>
        <w:rPr>
          <w:spacing w:val="-5"/>
        </w:rPr>
        <w:t>при</w:t>
      </w:r>
      <w:r>
        <w:rPr>
          <w:spacing w:val="-5"/>
        </w:rPr>
        <w:t xml:space="preserve"> </w:t>
      </w:r>
      <w:r>
        <w:t>проведении</w:t>
      </w:r>
      <w:r>
        <w:rPr>
          <w:spacing w:val="-8"/>
        </w:rPr>
        <w:t xml:space="preserve"> </w:t>
      </w:r>
      <w:r>
        <w:t>ОГЭ</w:t>
      </w:r>
      <w:r>
        <w:rPr>
          <w:spacing w:val="-7"/>
        </w:rPr>
        <w:t xml:space="preserve"> </w:t>
      </w:r>
      <w:r>
        <w:t>в</w:t>
      </w:r>
      <w:r>
        <w:rPr>
          <w:spacing w:val="-6"/>
        </w:rPr>
        <w:t xml:space="preserve"> </w:t>
      </w:r>
      <w:r>
        <w:rPr>
          <w:spacing w:val="-2"/>
        </w:rPr>
        <w:t>аудиториях;</w:t>
      </w:r>
    </w:p>
    <w:p w14:paraId="0A050000">
      <w:pPr>
        <w:pStyle w:val="Style_2"/>
        <w:widowControl w:val="1"/>
        <w:tabs>
          <w:tab w:leader="none" w:pos="851" w:val="left"/>
        </w:tabs>
        <w:spacing w:before="49"/>
        <w:ind w:firstLine="709" w:left="0"/>
        <w:rPr>
          <w:spacing w:val="-4"/>
        </w:rPr>
      </w:pPr>
      <w:r>
        <w:t>порядком</w:t>
      </w:r>
      <w:r>
        <w:rPr>
          <w:spacing w:val="-8"/>
        </w:rPr>
        <w:t xml:space="preserve"> </w:t>
      </w:r>
      <w:r>
        <w:t>работы</w:t>
      </w:r>
      <w:r>
        <w:rPr>
          <w:spacing w:val="-8"/>
        </w:rPr>
        <w:t xml:space="preserve"> </w:t>
      </w:r>
      <w:r>
        <w:t>с</w:t>
      </w:r>
      <w:r>
        <w:rPr>
          <w:spacing w:val="-8"/>
        </w:rPr>
        <w:t xml:space="preserve"> </w:t>
      </w:r>
      <w:r>
        <w:t>ПО</w:t>
      </w:r>
      <w:r>
        <w:rPr>
          <w:spacing w:val="-8"/>
        </w:rPr>
        <w:t xml:space="preserve"> </w:t>
      </w:r>
      <w:r>
        <w:t>«Станция</w:t>
      </w:r>
      <w:r>
        <w:rPr>
          <w:spacing w:val="-5"/>
        </w:rPr>
        <w:t xml:space="preserve"> </w:t>
      </w:r>
      <w:r>
        <w:t>печати</w:t>
      </w:r>
      <w:r>
        <w:rPr>
          <w:spacing w:val="-5"/>
        </w:rPr>
        <w:t xml:space="preserve"> </w:t>
      </w:r>
      <w:r>
        <w:rPr>
          <w:spacing w:val="-4"/>
        </w:rPr>
        <w:t>ЭМ».</w:t>
      </w:r>
    </w:p>
    <w:p w14:paraId="0B050000">
      <w:pPr>
        <w:widowControl w:val="1"/>
        <w:tabs>
          <w:tab w:leader="none" w:pos="851" w:val="left"/>
        </w:tabs>
        <w:spacing w:before="51"/>
        <w:ind w:firstLine="709"/>
        <w:jc w:val="both"/>
        <w:rPr>
          <w:b w:val="1"/>
          <w:sz w:val="26"/>
        </w:rPr>
      </w:pPr>
      <w:r>
        <w:rPr>
          <w:b w:val="1"/>
          <w:sz w:val="26"/>
        </w:rPr>
        <w:t>В</w:t>
      </w:r>
      <w:r>
        <w:rPr>
          <w:b w:val="1"/>
          <w:spacing w:val="-10"/>
          <w:sz w:val="26"/>
        </w:rPr>
        <w:t xml:space="preserve"> </w:t>
      </w:r>
      <w:r>
        <w:rPr>
          <w:b w:val="1"/>
          <w:sz w:val="26"/>
        </w:rPr>
        <w:t>день</w:t>
      </w:r>
      <w:r>
        <w:rPr>
          <w:b w:val="1"/>
          <w:spacing w:val="-9"/>
          <w:sz w:val="26"/>
        </w:rPr>
        <w:t xml:space="preserve"> </w:t>
      </w:r>
      <w:r>
        <w:rPr>
          <w:b w:val="1"/>
          <w:sz w:val="26"/>
        </w:rPr>
        <w:t>проведения</w:t>
      </w:r>
      <w:r>
        <w:rPr>
          <w:b w:val="1"/>
          <w:spacing w:val="-9"/>
          <w:sz w:val="26"/>
        </w:rPr>
        <w:t xml:space="preserve"> </w:t>
      </w:r>
      <w:r>
        <w:rPr>
          <w:b w:val="1"/>
          <w:sz w:val="26"/>
        </w:rPr>
        <w:t>ОГЭ</w:t>
      </w:r>
      <w:r>
        <w:rPr>
          <w:b w:val="1"/>
          <w:spacing w:val="-9"/>
          <w:sz w:val="26"/>
        </w:rPr>
        <w:t xml:space="preserve"> </w:t>
      </w:r>
      <w:r>
        <w:rPr>
          <w:b w:val="1"/>
          <w:sz w:val="26"/>
        </w:rPr>
        <w:t>организатор</w:t>
      </w:r>
      <w:r>
        <w:rPr>
          <w:b w:val="1"/>
          <w:spacing w:val="-9"/>
          <w:sz w:val="26"/>
        </w:rPr>
        <w:t xml:space="preserve"> </w:t>
      </w:r>
      <w:r>
        <w:rPr>
          <w:b w:val="1"/>
          <w:sz w:val="26"/>
        </w:rPr>
        <w:t>в</w:t>
      </w:r>
      <w:r>
        <w:rPr>
          <w:b w:val="1"/>
          <w:spacing w:val="-8"/>
          <w:sz w:val="26"/>
        </w:rPr>
        <w:t xml:space="preserve"> </w:t>
      </w:r>
      <w:r>
        <w:rPr>
          <w:b w:val="1"/>
          <w:sz w:val="26"/>
        </w:rPr>
        <w:t>аудитории</w:t>
      </w:r>
      <w:r>
        <w:rPr>
          <w:b w:val="1"/>
          <w:spacing w:val="-10"/>
          <w:sz w:val="26"/>
        </w:rPr>
        <w:t xml:space="preserve"> </w:t>
      </w:r>
      <w:r>
        <w:rPr>
          <w:b w:val="1"/>
          <w:spacing w:val="-2"/>
          <w:sz w:val="26"/>
        </w:rPr>
        <w:t>должен:</w:t>
      </w:r>
    </w:p>
    <w:p w14:paraId="0C050000">
      <w:pPr>
        <w:pStyle w:val="Style_2"/>
        <w:widowControl w:val="1"/>
        <w:tabs>
          <w:tab w:leader="none" w:pos="851" w:val="left"/>
          <w:tab w:leader="none" w:pos="2060" w:val="left"/>
          <w:tab w:leader="none" w:pos="2403" w:val="left"/>
          <w:tab w:leader="none" w:pos="3171" w:val="left"/>
          <w:tab w:leader="none" w:pos="3516" w:val="left"/>
          <w:tab w:leader="none" w:pos="4327" w:val="left"/>
          <w:tab w:leader="none" w:pos="4816" w:val="left"/>
          <w:tab w:leader="none" w:pos="6109" w:val="left"/>
          <w:tab w:leader="none" w:pos="7256" w:val="left"/>
          <w:tab w:leader="none" w:pos="7616" w:val="left"/>
          <w:tab w:leader="none" w:pos="10007" w:val="left"/>
        </w:tabs>
        <w:spacing w:before="55"/>
        <w:ind w:firstLine="709" w:left="0"/>
      </w:pPr>
      <w:r>
        <w:rPr>
          <w:spacing w:val="-2"/>
        </w:rPr>
        <w:t>я</w:t>
      </w:r>
      <w:r>
        <w:rPr>
          <w:spacing w:val="-2"/>
        </w:rPr>
        <w:t>виться</w:t>
      </w:r>
      <w:r>
        <w:t xml:space="preserve"> </w:t>
      </w:r>
      <w:r>
        <w:rPr>
          <w:spacing w:val="-10"/>
        </w:rPr>
        <w:t>в</w:t>
      </w:r>
      <w:r>
        <w:t xml:space="preserve"> </w:t>
      </w:r>
      <w:r>
        <w:rPr>
          <w:spacing w:val="-4"/>
        </w:rPr>
        <w:t>ППЭ</w:t>
      </w:r>
      <w:r>
        <w:t xml:space="preserve"> </w:t>
      </w:r>
      <w:r>
        <w:rPr>
          <w:spacing w:val="-10"/>
        </w:rPr>
        <w:t>в</w:t>
      </w:r>
      <w:r>
        <w:t xml:space="preserve"> </w:t>
      </w:r>
      <w:r>
        <w:rPr>
          <w:spacing w:val="-2"/>
        </w:rPr>
        <w:t>08:00</w:t>
      </w:r>
      <w:r>
        <w:t xml:space="preserve"> </w:t>
      </w:r>
      <w:r>
        <w:rPr>
          <w:spacing w:val="-6"/>
        </w:rPr>
        <w:t>по</w:t>
      </w:r>
      <w:r>
        <w:t xml:space="preserve"> </w:t>
      </w:r>
      <w:r>
        <w:rPr>
          <w:spacing w:val="-2"/>
        </w:rPr>
        <w:t>местному</w:t>
      </w:r>
      <w:r>
        <w:t xml:space="preserve"> </w:t>
      </w:r>
      <w:r>
        <w:rPr>
          <w:spacing w:val="-2"/>
        </w:rPr>
        <w:t>времени</w:t>
      </w:r>
      <w:r>
        <w:t xml:space="preserve"> </w:t>
      </w:r>
      <w:r>
        <w:rPr>
          <w:spacing w:val="-10"/>
        </w:rPr>
        <w:t>и</w:t>
      </w:r>
      <w:r>
        <w:t xml:space="preserve"> </w:t>
      </w:r>
      <w:r>
        <w:rPr>
          <w:spacing w:val="-2"/>
        </w:rPr>
        <w:t>зарегистрироваться</w:t>
      </w:r>
      <w:r>
        <w:t xml:space="preserve"> </w:t>
      </w:r>
      <w:r>
        <w:rPr>
          <w:spacing w:val="-10"/>
        </w:rPr>
        <w:t xml:space="preserve">у </w:t>
      </w:r>
      <w:r>
        <w:t>ответственного организатора вне аудитории, уполномоченного руководителем ППЭ;</w:t>
      </w:r>
    </w:p>
    <w:p w14:paraId="0D050000">
      <w:pPr>
        <w:pStyle w:val="Style_2"/>
        <w:widowControl w:val="1"/>
        <w:tabs>
          <w:tab w:leader="none" w:pos="851" w:val="left"/>
        </w:tabs>
        <w:spacing w:before="20"/>
        <w:ind w:firstLine="709" w:left="0"/>
      </w:pPr>
      <w:r>
        <w:t>оставить личные вещи в месте для хранения личных вещей организаторов ППЭ, которое расположено до входа в ППЭ;</w:t>
      </w:r>
    </w:p>
    <w:p w14:paraId="0E050000">
      <w:pPr>
        <w:pStyle w:val="Style_2"/>
        <w:widowControl w:val="1"/>
        <w:tabs>
          <w:tab w:leader="none" w:pos="10206" w:val="left"/>
        </w:tabs>
        <w:spacing w:before="12"/>
        <w:ind w:firstLine="709" w:left="0"/>
      </w:pPr>
      <w:r>
        <w:t>пройти</w:t>
      </w:r>
      <w:r>
        <w:rPr>
          <w:spacing w:val="-6"/>
        </w:rPr>
        <w:t xml:space="preserve"> </w:t>
      </w:r>
      <w:r>
        <w:t>инструктаж</w:t>
      </w:r>
      <w:r>
        <w:rPr>
          <w:spacing w:val="-5"/>
        </w:rPr>
        <w:t xml:space="preserve"> </w:t>
      </w:r>
      <w:r>
        <w:t>у</w:t>
      </w:r>
      <w:r>
        <w:rPr>
          <w:spacing w:val="-4"/>
        </w:rPr>
        <w:t xml:space="preserve"> </w:t>
      </w:r>
      <w:r>
        <w:t>руководителя</w:t>
      </w:r>
      <w:r>
        <w:rPr>
          <w:spacing w:val="-5"/>
        </w:rPr>
        <w:t xml:space="preserve"> </w:t>
      </w:r>
      <w:r>
        <w:t>ППЭ</w:t>
      </w:r>
      <w:r>
        <w:rPr>
          <w:spacing w:val="-6"/>
        </w:rPr>
        <w:t xml:space="preserve"> </w:t>
      </w:r>
      <w:r>
        <w:t>по</w:t>
      </w:r>
      <w:r>
        <w:rPr>
          <w:spacing w:val="-6"/>
        </w:rPr>
        <w:t xml:space="preserve"> </w:t>
      </w:r>
      <w:r>
        <w:t>процедуре</w:t>
      </w:r>
      <w:r>
        <w:rPr>
          <w:spacing w:val="-6"/>
        </w:rPr>
        <w:t xml:space="preserve"> </w:t>
      </w:r>
      <w:r>
        <w:t>проведения</w:t>
      </w:r>
      <w:r>
        <w:rPr>
          <w:spacing w:val="-5"/>
        </w:rPr>
        <w:t xml:space="preserve"> </w:t>
      </w:r>
      <w:r>
        <w:t>экзамена.</w:t>
      </w:r>
      <w:r>
        <w:t xml:space="preserve"> </w:t>
      </w:r>
      <w:r>
        <w:t>Инструктаж проводится не ранее 08:15 по местному времени;</w:t>
      </w:r>
    </w:p>
    <w:p w14:paraId="0F050000">
      <w:pPr>
        <w:pStyle w:val="Style_2"/>
        <w:widowControl w:val="1"/>
        <w:tabs>
          <w:tab w:leader="none" w:pos="10206" w:val="left"/>
        </w:tabs>
        <w:spacing w:before="7"/>
        <w:ind w:firstLine="709" w:left="0"/>
      </w:pPr>
      <w:r>
        <w:t>получить</w:t>
      </w:r>
      <w:r>
        <w:rPr>
          <w:spacing w:val="-10"/>
        </w:rPr>
        <w:t xml:space="preserve"> </w:t>
      </w:r>
      <w:r>
        <w:t>у</w:t>
      </w:r>
      <w:r>
        <w:rPr>
          <w:spacing w:val="-7"/>
        </w:rPr>
        <w:t xml:space="preserve"> </w:t>
      </w:r>
      <w:r>
        <w:t>руководителя</w:t>
      </w:r>
      <w:r>
        <w:rPr>
          <w:spacing w:val="-9"/>
        </w:rPr>
        <w:t xml:space="preserve"> </w:t>
      </w:r>
      <w:r>
        <w:t>ППЭ</w:t>
      </w:r>
      <w:r>
        <w:rPr>
          <w:spacing w:val="-8"/>
        </w:rPr>
        <w:t xml:space="preserve"> </w:t>
      </w:r>
      <w:r>
        <w:t>информацию</w:t>
      </w:r>
      <w:r>
        <w:rPr>
          <w:spacing w:val="-9"/>
        </w:rPr>
        <w:t xml:space="preserve"> </w:t>
      </w:r>
      <w:r>
        <w:t>о</w:t>
      </w:r>
      <w:r>
        <w:rPr>
          <w:spacing w:val="-10"/>
        </w:rPr>
        <w:t xml:space="preserve"> </w:t>
      </w:r>
      <w:r>
        <w:t>распределении</w:t>
      </w:r>
      <w:r>
        <w:rPr>
          <w:spacing w:val="-9"/>
        </w:rPr>
        <w:t xml:space="preserve"> </w:t>
      </w:r>
      <w:r>
        <w:t>по</w:t>
      </w:r>
      <w:r>
        <w:rPr>
          <w:spacing w:val="-7"/>
        </w:rPr>
        <w:t xml:space="preserve"> </w:t>
      </w:r>
      <w:r>
        <w:t>аудиториям</w:t>
      </w:r>
      <w:r>
        <w:rPr>
          <w:spacing w:val="-10"/>
        </w:rPr>
        <w:t xml:space="preserve"> </w:t>
      </w:r>
      <w:r>
        <w:t>ППЭ и назначении ответственных организаторов в аудитории согласно форме ППЭ-07.</w:t>
      </w:r>
    </w:p>
    <w:p w14:paraId="10050000">
      <w:pPr>
        <w:pStyle w:val="Style_2"/>
        <w:widowControl w:val="1"/>
        <w:tabs>
          <w:tab w:leader="none" w:pos="10206" w:val="left"/>
        </w:tabs>
        <w:spacing w:before="15"/>
        <w:ind w:firstLine="709" w:left="0"/>
      </w:pPr>
      <w:r>
        <w:t>Ответственный</w:t>
      </w:r>
      <w:r>
        <w:rPr>
          <w:spacing w:val="80"/>
        </w:rPr>
        <w:t xml:space="preserve"> </w:t>
      </w:r>
      <w:r>
        <w:t>организатор</w:t>
      </w:r>
      <w:r>
        <w:rPr>
          <w:spacing w:val="80"/>
        </w:rPr>
        <w:t xml:space="preserve"> </w:t>
      </w:r>
      <w:r>
        <w:t>распределяет</w:t>
      </w:r>
      <w:r>
        <w:rPr>
          <w:spacing w:val="80"/>
        </w:rPr>
        <w:t xml:space="preserve"> </w:t>
      </w:r>
      <w:r>
        <w:t>роли</w:t>
      </w:r>
      <w:r>
        <w:rPr>
          <w:spacing w:val="80"/>
        </w:rPr>
        <w:t xml:space="preserve"> </w:t>
      </w:r>
      <w:r>
        <w:t>организаторов</w:t>
      </w:r>
      <w:r>
        <w:rPr>
          <w:spacing w:val="80"/>
        </w:rPr>
        <w:t xml:space="preserve"> </w:t>
      </w:r>
      <w:r>
        <w:t>на</w:t>
      </w:r>
      <w:r>
        <w:rPr>
          <w:spacing w:val="80"/>
        </w:rPr>
        <w:t xml:space="preserve"> </w:t>
      </w:r>
      <w:r>
        <w:t>процедуру печати ЭМ:</w:t>
      </w:r>
    </w:p>
    <w:p w14:paraId="11050000">
      <w:pPr>
        <w:pStyle w:val="Style_2"/>
        <w:widowControl w:val="1"/>
        <w:tabs>
          <w:tab w:leader="none" w:pos="10206" w:val="left"/>
        </w:tabs>
        <w:spacing w:before="14"/>
        <w:ind w:firstLine="709" w:left="0"/>
      </w:pPr>
      <w:r>
        <w:t>организатор,</w:t>
      </w:r>
      <w:r>
        <w:rPr>
          <w:spacing w:val="80"/>
        </w:rPr>
        <w:t xml:space="preserve"> </w:t>
      </w:r>
      <w:r>
        <w:t>ответственный</w:t>
      </w:r>
      <w:r>
        <w:rPr>
          <w:spacing w:val="80"/>
        </w:rPr>
        <w:t xml:space="preserve"> </w:t>
      </w:r>
      <w:r>
        <w:t>за</w:t>
      </w:r>
      <w:r>
        <w:rPr>
          <w:spacing w:val="80"/>
        </w:rPr>
        <w:t xml:space="preserve"> </w:t>
      </w:r>
      <w:r>
        <w:t>печать</w:t>
      </w:r>
      <w:r>
        <w:rPr>
          <w:spacing w:val="80"/>
        </w:rPr>
        <w:t xml:space="preserve"> </w:t>
      </w:r>
      <w:r>
        <w:t>ЭМ,</w:t>
      </w:r>
      <w:r>
        <w:rPr>
          <w:spacing w:val="80"/>
        </w:rPr>
        <w:t xml:space="preserve"> </w:t>
      </w:r>
      <w:r>
        <w:t>и</w:t>
      </w:r>
      <w:r>
        <w:rPr>
          <w:spacing w:val="80"/>
        </w:rPr>
        <w:t xml:space="preserve"> </w:t>
      </w:r>
      <w:r>
        <w:t>организатор,</w:t>
      </w:r>
      <w:r>
        <w:rPr>
          <w:spacing w:val="80"/>
        </w:rPr>
        <w:t xml:space="preserve"> </w:t>
      </w:r>
      <w:r>
        <w:t>ответственный</w:t>
      </w:r>
      <w:r>
        <w:rPr>
          <w:spacing w:val="80"/>
        </w:rPr>
        <w:t xml:space="preserve"> </w:t>
      </w:r>
      <w:r>
        <w:t xml:space="preserve">за проверку </w:t>
      </w:r>
      <w:r>
        <w:t>комплектности и качества,</w:t>
      </w:r>
      <w:r>
        <w:t xml:space="preserve"> распечатанных ЭМ.</w:t>
      </w:r>
    </w:p>
    <w:p w14:paraId="12050000">
      <w:pPr>
        <w:widowControl w:val="1"/>
        <w:tabs>
          <w:tab w:leader="none" w:pos="10206" w:val="left"/>
        </w:tabs>
        <w:spacing w:before="12"/>
        <w:ind w:firstLine="709"/>
        <w:jc w:val="both"/>
        <w:rPr>
          <w:b w:val="1"/>
          <w:sz w:val="26"/>
        </w:rPr>
      </w:pPr>
      <w:r>
        <w:rPr>
          <w:b w:val="1"/>
          <w:sz w:val="26"/>
        </w:rPr>
        <w:t>Получить</w:t>
      </w:r>
      <w:r>
        <w:rPr>
          <w:b w:val="1"/>
          <w:spacing w:val="-9"/>
          <w:sz w:val="26"/>
        </w:rPr>
        <w:t xml:space="preserve"> </w:t>
      </w:r>
      <w:r>
        <w:rPr>
          <w:b w:val="1"/>
          <w:sz w:val="26"/>
        </w:rPr>
        <w:t>у</w:t>
      </w:r>
      <w:r>
        <w:rPr>
          <w:b w:val="1"/>
          <w:spacing w:val="-10"/>
          <w:sz w:val="26"/>
        </w:rPr>
        <w:t xml:space="preserve"> </w:t>
      </w:r>
      <w:r>
        <w:rPr>
          <w:b w:val="1"/>
          <w:sz w:val="26"/>
        </w:rPr>
        <w:t>руководителя</w:t>
      </w:r>
      <w:r>
        <w:rPr>
          <w:b w:val="1"/>
          <w:spacing w:val="-11"/>
          <w:sz w:val="26"/>
        </w:rPr>
        <w:t xml:space="preserve"> </w:t>
      </w:r>
      <w:r>
        <w:rPr>
          <w:b w:val="1"/>
          <w:spacing w:val="-4"/>
          <w:sz w:val="26"/>
        </w:rPr>
        <w:t>ППЭ:</w:t>
      </w:r>
    </w:p>
    <w:p w14:paraId="13050000">
      <w:pPr>
        <w:pStyle w:val="Style_2"/>
        <w:widowControl w:val="1"/>
        <w:tabs>
          <w:tab w:leader="none" w:pos="10206" w:val="left"/>
        </w:tabs>
        <w:spacing w:before="75"/>
        <w:ind w:firstLine="709" w:left="0"/>
      </w:pPr>
      <w:r>
        <w:t>формы</w:t>
      </w:r>
      <w:r>
        <w:rPr>
          <w:spacing w:val="-1"/>
        </w:rPr>
        <w:t xml:space="preserve"> </w:t>
      </w:r>
      <w:r>
        <w:t>ППЭ-05-01</w:t>
      </w:r>
      <w:r>
        <w:rPr>
          <w:spacing w:val="-3"/>
        </w:rPr>
        <w:t xml:space="preserve"> </w:t>
      </w:r>
      <w:r>
        <w:t>(2</w:t>
      </w:r>
      <w:r>
        <w:rPr>
          <w:spacing w:val="-2"/>
        </w:rPr>
        <w:t xml:space="preserve"> </w:t>
      </w:r>
      <w:r>
        <w:t>экземпляра),</w:t>
      </w:r>
      <w:r>
        <w:rPr>
          <w:spacing w:val="-2"/>
        </w:rPr>
        <w:t xml:space="preserve"> </w:t>
      </w:r>
      <w:r>
        <w:t>ППЭ-05-02,</w:t>
      </w:r>
      <w:r>
        <w:rPr>
          <w:spacing w:val="-4"/>
        </w:rPr>
        <w:t xml:space="preserve"> </w:t>
      </w:r>
      <w:r>
        <w:t>ППЭ-12-02,</w:t>
      </w:r>
      <w:r>
        <w:rPr>
          <w:spacing w:val="-2"/>
        </w:rPr>
        <w:t xml:space="preserve"> </w:t>
      </w:r>
      <w:r>
        <w:t>ППЭ-12-03,</w:t>
      </w:r>
      <w:r>
        <w:rPr>
          <w:spacing w:val="-2"/>
        </w:rPr>
        <w:t xml:space="preserve"> </w:t>
      </w:r>
      <w:r>
        <w:t>ППЭ-12-04-МАШ, ППЭ-16;</w:t>
      </w:r>
    </w:p>
    <w:p w14:paraId="14050000">
      <w:pPr>
        <w:pStyle w:val="Style_2"/>
        <w:widowControl w:val="1"/>
        <w:tabs>
          <w:tab w:leader="none" w:pos="10206" w:val="left"/>
        </w:tabs>
        <w:spacing w:before="21"/>
        <w:ind w:firstLine="709" w:left="0"/>
      </w:pPr>
      <w:r>
        <w:t>инструкцию для участника экзамена, зачитываемую организатором в аудитории перед началом экзамена;</w:t>
      </w:r>
    </w:p>
    <w:p w14:paraId="15050000">
      <w:pPr>
        <w:pStyle w:val="Style_2"/>
        <w:widowControl w:val="1"/>
        <w:tabs>
          <w:tab w:leader="none" w:pos="10206" w:val="left"/>
        </w:tabs>
        <w:spacing w:before="20"/>
        <w:ind w:firstLine="709" w:left="0"/>
      </w:pPr>
      <w:r>
        <w:t xml:space="preserve">таблички с номерами аудиторий; черновики; </w:t>
      </w:r>
    </w:p>
    <w:p w14:paraId="16050000">
      <w:pPr>
        <w:pStyle w:val="Style_2"/>
        <w:widowControl w:val="1"/>
        <w:tabs>
          <w:tab w:leader="none" w:pos="10206" w:val="left"/>
        </w:tabs>
        <w:spacing w:before="20"/>
        <w:ind w:firstLine="709" w:left="0"/>
      </w:pPr>
      <w:r>
        <w:t>конверт для упаковки использованных черновиков (один конверт на аудиторию);</w:t>
      </w:r>
    </w:p>
    <w:p w14:paraId="17050000">
      <w:pPr>
        <w:pStyle w:val="Style_4"/>
        <w:widowControl w:val="1"/>
        <w:tabs>
          <w:tab w:leader="none" w:pos="1433" w:val="left"/>
          <w:tab w:leader="none" w:pos="10206" w:val="left"/>
        </w:tabs>
        <w:spacing w:before="21"/>
        <w:ind w:firstLine="709" w:left="0"/>
        <w:jc w:val="both"/>
        <w:rPr>
          <w:sz w:val="26"/>
        </w:rPr>
      </w:pPr>
      <w:r>
        <w:rPr>
          <w:sz w:val="26"/>
        </w:rPr>
        <w:t>ВДП для упаковки ЭМ после проведения ЭМ (для бланков ОГЭ, для испорченных или бракованных комплектов ЭМ, для использованных КИМ).</w:t>
      </w:r>
    </w:p>
    <w:p w14:paraId="18050000">
      <w:pPr>
        <w:pStyle w:val="Style_2"/>
        <w:widowControl w:val="1"/>
        <w:tabs>
          <w:tab w:leader="none" w:pos="10206" w:val="left"/>
        </w:tabs>
        <w:spacing w:before="20"/>
        <w:ind w:firstLine="709" w:left="0"/>
      </w:pPr>
      <w:r>
        <w:t>Не позднее 08.45 по местному времени пройти в свою аудиторию, проверить ее готовность к экзамену, проветрить аудиторию (при необходимости) и приступить к выполнению своих обязанностей.</w:t>
      </w:r>
    </w:p>
    <w:p w14:paraId="19050000">
      <w:pPr>
        <w:pStyle w:val="Style_2"/>
        <w:widowControl w:val="1"/>
        <w:tabs>
          <w:tab w:leader="none" w:pos="10206" w:val="left"/>
        </w:tabs>
        <w:spacing w:before="14"/>
        <w:ind w:firstLine="709" w:left="0"/>
      </w:pPr>
      <w:r>
        <w:t>Вывесить</w:t>
      </w:r>
      <w:r>
        <w:rPr>
          <w:spacing w:val="-11"/>
        </w:rPr>
        <w:t xml:space="preserve"> </w:t>
      </w:r>
      <w:r>
        <w:t>у</w:t>
      </w:r>
      <w:r>
        <w:rPr>
          <w:spacing w:val="-8"/>
        </w:rPr>
        <w:t xml:space="preserve"> </w:t>
      </w:r>
      <w:r>
        <w:t>входа</w:t>
      </w:r>
      <w:r>
        <w:rPr>
          <w:spacing w:val="-10"/>
        </w:rPr>
        <w:t xml:space="preserve"> </w:t>
      </w:r>
      <w:r>
        <w:t>в</w:t>
      </w:r>
      <w:r>
        <w:rPr>
          <w:spacing w:val="-7"/>
        </w:rPr>
        <w:t xml:space="preserve"> </w:t>
      </w:r>
      <w:r>
        <w:t>аудиторию</w:t>
      </w:r>
      <w:r>
        <w:rPr>
          <w:spacing w:val="-6"/>
        </w:rPr>
        <w:t xml:space="preserve"> </w:t>
      </w:r>
      <w:r>
        <w:t>один</w:t>
      </w:r>
      <w:r>
        <w:rPr>
          <w:spacing w:val="-7"/>
        </w:rPr>
        <w:t xml:space="preserve"> </w:t>
      </w:r>
      <w:r>
        <w:t>экземпляр</w:t>
      </w:r>
      <w:r>
        <w:rPr>
          <w:spacing w:val="-10"/>
        </w:rPr>
        <w:t xml:space="preserve"> </w:t>
      </w:r>
      <w:r>
        <w:t>формы</w:t>
      </w:r>
      <w:r>
        <w:rPr>
          <w:spacing w:val="-9"/>
        </w:rPr>
        <w:t xml:space="preserve"> </w:t>
      </w:r>
      <w:r>
        <w:t>ППЭ-05-</w:t>
      </w:r>
      <w:r>
        <w:rPr>
          <w:spacing w:val="-5"/>
        </w:rPr>
        <w:t>01.</w:t>
      </w:r>
    </w:p>
    <w:p w14:paraId="1A050000">
      <w:pPr>
        <w:pStyle w:val="Style_2"/>
        <w:widowControl w:val="1"/>
        <w:tabs>
          <w:tab w:leader="none" w:pos="10206" w:val="left"/>
        </w:tabs>
        <w:spacing w:before="51"/>
        <w:ind w:firstLine="709" w:left="0"/>
      </w:pPr>
      <w:r>
        <w:t>Раздать на рабочие места участников экзамена черновики на каждого участника экзамена (минимальное количество – два листа).</w:t>
      </w:r>
    </w:p>
    <w:p w14:paraId="1B050000">
      <w:pPr>
        <w:pStyle w:val="Style_2"/>
        <w:widowControl w:val="1"/>
        <w:tabs>
          <w:tab w:leader="none" w:pos="10206" w:val="left"/>
        </w:tabs>
        <w:spacing w:before="14"/>
        <w:ind w:firstLine="709" w:left="0"/>
      </w:pPr>
      <w:r>
        <w:t>Оформить на доске образец регистрационных полей бланка ответов №1 участника экзамена (оформление на доске регистрационных полей бланка ответов №1 участника экзамена может быть произведено за день до проведения экзамена), а также подготовить необходимую информацию для заполнения бланков регистрации с использованием полученной у руководителя формы ППЭ-16.</w:t>
      </w:r>
    </w:p>
    <w:p w14:paraId="1C050000">
      <w:pPr>
        <w:pStyle w:val="Style_2"/>
        <w:widowControl w:val="1"/>
        <w:tabs>
          <w:tab w:leader="none" w:pos="10206" w:val="left"/>
        </w:tabs>
        <w:spacing w:before="14" w:line="268" w:lineRule="auto"/>
        <w:ind w:firstLine="709" w:left="0"/>
        <w:rPr>
          <w:b w:val="1"/>
        </w:rPr>
      </w:pPr>
      <w:r>
        <w:rPr>
          <w:b w:val="1"/>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752475</wp:posOffset>
                </wp:positionH>
                <wp:positionV relativeFrom="paragraph">
                  <wp:posOffset>241300</wp:posOffset>
                </wp:positionV>
                <wp:extent cx="6246495" cy="2990850"/>
                <wp:wrapTopAndBottom distB="0" distT="0"/>
                <wp:docPr hidden="false" id="4" name="Picture 4"/>
                <a:graphic>
                  <a:graphicData uri="http://schemas.microsoft.com/office/word/2010/wordprocessingShape">
                    <wps:wsp>
                      <wps:cNvSpPr txBox="true"/>
                      <wps:spPr>
                        <a:xfrm flipH="false" flipV="false" rot="0">
                          <a:off x="0" y="0"/>
                          <a:ext cx="6246495" cy="2990850"/>
                        </a:xfrm>
                        <a:prstGeom prst="rect">
                          <a:avLst/>
                        </a:prstGeom>
                        <a:ln w="12192">
                          <a:solidFill>
                            <a:srgbClr val="000000"/>
                          </a:solidFill>
                          <a:prstDash val="solid"/>
                        </a:ln>
                      </wps:spPr>
                      <wps:txbx>
                        <w:txbxContent>
                          <w:p w14:paraId="1D050000">
                            <w:pPr>
                              <w:pStyle w:val="Style_2"/>
                              <w:widowControl w:val="1"/>
                              <w:ind w:firstLine="698" w:left="29" w:right="25"/>
                            </w:pPr>
                            <w:r>
                              <w:t>Организатору в аудитории необходимо помнить, что экзамен проводится в спокойной и доброжелательной обстановке.</w:t>
                            </w:r>
                          </w:p>
                          <w:p w14:paraId="1E050000">
                            <w:pPr>
                              <w:pStyle w:val="Style_2"/>
                              <w:widowControl w:val="1"/>
                              <w:spacing w:before="10"/>
                              <w:ind w:firstLine="698" w:left="29" w:right="34"/>
                              <w:rPr>
                                <w:b w:val="1"/>
                              </w:rPr>
                            </w:pPr>
                            <w:r>
                              <w:t xml:space="preserve">В день проведения экзамена (в период с момента входа в ППЭ и до окончания экзамена) в ППЭ организатору в аудитории </w:t>
                            </w:r>
                            <w:r>
                              <w:rPr>
                                <w:b w:val="1"/>
                              </w:rPr>
                              <w:t>запрещается:</w:t>
                            </w:r>
                          </w:p>
                          <w:p w14:paraId="1F050000">
                            <w:pPr>
                              <w:pStyle w:val="Style_2"/>
                              <w:widowControl w:val="1"/>
                              <w:spacing w:before="15"/>
                              <w:ind w:firstLine="698" w:left="29" w:right="26"/>
                            </w:pPr>
                            <w:r>
                              <w:t xml:space="preserve">а) иметь при себе средства связи, электронно-вычислительную технику, фото-, </w:t>
                            </w:r>
                            <w:r>
                              <w:rPr>
                                <w:spacing w:val="-2"/>
                              </w:rPr>
                              <w:t>аудио-</w:t>
                            </w:r>
                            <w:r>
                              <w:rPr>
                                <w:spacing w:val="-4"/>
                              </w:rPr>
                              <w:t xml:space="preserve"> </w:t>
                            </w:r>
                            <w:r>
                              <w:rPr>
                                <w:spacing w:val="-2"/>
                              </w:rPr>
                              <w:t>и видеоаппаратуру,</w:t>
                            </w:r>
                            <w:r>
                              <w:rPr>
                                <w:spacing w:val="-6"/>
                              </w:rPr>
                              <w:t xml:space="preserve"> </w:t>
                            </w:r>
                            <w:r>
                              <w:rPr>
                                <w:spacing w:val="-2"/>
                              </w:rPr>
                              <w:t>справочные</w:t>
                            </w:r>
                            <w:r>
                              <w:rPr>
                                <w:spacing w:val="-4"/>
                              </w:rPr>
                              <w:t xml:space="preserve"> </w:t>
                            </w:r>
                            <w:r>
                              <w:rPr>
                                <w:spacing w:val="-2"/>
                              </w:rPr>
                              <w:t>материалы,</w:t>
                            </w:r>
                            <w:r>
                              <w:rPr>
                                <w:spacing w:val="-6"/>
                              </w:rPr>
                              <w:t xml:space="preserve"> </w:t>
                            </w:r>
                            <w:r>
                              <w:rPr>
                                <w:spacing w:val="-2"/>
                              </w:rPr>
                              <w:t>письменные</w:t>
                            </w:r>
                            <w:r>
                              <w:rPr>
                                <w:spacing w:val="-4"/>
                              </w:rPr>
                              <w:t xml:space="preserve"> </w:t>
                            </w:r>
                            <w:r>
                              <w:rPr>
                                <w:spacing w:val="-2"/>
                              </w:rPr>
                              <w:t>заметки</w:t>
                            </w:r>
                            <w:r>
                              <w:rPr>
                                <w:spacing w:val="-4"/>
                              </w:rPr>
                              <w:t xml:space="preserve"> </w:t>
                            </w:r>
                            <w:r>
                              <w:rPr>
                                <w:spacing w:val="-2"/>
                              </w:rPr>
                              <w:t>и иные</w:t>
                            </w:r>
                            <w:r>
                              <w:rPr>
                                <w:spacing w:val="-4"/>
                              </w:rPr>
                              <w:t xml:space="preserve"> </w:t>
                            </w:r>
                            <w:r>
                              <w:rPr>
                                <w:spacing w:val="-2"/>
                              </w:rPr>
                              <w:t xml:space="preserve">средства </w:t>
                            </w:r>
                            <w:r>
                              <w:t>хранения и передачи информации, художественную литературу и т.д.;</w:t>
                            </w:r>
                          </w:p>
                          <w:p w14:paraId="20050000">
                            <w:pPr>
                              <w:pStyle w:val="Style_2"/>
                              <w:widowControl w:val="1"/>
                              <w:spacing w:before="15"/>
                              <w:ind w:firstLine="698" w:left="29" w:right="26"/>
                            </w:pPr>
                            <w:r>
                              <w:t>б)</w:t>
                            </w:r>
                            <w:r>
                              <w:rPr>
                                <w:spacing w:val="-17"/>
                              </w:rPr>
                              <w:t xml:space="preserve"> </w:t>
                            </w:r>
                            <w:r>
                              <w:t>оказывать</w:t>
                            </w:r>
                            <w:r>
                              <w:rPr>
                                <w:spacing w:val="-16"/>
                              </w:rPr>
                              <w:t xml:space="preserve"> </w:t>
                            </w:r>
                            <w:r>
                              <w:t>содействие</w:t>
                            </w:r>
                            <w:r>
                              <w:rPr>
                                <w:spacing w:val="-16"/>
                              </w:rPr>
                              <w:t xml:space="preserve"> </w:t>
                            </w:r>
                            <w:r>
                              <w:t>участникам</w:t>
                            </w:r>
                            <w:r>
                              <w:rPr>
                                <w:spacing w:val="-16"/>
                              </w:rPr>
                              <w:t xml:space="preserve"> </w:t>
                            </w:r>
                            <w:r>
                              <w:t>экзамена,</w:t>
                            </w:r>
                            <w:r>
                              <w:rPr>
                                <w:spacing w:val="-17"/>
                              </w:rPr>
                              <w:t xml:space="preserve"> </w:t>
                            </w:r>
                            <w:r>
                              <w:t>в</w:t>
                            </w:r>
                            <w:r>
                              <w:rPr>
                                <w:spacing w:val="-16"/>
                              </w:rPr>
                              <w:t xml:space="preserve"> </w:t>
                            </w:r>
                            <w:r>
                              <w:t>том</w:t>
                            </w:r>
                            <w:r>
                              <w:rPr>
                                <w:spacing w:val="-16"/>
                              </w:rPr>
                              <w:t xml:space="preserve"> </w:t>
                            </w:r>
                            <w:r>
                              <w:t>числе</w:t>
                            </w:r>
                            <w:r>
                              <w:rPr>
                                <w:spacing w:val="-16"/>
                              </w:rPr>
                              <w:t xml:space="preserve"> </w:t>
                            </w:r>
                            <w:r>
                              <w:t>передавать</w:t>
                            </w:r>
                            <w:r>
                              <w:rPr>
                                <w:spacing w:val="-17"/>
                              </w:rPr>
                              <w:t xml:space="preserve"> </w:t>
                            </w:r>
                            <w:r>
                              <w:t>им</w:t>
                            </w:r>
                            <w:r>
                              <w:rPr>
                                <w:spacing w:val="-16"/>
                              </w:rPr>
                              <w:t xml:space="preserve"> </w:t>
                            </w:r>
                            <w:r>
                              <w:t xml:space="preserve">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w:t>
                            </w:r>
                            <w:r>
                              <w:rPr>
                                <w:spacing w:val="-2"/>
                              </w:rPr>
                              <w:t>информации;</w:t>
                            </w:r>
                          </w:p>
                          <w:p w14:paraId="21050000">
                            <w:pPr>
                              <w:pStyle w:val="Style_2"/>
                              <w:widowControl w:val="1"/>
                              <w:spacing w:before="8"/>
                              <w:ind w:firstLine="698" w:left="29" w:right="31"/>
                            </w:pPr>
                            <w:r>
                              <w:t>в)</w:t>
                            </w:r>
                            <w:r>
                              <w:rPr>
                                <w:spacing w:val="-15"/>
                              </w:rPr>
                              <w:t xml:space="preserve"> </w:t>
                            </w:r>
                            <w:r>
                              <w:t>выносить</w:t>
                            </w:r>
                            <w:r>
                              <w:rPr>
                                <w:spacing w:val="-16"/>
                              </w:rPr>
                              <w:t xml:space="preserve"> </w:t>
                            </w:r>
                            <w:r>
                              <w:t>из</w:t>
                            </w:r>
                            <w:r>
                              <w:rPr>
                                <w:spacing w:val="-14"/>
                              </w:rPr>
                              <w:t xml:space="preserve"> </w:t>
                            </w:r>
                            <w:r>
                              <w:t>аудиторий</w:t>
                            </w:r>
                            <w:r>
                              <w:rPr>
                                <w:spacing w:val="-15"/>
                              </w:rPr>
                              <w:t xml:space="preserve"> </w:t>
                            </w:r>
                            <w:r>
                              <w:t>и</w:t>
                            </w:r>
                            <w:r>
                              <w:rPr>
                                <w:spacing w:val="-15"/>
                              </w:rPr>
                              <w:t xml:space="preserve"> </w:t>
                            </w:r>
                            <w:r>
                              <w:t>ППЭ</w:t>
                            </w:r>
                            <w:r>
                              <w:rPr>
                                <w:spacing w:val="-16"/>
                              </w:rPr>
                              <w:t xml:space="preserve"> </w:t>
                            </w:r>
                            <w:r>
                              <w:t>экзаменационные</w:t>
                            </w:r>
                            <w:r>
                              <w:rPr>
                                <w:spacing w:val="-15"/>
                              </w:rPr>
                              <w:t xml:space="preserve"> </w:t>
                            </w:r>
                            <w:r>
                              <w:t>материалы</w:t>
                            </w:r>
                            <w:r>
                              <w:rPr>
                                <w:spacing w:val="-14"/>
                              </w:rPr>
                              <w:t xml:space="preserve"> </w:t>
                            </w:r>
                            <w:r>
                              <w:t>(ЭМ)</w:t>
                            </w:r>
                            <w:r>
                              <w:rPr>
                                <w:spacing w:val="-15"/>
                              </w:rPr>
                              <w:t xml:space="preserve"> </w:t>
                            </w:r>
                            <w:r>
                              <w:t>на</w:t>
                            </w:r>
                            <w:r>
                              <w:rPr>
                                <w:spacing w:val="-15"/>
                              </w:rPr>
                              <w:t xml:space="preserve"> </w:t>
                            </w:r>
                            <w:r>
                              <w:t>бумажном или электронном носителях, фотографировать ЭМ.</w:t>
                            </w:r>
                          </w:p>
                          <w:p w14:paraId="22050000">
                            <w:pPr>
                              <w:pStyle w:val="Style_2"/>
                              <w:widowControl w:val="1"/>
                              <w:spacing w:before="8"/>
                              <w:ind w:firstLine="698" w:left="29" w:right="31"/>
                            </w:pPr>
                            <w:r>
                              <w:t>г) покидать ППЭ в день проведения экзамена</w:t>
                            </w:r>
                            <w:r>
                              <w:rPr>
                                <w:spacing w:val="55"/>
                              </w:rPr>
                              <w:t xml:space="preserve"> </w:t>
                            </w:r>
                            <w:r>
                              <w:t xml:space="preserve">(до окончания </w:t>
                            </w:r>
                            <w:r>
                              <w:rPr>
                                <w:spacing w:val="-1"/>
                              </w:rPr>
                              <w:t>процедур,</w:t>
                            </w:r>
                            <w:r>
                              <w:rPr>
                                <w:spacing w:val="-62"/>
                              </w:rPr>
                              <w:t xml:space="preserve"> </w:t>
                            </w:r>
                            <w:r>
                              <w:t>предусмотренных</w:t>
                            </w:r>
                            <w:r>
                              <w:rPr>
                                <w:spacing w:val="-2"/>
                              </w:rPr>
                              <w:t xml:space="preserve"> </w:t>
                            </w:r>
                            <w:r>
                              <w:t>Порядком).</w:t>
                            </w:r>
                          </w:p>
                        </w:txbxContent>
                      </wps:txbx>
                      <wps:bodyPr bIns="0" lIns="0" rIns="0" tIns="0" wrap="square">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b w:val="1"/>
          <w:spacing w:val="-2"/>
        </w:rPr>
        <w:t>Проведение</w:t>
      </w:r>
      <w:r>
        <w:rPr>
          <w:b w:val="1"/>
          <w:spacing w:val="-1"/>
        </w:rPr>
        <w:t xml:space="preserve"> </w:t>
      </w:r>
      <w:r>
        <w:rPr>
          <w:b w:val="1"/>
          <w:spacing w:val="-2"/>
        </w:rPr>
        <w:t>экзамена</w:t>
      </w:r>
    </w:p>
    <w:p w14:paraId="23050000">
      <w:pPr>
        <w:widowControl w:val="1"/>
        <w:tabs>
          <w:tab w:leader="none" w:pos="10206" w:val="left"/>
        </w:tabs>
        <w:ind w:firstLine="709"/>
        <w:jc w:val="both"/>
        <w:rPr>
          <w:b w:val="1"/>
          <w:sz w:val="26"/>
        </w:rPr>
      </w:pPr>
      <w:r>
        <w:rPr>
          <w:b w:val="1"/>
          <w:sz w:val="26"/>
        </w:rPr>
        <w:t>Вход</w:t>
      </w:r>
      <w:r>
        <w:rPr>
          <w:b w:val="1"/>
          <w:spacing w:val="-10"/>
          <w:sz w:val="26"/>
        </w:rPr>
        <w:t xml:space="preserve"> </w:t>
      </w:r>
      <w:r>
        <w:rPr>
          <w:b w:val="1"/>
          <w:sz w:val="26"/>
        </w:rPr>
        <w:t>участников</w:t>
      </w:r>
      <w:r>
        <w:rPr>
          <w:b w:val="1"/>
          <w:spacing w:val="-10"/>
          <w:sz w:val="26"/>
        </w:rPr>
        <w:t xml:space="preserve"> </w:t>
      </w:r>
      <w:r>
        <w:rPr>
          <w:b w:val="1"/>
          <w:sz w:val="26"/>
        </w:rPr>
        <w:t>экзамена</w:t>
      </w:r>
      <w:r>
        <w:rPr>
          <w:b w:val="1"/>
          <w:spacing w:val="-9"/>
          <w:sz w:val="26"/>
        </w:rPr>
        <w:t xml:space="preserve"> </w:t>
      </w:r>
      <w:r>
        <w:rPr>
          <w:b w:val="1"/>
          <w:sz w:val="26"/>
        </w:rPr>
        <w:t>в</w:t>
      </w:r>
      <w:r>
        <w:rPr>
          <w:b w:val="1"/>
          <w:spacing w:val="-8"/>
          <w:sz w:val="26"/>
        </w:rPr>
        <w:t xml:space="preserve"> </w:t>
      </w:r>
      <w:r>
        <w:rPr>
          <w:b w:val="1"/>
          <w:spacing w:val="-2"/>
          <w:sz w:val="26"/>
        </w:rPr>
        <w:t>аудиторию:</w:t>
      </w:r>
    </w:p>
    <w:p w14:paraId="24050000">
      <w:pPr>
        <w:widowControl w:val="1"/>
        <w:tabs>
          <w:tab w:leader="none" w:pos="10206" w:val="left"/>
        </w:tabs>
        <w:spacing w:before="54" w:line="268" w:lineRule="auto"/>
        <w:ind w:firstLine="709"/>
        <w:jc w:val="both"/>
        <w:rPr>
          <w:i w:val="1"/>
          <w:sz w:val="26"/>
        </w:rPr>
      </w:pPr>
      <w:r>
        <w:rPr>
          <w:i w:val="1"/>
          <w:sz w:val="26"/>
          <w:u w:val="single"/>
        </w:rPr>
        <w:t>Ответственный</w:t>
      </w:r>
      <w:r>
        <w:rPr>
          <w:i w:val="1"/>
          <w:spacing w:val="-6"/>
          <w:sz w:val="26"/>
          <w:u w:val="single"/>
        </w:rPr>
        <w:t xml:space="preserve"> </w:t>
      </w:r>
      <w:r>
        <w:rPr>
          <w:i w:val="1"/>
          <w:sz w:val="26"/>
          <w:u w:val="single"/>
        </w:rPr>
        <w:t>организатор</w:t>
      </w:r>
      <w:r>
        <w:rPr>
          <w:i w:val="1"/>
          <w:spacing w:val="-7"/>
          <w:sz w:val="26"/>
          <w:u w:val="single"/>
        </w:rPr>
        <w:t xml:space="preserve"> </w:t>
      </w:r>
      <w:r>
        <w:rPr>
          <w:i w:val="1"/>
          <w:sz w:val="26"/>
          <w:u w:val="single"/>
        </w:rPr>
        <w:t>при</w:t>
      </w:r>
      <w:r>
        <w:rPr>
          <w:i w:val="1"/>
          <w:spacing w:val="-7"/>
          <w:sz w:val="26"/>
          <w:u w:val="single"/>
        </w:rPr>
        <w:t xml:space="preserve"> </w:t>
      </w:r>
      <w:r>
        <w:rPr>
          <w:i w:val="1"/>
          <w:sz w:val="26"/>
          <w:u w:val="single"/>
        </w:rPr>
        <w:t>входе</w:t>
      </w:r>
      <w:r>
        <w:rPr>
          <w:i w:val="1"/>
          <w:spacing w:val="-7"/>
          <w:sz w:val="26"/>
          <w:u w:val="single"/>
        </w:rPr>
        <w:t xml:space="preserve"> </w:t>
      </w:r>
      <w:r>
        <w:rPr>
          <w:i w:val="1"/>
          <w:sz w:val="26"/>
          <w:u w:val="single"/>
        </w:rPr>
        <w:t>участников</w:t>
      </w:r>
      <w:r>
        <w:rPr>
          <w:i w:val="1"/>
          <w:spacing w:val="-7"/>
          <w:sz w:val="26"/>
          <w:u w:val="single"/>
        </w:rPr>
        <w:t xml:space="preserve"> </w:t>
      </w:r>
      <w:r>
        <w:rPr>
          <w:i w:val="1"/>
          <w:sz w:val="26"/>
          <w:u w:val="single"/>
        </w:rPr>
        <w:t>экзамена</w:t>
      </w:r>
      <w:r>
        <w:rPr>
          <w:i w:val="1"/>
          <w:spacing w:val="-7"/>
          <w:sz w:val="26"/>
          <w:u w:val="single"/>
        </w:rPr>
        <w:t xml:space="preserve"> </w:t>
      </w:r>
      <w:r>
        <w:rPr>
          <w:i w:val="1"/>
          <w:sz w:val="26"/>
          <w:u w:val="single"/>
        </w:rPr>
        <w:t>в</w:t>
      </w:r>
      <w:r>
        <w:rPr>
          <w:i w:val="1"/>
          <w:spacing w:val="-17"/>
          <w:sz w:val="26"/>
          <w:u w:val="single"/>
        </w:rPr>
        <w:t xml:space="preserve"> </w:t>
      </w:r>
      <w:r>
        <w:rPr>
          <w:i w:val="1"/>
          <w:sz w:val="26"/>
          <w:u w:val="single"/>
        </w:rPr>
        <w:t>аудиторию</w:t>
      </w:r>
      <w:r>
        <w:rPr>
          <w:i w:val="1"/>
          <w:sz w:val="26"/>
        </w:rPr>
        <w:t xml:space="preserve"> </w:t>
      </w:r>
      <w:r>
        <w:rPr>
          <w:i w:val="1"/>
          <w:spacing w:val="-2"/>
          <w:sz w:val="26"/>
          <w:u w:val="single"/>
        </w:rPr>
        <w:t>должен:</w:t>
      </w:r>
    </w:p>
    <w:p w14:paraId="25050000">
      <w:pPr>
        <w:pStyle w:val="Style_2"/>
        <w:widowControl w:val="1"/>
        <w:tabs>
          <w:tab w:leader="none" w:pos="10206" w:val="left"/>
        </w:tabs>
        <w:spacing w:before="19" w:line="268" w:lineRule="auto"/>
        <w:ind w:firstLine="709" w:left="0"/>
      </w:pPr>
      <w:r>
        <w:t>сверить</w:t>
      </w:r>
      <w:r>
        <w:rPr>
          <w:spacing w:val="80"/>
        </w:rPr>
        <w:t xml:space="preserve"> </w:t>
      </w:r>
      <w:r>
        <w:t>данные</w:t>
      </w:r>
      <w:r>
        <w:rPr>
          <w:spacing w:val="80"/>
        </w:rPr>
        <w:t xml:space="preserve"> </w:t>
      </w:r>
      <w:r>
        <w:t>документа,</w:t>
      </w:r>
      <w:r>
        <w:rPr>
          <w:spacing w:val="80"/>
        </w:rPr>
        <w:t xml:space="preserve"> </w:t>
      </w:r>
      <w:r>
        <w:t>удостоверяющего</w:t>
      </w:r>
      <w:r>
        <w:rPr>
          <w:spacing w:val="80"/>
        </w:rPr>
        <w:t xml:space="preserve"> </w:t>
      </w:r>
      <w:r>
        <w:t>личность</w:t>
      </w:r>
      <w:r>
        <w:rPr>
          <w:spacing w:val="80"/>
        </w:rPr>
        <w:t xml:space="preserve"> </w:t>
      </w:r>
      <w:r>
        <w:t>участника</w:t>
      </w:r>
      <w:r>
        <w:rPr>
          <w:spacing w:val="80"/>
        </w:rPr>
        <w:t xml:space="preserve"> </w:t>
      </w:r>
      <w:r>
        <w:t>экзамена,</w:t>
      </w:r>
      <w:r>
        <w:rPr>
          <w:spacing w:val="80"/>
        </w:rPr>
        <w:t xml:space="preserve"> </w:t>
      </w:r>
      <w:r>
        <w:t>с</w:t>
      </w:r>
      <w:r>
        <w:rPr>
          <w:spacing w:val="-4"/>
        </w:rPr>
        <w:t xml:space="preserve"> </w:t>
      </w:r>
      <w:r>
        <w:t>данными в форме ППЭ-05-02. В случае расхождения персональных данных участника ОГЭ в документе, удостоверяющем личность, с данными в форме ППЭ-05-02 ответственный организатор заполняет форму ППЭ-12-02;</w:t>
      </w:r>
    </w:p>
    <w:p w14:paraId="26050000">
      <w:pPr>
        <w:pStyle w:val="Style_2"/>
        <w:widowControl w:val="1"/>
        <w:tabs>
          <w:tab w:leader="none" w:pos="10206" w:val="left"/>
        </w:tabs>
        <w:spacing w:before="75" w:line="268" w:lineRule="auto"/>
        <w:ind w:firstLine="709" w:left="0"/>
      </w:pPr>
      <w:r>
        <w:t>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w:t>
      </w:r>
      <w:r>
        <w:rPr>
          <w:spacing w:val="-17"/>
        </w:rPr>
        <w:t xml:space="preserve"> </w:t>
      </w:r>
      <w:r>
        <w:t>подтверждающих</w:t>
      </w:r>
      <w:r>
        <w:rPr>
          <w:spacing w:val="-16"/>
        </w:rPr>
        <w:t xml:space="preserve"> </w:t>
      </w:r>
      <w:r>
        <w:t>документов</w:t>
      </w:r>
      <w:r>
        <w:rPr>
          <w:spacing w:val="-16"/>
        </w:rPr>
        <w:t xml:space="preserve"> </w:t>
      </w:r>
      <w:r>
        <w:t>можно</w:t>
      </w:r>
      <w:r>
        <w:rPr>
          <w:spacing w:val="-16"/>
        </w:rPr>
        <w:t xml:space="preserve"> </w:t>
      </w:r>
      <w:r>
        <w:t>направить</w:t>
      </w:r>
      <w:r>
        <w:rPr>
          <w:spacing w:val="-17"/>
        </w:rPr>
        <w:t xml:space="preserve"> </w:t>
      </w:r>
      <w:r>
        <w:t>участника</w:t>
      </w:r>
      <w:r>
        <w:rPr>
          <w:spacing w:val="-16"/>
        </w:rPr>
        <w:t xml:space="preserve"> </w:t>
      </w:r>
      <w:r>
        <w:t>экзамена</w:t>
      </w:r>
      <w:r>
        <w:rPr>
          <w:spacing w:val="-16"/>
        </w:rPr>
        <w:t xml:space="preserve"> </w:t>
      </w:r>
      <w:r>
        <w:t>в</w:t>
      </w:r>
      <w:r>
        <w:rPr>
          <w:spacing w:val="-16"/>
        </w:rPr>
        <w:t xml:space="preserve"> </w:t>
      </w:r>
      <w:r>
        <w:t>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14:paraId="27050000">
      <w:pPr>
        <w:pStyle w:val="Style_2"/>
        <w:widowControl w:val="1"/>
        <w:tabs>
          <w:tab w:leader="none" w:pos="10206" w:val="left"/>
        </w:tabs>
        <w:spacing w:before="14"/>
        <w:ind w:firstLine="709" w:left="0"/>
        <w:rPr>
          <w:spacing w:val="-2"/>
        </w:rPr>
      </w:pPr>
      <w:r>
        <w:t>сообщить</w:t>
      </w:r>
      <w:r>
        <w:rPr>
          <w:spacing w:val="-8"/>
        </w:rPr>
        <w:t xml:space="preserve"> </w:t>
      </w:r>
      <w:r>
        <w:t>участнику</w:t>
      </w:r>
      <w:r>
        <w:rPr>
          <w:spacing w:val="-7"/>
        </w:rPr>
        <w:t xml:space="preserve"> </w:t>
      </w:r>
      <w:r>
        <w:t>экзамена</w:t>
      </w:r>
      <w:r>
        <w:rPr>
          <w:spacing w:val="-8"/>
        </w:rPr>
        <w:t xml:space="preserve"> </w:t>
      </w:r>
      <w:r>
        <w:t>номер</w:t>
      </w:r>
      <w:r>
        <w:rPr>
          <w:spacing w:val="-8"/>
        </w:rPr>
        <w:t xml:space="preserve"> </w:t>
      </w:r>
      <w:r>
        <w:t>его</w:t>
      </w:r>
      <w:r>
        <w:rPr>
          <w:spacing w:val="-7"/>
        </w:rPr>
        <w:t xml:space="preserve"> </w:t>
      </w:r>
      <w:r>
        <w:t>места</w:t>
      </w:r>
      <w:r>
        <w:rPr>
          <w:spacing w:val="-8"/>
        </w:rPr>
        <w:t xml:space="preserve"> </w:t>
      </w:r>
      <w:r>
        <w:t>в</w:t>
      </w:r>
      <w:r>
        <w:rPr>
          <w:spacing w:val="-8"/>
        </w:rPr>
        <w:t xml:space="preserve"> </w:t>
      </w:r>
      <w:r>
        <w:rPr>
          <w:spacing w:val="-2"/>
        </w:rPr>
        <w:t>аудитории.</w:t>
      </w:r>
    </w:p>
    <w:p w14:paraId="28050000">
      <w:pPr>
        <w:pStyle w:val="Style_2"/>
        <w:widowControl w:val="1"/>
        <w:tabs>
          <w:tab w:leader="none" w:pos="10206" w:val="left"/>
        </w:tabs>
        <w:spacing w:before="160"/>
        <w:ind w:firstLine="0" w:left="0"/>
        <w:jc w:val="left"/>
      </w:pPr>
    </w:p>
    <w:tbl>
      <w:tblPr>
        <w:tblStyle w:val="Style_16"/>
        <w:tblW w:type="auto" w:w="0"/>
        <w:tblInd w:type="dxa" w:w="269"/>
        <w:tblLayout w:type="fixed"/>
      </w:tblPr>
      <w:tblGrid>
        <w:gridCol w:w="9781"/>
      </w:tblGrid>
      <w:tr>
        <w:tc>
          <w:tcPr>
            <w:tcW w:type="dxa" w:w="9781"/>
          </w:tcPr>
          <w:p w14:paraId="29050000">
            <w:pPr>
              <w:pStyle w:val="Style_2"/>
              <w:widowControl w:val="1"/>
              <w:tabs>
                <w:tab w:leader="none" w:pos="10206" w:val="left"/>
              </w:tabs>
              <w:ind w:firstLine="283" w:left="36"/>
            </w:pPr>
            <w:r>
              <w:t>Участники</w:t>
            </w:r>
            <w:r>
              <w:rPr>
                <w:spacing w:val="-2"/>
              </w:rPr>
              <w:t xml:space="preserve"> </w:t>
            </w:r>
            <w:r>
              <w:t>ГИА</w:t>
            </w:r>
            <w:r>
              <w:rPr>
                <w:spacing w:val="-1"/>
              </w:rPr>
              <w:t xml:space="preserve"> </w:t>
            </w:r>
            <w:r>
              <w:t>могут</w:t>
            </w:r>
            <w:r>
              <w:rPr>
                <w:spacing w:val="-4"/>
              </w:rPr>
              <w:t xml:space="preserve"> </w:t>
            </w:r>
            <w:r>
              <w:t>взять</w:t>
            </w:r>
            <w:r>
              <w:rPr>
                <w:spacing w:val="-4"/>
              </w:rPr>
              <w:t xml:space="preserve"> </w:t>
            </w:r>
            <w:r>
              <w:t>в</w:t>
            </w:r>
            <w:r>
              <w:rPr>
                <w:spacing w:val="-4"/>
              </w:rPr>
              <w:t xml:space="preserve"> </w:t>
            </w:r>
            <w:r>
              <w:t>аудиторию:</w:t>
            </w:r>
          </w:p>
          <w:p w14:paraId="2A050000">
            <w:pPr>
              <w:pStyle w:val="Style_2"/>
              <w:widowControl w:val="1"/>
              <w:tabs>
                <w:tab w:leader="none" w:pos="10206" w:val="left"/>
              </w:tabs>
              <w:spacing w:before="4" w:line="242" w:lineRule="auto"/>
              <w:ind w:firstLine="283" w:left="36"/>
              <w:rPr>
                <w:spacing w:val="-63"/>
              </w:rPr>
            </w:pPr>
            <w:r>
              <w:t>а) гелевые или капиллярные ручки с чернилами черного цвета;</w:t>
            </w:r>
            <w:r>
              <w:rPr>
                <w:spacing w:val="-63"/>
              </w:rPr>
              <w:t xml:space="preserve"> </w:t>
            </w:r>
          </w:p>
          <w:p w14:paraId="2B050000">
            <w:pPr>
              <w:pStyle w:val="Style_2"/>
              <w:widowControl w:val="1"/>
              <w:tabs>
                <w:tab w:leader="none" w:pos="10206" w:val="left"/>
              </w:tabs>
              <w:spacing w:before="4" w:line="242" w:lineRule="auto"/>
              <w:ind w:firstLine="283" w:left="36" w:right="2606"/>
            </w:pPr>
            <w:r>
              <w:t>б)</w:t>
            </w:r>
            <w:r>
              <w:rPr>
                <w:spacing w:val="-2"/>
              </w:rPr>
              <w:t xml:space="preserve"> </w:t>
            </w:r>
            <w:r>
              <w:t>документ,</w:t>
            </w:r>
            <w:r>
              <w:rPr>
                <w:spacing w:val="6"/>
              </w:rPr>
              <w:t xml:space="preserve"> </w:t>
            </w:r>
            <w:r>
              <w:t>удостоверяющий</w:t>
            </w:r>
            <w:r>
              <w:rPr>
                <w:spacing w:val="-1"/>
              </w:rPr>
              <w:t xml:space="preserve"> </w:t>
            </w:r>
            <w:r>
              <w:t>личность;</w:t>
            </w:r>
          </w:p>
          <w:p w14:paraId="2C050000">
            <w:pPr>
              <w:pStyle w:val="Style_2"/>
              <w:widowControl w:val="1"/>
              <w:tabs>
                <w:tab w:leader="none" w:pos="10206" w:val="left"/>
              </w:tabs>
              <w:spacing w:before="1"/>
              <w:ind w:firstLine="283" w:left="36" w:right="113"/>
            </w:pPr>
            <w:r>
              <w:t>в)</w:t>
            </w:r>
            <w:r>
              <w:rPr>
                <w:spacing w:val="1"/>
              </w:rPr>
              <w:t xml:space="preserve"> </w:t>
            </w:r>
            <w:r>
              <w:t>средства</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которыми</w:t>
            </w:r>
            <w:r>
              <w:rPr>
                <w:spacing w:val="1"/>
              </w:rPr>
              <w:t xml:space="preserve"> </w:t>
            </w:r>
            <w:r>
              <w:t>разрешено</w:t>
            </w:r>
            <w:r>
              <w:rPr>
                <w:spacing w:val="1"/>
              </w:rPr>
              <w:t xml:space="preserve"> </w:t>
            </w:r>
            <w:r>
              <w:t>пользоваться</w:t>
            </w:r>
            <w:r>
              <w:rPr>
                <w:spacing w:val="1"/>
              </w:rPr>
              <w:t xml:space="preserve"> </w:t>
            </w:r>
            <w:r>
              <w:t>для</w:t>
            </w:r>
            <w:r>
              <w:rPr>
                <w:spacing w:val="1"/>
              </w:rPr>
              <w:t xml:space="preserve"> </w:t>
            </w:r>
            <w:r>
              <w:t>выполнения</w:t>
            </w:r>
            <w:r>
              <w:rPr>
                <w:spacing w:val="-1"/>
              </w:rPr>
              <w:t xml:space="preserve"> </w:t>
            </w:r>
            <w:r>
              <w:t>экзаменационной</w:t>
            </w:r>
            <w:r>
              <w:rPr>
                <w:spacing w:val="-1"/>
              </w:rPr>
              <w:t xml:space="preserve"> </w:t>
            </w:r>
            <w:r>
              <w:t>работы;</w:t>
            </w:r>
          </w:p>
          <w:p w14:paraId="2D050000">
            <w:pPr>
              <w:pStyle w:val="Style_2"/>
              <w:widowControl w:val="1"/>
              <w:tabs>
                <w:tab w:leader="none" w:pos="10206" w:val="left"/>
              </w:tabs>
              <w:spacing w:before="4"/>
              <w:ind w:firstLine="283" w:left="36"/>
            </w:pPr>
            <w:r>
              <w:t>г)</w:t>
            </w:r>
            <w:r>
              <w:rPr>
                <w:spacing w:val="-3"/>
              </w:rPr>
              <w:t xml:space="preserve"> </w:t>
            </w:r>
            <w:r>
              <w:t>лекарства</w:t>
            </w:r>
            <w:r>
              <w:rPr>
                <w:spacing w:val="-2"/>
              </w:rPr>
              <w:t xml:space="preserve"> </w:t>
            </w:r>
            <w:r>
              <w:t>(при</w:t>
            </w:r>
            <w:r>
              <w:rPr>
                <w:spacing w:val="-2"/>
              </w:rPr>
              <w:t xml:space="preserve"> </w:t>
            </w:r>
            <w:r>
              <w:t>необходимости);</w:t>
            </w:r>
          </w:p>
          <w:p w14:paraId="2E050000">
            <w:pPr>
              <w:pStyle w:val="Style_2"/>
              <w:widowControl w:val="1"/>
              <w:tabs>
                <w:tab w:leader="none" w:pos="10206" w:val="left"/>
              </w:tabs>
              <w:spacing w:before="6"/>
              <w:ind w:firstLine="283" w:left="36" w:right="110"/>
            </w:pPr>
            <w:r>
              <w:t>д) продукты питания для дополнительного приема пищи (перекус), бутилированную</w:t>
            </w:r>
            <w:r>
              <w:rPr>
                <w:spacing w:val="-62"/>
              </w:rPr>
              <w:t xml:space="preserve"> </w:t>
            </w:r>
            <w:r>
              <w:t>питьевую воду при</w:t>
            </w:r>
            <w:r>
              <w:rPr>
                <w:spacing w:val="1"/>
              </w:rPr>
              <w:t xml:space="preserve"> </w:t>
            </w:r>
            <w:r>
              <w:t>условии, что</w:t>
            </w:r>
            <w:r>
              <w:rPr>
                <w:spacing w:val="1"/>
              </w:rPr>
              <w:t xml:space="preserve"> </w:t>
            </w:r>
            <w:r>
              <w:t>упаковка</w:t>
            </w:r>
            <w:r>
              <w:rPr>
                <w:spacing w:val="1"/>
              </w:rPr>
              <w:t xml:space="preserve"> </w:t>
            </w:r>
            <w:r>
              <w:t>указанных продуктов питания и воды, а</w:t>
            </w:r>
            <w:r>
              <w:rPr>
                <w:spacing w:val="65"/>
              </w:rPr>
              <w:t xml:space="preserve"> </w:t>
            </w:r>
            <w:r>
              <w:t>также</w:t>
            </w:r>
            <w:r>
              <w:rPr>
                <w:spacing w:val="-62"/>
              </w:rPr>
              <w:t xml:space="preserve"> </w:t>
            </w:r>
            <w:r>
              <w:t>их</w:t>
            </w:r>
            <w:r>
              <w:rPr>
                <w:spacing w:val="1"/>
              </w:rPr>
              <w:t xml:space="preserve"> </w:t>
            </w:r>
            <w:r>
              <w:t>потребление</w:t>
            </w:r>
            <w:r>
              <w:rPr>
                <w:spacing w:val="1"/>
              </w:rPr>
              <w:t xml:space="preserve"> </w:t>
            </w:r>
            <w:r>
              <w:t>не</w:t>
            </w:r>
            <w:r>
              <w:rPr>
                <w:spacing w:val="1"/>
              </w:rPr>
              <w:t xml:space="preserve"> </w:t>
            </w:r>
            <w:r>
              <w:t>будут</w:t>
            </w:r>
            <w:r>
              <w:rPr>
                <w:spacing w:val="1"/>
              </w:rPr>
              <w:t xml:space="preserve"> </w:t>
            </w:r>
            <w:r>
              <w:t>отвлекать</w:t>
            </w:r>
            <w:r>
              <w:rPr>
                <w:spacing w:val="1"/>
              </w:rPr>
              <w:t xml:space="preserve"> </w:t>
            </w:r>
            <w:r>
              <w:t>других</w:t>
            </w:r>
            <w:r>
              <w:rPr>
                <w:spacing w:val="1"/>
              </w:rPr>
              <w:t xml:space="preserve"> </w:t>
            </w:r>
            <w:r>
              <w:t>участников</w:t>
            </w:r>
            <w:r>
              <w:rPr>
                <w:spacing w:val="1"/>
              </w:rPr>
              <w:t xml:space="preserve"> </w:t>
            </w:r>
            <w:r>
              <w:t>ГИА</w:t>
            </w:r>
            <w:r>
              <w:rPr>
                <w:spacing w:val="1"/>
              </w:rPr>
              <w:t xml:space="preserve"> </w:t>
            </w:r>
            <w:r>
              <w:t>от</w:t>
            </w:r>
            <w:r>
              <w:rPr>
                <w:spacing w:val="1"/>
              </w:rPr>
              <w:t xml:space="preserve"> </w:t>
            </w:r>
            <w:r>
              <w:t>выполнения</w:t>
            </w:r>
            <w:r>
              <w:rPr>
                <w:spacing w:val="1"/>
              </w:rPr>
              <w:t xml:space="preserve"> </w:t>
            </w:r>
            <w:r>
              <w:t>ими</w:t>
            </w:r>
            <w:r>
              <w:rPr>
                <w:spacing w:val="1"/>
              </w:rPr>
              <w:t xml:space="preserve"> </w:t>
            </w:r>
            <w:r>
              <w:t>экзаменационной</w:t>
            </w:r>
            <w:r>
              <w:rPr>
                <w:spacing w:val="-1"/>
              </w:rPr>
              <w:t xml:space="preserve"> </w:t>
            </w:r>
            <w:r>
              <w:t>работы</w:t>
            </w:r>
            <w:r>
              <w:rPr>
                <w:spacing w:val="-1"/>
              </w:rPr>
              <w:t xml:space="preserve"> </w:t>
            </w:r>
            <w:r>
              <w:t>(при</w:t>
            </w:r>
            <w:r>
              <w:rPr>
                <w:spacing w:val="-1"/>
              </w:rPr>
              <w:t xml:space="preserve"> </w:t>
            </w:r>
            <w:r>
              <w:t>необходимости);</w:t>
            </w:r>
          </w:p>
          <w:p w14:paraId="2F050000">
            <w:pPr>
              <w:pStyle w:val="Style_2"/>
              <w:widowControl w:val="1"/>
              <w:tabs>
                <w:tab w:leader="none" w:pos="10206" w:val="left"/>
              </w:tabs>
              <w:spacing w:before="2"/>
              <w:ind w:firstLine="283" w:left="36" w:right="110"/>
              <w:rPr>
                <w:b w:val="1"/>
              </w:rPr>
            </w:pPr>
            <w:r>
              <w:t>е) специальные технические средства для участников ГИА с ОВЗ, участников ГИА-</w:t>
            </w:r>
            <w:r>
              <w:rPr>
                <w:spacing w:val="1"/>
              </w:rPr>
              <w:t xml:space="preserve"> </w:t>
            </w:r>
            <w:r>
              <w:t>детей-инвалидов</w:t>
            </w:r>
            <w:r>
              <w:rPr>
                <w:spacing w:val="-2"/>
              </w:rPr>
              <w:t xml:space="preserve"> </w:t>
            </w:r>
            <w:r>
              <w:t>и</w:t>
            </w:r>
            <w:r>
              <w:rPr>
                <w:spacing w:val="2"/>
              </w:rPr>
              <w:t xml:space="preserve"> </w:t>
            </w:r>
            <w:r>
              <w:t>инвалидов.</w:t>
            </w:r>
          </w:p>
        </w:tc>
      </w:tr>
    </w:tbl>
    <w:p w14:paraId="30050000">
      <w:pPr>
        <w:widowControl w:val="1"/>
        <w:tabs>
          <w:tab w:leader="none" w:pos="10206" w:val="left"/>
        </w:tabs>
        <w:spacing w:before="67"/>
        <w:ind w:firstLine="709"/>
        <w:jc w:val="both"/>
        <w:rPr>
          <w:b w:val="1"/>
          <w:sz w:val="26"/>
          <w:u w:val="single"/>
        </w:rPr>
      </w:pPr>
    </w:p>
    <w:p w14:paraId="31050000">
      <w:pPr>
        <w:widowControl w:val="1"/>
        <w:tabs>
          <w:tab w:leader="none" w:pos="10206" w:val="left"/>
        </w:tabs>
        <w:spacing w:before="67"/>
        <w:ind w:firstLine="709"/>
        <w:jc w:val="both"/>
        <w:rPr>
          <w:b w:val="1"/>
          <w:sz w:val="26"/>
        </w:rPr>
      </w:pPr>
      <w:r>
        <w:rPr>
          <w:b w:val="1"/>
          <w:sz w:val="26"/>
          <w:u w:val="single"/>
        </w:rPr>
        <w:t>Организатор</w:t>
      </w:r>
      <w:r>
        <w:rPr>
          <w:b w:val="1"/>
          <w:spacing w:val="-12"/>
          <w:sz w:val="26"/>
          <w:u w:val="single"/>
        </w:rPr>
        <w:t xml:space="preserve"> </w:t>
      </w:r>
      <w:r>
        <w:rPr>
          <w:b w:val="1"/>
          <w:sz w:val="26"/>
          <w:u w:val="single"/>
        </w:rPr>
        <w:t>в</w:t>
      </w:r>
      <w:r>
        <w:rPr>
          <w:b w:val="1"/>
          <w:spacing w:val="-13"/>
          <w:sz w:val="26"/>
          <w:u w:val="single"/>
        </w:rPr>
        <w:t xml:space="preserve"> </w:t>
      </w:r>
      <w:r>
        <w:rPr>
          <w:b w:val="1"/>
          <w:sz w:val="26"/>
          <w:u w:val="single"/>
        </w:rPr>
        <w:t>аудитории</w:t>
      </w:r>
      <w:r>
        <w:rPr>
          <w:b w:val="1"/>
          <w:spacing w:val="-13"/>
          <w:sz w:val="26"/>
          <w:u w:val="single"/>
        </w:rPr>
        <w:t xml:space="preserve"> </w:t>
      </w:r>
      <w:r>
        <w:rPr>
          <w:b w:val="1"/>
          <w:spacing w:val="-2"/>
          <w:sz w:val="26"/>
          <w:u w:val="single"/>
        </w:rPr>
        <w:t>должен:</w:t>
      </w:r>
    </w:p>
    <w:p w14:paraId="32050000">
      <w:pPr>
        <w:pStyle w:val="Style_2"/>
        <w:widowControl w:val="1"/>
        <w:tabs>
          <w:tab w:leader="none" w:pos="10206" w:val="left"/>
        </w:tabs>
        <w:spacing w:before="56" w:line="268" w:lineRule="auto"/>
        <w:ind w:firstLine="709" w:left="0"/>
      </w:pPr>
      <w:r>
        <w:t xml:space="preserve">проследить, чтобы участник экзамена занял отведенное ему место строго в соответствии с формой ППЭ-05-01; следить, чтобы участники экзамена не менялись </w:t>
      </w:r>
      <w:r>
        <w:rPr>
          <w:spacing w:val="-2"/>
        </w:rPr>
        <w:t>местами;</w:t>
      </w:r>
    </w:p>
    <w:p w14:paraId="33050000">
      <w:pPr>
        <w:pStyle w:val="Style_2"/>
        <w:widowControl w:val="1"/>
        <w:tabs>
          <w:tab w:leader="none" w:pos="10206" w:val="left"/>
        </w:tabs>
        <w:spacing w:before="16" w:line="268" w:lineRule="auto"/>
        <w:ind w:firstLine="709" w:left="0"/>
      </w:pPr>
      <w:r>
        <w:t>напомнить участникам экзамена о запрете иметь при себе уведомление о регистрации на экзамен, средства связи, электронно-вычислительную технику, фото-, аудио-</w:t>
      </w:r>
      <w:r>
        <w:rPr>
          <w:spacing w:val="-9"/>
        </w:rPr>
        <w:t xml:space="preserve"> </w:t>
      </w:r>
      <w:r>
        <w:t>и</w:t>
      </w:r>
      <w:r>
        <w:rPr>
          <w:spacing w:val="-9"/>
        </w:rPr>
        <w:t xml:space="preserve"> </w:t>
      </w:r>
      <w:r>
        <w:t>видеоаппаратуру,</w:t>
      </w:r>
      <w:r>
        <w:rPr>
          <w:spacing w:val="-10"/>
        </w:rPr>
        <w:t xml:space="preserve"> </w:t>
      </w:r>
      <w:r>
        <w:t>справочные</w:t>
      </w:r>
      <w:r>
        <w:rPr>
          <w:spacing w:val="-9"/>
        </w:rPr>
        <w:t xml:space="preserve"> </w:t>
      </w:r>
      <w:r>
        <w:t>материалы,</w:t>
      </w:r>
      <w:r>
        <w:rPr>
          <w:spacing w:val="-10"/>
        </w:rPr>
        <w:t xml:space="preserve"> </w:t>
      </w:r>
      <w:r>
        <w:t>письменные</w:t>
      </w:r>
      <w:r>
        <w:rPr>
          <w:spacing w:val="-9"/>
        </w:rPr>
        <w:t xml:space="preserve"> </w:t>
      </w:r>
      <w:r>
        <w:t>заметки</w:t>
      </w:r>
      <w:r>
        <w:rPr>
          <w:spacing w:val="-9"/>
        </w:rPr>
        <w:t xml:space="preserve"> </w:t>
      </w:r>
      <w:r>
        <w:t>и</w:t>
      </w:r>
      <w:r>
        <w:rPr>
          <w:spacing w:val="-9"/>
        </w:rPr>
        <w:t xml:space="preserve"> </w:t>
      </w:r>
      <w:r>
        <w:t>иные</w:t>
      </w:r>
      <w:r>
        <w:rPr>
          <w:spacing w:val="-9"/>
        </w:rPr>
        <w:t xml:space="preserve"> </w:t>
      </w:r>
      <w:r>
        <w:t>средства хранения и передачи информации.</w:t>
      </w:r>
    </w:p>
    <w:p w14:paraId="34050000">
      <w:pPr>
        <w:widowControl w:val="1"/>
        <w:tabs>
          <w:tab w:leader="none" w:pos="10206" w:val="left"/>
        </w:tabs>
        <w:spacing w:before="11"/>
        <w:ind w:firstLine="709"/>
        <w:jc w:val="both"/>
        <w:rPr>
          <w:b w:val="1"/>
          <w:sz w:val="26"/>
        </w:rPr>
      </w:pPr>
      <w:r>
        <w:rPr>
          <w:b w:val="1"/>
          <w:sz w:val="26"/>
        </w:rPr>
        <w:t>Выдача</w:t>
      </w:r>
      <w:r>
        <w:rPr>
          <w:b w:val="1"/>
          <w:spacing w:val="-9"/>
          <w:sz w:val="26"/>
        </w:rPr>
        <w:t xml:space="preserve"> </w:t>
      </w:r>
      <w:r>
        <w:rPr>
          <w:b w:val="1"/>
          <w:spacing w:val="-5"/>
          <w:sz w:val="26"/>
        </w:rPr>
        <w:t>ЭМ</w:t>
      </w:r>
    </w:p>
    <w:p w14:paraId="35050000">
      <w:pPr>
        <w:pStyle w:val="Style_2"/>
        <w:widowControl w:val="1"/>
        <w:tabs>
          <w:tab w:leader="none" w:pos="10206" w:val="left"/>
        </w:tabs>
        <w:spacing w:before="54" w:line="268" w:lineRule="auto"/>
        <w:ind w:firstLine="709" w:left="0"/>
      </w:pPr>
      <w:r>
        <w:t>Не</w:t>
      </w:r>
      <w:r>
        <w:rPr>
          <w:spacing w:val="-12"/>
        </w:rPr>
        <w:t xml:space="preserve"> </w:t>
      </w:r>
      <w:r>
        <w:t>позднее</w:t>
      </w:r>
      <w:r>
        <w:rPr>
          <w:spacing w:val="-11"/>
        </w:rPr>
        <w:t xml:space="preserve"> </w:t>
      </w:r>
      <w:r>
        <w:t>09:45</w:t>
      </w:r>
      <w:r>
        <w:rPr>
          <w:spacing w:val="-11"/>
        </w:rPr>
        <w:t xml:space="preserve"> </w:t>
      </w:r>
      <w:r>
        <w:rPr>
          <w:b w:val="1"/>
        </w:rPr>
        <w:t>по</w:t>
      </w:r>
      <w:r>
        <w:rPr>
          <w:b w:val="1"/>
          <w:spacing w:val="-10"/>
        </w:rPr>
        <w:t xml:space="preserve"> </w:t>
      </w:r>
      <w:r>
        <w:rPr>
          <w:b w:val="1"/>
        </w:rPr>
        <w:t>местному</w:t>
      </w:r>
      <w:r>
        <w:rPr>
          <w:b w:val="1"/>
          <w:spacing w:val="-11"/>
        </w:rPr>
        <w:t xml:space="preserve"> </w:t>
      </w:r>
      <w:r>
        <w:rPr>
          <w:b w:val="1"/>
        </w:rPr>
        <w:t>времени</w:t>
      </w:r>
      <w:r>
        <w:rPr>
          <w:b w:val="1"/>
          <w:spacing w:val="-10"/>
        </w:rPr>
        <w:t xml:space="preserve"> </w:t>
      </w:r>
      <w:r>
        <w:t>ответственный</w:t>
      </w:r>
      <w:r>
        <w:rPr>
          <w:spacing w:val="-11"/>
        </w:rPr>
        <w:t xml:space="preserve"> </w:t>
      </w:r>
      <w:r>
        <w:t>организатор</w:t>
      </w:r>
      <w:r>
        <w:rPr>
          <w:spacing w:val="-12"/>
        </w:rPr>
        <w:t xml:space="preserve"> </w:t>
      </w:r>
      <w:r>
        <w:t>в</w:t>
      </w:r>
      <w:r>
        <w:rPr>
          <w:spacing w:val="-9"/>
        </w:rPr>
        <w:t xml:space="preserve"> </w:t>
      </w:r>
      <w:r>
        <w:t>Штабе</w:t>
      </w:r>
      <w:r>
        <w:rPr>
          <w:spacing w:val="-10"/>
        </w:rPr>
        <w:t xml:space="preserve"> </w:t>
      </w:r>
      <w:r>
        <w:t>ППЭ принимает у руководителя ППЭ ДБО № 2.</w:t>
      </w:r>
    </w:p>
    <w:p w14:paraId="36050000">
      <w:pPr>
        <w:widowControl w:val="1"/>
        <w:tabs>
          <w:tab w:leader="none" w:pos="10206" w:val="left"/>
        </w:tabs>
        <w:spacing w:before="13"/>
        <w:ind w:firstLine="709"/>
        <w:jc w:val="both"/>
        <w:rPr>
          <w:b w:val="1"/>
          <w:sz w:val="26"/>
        </w:rPr>
      </w:pPr>
      <w:r>
        <w:rPr>
          <w:b w:val="1"/>
          <w:sz w:val="26"/>
        </w:rPr>
        <w:t>До</w:t>
      </w:r>
      <w:r>
        <w:rPr>
          <w:b w:val="1"/>
          <w:spacing w:val="-12"/>
          <w:sz w:val="26"/>
        </w:rPr>
        <w:t xml:space="preserve"> </w:t>
      </w:r>
      <w:r>
        <w:rPr>
          <w:b w:val="1"/>
          <w:sz w:val="26"/>
        </w:rPr>
        <w:t>начала</w:t>
      </w:r>
      <w:r>
        <w:rPr>
          <w:b w:val="1"/>
          <w:spacing w:val="-11"/>
          <w:sz w:val="26"/>
        </w:rPr>
        <w:t xml:space="preserve"> </w:t>
      </w:r>
      <w:r>
        <w:rPr>
          <w:b w:val="1"/>
          <w:sz w:val="26"/>
        </w:rPr>
        <w:t>экзамена</w:t>
      </w:r>
      <w:r>
        <w:rPr>
          <w:b w:val="1"/>
          <w:spacing w:val="-10"/>
          <w:sz w:val="26"/>
        </w:rPr>
        <w:t xml:space="preserve"> </w:t>
      </w:r>
      <w:r>
        <w:rPr>
          <w:b w:val="1"/>
          <w:sz w:val="26"/>
        </w:rPr>
        <w:t>организатор</w:t>
      </w:r>
      <w:r>
        <w:rPr>
          <w:b w:val="1"/>
          <w:spacing w:val="-9"/>
          <w:sz w:val="26"/>
        </w:rPr>
        <w:t xml:space="preserve"> </w:t>
      </w:r>
      <w:r>
        <w:rPr>
          <w:b w:val="1"/>
          <w:sz w:val="26"/>
        </w:rPr>
        <w:t>в</w:t>
      </w:r>
      <w:r>
        <w:rPr>
          <w:b w:val="1"/>
          <w:spacing w:val="-12"/>
          <w:sz w:val="26"/>
        </w:rPr>
        <w:t xml:space="preserve"> </w:t>
      </w:r>
      <w:r>
        <w:rPr>
          <w:b w:val="1"/>
          <w:sz w:val="26"/>
        </w:rPr>
        <w:t>аудитории</w:t>
      </w:r>
      <w:r>
        <w:rPr>
          <w:b w:val="1"/>
          <w:spacing w:val="-12"/>
          <w:sz w:val="26"/>
        </w:rPr>
        <w:t xml:space="preserve"> </w:t>
      </w:r>
      <w:r>
        <w:rPr>
          <w:b w:val="1"/>
          <w:spacing w:val="-2"/>
          <w:sz w:val="26"/>
        </w:rPr>
        <w:t>должен:</w:t>
      </w:r>
    </w:p>
    <w:p w14:paraId="37050000">
      <w:pPr>
        <w:pStyle w:val="Style_2"/>
        <w:widowControl w:val="1"/>
        <w:tabs>
          <w:tab w:leader="none" w:pos="10206" w:val="left"/>
        </w:tabs>
        <w:spacing w:before="51" w:line="280" w:lineRule="auto"/>
        <w:ind w:firstLine="709" w:left="0"/>
      </w:pPr>
      <w:r>
        <w:t>провести</w:t>
      </w:r>
      <w:r>
        <w:rPr>
          <w:spacing w:val="-14"/>
        </w:rPr>
        <w:t xml:space="preserve"> </w:t>
      </w:r>
      <w:r>
        <w:t>инструктаж</w:t>
      </w:r>
      <w:r>
        <w:rPr>
          <w:spacing w:val="-12"/>
        </w:rPr>
        <w:t xml:space="preserve"> </w:t>
      </w:r>
      <w:r>
        <w:t>участников</w:t>
      </w:r>
      <w:r>
        <w:rPr>
          <w:spacing w:val="-13"/>
        </w:rPr>
        <w:t xml:space="preserve"> </w:t>
      </w:r>
      <w:r>
        <w:t>экзамена. Инструктаж состоит из двух частей.</w:t>
      </w:r>
    </w:p>
    <w:p w14:paraId="38050000">
      <w:pPr>
        <w:pStyle w:val="Style_2"/>
        <w:widowControl w:val="1"/>
        <w:tabs>
          <w:tab w:leader="none" w:pos="10206" w:val="left"/>
        </w:tabs>
        <w:spacing w:before="1" w:line="268" w:lineRule="auto"/>
        <w:ind w:firstLine="709" w:left="0"/>
      </w:pPr>
      <w:r>
        <w:t>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w:t>
      </w:r>
      <w:r>
        <w:rPr>
          <w:spacing w:val="75"/>
        </w:rPr>
        <w:t xml:space="preserve"> </w:t>
      </w:r>
      <w:r>
        <w:t>работы</w:t>
      </w:r>
      <w:r>
        <w:rPr>
          <w:spacing w:val="76"/>
        </w:rPr>
        <w:t xml:space="preserve"> </w:t>
      </w:r>
      <w:r>
        <w:t>по</w:t>
      </w:r>
      <w:r>
        <w:rPr>
          <w:spacing w:val="75"/>
        </w:rPr>
        <w:t xml:space="preserve"> </w:t>
      </w:r>
      <w:r>
        <w:t>соответствующему</w:t>
      </w:r>
      <w:r>
        <w:rPr>
          <w:spacing w:val="75"/>
        </w:rPr>
        <w:t xml:space="preserve"> </w:t>
      </w:r>
      <w:r>
        <w:t>учебному</w:t>
      </w:r>
      <w:r>
        <w:rPr>
          <w:spacing w:val="77"/>
        </w:rPr>
        <w:t xml:space="preserve"> </w:t>
      </w:r>
      <w:r>
        <w:t>предмету</w:t>
      </w:r>
      <w:r>
        <w:rPr>
          <w:spacing w:val="74"/>
        </w:rPr>
        <w:t xml:space="preserve"> </w:t>
      </w:r>
      <w:r>
        <w:t>(см.</w:t>
      </w:r>
      <w:r>
        <w:rPr>
          <w:spacing w:val="74"/>
        </w:rPr>
        <w:t xml:space="preserve"> </w:t>
      </w:r>
      <w:r>
        <w:rPr>
          <w:spacing w:val="-2"/>
        </w:rPr>
        <w:t>таблицу</w:t>
      </w:r>
      <w:r>
        <w:rPr>
          <w:spacing w:val="-2"/>
        </w:rPr>
        <w:t xml:space="preserve"> </w:t>
      </w:r>
      <w:r>
        <w:t>«Продолжительность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w:t>
      </w:r>
      <w:r>
        <w:rPr>
          <w:spacing w:val="-9"/>
        </w:rPr>
        <w:t xml:space="preserve"> </w:t>
      </w:r>
      <w:r>
        <w:t>о</w:t>
      </w:r>
      <w:r>
        <w:rPr>
          <w:spacing w:val="-9"/>
        </w:rPr>
        <w:t xml:space="preserve"> </w:t>
      </w:r>
      <w:r>
        <w:t>случаях</w:t>
      </w:r>
      <w:r>
        <w:rPr>
          <w:spacing w:val="-10"/>
        </w:rPr>
        <w:t xml:space="preserve"> </w:t>
      </w:r>
      <w:r>
        <w:t>удаления</w:t>
      </w:r>
      <w:r>
        <w:rPr>
          <w:spacing w:val="-9"/>
        </w:rPr>
        <w:t xml:space="preserve"> </w:t>
      </w:r>
      <w:r>
        <w:t>с</w:t>
      </w:r>
      <w:r>
        <w:rPr>
          <w:spacing w:val="-9"/>
        </w:rPr>
        <w:t xml:space="preserve"> </w:t>
      </w:r>
      <w:r>
        <w:t>экзамена,</w:t>
      </w:r>
      <w:r>
        <w:rPr>
          <w:spacing w:val="-9"/>
        </w:rPr>
        <w:t xml:space="preserve"> </w:t>
      </w:r>
      <w:r>
        <w:t>о</w:t>
      </w:r>
      <w:r>
        <w:rPr>
          <w:spacing w:val="-10"/>
        </w:rPr>
        <w:t xml:space="preserve"> </w:t>
      </w:r>
      <w:r>
        <w:t>времени</w:t>
      </w:r>
      <w:r>
        <w:rPr>
          <w:spacing w:val="-9"/>
        </w:rPr>
        <w:t xml:space="preserve"> </w:t>
      </w:r>
      <w:r>
        <w:t>и</w:t>
      </w:r>
      <w:r>
        <w:rPr>
          <w:spacing w:val="-9"/>
        </w:rPr>
        <w:t xml:space="preserve"> </w:t>
      </w:r>
      <w:r>
        <w:t>месте</w:t>
      </w:r>
      <w:r>
        <w:rPr>
          <w:spacing w:val="-9"/>
        </w:rPr>
        <w:t xml:space="preserve"> </w:t>
      </w:r>
      <w:r>
        <w:t>ознакомления</w:t>
      </w:r>
      <w:r>
        <w:rPr>
          <w:spacing w:val="-9"/>
        </w:rPr>
        <w:t xml:space="preserve"> </w:t>
      </w:r>
      <w:r>
        <w:t>с</w:t>
      </w:r>
      <w:r>
        <w:rPr>
          <w:spacing w:val="-9"/>
        </w:rPr>
        <w:t xml:space="preserve"> </w:t>
      </w:r>
      <w:r>
        <w:t>результатами ОГЭ, а также о том, что записи на КИМ, оборотных сторонах бланков и черновиках не обрабатываются</w:t>
      </w:r>
      <w:r>
        <w:rPr>
          <w:spacing w:val="-6"/>
        </w:rPr>
        <w:t xml:space="preserve"> </w:t>
      </w:r>
      <w:r>
        <w:t>и</w:t>
      </w:r>
      <w:r>
        <w:rPr>
          <w:spacing w:val="-7"/>
        </w:rPr>
        <w:t xml:space="preserve"> </w:t>
      </w:r>
      <w:r>
        <w:t>не</w:t>
      </w:r>
      <w:r>
        <w:rPr>
          <w:spacing w:val="-6"/>
        </w:rPr>
        <w:t xml:space="preserve"> </w:t>
      </w:r>
      <w:r>
        <w:t>проверяются.</w:t>
      </w:r>
      <w:r>
        <w:rPr>
          <w:spacing w:val="-7"/>
        </w:rPr>
        <w:t xml:space="preserve"> </w:t>
      </w:r>
      <w:r>
        <w:t>По</w:t>
      </w:r>
      <w:r>
        <w:rPr>
          <w:spacing w:val="-7"/>
        </w:rPr>
        <w:t xml:space="preserve"> </w:t>
      </w:r>
      <w:r>
        <w:t>окончании</w:t>
      </w:r>
      <w:r>
        <w:rPr>
          <w:spacing w:val="-7"/>
        </w:rPr>
        <w:t xml:space="preserve"> </w:t>
      </w:r>
      <w:r>
        <w:t>проведения</w:t>
      </w:r>
      <w:r>
        <w:rPr>
          <w:spacing w:val="-6"/>
        </w:rPr>
        <w:t xml:space="preserve"> </w:t>
      </w:r>
      <w:r>
        <w:t>первой</w:t>
      </w:r>
      <w:r>
        <w:rPr>
          <w:spacing w:val="-7"/>
        </w:rPr>
        <w:t xml:space="preserve"> </w:t>
      </w:r>
      <w:r>
        <w:t>части</w:t>
      </w:r>
      <w:r>
        <w:rPr>
          <w:spacing w:val="-7"/>
        </w:rPr>
        <w:t xml:space="preserve"> </w:t>
      </w:r>
      <w:r>
        <w:t>инструктажа проинформировать</w:t>
      </w:r>
      <w:r>
        <w:rPr>
          <w:spacing w:val="-16"/>
        </w:rPr>
        <w:t xml:space="preserve"> </w:t>
      </w:r>
      <w:r>
        <w:t>участников</w:t>
      </w:r>
      <w:r>
        <w:rPr>
          <w:spacing w:val="-15"/>
        </w:rPr>
        <w:t xml:space="preserve"> </w:t>
      </w:r>
      <w:r>
        <w:t>экзамена</w:t>
      </w:r>
      <w:r>
        <w:rPr>
          <w:spacing w:val="-15"/>
        </w:rPr>
        <w:t xml:space="preserve"> </w:t>
      </w:r>
      <w:r>
        <w:t>о</w:t>
      </w:r>
      <w:r>
        <w:rPr>
          <w:spacing w:val="-15"/>
        </w:rPr>
        <w:t xml:space="preserve"> </w:t>
      </w:r>
      <w:r>
        <w:t>том,</w:t>
      </w:r>
      <w:r>
        <w:rPr>
          <w:spacing w:val="-15"/>
        </w:rPr>
        <w:t xml:space="preserve"> </w:t>
      </w:r>
      <w:r>
        <w:t>что</w:t>
      </w:r>
      <w:r>
        <w:rPr>
          <w:spacing w:val="-13"/>
        </w:rPr>
        <w:t xml:space="preserve"> </w:t>
      </w:r>
      <w:r>
        <w:t>ЭМ</w:t>
      </w:r>
      <w:r>
        <w:rPr>
          <w:spacing w:val="-16"/>
        </w:rPr>
        <w:t xml:space="preserve"> </w:t>
      </w:r>
      <w:r>
        <w:t>были</w:t>
      </w:r>
      <w:r>
        <w:rPr>
          <w:spacing w:val="-15"/>
        </w:rPr>
        <w:t xml:space="preserve"> </w:t>
      </w:r>
      <w:r>
        <w:t>доставлены</w:t>
      </w:r>
      <w:r>
        <w:rPr>
          <w:spacing w:val="-14"/>
        </w:rPr>
        <w:t xml:space="preserve"> </w:t>
      </w:r>
      <w:r>
        <w:t>по</w:t>
      </w:r>
      <w:r>
        <w:rPr>
          <w:spacing w:val="-9"/>
        </w:rPr>
        <w:t xml:space="preserve"> </w:t>
      </w:r>
      <w:r>
        <w:t>защищенной сети в зашифрованном виде и о процедуре печати полных комплектов ЭМ в аудитории.</w:t>
      </w:r>
    </w:p>
    <w:p w14:paraId="39050000">
      <w:pPr>
        <w:pStyle w:val="Style_2"/>
        <w:widowControl w:val="1"/>
        <w:tabs>
          <w:tab w:leader="none" w:pos="10206" w:val="left"/>
        </w:tabs>
        <w:spacing w:before="15" w:line="268" w:lineRule="auto"/>
        <w:ind w:firstLine="709" w:left="0"/>
      </w:pPr>
      <w:r>
        <w:t>Не ранее 10.00 по местному времени организатор в аудитории, ответственный за печать ЭМ, вводит в соответствующее поле интерфейса станции печати ЭМ количество ЭМ для печати, равное количеству участников экзамена, фактически присутствующих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w:t>
      </w:r>
    </w:p>
    <w:p w14:paraId="3A050000">
      <w:pPr>
        <w:pStyle w:val="Style_2"/>
        <w:widowControl w:val="1"/>
        <w:tabs>
          <w:tab w:leader="none" w:pos="10206" w:val="left"/>
        </w:tabs>
        <w:spacing w:before="15" w:line="268" w:lineRule="auto"/>
        <w:ind w:firstLine="709" w:left="0"/>
      </w:pPr>
      <w:r>
        <w:t>Организатор</w:t>
      </w:r>
      <w:r>
        <w:rPr>
          <w:spacing w:val="-3"/>
        </w:rPr>
        <w:t xml:space="preserve"> </w:t>
      </w:r>
      <w:r>
        <w:t>в</w:t>
      </w:r>
      <w:r>
        <w:rPr>
          <w:spacing w:val="-16"/>
        </w:rPr>
        <w:t xml:space="preserve"> </w:t>
      </w:r>
      <w:r>
        <w:t>аудитории,</w:t>
      </w:r>
      <w:r>
        <w:rPr>
          <w:spacing w:val="-5"/>
        </w:rPr>
        <w:t xml:space="preserve"> </w:t>
      </w:r>
      <w:r>
        <w:t>ответственный</w:t>
      </w:r>
      <w:r>
        <w:rPr>
          <w:spacing w:val="-5"/>
        </w:rPr>
        <w:t xml:space="preserve"> </w:t>
      </w:r>
      <w:r>
        <w:t>за</w:t>
      </w:r>
      <w:r>
        <w:rPr>
          <w:spacing w:val="-16"/>
        </w:rPr>
        <w:t xml:space="preserve"> </w:t>
      </w:r>
      <w:r>
        <w:t>печать</w:t>
      </w:r>
      <w:r>
        <w:rPr>
          <w:spacing w:val="-4"/>
        </w:rPr>
        <w:t xml:space="preserve"> </w:t>
      </w:r>
      <w:r>
        <w:t>ЭМ,</w:t>
      </w:r>
      <w:r>
        <w:rPr>
          <w:spacing w:val="-3"/>
        </w:rPr>
        <w:t xml:space="preserve"> </w:t>
      </w:r>
      <w:r>
        <w:t>выполняет</w:t>
      </w:r>
      <w:r>
        <w:rPr>
          <w:spacing w:val="-5"/>
        </w:rPr>
        <w:t xml:space="preserve"> </w:t>
      </w:r>
      <w:r>
        <w:t>печать</w:t>
      </w:r>
      <w:r>
        <w:rPr>
          <w:spacing w:val="-6"/>
        </w:rPr>
        <w:t xml:space="preserve"> </w:t>
      </w:r>
      <w:r>
        <w:t>полных комплектов ЭМ, загруженных ранее на станцию печати ЭМ. Ориентировочное время выполнения данной операции (для 15 участников экзамена) до 20 минут при скорости печати принтера не менее 25 страниц в минуту.</w:t>
      </w:r>
    </w:p>
    <w:p w14:paraId="3B050000">
      <w:pPr>
        <w:pStyle w:val="Style_2"/>
        <w:widowControl w:val="1"/>
        <w:tabs>
          <w:tab w:leader="none" w:pos="10206" w:val="left"/>
        </w:tabs>
        <w:spacing w:before="16" w:line="266" w:lineRule="auto"/>
        <w:ind w:firstLine="709" w:left="0"/>
      </w:pPr>
      <w:r>
        <w:t>Организатор, ответственный за</w:t>
      </w:r>
      <w:r>
        <w:rPr>
          <w:spacing w:val="-15"/>
        </w:rPr>
        <w:t xml:space="preserve"> </w:t>
      </w:r>
      <w:r>
        <w:t>проверку ЭМ, проверяет качество печати контрольного листа, который распечатывается последним в комплекте ЭМ:</w:t>
      </w:r>
    </w:p>
    <w:p w14:paraId="3C050000">
      <w:pPr>
        <w:pStyle w:val="Style_2"/>
        <w:widowControl w:val="1"/>
        <w:tabs>
          <w:tab w:leader="none" w:pos="10206" w:val="left"/>
        </w:tabs>
        <w:spacing w:before="21" w:line="268" w:lineRule="auto"/>
        <w:ind w:firstLine="709" w:left="0"/>
        <w:rPr>
          <w:spacing w:val="-11"/>
        </w:rPr>
      </w:pPr>
      <w:r>
        <w:t>отсутствие белых и темных полос, текст хорошо читаем и четко пропечатан, защитные</w:t>
      </w:r>
      <w:r>
        <w:rPr>
          <w:spacing w:val="-11"/>
        </w:rPr>
        <w:t xml:space="preserve"> </w:t>
      </w:r>
      <w:r>
        <w:t>знаки,</w:t>
      </w:r>
      <w:r>
        <w:rPr>
          <w:spacing w:val="-11"/>
        </w:rPr>
        <w:t xml:space="preserve"> </w:t>
      </w:r>
      <w:r>
        <w:t>расположенные</w:t>
      </w:r>
      <w:r>
        <w:rPr>
          <w:spacing w:val="-11"/>
        </w:rPr>
        <w:t xml:space="preserve"> </w:t>
      </w:r>
      <w:r>
        <w:t>по</w:t>
      </w:r>
      <w:r>
        <w:rPr>
          <w:spacing w:val="-11"/>
        </w:rPr>
        <w:t xml:space="preserve"> </w:t>
      </w:r>
      <w:r>
        <w:t>всей</w:t>
      </w:r>
      <w:r>
        <w:rPr>
          <w:spacing w:val="-11"/>
        </w:rPr>
        <w:t xml:space="preserve"> </w:t>
      </w:r>
      <w:r>
        <w:t>поверхности</w:t>
      </w:r>
      <w:r>
        <w:rPr>
          <w:spacing w:val="-9"/>
        </w:rPr>
        <w:t xml:space="preserve"> </w:t>
      </w:r>
      <w:r>
        <w:t>листа,</w:t>
      </w:r>
      <w:r>
        <w:rPr>
          <w:spacing w:val="-9"/>
        </w:rPr>
        <w:t xml:space="preserve"> </w:t>
      </w:r>
      <w:r>
        <w:t>четко</w:t>
      </w:r>
      <w:r>
        <w:rPr>
          <w:spacing w:val="-11"/>
        </w:rPr>
        <w:t xml:space="preserve"> </w:t>
      </w:r>
      <w:r>
        <w:t>видны;</w:t>
      </w:r>
      <w:r>
        <w:rPr>
          <w:spacing w:val="-11"/>
        </w:rPr>
        <w:t xml:space="preserve"> </w:t>
      </w:r>
    </w:p>
    <w:p w14:paraId="3D050000">
      <w:pPr>
        <w:pStyle w:val="Style_2"/>
        <w:widowControl w:val="1"/>
        <w:tabs>
          <w:tab w:leader="none" w:pos="10206" w:val="left"/>
        </w:tabs>
        <w:spacing w:before="21" w:line="268" w:lineRule="auto"/>
        <w:ind w:firstLine="709" w:left="0"/>
      </w:pPr>
      <w:r>
        <w:t>по</w:t>
      </w:r>
      <w:r>
        <w:rPr>
          <w:spacing w:val="-11"/>
        </w:rPr>
        <w:t xml:space="preserve"> </w:t>
      </w:r>
      <w:r>
        <w:rPr>
          <w:spacing w:val="-2"/>
        </w:rPr>
        <w:t>окончании</w:t>
      </w:r>
      <w:r>
        <w:t xml:space="preserve"> </w:t>
      </w:r>
      <w:r>
        <w:t xml:space="preserve">проверки сообщает результат организатору, ответственному за печать, для подтверждения качества печати в программном обеспечении. </w:t>
      </w:r>
    </w:p>
    <w:p w14:paraId="3E050000">
      <w:pPr>
        <w:pStyle w:val="Style_2"/>
        <w:widowControl w:val="1"/>
        <w:tabs>
          <w:tab w:leader="none" w:pos="10206" w:val="left"/>
        </w:tabs>
        <w:spacing w:before="21" w:line="268" w:lineRule="auto"/>
        <w:ind w:firstLine="709" w:left="0"/>
      </w:pPr>
      <w:r>
        <w:t>Качественный комплект размещается на столе для выдачи участникам, некачественный откладывается. После завершения печати всех комплектов ЭМ напечатанные полные комплекты раздаются участникам экзамена в</w:t>
      </w:r>
      <w:r>
        <w:rPr>
          <w:spacing w:val="-15"/>
        </w:rPr>
        <w:t xml:space="preserve"> </w:t>
      </w:r>
      <w:r>
        <w:t>аудитории в</w:t>
      </w:r>
      <w:r>
        <w:rPr>
          <w:spacing w:val="-15"/>
        </w:rPr>
        <w:t xml:space="preserve"> </w:t>
      </w:r>
      <w:r>
        <w:t>произвольном порядке (в каждом напечатанном комплекте участника экзамена находятся: черно-белый бланк ответов №</w:t>
      </w:r>
      <w:r>
        <w:rPr>
          <w:spacing w:val="-14"/>
        </w:rPr>
        <w:t xml:space="preserve"> </w:t>
      </w:r>
      <w:r>
        <w:t>1 с регистрационными полями, черно-белые бланк ответов №</w:t>
      </w:r>
      <w:r>
        <w:rPr>
          <w:spacing w:val="-15"/>
        </w:rPr>
        <w:t xml:space="preserve"> </w:t>
      </w:r>
      <w:r>
        <w:t xml:space="preserve">2 лист 1, бланк ответов № 2 лист 2, КИМ, контрольный лист с информацией о номере бланка ответов №1, номере </w:t>
      </w:r>
      <w:r>
        <w:rPr>
          <w:spacing w:val="-2"/>
        </w:rPr>
        <w:t>КИМ).</w:t>
      </w:r>
    </w:p>
    <w:p w14:paraId="3F050000">
      <w:pPr>
        <w:pStyle w:val="Style_2"/>
        <w:widowControl w:val="1"/>
        <w:tabs>
          <w:tab w:leader="none" w:pos="10206" w:val="left"/>
        </w:tabs>
        <w:spacing w:before="16" w:line="268" w:lineRule="auto"/>
        <w:ind w:firstLine="709" w:left="0"/>
      </w:pPr>
      <w:r>
        <w:rPr>
          <w:u w:val="single"/>
        </w:rPr>
        <w:t>В</w:t>
      </w:r>
      <w:r>
        <w:rPr>
          <w:spacing w:val="-10"/>
          <w:u w:val="single"/>
        </w:rPr>
        <w:t xml:space="preserve"> </w:t>
      </w:r>
      <w:r>
        <w:rPr>
          <w:u w:val="single"/>
        </w:rPr>
        <w:t>случае</w:t>
      </w:r>
      <w:r>
        <w:rPr>
          <w:spacing w:val="-10"/>
          <w:u w:val="single"/>
        </w:rPr>
        <w:t xml:space="preserve"> </w:t>
      </w:r>
      <w:r>
        <w:rPr>
          <w:u w:val="single"/>
        </w:rPr>
        <w:t>сбоя</w:t>
      </w:r>
      <w:r>
        <w:rPr>
          <w:spacing w:val="-9"/>
          <w:u w:val="single"/>
        </w:rPr>
        <w:t xml:space="preserve"> </w:t>
      </w:r>
      <w:r>
        <w:rPr>
          <w:u w:val="single"/>
        </w:rPr>
        <w:t>в</w:t>
      </w:r>
      <w:r>
        <w:rPr>
          <w:spacing w:val="-9"/>
          <w:u w:val="single"/>
        </w:rPr>
        <w:t xml:space="preserve"> </w:t>
      </w:r>
      <w:r>
        <w:rPr>
          <w:u w:val="single"/>
        </w:rPr>
        <w:t>работе</w:t>
      </w:r>
      <w:r>
        <w:rPr>
          <w:spacing w:val="-9"/>
          <w:u w:val="single"/>
        </w:rPr>
        <w:t xml:space="preserve"> </w:t>
      </w:r>
      <w:r>
        <w:rPr>
          <w:u w:val="single"/>
        </w:rPr>
        <w:t>станции</w:t>
      </w:r>
      <w:r>
        <w:rPr>
          <w:spacing w:val="-7"/>
          <w:u w:val="single"/>
        </w:rPr>
        <w:t xml:space="preserve"> </w:t>
      </w:r>
      <w:r>
        <w:rPr>
          <w:u w:val="single"/>
        </w:rPr>
        <w:t>печати</w:t>
      </w:r>
      <w:r>
        <w:rPr>
          <w:spacing w:val="-7"/>
          <w:u w:val="single"/>
        </w:rPr>
        <w:t xml:space="preserve"> </w:t>
      </w:r>
      <w:r>
        <w:rPr>
          <w:u w:val="single"/>
        </w:rPr>
        <w:t>ЭМ</w:t>
      </w:r>
      <w:r>
        <w:rPr>
          <w:spacing w:val="-7"/>
        </w:rPr>
        <w:t xml:space="preserve"> </w:t>
      </w:r>
      <w:r>
        <w:t>член</w:t>
      </w:r>
      <w:r>
        <w:rPr>
          <w:spacing w:val="-9"/>
        </w:rPr>
        <w:t xml:space="preserve"> </w:t>
      </w:r>
      <w:r>
        <w:t>ГЭК</w:t>
      </w:r>
      <w:r>
        <w:rPr>
          <w:spacing w:val="-10"/>
        </w:rPr>
        <w:t xml:space="preserve"> </w:t>
      </w:r>
      <w:r>
        <w:t>или</w:t>
      </w:r>
      <w:r>
        <w:rPr>
          <w:spacing w:val="-9"/>
        </w:rPr>
        <w:t xml:space="preserve"> </w:t>
      </w:r>
      <w:r>
        <w:t>организатор</w:t>
      </w:r>
      <w:r>
        <w:rPr>
          <w:spacing w:val="-10"/>
        </w:rPr>
        <w:t xml:space="preserve"> </w:t>
      </w:r>
      <w:r>
        <w:t>в</w:t>
      </w:r>
      <w:r>
        <w:rPr>
          <w:spacing w:val="-9"/>
        </w:rPr>
        <w:t xml:space="preserve"> </w:t>
      </w:r>
      <w:r>
        <w:t>аудитории приглашают технического специалиста ППЭ для восстановления работоспособности оборудования и (или) системного ПО и (или) станции печати ЭМ. При необходимости станция печати ЭМ заменяется на резервную.</w:t>
      </w:r>
    </w:p>
    <w:p w14:paraId="40050000">
      <w:pPr>
        <w:pStyle w:val="Style_2"/>
        <w:widowControl w:val="1"/>
        <w:tabs>
          <w:tab w:leader="none" w:pos="10206" w:val="left"/>
        </w:tabs>
        <w:spacing w:before="15" w:line="268" w:lineRule="auto"/>
        <w:ind w:firstLine="709" w:left="0"/>
      </w:pPr>
      <w:r>
        <w:rPr>
          <w:b w:val="1"/>
        </w:rPr>
        <w:t xml:space="preserve">Важно! </w:t>
      </w:r>
      <w:r>
        <w:t>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(откладываются оба экземпляра).</w:t>
      </w:r>
    </w:p>
    <w:p w14:paraId="41050000">
      <w:pPr>
        <w:pStyle w:val="Style_2"/>
        <w:widowControl w:val="1"/>
        <w:tabs>
          <w:tab w:leader="none" w:pos="10206" w:val="left"/>
        </w:tabs>
        <w:spacing w:before="16" w:line="266" w:lineRule="auto"/>
        <w:ind w:firstLine="709" w:left="0"/>
      </w:pPr>
      <w:r>
        <w:t>Далее начинается вторая часть инструктажа, при проведении которой организатору необходимо:</w:t>
      </w:r>
    </w:p>
    <w:p w14:paraId="42050000">
      <w:pPr>
        <w:pStyle w:val="Style_2"/>
        <w:widowControl w:val="1"/>
        <w:tabs>
          <w:tab w:leader="none" w:pos="10206" w:val="left"/>
        </w:tabs>
        <w:spacing w:before="21" w:line="268" w:lineRule="auto"/>
        <w:ind w:firstLine="709" w:left="0"/>
      </w:pPr>
      <w:r>
        <w:t>дать указание участникам экзамена проверить комплектность (наличие всех бланков</w:t>
      </w:r>
      <w:r>
        <w:rPr>
          <w:spacing w:val="-9"/>
        </w:rPr>
        <w:t xml:space="preserve"> </w:t>
      </w:r>
      <w:r>
        <w:t>и</w:t>
      </w:r>
      <w:r>
        <w:rPr>
          <w:spacing w:val="-9"/>
        </w:rPr>
        <w:t xml:space="preserve"> </w:t>
      </w:r>
      <w:r>
        <w:t>КИМ,</w:t>
      </w:r>
      <w:r>
        <w:rPr>
          <w:spacing w:val="-10"/>
        </w:rPr>
        <w:t xml:space="preserve"> </w:t>
      </w:r>
      <w:r>
        <w:t>а</w:t>
      </w:r>
      <w:r>
        <w:rPr>
          <w:spacing w:val="-9"/>
        </w:rPr>
        <w:t xml:space="preserve"> </w:t>
      </w:r>
      <w:r>
        <w:t>также</w:t>
      </w:r>
      <w:r>
        <w:rPr>
          <w:spacing w:val="-9"/>
        </w:rPr>
        <w:t xml:space="preserve"> </w:t>
      </w:r>
      <w:r>
        <w:t>количество</w:t>
      </w:r>
      <w:r>
        <w:rPr>
          <w:spacing w:val="-10"/>
        </w:rPr>
        <w:t xml:space="preserve"> </w:t>
      </w:r>
      <w:r>
        <w:t>листов</w:t>
      </w:r>
      <w:r>
        <w:rPr>
          <w:spacing w:val="-8"/>
        </w:rPr>
        <w:t xml:space="preserve"> </w:t>
      </w:r>
      <w:r>
        <w:t>в</w:t>
      </w:r>
      <w:r>
        <w:rPr>
          <w:spacing w:val="-9"/>
        </w:rPr>
        <w:t xml:space="preserve"> </w:t>
      </w:r>
      <w:r>
        <w:t>КИМ)</w:t>
      </w:r>
      <w:r>
        <w:rPr>
          <w:spacing w:val="-9"/>
        </w:rPr>
        <w:t xml:space="preserve"> </w:t>
      </w:r>
      <w:r>
        <w:t>и</w:t>
      </w:r>
      <w:r>
        <w:rPr>
          <w:spacing w:val="-9"/>
        </w:rPr>
        <w:t xml:space="preserve"> </w:t>
      </w:r>
      <w:r>
        <w:t>качество</w:t>
      </w:r>
      <w:r>
        <w:rPr>
          <w:spacing w:val="-9"/>
        </w:rPr>
        <w:t xml:space="preserve"> </w:t>
      </w:r>
      <w:r>
        <w:t>напечатанного</w:t>
      </w:r>
      <w:r>
        <w:rPr>
          <w:spacing w:val="-10"/>
        </w:rPr>
        <w:t xml:space="preserve"> </w:t>
      </w:r>
      <w:r>
        <w:t>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w:t>
      </w:r>
      <w:r>
        <w:rPr>
          <w:spacing w:val="-7"/>
        </w:rPr>
        <w:t xml:space="preserve"> </w:t>
      </w:r>
      <w:r>
        <w:t>ответов</w:t>
      </w:r>
      <w:r>
        <w:rPr>
          <w:spacing w:val="-8"/>
        </w:rPr>
        <w:t xml:space="preserve"> </w:t>
      </w:r>
      <w:r>
        <w:t>№1</w:t>
      </w:r>
      <w:r>
        <w:rPr>
          <w:spacing w:val="-8"/>
        </w:rPr>
        <w:t xml:space="preserve"> </w:t>
      </w:r>
      <w:r>
        <w:t>и</w:t>
      </w:r>
      <w:r>
        <w:rPr>
          <w:spacing w:val="-6"/>
        </w:rPr>
        <w:t xml:space="preserve"> </w:t>
      </w:r>
      <w:r>
        <w:t>номера</w:t>
      </w:r>
      <w:r>
        <w:rPr>
          <w:spacing w:val="-6"/>
        </w:rPr>
        <w:t xml:space="preserve"> </w:t>
      </w:r>
      <w:r>
        <w:t>КИМ</w:t>
      </w:r>
      <w:r>
        <w:rPr>
          <w:spacing w:val="-7"/>
        </w:rPr>
        <w:t xml:space="preserve"> </w:t>
      </w:r>
      <w:r>
        <w:t>на</w:t>
      </w:r>
      <w:r>
        <w:rPr>
          <w:spacing w:val="-8"/>
        </w:rPr>
        <w:t xml:space="preserve"> </w:t>
      </w:r>
      <w:r>
        <w:t>контрольном</w:t>
      </w:r>
      <w:r>
        <w:rPr>
          <w:spacing w:val="-9"/>
        </w:rPr>
        <w:t xml:space="preserve"> </w:t>
      </w:r>
      <w:r>
        <w:t>листе</w:t>
      </w:r>
      <w:r>
        <w:rPr>
          <w:spacing w:val="-7"/>
        </w:rPr>
        <w:t xml:space="preserve"> </w:t>
      </w:r>
      <w:r>
        <w:t>с</w:t>
      </w:r>
      <w:r>
        <w:rPr>
          <w:spacing w:val="-8"/>
        </w:rPr>
        <w:t xml:space="preserve"> </w:t>
      </w:r>
      <w:r>
        <w:t>соответствующими</w:t>
      </w:r>
      <w:r>
        <w:rPr>
          <w:spacing w:val="-7"/>
        </w:rPr>
        <w:t xml:space="preserve"> </w:t>
      </w:r>
      <w:r>
        <w:t>номерами на бланке ответов №1 и КИМ, кода региона в бланке ответов №1 и бланках ответов;</w:t>
      </w:r>
    </w:p>
    <w:p w14:paraId="43050000">
      <w:pPr>
        <w:pStyle w:val="Style_2"/>
        <w:widowControl w:val="1"/>
        <w:tabs>
          <w:tab w:leader="none" w:pos="10206" w:val="left"/>
        </w:tabs>
        <w:spacing w:before="14" w:line="268" w:lineRule="auto"/>
        <w:ind w:firstLine="709" w:left="0"/>
      </w:pPr>
      <w:r>
        <w:t>дать указание участникам экзамена приступить к</w:t>
      </w:r>
      <w:r>
        <w:rPr>
          <w:spacing w:val="-16"/>
        </w:rPr>
        <w:t xml:space="preserve"> </w:t>
      </w:r>
      <w:r>
        <w:t>заполнению регистрационных данных в бланке ответов №1 (в том числе участник экзамена должен поставить свою подпись в соответствующем поле);</w:t>
      </w:r>
    </w:p>
    <w:p w14:paraId="44050000">
      <w:pPr>
        <w:pStyle w:val="Style_2"/>
        <w:widowControl w:val="1"/>
        <w:tabs>
          <w:tab w:leader="none" w:pos="10206" w:val="left"/>
        </w:tabs>
        <w:spacing w:before="16"/>
        <w:ind w:firstLine="709" w:left="0"/>
      </w:pPr>
      <w:r>
        <w:t>проверить</w:t>
      </w:r>
      <w:r>
        <w:rPr>
          <w:spacing w:val="38"/>
        </w:rPr>
        <w:t xml:space="preserve"> </w:t>
      </w:r>
      <w:r>
        <w:t>правильность</w:t>
      </w:r>
      <w:r>
        <w:rPr>
          <w:spacing w:val="40"/>
        </w:rPr>
        <w:t xml:space="preserve"> </w:t>
      </w:r>
      <w:r>
        <w:t>заполнения</w:t>
      </w:r>
      <w:r>
        <w:rPr>
          <w:spacing w:val="42"/>
        </w:rPr>
        <w:t xml:space="preserve"> </w:t>
      </w:r>
      <w:r>
        <w:t>регистрационных</w:t>
      </w:r>
      <w:r>
        <w:rPr>
          <w:spacing w:val="41"/>
        </w:rPr>
        <w:t xml:space="preserve"> </w:t>
      </w:r>
      <w:r>
        <w:t>полей</w:t>
      </w:r>
      <w:r>
        <w:rPr>
          <w:spacing w:val="44"/>
        </w:rPr>
        <w:t xml:space="preserve"> </w:t>
      </w:r>
      <w:r>
        <w:t>на</w:t>
      </w:r>
      <w:r>
        <w:rPr>
          <w:spacing w:val="-16"/>
        </w:rPr>
        <w:t xml:space="preserve"> </w:t>
      </w:r>
      <w:r>
        <w:t>бланке</w:t>
      </w:r>
      <w:r>
        <w:rPr>
          <w:spacing w:val="41"/>
        </w:rPr>
        <w:t xml:space="preserve"> </w:t>
      </w:r>
      <w:r>
        <w:rPr>
          <w:spacing w:val="-2"/>
        </w:rPr>
        <w:t>ответов</w:t>
      </w:r>
    </w:p>
    <w:p w14:paraId="45050000">
      <w:pPr>
        <w:pStyle w:val="Style_2"/>
        <w:widowControl w:val="1"/>
        <w:tabs>
          <w:tab w:leader="none" w:pos="10206" w:val="left"/>
        </w:tabs>
        <w:spacing w:before="37" w:line="268" w:lineRule="auto"/>
        <w:ind w:firstLine="709" w:left="0"/>
      </w:pPr>
      <w:r>
        <w:t>№1</w:t>
      </w:r>
      <w:r>
        <w:rPr>
          <w:spacing w:val="-17"/>
        </w:rPr>
        <w:t xml:space="preserve"> </w:t>
      </w:r>
      <w:r>
        <w:t>ОГЭ</w:t>
      </w:r>
      <w:r>
        <w:rPr>
          <w:spacing w:val="-16"/>
        </w:rPr>
        <w:t xml:space="preserve"> </w:t>
      </w:r>
      <w:r>
        <w:t>у</w:t>
      </w:r>
      <w:r>
        <w:rPr>
          <w:spacing w:val="-16"/>
        </w:rPr>
        <w:t xml:space="preserve"> </w:t>
      </w:r>
      <w:r>
        <w:t>каждого</w:t>
      </w:r>
      <w:r>
        <w:rPr>
          <w:spacing w:val="-16"/>
        </w:rPr>
        <w:t xml:space="preserve"> </w:t>
      </w:r>
      <w:r>
        <w:t>участника</w:t>
      </w:r>
      <w:r>
        <w:rPr>
          <w:spacing w:val="-17"/>
        </w:rPr>
        <w:t xml:space="preserve"> </w:t>
      </w:r>
      <w:r>
        <w:t>экзамена</w:t>
      </w:r>
      <w:r>
        <w:rPr>
          <w:spacing w:val="-16"/>
        </w:rPr>
        <w:t xml:space="preserve"> </w:t>
      </w:r>
      <w:r>
        <w:t>и</w:t>
      </w:r>
      <w:r>
        <w:rPr>
          <w:spacing w:val="-16"/>
        </w:rPr>
        <w:t xml:space="preserve"> </w:t>
      </w:r>
      <w:r>
        <w:t>соответствие</w:t>
      </w:r>
      <w:r>
        <w:rPr>
          <w:spacing w:val="-16"/>
        </w:rPr>
        <w:t xml:space="preserve"> </w:t>
      </w:r>
      <w:r>
        <w:t>данных</w:t>
      </w:r>
      <w:r>
        <w:rPr>
          <w:spacing w:val="-17"/>
        </w:rPr>
        <w:t xml:space="preserve"> </w:t>
      </w:r>
      <w:r>
        <w:t>участника</w:t>
      </w:r>
      <w:r>
        <w:rPr>
          <w:spacing w:val="-16"/>
        </w:rPr>
        <w:t xml:space="preserve"> </w:t>
      </w:r>
      <w:r>
        <w:t>экзамена</w:t>
      </w:r>
      <w:r>
        <w:rPr>
          <w:spacing w:val="-16"/>
        </w:rPr>
        <w:t xml:space="preserve"> </w:t>
      </w:r>
      <w:r>
        <w:t>(ФИО, серии</w:t>
      </w:r>
      <w:r>
        <w:rPr>
          <w:spacing w:val="58"/>
        </w:rPr>
        <w:t xml:space="preserve"> </w:t>
      </w:r>
      <w:r>
        <w:t>и</w:t>
      </w:r>
      <w:r>
        <w:rPr>
          <w:spacing w:val="-13"/>
        </w:rPr>
        <w:t xml:space="preserve"> </w:t>
      </w:r>
      <w:r>
        <w:t>номера</w:t>
      </w:r>
      <w:r>
        <w:rPr>
          <w:spacing w:val="58"/>
        </w:rPr>
        <w:t xml:space="preserve"> </w:t>
      </w:r>
      <w:r>
        <w:t>документа,</w:t>
      </w:r>
      <w:r>
        <w:rPr>
          <w:spacing w:val="58"/>
        </w:rPr>
        <w:t xml:space="preserve"> </w:t>
      </w:r>
      <w:r>
        <w:t>удостоверяющего</w:t>
      </w:r>
      <w:r>
        <w:rPr>
          <w:spacing w:val="58"/>
        </w:rPr>
        <w:t xml:space="preserve"> </w:t>
      </w:r>
      <w:r>
        <w:t>личность)</w:t>
      </w:r>
      <w:r>
        <w:rPr>
          <w:spacing w:val="59"/>
        </w:rPr>
        <w:t xml:space="preserve"> </w:t>
      </w:r>
      <w:r>
        <w:t>в</w:t>
      </w:r>
      <w:r>
        <w:rPr>
          <w:spacing w:val="-14"/>
        </w:rPr>
        <w:t xml:space="preserve"> </w:t>
      </w:r>
      <w:r>
        <w:t>бланке</w:t>
      </w:r>
      <w:r>
        <w:rPr>
          <w:spacing w:val="62"/>
        </w:rPr>
        <w:t xml:space="preserve"> </w:t>
      </w:r>
      <w:r>
        <w:t>ответов</w:t>
      </w:r>
      <w:r>
        <w:rPr>
          <w:spacing w:val="59"/>
        </w:rPr>
        <w:t xml:space="preserve"> </w:t>
      </w:r>
      <w:r>
        <w:t>№1 и</w:t>
      </w:r>
      <w:r>
        <w:rPr>
          <w:spacing w:val="-16"/>
        </w:rPr>
        <w:t xml:space="preserve"> </w:t>
      </w:r>
      <w:r>
        <w:t>документе,</w:t>
      </w:r>
      <w:r>
        <w:rPr>
          <w:spacing w:val="-6"/>
        </w:rPr>
        <w:t xml:space="preserve"> </w:t>
      </w:r>
      <w:r>
        <w:t>удостоверяющем</w:t>
      </w:r>
      <w:r>
        <w:rPr>
          <w:spacing w:val="-7"/>
        </w:rPr>
        <w:t xml:space="preserve"> </w:t>
      </w:r>
      <w:r>
        <w:t>личность.</w:t>
      </w:r>
      <w:r>
        <w:rPr>
          <w:spacing w:val="-6"/>
        </w:rPr>
        <w:t xml:space="preserve"> </w:t>
      </w:r>
      <w:r>
        <w:t>В</w:t>
      </w:r>
      <w:r>
        <w:rPr>
          <w:spacing w:val="-15"/>
        </w:rPr>
        <w:t xml:space="preserve"> </w:t>
      </w:r>
      <w:r>
        <w:t>случае</w:t>
      </w:r>
      <w:r>
        <w:rPr>
          <w:spacing w:val="-6"/>
        </w:rPr>
        <w:t xml:space="preserve"> </w:t>
      </w:r>
      <w:r>
        <w:t>обнаружения</w:t>
      </w:r>
      <w:r>
        <w:rPr>
          <w:spacing w:val="-6"/>
        </w:rPr>
        <w:t xml:space="preserve"> </w:t>
      </w:r>
      <w:r>
        <w:t>ошибочного</w:t>
      </w:r>
      <w:r>
        <w:rPr>
          <w:spacing w:val="-6"/>
        </w:rPr>
        <w:t xml:space="preserve"> </w:t>
      </w:r>
      <w:r>
        <w:t>заполнения регистрационных</w:t>
      </w:r>
      <w:r>
        <w:rPr>
          <w:spacing w:val="-17"/>
        </w:rPr>
        <w:t xml:space="preserve"> </w:t>
      </w:r>
      <w:r>
        <w:t>полей</w:t>
      </w:r>
      <w:r>
        <w:rPr>
          <w:spacing w:val="-15"/>
        </w:rPr>
        <w:t xml:space="preserve"> </w:t>
      </w:r>
      <w:r>
        <w:t>бланков</w:t>
      </w:r>
      <w:r>
        <w:rPr>
          <w:spacing w:val="-16"/>
        </w:rPr>
        <w:t xml:space="preserve"> </w:t>
      </w:r>
      <w:r>
        <w:t>организаторы</w:t>
      </w:r>
      <w:r>
        <w:rPr>
          <w:spacing w:val="-16"/>
        </w:rPr>
        <w:t xml:space="preserve"> </w:t>
      </w:r>
      <w:r>
        <w:t>дают</w:t>
      </w:r>
      <w:r>
        <w:rPr>
          <w:spacing w:val="-16"/>
        </w:rPr>
        <w:t xml:space="preserve"> </w:t>
      </w:r>
      <w:r>
        <w:t>указание</w:t>
      </w:r>
      <w:r>
        <w:rPr>
          <w:spacing w:val="-16"/>
        </w:rPr>
        <w:t xml:space="preserve"> </w:t>
      </w:r>
      <w:r>
        <w:t>участнику</w:t>
      </w:r>
      <w:r>
        <w:rPr>
          <w:spacing w:val="-17"/>
        </w:rPr>
        <w:t xml:space="preserve"> </w:t>
      </w:r>
      <w:r>
        <w:t>экзамена</w:t>
      </w:r>
      <w:r>
        <w:rPr>
          <w:spacing w:val="-16"/>
        </w:rPr>
        <w:t xml:space="preserve"> </w:t>
      </w:r>
      <w:r>
        <w:t>внести соответствующие исправления;</w:t>
      </w:r>
    </w:p>
    <w:p w14:paraId="46050000">
      <w:pPr>
        <w:pStyle w:val="Style_2"/>
        <w:widowControl w:val="1"/>
        <w:tabs>
          <w:tab w:leader="none" w:pos="10206" w:val="left"/>
        </w:tabs>
        <w:spacing w:before="15" w:line="268" w:lineRule="auto"/>
        <w:ind w:firstLine="709" w:left="0"/>
      </w:pPr>
      <w:r>
        <w:t>после заполнения всеми участниками экзамена регистрационных полей бланков ответов</w:t>
      </w:r>
      <w:r>
        <w:rPr>
          <w:spacing w:val="-1"/>
        </w:rPr>
        <w:t xml:space="preserve"> </w:t>
      </w:r>
      <w:r>
        <w:t>№</w:t>
      </w:r>
      <w:r>
        <w:rPr>
          <w:spacing w:val="-15"/>
        </w:rPr>
        <w:t xml:space="preserve"> </w:t>
      </w:r>
      <w:r>
        <w:t>1</w:t>
      </w:r>
      <w:r>
        <w:rPr>
          <w:spacing w:val="-1"/>
        </w:rPr>
        <w:t xml:space="preserve"> </w:t>
      </w:r>
      <w:r>
        <w:t>и</w:t>
      </w:r>
      <w:r>
        <w:rPr>
          <w:spacing w:val="-13"/>
        </w:rPr>
        <w:t xml:space="preserve"> </w:t>
      </w:r>
      <w:r>
        <w:t>бланков</w:t>
      </w:r>
      <w:r>
        <w:rPr>
          <w:spacing w:val="-3"/>
        </w:rPr>
        <w:t xml:space="preserve"> </w:t>
      </w:r>
      <w:r>
        <w:t>ответов</w:t>
      </w:r>
      <w:r>
        <w:rPr>
          <w:spacing w:val="-1"/>
        </w:rPr>
        <w:t xml:space="preserve"> </w:t>
      </w:r>
      <w:r>
        <w:t>№</w:t>
      </w:r>
      <w:r>
        <w:rPr>
          <w:spacing w:val="-15"/>
        </w:rPr>
        <w:t xml:space="preserve"> </w:t>
      </w:r>
      <w:r>
        <w:t>2</w:t>
      </w:r>
      <w:r>
        <w:rPr>
          <w:spacing w:val="-3"/>
        </w:rPr>
        <w:t xml:space="preserve"> </w:t>
      </w:r>
      <w:r>
        <w:t>лист</w:t>
      </w:r>
      <w:r>
        <w:rPr>
          <w:spacing w:val="-1"/>
        </w:rPr>
        <w:t xml:space="preserve"> </w:t>
      </w:r>
      <w:r>
        <w:t>1</w:t>
      </w:r>
      <w:r>
        <w:rPr>
          <w:spacing w:val="-1"/>
        </w:rPr>
        <w:t xml:space="preserve"> </w:t>
      </w:r>
      <w:r>
        <w:t>и</w:t>
      </w:r>
      <w:r>
        <w:rPr>
          <w:spacing w:val="-3"/>
        </w:rPr>
        <w:t xml:space="preserve"> </w:t>
      </w:r>
      <w:r>
        <w:t>лист 2</w:t>
      </w:r>
      <w:r>
        <w:rPr>
          <w:spacing w:val="-3"/>
        </w:rPr>
        <w:t xml:space="preserve"> </w:t>
      </w:r>
      <w:r>
        <w:t>объявить</w:t>
      </w:r>
      <w:r>
        <w:rPr>
          <w:spacing w:val="-1"/>
        </w:rPr>
        <w:t xml:space="preserve"> </w:t>
      </w:r>
      <w:r>
        <w:t>начало,</w:t>
      </w:r>
      <w:r>
        <w:rPr>
          <w:spacing w:val="-3"/>
        </w:rPr>
        <w:t xml:space="preserve"> </w:t>
      </w:r>
      <w:r>
        <w:t>продолжительность и</w:t>
      </w:r>
      <w:r>
        <w:rPr>
          <w:spacing w:val="-15"/>
        </w:rPr>
        <w:t xml:space="preserve"> </w:t>
      </w:r>
      <w:r>
        <w:t>время окончания выполнения экзаменационной работы и</w:t>
      </w:r>
      <w:r>
        <w:rPr>
          <w:spacing w:val="-15"/>
        </w:rPr>
        <w:t xml:space="preserve"> </w:t>
      </w:r>
      <w:r>
        <w:t>зафиксировать их</w:t>
      </w:r>
      <w:r>
        <w:rPr>
          <w:spacing w:val="-15"/>
        </w:rPr>
        <w:t xml:space="preserve"> </w:t>
      </w:r>
      <w:r>
        <w:t>на доске (информационном стенде).</w:t>
      </w:r>
    </w:p>
    <w:p w14:paraId="47050000">
      <w:pPr>
        <w:pStyle w:val="Style_2"/>
        <w:widowControl w:val="1"/>
        <w:tabs>
          <w:tab w:leader="none" w:pos="10206" w:val="left"/>
        </w:tabs>
        <w:spacing w:before="15" w:line="268" w:lineRule="auto"/>
        <w:ind w:firstLine="709" w:left="0"/>
      </w:pPr>
      <w:r>
        <w:t>После объявления начала экзамена организатор в аудитории, ответственный за печать</w:t>
      </w:r>
      <w:r>
        <w:rPr>
          <w:spacing w:val="-17"/>
        </w:rPr>
        <w:t xml:space="preserve"> </w:t>
      </w:r>
      <w:r>
        <w:t>ЭМ,</w:t>
      </w:r>
      <w:r>
        <w:rPr>
          <w:spacing w:val="-16"/>
        </w:rPr>
        <w:t xml:space="preserve"> </w:t>
      </w:r>
      <w:r>
        <w:t>сообщает</w:t>
      </w:r>
      <w:r>
        <w:rPr>
          <w:spacing w:val="-16"/>
        </w:rPr>
        <w:t xml:space="preserve"> </w:t>
      </w:r>
      <w:r>
        <w:t>организатору</w:t>
      </w:r>
      <w:r>
        <w:rPr>
          <w:spacing w:val="-16"/>
        </w:rPr>
        <w:t xml:space="preserve"> </w:t>
      </w:r>
      <w:r>
        <w:t>вне</w:t>
      </w:r>
      <w:r>
        <w:rPr>
          <w:spacing w:val="-17"/>
        </w:rPr>
        <w:t xml:space="preserve"> </w:t>
      </w:r>
      <w:r>
        <w:t>аудитории</w:t>
      </w:r>
      <w:r>
        <w:rPr>
          <w:spacing w:val="-16"/>
        </w:rPr>
        <w:t xml:space="preserve"> </w:t>
      </w:r>
      <w:r>
        <w:t>информацию</w:t>
      </w:r>
      <w:r>
        <w:rPr>
          <w:spacing w:val="-16"/>
        </w:rPr>
        <w:t xml:space="preserve"> </w:t>
      </w:r>
      <w:r>
        <w:t>о</w:t>
      </w:r>
      <w:r>
        <w:rPr>
          <w:spacing w:val="-16"/>
        </w:rPr>
        <w:t xml:space="preserve"> </w:t>
      </w:r>
      <w:r>
        <w:t>завершении</w:t>
      </w:r>
      <w:r>
        <w:rPr>
          <w:spacing w:val="-17"/>
        </w:rPr>
        <w:t xml:space="preserve"> </w:t>
      </w:r>
      <w:r>
        <w:t>печати</w:t>
      </w:r>
      <w:r>
        <w:rPr>
          <w:spacing w:val="-12"/>
        </w:rPr>
        <w:t xml:space="preserve"> </w:t>
      </w:r>
      <w:r>
        <w:t>ЭМ и успешном начале экзамена.</w:t>
      </w:r>
    </w:p>
    <w:p w14:paraId="48050000">
      <w:pPr>
        <w:pStyle w:val="Style_2"/>
        <w:widowControl w:val="1"/>
        <w:tabs>
          <w:tab w:leader="none" w:pos="10206" w:val="left"/>
        </w:tabs>
        <w:ind w:firstLine="709" w:left="0"/>
      </w:pPr>
      <w:r>
        <w:t>В продолжительность экзаменов по учебным предметам, устанавливаемую едиными</w:t>
      </w:r>
      <w:r>
        <w:rPr>
          <w:spacing w:val="-62"/>
        </w:rPr>
        <w:t xml:space="preserve">      </w:t>
      </w:r>
      <w:r>
        <w:t>расписаниями</w:t>
      </w:r>
      <w:r>
        <w:rPr>
          <w:spacing w:val="1"/>
        </w:rPr>
        <w:t xml:space="preserve"> </w:t>
      </w:r>
      <w:r>
        <w:t>проведения</w:t>
      </w:r>
      <w:r>
        <w:rPr>
          <w:spacing w:val="1"/>
        </w:rPr>
        <w:t xml:space="preserve"> </w:t>
      </w:r>
      <w:r>
        <w:t>ОГЭ,</w:t>
      </w:r>
      <w:r>
        <w:rPr>
          <w:spacing w:val="1"/>
        </w:rPr>
        <w:t xml:space="preserve"> </w:t>
      </w:r>
      <w:r>
        <w:t>ГВЭ,</w:t>
      </w:r>
      <w:r>
        <w:rPr>
          <w:spacing w:val="1"/>
        </w:rPr>
        <w:t xml:space="preserve"> </w:t>
      </w:r>
      <w:r>
        <w:t>не</w:t>
      </w:r>
      <w:r>
        <w:rPr>
          <w:spacing w:val="1"/>
        </w:rPr>
        <w:t xml:space="preserve"> </w:t>
      </w:r>
      <w:r>
        <w:t>включается</w:t>
      </w:r>
      <w:r>
        <w:rPr>
          <w:spacing w:val="1"/>
        </w:rPr>
        <w:t xml:space="preserve"> </w:t>
      </w:r>
      <w:r>
        <w:t>время,</w:t>
      </w:r>
      <w:r>
        <w:rPr>
          <w:spacing w:val="1"/>
        </w:rPr>
        <w:t xml:space="preserve"> </w:t>
      </w:r>
      <w:r>
        <w:t>выделенное</w:t>
      </w:r>
      <w:r>
        <w:rPr>
          <w:spacing w:val="1"/>
        </w:rPr>
        <w:t xml:space="preserve"> </w:t>
      </w:r>
      <w:r>
        <w:t>на</w:t>
      </w:r>
      <w:r>
        <w:rPr>
          <w:spacing w:val="1"/>
        </w:rPr>
        <w:t xml:space="preserve"> </w:t>
      </w:r>
      <w:r>
        <w:t>подготовительные</w:t>
      </w:r>
      <w:r>
        <w:rPr>
          <w:spacing w:val="1"/>
        </w:rPr>
        <w:t xml:space="preserve"> </w:t>
      </w:r>
      <w:r>
        <w:t>мероприятия:</w:t>
      </w:r>
    </w:p>
    <w:p w14:paraId="49050000">
      <w:pPr>
        <w:pStyle w:val="Style_2"/>
        <w:widowControl w:val="1"/>
        <w:tabs>
          <w:tab w:leader="none" w:pos="10206" w:val="left"/>
        </w:tabs>
        <w:spacing w:before="3"/>
        <w:ind w:firstLine="709" w:left="0"/>
      </w:pPr>
      <w:r>
        <w:t>а)</w:t>
      </w:r>
      <w:r>
        <w:rPr>
          <w:spacing w:val="1"/>
        </w:rPr>
        <w:t xml:space="preserve"> </w:t>
      </w:r>
      <w:r>
        <w:t>настройку</w:t>
      </w:r>
      <w:r>
        <w:rPr>
          <w:spacing w:val="1"/>
        </w:rPr>
        <w:t xml:space="preserve"> </w:t>
      </w:r>
      <w:r>
        <w:t>необходимых</w:t>
      </w:r>
      <w:r>
        <w:rPr>
          <w:spacing w:val="1"/>
        </w:rPr>
        <w:t xml:space="preserve"> </w:t>
      </w:r>
      <w:r>
        <w:t>технических</w:t>
      </w:r>
      <w:r>
        <w:rPr>
          <w:spacing w:val="1"/>
        </w:rPr>
        <w:t xml:space="preserve"> </w:t>
      </w:r>
      <w:r>
        <w:t>средств,</w:t>
      </w:r>
      <w:r>
        <w:rPr>
          <w:spacing w:val="1"/>
        </w:rPr>
        <w:t xml:space="preserve"> </w:t>
      </w:r>
      <w:r>
        <w:t>используемых</w:t>
      </w:r>
      <w:r>
        <w:rPr>
          <w:spacing w:val="1"/>
        </w:rPr>
        <w:t xml:space="preserve"> </w:t>
      </w:r>
      <w:r>
        <w:t>при</w:t>
      </w:r>
      <w:r>
        <w:rPr>
          <w:spacing w:val="1"/>
        </w:rPr>
        <w:t xml:space="preserve"> </w:t>
      </w:r>
      <w:r>
        <w:t>проведении</w:t>
      </w:r>
      <w:r>
        <w:rPr>
          <w:spacing w:val="1"/>
        </w:rPr>
        <w:t xml:space="preserve"> </w:t>
      </w:r>
      <w:r>
        <w:t>экзаменов;</w:t>
      </w:r>
    </w:p>
    <w:p w14:paraId="4A050000">
      <w:pPr>
        <w:pStyle w:val="Style_2"/>
        <w:widowControl w:val="1"/>
        <w:tabs>
          <w:tab w:leader="none" w:pos="10206" w:val="left"/>
        </w:tabs>
        <w:spacing w:before="4"/>
        <w:ind w:firstLine="709" w:left="0"/>
      </w:pPr>
      <w:r>
        <w:t>б)</w:t>
      </w:r>
      <w:r>
        <w:rPr>
          <w:spacing w:val="-7"/>
        </w:rPr>
        <w:t xml:space="preserve"> </w:t>
      </w:r>
      <w:r>
        <w:t>инструктаж</w:t>
      </w:r>
      <w:r>
        <w:rPr>
          <w:spacing w:val="-1"/>
        </w:rPr>
        <w:t xml:space="preserve"> </w:t>
      </w:r>
      <w:r>
        <w:t>участников</w:t>
      </w:r>
      <w:r>
        <w:rPr>
          <w:spacing w:val="-5"/>
        </w:rPr>
        <w:t xml:space="preserve"> </w:t>
      </w:r>
      <w:r>
        <w:t>ГИА;</w:t>
      </w:r>
    </w:p>
    <w:p w14:paraId="4B050000">
      <w:pPr>
        <w:pStyle w:val="Style_2"/>
        <w:widowControl w:val="1"/>
        <w:tabs>
          <w:tab w:leader="none" w:pos="10206" w:val="left"/>
        </w:tabs>
        <w:spacing w:before="4"/>
        <w:ind w:firstLine="709" w:left="0"/>
      </w:pPr>
      <w:r>
        <w:t>в)</w:t>
      </w:r>
      <w:r>
        <w:rPr>
          <w:spacing w:val="-3"/>
        </w:rPr>
        <w:t xml:space="preserve"> </w:t>
      </w:r>
      <w:r>
        <w:t>печать</w:t>
      </w:r>
      <w:r>
        <w:rPr>
          <w:spacing w:val="-2"/>
        </w:rPr>
        <w:t xml:space="preserve"> </w:t>
      </w:r>
      <w:r>
        <w:t>ЭМ</w:t>
      </w:r>
      <w:r>
        <w:rPr>
          <w:spacing w:val="-2"/>
        </w:rPr>
        <w:t xml:space="preserve"> </w:t>
      </w:r>
      <w:r>
        <w:t>(в</w:t>
      </w:r>
      <w:r>
        <w:rPr>
          <w:spacing w:val="-3"/>
        </w:rPr>
        <w:t xml:space="preserve"> </w:t>
      </w:r>
      <w:r>
        <w:t>случае,</w:t>
      </w:r>
      <w:r>
        <w:rPr>
          <w:spacing w:val="-2"/>
        </w:rPr>
        <w:t xml:space="preserve"> </w:t>
      </w:r>
      <w:r>
        <w:t>если</w:t>
      </w:r>
      <w:r>
        <w:rPr>
          <w:spacing w:val="-1"/>
        </w:rPr>
        <w:t xml:space="preserve"> </w:t>
      </w:r>
      <w:r>
        <w:t>такое</w:t>
      </w:r>
      <w:r>
        <w:rPr>
          <w:spacing w:val="-2"/>
        </w:rPr>
        <w:t xml:space="preserve"> </w:t>
      </w:r>
      <w:r>
        <w:t>решение было</w:t>
      </w:r>
      <w:r>
        <w:rPr>
          <w:spacing w:val="-2"/>
        </w:rPr>
        <w:t xml:space="preserve"> </w:t>
      </w:r>
      <w:r>
        <w:t>принято</w:t>
      </w:r>
      <w:r>
        <w:rPr>
          <w:spacing w:val="-2"/>
        </w:rPr>
        <w:t xml:space="preserve"> </w:t>
      </w:r>
      <w:r>
        <w:t>ОИВ);</w:t>
      </w:r>
    </w:p>
    <w:p w14:paraId="4C050000">
      <w:pPr>
        <w:pStyle w:val="Style_2"/>
        <w:widowControl w:val="1"/>
        <w:tabs>
          <w:tab w:leader="none" w:pos="10206" w:val="left"/>
        </w:tabs>
        <w:spacing w:before="6"/>
        <w:ind w:firstLine="709" w:left="0"/>
      </w:pPr>
      <w:r>
        <w:t>г)</w:t>
      </w:r>
      <w:r>
        <w:rPr>
          <w:spacing w:val="1"/>
        </w:rPr>
        <w:t xml:space="preserve"> </w:t>
      </w:r>
      <w:r>
        <w:t>выдачу</w:t>
      </w:r>
      <w:r>
        <w:rPr>
          <w:spacing w:val="1"/>
        </w:rPr>
        <w:t xml:space="preserve"> </w:t>
      </w:r>
      <w:r>
        <w:t>участникам</w:t>
      </w:r>
      <w:r>
        <w:rPr>
          <w:spacing w:val="1"/>
        </w:rPr>
        <w:t xml:space="preserve"> </w:t>
      </w:r>
      <w:r>
        <w:t>ГИА</w:t>
      </w:r>
      <w:r>
        <w:rPr>
          <w:spacing w:val="1"/>
        </w:rPr>
        <w:t xml:space="preserve"> </w:t>
      </w:r>
      <w:r>
        <w:t>ЭМ,</w:t>
      </w:r>
      <w:r>
        <w:rPr>
          <w:spacing w:val="1"/>
        </w:rPr>
        <w:t xml:space="preserve"> </w:t>
      </w:r>
      <w:r>
        <w:t>черновиков</w:t>
      </w:r>
      <w:r>
        <w:rPr>
          <w:spacing w:val="1"/>
        </w:rPr>
        <w:t xml:space="preserve"> </w:t>
      </w:r>
      <w:r>
        <w:t>(за</w:t>
      </w:r>
      <w:r>
        <w:rPr>
          <w:spacing w:val="1"/>
        </w:rPr>
        <w:t xml:space="preserve"> </w:t>
      </w:r>
      <w:r>
        <w:t>исключением</w:t>
      </w:r>
      <w:r>
        <w:rPr>
          <w:spacing w:val="1"/>
        </w:rPr>
        <w:t xml:space="preserve"> </w:t>
      </w:r>
      <w:r>
        <w:t>дополнительных</w:t>
      </w:r>
      <w:r>
        <w:rPr>
          <w:spacing w:val="1"/>
        </w:rPr>
        <w:t xml:space="preserve"> </w:t>
      </w:r>
      <w:r>
        <w:t>бланков</w:t>
      </w:r>
      <w:r>
        <w:rPr>
          <w:spacing w:val="-2"/>
        </w:rPr>
        <w:t xml:space="preserve"> </w:t>
      </w:r>
      <w:r>
        <w:t>и</w:t>
      </w:r>
      <w:r>
        <w:rPr>
          <w:spacing w:val="2"/>
        </w:rPr>
        <w:t xml:space="preserve"> </w:t>
      </w:r>
      <w:r>
        <w:t>черновиков,</w:t>
      </w:r>
      <w:r>
        <w:rPr>
          <w:spacing w:val="-2"/>
        </w:rPr>
        <w:t xml:space="preserve"> </w:t>
      </w:r>
      <w:r>
        <w:t>выдаваемых</w:t>
      </w:r>
      <w:r>
        <w:rPr>
          <w:spacing w:val="-1"/>
        </w:rPr>
        <w:t xml:space="preserve"> </w:t>
      </w:r>
      <w:r>
        <w:t>во</w:t>
      </w:r>
      <w:r>
        <w:rPr>
          <w:spacing w:val="-1"/>
        </w:rPr>
        <w:t xml:space="preserve"> </w:t>
      </w:r>
      <w:r>
        <w:t>время</w:t>
      </w:r>
      <w:r>
        <w:rPr>
          <w:spacing w:val="-2"/>
        </w:rPr>
        <w:t xml:space="preserve"> </w:t>
      </w:r>
      <w:r>
        <w:t>проведения экзамена);</w:t>
      </w:r>
    </w:p>
    <w:p w14:paraId="4D050000">
      <w:pPr>
        <w:pStyle w:val="Style_2"/>
        <w:widowControl w:val="1"/>
        <w:tabs>
          <w:tab w:leader="none" w:pos="10206" w:val="left"/>
        </w:tabs>
        <w:spacing w:before="5"/>
        <w:ind w:firstLine="709" w:left="0"/>
      </w:pPr>
      <w:r>
        <w:t>д)</w:t>
      </w:r>
      <w:r>
        <w:rPr>
          <w:spacing w:val="-5"/>
        </w:rPr>
        <w:t xml:space="preserve"> </w:t>
      </w:r>
      <w:r>
        <w:t>заполнение</w:t>
      </w:r>
      <w:r>
        <w:rPr>
          <w:spacing w:val="2"/>
        </w:rPr>
        <w:t xml:space="preserve"> </w:t>
      </w:r>
      <w:r>
        <w:t>участниками</w:t>
      </w:r>
      <w:r>
        <w:rPr>
          <w:spacing w:val="-3"/>
        </w:rPr>
        <w:t xml:space="preserve"> </w:t>
      </w:r>
      <w:r>
        <w:t>ГИА</w:t>
      </w:r>
      <w:r>
        <w:rPr>
          <w:spacing w:val="-2"/>
        </w:rPr>
        <w:t xml:space="preserve"> </w:t>
      </w:r>
      <w:r>
        <w:t>регистрационных</w:t>
      </w:r>
      <w:r>
        <w:rPr>
          <w:spacing w:val="-5"/>
        </w:rPr>
        <w:t xml:space="preserve"> </w:t>
      </w:r>
      <w:r>
        <w:t>полей</w:t>
      </w:r>
      <w:r>
        <w:rPr>
          <w:spacing w:val="-5"/>
        </w:rPr>
        <w:t xml:space="preserve"> </w:t>
      </w:r>
      <w:r>
        <w:t>бланков;</w:t>
      </w:r>
    </w:p>
    <w:p w14:paraId="4E050000">
      <w:pPr>
        <w:pStyle w:val="Style_2"/>
        <w:widowControl w:val="1"/>
        <w:tabs>
          <w:tab w:leader="none" w:pos="10206" w:val="left"/>
        </w:tabs>
        <w:spacing w:before="15" w:line="268" w:lineRule="auto"/>
        <w:ind w:firstLine="709" w:left="0"/>
      </w:pPr>
      <w:r>
        <w:t>е) перенос ассистентом ответов участников ГИА с ОВЗ, участников ГИА – детей-</w:t>
      </w:r>
      <w:r>
        <w:rPr>
          <w:spacing w:val="1"/>
        </w:rPr>
        <w:t xml:space="preserve"> </w:t>
      </w:r>
      <w:r>
        <w:t>инвалидов</w:t>
      </w:r>
      <w:r>
        <w:rPr>
          <w:spacing w:val="-2"/>
        </w:rPr>
        <w:t xml:space="preserve"> </w:t>
      </w:r>
      <w:r>
        <w:t>и</w:t>
      </w:r>
      <w:r>
        <w:rPr>
          <w:spacing w:val="-1"/>
        </w:rPr>
        <w:t xml:space="preserve"> </w:t>
      </w:r>
      <w:r>
        <w:t>инвалидов</w:t>
      </w:r>
      <w:r>
        <w:rPr>
          <w:spacing w:val="1"/>
        </w:rPr>
        <w:t xml:space="preserve"> </w:t>
      </w:r>
      <w:r>
        <w:t>в</w:t>
      </w:r>
      <w:r>
        <w:rPr>
          <w:spacing w:val="-1"/>
        </w:rPr>
        <w:t xml:space="preserve"> </w:t>
      </w:r>
      <w:r>
        <w:t>бланки.</w:t>
      </w:r>
    </w:p>
    <w:p w14:paraId="4F050000">
      <w:pPr>
        <w:pStyle w:val="Style_2"/>
        <w:widowControl w:val="1"/>
        <w:tabs>
          <w:tab w:leader="none" w:pos="10206" w:val="left"/>
        </w:tabs>
        <w:spacing w:before="16"/>
        <w:ind w:firstLine="709" w:left="0"/>
      </w:pPr>
      <w:r>
        <w:rPr>
          <w:u w:val="single"/>
        </w:rPr>
        <w:t>В</w:t>
      </w:r>
      <w:r>
        <w:rPr>
          <w:spacing w:val="-12"/>
          <w:u w:val="single"/>
        </w:rPr>
        <w:t xml:space="preserve"> </w:t>
      </w:r>
      <w:r>
        <w:rPr>
          <w:u w:val="single"/>
        </w:rPr>
        <w:t>случае</w:t>
      </w:r>
      <w:r>
        <w:rPr>
          <w:spacing w:val="-9"/>
          <w:u w:val="single"/>
        </w:rPr>
        <w:t xml:space="preserve"> </w:t>
      </w:r>
      <w:r>
        <w:rPr>
          <w:u w:val="single"/>
        </w:rPr>
        <w:t>обнаружения</w:t>
      </w:r>
      <w:r>
        <w:rPr>
          <w:spacing w:val="-11"/>
          <w:u w:val="single"/>
        </w:rPr>
        <w:t xml:space="preserve"> </w:t>
      </w:r>
      <w:r>
        <w:rPr>
          <w:u w:val="single"/>
        </w:rPr>
        <w:t>участником</w:t>
      </w:r>
      <w:r>
        <w:rPr>
          <w:spacing w:val="-10"/>
          <w:u w:val="single"/>
        </w:rPr>
        <w:t xml:space="preserve"> </w:t>
      </w:r>
      <w:r>
        <w:rPr>
          <w:u w:val="single"/>
        </w:rPr>
        <w:t>экзамена</w:t>
      </w:r>
      <w:r>
        <w:rPr>
          <w:spacing w:val="-11"/>
          <w:u w:val="single"/>
        </w:rPr>
        <w:t xml:space="preserve"> </w:t>
      </w:r>
      <w:r>
        <w:rPr>
          <w:u w:val="single"/>
        </w:rPr>
        <w:t>брака</w:t>
      </w:r>
      <w:r>
        <w:rPr>
          <w:spacing w:val="-11"/>
          <w:u w:val="single"/>
        </w:rPr>
        <w:t xml:space="preserve"> </w:t>
      </w:r>
      <w:r>
        <w:rPr>
          <w:u w:val="single"/>
        </w:rPr>
        <w:t>или</w:t>
      </w:r>
      <w:r>
        <w:rPr>
          <w:spacing w:val="-11"/>
          <w:u w:val="single"/>
        </w:rPr>
        <w:t xml:space="preserve"> </w:t>
      </w:r>
      <w:r>
        <w:rPr>
          <w:u w:val="single"/>
        </w:rPr>
        <w:t>некомплектности</w:t>
      </w:r>
      <w:r>
        <w:rPr>
          <w:spacing w:val="-11"/>
          <w:u w:val="single"/>
        </w:rPr>
        <w:t xml:space="preserve"> </w:t>
      </w:r>
      <w:r>
        <w:rPr>
          <w:spacing w:val="-5"/>
          <w:u w:val="single"/>
        </w:rPr>
        <w:t>ЭМ</w:t>
      </w:r>
      <w:r>
        <w:rPr>
          <w:spacing w:val="-5"/>
        </w:rPr>
        <w:t>:</w:t>
      </w:r>
    </w:p>
    <w:p w14:paraId="50050000">
      <w:pPr>
        <w:pStyle w:val="Style_2"/>
        <w:widowControl w:val="1"/>
        <w:tabs>
          <w:tab w:leader="none" w:pos="10206" w:val="left"/>
        </w:tabs>
        <w:spacing w:before="75" w:line="268" w:lineRule="auto"/>
        <w:ind w:firstLine="709" w:left="0"/>
      </w:pPr>
      <w:r>
        <w:t>организатор, ответственный за проверку качества ЭМ, изымает некачественный или некомплектный экземпляр ЭМ и приглашает члена ГЭК для выполнения дополнительной печати ЭМ;</w:t>
      </w:r>
    </w:p>
    <w:p w14:paraId="51050000">
      <w:pPr>
        <w:pStyle w:val="Style_2"/>
        <w:widowControl w:val="1"/>
        <w:tabs>
          <w:tab w:leader="none" w:pos="10206" w:val="left"/>
        </w:tabs>
        <w:spacing w:before="14" w:line="268" w:lineRule="auto"/>
        <w:ind w:firstLine="709" w:left="0"/>
      </w:pPr>
      <w:r>
        <w:t>организатор,</w:t>
      </w:r>
      <w:r>
        <w:rPr>
          <w:spacing w:val="-16"/>
        </w:rPr>
        <w:t xml:space="preserve"> </w:t>
      </w:r>
      <w:r>
        <w:t>ответственный</w:t>
      </w:r>
      <w:r>
        <w:rPr>
          <w:spacing w:val="-16"/>
        </w:rPr>
        <w:t xml:space="preserve"> </w:t>
      </w:r>
      <w:r>
        <w:t>за</w:t>
      </w:r>
      <w:r>
        <w:rPr>
          <w:spacing w:val="-17"/>
        </w:rPr>
        <w:t xml:space="preserve"> </w:t>
      </w:r>
      <w:r>
        <w:t>печать</w:t>
      </w:r>
      <w:r>
        <w:rPr>
          <w:spacing w:val="-15"/>
        </w:rPr>
        <w:t xml:space="preserve"> </w:t>
      </w:r>
      <w:r>
        <w:t>ЭМ,</w:t>
      </w:r>
      <w:r>
        <w:rPr>
          <w:spacing w:val="-14"/>
        </w:rPr>
        <w:t xml:space="preserve"> </w:t>
      </w:r>
      <w:r>
        <w:t>средствами</w:t>
      </w:r>
      <w:r>
        <w:rPr>
          <w:spacing w:val="-16"/>
        </w:rPr>
        <w:t xml:space="preserve"> </w:t>
      </w:r>
      <w:r>
        <w:t>станции</w:t>
      </w:r>
      <w:r>
        <w:rPr>
          <w:spacing w:val="-12"/>
        </w:rPr>
        <w:t xml:space="preserve"> </w:t>
      </w:r>
      <w:r>
        <w:t>печати</w:t>
      </w:r>
      <w:r>
        <w:rPr>
          <w:spacing w:val="-14"/>
        </w:rPr>
        <w:t xml:space="preserve"> </w:t>
      </w:r>
      <w:r>
        <w:t>ЭМ</w:t>
      </w:r>
      <w:r>
        <w:rPr>
          <w:spacing w:val="-15"/>
        </w:rPr>
        <w:t xml:space="preserve"> </w:t>
      </w:r>
      <w:r>
        <w:t>бракует комплект, соответствующий номеру бланка регистрации изъятого некачественного или некомплектного экземпляра ЭМ, и переходит к дополнительной печати ЭМ нового полного комплекта ЭМ. Аналогичная замена производится в случае порчи ЭМ участником экзамена или опоздания участника.</w:t>
      </w:r>
    </w:p>
    <w:p w14:paraId="52050000">
      <w:pPr>
        <w:pStyle w:val="Style_2"/>
        <w:widowControl w:val="1"/>
        <w:tabs>
          <w:tab w:leader="none" w:pos="10206" w:val="left"/>
        </w:tabs>
        <w:spacing w:before="15" w:line="268" w:lineRule="auto"/>
        <w:ind w:firstLine="709" w:left="0"/>
      </w:pPr>
      <w:r>
        <w:t>Организатор, ответственный за печать ЭМ, приглашает члена ГЭК активировать процедуру дополнительной печати с помощью токена ОГЭ.</w:t>
      </w:r>
    </w:p>
    <w:p w14:paraId="53050000">
      <w:pPr>
        <w:widowControl w:val="1"/>
        <w:tabs>
          <w:tab w:leader="none" w:pos="10206" w:val="left"/>
        </w:tabs>
        <w:spacing w:before="12"/>
        <w:ind w:firstLine="709"/>
        <w:jc w:val="both"/>
        <w:rPr>
          <w:sz w:val="26"/>
        </w:rPr>
      </w:pPr>
      <w:r>
        <w:rPr>
          <w:b w:val="1"/>
          <w:sz w:val="26"/>
        </w:rPr>
        <w:t>Замена</w:t>
      </w:r>
      <w:r>
        <w:rPr>
          <w:b w:val="1"/>
          <w:spacing w:val="-12"/>
          <w:sz w:val="26"/>
        </w:rPr>
        <w:t xml:space="preserve"> </w:t>
      </w:r>
      <w:r>
        <w:rPr>
          <w:b w:val="1"/>
          <w:sz w:val="26"/>
        </w:rPr>
        <w:t>комплекта</w:t>
      </w:r>
      <w:r>
        <w:rPr>
          <w:b w:val="1"/>
          <w:spacing w:val="-10"/>
          <w:sz w:val="26"/>
        </w:rPr>
        <w:t xml:space="preserve"> </w:t>
      </w:r>
      <w:r>
        <w:rPr>
          <w:b w:val="1"/>
          <w:sz w:val="26"/>
        </w:rPr>
        <w:t>ЭМ</w:t>
      </w:r>
      <w:r>
        <w:rPr>
          <w:b w:val="1"/>
          <w:spacing w:val="-11"/>
          <w:sz w:val="26"/>
        </w:rPr>
        <w:t xml:space="preserve"> </w:t>
      </w:r>
      <w:r>
        <w:rPr>
          <w:b w:val="1"/>
          <w:sz w:val="26"/>
        </w:rPr>
        <w:t>производится</w:t>
      </w:r>
      <w:r>
        <w:rPr>
          <w:b w:val="1"/>
          <w:spacing w:val="-13"/>
          <w:sz w:val="26"/>
        </w:rPr>
        <w:t xml:space="preserve"> </w:t>
      </w:r>
      <w:r>
        <w:rPr>
          <w:b w:val="1"/>
          <w:sz w:val="26"/>
        </w:rPr>
        <w:t>полностью,</w:t>
      </w:r>
      <w:r>
        <w:rPr>
          <w:b w:val="1"/>
          <w:spacing w:val="-9"/>
          <w:sz w:val="26"/>
        </w:rPr>
        <w:t xml:space="preserve"> </w:t>
      </w:r>
      <w:r>
        <w:rPr>
          <w:b w:val="1"/>
          <w:sz w:val="26"/>
        </w:rPr>
        <w:t>включая</w:t>
      </w:r>
      <w:r>
        <w:rPr>
          <w:b w:val="1"/>
          <w:spacing w:val="-12"/>
          <w:sz w:val="26"/>
        </w:rPr>
        <w:t xml:space="preserve"> </w:t>
      </w:r>
      <w:r>
        <w:rPr>
          <w:b w:val="1"/>
          <w:spacing w:val="-4"/>
          <w:sz w:val="26"/>
        </w:rPr>
        <w:t>КИМ</w:t>
      </w:r>
      <w:r>
        <w:rPr>
          <w:spacing w:val="-4"/>
          <w:sz w:val="26"/>
        </w:rPr>
        <w:t>.</w:t>
      </w:r>
    </w:p>
    <w:p w14:paraId="54050000">
      <w:pPr>
        <w:pStyle w:val="Style_2"/>
        <w:widowControl w:val="1"/>
        <w:tabs>
          <w:tab w:leader="none" w:pos="10206" w:val="left"/>
        </w:tabs>
        <w:spacing w:before="54" w:line="268" w:lineRule="auto"/>
        <w:ind w:firstLine="709" w:left="0"/>
      </w:pPr>
      <w:r>
        <w:rPr>
          <w:u w:val="single"/>
        </w:rPr>
        <w:t>В случае недостатка доступных для печати ЭМ</w:t>
      </w:r>
      <w:r>
        <w:t xml:space="preserve"> организатор информирует руководителя ППЭ и члена ГЭК (через организатора вне аудитории) о необходимости использования резервных ЭМ, включенных в состав интернет-пакета, загруженного для проведения экзамена, в этом случае технический специалист совместно с членом ГЭК в Штабе ППЭ на станции авторизации запрашивают резервный ключ доступа для резервных ЭМ. Резервный ключ доступа к ЭМ загружается техническим специалистом на станцию печати ЭМ и активируется токеном ОГЭ</w:t>
      </w:r>
      <w:r>
        <w:t>.</w:t>
      </w:r>
    </w:p>
    <w:p w14:paraId="55050000">
      <w:pPr>
        <w:widowControl w:val="1"/>
        <w:tabs>
          <w:tab w:leader="none" w:pos="10206" w:val="left"/>
        </w:tabs>
        <w:spacing w:before="16"/>
        <w:ind w:firstLine="709"/>
        <w:jc w:val="both"/>
        <w:rPr>
          <w:b w:val="1"/>
          <w:sz w:val="26"/>
        </w:rPr>
      </w:pPr>
      <w:r>
        <w:rPr>
          <w:b w:val="1"/>
          <w:spacing w:val="-2"/>
          <w:sz w:val="26"/>
        </w:rPr>
        <w:t>Начало</w:t>
      </w:r>
      <w:r>
        <w:rPr>
          <w:b w:val="1"/>
          <w:spacing w:val="3"/>
          <w:sz w:val="26"/>
        </w:rPr>
        <w:t xml:space="preserve"> </w:t>
      </w:r>
      <w:r>
        <w:rPr>
          <w:b w:val="1"/>
          <w:spacing w:val="-2"/>
          <w:sz w:val="26"/>
        </w:rPr>
        <w:t>выполнения</w:t>
      </w:r>
      <w:r>
        <w:rPr>
          <w:b w:val="1"/>
          <w:spacing w:val="4"/>
          <w:sz w:val="26"/>
        </w:rPr>
        <w:t xml:space="preserve"> </w:t>
      </w:r>
      <w:r>
        <w:rPr>
          <w:b w:val="1"/>
          <w:spacing w:val="-2"/>
          <w:sz w:val="26"/>
        </w:rPr>
        <w:t>экзаменационной</w:t>
      </w:r>
      <w:r>
        <w:rPr>
          <w:b w:val="1"/>
          <w:spacing w:val="3"/>
          <w:sz w:val="26"/>
        </w:rPr>
        <w:t xml:space="preserve"> </w:t>
      </w:r>
      <w:r>
        <w:rPr>
          <w:b w:val="1"/>
          <w:spacing w:val="-2"/>
          <w:sz w:val="26"/>
        </w:rPr>
        <w:t>работы</w:t>
      </w:r>
    </w:p>
    <w:p w14:paraId="56050000">
      <w:pPr>
        <w:pStyle w:val="Style_2"/>
        <w:widowControl w:val="1"/>
        <w:tabs>
          <w:tab w:leader="none" w:pos="10206" w:val="left"/>
        </w:tabs>
        <w:spacing w:before="51"/>
        <w:ind w:firstLine="709" w:left="0"/>
      </w:pPr>
      <w:r>
        <w:t>Участники</w:t>
      </w:r>
      <w:r>
        <w:rPr>
          <w:spacing w:val="-17"/>
        </w:rPr>
        <w:t xml:space="preserve"> </w:t>
      </w:r>
      <w:r>
        <w:t>экзамена</w:t>
      </w:r>
      <w:r>
        <w:rPr>
          <w:spacing w:val="-16"/>
        </w:rPr>
        <w:t xml:space="preserve"> </w:t>
      </w:r>
      <w:r>
        <w:t>приступают</w:t>
      </w:r>
      <w:r>
        <w:rPr>
          <w:spacing w:val="-16"/>
        </w:rPr>
        <w:t xml:space="preserve"> </w:t>
      </w:r>
      <w:r>
        <w:t>к</w:t>
      </w:r>
      <w:r>
        <w:rPr>
          <w:spacing w:val="-16"/>
        </w:rPr>
        <w:t xml:space="preserve"> </w:t>
      </w:r>
      <w:r>
        <w:t>выполнению</w:t>
      </w:r>
      <w:r>
        <w:rPr>
          <w:spacing w:val="-17"/>
        </w:rPr>
        <w:t xml:space="preserve"> </w:t>
      </w:r>
      <w:r>
        <w:t>экзаменационной</w:t>
      </w:r>
      <w:r>
        <w:rPr>
          <w:spacing w:val="-15"/>
        </w:rPr>
        <w:t xml:space="preserve"> </w:t>
      </w:r>
      <w:r>
        <w:rPr>
          <w:spacing w:val="-2"/>
        </w:rPr>
        <w:t>работы.</w:t>
      </w:r>
    </w:p>
    <w:p w14:paraId="57050000">
      <w:pPr>
        <w:pStyle w:val="Style_2"/>
        <w:widowControl w:val="1"/>
        <w:tabs>
          <w:tab w:leader="none" w:pos="10206" w:val="left"/>
        </w:tabs>
        <w:spacing w:before="52" w:line="268" w:lineRule="auto"/>
        <w:ind w:firstLine="709" w:left="0"/>
      </w:pPr>
      <w:r>
        <w:t>Во</w:t>
      </w:r>
      <w:r>
        <w:rPr>
          <w:spacing w:val="-17"/>
        </w:rPr>
        <w:t xml:space="preserve"> </w:t>
      </w:r>
      <w:r>
        <w:t>время</w:t>
      </w:r>
      <w:r>
        <w:rPr>
          <w:spacing w:val="-15"/>
        </w:rPr>
        <w:t xml:space="preserve"> </w:t>
      </w:r>
      <w:r>
        <w:t>экзамена</w:t>
      </w:r>
      <w:r>
        <w:rPr>
          <w:spacing w:val="-16"/>
        </w:rPr>
        <w:t xml:space="preserve"> </w:t>
      </w:r>
      <w:r>
        <w:t>в</w:t>
      </w:r>
      <w:r>
        <w:rPr>
          <w:spacing w:val="-17"/>
        </w:rPr>
        <w:t xml:space="preserve"> </w:t>
      </w:r>
      <w:r>
        <w:t>каждой</w:t>
      </w:r>
      <w:r>
        <w:rPr>
          <w:spacing w:val="-15"/>
        </w:rPr>
        <w:t xml:space="preserve"> </w:t>
      </w:r>
      <w:r>
        <w:t>аудитории</w:t>
      </w:r>
      <w:r>
        <w:rPr>
          <w:spacing w:val="-16"/>
        </w:rPr>
        <w:t xml:space="preserve"> </w:t>
      </w:r>
      <w:r>
        <w:t>присутствует</w:t>
      </w:r>
      <w:r>
        <w:rPr>
          <w:spacing w:val="-17"/>
        </w:rPr>
        <w:t xml:space="preserve"> </w:t>
      </w:r>
      <w:r>
        <w:t>не</w:t>
      </w:r>
      <w:r>
        <w:rPr>
          <w:spacing w:val="-15"/>
        </w:rPr>
        <w:t xml:space="preserve"> </w:t>
      </w:r>
      <w:r>
        <w:t>менее</w:t>
      </w:r>
      <w:r>
        <w:rPr>
          <w:spacing w:val="-16"/>
        </w:rPr>
        <w:t xml:space="preserve"> </w:t>
      </w:r>
      <w:r>
        <w:t>двух</w:t>
      </w:r>
      <w:r>
        <w:rPr>
          <w:spacing w:val="-17"/>
        </w:rPr>
        <w:t xml:space="preserve"> </w:t>
      </w:r>
      <w:r>
        <w:t>организаторов. В</w:t>
      </w:r>
      <w:r>
        <w:rPr>
          <w:spacing w:val="-15"/>
        </w:rPr>
        <w:t xml:space="preserve"> </w:t>
      </w:r>
      <w:r>
        <w:t>случае</w:t>
      </w:r>
      <w:r>
        <w:rPr>
          <w:spacing w:val="40"/>
        </w:rPr>
        <w:t xml:space="preserve"> </w:t>
      </w:r>
      <w:r>
        <w:t>необходимости</w:t>
      </w:r>
      <w:r>
        <w:rPr>
          <w:spacing w:val="40"/>
        </w:rPr>
        <w:t xml:space="preserve"> </w:t>
      </w:r>
      <w:r>
        <w:t>временно</w:t>
      </w:r>
      <w:r>
        <w:rPr>
          <w:spacing w:val="40"/>
        </w:rPr>
        <w:t xml:space="preserve"> </w:t>
      </w:r>
      <w:r>
        <w:t>покинуть</w:t>
      </w:r>
      <w:r>
        <w:rPr>
          <w:spacing w:val="40"/>
        </w:rPr>
        <w:t xml:space="preserve"> </w:t>
      </w:r>
      <w:r>
        <w:t>аудиторию</w:t>
      </w:r>
      <w:r>
        <w:rPr>
          <w:spacing w:val="40"/>
        </w:rPr>
        <w:t xml:space="preserve"> </w:t>
      </w:r>
      <w:r>
        <w:t>следует</w:t>
      </w:r>
      <w:r>
        <w:rPr>
          <w:spacing w:val="40"/>
        </w:rPr>
        <w:t xml:space="preserve"> </w:t>
      </w:r>
      <w:r>
        <w:t>произвести</w:t>
      </w:r>
      <w:r>
        <w:rPr>
          <w:spacing w:val="40"/>
        </w:rPr>
        <w:t xml:space="preserve"> </w:t>
      </w:r>
      <w:r>
        <w:t>замену</w:t>
      </w:r>
      <w:r>
        <w:rPr>
          <w:spacing w:val="40"/>
        </w:rPr>
        <w:t xml:space="preserve"> </w:t>
      </w:r>
      <w:r>
        <w:t>из числа организаторов вне аудитории.</w:t>
      </w:r>
    </w:p>
    <w:p w14:paraId="58050000">
      <w:pPr>
        <w:widowControl w:val="1"/>
        <w:tabs>
          <w:tab w:leader="none" w:pos="10206" w:val="left"/>
        </w:tabs>
        <w:spacing w:before="15" w:line="268" w:lineRule="auto"/>
        <w:ind w:firstLine="709"/>
        <w:jc w:val="both"/>
        <w:rPr>
          <w:b w:val="1"/>
          <w:sz w:val="26"/>
        </w:rPr>
      </w:pPr>
      <w:r>
        <w:rPr>
          <w:b w:val="1"/>
          <w:sz w:val="26"/>
        </w:rPr>
        <w:t>Во время выполнения экзаменационной работы участниками экзамена организатор в аудитории должен:</w:t>
      </w:r>
    </w:p>
    <w:p w14:paraId="59050000">
      <w:pPr>
        <w:widowControl w:val="1"/>
        <w:tabs>
          <w:tab w:leader="none" w:pos="10206" w:val="left"/>
        </w:tabs>
        <w:spacing w:before="20"/>
        <w:ind w:firstLine="709"/>
        <w:jc w:val="both"/>
        <w:rPr>
          <w:i w:val="1"/>
          <w:sz w:val="26"/>
        </w:rPr>
      </w:pPr>
      <w:r>
        <w:rPr>
          <w:i w:val="1"/>
          <w:sz w:val="26"/>
        </w:rPr>
        <w:t>следить</w:t>
      </w:r>
      <w:r>
        <w:rPr>
          <w:i w:val="1"/>
          <w:spacing w:val="-16"/>
          <w:sz w:val="26"/>
        </w:rPr>
        <w:t xml:space="preserve"> </w:t>
      </w:r>
      <w:r>
        <w:rPr>
          <w:i w:val="1"/>
          <w:sz w:val="26"/>
        </w:rPr>
        <w:t>за</w:t>
      </w:r>
      <w:r>
        <w:rPr>
          <w:i w:val="1"/>
          <w:spacing w:val="-16"/>
          <w:sz w:val="26"/>
        </w:rPr>
        <w:t xml:space="preserve"> </w:t>
      </w:r>
      <w:r>
        <w:rPr>
          <w:i w:val="1"/>
          <w:sz w:val="26"/>
        </w:rPr>
        <w:t>порядком</w:t>
      </w:r>
      <w:r>
        <w:rPr>
          <w:i w:val="1"/>
          <w:spacing w:val="-6"/>
          <w:sz w:val="26"/>
        </w:rPr>
        <w:t xml:space="preserve"> </w:t>
      </w:r>
      <w:r>
        <w:rPr>
          <w:i w:val="1"/>
          <w:sz w:val="26"/>
        </w:rPr>
        <w:t>в</w:t>
      </w:r>
      <w:r>
        <w:rPr>
          <w:i w:val="1"/>
          <w:spacing w:val="-16"/>
          <w:sz w:val="26"/>
        </w:rPr>
        <w:t xml:space="preserve"> </w:t>
      </w:r>
      <w:r>
        <w:rPr>
          <w:i w:val="1"/>
          <w:sz w:val="26"/>
        </w:rPr>
        <w:t>аудитории</w:t>
      </w:r>
      <w:r>
        <w:rPr>
          <w:i w:val="1"/>
          <w:spacing w:val="-9"/>
          <w:sz w:val="26"/>
        </w:rPr>
        <w:t xml:space="preserve"> </w:t>
      </w:r>
      <w:r>
        <w:rPr>
          <w:i w:val="1"/>
          <w:spacing w:val="-5"/>
          <w:sz w:val="26"/>
        </w:rPr>
        <w:t>и:</w:t>
      </w:r>
    </w:p>
    <w:p w14:paraId="5A050000">
      <w:pPr>
        <w:pStyle w:val="Style_2"/>
        <w:widowControl w:val="1"/>
        <w:tabs>
          <w:tab w:leader="none" w:pos="10206" w:val="left"/>
        </w:tabs>
        <w:spacing w:before="46"/>
        <w:ind w:firstLine="709" w:left="0"/>
      </w:pPr>
      <w:r>
        <w:t>не</w:t>
      </w:r>
      <w:r>
        <w:rPr>
          <w:spacing w:val="-10"/>
        </w:rPr>
        <w:t xml:space="preserve"> </w:t>
      </w:r>
      <w:r>
        <w:t>допускать</w:t>
      </w:r>
      <w:r>
        <w:rPr>
          <w:spacing w:val="-11"/>
        </w:rPr>
        <w:t xml:space="preserve"> </w:t>
      </w:r>
      <w:r>
        <w:t>разговоров</w:t>
      </w:r>
      <w:r>
        <w:rPr>
          <w:spacing w:val="-9"/>
        </w:rPr>
        <w:t xml:space="preserve"> </w:t>
      </w:r>
      <w:r>
        <w:t>участников</w:t>
      </w:r>
      <w:r>
        <w:rPr>
          <w:spacing w:val="-10"/>
        </w:rPr>
        <w:t xml:space="preserve"> </w:t>
      </w:r>
      <w:r>
        <w:t>экзамена</w:t>
      </w:r>
      <w:r>
        <w:rPr>
          <w:spacing w:val="-10"/>
        </w:rPr>
        <w:t xml:space="preserve"> </w:t>
      </w:r>
      <w:r>
        <w:t>между</w:t>
      </w:r>
      <w:r>
        <w:rPr>
          <w:spacing w:val="-9"/>
        </w:rPr>
        <w:t xml:space="preserve"> </w:t>
      </w:r>
      <w:r>
        <w:rPr>
          <w:spacing w:val="-2"/>
        </w:rPr>
        <w:t>собой;</w:t>
      </w:r>
    </w:p>
    <w:p w14:paraId="5B050000">
      <w:pPr>
        <w:pStyle w:val="Style_2"/>
        <w:widowControl w:val="1"/>
        <w:tabs>
          <w:tab w:leader="none" w:pos="10206" w:val="left"/>
        </w:tabs>
        <w:spacing w:before="49" w:line="271" w:lineRule="auto"/>
        <w:ind w:firstLine="709" w:left="0"/>
      </w:pPr>
      <w:r>
        <w:t>не допускать обмена любыми материалами и</w:t>
      </w:r>
      <w:r>
        <w:rPr>
          <w:spacing w:val="-15"/>
        </w:rPr>
        <w:t xml:space="preserve"> </w:t>
      </w:r>
      <w:r>
        <w:t xml:space="preserve">предметами между участниками </w:t>
      </w:r>
      <w:r>
        <w:rPr>
          <w:spacing w:val="-2"/>
        </w:rPr>
        <w:t>экзамена;</w:t>
      </w:r>
    </w:p>
    <w:p w14:paraId="5C050000">
      <w:pPr>
        <w:pStyle w:val="Style_2"/>
        <w:widowControl w:val="1"/>
        <w:tabs>
          <w:tab w:leader="none" w:pos="10206" w:val="left"/>
        </w:tabs>
        <w:spacing w:before="8" w:line="271" w:lineRule="auto"/>
        <w:ind w:firstLine="709" w:left="0"/>
      </w:pPr>
      <w:r>
        <w:t>не допускать наличия уведомления о</w:t>
      </w:r>
      <w:r>
        <w:rPr>
          <w:spacing w:val="-15"/>
        </w:rPr>
        <w:t xml:space="preserve"> </w:t>
      </w:r>
      <w:r>
        <w:t>регистрации на</w:t>
      </w:r>
      <w:r>
        <w:rPr>
          <w:spacing w:val="-14"/>
        </w:rPr>
        <w:t xml:space="preserve"> </w:t>
      </w:r>
      <w:r>
        <w:t>экзамены (при наличии необходимо изъять), средств связи, электронно-вычислительной техники, фото-, аудио-и</w:t>
      </w:r>
      <w:r>
        <w:rPr>
          <w:spacing w:val="-15"/>
        </w:rPr>
        <w:t xml:space="preserve"> </w:t>
      </w:r>
      <w:r>
        <w:t>видеоаппаратуры, справочных материалов, кроме разрешенных, которые содержатся</w:t>
      </w:r>
      <w:r>
        <w:rPr>
          <w:spacing w:val="80"/>
        </w:rPr>
        <w:t xml:space="preserve"> </w:t>
      </w:r>
      <w:r>
        <w:t>в</w:t>
      </w:r>
      <w:r>
        <w:rPr>
          <w:spacing w:val="-3"/>
        </w:rPr>
        <w:t xml:space="preserve"> </w:t>
      </w:r>
      <w:r>
        <w:t>КИМ, письменных заметок и</w:t>
      </w:r>
      <w:r>
        <w:rPr>
          <w:spacing w:val="-1"/>
        </w:rPr>
        <w:t xml:space="preserve"> </w:t>
      </w:r>
      <w:r>
        <w:t>иных средств хранения и</w:t>
      </w:r>
      <w:r>
        <w:rPr>
          <w:spacing w:val="-1"/>
        </w:rPr>
        <w:t xml:space="preserve"> </w:t>
      </w:r>
      <w:r>
        <w:t>передачи информации;</w:t>
      </w:r>
    </w:p>
    <w:p w14:paraId="5D050000">
      <w:pPr>
        <w:pStyle w:val="Style_2"/>
        <w:widowControl w:val="1"/>
        <w:tabs>
          <w:tab w:leader="none" w:pos="10206" w:val="left"/>
        </w:tabs>
        <w:spacing w:before="8"/>
        <w:ind w:firstLine="709" w:left="0"/>
      </w:pPr>
      <w:r>
        <w:t>не</w:t>
      </w:r>
      <w:r>
        <w:rPr>
          <w:spacing w:val="-12"/>
        </w:rPr>
        <w:t xml:space="preserve"> </w:t>
      </w:r>
      <w:r>
        <w:t>допускать</w:t>
      </w:r>
      <w:r>
        <w:rPr>
          <w:spacing w:val="-13"/>
        </w:rPr>
        <w:t xml:space="preserve"> </w:t>
      </w:r>
      <w:r>
        <w:t>переписывания</w:t>
      </w:r>
      <w:r>
        <w:rPr>
          <w:spacing w:val="-12"/>
        </w:rPr>
        <w:t xml:space="preserve"> </w:t>
      </w:r>
      <w:r>
        <w:t>участниками</w:t>
      </w:r>
      <w:r>
        <w:rPr>
          <w:spacing w:val="-10"/>
        </w:rPr>
        <w:t xml:space="preserve"> </w:t>
      </w:r>
      <w:r>
        <w:t>экзамена</w:t>
      </w:r>
      <w:r>
        <w:rPr>
          <w:spacing w:val="-12"/>
        </w:rPr>
        <w:t xml:space="preserve"> </w:t>
      </w:r>
      <w:r>
        <w:t>заданий</w:t>
      </w:r>
      <w:r>
        <w:rPr>
          <w:spacing w:val="-11"/>
        </w:rPr>
        <w:t xml:space="preserve"> </w:t>
      </w:r>
      <w:r>
        <w:t>КИМ</w:t>
      </w:r>
      <w:r>
        <w:rPr>
          <w:spacing w:val="-12"/>
        </w:rPr>
        <w:t xml:space="preserve"> </w:t>
      </w:r>
      <w:r>
        <w:rPr>
          <w:spacing w:val="-2"/>
        </w:rPr>
        <w:t>черновики;</w:t>
      </w:r>
    </w:p>
    <w:p w14:paraId="5E050000">
      <w:pPr>
        <w:pStyle w:val="Style_2"/>
        <w:widowControl w:val="1"/>
        <w:tabs>
          <w:tab w:leader="none" w:pos="10206" w:val="left"/>
        </w:tabs>
        <w:spacing w:before="47" w:line="271" w:lineRule="auto"/>
        <w:ind w:firstLine="709" w:left="0"/>
      </w:pPr>
      <w:r>
        <w:t>не</w:t>
      </w:r>
      <w:r>
        <w:rPr>
          <w:spacing w:val="76"/>
        </w:rPr>
        <w:t xml:space="preserve"> </w:t>
      </w:r>
      <w:r>
        <w:t>допускать</w:t>
      </w:r>
      <w:r>
        <w:rPr>
          <w:spacing w:val="76"/>
        </w:rPr>
        <w:t xml:space="preserve"> </w:t>
      </w:r>
      <w:r>
        <w:t>произвольного</w:t>
      </w:r>
      <w:r>
        <w:rPr>
          <w:spacing w:val="76"/>
        </w:rPr>
        <w:t xml:space="preserve"> </w:t>
      </w:r>
      <w:r>
        <w:t>выхода</w:t>
      </w:r>
      <w:r>
        <w:rPr>
          <w:spacing w:val="77"/>
        </w:rPr>
        <w:t xml:space="preserve"> </w:t>
      </w:r>
      <w:r>
        <w:t>участника</w:t>
      </w:r>
      <w:r>
        <w:rPr>
          <w:spacing w:val="76"/>
        </w:rPr>
        <w:t xml:space="preserve"> </w:t>
      </w:r>
      <w:r>
        <w:t>экзамена</w:t>
      </w:r>
      <w:r>
        <w:rPr>
          <w:spacing w:val="79"/>
        </w:rPr>
        <w:t xml:space="preserve"> </w:t>
      </w:r>
      <w:r>
        <w:t>из</w:t>
      </w:r>
      <w:r>
        <w:rPr>
          <w:spacing w:val="-14"/>
        </w:rPr>
        <w:t xml:space="preserve"> </w:t>
      </w:r>
      <w:r>
        <w:t>аудитории и перемещения по ППЭ без сопровождения организатора вне аудитории;</w:t>
      </w:r>
    </w:p>
    <w:p w14:paraId="5F050000">
      <w:pPr>
        <w:pStyle w:val="Style_2"/>
        <w:widowControl w:val="1"/>
        <w:tabs>
          <w:tab w:leader="none" w:pos="10206" w:val="left"/>
        </w:tabs>
        <w:spacing w:before="8" w:line="271" w:lineRule="auto"/>
        <w:ind w:firstLine="709" w:left="0"/>
      </w:pPr>
      <w:r>
        <w:t>не допускать содействия участникам экзамена, в</w:t>
      </w:r>
      <w:r>
        <w:rPr>
          <w:spacing w:val="-15"/>
        </w:rPr>
        <w:t xml:space="preserve"> </w:t>
      </w:r>
      <w:r>
        <w:t>том числе в</w:t>
      </w:r>
      <w:r>
        <w:rPr>
          <w:spacing w:val="-15"/>
        </w:rPr>
        <w:t xml:space="preserve"> </w:t>
      </w:r>
      <w:r>
        <w:t>передаче им</w:t>
      </w:r>
      <w:r>
        <w:rPr>
          <w:spacing w:val="-16"/>
        </w:rPr>
        <w:t xml:space="preserve"> </w:t>
      </w:r>
      <w:r>
        <w:t>средств связи, электронно-вычислительной техники, фото-, аудио- и</w:t>
      </w:r>
      <w:r>
        <w:rPr>
          <w:spacing w:val="-13"/>
        </w:rPr>
        <w:t xml:space="preserve"> </w:t>
      </w:r>
      <w:r>
        <w:t>видеоаппаратуры, справочных материалов, письменных заметок и</w:t>
      </w:r>
      <w:r>
        <w:rPr>
          <w:spacing w:val="-14"/>
        </w:rPr>
        <w:t xml:space="preserve"> </w:t>
      </w:r>
      <w:r>
        <w:t>иных средств хранения и</w:t>
      </w:r>
      <w:r>
        <w:rPr>
          <w:spacing w:val="-14"/>
        </w:rPr>
        <w:t xml:space="preserve"> </w:t>
      </w:r>
      <w:r>
        <w:t xml:space="preserve">передачи </w:t>
      </w:r>
      <w:r>
        <w:rPr>
          <w:spacing w:val="-2"/>
        </w:rPr>
        <w:t>информации;</w:t>
      </w:r>
    </w:p>
    <w:p w14:paraId="60050000">
      <w:pPr>
        <w:pStyle w:val="Style_2"/>
        <w:widowControl w:val="1"/>
        <w:tabs>
          <w:tab w:leader="none" w:pos="10206" w:val="left"/>
        </w:tabs>
        <w:spacing w:before="5" w:line="271" w:lineRule="auto"/>
        <w:ind w:firstLine="709" w:left="0"/>
      </w:pPr>
      <w:r>
        <w:t>не</w:t>
      </w:r>
      <w:r>
        <w:rPr>
          <w:spacing w:val="-13"/>
        </w:rPr>
        <w:t xml:space="preserve"> </w:t>
      </w:r>
      <w:r>
        <w:t>допускать</w:t>
      </w:r>
      <w:r>
        <w:rPr>
          <w:spacing w:val="-13"/>
        </w:rPr>
        <w:t xml:space="preserve"> </w:t>
      </w:r>
      <w:r>
        <w:t>выноса</w:t>
      </w:r>
      <w:r>
        <w:rPr>
          <w:spacing w:val="-10"/>
        </w:rPr>
        <w:t xml:space="preserve"> </w:t>
      </w:r>
      <w:r>
        <w:t>из</w:t>
      </w:r>
      <w:r>
        <w:rPr>
          <w:spacing w:val="-16"/>
        </w:rPr>
        <w:t xml:space="preserve"> </w:t>
      </w:r>
      <w:r>
        <w:t>аудиторий</w:t>
      </w:r>
      <w:r>
        <w:rPr>
          <w:spacing w:val="-12"/>
        </w:rPr>
        <w:t xml:space="preserve"> </w:t>
      </w:r>
      <w:r>
        <w:t>черновиков,</w:t>
      </w:r>
      <w:r>
        <w:rPr>
          <w:spacing w:val="-12"/>
        </w:rPr>
        <w:t xml:space="preserve"> </w:t>
      </w:r>
      <w:r>
        <w:t>ЭМ</w:t>
      </w:r>
      <w:r>
        <w:rPr>
          <w:spacing w:val="-17"/>
        </w:rPr>
        <w:t xml:space="preserve"> </w:t>
      </w:r>
      <w:r>
        <w:t>на</w:t>
      </w:r>
      <w:r>
        <w:rPr>
          <w:spacing w:val="-12"/>
        </w:rPr>
        <w:t xml:space="preserve"> </w:t>
      </w:r>
      <w:r>
        <w:t>бумажном</w:t>
      </w:r>
      <w:r>
        <w:rPr>
          <w:spacing w:val="-12"/>
        </w:rPr>
        <w:t xml:space="preserve"> </w:t>
      </w:r>
      <w:r>
        <w:t>или</w:t>
      </w:r>
      <w:r>
        <w:rPr>
          <w:spacing w:val="-12"/>
        </w:rPr>
        <w:t xml:space="preserve"> </w:t>
      </w:r>
      <w:r>
        <w:t>электронном носителях,</w:t>
      </w:r>
      <w:r>
        <w:rPr>
          <w:spacing w:val="-17"/>
        </w:rPr>
        <w:t xml:space="preserve"> </w:t>
      </w:r>
      <w:r>
        <w:t>письменных</w:t>
      </w:r>
      <w:r>
        <w:rPr>
          <w:spacing w:val="-16"/>
        </w:rPr>
        <w:t xml:space="preserve"> </w:t>
      </w:r>
      <w:r>
        <w:t>принадлежностей,</w:t>
      </w:r>
      <w:r>
        <w:rPr>
          <w:spacing w:val="-16"/>
        </w:rPr>
        <w:t xml:space="preserve"> </w:t>
      </w:r>
      <w:r>
        <w:t>письменных</w:t>
      </w:r>
      <w:r>
        <w:rPr>
          <w:spacing w:val="-16"/>
        </w:rPr>
        <w:t xml:space="preserve"> </w:t>
      </w:r>
      <w:r>
        <w:t>заметок</w:t>
      </w:r>
      <w:r>
        <w:rPr>
          <w:spacing w:val="-17"/>
        </w:rPr>
        <w:t xml:space="preserve"> </w:t>
      </w:r>
      <w:r>
        <w:t>и</w:t>
      </w:r>
      <w:r>
        <w:rPr>
          <w:spacing w:val="-16"/>
        </w:rPr>
        <w:t xml:space="preserve"> </w:t>
      </w:r>
      <w:r>
        <w:t>иных</w:t>
      </w:r>
      <w:r>
        <w:rPr>
          <w:spacing w:val="-16"/>
        </w:rPr>
        <w:t xml:space="preserve"> </w:t>
      </w:r>
      <w:r>
        <w:t>средств</w:t>
      </w:r>
      <w:r>
        <w:rPr>
          <w:spacing w:val="-16"/>
        </w:rPr>
        <w:t xml:space="preserve"> </w:t>
      </w:r>
      <w:r>
        <w:t>хранения и</w:t>
      </w:r>
      <w:r>
        <w:rPr>
          <w:spacing w:val="-14"/>
        </w:rPr>
        <w:t xml:space="preserve"> </w:t>
      </w:r>
      <w:r>
        <w:t>передачи</w:t>
      </w:r>
      <w:r>
        <w:rPr>
          <w:spacing w:val="40"/>
        </w:rPr>
        <w:t xml:space="preserve"> </w:t>
      </w:r>
      <w:r>
        <w:t>информации,</w:t>
      </w:r>
      <w:r>
        <w:rPr>
          <w:spacing w:val="40"/>
        </w:rPr>
        <w:t xml:space="preserve"> </w:t>
      </w:r>
      <w:r>
        <w:t>фотографирования</w:t>
      </w:r>
      <w:r>
        <w:rPr>
          <w:spacing w:val="40"/>
        </w:rPr>
        <w:t xml:space="preserve"> </w:t>
      </w:r>
      <w:r>
        <w:t>ЭМ</w:t>
      </w:r>
      <w:r>
        <w:rPr>
          <w:spacing w:val="-16"/>
        </w:rPr>
        <w:t xml:space="preserve"> </w:t>
      </w:r>
      <w:r>
        <w:t>участниками</w:t>
      </w:r>
      <w:r>
        <w:rPr>
          <w:spacing w:val="40"/>
        </w:rPr>
        <w:t xml:space="preserve"> </w:t>
      </w:r>
      <w:r>
        <w:t>экзамена,</w:t>
      </w:r>
      <w:r>
        <w:rPr>
          <w:spacing w:val="40"/>
        </w:rPr>
        <w:t xml:space="preserve"> </w:t>
      </w:r>
      <w:r>
        <w:t>а</w:t>
      </w:r>
      <w:r>
        <w:rPr>
          <w:spacing w:val="-15"/>
        </w:rPr>
        <w:t xml:space="preserve"> </w:t>
      </w:r>
      <w:r>
        <w:t>также организаторами или техническими специалистами;</w:t>
      </w:r>
    </w:p>
    <w:p w14:paraId="61050000">
      <w:pPr>
        <w:pStyle w:val="Style_2"/>
        <w:widowControl w:val="1"/>
        <w:tabs>
          <w:tab w:leader="none" w:pos="10206" w:val="left"/>
        </w:tabs>
        <w:spacing w:before="73" w:line="271" w:lineRule="auto"/>
        <w:ind w:firstLine="709" w:left="0"/>
      </w:pPr>
      <w:r>
        <w:t>следить за</w:t>
      </w:r>
      <w:r>
        <w:rPr>
          <w:spacing w:val="-15"/>
        </w:rPr>
        <w:t xml:space="preserve"> </w:t>
      </w:r>
      <w:r>
        <w:t>состоянием участников экзамена и</w:t>
      </w:r>
      <w:r>
        <w:rPr>
          <w:spacing w:val="-14"/>
        </w:rPr>
        <w:t xml:space="preserve"> </w:t>
      </w:r>
      <w:r>
        <w:t>при ухудшении их</w:t>
      </w:r>
      <w:r>
        <w:rPr>
          <w:spacing w:val="-14"/>
        </w:rPr>
        <w:t xml:space="preserve"> </w:t>
      </w:r>
      <w:r>
        <w:t>самочувствия направлять</w:t>
      </w:r>
      <w:r>
        <w:rPr>
          <w:spacing w:val="80"/>
        </w:rPr>
        <w:t xml:space="preserve"> </w:t>
      </w:r>
      <w:r>
        <w:t>участников</w:t>
      </w:r>
      <w:r>
        <w:rPr>
          <w:spacing w:val="80"/>
        </w:rPr>
        <w:t xml:space="preserve"> </w:t>
      </w:r>
      <w:r>
        <w:t>экзамена</w:t>
      </w:r>
      <w:r>
        <w:rPr>
          <w:spacing w:val="80"/>
        </w:rPr>
        <w:t xml:space="preserve"> </w:t>
      </w:r>
      <w:r>
        <w:t>в</w:t>
      </w:r>
      <w:r>
        <w:rPr>
          <w:spacing w:val="-15"/>
        </w:rPr>
        <w:t xml:space="preserve"> </w:t>
      </w:r>
      <w:r>
        <w:t>сопровождении</w:t>
      </w:r>
      <w:r>
        <w:rPr>
          <w:spacing w:val="80"/>
        </w:rPr>
        <w:t xml:space="preserve"> </w:t>
      </w:r>
      <w:r>
        <w:t>организаторов</w:t>
      </w:r>
      <w:r>
        <w:rPr>
          <w:spacing w:val="80"/>
        </w:rPr>
        <w:t xml:space="preserve"> </w:t>
      </w:r>
      <w:r>
        <w:t>вне</w:t>
      </w:r>
      <w:r>
        <w:rPr>
          <w:spacing w:val="80"/>
        </w:rPr>
        <w:t xml:space="preserve"> </w:t>
      </w:r>
      <w:r>
        <w:t>аудиторий</w:t>
      </w:r>
      <w:r>
        <w:rPr>
          <w:spacing w:val="80"/>
        </w:rPr>
        <w:t xml:space="preserve"> </w:t>
      </w:r>
      <w:r>
        <w:t>в</w:t>
      </w:r>
      <w:r>
        <w:rPr>
          <w:spacing w:val="-14"/>
        </w:rPr>
        <w:t xml:space="preserve"> </w:t>
      </w:r>
      <w:r>
        <w:t>медицинский</w:t>
      </w:r>
      <w:r>
        <w:rPr>
          <w:spacing w:val="40"/>
        </w:rPr>
        <w:t xml:space="preserve"> </w:t>
      </w:r>
      <w:r>
        <w:t>кабинет.</w:t>
      </w:r>
      <w:r>
        <w:rPr>
          <w:spacing w:val="40"/>
        </w:rPr>
        <w:t xml:space="preserve"> </w:t>
      </w:r>
      <w:r>
        <w:t>В</w:t>
      </w:r>
      <w:r>
        <w:rPr>
          <w:spacing w:val="-14"/>
        </w:rPr>
        <w:t xml:space="preserve"> </w:t>
      </w:r>
      <w:r>
        <w:t>этом</w:t>
      </w:r>
      <w:r>
        <w:rPr>
          <w:spacing w:val="40"/>
        </w:rPr>
        <w:t xml:space="preserve"> </w:t>
      </w:r>
      <w:r>
        <w:t>случае</w:t>
      </w:r>
      <w:r>
        <w:rPr>
          <w:spacing w:val="40"/>
        </w:rPr>
        <w:t xml:space="preserve"> </w:t>
      </w:r>
      <w:r>
        <w:t>следует</w:t>
      </w:r>
      <w:r>
        <w:rPr>
          <w:spacing w:val="40"/>
        </w:rPr>
        <w:t xml:space="preserve"> </w:t>
      </w:r>
      <w:r>
        <w:t>напомнить</w:t>
      </w:r>
      <w:r>
        <w:rPr>
          <w:spacing w:val="40"/>
        </w:rPr>
        <w:t xml:space="preserve"> </w:t>
      </w:r>
      <w:r>
        <w:t>участнику</w:t>
      </w:r>
      <w:r>
        <w:rPr>
          <w:spacing w:val="40"/>
        </w:rPr>
        <w:t xml:space="preserve"> </w:t>
      </w:r>
      <w:r>
        <w:t>экзамена о возможности досрочно завершить экзамен и прийти на пересдачу;</w:t>
      </w:r>
    </w:p>
    <w:p w14:paraId="62050000">
      <w:pPr>
        <w:pStyle w:val="Style_2"/>
        <w:widowControl w:val="1"/>
        <w:tabs>
          <w:tab w:leader="none" w:pos="10206" w:val="left"/>
        </w:tabs>
        <w:spacing w:before="7" w:line="268" w:lineRule="auto"/>
        <w:ind w:firstLine="709" w:left="0"/>
      </w:pPr>
      <w:r>
        <w:t>В случае если участник экзамена предъявил претензию по</w:t>
      </w:r>
      <w:r>
        <w:rPr>
          <w:spacing w:val="-14"/>
        </w:rPr>
        <w:t xml:space="preserve"> </w:t>
      </w:r>
      <w:r>
        <w:t>содержанию задания своего</w:t>
      </w:r>
      <w:r>
        <w:rPr>
          <w:spacing w:val="-12"/>
        </w:rPr>
        <w:t xml:space="preserve"> </w:t>
      </w:r>
      <w:r>
        <w:t>КИМ,</w:t>
      </w:r>
      <w:r>
        <w:rPr>
          <w:spacing w:val="-12"/>
        </w:rPr>
        <w:t xml:space="preserve"> </w:t>
      </w:r>
      <w:r>
        <w:t>необходимо</w:t>
      </w:r>
      <w:r>
        <w:rPr>
          <w:spacing w:val="-15"/>
        </w:rPr>
        <w:t xml:space="preserve"> </w:t>
      </w:r>
      <w:r>
        <w:t>зафиксировать</w:t>
      </w:r>
      <w:r>
        <w:rPr>
          <w:spacing w:val="-13"/>
        </w:rPr>
        <w:t xml:space="preserve"> </w:t>
      </w:r>
      <w:r>
        <w:t>в</w:t>
      </w:r>
      <w:r>
        <w:rPr>
          <w:spacing w:val="-17"/>
        </w:rPr>
        <w:t xml:space="preserve"> </w:t>
      </w:r>
      <w:r>
        <w:t>свободной</w:t>
      </w:r>
      <w:r>
        <w:rPr>
          <w:spacing w:val="-10"/>
        </w:rPr>
        <w:t xml:space="preserve"> </w:t>
      </w:r>
      <w:r>
        <w:t>форме</w:t>
      </w:r>
      <w:r>
        <w:rPr>
          <w:spacing w:val="-14"/>
        </w:rPr>
        <w:t xml:space="preserve"> </w:t>
      </w:r>
      <w:r>
        <w:t>суть</w:t>
      </w:r>
      <w:r>
        <w:rPr>
          <w:spacing w:val="-15"/>
        </w:rPr>
        <w:t xml:space="preserve"> </w:t>
      </w:r>
      <w:r>
        <w:t>претензии</w:t>
      </w:r>
      <w:r>
        <w:rPr>
          <w:spacing w:val="-11"/>
        </w:rPr>
        <w:t xml:space="preserve"> </w:t>
      </w:r>
      <w:r>
        <w:t>в</w:t>
      </w:r>
      <w:r>
        <w:rPr>
          <w:spacing w:val="-17"/>
        </w:rPr>
        <w:t xml:space="preserve"> </w:t>
      </w:r>
      <w:r>
        <w:t>служебной записке и</w:t>
      </w:r>
      <w:r>
        <w:rPr>
          <w:spacing w:val="-14"/>
        </w:rPr>
        <w:t xml:space="preserve"> </w:t>
      </w:r>
      <w:r>
        <w:t>передать ее</w:t>
      </w:r>
      <w:r>
        <w:rPr>
          <w:spacing w:val="-15"/>
        </w:rPr>
        <w:t xml:space="preserve"> </w:t>
      </w:r>
      <w:r>
        <w:t>руководителю ППЭ (служебная записка должна содержать информацию об уникальном номере КИМ, задании и содержании замечания).</w:t>
      </w:r>
    </w:p>
    <w:p w14:paraId="63050000">
      <w:pPr>
        <w:pStyle w:val="Style_2"/>
        <w:widowControl w:val="1"/>
        <w:tabs>
          <w:tab w:leader="none" w:pos="10206" w:val="left"/>
        </w:tabs>
        <w:spacing w:before="15" w:line="268" w:lineRule="auto"/>
        <w:ind w:firstLine="709" w:left="0"/>
      </w:pPr>
      <w:r>
        <w:t>При выходе участника экзамена из</w:t>
      </w:r>
      <w:r>
        <w:rPr>
          <w:spacing w:val="-14"/>
        </w:rPr>
        <w:t xml:space="preserve"> </w:t>
      </w:r>
      <w:r>
        <w:t>аудитории необходимо проверить комплектность оставленных им на рабочем столе ЭМ и черновиков.</w:t>
      </w:r>
    </w:p>
    <w:p w14:paraId="64050000">
      <w:pPr>
        <w:widowControl w:val="1"/>
        <w:tabs>
          <w:tab w:leader="none" w:pos="10206" w:val="left"/>
        </w:tabs>
        <w:spacing w:before="11"/>
        <w:ind w:firstLine="709"/>
        <w:jc w:val="both"/>
        <w:rPr>
          <w:b w:val="1"/>
          <w:sz w:val="26"/>
        </w:rPr>
      </w:pPr>
      <w:r>
        <w:rPr>
          <w:b w:val="1"/>
          <w:sz w:val="26"/>
        </w:rPr>
        <w:t>Случаи</w:t>
      </w:r>
      <w:r>
        <w:rPr>
          <w:b w:val="1"/>
          <w:spacing w:val="-9"/>
          <w:sz w:val="26"/>
        </w:rPr>
        <w:t xml:space="preserve"> </w:t>
      </w:r>
      <w:r>
        <w:rPr>
          <w:b w:val="1"/>
          <w:sz w:val="26"/>
        </w:rPr>
        <w:t>удаления</w:t>
      </w:r>
      <w:r>
        <w:rPr>
          <w:b w:val="1"/>
          <w:spacing w:val="-8"/>
          <w:sz w:val="26"/>
        </w:rPr>
        <w:t xml:space="preserve"> </w:t>
      </w:r>
      <w:r>
        <w:rPr>
          <w:b w:val="1"/>
          <w:sz w:val="26"/>
        </w:rPr>
        <w:t>с</w:t>
      </w:r>
      <w:r>
        <w:rPr>
          <w:b w:val="1"/>
          <w:spacing w:val="-8"/>
          <w:sz w:val="26"/>
        </w:rPr>
        <w:t xml:space="preserve"> </w:t>
      </w:r>
      <w:r>
        <w:rPr>
          <w:b w:val="1"/>
          <w:spacing w:val="-2"/>
          <w:sz w:val="26"/>
        </w:rPr>
        <w:t>экзамена</w:t>
      </w:r>
    </w:p>
    <w:p w14:paraId="65050000">
      <w:pPr>
        <w:pStyle w:val="Style_2"/>
        <w:widowControl w:val="1"/>
        <w:tabs>
          <w:tab w:leader="none" w:pos="10206" w:val="left"/>
        </w:tabs>
        <w:spacing w:before="55" w:line="268" w:lineRule="auto"/>
        <w:ind w:firstLine="709" w:left="0"/>
      </w:pPr>
      <w:r>
        <w:t>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ОГЭ или иного нарушения ими установленного Порядка такие участники удаляются с экзамена.</w:t>
      </w:r>
    </w:p>
    <w:p w14:paraId="66050000">
      <w:pPr>
        <w:widowControl w:val="1"/>
        <w:tabs>
          <w:tab w:leader="none" w:pos="10206" w:val="left"/>
        </w:tabs>
        <w:spacing w:before="15" w:line="268" w:lineRule="auto"/>
        <w:ind w:firstLine="709"/>
        <w:jc w:val="both"/>
        <w:rPr>
          <w:i w:val="1"/>
          <w:sz w:val="26"/>
        </w:rPr>
      </w:pPr>
      <w:r>
        <w:rPr>
          <w:i w:val="1"/>
          <w:sz w:val="26"/>
        </w:rPr>
        <w:t>В этом случае ответственный организатор в аудитории совместно с</w:t>
      </w:r>
      <w:r>
        <w:rPr>
          <w:i w:val="1"/>
          <w:spacing w:val="-15"/>
          <w:sz w:val="26"/>
        </w:rPr>
        <w:t xml:space="preserve"> </w:t>
      </w:r>
      <w:r>
        <w:rPr>
          <w:i w:val="1"/>
          <w:sz w:val="26"/>
        </w:rPr>
        <w:t>членом (членами) ГЭК, руководителем ППЭ должен:</w:t>
      </w:r>
    </w:p>
    <w:p w14:paraId="67050000">
      <w:pPr>
        <w:pStyle w:val="Style_2"/>
        <w:widowControl w:val="1"/>
        <w:tabs>
          <w:tab w:leader="none" w:pos="10206" w:val="left"/>
        </w:tabs>
        <w:spacing w:before="12"/>
        <w:ind w:firstLine="709" w:left="0"/>
      </w:pPr>
      <w:r>
        <w:t>заполнить</w:t>
      </w:r>
      <w:r>
        <w:rPr>
          <w:spacing w:val="-12"/>
        </w:rPr>
        <w:t xml:space="preserve"> </w:t>
      </w:r>
      <w:r>
        <w:t>форму</w:t>
      </w:r>
      <w:r>
        <w:rPr>
          <w:spacing w:val="-6"/>
        </w:rPr>
        <w:t xml:space="preserve"> </w:t>
      </w:r>
      <w:r>
        <w:t>ППЭ-21</w:t>
      </w:r>
      <w:r>
        <w:rPr>
          <w:spacing w:val="-7"/>
        </w:rPr>
        <w:t xml:space="preserve"> </w:t>
      </w:r>
      <w:r>
        <w:t>в</w:t>
      </w:r>
      <w:r>
        <w:rPr>
          <w:spacing w:val="-17"/>
        </w:rPr>
        <w:t xml:space="preserve"> </w:t>
      </w:r>
      <w:r>
        <w:t>Штабе</w:t>
      </w:r>
      <w:r>
        <w:rPr>
          <w:spacing w:val="-8"/>
        </w:rPr>
        <w:t xml:space="preserve"> </w:t>
      </w:r>
      <w:r>
        <w:rPr>
          <w:spacing w:val="-4"/>
        </w:rPr>
        <w:t>ППЭ;</w:t>
      </w:r>
    </w:p>
    <w:p w14:paraId="68050000">
      <w:pPr>
        <w:pStyle w:val="Style_2"/>
        <w:widowControl w:val="1"/>
        <w:tabs>
          <w:tab w:leader="none" w:pos="10206" w:val="left"/>
        </w:tabs>
        <w:spacing w:before="49"/>
        <w:ind w:firstLine="709" w:left="0"/>
      </w:pPr>
      <w:r>
        <w:t>в</w:t>
      </w:r>
      <w:r>
        <w:rPr>
          <w:spacing w:val="-17"/>
        </w:rPr>
        <w:t xml:space="preserve"> </w:t>
      </w:r>
      <w:r>
        <w:t>аудитории</w:t>
      </w:r>
      <w:r>
        <w:rPr>
          <w:spacing w:val="-9"/>
        </w:rPr>
        <w:t xml:space="preserve"> </w:t>
      </w:r>
      <w:r>
        <w:t>ППЭ</w:t>
      </w:r>
      <w:r>
        <w:rPr>
          <w:spacing w:val="-9"/>
        </w:rPr>
        <w:t xml:space="preserve"> </w:t>
      </w:r>
      <w:r>
        <w:t>внести</w:t>
      </w:r>
      <w:r>
        <w:rPr>
          <w:spacing w:val="-11"/>
        </w:rPr>
        <w:t xml:space="preserve"> </w:t>
      </w:r>
      <w:r>
        <w:t>соответствующую</w:t>
      </w:r>
      <w:r>
        <w:rPr>
          <w:spacing w:val="-11"/>
        </w:rPr>
        <w:t xml:space="preserve"> </w:t>
      </w:r>
      <w:r>
        <w:t>запись</w:t>
      </w:r>
      <w:r>
        <w:rPr>
          <w:spacing w:val="-11"/>
        </w:rPr>
        <w:t xml:space="preserve"> </w:t>
      </w:r>
      <w:r>
        <w:t>в</w:t>
      </w:r>
      <w:r>
        <w:rPr>
          <w:spacing w:val="-16"/>
        </w:rPr>
        <w:t xml:space="preserve"> </w:t>
      </w:r>
      <w:r>
        <w:t>форму</w:t>
      </w:r>
      <w:r>
        <w:rPr>
          <w:spacing w:val="-11"/>
        </w:rPr>
        <w:t xml:space="preserve"> </w:t>
      </w:r>
      <w:r>
        <w:t>ППЭ-05-</w:t>
      </w:r>
      <w:r>
        <w:rPr>
          <w:spacing w:val="-5"/>
        </w:rPr>
        <w:t>02;</w:t>
      </w:r>
    </w:p>
    <w:p w14:paraId="69050000">
      <w:pPr>
        <w:pStyle w:val="Style_2"/>
        <w:widowControl w:val="1"/>
        <w:tabs>
          <w:tab w:leader="none" w:pos="10206" w:val="left"/>
        </w:tabs>
        <w:spacing w:before="54" w:line="268" w:lineRule="auto"/>
        <w:ind w:firstLine="709" w:left="0"/>
      </w:pPr>
      <w:r>
        <w:t>в</w:t>
      </w:r>
      <w:r>
        <w:rPr>
          <w:spacing w:val="40"/>
        </w:rPr>
        <w:t xml:space="preserve"> </w:t>
      </w:r>
      <w:r>
        <w:t>аудитории</w:t>
      </w:r>
      <w:r>
        <w:rPr>
          <w:spacing w:val="40"/>
        </w:rPr>
        <w:t xml:space="preserve"> </w:t>
      </w:r>
      <w:r>
        <w:t>поставить</w:t>
      </w:r>
      <w:r>
        <w:rPr>
          <w:spacing w:val="40"/>
        </w:rPr>
        <w:t xml:space="preserve"> </w:t>
      </w:r>
      <w:r>
        <w:t>в</w:t>
      </w:r>
      <w:r>
        <w:rPr>
          <w:spacing w:val="-15"/>
        </w:rPr>
        <w:t xml:space="preserve"> </w:t>
      </w:r>
      <w:r>
        <w:t>бланке</w:t>
      </w:r>
      <w:r>
        <w:rPr>
          <w:spacing w:val="40"/>
        </w:rPr>
        <w:t xml:space="preserve"> </w:t>
      </w:r>
      <w:r>
        <w:t>регистрации</w:t>
      </w:r>
      <w:r>
        <w:rPr>
          <w:spacing w:val="40"/>
        </w:rPr>
        <w:t xml:space="preserve"> </w:t>
      </w:r>
      <w:r>
        <w:t>в</w:t>
      </w:r>
      <w:r>
        <w:rPr>
          <w:spacing w:val="-15"/>
        </w:rPr>
        <w:t xml:space="preserve"> </w:t>
      </w:r>
      <w:r>
        <w:t>поле</w:t>
      </w:r>
      <w:r>
        <w:rPr>
          <w:spacing w:val="40"/>
        </w:rPr>
        <w:t xml:space="preserve"> </w:t>
      </w:r>
      <w:r>
        <w:t>«Удален</w:t>
      </w:r>
      <w:r>
        <w:rPr>
          <w:spacing w:val="40"/>
        </w:rPr>
        <w:t xml:space="preserve"> </w:t>
      </w:r>
      <w:r>
        <w:t>с</w:t>
      </w:r>
      <w:r>
        <w:rPr>
          <w:spacing w:val="-15"/>
        </w:rPr>
        <w:t xml:space="preserve"> </w:t>
      </w:r>
      <w:r>
        <w:t>экзамена</w:t>
      </w:r>
      <w:r>
        <w:rPr>
          <w:spacing w:val="40"/>
        </w:rPr>
        <w:t xml:space="preserve"> </w:t>
      </w:r>
      <w:r>
        <w:t>в</w:t>
      </w:r>
      <w:r>
        <w:rPr>
          <w:spacing w:val="-15"/>
        </w:rPr>
        <w:t xml:space="preserve"> </w:t>
      </w:r>
      <w:r>
        <w:t>связи с</w:t>
      </w:r>
      <w:r>
        <w:rPr>
          <w:spacing w:val="-16"/>
        </w:rPr>
        <w:t xml:space="preserve"> </w:t>
      </w:r>
      <w:r>
        <w:t>нарушением порядка проведения ОГЭ» соответствующую отметку и</w:t>
      </w:r>
      <w:r>
        <w:rPr>
          <w:spacing w:val="-15"/>
        </w:rPr>
        <w:t xml:space="preserve"> </w:t>
      </w:r>
      <w:r>
        <w:t>поставить свою подпись в соответствующем поле.</w:t>
      </w:r>
    </w:p>
    <w:p w14:paraId="6A050000">
      <w:pPr>
        <w:widowControl w:val="1"/>
        <w:tabs>
          <w:tab w:leader="none" w:pos="10206" w:val="left"/>
        </w:tabs>
        <w:spacing w:before="16" w:line="268" w:lineRule="auto"/>
        <w:ind w:firstLine="709"/>
        <w:jc w:val="both"/>
        <w:rPr>
          <w:i w:val="1"/>
          <w:sz w:val="26"/>
        </w:rPr>
      </w:pPr>
      <w:r>
        <w:rPr>
          <w:i w:val="1"/>
          <w:sz w:val="26"/>
        </w:rPr>
        <w:t>Рекомендуется продемонстрировать члену ГЭК и руководителю ППЭ средство связи и</w:t>
      </w:r>
      <w:r>
        <w:rPr>
          <w:i w:val="1"/>
          <w:spacing w:val="-15"/>
          <w:sz w:val="26"/>
        </w:rPr>
        <w:t xml:space="preserve"> </w:t>
      </w:r>
      <w:r>
        <w:rPr>
          <w:i w:val="1"/>
          <w:sz w:val="26"/>
        </w:rPr>
        <w:t>электронно-вычислительной техники, фото-, аудио- и</w:t>
      </w:r>
      <w:r>
        <w:rPr>
          <w:i w:val="1"/>
          <w:spacing w:val="-15"/>
          <w:sz w:val="26"/>
        </w:rPr>
        <w:t xml:space="preserve"> </w:t>
      </w:r>
      <w:r>
        <w:rPr>
          <w:i w:val="1"/>
          <w:sz w:val="26"/>
        </w:rPr>
        <w:t>видеоаппаратуры, справочные материалы, письменные заметки и</w:t>
      </w:r>
      <w:r>
        <w:rPr>
          <w:i w:val="1"/>
          <w:spacing w:val="-15"/>
          <w:sz w:val="26"/>
        </w:rPr>
        <w:t xml:space="preserve"> </w:t>
      </w:r>
      <w:r>
        <w:rPr>
          <w:i w:val="1"/>
          <w:sz w:val="26"/>
        </w:rPr>
        <w:t>иные средстве хранения и</w:t>
      </w:r>
      <w:r>
        <w:rPr>
          <w:i w:val="1"/>
          <w:spacing w:val="-15"/>
          <w:sz w:val="26"/>
        </w:rPr>
        <w:t xml:space="preserve"> </w:t>
      </w:r>
      <w:r>
        <w:rPr>
          <w:i w:val="1"/>
          <w:sz w:val="26"/>
        </w:rPr>
        <w:t>передачи информации, обнаруженные у участника экзамена.</w:t>
      </w:r>
    </w:p>
    <w:p w14:paraId="6B050000">
      <w:pPr>
        <w:pStyle w:val="Style_2"/>
        <w:widowControl w:val="1"/>
        <w:tabs>
          <w:tab w:leader="none" w:pos="10206" w:val="left"/>
        </w:tabs>
        <w:spacing w:before="12" w:line="268" w:lineRule="auto"/>
        <w:ind w:firstLine="709" w:left="0"/>
      </w:pPr>
      <w:r>
        <w:t>В</w:t>
      </w:r>
      <w:r>
        <w:rPr>
          <w:spacing w:val="-9"/>
        </w:rPr>
        <w:t xml:space="preserve"> </w:t>
      </w:r>
      <w:r>
        <w:t>случае</w:t>
      </w:r>
      <w:r>
        <w:rPr>
          <w:spacing w:val="-9"/>
        </w:rPr>
        <w:t xml:space="preserve"> </w:t>
      </w:r>
      <w:r>
        <w:t>если</w:t>
      </w:r>
      <w:r>
        <w:rPr>
          <w:spacing w:val="-8"/>
        </w:rPr>
        <w:t xml:space="preserve"> </w:t>
      </w:r>
      <w:r>
        <w:t>участник</w:t>
      </w:r>
      <w:r>
        <w:rPr>
          <w:spacing w:val="-8"/>
        </w:rPr>
        <w:t xml:space="preserve"> </w:t>
      </w:r>
      <w:r>
        <w:t>экзамена</w:t>
      </w:r>
      <w:r>
        <w:rPr>
          <w:spacing w:val="-9"/>
        </w:rPr>
        <w:t xml:space="preserve"> </w:t>
      </w:r>
      <w:r>
        <w:t>по</w:t>
      </w:r>
      <w:r>
        <w:rPr>
          <w:spacing w:val="-8"/>
        </w:rPr>
        <w:t xml:space="preserve"> </w:t>
      </w:r>
      <w:r>
        <w:t>состоянию</w:t>
      </w:r>
      <w:r>
        <w:rPr>
          <w:spacing w:val="-8"/>
        </w:rPr>
        <w:t xml:space="preserve"> </w:t>
      </w:r>
      <w:r>
        <w:t>здоровья</w:t>
      </w:r>
      <w:r>
        <w:rPr>
          <w:spacing w:val="-9"/>
        </w:rPr>
        <w:t xml:space="preserve"> </w:t>
      </w:r>
      <w:r>
        <w:t>или</w:t>
      </w:r>
      <w:r>
        <w:rPr>
          <w:spacing w:val="-8"/>
        </w:rPr>
        <w:t xml:space="preserve"> </w:t>
      </w:r>
      <w:r>
        <w:t>другим</w:t>
      </w:r>
      <w:r>
        <w:rPr>
          <w:spacing w:val="-10"/>
        </w:rPr>
        <w:t xml:space="preserve"> </w:t>
      </w:r>
      <w:r>
        <w:t>объективным причинам</w:t>
      </w:r>
      <w:r>
        <w:rPr>
          <w:spacing w:val="-15"/>
        </w:rPr>
        <w:t xml:space="preserve"> </w:t>
      </w:r>
      <w:r>
        <w:t>не</w:t>
      </w:r>
      <w:r>
        <w:rPr>
          <w:spacing w:val="-11"/>
        </w:rPr>
        <w:t xml:space="preserve"> </w:t>
      </w:r>
      <w:r>
        <w:t>может</w:t>
      </w:r>
      <w:r>
        <w:rPr>
          <w:spacing w:val="-12"/>
        </w:rPr>
        <w:t xml:space="preserve"> </w:t>
      </w:r>
      <w:r>
        <w:t>завершить</w:t>
      </w:r>
      <w:r>
        <w:rPr>
          <w:spacing w:val="-15"/>
        </w:rPr>
        <w:t xml:space="preserve"> </w:t>
      </w:r>
      <w:r>
        <w:t>выполнение</w:t>
      </w:r>
      <w:r>
        <w:rPr>
          <w:spacing w:val="-11"/>
        </w:rPr>
        <w:t xml:space="preserve"> </w:t>
      </w:r>
      <w:r>
        <w:t>экзаменационной</w:t>
      </w:r>
      <w:r>
        <w:rPr>
          <w:spacing w:val="-14"/>
        </w:rPr>
        <w:t xml:space="preserve"> </w:t>
      </w:r>
      <w:r>
        <w:t>работы,</w:t>
      </w:r>
      <w:r>
        <w:rPr>
          <w:spacing w:val="-14"/>
        </w:rPr>
        <w:t xml:space="preserve"> </w:t>
      </w:r>
      <w:r>
        <w:t>он</w:t>
      </w:r>
      <w:r>
        <w:rPr>
          <w:spacing w:val="-14"/>
        </w:rPr>
        <w:t xml:space="preserve"> </w:t>
      </w:r>
      <w:r>
        <w:t>может</w:t>
      </w:r>
      <w:r>
        <w:rPr>
          <w:spacing w:val="-15"/>
        </w:rPr>
        <w:t xml:space="preserve"> </w:t>
      </w:r>
      <w:r>
        <w:t>покинуть аудиторию. Ответственный организатор в аудитории должен пригласить организатора вне аудитории, который сопроводит такого участника экзамена к медицинскому работнику и пригласит члена (членов) ГЭК в медицинский кабинет. В случае согласия участника экзамена досрочно завершить экзамен заполняется форма ППЭ-22 в медицинском кабинете членом ГЭК и медицинским работником. Ответственный организатор в аудитории и руководитель ППЭ ставят свою подпись в указанном акте. Ответственный организатор в аудитории должен:</w:t>
      </w:r>
    </w:p>
    <w:p w14:paraId="6C050000">
      <w:pPr>
        <w:pStyle w:val="Style_2"/>
        <w:widowControl w:val="1"/>
        <w:tabs>
          <w:tab w:leader="none" w:pos="10206" w:val="left"/>
        </w:tabs>
        <w:spacing w:before="15"/>
        <w:ind w:firstLine="709" w:left="0"/>
      </w:pPr>
      <w:r>
        <w:t>в</w:t>
      </w:r>
      <w:r>
        <w:rPr>
          <w:spacing w:val="-17"/>
        </w:rPr>
        <w:t xml:space="preserve"> </w:t>
      </w:r>
      <w:r>
        <w:t>аудитории</w:t>
      </w:r>
      <w:r>
        <w:rPr>
          <w:spacing w:val="-10"/>
        </w:rPr>
        <w:t xml:space="preserve"> </w:t>
      </w:r>
      <w:r>
        <w:t>внести</w:t>
      </w:r>
      <w:r>
        <w:rPr>
          <w:spacing w:val="-11"/>
        </w:rPr>
        <w:t xml:space="preserve"> </w:t>
      </w:r>
      <w:r>
        <w:t>соответствующую</w:t>
      </w:r>
      <w:r>
        <w:rPr>
          <w:spacing w:val="-10"/>
        </w:rPr>
        <w:t xml:space="preserve"> </w:t>
      </w:r>
      <w:r>
        <w:t>запись</w:t>
      </w:r>
      <w:r>
        <w:rPr>
          <w:spacing w:val="-11"/>
        </w:rPr>
        <w:t xml:space="preserve"> </w:t>
      </w:r>
      <w:r>
        <w:t>в</w:t>
      </w:r>
      <w:r>
        <w:rPr>
          <w:spacing w:val="-16"/>
        </w:rPr>
        <w:t xml:space="preserve"> </w:t>
      </w:r>
      <w:r>
        <w:t>форму</w:t>
      </w:r>
      <w:r>
        <w:rPr>
          <w:spacing w:val="-11"/>
        </w:rPr>
        <w:t xml:space="preserve"> </w:t>
      </w:r>
      <w:r>
        <w:t>ППЭ-05-</w:t>
      </w:r>
      <w:r>
        <w:rPr>
          <w:spacing w:val="-5"/>
        </w:rPr>
        <w:t>02;</w:t>
      </w:r>
    </w:p>
    <w:p w14:paraId="6D050000">
      <w:pPr>
        <w:pStyle w:val="Style_2"/>
        <w:widowControl w:val="1"/>
        <w:tabs>
          <w:tab w:leader="none" w:pos="10206" w:val="left"/>
        </w:tabs>
        <w:spacing w:before="52" w:line="268" w:lineRule="auto"/>
        <w:ind w:firstLine="709" w:left="0"/>
      </w:pPr>
      <w:r>
        <w:t>в</w:t>
      </w:r>
      <w:r>
        <w:rPr>
          <w:spacing w:val="-15"/>
        </w:rPr>
        <w:t xml:space="preserve"> </w:t>
      </w:r>
      <w:r>
        <w:t>аудитории</w:t>
      </w:r>
      <w:r>
        <w:rPr>
          <w:spacing w:val="-14"/>
        </w:rPr>
        <w:t xml:space="preserve"> </w:t>
      </w:r>
      <w:r>
        <w:t>поставить</w:t>
      </w:r>
      <w:r>
        <w:rPr>
          <w:spacing w:val="-16"/>
        </w:rPr>
        <w:t xml:space="preserve"> </w:t>
      </w:r>
      <w:r>
        <w:t>соответствующую</w:t>
      </w:r>
      <w:r>
        <w:rPr>
          <w:spacing w:val="-15"/>
        </w:rPr>
        <w:t xml:space="preserve"> </w:t>
      </w:r>
      <w:r>
        <w:t>отметку</w:t>
      </w:r>
      <w:r>
        <w:rPr>
          <w:spacing w:val="-15"/>
        </w:rPr>
        <w:t xml:space="preserve"> </w:t>
      </w:r>
      <w:r>
        <w:t>в</w:t>
      </w:r>
      <w:r>
        <w:rPr>
          <w:spacing w:val="-17"/>
        </w:rPr>
        <w:t xml:space="preserve"> </w:t>
      </w:r>
      <w:r>
        <w:t>бланке</w:t>
      </w:r>
      <w:r>
        <w:rPr>
          <w:spacing w:val="-14"/>
        </w:rPr>
        <w:t xml:space="preserve"> </w:t>
      </w:r>
      <w:r>
        <w:t>регистрации</w:t>
      </w:r>
      <w:r>
        <w:rPr>
          <w:spacing w:val="-14"/>
        </w:rPr>
        <w:t xml:space="preserve"> </w:t>
      </w:r>
      <w:r>
        <w:t>участника экзамена в</w:t>
      </w:r>
      <w:r>
        <w:rPr>
          <w:spacing w:val="-15"/>
        </w:rPr>
        <w:t xml:space="preserve"> </w:t>
      </w:r>
      <w:r>
        <w:t>поле «Не закончил экзамен по</w:t>
      </w:r>
      <w:r>
        <w:rPr>
          <w:spacing w:val="-14"/>
        </w:rPr>
        <w:t xml:space="preserve"> </w:t>
      </w:r>
      <w:r>
        <w:t>уважительной причине» и</w:t>
      </w:r>
      <w:r>
        <w:rPr>
          <w:spacing w:val="-14"/>
        </w:rPr>
        <w:t xml:space="preserve"> </w:t>
      </w:r>
      <w:r>
        <w:t>поставить свою подпись в соответствующем поле.</w:t>
      </w:r>
    </w:p>
    <w:p w14:paraId="6E050000">
      <w:pPr>
        <w:pStyle w:val="Style_2"/>
        <w:widowControl w:val="1"/>
        <w:tabs>
          <w:tab w:leader="none" w:pos="10206" w:val="left"/>
        </w:tabs>
        <w:spacing w:before="38"/>
        <w:ind w:firstLine="709" w:left="0"/>
        <w:jc w:val="left"/>
      </w:pPr>
    </w:p>
    <w:p w14:paraId="6F050000">
      <w:pPr>
        <w:widowControl w:val="1"/>
        <w:tabs>
          <w:tab w:leader="none" w:pos="10206" w:val="left"/>
        </w:tabs>
        <w:ind w:firstLine="709"/>
        <w:jc w:val="both"/>
        <w:rPr>
          <w:b w:val="1"/>
          <w:sz w:val="26"/>
        </w:rPr>
      </w:pPr>
      <w:r>
        <w:rPr>
          <w:b w:val="1"/>
          <w:sz w:val="26"/>
        </w:rPr>
        <w:t>Выдача</w:t>
      </w:r>
      <w:r>
        <w:rPr>
          <w:b w:val="1"/>
          <w:spacing w:val="-17"/>
          <w:sz w:val="26"/>
        </w:rPr>
        <w:t xml:space="preserve"> </w:t>
      </w:r>
      <w:r>
        <w:rPr>
          <w:b w:val="1"/>
          <w:sz w:val="26"/>
        </w:rPr>
        <w:t>дополнительных</w:t>
      </w:r>
      <w:r>
        <w:rPr>
          <w:b w:val="1"/>
          <w:spacing w:val="-14"/>
          <w:sz w:val="26"/>
        </w:rPr>
        <w:t xml:space="preserve"> </w:t>
      </w:r>
      <w:r>
        <w:rPr>
          <w:b w:val="1"/>
          <w:sz w:val="26"/>
        </w:rPr>
        <w:t>бланков</w:t>
      </w:r>
      <w:r>
        <w:rPr>
          <w:b w:val="1"/>
          <w:spacing w:val="-16"/>
          <w:sz w:val="26"/>
        </w:rPr>
        <w:t xml:space="preserve"> </w:t>
      </w:r>
      <w:r>
        <w:rPr>
          <w:b w:val="1"/>
          <w:spacing w:val="-2"/>
          <w:sz w:val="26"/>
        </w:rPr>
        <w:t>ответов</w:t>
      </w:r>
    </w:p>
    <w:p w14:paraId="70050000">
      <w:pPr>
        <w:widowControl w:val="1"/>
        <w:tabs>
          <w:tab w:leader="none" w:pos="10206" w:val="left"/>
        </w:tabs>
        <w:spacing w:before="54" w:line="268" w:lineRule="auto"/>
        <w:ind w:firstLine="709"/>
        <w:jc w:val="both"/>
        <w:rPr>
          <w:i w:val="1"/>
          <w:sz w:val="26"/>
        </w:rPr>
      </w:pPr>
      <w:r>
        <w:rPr>
          <w:i w:val="1"/>
          <w:sz w:val="26"/>
        </w:rPr>
        <w:t>В случае если участник экзамена полностью</w:t>
      </w:r>
      <w:r>
        <w:rPr>
          <w:i w:val="1"/>
          <w:spacing w:val="-1"/>
          <w:sz w:val="26"/>
        </w:rPr>
        <w:t xml:space="preserve"> </w:t>
      </w:r>
      <w:r>
        <w:rPr>
          <w:i w:val="1"/>
          <w:sz w:val="26"/>
        </w:rPr>
        <w:t>заполнил бланк ответов № 2 лист 1, бланк ответов № 2 лист 2, организатор в аудитории должен:</w:t>
      </w:r>
    </w:p>
    <w:p w14:paraId="71050000">
      <w:pPr>
        <w:pStyle w:val="Style_2"/>
        <w:widowControl w:val="1"/>
        <w:tabs>
          <w:tab w:leader="none" w:pos="10206" w:val="left"/>
        </w:tabs>
        <w:spacing w:before="75" w:line="266" w:lineRule="auto"/>
        <w:ind w:firstLine="709" w:left="0"/>
      </w:pPr>
      <w:r>
        <w:t xml:space="preserve">убедиться, что оба листа бланка ответов </w:t>
      </w:r>
      <w:r>
        <w:t xml:space="preserve">№ 2 (лист 1 и лист 2) полностью </w:t>
      </w:r>
      <w:r>
        <w:rPr>
          <w:spacing w:val="-2"/>
        </w:rPr>
        <w:t>заполнены;</w:t>
      </w:r>
    </w:p>
    <w:p w14:paraId="72050000">
      <w:pPr>
        <w:pStyle w:val="Style_2"/>
        <w:widowControl w:val="1"/>
        <w:tabs>
          <w:tab w:leader="none" w:pos="10206" w:val="left"/>
        </w:tabs>
        <w:spacing w:before="19"/>
        <w:ind w:firstLine="709" w:left="0"/>
      </w:pPr>
      <w:r>
        <w:t>выдать</w:t>
      </w:r>
      <w:r>
        <w:rPr>
          <w:spacing w:val="-8"/>
        </w:rPr>
        <w:t xml:space="preserve"> </w:t>
      </w:r>
      <w:r>
        <w:t>по</w:t>
      </w:r>
      <w:r>
        <w:rPr>
          <w:spacing w:val="-8"/>
        </w:rPr>
        <w:t xml:space="preserve"> </w:t>
      </w:r>
      <w:r>
        <w:t>просьбе</w:t>
      </w:r>
      <w:r>
        <w:rPr>
          <w:spacing w:val="-6"/>
        </w:rPr>
        <w:t xml:space="preserve"> </w:t>
      </w:r>
      <w:r>
        <w:t>участника</w:t>
      </w:r>
      <w:r>
        <w:rPr>
          <w:spacing w:val="-8"/>
        </w:rPr>
        <w:t xml:space="preserve"> </w:t>
      </w:r>
      <w:r>
        <w:t>экзамена</w:t>
      </w:r>
      <w:r>
        <w:rPr>
          <w:spacing w:val="-8"/>
        </w:rPr>
        <w:t xml:space="preserve"> </w:t>
      </w:r>
      <w:r>
        <w:t>ДБО</w:t>
      </w:r>
      <w:r>
        <w:rPr>
          <w:spacing w:val="-8"/>
        </w:rPr>
        <w:t xml:space="preserve"> </w:t>
      </w:r>
      <w:r>
        <w:t>№</w:t>
      </w:r>
      <w:r>
        <w:rPr>
          <w:spacing w:val="-8"/>
        </w:rPr>
        <w:t xml:space="preserve"> </w:t>
      </w:r>
      <w:r>
        <w:rPr>
          <w:spacing w:val="-5"/>
        </w:rPr>
        <w:t>2;</w:t>
      </w:r>
    </w:p>
    <w:p w14:paraId="73050000">
      <w:pPr>
        <w:pStyle w:val="Style_2"/>
        <w:widowControl w:val="1"/>
        <w:tabs>
          <w:tab w:leader="none" w:pos="10206" w:val="left"/>
        </w:tabs>
        <w:spacing w:before="51" w:line="268" w:lineRule="auto"/>
        <w:ind w:firstLine="709" w:left="0"/>
      </w:pPr>
      <w:r>
        <w:t>Поле для записи цифрового значения кода дополнительного листа (бланка) ответов и</w:t>
      </w:r>
      <w:r>
        <w:rPr>
          <w:spacing w:val="-7"/>
        </w:rPr>
        <w:t xml:space="preserve"> </w:t>
      </w:r>
      <w:r>
        <w:t>(или)</w:t>
      </w:r>
      <w:r>
        <w:rPr>
          <w:spacing w:val="-7"/>
        </w:rPr>
        <w:t xml:space="preserve"> </w:t>
      </w:r>
      <w:r>
        <w:t>следующего</w:t>
      </w:r>
      <w:r>
        <w:rPr>
          <w:spacing w:val="-7"/>
        </w:rPr>
        <w:t xml:space="preserve"> </w:t>
      </w:r>
      <w:r>
        <w:t>дополнительного</w:t>
      </w:r>
      <w:r>
        <w:rPr>
          <w:spacing w:val="-8"/>
        </w:rPr>
        <w:t xml:space="preserve"> </w:t>
      </w:r>
      <w:r>
        <w:t>листа</w:t>
      </w:r>
      <w:r>
        <w:rPr>
          <w:spacing w:val="-7"/>
        </w:rPr>
        <w:t xml:space="preserve"> </w:t>
      </w:r>
      <w:r>
        <w:t>(бланка)</w:t>
      </w:r>
      <w:r>
        <w:rPr>
          <w:spacing w:val="-7"/>
        </w:rPr>
        <w:t xml:space="preserve"> </w:t>
      </w:r>
      <w:r>
        <w:t>ответов</w:t>
      </w:r>
      <w:r>
        <w:rPr>
          <w:spacing w:val="-8"/>
        </w:rPr>
        <w:t xml:space="preserve"> </w:t>
      </w:r>
      <w:r>
        <w:t>заполняется</w:t>
      </w:r>
      <w:r>
        <w:rPr>
          <w:spacing w:val="-7"/>
        </w:rPr>
        <w:t xml:space="preserve"> </w:t>
      </w:r>
      <w:r>
        <w:t>организатором</w:t>
      </w:r>
      <w:r>
        <w:rPr>
          <w:spacing w:val="-8"/>
        </w:rPr>
        <w:t xml:space="preserve"> </w:t>
      </w:r>
      <w:r>
        <w:t>в аудитории только при выдаче следующего дополнительного листа (бланка) ответов, если участнику</w:t>
      </w:r>
      <w:r>
        <w:rPr>
          <w:spacing w:val="-17"/>
        </w:rPr>
        <w:t xml:space="preserve"> </w:t>
      </w:r>
      <w:r>
        <w:t>экзамена</w:t>
      </w:r>
      <w:r>
        <w:rPr>
          <w:spacing w:val="-16"/>
        </w:rPr>
        <w:t xml:space="preserve"> </w:t>
      </w:r>
      <w:r>
        <w:t>не</w:t>
      </w:r>
      <w:r>
        <w:rPr>
          <w:spacing w:val="-16"/>
        </w:rPr>
        <w:t xml:space="preserve"> </w:t>
      </w:r>
      <w:r>
        <w:t>хватило</w:t>
      </w:r>
      <w:r>
        <w:rPr>
          <w:spacing w:val="-16"/>
        </w:rPr>
        <w:t xml:space="preserve"> </w:t>
      </w:r>
      <w:r>
        <w:t>места</w:t>
      </w:r>
      <w:r>
        <w:rPr>
          <w:spacing w:val="-17"/>
        </w:rPr>
        <w:t xml:space="preserve"> </w:t>
      </w:r>
      <w:r>
        <w:t>на</w:t>
      </w:r>
      <w:r>
        <w:rPr>
          <w:spacing w:val="-16"/>
        </w:rPr>
        <w:t xml:space="preserve"> </w:t>
      </w:r>
      <w:r>
        <w:t>ранее</w:t>
      </w:r>
      <w:r>
        <w:rPr>
          <w:spacing w:val="-15"/>
        </w:rPr>
        <w:t xml:space="preserve"> </w:t>
      </w:r>
      <w:r>
        <w:t>выданных</w:t>
      </w:r>
      <w:r>
        <w:rPr>
          <w:spacing w:val="-17"/>
        </w:rPr>
        <w:t xml:space="preserve"> </w:t>
      </w:r>
      <w:r>
        <w:t>дополнительных</w:t>
      </w:r>
      <w:r>
        <w:rPr>
          <w:spacing w:val="-16"/>
        </w:rPr>
        <w:t xml:space="preserve"> </w:t>
      </w:r>
      <w:r>
        <w:t>листах</w:t>
      </w:r>
      <w:r>
        <w:rPr>
          <w:spacing w:val="-16"/>
        </w:rPr>
        <w:t xml:space="preserve"> </w:t>
      </w:r>
      <w:r>
        <w:t>(бланках) ответов.</w:t>
      </w:r>
      <w:r>
        <w:rPr>
          <w:spacing w:val="-11"/>
        </w:rPr>
        <w:t xml:space="preserve"> </w:t>
      </w:r>
      <w:r>
        <w:t>В</w:t>
      </w:r>
      <w:r>
        <w:rPr>
          <w:spacing w:val="-9"/>
        </w:rPr>
        <w:t xml:space="preserve"> </w:t>
      </w:r>
      <w:r>
        <w:t>этом</w:t>
      </w:r>
      <w:r>
        <w:rPr>
          <w:spacing w:val="-12"/>
        </w:rPr>
        <w:t xml:space="preserve"> </w:t>
      </w:r>
      <w:r>
        <w:t>случае</w:t>
      </w:r>
      <w:r>
        <w:rPr>
          <w:spacing w:val="-11"/>
        </w:rPr>
        <w:t xml:space="preserve"> </w:t>
      </w:r>
      <w:r>
        <w:t>организатор</w:t>
      </w:r>
      <w:r>
        <w:rPr>
          <w:spacing w:val="-11"/>
        </w:rPr>
        <w:t xml:space="preserve"> </w:t>
      </w:r>
      <w:r>
        <w:t>в</w:t>
      </w:r>
      <w:r>
        <w:rPr>
          <w:spacing w:val="-9"/>
        </w:rPr>
        <w:t xml:space="preserve"> </w:t>
      </w:r>
      <w:r>
        <w:t>аудитории</w:t>
      </w:r>
      <w:r>
        <w:rPr>
          <w:spacing w:val="-10"/>
        </w:rPr>
        <w:t xml:space="preserve"> </w:t>
      </w:r>
      <w:r>
        <w:t>вносит</w:t>
      </w:r>
      <w:r>
        <w:rPr>
          <w:spacing w:val="-9"/>
        </w:rPr>
        <w:t xml:space="preserve"> </w:t>
      </w:r>
      <w:r>
        <w:t>в</w:t>
      </w:r>
      <w:r>
        <w:rPr>
          <w:spacing w:val="-8"/>
        </w:rPr>
        <w:t xml:space="preserve"> </w:t>
      </w:r>
      <w:r>
        <w:t>это</w:t>
      </w:r>
      <w:r>
        <w:rPr>
          <w:spacing w:val="-11"/>
        </w:rPr>
        <w:t xml:space="preserve"> </w:t>
      </w:r>
      <w:r>
        <w:t>поле</w:t>
      </w:r>
      <w:r>
        <w:rPr>
          <w:spacing w:val="-11"/>
        </w:rPr>
        <w:t xml:space="preserve"> </w:t>
      </w:r>
      <w:r>
        <w:t>цифровое</w:t>
      </w:r>
      <w:r>
        <w:rPr>
          <w:spacing w:val="-9"/>
        </w:rPr>
        <w:t xml:space="preserve"> </w:t>
      </w:r>
      <w:r>
        <w:t>значение</w:t>
      </w:r>
      <w:r>
        <w:rPr>
          <w:spacing w:val="-8"/>
        </w:rPr>
        <w:t xml:space="preserve"> </w:t>
      </w:r>
      <w:r>
        <w:t>кода следующего</w:t>
      </w:r>
      <w:r>
        <w:rPr>
          <w:spacing w:val="-11"/>
        </w:rPr>
        <w:t xml:space="preserve"> </w:t>
      </w:r>
      <w:r>
        <w:t>дополнительного</w:t>
      </w:r>
      <w:r>
        <w:rPr>
          <w:spacing w:val="-11"/>
        </w:rPr>
        <w:t xml:space="preserve"> </w:t>
      </w:r>
      <w:r>
        <w:t>листа</w:t>
      </w:r>
      <w:r>
        <w:rPr>
          <w:spacing w:val="-11"/>
        </w:rPr>
        <w:t xml:space="preserve"> </w:t>
      </w:r>
      <w:r>
        <w:t>(бланка)</w:t>
      </w:r>
      <w:r>
        <w:rPr>
          <w:spacing w:val="-6"/>
        </w:rPr>
        <w:t xml:space="preserve"> </w:t>
      </w:r>
      <w:r>
        <w:t>ответов,</w:t>
      </w:r>
      <w:r>
        <w:rPr>
          <w:spacing w:val="-11"/>
        </w:rPr>
        <w:t xml:space="preserve"> </w:t>
      </w:r>
      <w:r>
        <w:t>который</w:t>
      </w:r>
      <w:r>
        <w:rPr>
          <w:spacing w:val="-10"/>
        </w:rPr>
        <w:t xml:space="preserve"> </w:t>
      </w:r>
      <w:r>
        <w:t>выдает</w:t>
      </w:r>
      <w:r>
        <w:rPr>
          <w:spacing w:val="-11"/>
        </w:rPr>
        <w:t xml:space="preserve"> </w:t>
      </w:r>
      <w:r>
        <w:t>участнику</w:t>
      </w:r>
      <w:r>
        <w:rPr>
          <w:spacing w:val="-11"/>
        </w:rPr>
        <w:t xml:space="preserve"> </w:t>
      </w:r>
      <w:r>
        <w:t>экзамена для заполнения;</w:t>
      </w:r>
    </w:p>
    <w:p w14:paraId="74050000">
      <w:pPr>
        <w:pStyle w:val="Style_2"/>
        <w:widowControl w:val="1"/>
        <w:tabs>
          <w:tab w:leader="none" w:pos="10206" w:val="left"/>
        </w:tabs>
        <w:spacing w:before="13" w:line="280" w:lineRule="auto"/>
        <w:ind w:firstLine="709" w:left="0"/>
      </w:pPr>
      <w:r>
        <w:t>зафиксировать</w:t>
      </w:r>
      <w:r>
        <w:rPr>
          <w:spacing w:val="-6"/>
        </w:rPr>
        <w:t xml:space="preserve"> </w:t>
      </w:r>
      <w:r>
        <w:t>количество</w:t>
      </w:r>
      <w:r>
        <w:rPr>
          <w:spacing w:val="-5"/>
        </w:rPr>
        <w:t xml:space="preserve"> </w:t>
      </w:r>
      <w:r>
        <w:t>выданных</w:t>
      </w:r>
      <w:r>
        <w:rPr>
          <w:spacing w:val="-5"/>
        </w:rPr>
        <w:t xml:space="preserve"> </w:t>
      </w:r>
      <w:r>
        <w:t>ДБО</w:t>
      </w:r>
      <w:r>
        <w:rPr>
          <w:spacing w:val="-1"/>
        </w:rPr>
        <w:t xml:space="preserve"> </w:t>
      </w:r>
      <w:r>
        <w:t>№2</w:t>
      </w:r>
      <w:r>
        <w:rPr>
          <w:spacing w:val="-5"/>
        </w:rPr>
        <w:t xml:space="preserve"> </w:t>
      </w:r>
      <w:r>
        <w:t>в</w:t>
      </w:r>
      <w:r>
        <w:rPr>
          <w:spacing w:val="-5"/>
        </w:rPr>
        <w:t xml:space="preserve"> </w:t>
      </w:r>
      <w:r>
        <w:t>форме</w:t>
      </w:r>
      <w:r>
        <w:rPr>
          <w:spacing w:val="-5"/>
        </w:rPr>
        <w:t xml:space="preserve"> </w:t>
      </w:r>
      <w:r>
        <w:t>ППЭ-05-02; прописать номера выданных ДБО № 2 в форме ППЭ-12-03.</w:t>
      </w:r>
    </w:p>
    <w:p w14:paraId="75050000">
      <w:pPr>
        <w:widowControl w:val="1"/>
        <w:tabs>
          <w:tab w:leader="none" w:pos="10206" w:val="left"/>
        </w:tabs>
        <w:spacing w:before="2" w:line="268" w:lineRule="auto"/>
        <w:ind w:firstLine="709"/>
        <w:jc w:val="both"/>
        <w:rPr>
          <w:b w:val="1"/>
          <w:sz w:val="26"/>
        </w:rPr>
      </w:pPr>
      <w:r>
        <w:rPr>
          <w:b w:val="1"/>
          <w:sz w:val="26"/>
        </w:rPr>
        <w:t>ДБО № 2 копировать и выдавать копии категорически запрещено! При нехватке ДБО № 2 необходимо обратиться в Штаб ППЭ.</w:t>
      </w:r>
    </w:p>
    <w:p w14:paraId="76050000">
      <w:pPr>
        <w:widowControl w:val="1"/>
        <w:tabs>
          <w:tab w:leader="none" w:pos="10206" w:val="left"/>
        </w:tabs>
        <w:spacing w:before="2" w:line="268" w:lineRule="auto"/>
        <w:ind w:firstLine="709"/>
        <w:jc w:val="both"/>
        <w:rPr>
          <w:b w:val="1"/>
          <w:sz w:val="26"/>
        </w:rPr>
      </w:pPr>
    </w:p>
    <w:p w14:paraId="77050000">
      <w:pPr>
        <w:widowControl w:val="1"/>
        <w:tabs>
          <w:tab w:leader="none" w:pos="10206" w:val="left"/>
        </w:tabs>
        <w:spacing w:before="16"/>
        <w:ind w:firstLine="709"/>
        <w:jc w:val="both"/>
        <w:rPr>
          <w:b w:val="1"/>
          <w:sz w:val="26"/>
        </w:rPr>
      </w:pPr>
      <w:r>
        <w:rPr>
          <w:b w:val="1"/>
          <w:sz w:val="26"/>
        </w:rPr>
        <w:t>Работа</w:t>
      </w:r>
      <w:r>
        <w:rPr>
          <w:b w:val="1"/>
          <w:spacing w:val="-10"/>
          <w:sz w:val="26"/>
        </w:rPr>
        <w:t xml:space="preserve"> </w:t>
      </w:r>
      <w:r>
        <w:rPr>
          <w:b w:val="1"/>
          <w:sz w:val="26"/>
        </w:rPr>
        <w:t>с</w:t>
      </w:r>
      <w:r>
        <w:rPr>
          <w:b w:val="1"/>
          <w:spacing w:val="-10"/>
          <w:sz w:val="26"/>
        </w:rPr>
        <w:t xml:space="preserve"> </w:t>
      </w:r>
      <w:r>
        <w:rPr>
          <w:b w:val="1"/>
          <w:sz w:val="26"/>
        </w:rPr>
        <w:t>формой</w:t>
      </w:r>
      <w:r>
        <w:rPr>
          <w:b w:val="1"/>
          <w:spacing w:val="-10"/>
          <w:sz w:val="26"/>
        </w:rPr>
        <w:t xml:space="preserve"> </w:t>
      </w:r>
      <w:r>
        <w:rPr>
          <w:b w:val="1"/>
          <w:sz w:val="26"/>
        </w:rPr>
        <w:t>ППЭ-12-04-</w:t>
      </w:r>
      <w:r>
        <w:rPr>
          <w:b w:val="1"/>
          <w:spacing w:val="-5"/>
          <w:sz w:val="26"/>
        </w:rPr>
        <w:t>МАШ</w:t>
      </w:r>
    </w:p>
    <w:p w14:paraId="78050000">
      <w:pPr>
        <w:pStyle w:val="Style_2"/>
        <w:widowControl w:val="1"/>
        <w:tabs>
          <w:tab w:leader="none" w:pos="10206" w:val="left"/>
        </w:tabs>
        <w:spacing w:before="54" w:line="268" w:lineRule="auto"/>
        <w:ind w:firstLine="709" w:left="0"/>
      </w:pPr>
      <w:r>
        <w:t>Каждый выход участника экзамена из аудитории фиксируется организаторами в аудитории в ведомости учёта времени отсутствия участников экзамена в аудитории (форма</w:t>
      </w:r>
      <w:r>
        <w:rPr>
          <w:spacing w:val="-17"/>
        </w:rPr>
        <w:t xml:space="preserve"> </w:t>
      </w:r>
      <w:r>
        <w:t>ППЭ-12-04-МАШ).</w:t>
      </w:r>
      <w:r>
        <w:rPr>
          <w:spacing w:val="-16"/>
        </w:rPr>
        <w:t xml:space="preserve"> </w:t>
      </w:r>
      <w:r>
        <w:t>Если</w:t>
      </w:r>
      <w:r>
        <w:rPr>
          <w:spacing w:val="-16"/>
        </w:rPr>
        <w:t xml:space="preserve"> </w:t>
      </w:r>
      <w:r>
        <w:t>один</w:t>
      </w:r>
      <w:r>
        <w:rPr>
          <w:spacing w:val="-16"/>
        </w:rPr>
        <w:t xml:space="preserve"> </w:t>
      </w:r>
      <w:r>
        <w:t>и</w:t>
      </w:r>
      <w:r>
        <w:rPr>
          <w:spacing w:val="-17"/>
        </w:rPr>
        <w:t xml:space="preserve"> </w:t>
      </w:r>
      <w:r>
        <w:t>тот</w:t>
      </w:r>
      <w:r>
        <w:rPr>
          <w:spacing w:val="-16"/>
        </w:rPr>
        <w:t xml:space="preserve"> </w:t>
      </w:r>
      <w:r>
        <w:t>же</w:t>
      </w:r>
      <w:r>
        <w:rPr>
          <w:spacing w:val="-16"/>
        </w:rPr>
        <w:t xml:space="preserve"> </w:t>
      </w:r>
      <w:r>
        <w:t>участник</w:t>
      </w:r>
      <w:r>
        <w:rPr>
          <w:spacing w:val="-16"/>
        </w:rPr>
        <w:t xml:space="preserve"> </w:t>
      </w:r>
      <w:r>
        <w:t>экзамена</w:t>
      </w:r>
      <w:r>
        <w:rPr>
          <w:spacing w:val="-17"/>
        </w:rPr>
        <w:t xml:space="preserve"> </w:t>
      </w:r>
      <w:r>
        <w:t>выходит</w:t>
      </w:r>
      <w:r>
        <w:rPr>
          <w:spacing w:val="-16"/>
        </w:rPr>
        <w:t xml:space="preserve"> </w:t>
      </w:r>
      <w:r>
        <w:t>несколько</w:t>
      </w:r>
      <w:r>
        <w:rPr>
          <w:spacing w:val="-16"/>
        </w:rPr>
        <w:t xml:space="preserve"> </w:t>
      </w:r>
      <w:r>
        <w:t>раз, то каждый его выход фиксируется в ведомости в новой строке. При нехватке места на одном</w:t>
      </w:r>
      <w:r>
        <w:rPr>
          <w:spacing w:val="-13"/>
        </w:rPr>
        <w:t xml:space="preserve"> </w:t>
      </w:r>
      <w:r>
        <w:t>листе</w:t>
      </w:r>
      <w:r>
        <w:rPr>
          <w:spacing w:val="-11"/>
        </w:rPr>
        <w:t xml:space="preserve"> </w:t>
      </w:r>
      <w:r>
        <w:t>форме</w:t>
      </w:r>
      <w:r>
        <w:rPr>
          <w:spacing w:val="-13"/>
        </w:rPr>
        <w:t xml:space="preserve"> </w:t>
      </w:r>
      <w:r>
        <w:t>записи</w:t>
      </w:r>
      <w:r>
        <w:rPr>
          <w:spacing w:val="-13"/>
        </w:rPr>
        <w:t xml:space="preserve"> </w:t>
      </w:r>
      <w:r>
        <w:t>продолжаются</w:t>
      </w:r>
      <w:r>
        <w:rPr>
          <w:spacing w:val="-11"/>
        </w:rPr>
        <w:t xml:space="preserve"> </w:t>
      </w:r>
      <w:r>
        <w:t>на</w:t>
      </w:r>
      <w:r>
        <w:rPr>
          <w:spacing w:val="-13"/>
        </w:rPr>
        <w:t xml:space="preserve"> </w:t>
      </w:r>
      <w:r>
        <w:t>следующем</w:t>
      </w:r>
      <w:r>
        <w:rPr>
          <w:spacing w:val="-14"/>
        </w:rPr>
        <w:t xml:space="preserve"> </w:t>
      </w:r>
      <w:r>
        <w:t>листе</w:t>
      </w:r>
      <w:r>
        <w:rPr>
          <w:spacing w:val="-14"/>
        </w:rPr>
        <w:t xml:space="preserve"> </w:t>
      </w:r>
      <w:r>
        <w:t>(форма</w:t>
      </w:r>
      <w:r>
        <w:rPr>
          <w:spacing w:val="-11"/>
        </w:rPr>
        <w:t xml:space="preserve"> </w:t>
      </w:r>
      <w:r>
        <w:t>ППЭ-12-04-МАШ выдаётся в Штабе ППЭ по схеме, установленной руководителем ППЭ).</w:t>
      </w:r>
    </w:p>
    <w:p w14:paraId="79050000">
      <w:pPr>
        <w:pStyle w:val="Style_2"/>
        <w:widowControl w:val="1"/>
        <w:tabs>
          <w:tab w:leader="none" w:pos="10206" w:val="left"/>
        </w:tabs>
        <w:spacing w:before="54" w:line="268" w:lineRule="auto"/>
        <w:ind w:firstLine="709" w:left="0"/>
      </w:pPr>
    </w:p>
    <w:p w14:paraId="7A050000">
      <w:pPr>
        <w:widowControl w:val="1"/>
        <w:tabs>
          <w:tab w:leader="none" w:pos="10206" w:val="left"/>
        </w:tabs>
        <w:spacing w:before="17" w:line="268" w:lineRule="auto"/>
        <w:ind w:firstLine="709"/>
        <w:jc w:val="both"/>
        <w:rPr>
          <w:b w:val="1"/>
          <w:sz w:val="26"/>
        </w:rPr>
      </w:pPr>
      <w:r>
        <w:rPr>
          <w:b w:val="1"/>
          <w:sz w:val="26"/>
        </w:rPr>
        <w:t>Завершение выполнения экзаменационной работы участниками экзамена и организации сбора ЭМ</w:t>
      </w:r>
    </w:p>
    <w:p w14:paraId="7B050000">
      <w:pPr>
        <w:pStyle w:val="Style_2"/>
        <w:widowControl w:val="1"/>
        <w:tabs>
          <w:tab w:leader="none" w:pos="10206" w:val="left"/>
        </w:tabs>
        <w:spacing w:before="17" w:line="268" w:lineRule="auto"/>
        <w:ind w:firstLine="709" w:left="0"/>
      </w:pPr>
      <w:r>
        <w:t>Участники экзамена, досрочно завершившие выполнение экзаменационной работы, могут покинуть ППЭ. Организатору необходимо принять у</w:t>
      </w:r>
      <w:r>
        <w:rPr>
          <w:spacing w:val="-15"/>
        </w:rPr>
        <w:t xml:space="preserve"> </w:t>
      </w:r>
      <w:r>
        <w:t>них все ЭМ и получить их подпись в форме ППЭ-05-02.</w:t>
      </w:r>
    </w:p>
    <w:p w14:paraId="7C050000">
      <w:pPr>
        <w:pStyle w:val="Style_2"/>
        <w:widowControl w:val="1"/>
        <w:tabs>
          <w:tab w:leader="none" w:pos="10206" w:val="left"/>
        </w:tabs>
        <w:spacing w:before="15" w:line="268" w:lineRule="auto"/>
        <w:ind w:firstLine="709" w:left="0"/>
      </w:pPr>
      <w:r>
        <w:t xml:space="preserve">За 30 минут и за 5 минут до окончания выполнения экзаменационной работы сообщить участникам экзамена о скором завершении выполнения экзаменационной работы и напомнить о необходимости перенести ответы из черновиков и КИМ в бланки </w:t>
      </w:r>
      <w:r>
        <w:rPr>
          <w:spacing w:val="-4"/>
        </w:rPr>
        <w:t>ОГЭ.</w:t>
      </w:r>
    </w:p>
    <w:p w14:paraId="7D050000">
      <w:pPr>
        <w:pStyle w:val="Style_2"/>
        <w:widowControl w:val="1"/>
        <w:tabs>
          <w:tab w:leader="none" w:pos="10206" w:val="left"/>
        </w:tabs>
        <w:spacing w:before="12"/>
        <w:ind w:firstLine="709" w:left="0"/>
      </w:pPr>
      <w:r>
        <w:t>За</w:t>
      </w:r>
      <w:r>
        <w:rPr>
          <w:spacing w:val="-11"/>
        </w:rPr>
        <w:t xml:space="preserve"> </w:t>
      </w:r>
      <w:r>
        <w:t>15</w:t>
      </w:r>
      <w:r>
        <w:rPr>
          <w:spacing w:val="-10"/>
        </w:rPr>
        <w:t xml:space="preserve"> </w:t>
      </w:r>
      <w:r>
        <w:t>минут</w:t>
      </w:r>
      <w:r>
        <w:rPr>
          <w:spacing w:val="-11"/>
        </w:rPr>
        <w:t xml:space="preserve"> </w:t>
      </w:r>
      <w:r>
        <w:t>до</w:t>
      </w:r>
      <w:r>
        <w:rPr>
          <w:spacing w:val="-8"/>
        </w:rPr>
        <w:t xml:space="preserve"> </w:t>
      </w:r>
      <w:r>
        <w:t>окончания</w:t>
      </w:r>
      <w:r>
        <w:rPr>
          <w:spacing w:val="-11"/>
        </w:rPr>
        <w:t xml:space="preserve"> </w:t>
      </w:r>
      <w:r>
        <w:t>выполнения</w:t>
      </w:r>
      <w:r>
        <w:rPr>
          <w:spacing w:val="-10"/>
        </w:rPr>
        <w:t xml:space="preserve"> </w:t>
      </w:r>
      <w:r>
        <w:t>экзаменационной</w:t>
      </w:r>
      <w:r>
        <w:rPr>
          <w:spacing w:val="-11"/>
        </w:rPr>
        <w:t xml:space="preserve"> </w:t>
      </w:r>
      <w:r>
        <w:rPr>
          <w:spacing w:val="-2"/>
        </w:rPr>
        <w:t>работы:</w:t>
      </w:r>
    </w:p>
    <w:p w14:paraId="7E050000">
      <w:pPr>
        <w:pStyle w:val="Style_2"/>
        <w:widowControl w:val="1"/>
        <w:tabs>
          <w:tab w:leader="none" w:pos="10206" w:val="left"/>
        </w:tabs>
        <w:spacing w:before="54" w:line="268" w:lineRule="auto"/>
        <w:ind w:firstLine="709" w:left="0"/>
      </w:pPr>
      <w:r>
        <w:t xml:space="preserve">пересчитать ИК в аудитории (испорченные и (или) имеющие полиграфические </w:t>
      </w:r>
      <w:r>
        <w:rPr>
          <w:spacing w:val="-2"/>
        </w:rPr>
        <w:t>дефекты);</w:t>
      </w:r>
    </w:p>
    <w:p w14:paraId="7F050000">
      <w:pPr>
        <w:pStyle w:val="Style_2"/>
        <w:widowControl w:val="1"/>
        <w:tabs>
          <w:tab w:leader="none" w:pos="10206" w:val="left"/>
        </w:tabs>
        <w:spacing w:before="12"/>
        <w:ind w:firstLine="709" w:left="0"/>
      </w:pPr>
      <w:r>
        <w:rPr>
          <w:spacing w:val="-2"/>
        </w:rPr>
        <w:t>неиспользованные</w:t>
      </w:r>
      <w:r>
        <w:rPr>
          <w:spacing w:val="5"/>
        </w:rPr>
        <w:t xml:space="preserve"> </w:t>
      </w:r>
      <w:r>
        <w:rPr>
          <w:spacing w:val="-2"/>
        </w:rPr>
        <w:t>черновики;</w:t>
      </w:r>
    </w:p>
    <w:p w14:paraId="80050000">
      <w:pPr>
        <w:pStyle w:val="Style_2"/>
        <w:widowControl w:val="1"/>
        <w:tabs>
          <w:tab w:leader="none" w:pos="10206" w:val="left"/>
        </w:tabs>
        <w:spacing w:before="52" w:line="268" w:lineRule="auto"/>
        <w:ind w:firstLine="709" w:left="0"/>
      </w:pPr>
      <w:r>
        <w:t>отметить в форме ППЭ-05-02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14:paraId="81050000">
      <w:pPr>
        <w:widowControl w:val="1"/>
        <w:tabs>
          <w:tab w:leader="none" w:pos="10206" w:val="left"/>
        </w:tabs>
        <w:spacing w:before="15" w:line="268" w:lineRule="auto"/>
        <w:ind w:firstLine="709"/>
        <w:jc w:val="both"/>
        <w:rPr>
          <w:b w:val="1"/>
          <w:sz w:val="26"/>
        </w:rPr>
      </w:pPr>
      <w:r>
        <w:rPr>
          <w:b w:val="1"/>
          <w:sz w:val="26"/>
        </w:rPr>
        <w:t>По окончании выполнения экзаменационной работы участниками экзамена организатор в аудитории должен:</w:t>
      </w:r>
    </w:p>
    <w:p w14:paraId="82050000">
      <w:pPr>
        <w:pStyle w:val="Style_2"/>
        <w:widowControl w:val="1"/>
        <w:tabs>
          <w:tab w:leader="none" w:pos="10206" w:val="left"/>
        </w:tabs>
        <w:spacing w:before="19" w:line="268" w:lineRule="auto"/>
        <w:ind w:firstLine="709" w:left="0"/>
      </w:pPr>
      <w:r>
        <w:t>объявить,</w:t>
      </w:r>
      <w:r>
        <w:rPr>
          <w:spacing w:val="-6"/>
        </w:rPr>
        <w:t xml:space="preserve"> </w:t>
      </w:r>
      <w:r>
        <w:t>что</w:t>
      </w:r>
      <w:r>
        <w:rPr>
          <w:spacing w:val="-6"/>
        </w:rPr>
        <w:t xml:space="preserve"> </w:t>
      </w:r>
      <w:r>
        <w:t>выполнение</w:t>
      </w:r>
      <w:r>
        <w:rPr>
          <w:spacing w:val="-8"/>
        </w:rPr>
        <w:t xml:space="preserve"> </w:t>
      </w:r>
      <w:r>
        <w:t>экзаменационной</w:t>
      </w:r>
      <w:r>
        <w:rPr>
          <w:spacing w:val="-8"/>
        </w:rPr>
        <w:t xml:space="preserve"> </w:t>
      </w:r>
      <w:r>
        <w:t>работы</w:t>
      </w:r>
      <w:r>
        <w:rPr>
          <w:spacing w:val="-7"/>
        </w:rPr>
        <w:t xml:space="preserve"> </w:t>
      </w:r>
      <w:r>
        <w:t>окончено;</w:t>
      </w:r>
      <w:r>
        <w:rPr>
          <w:spacing w:val="-8"/>
        </w:rPr>
        <w:t xml:space="preserve"> </w:t>
      </w:r>
      <w:r>
        <w:t>попросить положить все ЭМ на край стола (включая КИМ и черновики);</w:t>
      </w:r>
    </w:p>
    <w:p w14:paraId="83050000">
      <w:pPr>
        <w:widowControl w:val="1"/>
        <w:tabs>
          <w:tab w:leader="none" w:pos="10206" w:val="left"/>
        </w:tabs>
        <w:spacing w:before="13"/>
        <w:ind w:firstLine="709"/>
        <w:jc w:val="both"/>
        <w:rPr>
          <w:i w:val="1"/>
          <w:sz w:val="26"/>
        </w:rPr>
      </w:pPr>
      <w:r>
        <w:rPr>
          <w:i w:val="1"/>
          <w:sz w:val="26"/>
        </w:rPr>
        <w:t>Собрать</w:t>
      </w:r>
      <w:r>
        <w:rPr>
          <w:i w:val="1"/>
          <w:spacing w:val="-10"/>
          <w:sz w:val="26"/>
        </w:rPr>
        <w:t xml:space="preserve"> </w:t>
      </w:r>
      <w:r>
        <w:rPr>
          <w:i w:val="1"/>
          <w:sz w:val="26"/>
        </w:rPr>
        <w:t>у</w:t>
      </w:r>
      <w:r>
        <w:rPr>
          <w:i w:val="1"/>
          <w:spacing w:val="-9"/>
          <w:sz w:val="26"/>
        </w:rPr>
        <w:t xml:space="preserve"> </w:t>
      </w:r>
      <w:r>
        <w:rPr>
          <w:i w:val="1"/>
          <w:sz w:val="26"/>
        </w:rPr>
        <w:t>участников</w:t>
      </w:r>
      <w:r>
        <w:rPr>
          <w:i w:val="1"/>
          <w:spacing w:val="-10"/>
          <w:sz w:val="26"/>
        </w:rPr>
        <w:t xml:space="preserve"> </w:t>
      </w:r>
      <w:r>
        <w:rPr>
          <w:i w:val="1"/>
          <w:spacing w:val="-2"/>
          <w:sz w:val="26"/>
        </w:rPr>
        <w:t>экзамена:</w:t>
      </w:r>
    </w:p>
    <w:p w14:paraId="84050000">
      <w:pPr>
        <w:pStyle w:val="Style_2"/>
        <w:widowControl w:val="1"/>
        <w:tabs>
          <w:tab w:leader="none" w:pos="10206" w:val="left"/>
        </w:tabs>
        <w:spacing w:before="49" w:line="280" w:lineRule="auto"/>
        <w:ind w:firstLine="709" w:left="0"/>
      </w:pPr>
      <w:r>
        <w:t>бланки</w:t>
      </w:r>
      <w:r>
        <w:rPr>
          <w:spacing w:val="-4"/>
        </w:rPr>
        <w:t xml:space="preserve"> </w:t>
      </w:r>
      <w:r>
        <w:t>ответов</w:t>
      </w:r>
      <w:r>
        <w:rPr>
          <w:spacing w:val="-2"/>
        </w:rPr>
        <w:t xml:space="preserve"> </w:t>
      </w:r>
      <w:r>
        <w:t>№</w:t>
      </w:r>
      <w:r>
        <w:rPr>
          <w:spacing w:val="-15"/>
        </w:rPr>
        <w:t xml:space="preserve"> </w:t>
      </w:r>
      <w:r>
        <w:t>1,</w:t>
      </w:r>
      <w:r>
        <w:rPr>
          <w:spacing w:val="-4"/>
        </w:rPr>
        <w:t xml:space="preserve"> </w:t>
      </w:r>
      <w:r>
        <w:t>бланки</w:t>
      </w:r>
      <w:r>
        <w:rPr>
          <w:spacing w:val="-4"/>
        </w:rPr>
        <w:t xml:space="preserve"> </w:t>
      </w:r>
      <w:r>
        <w:t>ответов</w:t>
      </w:r>
      <w:r>
        <w:rPr>
          <w:spacing w:val="-2"/>
        </w:rPr>
        <w:t xml:space="preserve"> </w:t>
      </w:r>
      <w:r>
        <w:t>№</w:t>
      </w:r>
      <w:r>
        <w:rPr>
          <w:spacing w:val="-15"/>
        </w:rPr>
        <w:t xml:space="preserve"> </w:t>
      </w:r>
      <w:r>
        <w:t>2</w:t>
      </w:r>
      <w:r>
        <w:rPr>
          <w:spacing w:val="-4"/>
        </w:rPr>
        <w:t xml:space="preserve"> </w:t>
      </w:r>
      <w:r>
        <w:t>лист</w:t>
      </w:r>
      <w:r>
        <w:rPr>
          <w:spacing w:val="-4"/>
        </w:rPr>
        <w:t xml:space="preserve"> </w:t>
      </w:r>
      <w:r>
        <w:t>1</w:t>
      </w:r>
      <w:r>
        <w:rPr>
          <w:spacing w:val="-4"/>
        </w:rPr>
        <w:t xml:space="preserve"> </w:t>
      </w:r>
      <w:r>
        <w:t>и</w:t>
      </w:r>
      <w:r>
        <w:rPr>
          <w:spacing w:val="-4"/>
        </w:rPr>
        <w:t xml:space="preserve"> </w:t>
      </w:r>
      <w:r>
        <w:t>лист</w:t>
      </w:r>
      <w:r>
        <w:rPr>
          <w:spacing w:val="-16"/>
        </w:rPr>
        <w:t xml:space="preserve"> </w:t>
      </w:r>
      <w:r>
        <w:t>2,</w:t>
      </w:r>
      <w:r>
        <w:rPr>
          <w:spacing w:val="-4"/>
        </w:rPr>
        <w:t xml:space="preserve"> </w:t>
      </w:r>
      <w:r>
        <w:t>ДБО</w:t>
      </w:r>
      <w:r>
        <w:rPr>
          <w:spacing w:val="-4"/>
        </w:rPr>
        <w:t xml:space="preserve"> </w:t>
      </w:r>
      <w:r>
        <w:t>№ 2; КИМ, включая контрольный лист;</w:t>
      </w:r>
    </w:p>
    <w:p w14:paraId="85050000">
      <w:pPr>
        <w:pStyle w:val="Style_2"/>
        <w:widowControl w:val="1"/>
        <w:tabs>
          <w:tab w:leader="none" w:pos="10206" w:val="left"/>
        </w:tabs>
        <w:spacing w:before="73"/>
        <w:ind w:firstLine="709" w:left="0"/>
        <w:jc w:val="left"/>
      </w:pPr>
      <w:r>
        <w:rPr>
          <w:spacing w:val="-2"/>
        </w:rPr>
        <w:t>черновики;</w:t>
      </w:r>
    </w:p>
    <w:p w14:paraId="86050000">
      <w:pPr>
        <w:pStyle w:val="Style_2"/>
        <w:widowControl w:val="1"/>
        <w:tabs>
          <w:tab w:leader="none" w:pos="10206" w:val="left"/>
        </w:tabs>
        <w:spacing w:before="51" w:line="268" w:lineRule="auto"/>
        <w:ind w:firstLine="709" w:left="0"/>
      </w:pPr>
      <w:r>
        <w:t>в</w:t>
      </w:r>
      <w:r>
        <w:rPr>
          <w:spacing w:val="-14"/>
        </w:rPr>
        <w:t xml:space="preserve"> </w:t>
      </w:r>
      <w:r>
        <w:t>случае</w:t>
      </w:r>
      <w:r>
        <w:rPr>
          <w:spacing w:val="-12"/>
        </w:rPr>
        <w:t xml:space="preserve"> </w:t>
      </w:r>
      <w:r>
        <w:t>если</w:t>
      </w:r>
      <w:r>
        <w:rPr>
          <w:spacing w:val="-11"/>
        </w:rPr>
        <w:t xml:space="preserve"> </w:t>
      </w:r>
      <w:r>
        <w:t>бланки</w:t>
      </w:r>
      <w:r>
        <w:rPr>
          <w:spacing w:val="-11"/>
        </w:rPr>
        <w:t xml:space="preserve"> </w:t>
      </w:r>
      <w:r>
        <w:t>ответов</w:t>
      </w:r>
      <w:r>
        <w:rPr>
          <w:spacing w:val="-13"/>
        </w:rPr>
        <w:t xml:space="preserve"> </w:t>
      </w:r>
      <w:r>
        <w:t>№</w:t>
      </w:r>
      <w:r>
        <w:rPr>
          <w:spacing w:val="-12"/>
        </w:rPr>
        <w:t xml:space="preserve"> </w:t>
      </w:r>
      <w:r>
        <w:t>2,</w:t>
      </w:r>
      <w:r>
        <w:rPr>
          <w:spacing w:val="-14"/>
        </w:rPr>
        <w:t xml:space="preserve"> </w:t>
      </w:r>
      <w:r>
        <w:t>предназначенные</w:t>
      </w:r>
      <w:r>
        <w:rPr>
          <w:spacing w:val="-14"/>
        </w:rPr>
        <w:t xml:space="preserve"> </w:t>
      </w:r>
      <w:r>
        <w:t>для</w:t>
      </w:r>
      <w:r>
        <w:rPr>
          <w:spacing w:val="-13"/>
        </w:rPr>
        <w:t xml:space="preserve"> </w:t>
      </w:r>
      <w:r>
        <w:t>записи</w:t>
      </w:r>
      <w:r>
        <w:rPr>
          <w:spacing w:val="-11"/>
        </w:rPr>
        <w:t xml:space="preserve"> </w:t>
      </w:r>
      <w:r>
        <w:t>ответов</w:t>
      </w:r>
      <w:r>
        <w:rPr>
          <w:spacing w:val="-13"/>
        </w:rPr>
        <w:t xml:space="preserve"> </w:t>
      </w:r>
      <w:r>
        <w:t>на</w:t>
      </w:r>
      <w:r>
        <w:rPr>
          <w:spacing w:val="-14"/>
        </w:rPr>
        <w:t xml:space="preserve"> </w:t>
      </w:r>
      <w:r>
        <w:t xml:space="preserve">задания с развернутым ответом, и ДБО № 2 содержат незаполненные области, то необходимо погасить их </w:t>
      </w:r>
      <w:r>
        <w:t>следующим образом: «Z»</w:t>
      </w:r>
      <w:r>
        <w:rPr>
          <w:vertAlign w:val="superscript"/>
        </w:rPr>
        <w:t>13</w:t>
      </w:r>
      <w:r>
        <w:t>.</w:t>
      </w:r>
    </w:p>
    <w:p w14:paraId="87050000">
      <w:pPr>
        <w:widowControl w:val="1"/>
        <w:tabs>
          <w:tab w:leader="none" w:pos="10206" w:val="left"/>
        </w:tabs>
        <w:spacing w:before="16" w:line="271" w:lineRule="auto"/>
        <w:ind w:firstLine="709"/>
        <w:jc w:val="both"/>
        <w:rPr>
          <w:b w:val="1"/>
          <w:sz w:val="26"/>
        </w:rPr>
      </w:pPr>
      <w:r>
        <w:rPr>
          <w:b w:val="1"/>
          <w:sz w:val="26"/>
        </w:rPr>
        <w:t>Ответственный организатор в аудитории также должен проверить бланк ответов</w:t>
      </w:r>
      <w:r>
        <w:rPr>
          <w:b w:val="1"/>
          <w:spacing w:val="-14"/>
          <w:sz w:val="26"/>
        </w:rPr>
        <w:t xml:space="preserve"> </w:t>
      </w:r>
      <w:r>
        <w:rPr>
          <w:b w:val="1"/>
          <w:sz w:val="26"/>
        </w:rPr>
        <w:t>№</w:t>
      </w:r>
      <w:r>
        <w:rPr>
          <w:b w:val="1"/>
          <w:spacing w:val="-12"/>
          <w:sz w:val="26"/>
        </w:rPr>
        <w:t xml:space="preserve"> </w:t>
      </w:r>
      <w:r>
        <w:rPr>
          <w:b w:val="1"/>
          <w:sz w:val="26"/>
        </w:rPr>
        <w:t>1</w:t>
      </w:r>
      <w:r>
        <w:rPr>
          <w:b w:val="1"/>
          <w:spacing w:val="-13"/>
          <w:sz w:val="26"/>
        </w:rPr>
        <w:t xml:space="preserve"> </w:t>
      </w:r>
      <w:r>
        <w:rPr>
          <w:b w:val="1"/>
          <w:sz w:val="26"/>
        </w:rPr>
        <w:t>участника</w:t>
      </w:r>
      <w:r>
        <w:rPr>
          <w:b w:val="1"/>
          <w:spacing w:val="-14"/>
          <w:sz w:val="26"/>
        </w:rPr>
        <w:t xml:space="preserve"> </w:t>
      </w:r>
      <w:r>
        <w:rPr>
          <w:b w:val="1"/>
          <w:sz w:val="26"/>
        </w:rPr>
        <w:t>экзамена</w:t>
      </w:r>
      <w:r>
        <w:rPr>
          <w:b w:val="1"/>
          <w:spacing w:val="-14"/>
          <w:sz w:val="26"/>
        </w:rPr>
        <w:t xml:space="preserve"> </w:t>
      </w:r>
      <w:r>
        <w:rPr>
          <w:b w:val="1"/>
          <w:sz w:val="26"/>
        </w:rPr>
        <w:t>на</w:t>
      </w:r>
      <w:r>
        <w:rPr>
          <w:b w:val="1"/>
          <w:spacing w:val="-13"/>
          <w:sz w:val="26"/>
        </w:rPr>
        <w:t xml:space="preserve"> </w:t>
      </w:r>
      <w:r>
        <w:rPr>
          <w:b w:val="1"/>
          <w:sz w:val="26"/>
        </w:rPr>
        <w:t>наличие</w:t>
      </w:r>
      <w:r>
        <w:rPr>
          <w:b w:val="1"/>
          <w:spacing w:val="-14"/>
          <w:sz w:val="26"/>
        </w:rPr>
        <w:t xml:space="preserve"> </w:t>
      </w:r>
      <w:r>
        <w:rPr>
          <w:b w:val="1"/>
          <w:sz w:val="26"/>
        </w:rPr>
        <w:t>замены</w:t>
      </w:r>
      <w:r>
        <w:rPr>
          <w:b w:val="1"/>
          <w:spacing w:val="-15"/>
          <w:sz w:val="26"/>
        </w:rPr>
        <w:t xml:space="preserve"> </w:t>
      </w:r>
      <w:r>
        <w:rPr>
          <w:b w:val="1"/>
          <w:sz w:val="26"/>
        </w:rPr>
        <w:t>ошибочных</w:t>
      </w:r>
      <w:r>
        <w:rPr>
          <w:b w:val="1"/>
          <w:spacing w:val="-13"/>
          <w:sz w:val="26"/>
        </w:rPr>
        <w:t xml:space="preserve"> </w:t>
      </w:r>
      <w:r>
        <w:rPr>
          <w:b w:val="1"/>
          <w:sz w:val="26"/>
        </w:rPr>
        <w:t>ответов</w:t>
      </w:r>
      <w:r>
        <w:rPr>
          <w:b w:val="1"/>
          <w:spacing w:val="-12"/>
          <w:sz w:val="26"/>
        </w:rPr>
        <w:t xml:space="preserve"> </w:t>
      </w:r>
      <w:r>
        <w:rPr>
          <w:b w:val="1"/>
          <w:sz w:val="26"/>
        </w:rPr>
        <w:t>на</w:t>
      </w:r>
      <w:r>
        <w:rPr>
          <w:b w:val="1"/>
          <w:spacing w:val="-14"/>
          <w:sz w:val="26"/>
        </w:rPr>
        <w:t xml:space="preserve"> </w:t>
      </w:r>
      <w:r>
        <w:rPr>
          <w:b w:val="1"/>
          <w:sz w:val="26"/>
        </w:rPr>
        <w:t>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88050000">
      <w:pPr>
        <w:widowControl w:val="1"/>
        <w:tabs>
          <w:tab w:leader="none" w:pos="10206" w:val="left"/>
        </w:tabs>
        <w:spacing w:before="12" w:line="271" w:lineRule="auto"/>
        <w:ind w:firstLine="709"/>
        <w:jc w:val="both"/>
        <w:rPr>
          <w:b w:val="1"/>
          <w:sz w:val="26"/>
        </w:rPr>
      </w:pPr>
      <w:r>
        <w:rPr>
          <w:b w:val="1"/>
          <w:sz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14:paraId="89050000">
      <w:pPr>
        <w:pStyle w:val="Style_2"/>
        <w:widowControl w:val="1"/>
        <w:tabs>
          <w:tab w:leader="none" w:pos="10206" w:val="left"/>
        </w:tabs>
        <w:spacing w:before="9"/>
        <w:ind w:firstLine="709" w:left="0"/>
      </w:pPr>
      <w:r>
        <w:t>Заполнить</w:t>
      </w:r>
      <w:r>
        <w:rPr>
          <w:spacing w:val="-9"/>
        </w:rPr>
        <w:t xml:space="preserve"> </w:t>
      </w:r>
      <w:r>
        <w:t>форму</w:t>
      </w:r>
      <w:r>
        <w:rPr>
          <w:spacing w:val="-10"/>
        </w:rPr>
        <w:t xml:space="preserve"> </w:t>
      </w:r>
      <w:r>
        <w:t>ППЭ-05-02,</w:t>
      </w:r>
      <w:r>
        <w:rPr>
          <w:spacing w:val="-9"/>
        </w:rPr>
        <w:t xml:space="preserve"> </w:t>
      </w:r>
      <w:r>
        <w:t>получив</w:t>
      </w:r>
      <w:r>
        <w:rPr>
          <w:spacing w:val="-10"/>
        </w:rPr>
        <w:t xml:space="preserve"> </w:t>
      </w:r>
      <w:r>
        <w:t>подписи</w:t>
      </w:r>
      <w:r>
        <w:rPr>
          <w:spacing w:val="-10"/>
        </w:rPr>
        <w:t xml:space="preserve"> </w:t>
      </w:r>
      <w:r>
        <w:t>у</w:t>
      </w:r>
      <w:r>
        <w:rPr>
          <w:spacing w:val="-11"/>
        </w:rPr>
        <w:t xml:space="preserve"> </w:t>
      </w:r>
      <w:r>
        <w:t>участников</w:t>
      </w:r>
      <w:r>
        <w:rPr>
          <w:spacing w:val="-10"/>
        </w:rPr>
        <w:t xml:space="preserve"> </w:t>
      </w:r>
      <w:r>
        <w:rPr>
          <w:spacing w:val="-2"/>
        </w:rPr>
        <w:t>экзамена.</w:t>
      </w:r>
    </w:p>
    <w:p w14:paraId="8A050000">
      <w:pPr>
        <w:pStyle w:val="Style_2"/>
        <w:widowControl w:val="1"/>
        <w:tabs>
          <w:tab w:leader="none" w:pos="10206" w:val="left"/>
        </w:tabs>
        <w:spacing w:before="52" w:line="268" w:lineRule="auto"/>
        <w:ind w:firstLine="709" w:left="0"/>
      </w:pPr>
      <w:r>
        <w:t>После того, как последний участник экзамена покинул аудиторию, проинформировать</w:t>
      </w:r>
      <w:r>
        <w:rPr>
          <w:spacing w:val="-16"/>
        </w:rPr>
        <w:t xml:space="preserve"> </w:t>
      </w:r>
      <w:r>
        <w:t>руководителя</w:t>
      </w:r>
      <w:r>
        <w:rPr>
          <w:spacing w:val="-14"/>
        </w:rPr>
        <w:t xml:space="preserve"> </w:t>
      </w:r>
      <w:r>
        <w:t>ППЭ</w:t>
      </w:r>
      <w:r>
        <w:rPr>
          <w:spacing w:val="-16"/>
        </w:rPr>
        <w:t xml:space="preserve"> </w:t>
      </w:r>
      <w:r>
        <w:t>(через</w:t>
      </w:r>
      <w:r>
        <w:rPr>
          <w:spacing w:val="-15"/>
        </w:rPr>
        <w:t xml:space="preserve"> </w:t>
      </w:r>
      <w:r>
        <w:t>организатора</w:t>
      </w:r>
      <w:r>
        <w:rPr>
          <w:spacing w:val="-16"/>
        </w:rPr>
        <w:t xml:space="preserve"> </w:t>
      </w:r>
      <w:r>
        <w:t>вне</w:t>
      </w:r>
      <w:r>
        <w:rPr>
          <w:spacing w:val="-14"/>
        </w:rPr>
        <w:t xml:space="preserve"> </w:t>
      </w:r>
      <w:r>
        <w:t>аудитории)</w:t>
      </w:r>
      <w:r>
        <w:rPr>
          <w:spacing w:val="-15"/>
        </w:rPr>
        <w:t xml:space="preserve"> </w:t>
      </w:r>
      <w:r>
        <w:t>о</w:t>
      </w:r>
      <w:r>
        <w:rPr>
          <w:spacing w:val="-15"/>
        </w:rPr>
        <w:t xml:space="preserve"> </w:t>
      </w:r>
      <w:r>
        <w:t>завершении выполнения экзаменационной работы в аудитории.</w:t>
      </w:r>
    </w:p>
    <w:p w14:paraId="8B050000">
      <w:pPr>
        <w:pStyle w:val="Style_2"/>
        <w:widowControl w:val="1"/>
        <w:tabs>
          <w:tab w:leader="none" w:pos="10206" w:val="left"/>
        </w:tabs>
        <w:spacing w:before="13"/>
        <w:ind w:firstLine="709" w:left="0"/>
      </w:pPr>
      <w:r>
        <w:t>Пересчитать</w:t>
      </w:r>
      <w:r>
        <w:rPr>
          <w:spacing w:val="-10"/>
        </w:rPr>
        <w:t xml:space="preserve"> </w:t>
      </w:r>
      <w:r>
        <w:t>все</w:t>
      </w:r>
      <w:r>
        <w:rPr>
          <w:spacing w:val="-11"/>
        </w:rPr>
        <w:t xml:space="preserve"> </w:t>
      </w:r>
      <w:r>
        <w:t>типы</w:t>
      </w:r>
      <w:r>
        <w:rPr>
          <w:spacing w:val="-8"/>
        </w:rPr>
        <w:t xml:space="preserve"> </w:t>
      </w:r>
      <w:r>
        <w:t>бланков</w:t>
      </w:r>
      <w:r>
        <w:rPr>
          <w:spacing w:val="-10"/>
        </w:rPr>
        <w:t xml:space="preserve"> </w:t>
      </w:r>
      <w:r>
        <w:t>ОГЭ,</w:t>
      </w:r>
      <w:r>
        <w:rPr>
          <w:spacing w:val="-11"/>
        </w:rPr>
        <w:t xml:space="preserve"> </w:t>
      </w:r>
      <w:r>
        <w:t>заполнить</w:t>
      </w:r>
      <w:r>
        <w:rPr>
          <w:spacing w:val="-11"/>
        </w:rPr>
        <w:t xml:space="preserve"> </w:t>
      </w:r>
      <w:r>
        <w:t>форму</w:t>
      </w:r>
      <w:r>
        <w:rPr>
          <w:spacing w:val="-10"/>
        </w:rPr>
        <w:t xml:space="preserve"> </w:t>
      </w:r>
      <w:r>
        <w:t>ППЭ-</w:t>
      </w:r>
      <w:r>
        <w:rPr>
          <w:spacing w:val="-5"/>
        </w:rPr>
        <w:t>11.</w:t>
      </w:r>
    </w:p>
    <w:p w14:paraId="8C050000">
      <w:pPr>
        <w:widowControl w:val="1"/>
        <w:tabs>
          <w:tab w:leader="none" w:pos="10206" w:val="left"/>
        </w:tabs>
        <w:spacing w:before="54" w:line="268" w:lineRule="auto"/>
        <w:ind w:firstLine="709"/>
        <w:jc w:val="both"/>
        <w:rPr>
          <w:b w:val="1"/>
          <w:sz w:val="26"/>
        </w:rPr>
      </w:pPr>
      <w:r>
        <w:rPr>
          <w:b w:val="1"/>
          <w:sz w:val="26"/>
        </w:rPr>
        <w:t>Оформление</w:t>
      </w:r>
      <w:r>
        <w:rPr>
          <w:b w:val="1"/>
          <w:spacing w:val="80"/>
          <w:sz w:val="26"/>
        </w:rPr>
        <w:t xml:space="preserve"> </w:t>
      </w:r>
      <w:r>
        <w:rPr>
          <w:b w:val="1"/>
          <w:sz w:val="26"/>
        </w:rPr>
        <w:t>соответствующих</w:t>
      </w:r>
      <w:r>
        <w:rPr>
          <w:b w:val="1"/>
          <w:spacing w:val="80"/>
          <w:sz w:val="26"/>
        </w:rPr>
        <w:t xml:space="preserve"> </w:t>
      </w:r>
      <w:r>
        <w:rPr>
          <w:b w:val="1"/>
          <w:sz w:val="26"/>
        </w:rPr>
        <w:t>форм,</w:t>
      </w:r>
      <w:r>
        <w:rPr>
          <w:b w:val="1"/>
          <w:spacing w:val="80"/>
          <w:sz w:val="26"/>
        </w:rPr>
        <w:t xml:space="preserve"> </w:t>
      </w:r>
      <w:r>
        <w:rPr>
          <w:b w:val="1"/>
          <w:sz w:val="26"/>
        </w:rPr>
        <w:t>осуществление</w:t>
      </w:r>
      <w:r>
        <w:rPr>
          <w:b w:val="1"/>
          <w:spacing w:val="80"/>
          <w:sz w:val="26"/>
        </w:rPr>
        <w:t xml:space="preserve"> </w:t>
      </w:r>
      <w:r>
        <w:rPr>
          <w:b w:val="1"/>
          <w:sz w:val="26"/>
        </w:rPr>
        <w:t>раскладки и</w:t>
      </w:r>
      <w:r>
        <w:rPr>
          <w:b w:val="1"/>
          <w:spacing w:val="-17"/>
          <w:sz w:val="26"/>
        </w:rPr>
        <w:t xml:space="preserve"> </w:t>
      </w:r>
      <w:r>
        <w:rPr>
          <w:b w:val="1"/>
          <w:sz w:val="26"/>
        </w:rPr>
        <w:t>последующей упаковки организаторами ЭМ, собранных у</w:t>
      </w:r>
      <w:r>
        <w:rPr>
          <w:b w:val="1"/>
          <w:spacing w:val="-16"/>
          <w:sz w:val="26"/>
        </w:rPr>
        <w:t xml:space="preserve"> </w:t>
      </w:r>
      <w:r>
        <w:rPr>
          <w:b w:val="1"/>
          <w:sz w:val="26"/>
        </w:rPr>
        <w:t>участников экзамена, осуществляется в специально выделенном в аудитории месте (столе).</w:t>
      </w:r>
    </w:p>
    <w:p w14:paraId="8D050000">
      <w:pPr>
        <w:pStyle w:val="Style_2"/>
        <w:widowControl w:val="1"/>
        <w:tabs>
          <w:tab w:leader="none" w:pos="10206" w:val="left"/>
        </w:tabs>
        <w:spacing w:before="20" w:line="268" w:lineRule="auto"/>
        <w:ind w:firstLine="709" w:left="0"/>
        <w:rPr>
          <w:b w:val="1"/>
        </w:rPr>
      </w:pPr>
      <w:r>
        <w:t xml:space="preserve">Обратить внимание, что в первый ВДП упаковываются только бланки ОГЭ участников экзаменов. </w:t>
      </w:r>
      <w:r>
        <w:rPr>
          <w:b w:val="1"/>
        </w:rPr>
        <w:t>При этом запрещается:</w:t>
      </w:r>
    </w:p>
    <w:p w14:paraId="8E050000">
      <w:pPr>
        <w:pStyle w:val="Style_2"/>
        <w:widowControl w:val="1"/>
        <w:tabs>
          <w:tab w:leader="none" w:pos="10206" w:val="left"/>
        </w:tabs>
        <w:spacing w:before="12" w:line="278" w:lineRule="auto"/>
        <w:ind w:firstLine="709" w:left="0"/>
      </w:pPr>
      <w:r>
        <w:t>использовать</w:t>
      </w:r>
      <w:r>
        <w:rPr>
          <w:spacing w:val="-5"/>
        </w:rPr>
        <w:t xml:space="preserve"> </w:t>
      </w:r>
      <w:r>
        <w:t>какие-либо</w:t>
      </w:r>
      <w:r>
        <w:rPr>
          <w:spacing w:val="-5"/>
        </w:rPr>
        <w:t xml:space="preserve"> </w:t>
      </w:r>
      <w:r>
        <w:t>иные</w:t>
      </w:r>
      <w:r>
        <w:rPr>
          <w:spacing w:val="-5"/>
        </w:rPr>
        <w:t xml:space="preserve"> </w:t>
      </w:r>
      <w:r>
        <w:t>пакеты</w:t>
      </w:r>
      <w:r>
        <w:rPr>
          <w:spacing w:val="-5"/>
        </w:rPr>
        <w:t xml:space="preserve"> </w:t>
      </w:r>
      <w:r>
        <w:t>(конверты</w:t>
      </w:r>
      <w:r>
        <w:rPr>
          <w:spacing w:val="-5"/>
        </w:rPr>
        <w:t xml:space="preserve"> </w:t>
      </w:r>
      <w:r>
        <w:t>и</w:t>
      </w:r>
      <w:r>
        <w:rPr>
          <w:spacing w:val="-15"/>
        </w:rPr>
        <w:t xml:space="preserve"> </w:t>
      </w:r>
      <w:r>
        <w:t>т.д.)</w:t>
      </w:r>
      <w:r>
        <w:rPr>
          <w:spacing w:val="-5"/>
        </w:rPr>
        <w:t xml:space="preserve"> </w:t>
      </w:r>
      <w:r>
        <w:t>вместо</w:t>
      </w:r>
      <w:r>
        <w:rPr>
          <w:spacing w:val="-5"/>
        </w:rPr>
        <w:t xml:space="preserve"> </w:t>
      </w:r>
      <w:r>
        <w:t>выданных</w:t>
      </w:r>
      <w:r>
        <w:rPr>
          <w:spacing w:val="-5"/>
        </w:rPr>
        <w:t xml:space="preserve"> </w:t>
      </w:r>
      <w:r>
        <w:t>ВДП; вкладывать вместе с бланками ОГЭ какие-либо другие материалы;</w:t>
      </w:r>
    </w:p>
    <w:p w14:paraId="8F050000">
      <w:pPr>
        <w:pStyle w:val="Style_2"/>
        <w:widowControl w:val="1"/>
        <w:tabs>
          <w:tab w:leader="none" w:pos="10206" w:val="left"/>
        </w:tabs>
        <w:spacing w:before="5"/>
        <w:ind w:firstLine="709" w:left="0"/>
      </w:pPr>
      <w:r>
        <w:t>скреплять</w:t>
      </w:r>
      <w:r>
        <w:rPr>
          <w:spacing w:val="-12"/>
        </w:rPr>
        <w:t xml:space="preserve"> </w:t>
      </w:r>
      <w:r>
        <w:t>бланки</w:t>
      </w:r>
      <w:r>
        <w:rPr>
          <w:spacing w:val="-9"/>
        </w:rPr>
        <w:t xml:space="preserve"> </w:t>
      </w:r>
      <w:r>
        <w:t>ОГЭ</w:t>
      </w:r>
      <w:r>
        <w:rPr>
          <w:spacing w:val="-8"/>
        </w:rPr>
        <w:t xml:space="preserve"> </w:t>
      </w:r>
      <w:r>
        <w:t>(скрепками,</w:t>
      </w:r>
      <w:r>
        <w:rPr>
          <w:spacing w:val="-9"/>
        </w:rPr>
        <w:t xml:space="preserve"> </w:t>
      </w:r>
      <w:r>
        <w:t>степлерами</w:t>
      </w:r>
      <w:r>
        <w:rPr>
          <w:spacing w:val="-9"/>
        </w:rPr>
        <w:t xml:space="preserve"> </w:t>
      </w:r>
      <w:r>
        <w:t>и</w:t>
      </w:r>
      <w:r>
        <w:rPr>
          <w:spacing w:val="-16"/>
        </w:rPr>
        <w:t xml:space="preserve"> </w:t>
      </w:r>
      <w:r>
        <w:rPr>
          <w:spacing w:val="-2"/>
        </w:rPr>
        <w:t>т.п.);</w:t>
      </w:r>
    </w:p>
    <w:p w14:paraId="90050000">
      <w:pPr>
        <w:pStyle w:val="Style_2"/>
        <w:widowControl w:val="1"/>
        <w:tabs>
          <w:tab w:leader="none" w:pos="10206" w:val="left"/>
        </w:tabs>
        <w:spacing w:before="51" w:line="268" w:lineRule="auto"/>
        <w:ind w:firstLine="709" w:left="0"/>
      </w:pPr>
      <w:r>
        <w:t>менять ориентацию и порядок бланков ОГЭ в</w:t>
      </w:r>
      <w:r>
        <w:rPr>
          <w:spacing w:val="-16"/>
        </w:rPr>
        <w:t xml:space="preserve"> </w:t>
      </w:r>
      <w:r>
        <w:t xml:space="preserve">ВДП (верх-низ, лицевая-оборотная </w:t>
      </w:r>
      <w:r>
        <w:rPr>
          <w:spacing w:val="-2"/>
        </w:rPr>
        <w:t>сторона).</w:t>
      </w:r>
    </w:p>
    <w:p w14:paraId="91050000">
      <w:pPr>
        <w:pStyle w:val="Style_2"/>
        <w:widowControl w:val="1"/>
        <w:tabs>
          <w:tab w:leader="none" w:pos="10206" w:val="left"/>
        </w:tabs>
        <w:spacing w:before="13"/>
        <w:ind w:firstLine="709" w:left="0"/>
      </w:pPr>
      <w:r>
        <w:t>Во</w:t>
      </w:r>
      <w:r>
        <w:rPr>
          <w:spacing w:val="-11"/>
        </w:rPr>
        <w:t xml:space="preserve"> </w:t>
      </w:r>
      <w:r>
        <w:t>второй</w:t>
      </w:r>
      <w:r>
        <w:rPr>
          <w:spacing w:val="-10"/>
        </w:rPr>
        <w:t xml:space="preserve"> </w:t>
      </w:r>
      <w:r>
        <w:t>ВДП</w:t>
      </w:r>
      <w:r>
        <w:rPr>
          <w:spacing w:val="-10"/>
        </w:rPr>
        <w:t xml:space="preserve"> </w:t>
      </w:r>
      <w:r>
        <w:t>упаковываются</w:t>
      </w:r>
      <w:r>
        <w:rPr>
          <w:spacing w:val="-9"/>
        </w:rPr>
        <w:t xml:space="preserve"> </w:t>
      </w:r>
      <w:r>
        <w:t>испорченные</w:t>
      </w:r>
      <w:r>
        <w:rPr>
          <w:spacing w:val="-10"/>
        </w:rPr>
        <w:t xml:space="preserve"> </w:t>
      </w:r>
      <w:r>
        <w:t>комплекты</w:t>
      </w:r>
      <w:r>
        <w:rPr>
          <w:spacing w:val="-11"/>
        </w:rPr>
        <w:t xml:space="preserve"> </w:t>
      </w:r>
      <w:r>
        <w:rPr>
          <w:spacing w:val="-5"/>
        </w:rPr>
        <w:t>ЭМ.</w:t>
      </w:r>
    </w:p>
    <w:p w14:paraId="92050000">
      <w:pPr>
        <w:pStyle w:val="Style_2"/>
        <w:widowControl w:val="1"/>
        <w:tabs>
          <w:tab w:leader="none" w:pos="10206" w:val="left"/>
        </w:tabs>
        <w:spacing w:before="54" w:line="268" w:lineRule="auto"/>
        <w:ind w:firstLine="709" w:left="0"/>
      </w:pPr>
      <w:r>
        <w:t>В</w:t>
      </w:r>
      <w:r>
        <w:rPr>
          <w:spacing w:val="-1"/>
        </w:rPr>
        <w:t xml:space="preserve"> </w:t>
      </w:r>
      <w:r>
        <w:t>третий ВДП</w:t>
      </w:r>
      <w:r>
        <w:rPr>
          <w:spacing w:val="-1"/>
        </w:rPr>
        <w:t xml:space="preserve"> </w:t>
      </w:r>
      <w:r>
        <w:t>упаковать</w:t>
      </w:r>
      <w:r>
        <w:rPr>
          <w:spacing w:val="-2"/>
        </w:rPr>
        <w:t xml:space="preserve"> </w:t>
      </w:r>
      <w:r>
        <w:t>комплект распечатанных</w:t>
      </w:r>
      <w:r>
        <w:rPr>
          <w:spacing w:val="-1"/>
        </w:rPr>
        <w:t xml:space="preserve"> </w:t>
      </w:r>
      <w:r>
        <w:t>КИМ, обязательно</w:t>
      </w:r>
      <w:r>
        <w:rPr>
          <w:spacing w:val="-1"/>
        </w:rPr>
        <w:t xml:space="preserve"> </w:t>
      </w:r>
      <w:r>
        <w:t>приложив</w:t>
      </w:r>
      <w:r>
        <w:rPr>
          <w:spacing w:val="-1"/>
        </w:rPr>
        <w:t xml:space="preserve"> </w:t>
      </w:r>
      <w:r>
        <w:t>к ним контрольные листы, заполнить сопроводительный бланк к материалам ОГЭ.</w:t>
      </w:r>
    </w:p>
    <w:p w14:paraId="93050000">
      <w:pPr>
        <w:pStyle w:val="Style_2"/>
        <w:widowControl w:val="1"/>
        <w:tabs>
          <w:tab w:leader="none" w:pos="10206" w:val="left"/>
        </w:tabs>
        <w:spacing w:before="12"/>
        <w:ind w:firstLine="709" w:left="0"/>
      </w:pPr>
      <w:r>
        <w:t>Все</w:t>
      </w:r>
      <w:r>
        <w:rPr>
          <w:spacing w:val="-8"/>
        </w:rPr>
        <w:t xml:space="preserve"> </w:t>
      </w:r>
      <w:r>
        <w:t>ВДП</w:t>
      </w:r>
      <w:r>
        <w:rPr>
          <w:spacing w:val="-8"/>
        </w:rPr>
        <w:t xml:space="preserve"> </w:t>
      </w:r>
      <w:r>
        <w:t>необходимо</w:t>
      </w:r>
      <w:r>
        <w:rPr>
          <w:spacing w:val="-6"/>
        </w:rPr>
        <w:t xml:space="preserve"> </w:t>
      </w:r>
      <w:r>
        <w:rPr>
          <w:spacing w:val="-2"/>
        </w:rPr>
        <w:t>запечатать.</w:t>
      </w:r>
    </w:p>
    <w:p w14:paraId="94050000">
      <w:pPr>
        <w:pStyle w:val="Style_2"/>
        <w:widowControl w:val="1"/>
        <w:tabs>
          <w:tab w:leader="none" w:pos="10206" w:val="left"/>
        </w:tabs>
        <w:ind w:firstLine="709" w:left="0"/>
        <w:jc w:val="left"/>
      </w:pPr>
    </w:p>
    <w:p w14:paraId="95050000">
      <w:pPr>
        <w:pStyle w:val="Style_2"/>
        <w:widowControl w:val="1"/>
        <w:tabs>
          <w:tab w:leader="none" w:pos="10206" w:val="left"/>
        </w:tabs>
        <w:spacing w:before="75" w:line="268" w:lineRule="auto"/>
        <w:ind w:firstLine="709" w:left="0"/>
      </w:pPr>
      <w:r>
        <w:t>Использованные и</w:t>
      </w:r>
      <w:r>
        <w:rPr>
          <w:spacing w:val="-12"/>
        </w:rPr>
        <w:t xml:space="preserve"> </w:t>
      </w:r>
      <w:r>
        <w:t>неиспользованные черновики необходимо пересчитать. Использованные черновики необходимо упаковать в</w:t>
      </w:r>
      <w:r>
        <w:rPr>
          <w:spacing w:val="-16"/>
        </w:rPr>
        <w:t xml:space="preserve"> </w:t>
      </w:r>
      <w:r>
        <w:t>конверт и</w:t>
      </w:r>
      <w:r>
        <w:rPr>
          <w:spacing w:val="-13"/>
        </w:rPr>
        <w:t xml:space="preserve"> </w:t>
      </w:r>
      <w:r>
        <w:t>запечатать. На</w:t>
      </w:r>
      <w:r>
        <w:rPr>
          <w:spacing w:val="-16"/>
        </w:rPr>
        <w:t xml:space="preserve"> </w:t>
      </w:r>
      <w:r>
        <w:t>конверте необходимо указать: код региона, номер ППЭ (наименование и</w:t>
      </w:r>
      <w:r>
        <w:rPr>
          <w:spacing w:val="-13"/>
        </w:rPr>
        <w:t xml:space="preserve"> </w:t>
      </w:r>
      <w:r>
        <w:t>адрес) и</w:t>
      </w:r>
      <w:r>
        <w:rPr>
          <w:spacing w:val="-13"/>
        </w:rPr>
        <w:t xml:space="preserve"> </w:t>
      </w:r>
      <w:r>
        <w:t>номер аудитории,</w:t>
      </w:r>
      <w:r>
        <w:rPr>
          <w:spacing w:val="-17"/>
        </w:rPr>
        <w:t xml:space="preserve"> </w:t>
      </w:r>
      <w:r>
        <w:t>код</w:t>
      </w:r>
      <w:r>
        <w:rPr>
          <w:spacing w:val="-16"/>
        </w:rPr>
        <w:t xml:space="preserve"> </w:t>
      </w:r>
      <w:r>
        <w:t>учебного</w:t>
      </w:r>
      <w:r>
        <w:rPr>
          <w:spacing w:val="-16"/>
        </w:rPr>
        <w:t xml:space="preserve"> </w:t>
      </w:r>
      <w:r>
        <w:t>предмета,</w:t>
      </w:r>
      <w:r>
        <w:rPr>
          <w:spacing w:val="-16"/>
        </w:rPr>
        <w:t xml:space="preserve"> </w:t>
      </w:r>
      <w:r>
        <w:t>название</w:t>
      </w:r>
      <w:r>
        <w:rPr>
          <w:spacing w:val="-17"/>
        </w:rPr>
        <w:t xml:space="preserve"> </w:t>
      </w:r>
      <w:r>
        <w:t>учебного</w:t>
      </w:r>
      <w:r>
        <w:rPr>
          <w:spacing w:val="-16"/>
        </w:rPr>
        <w:t xml:space="preserve"> </w:t>
      </w:r>
      <w:r>
        <w:t>предмета,</w:t>
      </w:r>
      <w:r>
        <w:rPr>
          <w:spacing w:val="-16"/>
        </w:rPr>
        <w:t xml:space="preserve"> </w:t>
      </w:r>
      <w:r>
        <w:t>по</w:t>
      </w:r>
      <w:r>
        <w:rPr>
          <w:spacing w:val="-16"/>
        </w:rPr>
        <w:t xml:space="preserve"> </w:t>
      </w:r>
      <w:r>
        <w:t>которому</w:t>
      </w:r>
      <w:r>
        <w:rPr>
          <w:spacing w:val="-17"/>
        </w:rPr>
        <w:t xml:space="preserve"> </w:t>
      </w:r>
      <w:r>
        <w:t>проводится ОГЭ, количество черновиков в конверте.</w:t>
      </w:r>
    </w:p>
    <w:p w14:paraId="96050000">
      <w:pPr>
        <w:widowControl w:val="1"/>
        <w:tabs>
          <w:tab w:leader="none" w:pos="10206" w:val="left"/>
        </w:tabs>
        <w:spacing w:before="16" w:line="268" w:lineRule="auto"/>
        <w:ind w:firstLine="709"/>
        <w:jc w:val="both"/>
        <w:rPr>
          <w:sz w:val="26"/>
        </w:rPr>
      </w:pPr>
      <w:r>
        <w:rPr>
          <w:b w:val="1"/>
          <w:sz w:val="26"/>
        </w:rPr>
        <w:t>По завершении сбора и</w:t>
      </w:r>
      <w:r>
        <w:rPr>
          <w:b w:val="1"/>
          <w:spacing w:val="-17"/>
          <w:sz w:val="26"/>
        </w:rPr>
        <w:t xml:space="preserve"> </w:t>
      </w:r>
      <w:r>
        <w:rPr>
          <w:b w:val="1"/>
          <w:sz w:val="26"/>
        </w:rPr>
        <w:t xml:space="preserve">упаковки ЭМ в аудитории </w:t>
      </w:r>
      <w:r>
        <w:rPr>
          <w:sz w:val="26"/>
        </w:rPr>
        <w:t>ответственный организатор объявляет</w:t>
      </w:r>
      <w:r>
        <w:rPr>
          <w:spacing w:val="-1"/>
          <w:sz w:val="26"/>
        </w:rPr>
        <w:t xml:space="preserve"> </w:t>
      </w:r>
      <w:r>
        <w:rPr>
          <w:sz w:val="26"/>
        </w:rPr>
        <w:t>об</w:t>
      </w:r>
      <w:r>
        <w:rPr>
          <w:spacing w:val="-16"/>
          <w:sz w:val="26"/>
        </w:rPr>
        <w:t xml:space="preserve"> </w:t>
      </w:r>
      <w:r>
        <w:rPr>
          <w:sz w:val="26"/>
        </w:rPr>
        <w:t>окончании экзамена. После проведения сбора ЭМ</w:t>
      </w:r>
      <w:r>
        <w:rPr>
          <w:spacing w:val="-14"/>
          <w:sz w:val="26"/>
        </w:rPr>
        <w:t xml:space="preserve"> </w:t>
      </w:r>
      <w:r>
        <w:rPr>
          <w:sz w:val="26"/>
        </w:rPr>
        <w:t>и подписания протокола о проведении экзамена в аудитории (форма ППЭ-05-02).</w:t>
      </w:r>
    </w:p>
    <w:p w14:paraId="97050000">
      <w:pPr>
        <w:pStyle w:val="Style_2"/>
        <w:widowControl w:val="1"/>
        <w:tabs>
          <w:tab w:leader="none" w:pos="10206" w:val="left"/>
        </w:tabs>
        <w:spacing w:before="13" w:line="268" w:lineRule="auto"/>
        <w:ind w:firstLine="709" w:left="0"/>
      </w:pPr>
      <w:r>
        <w:t>ВДП с ЭМ, бумажный протокол печати ЭМ, конверт с черновиками, неиспользованные</w:t>
      </w:r>
      <w:r>
        <w:rPr>
          <w:spacing w:val="-12"/>
        </w:rPr>
        <w:t xml:space="preserve"> </w:t>
      </w:r>
      <w:r>
        <w:t>черновики,</w:t>
      </w:r>
      <w:r>
        <w:rPr>
          <w:spacing w:val="-11"/>
        </w:rPr>
        <w:t xml:space="preserve"> </w:t>
      </w:r>
      <w:r>
        <w:t>и</w:t>
      </w:r>
      <w:r>
        <w:rPr>
          <w:spacing w:val="-11"/>
        </w:rPr>
        <w:t xml:space="preserve"> </w:t>
      </w:r>
      <w:r>
        <w:t>ДБО</w:t>
      </w:r>
      <w:r>
        <w:rPr>
          <w:spacing w:val="-12"/>
        </w:rPr>
        <w:t xml:space="preserve"> </w:t>
      </w:r>
      <w:r>
        <w:t>№</w:t>
      </w:r>
      <w:r>
        <w:rPr>
          <w:spacing w:val="-9"/>
        </w:rPr>
        <w:t xml:space="preserve"> </w:t>
      </w:r>
      <w:r>
        <w:t>2,</w:t>
      </w:r>
      <w:r>
        <w:rPr>
          <w:spacing w:val="-10"/>
        </w:rPr>
        <w:t xml:space="preserve"> </w:t>
      </w:r>
      <w:r>
        <w:t>прочие</w:t>
      </w:r>
      <w:r>
        <w:rPr>
          <w:spacing w:val="-11"/>
        </w:rPr>
        <w:t xml:space="preserve"> </w:t>
      </w:r>
      <w:r>
        <w:t>формы</w:t>
      </w:r>
      <w:r>
        <w:rPr>
          <w:spacing w:val="-11"/>
        </w:rPr>
        <w:t xml:space="preserve"> </w:t>
      </w:r>
      <w:r>
        <w:t>ППЭ,</w:t>
      </w:r>
      <w:r>
        <w:rPr>
          <w:spacing w:val="-12"/>
        </w:rPr>
        <w:t xml:space="preserve"> </w:t>
      </w:r>
      <w:r>
        <w:t>служебные</w:t>
      </w:r>
      <w:r>
        <w:rPr>
          <w:spacing w:val="-12"/>
        </w:rPr>
        <w:t xml:space="preserve"> </w:t>
      </w:r>
      <w:r>
        <w:t>записки,</w:t>
      </w:r>
      <w:r>
        <w:rPr>
          <w:spacing w:val="-11"/>
        </w:rPr>
        <w:t xml:space="preserve"> </w:t>
      </w:r>
      <w:r>
        <w:t>если есть, организатор передает руководителю ППЭ в Штабе ППЭ.</w:t>
      </w:r>
    </w:p>
    <w:p w14:paraId="98050000">
      <w:pPr>
        <w:pStyle w:val="Style_2"/>
        <w:widowControl w:val="1"/>
        <w:tabs>
          <w:tab w:leader="none" w:pos="10206" w:val="left"/>
        </w:tabs>
        <w:spacing w:before="16" w:line="268" w:lineRule="auto"/>
        <w:ind w:firstLine="709" w:left="0"/>
      </w:pPr>
      <w:r>
        <w:t>По завершении соответствующих процедур организаторы проходят в</w:t>
      </w:r>
      <w:r>
        <w:rPr>
          <w:spacing w:val="-15"/>
        </w:rPr>
        <w:t xml:space="preserve"> </w:t>
      </w:r>
      <w:r>
        <w:t>Штаб ППЭ</w:t>
      </w:r>
      <w:r>
        <w:rPr>
          <w:spacing w:val="40"/>
        </w:rPr>
        <w:t xml:space="preserve"> </w:t>
      </w:r>
      <w:r>
        <w:t>с</w:t>
      </w:r>
      <w:r>
        <w:rPr>
          <w:spacing w:val="-17"/>
        </w:rPr>
        <w:t xml:space="preserve"> </w:t>
      </w:r>
      <w:r>
        <w:t>ЭМ</w:t>
      </w:r>
      <w:r>
        <w:rPr>
          <w:spacing w:val="-16"/>
        </w:rPr>
        <w:t xml:space="preserve"> </w:t>
      </w:r>
      <w:r>
        <w:t>и</w:t>
      </w:r>
      <w:r>
        <w:rPr>
          <w:spacing w:val="-15"/>
        </w:rPr>
        <w:t xml:space="preserve"> </w:t>
      </w:r>
      <w:r>
        <w:t>передают</w:t>
      </w:r>
      <w:r>
        <w:rPr>
          <w:spacing w:val="-15"/>
        </w:rPr>
        <w:t xml:space="preserve"> </w:t>
      </w:r>
      <w:r>
        <w:t>ЭМ</w:t>
      </w:r>
      <w:r>
        <w:rPr>
          <w:spacing w:val="-15"/>
        </w:rPr>
        <w:t xml:space="preserve"> </w:t>
      </w:r>
      <w:r>
        <w:t>руководителю</w:t>
      </w:r>
      <w:r>
        <w:rPr>
          <w:spacing w:val="-16"/>
        </w:rPr>
        <w:t xml:space="preserve"> </w:t>
      </w:r>
      <w:r>
        <w:t>ППЭ</w:t>
      </w:r>
      <w:r>
        <w:rPr>
          <w:spacing w:val="-15"/>
        </w:rPr>
        <w:t xml:space="preserve"> </w:t>
      </w:r>
      <w:r>
        <w:t>в</w:t>
      </w:r>
      <w:r>
        <w:rPr>
          <w:spacing w:val="-17"/>
        </w:rPr>
        <w:t xml:space="preserve"> </w:t>
      </w:r>
      <w:r>
        <w:t>присутствии</w:t>
      </w:r>
      <w:r>
        <w:rPr>
          <w:spacing w:val="-13"/>
        </w:rPr>
        <w:t xml:space="preserve"> </w:t>
      </w:r>
      <w:r>
        <w:t>члена</w:t>
      </w:r>
      <w:r>
        <w:rPr>
          <w:spacing w:val="-14"/>
        </w:rPr>
        <w:t xml:space="preserve"> </w:t>
      </w:r>
      <w:r>
        <w:t>ГЭК</w:t>
      </w:r>
      <w:r>
        <w:rPr>
          <w:spacing w:val="-17"/>
        </w:rPr>
        <w:t xml:space="preserve"> </w:t>
      </w:r>
      <w:r>
        <w:t>по</w:t>
      </w:r>
      <w:r>
        <w:rPr>
          <w:spacing w:val="-15"/>
        </w:rPr>
        <w:t xml:space="preserve"> </w:t>
      </w:r>
      <w:r>
        <w:t>форме</w:t>
      </w:r>
      <w:r>
        <w:rPr>
          <w:spacing w:val="-14"/>
        </w:rPr>
        <w:t xml:space="preserve"> </w:t>
      </w:r>
      <w:r>
        <w:t xml:space="preserve">ППЭ-14-02. Прием ЭМ </w:t>
      </w:r>
      <w:r>
        <w:t>должен проводиться за специально отведенным столом.</w:t>
      </w:r>
    </w:p>
    <w:p w14:paraId="99050000">
      <w:pPr>
        <w:widowControl w:val="1"/>
        <w:tabs>
          <w:tab w:leader="none" w:pos="10206" w:val="left"/>
        </w:tabs>
        <w:spacing w:before="13"/>
        <w:ind w:firstLine="709"/>
        <w:jc w:val="both"/>
        <w:rPr>
          <w:i w:val="1"/>
          <w:sz w:val="26"/>
        </w:rPr>
      </w:pPr>
      <w:r>
        <w:rPr>
          <w:i w:val="1"/>
          <w:sz w:val="26"/>
        </w:rPr>
        <w:t>ЭМ,</w:t>
      </w:r>
      <w:r>
        <w:rPr>
          <w:i w:val="1"/>
          <w:spacing w:val="-15"/>
          <w:sz w:val="26"/>
        </w:rPr>
        <w:t xml:space="preserve"> </w:t>
      </w:r>
      <w:r>
        <w:rPr>
          <w:i w:val="1"/>
          <w:sz w:val="26"/>
        </w:rPr>
        <w:t>которые</w:t>
      </w:r>
      <w:r>
        <w:rPr>
          <w:i w:val="1"/>
          <w:spacing w:val="-12"/>
          <w:sz w:val="26"/>
        </w:rPr>
        <w:t xml:space="preserve"> </w:t>
      </w:r>
      <w:r>
        <w:rPr>
          <w:i w:val="1"/>
          <w:sz w:val="26"/>
        </w:rPr>
        <w:t>организаторы</w:t>
      </w:r>
      <w:r>
        <w:rPr>
          <w:i w:val="1"/>
          <w:spacing w:val="-15"/>
          <w:sz w:val="26"/>
        </w:rPr>
        <w:t xml:space="preserve"> </w:t>
      </w:r>
      <w:r>
        <w:rPr>
          <w:i w:val="1"/>
          <w:sz w:val="26"/>
        </w:rPr>
        <w:t>передают</w:t>
      </w:r>
      <w:r>
        <w:rPr>
          <w:i w:val="1"/>
          <w:spacing w:val="-13"/>
          <w:sz w:val="26"/>
        </w:rPr>
        <w:t xml:space="preserve"> </w:t>
      </w:r>
      <w:r>
        <w:rPr>
          <w:i w:val="1"/>
          <w:sz w:val="26"/>
        </w:rPr>
        <w:t>руководителю</w:t>
      </w:r>
      <w:r>
        <w:rPr>
          <w:i w:val="1"/>
          <w:spacing w:val="-12"/>
          <w:sz w:val="26"/>
        </w:rPr>
        <w:t xml:space="preserve"> </w:t>
      </w:r>
      <w:r>
        <w:rPr>
          <w:i w:val="1"/>
          <w:spacing w:val="-4"/>
          <w:sz w:val="26"/>
        </w:rPr>
        <w:t>ППЭ:</w:t>
      </w:r>
    </w:p>
    <w:p w14:paraId="9A050000">
      <w:pPr>
        <w:pStyle w:val="Style_2"/>
        <w:widowControl w:val="1"/>
        <w:tabs>
          <w:tab w:leader="none" w:pos="10206" w:val="left"/>
        </w:tabs>
        <w:spacing w:before="52" w:line="268" w:lineRule="auto"/>
        <w:ind w:firstLine="709" w:left="0"/>
      </w:pPr>
      <w:r>
        <w:t>запечатанный ВДП с</w:t>
      </w:r>
      <w:r>
        <w:rPr>
          <w:spacing w:val="-14"/>
        </w:rPr>
        <w:t xml:space="preserve"> </w:t>
      </w:r>
      <w:r>
        <w:t>бланками ответов №</w:t>
      </w:r>
      <w:r>
        <w:rPr>
          <w:spacing w:val="-14"/>
        </w:rPr>
        <w:t xml:space="preserve"> </w:t>
      </w:r>
      <w:r>
        <w:t>1, бланками ответов №</w:t>
      </w:r>
      <w:r>
        <w:rPr>
          <w:spacing w:val="-15"/>
        </w:rPr>
        <w:t xml:space="preserve"> </w:t>
      </w:r>
      <w:r>
        <w:t>2 (лист 1 и лист 2), в том числе с ДБО № 2;</w:t>
      </w:r>
    </w:p>
    <w:p w14:paraId="9B050000">
      <w:pPr>
        <w:pStyle w:val="Style_2"/>
        <w:widowControl w:val="1"/>
        <w:tabs>
          <w:tab w:leader="none" w:pos="10206" w:val="left"/>
        </w:tabs>
        <w:spacing w:before="12"/>
        <w:ind w:firstLine="709" w:left="0"/>
      </w:pPr>
      <w:r>
        <w:t>запечатанный</w:t>
      </w:r>
      <w:r>
        <w:rPr>
          <w:spacing w:val="-11"/>
        </w:rPr>
        <w:t xml:space="preserve"> </w:t>
      </w:r>
      <w:r>
        <w:t>ВДП</w:t>
      </w:r>
      <w:r>
        <w:rPr>
          <w:spacing w:val="-11"/>
        </w:rPr>
        <w:t xml:space="preserve"> </w:t>
      </w:r>
      <w:r>
        <w:t>с</w:t>
      </w:r>
      <w:r>
        <w:rPr>
          <w:spacing w:val="-9"/>
        </w:rPr>
        <w:t xml:space="preserve"> </w:t>
      </w:r>
      <w:r>
        <w:t>КИМ</w:t>
      </w:r>
      <w:r>
        <w:rPr>
          <w:spacing w:val="-12"/>
        </w:rPr>
        <w:t xml:space="preserve"> </w:t>
      </w:r>
      <w:r>
        <w:t>участников</w:t>
      </w:r>
      <w:r>
        <w:rPr>
          <w:spacing w:val="-10"/>
        </w:rPr>
        <w:t xml:space="preserve"> </w:t>
      </w:r>
      <w:r>
        <w:rPr>
          <w:spacing w:val="-2"/>
        </w:rPr>
        <w:t>экзамена;</w:t>
      </w:r>
    </w:p>
    <w:p w14:paraId="9C050000">
      <w:pPr>
        <w:pStyle w:val="Style_2"/>
        <w:widowControl w:val="1"/>
        <w:tabs>
          <w:tab w:leader="none" w:pos="10206" w:val="left"/>
        </w:tabs>
        <w:spacing w:before="51" w:line="280" w:lineRule="auto"/>
        <w:ind w:firstLine="709" w:left="0"/>
        <w:jc w:val="left"/>
      </w:pPr>
      <w:r>
        <w:t>запечатанный</w:t>
      </w:r>
      <w:r>
        <w:rPr>
          <w:spacing w:val="-7"/>
        </w:rPr>
        <w:t xml:space="preserve"> </w:t>
      </w:r>
      <w:r>
        <w:t>ВДП</w:t>
      </w:r>
      <w:r>
        <w:rPr>
          <w:spacing w:val="-7"/>
        </w:rPr>
        <w:t xml:space="preserve"> </w:t>
      </w:r>
      <w:r>
        <w:t>с</w:t>
      </w:r>
      <w:r>
        <w:rPr>
          <w:spacing w:val="-5"/>
        </w:rPr>
        <w:t xml:space="preserve"> </w:t>
      </w:r>
      <w:r>
        <w:t>испорченными</w:t>
      </w:r>
      <w:r>
        <w:rPr>
          <w:spacing w:val="-4"/>
        </w:rPr>
        <w:t xml:space="preserve"> </w:t>
      </w:r>
      <w:r>
        <w:t>и</w:t>
      </w:r>
      <w:r>
        <w:rPr>
          <w:spacing w:val="-5"/>
        </w:rPr>
        <w:t xml:space="preserve"> </w:t>
      </w:r>
      <w:r>
        <w:t>бракованными</w:t>
      </w:r>
      <w:r>
        <w:rPr>
          <w:spacing w:val="-7"/>
        </w:rPr>
        <w:t xml:space="preserve"> </w:t>
      </w:r>
      <w:r>
        <w:t>комплектами</w:t>
      </w:r>
      <w:r>
        <w:rPr>
          <w:spacing w:val="-7"/>
        </w:rPr>
        <w:t xml:space="preserve"> </w:t>
      </w:r>
      <w:r>
        <w:t xml:space="preserve">ЭМ; </w:t>
      </w:r>
    </w:p>
    <w:p w14:paraId="9D050000">
      <w:pPr>
        <w:pStyle w:val="Style_2"/>
        <w:widowControl w:val="1"/>
        <w:tabs>
          <w:tab w:leader="none" w:pos="10206" w:val="left"/>
        </w:tabs>
        <w:spacing w:before="51" w:line="280" w:lineRule="auto"/>
        <w:ind w:firstLine="709" w:left="0"/>
        <w:jc w:val="left"/>
      </w:pPr>
      <w:r>
        <w:t>запечатанный конверт с использованными черновиками; неиспользованные черновики;</w:t>
      </w:r>
    </w:p>
    <w:p w14:paraId="9E050000">
      <w:pPr>
        <w:pStyle w:val="Style_2"/>
        <w:widowControl w:val="1"/>
        <w:tabs>
          <w:tab w:leader="none" w:pos="1989" w:val="left"/>
          <w:tab w:leader="none" w:pos="3528" w:val="left"/>
          <w:tab w:leader="none" w:pos="5061" w:val="left"/>
          <w:tab w:leader="none" w:pos="6598" w:val="left"/>
          <w:tab w:leader="none" w:pos="8902" w:val="left"/>
          <w:tab w:leader="none" w:pos="10206" w:val="left"/>
        </w:tabs>
        <w:spacing w:line="299" w:lineRule="exact"/>
        <w:ind w:firstLine="709" w:left="0"/>
      </w:pPr>
      <w:r>
        <w:rPr>
          <w:spacing w:val="-2"/>
        </w:rPr>
        <w:t>формы</w:t>
      </w:r>
      <w:r>
        <w:t xml:space="preserve"> </w:t>
      </w:r>
      <w:r>
        <w:rPr>
          <w:spacing w:val="-2"/>
        </w:rPr>
        <w:t>ППЭ-05-</w:t>
      </w:r>
      <w:r>
        <w:rPr>
          <w:spacing w:val="-5"/>
        </w:rPr>
        <w:t>02,</w:t>
      </w:r>
      <w:r>
        <w:t xml:space="preserve"> </w:t>
      </w:r>
      <w:r>
        <w:rPr>
          <w:spacing w:val="-2"/>
        </w:rPr>
        <w:t>ППЭ-12-</w:t>
      </w:r>
      <w:r>
        <w:rPr>
          <w:spacing w:val="-5"/>
        </w:rPr>
        <w:t>02,</w:t>
      </w:r>
      <w:r>
        <w:t xml:space="preserve"> </w:t>
      </w:r>
      <w:r>
        <w:rPr>
          <w:spacing w:val="-2"/>
        </w:rPr>
        <w:t>ППЭ-12-</w:t>
      </w:r>
      <w:r>
        <w:rPr>
          <w:spacing w:val="-5"/>
        </w:rPr>
        <w:t>03,</w:t>
      </w:r>
      <w:r>
        <w:t xml:space="preserve"> </w:t>
      </w:r>
      <w:r>
        <w:rPr>
          <w:spacing w:val="-2"/>
        </w:rPr>
        <w:t>ППЭ-12-04-</w:t>
      </w:r>
      <w:r>
        <w:rPr>
          <w:spacing w:val="-4"/>
        </w:rPr>
        <w:t>МАШ,</w:t>
      </w:r>
      <w:r>
        <w:t xml:space="preserve"> </w:t>
      </w:r>
      <w:r>
        <w:rPr>
          <w:spacing w:val="-2"/>
        </w:rPr>
        <w:t>ППЭ-05-</w:t>
      </w:r>
      <w:r>
        <w:rPr>
          <w:spacing w:val="-5"/>
        </w:rPr>
        <w:t>01</w:t>
      </w:r>
      <w:r>
        <w:rPr>
          <w:spacing w:val="-5"/>
        </w:rPr>
        <w:t xml:space="preserve"> </w:t>
      </w:r>
      <w:r>
        <w:t>(2 экземпляра), ППЭ-23, ППЭ-15; неиспользованные</w:t>
      </w:r>
      <w:r>
        <w:rPr>
          <w:spacing w:val="-17"/>
        </w:rPr>
        <w:t xml:space="preserve"> </w:t>
      </w:r>
      <w:r>
        <w:t>ДБО</w:t>
      </w:r>
      <w:r>
        <w:rPr>
          <w:spacing w:val="-16"/>
        </w:rPr>
        <w:t xml:space="preserve"> </w:t>
      </w:r>
      <w:r>
        <w:t>№</w:t>
      </w:r>
      <w:r>
        <w:rPr>
          <w:spacing w:val="-16"/>
        </w:rPr>
        <w:t xml:space="preserve"> </w:t>
      </w:r>
      <w:r>
        <w:t>2;</w:t>
      </w:r>
    </w:p>
    <w:p w14:paraId="9F050000">
      <w:pPr>
        <w:pStyle w:val="Style_2"/>
        <w:widowControl w:val="1"/>
        <w:tabs>
          <w:tab w:leader="none" w:pos="10206" w:val="left"/>
        </w:tabs>
        <w:spacing w:before="2"/>
        <w:ind w:firstLine="709" w:left="0"/>
        <w:jc w:val="left"/>
      </w:pPr>
      <w:r>
        <w:t>служебные</w:t>
      </w:r>
      <w:r>
        <w:rPr>
          <w:spacing w:val="-10"/>
        </w:rPr>
        <w:t xml:space="preserve"> </w:t>
      </w:r>
      <w:r>
        <w:t>записки</w:t>
      </w:r>
      <w:r>
        <w:rPr>
          <w:spacing w:val="-10"/>
        </w:rPr>
        <w:t xml:space="preserve"> </w:t>
      </w:r>
      <w:r>
        <w:t>(при</w:t>
      </w:r>
      <w:r>
        <w:rPr>
          <w:spacing w:val="-10"/>
        </w:rPr>
        <w:t xml:space="preserve"> </w:t>
      </w:r>
      <w:r>
        <w:rPr>
          <w:spacing w:val="-2"/>
        </w:rPr>
        <w:t>наличии);</w:t>
      </w:r>
    </w:p>
    <w:p w14:paraId="A0050000">
      <w:pPr>
        <w:pStyle w:val="Style_2"/>
        <w:widowControl w:val="1"/>
        <w:tabs>
          <w:tab w:leader="none" w:pos="10206" w:val="left"/>
        </w:tabs>
        <w:spacing w:before="51" w:line="268" w:lineRule="auto"/>
        <w:ind w:firstLine="709" w:left="0"/>
      </w:pPr>
      <w:r>
        <w:t>Организаторы</w:t>
      </w:r>
      <w:r>
        <w:rPr>
          <w:spacing w:val="80"/>
        </w:rPr>
        <w:t xml:space="preserve"> </w:t>
      </w:r>
      <w:r>
        <w:t>покидают</w:t>
      </w:r>
      <w:r>
        <w:rPr>
          <w:spacing w:val="80"/>
        </w:rPr>
        <w:t xml:space="preserve"> </w:t>
      </w:r>
      <w:r>
        <w:t>ППЭ</w:t>
      </w:r>
      <w:r>
        <w:rPr>
          <w:spacing w:val="80"/>
        </w:rPr>
        <w:t xml:space="preserve"> </w:t>
      </w:r>
      <w:r>
        <w:t>после</w:t>
      </w:r>
      <w:r>
        <w:rPr>
          <w:spacing w:val="80"/>
        </w:rPr>
        <w:t xml:space="preserve"> </w:t>
      </w:r>
      <w:r>
        <w:t>передачи</w:t>
      </w:r>
      <w:r>
        <w:rPr>
          <w:spacing w:val="80"/>
        </w:rPr>
        <w:t xml:space="preserve"> </w:t>
      </w:r>
      <w:r>
        <w:t>всех</w:t>
      </w:r>
      <w:r>
        <w:rPr>
          <w:spacing w:val="80"/>
        </w:rPr>
        <w:t xml:space="preserve"> </w:t>
      </w:r>
      <w:r>
        <w:t>ЭМ</w:t>
      </w:r>
      <w:r>
        <w:rPr>
          <w:spacing w:val="-16"/>
        </w:rPr>
        <w:t xml:space="preserve"> </w:t>
      </w:r>
      <w:r>
        <w:t>руководителю</w:t>
      </w:r>
      <w:r>
        <w:rPr>
          <w:spacing w:val="80"/>
        </w:rPr>
        <w:t xml:space="preserve"> </w:t>
      </w:r>
      <w:r>
        <w:t>ППЭ</w:t>
      </w:r>
      <w:r>
        <w:rPr>
          <w:spacing w:val="40"/>
        </w:rPr>
        <w:t xml:space="preserve"> </w:t>
      </w:r>
      <w:r>
        <w:t>и с разрешения руководителя ППЭ.</w:t>
      </w:r>
    </w:p>
    <w:p w14:paraId="A1050000">
      <w:pPr>
        <w:pStyle w:val="Style_2"/>
        <w:widowControl w:val="1"/>
        <w:tabs>
          <w:tab w:leader="none" w:pos="10206" w:val="left"/>
        </w:tabs>
        <w:ind w:left="282" w:right="685"/>
        <w:jc w:val="left"/>
      </w:pPr>
    </w:p>
    <w:p w14:paraId="A2050000">
      <w:pPr>
        <w:widowControl w:val="1"/>
        <w:tabs>
          <w:tab w:leader="none" w:pos="10206" w:val="left"/>
        </w:tabs>
        <w:ind/>
        <w:jc w:val="center"/>
        <w:rPr>
          <w:b w:val="1"/>
          <w:sz w:val="26"/>
        </w:rPr>
      </w:pPr>
      <w:r>
        <w:rPr>
          <w:b w:val="1"/>
          <w:sz w:val="26"/>
        </w:rPr>
        <w:t>Продолжительность</w:t>
      </w:r>
      <w:r>
        <w:rPr>
          <w:b w:val="1"/>
          <w:spacing w:val="-5"/>
          <w:sz w:val="26"/>
        </w:rPr>
        <w:t xml:space="preserve"> </w:t>
      </w:r>
      <w:r>
        <w:rPr>
          <w:b w:val="1"/>
          <w:sz w:val="26"/>
        </w:rPr>
        <w:t>выполнения</w:t>
      </w:r>
      <w:r>
        <w:rPr>
          <w:b w:val="1"/>
          <w:spacing w:val="-7"/>
          <w:sz w:val="26"/>
        </w:rPr>
        <w:t xml:space="preserve"> </w:t>
      </w:r>
      <w:r>
        <w:rPr>
          <w:b w:val="1"/>
          <w:sz w:val="26"/>
        </w:rPr>
        <w:t>экзаменационной</w:t>
      </w:r>
      <w:r>
        <w:rPr>
          <w:b w:val="1"/>
          <w:spacing w:val="-7"/>
          <w:sz w:val="26"/>
        </w:rPr>
        <w:t xml:space="preserve"> </w:t>
      </w:r>
      <w:r>
        <w:rPr>
          <w:b w:val="1"/>
          <w:sz w:val="26"/>
        </w:rPr>
        <w:t>работы</w:t>
      </w:r>
      <w:r>
        <w:rPr>
          <w:b w:val="1"/>
          <w:spacing w:val="-4"/>
          <w:sz w:val="26"/>
        </w:rPr>
        <w:t xml:space="preserve"> </w:t>
      </w:r>
      <w:r>
        <w:rPr>
          <w:b w:val="1"/>
          <w:sz w:val="26"/>
        </w:rPr>
        <w:t>ОГЭ</w:t>
      </w:r>
    </w:p>
    <w:p w14:paraId="A3050000">
      <w:pPr>
        <w:pStyle w:val="Style_12"/>
        <w:widowControl w:val="1"/>
        <w:tabs>
          <w:tab w:leader="none" w:pos="5670" w:val="left"/>
          <w:tab w:leader="none" w:pos="10206" w:val="left"/>
        </w:tabs>
        <w:ind w:left="0"/>
        <w:jc w:val="center"/>
        <w:rPr>
          <w:sz w:val="26"/>
        </w:rPr>
      </w:pPr>
    </w:p>
    <w:tbl>
      <w:tblPr>
        <w:tblStyle w:val="Style_10"/>
        <w:tblW w:type="auto" w:w="0"/>
        <w:tblInd w:type="dxa" w:w="137"/>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57"/>
        </w:tblCellMar>
      </w:tblPr>
      <w:tblGrid>
        <w:gridCol w:w="3173"/>
        <w:gridCol w:w="2781"/>
        <w:gridCol w:w="4536"/>
      </w:tblGrid>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A4050000">
            <w:pPr>
              <w:pStyle w:val="Style_11"/>
              <w:widowControl w:val="1"/>
              <w:tabs>
                <w:tab w:leader="none" w:pos="5670" w:val="left"/>
                <w:tab w:leader="none" w:pos="10206" w:val="left"/>
              </w:tabs>
              <w:ind w:left="167" w:right="113"/>
              <w:jc w:val="center"/>
              <w:rPr>
                <w:b w:val="1"/>
                <w:sz w:val="26"/>
              </w:rPr>
            </w:pPr>
            <w:r>
              <w:rPr>
                <w:b w:val="1"/>
                <w:sz w:val="26"/>
              </w:rPr>
              <w:t>Название</w:t>
            </w:r>
            <w:r>
              <w:rPr>
                <w:b w:val="1"/>
                <w:spacing w:val="-4"/>
                <w:sz w:val="26"/>
              </w:rPr>
              <w:t xml:space="preserve"> </w:t>
            </w:r>
            <w:r>
              <w:rPr>
                <w:b w:val="1"/>
                <w:sz w:val="26"/>
              </w:rPr>
              <w:t>учебного</w:t>
            </w:r>
            <w:r>
              <w:rPr>
                <w:b w:val="1"/>
                <w:spacing w:val="-1"/>
                <w:sz w:val="26"/>
              </w:rPr>
              <w:t xml:space="preserve"> </w:t>
            </w:r>
            <w:r>
              <w:rPr>
                <w:b w:val="1"/>
                <w:sz w:val="26"/>
              </w:rPr>
              <w:t>предмета</w:t>
            </w:r>
          </w:p>
        </w:tc>
        <w:tc>
          <w:tcPr>
            <w:tcW w:type="dxa" w:w="2781"/>
            <w:tcBorders>
              <w:top w:color="000000" w:sz="4" w:val="single"/>
              <w:left w:color="000000" w:sz="4" w:val="single"/>
              <w:bottom w:color="000000" w:sz="4" w:val="single"/>
              <w:right w:color="000000" w:sz="4" w:val="single"/>
            </w:tcBorders>
            <w:tcMar>
              <w:left w:type="dxa" w:w="57"/>
              <w:right w:type="dxa" w:w="57"/>
            </w:tcMar>
            <w:vAlign w:val="center"/>
          </w:tcPr>
          <w:p w14:paraId="A5050000">
            <w:pPr>
              <w:pStyle w:val="Style_11"/>
              <w:widowControl w:val="1"/>
              <w:tabs>
                <w:tab w:leader="none" w:pos="5670" w:val="left"/>
                <w:tab w:leader="none" w:pos="10206" w:val="left"/>
              </w:tabs>
              <w:ind w:firstLine="52"/>
              <w:jc w:val="center"/>
              <w:rPr>
                <w:b w:val="1"/>
                <w:sz w:val="26"/>
              </w:rPr>
            </w:pPr>
            <w:r>
              <w:rPr>
                <w:b w:val="1"/>
                <w:sz w:val="26"/>
              </w:rPr>
              <w:t>Продолжительность выполнения экзаменационной</w:t>
            </w:r>
            <w:r>
              <w:rPr>
                <w:b w:val="1"/>
                <w:spacing w:val="-1"/>
                <w:sz w:val="26"/>
              </w:rPr>
              <w:t xml:space="preserve"> </w:t>
            </w:r>
            <w:r>
              <w:rPr>
                <w:b w:val="1"/>
                <w:sz w:val="26"/>
              </w:rPr>
              <w:t>работы</w:t>
            </w:r>
          </w:p>
        </w:tc>
        <w:tc>
          <w:tcPr>
            <w:tcW w:type="dxa" w:w="4536"/>
            <w:tcBorders>
              <w:top w:color="000000" w:sz="4" w:val="single"/>
              <w:left w:color="000000" w:sz="4" w:val="single"/>
              <w:bottom w:color="000000" w:sz="4" w:val="single"/>
              <w:right w:color="000000" w:sz="4" w:val="single"/>
            </w:tcBorders>
            <w:tcMar>
              <w:left w:type="dxa" w:w="57"/>
              <w:right w:type="dxa" w:w="57"/>
            </w:tcMar>
            <w:vAlign w:val="center"/>
          </w:tcPr>
          <w:p w14:paraId="A6050000">
            <w:pPr>
              <w:pStyle w:val="Style_11"/>
              <w:widowControl w:val="1"/>
              <w:tabs>
                <w:tab w:leader="none" w:pos="5670" w:val="left"/>
                <w:tab w:leader="none" w:pos="10206" w:val="left"/>
              </w:tabs>
              <w:ind w:left="157"/>
              <w:jc w:val="center"/>
              <w:rPr>
                <w:b w:val="1"/>
                <w:sz w:val="26"/>
              </w:rPr>
            </w:pPr>
            <w:r>
              <w:rPr>
                <w:b w:val="1"/>
                <w:sz w:val="26"/>
              </w:rPr>
              <w:t>Продолжительность выполнения экзаменационной работы</w:t>
            </w:r>
            <w:r>
              <w:rPr>
                <w:b w:val="1"/>
                <w:spacing w:val="1"/>
                <w:sz w:val="26"/>
              </w:rPr>
              <w:t xml:space="preserve"> </w:t>
            </w:r>
            <w:r>
              <w:rPr>
                <w:b w:val="1"/>
                <w:sz w:val="26"/>
              </w:rPr>
              <w:t>участниками</w:t>
            </w:r>
            <w:r>
              <w:rPr>
                <w:b w:val="1"/>
                <w:spacing w:val="-3"/>
                <w:sz w:val="26"/>
              </w:rPr>
              <w:t xml:space="preserve"> </w:t>
            </w:r>
            <w:r>
              <w:rPr>
                <w:b w:val="1"/>
                <w:sz w:val="26"/>
              </w:rPr>
              <w:t>ОГЭ</w:t>
            </w:r>
            <w:r>
              <w:rPr>
                <w:b w:val="1"/>
                <w:spacing w:val="-1"/>
                <w:sz w:val="26"/>
              </w:rPr>
              <w:t xml:space="preserve"> </w:t>
            </w:r>
            <w:r>
              <w:rPr>
                <w:b w:val="1"/>
                <w:sz w:val="26"/>
              </w:rPr>
              <w:t>с</w:t>
            </w:r>
            <w:r>
              <w:rPr>
                <w:b w:val="1"/>
                <w:spacing w:val="-2"/>
                <w:sz w:val="26"/>
              </w:rPr>
              <w:t xml:space="preserve"> </w:t>
            </w:r>
            <w:r>
              <w:rPr>
                <w:b w:val="1"/>
                <w:sz w:val="26"/>
              </w:rPr>
              <w:t>ОВЗ, участниками экзамена - детьми-</w:t>
            </w:r>
            <w:r>
              <w:rPr>
                <w:b w:val="1"/>
                <w:spacing w:val="-52"/>
                <w:sz w:val="26"/>
              </w:rPr>
              <w:t xml:space="preserve"> </w:t>
            </w:r>
            <w:r>
              <w:rPr>
                <w:b w:val="1"/>
                <w:sz w:val="26"/>
              </w:rPr>
              <w:t>инвалидами</w:t>
            </w:r>
            <w:r>
              <w:rPr>
                <w:b w:val="1"/>
                <w:spacing w:val="-4"/>
                <w:sz w:val="26"/>
              </w:rPr>
              <w:t xml:space="preserve"> </w:t>
            </w:r>
            <w:r>
              <w:rPr>
                <w:b w:val="1"/>
                <w:sz w:val="26"/>
              </w:rPr>
              <w:t>и</w:t>
            </w:r>
            <w:r>
              <w:rPr>
                <w:b w:val="1"/>
                <w:spacing w:val="-1"/>
                <w:sz w:val="26"/>
              </w:rPr>
              <w:t xml:space="preserve"> </w:t>
            </w:r>
            <w:r>
              <w:rPr>
                <w:b w:val="1"/>
                <w:sz w:val="26"/>
              </w:rPr>
              <w:t>инвалидами</w:t>
            </w: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A7050000">
            <w:pPr>
              <w:pStyle w:val="Style_11"/>
              <w:widowControl w:val="1"/>
              <w:tabs>
                <w:tab w:leader="none" w:pos="5670" w:val="left"/>
                <w:tab w:leader="none" w:pos="10206" w:val="left"/>
              </w:tabs>
              <w:ind w:left="167"/>
              <w:rPr>
                <w:sz w:val="26"/>
              </w:rPr>
            </w:pPr>
            <w:r>
              <w:rPr>
                <w:sz w:val="26"/>
              </w:rPr>
              <w:t>Русский</w:t>
            </w:r>
            <w:r>
              <w:rPr>
                <w:spacing w:val="-3"/>
                <w:sz w:val="26"/>
              </w:rPr>
              <w:t xml:space="preserve"> </w:t>
            </w:r>
            <w:r>
              <w:rPr>
                <w:sz w:val="26"/>
              </w:rPr>
              <w:t>язык</w:t>
            </w:r>
          </w:p>
        </w:tc>
        <w:tc>
          <w:tcPr>
            <w:tcW w:type="dxa" w:w="2781"/>
            <w:vMerge w:val="restart"/>
            <w:tcBorders>
              <w:top w:color="000000" w:sz="4" w:val="single"/>
              <w:left w:color="000000" w:sz="4" w:val="single"/>
              <w:bottom w:color="000000" w:sz="4" w:val="single"/>
              <w:right w:color="000000" w:sz="4" w:val="single"/>
            </w:tcBorders>
            <w:tcMar>
              <w:left w:type="dxa" w:w="57"/>
              <w:right w:type="dxa" w:w="57"/>
            </w:tcMar>
            <w:vAlign w:val="center"/>
          </w:tcPr>
          <w:p w14:paraId="A8050000">
            <w:pPr>
              <w:pStyle w:val="Style_11"/>
              <w:widowControl w:val="1"/>
              <w:tabs>
                <w:tab w:leader="none" w:pos="5670" w:val="left"/>
                <w:tab w:leader="none" w:pos="10206" w:val="left"/>
              </w:tabs>
              <w:ind w:left="52"/>
              <w:jc w:val="center"/>
              <w:rPr>
                <w:sz w:val="26"/>
              </w:rPr>
            </w:pPr>
            <w:r>
              <w:rPr>
                <w:sz w:val="26"/>
              </w:rPr>
              <w:t>3</w:t>
            </w:r>
            <w:r>
              <w:rPr>
                <w:spacing w:val="-2"/>
                <w:sz w:val="26"/>
              </w:rPr>
              <w:t xml:space="preserve"> </w:t>
            </w:r>
            <w:r>
              <w:rPr>
                <w:sz w:val="26"/>
              </w:rPr>
              <w:t>часа</w:t>
            </w:r>
            <w:r>
              <w:rPr>
                <w:spacing w:val="-1"/>
                <w:sz w:val="26"/>
              </w:rPr>
              <w:t xml:space="preserve"> </w:t>
            </w:r>
            <w:r>
              <w:rPr>
                <w:sz w:val="26"/>
              </w:rPr>
              <w:t>55</w:t>
            </w:r>
            <w:r>
              <w:rPr>
                <w:spacing w:val="-3"/>
                <w:sz w:val="26"/>
              </w:rPr>
              <w:t xml:space="preserve"> </w:t>
            </w:r>
            <w:r>
              <w:rPr>
                <w:sz w:val="26"/>
              </w:rPr>
              <w:t>минут</w:t>
            </w:r>
            <w:r>
              <w:rPr>
                <w:spacing w:val="-1"/>
                <w:sz w:val="26"/>
              </w:rPr>
              <w:t xml:space="preserve"> </w:t>
            </w:r>
            <w:r>
              <w:rPr>
                <w:sz w:val="26"/>
              </w:rPr>
              <w:t>(235</w:t>
            </w:r>
            <w:r>
              <w:rPr>
                <w:spacing w:val="-2"/>
                <w:sz w:val="26"/>
              </w:rPr>
              <w:t xml:space="preserve"> </w:t>
            </w:r>
            <w:r>
              <w:rPr>
                <w:sz w:val="26"/>
              </w:rPr>
              <w:t>минут)</w:t>
            </w:r>
          </w:p>
        </w:tc>
        <w:tc>
          <w:tcPr>
            <w:tcW w:type="dxa" w:w="4536"/>
            <w:vMerge w:val="restart"/>
            <w:tcBorders>
              <w:top w:color="000000" w:sz="4" w:val="single"/>
              <w:left w:color="000000" w:sz="4" w:val="single"/>
              <w:bottom w:color="000000" w:sz="4" w:val="single"/>
              <w:right w:color="000000" w:sz="4" w:val="single"/>
            </w:tcBorders>
            <w:tcMar>
              <w:left w:type="dxa" w:w="57"/>
              <w:right w:type="dxa" w:w="57"/>
            </w:tcMar>
            <w:vAlign w:val="center"/>
          </w:tcPr>
          <w:p w14:paraId="A9050000">
            <w:pPr>
              <w:pStyle w:val="Style_11"/>
              <w:widowControl w:val="1"/>
              <w:tabs>
                <w:tab w:leader="none" w:pos="5670" w:val="left"/>
                <w:tab w:leader="none" w:pos="10206" w:val="left"/>
              </w:tabs>
              <w:ind w:left="52"/>
              <w:jc w:val="center"/>
              <w:rPr>
                <w:sz w:val="26"/>
              </w:rPr>
            </w:pPr>
            <w:r>
              <w:rPr>
                <w:sz w:val="26"/>
              </w:rPr>
              <w:t>5</w:t>
            </w:r>
            <w:r>
              <w:rPr>
                <w:spacing w:val="-1"/>
                <w:sz w:val="26"/>
              </w:rPr>
              <w:t xml:space="preserve"> </w:t>
            </w:r>
            <w:r>
              <w:rPr>
                <w:sz w:val="26"/>
              </w:rPr>
              <w:t>часов</w:t>
            </w:r>
            <w:r>
              <w:rPr>
                <w:spacing w:val="-2"/>
                <w:sz w:val="26"/>
              </w:rPr>
              <w:t xml:space="preserve"> </w:t>
            </w:r>
            <w:r>
              <w:rPr>
                <w:sz w:val="26"/>
              </w:rPr>
              <w:t>25</w:t>
            </w:r>
            <w:r>
              <w:rPr>
                <w:spacing w:val="-1"/>
                <w:sz w:val="26"/>
              </w:rPr>
              <w:t xml:space="preserve"> </w:t>
            </w:r>
            <w:r>
              <w:rPr>
                <w:sz w:val="26"/>
              </w:rPr>
              <w:t>минут</w:t>
            </w:r>
            <w:r>
              <w:rPr>
                <w:spacing w:val="-1"/>
                <w:sz w:val="26"/>
              </w:rPr>
              <w:t xml:space="preserve"> </w:t>
            </w:r>
            <w:r>
              <w:rPr>
                <w:sz w:val="26"/>
              </w:rPr>
              <w:t>(325</w:t>
            </w:r>
            <w:r>
              <w:rPr>
                <w:spacing w:val="-1"/>
                <w:sz w:val="26"/>
              </w:rPr>
              <w:t xml:space="preserve"> </w:t>
            </w:r>
            <w:r>
              <w:rPr>
                <w:sz w:val="26"/>
              </w:rPr>
              <w:t>минут)</w:t>
            </w: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AA050000">
            <w:pPr>
              <w:pStyle w:val="Style_11"/>
              <w:widowControl w:val="1"/>
              <w:tabs>
                <w:tab w:leader="none" w:pos="5670" w:val="left"/>
                <w:tab w:leader="none" w:pos="10206" w:val="left"/>
              </w:tabs>
              <w:ind w:left="167"/>
              <w:rPr>
                <w:sz w:val="26"/>
              </w:rPr>
            </w:pPr>
            <w:r>
              <w:rPr>
                <w:sz w:val="26"/>
              </w:rPr>
              <w:t>Математика</w:t>
            </w:r>
          </w:p>
        </w:tc>
        <w:tc>
          <w:tcPr>
            <w:tcW w:type="dxa" w:w="2781"/>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c>
          <w:tcPr>
            <w:tcW w:type="dxa" w:w="4536"/>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AB050000">
            <w:pPr>
              <w:pStyle w:val="Style_11"/>
              <w:widowControl w:val="1"/>
              <w:tabs>
                <w:tab w:leader="none" w:pos="5670" w:val="left"/>
                <w:tab w:leader="none" w:pos="10206" w:val="left"/>
              </w:tabs>
              <w:ind w:left="167"/>
              <w:rPr>
                <w:sz w:val="26"/>
              </w:rPr>
            </w:pPr>
            <w:r>
              <w:rPr>
                <w:sz w:val="26"/>
              </w:rPr>
              <w:t>Литература</w:t>
            </w:r>
          </w:p>
        </w:tc>
        <w:tc>
          <w:tcPr>
            <w:tcW w:type="dxa" w:w="2781"/>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c>
          <w:tcPr>
            <w:tcW w:type="dxa" w:w="4536"/>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AC050000">
            <w:pPr>
              <w:pStyle w:val="Style_11"/>
              <w:widowControl w:val="1"/>
              <w:tabs>
                <w:tab w:leader="none" w:pos="5670" w:val="left"/>
                <w:tab w:leader="none" w:pos="10206" w:val="left"/>
              </w:tabs>
              <w:ind w:left="167"/>
              <w:rPr>
                <w:sz w:val="26"/>
              </w:rPr>
            </w:pPr>
            <w:r>
              <w:rPr>
                <w:sz w:val="26"/>
              </w:rPr>
              <w:t>История</w:t>
            </w:r>
          </w:p>
        </w:tc>
        <w:tc>
          <w:tcPr>
            <w:tcW w:type="dxa" w:w="2781"/>
            <w:vMerge w:val="restart"/>
            <w:tcBorders>
              <w:top w:color="000000" w:sz="4" w:val="single"/>
              <w:left w:color="000000" w:sz="4" w:val="single"/>
              <w:bottom w:color="000000" w:sz="4" w:val="single"/>
              <w:right w:color="000000" w:sz="4" w:val="single"/>
            </w:tcBorders>
            <w:tcMar>
              <w:left w:type="dxa" w:w="57"/>
              <w:right w:type="dxa" w:w="57"/>
            </w:tcMar>
            <w:vAlign w:val="center"/>
          </w:tcPr>
          <w:p w14:paraId="AD050000">
            <w:pPr>
              <w:pStyle w:val="Style_11"/>
              <w:widowControl w:val="1"/>
              <w:tabs>
                <w:tab w:leader="none" w:pos="5670" w:val="left"/>
                <w:tab w:leader="none" w:pos="10206" w:val="left"/>
              </w:tabs>
              <w:ind w:left="52"/>
              <w:jc w:val="center"/>
              <w:rPr>
                <w:sz w:val="26"/>
              </w:rPr>
            </w:pPr>
            <w:r>
              <w:rPr>
                <w:sz w:val="26"/>
              </w:rPr>
              <w:t>3</w:t>
            </w:r>
            <w:r>
              <w:rPr>
                <w:spacing w:val="-1"/>
                <w:sz w:val="26"/>
              </w:rPr>
              <w:t xml:space="preserve"> </w:t>
            </w:r>
            <w:r>
              <w:rPr>
                <w:sz w:val="26"/>
              </w:rPr>
              <w:t>часа</w:t>
            </w:r>
            <w:r>
              <w:rPr>
                <w:spacing w:val="-2"/>
                <w:sz w:val="26"/>
              </w:rPr>
              <w:t xml:space="preserve"> </w:t>
            </w:r>
            <w:r>
              <w:rPr>
                <w:sz w:val="26"/>
              </w:rPr>
              <w:t>(180 минут)</w:t>
            </w:r>
          </w:p>
        </w:tc>
        <w:tc>
          <w:tcPr>
            <w:tcW w:type="dxa" w:w="4536"/>
            <w:vMerge w:val="restart"/>
            <w:tcBorders>
              <w:top w:color="000000" w:sz="4" w:val="single"/>
              <w:left w:color="000000" w:sz="4" w:val="single"/>
              <w:bottom w:color="000000" w:sz="4" w:val="single"/>
              <w:right w:color="000000" w:sz="4" w:val="single"/>
            </w:tcBorders>
            <w:tcMar>
              <w:left w:type="dxa" w:w="57"/>
              <w:right w:type="dxa" w:w="57"/>
            </w:tcMar>
            <w:vAlign w:val="center"/>
          </w:tcPr>
          <w:p w14:paraId="AE050000">
            <w:pPr>
              <w:pStyle w:val="Style_11"/>
              <w:widowControl w:val="1"/>
              <w:tabs>
                <w:tab w:leader="none" w:pos="5670" w:val="left"/>
                <w:tab w:leader="none" w:pos="10206" w:val="left"/>
              </w:tabs>
              <w:ind w:left="52"/>
              <w:jc w:val="center"/>
              <w:rPr>
                <w:sz w:val="26"/>
              </w:rPr>
            </w:pPr>
            <w:r>
              <w:rPr>
                <w:sz w:val="26"/>
              </w:rPr>
              <w:t>4</w:t>
            </w:r>
            <w:r>
              <w:rPr>
                <w:spacing w:val="-1"/>
                <w:sz w:val="26"/>
              </w:rPr>
              <w:t xml:space="preserve"> </w:t>
            </w:r>
            <w:r>
              <w:rPr>
                <w:sz w:val="26"/>
              </w:rPr>
              <w:t>часа</w:t>
            </w:r>
            <w:r>
              <w:rPr>
                <w:spacing w:val="-1"/>
                <w:sz w:val="26"/>
              </w:rPr>
              <w:t xml:space="preserve"> </w:t>
            </w:r>
            <w:r>
              <w:rPr>
                <w:sz w:val="26"/>
              </w:rPr>
              <w:t>30</w:t>
            </w:r>
            <w:r>
              <w:rPr>
                <w:spacing w:val="-3"/>
                <w:sz w:val="26"/>
              </w:rPr>
              <w:t xml:space="preserve"> </w:t>
            </w:r>
            <w:r>
              <w:rPr>
                <w:sz w:val="26"/>
              </w:rPr>
              <w:t>минут</w:t>
            </w:r>
            <w:r>
              <w:rPr>
                <w:spacing w:val="-1"/>
                <w:sz w:val="26"/>
              </w:rPr>
              <w:t xml:space="preserve"> </w:t>
            </w:r>
            <w:r>
              <w:rPr>
                <w:sz w:val="26"/>
              </w:rPr>
              <w:t>(270</w:t>
            </w:r>
            <w:r>
              <w:rPr>
                <w:spacing w:val="-1"/>
                <w:sz w:val="26"/>
              </w:rPr>
              <w:t xml:space="preserve"> </w:t>
            </w:r>
            <w:r>
              <w:rPr>
                <w:sz w:val="26"/>
              </w:rPr>
              <w:t>минут)</w:t>
            </w: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AF050000">
            <w:pPr>
              <w:pStyle w:val="Style_11"/>
              <w:widowControl w:val="1"/>
              <w:tabs>
                <w:tab w:leader="none" w:pos="5670" w:val="left"/>
                <w:tab w:leader="none" w:pos="10206" w:val="left"/>
              </w:tabs>
              <w:ind w:left="167"/>
              <w:rPr>
                <w:sz w:val="26"/>
              </w:rPr>
            </w:pPr>
            <w:r>
              <w:rPr>
                <w:sz w:val="26"/>
              </w:rPr>
              <w:t>Обществознание</w:t>
            </w:r>
          </w:p>
        </w:tc>
        <w:tc>
          <w:tcPr>
            <w:tcW w:type="dxa" w:w="2781"/>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c>
          <w:tcPr>
            <w:tcW w:type="dxa" w:w="4536"/>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B0050000">
            <w:pPr>
              <w:pStyle w:val="Style_11"/>
              <w:widowControl w:val="1"/>
              <w:tabs>
                <w:tab w:leader="none" w:pos="5670" w:val="left"/>
                <w:tab w:leader="none" w:pos="10206" w:val="left"/>
              </w:tabs>
              <w:ind w:left="167"/>
              <w:rPr>
                <w:sz w:val="26"/>
              </w:rPr>
            </w:pPr>
            <w:r>
              <w:rPr>
                <w:sz w:val="26"/>
              </w:rPr>
              <w:t>Физика</w:t>
            </w:r>
          </w:p>
        </w:tc>
        <w:tc>
          <w:tcPr>
            <w:tcW w:type="dxa" w:w="2781"/>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c>
          <w:tcPr>
            <w:tcW w:type="dxa" w:w="4536"/>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B1050000">
            <w:pPr>
              <w:pStyle w:val="Style_11"/>
              <w:widowControl w:val="1"/>
              <w:tabs>
                <w:tab w:leader="none" w:pos="5670" w:val="left"/>
                <w:tab w:leader="none" w:pos="10206" w:val="left"/>
              </w:tabs>
              <w:ind w:left="167"/>
              <w:rPr>
                <w:sz w:val="26"/>
              </w:rPr>
            </w:pPr>
            <w:r>
              <w:rPr>
                <w:sz w:val="26"/>
              </w:rPr>
              <w:t>Химия</w:t>
            </w:r>
          </w:p>
        </w:tc>
        <w:tc>
          <w:tcPr>
            <w:tcW w:type="dxa" w:w="2781"/>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c>
          <w:tcPr>
            <w:tcW w:type="dxa" w:w="4536"/>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B2050000">
            <w:pPr>
              <w:pStyle w:val="Style_11"/>
              <w:widowControl w:val="1"/>
              <w:tabs>
                <w:tab w:leader="none" w:pos="5670" w:val="left"/>
                <w:tab w:leader="none" w:pos="10206" w:val="left"/>
              </w:tabs>
              <w:ind w:left="167"/>
              <w:rPr>
                <w:sz w:val="26"/>
              </w:rPr>
            </w:pPr>
            <w:r>
              <w:rPr>
                <w:sz w:val="26"/>
              </w:rPr>
              <w:t>Биология</w:t>
            </w:r>
          </w:p>
        </w:tc>
        <w:tc>
          <w:tcPr>
            <w:tcW w:type="dxa" w:w="2781"/>
            <w:vMerge w:val="restart"/>
            <w:tcBorders>
              <w:top w:color="000000" w:sz="4" w:val="single"/>
              <w:left w:color="000000" w:sz="4" w:val="single"/>
              <w:bottom w:color="000000" w:sz="4" w:val="single"/>
              <w:right w:color="000000" w:sz="4" w:val="single"/>
            </w:tcBorders>
            <w:tcMar>
              <w:left w:type="dxa" w:w="57"/>
              <w:right w:type="dxa" w:w="57"/>
            </w:tcMar>
            <w:vAlign w:val="center"/>
          </w:tcPr>
          <w:p w14:paraId="B3050000">
            <w:pPr>
              <w:pStyle w:val="Style_11"/>
              <w:widowControl w:val="1"/>
              <w:tabs>
                <w:tab w:leader="none" w:pos="5670" w:val="left"/>
                <w:tab w:leader="none" w:pos="10206" w:val="left"/>
              </w:tabs>
              <w:ind w:left="52"/>
              <w:jc w:val="center"/>
              <w:rPr>
                <w:sz w:val="26"/>
              </w:rPr>
            </w:pPr>
            <w:r>
              <w:rPr>
                <w:sz w:val="26"/>
              </w:rPr>
              <w:t>2</w:t>
            </w:r>
            <w:r>
              <w:rPr>
                <w:spacing w:val="-2"/>
                <w:sz w:val="26"/>
              </w:rPr>
              <w:t xml:space="preserve"> </w:t>
            </w:r>
            <w:r>
              <w:rPr>
                <w:sz w:val="26"/>
              </w:rPr>
              <w:t>часа</w:t>
            </w:r>
            <w:r>
              <w:rPr>
                <w:spacing w:val="-1"/>
                <w:sz w:val="26"/>
              </w:rPr>
              <w:t xml:space="preserve"> </w:t>
            </w:r>
            <w:r>
              <w:rPr>
                <w:sz w:val="26"/>
              </w:rPr>
              <w:t>30</w:t>
            </w:r>
            <w:r>
              <w:rPr>
                <w:spacing w:val="-3"/>
                <w:sz w:val="26"/>
              </w:rPr>
              <w:t xml:space="preserve"> </w:t>
            </w:r>
            <w:r>
              <w:rPr>
                <w:sz w:val="26"/>
              </w:rPr>
              <w:t>минут</w:t>
            </w:r>
            <w:r>
              <w:rPr>
                <w:spacing w:val="-1"/>
                <w:sz w:val="26"/>
              </w:rPr>
              <w:t xml:space="preserve"> </w:t>
            </w:r>
            <w:r>
              <w:rPr>
                <w:sz w:val="26"/>
              </w:rPr>
              <w:t>(150</w:t>
            </w:r>
            <w:r>
              <w:rPr>
                <w:spacing w:val="-2"/>
                <w:sz w:val="26"/>
              </w:rPr>
              <w:t xml:space="preserve"> </w:t>
            </w:r>
            <w:r>
              <w:rPr>
                <w:sz w:val="26"/>
              </w:rPr>
              <w:t>минут)</w:t>
            </w:r>
          </w:p>
        </w:tc>
        <w:tc>
          <w:tcPr>
            <w:tcW w:type="dxa" w:w="4536"/>
            <w:vMerge w:val="restart"/>
            <w:tcBorders>
              <w:top w:color="000000" w:sz="4" w:val="single"/>
              <w:left w:color="000000" w:sz="4" w:val="single"/>
              <w:bottom w:color="000000" w:sz="4" w:val="single"/>
              <w:right w:color="000000" w:sz="4" w:val="single"/>
            </w:tcBorders>
            <w:tcMar>
              <w:left w:type="dxa" w:w="57"/>
              <w:right w:type="dxa" w:w="57"/>
            </w:tcMar>
            <w:vAlign w:val="center"/>
          </w:tcPr>
          <w:p w14:paraId="B4050000">
            <w:pPr>
              <w:pStyle w:val="Style_11"/>
              <w:widowControl w:val="1"/>
              <w:tabs>
                <w:tab w:leader="none" w:pos="5670" w:val="left"/>
                <w:tab w:leader="none" w:pos="10206" w:val="left"/>
              </w:tabs>
              <w:ind w:left="52"/>
              <w:jc w:val="center"/>
              <w:rPr>
                <w:sz w:val="26"/>
              </w:rPr>
            </w:pPr>
            <w:r>
              <w:rPr>
                <w:sz w:val="26"/>
              </w:rPr>
              <w:t>4</w:t>
            </w:r>
            <w:r>
              <w:rPr>
                <w:spacing w:val="-1"/>
                <w:sz w:val="26"/>
              </w:rPr>
              <w:t xml:space="preserve"> </w:t>
            </w:r>
            <w:r>
              <w:rPr>
                <w:sz w:val="26"/>
              </w:rPr>
              <w:t>часа</w:t>
            </w:r>
            <w:r>
              <w:rPr>
                <w:spacing w:val="-2"/>
                <w:sz w:val="26"/>
              </w:rPr>
              <w:t xml:space="preserve"> </w:t>
            </w:r>
            <w:r>
              <w:rPr>
                <w:sz w:val="26"/>
              </w:rPr>
              <w:t>(240 минут)</w:t>
            </w: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B5050000">
            <w:pPr>
              <w:pStyle w:val="Style_11"/>
              <w:widowControl w:val="1"/>
              <w:tabs>
                <w:tab w:leader="none" w:pos="5670" w:val="left"/>
                <w:tab w:leader="none" w:pos="10206" w:val="left"/>
              </w:tabs>
              <w:ind w:left="167"/>
              <w:rPr>
                <w:sz w:val="26"/>
              </w:rPr>
            </w:pPr>
            <w:r>
              <w:rPr>
                <w:sz w:val="26"/>
              </w:rPr>
              <w:t>География</w:t>
            </w:r>
          </w:p>
        </w:tc>
        <w:tc>
          <w:tcPr>
            <w:tcW w:type="dxa" w:w="2781"/>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c>
          <w:tcPr>
            <w:tcW w:type="dxa" w:w="4536"/>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B6050000">
            <w:pPr>
              <w:pStyle w:val="Style_11"/>
              <w:widowControl w:val="1"/>
              <w:tabs>
                <w:tab w:leader="none" w:pos="5670" w:val="left"/>
                <w:tab w:leader="none" w:pos="10206" w:val="left"/>
              </w:tabs>
              <w:ind w:left="167"/>
              <w:rPr>
                <w:sz w:val="26"/>
              </w:rPr>
            </w:pPr>
            <w:r>
              <w:rPr>
                <w:sz w:val="26"/>
              </w:rPr>
              <w:t>Информатика</w:t>
            </w:r>
          </w:p>
        </w:tc>
        <w:tc>
          <w:tcPr>
            <w:tcW w:type="dxa" w:w="2781"/>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c>
          <w:tcPr>
            <w:tcW w:type="dxa" w:w="4536"/>
            <w:gridSpan w:val="1"/>
            <w:vMerge w:val="continue"/>
            <w:tcBorders>
              <w:top w:color="000000" w:sz="4" w:val="single"/>
              <w:left w:color="000000" w:sz="4" w:val="single"/>
              <w:bottom w:color="000000" w:sz="4" w:val="single"/>
              <w:right w:color="000000" w:sz="4" w:val="single"/>
            </w:tcBorders>
            <w:tcMar>
              <w:left w:type="dxa" w:w="57"/>
              <w:right w:type="dxa" w:w="57"/>
            </w:tcMar>
            <w:vAlign w:val="center"/>
          </w:tcP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B7050000">
            <w:pPr>
              <w:pStyle w:val="Style_11"/>
              <w:widowControl w:val="1"/>
              <w:tabs>
                <w:tab w:leader="none" w:pos="5670" w:val="left"/>
                <w:tab w:leader="none" w:pos="10206" w:val="left"/>
              </w:tabs>
              <w:spacing w:line="247" w:lineRule="exact"/>
              <w:ind w:left="167"/>
              <w:rPr>
                <w:sz w:val="26"/>
              </w:rPr>
            </w:pPr>
            <w:r>
              <w:rPr>
                <w:sz w:val="26"/>
              </w:rPr>
              <w:t>Иностранные</w:t>
            </w:r>
            <w:r>
              <w:rPr>
                <w:spacing w:val="-4"/>
                <w:sz w:val="26"/>
              </w:rPr>
              <w:t xml:space="preserve"> </w:t>
            </w:r>
            <w:r>
              <w:rPr>
                <w:sz w:val="26"/>
              </w:rPr>
              <w:t>языки (Письменный)</w:t>
            </w:r>
          </w:p>
        </w:tc>
        <w:tc>
          <w:tcPr>
            <w:tcW w:type="dxa" w:w="2781"/>
            <w:tcBorders>
              <w:top w:color="000000" w:sz="4" w:val="single"/>
              <w:left w:color="000000" w:sz="4" w:val="single"/>
              <w:bottom w:color="000000" w:sz="4" w:val="single"/>
              <w:right w:color="000000" w:sz="4" w:val="single"/>
            </w:tcBorders>
            <w:tcMar>
              <w:left w:type="dxa" w:w="57"/>
              <w:right w:type="dxa" w:w="57"/>
            </w:tcMar>
            <w:vAlign w:val="center"/>
          </w:tcPr>
          <w:p w14:paraId="B8050000">
            <w:pPr>
              <w:pStyle w:val="Style_11"/>
              <w:widowControl w:val="1"/>
              <w:tabs>
                <w:tab w:leader="none" w:pos="5670" w:val="left"/>
                <w:tab w:leader="none" w:pos="10206" w:val="left"/>
              </w:tabs>
              <w:ind w:left="52"/>
              <w:jc w:val="center"/>
              <w:rPr>
                <w:sz w:val="26"/>
              </w:rPr>
            </w:pPr>
            <w:r>
              <w:rPr>
                <w:sz w:val="26"/>
              </w:rPr>
              <w:t>2</w:t>
            </w:r>
            <w:r>
              <w:rPr>
                <w:spacing w:val="-1"/>
                <w:sz w:val="26"/>
              </w:rPr>
              <w:t xml:space="preserve"> </w:t>
            </w:r>
            <w:r>
              <w:rPr>
                <w:sz w:val="26"/>
              </w:rPr>
              <w:t>часа</w:t>
            </w:r>
            <w:r>
              <w:rPr>
                <w:spacing w:val="-2"/>
                <w:sz w:val="26"/>
              </w:rPr>
              <w:t xml:space="preserve"> </w:t>
            </w:r>
            <w:r>
              <w:rPr>
                <w:sz w:val="26"/>
              </w:rPr>
              <w:t>(120 минут)</w:t>
            </w:r>
          </w:p>
        </w:tc>
        <w:tc>
          <w:tcPr>
            <w:tcW w:type="dxa" w:w="4536"/>
            <w:tcBorders>
              <w:top w:color="000000" w:sz="4" w:val="single"/>
              <w:left w:color="000000" w:sz="4" w:val="single"/>
              <w:bottom w:color="000000" w:sz="4" w:val="single"/>
              <w:right w:color="000000" w:sz="4" w:val="single"/>
            </w:tcBorders>
            <w:tcMar>
              <w:left w:type="dxa" w:w="57"/>
              <w:right w:type="dxa" w:w="57"/>
            </w:tcMar>
            <w:vAlign w:val="center"/>
          </w:tcPr>
          <w:p w14:paraId="B9050000">
            <w:pPr>
              <w:pStyle w:val="Style_11"/>
              <w:widowControl w:val="1"/>
              <w:tabs>
                <w:tab w:leader="none" w:pos="5670" w:val="left"/>
                <w:tab w:leader="none" w:pos="10206" w:val="left"/>
              </w:tabs>
              <w:ind w:left="52"/>
              <w:jc w:val="center"/>
              <w:rPr>
                <w:sz w:val="26"/>
              </w:rPr>
            </w:pPr>
            <w:r>
              <w:rPr>
                <w:sz w:val="26"/>
              </w:rPr>
              <w:t>3</w:t>
            </w:r>
            <w:r>
              <w:rPr>
                <w:spacing w:val="-1"/>
                <w:sz w:val="26"/>
              </w:rPr>
              <w:t xml:space="preserve"> </w:t>
            </w:r>
            <w:r>
              <w:rPr>
                <w:sz w:val="26"/>
              </w:rPr>
              <w:t>часа</w:t>
            </w:r>
            <w:r>
              <w:rPr>
                <w:spacing w:val="-1"/>
                <w:sz w:val="26"/>
              </w:rPr>
              <w:t xml:space="preserve"> </w:t>
            </w:r>
            <w:r>
              <w:rPr>
                <w:sz w:val="26"/>
              </w:rPr>
              <w:t>30</w:t>
            </w:r>
            <w:r>
              <w:rPr>
                <w:spacing w:val="-3"/>
                <w:sz w:val="26"/>
              </w:rPr>
              <w:t xml:space="preserve"> </w:t>
            </w:r>
            <w:r>
              <w:rPr>
                <w:sz w:val="26"/>
              </w:rPr>
              <w:t>минут</w:t>
            </w:r>
            <w:r>
              <w:rPr>
                <w:spacing w:val="-1"/>
                <w:sz w:val="26"/>
              </w:rPr>
              <w:t xml:space="preserve"> </w:t>
            </w:r>
            <w:r>
              <w:rPr>
                <w:sz w:val="26"/>
              </w:rPr>
              <w:t>(210</w:t>
            </w:r>
            <w:r>
              <w:rPr>
                <w:spacing w:val="-1"/>
                <w:sz w:val="26"/>
              </w:rPr>
              <w:t xml:space="preserve"> </w:t>
            </w:r>
            <w:r>
              <w:rPr>
                <w:sz w:val="26"/>
              </w:rPr>
              <w:t>минут)</w:t>
            </w:r>
          </w:p>
        </w:tc>
      </w:tr>
      <w:tr>
        <w:trPr>
          <w:trHeight w:hRule="atLeast" w:val="340"/>
        </w:trPr>
        <w:tc>
          <w:tcPr>
            <w:tcW w:type="dxa" w:w="3173"/>
            <w:tcBorders>
              <w:top w:color="000000" w:sz="4" w:val="single"/>
              <w:left w:color="000000" w:sz="4" w:val="single"/>
              <w:bottom w:color="000000" w:sz="4" w:val="single"/>
              <w:right w:color="000000" w:sz="4" w:val="single"/>
            </w:tcBorders>
            <w:tcMar>
              <w:left w:type="dxa" w:w="57"/>
              <w:right w:type="dxa" w:w="57"/>
            </w:tcMar>
            <w:vAlign w:val="center"/>
          </w:tcPr>
          <w:p w14:paraId="BA050000">
            <w:pPr>
              <w:pStyle w:val="Style_11"/>
              <w:widowControl w:val="1"/>
              <w:tabs>
                <w:tab w:leader="none" w:pos="5670" w:val="left"/>
                <w:tab w:leader="none" w:pos="10206" w:val="left"/>
              </w:tabs>
              <w:ind w:left="167"/>
              <w:rPr>
                <w:sz w:val="26"/>
              </w:rPr>
            </w:pPr>
            <w:r>
              <w:rPr>
                <w:sz w:val="26"/>
              </w:rPr>
              <w:t>Иностранные</w:t>
            </w:r>
            <w:r>
              <w:rPr>
                <w:spacing w:val="-5"/>
                <w:sz w:val="26"/>
              </w:rPr>
              <w:t xml:space="preserve"> </w:t>
            </w:r>
            <w:r>
              <w:rPr>
                <w:sz w:val="26"/>
              </w:rPr>
              <w:t>языки</w:t>
            </w:r>
            <w:r>
              <w:rPr>
                <w:spacing w:val="-5"/>
                <w:sz w:val="26"/>
              </w:rPr>
              <w:t xml:space="preserve"> </w:t>
            </w:r>
            <w:r>
              <w:rPr>
                <w:sz w:val="26"/>
              </w:rPr>
              <w:t>(Устный)</w:t>
            </w:r>
          </w:p>
        </w:tc>
        <w:tc>
          <w:tcPr>
            <w:tcW w:type="dxa" w:w="2781"/>
            <w:tcBorders>
              <w:top w:color="000000" w:sz="4" w:val="single"/>
              <w:left w:color="000000" w:sz="4" w:val="single"/>
              <w:bottom w:color="000000" w:sz="4" w:val="single"/>
              <w:right w:color="000000" w:sz="4" w:val="single"/>
            </w:tcBorders>
            <w:tcMar>
              <w:left w:type="dxa" w:w="57"/>
              <w:right w:type="dxa" w:w="57"/>
            </w:tcMar>
            <w:vAlign w:val="center"/>
          </w:tcPr>
          <w:p w14:paraId="BB050000">
            <w:pPr>
              <w:pStyle w:val="Style_11"/>
              <w:widowControl w:val="1"/>
              <w:tabs>
                <w:tab w:leader="none" w:pos="5670" w:val="left"/>
                <w:tab w:leader="none" w:pos="10206" w:val="left"/>
              </w:tabs>
              <w:ind w:left="52"/>
              <w:jc w:val="center"/>
              <w:rPr>
                <w:sz w:val="26"/>
              </w:rPr>
            </w:pPr>
            <w:r>
              <w:rPr>
                <w:sz w:val="26"/>
              </w:rPr>
              <w:t>15</w:t>
            </w:r>
            <w:r>
              <w:rPr>
                <w:spacing w:val="-2"/>
                <w:sz w:val="26"/>
              </w:rPr>
              <w:t xml:space="preserve"> </w:t>
            </w:r>
            <w:r>
              <w:rPr>
                <w:sz w:val="26"/>
              </w:rPr>
              <w:t>минут</w:t>
            </w:r>
          </w:p>
        </w:tc>
        <w:tc>
          <w:tcPr>
            <w:tcW w:type="dxa" w:w="4536"/>
            <w:tcBorders>
              <w:top w:color="000000" w:sz="4" w:val="single"/>
              <w:left w:color="000000" w:sz="4" w:val="single"/>
              <w:bottom w:color="000000" w:sz="4" w:val="single"/>
              <w:right w:color="000000" w:sz="4" w:val="single"/>
            </w:tcBorders>
            <w:tcMar>
              <w:left w:type="dxa" w:w="57"/>
              <w:right w:type="dxa" w:w="57"/>
            </w:tcMar>
            <w:vAlign w:val="center"/>
          </w:tcPr>
          <w:p w14:paraId="BC050000">
            <w:pPr>
              <w:pStyle w:val="Style_11"/>
              <w:widowControl w:val="1"/>
              <w:tabs>
                <w:tab w:leader="none" w:pos="5670" w:val="left"/>
                <w:tab w:leader="none" w:pos="10206" w:val="left"/>
              </w:tabs>
              <w:ind w:left="52"/>
              <w:jc w:val="center"/>
              <w:rPr>
                <w:sz w:val="26"/>
              </w:rPr>
            </w:pPr>
            <w:r>
              <w:rPr>
                <w:sz w:val="26"/>
              </w:rPr>
              <w:t>45</w:t>
            </w:r>
            <w:r>
              <w:rPr>
                <w:spacing w:val="-2"/>
                <w:sz w:val="26"/>
              </w:rPr>
              <w:t xml:space="preserve"> </w:t>
            </w:r>
            <w:r>
              <w:rPr>
                <w:sz w:val="26"/>
              </w:rPr>
              <w:t>минут</w:t>
            </w:r>
          </w:p>
        </w:tc>
      </w:tr>
    </w:tbl>
    <w:p w14:paraId="BD050000">
      <w:pPr>
        <w:widowControl w:val="1"/>
        <w:tabs>
          <w:tab w:leader="none" w:pos="5670" w:val="left"/>
          <w:tab w:leader="none" w:pos="10206" w:val="left"/>
        </w:tabs>
        <w:ind w:hanging="1669" w:left="3717"/>
        <w:rPr>
          <w:b w:val="1"/>
          <w:sz w:val="26"/>
        </w:rPr>
      </w:pPr>
    </w:p>
    <w:p w14:paraId="BE050000">
      <w:pPr>
        <w:widowControl w:val="1"/>
        <w:tabs>
          <w:tab w:leader="none" w:pos="5670" w:val="left"/>
          <w:tab w:leader="none" w:pos="10206" w:val="left"/>
        </w:tabs>
        <w:ind/>
        <w:jc w:val="center"/>
        <w:rPr>
          <w:b w:val="1"/>
          <w:sz w:val="26"/>
        </w:rPr>
      </w:pPr>
      <w:r>
        <w:rPr>
          <w:b w:val="1"/>
          <w:sz w:val="26"/>
        </w:rPr>
        <w:t>Продолжительность</w:t>
      </w:r>
      <w:r>
        <w:rPr>
          <w:b w:val="1"/>
          <w:spacing w:val="-6"/>
          <w:sz w:val="26"/>
        </w:rPr>
        <w:t xml:space="preserve"> </w:t>
      </w:r>
      <w:r>
        <w:rPr>
          <w:b w:val="1"/>
          <w:sz w:val="26"/>
        </w:rPr>
        <w:t>выполнения</w:t>
      </w:r>
      <w:r>
        <w:rPr>
          <w:b w:val="1"/>
          <w:spacing w:val="-8"/>
          <w:sz w:val="26"/>
        </w:rPr>
        <w:t xml:space="preserve"> </w:t>
      </w:r>
      <w:r>
        <w:rPr>
          <w:b w:val="1"/>
          <w:sz w:val="26"/>
        </w:rPr>
        <w:t>экзаменационной</w:t>
      </w:r>
      <w:r>
        <w:rPr>
          <w:b w:val="1"/>
          <w:spacing w:val="-7"/>
          <w:sz w:val="26"/>
        </w:rPr>
        <w:t xml:space="preserve"> </w:t>
      </w:r>
      <w:r>
        <w:rPr>
          <w:b w:val="1"/>
          <w:sz w:val="26"/>
        </w:rPr>
        <w:t>работы</w:t>
      </w:r>
      <w:r>
        <w:rPr>
          <w:b w:val="1"/>
          <w:spacing w:val="-6"/>
          <w:sz w:val="26"/>
        </w:rPr>
        <w:t xml:space="preserve"> </w:t>
      </w:r>
      <w:r>
        <w:rPr>
          <w:b w:val="1"/>
          <w:sz w:val="26"/>
        </w:rPr>
        <w:t>ГВЭ</w:t>
      </w:r>
    </w:p>
    <w:p w14:paraId="BF050000">
      <w:pPr>
        <w:widowControl w:val="1"/>
        <w:tabs>
          <w:tab w:leader="none" w:pos="5670" w:val="left"/>
          <w:tab w:leader="none" w:pos="10206" w:val="left"/>
        </w:tabs>
        <w:ind/>
        <w:jc w:val="center"/>
        <w:rPr>
          <w:b w:val="1"/>
          <w:sz w:val="26"/>
        </w:rPr>
      </w:pPr>
      <w:r>
        <w:rPr>
          <w:b w:val="1"/>
          <w:spacing w:val="-62"/>
          <w:sz w:val="26"/>
        </w:rPr>
        <w:t xml:space="preserve"> </w:t>
      </w:r>
      <w:r>
        <w:rPr>
          <w:b w:val="1"/>
          <w:sz w:val="26"/>
        </w:rPr>
        <w:t>(письменная</w:t>
      </w:r>
      <w:r>
        <w:rPr>
          <w:b w:val="1"/>
          <w:spacing w:val="-3"/>
          <w:sz w:val="26"/>
        </w:rPr>
        <w:t xml:space="preserve"> </w:t>
      </w:r>
      <w:r>
        <w:rPr>
          <w:b w:val="1"/>
          <w:sz w:val="26"/>
        </w:rPr>
        <w:t>и</w:t>
      </w:r>
      <w:r>
        <w:rPr>
          <w:b w:val="1"/>
          <w:spacing w:val="-1"/>
          <w:sz w:val="26"/>
        </w:rPr>
        <w:t xml:space="preserve"> </w:t>
      </w:r>
      <w:r>
        <w:rPr>
          <w:b w:val="1"/>
          <w:sz w:val="26"/>
        </w:rPr>
        <w:t>устная формы)</w:t>
      </w:r>
    </w:p>
    <w:tbl>
      <w:tblPr>
        <w:tblStyle w:val="Style_10"/>
        <w:tblW w:type="auto" w:w="0"/>
        <w:tblInd w:type="dxa" w:w="174"/>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57"/>
          <w:right w:type="dxa" w:w="28"/>
        </w:tblCellMar>
      </w:tblPr>
      <w:tblGrid>
        <w:gridCol w:w="2089"/>
        <w:gridCol w:w="1701"/>
        <w:gridCol w:w="2146"/>
        <w:gridCol w:w="1997"/>
        <w:gridCol w:w="2661"/>
      </w:tblGrid>
      <w:tr>
        <w:trPr>
          <w:trHeight w:hRule="atLeast" w:val="20"/>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C0050000">
            <w:pPr>
              <w:pStyle w:val="Style_11"/>
              <w:widowControl w:val="1"/>
              <w:tabs>
                <w:tab w:leader="none" w:pos="5670" w:val="left"/>
                <w:tab w:leader="none" w:pos="10206" w:val="left"/>
              </w:tabs>
              <w:ind w:firstLine="59"/>
              <w:jc w:val="center"/>
              <w:rPr>
                <w:b w:val="1"/>
                <w:sz w:val="26"/>
              </w:rPr>
            </w:pPr>
            <w:r>
              <w:rPr>
                <w:b w:val="1"/>
                <w:sz w:val="26"/>
              </w:rPr>
              <w:t>Название учебного</w:t>
            </w:r>
            <w:r>
              <w:rPr>
                <w:b w:val="1"/>
                <w:spacing w:val="-52"/>
                <w:sz w:val="26"/>
              </w:rPr>
              <w:t xml:space="preserve"> </w:t>
            </w:r>
            <w:r>
              <w:rPr>
                <w:b w:val="1"/>
                <w:sz w:val="26"/>
              </w:rPr>
              <w:t>предмета</w:t>
            </w:r>
          </w:p>
        </w:tc>
        <w:tc>
          <w:tcPr>
            <w:tcW w:type="dxa" w:w="1701"/>
            <w:tcBorders>
              <w:top w:color="000000" w:sz="4" w:val="single"/>
              <w:left w:color="000000" w:sz="4" w:val="single"/>
              <w:bottom w:color="000000" w:sz="4" w:val="single"/>
              <w:right w:color="000000" w:sz="4" w:val="single"/>
            </w:tcBorders>
            <w:tcMar>
              <w:left w:type="dxa" w:w="57"/>
              <w:right w:type="dxa" w:w="28"/>
            </w:tcMar>
            <w:vAlign w:val="center"/>
          </w:tcPr>
          <w:p w14:paraId="C1050000">
            <w:pPr>
              <w:pStyle w:val="Style_11"/>
              <w:widowControl w:val="1"/>
              <w:tabs>
                <w:tab w:leader="none" w:pos="5670" w:val="left"/>
                <w:tab w:leader="none" w:pos="10206" w:val="left"/>
              </w:tabs>
              <w:ind w:firstLine="59"/>
              <w:jc w:val="center"/>
              <w:rPr>
                <w:b w:val="1"/>
                <w:sz w:val="26"/>
              </w:rPr>
            </w:pPr>
            <w:r>
              <w:rPr>
                <w:b w:val="1"/>
                <w:sz w:val="26"/>
              </w:rPr>
              <w:t>Продолжительность</w:t>
            </w:r>
            <w:r>
              <w:rPr>
                <w:b w:val="1"/>
                <w:spacing w:val="-52"/>
                <w:sz w:val="26"/>
              </w:rPr>
              <w:t xml:space="preserve"> </w:t>
            </w:r>
            <w:r>
              <w:rPr>
                <w:b w:val="1"/>
                <w:sz w:val="26"/>
              </w:rPr>
              <w:t>выполнения экзаменационной</w:t>
            </w:r>
            <w:r>
              <w:rPr>
                <w:b w:val="1"/>
                <w:spacing w:val="-52"/>
                <w:sz w:val="26"/>
              </w:rPr>
              <w:t xml:space="preserve"> </w:t>
            </w:r>
            <w:r>
              <w:rPr>
                <w:b w:val="1"/>
                <w:sz w:val="26"/>
              </w:rPr>
              <w:t>работы (письменная</w:t>
            </w:r>
            <w:r>
              <w:rPr>
                <w:b w:val="1"/>
                <w:spacing w:val="-2"/>
                <w:sz w:val="26"/>
              </w:rPr>
              <w:t xml:space="preserve"> </w:t>
            </w:r>
            <w:r>
              <w:rPr>
                <w:b w:val="1"/>
                <w:sz w:val="26"/>
              </w:rPr>
              <w:t>форма)</w:t>
            </w:r>
          </w:p>
        </w:tc>
        <w:tc>
          <w:tcPr>
            <w:tcW w:type="dxa" w:w="2146"/>
            <w:tcBorders>
              <w:top w:color="000000" w:sz="4" w:val="single"/>
              <w:left w:color="000000" w:sz="4" w:val="single"/>
              <w:bottom w:color="000000" w:sz="4" w:val="single"/>
              <w:right w:color="000000" w:sz="4" w:val="single"/>
            </w:tcBorders>
            <w:tcMar>
              <w:left w:type="dxa" w:w="57"/>
              <w:right w:type="dxa" w:w="28"/>
            </w:tcMar>
            <w:vAlign w:val="center"/>
          </w:tcPr>
          <w:p w14:paraId="C2050000">
            <w:pPr>
              <w:pStyle w:val="Style_11"/>
              <w:widowControl w:val="1"/>
              <w:tabs>
                <w:tab w:leader="none" w:pos="5670" w:val="left"/>
                <w:tab w:leader="none" w:pos="10206" w:val="left"/>
              </w:tabs>
              <w:ind w:firstLine="59"/>
              <w:jc w:val="center"/>
              <w:rPr>
                <w:b w:val="1"/>
                <w:sz w:val="26"/>
              </w:rPr>
            </w:pPr>
            <w:r>
              <w:rPr>
                <w:b w:val="1"/>
                <w:sz w:val="26"/>
              </w:rPr>
              <w:t>Продолжительность</w:t>
            </w:r>
            <w:r>
              <w:rPr>
                <w:b w:val="1"/>
                <w:spacing w:val="-52"/>
                <w:sz w:val="26"/>
              </w:rPr>
              <w:t xml:space="preserve"> </w:t>
            </w:r>
            <w:r>
              <w:rPr>
                <w:b w:val="1"/>
                <w:sz w:val="26"/>
              </w:rPr>
              <w:t>выполнения экзаменационной работы</w:t>
            </w:r>
            <w:r>
              <w:rPr>
                <w:b w:val="1"/>
                <w:spacing w:val="-52"/>
                <w:sz w:val="26"/>
              </w:rPr>
              <w:t xml:space="preserve"> </w:t>
            </w:r>
            <w:r>
              <w:rPr>
                <w:b w:val="1"/>
                <w:sz w:val="26"/>
              </w:rPr>
              <w:t>участниками ГВЭ -</w:t>
            </w:r>
            <w:r>
              <w:rPr>
                <w:b w:val="1"/>
                <w:spacing w:val="1"/>
                <w:sz w:val="26"/>
              </w:rPr>
              <w:t xml:space="preserve"> </w:t>
            </w:r>
            <w:r>
              <w:rPr>
                <w:b w:val="1"/>
                <w:sz w:val="26"/>
              </w:rPr>
              <w:t>обучающимися</w:t>
            </w:r>
            <w:r>
              <w:rPr>
                <w:b w:val="1"/>
                <w:spacing w:val="-3"/>
                <w:sz w:val="26"/>
              </w:rPr>
              <w:t xml:space="preserve"> </w:t>
            </w:r>
            <w:r>
              <w:rPr>
                <w:b w:val="1"/>
                <w:sz w:val="26"/>
              </w:rPr>
              <w:t>с ОВЗ, детьми-инвалидами и</w:t>
            </w:r>
            <w:r>
              <w:rPr>
                <w:b w:val="1"/>
                <w:spacing w:val="-52"/>
                <w:sz w:val="26"/>
              </w:rPr>
              <w:t xml:space="preserve"> </w:t>
            </w:r>
            <w:r>
              <w:rPr>
                <w:b w:val="1"/>
                <w:sz w:val="26"/>
              </w:rPr>
              <w:t>инвалидами</w:t>
            </w: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C3050000">
            <w:pPr>
              <w:pStyle w:val="Style_11"/>
              <w:widowControl w:val="1"/>
              <w:tabs>
                <w:tab w:leader="none" w:pos="5670" w:val="left"/>
                <w:tab w:leader="none" w:pos="10206" w:val="left"/>
              </w:tabs>
              <w:ind w:firstLine="59"/>
              <w:jc w:val="center"/>
              <w:rPr>
                <w:b w:val="1"/>
                <w:sz w:val="26"/>
              </w:rPr>
            </w:pPr>
            <w:r>
              <w:rPr>
                <w:b w:val="1"/>
                <w:sz w:val="26"/>
              </w:rPr>
              <w:t>Продолжительность</w:t>
            </w:r>
            <w:r>
              <w:rPr>
                <w:b w:val="1"/>
                <w:spacing w:val="1"/>
                <w:sz w:val="26"/>
              </w:rPr>
              <w:t xml:space="preserve"> </w:t>
            </w:r>
            <w:r>
              <w:rPr>
                <w:b w:val="1"/>
                <w:sz w:val="26"/>
              </w:rPr>
              <w:t>подготовки ответов на</w:t>
            </w:r>
            <w:r>
              <w:rPr>
                <w:b w:val="1"/>
                <w:spacing w:val="-52"/>
                <w:sz w:val="26"/>
              </w:rPr>
              <w:t xml:space="preserve"> </w:t>
            </w:r>
            <w:r>
              <w:rPr>
                <w:b w:val="1"/>
                <w:sz w:val="26"/>
              </w:rPr>
              <w:t>вопросы экзаменационных заданий</w:t>
            </w:r>
            <w:r>
              <w:rPr>
                <w:b w:val="1"/>
                <w:spacing w:val="-2"/>
                <w:sz w:val="26"/>
              </w:rPr>
              <w:t xml:space="preserve"> </w:t>
            </w:r>
            <w:r>
              <w:rPr>
                <w:b w:val="1"/>
                <w:sz w:val="26"/>
              </w:rPr>
              <w:t>в</w:t>
            </w:r>
            <w:r>
              <w:rPr>
                <w:b w:val="1"/>
                <w:spacing w:val="-1"/>
                <w:sz w:val="26"/>
              </w:rPr>
              <w:t xml:space="preserve"> </w:t>
            </w:r>
            <w:r>
              <w:rPr>
                <w:b w:val="1"/>
                <w:sz w:val="26"/>
              </w:rPr>
              <w:t>устной</w:t>
            </w:r>
            <w:r>
              <w:rPr>
                <w:b w:val="1"/>
                <w:spacing w:val="-1"/>
                <w:sz w:val="26"/>
              </w:rPr>
              <w:t xml:space="preserve"> </w:t>
            </w:r>
            <w:r>
              <w:rPr>
                <w:b w:val="1"/>
                <w:sz w:val="26"/>
              </w:rPr>
              <w:t>форме</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C4050000">
            <w:pPr>
              <w:pStyle w:val="Style_11"/>
              <w:widowControl w:val="1"/>
              <w:tabs>
                <w:tab w:leader="none" w:pos="5670" w:val="left"/>
                <w:tab w:leader="none" w:pos="10206" w:val="left"/>
              </w:tabs>
              <w:ind w:firstLine="59"/>
              <w:jc w:val="center"/>
              <w:rPr>
                <w:b w:val="1"/>
                <w:sz w:val="26"/>
              </w:rPr>
            </w:pPr>
            <w:r>
              <w:rPr>
                <w:b w:val="1"/>
                <w:sz w:val="26"/>
              </w:rPr>
              <w:t>Продолжительность</w:t>
            </w:r>
          </w:p>
          <w:p w14:paraId="C5050000">
            <w:pPr>
              <w:pStyle w:val="Style_11"/>
              <w:widowControl w:val="1"/>
              <w:tabs>
                <w:tab w:leader="none" w:pos="5670" w:val="left"/>
                <w:tab w:leader="none" w:pos="10206" w:val="left"/>
              </w:tabs>
              <w:ind w:firstLine="59"/>
              <w:jc w:val="center"/>
              <w:rPr>
                <w:b w:val="1"/>
                <w:sz w:val="26"/>
              </w:rPr>
            </w:pPr>
            <w:r>
              <w:rPr>
                <w:b w:val="1"/>
                <w:sz w:val="26"/>
              </w:rPr>
              <w:t>подготовки ответов на</w:t>
            </w:r>
          </w:p>
          <w:p w14:paraId="C6050000">
            <w:pPr>
              <w:pStyle w:val="Style_11"/>
              <w:widowControl w:val="1"/>
              <w:tabs>
                <w:tab w:leader="none" w:pos="5670" w:val="left"/>
                <w:tab w:leader="none" w:pos="10206" w:val="left"/>
              </w:tabs>
              <w:ind w:firstLine="59"/>
              <w:jc w:val="center"/>
              <w:rPr>
                <w:b w:val="1"/>
                <w:sz w:val="26"/>
              </w:rPr>
            </w:pPr>
            <w:r>
              <w:rPr>
                <w:b w:val="1"/>
                <w:sz w:val="26"/>
              </w:rPr>
              <w:t>вопросы</w:t>
            </w:r>
          </w:p>
          <w:p w14:paraId="C7050000">
            <w:pPr>
              <w:pStyle w:val="Style_11"/>
              <w:widowControl w:val="1"/>
              <w:tabs>
                <w:tab w:leader="none" w:pos="5670" w:val="left"/>
                <w:tab w:leader="none" w:pos="10206" w:val="left"/>
              </w:tabs>
              <w:ind w:firstLine="59"/>
              <w:jc w:val="center"/>
              <w:rPr>
                <w:b w:val="1"/>
                <w:sz w:val="26"/>
              </w:rPr>
            </w:pPr>
            <w:r>
              <w:rPr>
                <w:b w:val="1"/>
                <w:sz w:val="26"/>
              </w:rPr>
              <w:t>экзаменационных</w:t>
            </w:r>
          </w:p>
          <w:p w14:paraId="C8050000">
            <w:pPr>
              <w:pStyle w:val="Style_11"/>
              <w:widowControl w:val="1"/>
              <w:tabs>
                <w:tab w:leader="none" w:pos="5670" w:val="left"/>
                <w:tab w:leader="none" w:pos="10206" w:val="left"/>
              </w:tabs>
              <w:ind w:firstLine="59"/>
              <w:jc w:val="center"/>
              <w:rPr>
                <w:b w:val="1"/>
                <w:sz w:val="26"/>
              </w:rPr>
            </w:pPr>
            <w:r>
              <w:rPr>
                <w:b w:val="1"/>
                <w:sz w:val="26"/>
              </w:rPr>
              <w:t>заданий в устной</w:t>
            </w:r>
          </w:p>
          <w:p w14:paraId="C9050000">
            <w:pPr>
              <w:pStyle w:val="Style_11"/>
              <w:widowControl w:val="1"/>
              <w:tabs>
                <w:tab w:leader="none" w:pos="5670" w:val="left"/>
                <w:tab w:leader="none" w:pos="10206" w:val="left"/>
              </w:tabs>
              <w:ind w:firstLine="59"/>
              <w:jc w:val="center"/>
              <w:rPr>
                <w:b w:val="1"/>
                <w:sz w:val="26"/>
              </w:rPr>
            </w:pPr>
            <w:r>
              <w:rPr>
                <w:b w:val="1"/>
                <w:sz w:val="26"/>
              </w:rPr>
              <w:t>форме участниками</w:t>
            </w:r>
          </w:p>
          <w:p w14:paraId="CA050000">
            <w:pPr>
              <w:pStyle w:val="Style_11"/>
              <w:widowControl w:val="1"/>
              <w:tabs>
                <w:tab w:leader="none" w:pos="5670" w:val="left"/>
                <w:tab w:leader="none" w:pos="10206" w:val="left"/>
              </w:tabs>
              <w:ind w:firstLine="59"/>
              <w:jc w:val="center"/>
              <w:rPr>
                <w:b w:val="1"/>
                <w:sz w:val="26"/>
              </w:rPr>
            </w:pPr>
            <w:r>
              <w:rPr>
                <w:b w:val="1"/>
                <w:sz w:val="26"/>
              </w:rPr>
              <w:t>ГВЭ - обучающимися с</w:t>
            </w:r>
          </w:p>
          <w:p w14:paraId="CB050000">
            <w:pPr>
              <w:pStyle w:val="Style_11"/>
              <w:widowControl w:val="1"/>
              <w:tabs>
                <w:tab w:leader="none" w:pos="5670" w:val="left"/>
                <w:tab w:leader="none" w:pos="10206" w:val="left"/>
              </w:tabs>
              <w:ind w:firstLine="59"/>
              <w:jc w:val="center"/>
              <w:rPr>
                <w:b w:val="1"/>
                <w:sz w:val="26"/>
              </w:rPr>
            </w:pPr>
            <w:r>
              <w:rPr>
                <w:b w:val="1"/>
                <w:sz w:val="26"/>
              </w:rPr>
              <w:t>ОВЗ, детьми-</w:t>
            </w:r>
          </w:p>
          <w:p w14:paraId="CC050000">
            <w:pPr>
              <w:pStyle w:val="Style_11"/>
              <w:widowControl w:val="1"/>
              <w:tabs>
                <w:tab w:leader="none" w:pos="5670" w:val="left"/>
                <w:tab w:leader="none" w:pos="10206" w:val="left"/>
              </w:tabs>
              <w:ind w:firstLine="59"/>
              <w:jc w:val="center"/>
              <w:rPr>
                <w:b w:val="1"/>
                <w:sz w:val="26"/>
              </w:rPr>
            </w:pPr>
            <w:r>
              <w:rPr>
                <w:b w:val="1"/>
                <w:sz w:val="26"/>
              </w:rPr>
              <w:t>инвалидами и</w:t>
            </w:r>
          </w:p>
          <w:p w14:paraId="CD050000">
            <w:pPr>
              <w:pStyle w:val="Style_11"/>
              <w:widowControl w:val="1"/>
              <w:tabs>
                <w:tab w:leader="none" w:pos="5670" w:val="left"/>
                <w:tab w:leader="none" w:pos="10206" w:val="left"/>
              </w:tabs>
              <w:ind w:firstLine="59"/>
              <w:jc w:val="center"/>
              <w:rPr>
                <w:b w:val="1"/>
                <w:sz w:val="26"/>
              </w:rPr>
            </w:pPr>
            <w:r>
              <w:rPr>
                <w:b w:val="1"/>
                <w:sz w:val="26"/>
              </w:rPr>
              <w:t>инвалидами</w:t>
            </w:r>
          </w:p>
        </w:tc>
      </w:tr>
      <w:tr>
        <w:trPr>
          <w:trHeight w:hRule="atLeast" w:val="355"/>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CE050000">
            <w:pPr>
              <w:pStyle w:val="Style_11"/>
              <w:widowControl w:val="1"/>
              <w:tabs>
                <w:tab w:leader="none" w:pos="5670" w:val="left"/>
                <w:tab w:leader="none" w:pos="10206" w:val="left"/>
              </w:tabs>
              <w:ind w:firstLine="59"/>
              <w:rPr>
                <w:sz w:val="26"/>
              </w:rPr>
            </w:pPr>
            <w:r>
              <w:rPr>
                <w:sz w:val="26"/>
              </w:rPr>
              <w:t>Русский</w:t>
            </w:r>
            <w:r>
              <w:rPr>
                <w:spacing w:val="-3"/>
                <w:sz w:val="26"/>
              </w:rPr>
              <w:t xml:space="preserve"> </w:t>
            </w:r>
            <w:r>
              <w:rPr>
                <w:sz w:val="26"/>
              </w:rPr>
              <w:t>язык</w:t>
            </w:r>
          </w:p>
        </w:tc>
        <w:tc>
          <w:tcPr>
            <w:tcW w:type="dxa" w:w="1701"/>
            <w:vMerge w:val="restart"/>
            <w:tcBorders>
              <w:top w:color="000000" w:sz="4" w:val="single"/>
              <w:left w:color="000000" w:sz="4" w:val="single"/>
              <w:bottom w:color="000000" w:sz="4" w:val="single"/>
              <w:right w:color="000000" w:sz="4" w:val="single"/>
            </w:tcBorders>
            <w:tcMar>
              <w:left w:type="dxa" w:w="57"/>
              <w:right w:type="dxa" w:w="28"/>
            </w:tcMar>
            <w:vAlign w:val="center"/>
          </w:tcPr>
          <w:p w14:paraId="CF050000">
            <w:pPr>
              <w:pStyle w:val="Style_11"/>
              <w:widowControl w:val="1"/>
              <w:tabs>
                <w:tab w:leader="none" w:pos="5670" w:val="left"/>
                <w:tab w:leader="none" w:pos="10206" w:val="left"/>
              </w:tabs>
              <w:spacing w:line="252" w:lineRule="exact"/>
              <w:ind w:firstLine="59"/>
              <w:jc w:val="center"/>
              <w:rPr>
                <w:sz w:val="26"/>
              </w:rPr>
            </w:pPr>
            <w:r>
              <w:rPr>
                <w:sz w:val="26"/>
              </w:rPr>
              <w:t>3</w:t>
            </w:r>
            <w:r>
              <w:rPr>
                <w:spacing w:val="-1"/>
                <w:sz w:val="26"/>
              </w:rPr>
              <w:t xml:space="preserve"> </w:t>
            </w:r>
            <w:r>
              <w:rPr>
                <w:sz w:val="26"/>
              </w:rPr>
              <w:t>часа</w:t>
            </w:r>
            <w:r>
              <w:rPr>
                <w:spacing w:val="-1"/>
                <w:sz w:val="26"/>
              </w:rPr>
              <w:t xml:space="preserve"> </w:t>
            </w:r>
            <w:r>
              <w:rPr>
                <w:sz w:val="26"/>
              </w:rPr>
              <w:t>55</w:t>
            </w:r>
            <w:r>
              <w:rPr>
                <w:spacing w:val="-2"/>
                <w:sz w:val="26"/>
              </w:rPr>
              <w:t xml:space="preserve"> </w:t>
            </w:r>
            <w:r>
              <w:rPr>
                <w:sz w:val="26"/>
              </w:rPr>
              <w:t>минут (235</w:t>
            </w:r>
            <w:r>
              <w:rPr>
                <w:spacing w:val="-1"/>
                <w:sz w:val="26"/>
              </w:rPr>
              <w:t xml:space="preserve"> </w:t>
            </w:r>
            <w:r>
              <w:rPr>
                <w:sz w:val="26"/>
              </w:rPr>
              <w:t>минут)</w:t>
            </w:r>
          </w:p>
        </w:tc>
        <w:tc>
          <w:tcPr>
            <w:tcW w:type="dxa" w:w="2146"/>
            <w:vMerge w:val="restart"/>
            <w:tcBorders>
              <w:top w:color="000000" w:sz="4" w:val="single"/>
              <w:left w:color="000000" w:sz="4" w:val="single"/>
              <w:bottom w:color="000000" w:sz="4" w:val="single"/>
              <w:right w:color="000000" w:sz="4" w:val="single"/>
            </w:tcBorders>
            <w:tcMar>
              <w:left w:type="dxa" w:w="57"/>
              <w:right w:type="dxa" w:w="28"/>
            </w:tcMar>
            <w:vAlign w:val="center"/>
          </w:tcPr>
          <w:p w14:paraId="D0050000">
            <w:pPr>
              <w:pStyle w:val="Style_11"/>
              <w:widowControl w:val="1"/>
              <w:tabs>
                <w:tab w:leader="none" w:pos="5670" w:val="left"/>
                <w:tab w:leader="none" w:pos="10206" w:val="left"/>
              </w:tabs>
              <w:spacing w:line="252" w:lineRule="exact"/>
              <w:ind w:firstLine="59"/>
              <w:jc w:val="center"/>
              <w:rPr>
                <w:sz w:val="26"/>
              </w:rPr>
            </w:pPr>
            <w:r>
              <w:rPr>
                <w:sz w:val="26"/>
              </w:rPr>
              <w:t>5</w:t>
            </w:r>
            <w:r>
              <w:rPr>
                <w:spacing w:val="-1"/>
                <w:sz w:val="26"/>
              </w:rPr>
              <w:t xml:space="preserve"> </w:t>
            </w:r>
            <w:r>
              <w:rPr>
                <w:sz w:val="26"/>
              </w:rPr>
              <w:t>часов</w:t>
            </w:r>
            <w:r>
              <w:rPr>
                <w:spacing w:val="-1"/>
                <w:sz w:val="26"/>
              </w:rPr>
              <w:t xml:space="preserve"> </w:t>
            </w:r>
            <w:r>
              <w:rPr>
                <w:sz w:val="26"/>
              </w:rPr>
              <w:t>25</w:t>
            </w:r>
            <w:r>
              <w:rPr>
                <w:spacing w:val="-1"/>
                <w:sz w:val="26"/>
              </w:rPr>
              <w:t xml:space="preserve"> </w:t>
            </w:r>
            <w:r>
              <w:rPr>
                <w:sz w:val="26"/>
              </w:rPr>
              <w:t>минут (325</w:t>
            </w:r>
            <w:r>
              <w:rPr>
                <w:spacing w:val="-1"/>
                <w:sz w:val="26"/>
              </w:rPr>
              <w:t xml:space="preserve"> </w:t>
            </w:r>
            <w:r>
              <w:rPr>
                <w:sz w:val="26"/>
              </w:rPr>
              <w:t>минут)</w:t>
            </w: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D1050000">
            <w:pPr>
              <w:pStyle w:val="Style_11"/>
              <w:widowControl w:val="1"/>
              <w:tabs>
                <w:tab w:leader="none" w:pos="5670" w:val="left"/>
                <w:tab w:leader="none" w:pos="10206" w:val="left"/>
              </w:tabs>
              <w:ind w:firstLine="59"/>
              <w:jc w:val="center"/>
              <w:rPr>
                <w:sz w:val="26"/>
              </w:rPr>
            </w:pPr>
            <w:r>
              <w:rPr>
                <w:sz w:val="26"/>
              </w:rPr>
              <w:t>1</w:t>
            </w:r>
            <w:r>
              <w:rPr>
                <w:spacing w:val="-2"/>
                <w:sz w:val="26"/>
              </w:rPr>
              <w:t xml:space="preserve"> </w:t>
            </w:r>
            <w:r>
              <w:rPr>
                <w:sz w:val="26"/>
              </w:rPr>
              <w:t>час</w:t>
            </w:r>
            <w:r>
              <w:rPr>
                <w:spacing w:val="-1"/>
                <w:sz w:val="26"/>
              </w:rPr>
              <w:t xml:space="preserve"> </w:t>
            </w:r>
            <w:r>
              <w:rPr>
                <w:sz w:val="26"/>
              </w:rPr>
              <w:t>(60</w:t>
            </w:r>
            <w:r>
              <w:rPr>
                <w:spacing w:val="-1"/>
                <w:sz w:val="26"/>
              </w:rPr>
              <w:t xml:space="preserve"> </w:t>
            </w:r>
            <w:r>
              <w:rPr>
                <w:sz w:val="26"/>
              </w:rPr>
              <w:t>минут)</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D2050000">
            <w:pPr>
              <w:pStyle w:val="Style_11"/>
              <w:widowControl w:val="1"/>
              <w:tabs>
                <w:tab w:leader="none" w:pos="5670" w:val="left"/>
                <w:tab w:leader="none" w:pos="10206" w:val="left"/>
              </w:tabs>
              <w:ind w:firstLine="59"/>
              <w:jc w:val="center"/>
              <w:rPr>
                <w:sz w:val="26"/>
              </w:rPr>
            </w:pPr>
            <w:r>
              <w:rPr>
                <w:sz w:val="26"/>
              </w:rPr>
              <w:t>2 часа 30 минут</w:t>
            </w:r>
          </w:p>
          <w:p w14:paraId="D3050000">
            <w:pPr>
              <w:pStyle w:val="Style_11"/>
              <w:widowControl w:val="1"/>
              <w:tabs>
                <w:tab w:leader="none" w:pos="5670" w:val="left"/>
                <w:tab w:leader="none" w:pos="10206" w:val="left"/>
              </w:tabs>
              <w:ind w:firstLine="59"/>
              <w:jc w:val="center"/>
              <w:rPr>
                <w:sz w:val="26"/>
              </w:rPr>
            </w:pPr>
            <w:r>
              <w:rPr>
                <w:sz w:val="26"/>
              </w:rPr>
              <w:t>(150 минут)</w:t>
            </w:r>
          </w:p>
        </w:tc>
      </w:tr>
      <w:tr>
        <w:trPr>
          <w:trHeight w:hRule="atLeast" w:val="355"/>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D4050000">
            <w:pPr>
              <w:pStyle w:val="Style_11"/>
              <w:widowControl w:val="1"/>
              <w:tabs>
                <w:tab w:leader="none" w:pos="5670" w:val="left"/>
                <w:tab w:leader="none" w:pos="10206" w:val="left"/>
              </w:tabs>
              <w:ind w:firstLine="59"/>
              <w:rPr>
                <w:sz w:val="26"/>
              </w:rPr>
            </w:pPr>
            <w:r>
              <w:rPr>
                <w:sz w:val="26"/>
              </w:rPr>
              <w:t>Математика</w:t>
            </w:r>
          </w:p>
        </w:tc>
        <w:tc>
          <w:tcPr>
            <w:tcW w:type="dxa" w:w="1701"/>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2146"/>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D5050000">
            <w:pPr>
              <w:pStyle w:val="Style_11"/>
              <w:widowControl w:val="1"/>
              <w:tabs>
                <w:tab w:leader="none" w:pos="5670" w:val="left"/>
                <w:tab w:leader="none" w:pos="10206" w:val="left"/>
              </w:tabs>
              <w:ind w:firstLine="59"/>
              <w:jc w:val="center"/>
              <w:rPr>
                <w:sz w:val="26"/>
              </w:rPr>
            </w:pPr>
            <w:r>
              <w:rPr>
                <w:sz w:val="26"/>
              </w:rPr>
              <w:t>1</w:t>
            </w:r>
            <w:r>
              <w:rPr>
                <w:spacing w:val="-1"/>
                <w:sz w:val="26"/>
              </w:rPr>
              <w:t xml:space="preserve"> </w:t>
            </w:r>
            <w:r>
              <w:rPr>
                <w:sz w:val="26"/>
              </w:rPr>
              <w:t>час</w:t>
            </w:r>
            <w:r>
              <w:rPr>
                <w:spacing w:val="-1"/>
                <w:sz w:val="26"/>
              </w:rPr>
              <w:t xml:space="preserve"> </w:t>
            </w:r>
            <w:r>
              <w:rPr>
                <w:sz w:val="26"/>
              </w:rPr>
              <w:t>30 минут (90</w:t>
            </w:r>
            <w:r>
              <w:rPr>
                <w:spacing w:val="-2"/>
                <w:sz w:val="26"/>
              </w:rPr>
              <w:t xml:space="preserve"> </w:t>
            </w:r>
            <w:r>
              <w:rPr>
                <w:sz w:val="26"/>
              </w:rPr>
              <w:t>минут)</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D6050000">
            <w:pPr>
              <w:pStyle w:val="Style_11"/>
              <w:widowControl w:val="1"/>
              <w:tabs>
                <w:tab w:leader="none" w:pos="5670" w:val="left"/>
                <w:tab w:leader="none" w:pos="10206" w:val="left"/>
              </w:tabs>
              <w:ind w:firstLine="59"/>
              <w:jc w:val="center"/>
              <w:rPr>
                <w:sz w:val="26"/>
              </w:rPr>
            </w:pPr>
            <w:r>
              <w:rPr>
                <w:sz w:val="26"/>
              </w:rPr>
              <w:t>3 часа</w:t>
            </w:r>
          </w:p>
          <w:p w14:paraId="D7050000">
            <w:pPr>
              <w:pStyle w:val="Style_11"/>
              <w:widowControl w:val="1"/>
              <w:tabs>
                <w:tab w:leader="none" w:pos="5670" w:val="left"/>
                <w:tab w:leader="none" w:pos="10206" w:val="left"/>
              </w:tabs>
              <w:ind w:firstLine="59"/>
              <w:jc w:val="center"/>
              <w:rPr>
                <w:sz w:val="26"/>
              </w:rPr>
            </w:pPr>
            <w:r>
              <w:rPr>
                <w:sz w:val="26"/>
              </w:rPr>
              <w:t>(180 минут)</w:t>
            </w:r>
          </w:p>
        </w:tc>
      </w:tr>
      <w:tr>
        <w:trPr>
          <w:trHeight w:hRule="atLeast" w:val="355"/>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D8050000">
            <w:pPr>
              <w:pStyle w:val="Style_11"/>
              <w:widowControl w:val="1"/>
              <w:tabs>
                <w:tab w:leader="none" w:pos="5670" w:val="left"/>
                <w:tab w:leader="none" w:pos="10206" w:val="left"/>
              </w:tabs>
              <w:ind w:firstLine="59"/>
              <w:rPr>
                <w:sz w:val="26"/>
              </w:rPr>
            </w:pPr>
            <w:r>
              <w:rPr>
                <w:sz w:val="26"/>
              </w:rPr>
              <w:t>Биология</w:t>
            </w:r>
          </w:p>
        </w:tc>
        <w:tc>
          <w:tcPr>
            <w:tcW w:type="dxa" w:w="1701"/>
            <w:vMerge w:val="restart"/>
            <w:tcBorders>
              <w:top w:color="000000" w:sz="4" w:val="single"/>
              <w:left w:color="000000" w:sz="4" w:val="single"/>
              <w:bottom w:color="000000" w:sz="4" w:val="single"/>
              <w:right w:color="000000" w:sz="4" w:val="single"/>
            </w:tcBorders>
            <w:tcMar>
              <w:left w:type="dxa" w:w="57"/>
              <w:right w:type="dxa" w:w="28"/>
            </w:tcMar>
            <w:vAlign w:val="center"/>
          </w:tcPr>
          <w:p w14:paraId="D9050000">
            <w:pPr>
              <w:pStyle w:val="Style_11"/>
              <w:widowControl w:val="1"/>
              <w:tabs>
                <w:tab w:leader="none" w:pos="5670" w:val="left"/>
                <w:tab w:leader="none" w:pos="10206" w:val="left"/>
              </w:tabs>
              <w:ind w:firstLine="59"/>
              <w:jc w:val="center"/>
              <w:rPr>
                <w:sz w:val="26"/>
              </w:rPr>
            </w:pPr>
            <w:r>
              <w:rPr>
                <w:sz w:val="26"/>
              </w:rPr>
              <w:t>3</w:t>
            </w:r>
            <w:r>
              <w:rPr>
                <w:spacing w:val="-1"/>
                <w:sz w:val="26"/>
              </w:rPr>
              <w:t xml:space="preserve"> </w:t>
            </w:r>
            <w:r>
              <w:rPr>
                <w:sz w:val="26"/>
              </w:rPr>
              <w:t>часа</w:t>
            </w:r>
            <w:r>
              <w:rPr>
                <w:spacing w:val="-2"/>
                <w:sz w:val="26"/>
              </w:rPr>
              <w:t xml:space="preserve"> </w:t>
            </w:r>
            <w:r>
              <w:rPr>
                <w:sz w:val="26"/>
              </w:rPr>
              <w:t>(180 минут)</w:t>
            </w:r>
          </w:p>
        </w:tc>
        <w:tc>
          <w:tcPr>
            <w:tcW w:type="dxa" w:w="2146"/>
            <w:vMerge w:val="restart"/>
            <w:tcBorders>
              <w:top w:color="000000" w:sz="4" w:val="single"/>
              <w:left w:color="000000" w:sz="4" w:val="single"/>
              <w:bottom w:color="000000" w:sz="4" w:val="single"/>
              <w:right w:color="000000" w:sz="4" w:val="single"/>
            </w:tcBorders>
            <w:tcMar>
              <w:left w:type="dxa" w:w="57"/>
              <w:right w:type="dxa" w:w="28"/>
            </w:tcMar>
            <w:vAlign w:val="center"/>
          </w:tcPr>
          <w:p w14:paraId="DA050000">
            <w:pPr>
              <w:pStyle w:val="Style_11"/>
              <w:widowControl w:val="1"/>
              <w:tabs>
                <w:tab w:leader="none" w:pos="5670" w:val="left"/>
                <w:tab w:leader="none" w:pos="10206" w:val="left"/>
              </w:tabs>
              <w:spacing w:line="253" w:lineRule="exact"/>
              <w:ind w:firstLine="59"/>
              <w:jc w:val="center"/>
              <w:rPr>
                <w:sz w:val="26"/>
              </w:rPr>
            </w:pPr>
            <w:r>
              <w:rPr>
                <w:sz w:val="26"/>
              </w:rPr>
              <w:t>4</w:t>
            </w:r>
            <w:r>
              <w:rPr>
                <w:spacing w:val="-1"/>
                <w:sz w:val="26"/>
              </w:rPr>
              <w:t xml:space="preserve"> </w:t>
            </w:r>
            <w:r>
              <w:rPr>
                <w:sz w:val="26"/>
              </w:rPr>
              <w:t>часа</w:t>
            </w:r>
            <w:r>
              <w:rPr>
                <w:spacing w:val="-1"/>
                <w:sz w:val="26"/>
              </w:rPr>
              <w:t xml:space="preserve"> </w:t>
            </w:r>
            <w:r>
              <w:rPr>
                <w:sz w:val="26"/>
              </w:rPr>
              <w:t>30</w:t>
            </w:r>
            <w:r>
              <w:rPr>
                <w:spacing w:val="-2"/>
                <w:sz w:val="26"/>
              </w:rPr>
              <w:t xml:space="preserve"> </w:t>
            </w:r>
            <w:r>
              <w:rPr>
                <w:sz w:val="26"/>
              </w:rPr>
              <w:t>минут (270</w:t>
            </w:r>
            <w:r>
              <w:rPr>
                <w:spacing w:val="-1"/>
                <w:sz w:val="26"/>
              </w:rPr>
              <w:t xml:space="preserve"> </w:t>
            </w:r>
            <w:r>
              <w:rPr>
                <w:sz w:val="26"/>
              </w:rPr>
              <w:t>минут)</w:t>
            </w: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DB050000">
            <w:pPr>
              <w:pStyle w:val="Style_11"/>
              <w:widowControl w:val="1"/>
              <w:tabs>
                <w:tab w:leader="none" w:pos="5670" w:val="left"/>
                <w:tab w:leader="none" w:pos="10206" w:val="left"/>
              </w:tabs>
              <w:ind w:firstLine="59"/>
              <w:jc w:val="center"/>
              <w:rPr>
                <w:sz w:val="26"/>
              </w:rPr>
            </w:pPr>
            <w:r>
              <w:rPr>
                <w:sz w:val="26"/>
              </w:rPr>
              <w:t>40</w:t>
            </w:r>
            <w:r>
              <w:rPr>
                <w:spacing w:val="-2"/>
                <w:sz w:val="26"/>
              </w:rPr>
              <w:t xml:space="preserve"> </w:t>
            </w:r>
            <w:r>
              <w:rPr>
                <w:sz w:val="26"/>
              </w:rPr>
              <w:t>минут</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DC050000">
            <w:pPr>
              <w:pStyle w:val="Style_11"/>
              <w:widowControl w:val="1"/>
              <w:tabs>
                <w:tab w:leader="none" w:pos="5670" w:val="left"/>
                <w:tab w:leader="none" w:pos="10206" w:val="left"/>
              </w:tabs>
              <w:ind w:firstLine="59"/>
              <w:jc w:val="center"/>
              <w:rPr>
                <w:sz w:val="26"/>
              </w:rPr>
            </w:pPr>
            <w:r>
              <w:rPr>
                <w:sz w:val="26"/>
              </w:rPr>
              <w:t>2 часа 10 минут</w:t>
            </w:r>
          </w:p>
          <w:p w14:paraId="DD050000">
            <w:pPr>
              <w:pStyle w:val="Style_11"/>
              <w:widowControl w:val="1"/>
              <w:tabs>
                <w:tab w:leader="none" w:pos="5670" w:val="left"/>
                <w:tab w:leader="none" w:pos="10206" w:val="left"/>
              </w:tabs>
              <w:ind w:firstLine="59"/>
              <w:jc w:val="center"/>
              <w:rPr>
                <w:sz w:val="26"/>
              </w:rPr>
            </w:pPr>
            <w:r>
              <w:rPr>
                <w:sz w:val="26"/>
              </w:rPr>
              <w:t>(130 минут)</w:t>
            </w:r>
          </w:p>
        </w:tc>
      </w:tr>
      <w:tr>
        <w:trPr>
          <w:trHeight w:hRule="atLeast" w:val="355"/>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DE050000">
            <w:pPr>
              <w:pStyle w:val="Style_11"/>
              <w:widowControl w:val="1"/>
              <w:tabs>
                <w:tab w:leader="none" w:pos="5670" w:val="left"/>
                <w:tab w:leader="none" w:pos="10206" w:val="left"/>
              </w:tabs>
              <w:ind w:firstLine="59"/>
              <w:rPr>
                <w:sz w:val="26"/>
              </w:rPr>
            </w:pPr>
            <w:r>
              <w:rPr>
                <w:sz w:val="26"/>
              </w:rPr>
              <w:t>Литература</w:t>
            </w:r>
          </w:p>
        </w:tc>
        <w:tc>
          <w:tcPr>
            <w:tcW w:type="dxa" w:w="1701"/>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2146"/>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DF050000">
            <w:pPr>
              <w:pStyle w:val="Style_11"/>
              <w:widowControl w:val="1"/>
              <w:tabs>
                <w:tab w:leader="none" w:pos="5670" w:val="left"/>
                <w:tab w:leader="none" w:pos="10206" w:val="left"/>
              </w:tabs>
              <w:ind w:firstLine="59"/>
              <w:jc w:val="center"/>
              <w:rPr>
                <w:sz w:val="26"/>
              </w:rPr>
            </w:pPr>
            <w:r>
              <w:rPr>
                <w:sz w:val="26"/>
              </w:rPr>
              <w:t>1</w:t>
            </w:r>
            <w:r>
              <w:rPr>
                <w:spacing w:val="-2"/>
                <w:sz w:val="26"/>
              </w:rPr>
              <w:t xml:space="preserve"> </w:t>
            </w:r>
            <w:r>
              <w:rPr>
                <w:sz w:val="26"/>
              </w:rPr>
              <w:t>час</w:t>
            </w:r>
            <w:r>
              <w:rPr>
                <w:spacing w:val="-1"/>
                <w:sz w:val="26"/>
              </w:rPr>
              <w:t xml:space="preserve"> </w:t>
            </w:r>
            <w:r>
              <w:rPr>
                <w:sz w:val="26"/>
              </w:rPr>
              <w:t>(60</w:t>
            </w:r>
            <w:r>
              <w:rPr>
                <w:spacing w:val="-1"/>
                <w:sz w:val="26"/>
              </w:rPr>
              <w:t xml:space="preserve"> </w:t>
            </w:r>
            <w:r>
              <w:rPr>
                <w:sz w:val="26"/>
              </w:rPr>
              <w:t>минут)</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E0050000">
            <w:pPr>
              <w:pStyle w:val="Style_11"/>
              <w:widowControl w:val="1"/>
              <w:tabs>
                <w:tab w:leader="none" w:pos="5670" w:val="left"/>
                <w:tab w:leader="none" w:pos="10206" w:val="left"/>
              </w:tabs>
              <w:ind w:firstLine="59"/>
              <w:jc w:val="center"/>
              <w:rPr>
                <w:sz w:val="26"/>
              </w:rPr>
            </w:pPr>
            <w:r>
              <w:rPr>
                <w:sz w:val="26"/>
              </w:rPr>
              <w:t>2 часа 30 минут</w:t>
            </w:r>
          </w:p>
          <w:p w14:paraId="E1050000">
            <w:pPr>
              <w:pStyle w:val="Style_11"/>
              <w:widowControl w:val="1"/>
              <w:tabs>
                <w:tab w:leader="none" w:pos="5670" w:val="left"/>
                <w:tab w:leader="none" w:pos="10206" w:val="left"/>
              </w:tabs>
              <w:ind w:firstLine="59"/>
              <w:jc w:val="center"/>
              <w:rPr>
                <w:sz w:val="26"/>
              </w:rPr>
            </w:pPr>
            <w:r>
              <w:rPr>
                <w:sz w:val="26"/>
              </w:rPr>
              <w:t>(150 минут)</w:t>
            </w:r>
          </w:p>
        </w:tc>
      </w:tr>
      <w:tr>
        <w:trPr>
          <w:trHeight w:hRule="atLeast" w:val="355"/>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E2050000">
            <w:pPr>
              <w:pStyle w:val="Style_11"/>
              <w:widowControl w:val="1"/>
              <w:tabs>
                <w:tab w:leader="none" w:pos="5670" w:val="left"/>
                <w:tab w:leader="none" w:pos="10206" w:val="left"/>
              </w:tabs>
              <w:ind w:firstLine="59"/>
              <w:rPr>
                <w:sz w:val="26"/>
              </w:rPr>
            </w:pPr>
            <w:r>
              <w:rPr>
                <w:sz w:val="26"/>
              </w:rPr>
              <w:t>Обществознание</w:t>
            </w:r>
          </w:p>
        </w:tc>
        <w:tc>
          <w:tcPr>
            <w:tcW w:type="dxa" w:w="1701"/>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2146"/>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E3050000">
            <w:pPr>
              <w:pStyle w:val="Style_11"/>
              <w:widowControl w:val="1"/>
              <w:tabs>
                <w:tab w:leader="none" w:pos="5670" w:val="left"/>
                <w:tab w:leader="none" w:pos="10206" w:val="left"/>
              </w:tabs>
              <w:ind w:firstLine="59"/>
              <w:jc w:val="center"/>
              <w:rPr>
                <w:sz w:val="26"/>
              </w:rPr>
            </w:pPr>
            <w:r>
              <w:rPr>
                <w:sz w:val="26"/>
              </w:rPr>
              <w:t>40</w:t>
            </w:r>
            <w:r>
              <w:rPr>
                <w:spacing w:val="-2"/>
                <w:sz w:val="26"/>
              </w:rPr>
              <w:t xml:space="preserve"> </w:t>
            </w:r>
            <w:r>
              <w:rPr>
                <w:sz w:val="26"/>
              </w:rPr>
              <w:t>минут</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E4050000">
            <w:pPr>
              <w:pStyle w:val="Style_11"/>
              <w:widowControl w:val="1"/>
              <w:tabs>
                <w:tab w:leader="none" w:pos="5670" w:val="left"/>
                <w:tab w:leader="none" w:pos="10206" w:val="left"/>
              </w:tabs>
              <w:ind w:firstLine="59"/>
              <w:jc w:val="center"/>
              <w:rPr>
                <w:sz w:val="26"/>
              </w:rPr>
            </w:pPr>
            <w:r>
              <w:rPr>
                <w:sz w:val="26"/>
              </w:rPr>
              <w:t>2 часа 10 минут</w:t>
            </w:r>
          </w:p>
          <w:p w14:paraId="E5050000">
            <w:pPr>
              <w:pStyle w:val="Style_11"/>
              <w:widowControl w:val="1"/>
              <w:tabs>
                <w:tab w:leader="none" w:pos="5670" w:val="left"/>
                <w:tab w:leader="none" w:pos="10206" w:val="left"/>
              </w:tabs>
              <w:ind w:firstLine="59"/>
              <w:jc w:val="center"/>
              <w:rPr>
                <w:sz w:val="26"/>
              </w:rPr>
            </w:pPr>
            <w:r>
              <w:rPr>
                <w:sz w:val="26"/>
              </w:rPr>
              <w:t>(130 минут))</w:t>
            </w:r>
          </w:p>
        </w:tc>
      </w:tr>
      <w:tr>
        <w:trPr>
          <w:trHeight w:hRule="atLeast" w:val="355"/>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E6050000">
            <w:pPr>
              <w:pStyle w:val="Style_11"/>
              <w:widowControl w:val="1"/>
              <w:tabs>
                <w:tab w:leader="none" w:pos="5670" w:val="left"/>
                <w:tab w:leader="none" w:pos="10206" w:val="left"/>
              </w:tabs>
              <w:ind w:firstLine="59"/>
              <w:rPr>
                <w:sz w:val="26"/>
              </w:rPr>
            </w:pPr>
            <w:r>
              <w:rPr>
                <w:sz w:val="26"/>
              </w:rPr>
              <w:t>Информатика</w:t>
            </w:r>
          </w:p>
        </w:tc>
        <w:tc>
          <w:tcPr>
            <w:tcW w:type="dxa" w:w="1701"/>
            <w:vMerge w:val="restart"/>
            <w:tcBorders>
              <w:top w:color="000000" w:sz="4" w:val="single"/>
              <w:left w:color="000000" w:sz="4" w:val="single"/>
              <w:bottom w:color="000000" w:sz="4" w:val="single"/>
              <w:right w:color="000000" w:sz="4" w:val="single"/>
            </w:tcBorders>
            <w:tcMar>
              <w:left w:type="dxa" w:w="57"/>
              <w:right w:type="dxa" w:w="28"/>
            </w:tcMar>
            <w:vAlign w:val="center"/>
          </w:tcPr>
          <w:p w14:paraId="E7050000">
            <w:pPr>
              <w:pStyle w:val="Style_11"/>
              <w:widowControl w:val="1"/>
              <w:tabs>
                <w:tab w:leader="none" w:pos="5670" w:val="left"/>
                <w:tab w:leader="none" w:pos="10206" w:val="left"/>
              </w:tabs>
              <w:ind w:firstLine="59"/>
              <w:jc w:val="center"/>
              <w:rPr>
                <w:sz w:val="26"/>
              </w:rPr>
            </w:pPr>
            <w:r>
              <w:rPr>
                <w:sz w:val="26"/>
              </w:rPr>
              <w:t>2</w:t>
            </w:r>
            <w:r>
              <w:rPr>
                <w:spacing w:val="-1"/>
                <w:sz w:val="26"/>
              </w:rPr>
              <w:t xml:space="preserve"> </w:t>
            </w:r>
            <w:r>
              <w:rPr>
                <w:sz w:val="26"/>
              </w:rPr>
              <w:t>часа</w:t>
            </w:r>
            <w:r>
              <w:rPr>
                <w:spacing w:val="-1"/>
                <w:sz w:val="26"/>
              </w:rPr>
              <w:t xml:space="preserve"> </w:t>
            </w:r>
            <w:r>
              <w:rPr>
                <w:sz w:val="26"/>
              </w:rPr>
              <w:t>30</w:t>
            </w:r>
            <w:r>
              <w:rPr>
                <w:spacing w:val="-2"/>
                <w:sz w:val="26"/>
              </w:rPr>
              <w:t xml:space="preserve"> </w:t>
            </w:r>
            <w:r>
              <w:rPr>
                <w:sz w:val="26"/>
              </w:rPr>
              <w:t>минут (150</w:t>
            </w:r>
            <w:r>
              <w:rPr>
                <w:spacing w:val="-1"/>
                <w:sz w:val="26"/>
              </w:rPr>
              <w:t xml:space="preserve"> </w:t>
            </w:r>
            <w:r>
              <w:rPr>
                <w:sz w:val="26"/>
              </w:rPr>
              <w:t>минут)</w:t>
            </w:r>
          </w:p>
        </w:tc>
        <w:tc>
          <w:tcPr>
            <w:tcW w:type="dxa" w:w="2146"/>
            <w:vMerge w:val="restart"/>
            <w:tcBorders>
              <w:top w:color="000000" w:sz="4" w:val="single"/>
              <w:left w:color="000000" w:sz="4" w:val="single"/>
              <w:bottom w:color="000000" w:sz="4" w:val="single"/>
              <w:right w:color="000000" w:sz="4" w:val="single"/>
            </w:tcBorders>
            <w:tcMar>
              <w:left w:type="dxa" w:w="57"/>
              <w:right w:type="dxa" w:w="28"/>
            </w:tcMar>
            <w:vAlign w:val="center"/>
          </w:tcPr>
          <w:p w14:paraId="E8050000">
            <w:pPr>
              <w:pStyle w:val="Style_11"/>
              <w:widowControl w:val="1"/>
              <w:tabs>
                <w:tab w:leader="none" w:pos="5670" w:val="left"/>
                <w:tab w:leader="none" w:pos="10206" w:val="left"/>
              </w:tabs>
              <w:ind w:firstLine="59"/>
              <w:jc w:val="center"/>
              <w:rPr>
                <w:sz w:val="26"/>
              </w:rPr>
            </w:pPr>
            <w:r>
              <w:rPr>
                <w:sz w:val="26"/>
              </w:rPr>
              <w:t>4 часа (240</w:t>
            </w:r>
            <w:r>
              <w:rPr>
                <w:spacing w:val="-1"/>
                <w:sz w:val="26"/>
              </w:rPr>
              <w:t xml:space="preserve"> </w:t>
            </w:r>
            <w:r>
              <w:rPr>
                <w:sz w:val="26"/>
              </w:rPr>
              <w:t>минут)</w:t>
            </w: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E9050000">
            <w:pPr>
              <w:pStyle w:val="Style_11"/>
              <w:widowControl w:val="1"/>
              <w:tabs>
                <w:tab w:leader="none" w:pos="5670" w:val="left"/>
                <w:tab w:leader="none" w:pos="10206" w:val="left"/>
              </w:tabs>
              <w:ind w:firstLine="59"/>
              <w:jc w:val="center"/>
              <w:rPr>
                <w:sz w:val="26"/>
              </w:rPr>
            </w:pPr>
            <w:r>
              <w:rPr>
                <w:sz w:val="26"/>
              </w:rPr>
              <w:t>45</w:t>
            </w:r>
            <w:r>
              <w:rPr>
                <w:spacing w:val="-2"/>
                <w:sz w:val="26"/>
              </w:rPr>
              <w:t xml:space="preserve"> </w:t>
            </w:r>
            <w:r>
              <w:rPr>
                <w:sz w:val="26"/>
              </w:rPr>
              <w:t>минут</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EA050000">
            <w:pPr>
              <w:pStyle w:val="Style_11"/>
              <w:widowControl w:val="1"/>
              <w:tabs>
                <w:tab w:leader="none" w:pos="5670" w:val="left"/>
                <w:tab w:leader="none" w:pos="10206" w:val="left"/>
              </w:tabs>
              <w:ind w:firstLine="59"/>
              <w:jc w:val="center"/>
              <w:rPr>
                <w:sz w:val="26"/>
              </w:rPr>
            </w:pPr>
            <w:r>
              <w:rPr>
                <w:sz w:val="26"/>
              </w:rPr>
              <w:t>2 часа 15 минут</w:t>
            </w:r>
          </w:p>
          <w:p w14:paraId="EB050000">
            <w:pPr>
              <w:pStyle w:val="Style_11"/>
              <w:widowControl w:val="1"/>
              <w:tabs>
                <w:tab w:leader="none" w:pos="5670" w:val="left"/>
                <w:tab w:leader="none" w:pos="10206" w:val="left"/>
              </w:tabs>
              <w:ind w:firstLine="59"/>
              <w:jc w:val="center"/>
              <w:rPr>
                <w:sz w:val="26"/>
              </w:rPr>
            </w:pPr>
            <w:r>
              <w:rPr>
                <w:sz w:val="26"/>
              </w:rPr>
              <w:t>(135 минут)</w:t>
            </w:r>
          </w:p>
        </w:tc>
      </w:tr>
      <w:tr>
        <w:trPr>
          <w:trHeight w:hRule="atLeast" w:val="355"/>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EC050000">
            <w:pPr>
              <w:pStyle w:val="Style_11"/>
              <w:widowControl w:val="1"/>
              <w:tabs>
                <w:tab w:leader="none" w:pos="5670" w:val="left"/>
                <w:tab w:leader="none" w:pos="10206" w:val="left"/>
              </w:tabs>
              <w:ind w:firstLine="59"/>
              <w:rPr>
                <w:sz w:val="26"/>
              </w:rPr>
            </w:pPr>
            <w:r>
              <w:rPr>
                <w:sz w:val="26"/>
              </w:rPr>
              <w:t>История</w:t>
            </w:r>
          </w:p>
        </w:tc>
        <w:tc>
          <w:tcPr>
            <w:tcW w:type="dxa" w:w="1701"/>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2146"/>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ED050000">
            <w:pPr>
              <w:pStyle w:val="Style_11"/>
              <w:widowControl w:val="1"/>
              <w:tabs>
                <w:tab w:leader="none" w:pos="5670" w:val="left"/>
                <w:tab w:leader="none" w:pos="10206" w:val="left"/>
              </w:tabs>
              <w:ind w:firstLine="59"/>
              <w:jc w:val="center"/>
              <w:rPr>
                <w:sz w:val="26"/>
              </w:rPr>
            </w:pPr>
            <w:r>
              <w:rPr>
                <w:sz w:val="26"/>
              </w:rPr>
              <w:t>30</w:t>
            </w:r>
            <w:r>
              <w:rPr>
                <w:spacing w:val="-2"/>
                <w:sz w:val="26"/>
              </w:rPr>
              <w:t xml:space="preserve"> </w:t>
            </w:r>
            <w:r>
              <w:rPr>
                <w:sz w:val="26"/>
              </w:rPr>
              <w:t>минут</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EE050000">
            <w:pPr>
              <w:pStyle w:val="Style_11"/>
              <w:widowControl w:val="1"/>
              <w:tabs>
                <w:tab w:leader="none" w:pos="5670" w:val="left"/>
                <w:tab w:leader="none" w:pos="10206" w:val="left"/>
              </w:tabs>
              <w:ind w:firstLine="59"/>
              <w:jc w:val="center"/>
              <w:rPr>
                <w:sz w:val="26"/>
              </w:rPr>
            </w:pPr>
            <w:r>
              <w:rPr>
                <w:sz w:val="26"/>
              </w:rPr>
              <w:t>2 часа</w:t>
            </w:r>
          </w:p>
          <w:p w14:paraId="EF050000">
            <w:pPr>
              <w:pStyle w:val="Style_11"/>
              <w:widowControl w:val="1"/>
              <w:tabs>
                <w:tab w:leader="none" w:pos="5670" w:val="left"/>
                <w:tab w:leader="none" w:pos="10206" w:val="left"/>
              </w:tabs>
              <w:ind w:firstLine="59"/>
              <w:jc w:val="center"/>
              <w:rPr>
                <w:sz w:val="26"/>
              </w:rPr>
            </w:pPr>
            <w:r>
              <w:rPr>
                <w:sz w:val="26"/>
              </w:rPr>
              <w:t>(120 минут)</w:t>
            </w:r>
          </w:p>
        </w:tc>
      </w:tr>
      <w:tr>
        <w:trPr>
          <w:trHeight w:hRule="atLeast" w:val="355"/>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F0050000">
            <w:pPr>
              <w:pStyle w:val="Style_11"/>
              <w:widowControl w:val="1"/>
              <w:tabs>
                <w:tab w:leader="none" w:pos="5670" w:val="left"/>
                <w:tab w:leader="none" w:pos="10206" w:val="left"/>
              </w:tabs>
              <w:ind w:firstLine="59"/>
              <w:rPr>
                <w:sz w:val="26"/>
              </w:rPr>
            </w:pPr>
            <w:r>
              <w:rPr>
                <w:sz w:val="26"/>
              </w:rPr>
              <w:t>Физика</w:t>
            </w:r>
          </w:p>
        </w:tc>
        <w:tc>
          <w:tcPr>
            <w:tcW w:type="dxa" w:w="1701"/>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2146"/>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F1050000">
            <w:pPr>
              <w:pStyle w:val="Style_11"/>
              <w:widowControl w:val="1"/>
              <w:tabs>
                <w:tab w:leader="none" w:pos="5670" w:val="left"/>
                <w:tab w:leader="none" w:pos="10206" w:val="left"/>
              </w:tabs>
              <w:ind w:firstLine="59"/>
              <w:jc w:val="center"/>
              <w:rPr>
                <w:sz w:val="26"/>
              </w:rPr>
            </w:pPr>
            <w:r>
              <w:rPr>
                <w:sz w:val="26"/>
              </w:rPr>
              <w:t>40</w:t>
            </w:r>
            <w:r>
              <w:rPr>
                <w:spacing w:val="-2"/>
                <w:sz w:val="26"/>
              </w:rPr>
              <w:t xml:space="preserve"> </w:t>
            </w:r>
            <w:r>
              <w:rPr>
                <w:sz w:val="26"/>
              </w:rPr>
              <w:t>минут</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F2050000">
            <w:pPr>
              <w:pStyle w:val="Style_11"/>
              <w:widowControl w:val="1"/>
              <w:tabs>
                <w:tab w:leader="none" w:pos="5670" w:val="left"/>
                <w:tab w:leader="none" w:pos="10206" w:val="left"/>
              </w:tabs>
              <w:ind w:firstLine="59"/>
              <w:jc w:val="center"/>
              <w:rPr>
                <w:sz w:val="26"/>
              </w:rPr>
            </w:pPr>
            <w:r>
              <w:rPr>
                <w:sz w:val="26"/>
              </w:rPr>
              <w:t>2 часа 10 минут</w:t>
            </w:r>
          </w:p>
          <w:p w14:paraId="F3050000">
            <w:pPr>
              <w:pStyle w:val="Style_11"/>
              <w:widowControl w:val="1"/>
              <w:tabs>
                <w:tab w:leader="none" w:pos="5670" w:val="left"/>
                <w:tab w:leader="none" w:pos="10206" w:val="left"/>
              </w:tabs>
              <w:ind w:firstLine="59"/>
              <w:jc w:val="center"/>
              <w:rPr>
                <w:sz w:val="26"/>
              </w:rPr>
            </w:pPr>
            <w:r>
              <w:rPr>
                <w:sz w:val="26"/>
              </w:rPr>
              <w:t>(130 минут)</w:t>
            </w:r>
          </w:p>
        </w:tc>
      </w:tr>
      <w:tr>
        <w:trPr>
          <w:trHeight w:hRule="atLeast" w:val="355"/>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F4050000">
            <w:pPr>
              <w:pStyle w:val="Style_11"/>
              <w:widowControl w:val="1"/>
              <w:tabs>
                <w:tab w:leader="none" w:pos="5670" w:val="left"/>
                <w:tab w:leader="none" w:pos="10206" w:val="left"/>
              </w:tabs>
              <w:ind w:firstLine="59"/>
              <w:rPr>
                <w:sz w:val="26"/>
              </w:rPr>
            </w:pPr>
            <w:r>
              <w:rPr>
                <w:sz w:val="26"/>
              </w:rPr>
              <w:t>Химия</w:t>
            </w:r>
          </w:p>
        </w:tc>
        <w:tc>
          <w:tcPr>
            <w:tcW w:type="dxa" w:w="1701"/>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2146"/>
            <w:gridSpan w:val="1"/>
            <w:vMerge w:val="continue"/>
            <w:tcBorders>
              <w:top w:color="000000" w:sz="4" w:val="single"/>
              <w:left w:color="000000" w:sz="4" w:val="single"/>
              <w:bottom w:color="000000" w:sz="4" w:val="single"/>
              <w:right w:color="000000" w:sz="4" w:val="single"/>
            </w:tcBorders>
            <w:tcMar>
              <w:left w:type="dxa" w:w="57"/>
              <w:right w:type="dxa" w:w="28"/>
            </w:tcMar>
            <w:vAlign w:val="center"/>
          </w:tcP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F5050000">
            <w:pPr>
              <w:pStyle w:val="Style_11"/>
              <w:widowControl w:val="1"/>
              <w:tabs>
                <w:tab w:leader="none" w:pos="5670" w:val="left"/>
                <w:tab w:leader="none" w:pos="10206" w:val="left"/>
              </w:tabs>
              <w:ind w:firstLine="59"/>
              <w:jc w:val="center"/>
              <w:rPr>
                <w:sz w:val="26"/>
              </w:rPr>
            </w:pPr>
            <w:r>
              <w:rPr>
                <w:sz w:val="26"/>
              </w:rPr>
              <w:t>30</w:t>
            </w:r>
            <w:r>
              <w:rPr>
                <w:spacing w:val="-2"/>
                <w:sz w:val="26"/>
              </w:rPr>
              <w:t xml:space="preserve"> </w:t>
            </w:r>
            <w:r>
              <w:rPr>
                <w:sz w:val="26"/>
              </w:rPr>
              <w:t>минут</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F6050000">
            <w:pPr>
              <w:pStyle w:val="Style_11"/>
              <w:widowControl w:val="1"/>
              <w:tabs>
                <w:tab w:leader="none" w:pos="5670" w:val="left"/>
                <w:tab w:leader="none" w:pos="10206" w:val="left"/>
              </w:tabs>
              <w:ind w:firstLine="59"/>
              <w:jc w:val="center"/>
              <w:rPr>
                <w:sz w:val="26"/>
              </w:rPr>
            </w:pPr>
            <w:r>
              <w:rPr>
                <w:sz w:val="26"/>
              </w:rPr>
              <w:t>2 часа</w:t>
            </w:r>
          </w:p>
          <w:p w14:paraId="F7050000">
            <w:pPr>
              <w:pStyle w:val="Style_11"/>
              <w:widowControl w:val="1"/>
              <w:tabs>
                <w:tab w:leader="none" w:pos="5670" w:val="left"/>
                <w:tab w:leader="none" w:pos="10206" w:val="left"/>
              </w:tabs>
              <w:ind w:firstLine="59"/>
              <w:jc w:val="center"/>
              <w:rPr>
                <w:sz w:val="26"/>
              </w:rPr>
            </w:pPr>
            <w:r>
              <w:rPr>
                <w:sz w:val="26"/>
              </w:rPr>
              <w:t>(120 минут)</w:t>
            </w:r>
          </w:p>
        </w:tc>
      </w:tr>
      <w:tr>
        <w:trPr>
          <w:trHeight w:hRule="atLeast" w:val="355"/>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F8050000">
            <w:pPr>
              <w:pStyle w:val="Style_11"/>
              <w:widowControl w:val="1"/>
              <w:tabs>
                <w:tab w:leader="none" w:pos="5670" w:val="left"/>
                <w:tab w:leader="none" w:pos="10206" w:val="left"/>
              </w:tabs>
              <w:ind w:firstLine="59"/>
              <w:rPr>
                <w:sz w:val="26"/>
              </w:rPr>
            </w:pPr>
            <w:r>
              <w:rPr>
                <w:sz w:val="26"/>
              </w:rPr>
              <w:t>География</w:t>
            </w:r>
          </w:p>
        </w:tc>
        <w:tc>
          <w:tcPr>
            <w:tcW w:type="dxa" w:w="1701"/>
            <w:tcBorders>
              <w:top w:color="000000" w:sz="4" w:val="single"/>
              <w:left w:color="000000" w:sz="4" w:val="single"/>
              <w:bottom w:color="000000" w:sz="4" w:val="single"/>
              <w:right w:color="000000" w:sz="4" w:val="single"/>
            </w:tcBorders>
            <w:tcMar>
              <w:left w:type="dxa" w:w="57"/>
              <w:right w:type="dxa" w:w="28"/>
            </w:tcMar>
            <w:vAlign w:val="center"/>
          </w:tcPr>
          <w:p w14:paraId="F9050000">
            <w:pPr>
              <w:pStyle w:val="Style_11"/>
              <w:widowControl w:val="1"/>
              <w:tabs>
                <w:tab w:leader="none" w:pos="5670" w:val="left"/>
                <w:tab w:leader="none" w:pos="10206" w:val="left"/>
              </w:tabs>
              <w:ind w:left="430"/>
              <w:jc w:val="center"/>
              <w:rPr>
                <w:sz w:val="26"/>
              </w:rPr>
            </w:pPr>
            <w:r>
              <w:rPr>
                <w:sz w:val="26"/>
              </w:rPr>
              <w:t>2</w:t>
            </w:r>
            <w:r>
              <w:rPr>
                <w:spacing w:val="-1"/>
                <w:sz w:val="26"/>
              </w:rPr>
              <w:t xml:space="preserve"> </w:t>
            </w:r>
            <w:r>
              <w:rPr>
                <w:sz w:val="26"/>
              </w:rPr>
              <w:t>часа</w:t>
            </w:r>
            <w:r>
              <w:rPr>
                <w:spacing w:val="-2"/>
                <w:sz w:val="26"/>
              </w:rPr>
              <w:t xml:space="preserve"> </w:t>
            </w:r>
            <w:r>
              <w:rPr>
                <w:sz w:val="26"/>
              </w:rPr>
              <w:t>(120 минут)</w:t>
            </w:r>
          </w:p>
        </w:tc>
        <w:tc>
          <w:tcPr>
            <w:tcW w:type="dxa" w:w="2146"/>
            <w:tcBorders>
              <w:top w:color="000000" w:sz="4" w:val="single"/>
              <w:left w:color="000000" w:sz="4" w:val="single"/>
              <w:bottom w:color="000000" w:sz="4" w:val="single"/>
              <w:right w:color="000000" w:sz="4" w:val="single"/>
            </w:tcBorders>
            <w:tcMar>
              <w:left w:type="dxa" w:w="57"/>
              <w:right w:type="dxa" w:w="28"/>
            </w:tcMar>
            <w:vAlign w:val="center"/>
          </w:tcPr>
          <w:p w14:paraId="FA050000">
            <w:pPr>
              <w:pStyle w:val="Style_11"/>
              <w:widowControl w:val="1"/>
              <w:tabs>
                <w:tab w:leader="none" w:pos="5670" w:val="left"/>
                <w:tab w:leader="none" w:pos="10206" w:val="left"/>
              </w:tabs>
              <w:ind w:left="133"/>
              <w:jc w:val="center"/>
              <w:rPr>
                <w:sz w:val="26"/>
              </w:rPr>
            </w:pPr>
            <w:r>
              <w:rPr>
                <w:sz w:val="26"/>
              </w:rPr>
              <w:t>3</w:t>
            </w:r>
            <w:r>
              <w:rPr>
                <w:spacing w:val="-1"/>
                <w:sz w:val="26"/>
              </w:rPr>
              <w:t xml:space="preserve"> </w:t>
            </w:r>
            <w:r>
              <w:rPr>
                <w:sz w:val="26"/>
              </w:rPr>
              <w:t>часа</w:t>
            </w:r>
            <w:r>
              <w:rPr>
                <w:spacing w:val="-1"/>
                <w:sz w:val="26"/>
              </w:rPr>
              <w:t xml:space="preserve"> </w:t>
            </w:r>
            <w:r>
              <w:rPr>
                <w:sz w:val="26"/>
              </w:rPr>
              <w:t>30</w:t>
            </w:r>
            <w:r>
              <w:rPr>
                <w:spacing w:val="-2"/>
                <w:sz w:val="26"/>
              </w:rPr>
              <w:t xml:space="preserve"> </w:t>
            </w:r>
            <w:r>
              <w:rPr>
                <w:sz w:val="26"/>
              </w:rPr>
              <w:t>минут (210</w:t>
            </w:r>
            <w:r>
              <w:rPr>
                <w:spacing w:val="-1"/>
                <w:sz w:val="26"/>
              </w:rPr>
              <w:t xml:space="preserve"> </w:t>
            </w:r>
            <w:r>
              <w:rPr>
                <w:sz w:val="26"/>
              </w:rPr>
              <w:t>минут)</w:t>
            </w: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FB050000">
            <w:pPr>
              <w:pStyle w:val="Style_11"/>
              <w:widowControl w:val="1"/>
              <w:tabs>
                <w:tab w:leader="none" w:pos="5670" w:val="left"/>
                <w:tab w:leader="none" w:pos="10206" w:val="left"/>
              </w:tabs>
              <w:ind w:left="149"/>
              <w:jc w:val="center"/>
              <w:rPr>
                <w:sz w:val="26"/>
              </w:rPr>
            </w:pPr>
            <w:r>
              <w:rPr>
                <w:sz w:val="26"/>
              </w:rPr>
              <w:t>50</w:t>
            </w:r>
            <w:r>
              <w:rPr>
                <w:spacing w:val="-2"/>
                <w:sz w:val="26"/>
              </w:rPr>
              <w:t xml:space="preserve"> </w:t>
            </w:r>
            <w:r>
              <w:rPr>
                <w:sz w:val="26"/>
              </w:rPr>
              <w:t>минут</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FC050000">
            <w:pPr>
              <w:pStyle w:val="Style_11"/>
              <w:widowControl w:val="1"/>
              <w:tabs>
                <w:tab w:leader="none" w:pos="5670" w:val="left"/>
                <w:tab w:leader="none" w:pos="10206" w:val="left"/>
              </w:tabs>
              <w:ind w:left="149"/>
              <w:jc w:val="center"/>
              <w:rPr>
                <w:sz w:val="26"/>
              </w:rPr>
            </w:pPr>
            <w:r>
              <w:rPr>
                <w:sz w:val="26"/>
              </w:rPr>
              <w:t>2 часа 20 минут</w:t>
            </w:r>
          </w:p>
          <w:p w14:paraId="FD050000">
            <w:pPr>
              <w:pStyle w:val="Style_11"/>
              <w:widowControl w:val="1"/>
              <w:tabs>
                <w:tab w:leader="none" w:pos="5670" w:val="left"/>
                <w:tab w:leader="none" w:pos="10206" w:val="left"/>
              </w:tabs>
              <w:ind w:left="149"/>
              <w:jc w:val="center"/>
              <w:rPr>
                <w:sz w:val="26"/>
              </w:rPr>
            </w:pPr>
            <w:r>
              <w:rPr>
                <w:sz w:val="26"/>
              </w:rPr>
              <w:t>(140 минут)</w:t>
            </w:r>
          </w:p>
        </w:tc>
      </w:tr>
      <w:tr>
        <w:trPr>
          <w:trHeight w:hRule="atLeast" w:val="355"/>
        </w:trPr>
        <w:tc>
          <w:tcPr>
            <w:tcW w:type="dxa" w:w="2089"/>
            <w:tcBorders>
              <w:top w:color="000000" w:sz="4" w:val="single"/>
              <w:left w:color="000000" w:sz="4" w:val="single"/>
              <w:bottom w:color="000000" w:sz="4" w:val="single"/>
              <w:right w:color="000000" w:sz="4" w:val="single"/>
            </w:tcBorders>
            <w:tcMar>
              <w:left w:type="dxa" w:w="57"/>
              <w:right w:type="dxa" w:w="28"/>
            </w:tcMar>
            <w:vAlign w:val="center"/>
          </w:tcPr>
          <w:p w14:paraId="FE050000">
            <w:pPr>
              <w:pStyle w:val="Style_11"/>
              <w:widowControl w:val="1"/>
              <w:tabs>
                <w:tab w:leader="none" w:pos="5670" w:val="left"/>
                <w:tab w:leader="none" w:pos="10206" w:val="left"/>
              </w:tabs>
              <w:ind w:firstLine="59"/>
              <w:rPr>
                <w:sz w:val="26"/>
              </w:rPr>
            </w:pPr>
            <w:r>
              <w:rPr>
                <w:sz w:val="26"/>
              </w:rPr>
              <w:t>Иностранные</w:t>
            </w:r>
            <w:r>
              <w:rPr>
                <w:spacing w:val="-4"/>
                <w:sz w:val="26"/>
              </w:rPr>
              <w:t xml:space="preserve"> </w:t>
            </w:r>
            <w:r>
              <w:rPr>
                <w:sz w:val="26"/>
              </w:rPr>
              <w:t>языки</w:t>
            </w:r>
          </w:p>
        </w:tc>
        <w:tc>
          <w:tcPr>
            <w:tcW w:type="dxa" w:w="1701"/>
            <w:tcBorders>
              <w:top w:color="000000" w:sz="4" w:val="single"/>
              <w:left w:color="000000" w:sz="4" w:val="single"/>
              <w:bottom w:color="000000" w:sz="4" w:val="single"/>
              <w:right w:color="000000" w:sz="4" w:val="single"/>
            </w:tcBorders>
            <w:tcMar>
              <w:left w:type="dxa" w:w="57"/>
              <w:right w:type="dxa" w:w="28"/>
            </w:tcMar>
            <w:vAlign w:val="center"/>
          </w:tcPr>
          <w:p w14:paraId="FF050000">
            <w:pPr>
              <w:pStyle w:val="Style_11"/>
              <w:widowControl w:val="1"/>
              <w:tabs>
                <w:tab w:leader="none" w:pos="5670" w:val="left"/>
                <w:tab w:leader="none" w:pos="10206" w:val="left"/>
              </w:tabs>
              <w:ind w:left="257"/>
              <w:jc w:val="center"/>
              <w:rPr>
                <w:sz w:val="26"/>
              </w:rPr>
            </w:pPr>
            <w:r>
              <w:rPr>
                <w:sz w:val="26"/>
              </w:rPr>
              <w:t>1</w:t>
            </w:r>
            <w:r>
              <w:rPr>
                <w:spacing w:val="-1"/>
                <w:sz w:val="26"/>
              </w:rPr>
              <w:t xml:space="preserve"> </w:t>
            </w:r>
            <w:r>
              <w:rPr>
                <w:sz w:val="26"/>
              </w:rPr>
              <w:t>час</w:t>
            </w:r>
            <w:r>
              <w:rPr>
                <w:spacing w:val="-1"/>
                <w:sz w:val="26"/>
              </w:rPr>
              <w:t xml:space="preserve"> </w:t>
            </w:r>
            <w:r>
              <w:rPr>
                <w:sz w:val="26"/>
              </w:rPr>
              <w:t>30 минут (90</w:t>
            </w:r>
            <w:r>
              <w:rPr>
                <w:spacing w:val="-2"/>
                <w:sz w:val="26"/>
              </w:rPr>
              <w:t xml:space="preserve"> </w:t>
            </w:r>
            <w:r>
              <w:rPr>
                <w:sz w:val="26"/>
              </w:rPr>
              <w:t>минут)</w:t>
            </w:r>
          </w:p>
        </w:tc>
        <w:tc>
          <w:tcPr>
            <w:tcW w:type="dxa" w:w="2146"/>
            <w:tcBorders>
              <w:top w:color="000000" w:sz="4" w:val="single"/>
              <w:left w:color="000000" w:sz="4" w:val="single"/>
              <w:bottom w:color="000000" w:sz="4" w:val="single"/>
              <w:right w:color="000000" w:sz="4" w:val="single"/>
            </w:tcBorders>
            <w:tcMar>
              <w:left w:type="dxa" w:w="57"/>
              <w:right w:type="dxa" w:w="28"/>
            </w:tcMar>
            <w:vAlign w:val="center"/>
          </w:tcPr>
          <w:p w14:paraId="00060000">
            <w:pPr>
              <w:pStyle w:val="Style_11"/>
              <w:widowControl w:val="1"/>
              <w:tabs>
                <w:tab w:leader="none" w:pos="5670" w:val="left"/>
                <w:tab w:leader="none" w:pos="10206" w:val="left"/>
              </w:tabs>
              <w:ind w:left="555"/>
              <w:jc w:val="center"/>
              <w:rPr>
                <w:sz w:val="26"/>
              </w:rPr>
            </w:pPr>
            <w:r>
              <w:rPr>
                <w:sz w:val="26"/>
              </w:rPr>
              <w:t>3</w:t>
            </w:r>
            <w:r>
              <w:rPr>
                <w:spacing w:val="-1"/>
                <w:sz w:val="26"/>
              </w:rPr>
              <w:t xml:space="preserve"> </w:t>
            </w:r>
            <w:r>
              <w:rPr>
                <w:sz w:val="26"/>
              </w:rPr>
              <w:t>часа</w:t>
            </w:r>
            <w:r>
              <w:rPr>
                <w:spacing w:val="-2"/>
                <w:sz w:val="26"/>
              </w:rPr>
              <w:t xml:space="preserve"> </w:t>
            </w:r>
            <w:r>
              <w:rPr>
                <w:sz w:val="26"/>
              </w:rPr>
              <w:t>(180 минут)</w:t>
            </w:r>
          </w:p>
        </w:tc>
        <w:tc>
          <w:tcPr>
            <w:tcW w:type="dxa" w:w="1997"/>
            <w:tcBorders>
              <w:top w:color="000000" w:sz="4" w:val="single"/>
              <w:left w:color="000000" w:sz="4" w:val="single"/>
              <w:bottom w:color="000000" w:sz="4" w:val="single"/>
              <w:right w:color="000000" w:sz="4" w:val="single"/>
            </w:tcBorders>
            <w:tcMar>
              <w:left w:type="dxa" w:w="57"/>
              <w:right w:type="dxa" w:w="28"/>
            </w:tcMar>
            <w:vAlign w:val="center"/>
          </w:tcPr>
          <w:p w14:paraId="01060000">
            <w:pPr>
              <w:pStyle w:val="Style_11"/>
              <w:widowControl w:val="1"/>
              <w:tabs>
                <w:tab w:leader="none" w:pos="5670" w:val="left"/>
                <w:tab w:leader="none" w:pos="10206" w:val="left"/>
              </w:tabs>
              <w:ind w:left="149"/>
              <w:jc w:val="center"/>
              <w:rPr>
                <w:sz w:val="26"/>
              </w:rPr>
            </w:pPr>
            <w:r>
              <w:rPr>
                <w:sz w:val="26"/>
              </w:rPr>
              <w:t>30</w:t>
            </w:r>
            <w:r>
              <w:rPr>
                <w:spacing w:val="-2"/>
                <w:sz w:val="26"/>
              </w:rPr>
              <w:t xml:space="preserve"> </w:t>
            </w:r>
            <w:r>
              <w:rPr>
                <w:sz w:val="26"/>
              </w:rPr>
              <w:t>минут</w:t>
            </w:r>
          </w:p>
        </w:tc>
        <w:tc>
          <w:tcPr>
            <w:tcW w:type="dxa" w:w="2661"/>
            <w:tcBorders>
              <w:top w:color="000000" w:sz="4" w:val="single"/>
              <w:left w:color="000000" w:sz="4" w:val="single"/>
              <w:bottom w:color="000000" w:sz="4" w:val="single"/>
              <w:right w:color="000000" w:sz="4" w:val="single"/>
            </w:tcBorders>
            <w:tcMar>
              <w:left w:type="dxa" w:w="57"/>
              <w:right w:type="dxa" w:w="28"/>
            </w:tcMar>
          </w:tcPr>
          <w:p w14:paraId="02060000">
            <w:pPr>
              <w:pStyle w:val="Style_11"/>
              <w:widowControl w:val="1"/>
              <w:tabs>
                <w:tab w:leader="none" w:pos="5670" w:val="left"/>
                <w:tab w:leader="none" w:pos="10206" w:val="left"/>
              </w:tabs>
              <w:ind w:left="149"/>
              <w:jc w:val="center"/>
              <w:rPr>
                <w:sz w:val="26"/>
              </w:rPr>
            </w:pPr>
            <w:r>
              <w:rPr>
                <w:sz w:val="26"/>
              </w:rPr>
              <w:t>2 часа</w:t>
            </w:r>
          </w:p>
          <w:p w14:paraId="03060000">
            <w:pPr>
              <w:pStyle w:val="Style_11"/>
              <w:widowControl w:val="1"/>
              <w:tabs>
                <w:tab w:leader="none" w:pos="5670" w:val="left"/>
                <w:tab w:leader="none" w:pos="10206" w:val="left"/>
              </w:tabs>
              <w:ind w:left="149"/>
              <w:jc w:val="center"/>
              <w:rPr>
                <w:sz w:val="26"/>
              </w:rPr>
            </w:pPr>
            <w:r>
              <w:rPr>
                <w:sz w:val="26"/>
              </w:rPr>
              <w:t>(120 минут)</w:t>
            </w:r>
          </w:p>
        </w:tc>
      </w:tr>
    </w:tbl>
    <w:p w14:paraId="04060000">
      <w:pPr>
        <w:widowControl w:val="1"/>
        <w:tabs>
          <w:tab w:leader="none" w:pos="5670" w:val="left"/>
          <w:tab w:leader="none" w:pos="10206" w:val="left"/>
        </w:tabs>
        <w:ind/>
        <w:rPr>
          <w:sz w:val="26"/>
        </w:rPr>
      </w:pPr>
    </w:p>
    <w:p w14:paraId="05060000">
      <w:pPr>
        <w:widowControl w:val="1"/>
        <w:tabs>
          <w:tab w:leader="none" w:pos="5670" w:val="left"/>
          <w:tab w:leader="none" w:pos="10206" w:val="left"/>
        </w:tabs>
        <w:ind/>
        <w:rPr>
          <w:sz w:val="26"/>
        </w:rPr>
      </w:pPr>
    </w:p>
    <w:tbl>
      <w:tblPr>
        <w:tblStyle w:val="Style_10"/>
        <w:tblW w:type="auto" w:w="0"/>
        <w:tblInd w:type="dxa" w:w="137"/>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28"/>
          <w:right w:type="dxa" w:w="28"/>
        </w:tblCellMar>
      </w:tblPr>
      <w:tblGrid>
        <w:gridCol w:w="1701"/>
        <w:gridCol w:w="3969"/>
        <w:gridCol w:w="2410"/>
        <w:gridCol w:w="2695"/>
        <w:gridCol w:w="8"/>
      </w:tblGrid>
      <w:tr>
        <w:trPr>
          <w:trHeight w:hRule="atLeast" w:val="633"/>
        </w:trPr>
        <w:tc>
          <w:tcPr>
            <w:tcW w:type="dxa" w:w="1701"/>
            <w:vMerge w:val="restart"/>
            <w:tcBorders>
              <w:top w:color="000000" w:sz="4" w:val="single"/>
              <w:left w:color="000000" w:sz="4" w:val="single"/>
              <w:bottom w:color="000000" w:sz="4" w:val="single"/>
              <w:right w:color="000000" w:sz="4" w:val="single"/>
            </w:tcBorders>
            <w:tcMar>
              <w:left w:type="dxa" w:w="28"/>
              <w:right w:type="dxa" w:w="28"/>
            </w:tcMar>
            <w:vAlign w:val="center"/>
          </w:tcPr>
          <w:p w14:paraId="06060000">
            <w:pPr>
              <w:pStyle w:val="Style_11"/>
              <w:widowControl w:val="1"/>
              <w:tabs>
                <w:tab w:leader="none" w:pos="5670" w:val="left"/>
                <w:tab w:leader="none" w:pos="10206" w:val="left"/>
              </w:tabs>
              <w:ind/>
              <w:jc w:val="center"/>
              <w:rPr>
                <w:b w:val="1"/>
                <w:sz w:val="26"/>
              </w:rPr>
            </w:pPr>
          </w:p>
        </w:tc>
        <w:tc>
          <w:tcPr>
            <w:tcW w:type="dxa" w:w="9082"/>
            <w:gridSpan w:val="4"/>
            <w:tcBorders>
              <w:top w:color="000000" w:sz="4" w:val="single"/>
              <w:left w:color="000000" w:sz="4" w:val="single"/>
              <w:bottom w:color="000000" w:sz="4" w:val="single"/>
              <w:right w:color="000000" w:sz="4" w:val="single"/>
            </w:tcBorders>
            <w:tcMar>
              <w:left w:type="dxa" w:w="28"/>
              <w:right w:type="dxa" w:w="28"/>
            </w:tcMar>
            <w:vAlign w:val="center"/>
          </w:tcPr>
          <w:p w14:paraId="07060000">
            <w:pPr>
              <w:pStyle w:val="Style_11"/>
              <w:widowControl w:val="1"/>
              <w:tabs>
                <w:tab w:leader="none" w:pos="5670" w:val="left"/>
                <w:tab w:leader="none" w:pos="10206" w:val="left"/>
              </w:tabs>
              <w:ind/>
              <w:jc w:val="center"/>
              <w:rPr>
                <w:b w:val="1"/>
                <w:sz w:val="26"/>
              </w:rPr>
            </w:pPr>
            <w:r>
              <w:rPr>
                <w:b w:val="1"/>
                <w:sz w:val="26"/>
              </w:rPr>
              <w:t>Средства</w:t>
            </w:r>
            <w:r>
              <w:rPr>
                <w:b w:val="1"/>
                <w:spacing w:val="-4"/>
                <w:sz w:val="26"/>
              </w:rPr>
              <w:t xml:space="preserve"> </w:t>
            </w:r>
            <w:r>
              <w:rPr>
                <w:b w:val="1"/>
                <w:sz w:val="26"/>
              </w:rPr>
              <w:t>обучения</w:t>
            </w:r>
            <w:r>
              <w:rPr>
                <w:b w:val="1"/>
                <w:spacing w:val="-3"/>
                <w:sz w:val="26"/>
              </w:rPr>
              <w:t xml:space="preserve"> </w:t>
            </w:r>
            <w:r>
              <w:rPr>
                <w:b w:val="1"/>
                <w:sz w:val="26"/>
              </w:rPr>
              <w:t>и</w:t>
            </w:r>
            <w:r>
              <w:rPr>
                <w:b w:val="1"/>
                <w:spacing w:val="-3"/>
                <w:sz w:val="26"/>
              </w:rPr>
              <w:t xml:space="preserve"> </w:t>
            </w:r>
            <w:r>
              <w:rPr>
                <w:b w:val="1"/>
                <w:sz w:val="26"/>
              </w:rPr>
              <w:t>воспитания,</w:t>
            </w:r>
            <w:r>
              <w:rPr>
                <w:b w:val="1"/>
                <w:spacing w:val="-3"/>
                <w:sz w:val="26"/>
              </w:rPr>
              <w:t xml:space="preserve"> </w:t>
            </w:r>
            <w:r>
              <w:rPr>
                <w:b w:val="1"/>
                <w:sz w:val="26"/>
              </w:rPr>
              <w:t>разрешенные</w:t>
            </w:r>
            <w:r>
              <w:rPr>
                <w:b w:val="1"/>
                <w:spacing w:val="-5"/>
                <w:sz w:val="26"/>
              </w:rPr>
              <w:t xml:space="preserve"> </w:t>
            </w:r>
            <w:r>
              <w:rPr>
                <w:b w:val="1"/>
                <w:sz w:val="26"/>
              </w:rPr>
              <w:t>к</w:t>
            </w:r>
            <w:r>
              <w:rPr>
                <w:b w:val="1"/>
                <w:spacing w:val="-4"/>
                <w:sz w:val="26"/>
              </w:rPr>
              <w:t xml:space="preserve"> </w:t>
            </w:r>
            <w:r>
              <w:rPr>
                <w:b w:val="1"/>
                <w:sz w:val="26"/>
              </w:rPr>
              <w:t>использованию</w:t>
            </w:r>
            <w:r>
              <w:rPr>
                <w:b w:val="1"/>
                <w:spacing w:val="-4"/>
                <w:sz w:val="26"/>
              </w:rPr>
              <w:t xml:space="preserve"> </w:t>
            </w:r>
            <w:r>
              <w:rPr>
                <w:b w:val="1"/>
                <w:sz w:val="26"/>
              </w:rPr>
              <w:t>для</w:t>
            </w:r>
            <w:r>
              <w:rPr>
                <w:b w:val="1"/>
                <w:spacing w:val="-5"/>
                <w:sz w:val="26"/>
              </w:rPr>
              <w:t xml:space="preserve"> </w:t>
            </w:r>
            <w:r>
              <w:rPr>
                <w:b w:val="1"/>
                <w:sz w:val="26"/>
              </w:rPr>
              <w:t>выполнения</w:t>
            </w:r>
            <w:r>
              <w:rPr>
                <w:b w:val="1"/>
                <w:spacing w:val="-52"/>
                <w:sz w:val="26"/>
              </w:rPr>
              <w:t xml:space="preserve"> </w:t>
            </w:r>
            <w:r>
              <w:rPr>
                <w:b w:val="1"/>
                <w:sz w:val="26"/>
              </w:rPr>
              <w:t>заданий</w:t>
            </w:r>
            <w:r>
              <w:rPr>
                <w:b w:val="1"/>
                <w:spacing w:val="-1"/>
                <w:sz w:val="26"/>
              </w:rPr>
              <w:t xml:space="preserve"> </w:t>
            </w:r>
            <w:r>
              <w:rPr>
                <w:b w:val="1"/>
                <w:sz w:val="26"/>
              </w:rPr>
              <w:t>КИМ</w:t>
            </w:r>
            <w:r>
              <w:rPr>
                <w:b w:val="1"/>
                <w:spacing w:val="-2"/>
                <w:sz w:val="26"/>
              </w:rPr>
              <w:t xml:space="preserve"> </w:t>
            </w:r>
            <w:r>
              <w:rPr>
                <w:b w:val="1"/>
                <w:sz w:val="26"/>
              </w:rPr>
              <w:t>по</w:t>
            </w:r>
            <w:r>
              <w:rPr>
                <w:b w:val="1"/>
                <w:spacing w:val="-1"/>
                <w:sz w:val="26"/>
              </w:rPr>
              <w:t xml:space="preserve"> </w:t>
            </w:r>
            <w:r>
              <w:rPr>
                <w:b w:val="1"/>
                <w:sz w:val="26"/>
              </w:rPr>
              <w:t>соответствующим учебным</w:t>
            </w:r>
            <w:r>
              <w:rPr>
                <w:b w:val="1"/>
                <w:spacing w:val="-2"/>
                <w:sz w:val="26"/>
              </w:rPr>
              <w:t xml:space="preserve"> </w:t>
            </w:r>
            <w:r>
              <w:rPr>
                <w:b w:val="1"/>
                <w:sz w:val="26"/>
              </w:rPr>
              <w:t>предметам</w:t>
            </w:r>
          </w:p>
        </w:tc>
      </w:tr>
      <w:tr>
        <w:trPr>
          <w:trHeight w:hRule="atLeast" w:val="277"/>
        </w:trPr>
        <w:tc>
          <w:tcPr>
            <w:tcW w:type="dxa" w:w="1701"/>
            <w:gridSpan w:val="1"/>
            <w:vMerge w:val="continue"/>
            <w:tcBorders>
              <w:top w:color="000000" w:sz="4" w:val="single"/>
              <w:left w:color="000000" w:sz="4" w:val="single"/>
              <w:bottom w:color="000000" w:sz="4" w:val="single"/>
              <w:right w:color="000000" w:sz="4" w:val="single"/>
            </w:tcBorders>
            <w:tcMar>
              <w:left w:type="dxa" w:w="28"/>
              <w:right w:type="dxa" w:w="28"/>
            </w:tcMar>
            <w:vAlign w:val="center"/>
          </w:tcPr>
          <w:p/>
        </w:tc>
        <w:tc>
          <w:tcPr>
            <w:tcW w:type="dxa" w:w="9082"/>
            <w:gridSpan w:val="4"/>
            <w:tcBorders>
              <w:top w:color="000000" w:sz="4" w:val="single"/>
              <w:left w:color="000000" w:sz="4" w:val="single"/>
              <w:bottom w:color="000000" w:sz="4" w:val="single"/>
              <w:right w:color="000000" w:sz="4" w:val="single"/>
            </w:tcBorders>
            <w:tcMar>
              <w:left w:type="dxa" w:w="28"/>
              <w:right w:type="dxa" w:w="28"/>
            </w:tcMar>
            <w:vAlign w:val="center"/>
          </w:tcPr>
          <w:p w14:paraId="08060000">
            <w:pPr>
              <w:pStyle w:val="Style_11"/>
              <w:widowControl w:val="1"/>
              <w:tabs>
                <w:tab w:leader="none" w:pos="5670" w:val="left"/>
                <w:tab w:leader="none" w:pos="10206" w:val="left"/>
              </w:tabs>
              <w:spacing w:line="244" w:lineRule="exact"/>
              <w:ind/>
              <w:jc w:val="center"/>
              <w:rPr>
                <w:b w:val="1"/>
                <w:sz w:val="26"/>
              </w:rPr>
            </w:pPr>
            <w:r>
              <w:rPr>
                <w:b w:val="1"/>
                <w:sz w:val="26"/>
              </w:rPr>
              <w:t>Форма ГИА</w:t>
            </w:r>
          </w:p>
        </w:tc>
      </w:tr>
      <w:tr>
        <w:trPr>
          <w:trHeight w:hRule="atLeast" w:val="609"/>
        </w:trPr>
        <w:tc>
          <w:tcPr>
            <w:tcW w:type="dxa" w:w="1701"/>
            <w:gridSpan w:val="1"/>
            <w:vMerge w:val="continue"/>
            <w:tcBorders>
              <w:top w:color="000000" w:sz="4" w:val="single"/>
              <w:left w:color="000000" w:sz="4" w:val="single"/>
              <w:bottom w:color="000000" w:sz="4" w:val="single"/>
              <w:right w:color="000000" w:sz="4" w:val="single"/>
            </w:tcBorders>
            <w:tcMar>
              <w:left w:type="dxa" w:w="28"/>
              <w:right w:type="dxa" w:w="28"/>
            </w:tcMar>
            <w:vAlign w:val="center"/>
          </w:tcPr>
          <w:p/>
        </w:tc>
        <w:tc>
          <w:tcPr>
            <w:tcW w:type="dxa" w:w="3969"/>
            <w:tcBorders>
              <w:top w:color="000000" w:sz="4" w:val="single"/>
              <w:left w:color="000000" w:sz="4" w:val="single"/>
              <w:bottom w:color="000000" w:sz="4" w:val="single"/>
              <w:right w:color="000000" w:sz="4" w:val="single"/>
            </w:tcBorders>
            <w:tcMar>
              <w:left w:type="dxa" w:w="28"/>
              <w:right w:type="dxa" w:w="28"/>
            </w:tcMar>
            <w:vAlign w:val="center"/>
          </w:tcPr>
          <w:p w14:paraId="09060000">
            <w:pPr>
              <w:pStyle w:val="Style_11"/>
              <w:widowControl w:val="1"/>
              <w:tabs>
                <w:tab w:leader="none" w:pos="5670" w:val="left"/>
                <w:tab w:leader="none" w:pos="10206" w:val="left"/>
              </w:tabs>
              <w:ind/>
              <w:jc w:val="center"/>
              <w:rPr>
                <w:b w:val="1"/>
                <w:sz w:val="26"/>
              </w:rPr>
            </w:pPr>
            <w:r>
              <w:rPr>
                <w:b w:val="1"/>
                <w:sz w:val="26"/>
              </w:rPr>
              <w:t>ОГЭ</w:t>
            </w:r>
          </w:p>
        </w:tc>
        <w:tc>
          <w:tcPr>
            <w:tcW w:type="dxa" w:w="2410"/>
            <w:tcBorders>
              <w:top w:color="000000" w:sz="4" w:val="single"/>
              <w:left w:color="000000" w:sz="4" w:val="single"/>
              <w:bottom w:color="000000" w:sz="4" w:val="single"/>
              <w:right w:color="000000" w:sz="4" w:val="single"/>
            </w:tcBorders>
            <w:tcMar>
              <w:left w:type="dxa" w:w="28"/>
              <w:right w:type="dxa" w:w="28"/>
            </w:tcMar>
            <w:vAlign w:val="center"/>
          </w:tcPr>
          <w:p w14:paraId="0A060000">
            <w:pPr>
              <w:pStyle w:val="Style_11"/>
              <w:widowControl w:val="1"/>
              <w:tabs>
                <w:tab w:leader="none" w:pos="5670" w:val="left"/>
                <w:tab w:leader="none" w:pos="10206" w:val="left"/>
              </w:tabs>
              <w:ind/>
              <w:jc w:val="center"/>
              <w:rPr>
                <w:b w:val="1"/>
                <w:sz w:val="26"/>
              </w:rPr>
            </w:pPr>
            <w:r>
              <w:rPr>
                <w:b w:val="1"/>
                <w:sz w:val="26"/>
              </w:rPr>
              <w:t>ГВЭ</w:t>
            </w:r>
          </w:p>
          <w:p w14:paraId="0B060000">
            <w:pPr>
              <w:pStyle w:val="Style_11"/>
              <w:widowControl w:val="1"/>
              <w:tabs>
                <w:tab w:leader="none" w:pos="5670" w:val="left"/>
                <w:tab w:leader="none" w:pos="10206" w:val="left"/>
              </w:tabs>
              <w:ind/>
              <w:jc w:val="center"/>
              <w:rPr>
                <w:b w:val="1"/>
                <w:sz w:val="26"/>
              </w:rPr>
            </w:pPr>
            <w:r>
              <w:rPr>
                <w:b w:val="1"/>
                <w:sz w:val="26"/>
              </w:rPr>
              <w:t>(письменная</w:t>
            </w:r>
            <w:r>
              <w:rPr>
                <w:b w:val="1"/>
                <w:spacing w:val="-3"/>
                <w:sz w:val="26"/>
              </w:rPr>
              <w:t xml:space="preserve"> </w:t>
            </w:r>
            <w:r>
              <w:rPr>
                <w:b w:val="1"/>
                <w:sz w:val="26"/>
              </w:rPr>
              <w:t>форма)</w:t>
            </w:r>
          </w:p>
        </w:tc>
        <w:tc>
          <w:tcPr>
            <w:tcW w:type="dxa" w:w="2695"/>
            <w:tcBorders>
              <w:top w:color="000000" w:sz="4" w:val="single"/>
              <w:left w:color="000000" w:sz="4" w:val="single"/>
              <w:bottom w:color="000000" w:sz="4" w:val="single"/>
              <w:right w:color="000000" w:sz="4" w:val="single"/>
            </w:tcBorders>
            <w:tcMar>
              <w:left w:type="dxa" w:w="28"/>
              <w:right w:type="dxa" w:w="28"/>
            </w:tcMar>
            <w:vAlign w:val="center"/>
          </w:tcPr>
          <w:p w14:paraId="0C060000">
            <w:pPr>
              <w:pStyle w:val="Style_11"/>
              <w:widowControl w:val="1"/>
              <w:tabs>
                <w:tab w:leader="none" w:pos="5670" w:val="left"/>
                <w:tab w:leader="none" w:pos="10206" w:val="left"/>
              </w:tabs>
              <w:ind w:left="170"/>
              <w:jc w:val="center"/>
              <w:rPr>
                <w:b w:val="1"/>
                <w:sz w:val="26"/>
              </w:rPr>
            </w:pPr>
            <w:r>
              <w:rPr>
                <w:b w:val="1"/>
                <w:sz w:val="26"/>
              </w:rPr>
              <w:t>ГВЭ</w:t>
            </w:r>
          </w:p>
          <w:p w14:paraId="0D060000">
            <w:pPr>
              <w:pStyle w:val="Style_11"/>
              <w:widowControl w:val="1"/>
              <w:tabs>
                <w:tab w:leader="none" w:pos="5670" w:val="left"/>
                <w:tab w:leader="none" w:pos="10206" w:val="left"/>
              </w:tabs>
              <w:ind w:left="170"/>
              <w:jc w:val="center"/>
              <w:rPr>
                <w:b w:val="1"/>
                <w:sz w:val="26"/>
              </w:rPr>
            </w:pPr>
            <w:r>
              <w:rPr>
                <w:b w:val="1"/>
                <w:sz w:val="26"/>
              </w:rPr>
              <w:t>(устная</w:t>
            </w:r>
            <w:r>
              <w:rPr>
                <w:b w:val="1"/>
                <w:spacing w:val="-1"/>
                <w:sz w:val="26"/>
              </w:rPr>
              <w:t xml:space="preserve"> </w:t>
            </w:r>
            <w:r>
              <w:rPr>
                <w:b w:val="1"/>
                <w:sz w:val="26"/>
              </w:rPr>
              <w:t>форма)</w:t>
            </w:r>
          </w:p>
        </w:tc>
        <w:tc>
          <w:tcPr>
            <w:tcW w:type="dxa" w:w="8"/>
            <w:tcBorders>
              <w:top w:color="000000" w:sz="4" w:val="single"/>
              <w:left w:color="000000" w:sz="4" w:val="single"/>
              <w:bottom w:color="000000" w:sz="4" w:val="single"/>
              <w:right w:color="000000" w:sz="4" w:val="single"/>
            </w:tcBorders>
            <w:tcMar>
              <w:left w:type="dxa" w:w="28"/>
              <w:right w:type="dxa" w:w="28"/>
            </w:tcMar>
          </w:tcPr>
          <w:p/>
        </w:tc>
      </w:tr>
      <w:tr>
        <w:trPr>
          <w:trHeight w:hRule="atLeast" w:val="517"/>
        </w:trPr>
        <w:tc>
          <w:tcPr>
            <w:tcW w:type="dxa" w:w="1701"/>
            <w:tcBorders>
              <w:top w:color="000000" w:sz="4" w:val="single"/>
              <w:left w:color="000000" w:sz="4" w:val="single"/>
              <w:bottom w:color="000000" w:sz="4" w:val="single"/>
              <w:right w:color="000000" w:sz="4" w:val="single"/>
            </w:tcBorders>
            <w:tcMar>
              <w:left w:type="dxa" w:w="28"/>
              <w:right w:type="dxa" w:w="28"/>
            </w:tcMar>
            <w:vAlign w:val="center"/>
          </w:tcPr>
          <w:p w14:paraId="0E060000">
            <w:pPr>
              <w:pStyle w:val="Style_11"/>
              <w:widowControl w:val="1"/>
              <w:tabs>
                <w:tab w:leader="none" w:pos="5670" w:val="left"/>
                <w:tab w:leader="none" w:pos="10206" w:val="left"/>
              </w:tabs>
              <w:ind/>
              <w:jc w:val="center"/>
              <w:rPr>
                <w:sz w:val="26"/>
              </w:rPr>
            </w:pPr>
            <w:r>
              <w:rPr>
                <w:sz w:val="26"/>
              </w:rPr>
              <w:t>Русский</w:t>
            </w:r>
            <w:r>
              <w:rPr>
                <w:spacing w:val="-3"/>
                <w:sz w:val="26"/>
              </w:rPr>
              <w:t xml:space="preserve"> </w:t>
            </w:r>
            <w:r>
              <w:rPr>
                <w:sz w:val="26"/>
              </w:rPr>
              <w:t>язык</w:t>
            </w:r>
          </w:p>
        </w:tc>
        <w:tc>
          <w:tcPr>
            <w:tcW w:type="dxa" w:w="3969"/>
            <w:tcBorders>
              <w:top w:color="000000" w:sz="4" w:val="single"/>
              <w:left w:color="000000" w:sz="4" w:val="single"/>
              <w:bottom w:color="000000" w:sz="4" w:val="single"/>
              <w:right w:color="000000" w:sz="4" w:val="single"/>
            </w:tcBorders>
            <w:tcMar>
              <w:left w:type="dxa" w:w="28"/>
              <w:right w:type="dxa" w:w="28"/>
            </w:tcMar>
            <w:vAlign w:val="center"/>
          </w:tcPr>
          <w:p w14:paraId="0F060000">
            <w:pPr>
              <w:pStyle w:val="Style_11"/>
              <w:widowControl w:val="1"/>
              <w:tabs>
                <w:tab w:leader="none" w:pos="5670" w:val="left"/>
                <w:tab w:leader="none" w:pos="10206" w:val="left"/>
              </w:tabs>
              <w:ind/>
              <w:jc w:val="center"/>
              <w:rPr>
                <w:sz w:val="26"/>
              </w:rPr>
            </w:pPr>
            <w:r>
              <w:rPr>
                <w:sz w:val="26"/>
              </w:rPr>
              <w:t>Орфографический</w:t>
            </w:r>
            <w:r>
              <w:rPr>
                <w:spacing w:val="-4"/>
                <w:sz w:val="26"/>
              </w:rPr>
              <w:t xml:space="preserve"> </w:t>
            </w:r>
            <w:r>
              <w:rPr>
                <w:sz w:val="26"/>
              </w:rPr>
              <w:t>словарь</w:t>
            </w:r>
            <w:r>
              <w:rPr>
                <w:rStyle w:val="Style_13_ch"/>
                <w:sz w:val="26"/>
              </w:rPr>
              <w:footnoteReference w:id="15"/>
            </w:r>
          </w:p>
        </w:tc>
        <w:tc>
          <w:tcPr>
            <w:tcW w:type="dxa" w:w="2410"/>
            <w:tcBorders>
              <w:top w:color="000000" w:sz="4" w:val="single"/>
              <w:left w:color="000000" w:sz="4" w:val="single"/>
              <w:bottom w:color="000000" w:sz="4" w:val="single"/>
              <w:right w:color="000000" w:sz="4" w:val="single"/>
            </w:tcBorders>
            <w:tcMar>
              <w:left w:type="dxa" w:w="28"/>
              <w:right w:type="dxa" w:w="28"/>
            </w:tcMar>
            <w:vAlign w:val="center"/>
          </w:tcPr>
          <w:p w14:paraId="10060000">
            <w:pPr>
              <w:pStyle w:val="Style_11"/>
              <w:widowControl w:val="1"/>
              <w:tabs>
                <w:tab w:leader="none" w:pos="5670" w:val="left"/>
                <w:tab w:leader="none" w:pos="10206" w:val="left"/>
              </w:tabs>
              <w:spacing w:line="252" w:lineRule="exact"/>
              <w:ind/>
              <w:jc w:val="center"/>
              <w:rPr>
                <w:sz w:val="26"/>
              </w:rPr>
            </w:pPr>
            <w:r>
              <w:rPr>
                <w:sz w:val="26"/>
              </w:rPr>
              <w:t>Орфографический и</w:t>
            </w:r>
            <w:r>
              <w:rPr>
                <w:spacing w:val="-52"/>
                <w:sz w:val="26"/>
              </w:rPr>
              <w:t xml:space="preserve"> </w:t>
            </w:r>
            <w:r>
              <w:rPr>
                <w:sz w:val="26"/>
              </w:rPr>
              <w:t>толковый</w:t>
            </w:r>
            <w:r>
              <w:rPr>
                <w:spacing w:val="-2"/>
                <w:sz w:val="26"/>
              </w:rPr>
              <w:t xml:space="preserve"> </w:t>
            </w:r>
            <w:r>
              <w:rPr>
                <w:sz w:val="26"/>
              </w:rPr>
              <w:t>словари</w:t>
            </w:r>
            <w:r>
              <w:rPr>
                <w:rStyle w:val="Style_13_ch"/>
                <w:sz w:val="26"/>
              </w:rPr>
              <w:footnoteReference w:id="16"/>
            </w:r>
          </w:p>
        </w:tc>
        <w:tc>
          <w:tcPr>
            <w:tcW w:type="dxa" w:w="2695"/>
            <w:tcBorders>
              <w:top w:color="000000" w:sz="4" w:val="single"/>
              <w:left w:color="000000" w:sz="4" w:val="single"/>
              <w:bottom w:color="000000" w:sz="4" w:val="single"/>
              <w:right w:color="000000" w:sz="4" w:val="single"/>
            </w:tcBorders>
            <w:tcMar>
              <w:left w:type="dxa" w:w="28"/>
              <w:right w:type="dxa" w:w="28"/>
            </w:tcMar>
            <w:vAlign w:val="center"/>
          </w:tcPr>
          <w:p w14:paraId="11060000">
            <w:pPr>
              <w:pStyle w:val="Style_11"/>
              <w:widowControl w:val="1"/>
              <w:tabs>
                <w:tab w:leader="none" w:pos="5670" w:val="left"/>
                <w:tab w:leader="none" w:pos="10206" w:val="left"/>
              </w:tabs>
              <w:ind w:left="170"/>
              <w:jc w:val="center"/>
              <w:rPr>
                <w:sz w:val="26"/>
              </w:rPr>
            </w:pPr>
            <w:r>
              <w:rPr>
                <w:sz w:val="26"/>
              </w:rPr>
              <w:t>Не</w:t>
            </w:r>
            <w:r>
              <w:rPr>
                <w:spacing w:val="-3"/>
                <w:sz w:val="26"/>
              </w:rPr>
              <w:t xml:space="preserve"> </w:t>
            </w:r>
            <w:r>
              <w:rPr>
                <w:sz w:val="26"/>
              </w:rPr>
              <w:t>используются</w:t>
            </w:r>
          </w:p>
        </w:tc>
        <w:tc>
          <w:tcPr>
            <w:tcW w:type="dxa" w:w="8"/>
            <w:tcBorders>
              <w:top w:color="000000" w:sz="4" w:val="single"/>
              <w:left w:color="000000" w:sz="4" w:val="single"/>
              <w:bottom w:color="000000" w:sz="4" w:val="single"/>
              <w:right w:color="000000" w:sz="4" w:val="single"/>
            </w:tcBorders>
            <w:tcMar>
              <w:left w:type="dxa" w:w="28"/>
              <w:right w:type="dxa" w:w="28"/>
            </w:tcMar>
          </w:tcPr>
          <w:p/>
        </w:tc>
      </w:tr>
      <w:tr>
        <w:trPr>
          <w:trHeight w:hRule="atLeast" w:val="774"/>
        </w:trPr>
        <w:tc>
          <w:tcPr>
            <w:tcW w:type="dxa" w:w="1701"/>
            <w:tcBorders>
              <w:top w:color="000000" w:sz="4" w:val="single"/>
              <w:left w:color="000000" w:sz="4" w:val="single"/>
              <w:bottom w:color="000000" w:sz="4" w:val="single"/>
              <w:right w:color="000000" w:sz="4" w:val="single"/>
            </w:tcBorders>
            <w:tcMar>
              <w:left w:type="dxa" w:w="28"/>
              <w:right w:type="dxa" w:w="28"/>
            </w:tcMar>
            <w:vAlign w:val="center"/>
          </w:tcPr>
          <w:p w14:paraId="12060000">
            <w:pPr>
              <w:pStyle w:val="Style_11"/>
              <w:widowControl w:val="1"/>
              <w:tabs>
                <w:tab w:leader="none" w:pos="5670" w:val="left"/>
                <w:tab w:leader="none" w:pos="10206" w:val="left"/>
              </w:tabs>
              <w:ind/>
              <w:jc w:val="center"/>
              <w:rPr>
                <w:sz w:val="26"/>
              </w:rPr>
            </w:pPr>
            <w:r>
              <w:rPr>
                <w:sz w:val="26"/>
              </w:rPr>
              <w:t>Математика</w:t>
            </w:r>
          </w:p>
        </w:tc>
        <w:tc>
          <w:tcPr>
            <w:tcW w:type="dxa" w:w="9082"/>
            <w:gridSpan w:val="4"/>
            <w:tcBorders>
              <w:top w:color="000000" w:sz="4" w:val="single"/>
              <w:left w:color="000000" w:sz="4" w:val="single"/>
              <w:bottom w:color="000000" w:sz="4" w:val="single"/>
              <w:right w:color="000000" w:sz="4" w:val="single"/>
            </w:tcBorders>
            <w:tcMar>
              <w:left w:type="dxa" w:w="28"/>
              <w:right w:type="dxa" w:w="28"/>
            </w:tcMar>
            <w:vAlign w:val="center"/>
          </w:tcPr>
          <w:p w14:paraId="13060000">
            <w:pPr>
              <w:pStyle w:val="Style_11"/>
              <w:widowControl w:val="1"/>
              <w:tabs>
                <w:tab w:leader="none" w:pos="5670" w:val="left"/>
                <w:tab w:leader="none" w:pos="10206" w:val="left"/>
              </w:tabs>
              <w:ind/>
              <w:jc w:val="center"/>
              <w:rPr>
                <w:sz w:val="26"/>
              </w:rPr>
            </w:pPr>
            <w:r>
              <w:rPr>
                <w:sz w:val="26"/>
              </w:rPr>
              <w:t>Линейка,</w:t>
            </w:r>
            <w:r>
              <w:rPr>
                <w:spacing w:val="-2"/>
                <w:sz w:val="26"/>
              </w:rPr>
              <w:t xml:space="preserve"> </w:t>
            </w:r>
            <w:r>
              <w:rPr>
                <w:sz w:val="26"/>
              </w:rPr>
              <w:t>не</w:t>
            </w:r>
            <w:r>
              <w:rPr>
                <w:spacing w:val="-4"/>
                <w:sz w:val="26"/>
              </w:rPr>
              <w:t xml:space="preserve"> </w:t>
            </w:r>
            <w:r>
              <w:rPr>
                <w:sz w:val="26"/>
              </w:rPr>
              <w:t>содержащая</w:t>
            </w:r>
            <w:r>
              <w:rPr>
                <w:spacing w:val="-3"/>
                <w:sz w:val="26"/>
              </w:rPr>
              <w:t xml:space="preserve"> </w:t>
            </w:r>
            <w:r>
              <w:rPr>
                <w:sz w:val="26"/>
              </w:rPr>
              <w:t>справочной</w:t>
            </w:r>
            <w:r>
              <w:rPr>
                <w:spacing w:val="-3"/>
                <w:sz w:val="26"/>
              </w:rPr>
              <w:t xml:space="preserve"> </w:t>
            </w:r>
            <w:r>
              <w:rPr>
                <w:sz w:val="26"/>
              </w:rPr>
              <w:t>информации;</w:t>
            </w:r>
          </w:p>
          <w:p w14:paraId="14060000">
            <w:pPr>
              <w:pStyle w:val="Style_11"/>
              <w:widowControl w:val="1"/>
              <w:tabs>
                <w:tab w:leader="none" w:pos="5670" w:val="left"/>
                <w:tab w:leader="none" w:pos="10206" w:val="left"/>
              </w:tabs>
              <w:spacing w:line="252" w:lineRule="exact"/>
              <w:ind/>
              <w:jc w:val="center"/>
              <w:rPr>
                <w:sz w:val="26"/>
              </w:rPr>
            </w:pPr>
            <w:r>
              <w:rPr>
                <w:sz w:val="26"/>
              </w:rPr>
              <w:t>справочные материалы, содержащие основные формулы курса математики</w:t>
            </w:r>
            <w:r>
              <w:rPr>
                <w:spacing w:val="-52"/>
                <w:sz w:val="26"/>
              </w:rPr>
              <w:t xml:space="preserve"> </w:t>
            </w:r>
            <w:r>
              <w:rPr>
                <w:sz w:val="26"/>
              </w:rPr>
              <w:t>образовательной</w:t>
            </w:r>
            <w:r>
              <w:rPr>
                <w:spacing w:val="-2"/>
                <w:sz w:val="26"/>
              </w:rPr>
              <w:t xml:space="preserve"> </w:t>
            </w:r>
            <w:r>
              <w:rPr>
                <w:sz w:val="26"/>
              </w:rPr>
              <w:t>программы основного</w:t>
            </w:r>
            <w:r>
              <w:rPr>
                <w:spacing w:val="-4"/>
                <w:sz w:val="26"/>
              </w:rPr>
              <w:t xml:space="preserve"> </w:t>
            </w:r>
            <w:r>
              <w:rPr>
                <w:sz w:val="26"/>
              </w:rPr>
              <w:t>общего</w:t>
            </w:r>
            <w:r>
              <w:rPr>
                <w:spacing w:val="-3"/>
                <w:sz w:val="26"/>
              </w:rPr>
              <w:t xml:space="preserve"> </w:t>
            </w:r>
            <w:r>
              <w:rPr>
                <w:sz w:val="26"/>
              </w:rPr>
              <w:t>образования</w:t>
            </w:r>
            <w:r>
              <w:rPr>
                <w:rStyle w:val="Style_13_ch"/>
                <w:sz w:val="26"/>
              </w:rPr>
              <w:footnoteReference w:id="17"/>
            </w:r>
          </w:p>
        </w:tc>
      </w:tr>
      <w:tr>
        <w:trPr>
          <w:trHeight w:hRule="atLeast" w:val="1024"/>
        </w:trPr>
        <w:tc>
          <w:tcPr>
            <w:tcW w:type="dxa" w:w="1701"/>
            <w:tcBorders>
              <w:top w:color="000000" w:sz="4" w:val="single"/>
              <w:left w:color="000000" w:sz="4" w:val="single"/>
              <w:bottom w:color="000000" w:sz="4" w:val="single"/>
              <w:right w:color="000000" w:sz="4" w:val="single"/>
            </w:tcBorders>
            <w:tcMar>
              <w:left w:type="dxa" w:w="28"/>
              <w:right w:type="dxa" w:w="28"/>
            </w:tcMar>
            <w:vAlign w:val="center"/>
          </w:tcPr>
          <w:p w14:paraId="15060000">
            <w:pPr>
              <w:pStyle w:val="Style_11"/>
              <w:widowControl w:val="1"/>
              <w:tabs>
                <w:tab w:leader="none" w:pos="5670" w:val="left"/>
                <w:tab w:leader="none" w:pos="10206" w:val="left"/>
              </w:tabs>
              <w:ind/>
              <w:jc w:val="center"/>
              <w:rPr>
                <w:sz w:val="26"/>
              </w:rPr>
            </w:pPr>
            <w:r>
              <w:rPr>
                <w:sz w:val="26"/>
              </w:rPr>
              <w:t>Биология</w:t>
            </w:r>
          </w:p>
        </w:tc>
        <w:tc>
          <w:tcPr>
            <w:tcW w:type="dxa" w:w="3969"/>
            <w:tcBorders>
              <w:top w:color="000000" w:sz="4" w:val="single"/>
              <w:left w:color="000000" w:sz="4" w:val="single"/>
              <w:bottom w:color="000000" w:sz="4" w:val="single"/>
              <w:right w:color="000000" w:sz="4" w:val="single"/>
            </w:tcBorders>
            <w:tcMar>
              <w:left w:type="dxa" w:w="28"/>
              <w:right w:type="dxa" w:w="28"/>
            </w:tcMar>
            <w:vAlign w:val="center"/>
          </w:tcPr>
          <w:p w14:paraId="16060000">
            <w:pPr>
              <w:pStyle w:val="Style_11"/>
              <w:widowControl w:val="1"/>
              <w:tabs>
                <w:tab w:leader="none" w:pos="5670" w:val="left"/>
                <w:tab w:leader="none" w:pos="10206" w:val="left"/>
              </w:tabs>
              <w:ind/>
              <w:jc w:val="center"/>
              <w:rPr>
                <w:sz w:val="26"/>
              </w:rPr>
            </w:pPr>
            <w:r>
              <w:rPr>
                <w:sz w:val="26"/>
              </w:rPr>
              <w:t>Линейка, не содержащая справочной</w:t>
            </w:r>
            <w:r>
              <w:rPr>
                <w:spacing w:val="-52"/>
                <w:sz w:val="26"/>
              </w:rPr>
              <w:t xml:space="preserve"> </w:t>
            </w:r>
            <w:r>
              <w:rPr>
                <w:sz w:val="26"/>
              </w:rPr>
              <w:t>информации; непрограммируемый</w:t>
            </w:r>
            <w:r>
              <w:rPr>
                <w:spacing w:val="-7"/>
                <w:sz w:val="26"/>
              </w:rPr>
              <w:t xml:space="preserve"> </w:t>
            </w:r>
            <w:r>
              <w:rPr>
                <w:sz w:val="26"/>
              </w:rPr>
              <w:t>калькулятор</w:t>
            </w:r>
          </w:p>
        </w:tc>
        <w:tc>
          <w:tcPr>
            <w:tcW w:type="dxa" w:w="2410"/>
            <w:tcBorders>
              <w:top w:color="000000" w:sz="4" w:val="single"/>
              <w:left w:color="000000" w:sz="4" w:val="single"/>
              <w:bottom w:color="000000" w:sz="4" w:val="single"/>
              <w:right w:color="000000" w:sz="4" w:val="single"/>
            </w:tcBorders>
            <w:tcMar>
              <w:left w:type="dxa" w:w="28"/>
              <w:right w:type="dxa" w:w="28"/>
            </w:tcMar>
            <w:vAlign w:val="center"/>
          </w:tcPr>
          <w:p w14:paraId="17060000">
            <w:pPr>
              <w:pStyle w:val="Style_11"/>
              <w:widowControl w:val="1"/>
              <w:tabs>
                <w:tab w:leader="none" w:pos="5670" w:val="left"/>
                <w:tab w:leader="none" w:pos="10206" w:val="left"/>
              </w:tabs>
              <w:ind/>
              <w:jc w:val="center"/>
              <w:rPr>
                <w:sz w:val="26"/>
              </w:rPr>
            </w:pPr>
            <w:r>
              <w:rPr>
                <w:sz w:val="26"/>
              </w:rPr>
              <w:t>Линейка, не</w:t>
            </w:r>
            <w:r>
              <w:rPr>
                <w:spacing w:val="-52"/>
                <w:sz w:val="26"/>
              </w:rPr>
              <w:t xml:space="preserve"> </w:t>
            </w:r>
            <w:r>
              <w:rPr>
                <w:sz w:val="26"/>
              </w:rPr>
              <w:t>содержащая</w:t>
            </w:r>
            <w:r>
              <w:rPr>
                <w:spacing w:val="-53"/>
                <w:sz w:val="26"/>
              </w:rPr>
              <w:t xml:space="preserve"> </w:t>
            </w:r>
            <w:r>
              <w:rPr>
                <w:sz w:val="26"/>
              </w:rPr>
              <w:t>справочной информации</w:t>
            </w:r>
          </w:p>
        </w:tc>
        <w:tc>
          <w:tcPr>
            <w:tcW w:type="dxa" w:w="2695"/>
            <w:tcBorders>
              <w:top w:color="000000" w:sz="4" w:val="single"/>
              <w:left w:color="000000" w:sz="4" w:val="single"/>
              <w:bottom w:color="000000" w:sz="4" w:val="single"/>
              <w:right w:color="000000" w:sz="4" w:val="single"/>
            </w:tcBorders>
            <w:tcMar>
              <w:left w:type="dxa" w:w="28"/>
              <w:right w:type="dxa" w:w="28"/>
            </w:tcMar>
            <w:vAlign w:val="center"/>
          </w:tcPr>
          <w:p w14:paraId="18060000">
            <w:pPr>
              <w:pStyle w:val="Style_11"/>
              <w:widowControl w:val="1"/>
              <w:tabs>
                <w:tab w:leader="none" w:pos="5670" w:val="left"/>
                <w:tab w:leader="none" w:pos="10206" w:val="left"/>
              </w:tabs>
              <w:ind/>
              <w:jc w:val="center"/>
              <w:rPr>
                <w:sz w:val="26"/>
              </w:rPr>
            </w:pPr>
            <w:r>
              <w:rPr>
                <w:sz w:val="26"/>
              </w:rPr>
              <w:t>Не</w:t>
            </w:r>
            <w:r>
              <w:rPr>
                <w:spacing w:val="-3"/>
                <w:sz w:val="26"/>
              </w:rPr>
              <w:t xml:space="preserve"> </w:t>
            </w:r>
            <w:r>
              <w:rPr>
                <w:sz w:val="26"/>
              </w:rPr>
              <w:t>используются</w:t>
            </w:r>
          </w:p>
        </w:tc>
        <w:tc>
          <w:tcPr>
            <w:tcW w:type="dxa" w:w="8"/>
            <w:tcBorders>
              <w:top w:color="000000" w:sz="4" w:val="single"/>
              <w:left w:color="000000" w:sz="4" w:val="single"/>
              <w:bottom w:color="000000" w:sz="4" w:val="single"/>
              <w:right w:color="000000" w:sz="4" w:val="single"/>
            </w:tcBorders>
            <w:tcMar>
              <w:left w:type="dxa" w:w="28"/>
              <w:right w:type="dxa" w:w="28"/>
            </w:tcMar>
          </w:tcPr>
          <w:p/>
        </w:tc>
      </w:tr>
      <w:tr>
        <w:trPr>
          <w:trHeight w:hRule="atLeast" w:val="1026"/>
        </w:trPr>
        <w:tc>
          <w:tcPr>
            <w:tcW w:type="dxa" w:w="1701"/>
            <w:tcBorders>
              <w:top w:color="000000" w:sz="4" w:val="single"/>
              <w:left w:color="000000" w:sz="4" w:val="single"/>
              <w:bottom w:color="000000" w:sz="4" w:val="single"/>
              <w:right w:color="000000" w:sz="4" w:val="single"/>
            </w:tcBorders>
            <w:tcMar>
              <w:left w:type="dxa" w:w="28"/>
              <w:right w:type="dxa" w:w="28"/>
            </w:tcMar>
            <w:vAlign w:val="center"/>
          </w:tcPr>
          <w:p w14:paraId="19060000">
            <w:pPr>
              <w:pStyle w:val="Style_11"/>
              <w:widowControl w:val="1"/>
              <w:tabs>
                <w:tab w:leader="none" w:pos="5670" w:val="left"/>
                <w:tab w:leader="none" w:pos="10206" w:val="left"/>
              </w:tabs>
              <w:ind/>
              <w:jc w:val="center"/>
              <w:rPr>
                <w:sz w:val="26"/>
              </w:rPr>
            </w:pPr>
            <w:r>
              <w:rPr>
                <w:sz w:val="26"/>
              </w:rPr>
              <w:t>География</w:t>
            </w:r>
          </w:p>
        </w:tc>
        <w:tc>
          <w:tcPr>
            <w:tcW w:type="dxa" w:w="6379"/>
            <w:gridSpan w:val="2"/>
            <w:tcBorders>
              <w:top w:color="000000" w:sz="4" w:val="single"/>
              <w:left w:color="000000" w:sz="4" w:val="single"/>
              <w:bottom w:color="000000" w:sz="4" w:val="single"/>
              <w:right w:color="000000" w:sz="4" w:val="single"/>
            </w:tcBorders>
            <w:tcMar>
              <w:left w:type="dxa" w:w="28"/>
              <w:right w:type="dxa" w:w="28"/>
            </w:tcMar>
            <w:vAlign w:val="center"/>
          </w:tcPr>
          <w:p w14:paraId="1A060000">
            <w:pPr>
              <w:pStyle w:val="Style_11"/>
              <w:widowControl w:val="1"/>
              <w:tabs>
                <w:tab w:leader="none" w:pos="5670" w:val="left"/>
                <w:tab w:leader="none" w:pos="10206" w:val="left"/>
              </w:tabs>
              <w:ind/>
              <w:jc w:val="center"/>
              <w:rPr>
                <w:sz w:val="26"/>
              </w:rPr>
            </w:pPr>
            <w:r>
              <w:rPr>
                <w:sz w:val="26"/>
              </w:rPr>
              <w:t>Линейка, не содержащая справочной информации;</w:t>
            </w:r>
            <w:r>
              <w:rPr>
                <w:spacing w:val="1"/>
                <w:sz w:val="26"/>
              </w:rPr>
              <w:t xml:space="preserve"> </w:t>
            </w:r>
            <w:r>
              <w:rPr>
                <w:sz w:val="26"/>
              </w:rPr>
              <w:t>непрограммируемый калькулятор; географические атласы для</w:t>
            </w:r>
            <w:r>
              <w:rPr>
                <w:spacing w:val="-52"/>
                <w:sz w:val="26"/>
              </w:rPr>
              <w:t xml:space="preserve"> </w:t>
            </w:r>
            <w:r>
              <w:rPr>
                <w:sz w:val="26"/>
              </w:rPr>
              <w:t>7-9</w:t>
            </w:r>
            <w:r>
              <w:rPr>
                <w:spacing w:val="-1"/>
                <w:sz w:val="26"/>
              </w:rPr>
              <w:t xml:space="preserve"> </w:t>
            </w:r>
            <w:r>
              <w:rPr>
                <w:sz w:val="26"/>
              </w:rPr>
              <w:t>классов</w:t>
            </w:r>
            <w:r>
              <w:rPr>
                <w:rStyle w:val="Style_13_ch"/>
                <w:sz w:val="26"/>
              </w:rPr>
              <w:footnoteReference w:id="18"/>
            </w:r>
          </w:p>
        </w:tc>
        <w:tc>
          <w:tcPr>
            <w:tcW w:type="dxa" w:w="2703"/>
            <w:gridSpan w:val="2"/>
            <w:tcBorders>
              <w:top w:color="000000" w:sz="4" w:val="single"/>
              <w:left w:color="000000" w:sz="4" w:val="single"/>
              <w:bottom w:color="000000" w:sz="4" w:val="single"/>
              <w:right w:color="000000" w:sz="4" w:val="single"/>
            </w:tcBorders>
            <w:tcMar>
              <w:left w:type="dxa" w:w="28"/>
              <w:right w:type="dxa" w:w="28"/>
            </w:tcMar>
            <w:vAlign w:val="center"/>
          </w:tcPr>
          <w:p w14:paraId="1B060000">
            <w:pPr>
              <w:pStyle w:val="Style_11"/>
              <w:widowControl w:val="1"/>
              <w:tabs>
                <w:tab w:leader="none" w:pos="5670" w:val="left"/>
                <w:tab w:leader="none" w:pos="10206" w:val="left"/>
              </w:tabs>
              <w:ind w:hanging="20" w:left="122"/>
              <w:jc w:val="center"/>
              <w:rPr>
                <w:sz w:val="26"/>
              </w:rPr>
            </w:pPr>
            <w:r>
              <w:rPr>
                <w:sz w:val="26"/>
              </w:rPr>
              <w:t>Непрограммируемый</w:t>
            </w:r>
            <w:r>
              <w:rPr>
                <w:spacing w:val="-52"/>
                <w:sz w:val="26"/>
              </w:rPr>
              <w:t xml:space="preserve"> </w:t>
            </w:r>
            <w:r>
              <w:rPr>
                <w:sz w:val="26"/>
              </w:rPr>
              <w:t>калькулятор;</w:t>
            </w:r>
          </w:p>
          <w:p w14:paraId="1C060000">
            <w:pPr>
              <w:pStyle w:val="Style_11"/>
              <w:widowControl w:val="1"/>
              <w:tabs>
                <w:tab w:leader="none" w:pos="5670" w:val="left"/>
                <w:tab w:leader="none" w:pos="10206" w:val="left"/>
              </w:tabs>
              <w:spacing w:line="252" w:lineRule="exact"/>
              <w:ind w:hanging="20" w:left="122"/>
              <w:jc w:val="center"/>
              <w:rPr>
                <w:sz w:val="26"/>
              </w:rPr>
            </w:pPr>
            <w:r>
              <w:rPr>
                <w:sz w:val="26"/>
              </w:rPr>
              <w:t>географические атласы</w:t>
            </w:r>
            <w:r>
              <w:rPr>
                <w:spacing w:val="-52"/>
                <w:sz w:val="26"/>
              </w:rPr>
              <w:t xml:space="preserve">  </w:t>
            </w:r>
            <w:r>
              <w:rPr>
                <w:spacing w:val="-52"/>
                <w:sz w:val="26"/>
              </w:rPr>
              <w:t xml:space="preserve">  </w:t>
            </w:r>
            <w:r>
              <w:rPr>
                <w:sz w:val="26"/>
              </w:rPr>
              <w:t>для</w:t>
            </w:r>
            <w:r>
              <w:rPr>
                <w:spacing w:val="-1"/>
                <w:sz w:val="26"/>
              </w:rPr>
              <w:t xml:space="preserve"> </w:t>
            </w:r>
            <w:r>
              <w:rPr>
                <w:sz w:val="26"/>
              </w:rPr>
              <w:t>7-9 классов</w:t>
            </w:r>
          </w:p>
        </w:tc>
      </w:tr>
      <w:tr>
        <w:trPr>
          <w:trHeight w:hRule="atLeast" w:val="844"/>
        </w:trPr>
        <w:tc>
          <w:tcPr>
            <w:tcW w:type="dxa" w:w="1701"/>
            <w:tcBorders>
              <w:top w:color="000000" w:sz="4" w:val="single"/>
              <w:left w:color="000000" w:sz="4" w:val="single"/>
              <w:bottom w:color="000000" w:sz="4" w:val="single"/>
              <w:right w:color="000000" w:sz="4" w:val="single"/>
            </w:tcBorders>
            <w:tcMar>
              <w:left w:type="dxa" w:w="28"/>
              <w:right w:type="dxa" w:w="28"/>
            </w:tcMar>
            <w:vAlign w:val="center"/>
          </w:tcPr>
          <w:p w14:paraId="1D060000">
            <w:pPr>
              <w:pStyle w:val="Style_11"/>
              <w:widowControl w:val="1"/>
              <w:tabs>
                <w:tab w:leader="none" w:pos="5670" w:val="left"/>
                <w:tab w:leader="none" w:pos="10206" w:val="left"/>
              </w:tabs>
              <w:ind/>
              <w:jc w:val="center"/>
              <w:rPr>
                <w:sz w:val="26"/>
              </w:rPr>
            </w:pPr>
            <w:r>
              <w:rPr>
                <w:sz w:val="26"/>
              </w:rPr>
              <w:t>Иностранные</w:t>
            </w:r>
            <w:r>
              <w:rPr>
                <w:spacing w:val="-52"/>
                <w:sz w:val="26"/>
              </w:rPr>
              <w:t xml:space="preserve"> </w:t>
            </w:r>
            <w:r>
              <w:rPr>
                <w:sz w:val="26"/>
              </w:rPr>
              <w:t>языки</w:t>
            </w:r>
          </w:p>
        </w:tc>
        <w:tc>
          <w:tcPr>
            <w:tcW w:type="dxa" w:w="3969"/>
            <w:tcBorders>
              <w:top w:color="000000" w:sz="4" w:val="single"/>
              <w:left w:color="000000" w:sz="4" w:val="single"/>
              <w:bottom w:color="000000" w:sz="4" w:val="single"/>
              <w:right w:color="000000" w:sz="4" w:val="single"/>
            </w:tcBorders>
            <w:tcMar>
              <w:left w:type="dxa" w:w="28"/>
              <w:right w:type="dxa" w:w="28"/>
            </w:tcMar>
            <w:vAlign w:val="center"/>
          </w:tcPr>
          <w:p w14:paraId="1E060000">
            <w:pPr>
              <w:pStyle w:val="Style_11"/>
              <w:widowControl w:val="1"/>
              <w:tabs>
                <w:tab w:leader="none" w:pos="5670" w:val="left"/>
                <w:tab w:leader="none" w:pos="10206" w:val="left"/>
              </w:tabs>
              <w:spacing w:line="252" w:lineRule="exact"/>
              <w:ind w:left="170"/>
              <w:jc w:val="center"/>
              <w:rPr>
                <w:sz w:val="26"/>
              </w:rPr>
            </w:pPr>
            <w:r>
              <w:rPr>
                <w:sz w:val="26"/>
              </w:rPr>
              <w:t>Технические</w:t>
            </w:r>
            <w:r>
              <w:rPr>
                <w:spacing w:val="-2"/>
                <w:sz w:val="26"/>
              </w:rPr>
              <w:t xml:space="preserve"> </w:t>
            </w:r>
            <w:r>
              <w:rPr>
                <w:sz w:val="26"/>
              </w:rPr>
              <w:t>средства, обеспечивающие воспроизведение</w:t>
            </w:r>
            <w:r>
              <w:rPr>
                <w:spacing w:val="-52"/>
                <w:sz w:val="26"/>
              </w:rPr>
              <w:t xml:space="preserve"> </w:t>
            </w:r>
            <w:r>
              <w:rPr>
                <w:sz w:val="26"/>
              </w:rPr>
              <w:t>аудиозаписей, содержащихся на</w:t>
            </w:r>
            <w:r>
              <w:rPr>
                <w:spacing w:val="1"/>
                <w:sz w:val="26"/>
              </w:rPr>
              <w:t xml:space="preserve"> </w:t>
            </w:r>
            <w:r>
              <w:rPr>
                <w:sz w:val="26"/>
              </w:rPr>
              <w:t>электронных</w:t>
            </w:r>
            <w:r>
              <w:rPr>
                <w:spacing w:val="-1"/>
                <w:sz w:val="26"/>
              </w:rPr>
              <w:t xml:space="preserve"> </w:t>
            </w:r>
            <w:r>
              <w:rPr>
                <w:sz w:val="26"/>
              </w:rPr>
              <w:t>носителях,</w:t>
            </w:r>
            <w:r>
              <w:rPr>
                <w:spacing w:val="-3"/>
                <w:sz w:val="26"/>
              </w:rPr>
              <w:t xml:space="preserve"> </w:t>
            </w:r>
            <w:r>
              <w:rPr>
                <w:sz w:val="26"/>
              </w:rPr>
              <w:t>для выполнения</w:t>
            </w:r>
            <w:r>
              <w:rPr>
                <w:spacing w:val="-2"/>
                <w:sz w:val="26"/>
              </w:rPr>
              <w:t xml:space="preserve"> </w:t>
            </w:r>
            <w:r>
              <w:rPr>
                <w:sz w:val="26"/>
              </w:rPr>
              <w:t>заданий раздела 1 «Задания по аудированию» КИМ</w:t>
            </w:r>
            <w:r>
              <w:rPr>
                <w:spacing w:val="-52"/>
                <w:sz w:val="26"/>
              </w:rPr>
              <w:t xml:space="preserve"> </w:t>
            </w:r>
            <w:r>
              <w:rPr>
                <w:sz w:val="26"/>
              </w:rPr>
              <w:t>ОГЭ</w:t>
            </w:r>
            <w:r>
              <w:rPr>
                <w:rStyle w:val="Style_13_ch"/>
                <w:sz w:val="26"/>
              </w:rPr>
              <w:footnoteReference w:id="19"/>
            </w:r>
            <w:r>
              <w:rPr>
                <w:sz w:val="26"/>
              </w:rPr>
              <w:t>;</w:t>
            </w:r>
          </w:p>
          <w:p w14:paraId="1F060000">
            <w:pPr>
              <w:pStyle w:val="Style_11"/>
              <w:widowControl w:val="1"/>
              <w:tabs>
                <w:tab w:leader="none" w:pos="5670" w:val="left"/>
                <w:tab w:leader="none" w:pos="10206" w:val="left"/>
              </w:tabs>
              <w:ind w:left="170"/>
              <w:jc w:val="center"/>
              <w:rPr>
                <w:sz w:val="26"/>
              </w:rPr>
            </w:pPr>
            <w:r>
              <w:rPr>
                <w:sz w:val="26"/>
              </w:rPr>
              <w:t>компьютерная техника, не имеющая</w:t>
            </w:r>
            <w:r>
              <w:rPr>
                <w:spacing w:val="-52"/>
                <w:sz w:val="26"/>
              </w:rPr>
              <w:t xml:space="preserve"> </w:t>
            </w:r>
            <w:r>
              <w:rPr>
                <w:sz w:val="26"/>
              </w:rPr>
              <w:t>доступа к информационно-</w:t>
            </w:r>
            <w:r>
              <w:rPr>
                <w:spacing w:val="1"/>
                <w:sz w:val="26"/>
              </w:rPr>
              <w:t xml:space="preserve"> </w:t>
            </w:r>
            <w:r>
              <w:rPr>
                <w:sz w:val="26"/>
              </w:rPr>
              <w:t>телекоммуникационной</w:t>
            </w:r>
            <w:r>
              <w:rPr>
                <w:spacing w:val="-4"/>
                <w:sz w:val="26"/>
              </w:rPr>
              <w:t xml:space="preserve"> </w:t>
            </w:r>
            <w:r>
              <w:rPr>
                <w:sz w:val="26"/>
              </w:rPr>
              <w:t>сети «Интернет»</w:t>
            </w:r>
            <w:r>
              <w:rPr>
                <w:rStyle w:val="Style_13_ch"/>
                <w:sz w:val="26"/>
              </w:rPr>
              <w:footnoteReference w:id="20"/>
            </w:r>
            <w:r>
              <w:rPr>
                <w:sz w:val="26"/>
              </w:rPr>
              <w:t>;</w:t>
            </w:r>
          </w:p>
          <w:p w14:paraId="20060000">
            <w:pPr>
              <w:pStyle w:val="Style_11"/>
              <w:widowControl w:val="1"/>
              <w:tabs>
                <w:tab w:leader="none" w:pos="5670" w:val="left"/>
                <w:tab w:leader="none" w:pos="10206" w:val="left"/>
              </w:tabs>
              <w:ind w:left="170"/>
              <w:jc w:val="center"/>
              <w:rPr>
                <w:sz w:val="26"/>
              </w:rPr>
            </w:pPr>
            <w:r>
              <w:rPr>
                <w:sz w:val="26"/>
              </w:rPr>
              <w:t>аудиогарнитура для выполнения</w:t>
            </w:r>
            <w:r>
              <w:rPr>
                <w:spacing w:val="1"/>
                <w:sz w:val="26"/>
              </w:rPr>
              <w:t xml:space="preserve"> </w:t>
            </w:r>
            <w:r>
              <w:rPr>
                <w:sz w:val="26"/>
              </w:rPr>
              <w:t>заданий,</w:t>
            </w:r>
            <w:r>
              <w:rPr>
                <w:spacing w:val="-7"/>
                <w:sz w:val="26"/>
              </w:rPr>
              <w:t xml:space="preserve"> </w:t>
            </w:r>
            <w:r>
              <w:rPr>
                <w:sz w:val="26"/>
              </w:rPr>
              <w:t>предусматривающих</w:t>
            </w:r>
            <w:r>
              <w:rPr>
                <w:spacing w:val="-6"/>
                <w:sz w:val="26"/>
              </w:rPr>
              <w:t xml:space="preserve"> </w:t>
            </w:r>
            <w:r>
              <w:rPr>
                <w:sz w:val="26"/>
              </w:rPr>
              <w:t>устные ответы</w:t>
            </w:r>
            <w:r>
              <w:rPr>
                <w:rStyle w:val="Style_13_ch"/>
                <w:sz w:val="26"/>
              </w:rPr>
              <w:footnoteReference w:id="21"/>
            </w:r>
          </w:p>
        </w:tc>
        <w:tc>
          <w:tcPr>
            <w:tcW w:type="dxa" w:w="2410"/>
            <w:tcBorders>
              <w:top w:color="000000" w:sz="4" w:val="single"/>
              <w:left w:color="000000" w:sz="4" w:val="single"/>
              <w:bottom w:color="000000" w:sz="4" w:val="single"/>
              <w:right w:color="000000" w:sz="4" w:val="single"/>
            </w:tcBorders>
            <w:tcMar>
              <w:left w:type="dxa" w:w="28"/>
              <w:right w:type="dxa" w:w="28"/>
            </w:tcMar>
            <w:vAlign w:val="center"/>
          </w:tcPr>
          <w:p w14:paraId="21060000">
            <w:pPr>
              <w:pStyle w:val="Style_11"/>
              <w:widowControl w:val="1"/>
              <w:tabs>
                <w:tab w:leader="none" w:pos="5670" w:val="left"/>
                <w:tab w:leader="none" w:pos="10206" w:val="left"/>
              </w:tabs>
              <w:ind/>
              <w:jc w:val="center"/>
              <w:rPr>
                <w:sz w:val="26"/>
              </w:rPr>
            </w:pPr>
            <w:r>
              <w:rPr>
                <w:sz w:val="26"/>
              </w:rPr>
              <w:t>Не</w:t>
            </w:r>
            <w:r>
              <w:rPr>
                <w:spacing w:val="-3"/>
                <w:sz w:val="26"/>
              </w:rPr>
              <w:t xml:space="preserve"> </w:t>
            </w:r>
            <w:r>
              <w:rPr>
                <w:sz w:val="26"/>
              </w:rPr>
              <w:t>используются</w:t>
            </w:r>
          </w:p>
        </w:tc>
        <w:tc>
          <w:tcPr>
            <w:tcW w:type="dxa" w:w="2695"/>
            <w:tcBorders>
              <w:top w:color="000000" w:sz="4" w:val="single"/>
              <w:left w:color="000000" w:sz="4" w:val="single"/>
              <w:bottom w:color="000000" w:sz="4" w:val="single"/>
              <w:right w:color="000000" w:sz="4" w:val="single"/>
            </w:tcBorders>
            <w:tcMar>
              <w:left w:type="dxa" w:w="28"/>
              <w:right w:type="dxa" w:w="28"/>
            </w:tcMar>
            <w:vAlign w:val="center"/>
          </w:tcPr>
          <w:p w14:paraId="22060000">
            <w:pPr>
              <w:pStyle w:val="Style_11"/>
              <w:widowControl w:val="1"/>
              <w:tabs>
                <w:tab w:leader="none" w:pos="5670" w:val="left"/>
                <w:tab w:leader="none" w:pos="10206" w:val="left"/>
              </w:tabs>
              <w:ind/>
              <w:jc w:val="center"/>
              <w:rPr>
                <w:sz w:val="26"/>
              </w:rPr>
            </w:pPr>
            <w:r>
              <w:rPr>
                <w:sz w:val="26"/>
              </w:rPr>
              <w:t>Двуязычный</w:t>
            </w:r>
            <w:r>
              <w:rPr>
                <w:spacing w:val="-3"/>
                <w:sz w:val="26"/>
              </w:rPr>
              <w:t xml:space="preserve"> </w:t>
            </w:r>
            <w:r>
              <w:rPr>
                <w:sz w:val="26"/>
              </w:rPr>
              <w:t>словарь</w:t>
            </w:r>
            <w:r>
              <w:rPr>
                <w:rStyle w:val="Style_13_ch"/>
                <w:sz w:val="26"/>
              </w:rPr>
              <w:footnoteReference w:id="22"/>
            </w:r>
          </w:p>
        </w:tc>
        <w:tc>
          <w:tcPr>
            <w:tcW w:type="dxa" w:w="8"/>
            <w:tcBorders>
              <w:top w:color="000000" w:sz="4" w:val="single"/>
              <w:left w:color="000000" w:sz="4" w:val="single"/>
              <w:bottom w:color="000000" w:sz="4" w:val="single"/>
              <w:right w:color="000000" w:sz="4" w:val="single"/>
            </w:tcBorders>
            <w:tcMar>
              <w:left w:type="dxa" w:w="28"/>
              <w:right w:type="dxa" w:w="28"/>
            </w:tcMar>
          </w:tcPr>
          <w:p/>
        </w:tc>
      </w:tr>
      <w:tr>
        <w:trPr>
          <w:trHeight w:hRule="atLeast" w:val="536"/>
        </w:trPr>
        <w:tc>
          <w:tcPr>
            <w:tcW w:type="dxa" w:w="1701"/>
            <w:tcBorders>
              <w:top w:color="000000" w:sz="4" w:val="single"/>
              <w:left w:color="000000" w:sz="4" w:val="single"/>
              <w:bottom w:color="000000" w:sz="4" w:val="single"/>
              <w:right w:color="000000" w:sz="4" w:val="single"/>
            </w:tcBorders>
            <w:tcMar>
              <w:left w:type="dxa" w:w="28"/>
              <w:right w:type="dxa" w:w="28"/>
            </w:tcMar>
            <w:vAlign w:val="center"/>
          </w:tcPr>
          <w:p w14:paraId="23060000">
            <w:pPr>
              <w:pStyle w:val="Style_11"/>
              <w:widowControl w:val="1"/>
              <w:tabs>
                <w:tab w:leader="none" w:pos="5670" w:val="left"/>
                <w:tab w:leader="none" w:pos="10206" w:val="left"/>
              </w:tabs>
              <w:ind w:left="187"/>
              <w:jc w:val="center"/>
              <w:rPr>
                <w:sz w:val="26"/>
              </w:rPr>
            </w:pPr>
            <w:r>
              <w:rPr>
                <w:sz w:val="26"/>
              </w:rPr>
              <w:t>Информатика</w:t>
            </w:r>
          </w:p>
        </w:tc>
        <w:tc>
          <w:tcPr>
            <w:tcW w:type="dxa" w:w="9082"/>
            <w:gridSpan w:val="4"/>
            <w:tcBorders>
              <w:top w:color="000000" w:sz="4" w:val="single"/>
              <w:left w:color="000000" w:sz="4" w:val="single"/>
              <w:bottom w:color="000000" w:sz="4" w:val="single"/>
              <w:right w:color="000000" w:sz="4" w:val="single"/>
            </w:tcBorders>
            <w:tcMar>
              <w:left w:type="dxa" w:w="28"/>
              <w:right w:type="dxa" w:w="28"/>
            </w:tcMar>
            <w:vAlign w:val="center"/>
          </w:tcPr>
          <w:p w14:paraId="24060000">
            <w:pPr>
              <w:pStyle w:val="Style_11"/>
              <w:widowControl w:val="1"/>
              <w:tabs>
                <w:tab w:leader="none" w:pos="5670" w:val="left"/>
                <w:tab w:leader="none" w:pos="10206" w:val="left"/>
              </w:tabs>
              <w:ind w:left="203"/>
              <w:jc w:val="center"/>
              <w:rPr>
                <w:sz w:val="26"/>
              </w:rPr>
            </w:pPr>
            <w:r>
              <w:rPr>
                <w:sz w:val="26"/>
              </w:rPr>
              <w:t>Компьютерная техника, не имеющая доступа к информационно-телекоммуникационной</w:t>
            </w:r>
            <w:r>
              <w:rPr>
                <w:spacing w:val="-52"/>
                <w:sz w:val="26"/>
              </w:rPr>
              <w:t xml:space="preserve"> </w:t>
            </w:r>
            <w:r>
              <w:rPr>
                <w:sz w:val="26"/>
              </w:rPr>
              <w:t>сети «Интернет», с установленным программным обеспечением, предоставляющим</w:t>
            </w:r>
            <w:r>
              <w:rPr>
                <w:spacing w:val="1"/>
                <w:sz w:val="26"/>
              </w:rPr>
              <w:t xml:space="preserve"> </w:t>
            </w:r>
            <w:r>
              <w:rPr>
                <w:sz w:val="26"/>
              </w:rPr>
              <w:t>возможность</w:t>
            </w:r>
            <w:r>
              <w:rPr>
                <w:spacing w:val="-2"/>
                <w:sz w:val="26"/>
              </w:rPr>
              <w:t xml:space="preserve"> </w:t>
            </w:r>
            <w:r>
              <w:rPr>
                <w:sz w:val="26"/>
              </w:rPr>
              <w:t>работы</w:t>
            </w:r>
            <w:r>
              <w:rPr>
                <w:spacing w:val="-4"/>
                <w:sz w:val="26"/>
              </w:rPr>
              <w:t xml:space="preserve"> </w:t>
            </w:r>
            <w:r>
              <w:rPr>
                <w:sz w:val="26"/>
              </w:rPr>
              <w:t>с</w:t>
            </w:r>
            <w:r>
              <w:rPr>
                <w:spacing w:val="-1"/>
                <w:sz w:val="26"/>
              </w:rPr>
              <w:t xml:space="preserve"> </w:t>
            </w:r>
            <w:r>
              <w:rPr>
                <w:sz w:val="26"/>
              </w:rPr>
              <w:t>презентациями,</w:t>
            </w:r>
            <w:r>
              <w:rPr>
                <w:spacing w:val="-1"/>
                <w:sz w:val="26"/>
              </w:rPr>
              <w:t xml:space="preserve"> </w:t>
            </w:r>
            <w:r>
              <w:rPr>
                <w:sz w:val="26"/>
              </w:rPr>
              <w:t>редакторами</w:t>
            </w:r>
            <w:r>
              <w:rPr>
                <w:spacing w:val="-1"/>
                <w:sz w:val="26"/>
              </w:rPr>
              <w:t xml:space="preserve"> </w:t>
            </w:r>
            <w:r>
              <w:rPr>
                <w:sz w:val="26"/>
              </w:rPr>
              <w:t>электронных</w:t>
            </w:r>
            <w:r>
              <w:rPr>
                <w:spacing w:val="-1"/>
                <w:sz w:val="26"/>
              </w:rPr>
              <w:t xml:space="preserve"> </w:t>
            </w:r>
            <w:r>
              <w:rPr>
                <w:sz w:val="26"/>
              </w:rPr>
              <w:t>таблиц,</w:t>
            </w:r>
            <w:r>
              <w:rPr>
                <w:spacing w:val="-1"/>
                <w:sz w:val="26"/>
              </w:rPr>
              <w:t xml:space="preserve"> </w:t>
            </w:r>
            <w:r>
              <w:rPr>
                <w:sz w:val="26"/>
              </w:rPr>
              <w:t>текстовыми редакторами,</w:t>
            </w:r>
            <w:r>
              <w:rPr>
                <w:spacing w:val="-5"/>
                <w:sz w:val="26"/>
              </w:rPr>
              <w:t xml:space="preserve"> </w:t>
            </w:r>
            <w:r>
              <w:rPr>
                <w:sz w:val="26"/>
              </w:rPr>
              <w:t>средами</w:t>
            </w:r>
            <w:r>
              <w:rPr>
                <w:spacing w:val="-3"/>
                <w:sz w:val="26"/>
              </w:rPr>
              <w:t xml:space="preserve"> </w:t>
            </w:r>
            <w:r>
              <w:rPr>
                <w:sz w:val="26"/>
              </w:rPr>
              <w:t>программирования</w:t>
            </w:r>
            <w:r>
              <w:rPr>
                <w:rStyle w:val="Style_13_ch"/>
                <w:sz w:val="26"/>
              </w:rPr>
              <w:footnoteReference w:id="23"/>
            </w:r>
          </w:p>
        </w:tc>
      </w:tr>
      <w:tr>
        <w:trPr>
          <w:trHeight w:hRule="atLeast" w:val="700"/>
        </w:trPr>
        <w:tc>
          <w:tcPr>
            <w:tcW w:type="dxa" w:w="1701"/>
            <w:tcBorders>
              <w:top w:color="000000" w:sz="4" w:val="single"/>
              <w:left w:color="000000" w:sz="4" w:val="single"/>
              <w:bottom w:color="000000" w:sz="4" w:val="single"/>
              <w:right w:color="000000" w:sz="4" w:val="single"/>
            </w:tcBorders>
            <w:tcMar>
              <w:left w:type="dxa" w:w="28"/>
              <w:right w:type="dxa" w:w="28"/>
            </w:tcMar>
            <w:vAlign w:val="center"/>
          </w:tcPr>
          <w:p w14:paraId="25060000">
            <w:pPr>
              <w:pStyle w:val="Style_11"/>
              <w:widowControl w:val="1"/>
              <w:tabs>
                <w:tab w:leader="none" w:pos="5670" w:val="left"/>
                <w:tab w:leader="none" w:pos="10206" w:val="left"/>
              </w:tabs>
              <w:ind w:left="187"/>
              <w:jc w:val="center"/>
              <w:rPr>
                <w:sz w:val="26"/>
              </w:rPr>
            </w:pPr>
            <w:r>
              <w:rPr>
                <w:sz w:val="26"/>
              </w:rPr>
              <w:t>История</w:t>
            </w:r>
          </w:p>
        </w:tc>
        <w:tc>
          <w:tcPr>
            <w:tcW w:type="dxa" w:w="3969"/>
            <w:tcBorders>
              <w:top w:color="000000" w:sz="4" w:val="single"/>
              <w:left w:color="000000" w:sz="4" w:val="single"/>
              <w:bottom w:color="000000" w:sz="4" w:val="single"/>
              <w:right w:color="000000" w:sz="4" w:val="single"/>
            </w:tcBorders>
            <w:tcMar>
              <w:left w:type="dxa" w:w="28"/>
              <w:right w:type="dxa" w:w="28"/>
            </w:tcMar>
            <w:vAlign w:val="center"/>
          </w:tcPr>
          <w:p w14:paraId="26060000">
            <w:pPr>
              <w:pStyle w:val="Style_11"/>
              <w:widowControl w:val="1"/>
              <w:tabs>
                <w:tab w:leader="none" w:pos="5670" w:val="left"/>
                <w:tab w:leader="none" w:pos="10206" w:val="left"/>
              </w:tabs>
              <w:ind w:left="170"/>
              <w:jc w:val="center"/>
              <w:rPr>
                <w:sz w:val="26"/>
              </w:rPr>
            </w:pPr>
            <w:r>
              <w:rPr>
                <w:sz w:val="26"/>
              </w:rPr>
              <w:t>Не</w:t>
            </w:r>
            <w:r>
              <w:rPr>
                <w:spacing w:val="-3"/>
                <w:sz w:val="26"/>
              </w:rPr>
              <w:t xml:space="preserve"> </w:t>
            </w:r>
            <w:r>
              <w:rPr>
                <w:sz w:val="26"/>
              </w:rPr>
              <w:t>используются</w:t>
            </w:r>
          </w:p>
        </w:tc>
        <w:tc>
          <w:tcPr>
            <w:tcW w:type="dxa" w:w="2410"/>
            <w:tcBorders>
              <w:top w:color="000000" w:sz="4" w:val="single"/>
              <w:left w:color="000000" w:sz="4" w:val="single"/>
              <w:bottom w:color="000000" w:sz="4" w:val="single"/>
              <w:right w:color="000000" w:sz="4" w:val="single"/>
            </w:tcBorders>
            <w:tcMar>
              <w:left w:type="dxa" w:w="28"/>
              <w:right w:type="dxa" w:w="28"/>
            </w:tcMar>
            <w:vAlign w:val="center"/>
          </w:tcPr>
          <w:p w14:paraId="27060000">
            <w:pPr>
              <w:pStyle w:val="Style_11"/>
              <w:widowControl w:val="1"/>
              <w:tabs>
                <w:tab w:leader="none" w:pos="5670" w:val="left"/>
                <w:tab w:leader="none" w:pos="10206" w:val="left"/>
              </w:tabs>
              <w:ind w:left="31"/>
              <w:jc w:val="center"/>
              <w:rPr>
                <w:sz w:val="26"/>
              </w:rPr>
            </w:pPr>
            <w:r>
              <w:rPr>
                <w:sz w:val="26"/>
              </w:rPr>
              <w:t>Не</w:t>
            </w:r>
            <w:r>
              <w:rPr>
                <w:spacing w:val="-3"/>
                <w:sz w:val="26"/>
              </w:rPr>
              <w:t xml:space="preserve"> </w:t>
            </w:r>
            <w:r>
              <w:rPr>
                <w:sz w:val="26"/>
              </w:rPr>
              <w:t>используются</w:t>
            </w:r>
          </w:p>
        </w:tc>
        <w:tc>
          <w:tcPr>
            <w:tcW w:type="dxa" w:w="2695"/>
            <w:tcBorders>
              <w:top w:color="000000" w:sz="4" w:val="single"/>
              <w:left w:color="000000" w:sz="4" w:val="single"/>
              <w:bottom w:color="000000" w:sz="4" w:val="single"/>
              <w:right w:color="000000" w:sz="4" w:val="single"/>
            </w:tcBorders>
            <w:tcMar>
              <w:left w:type="dxa" w:w="28"/>
              <w:right w:type="dxa" w:w="28"/>
            </w:tcMar>
            <w:vAlign w:val="center"/>
          </w:tcPr>
          <w:p w14:paraId="28060000">
            <w:pPr>
              <w:pStyle w:val="Style_11"/>
              <w:widowControl w:val="1"/>
              <w:tabs>
                <w:tab w:leader="none" w:pos="5670" w:val="left"/>
                <w:tab w:leader="none" w:pos="10206" w:val="left"/>
              </w:tabs>
              <w:spacing w:line="252" w:lineRule="exact"/>
              <w:ind w:firstLine="244" w:left="19"/>
              <w:jc w:val="center"/>
              <w:rPr>
                <w:sz w:val="26"/>
              </w:rPr>
            </w:pPr>
            <w:r>
              <w:rPr>
                <w:sz w:val="26"/>
              </w:rPr>
              <w:t>Атласы по истории</w:t>
            </w:r>
            <w:r>
              <w:rPr>
                <w:spacing w:val="1"/>
                <w:sz w:val="26"/>
              </w:rPr>
              <w:t xml:space="preserve"> </w:t>
            </w:r>
            <w:r>
              <w:rPr>
                <w:sz w:val="26"/>
              </w:rPr>
              <w:t>России</w:t>
            </w:r>
            <w:r>
              <w:rPr>
                <w:spacing w:val="-4"/>
                <w:sz w:val="26"/>
              </w:rPr>
              <w:t xml:space="preserve"> </w:t>
            </w:r>
            <w:r>
              <w:rPr>
                <w:sz w:val="26"/>
              </w:rPr>
              <w:t>для</w:t>
            </w:r>
            <w:r>
              <w:rPr>
                <w:spacing w:val="-3"/>
                <w:sz w:val="26"/>
              </w:rPr>
              <w:t xml:space="preserve"> </w:t>
            </w:r>
            <w:r>
              <w:rPr>
                <w:sz w:val="26"/>
              </w:rPr>
              <w:t>6-9</w:t>
            </w:r>
            <w:r>
              <w:rPr>
                <w:spacing w:val="-3"/>
                <w:sz w:val="26"/>
              </w:rPr>
              <w:t xml:space="preserve"> </w:t>
            </w:r>
            <w:r>
              <w:rPr>
                <w:sz w:val="26"/>
              </w:rPr>
              <w:t>классов</w:t>
            </w:r>
            <w:r>
              <w:rPr>
                <w:rStyle w:val="Style_13_ch"/>
                <w:sz w:val="26"/>
              </w:rPr>
              <w:footnoteReference w:id="24"/>
            </w:r>
          </w:p>
        </w:tc>
        <w:tc>
          <w:tcPr>
            <w:tcW w:type="dxa" w:w="8"/>
            <w:tcBorders>
              <w:top w:color="000000" w:sz="4" w:val="single"/>
              <w:left w:color="000000" w:sz="4" w:val="single"/>
              <w:bottom w:color="000000" w:sz="4" w:val="single"/>
              <w:right w:color="000000" w:sz="4" w:val="single"/>
            </w:tcBorders>
            <w:tcMar>
              <w:left w:type="dxa" w:w="28"/>
              <w:right w:type="dxa" w:w="28"/>
            </w:tcMar>
          </w:tcPr>
          <w:p/>
        </w:tc>
      </w:tr>
      <w:tr>
        <w:trPr>
          <w:trHeight w:hRule="atLeast" w:val="405"/>
        </w:trPr>
        <w:tc>
          <w:tcPr>
            <w:tcW w:type="dxa" w:w="1701"/>
            <w:tcBorders>
              <w:top w:color="000000" w:sz="4" w:val="single"/>
              <w:left w:color="000000" w:sz="4" w:val="single"/>
              <w:bottom w:color="000000" w:sz="4" w:val="single"/>
              <w:right w:color="000000" w:sz="4" w:val="single"/>
            </w:tcBorders>
            <w:tcMar>
              <w:left w:type="dxa" w:w="28"/>
              <w:right w:type="dxa" w:w="28"/>
            </w:tcMar>
            <w:vAlign w:val="center"/>
          </w:tcPr>
          <w:p w14:paraId="29060000">
            <w:pPr>
              <w:pStyle w:val="Style_11"/>
              <w:widowControl w:val="1"/>
              <w:tabs>
                <w:tab w:leader="none" w:pos="5670" w:val="left"/>
                <w:tab w:leader="none" w:pos="10206" w:val="left"/>
              </w:tabs>
              <w:ind w:left="187"/>
              <w:jc w:val="center"/>
              <w:rPr>
                <w:sz w:val="26"/>
              </w:rPr>
            </w:pPr>
            <w:r>
              <w:rPr>
                <w:sz w:val="26"/>
              </w:rPr>
              <w:t>Литература</w:t>
            </w:r>
          </w:p>
        </w:tc>
        <w:tc>
          <w:tcPr>
            <w:tcW w:type="dxa" w:w="3969"/>
            <w:tcBorders>
              <w:top w:color="000000" w:sz="4" w:val="single"/>
              <w:left w:color="000000" w:sz="4" w:val="single"/>
              <w:bottom w:color="000000" w:sz="4" w:val="single"/>
              <w:right w:color="000000" w:sz="4" w:val="single"/>
            </w:tcBorders>
            <w:tcMar>
              <w:left w:type="dxa" w:w="28"/>
              <w:right w:type="dxa" w:w="28"/>
            </w:tcMar>
            <w:vAlign w:val="center"/>
          </w:tcPr>
          <w:p w14:paraId="2A060000">
            <w:pPr>
              <w:pStyle w:val="Style_11"/>
              <w:widowControl w:val="1"/>
              <w:tabs>
                <w:tab w:leader="none" w:pos="5670" w:val="left"/>
                <w:tab w:leader="none" w:pos="10206" w:val="left"/>
              </w:tabs>
              <w:ind w:left="168"/>
              <w:jc w:val="center"/>
              <w:rPr>
                <w:sz w:val="26"/>
              </w:rPr>
            </w:pPr>
            <w:r>
              <w:rPr>
                <w:sz w:val="26"/>
              </w:rPr>
              <w:t>Орфографический словарь</w:t>
            </w:r>
            <w:r>
              <w:rPr>
                <w:rStyle w:val="Style_13_ch"/>
                <w:sz w:val="26"/>
              </w:rPr>
              <w:footnoteReference w:id="25"/>
            </w:r>
            <w:r>
              <w:rPr>
                <w:sz w:val="26"/>
              </w:rPr>
              <w:t>; полные</w:t>
            </w:r>
            <w:r>
              <w:rPr>
                <w:spacing w:val="-52"/>
                <w:sz w:val="26"/>
              </w:rPr>
              <w:t xml:space="preserve"> </w:t>
            </w:r>
            <w:r>
              <w:rPr>
                <w:sz w:val="26"/>
              </w:rPr>
              <w:t>тексты</w:t>
            </w:r>
            <w:r>
              <w:rPr>
                <w:spacing w:val="-3"/>
                <w:sz w:val="26"/>
              </w:rPr>
              <w:t xml:space="preserve"> </w:t>
            </w:r>
            <w:r>
              <w:rPr>
                <w:sz w:val="26"/>
              </w:rPr>
              <w:t>художественных произведений, а также сборники</w:t>
            </w:r>
            <w:r>
              <w:rPr>
                <w:spacing w:val="-52"/>
                <w:sz w:val="26"/>
              </w:rPr>
              <w:t xml:space="preserve"> </w:t>
            </w:r>
            <w:r>
              <w:rPr>
                <w:sz w:val="26"/>
              </w:rPr>
              <w:t>лирики</w:t>
            </w:r>
            <w:r>
              <w:rPr>
                <w:rStyle w:val="Style_13_ch"/>
                <w:sz w:val="26"/>
              </w:rPr>
              <w:footnoteReference w:id="26"/>
            </w:r>
          </w:p>
        </w:tc>
        <w:tc>
          <w:tcPr>
            <w:tcW w:type="dxa" w:w="2410"/>
            <w:tcBorders>
              <w:top w:color="000000" w:sz="4" w:val="single"/>
              <w:left w:color="000000" w:sz="4" w:val="single"/>
              <w:bottom w:color="000000" w:sz="4" w:val="single"/>
              <w:right w:color="000000" w:sz="4" w:val="single"/>
            </w:tcBorders>
            <w:tcMar>
              <w:left w:type="dxa" w:w="28"/>
              <w:right w:type="dxa" w:w="28"/>
            </w:tcMar>
            <w:vAlign w:val="center"/>
          </w:tcPr>
          <w:p w14:paraId="2B060000">
            <w:pPr>
              <w:pStyle w:val="Style_11"/>
              <w:widowControl w:val="1"/>
              <w:tabs>
                <w:tab w:leader="none" w:pos="5670" w:val="left"/>
                <w:tab w:leader="none" w:pos="10206" w:val="left"/>
              </w:tabs>
              <w:ind w:firstLine="1" w:left="31"/>
              <w:jc w:val="center"/>
              <w:rPr>
                <w:sz w:val="26"/>
              </w:rPr>
            </w:pPr>
            <w:r>
              <w:rPr>
                <w:sz w:val="26"/>
              </w:rPr>
              <w:t>полные тексты</w:t>
            </w:r>
            <w:r>
              <w:rPr>
                <w:spacing w:val="1"/>
                <w:sz w:val="26"/>
              </w:rPr>
              <w:t xml:space="preserve"> </w:t>
            </w:r>
            <w:r>
              <w:rPr>
                <w:sz w:val="26"/>
              </w:rPr>
              <w:t xml:space="preserve">художественных произведений, а </w:t>
            </w:r>
            <w:r>
              <w:rPr>
                <w:sz w:val="26"/>
              </w:rPr>
              <w:t>также</w:t>
            </w:r>
            <w:r>
              <w:rPr>
                <w:spacing w:val="-52"/>
                <w:sz w:val="26"/>
              </w:rPr>
              <w:t xml:space="preserve"> </w:t>
            </w:r>
            <w:r>
              <w:rPr>
                <w:sz w:val="26"/>
              </w:rPr>
              <w:t>сборники</w:t>
            </w:r>
            <w:r>
              <w:rPr>
                <w:spacing w:val="-4"/>
                <w:sz w:val="26"/>
              </w:rPr>
              <w:t xml:space="preserve"> </w:t>
            </w:r>
            <w:r>
              <w:rPr>
                <w:sz w:val="26"/>
              </w:rPr>
              <w:t>лирики</w:t>
            </w:r>
            <w:r>
              <w:rPr>
                <w:rStyle w:val="Style_13_ch"/>
                <w:sz w:val="26"/>
              </w:rPr>
              <w:footnoteReference w:id="27"/>
            </w:r>
          </w:p>
        </w:tc>
        <w:tc>
          <w:tcPr>
            <w:tcW w:type="dxa" w:w="2695"/>
            <w:tcBorders>
              <w:top w:color="000000" w:sz="4" w:val="single"/>
              <w:left w:color="000000" w:sz="4" w:val="single"/>
              <w:bottom w:color="000000" w:sz="4" w:val="single"/>
              <w:right w:color="000000" w:sz="4" w:val="single"/>
            </w:tcBorders>
            <w:tcMar>
              <w:left w:type="dxa" w:w="28"/>
              <w:right w:type="dxa" w:w="28"/>
            </w:tcMar>
            <w:vAlign w:val="center"/>
          </w:tcPr>
          <w:p w14:paraId="2C060000">
            <w:pPr>
              <w:pStyle w:val="Style_11"/>
              <w:widowControl w:val="1"/>
              <w:tabs>
                <w:tab w:leader="none" w:pos="5670" w:val="left"/>
                <w:tab w:leader="none" w:pos="10206" w:val="left"/>
              </w:tabs>
              <w:ind w:left="19"/>
              <w:jc w:val="center"/>
              <w:rPr>
                <w:sz w:val="26"/>
              </w:rPr>
            </w:pPr>
            <w:r>
              <w:rPr>
                <w:sz w:val="26"/>
              </w:rPr>
              <w:t>Не</w:t>
            </w:r>
            <w:r>
              <w:rPr>
                <w:spacing w:val="-3"/>
                <w:sz w:val="26"/>
              </w:rPr>
              <w:t xml:space="preserve"> </w:t>
            </w:r>
            <w:r>
              <w:rPr>
                <w:sz w:val="26"/>
              </w:rPr>
              <w:t>используются</w:t>
            </w:r>
          </w:p>
        </w:tc>
        <w:tc>
          <w:tcPr>
            <w:tcW w:type="dxa" w:w="8"/>
            <w:tcBorders>
              <w:top w:color="000000" w:sz="4" w:val="single"/>
              <w:left w:color="000000" w:sz="4" w:val="single"/>
              <w:bottom w:color="000000" w:sz="4" w:val="single"/>
              <w:right w:color="000000" w:sz="4" w:val="single"/>
            </w:tcBorders>
            <w:tcMar>
              <w:left w:type="dxa" w:w="28"/>
              <w:right w:type="dxa" w:w="28"/>
            </w:tcMar>
          </w:tcPr>
          <w:p/>
        </w:tc>
      </w:tr>
      <w:tr>
        <w:trPr>
          <w:trHeight w:hRule="atLeast" w:val="376"/>
        </w:trPr>
        <w:tc>
          <w:tcPr>
            <w:tcW w:type="dxa" w:w="1701"/>
            <w:tcBorders>
              <w:top w:color="000000" w:sz="4" w:val="single"/>
              <w:left w:color="000000" w:sz="4" w:val="single"/>
              <w:bottom w:color="000000" w:sz="4" w:val="single"/>
              <w:right w:color="000000" w:sz="4" w:val="single"/>
            </w:tcBorders>
            <w:tcMar>
              <w:left w:type="dxa" w:w="28"/>
              <w:right w:type="dxa" w:w="28"/>
            </w:tcMar>
            <w:vAlign w:val="center"/>
          </w:tcPr>
          <w:p w14:paraId="2D060000">
            <w:pPr>
              <w:pStyle w:val="Style_11"/>
              <w:widowControl w:val="1"/>
              <w:tabs>
                <w:tab w:leader="none" w:pos="5670" w:val="left"/>
                <w:tab w:leader="none" w:pos="10206" w:val="left"/>
              </w:tabs>
              <w:spacing w:line="248" w:lineRule="exact"/>
              <w:ind w:left="187"/>
              <w:jc w:val="center"/>
              <w:rPr>
                <w:sz w:val="26"/>
              </w:rPr>
            </w:pPr>
            <w:r>
              <w:rPr>
                <w:sz w:val="26"/>
              </w:rPr>
              <w:t>Обществознание</w:t>
            </w:r>
          </w:p>
        </w:tc>
        <w:tc>
          <w:tcPr>
            <w:tcW w:type="dxa" w:w="9082"/>
            <w:gridSpan w:val="4"/>
            <w:tcBorders>
              <w:top w:color="000000" w:sz="4" w:val="single"/>
              <w:left w:color="000000" w:sz="4" w:val="single"/>
              <w:bottom w:color="000000" w:sz="4" w:val="single"/>
              <w:right w:color="000000" w:sz="4" w:val="single"/>
            </w:tcBorders>
            <w:tcMar>
              <w:left w:type="dxa" w:w="28"/>
              <w:right w:type="dxa" w:w="28"/>
            </w:tcMar>
            <w:vAlign w:val="center"/>
          </w:tcPr>
          <w:p w14:paraId="2E060000">
            <w:pPr>
              <w:pStyle w:val="Style_11"/>
              <w:widowControl w:val="1"/>
              <w:tabs>
                <w:tab w:leader="none" w:pos="5670" w:val="left"/>
                <w:tab w:leader="none" w:pos="10206" w:val="left"/>
              </w:tabs>
              <w:ind/>
              <w:jc w:val="center"/>
              <w:rPr>
                <w:sz w:val="26"/>
              </w:rPr>
            </w:pPr>
            <w:r>
              <w:rPr>
                <w:sz w:val="26"/>
              </w:rPr>
              <w:t>Не</w:t>
            </w:r>
            <w:r>
              <w:rPr>
                <w:spacing w:val="-3"/>
                <w:sz w:val="26"/>
              </w:rPr>
              <w:t xml:space="preserve"> </w:t>
            </w:r>
            <w:r>
              <w:rPr>
                <w:sz w:val="26"/>
              </w:rPr>
              <w:t>используются</w:t>
            </w:r>
          </w:p>
        </w:tc>
      </w:tr>
      <w:tr>
        <w:trPr>
          <w:trHeight w:hRule="atLeast" w:val="842"/>
        </w:trPr>
        <w:tc>
          <w:tcPr>
            <w:tcW w:type="dxa" w:w="1701"/>
            <w:tcBorders>
              <w:top w:color="000000" w:sz="4" w:val="single"/>
              <w:left w:color="000000" w:sz="4" w:val="single"/>
              <w:bottom w:color="000000" w:sz="4" w:val="single"/>
              <w:right w:color="000000" w:sz="4" w:val="single"/>
            </w:tcBorders>
            <w:tcMar>
              <w:left w:type="dxa" w:w="28"/>
              <w:right w:type="dxa" w:w="28"/>
            </w:tcMar>
            <w:vAlign w:val="center"/>
          </w:tcPr>
          <w:p w14:paraId="2F060000">
            <w:pPr>
              <w:pStyle w:val="Style_11"/>
              <w:widowControl w:val="1"/>
              <w:tabs>
                <w:tab w:leader="none" w:pos="5670" w:val="left"/>
                <w:tab w:leader="none" w:pos="10206" w:val="left"/>
              </w:tabs>
              <w:ind w:left="187"/>
              <w:jc w:val="center"/>
              <w:rPr>
                <w:sz w:val="26"/>
              </w:rPr>
            </w:pPr>
            <w:r>
              <w:rPr>
                <w:sz w:val="26"/>
              </w:rPr>
              <w:t>Физика</w:t>
            </w:r>
          </w:p>
        </w:tc>
        <w:tc>
          <w:tcPr>
            <w:tcW w:type="dxa" w:w="3969"/>
            <w:tcBorders>
              <w:top w:color="000000" w:sz="4" w:val="single"/>
              <w:left w:color="000000" w:sz="4" w:val="single"/>
              <w:bottom w:color="000000" w:sz="4" w:val="single"/>
              <w:right w:color="000000" w:sz="4" w:val="single"/>
            </w:tcBorders>
            <w:tcMar>
              <w:left w:type="dxa" w:w="28"/>
              <w:right w:type="dxa" w:w="28"/>
            </w:tcMar>
            <w:vAlign w:val="center"/>
          </w:tcPr>
          <w:p w14:paraId="30060000">
            <w:pPr>
              <w:pStyle w:val="Style_11"/>
              <w:widowControl w:val="1"/>
              <w:tabs>
                <w:tab w:leader="none" w:pos="5670" w:val="left"/>
                <w:tab w:leader="none" w:pos="10206" w:val="left"/>
              </w:tabs>
              <w:ind w:left="170"/>
              <w:jc w:val="center"/>
              <w:rPr>
                <w:sz w:val="25"/>
              </w:rPr>
            </w:pPr>
            <w:r>
              <w:rPr>
                <w:sz w:val="25"/>
              </w:rPr>
              <w:t>Линейка, не содержащая справочной</w:t>
            </w:r>
            <w:r>
              <w:rPr>
                <w:spacing w:val="-52"/>
                <w:sz w:val="25"/>
              </w:rPr>
              <w:t xml:space="preserve"> </w:t>
            </w:r>
            <w:r>
              <w:rPr>
                <w:sz w:val="25"/>
              </w:rPr>
              <w:t xml:space="preserve">информации; </w:t>
            </w:r>
          </w:p>
          <w:p w14:paraId="31060000">
            <w:pPr>
              <w:pStyle w:val="Style_11"/>
              <w:widowControl w:val="1"/>
              <w:tabs>
                <w:tab w:leader="none" w:pos="5670" w:val="left"/>
                <w:tab w:leader="none" w:pos="10206" w:val="left"/>
              </w:tabs>
              <w:ind w:left="119"/>
              <w:jc w:val="center"/>
              <w:rPr>
                <w:sz w:val="25"/>
              </w:rPr>
            </w:pPr>
            <w:r>
              <w:rPr>
                <w:sz w:val="25"/>
              </w:rPr>
              <w:t>непрограммируемый</w:t>
            </w:r>
            <w:r>
              <w:rPr>
                <w:spacing w:val="-9"/>
                <w:sz w:val="25"/>
              </w:rPr>
              <w:t xml:space="preserve"> </w:t>
            </w:r>
            <w:r>
              <w:rPr>
                <w:sz w:val="25"/>
              </w:rPr>
              <w:t>калькулятор;</w:t>
            </w:r>
            <w:r>
              <w:rPr>
                <w:spacing w:val="-52"/>
                <w:sz w:val="25"/>
              </w:rPr>
              <w:t xml:space="preserve"> </w:t>
            </w:r>
            <w:r>
              <w:rPr>
                <w:sz w:val="25"/>
              </w:rPr>
              <w:t>лабораторное оборудование для</w:t>
            </w:r>
            <w:r>
              <w:rPr>
                <w:spacing w:val="1"/>
                <w:sz w:val="25"/>
              </w:rPr>
              <w:t xml:space="preserve"> </w:t>
            </w:r>
            <w:r>
              <w:rPr>
                <w:sz w:val="25"/>
              </w:rPr>
              <w:t>выполнения</w:t>
            </w:r>
            <w:r>
              <w:rPr>
                <w:spacing w:val="-1"/>
                <w:sz w:val="25"/>
              </w:rPr>
              <w:t xml:space="preserve"> </w:t>
            </w:r>
            <w:r>
              <w:rPr>
                <w:sz w:val="25"/>
              </w:rPr>
              <w:t>экспериментально задания</w:t>
            </w:r>
            <w:r>
              <w:rPr>
                <w:rStyle w:val="Style_13_ch"/>
                <w:sz w:val="25"/>
              </w:rPr>
              <w:footnoteReference w:id="28"/>
            </w:r>
          </w:p>
        </w:tc>
        <w:tc>
          <w:tcPr>
            <w:tcW w:type="dxa" w:w="2410"/>
            <w:tcBorders>
              <w:top w:color="000000" w:sz="4" w:val="single"/>
              <w:left w:color="000000" w:sz="4" w:val="single"/>
              <w:bottom w:color="000000" w:sz="4" w:val="single"/>
              <w:right w:color="000000" w:sz="4" w:val="single"/>
            </w:tcBorders>
            <w:tcMar>
              <w:left w:type="dxa" w:w="28"/>
              <w:right w:type="dxa" w:w="28"/>
            </w:tcMar>
            <w:vAlign w:val="center"/>
          </w:tcPr>
          <w:p w14:paraId="32060000">
            <w:pPr>
              <w:pStyle w:val="Style_11"/>
              <w:widowControl w:val="1"/>
              <w:tabs>
                <w:tab w:leader="none" w:pos="5670" w:val="left"/>
                <w:tab w:leader="none" w:pos="10206" w:val="left"/>
              </w:tabs>
              <w:spacing w:line="252" w:lineRule="exact"/>
              <w:ind w:firstLine="7" w:left="-8"/>
              <w:jc w:val="center"/>
              <w:rPr>
                <w:sz w:val="25"/>
              </w:rPr>
            </w:pPr>
            <w:r>
              <w:rPr>
                <w:sz w:val="25"/>
              </w:rPr>
              <w:t>Линейка, не</w:t>
            </w:r>
            <w:r>
              <w:rPr>
                <w:spacing w:val="-52"/>
                <w:sz w:val="25"/>
              </w:rPr>
              <w:t xml:space="preserve"> </w:t>
            </w:r>
            <w:r>
              <w:rPr>
                <w:sz w:val="25"/>
              </w:rPr>
              <w:t>содержащая справочной</w:t>
            </w:r>
            <w:r>
              <w:rPr>
                <w:spacing w:val="1"/>
                <w:sz w:val="25"/>
              </w:rPr>
              <w:t xml:space="preserve"> </w:t>
            </w:r>
            <w:r>
              <w:rPr>
                <w:sz w:val="25"/>
              </w:rPr>
              <w:t>информации;</w:t>
            </w:r>
            <w:r>
              <w:rPr>
                <w:spacing w:val="1"/>
                <w:sz w:val="25"/>
              </w:rPr>
              <w:t xml:space="preserve"> </w:t>
            </w:r>
            <w:r>
              <w:rPr>
                <w:sz w:val="25"/>
              </w:rPr>
              <w:t>непрограммируемый</w:t>
            </w:r>
            <w:r>
              <w:rPr>
                <w:spacing w:val="-52"/>
                <w:sz w:val="25"/>
              </w:rPr>
              <w:t xml:space="preserve"> </w:t>
            </w:r>
            <w:r>
              <w:rPr>
                <w:sz w:val="25"/>
              </w:rPr>
              <w:t>калькулятор</w:t>
            </w:r>
          </w:p>
        </w:tc>
        <w:tc>
          <w:tcPr>
            <w:tcW w:type="dxa" w:w="2695"/>
            <w:tcBorders>
              <w:top w:color="000000" w:sz="4" w:val="single"/>
              <w:left w:color="000000" w:sz="4" w:val="single"/>
              <w:bottom w:color="000000" w:sz="4" w:val="single"/>
              <w:right w:color="000000" w:sz="4" w:val="single"/>
            </w:tcBorders>
            <w:tcMar>
              <w:left w:type="dxa" w:w="28"/>
              <w:right w:type="dxa" w:w="28"/>
            </w:tcMar>
            <w:vAlign w:val="center"/>
          </w:tcPr>
          <w:p w14:paraId="33060000">
            <w:pPr>
              <w:pStyle w:val="Style_11"/>
              <w:widowControl w:val="1"/>
              <w:tabs>
                <w:tab w:leader="none" w:pos="5670" w:val="left"/>
                <w:tab w:leader="none" w:pos="10206" w:val="left"/>
              </w:tabs>
              <w:ind w:left="19"/>
              <w:jc w:val="center"/>
              <w:rPr>
                <w:sz w:val="25"/>
              </w:rPr>
            </w:pPr>
            <w:r>
              <w:rPr>
                <w:sz w:val="25"/>
              </w:rPr>
              <w:t>Непрограммируемый</w:t>
            </w:r>
            <w:r>
              <w:rPr>
                <w:spacing w:val="-52"/>
                <w:sz w:val="25"/>
              </w:rPr>
              <w:t xml:space="preserve"> </w:t>
            </w:r>
            <w:r>
              <w:rPr>
                <w:sz w:val="25"/>
              </w:rPr>
              <w:t>калькулятор; справочные материалы,</w:t>
            </w:r>
            <w:r>
              <w:rPr>
                <w:spacing w:val="-52"/>
                <w:sz w:val="25"/>
              </w:rPr>
              <w:t xml:space="preserve"> </w:t>
            </w:r>
            <w:r>
              <w:rPr>
                <w:sz w:val="25"/>
              </w:rPr>
              <w:t>содержащие основные</w:t>
            </w:r>
            <w:r>
              <w:rPr>
                <w:spacing w:val="1"/>
                <w:sz w:val="25"/>
              </w:rPr>
              <w:t xml:space="preserve"> </w:t>
            </w:r>
            <w:r>
              <w:rPr>
                <w:sz w:val="25"/>
              </w:rPr>
              <w:t>формулы курса физики</w:t>
            </w:r>
            <w:r>
              <w:rPr>
                <w:spacing w:val="-52"/>
                <w:sz w:val="25"/>
              </w:rPr>
              <w:t xml:space="preserve"> </w:t>
            </w:r>
            <w:r>
              <w:rPr>
                <w:sz w:val="25"/>
              </w:rPr>
              <w:t>образовательной программы основного</w:t>
            </w:r>
            <w:r>
              <w:rPr>
                <w:spacing w:val="-52"/>
                <w:sz w:val="25"/>
              </w:rPr>
              <w:t xml:space="preserve"> </w:t>
            </w:r>
            <w:r>
              <w:rPr>
                <w:sz w:val="25"/>
              </w:rPr>
              <w:t>общего</w:t>
            </w:r>
            <w:r>
              <w:rPr>
                <w:spacing w:val="-3"/>
                <w:sz w:val="25"/>
              </w:rPr>
              <w:t xml:space="preserve"> </w:t>
            </w:r>
            <w:r>
              <w:rPr>
                <w:sz w:val="25"/>
              </w:rPr>
              <w:t>образования</w:t>
            </w:r>
            <w:r>
              <w:rPr>
                <w:rStyle w:val="Style_13_ch"/>
                <w:sz w:val="25"/>
              </w:rPr>
              <w:footnoteReference w:id="29"/>
            </w:r>
          </w:p>
        </w:tc>
        <w:tc>
          <w:tcPr>
            <w:tcW w:type="dxa" w:w="8"/>
            <w:tcBorders>
              <w:top w:color="000000" w:sz="4" w:val="single"/>
              <w:left w:color="000000" w:sz="4" w:val="single"/>
              <w:bottom w:color="000000" w:sz="4" w:val="single"/>
              <w:right w:color="000000" w:sz="4" w:val="single"/>
            </w:tcBorders>
            <w:tcMar>
              <w:left w:type="dxa" w:w="28"/>
              <w:right w:type="dxa" w:w="28"/>
            </w:tcMar>
          </w:tcPr>
          <w:p/>
        </w:tc>
      </w:tr>
      <w:tr>
        <w:trPr>
          <w:trHeight w:hRule="atLeast" w:val="263"/>
        </w:trPr>
        <w:tc>
          <w:tcPr>
            <w:tcW w:type="dxa" w:w="1701"/>
            <w:tcBorders>
              <w:top w:color="000000" w:sz="4" w:val="single"/>
              <w:left w:color="000000" w:sz="4" w:val="single"/>
              <w:bottom w:color="000000" w:sz="4" w:val="single"/>
              <w:right w:color="000000" w:sz="4" w:val="single"/>
            </w:tcBorders>
            <w:tcMar>
              <w:left w:type="dxa" w:w="28"/>
              <w:right w:type="dxa" w:w="28"/>
            </w:tcMar>
            <w:vAlign w:val="center"/>
          </w:tcPr>
          <w:p w14:paraId="34060000">
            <w:pPr>
              <w:pStyle w:val="Style_11"/>
              <w:widowControl w:val="1"/>
              <w:tabs>
                <w:tab w:leader="none" w:pos="5670" w:val="left"/>
                <w:tab w:leader="none" w:pos="10206" w:val="left"/>
              </w:tabs>
              <w:ind w:left="187"/>
              <w:jc w:val="center"/>
              <w:rPr>
                <w:sz w:val="26"/>
              </w:rPr>
            </w:pPr>
            <w:r>
              <w:rPr>
                <w:sz w:val="26"/>
              </w:rPr>
              <w:t>Химия</w:t>
            </w:r>
          </w:p>
        </w:tc>
        <w:tc>
          <w:tcPr>
            <w:tcW w:type="dxa" w:w="3969"/>
            <w:tcBorders>
              <w:top w:color="000000" w:sz="4" w:val="single"/>
              <w:left w:color="000000" w:sz="4" w:val="single"/>
              <w:bottom w:color="000000" w:sz="4" w:val="single"/>
              <w:right w:color="000000" w:sz="4" w:val="single"/>
            </w:tcBorders>
            <w:tcMar>
              <w:left w:type="dxa" w:w="28"/>
              <w:right w:type="dxa" w:w="28"/>
            </w:tcMar>
          </w:tcPr>
          <w:p w14:paraId="35060000">
            <w:pPr>
              <w:pStyle w:val="Style_11"/>
              <w:widowControl w:val="1"/>
              <w:tabs>
                <w:tab w:leader="none" w:pos="5670" w:val="left"/>
                <w:tab w:leader="none" w:pos="10206" w:val="left"/>
              </w:tabs>
              <w:ind w:left="168"/>
              <w:jc w:val="center"/>
              <w:rPr>
                <w:sz w:val="25"/>
              </w:rPr>
            </w:pPr>
            <w:r>
              <w:rPr>
                <w:sz w:val="25"/>
              </w:rPr>
              <w:t>Непрограммируемый калькулятор;</w:t>
            </w:r>
            <w:r>
              <w:rPr>
                <w:spacing w:val="-52"/>
                <w:sz w:val="25"/>
              </w:rPr>
              <w:t xml:space="preserve"> </w:t>
            </w:r>
            <w:r>
              <w:rPr>
                <w:sz w:val="25"/>
              </w:rPr>
              <w:t>комплект химических реактивов и</w:t>
            </w:r>
            <w:r>
              <w:rPr>
                <w:spacing w:val="-52"/>
                <w:sz w:val="25"/>
              </w:rPr>
              <w:t xml:space="preserve"> </w:t>
            </w:r>
            <w:r>
              <w:rPr>
                <w:sz w:val="25"/>
              </w:rPr>
              <w:t>лабораторное оборудование для</w:t>
            </w:r>
            <w:r>
              <w:rPr>
                <w:spacing w:val="1"/>
                <w:sz w:val="25"/>
              </w:rPr>
              <w:t xml:space="preserve"> </w:t>
            </w:r>
            <w:r>
              <w:rPr>
                <w:sz w:val="25"/>
              </w:rPr>
              <w:t>проведения химических опытов,</w:t>
            </w:r>
            <w:r>
              <w:rPr>
                <w:spacing w:val="1"/>
                <w:sz w:val="25"/>
              </w:rPr>
              <w:t xml:space="preserve"> </w:t>
            </w:r>
            <w:r>
              <w:rPr>
                <w:sz w:val="25"/>
              </w:rPr>
              <w:t>предусмотренных</w:t>
            </w:r>
            <w:r>
              <w:rPr>
                <w:spacing w:val="-2"/>
                <w:sz w:val="25"/>
              </w:rPr>
              <w:t xml:space="preserve"> </w:t>
            </w:r>
            <w:r>
              <w:rPr>
                <w:sz w:val="25"/>
              </w:rPr>
              <w:t>заданиями</w:t>
            </w:r>
            <w:r>
              <w:rPr>
                <w:rStyle w:val="Style_13_ch"/>
                <w:sz w:val="25"/>
              </w:rPr>
              <w:footnoteReference w:id="30"/>
            </w:r>
            <w:r>
              <w:rPr>
                <w:sz w:val="25"/>
              </w:rPr>
              <w:t>;</w:t>
            </w:r>
          </w:p>
          <w:p w14:paraId="36060000">
            <w:pPr>
              <w:pStyle w:val="Style_11"/>
              <w:widowControl w:val="1"/>
              <w:tabs>
                <w:tab w:leader="none" w:pos="5670" w:val="left"/>
                <w:tab w:leader="none" w:pos="10206" w:val="left"/>
              </w:tabs>
              <w:ind w:hanging="2" w:left="138"/>
              <w:jc w:val="center"/>
              <w:rPr>
                <w:sz w:val="25"/>
              </w:rPr>
            </w:pPr>
            <w:r>
              <w:rPr>
                <w:sz w:val="25"/>
              </w:rPr>
              <w:t>Периодическая система химических</w:t>
            </w:r>
            <w:r>
              <w:rPr>
                <w:spacing w:val="1"/>
                <w:sz w:val="25"/>
              </w:rPr>
              <w:t xml:space="preserve"> </w:t>
            </w:r>
            <w:r>
              <w:rPr>
                <w:sz w:val="25"/>
              </w:rPr>
              <w:t>элементов Д.И. Менделеева</w:t>
            </w:r>
            <w:r>
              <w:rPr>
                <w:rStyle w:val="Style_13_ch"/>
                <w:sz w:val="25"/>
              </w:rPr>
              <w:footnoteReference w:id="31"/>
            </w:r>
            <w:r>
              <w:rPr>
                <w:sz w:val="25"/>
              </w:rPr>
              <w:t>;</w:t>
            </w:r>
            <w:r>
              <w:rPr>
                <w:spacing w:val="1"/>
                <w:sz w:val="25"/>
              </w:rPr>
              <w:t xml:space="preserve"> </w:t>
            </w:r>
            <w:r>
              <w:rPr>
                <w:sz w:val="25"/>
              </w:rPr>
              <w:t>таблица растворимости солей, кислот</w:t>
            </w:r>
            <w:r>
              <w:rPr>
                <w:spacing w:val="-52"/>
                <w:sz w:val="25"/>
              </w:rPr>
              <w:t xml:space="preserve"> </w:t>
            </w:r>
            <w:r>
              <w:rPr>
                <w:sz w:val="25"/>
              </w:rPr>
              <w:t>и</w:t>
            </w:r>
            <w:r>
              <w:rPr>
                <w:spacing w:val="-1"/>
                <w:sz w:val="25"/>
              </w:rPr>
              <w:t xml:space="preserve"> </w:t>
            </w:r>
            <w:r>
              <w:rPr>
                <w:sz w:val="25"/>
              </w:rPr>
              <w:t>оснований в</w:t>
            </w:r>
            <w:r>
              <w:rPr>
                <w:spacing w:val="-2"/>
                <w:sz w:val="25"/>
              </w:rPr>
              <w:t xml:space="preserve"> </w:t>
            </w:r>
            <w:r>
              <w:rPr>
                <w:sz w:val="25"/>
              </w:rPr>
              <w:t>воде</w:t>
            </w:r>
            <w:r>
              <w:rPr>
                <w:rStyle w:val="Style_13_ch"/>
                <w:sz w:val="25"/>
              </w:rPr>
              <w:footnoteReference w:id="32"/>
            </w:r>
            <w:r>
              <w:rPr>
                <w:sz w:val="25"/>
              </w:rPr>
              <w:t>;</w:t>
            </w:r>
          </w:p>
          <w:p w14:paraId="37060000">
            <w:pPr>
              <w:pStyle w:val="Style_11"/>
              <w:widowControl w:val="1"/>
              <w:tabs>
                <w:tab w:leader="none" w:pos="5670" w:val="left"/>
                <w:tab w:leader="none" w:pos="10206" w:val="left"/>
              </w:tabs>
              <w:spacing w:line="254" w:lineRule="exact"/>
              <w:ind w:left="170"/>
              <w:jc w:val="center"/>
              <w:rPr>
                <w:sz w:val="25"/>
              </w:rPr>
            </w:pPr>
            <w:r>
              <w:rPr>
                <w:sz w:val="25"/>
              </w:rPr>
              <w:t>электрохимический ряд напряжений</w:t>
            </w:r>
            <w:r>
              <w:rPr>
                <w:spacing w:val="-52"/>
                <w:sz w:val="25"/>
              </w:rPr>
              <w:t xml:space="preserve"> </w:t>
            </w:r>
            <w:r>
              <w:rPr>
                <w:sz w:val="25"/>
              </w:rPr>
              <w:t>металлов</w:t>
            </w:r>
            <w:r>
              <w:rPr>
                <w:rStyle w:val="Style_13_ch"/>
                <w:sz w:val="25"/>
              </w:rPr>
              <w:footnoteReference w:id="33"/>
            </w:r>
          </w:p>
        </w:tc>
        <w:tc>
          <w:tcPr>
            <w:tcW w:type="dxa" w:w="5105"/>
            <w:gridSpan w:val="2"/>
            <w:tcBorders>
              <w:top w:color="000000" w:sz="4" w:val="single"/>
              <w:left w:color="000000" w:sz="4" w:val="single"/>
              <w:bottom w:color="000000" w:sz="4" w:val="single"/>
              <w:right w:color="000000" w:sz="4" w:val="single"/>
            </w:tcBorders>
            <w:tcMar>
              <w:left w:type="dxa" w:w="28"/>
              <w:right w:type="dxa" w:w="28"/>
            </w:tcMar>
          </w:tcPr>
          <w:p w14:paraId="38060000">
            <w:pPr>
              <w:pStyle w:val="Style_11"/>
              <w:widowControl w:val="1"/>
              <w:tabs>
                <w:tab w:leader="none" w:pos="5670" w:val="left"/>
                <w:tab w:leader="none" w:pos="10206" w:val="left"/>
              </w:tabs>
              <w:spacing w:before="1"/>
              <w:ind w:left="103"/>
              <w:jc w:val="center"/>
              <w:rPr>
                <w:sz w:val="25"/>
              </w:rPr>
            </w:pPr>
            <w:r>
              <w:rPr>
                <w:sz w:val="25"/>
              </w:rPr>
              <w:t>Непрограммируемый</w:t>
            </w:r>
            <w:r>
              <w:rPr>
                <w:spacing w:val="-6"/>
                <w:sz w:val="25"/>
              </w:rPr>
              <w:t xml:space="preserve"> </w:t>
            </w:r>
            <w:r>
              <w:rPr>
                <w:sz w:val="25"/>
              </w:rPr>
              <w:t>калькулятор;</w:t>
            </w:r>
          </w:p>
          <w:p w14:paraId="39060000">
            <w:pPr>
              <w:pStyle w:val="Style_11"/>
              <w:widowControl w:val="1"/>
              <w:tabs>
                <w:tab w:leader="none" w:pos="5670" w:val="left"/>
                <w:tab w:leader="none" w:pos="10206" w:val="left"/>
              </w:tabs>
              <w:spacing w:before="1"/>
              <w:ind w:left="106"/>
              <w:jc w:val="center"/>
              <w:rPr>
                <w:sz w:val="25"/>
              </w:rPr>
            </w:pPr>
            <w:r>
              <w:rPr>
                <w:sz w:val="25"/>
              </w:rPr>
              <w:t>Периодическая система химических элементов</w:t>
            </w:r>
            <w:r>
              <w:rPr>
                <w:spacing w:val="-52"/>
                <w:sz w:val="25"/>
              </w:rPr>
              <w:t xml:space="preserve"> </w:t>
            </w:r>
            <w:r>
              <w:rPr>
                <w:sz w:val="25"/>
              </w:rPr>
              <w:t>Д.И.</w:t>
            </w:r>
            <w:r>
              <w:rPr>
                <w:spacing w:val="-1"/>
                <w:sz w:val="25"/>
              </w:rPr>
              <w:t xml:space="preserve"> </w:t>
            </w:r>
            <w:r>
              <w:rPr>
                <w:sz w:val="25"/>
              </w:rPr>
              <w:t>Менделеева</w:t>
            </w:r>
            <w:r>
              <w:rPr>
                <w:rStyle w:val="Style_13_ch"/>
                <w:sz w:val="25"/>
              </w:rPr>
              <w:footnoteReference w:id="34"/>
            </w:r>
            <w:r>
              <w:rPr>
                <w:sz w:val="25"/>
              </w:rPr>
              <w:t>;</w:t>
            </w:r>
          </w:p>
          <w:p w14:paraId="3A060000">
            <w:pPr>
              <w:pStyle w:val="Style_11"/>
              <w:widowControl w:val="1"/>
              <w:tabs>
                <w:tab w:leader="none" w:pos="5670" w:val="left"/>
                <w:tab w:leader="none" w:pos="10206" w:val="left"/>
              </w:tabs>
              <w:ind w:left="107"/>
              <w:jc w:val="center"/>
              <w:rPr>
                <w:sz w:val="25"/>
              </w:rPr>
            </w:pPr>
            <w:r>
              <w:rPr>
                <w:sz w:val="25"/>
              </w:rPr>
              <w:t>таблица растворимости солей, кислот и оснований</w:t>
            </w:r>
            <w:r>
              <w:rPr>
                <w:spacing w:val="-52"/>
                <w:sz w:val="25"/>
              </w:rPr>
              <w:t xml:space="preserve"> </w:t>
            </w:r>
            <w:r>
              <w:rPr>
                <w:sz w:val="25"/>
              </w:rPr>
              <w:t>в</w:t>
            </w:r>
            <w:r>
              <w:rPr>
                <w:spacing w:val="-1"/>
                <w:sz w:val="25"/>
              </w:rPr>
              <w:t xml:space="preserve"> </w:t>
            </w:r>
            <w:r>
              <w:rPr>
                <w:sz w:val="25"/>
              </w:rPr>
              <w:t>воде</w:t>
            </w:r>
            <w:r>
              <w:rPr>
                <w:rStyle w:val="Style_13_ch"/>
                <w:sz w:val="25"/>
              </w:rPr>
              <w:footnoteReference w:id="35"/>
            </w:r>
            <w:r>
              <w:rPr>
                <w:sz w:val="25"/>
              </w:rPr>
              <w:t>;</w:t>
            </w:r>
          </w:p>
          <w:p w14:paraId="3B060000">
            <w:pPr>
              <w:pStyle w:val="Style_11"/>
              <w:widowControl w:val="1"/>
              <w:tabs>
                <w:tab w:leader="none" w:pos="5670" w:val="left"/>
                <w:tab w:leader="none" w:pos="10206" w:val="left"/>
              </w:tabs>
              <w:spacing w:line="252" w:lineRule="exact"/>
              <w:ind w:left="225"/>
              <w:jc w:val="center"/>
              <w:rPr>
                <w:sz w:val="25"/>
              </w:rPr>
            </w:pPr>
            <w:r>
              <w:rPr>
                <w:sz w:val="25"/>
              </w:rPr>
              <w:t>электрохимический</w:t>
            </w:r>
            <w:r>
              <w:rPr>
                <w:spacing w:val="-4"/>
                <w:sz w:val="25"/>
              </w:rPr>
              <w:t xml:space="preserve"> </w:t>
            </w:r>
            <w:r>
              <w:rPr>
                <w:sz w:val="25"/>
              </w:rPr>
              <w:t>ряд</w:t>
            </w:r>
            <w:r>
              <w:rPr>
                <w:spacing w:val="-2"/>
                <w:sz w:val="25"/>
              </w:rPr>
              <w:t xml:space="preserve"> </w:t>
            </w:r>
            <w:r>
              <w:rPr>
                <w:sz w:val="25"/>
              </w:rPr>
              <w:t>напряжений</w:t>
            </w:r>
            <w:r>
              <w:rPr>
                <w:spacing w:val="-2"/>
                <w:sz w:val="25"/>
              </w:rPr>
              <w:t xml:space="preserve"> </w:t>
            </w:r>
            <w:r>
              <w:rPr>
                <w:sz w:val="25"/>
              </w:rPr>
              <w:t>металлов</w:t>
            </w:r>
            <w:r>
              <w:rPr>
                <w:rStyle w:val="Style_13_ch"/>
                <w:sz w:val="25"/>
              </w:rPr>
              <w:footnoteReference w:id="36"/>
            </w:r>
          </w:p>
        </w:tc>
        <w:tc>
          <w:tcPr>
            <w:tcW w:type="dxa" w:w="8"/>
            <w:tcBorders>
              <w:top w:color="000000" w:sz="4" w:val="single"/>
              <w:left w:color="000000" w:sz="4" w:val="single"/>
              <w:bottom w:color="000000" w:sz="4" w:val="single"/>
              <w:right w:color="000000" w:sz="4" w:val="single"/>
            </w:tcBorders>
            <w:tcMar>
              <w:left w:type="dxa" w:w="28"/>
              <w:right w:type="dxa" w:w="28"/>
            </w:tcMar>
          </w:tcPr>
          <w:p/>
        </w:tc>
      </w:tr>
    </w:tbl>
    <w:p w14:paraId="3C060000">
      <w:pPr>
        <w:pStyle w:val="Style_2"/>
        <w:widowControl w:val="1"/>
        <w:tabs>
          <w:tab w:leader="none" w:pos="10206" w:val="left"/>
        </w:tabs>
        <w:spacing w:before="51" w:line="268" w:lineRule="auto"/>
        <w:ind w:left="282" w:right="685"/>
        <w:jc w:val="left"/>
      </w:pPr>
    </w:p>
    <w:p w14:paraId="3D060000">
      <w:pPr>
        <w:pStyle w:val="Style_2"/>
        <w:widowControl w:val="1"/>
        <w:tabs>
          <w:tab w:leader="none" w:pos="10206" w:val="left"/>
        </w:tabs>
        <w:spacing w:before="51" w:line="268" w:lineRule="auto"/>
        <w:ind w:left="282" w:right="685"/>
        <w:jc w:val="left"/>
      </w:pPr>
    </w:p>
    <w:p w14:paraId="3E060000">
      <w:bookmarkStart w:id="59" w:name="__RefHeading___31"/>
      <w:bookmarkEnd w:id="59"/>
      <w:pPr>
        <w:pStyle w:val="Style_12"/>
        <w:widowControl w:val="1"/>
        <w:ind w:firstLine="0" w:left="0"/>
        <w:jc w:val="center"/>
        <w:rPr>
          <w:sz w:val="26"/>
        </w:rPr>
      </w:pPr>
      <w:bookmarkStart w:id="60" w:name="_bookmark33"/>
      <w:bookmarkEnd w:id="60"/>
      <w:r>
        <w:rPr>
          <w:sz w:val="26"/>
        </w:rPr>
        <w:t xml:space="preserve">7.5. </w:t>
      </w:r>
      <w:r>
        <w:rPr>
          <w:sz w:val="26"/>
        </w:rPr>
        <w:t>Инструкция</w:t>
      </w:r>
      <w:r>
        <w:rPr>
          <w:spacing w:val="-8"/>
          <w:sz w:val="26"/>
        </w:rPr>
        <w:t xml:space="preserve"> </w:t>
      </w:r>
      <w:r>
        <w:rPr>
          <w:sz w:val="26"/>
        </w:rPr>
        <w:t>для</w:t>
      </w:r>
      <w:r>
        <w:rPr>
          <w:spacing w:val="-7"/>
          <w:sz w:val="26"/>
        </w:rPr>
        <w:t xml:space="preserve"> </w:t>
      </w:r>
      <w:r>
        <w:rPr>
          <w:sz w:val="26"/>
        </w:rPr>
        <w:t>организатора</w:t>
      </w:r>
      <w:r>
        <w:rPr>
          <w:spacing w:val="-5"/>
          <w:sz w:val="26"/>
        </w:rPr>
        <w:t xml:space="preserve"> </w:t>
      </w:r>
      <w:r>
        <w:rPr>
          <w:sz w:val="26"/>
        </w:rPr>
        <w:t>вне</w:t>
      </w:r>
      <w:r>
        <w:rPr>
          <w:spacing w:val="-5"/>
          <w:sz w:val="26"/>
        </w:rPr>
        <w:t xml:space="preserve"> </w:t>
      </w:r>
      <w:r>
        <w:rPr>
          <w:spacing w:val="-2"/>
          <w:sz w:val="26"/>
        </w:rPr>
        <w:t>аудитории</w:t>
      </w:r>
    </w:p>
    <w:p w14:paraId="3F060000">
      <w:pPr>
        <w:widowControl w:val="1"/>
        <w:tabs>
          <w:tab w:leader="none" w:pos="10206" w:val="left"/>
        </w:tabs>
        <w:spacing w:before="231"/>
        <w:ind w:firstLine="709"/>
        <w:jc w:val="both"/>
        <w:rPr>
          <w:b w:val="1"/>
          <w:sz w:val="26"/>
        </w:rPr>
      </w:pPr>
      <w:r>
        <w:rPr>
          <w:b w:val="1"/>
          <w:sz w:val="26"/>
        </w:rPr>
        <w:t>Подготовка</w:t>
      </w:r>
      <w:r>
        <w:rPr>
          <w:b w:val="1"/>
          <w:spacing w:val="-10"/>
          <w:sz w:val="26"/>
        </w:rPr>
        <w:t xml:space="preserve"> </w:t>
      </w:r>
      <w:r>
        <w:rPr>
          <w:b w:val="1"/>
          <w:sz w:val="26"/>
        </w:rPr>
        <w:t>к</w:t>
      </w:r>
      <w:r>
        <w:rPr>
          <w:b w:val="1"/>
          <w:spacing w:val="-12"/>
          <w:sz w:val="26"/>
        </w:rPr>
        <w:t xml:space="preserve"> </w:t>
      </w:r>
      <w:r>
        <w:rPr>
          <w:b w:val="1"/>
          <w:sz w:val="26"/>
        </w:rPr>
        <w:t>проведению</w:t>
      </w:r>
      <w:r>
        <w:rPr>
          <w:b w:val="1"/>
          <w:spacing w:val="-9"/>
          <w:sz w:val="26"/>
        </w:rPr>
        <w:t xml:space="preserve"> </w:t>
      </w:r>
      <w:r>
        <w:rPr>
          <w:b w:val="1"/>
          <w:spacing w:val="-5"/>
          <w:sz w:val="26"/>
        </w:rPr>
        <w:t>ОГЭ</w:t>
      </w:r>
    </w:p>
    <w:p w14:paraId="40060000">
      <w:pPr>
        <w:widowControl w:val="1"/>
        <w:tabs>
          <w:tab w:leader="none" w:pos="10206" w:val="left"/>
        </w:tabs>
        <w:spacing w:before="188" w:line="268" w:lineRule="auto"/>
        <w:ind w:firstLine="709"/>
        <w:jc w:val="both"/>
        <w:rPr>
          <w:i w:val="1"/>
          <w:sz w:val="26"/>
        </w:rPr>
      </w:pPr>
      <w:r>
        <w:rPr>
          <w:i w:val="1"/>
          <w:sz w:val="26"/>
        </w:rPr>
        <w:t>Организатор</w:t>
      </w:r>
      <w:r>
        <w:rPr>
          <w:i w:val="1"/>
          <w:spacing w:val="80"/>
          <w:sz w:val="26"/>
        </w:rPr>
        <w:t xml:space="preserve"> </w:t>
      </w:r>
      <w:r>
        <w:rPr>
          <w:i w:val="1"/>
          <w:sz w:val="26"/>
        </w:rPr>
        <w:t>вне</w:t>
      </w:r>
      <w:r>
        <w:rPr>
          <w:i w:val="1"/>
          <w:spacing w:val="80"/>
          <w:sz w:val="26"/>
        </w:rPr>
        <w:t xml:space="preserve"> </w:t>
      </w:r>
      <w:r>
        <w:rPr>
          <w:i w:val="1"/>
          <w:sz w:val="26"/>
        </w:rPr>
        <w:t>аудитории</w:t>
      </w:r>
      <w:r>
        <w:rPr>
          <w:i w:val="1"/>
          <w:spacing w:val="80"/>
          <w:sz w:val="26"/>
        </w:rPr>
        <w:t xml:space="preserve"> </w:t>
      </w:r>
      <w:r>
        <w:rPr>
          <w:i w:val="1"/>
          <w:sz w:val="26"/>
        </w:rPr>
        <w:t>должен</w:t>
      </w:r>
      <w:r>
        <w:rPr>
          <w:i w:val="1"/>
          <w:spacing w:val="80"/>
          <w:sz w:val="26"/>
        </w:rPr>
        <w:t xml:space="preserve"> </w:t>
      </w:r>
      <w:r>
        <w:rPr>
          <w:i w:val="1"/>
          <w:sz w:val="26"/>
        </w:rPr>
        <w:t>заблаговременно</w:t>
      </w:r>
      <w:r>
        <w:rPr>
          <w:i w:val="1"/>
          <w:spacing w:val="80"/>
          <w:sz w:val="26"/>
        </w:rPr>
        <w:t xml:space="preserve"> </w:t>
      </w:r>
      <w:r>
        <w:rPr>
          <w:i w:val="1"/>
          <w:sz w:val="26"/>
        </w:rPr>
        <w:t>пройти</w:t>
      </w:r>
      <w:r>
        <w:rPr>
          <w:i w:val="1"/>
          <w:spacing w:val="80"/>
          <w:sz w:val="26"/>
        </w:rPr>
        <w:t xml:space="preserve"> </w:t>
      </w:r>
      <w:r>
        <w:rPr>
          <w:i w:val="1"/>
          <w:sz w:val="26"/>
        </w:rPr>
        <w:t>инструктаж по порядку и процедуре проведения ОГЭ и ознакомиться:</w:t>
      </w:r>
    </w:p>
    <w:p w14:paraId="41060000">
      <w:pPr>
        <w:pStyle w:val="Style_2"/>
        <w:widowControl w:val="1"/>
        <w:tabs>
          <w:tab w:leader="none" w:pos="10206" w:val="left"/>
        </w:tabs>
        <w:spacing w:before="12" w:line="273" w:lineRule="auto"/>
        <w:ind w:firstLine="709" w:left="0"/>
      </w:pPr>
      <w:r>
        <w:t>с</w:t>
      </w:r>
      <w:r>
        <w:rPr>
          <w:spacing w:val="-9"/>
        </w:rPr>
        <w:t xml:space="preserve"> </w:t>
      </w:r>
      <w:r>
        <w:t>нормативными</w:t>
      </w:r>
      <w:r>
        <w:rPr>
          <w:spacing w:val="-9"/>
        </w:rPr>
        <w:t xml:space="preserve"> </w:t>
      </w:r>
      <w:r>
        <w:t>правовыми</w:t>
      </w:r>
      <w:r>
        <w:rPr>
          <w:spacing w:val="-9"/>
        </w:rPr>
        <w:t xml:space="preserve"> </w:t>
      </w:r>
      <w:r>
        <w:t>документами,</w:t>
      </w:r>
      <w:r>
        <w:rPr>
          <w:spacing w:val="-4"/>
        </w:rPr>
        <w:t xml:space="preserve"> </w:t>
      </w:r>
      <w:r>
        <w:t>регламентирующими</w:t>
      </w:r>
      <w:r>
        <w:rPr>
          <w:spacing w:val="-7"/>
        </w:rPr>
        <w:t xml:space="preserve"> </w:t>
      </w:r>
      <w:r>
        <w:t xml:space="preserve">проведение ГИА; с инструкциями, определяющими порядок работы организаторов вне </w:t>
      </w:r>
      <w:r>
        <w:rPr>
          <w:spacing w:val="-2"/>
        </w:rPr>
        <w:t>аудитории.</w:t>
      </w:r>
    </w:p>
    <w:p w14:paraId="42060000">
      <w:pPr>
        <w:widowControl w:val="1"/>
        <w:tabs>
          <w:tab w:leader="none" w:pos="10206" w:val="left"/>
        </w:tabs>
        <w:spacing w:before="10"/>
        <w:ind w:firstLine="709"/>
        <w:jc w:val="both"/>
        <w:rPr>
          <w:b w:val="1"/>
          <w:sz w:val="26"/>
        </w:rPr>
      </w:pPr>
      <w:r>
        <w:rPr>
          <w:b w:val="1"/>
          <w:sz w:val="26"/>
        </w:rPr>
        <w:t>В</w:t>
      </w:r>
      <w:r>
        <w:rPr>
          <w:b w:val="1"/>
          <w:spacing w:val="-10"/>
          <w:sz w:val="26"/>
        </w:rPr>
        <w:t xml:space="preserve"> </w:t>
      </w:r>
      <w:r>
        <w:rPr>
          <w:b w:val="1"/>
          <w:sz w:val="26"/>
        </w:rPr>
        <w:t>день</w:t>
      </w:r>
      <w:r>
        <w:rPr>
          <w:b w:val="1"/>
          <w:spacing w:val="-10"/>
          <w:sz w:val="26"/>
        </w:rPr>
        <w:t xml:space="preserve"> </w:t>
      </w:r>
      <w:r>
        <w:rPr>
          <w:b w:val="1"/>
          <w:sz w:val="26"/>
        </w:rPr>
        <w:t>проведения</w:t>
      </w:r>
      <w:r>
        <w:rPr>
          <w:b w:val="1"/>
          <w:spacing w:val="-7"/>
          <w:sz w:val="26"/>
        </w:rPr>
        <w:t xml:space="preserve"> </w:t>
      </w:r>
      <w:r>
        <w:rPr>
          <w:b w:val="1"/>
          <w:sz w:val="26"/>
        </w:rPr>
        <w:t>ОГЭ</w:t>
      </w:r>
      <w:r>
        <w:rPr>
          <w:b w:val="1"/>
          <w:spacing w:val="-10"/>
          <w:sz w:val="26"/>
        </w:rPr>
        <w:t xml:space="preserve"> </w:t>
      </w:r>
      <w:r>
        <w:rPr>
          <w:b w:val="1"/>
          <w:sz w:val="26"/>
        </w:rPr>
        <w:t>организатор</w:t>
      </w:r>
      <w:r>
        <w:rPr>
          <w:b w:val="1"/>
          <w:spacing w:val="-9"/>
          <w:sz w:val="26"/>
        </w:rPr>
        <w:t xml:space="preserve"> </w:t>
      </w:r>
      <w:r>
        <w:rPr>
          <w:b w:val="1"/>
          <w:sz w:val="26"/>
        </w:rPr>
        <w:t>вне</w:t>
      </w:r>
      <w:r>
        <w:rPr>
          <w:b w:val="1"/>
          <w:spacing w:val="-10"/>
          <w:sz w:val="26"/>
        </w:rPr>
        <w:t xml:space="preserve"> </w:t>
      </w:r>
      <w:r>
        <w:rPr>
          <w:b w:val="1"/>
          <w:sz w:val="26"/>
        </w:rPr>
        <w:t>аудитории</w:t>
      </w:r>
      <w:r>
        <w:rPr>
          <w:b w:val="1"/>
          <w:spacing w:val="-9"/>
          <w:sz w:val="26"/>
        </w:rPr>
        <w:t xml:space="preserve"> </w:t>
      </w:r>
      <w:r>
        <w:rPr>
          <w:b w:val="1"/>
          <w:sz w:val="26"/>
        </w:rPr>
        <w:t>ППЭ</w:t>
      </w:r>
      <w:r>
        <w:rPr>
          <w:b w:val="1"/>
          <w:spacing w:val="-10"/>
          <w:sz w:val="26"/>
        </w:rPr>
        <w:t xml:space="preserve"> </w:t>
      </w:r>
      <w:r>
        <w:rPr>
          <w:b w:val="1"/>
          <w:spacing w:val="-2"/>
          <w:sz w:val="26"/>
        </w:rPr>
        <w:t>должен:</w:t>
      </w:r>
    </w:p>
    <w:p w14:paraId="43060000">
      <w:pPr>
        <w:pStyle w:val="Style_2"/>
        <w:widowControl w:val="1"/>
        <w:tabs>
          <w:tab w:leader="none" w:pos="1346" w:val="left"/>
          <w:tab w:leader="none" w:pos="2169" w:val="left"/>
          <w:tab w:leader="none" w:pos="2658" w:val="left"/>
          <w:tab w:leader="none" w:pos="3944" w:val="left"/>
          <w:tab w:leader="none" w:pos="5088" w:val="left"/>
          <w:tab w:leader="none" w:pos="6154" w:val="left"/>
          <w:tab w:leader="none" w:pos="6492" w:val="left"/>
          <w:tab w:leader="none" w:pos="7257" w:val="left"/>
          <w:tab w:leader="none" w:pos="7612" w:val="left"/>
          <w:tab w:leader="none" w:pos="10004" w:val="left"/>
          <w:tab w:leader="none" w:pos="10206" w:val="left"/>
        </w:tabs>
        <w:spacing w:before="51" w:line="266" w:lineRule="auto"/>
        <w:ind w:firstLine="709" w:left="0"/>
      </w:pPr>
      <w:r>
        <w:rPr>
          <w:b w:val="1"/>
          <w:spacing w:val="-10"/>
        </w:rPr>
        <w:t>В</w:t>
      </w:r>
      <w:r>
        <w:rPr>
          <w:b w:val="1"/>
        </w:rPr>
        <w:t xml:space="preserve"> </w:t>
      </w:r>
      <w:r>
        <w:rPr>
          <w:b w:val="1"/>
          <w:spacing w:val="-2"/>
        </w:rPr>
        <w:t>08:00</w:t>
      </w:r>
      <w:r>
        <w:rPr>
          <w:b w:val="1"/>
        </w:rPr>
        <w:t xml:space="preserve"> </w:t>
      </w:r>
      <w:r>
        <w:rPr>
          <w:spacing w:val="-6"/>
        </w:rPr>
        <w:t>по</w:t>
      </w:r>
      <w:r>
        <w:t xml:space="preserve"> </w:t>
      </w:r>
      <w:r>
        <w:rPr>
          <w:spacing w:val="-2"/>
        </w:rPr>
        <w:t>местному</w:t>
      </w:r>
      <w:r>
        <w:t xml:space="preserve"> </w:t>
      </w:r>
      <w:r>
        <w:rPr>
          <w:spacing w:val="-2"/>
        </w:rPr>
        <w:t>времени</w:t>
      </w:r>
      <w:r>
        <w:t xml:space="preserve"> </w:t>
      </w:r>
      <w:r>
        <w:rPr>
          <w:spacing w:val="-2"/>
        </w:rPr>
        <w:t>явиться</w:t>
      </w:r>
      <w:r>
        <w:t xml:space="preserve"> </w:t>
      </w:r>
      <w:r>
        <w:rPr>
          <w:spacing w:val="-10"/>
        </w:rPr>
        <w:t>в</w:t>
      </w:r>
      <w:r>
        <w:t xml:space="preserve"> </w:t>
      </w:r>
      <w:r>
        <w:rPr>
          <w:spacing w:val="-4"/>
        </w:rPr>
        <w:t>ППЭ</w:t>
      </w:r>
      <w:r>
        <w:t xml:space="preserve"> </w:t>
      </w:r>
      <w:r>
        <w:rPr>
          <w:spacing w:val="-10"/>
        </w:rPr>
        <w:t>и</w:t>
      </w:r>
      <w:r>
        <w:t xml:space="preserve"> </w:t>
      </w:r>
      <w:r>
        <w:rPr>
          <w:spacing w:val="-2"/>
        </w:rPr>
        <w:t>зарегистрироваться</w:t>
      </w:r>
      <w:r>
        <w:t xml:space="preserve"> </w:t>
      </w:r>
      <w:r>
        <w:rPr>
          <w:spacing w:val="-10"/>
        </w:rPr>
        <w:t xml:space="preserve">у </w:t>
      </w:r>
      <w:r>
        <w:rPr>
          <w:spacing w:val="-2"/>
        </w:rPr>
        <w:t>ответственного</w:t>
      </w:r>
      <w:r>
        <w:rPr>
          <w:spacing w:val="-2"/>
        </w:rPr>
        <w:t xml:space="preserve"> </w:t>
      </w:r>
      <w:r>
        <w:t>организатора</w:t>
      </w:r>
      <w:r>
        <w:rPr>
          <w:spacing w:val="-13"/>
        </w:rPr>
        <w:t xml:space="preserve"> </w:t>
      </w:r>
      <w:r>
        <w:t>вне</w:t>
      </w:r>
      <w:r>
        <w:rPr>
          <w:spacing w:val="-15"/>
        </w:rPr>
        <w:t xml:space="preserve"> </w:t>
      </w:r>
      <w:r>
        <w:t>аудитории,</w:t>
      </w:r>
      <w:r>
        <w:rPr>
          <w:spacing w:val="-14"/>
        </w:rPr>
        <w:t xml:space="preserve"> </w:t>
      </w:r>
      <w:r>
        <w:t>уполномоченного</w:t>
      </w:r>
      <w:r>
        <w:rPr>
          <w:spacing w:val="-15"/>
        </w:rPr>
        <w:t xml:space="preserve"> </w:t>
      </w:r>
      <w:r>
        <w:t>руководителем</w:t>
      </w:r>
      <w:r>
        <w:rPr>
          <w:spacing w:val="-13"/>
        </w:rPr>
        <w:t xml:space="preserve"> </w:t>
      </w:r>
      <w:r>
        <w:rPr>
          <w:spacing w:val="-4"/>
        </w:rPr>
        <w:t>ППЭ.</w:t>
      </w:r>
    </w:p>
    <w:p w14:paraId="44060000">
      <w:pPr>
        <w:pStyle w:val="Style_2"/>
        <w:widowControl w:val="1"/>
        <w:tabs>
          <w:tab w:leader="none" w:pos="10206" w:val="left"/>
        </w:tabs>
        <w:spacing w:before="52" w:line="268" w:lineRule="auto"/>
        <w:ind w:firstLine="709" w:left="0"/>
      </w:pPr>
      <w:r>
        <w:rPr>
          <w:b w:val="1"/>
        </w:rPr>
        <w:t>Ответственный организатор вне аудитории</w:t>
      </w:r>
      <w:r>
        <w:t>, уполномоченный руководителем ППЭ</w:t>
      </w:r>
      <w:r>
        <w:rPr>
          <w:spacing w:val="-10"/>
        </w:rPr>
        <w:t xml:space="preserve"> </w:t>
      </w:r>
      <w:r>
        <w:t>на</w:t>
      </w:r>
      <w:r>
        <w:rPr>
          <w:spacing w:val="-9"/>
        </w:rPr>
        <w:t xml:space="preserve"> </w:t>
      </w:r>
      <w:r>
        <w:t>проведение</w:t>
      </w:r>
      <w:r>
        <w:rPr>
          <w:spacing w:val="-9"/>
        </w:rPr>
        <w:t xml:space="preserve"> </w:t>
      </w:r>
      <w:r>
        <w:t>регистрации</w:t>
      </w:r>
      <w:r>
        <w:rPr>
          <w:spacing w:val="-6"/>
        </w:rPr>
        <w:t xml:space="preserve"> </w:t>
      </w:r>
      <w:r>
        <w:t>лиц,</w:t>
      </w:r>
      <w:r>
        <w:rPr>
          <w:spacing w:val="-9"/>
        </w:rPr>
        <w:t xml:space="preserve"> </w:t>
      </w:r>
      <w:r>
        <w:t>привлекаемых</w:t>
      </w:r>
      <w:r>
        <w:rPr>
          <w:spacing w:val="-9"/>
        </w:rPr>
        <w:t xml:space="preserve"> </w:t>
      </w:r>
      <w:r>
        <w:t>к</w:t>
      </w:r>
      <w:r>
        <w:rPr>
          <w:spacing w:val="-9"/>
        </w:rPr>
        <w:t xml:space="preserve"> </w:t>
      </w:r>
      <w:r>
        <w:t>проведению</w:t>
      </w:r>
      <w:r>
        <w:rPr>
          <w:spacing w:val="-9"/>
        </w:rPr>
        <w:t xml:space="preserve"> </w:t>
      </w:r>
      <w:r>
        <w:t>ОГЭ,</w:t>
      </w:r>
      <w:r>
        <w:rPr>
          <w:spacing w:val="-10"/>
        </w:rPr>
        <w:t xml:space="preserve"> </w:t>
      </w:r>
      <w:r>
        <w:t>должен</w:t>
      </w:r>
      <w:r>
        <w:rPr>
          <w:spacing w:val="-9"/>
        </w:rPr>
        <w:t xml:space="preserve"> </w:t>
      </w:r>
      <w:r>
        <w:t>явиться в</w:t>
      </w:r>
      <w:r>
        <w:rPr>
          <w:spacing w:val="25"/>
        </w:rPr>
        <w:t xml:space="preserve"> </w:t>
      </w:r>
      <w:r>
        <w:t>ППЭ</w:t>
      </w:r>
      <w:r>
        <w:rPr>
          <w:spacing w:val="27"/>
        </w:rPr>
        <w:t xml:space="preserve"> </w:t>
      </w:r>
      <w:r>
        <w:t>не</w:t>
      </w:r>
      <w:r>
        <w:rPr>
          <w:spacing w:val="26"/>
        </w:rPr>
        <w:t xml:space="preserve"> </w:t>
      </w:r>
      <w:r>
        <w:t>позднее</w:t>
      </w:r>
      <w:r>
        <w:rPr>
          <w:spacing w:val="28"/>
        </w:rPr>
        <w:t xml:space="preserve"> </w:t>
      </w:r>
      <w:r>
        <w:t>07:50</w:t>
      </w:r>
      <w:r>
        <w:rPr>
          <w:spacing w:val="25"/>
        </w:rPr>
        <w:t xml:space="preserve"> </w:t>
      </w:r>
      <w:r>
        <w:t>и</w:t>
      </w:r>
      <w:r>
        <w:rPr>
          <w:spacing w:val="26"/>
        </w:rPr>
        <w:t xml:space="preserve"> </w:t>
      </w:r>
      <w:r>
        <w:t>получить</w:t>
      </w:r>
      <w:r>
        <w:rPr>
          <w:spacing w:val="27"/>
        </w:rPr>
        <w:t xml:space="preserve"> </w:t>
      </w:r>
      <w:r>
        <w:t>у</w:t>
      </w:r>
      <w:r>
        <w:rPr>
          <w:spacing w:val="25"/>
        </w:rPr>
        <w:t xml:space="preserve"> </w:t>
      </w:r>
      <w:r>
        <w:t>руководителя</w:t>
      </w:r>
      <w:r>
        <w:rPr>
          <w:spacing w:val="26"/>
        </w:rPr>
        <w:t xml:space="preserve"> </w:t>
      </w:r>
      <w:r>
        <w:t>ППЭ</w:t>
      </w:r>
      <w:r>
        <w:rPr>
          <w:spacing w:val="27"/>
        </w:rPr>
        <w:t xml:space="preserve"> </w:t>
      </w:r>
      <w:r>
        <w:t>форму</w:t>
      </w:r>
      <w:r>
        <w:rPr>
          <w:spacing w:val="25"/>
        </w:rPr>
        <w:t xml:space="preserve"> </w:t>
      </w:r>
      <w:r>
        <w:t>ППЭ-07.</w:t>
      </w:r>
      <w:r>
        <w:rPr>
          <w:spacing w:val="27"/>
        </w:rPr>
        <w:t xml:space="preserve"> </w:t>
      </w:r>
      <w:r>
        <w:t>Не</w:t>
      </w:r>
      <w:r>
        <w:rPr>
          <w:spacing w:val="25"/>
        </w:rPr>
        <w:t xml:space="preserve"> </w:t>
      </w:r>
      <w:r>
        <w:rPr>
          <w:spacing w:val="-2"/>
        </w:rPr>
        <w:t>позднее</w:t>
      </w:r>
      <w:r>
        <w:rPr>
          <w:spacing w:val="-2"/>
        </w:rPr>
        <w:t xml:space="preserve"> </w:t>
      </w:r>
      <w:r>
        <w:t>08:00 по местному времени на входе в ППЭ совместно с сотрудниками, осуществляющими</w:t>
      </w:r>
      <w:r>
        <w:rPr>
          <w:spacing w:val="-3"/>
        </w:rPr>
        <w:t xml:space="preserve"> </w:t>
      </w:r>
      <w:r>
        <w:t>охрану</w:t>
      </w:r>
      <w:r>
        <w:rPr>
          <w:spacing w:val="-6"/>
        </w:rPr>
        <w:t xml:space="preserve"> </w:t>
      </w:r>
      <w:r>
        <w:t>правопорядка,</w:t>
      </w:r>
      <w:r>
        <w:rPr>
          <w:spacing w:val="-6"/>
        </w:rPr>
        <w:t xml:space="preserve"> </w:t>
      </w:r>
      <w:r>
        <w:t>и</w:t>
      </w:r>
      <w:r>
        <w:rPr>
          <w:spacing w:val="-3"/>
        </w:rPr>
        <w:t xml:space="preserve"> </w:t>
      </w:r>
      <w:r>
        <w:t>(или)</w:t>
      </w:r>
      <w:r>
        <w:rPr>
          <w:spacing w:val="-6"/>
        </w:rPr>
        <w:t xml:space="preserve"> </w:t>
      </w:r>
      <w:r>
        <w:t>сотрудниками</w:t>
      </w:r>
      <w:r>
        <w:rPr>
          <w:spacing w:val="-4"/>
        </w:rPr>
        <w:t xml:space="preserve"> </w:t>
      </w:r>
      <w:r>
        <w:t>органов</w:t>
      </w:r>
      <w:r>
        <w:rPr>
          <w:spacing w:val="-4"/>
        </w:rPr>
        <w:t xml:space="preserve"> </w:t>
      </w:r>
      <w:r>
        <w:t>внутренних</w:t>
      </w:r>
      <w:r>
        <w:rPr>
          <w:spacing w:val="-3"/>
        </w:rPr>
        <w:t xml:space="preserve"> </w:t>
      </w:r>
      <w:r>
        <w:t>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14:paraId="45060000">
      <w:pPr>
        <w:pStyle w:val="Style_2"/>
        <w:widowControl w:val="1"/>
        <w:tabs>
          <w:tab w:leader="none" w:pos="10206" w:val="left"/>
        </w:tabs>
        <w:spacing w:before="16" w:line="268" w:lineRule="auto"/>
        <w:ind w:firstLine="709" w:left="0"/>
      </w:pPr>
      <w:r>
        <w:t>оставить личные вещи в месте для хранения личных вещей лиц, привлекаемых к проведению ОГЭ,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пройти инструктаж у руководителя ППЭ по процедуре проведения экзамена.</w:t>
      </w:r>
    </w:p>
    <w:p w14:paraId="46060000">
      <w:pPr>
        <w:pStyle w:val="Style_2"/>
        <w:widowControl w:val="1"/>
        <w:tabs>
          <w:tab w:leader="none" w:pos="10206" w:val="left"/>
        </w:tabs>
        <w:spacing w:before="12"/>
        <w:ind w:firstLine="709" w:left="0"/>
      </w:pPr>
      <w:r>
        <w:t>Инструктаж</w:t>
      </w:r>
      <w:r>
        <w:rPr>
          <w:spacing w:val="-9"/>
        </w:rPr>
        <w:t xml:space="preserve"> </w:t>
      </w:r>
      <w:r>
        <w:t>проводится</w:t>
      </w:r>
      <w:r>
        <w:rPr>
          <w:spacing w:val="-7"/>
        </w:rPr>
        <w:t xml:space="preserve"> </w:t>
      </w:r>
      <w:r>
        <w:t>не</w:t>
      </w:r>
      <w:r>
        <w:rPr>
          <w:spacing w:val="-9"/>
        </w:rPr>
        <w:t xml:space="preserve"> </w:t>
      </w:r>
      <w:r>
        <w:t>ранее</w:t>
      </w:r>
      <w:r>
        <w:rPr>
          <w:spacing w:val="-8"/>
        </w:rPr>
        <w:t xml:space="preserve"> </w:t>
      </w:r>
      <w:r>
        <w:t>08:15</w:t>
      </w:r>
      <w:r>
        <w:rPr>
          <w:spacing w:val="-6"/>
        </w:rPr>
        <w:t xml:space="preserve"> </w:t>
      </w:r>
      <w:r>
        <w:t>по</w:t>
      </w:r>
      <w:r>
        <w:rPr>
          <w:spacing w:val="-8"/>
        </w:rPr>
        <w:t xml:space="preserve"> </w:t>
      </w:r>
      <w:r>
        <w:t>местному</w:t>
      </w:r>
      <w:r>
        <w:rPr>
          <w:spacing w:val="-7"/>
        </w:rPr>
        <w:t xml:space="preserve"> </w:t>
      </w:r>
      <w:r>
        <w:rPr>
          <w:spacing w:val="-2"/>
        </w:rPr>
        <w:t>времени;</w:t>
      </w:r>
    </w:p>
    <w:p w14:paraId="47060000">
      <w:pPr>
        <w:pStyle w:val="Style_2"/>
        <w:widowControl w:val="1"/>
        <w:tabs>
          <w:tab w:leader="none" w:pos="10206" w:val="left"/>
        </w:tabs>
        <w:spacing w:before="54" w:line="266" w:lineRule="auto"/>
        <w:ind w:firstLine="709" w:left="0"/>
      </w:pPr>
      <w:r>
        <w:t>получить у руководителя ППЭ информацию о назначении организаторов вне аудитории и распределении на места дежурства.</w:t>
      </w:r>
    </w:p>
    <w:p w14:paraId="48060000">
      <w:pPr>
        <w:widowControl w:val="1"/>
        <w:tabs>
          <w:tab w:leader="none" w:pos="10206" w:val="left"/>
        </w:tabs>
        <w:spacing w:before="18"/>
        <w:ind w:firstLine="709"/>
        <w:jc w:val="both"/>
        <w:rPr>
          <w:b w:val="1"/>
          <w:sz w:val="26"/>
        </w:rPr>
      </w:pPr>
      <w:r>
        <w:rPr>
          <w:b w:val="1"/>
          <w:sz w:val="26"/>
        </w:rPr>
        <w:t>Не</w:t>
      </w:r>
      <w:r>
        <w:rPr>
          <w:b w:val="1"/>
          <w:spacing w:val="-7"/>
          <w:sz w:val="26"/>
        </w:rPr>
        <w:t xml:space="preserve"> </w:t>
      </w:r>
      <w:r>
        <w:rPr>
          <w:b w:val="1"/>
          <w:sz w:val="26"/>
        </w:rPr>
        <w:t>позднее</w:t>
      </w:r>
      <w:r>
        <w:rPr>
          <w:b w:val="1"/>
          <w:spacing w:val="-7"/>
          <w:sz w:val="26"/>
        </w:rPr>
        <w:t xml:space="preserve"> </w:t>
      </w:r>
      <w:r>
        <w:rPr>
          <w:b w:val="1"/>
          <w:sz w:val="26"/>
        </w:rPr>
        <w:t>08:45</w:t>
      </w:r>
      <w:r>
        <w:rPr>
          <w:b w:val="1"/>
          <w:spacing w:val="-7"/>
          <w:sz w:val="26"/>
        </w:rPr>
        <w:t xml:space="preserve"> </w:t>
      </w:r>
      <w:r>
        <w:rPr>
          <w:b w:val="1"/>
          <w:sz w:val="26"/>
        </w:rPr>
        <w:t>по</w:t>
      </w:r>
      <w:r>
        <w:rPr>
          <w:b w:val="1"/>
          <w:spacing w:val="-5"/>
          <w:sz w:val="26"/>
        </w:rPr>
        <w:t xml:space="preserve"> </w:t>
      </w:r>
      <w:r>
        <w:rPr>
          <w:b w:val="1"/>
          <w:sz w:val="26"/>
        </w:rPr>
        <w:t>местному</w:t>
      </w:r>
      <w:r>
        <w:rPr>
          <w:b w:val="1"/>
          <w:spacing w:val="-7"/>
          <w:sz w:val="26"/>
        </w:rPr>
        <w:t xml:space="preserve"> </w:t>
      </w:r>
      <w:r>
        <w:rPr>
          <w:b w:val="1"/>
          <w:spacing w:val="-2"/>
          <w:sz w:val="26"/>
        </w:rPr>
        <w:t>времени:</w:t>
      </w:r>
    </w:p>
    <w:p w14:paraId="49060000">
      <w:pPr>
        <w:pStyle w:val="Style_2"/>
        <w:widowControl w:val="1"/>
        <w:tabs>
          <w:tab w:leader="none" w:pos="10206" w:val="left"/>
        </w:tabs>
        <w:spacing w:before="52" w:line="268" w:lineRule="auto"/>
        <w:ind w:firstLine="709" w:left="0"/>
      </w:pPr>
      <w:r>
        <w:t>получить от руководителя ППЭ формы ППЭ-06-01 и ППЭ-06-02 для размещения на информационном стенде при входе в ППЭ; пройти на свое место дежурства и приступить к выполнению своих обязанностей.</w:t>
      </w:r>
    </w:p>
    <w:p w14:paraId="4A060000">
      <w:pPr>
        <w:widowControl w:val="1"/>
        <w:tabs>
          <w:tab w:leader="none" w:pos="10206" w:val="left"/>
        </w:tabs>
        <w:spacing w:before="13"/>
        <w:ind w:firstLine="709"/>
        <w:jc w:val="both"/>
        <w:rPr>
          <w:b w:val="1"/>
          <w:sz w:val="26"/>
        </w:rPr>
      </w:pPr>
      <w:r>
        <w:rPr>
          <w:b w:val="1"/>
          <w:spacing w:val="-2"/>
          <w:sz w:val="26"/>
        </w:rPr>
        <w:t>Проведение</w:t>
      </w:r>
      <w:r>
        <w:rPr>
          <w:b w:val="1"/>
          <w:spacing w:val="-1"/>
          <w:sz w:val="26"/>
        </w:rPr>
        <w:t xml:space="preserve"> </w:t>
      </w:r>
      <w:r>
        <w:rPr>
          <w:b w:val="1"/>
          <w:spacing w:val="-2"/>
          <w:sz w:val="26"/>
        </w:rPr>
        <w:t>экзамена</w:t>
      </w:r>
    </w:p>
    <w:p w14:paraId="4B060000">
      <w:pPr>
        <w:pStyle w:val="Style_2"/>
        <w:widowControl w:val="1"/>
        <w:tabs>
          <w:tab w:leader="none" w:pos="10206" w:val="left"/>
        </w:tabs>
        <w:spacing w:before="118"/>
        <w:ind w:firstLine="0" w:left="0"/>
        <w:jc w:val="left"/>
        <w:rPr>
          <w:b w:val="1"/>
        </w:rPr>
      </w:pPr>
      <w:r>
        <w:rPr>
          <w:b w:val="1"/>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694944</wp:posOffset>
                </wp:positionH>
                <wp:positionV relativeFrom="paragraph">
                  <wp:posOffset>243097</wp:posOffset>
                </wp:positionV>
                <wp:extent cx="6240780" cy="2821940"/>
                <wp:wrapTopAndBottom distB="0" distT="0"/>
                <wp:docPr hidden="false" id="5" name="Picture 5"/>
                <a:graphic>
                  <a:graphicData uri="http://schemas.microsoft.com/office/word/2010/wordprocessingShape">
                    <wps:wsp>
                      <wps:cNvSpPr txBox="true"/>
                      <wps:spPr>
                        <a:xfrm flipH="false" flipV="false" rot="0">
                          <a:off x="0" y="0"/>
                          <a:ext cx="6240780" cy="2821940"/>
                        </a:xfrm>
                        <a:prstGeom prst="rect">
                          <a:avLst/>
                        </a:prstGeom>
                        <a:ln w="12191">
                          <a:solidFill>
                            <a:srgbClr val="000000"/>
                          </a:solidFill>
                          <a:prstDash val="solid"/>
                        </a:ln>
                      </wps:spPr>
                      <wps:txbx>
                        <w:txbxContent>
                          <w:p w14:paraId="4C060000">
                            <w:pPr>
                              <w:pStyle w:val="Style_2"/>
                              <w:widowControl w:val="1"/>
                              <w:spacing w:line="271" w:lineRule="auto"/>
                              <w:ind w:firstLine="698" w:left="28" w:right="36"/>
                            </w:pPr>
                            <w:r>
                              <w:t>Организатору вне аудитории необходимо помнить, что экзамен проводится в спокойной и доброжелательной обстановке.</w:t>
                            </w:r>
                          </w:p>
                          <w:p w14:paraId="4D060000">
                            <w:pPr>
                              <w:pStyle w:val="Style_2"/>
                              <w:widowControl w:val="1"/>
                              <w:spacing w:before="10" w:line="268" w:lineRule="auto"/>
                              <w:ind w:firstLine="698" w:left="28" w:right="34"/>
                            </w:pPr>
                            <w:r>
                              <w:t>В день проведения экзамена (в период с момента входа в ППЭ и до окончания экзамена) в ППЭ запрещается:</w:t>
                            </w:r>
                          </w:p>
                          <w:p w14:paraId="4E060000">
                            <w:pPr>
                              <w:pStyle w:val="Style_2"/>
                              <w:widowControl w:val="1"/>
                              <w:spacing w:before="15" w:line="271" w:lineRule="auto"/>
                              <w:ind w:firstLine="698" w:left="28" w:right="26"/>
                            </w:pPr>
                            <w: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4F060000">
                            <w:pPr>
                              <w:pStyle w:val="Style_2"/>
                              <w:widowControl w:val="1"/>
                              <w:spacing w:before="9" w:line="268" w:lineRule="auto"/>
                              <w:ind w:firstLine="698" w:left="28" w:right="29"/>
                            </w:pPr>
                            <w:r>
                              <w:t>б) оказывать содействие участникам экзамена, в том числе передавать им средства</w:t>
                            </w:r>
                            <w:r>
                              <w:rPr>
                                <w:spacing w:val="-13"/>
                              </w:rPr>
                              <w:t xml:space="preserve"> </w:t>
                            </w:r>
                            <w:r>
                              <w:t>связи,</w:t>
                            </w:r>
                            <w:r>
                              <w:rPr>
                                <w:spacing w:val="-15"/>
                              </w:rPr>
                              <w:t xml:space="preserve"> </w:t>
                            </w:r>
                            <w:r>
                              <w:t>электронно-вычислительную</w:t>
                            </w:r>
                            <w:r>
                              <w:rPr>
                                <w:spacing w:val="-15"/>
                              </w:rPr>
                              <w:t xml:space="preserve"> </w:t>
                            </w:r>
                            <w:r>
                              <w:t>технику,</w:t>
                            </w:r>
                            <w:r>
                              <w:rPr>
                                <w:spacing w:val="-15"/>
                              </w:rPr>
                              <w:t xml:space="preserve"> </w:t>
                            </w:r>
                            <w:r>
                              <w:t>фото-,</w:t>
                            </w:r>
                            <w:r>
                              <w:rPr>
                                <w:spacing w:val="-15"/>
                              </w:rPr>
                              <w:t xml:space="preserve"> </w:t>
                            </w:r>
                            <w:r>
                              <w:t>аудио-</w:t>
                            </w:r>
                            <w:r>
                              <w:rPr>
                                <w:spacing w:val="-15"/>
                              </w:rPr>
                              <w:t xml:space="preserve"> </w:t>
                            </w:r>
                            <w:r>
                              <w:t>и</w:t>
                            </w:r>
                            <w:r>
                              <w:rPr>
                                <w:spacing w:val="-15"/>
                              </w:rPr>
                              <w:t xml:space="preserve"> </w:t>
                            </w:r>
                            <w:r>
                              <w:t xml:space="preserve">видеоаппаратуру, справочные материалы, письменные заметки и иные средства хранения и передачи </w:t>
                            </w:r>
                            <w:r>
                              <w:rPr>
                                <w:spacing w:val="-2"/>
                              </w:rPr>
                              <w:t>информации;</w:t>
                            </w:r>
                          </w:p>
                          <w:p w14:paraId="50060000">
                            <w:pPr>
                              <w:pStyle w:val="Style_2"/>
                              <w:widowControl w:val="1"/>
                              <w:spacing w:before="17" w:line="268" w:lineRule="auto"/>
                              <w:ind w:firstLine="698" w:left="28" w:right="35"/>
                            </w:pPr>
                            <w:r>
                              <w:t>в)</w:t>
                            </w:r>
                            <w:r>
                              <w:rPr>
                                <w:spacing w:val="-17"/>
                              </w:rPr>
                              <w:t xml:space="preserve"> </w:t>
                            </w:r>
                            <w:r>
                              <w:t>выносить</w:t>
                            </w:r>
                            <w:r>
                              <w:rPr>
                                <w:spacing w:val="-16"/>
                              </w:rPr>
                              <w:t xml:space="preserve"> </w:t>
                            </w:r>
                            <w:r>
                              <w:t>из</w:t>
                            </w:r>
                            <w:r>
                              <w:rPr>
                                <w:spacing w:val="-15"/>
                              </w:rPr>
                              <w:t xml:space="preserve"> </w:t>
                            </w:r>
                            <w:r>
                              <w:t>аудиторий</w:t>
                            </w:r>
                            <w:r>
                              <w:rPr>
                                <w:spacing w:val="-16"/>
                              </w:rPr>
                              <w:t xml:space="preserve"> </w:t>
                            </w:r>
                            <w:r>
                              <w:t>и</w:t>
                            </w:r>
                            <w:r>
                              <w:rPr>
                                <w:spacing w:val="-16"/>
                              </w:rPr>
                              <w:t xml:space="preserve"> </w:t>
                            </w:r>
                            <w:r>
                              <w:t>ППЭ</w:t>
                            </w:r>
                            <w:r>
                              <w:rPr>
                                <w:spacing w:val="-15"/>
                              </w:rPr>
                              <w:t xml:space="preserve"> </w:t>
                            </w:r>
                            <w:r>
                              <w:t>экзаменационные</w:t>
                            </w:r>
                            <w:r>
                              <w:rPr>
                                <w:spacing w:val="-17"/>
                              </w:rPr>
                              <w:t xml:space="preserve"> </w:t>
                            </w:r>
                            <w:r>
                              <w:t>материалы</w:t>
                            </w:r>
                            <w:r>
                              <w:rPr>
                                <w:spacing w:val="-15"/>
                              </w:rPr>
                              <w:t xml:space="preserve"> </w:t>
                            </w:r>
                            <w:r>
                              <w:t>(ЭМ)</w:t>
                            </w:r>
                            <w:r>
                              <w:rPr>
                                <w:spacing w:val="-17"/>
                              </w:rPr>
                              <w:t xml:space="preserve"> </w:t>
                            </w:r>
                            <w:r>
                              <w:t>на</w:t>
                            </w:r>
                            <w:r>
                              <w:rPr>
                                <w:spacing w:val="-13"/>
                              </w:rPr>
                              <w:t xml:space="preserve"> </w:t>
                            </w:r>
                            <w:r>
                              <w:t>бумажном или электронном носителях, фотографировать ЭМ.</w:t>
                            </w:r>
                          </w:p>
                        </w:txbxContent>
                      </wps:txbx>
                      <wps:bodyPr bIns="0" lIns="0" rIns="0" tIns="0" wrap="square">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51060000">
      <w:pPr>
        <w:widowControl w:val="1"/>
        <w:tabs>
          <w:tab w:leader="none" w:pos="10206" w:val="left"/>
        </w:tabs>
        <w:ind w:left="991"/>
        <w:jc w:val="both"/>
        <w:rPr>
          <w:b w:val="1"/>
          <w:sz w:val="26"/>
        </w:rPr>
      </w:pPr>
    </w:p>
    <w:p w14:paraId="52060000">
      <w:pPr>
        <w:widowControl w:val="1"/>
        <w:tabs>
          <w:tab w:leader="none" w:pos="10206" w:val="left"/>
        </w:tabs>
        <w:ind w:left="991"/>
        <w:jc w:val="both"/>
        <w:rPr>
          <w:b w:val="1"/>
          <w:sz w:val="26"/>
        </w:rPr>
      </w:pPr>
      <w:r>
        <w:rPr>
          <w:b w:val="1"/>
          <w:sz w:val="26"/>
        </w:rPr>
        <w:t>Организатор</w:t>
      </w:r>
      <w:r>
        <w:rPr>
          <w:b w:val="1"/>
          <w:spacing w:val="-13"/>
          <w:sz w:val="26"/>
        </w:rPr>
        <w:t xml:space="preserve"> </w:t>
      </w:r>
      <w:r>
        <w:rPr>
          <w:b w:val="1"/>
          <w:sz w:val="26"/>
        </w:rPr>
        <w:t>вне</w:t>
      </w:r>
      <w:r>
        <w:rPr>
          <w:b w:val="1"/>
          <w:spacing w:val="-12"/>
          <w:sz w:val="26"/>
        </w:rPr>
        <w:t xml:space="preserve"> </w:t>
      </w:r>
      <w:r>
        <w:rPr>
          <w:b w:val="1"/>
          <w:sz w:val="26"/>
        </w:rPr>
        <w:t>аудитории</w:t>
      </w:r>
      <w:r>
        <w:rPr>
          <w:b w:val="1"/>
          <w:spacing w:val="-13"/>
          <w:sz w:val="26"/>
        </w:rPr>
        <w:t xml:space="preserve"> </w:t>
      </w:r>
      <w:r>
        <w:rPr>
          <w:b w:val="1"/>
          <w:spacing w:val="-2"/>
          <w:sz w:val="26"/>
        </w:rPr>
        <w:t>должен:</w:t>
      </w:r>
    </w:p>
    <w:p w14:paraId="53060000">
      <w:pPr>
        <w:pStyle w:val="Style_15"/>
        <w:widowControl w:val="1"/>
        <w:numPr>
          <w:ilvl w:val="0"/>
          <w:numId w:val="15"/>
        </w:numPr>
        <w:tabs>
          <w:tab w:leader="none" w:pos="709" w:val="left"/>
        </w:tabs>
        <w:spacing w:before="51"/>
        <w:ind w:firstLine="709" w:left="0"/>
      </w:pPr>
      <w:r>
        <w:t>Обеспечить</w:t>
      </w:r>
      <w:r>
        <w:rPr>
          <w:spacing w:val="-11"/>
        </w:rPr>
        <w:t xml:space="preserve"> </w:t>
      </w:r>
      <w:r>
        <w:t>организацию</w:t>
      </w:r>
      <w:r>
        <w:rPr>
          <w:spacing w:val="-7"/>
        </w:rPr>
        <w:t xml:space="preserve"> </w:t>
      </w:r>
      <w:r>
        <w:t>входа</w:t>
      </w:r>
      <w:r>
        <w:rPr>
          <w:spacing w:val="-10"/>
        </w:rPr>
        <w:t xml:space="preserve"> </w:t>
      </w:r>
      <w:r>
        <w:t>участников</w:t>
      </w:r>
      <w:r>
        <w:rPr>
          <w:spacing w:val="-9"/>
        </w:rPr>
        <w:t xml:space="preserve"> </w:t>
      </w:r>
      <w:r>
        <w:t>экзамена</w:t>
      </w:r>
      <w:r>
        <w:rPr>
          <w:spacing w:val="-9"/>
        </w:rPr>
        <w:t xml:space="preserve"> </w:t>
      </w:r>
      <w:r>
        <w:t>в</w:t>
      </w:r>
      <w:r>
        <w:rPr>
          <w:spacing w:val="-8"/>
        </w:rPr>
        <w:t xml:space="preserve"> </w:t>
      </w:r>
      <w:r>
        <w:rPr>
          <w:spacing w:val="-4"/>
        </w:rPr>
        <w:t>ППЭ.</w:t>
      </w:r>
    </w:p>
    <w:p w14:paraId="54060000">
      <w:pPr>
        <w:widowControl w:val="1"/>
        <w:tabs>
          <w:tab w:leader="none" w:pos="709" w:val="left"/>
          <w:tab w:leader="none" w:pos="10206" w:val="left"/>
        </w:tabs>
        <w:spacing w:before="49"/>
        <w:ind w:firstLine="709"/>
        <w:jc w:val="both"/>
        <w:rPr>
          <w:i w:val="1"/>
          <w:sz w:val="26"/>
        </w:rPr>
      </w:pPr>
      <w:r>
        <w:rPr>
          <w:i w:val="1"/>
          <w:sz w:val="26"/>
          <w:u w:val="single"/>
        </w:rPr>
        <w:t>До</w:t>
      </w:r>
      <w:r>
        <w:rPr>
          <w:i w:val="1"/>
          <w:spacing w:val="-8"/>
          <w:sz w:val="26"/>
          <w:u w:val="single"/>
        </w:rPr>
        <w:t xml:space="preserve"> </w:t>
      </w:r>
      <w:r>
        <w:rPr>
          <w:i w:val="1"/>
          <w:sz w:val="26"/>
          <w:u w:val="single"/>
        </w:rPr>
        <w:t>входа</w:t>
      </w:r>
      <w:r>
        <w:rPr>
          <w:i w:val="1"/>
          <w:spacing w:val="-7"/>
          <w:sz w:val="26"/>
          <w:u w:val="single"/>
        </w:rPr>
        <w:t xml:space="preserve"> </w:t>
      </w:r>
      <w:r>
        <w:rPr>
          <w:i w:val="1"/>
          <w:sz w:val="26"/>
          <w:u w:val="single"/>
        </w:rPr>
        <w:t>в</w:t>
      </w:r>
      <w:r>
        <w:rPr>
          <w:i w:val="1"/>
          <w:spacing w:val="-7"/>
          <w:sz w:val="26"/>
          <w:u w:val="single"/>
        </w:rPr>
        <w:t xml:space="preserve"> </w:t>
      </w:r>
      <w:r>
        <w:rPr>
          <w:i w:val="1"/>
          <w:sz w:val="26"/>
          <w:u w:val="single"/>
        </w:rPr>
        <w:t>ППЭ</w:t>
      </w:r>
      <w:r>
        <w:rPr>
          <w:i w:val="1"/>
          <w:spacing w:val="-6"/>
          <w:sz w:val="26"/>
          <w:u w:val="single"/>
        </w:rPr>
        <w:t xml:space="preserve"> </w:t>
      </w:r>
      <w:r>
        <w:rPr>
          <w:i w:val="1"/>
          <w:sz w:val="26"/>
          <w:u w:val="single"/>
        </w:rPr>
        <w:t>(начиная</w:t>
      </w:r>
      <w:r>
        <w:rPr>
          <w:i w:val="1"/>
          <w:spacing w:val="-8"/>
          <w:sz w:val="26"/>
          <w:u w:val="single"/>
        </w:rPr>
        <w:t xml:space="preserve"> </w:t>
      </w:r>
      <w:r>
        <w:rPr>
          <w:i w:val="1"/>
          <w:sz w:val="26"/>
          <w:u w:val="single"/>
        </w:rPr>
        <w:t>с</w:t>
      </w:r>
      <w:r>
        <w:rPr>
          <w:i w:val="1"/>
          <w:spacing w:val="-7"/>
          <w:sz w:val="26"/>
          <w:u w:val="single"/>
        </w:rPr>
        <w:t xml:space="preserve"> </w:t>
      </w:r>
      <w:r>
        <w:rPr>
          <w:i w:val="1"/>
          <w:sz w:val="26"/>
          <w:u w:val="single"/>
        </w:rPr>
        <w:t>09:00)</w:t>
      </w:r>
      <w:r>
        <w:rPr>
          <w:i w:val="1"/>
          <w:spacing w:val="-5"/>
          <w:sz w:val="26"/>
          <w:u w:val="single"/>
        </w:rPr>
        <w:t xml:space="preserve"> </w:t>
      </w:r>
      <w:r>
        <w:rPr>
          <w:i w:val="1"/>
          <w:sz w:val="26"/>
          <w:u w:val="single"/>
        </w:rPr>
        <w:t>организатор</w:t>
      </w:r>
      <w:r>
        <w:rPr>
          <w:i w:val="1"/>
          <w:spacing w:val="-7"/>
          <w:sz w:val="26"/>
          <w:u w:val="single"/>
        </w:rPr>
        <w:t xml:space="preserve"> </w:t>
      </w:r>
      <w:r>
        <w:rPr>
          <w:i w:val="1"/>
          <w:spacing w:val="-2"/>
          <w:sz w:val="26"/>
          <w:u w:val="single"/>
        </w:rPr>
        <w:t>должен:</w:t>
      </w:r>
    </w:p>
    <w:p w14:paraId="55060000">
      <w:pPr>
        <w:pStyle w:val="Style_2"/>
        <w:widowControl w:val="1"/>
        <w:tabs>
          <w:tab w:leader="none" w:pos="709" w:val="left"/>
          <w:tab w:leader="none" w:pos="10206" w:val="left"/>
        </w:tabs>
        <w:spacing w:before="56" w:line="268" w:lineRule="auto"/>
        <w:ind w:firstLine="709" w:left="0"/>
      </w:pPr>
      <w:r>
        <w:t>указать участникам экзамена на необходимость оставить личные вещи (уведомление о регистрации на ОГЭ, средства связи и иные запрещенные средства и материалы и др.) в специально выделенном до входа в ППЭ месте для личных вещей (указанное</w:t>
      </w:r>
      <w:r>
        <w:rPr>
          <w:spacing w:val="-16"/>
        </w:rPr>
        <w:t xml:space="preserve"> </w:t>
      </w:r>
      <w:r>
        <w:t>место</w:t>
      </w:r>
      <w:r>
        <w:rPr>
          <w:spacing w:val="-16"/>
        </w:rPr>
        <w:t xml:space="preserve"> </w:t>
      </w:r>
      <w:r>
        <w:t>для</w:t>
      </w:r>
      <w:r>
        <w:rPr>
          <w:spacing w:val="-13"/>
        </w:rPr>
        <w:t xml:space="preserve"> </w:t>
      </w:r>
      <w:r>
        <w:t>личных</w:t>
      </w:r>
      <w:r>
        <w:rPr>
          <w:spacing w:val="-16"/>
        </w:rPr>
        <w:t xml:space="preserve"> </w:t>
      </w:r>
      <w:r>
        <w:t>вещей</w:t>
      </w:r>
      <w:r>
        <w:rPr>
          <w:spacing w:val="-15"/>
        </w:rPr>
        <w:t xml:space="preserve"> </w:t>
      </w:r>
      <w:r>
        <w:t>участников</w:t>
      </w:r>
      <w:r>
        <w:rPr>
          <w:spacing w:val="-16"/>
        </w:rPr>
        <w:t xml:space="preserve"> </w:t>
      </w:r>
      <w:r>
        <w:t>экзамена</w:t>
      </w:r>
      <w:r>
        <w:rPr>
          <w:spacing w:val="-14"/>
        </w:rPr>
        <w:t xml:space="preserve"> </w:t>
      </w:r>
      <w:r>
        <w:t>организуется</w:t>
      </w:r>
      <w:r>
        <w:rPr>
          <w:spacing w:val="-15"/>
        </w:rPr>
        <w:t xml:space="preserve"> </w:t>
      </w:r>
      <w:r>
        <w:t>до</w:t>
      </w:r>
      <w:r>
        <w:rPr>
          <w:spacing w:val="-16"/>
        </w:rPr>
        <w:t xml:space="preserve"> </w:t>
      </w:r>
      <w:r>
        <w:t>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14:paraId="56060000">
      <w:pPr>
        <w:widowControl w:val="1"/>
        <w:tabs>
          <w:tab w:leader="none" w:pos="709" w:val="left"/>
          <w:tab w:leader="none" w:pos="10206" w:val="left"/>
        </w:tabs>
        <w:spacing w:before="15"/>
        <w:ind w:firstLine="709"/>
        <w:jc w:val="both"/>
        <w:rPr>
          <w:i w:val="1"/>
          <w:sz w:val="26"/>
        </w:rPr>
      </w:pPr>
      <w:r>
        <w:rPr>
          <w:i w:val="1"/>
          <w:sz w:val="26"/>
          <w:u w:val="single"/>
        </w:rPr>
        <w:t>При</w:t>
      </w:r>
      <w:r>
        <w:rPr>
          <w:i w:val="1"/>
          <w:spacing w:val="-8"/>
          <w:sz w:val="26"/>
          <w:u w:val="single"/>
        </w:rPr>
        <w:t xml:space="preserve"> </w:t>
      </w:r>
      <w:r>
        <w:rPr>
          <w:i w:val="1"/>
          <w:sz w:val="26"/>
          <w:u w:val="single"/>
        </w:rPr>
        <w:t>входе</w:t>
      </w:r>
      <w:r>
        <w:rPr>
          <w:i w:val="1"/>
          <w:spacing w:val="-7"/>
          <w:sz w:val="26"/>
          <w:u w:val="single"/>
        </w:rPr>
        <w:t xml:space="preserve"> </w:t>
      </w:r>
      <w:r>
        <w:rPr>
          <w:i w:val="1"/>
          <w:sz w:val="26"/>
          <w:u w:val="single"/>
        </w:rPr>
        <w:t>в</w:t>
      </w:r>
      <w:r>
        <w:rPr>
          <w:i w:val="1"/>
          <w:spacing w:val="-7"/>
          <w:sz w:val="26"/>
          <w:u w:val="single"/>
        </w:rPr>
        <w:t xml:space="preserve"> </w:t>
      </w:r>
      <w:r>
        <w:rPr>
          <w:i w:val="1"/>
          <w:sz w:val="26"/>
          <w:u w:val="single"/>
        </w:rPr>
        <w:t>ППЭ</w:t>
      </w:r>
      <w:r>
        <w:rPr>
          <w:i w:val="1"/>
          <w:spacing w:val="-7"/>
          <w:sz w:val="26"/>
          <w:u w:val="single"/>
        </w:rPr>
        <w:t xml:space="preserve"> </w:t>
      </w:r>
      <w:r>
        <w:rPr>
          <w:i w:val="1"/>
          <w:sz w:val="26"/>
          <w:u w:val="single"/>
        </w:rPr>
        <w:t>организатор</w:t>
      </w:r>
      <w:r>
        <w:rPr>
          <w:i w:val="1"/>
          <w:spacing w:val="-7"/>
          <w:sz w:val="26"/>
          <w:u w:val="single"/>
        </w:rPr>
        <w:t xml:space="preserve"> </w:t>
      </w:r>
      <w:r>
        <w:rPr>
          <w:i w:val="1"/>
          <w:sz w:val="26"/>
          <w:u w:val="single"/>
        </w:rPr>
        <w:t>вне</w:t>
      </w:r>
      <w:r>
        <w:rPr>
          <w:i w:val="1"/>
          <w:spacing w:val="-7"/>
          <w:sz w:val="26"/>
          <w:u w:val="single"/>
        </w:rPr>
        <w:t xml:space="preserve"> </w:t>
      </w:r>
      <w:r>
        <w:rPr>
          <w:i w:val="1"/>
          <w:sz w:val="26"/>
          <w:u w:val="single"/>
        </w:rPr>
        <w:t>аудитории</w:t>
      </w:r>
      <w:r>
        <w:rPr>
          <w:i w:val="1"/>
          <w:spacing w:val="-7"/>
          <w:sz w:val="26"/>
          <w:u w:val="single"/>
        </w:rPr>
        <w:t xml:space="preserve"> </w:t>
      </w:r>
      <w:r>
        <w:rPr>
          <w:i w:val="1"/>
          <w:spacing w:val="-2"/>
          <w:sz w:val="26"/>
          <w:u w:val="single"/>
        </w:rPr>
        <w:t>должен:</w:t>
      </w:r>
    </w:p>
    <w:p w14:paraId="57060000">
      <w:pPr>
        <w:pStyle w:val="Style_2"/>
        <w:widowControl w:val="1"/>
        <w:tabs>
          <w:tab w:leader="none" w:pos="709" w:val="left"/>
          <w:tab w:leader="none" w:pos="10206" w:val="left"/>
        </w:tabs>
        <w:spacing w:before="75" w:line="268" w:lineRule="auto"/>
        <w:ind w:firstLine="709" w:left="0"/>
      </w:pPr>
      <w:r>
        <w:t>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экзамена, и наличие их в списках распределения в данный ППЭ.</w:t>
      </w:r>
    </w:p>
    <w:p w14:paraId="58060000">
      <w:pPr>
        <w:pStyle w:val="Style_2"/>
        <w:widowControl w:val="1"/>
        <w:tabs>
          <w:tab w:leader="none" w:pos="709" w:val="left"/>
          <w:tab w:leader="none" w:pos="10206" w:val="left"/>
        </w:tabs>
        <w:spacing w:before="15" w:line="268" w:lineRule="auto"/>
        <w:ind w:firstLine="709" w:left="0"/>
      </w:pPr>
      <w: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Организатор допускает в аудиторию участника ГИА после предъявления им формы ППЭ-20. Организатор забирает у участника ГИА</w:t>
      </w:r>
      <w:r>
        <w:rPr>
          <w:spacing w:val="-2"/>
        </w:rPr>
        <w:t xml:space="preserve"> </w:t>
      </w:r>
      <w:r>
        <w:t>данную форму для дальнейшей передачи руководителю ППЭ.</w:t>
      </w:r>
    </w:p>
    <w:p w14:paraId="59060000">
      <w:pPr>
        <w:pStyle w:val="Style_2"/>
        <w:widowControl w:val="1"/>
        <w:tabs>
          <w:tab w:leader="none" w:pos="709" w:val="left"/>
          <w:tab w:leader="none" w:pos="10206" w:val="left"/>
        </w:tabs>
        <w:spacing w:before="15" w:line="268" w:lineRule="auto"/>
        <w:ind w:firstLine="709" w:left="0"/>
      </w:pPr>
      <w:r>
        <w:t>При отсутствии участника экзамена 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w:t>
      </w:r>
    </w:p>
    <w:p w14:paraId="5A060000">
      <w:pPr>
        <w:pStyle w:val="Style_2"/>
        <w:widowControl w:val="1"/>
        <w:tabs>
          <w:tab w:leader="none" w:pos="10206" w:val="left"/>
        </w:tabs>
        <w:spacing w:before="16" w:line="268" w:lineRule="auto"/>
        <w:ind w:firstLine="709" w:left="0"/>
      </w:pPr>
      <w:r>
        <w:t>С помощью стационарных и (или) переносных металлоискателей проверить у участников экзамена наличие запрещенных средств. Проверка участников экзамена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w:t>
      </w:r>
      <w:r>
        <w:rPr>
          <w:spacing w:val="-3"/>
        </w:rPr>
        <w:t xml:space="preserve"> </w:t>
      </w:r>
      <w:r>
        <w:t>документа)</w:t>
      </w:r>
      <w:r>
        <w:rPr>
          <w:spacing w:val="-2"/>
        </w:rPr>
        <w:t xml:space="preserve"> </w:t>
      </w:r>
      <w:r>
        <w:t>участник</w:t>
      </w:r>
      <w:r>
        <w:rPr>
          <w:spacing w:val="-1"/>
        </w:rPr>
        <w:t xml:space="preserve"> </w:t>
      </w:r>
      <w:r>
        <w:t>экзамена</w:t>
      </w:r>
      <w:r>
        <w:rPr>
          <w:spacing w:val="-3"/>
        </w:rPr>
        <w:t xml:space="preserve"> </w:t>
      </w:r>
      <w:r>
        <w:t>может</w:t>
      </w:r>
      <w:r>
        <w:rPr>
          <w:spacing w:val="-3"/>
        </w:rPr>
        <w:t xml:space="preserve"> </w:t>
      </w:r>
      <w:r>
        <w:t>быть</w:t>
      </w:r>
      <w:r>
        <w:rPr>
          <w:spacing w:val="-3"/>
        </w:rPr>
        <w:t xml:space="preserve"> </w:t>
      </w:r>
      <w:r>
        <w:t>освобожден</w:t>
      </w:r>
      <w:r>
        <w:rPr>
          <w:spacing w:val="-2"/>
        </w:rPr>
        <w:t xml:space="preserve"> </w:t>
      </w:r>
      <w:r>
        <w:t>от</w:t>
      </w:r>
      <w:r>
        <w:rPr>
          <w:spacing w:val="-3"/>
        </w:rPr>
        <w:t xml:space="preserve"> </w:t>
      </w:r>
      <w:r>
        <w:t>проверки</w:t>
      </w:r>
      <w:r>
        <w:rPr>
          <w:spacing w:val="-2"/>
        </w:rPr>
        <w:t xml:space="preserve"> </w:t>
      </w:r>
      <w:r>
        <w:t>с использованием</w:t>
      </w:r>
      <w:r>
        <w:rPr>
          <w:spacing w:val="-3"/>
        </w:rPr>
        <w:t xml:space="preserve"> </w:t>
      </w:r>
      <w:r>
        <w:t>металлоискателя.</w:t>
      </w:r>
      <w:r>
        <w:rPr>
          <w:spacing w:val="-2"/>
        </w:rPr>
        <w:t xml:space="preserve"> </w:t>
      </w:r>
      <w:r>
        <w:t>При</w:t>
      </w:r>
      <w:r>
        <w:rPr>
          <w:spacing w:val="-2"/>
        </w:rPr>
        <w:t xml:space="preserve"> </w:t>
      </w:r>
      <w:r>
        <w:t>появлении</w:t>
      </w:r>
      <w:r>
        <w:rPr>
          <w:spacing w:val="-1"/>
        </w:rPr>
        <w:t xml:space="preserve"> </w:t>
      </w:r>
      <w:r>
        <w:t>сигнала</w:t>
      </w:r>
      <w:r>
        <w:rPr>
          <w:spacing w:val="-2"/>
        </w:rPr>
        <w:t xml:space="preserve"> </w:t>
      </w:r>
      <w:r>
        <w:t>металлоискателя</w:t>
      </w:r>
      <w:r>
        <w:rPr>
          <w:spacing w:val="-1"/>
        </w:rPr>
        <w:t xml:space="preserve"> </w:t>
      </w:r>
      <w:r>
        <w:t xml:space="preserve">организатор вне аудитории </w:t>
      </w:r>
      <w:r>
        <w:rPr>
          <w:b w:val="1"/>
        </w:rPr>
        <w:t xml:space="preserve">предлагает </w:t>
      </w:r>
      <w:r>
        <w:t xml:space="preserve">участнику экзамена показать предмет, вызывающий сигнал. Если этим предметом является запрещенное </w:t>
      </w:r>
      <w:r>
        <w:t xml:space="preserve">средство, в том числе средство связи, организатор вне аудитории </w:t>
      </w:r>
      <w:r>
        <w:rPr>
          <w:b w:val="1"/>
        </w:rPr>
        <w:t xml:space="preserve">предлагает </w:t>
      </w:r>
      <w:r>
        <w:t>участнику экзамена сдать данное средство в место хранения личных вещей участников экзамена или сопровождающему.</w:t>
      </w:r>
    </w:p>
    <w:p w14:paraId="5B060000">
      <w:pPr>
        <w:pStyle w:val="Style_2"/>
        <w:widowControl w:val="1"/>
        <w:tabs>
          <w:tab w:leader="none" w:pos="10206" w:val="left"/>
        </w:tabs>
        <w:spacing w:before="16" w:line="268" w:lineRule="auto"/>
        <w:ind w:firstLine="709" w:left="0"/>
      </w:pPr>
      <w:r>
        <w:rPr>
          <w:b w:val="1"/>
        </w:rPr>
        <w:t xml:space="preserve">Важно! </w:t>
      </w:r>
      <w:r>
        <w:t>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экзамена или сопровождающему.</w:t>
      </w:r>
    </w:p>
    <w:p w14:paraId="5C060000">
      <w:pPr>
        <w:pStyle w:val="Style_2"/>
        <w:widowControl w:val="1"/>
        <w:tabs>
          <w:tab w:leader="none" w:pos="10206" w:val="left"/>
        </w:tabs>
        <w:spacing w:before="16" w:line="268" w:lineRule="auto"/>
        <w:ind w:firstLine="709" w:left="0"/>
      </w:pPr>
      <w:r>
        <w:t xml:space="preserve">В случае если участник экзамена отказывается сдавать запрещенное средство, организатор вне аудитории </w:t>
      </w:r>
      <w:r>
        <w:rPr>
          <w:b w:val="1"/>
        </w:rPr>
        <w:t xml:space="preserve">повторно разъясняет </w:t>
      </w:r>
      <w:r>
        <w:t>ему, что в соответствии с пунктом 55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w:t>
      </w:r>
      <w:r>
        <w:rPr>
          <w:spacing w:val="-4"/>
        </w:rPr>
        <w:t xml:space="preserve"> </w:t>
      </w:r>
      <w:r>
        <w:t>заметки</w:t>
      </w:r>
      <w:r>
        <w:rPr>
          <w:spacing w:val="-2"/>
        </w:rPr>
        <w:t xml:space="preserve"> </w:t>
      </w:r>
      <w:r>
        <w:t>и</w:t>
      </w:r>
      <w:r>
        <w:rPr>
          <w:spacing w:val="-6"/>
        </w:rPr>
        <w:t xml:space="preserve"> </w:t>
      </w:r>
      <w:r>
        <w:t>иные</w:t>
      </w:r>
      <w:r>
        <w:rPr>
          <w:spacing w:val="-6"/>
        </w:rPr>
        <w:t xml:space="preserve"> </w:t>
      </w:r>
      <w:r>
        <w:t>средства</w:t>
      </w:r>
      <w:r>
        <w:rPr>
          <w:spacing w:val="-4"/>
        </w:rPr>
        <w:t xml:space="preserve"> </w:t>
      </w:r>
      <w:r>
        <w:t>хранения</w:t>
      </w:r>
      <w:r>
        <w:rPr>
          <w:spacing w:val="-5"/>
        </w:rPr>
        <w:t xml:space="preserve"> </w:t>
      </w:r>
      <w:r>
        <w:t>и</w:t>
      </w:r>
      <w:r>
        <w:rPr>
          <w:spacing w:val="-6"/>
        </w:rPr>
        <w:t xml:space="preserve"> </w:t>
      </w:r>
      <w:r>
        <w:t>передачи</w:t>
      </w:r>
      <w:r>
        <w:rPr>
          <w:spacing w:val="-4"/>
        </w:rPr>
        <w:t xml:space="preserve"> </w:t>
      </w:r>
      <w:r>
        <w:t>информации.</w:t>
      </w:r>
      <w:r>
        <w:rPr>
          <w:spacing w:val="-4"/>
        </w:rPr>
        <w:t xml:space="preserve"> </w:t>
      </w:r>
      <w:r>
        <w:t>Таким</w:t>
      </w:r>
      <w:r>
        <w:rPr>
          <w:spacing w:val="-4"/>
        </w:rPr>
        <w:t xml:space="preserve"> </w:t>
      </w:r>
      <w:r>
        <w:t xml:space="preserve">образом, такой участник экзамена </w:t>
      </w:r>
      <w:r>
        <w:rPr>
          <w:b w:val="1"/>
        </w:rPr>
        <w:t>не может быть допущен в ППЭ</w:t>
      </w:r>
      <w:r>
        <w:t>.</w:t>
      </w:r>
    </w:p>
    <w:p w14:paraId="5D060000">
      <w:pPr>
        <w:pStyle w:val="Style_2"/>
        <w:widowControl w:val="1"/>
        <w:tabs>
          <w:tab w:leader="none" w:pos="10206" w:val="left"/>
        </w:tabs>
        <w:spacing w:before="16" w:line="268" w:lineRule="auto"/>
        <w:ind w:firstLine="709" w:left="0"/>
      </w:pPr>
      <w:r>
        <w:t>В этом случае организатор вне аудитории приглашает руководителя ППЭ и члена ГЭК.</w:t>
      </w:r>
      <w:r>
        <w:rPr>
          <w:spacing w:val="-11"/>
        </w:rPr>
        <w:t xml:space="preserve"> </w:t>
      </w:r>
      <w:r>
        <w:t>Руководитель</w:t>
      </w:r>
      <w:r>
        <w:rPr>
          <w:spacing w:val="-9"/>
        </w:rPr>
        <w:t xml:space="preserve"> </w:t>
      </w:r>
      <w:r>
        <w:t>ППЭ</w:t>
      </w:r>
      <w:r>
        <w:rPr>
          <w:spacing w:val="-12"/>
        </w:rPr>
        <w:t xml:space="preserve"> </w:t>
      </w:r>
      <w:r>
        <w:t>в</w:t>
      </w:r>
      <w:r>
        <w:rPr>
          <w:spacing w:val="-11"/>
        </w:rPr>
        <w:t xml:space="preserve"> </w:t>
      </w:r>
      <w:r>
        <w:t>присутствии</w:t>
      </w:r>
      <w:r>
        <w:rPr>
          <w:spacing w:val="-10"/>
        </w:rPr>
        <w:t xml:space="preserve"> </w:t>
      </w:r>
      <w:r>
        <w:t>члена</w:t>
      </w:r>
      <w:r>
        <w:rPr>
          <w:spacing w:val="-10"/>
        </w:rPr>
        <w:t xml:space="preserve"> </w:t>
      </w:r>
      <w:r>
        <w:t>ГЭК</w:t>
      </w:r>
      <w:r>
        <w:rPr>
          <w:spacing w:val="-11"/>
        </w:rPr>
        <w:t xml:space="preserve"> </w:t>
      </w:r>
      <w:r>
        <w:t>составляет</w:t>
      </w:r>
      <w:r>
        <w:rPr>
          <w:spacing w:val="-9"/>
        </w:rPr>
        <w:t xml:space="preserve"> </w:t>
      </w:r>
      <w:r>
        <w:t>акт</w:t>
      </w:r>
      <w:r>
        <w:rPr>
          <w:spacing w:val="-11"/>
        </w:rPr>
        <w:t xml:space="preserve"> </w:t>
      </w:r>
      <w:r>
        <w:t>о</w:t>
      </w:r>
      <w:r>
        <w:rPr>
          <w:spacing w:val="-11"/>
        </w:rPr>
        <w:t xml:space="preserve"> </w:t>
      </w:r>
      <w:r>
        <w:t>недопуске</w:t>
      </w:r>
      <w:r>
        <w:rPr>
          <w:spacing w:val="-11"/>
        </w:rPr>
        <w:t xml:space="preserve"> </w:t>
      </w:r>
      <w:r>
        <w:t>участника экзамена, отказавшегося от сдачи запрещенного средства. Указанный акт подписывают член</w:t>
      </w:r>
      <w:r>
        <w:rPr>
          <w:spacing w:val="-14"/>
        </w:rPr>
        <w:t xml:space="preserve"> </w:t>
      </w:r>
      <w:r>
        <w:t>ГЭК,</w:t>
      </w:r>
      <w:r>
        <w:rPr>
          <w:spacing w:val="-15"/>
        </w:rPr>
        <w:t xml:space="preserve"> </w:t>
      </w:r>
      <w:r>
        <w:t>руководитель</w:t>
      </w:r>
      <w:r>
        <w:rPr>
          <w:spacing w:val="-15"/>
        </w:rPr>
        <w:t xml:space="preserve"> </w:t>
      </w:r>
      <w:r>
        <w:t>ППЭ</w:t>
      </w:r>
      <w:r>
        <w:rPr>
          <w:spacing w:val="-15"/>
        </w:rPr>
        <w:t xml:space="preserve"> </w:t>
      </w:r>
      <w:r>
        <w:t>и</w:t>
      </w:r>
      <w:r>
        <w:rPr>
          <w:spacing w:val="-14"/>
        </w:rPr>
        <w:t xml:space="preserve"> </w:t>
      </w:r>
      <w:r>
        <w:t>участник</w:t>
      </w:r>
      <w:r>
        <w:rPr>
          <w:spacing w:val="-13"/>
        </w:rPr>
        <w:t xml:space="preserve"> </w:t>
      </w:r>
      <w:r>
        <w:t>экзамена,</w:t>
      </w:r>
      <w:r>
        <w:rPr>
          <w:spacing w:val="-14"/>
        </w:rPr>
        <w:t xml:space="preserve"> </w:t>
      </w:r>
      <w:r>
        <w:t>отказавшийся</w:t>
      </w:r>
      <w:r>
        <w:rPr>
          <w:spacing w:val="-11"/>
        </w:rPr>
        <w:t xml:space="preserve"> </w:t>
      </w:r>
      <w:r>
        <w:t>от</w:t>
      </w:r>
      <w:r>
        <w:rPr>
          <w:spacing w:val="-15"/>
        </w:rPr>
        <w:t xml:space="preserve"> </w:t>
      </w:r>
      <w:r>
        <w:t>сдачи</w:t>
      </w:r>
      <w:r>
        <w:rPr>
          <w:spacing w:val="-14"/>
        </w:rPr>
        <w:t xml:space="preserve"> </w:t>
      </w:r>
      <w:r>
        <w:t>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экзамена. Повторно</w:t>
      </w:r>
      <w:r>
        <w:rPr>
          <w:spacing w:val="-11"/>
        </w:rPr>
        <w:t xml:space="preserve"> </w:t>
      </w:r>
      <w:r>
        <w:t>к</w:t>
      </w:r>
      <w:r>
        <w:rPr>
          <w:spacing w:val="-12"/>
        </w:rPr>
        <w:t xml:space="preserve"> </w:t>
      </w:r>
      <w:r>
        <w:t>участию</w:t>
      </w:r>
      <w:r>
        <w:rPr>
          <w:spacing w:val="-13"/>
        </w:rPr>
        <w:t xml:space="preserve"> </w:t>
      </w:r>
      <w:r>
        <w:t>в</w:t>
      </w:r>
      <w:r>
        <w:rPr>
          <w:spacing w:val="-11"/>
        </w:rPr>
        <w:t xml:space="preserve"> </w:t>
      </w:r>
      <w:r>
        <w:t>ОГЭ</w:t>
      </w:r>
      <w:r>
        <w:rPr>
          <w:spacing w:val="-14"/>
        </w:rPr>
        <w:t xml:space="preserve"> </w:t>
      </w:r>
      <w:r>
        <w:t>по</w:t>
      </w:r>
      <w:r>
        <w:rPr>
          <w:spacing w:val="-13"/>
        </w:rPr>
        <w:t xml:space="preserve"> </w:t>
      </w:r>
      <w:r>
        <w:t>данному</w:t>
      </w:r>
      <w:r>
        <w:rPr>
          <w:spacing w:val="-13"/>
        </w:rPr>
        <w:t xml:space="preserve"> </w:t>
      </w:r>
      <w:r>
        <w:t>учебному</w:t>
      </w:r>
      <w:r>
        <w:rPr>
          <w:spacing w:val="-14"/>
        </w:rPr>
        <w:t xml:space="preserve"> </w:t>
      </w:r>
      <w:r>
        <w:t>предмету</w:t>
      </w:r>
      <w:r>
        <w:rPr>
          <w:spacing w:val="-14"/>
        </w:rPr>
        <w:t xml:space="preserve"> </w:t>
      </w:r>
      <w:r>
        <w:t>в</w:t>
      </w:r>
      <w:r>
        <w:rPr>
          <w:spacing w:val="-13"/>
        </w:rPr>
        <w:t xml:space="preserve"> </w:t>
      </w:r>
      <w:r>
        <w:t>резервные</w:t>
      </w:r>
      <w:r>
        <w:rPr>
          <w:spacing w:val="-13"/>
        </w:rPr>
        <w:t xml:space="preserve"> </w:t>
      </w:r>
      <w:r>
        <w:t>сроки</w:t>
      </w:r>
      <w:r>
        <w:rPr>
          <w:spacing w:val="-13"/>
        </w:rPr>
        <w:t xml:space="preserve"> </w:t>
      </w:r>
      <w:r>
        <w:t>указанный участник экзамена может быть допущен только по решению председателя ГЭК.</w:t>
      </w:r>
    </w:p>
    <w:p w14:paraId="5E060000">
      <w:pPr>
        <w:pStyle w:val="Style_15"/>
        <w:widowControl w:val="1"/>
        <w:numPr>
          <w:ilvl w:val="0"/>
          <w:numId w:val="15"/>
        </w:numPr>
        <w:tabs>
          <w:tab w:leader="none" w:pos="1241" w:val="left"/>
          <w:tab w:leader="none" w:pos="10206" w:val="left"/>
        </w:tabs>
        <w:ind w:firstLine="709" w:left="0"/>
      </w:pPr>
      <w:r>
        <w:t>На</w:t>
      </w:r>
      <w:r>
        <w:rPr>
          <w:spacing w:val="-10"/>
        </w:rPr>
        <w:t xml:space="preserve"> </w:t>
      </w:r>
      <w:r>
        <w:t>этапе</w:t>
      </w:r>
      <w:r>
        <w:rPr>
          <w:spacing w:val="-10"/>
        </w:rPr>
        <w:t xml:space="preserve"> </w:t>
      </w:r>
      <w:r>
        <w:t>проведения</w:t>
      </w:r>
      <w:r>
        <w:rPr>
          <w:spacing w:val="-9"/>
        </w:rPr>
        <w:t xml:space="preserve"> </w:t>
      </w:r>
      <w:r>
        <w:t>экзамена</w:t>
      </w:r>
      <w:r>
        <w:rPr>
          <w:spacing w:val="-8"/>
        </w:rPr>
        <w:t xml:space="preserve"> </w:t>
      </w:r>
      <w:r>
        <w:t>организатор</w:t>
      </w:r>
      <w:r>
        <w:rPr>
          <w:spacing w:val="-10"/>
        </w:rPr>
        <w:t xml:space="preserve"> </w:t>
      </w:r>
      <w:r>
        <w:t>вне</w:t>
      </w:r>
      <w:r>
        <w:rPr>
          <w:spacing w:val="-9"/>
        </w:rPr>
        <w:t xml:space="preserve"> </w:t>
      </w:r>
      <w:r>
        <w:t>аудитории</w:t>
      </w:r>
      <w:r>
        <w:rPr>
          <w:spacing w:val="-9"/>
        </w:rPr>
        <w:t xml:space="preserve"> </w:t>
      </w:r>
      <w:r>
        <w:rPr>
          <w:spacing w:val="-2"/>
        </w:rPr>
        <w:t>должен:</w:t>
      </w:r>
    </w:p>
    <w:p w14:paraId="5F060000">
      <w:pPr>
        <w:pStyle w:val="Style_2"/>
        <w:widowControl w:val="1"/>
        <w:tabs>
          <w:tab w:leader="none" w:pos="10206" w:val="left"/>
        </w:tabs>
        <w:spacing w:before="75" w:line="268" w:lineRule="auto"/>
        <w:ind w:firstLine="709" w:left="0"/>
      </w:pPr>
      <w:r>
        <w:t>помогать участникам экзамена 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14:paraId="60060000">
      <w:pPr>
        <w:pStyle w:val="Style_2"/>
        <w:widowControl w:val="1"/>
        <w:tabs>
          <w:tab w:leader="none" w:pos="10206" w:val="left"/>
        </w:tabs>
        <w:spacing w:before="11"/>
        <w:ind w:firstLine="709" w:left="0"/>
      </w:pPr>
      <w:r>
        <w:t>следить</w:t>
      </w:r>
      <w:r>
        <w:rPr>
          <w:spacing w:val="-9"/>
        </w:rPr>
        <w:t xml:space="preserve"> </w:t>
      </w:r>
      <w:r>
        <w:t>за</w:t>
      </w:r>
      <w:r>
        <w:rPr>
          <w:spacing w:val="-8"/>
        </w:rPr>
        <w:t xml:space="preserve"> </w:t>
      </w:r>
      <w:r>
        <w:t>соблюдением</w:t>
      </w:r>
      <w:r>
        <w:rPr>
          <w:spacing w:val="-8"/>
        </w:rPr>
        <w:t xml:space="preserve"> </w:t>
      </w:r>
      <w:r>
        <w:t>тишины</w:t>
      </w:r>
      <w:r>
        <w:rPr>
          <w:spacing w:val="-7"/>
        </w:rPr>
        <w:t xml:space="preserve"> </w:t>
      </w:r>
      <w:r>
        <w:t>и</w:t>
      </w:r>
      <w:r>
        <w:rPr>
          <w:spacing w:val="-7"/>
        </w:rPr>
        <w:t xml:space="preserve"> </w:t>
      </w:r>
      <w:r>
        <w:t>порядка</w:t>
      </w:r>
      <w:r>
        <w:rPr>
          <w:spacing w:val="-8"/>
        </w:rPr>
        <w:t xml:space="preserve"> </w:t>
      </w:r>
      <w:r>
        <w:t>в</w:t>
      </w:r>
      <w:r>
        <w:rPr>
          <w:spacing w:val="-8"/>
        </w:rPr>
        <w:t xml:space="preserve"> </w:t>
      </w:r>
      <w:r>
        <w:rPr>
          <w:spacing w:val="-4"/>
        </w:rPr>
        <w:t>ППЭ;</w:t>
      </w:r>
    </w:p>
    <w:p w14:paraId="61060000">
      <w:pPr>
        <w:pStyle w:val="Style_2"/>
        <w:widowControl w:val="1"/>
        <w:tabs>
          <w:tab w:leader="none" w:pos="10206" w:val="left"/>
        </w:tabs>
        <w:spacing w:before="54" w:line="268" w:lineRule="auto"/>
        <w:ind w:firstLine="709" w:left="0"/>
      </w:pPr>
      <w:r>
        <w:t>следить за соблюдением порядка проведения ОГЭ в ППЭ и не допускать следующих</w:t>
      </w:r>
      <w:r>
        <w:rPr>
          <w:spacing w:val="-16"/>
        </w:rPr>
        <w:t xml:space="preserve"> </w:t>
      </w:r>
      <w:r>
        <w:t>нарушений</w:t>
      </w:r>
      <w:r>
        <w:rPr>
          <w:spacing w:val="-16"/>
        </w:rPr>
        <w:t xml:space="preserve"> </w:t>
      </w:r>
      <w:r>
        <w:t>порядка</w:t>
      </w:r>
      <w:r>
        <w:rPr>
          <w:spacing w:val="-16"/>
        </w:rPr>
        <w:t xml:space="preserve"> </w:t>
      </w:r>
      <w:r>
        <w:t>участниками</w:t>
      </w:r>
      <w:r>
        <w:rPr>
          <w:spacing w:val="-16"/>
        </w:rPr>
        <w:t xml:space="preserve"> </w:t>
      </w:r>
      <w:r>
        <w:t>экзамена,</w:t>
      </w:r>
      <w:r>
        <w:rPr>
          <w:spacing w:val="-15"/>
        </w:rPr>
        <w:t xml:space="preserve"> </w:t>
      </w:r>
      <w:r>
        <w:t>организаторами</w:t>
      </w:r>
      <w:r>
        <w:rPr>
          <w:spacing w:val="-15"/>
        </w:rPr>
        <w:t xml:space="preserve"> </w:t>
      </w:r>
      <w:r>
        <w:t>в</w:t>
      </w:r>
      <w:r>
        <w:rPr>
          <w:spacing w:val="-17"/>
        </w:rPr>
        <w:t xml:space="preserve"> </w:t>
      </w:r>
      <w:r>
        <w:t>аудитории</w:t>
      </w:r>
      <w:r>
        <w:rPr>
          <w:spacing w:val="-13"/>
        </w:rPr>
        <w:t xml:space="preserve"> </w:t>
      </w:r>
      <w:r>
        <w:t>(вне аудиторий), в том числе в коридорах, туалетных комнатах, медицинском пункте и т.д.:</w:t>
      </w:r>
    </w:p>
    <w:p w14:paraId="62060000">
      <w:pPr>
        <w:pStyle w:val="Style_2"/>
        <w:widowControl w:val="1"/>
        <w:tabs>
          <w:tab w:leader="none" w:pos="10206" w:val="left"/>
        </w:tabs>
        <w:spacing w:before="13" w:line="268" w:lineRule="auto"/>
        <w:ind w:firstLine="709" w:left="0"/>
      </w:pPr>
      <w:r>
        <w:t>наличия в ППЭ у указанных лиц средств связи, электронно-вычислительной техники,</w:t>
      </w:r>
      <w:r>
        <w:rPr>
          <w:spacing w:val="-17"/>
        </w:rPr>
        <w:t xml:space="preserve"> </w:t>
      </w:r>
      <w:r>
        <w:t>фото-,</w:t>
      </w:r>
      <w:r>
        <w:rPr>
          <w:spacing w:val="-16"/>
        </w:rPr>
        <w:t xml:space="preserve"> </w:t>
      </w:r>
      <w:r>
        <w:t>аудио-</w:t>
      </w:r>
      <w:r>
        <w:rPr>
          <w:spacing w:val="-16"/>
        </w:rPr>
        <w:t xml:space="preserve"> </w:t>
      </w:r>
      <w:r>
        <w:t>и</w:t>
      </w:r>
      <w:r>
        <w:rPr>
          <w:spacing w:val="-16"/>
        </w:rPr>
        <w:t xml:space="preserve"> </w:t>
      </w:r>
      <w:r>
        <w:t>видеоаппаратуры,</w:t>
      </w:r>
      <w:r>
        <w:rPr>
          <w:spacing w:val="-17"/>
        </w:rPr>
        <w:t xml:space="preserve"> </w:t>
      </w:r>
      <w:r>
        <w:t>справочных</w:t>
      </w:r>
      <w:r>
        <w:rPr>
          <w:spacing w:val="-16"/>
        </w:rPr>
        <w:t xml:space="preserve"> </w:t>
      </w:r>
      <w:r>
        <w:t>материалов,</w:t>
      </w:r>
      <w:r>
        <w:rPr>
          <w:spacing w:val="-16"/>
        </w:rPr>
        <w:t xml:space="preserve"> </w:t>
      </w:r>
      <w:r>
        <w:t>письменных</w:t>
      </w:r>
      <w:r>
        <w:rPr>
          <w:spacing w:val="-16"/>
        </w:rPr>
        <w:t xml:space="preserve"> </w:t>
      </w:r>
      <w:r>
        <w:t>заметок и иных средств хранения и передачи информации; выноса из аудиторий и ППЭ ЭМ на бумажном или электронном носителях, фотографирования ЭМ; сопровождать участников экзамена при выходе из аудитории во время экзамена;</w:t>
      </w:r>
    </w:p>
    <w:p w14:paraId="63060000">
      <w:pPr>
        <w:pStyle w:val="Style_2"/>
        <w:widowControl w:val="1"/>
        <w:tabs>
          <w:tab w:leader="none" w:pos="10206" w:val="left"/>
        </w:tabs>
        <w:spacing w:before="16" w:line="268" w:lineRule="auto"/>
        <w:ind w:firstLine="709" w:left="0"/>
      </w:pPr>
      <w:r>
        <w:t>передавать руководителю ППЭ полученную от организатора в аудитории информацию о завершении печати ЭМ, об окончании экзамена в аудитории.</w:t>
      </w:r>
    </w:p>
    <w:p w14:paraId="64060000">
      <w:pPr>
        <w:pStyle w:val="Style_2"/>
        <w:widowControl w:val="1"/>
        <w:tabs>
          <w:tab w:leader="none" w:pos="10206" w:val="left"/>
        </w:tabs>
        <w:spacing w:before="17" w:line="266" w:lineRule="auto"/>
        <w:ind w:firstLine="709" w:left="0"/>
      </w:pPr>
      <w:r>
        <w:rPr>
          <w:u w:val="single"/>
        </w:rPr>
        <w:t>В случае сопровождения участника экзамена к медицинскому работнику</w:t>
      </w:r>
      <w:r>
        <w:t xml:space="preserve"> </w:t>
      </w:r>
      <w:r>
        <w:rPr>
          <w:u w:val="single"/>
        </w:rPr>
        <w:t>пригласить</w:t>
      </w:r>
      <w:r>
        <w:t xml:space="preserve"> </w:t>
      </w:r>
      <w:r>
        <w:rPr>
          <w:u w:val="single"/>
        </w:rPr>
        <w:t>члена (членов) ГЭК в медицинский кабинет.</w:t>
      </w:r>
    </w:p>
    <w:p w14:paraId="65060000">
      <w:pPr>
        <w:pStyle w:val="Style_2"/>
        <w:widowControl w:val="1"/>
        <w:tabs>
          <w:tab w:leader="none" w:pos="10206" w:val="left"/>
        </w:tabs>
        <w:spacing w:before="15" w:line="268" w:lineRule="auto"/>
        <w:ind w:firstLine="709" w:left="0"/>
      </w:pPr>
      <w:r>
        <w:t>В случае выявления нарушений порядка проведения ОГЭ следует незамедлительно обратиться к члену ГЭК (руководителю ППЭ).</w:t>
      </w:r>
    </w:p>
    <w:p w14:paraId="66060000">
      <w:pPr>
        <w:pStyle w:val="Style_15"/>
        <w:widowControl w:val="1"/>
        <w:numPr>
          <w:ilvl w:val="0"/>
          <w:numId w:val="15"/>
        </w:numPr>
        <w:tabs>
          <w:tab w:leader="none" w:pos="1241" w:val="left"/>
          <w:tab w:leader="none" w:pos="10206" w:val="left"/>
        </w:tabs>
        <w:spacing w:before="12"/>
        <w:ind w:firstLine="709" w:left="0"/>
      </w:pPr>
      <w:r>
        <w:t>На</w:t>
      </w:r>
      <w:r>
        <w:rPr>
          <w:spacing w:val="-10"/>
        </w:rPr>
        <w:t xml:space="preserve"> </w:t>
      </w:r>
      <w:r>
        <w:t>этапе</w:t>
      </w:r>
      <w:r>
        <w:rPr>
          <w:spacing w:val="-10"/>
        </w:rPr>
        <w:t xml:space="preserve"> </w:t>
      </w:r>
      <w:r>
        <w:t>завершения</w:t>
      </w:r>
      <w:r>
        <w:rPr>
          <w:spacing w:val="-9"/>
        </w:rPr>
        <w:t xml:space="preserve"> </w:t>
      </w:r>
      <w:r>
        <w:t>экзамена</w:t>
      </w:r>
      <w:r>
        <w:rPr>
          <w:spacing w:val="-8"/>
        </w:rPr>
        <w:t xml:space="preserve"> </w:t>
      </w:r>
      <w:r>
        <w:t>организатор</w:t>
      </w:r>
      <w:r>
        <w:rPr>
          <w:spacing w:val="-7"/>
        </w:rPr>
        <w:t xml:space="preserve"> </w:t>
      </w:r>
      <w:r>
        <w:t>вне</w:t>
      </w:r>
      <w:r>
        <w:rPr>
          <w:spacing w:val="-10"/>
        </w:rPr>
        <w:t xml:space="preserve"> </w:t>
      </w:r>
      <w:r>
        <w:t>аудитории</w:t>
      </w:r>
      <w:r>
        <w:rPr>
          <w:spacing w:val="-10"/>
        </w:rPr>
        <w:t xml:space="preserve"> </w:t>
      </w:r>
      <w:r>
        <w:rPr>
          <w:spacing w:val="-2"/>
        </w:rPr>
        <w:t>должен:</w:t>
      </w:r>
    </w:p>
    <w:p w14:paraId="67060000">
      <w:pPr>
        <w:pStyle w:val="Style_2"/>
        <w:widowControl w:val="1"/>
        <w:tabs>
          <w:tab w:leader="none" w:pos="10206" w:val="left"/>
        </w:tabs>
        <w:spacing w:before="49" w:line="268" w:lineRule="auto"/>
        <w:ind w:firstLine="709" w:left="0"/>
      </w:pPr>
      <w:r>
        <w:t xml:space="preserve">передавать полученную от организаторов в аудитории информацию в Штаб ППЭ о завершении экзамена в аудиториии необходимости пригласить технического специалиста и </w:t>
      </w:r>
      <w:r>
        <w:t>члена ГЭК;</w:t>
      </w:r>
    </w:p>
    <w:p w14:paraId="68060000">
      <w:pPr>
        <w:pStyle w:val="Style_2"/>
        <w:widowControl w:val="1"/>
        <w:tabs>
          <w:tab w:leader="none" w:pos="10206" w:val="left"/>
        </w:tabs>
        <w:spacing w:before="16" w:line="268" w:lineRule="auto"/>
        <w:ind w:firstLine="709" w:left="0"/>
      </w:pPr>
      <w:r>
        <w:t>выполнять</w:t>
      </w:r>
      <w:r>
        <w:rPr>
          <w:spacing w:val="-9"/>
        </w:rPr>
        <w:t xml:space="preserve"> </w:t>
      </w:r>
      <w:r>
        <w:t>все</w:t>
      </w:r>
      <w:r>
        <w:rPr>
          <w:spacing w:val="-8"/>
        </w:rPr>
        <w:t xml:space="preserve"> </w:t>
      </w:r>
      <w:r>
        <w:t>указания</w:t>
      </w:r>
      <w:r>
        <w:rPr>
          <w:spacing w:val="-7"/>
        </w:rPr>
        <w:t xml:space="preserve"> </w:t>
      </w:r>
      <w:r>
        <w:t>руководителя</w:t>
      </w:r>
      <w:r>
        <w:rPr>
          <w:spacing w:val="-7"/>
        </w:rPr>
        <w:t xml:space="preserve"> </w:t>
      </w:r>
      <w:r>
        <w:t>ППЭ</w:t>
      </w:r>
      <w:r>
        <w:rPr>
          <w:spacing w:val="-7"/>
        </w:rPr>
        <w:t xml:space="preserve"> </w:t>
      </w:r>
      <w:r>
        <w:t>и</w:t>
      </w:r>
      <w:r>
        <w:rPr>
          <w:spacing w:val="-8"/>
        </w:rPr>
        <w:t xml:space="preserve"> </w:t>
      </w:r>
      <w:r>
        <w:t>членов</w:t>
      </w:r>
      <w:r>
        <w:rPr>
          <w:spacing w:val="-8"/>
        </w:rPr>
        <w:t xml:space="preserve"> </w:t>
      </w:r>
      <w:r>
        <w:t>ГЭК,</w:t>
      </w:r>
      <w:r>
        <w:rPr>
          <w:spacing w:val="-8"/>
        </w:rPr>
        <w:t xml:space="preserve"> </w:t>
      </w:r>
      <w:r>
        <w:t>оказывать</w:t>
      </w:r>
      <w:r>
        <w:rPr>
          <w:spacing w:val="-9"/>
        </w:rPr>
        <w:t xml:space="preserve"> </w:t>
      </w:r>
      <w:r>
        <w:t>содействие</w:t>
      </w:r>
      <w:r>
        <w:rPr>
          <w:spacing w:val="-8"/>
        </w:rPr>
        <w:t xml:space="preserve"> </w:t>
      </w:r>
      <w:r>
        <w:t>в решении ситуаций, не предусмотренных настоящей Инструкцией.</w:t>
      </w:r>
    </w:p>
    <w:p w14:paraId="69060000">
      <w:pPr>
        <w:pStyle w:val="Style_2"/>
        <w:widowControl w:val="1"/>
        <w:tabs>
          <w:tab w:leader="none" w:pos="10206" w:val="left"/>
        </w:tabs>
        <w:spacing w:before="14" w:line="268" w:lineRule="auto"/>
        <w:ind w:firstLine="709" w:left="0"/>
      </w:pPr>
      <w:r>
        <w:t>После</w:t>
      </w:r>
      <w:r>
        <w:rPr>
          <w:spacing w:val="-17"/>
        </w:rPr>
        <w:t xml:space="preserve"> </w:t>
      </w:r>
      <w:r>
        <w:t>завершения</w:t>
      </w:r>
      <w:r>
        <w:rPr>
          <w:spacing w:val="-16"/>
        </w:rPr>
        <w:t xml:space="preserve"> </w:t>
      </w:r>
      <w:r>
        <w:t>экзамена</w:t>
      </w:r>
      <w:r>
        <w:rPr>
          <w:spacing w:val="-16"/>
        </w:rPr>
        <w:t xml:space="preserve"> </w:t>
      </w:r>
      <w:r>
        <w:t>организаторы</w:t>
      </w:r>
      <w:r>
        <w:rPr>
          <w:spacing w:val="-16"/>
        </w:rPr>
        <w:t xml:space="preserve"> </w:t>
      </w:r>
      <w:r>
        <w:t>вне</w:t>
      </w:r>
      <w:r>
        <w:rPr>
          <w:spacing w:val="-17"/>
        </w:rPr>
        <w:t xml:space="preserve"> </w:t>
      </w:r>
      <w:r>
        <w:t>аудитории</w:t>
      </w:r>
      <w:r>
        <w:rPr>
          <w:spacing w:val="-16"/>
        </w:rPr>
        <w:t xml:space="preserve"> </w:t>
      </w:r>
      <w:r>
        <w:t>покидают</w:t>
      </w:r>
      <w:r>
        <w:rPr>
          <w:spacing w:val="-16"/>
        </w:rPr>
        <w:t xml:space="preserve"> </w:t>
      </w:r>
      <w:r>
        <w:t>ППЭ</w:t>
      </w:r>
      <w:r>
        <w:rPr>
          <w:spacing w:val="-16"/>
        </w:rPr>
        <w:t xml:space="preserve"> </w:t>
      </w:r>
      <w:r>
        <w:t>только</w:t>
      </w:r>
      <w:r>
        <w:rPr>
          <w:spacing w:val="-17"/>
        </w:rPr>
        <w:t xml:space="preserve"> </w:t>
      </w:r>
      <w:r>
        <w:t>по указанию руководителя ППЭ.</w:t>
      </w:r>
      <w:bookmarkStart w:id="61" w:name="_bookmark34"/>
      <w:bookmarkEnd w:id="61"/>
    </w:p>
    <w:p w14:paraId="6A060000">
      <w:pPr>
        <w:pStyle w:val="Style_2"/>
        <w:widowControl w:val="1"/>
        <w:tabs>
          <w:tab w:leader="none" w:pos="10206" w:val="left"/>
        </w:tabs>
        <w:spacing w:before="161"/>
        <w:ind w:firstLine="709" w:left="0"/>
        <w:jc w:val="center"/>
      </w:pPr>
    </w:p>
    <w:p w14:paraId="6B060000">
      <w:bookmarkStart w:id="62" w:name="__RefHeading___32"/>
      <w:bookmarkEnd w:id="62"/>
      <w:pPr>
        <w:widowControl w:val="1"/>
        <w:tabs>
          <w:tab w:leader="none" w:pos="1354" w:val="left"/>
          <w:tab w:leader="none" w:pos="4111" w:val="left"/>
          <w:tab w:leader="none" w:pos="10206" w:val="left"/>
        </w:tabs>
        <w:spacing w:before="51" w:line="271" w:lineRule="auto"/>
        <w:ind/>
        <w:jc w:val="center"/>
        <w:outlineLvl w:val="0"/>
        <w:rPr>
          <w:b w:val="1"/>
          <w:sz w:val="26"/>
        </w:rPr>
      </w:pPr>
      <w:bookmarkStart w:id="63" w:name="_bookmark35"/>
      <w:bookmarkEnd w:id="63"/>
      <w:r>
        <w:rPr>
          <w:b w:val="1"/>
          <w:sz w:val="26"/>
        </w:rPr>
        <w:t xml:space="preserve">7.6. </w:t>
      </w:r>
      <w:r>
        <w:rPr>
          <w:b w:val="1"/>
          <w:sz w:val="26"/>
        </w:rPr>
        <w:t>Инструкция</w:t>
      </w:r>
      <w:r>
        <w:rPr>
          <w:b w:val="1"/>
          <w:spacing w:val="-7"/>
          <w:sz w:val="26"/>
        </w:rPr>
        <w:t xml:space="preserve"> </w:t>
      </w:r>
      <w:r>
        <w:rPr>
          <w:b w:val="1"/>
          <w:sz w:val="26"/>
        </w:rPr>
        <w:t>для</w:t>
      </w:r>
      <w:r>
        <w:rPr>
          <w:b w:val="1"/>
          <w:spacing w:val="-6"/>
          <w:sz w:val="26"/>
        </w:rPr>
        <w:t xml:space="preserve"> </w:t>
      </w:r>
      <w:r>
        <w:rPr>
          <w:b w:val="1"/>
          <w:sz w:val="26"/>
        </w:rPr>
        <w:t>медицинского</w:t>
      </w:r>
      <w:r>
        <w:rPr>
          <w:b w:val="1"/>
          <w:spacing w:val="-4"/>
          <w:sz w:val="26"/>
        </w:rPr>
        <w:t xml:space="preserve"> </w:t>
      </w:r>
      <w:r>
        <w:rPr>
          <w:b w:val="1"/>
          <w:sz w:val="26"/>
        </w:rPr>
        <w:t>работника</w:t>
      </w:r>
    </w:p>
    <w:p w14:paraId="6C060000">
      <w:pPr>
        <w:pStyle w:val="Style_4"/>
        <w:widowControl w:val="1"/>
        <w:tabs>
          <w:tab w:leader="none" w:pos="1354" w:val="left"/>
          <w:tab w:leader="none" w:pos="4111" w:val="left"/>
          <w:tab w:leader="none" w:pos="10206" w:val="left"/>
        </w:tabs>
        <w:spacing w:before="51" w:line="271" w:lineRule="auto"/>
        <w:ind w:firstLine="709" w:left="0"/>
        <w:jc w:val="both"/>
        <w:rPr>
          <w:b w:val="1"/>
          <w:sz w:val="26"/>
        </w:rPr>
      </w:pPr>
      <w:r>
        <w:rPr>
          <w:b w:val="1"/>
          <w:sz w:val="26"/>
        </w:rPr>
        <w:t>В</w:t>
      </w:r>
      <w:r>
        <w:rPr>
          <w:b w:val="1"/>
          <w:spacing w:val="-10"/>
          <w:sz w:val="26"/>
        </w:rPr>
        <w:t xml:space="preserve"> </w:t>
      </w:r>
      <w:r>
        <w:rPr>
          <w:b w:val="1"/>
          <w:sz w:val="26"/>
        </w:rPr>
        <w:t>день</w:t>
      </w:r>
      <w:r>
        <w:rPr>
          <w:b w:val="1"/>
          <w:spacing w:val="-10"/>
          <w:sz w:val="26"/>
        </w:rPr>
        <w:t xml:space="preserve"> </w:t>
      </w:r>
      <w:r>
        <w:rPr>
          <w:b w:val="1"/>
          <w:sz w:val="26"/>
        </w:rPr>
        <w:t>проведения</w:t>
      </w:r>
      <w:r>
        <w:rPr>
          <w:b w:val="1"/>
          <w:spacing w:val="-8"/>
          <w:sz w:val="26"/>
        </w:rPr>
        <w:t xml:space="preserve"> </w:t>
      </w:r>
      <w:r>
        <w:rPr>
          <w:b w:val="1"/>
          <w:sz w:val="26"/>
        </w:rPr>
        <w:t>ОГЭ</w:t>
      </w:r>
      <w:r>
        <w:rPr>
          <w:b w:val="1"/>
          <w:spacing w:val="-10"/>
          <w:sz w:val="26"/>
        </w:rPr>
        <w:t xml:space="preserve"> </w:t>
      </w:r>
      <w:r>
        <w:rPr>
          <w:b w:val="1"/>
          <w:sz w:val="26"/>
        </w:rPr>
        <w:t>медицинский</w:t>
      </w:r>
      <w:r>
        <w:rPr>
          <w:b w:val="1"/>
          <w:spacing w:val="-9"/>
          <w:sz w:val="26"/>
        </w:rPr>
        <w:t xml:space="preserve"> </w:t>
      </w:r>
      <w:r>
        <w:rPr>
          <w:b w:val="1"/>
          <w:sz w:val="26"/>
        </w:rPr>
        <w:t>работник</w:t>
      </w:r>
      <w:r>
        <w:rPr>
          <w:b w:val="1"/>
          <w:spacing w:val="-11"/>
          <w:sz w:val="26"/>
        </w:rPr>
        <w:t xml:space="preserve"> </w:t>
      </w:r>
      <w:r>
        <w:rPr>
          <w:b w:val="1"/>
          <w:sz w:val="26"/>
        </w:rPr>
        <w:t>ППЭ</w:t>
      </w:r>
      <w:r>
        <w:rPr>
          <w:b w:val="1"/>
          <w:spacing w:val="-9"/>
          <w:sz w:val="26"/>
        </w:rPr>
        <w:t xml:space="preserve"> </w:t>
      </w:r>
      <w:r>
        <w:rPr>
          <w:b w:val="1"/>
          <w:spacing w:val="-2"/>
          <w:sz w:val="26"/>
        </w:rPr>
        <w:t>должен:</w:t>
      </w:r>
    </w:p>
    <w:p w14:paraId="6D060000">
      <w:pPr>
        <w:pStyle w:val="Style_2"/>
        <w:widowControl w:val="1"/>
        <w:tabs>
          <w:tab w:leader="none" w:pos="10206" w:val="left"/>
        </w:tabs>
        <w:spacing w:before="114" w:line="271" w:lineRule="auto"/>
        <w:ind w:firstLine="709" w:left="0"/>
      </w:pPr>
      <w:r>
        <w:rPr>
          <w:b w:val="1"/>
        </w:rPr>
        <w:t xml:space="preserve">в 08:30 </w:t>
      </w:r>
      <w:r>
        <w:t>по местному времени явиться в ППЭ и зарегистрироваться у ответственного организатора вне аудитории, уполномоченного руководителем ППЭ;</w:t>
      </w:r>
    </w:p>
    <w:p w14:paraId="6E060000">
      <w:pPr>
        <w:pStyle w:val="Style_2"/>
        <w:widowControl w:val="1"/>
        <w:tabs>
          <w:tab w:leader="none" w:pos="10206" w:val="left"/>
        </w:tabs>
        <w:spacing w:before="11" w:line="268" w:lineRule="auto"/>
        <w:ind w:firstLine="709" w:left="0"/>
      </w:pPr>
      <w:r>
        <w:t>оставить</w:t>
      </w:r>
      <w:r>
        <w:rPr>
          <w:spacing w:val="-3"/>
        </w:rPr>
        <w:t xml:space="preserve"> </w:t>
      </w:r>
      <w:r>
        <w:t>личные</w:t>
      </w:r>
      <w:r>
        <w:rPr>
          <w:spacing w:val="-2"/>
        </w:rPr>
        <w:t xml:space="preserve"> </w:t>
      </w:r>
      <w:r>
        <w:t>вещи</w:t>
      </w:r>
      <w:r>
        <w:rPr>
          <w:spacing w:val="-2"/>
        </w:rPr>
        <w:t xml:space="preserve"> </w:t>
      </w:r>
      <w:r>
        <w:t>в</w:t>
      </w:r>
      <w:r>
        <w:rPr>
          <w:spacing w:val="-3"/>
        </w:rPr>
        <w:t xml:space="preserve"> </w:t>
      </w:r>
      <w:r>
        <w:t>месте</w:t>
      </w:r>
      <w:r>
        <w:rPr>
          <w:spacing w:val="-3"/>
        </w:rPr>
        <w:t xml:space="preserve"> </w:t>
      </w:r>
      <w:r>
        <w:t>для</w:t>
      </w:r>
      <w:r>
        <w:rPr>
          <w:spacing w:val="-2"/>
        </w:rPr>
        <w:t xml:space="preserve"> </w:t>
      </w:r>
      <w:r>
        <w:t>хранения</w:t>
      </w:r>
      <w:r>
        <w:rPr>
          <w:spacing w:val="-2"/>
        </w:rPr>
        <w:t xml:space="preserve"> </w:t>
      </w:r>
      <w:r>
        <w:t>личных</w:t>
      </w:r>
      <w:r>
        <w:rPr>
          <w:spacing w:val="-3"/>
        </w:rPr>
        <w:t xml:space="preserve"> </w:t>
      </w:r>
      <w:r>
        <w:t>вещей</w:t>
      </w:r>
      <w:r>
        <w:rPr>
          <w:spacing w:val="-2"/>
        </w:rPr>
        <w:t xml:space="preserve"> </w:t>
      </w:r>
      <w:r>
        <w:t>лиц, привлекаемых</w:t>
      </w:r>
      <w:r>
        <w:rPr>
          <w:spacing w:val="-2"/>
        </w:rPr>
        <w:t xml:space="preserve"> </w:t>
      </w:r>
      <w:r>
        <w:t>к проведению экзамена, которое расположено до входа в ППЭ;</w:t>
      </w:r>
    </w:p>
    <w:p w14:paraId="6F060000">
      <w:pPr>
        <w:pStyle w:val="Style_2"/>
        <w:widowControl w:val="1"/>
        <w:tabs>
          <w:tab w:leader="none" w:pos="10206" w:val="left"/>
        </w:tabs>
        <w:spacing w:before="15" w:line="268" w:lineRule="auto"/>
        <w:ind w:firstLine="709" w:left="0"/>
      </w:pPr>
      <w:r>
        <w:t>получить от руководителя ППЭ или руководителя ОО указанную инструкцию и ознакомиться с ней, а также «Журнал учета участников экзамена, обратившихся к медицинскому работнику» (далее – Журнал) (см. приложение 11);</w:t>
      </w:r>
    </w:p>
    <w:p w14:paraId="70060000">
      <w:pPr>
        <w:pStyle w:val="Style_2"/>
        <w:widowControl w:val="1"/>
        <w:tabs>
          <w:tab w:leader="none" w:pos="10206" w:val="left"/>
        </w:tabs>
        <w:spacing w:before="15" w:line="266" w:lineRule="auto"/>
        <w:ind w:firstLine="709" w:left="0"/>
      </w:pPr>
      <w:r>
        <w:t>пройти в отведенное для него помещение в ППЭ и приступить к выполнению своих обязанностей.</w:t>
      </w:r>
    </w:p>
    <w:p w14:paraId="71060000">
      <w:pPr>
        <w:widowControl w:val="1"/>
        <w:tabs>
          <w:tab w:leader="none" w:pos="10206" w:val="left"/>
        </w:tabs>
        <w:ind w:left="991"/>
        <w:jc w:val="both"/>
        <w:rPr>
          <w:b w:val="1"/>
          <w:sz w:val="26"/>
        </w:rPr>
      </w:pPr>
      <w:r>
        <w:rPr>
          <w:b w:val="1"/>
          <w:spacing w:val="-2"/>
          <w:sz w:val="26"/>
        </w:rPr>
        <w:t>Проведение</w:t>
      </w:r>
      <w:r>
        <w:rPr>
          <w:b w:val="1"/>
          <w:spacing w:val="-1"/>
          <w:sz w:val="26"/>
        </w:rPr>
        <w:t xml:space="preserve"> </w:t>
      </w:r>
      <w:r>
        <w:rPr>
          <w:b w:val="1"/>
          <w:spacing w:val="-2"/>
          <w:sz w:val="26"/>
        </w:rPr>
        <w:t>экзамена</w:t>
      </w:r>
      <w:r>
        <w:rPr>
          <w:b w:val="1"/>
          <w:sz w:val="26"/>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694944</wp:posOffset>
                </wp:positionH>
                <wp:positionV relativeFrom="paragraph">
                  <wp:posOffset>274158</wp:posOffset>
                </wp:positionV>
                <wp:extent cx="6508240" cy="2597910"/>
                <wp:wrapTopAndBottom distB="0" distT="0"/>
                <wp:docPr hidden="false" id="6" name="Picture 6"/>
                <a:graphic>
                  <a:graphicData uri="http://schemas.microsoft.com/office/word/2010/wordprocessingShape">
                    <wps:wsp>
                      <wps:cNvSpPr txBox="true"/>
                      <wps:spPr>
                        <a:xfrm flipH="false" flipV="false" rot="0">
                          <a:off x="0" y="0"/>
                          <a:ext cx="6508240" cy="2597910"/>
                        </a:xfrm>
                        <a:prstGeom prst="rect">
                          <a:avLst/>
                        </a:prstGeom>
                        <a:ln w="12191">
                          <a:solidFill>
                            <a:srgbClr val="000000"/>
                          </a:solidFill>
                          <a:prstDash val="solid"/>
                        </a:ln>
                      </wps:spPr>
                      <wps:txbx>
                        <w:txbxContent>
                          <w:p w14:paraId="72060000">
                            <w:pPr>
                              <w:pStyle w:val="Style_2"/>
                              <w:widowControl w:val="1"/>
                              <w:spacing w:line="268" w:lineRule="auto"/>
                              <w:ind w:firstLine="698" w:left="28" w:right="34"/>
                            </w:pPr>
                            <w:r>
                              <w:t>В день проведения экзамена (в период с момента входа в ППЭ и до окончания экзамена) в ППЭ медицинскому работнику запрещается:</w:t>
                            </w:r>
                          </w:p>
                          <w:p w14:paraId="73060000">
                            <w:pPr>
                              <w:pStyle w:val="Style_2"/>
                              <w:widowControl w:val="1"/>
                              <w:spacing w:before="14" w:line="271" w:lineRule="auto"/>
                              <w:ind w:firstLine="852" w:left="28" w:right="31"/>
                            </w:pPr>
                            <w:r>
                              <w:t>а)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14:paraId="74060000">
                            <w:pPr>
                              <w:pStyle w:val="Style_2"/>
                              <w:widowControl w:val="1"/>
                              <w:spacing w:before="7" w:line="268" w:lineRule="auto"/>
                              <w:ind w:firstLine="852" w:left="28" w:right="29"/>
                            </w:pPr>
                            <w:r>
                              <w:t>б) оказывать содействие участникам экзамена, в том числе передавать им средства</w:t>
                            </w:r>
                            <w:r>
                              <w:rPr>
                                <w:spacing w:val="-2"/>
                              </w:rPr>
                              <w:t xml:space="preserve"> </w:t>
                            </w:r>
                            <w:r>
                              <w:t>связи</w:t>
                            </w:r>
                            <w:r>
                              <w:rPr>
                                <w:spacing w:val="-5"/>
                              </w:rPr>
                              <w:t xml:space="preserve"> </w:t>
                            </w:r>
                            <w:r>
                              <w:t>(получать</w:t>
                            </w:r>
                            <w:r>
                              <w:rPr>
                                <w:spacing w:val="-4"/>
                              </w:rPr>
                              <w:t xml:space="preserve"> </w:t>
                            </w:r>
                            <w:r>
                              <w:t>от</w:t>
                            </w:r>
                            <w:r>
                              <w:rPr>
                                <w:spacing w:val="-5"/>
                              </w:rPr>
                              <w:t xml:space="preserve"> </w:t>
                            </w:r>
                            <w:r>
                              <w:t>них</w:t>
                            </w:r>
                            <w:r>
                              <w:rPr>
                                <w:spacing w:val="-5"/>
                              </w:rPr>
                              <w:t xml:space="preserve"> </w:t>
                            </w:r>
                            <w:r>
                              <w:t>средства</w:t>
                            </w:r>
                            <w:r>
                              <w:rPr>
                                <w:spacing w:val="-3"/>
                              </w:rPr>
                              <w:t xml:space="preserve"> </w:t>
                            </w:r>
                            <w:r>
                              <w:t>связи),</w:t>
                            </w:r>
                            <w:r>
                              <w:rPr>
                                <w:spacing w:val="-5"/>
                              </w:rPr>
                              <w:t xml:space="preserve"> </w:t>
                            </w:r>
                            <w:r>
                              <w:t>электронно-вычислительную</w:t>
                            </w:r>
                            <w:r>
                              <w:rPr>
                                <w:spacing w:val="-5"/>
                              </w:rPr>
                              <w:t xml:space="preserve"> </w:t>
                            </w:r>
                            <w:r>
                              <w:t>технику, фото-,</w:t>
                            </w:r>
                            <w:r>
                              <w:rPr>
                                <w:spacing w:val="-17"/>
                              </w:rPr>
                              <w:t xml:space="preserve"> </w:t>
                            </w:r>
                            <w:r>
                              <w:t>аудио-</w:t>
                            </w:r>
                            <w:r>
                              <w:rPr>
                                <w:spacing w:val="-16"/>
                              </w:rPr>
                              <w:t xml:space="preserve"> </w:t>
                            </w:r>
                            <w:r>
                              <w:t>и</w:t>
                            </w:r>
                            <w:r>
                              <w:rPr>
                                <w:spacing w:val="-16"/>
                              </w:rPr>
                              <w:t xml:space="preserve"> </w:t>
                            </w:r>
                            <w:r>
                              <w:t>видеоаппаратуру,</w:t>
                            </w:r>
                            <w:r>
                              <w:rPr>
                                <w:spacing w:val="-16"/>
                              </w:rPr>
                              <w:t xml:space="preserve"> </w:t>
                            </w:r>
                            <w:r>
                              <w:t>справочные</w:t>
                            </w:r>
                            <w:r>
                              <w:rPr>
                                <w:spacing w:val="-17"/>
                              </w:rPr>
                              <w:t xml:space="preserve"> </w:t>
                            </w:r>
                            <w:r>
                              <w:t>материалы,</w:t>
                            </w:r>
                            <w:r>
                              <w:rPr>
                                <w:spacing w:val="-16"/>
                              </w:rPr>
                              <w:t xml:space="preserve"> </w:t>
                            </w:r>
                            <w:r>
                              <w:t>письменные</w:t>
                            </w:r>
                            <w:r>
                              <w:rPr>
                                <w:spacing w:val="-16"/>
                              </w:rPr>
                              <w:t xml:space="preserve"> </w:t>
                            </w:r>
                            <w:r>
                              <w:t>принадлежности, письменные заметки и иные средства хранения и передачи информации;</w:t>
                            </w:r>
                          </w:p>
                          <w:p w14:paraId="75060000">
                            <w:pPr>
                              <w:pStyle w:val="Style_2"/>
                              <w:widowControl w:val="1"/>
                              <w:spacing w:before="16" w:line="271" w:lineRule="auto"/>
                              <w:ind w:firstLine="852" w:left="28" w:right="38"/>
                            </w:pPr>
                            <w:r>
                              <w:t>в) выносить из аудиторий и ППЭ экзаменационные материалы (ЭМ) на бумажном или электронном носителях, фотографировать ЭМ.</w:t>
                            </w:r>
                          </w:p>
                        </w:txbxContent>
                      </wps:txbx>
                      <wps:bodyPr bIns="0" lIns="0" rIns="0" tIns="0" wrap="square">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76060000">
      <w:pPr>
        <w:pStyle w:val="Style_2"/>
        <w:widowControl w:val="1"/>
        <w:tabs>
          <w:tab w:leader="none" w:pos="10206" w:val="left"/>
        </w:tabs>
        <w:spacing w:before="77"/>
        <w:ind w:firstLine="709" w:left="0"/>
        <w:jc w:val="left"/>
        <w:rPr>
          <w:b w:val="1"/>
        </w:rPr>
      </w:pPr>
    </w:p>
    <w:p w14:paraId="77060000">
      <w:pPr>
        <w:widowControl w:val="1"/>
        <w:tabs>
          <w:tab w:leader="none" w:pos="10206" w:val="left"/>
        </w:tabs>
        <w:spacing w:line="268" w:lineRule="auto"/>
        <w:ind w:firstLine="709"/>
        <w:jc w:val="both"/>
        <w:rPr>
          <w:b w:val="1"/>
          <w:sz w:val="26"/>
        </w:rPr>
      </w:pPr>
      <w:r>
        <w:rPr>
          <w:b w:val="1"/>
          <w:sz w:val="26"/>
        </w:rPr>
        <w:t>Учёт участников экзамена, обратившихся в медицинский пункт, и составление акта о досрочном завершении экзамена по объективным причинам.</w:t>
      </w:r>
    </w:p>
    <w:p w14:paraId="78060000">
      <w:pPr>
        <w:pStyle w:val="Style_2"/>
        <w:widowControl w:val="1"/>
        <w:tabs>
          <w:tab w:leader="none" w:pos="10206" w:val="left"/>
        </w:tabs>
        <w:spacing w:before="19" w:line="268" w:lineRule="auto"/>
        <w:ind w:firstLine="709" w:left="0"/>
      </w:pPr>
      <w:r>
        <w:t xml:space="preserve">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для продолжения выполнения экзаменационной работы. Медицинскому работнику необходимо поставить «Х» в соответствующем поле </w:t>
      </w:r>
      <w:r>
        <w:rPr>
          <w:spacing w:val="-2"/>
        </w:rPr>
        <w:t>Журнала.</w:t>
      </w:r>
    </w:p>
    <w:p w14:paraId="79060000">
      <w:pPr>
        <w:pStyle w:val="Style_2"/>
        <w:widowControl w:val="1"/>
        <w:tabs>
          <w:tab w:leader="none" w:pos="10206" w:val="left"/>
        </w:tabs>
        <w:spacing w:before="75" w:line="268" w:lineRule="auto"/>
        <w:ind w:firstLine="709" w:left="0"/>
      </w:pPr>
      <w:r>
        <w:t xml:space="preserve">В случае если участник экзамена </w:t>
      </w:r>
      <w:r>
        <w:rPr>
          <w:b w:val="1"/>
        </w:rPr>
        <w:t xml:space="preserve">по своему желанию </w:t>
      </w:r>
      <w:r>
        <w:t>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w:t>
      </w:r>
      <w:r>
        <w:rPr>
          <w:spacing w:val="15"/>
        </w:rPr>
        <w:t xml:space="preserve"> </w:t>
      </w:r>
      <w:r>
        <w:t>по</w:t>
      </w:r>
      <w:r>
        <w:rPr>
          <w:spacing w:val="16"/>
        </w:rPr>
        <w:t xml:space="preserve"> </w:t>
      </w:r>
      <w:r>
        <w:t>объективным</w:t>
      </w:r>
      <w:r>
        <w:rPr>
          <w:spacing w:val="15"/>
        </w:rPr>
        <w:t xml:space="preserve"> </w:t>
      </w:r>
      <w:r>
        <w:t>причинам.</w:t>
      </w:r>
      <w:r>
        <w:rPr>
          <w:spacing w:val="16"/>
        </w:rPr>
        <w:t xml:space="preserve"> </w:t>
      </w:r>
      <w:r>
        <w:t>Медицинскому</w:t>
      </w:r>
      <w:r>
        <w:rPr>
          <w:spacing w:val="15"/>
        </w:rPr>
        <w:t xml:space="preserve"> </w:t>
      </w:r>
      <w:r>
        <w:t>работнику</w:t>
      </w:r>
      <w:r>
        <w:rPr>
          <w:spacing w:val="16"/>
        </w:rPr>
        <w:t xml:space="preserve"> </w:t>
      </w:r>
      <w:r>
        <w:t>необходимо</w:t>
      </w:r>
      <w:r>
        <w:rPr>
          <w:spacing w:val="16"/>
        </w:rPr>
        <w:t xml:space="preserve"> </w:t>
      </w:r>
      <w:r>
        <w:rPr>
          <w:spacing w:val="-2"/>
        </w:rPr>
        <w:t>поставить</w:t>
      </w:r>
    </w:p>
    <w:p w14:paraId="7A060000">
      <w:pPr>
        <w:pStyle w:val="Style_2"/>
        <w:widowControl w:val="1"/>
        <w:tabs>
          <w:tab w:leader="none" w:pos="10206" w:val="left"/>
        </w:tabs>
        <w:spacing w:before="1" w:line="268" w:lineRule="auto"/>
        <w:ind w:firstLine="709" w:left="0"/>
      </w:pPr>
      <w:r>
        <w:t>«Х» в соответствующем поле Журнала. В форме ППЭ-22, выданной членом ГЭК, заполнить информацию «Досрочно завершил экзамен по следующим причинам» и поставить свою подпись в соответствующем месте.</w:t>
      </w:r>
    </w:p>
    <w:p w14:paraId="7B060000">
      <w:pPr>
        <w:pStyle w:val="Style_2"/>
        <w:widowControl w:val="1"/>
        <w:tabs>
          <w:tab w:leader="none" w:pos="10206" w:val="left"/>
        </w:tabs>
        <w:spacing w:before="15" w:line="268" w:lineRule="auto"/>
        <w:ind w:firstLine="709" w:left="0"/>
      </w:pPr>
      <w:r>
        <w:t>С помощью члена ГЭК проинформировать участника экзамена о том, что при досрочном</w:t>
      </w:r>
      <w:r>
        <w:rPr>
          <w:spacing w:val="-13"/>
        </w:rPr>
        <w:t xml:space="preserve"> </w:t>
      </w:r>
      <w:r>
        <w:t>завершении</w:t>
      </w:r>
      <w:r>
        <w:rPr>
          <w:spacing w:val="-11"/>
        </w:rPr>
        <w:t xml:space="preserve"> </w:t>
      </w:r>
      <w:r>
        <w:t>экзамена</w:t>
      </w:r>
      <w:r>
        <w:rPr>
          <w:spacing w:val="-12"/>
        </w:rPr>
        <w:t xml:space="preserve"> </w:t>
      </w:r>
      <w:r>
        <w:t>по</w:t>
      </w:r>
      <w:r>
        <w:rPr>
          <w:spacing w:val="-9"/>
        </w:rPr>
        <w:t xml:space="preserve"> </w:t>
      </w:r>
      <w:r>
        <w:t>объективным</w:t>
      </w:r>
      <w:r>
        <w:rPr>
          <w:spacing w:val="-13"/>
        </w:rPr>
        <w:t xml:space="preserve"> </w:t>
      </w:r>
      <w:r>
        <w:t>причинам</w:t>
      </w:r>
      <w:r>
        <w:rPr>
          <w:spacing w:val="-13"/>
        </w:rPr>
        <w:t xml:space="preserve"> </w:t>
      </w:r>
      <w:r>
        <w:t>участник</w:t>
      </w:r>
      <w:r>
        <w:rPr>
          <w:spacing w:val="-10"/>
        </w:rPr>
        <w:t xml:space="preserve"> </w:t>
      </w:r>
      <w:r>
        <w:t>экзамена</w:t>
      </w:r>
      <w:r>
        <w:rPr>
          <w:spacing w:val="-12"/>
        </w:rPr>
        <w:t xml:space="preserve"> </w:t>
      </w:r>
      <w:r>
        <w:t>повторно допускается к ГИА при наличии подтверждающих документов. Заполненная форма ППЭ-22 является документом, подтверждающим наличие уважительной причины для досрочного завершения экзамена.</w:t>
      </w:r>
    </w:p>
    <w:p w14:paraId="7C060000">
      <w:pPr>
        <w:pStyle w:val="Style_2"/>
        <w:widowControl w:val="1"/>
        <w:tabs>
          <w:tab w:leader="none" w:pos="10206" w:val="left"/>
        </w:tabs>
        <w:spacing w:before="16" w:line="268" w:lineRule="auto"/>
        <w:ind w:firstLine="709" w:left="0"/>
        <w:rPr>
          <w:spacing w:val="-2"/>
        </w:rPr>
      </w:pPr>
      <w:r>
        <w:t xml:space="preserve">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w:t>
      </w:r>
      <w:r>
        <w:rPr>
          <w:spacing w:val="-2"/>
        </w:rPr>
        <w:t>экзамена.</w:t>
      </w:r>
    </w:p>
    <w:p w14:paraId="7D060000">
      <w:pPr>
        <w:rPr>
          <w:spacing w:val="-2"/>
          <w:sz w:val="26"/>
        </w:rPr>
      </w:pPr>
      <w:r>
        <w:rPr>
          <w:spacing w:val="-2"/>
        </w:rPr>
        <w:br w:type="page"/>
      </w:r>
    </w:p>
    <w:p w14:paraId="7E060000">
      <w:bookmarkStart w:id="64" w:name="__RefHeading___33"/>
      <w:bookmarkEnd w:id="64"/>
      <w:pPr>
        <w:widowControl w:val="1"/>
        <w:tabs>
          <w:tab w:leader="none" w:pos="1134" w:val="left"/>
          <w:tab w:leader="none" w:pos="10206" w:val="left"/>
        </w:tabs>
        <w:spacing w:line="319" w:lineRule="exact"/>
        <w:ind w:left="142" w:right="1"/>
        <w:jc w:val="center"/>
        <w:outlineLvl w:val="0"/>
        <w:rPr>
          <w:b w:val="1"/>
          <w:sz w:val="26"/>
        </w:rPr>
      </w:pPr>
      <w:bookmarkStart w:id="65" w:name="_bookmark36"/>
      <w:bookmarkEnd w:id="65"/>
      <w:r>
        <w:rPr>
          <w:b w:val="1"/>
          <w:sz w:val="26"/>
        </w:rPr>
        <w:t xml:space="preserve">7.7. </w:t>
      </w:r>
      <w:r>
        <w:rPr>
          <w:b w:val="1"/>
          <w:sz w:val="26"/>
        </w:rPr>
        <w:t>Инструкция для участника экзамена, зачитываемая организатором</w:t>
      </w:r>
      <w:r>
        <w:rPr>
          <w:b w:val="1"/>
          <w:spacing w:val="40"/>
          <w:sz w:val="26"/>
        </w:rPr>
        <w:t xml:space="preserve"> </w:t>
      </w:r>
      <w:r>
        <w:rPr>
          <w:b w:val="1"/>
          <w:sz w:val="26"/>
        </w:rPr>
        <w:t>в</w:t>
      </w:r>
      <w:r>
        <w:rPr>
          <w:b w:val="1"/>
          <w:spacing w:val="-4"/>
          <w:sz w:val="26"/>
        </w:rPr>
        <w:t xml:space="preserve"> </w:t>
      </w:r>
      <w:r>
        <w:rPr>
          <w:b w:val="1"/>
          <w:sz w:val="26"/>
        </w:rPr>
        <w:t>аудитории</w:t>
      </w:r>
      <w:r>
        <w:rPr>
          <w:b w:val="1"/>
          <w:spacing w:val="-4"/>
          <w:sz w:val="26"/>
        </w:rPr>
        <w:t xml:space="preserve"> </w:t>
      </w:r>
      <w:r>
        <w:rPr>
          <w:b w:val="1"/>
          <w:sz w:val="26"/>
        </w:rPr>
        <w:t>перед</w:t>
      </w:r>
      <w:r>
        <w:rPr>
          <w:b w:val="1"/>
          <w:spacing w:val="-7"/>
          <w:sz w:val="26"/>
        </w:rPr>
        <w:t xml:space="preserve"> </w:t>
      </w:r>
      <w:r>
        <w:rPr>
          <w:b w:val="1"/>
          <w:sz w:val="26"/>
        </w:rPr>
        <w:t>началом</w:t>
      </w:r>
      <w:r>
        <w:rPr>
          <w:b w:val="1"/>
          <w:spacing w:val="-3"/>
          <w:sz w:val="26"/>
        </w:rPr>
        <w:t xml:space="preserve"> </w:t>
      </w:r>
      <w:r>
        <w:rPr>
          <w:b w:val="1"/>
          <w:sz w:val="26"/>
        </w:rPr>
        <w:t>экзамена</w:t>
      </w:r>
      <w:r>
        <w:rPr>
          <w:b w:val="1"/>
          <w:spacing w:val="-6"/>
          <w:sz w:val="26"/>
        </w:rPr>
        <w:t xml:space="preserve"> </w:t>
      </w:r>
      <w:r>
        <w:rPr>
          <w:b w:val="1"/>
          <w:sz w:val="26"/>
        </w:rPr>
        <w:t>с</w:t>
      </w:r>
      <w:r>
        <w:rPr>
          <w:b w:val="1"/>
          <w:spacing w:val="-3"/>
          <w:sz w:val="26"/>
        </w:rPr>
        <w:t xml:space="preserve"> </w:t>
      </w:r>
      <w:r>
        <w:rPr>
          <w:b w:val="1"/>
          <w:sz w:val="26"/>
        </w:rPr>
        <w:t>использованием</w:t>
      </w:r>
      <w:r>
        <w:rPr>
          <w:b w:val="1"/>
          <w:spacing w:val="-6"/>
          <w:sz w:val="26"/>
        </w:rPr>
        <w:t xml:space="preserve"> </w:t>
      </w:r>
      <w:r>
        <w:rPr>
          <w:b w:val="1"/>
          <w:sz w:val="26"/>
        </w:rPr>
        <w:t>технологии</w:t>
      </w:r>
      <w:r>
        <w:rPr>
          <w:b w:val="1"/>
          <w:spacing w:val="-4"/>
          <w:sz w:val="26"/>
        </w:rPr>
        <w:t xml:space="preserve"> </w:t>
      </w:r>
      <w:r>
        <w:rPr>
          <w:b w:val="1"/>
          <w:sz w:val="26"/>
        </w:rPr>
        <w:t>печати</w:t>
      </w:r>
      <w:r>
        <w:rPr>
          <w:b w:val="1"/>
          <w:sz w:val="26"/>
        </w:rPr>
        <w:t xml:space="preserve"> </w:t>
      </w:r>
      <w:r>
        <w:rPr>
          <w:b w:val="1"/>
          <w:sz w:val="26"/>
        </w:rPr>
        <w:t>полного</w:t>
      </w:r>
      <w:r>
        <w:rPr>
          <w:b w:val="1"/>
          <w:spacing w:val="-5"/>
          <w:sz w:val="26"/>
        </w:rPr>
        <w:t xml:space="preserve"> </w:t>
      </w:r>
      <w:r>
        <w:rPr>
          <w:b w:val="1"/>
          <w:sz w:val="26"/>
        </w:rPr>
        <w:t>комплекта</w:t>
      </w:r>
      <w:r>
        <w:rPr>
          <w:b w:val="1"/>
          <w:spacing w:val="-5"/>
          <w:sz w:val="26"/>
        </w:rPr>
        <w:t xml:space="preserve"> </w:t>
      </w:r>
      <w:r>
        <w:rPr>
          <w:b w:val="1"/>
          <w:sz w:val="26"/>
        </w:rPr>
        <w:t>ЭМ</w:t>
      </w:r>
      <w:r>
        <w:rPr>
          <w:b w:val="1"/>
          <w:spacing w:val="-7"/>
          <w:sz w:val="26"/>
        </w:rPr>
        <w:t xml:space="preserve"> </w:t>
      </w:r>
      <w:r>
        <w:rPr>
          <w:b w:val="1"/>
          <w:sz w:val="26"/>
        </w:rPr>
        <w:t>в</w:t>
      </w:r>
      <w:r>
        <w:rPr>
          <w:b w:val="1"/>
          <w:spacing w:val="-7"/>
          <w:sz w:val="26"/>
        </w:rPr>
        <w:t xml:space="preserve"> </w:t>
      </w:r>
      <w:r>
        <w:rPr>
          <w:b w:val="1"/>
          <w:sz w:val="26"/>
        </w:rPr>
        <w:t>аудиториях</w:t>
      </w:r>
      <w:r>
        <w:rPr>
          <w:b w:val="1"/>
          <w:spacing w:val="-6"/>
          <w:sz w:val="26"/>
        </w:rPr>
        <w:t xml:space="preserve"> </w:t>
      </w:r>
      <w:r>
        <w:rPr>
          <w:b w:val="1"/>
          <w:spacing w:val="-5"/>
          <w:sz w:val="26"/>
        </w:rPr>
        <w:t>ППЭ</w:t>
      </w:r>
    </w:p>
    <w:p w14:paraId="7F060000">
      <w:pPr>
        <w:pStyle w:val="Style_2"/>
        <w:widowControl w:val="1"/>
        <w:tabs>
          <w:tab w:leader="none" w:pos="10206" w:val="left"/>
        </w:tabs>
        <w:ind w:firstLine="0" w:left="0"/>
        <w:jc w:val="left"/>
        <w:rPr>
          <w:b w:val="1"/>
        </w:rPr>
      </w:pPr>
    </w:p>
    <w:p w14:paraId="80060000">
      <w:pPr>
        <w:pStyle w:val="Style_2"/>
        <w:widowControl w:val="1"/>
        <w:tabs>
          <w:tab w:leader="none" w:pos="10206" w:val="left"/>
        </w:tabs>
        <w:spacing w:before="10"/>
        <w:ind w:firstLine="0" w:left="0"/>
        <w:jc w:val="left"/>
        <w:rPr>
          <w:b w:val="1"/>
        </w:rPr>
      </w:pPr>
      <w:r>
        <w:rPr>
          <w:b w:val="1"/>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757580</wp:posOffset>
                </wp:positionH>
                <wp:positionV relativeFrom="paragraph">
                  <wp:posOffset>171066</wp:posOffset>
                </wp:positionV>
                <wp:extent cx="6175375" cy="1074420"/>
                <wp:wrapTopAndBottom distB="0" distT="0"/>
                <wp:docPr hidden="false" id="7" name="Picture 7"/>
                <a:graphic>
                  <a:graphicData uri="http://schemas.microsoft.com/office/word/2010/wordprocessingShape">
                    <wps:wsp>
                      <wps:cNvSpPr txBox="true"/>
                      <wps:spPr>
                        <a:xfrm flipH="false" flipV="false" rot="0">
                          <a:off x="0" y="0"/>
                          <a:ext cx="6175375" cy="1074420"/>
                        </a:xfrm>
                        <a:prstGeom prst="rect">
                          <a:avLst/>
                        </a:prstGeom>
                        <a:ln w="6095">
                          <a:solidFill>
                            <a:srgbClr val="000000"/>
                          </a:solidFill>
                          <a:prstDash val="solid"/>
                        </a:ln>
                      </wps:spPr>
                      <wps:txbx>
                        <w:txbxContent>
                          <w:p w14:paraId="81060000">
                            <w:pPr>
                              <w:pStyle w:val="Style_3"/>
                              <w:widowControl w:val="1"/>
                              <w:spacing w:line="268" w:lineRule="auto"/>
                              <w:ind w:hanging="10" w:left="38" w:right="26"/>
                              <w:jc w:val="both"/>
                              <w:rPr>
                                <w:sz w:val="26"/>
                              </w:rPr>
                            </w:pPr>
                            <w:r>
                              <w:rPr>
                                <w:sz w:val="26"/>
                              </w:rPr>
                              <w:t xml:space="preserve">Текст, который выделен </w:t>
                            </w:r>
                            <w:r>
                              <w:rPr>
                                <w:b w:val="1"/>
                                <w:sz w:val="26"/>
                              </w:rPr>
                              <w:t>жирным шрифтом</w:t>
                            </w:r>
                            <w:r>
                              <w:rPr>
                                <w:sz w:val="26"/>
                              </w:rPr>
                              <w:t>, должен быть прочитан участникам экзамена</w:t>
                            </w:r>
                            <w:r>
                              <w:rPr>
                                <w:spacing w:val="-6"/>
                                <w:sz w:val="26"/>
                              </w:rPr>
                              <w:t xml:space="preserve"> </w:t>
                            </w:r>
                            <w:r>
                              <w:rPr>
                                <w:sz w:val="26"/>
                                <w:u w:val="single"/>
                              </w:rPr>
                              <w:t>слово</w:t>
                            </w:r>
                            <w:r>
                              <w:rPr>
                                <w:spacing w:val="-6"/>
                                <w:sz w:val="26"/>
                                <w:u w:val="single"/>
                              </w:rPr>
                              <w:t xml:space="preserve"> </w:t>
                            </w:r>
                            <w:r>
                              <w:rPr>
                                <w:sz w:val="26"/>
                                <w:u w:val="single"/>
                              </w:rPr>
                              <w:t>в</w:t>
                            </w:r>
                            <w:r>
                              <w:rPr>
                                <w:spacing w:val="-6"/>
                                <w:sz w:val="26"/>
                                <w:u w:val="single"/>
                              </w:rPr>
                              <w:t xml:space="preserve"> </w:t>
                            </w:r>
                            <w:r>
                              <w:rPr>
                                <w:sz w:val="26"/>
                                <w:u w:val="single"/>
                              </w:rPr>
                              <w:t>слово</w:t>
                            </w:r>
                            <w:r>
                              <w:rPr>
                                <w:sz w:val="26"/>
                              </w:rPr>
                              <w:t>.</w:t>
                            </w:r>
                            <w:r>
                              <w:rPr>
                                <w:spacing w:val="-6"/>
                                <w:sz w:val="26"/>
                              </w:rPr>
                              <w:t xml:space="preserve"> </w:t>
                            </w:r>
                            <w:r>
                              <w:rPr>
                                <w:sz w:val="26"/>
                              </w:rPr>
                              <w:t>Это</w:t>
                            </w:r>
                            <w:r>
                              <w:rPr>
                                <w:spacing w:val="-6"/>
                                <w:sz w:val="26"/>
                              </w:rPr>
                              <w:t xml:space="preserve"> </w:t>
                            </w:r>
                            <w:r>
                              <w:rPr>
                                <w:sz w:val="26"/>
                              </w:rPr>
                              <w:t>делается</w:t>
                            </w:r>
                            <w:r>
                              <w:rPr>
                                <w:spacing w:val="-6"/>
                                <w:sz w:val="26"/>
                              </w:rPr>
                              <w:t xml:space="preserve"> </w:t>
                            </w:r>
                            <w:r>
                              <w:rPr>
                                <w:sz w:val="26"/>
                              </w:rPr>
                              <w:t>для</w:t>
                            </w:r>
                            <w:r>
                              <w:rPr>
                                <w:spacing w:val="-5"/>
                                <w:sz w:val="26"/>
                              </w:rPr>
                              <w:t xml:space="preserve"> </w:t>
                            </w:r>
                            <w:r>
                              <w:rPr>
                                <w:sz w:val="26"/>
                              </w:rPr>
                              <w:t>стандартизации</w:t>
                            </w:r>
                            <w:r>
                              <w:rPr>
                                <w:spacing w:val="-6"/>
                                <w:sz w:val="26"/>
                              </w:rPr>
                              <w:t xml:space="preserve"> </w:t>
                            </w:r>
                            <w:r>
                              <w:rPr>
                                <w:sz w:val="26"/>
                              </w:rPr>
                              <w:t>процедуры</w:t>
                            </w:r>
                            <w:r>
                              <w:rPr>
                                <w:spacing w:val="-5"/>
                                <w:sz w:val="26"/>
                              </w:rPr>
                              <w:t xml:space="preserve"> </w:t>
                            </w:r>
                            <w:r>
                              <w:rPr>
                                <w:sz w:val="26"/>
                              </w:rPr>
                              <w:t>проведения</w:t>
                            </w:r>
                            <w:r>
                              <w:rPr>
                                <w:spacing w:val="-5"/>
                                <w:sz w:val="26"/>
                              </w:rPr>
                              <w:t xml:space="preserve"> </w:t>
                            </w:r>
                            <w:r>
                              <w:rPr>
                                <w:sz w:val="26"/>
                              </w:rPr>
                              <w:t xml:space="preserve">ОГЭ. </w:t>
                            </w:r>
                            <w:r>
                              <w:rPr>
                                <w:i w:val="1"/>
                                <w:sz w:val="26"/>
                              </w:rPr>
                              <w:t>Комментарии,</w:t>
                            </w:r>
                            <w:r>
                              <w:rPr>
                                <w:i w:val="1"/>
                                <w:spacing w:val="-8"/>
                                <w:sz w:val="26"/>
                              </w:rPr>
                              <w:t xml:space="preserve"> </w:t>
                            </w:r>
                            <w:r>
                              <w:rPr>
                                <w:i w:val="1"/>
                                <w:sz w:val="26"/>
                              </w:rPr>
                              <w:t>отмеченные</w:t>
                            </w:r>
                            <w:r>
                              <w:rPr>
                                <w:i w:val="1"/>
                                <w:spacing w:val="-10"/>
                                <w:sz w:val="26"/>
                              </w:rPr>
                              <w:t xml:space="preserve"> </w:t>
                            </w:r>
                            <w:r>
                              <w:rPr>
                                <w:i w:val="1"/>
                                <w:sz w:val="26"/>
                              </w:rPr>
                              <w:t>курсивом,</w:t>
                            </w:r>
                            <w:r>
                              <w:rPr>
                                <w:i w:val="1"/>
                                <w:spacing w:val="-9"/>
                                <w:sz w:val="26"/>
                              </w:rPr>
                              <w:t xml:space="preserve"> </w:t>
                            </w:r>
                            <w:r>
                              <w:rPr>
                                <w:i w:val="1"/>
                                <w:sz w:val="26"/>
                              </w:rPr>
                              <w:t>не</w:t>
                            </w:r>
                            <w:r>
                              <w:rPr>
                                <w:i w:val="1"/>
                                <w:spacing w:val="-7"/>
                                <w:sz w:val="26"/>
                              </w:rPr>
                              <w:t xml:space="preserve"> </w:t>
                            </w:r>
                            <w:r>
                              <w:rPr>
                                <w:i w:val="1"/>
                                <w:sz w:val="26"/>
                              </w:rPr>
                              <w:t>читаются</w:t>
                            </w:r>
                            <w:r>
                              <w:rPr>
                                <w:i w:val="1"/>
                                <w:spacing w:val="-8"/>
                                <w:sz w:val="26"/>
                              </w:rPr>
                              <w:t xml:space="preserve"> </w:t>
                            </w:r>
                            <w:r>
                              <w:rPr>
                                <w:i w:val="1"/>
                                <w:sz w:val="26"/>
                              </w:rPr>
                              <w:t>участникам</w:t>
                            </w:r>
                            <w:r>
                              <w:rPr>
                                <w:i w:val="1"/>
                                <w:spacing w:val="-7"/>
                                <w:sz w:val="26"/>
                              </w:rPr>
                              <w:t xml:space="preserve"> </w:t>
                            </w:r>
                            <w:r>
                              <w:rPr>
                                <w:i w:val="1"/>
                                <w:sz w:val="26"/>
                              </w:rPr>
                              <w:t>экзамена.</w:t>
                            </w:r>
                            <w:r>
                              <w:rPr>
                                <w:i w:val="1"/>
                                <w:spacing w:val="-10"/>
                                <w:sz w:val="26"/>
                              </w:rPr>
                              <w:t xml:space="preserve"> </w:t>
                            </w:r>
                            <w:r>
                              <w:rPr>
                                <w:i w:val="1"/>
                                <w:sz w:val="26"/>
                              </w:rPr>
                              <w:t>Они</w:t>
                            </w:r>
                            <w:r>
                              <w:rPr>
                                <w:i w:val="1"/>
                                <w:spacing w:val="-10"/>
                                <w:sz w:val="26"/>
                              </w:rPr>
                              <w:t xml:space="preserve"> </w:t>
                            </w:r>
                            <w:r>
                              <w:rPr>
                                <w:i w:val="1"/>
                                <w:sz w:val="26"/>
                              </w:rPr>
                              <w:t>даны</w:t>
                            </w:r>
                            <w:r>
                              <w:rPr>
                                <w:i w:val="1"/>
                                <w:spacing w:val="-8"/>
                                <w:sz w:val="26"/>
                              </w:rPr>
                              <w:t xml:space="preserve"> </w:t>
                            </w:r>
                            <w:r>
                              <w:rPr>
                                <w:i w:val="1"/>
                                <w:sz w:val="26"/>
                              </w:rPr>
                              <w:t xml:space="preserve">в помощь организатору. </w:t>
                            </w:r>
                            <w:r>
                              <w:rPr>
                                <w:sz w:val="26"/>
                              </w:rPr>
                              <w:t>Инструктаж и экзамен проводятся в спокойной и доброжелательной обстановке.</w:t>
                            </w:r>
                          </w:p>
                        </w:txbxContent>
                      </wps:txbx>
                      <wps:bodyPr bIns="0" lIns="0" rIns="0" tIns="0" wrap="square">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82060000">
      <w:pPr>
        <w:widowControl w:val="1"/>
        <w:tabs>
          <w:tab w:leader="none" w:pos="10206" w:val="left"/>
        </w:tabs>
        <w:spacing w:before="1"/>
        <w:ind w:firstLine="709"/>
        <w:jc w:val="both"/>
        <w:rPr>
          <w:i w:val="1"/>
          <w:sz w:val="26"/>
        </w:rPr>
      </w:pPr>
      <w:r>
        <w:rPr>
          <w:i w:val="1"/>
          <w:spacing w:val="-2"/>
          <w:sz w:val="26"/>
        </w:rPr>
        <w:t>Подготовительные</w:t>
      </w:r>
      <w:r>
        <w:rPr>
          <w:i w:val="1"/>
          <w:spacing w:val="14"/>
          <w:sz w:val="26"/>
        </w:rPr>
        <w:t xml:space="preserve"> </w:t>
      </w:r>
      <w:r>
        <w:rPr>
          <w:i w:val="1"/>
          <w:spacing w:val="-2"/>
          <w:sz w:val="26"/>
        </w:rPr>
        <w:t>мероприятия:</w:t>
      </w:r>
    </w:p>
    <w:p w14:paraId="83060000">
      <w:pPr>
        <w:widowControl w:val="1"/>
        <w:tabs>
          <w:tab w:leader="none" w:pos="10206" w:val="left"/>
        </w:tabs>
        <w:spacing w:before="49" w:line="268" w:lineRule="auto"/>
        <w:ind w:firstLine="709"/>
        <w:jc w:val="both"/>
        <w:rPr>
          <w:i w:val="1"/>
          <w:sz w:val="26"/>
        </w:rPr>
      </w:pPr>
      <w:r>
        <w:rPr>
          <w:i w:val="1"/>
          <w:sz w:val="26"/>
        </w:rPr>
        <w:t>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w:t>
      </w:r>
      <w:r>
        <w:rPr>
          <w:i w:val="1"/>
          <w:spacing w:val="-7"/>
          <w:sz w:val="26"/>
        </w:rPr>
        <w:t xml:space="preserve"> </w:t>
      </w:r>
      <w:r>
        <w:rPr>
          <w:i w:val="1"/>
          <w:sz w:val="26"/>
        </w:rPr>
        <w:t>нули,</w:t>
      </w:r>
      <w:r>
        <w:rPr>
          <w:i w:val="1"/>
          <w:spacing w:val="-7"/>
          <w:sz w:val="26"/>
        </w:rPr>
        <w:t xml:space="preserve"> </w:t>
      </w:r>
      <w:r>
        <w:rPr>
          <w:i w:val="1"/>
          <w:sz w:val="26"/>
        </w:rPr>
        <w:t>в</w:t>
      </w:r>
      <w:r>
        <w:rPr>
          <w:i w:val="1"/>
          <w:spacing w:val="-7"/>
          <w:sz w:val="26"/>
        </w:rPr>
        <w:t xml:space="preserve"> </w:t>
      </w:r>
      <w:r>
        <w:rPr>
          <w:i w:val="1"/>
          <w:sz w:val="26"/>
        </w:rPr>
        <w:t>случае</w:t>
      </w:r>
      <w:r>
        <w:rPr>
          <w:i w:val="1"/>
          <w:spacing w:val="-7"/>
          <w:sz w:val="26"/>
        </w:rPr>
        <w:t xml:space="preserve"> </w:t>
      </w:r>
      <w:r>
        <w:rPr>
          <w:i w:val="1"/>
          <w:sz w:val="26"/>
        </w:rPr>
        <w:t>если</w:t>
      </w:r>
      <w:r>
        <w:rPr>
          <w:i w:val="1"/>
          <w:spacing w:val="-7"/>
          <w:sz w:val="26"/>
        </w:rPr>
        <w:t xml:space="preserve"> </w:t>
      </w:r>
      <w:r>
        <w:rPr>
          <w:i w:val="1"/>
          <w:sz w:val="26"/>
        </w:rPr>
        <w:t>номер</w:t>
      </w:r>
      <w:r>
        <w:rPr>
          <w:i w:val="1"/>
          <w:spacing w:val="-4"/>
          <w:sz w:val="26"/>
        </w:rPr>
        <w:t xml:space="preserve"> </w:t>
      </w:r>
      <w:r>
        <w:rPr>
          <w:i w:val="1"/>
          <w:sz w:val="26"/>
        </w:rPr>
        <w:t>аудитории</w:t>
      </w:r>
      <w:r>
        <w:rPr>
          <w:i w:val="1"/>
          <w:spacing w:val="-7"/>
          <w:sz w:val="26"/>
        </w:rPr>
        <w:t xml:space="preserve"> </w:t>
      </w:r>
      <w:r>
        <w:rPr>
          <w:i w:val="1"/>
          <w:sz w:val="26"/>
        </w:rPr>
        <w:t>составляет</w:t>
      </w:r>
      <w:r>
        <w:rPr>
          <w:i w:val="1"/>
          <w:spacing w:val="-7"/>
          <w:sz w:val="26"/>
        </w:rPr>
        <w:t xml:space="preserve"> </w:t>
      </w:r>
      <w:r>
        <w:rPr>
          <w:i w:val="1"/>
          <w:sz w:val="26"/>
        </w:rPr>
        <w:t>менее</w:t>
      </w:r>
      <w:r>
        <w:rPr>
          <w:i w:val="1"/>
          <w:spacing w:val="-7"/>
          <w:sz w:val="26"/>
        </w:rPr>
        <w:t xml:space="preserve"> </w:t>
      </w:r>
      <w:r>
        <w:rPr>
          <w:i w:val="1"/>
          <w:sz w:val="26"/>
        </w:rPr>
        <w:t>4-х</w:t>
      </w:r>
      <w:r>
        <w:rPr>
          <w:i w:val="1"/>
          <w:spacing w:val="-7"/>
          <w:sz w:val="26"/>
        </w:rPr>
        <w:t xml:space="preserve"> </w:t>
      </w:r>
      <w:r>
        <w:rPr>
          <w:i w:val="1"/>
          <w:sz w:val="26"/>
        </w:rPr>
        <w:t>знаков,</w:t>
      </w:r>
      <w:r>
        <w:rPr>
          <w:i w:val="1"/>
          <w:spacing w:val="-7"/>
          <w:sz w:val="26"/>
        </w:rPr>
        <w:t xml:space="preserve"> </w:t>
      </w:r>
      <w:r>
        <w:rPr>
          <w:i w:val="1"/>
          <w:sz w:val="26"/>
        </w:rPr>
        <w:t>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w:t>
      </w:r>
      <w:r>
        <w:rPr>
          <w:i w:val="1"/>
          <w:spacing w:val="-2"/>
          <w:sz w:val="26"/>
        </w:rPr>
        <w:t xml:space="preserve"> </w:t>
      </w:r>
      <w:r>
        <w:rPr>
          <w:i w:val="1"/>
          <w:sz w:val="26"/>
        </w:rPr>
        <w:t>в</w:t>
      </w:r>
      <w:r>
        <w:rPr>
          <w:i w:val="1"/>
          <w:spacing w:val="-3"/>
          <w:sz w:val="26"/>
        </w:rPr>
        <w:t xml:space="preserve"> </w:t>
      </w:r>
      <w:r>
        <w:rPr>
          <w:i w:val="1"/>
          <w:sz w:val="26"/>
        </w:rPr>
        <w:t>соответствии</w:t>
      </w:r>
      <w:r>
        <w:rPr>
          <w:i w:val="1"/>
          <w:spacing w:val="-1"/>
          <w:sz w:val="26"/>
        </w:rPr>
        <w:t xml:space="preserve"> </w:t>
      </w:r>
      <w:r>
        <w:rPr>
          <w:i w:val="1"/>
          <w:sz w:val="26"/>
        </w:rPr>
        <w:t>с формой ППЭ-16.</w:t>
      </w:r>
      <w:r>
        <w:rPr>
          <w:i w:val="1"/>
          <w:spacing w:val="-2"/>
          <w:sz w:val="26"/>
        </w:rPr>
        <w:t xml:space="preserve"> </w:t>
      </w:r>
      <w:r>
        <w:rPr>
          <w:i w:val="1"/>
          <w:sz w:val="26"/>
        </w:rPr>
        <w:t>Код региона,</w:t>
      </w:r>
      <w:r>
        <w:rPr>
          <w:i w:val="1"/>
          <w:spacing w:val="-2"/>
          <w:sz w:val="26"/>
        </w:rPr>
        <w:t xml:space="preserve"> </w:t>
      </w:r>
      <w:r>
        <w:rPr>
          <w:i w:val="1"/>
          <w:sz w:val="26"/>
        </w:rPr>
        <w:t>код</w:t>
      </w:r>
      <w:r>
        <w:rPr>
          <w:i w:val="1"/>
          <w:spacing w:val="-1"/>
          <w:sz w:val="26"/>
        </w:rPr>
        <w:t xml:space="preserve"> </w:t>
      </w:r>
      <w:r>
        <w:rPr>
          <w:i w:val="1"/>
          <w:sz w:val="26"/>
        </w:rPr>
        <w:t>ППЭ,</w:t>
      </w:r>
      <w:r>
        <w:rPr>
          <w:i w:val="1"/>
          <w:spacing w:val="-1"/>
          <w:sz w:val="26"/>
        </w:rPr>
        <w:t xml:space="preserve"> </w:t>
      </w:r>
      <w:r>
        <w:rPr>
          <w:i w:val="1"/>
          <w:sz w:val="26"/>
        </w:rPr>
        <w:t>код</w:t>
      </w:r>
      <w:r>
        <w:rPr>
          <w:i w:val="1"/>
          <w:spacing w:val="-1"/>
          <w:sz w:val="26"/>
        </w:rPr>
        <w:t xml:space="preserve"> </w:t>
      </w:r>
      <w:r>
        <w:rPr>
          <w:i w:val="1"/>
          <w:sz w:val="26"/>
        </w:rPr>
        <w:t xml:space="preserve">предмета и его название, дата проведения экзамена в бланке регистрации будут заполнены </w:t>
      </w:r>
      <w:r>
        <w:rPr>
          <w:i w:val="1"/>
          <w:spacing w:val="-2"/>
          <w:sz w:val="26"/>
        </w:rPr>
        <w:t>автоматически.</w:t>
      </w:r>
    </w:p>
    <w:p w14:paraId="84060000">
      <w:pPr>
        <w:widowControl w:val="1"/>
        <w:tabs>
          <w:tab w:leader="none" w:pos="10206" w:val="left"/>
        </w:tabs>
        <w:spacing w:before="17" w:line="268" w:lineRule="auto"/>
        <w:ind w:firstLine="709"/>
        <w:jc w:val="both"/>
        <w:rPr>
          <w:i w:val="1"/>
          <w:sz w:val="26"/>
        </w:rPr>
      </w:pPr>
      <w:r>
        <w:rPr>
          <w:i w:val="1"/>
          <w:sz w:val="26"/>
        </w:rP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w:t>
      </w:r>
      <w:r>
        <w:rPr>
          <w:i w:val="1"/>
          <w:sz w:val="26"/>
        </w:rPr>
        <w:t xml:space="preserve"> </w:t>
      </w:r>
      <w:r>
        <w:rPr>
          <w:i w:val="1"/>
          <w:sz w:val="26"/>
        </w:rPr>
        <w:t>заполняют</w:t>
      </w:r>
      <w:r>
        <w:rPr>
          <w:i w:val="1"/>
          <w:spacing w:val="-17"/>
          <w:sz w:val="26"/>
        </w:rPr>
        <w:t xml:space="preserve"> </w:t>
      </w:r>
      <w:r>
        <w:rPr>
          <w:i w:val="1"/>
          <w:sz w:val="26"/>
        </w:rPr>
        <w:t>класс,</w:t>
      </w:r>
      <w:r>
        <w:rPr>
          <w:i w:val="1"/>
          <w:spacing w:val="-16"/>
          <w:sz w:val="26"/>
        </w:rPr>
        <w:t xml:space="preserve"> </w:t>
      </w:r>
      <w:r>
        <w:rPr>
          <w:i w:val="1"/>
          <w:sz w:val="26"/>
        </w:rPr>
        <w:t>а</w:t>
      </w:r>
      <w:r>
        <w:rPr>
          <w:i w:val="1"/>
          <w:spacing w:val="-16"/>
          <w:sz w:val="26"/>
        </w:rPr>
        <w:t xml:space="preserve"> </w:t>
      </w:r>
      <w:r>
        <w:rPr>
          <w:i w:val="1"/>
          <w:sz w:val="26"/>
        </w:rPr>
        <w:t>также</w:t>
      </w:r>
      <w:r>
        <w:rPr>
          <w:i w:val="1"/>
          <w:spacing w:val="-16"/>
          <w:sz w:val="26"/>
        </w:rPr>
        <w:t xml:space="preserve"> </w:t>
      </w:r>
      <w:r>
        <w:rPr>
          <w:i w:val="1"/>
          <w:sz w:val="26"/>
        </w:rPr>
        <w:t>ФИО,</w:t>
      </w:r>
      <w:r>
        <w:rPr>
          <w:i w:val="1"/>
          <w:spacing w:val="-17"/>
          <w:sz w:val="26"/>
        </w:rPr>
        <w:t xml:space="preserve"> </w:t>
      </w:r>
      <w:r>
        <w:rPr>
          <w:i w:val="1"/>
          <w:sz w:val="26"/>
        </w:rPr>
        <w:t>данные</w:t>
      </w:r>
      <w:r>
        <w:rPr>
          <w:i w:val="1"/>
          <w:spacing w:val="-16"/>
          <w:sz w:val="26"/>
        </w:rPr>
        <w:t xml:space="preserve"> </w:t>
      </w:r>
      <w:r>
        <w:rPr>
          <w:i w:val="1"/>
          <w:sz w:val="26"/>
        </w:rPr>
        <w:t>паспорта,</w:t>
      </w:r>
      <w:r>
        <w:rPr>
          <w:i w:val="1"/>
          <w:spacing w:val="-16"/>
          <w:sz w:val="26"/>
        </w:rPr>
        <w:t xml:space="preserve"> </w:t>
      </w:r>
      <w:r>
        <w:rPr>
          <w:i w:val="1"/>
          <w:sz w:val="26"/>
        </w:rPr>
        <w:t>используя</w:t>
      </w:r>
      <w:r>
        <w:rPr>
          <w:i w:val="1"/>
          <w:spacing w:val="-16"/>
          <w:sz w:val="26"/>
        </w:rPr>
        <w:t xml:space="preserve"> </w:t>
      </w:r>
      <w:r>
        <w:rPr>
          <w:i w:val="1"/>
          <w:sz w:val="26"/>
        </w:rPr>
        <w:t>свои</w:t>
      </w:r>
      <w:r>
        <w:rPr>
          <w:i w:val="1"/>
          <w:spacing w:val="-17"/>
          <w:sz w:val="26"/>
        </w:rPr>
        <w:t xml:space="preserve"> </w:t>
      </w:r>
      <w:r>
        <w:rPr>
          <w:i w:val="1"/>
          <w:sz w:val="26"/>
        </w:rPr>
        <w:t>данные</w:t>
      </w:r>
      <w:r>
        <w:rPr>
          <w:i w:val="1"/>
          <w:spacing w:val="-16"/>
          <w:sz w:val="26"/>
        </w:rPr>
        <w:t xml:space="preserve"> </w:t>
      </w:r>
      <w:r>
        <w:rPr>
          <w:i w:val="1"/>
          <w:sz w:val="26"/>
        </w:rPr>
        <w:t>из</w:t>
      </w:r>
      <w:r>
        <w:rPr>
          <w:i w:val="1"/>
          <w:spacing w:val="-16"/>
          <w:sz w:val="26"/>
        </w:rPr>
        <w:t xml:space="preserve"> </w:t>
      </w:r>
      <w:r>
        <w:rPr>
          <w:i w:val="1"/>
          <w:sz w:val="26"/>
        </w:rPr>
        <w:t>документа, удостоверяющего личность.</w:t>
      </w:r>
    </w:p>
    <w:p w14:paraId="85060000">
      <w:pPr>
        <w:widowControl w:val="1"/>
        <w:tabs>
          <w:tab w:leader="none" w:pos="10206" w:val="left"/>
        </w:tabs>
        <w:spacing w:before="75" w:line="268" w:lineRule="auto"/>
        <w:ind w:firstLine="709"/>
        <w:rPr>
          <w:i w:val="1"/>
          <w:sz w:val="26"/>
        </w:rPr>
      </w:pPr>
    </w:p>
    <w:p w14:paraId="86060000">
      <w:pPr>
        <w:widowControl w:val="1"/>
        <w:tabs>
          <w:tab w:leader="none" w:pos="10206" w:val="left"/>
        </w:tabs>
        <w:spacing w:before="75" w:line="268" w:lineRule="auto"/>
        <w:ind w:firstLine="709"/>
        <w:rPr>
          <w:i w:val="1"/>
          <w:sz w:val="26"/>
        </w:rPr>
      </w:pPr>
      <w:r>
        <w:rPr>
          <w:i w:val="1"/>
          <w:sz w:val="26"/>
        </w:rPr>
        <mc:AlternateContent>
          <mc:Choice Requires="wpg">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749110</wp:posOffset>
                </wp:positionH>
                <wp:positionV relativeFrom="paragraph">
                  <wp:posOffset>-120650</wp:posOffset>
                </wp:positionV>
                <wp:extent cx="6579234" cy="1457325"/>
                <wp:wrapNone/>
                <wp:docPr hidden="false" id="8" name="Picture 8"/>
                <a:graphic>
                  <a:graphicData uri="http://schemas.microsoft.com/office/word/2010/wordprocessingGroup">
                    <wpg:wgp>
                      <wpg:cNvGrpSpPr/>
                      <wpg:grpSpPr>
                        <a:xfrm flipH="false" flipV="false" rot="0">
                          <a:off x="0" y="0"/>
                          <a:ext cx="6579234" cy="1457325"/>
                          <a:chOff x="0" y="0"/>
                          <a:chExt cx="6579234" cy="1457325"/>
                        </a:xfrm>
                      </wpg:grpSpPr>
                      <wps:wsp>
                        <wps:cNvSpPr txBox="false"/>
                        <wps:spPr>
                          <a:xfrm flipH="false" flipV="false" rot="0">
                            <a:off x="10083" y="9552"/>
                            <a:ext cx="6569075" cy="1447799"/>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6569075" name="ODFRight"/>
                              <a:gd fmla="val 1447800" name="ODFBottom"/>
                              <a:gd fmla="val 6569075" name="ODFWidth"/>
                              <a:gd fmla="val 1447800" name="ODFHeight"/>
                            </a:gdLst>
                            <a:rect b="OXMLTextRectB" l="OXMLTextRectL" r="OXMLTextRectR" t="OXMLTextRectT"/>
                            <a:pathLst>
                              <a:path fill="norm" h="1447800" stroke="true" w="6569075">
                                <a:moveTo>
                                  <a:pt x="6568961" y="0"/>
                                </a:moveTo>
                                <a:lnTo>
                                  <a:pt x="6296101" y="0"/>
                                </a:lnTo>
                                <a:lnTo>
                                  <a:pt x="6296101" y="609574"/>
                                </a:lnTo>
                                <a:lnTo>
                                  <a:pt x="6296101" y="809536"/>
                                </a:lnTo>
                                <a:lnTo>
                                  <a:pt x="5255387" y="809536"/>
                                </a:lnTo>
                                <a:lnTo>
                                  <a:pt x="5255387" y="609574"/>
                                </a:lnTo>
                                <a:lnTo>
                                  <a:pt x="6296101" y="609574"/>
                                </a:lnTo>
                                <a:lnTo>
                                  <a:pt x="6296101" y="0"/>
                                </a:lnTo>
                                <a:lnTo>
                                  <a:pt x="4982261" y="0"/>
                                </a:lnTo>
                                <a:lnTo>
                                  <a:pt x="4982261" y="609574"/>
                                </a:lnTo>
                                <a:lnTo>
                                  <a:pt x="4982261" y="809536"/>
                                </a:lnTo>
                                <a:lnTo>
                                  <a:pt x="3941610" y="809536"/>
                                </a:lnTo>
                                <a:lnTo>
                                  <a:pt x="3941610" y="609574"/>
                                </a:lnTo>
                                <a:lnTo>
                                  <a:pt x="4982261" y="609574"/>
                                </a:lnTo>
                                <a:lnTo>
                                  <a:pt x="4982261" y="0"/>
                                </a:lnTo>
                                <a:lnTo>
                                  <a:pt x="3668814" y="0"/>
                                </a:lnTo>
                                <a:lnTo>
                                  <a:pt x="3668814" y="609574"/>
                                </a:lnTo>
                                <a:lnTo>
                                  <a:pt x="3668814" y="809536"/>
                                </a:lnTo>
                                <a:lnTo>
                                  <a:pt x="3405771" y="809536"/>
                                </a:lnTo>
                                <a:lnTo>
                                  <a:pt x="3405771" y="1028420"/>
                                </a:lnTo>
                                <a:lnTo>
                                  <a:pt x="3405771" y="1228382"/>
                                </a:lnTo>
                                <a:lnTo>
                                  <a:pt x="1051140" y="1228382"/>
                                </a:lnTo>
                                <a:lnTo>
                                  <a:pt x="1051140" y="1028420"/>
                                </a:lnTo>
                                <a:lnTo>
                                  <a:pt x="3405771" y="1028420"/>
                                </a:lnTo>
                                <a:lnTo>
                                  <a:pt x="3405771" y="809536"/>
                                </a:lnTo>
                                <a:lnTo>
                                  <a:pt x="2890393" y="809536"/>
                                </a:lnTo>
                                <a:lnTo>
                                  <a:pt x="2890393" y="609574"/>
                                </a:lnTo>
                                <a:lnTo>
                                  <a:pt x="3668814" y="609574"/>
                                </a:lnTo>
                                <a:lnTo>
                                  <a:pt x="3668814" y="0"/>
                                </a:lnTo>
                                <a:lnTo>
                                  <a:pt x="2617597" y="0"/>
                                </a:lnTo>
                                <a:lnTo>
                                  <a:pt x="2617597" y="609574"/>
                                </a:lnTo>
                                <a:lnTo>
                                  <a:pt x="2617597" y="809536"/>
                                </a:lnTo>
                                <a:lnTo>
                                  <a:pt x="1051140" y="809536"/>
                                </a:lnTo>
                                <a:lnTo>
                                  <a:pt x="1051140" y="609574"/>
                                </a:lnTo>
                                <a:lnTo>
                                  <a:pt x="2617597" y="609574"/>
                                </a:lnTo>
                                <a:lnTo>
                                  <a:pt x="2617597" y="0"/>
                                </a:lnTo>
                                <a:lnTo>
                                  <a:pt x="778357" y="0"/>
                                </a:lnTo>
                                <a:lnTo>
                                  <a:pt x="778357" y="609574"/>
                                </a:lnTo>
                                <a:lnTo>
                                  <a:pt x="778357" y="809536"/>
                                </a:lnTo>
                                <a:lnTo>
                                  <a:pt x="778357" y="1028420"/>
                                </a:lnTo>
                                <a:lnTo>
                                  <a:pt x="778357" y="1228382"/>
                                </a:lnTo>
                                <a:lnTo>
                                  <a:pt x="262699" y="1228382"/>
                                </a:lnTo>
                                <a:lnTo>
                                  <a:pt x="262699" y="1028420"/>
                                </a:lnTo>
                                <a:lnTo>
                                  <a:pt x="778357" y="1028420"/>
                                </a:lnTo>
                                <a:lnTo>
                                  <a:pt x="778357" y="809536"/>
                                </a:lnTo>
                                <a:lnTo>
                                  <a:pt x="262699" y="809536"/>
                                </a:lnTo>
                                <a:lnTo>
                                  <a:pt x="262699" y="609574"/>
                                </a:lnTo>
                                <a:lnTo>
                                  <a:pt x="778357" y="609574"/>
                                </a:lnTo>
                                <a:lnTo>
                                  <a:pt x="778357" y="0"/>
                                </a:lnTo>
                                <a:lnTo>
                                  <a:pt x="0" y="0"/>
                                </a:lnTo>
                                <a:lnTo>
                                  <a:pt x="0" y="599795"/>
                                </a:lnTo>
                                <a:lnTo>
                                  <a:pt x="0" y="609574"/>
                                </a:lnTo>
                                <a:lnTo>
                                  <a:pt x="0" y="1447253"/>
                                </a:lnTo>
                                <a:lnTo>
                                  <a:pt x="6568961" y="1447253"/>
                                </a:lnTo>
                                <a:lnTo>
                                  <a:pt x="6568961" y="809536"/>
                                </a:lnTo>
                                <a:lnTo>
                                  <a:pt x="6568897" y="609574"/>
                                </a:lnTo>
                                <a:lnTo>
                                  <a:pt x="6568961" y="0"/>
                                </a:lnTo>
                                <a:close/>
                              </a:path>
                            </a:pathLst>
                          </a:custGeom>
                          <a:solidFill>
                            <a:srgbClr val="BEBEBE"/>
                          </a:solidFill>
                        </wps:spPr>
                        <wps:bodyPr bIns="0" lIns="0" rIns="0" tIns="0" wrap="square">
                          <a:noAutofit/>
                        </wps:bodyPr>
                      </wps:wsp>
                      <wps:wsp>
                        <wps:cNvSpPr txBox="false"/>
                        <wps:spPr>
                          <a:xfrm flipH="false" flipV="false" rot="0">
                            <a:off x="-12" y="2"/>
                            <a:ext cx="6316980" cy="9525"/>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6316980" name="ODFRight"/>
                              <a:gd fmla="val 9525" name="ODFBottom"/>
                              <a:gd fmla="val 6316980" name="ODFWidth"/>
                              <a:gd fmla="val 9525" name="ODFHeight"/>
                            </a:gdLst>
                            <a:rect b="OXMLTextRectB" l="OXMLTextRectL" r="OXMLTextRectR" t="OXMLTextRectT"/>
                            <a:pathLst>
                              <a:path fill="norm" h="9525" stroke="true" w="6316980">
                                <a:moveTo>
                                  <a:pt x="10096" y="4737"/>
                                </a:moveTo>
                                <a:lnTo>
                                  <a:pt x="8623" y="1384"/>
                                </a:lnTo>
                                <a:lnTo>
                                  <a:pt x="5054" y="0"/>
                                </a:lnTo>
                                <a:lnTo>
                                  <a:pt x="1485" y="1384"/>
                                </a:lnTo>
                                <a:lnTo>
                                  <a:pt x="0" y="4737"/>
                                </a:lnTo>
                                <a:lnTo>
                                  <a:pt x="1485" y="8077"/>
                                </a:lnTo>
                                <a:lnTo>
                                  <a:pt x="5054" y="9461"/>
                                </a:lnTo>
                                <a:lnTo>
                                  <a:pt x="8623" y="8077"/>
                                </a:lnTo>
                                <a:lnTo>
                                  <a:pt x="10096" y="4737"/>
                                </a:lnTo>
                                <a:close/>
                              </a:path>
                              <a:path fill="norm" h="9525" stroke="true" w="6316980">
                                <a:moveTo>
                                  <a:pt x="798537" y="4737"/>
                                </a:moveTo>
                                <a:lnTo>
                                  <a:pt x="797064" y="1384"/>
                                </a:lnTo>
                                <a:lnTo>
                                  <a:pt x="793496" y="0"/>
                                </a:lnTo>
                                <a:lnTo>
                                  <a:pt x="789927" y="1384"/>
                                </a:lnTo>
                                <a:lnTo>
                                  <a:pt x="788454" y="4737"/>
                                </a:lnTo>
                                <a:lnTo>
                                  <a:pt x="789927" y="8077"/>
                                </a:lnTo>
                                <a:lnTo>
                                  <a:pt x="793496" y="9461"/>
                                </a:lnTo>
                                <a:lnTo>
                                  <a:pt x="797064" y="8077"/>
                                </a:lnTo>
                                <a:lnTo>
                                  <a:pt x="798537" y="4737"/>
                                </a:lnTo>
                                <a:close/>
                              </a:path>
                              <a:path fill="norm" h="9525" stroke="true" w="6316980">
                                <a:moveTo>
                                  <a:pt x="1061237" y="4737"/>
                                </a:moveTo>
                                <a:lnTo>
                                  <a:pt x="1059764" y="1384"/>
                                </a:lnTo>
                                <a:lnTo>
                                  <a:pt x="1056195" y="0"/>
                                </a:lnTo>
                                <a:lnTo>
                                  <a:pt x="1052626" y="1384"/>
                                </a:lnTo>
                                <a:lnTo>
                                  <a:pt x="1051153" y="4737"/>
                                </a:lnTo>
                                <a:lnTo>
                                  <a:pt x="1052626" y="8077"/>
                                </a:lnTo>
                                <a:lnTo>
                                  <a:pt x="1056195" y="9461"/>
                                </a:lnTo>
                                <a:lnTo>
                                  <a:pt x="1059764" y="8077"/>
                                </a:lnTo>
                                <a:lnTo>
                                  <a:pt x="1061237" y="4737"/>
                                </a:lnTo>
                                <a:close/>
                              </a:path>
                              <a:path fill="norm" h="9525" stroke="true" w="6316980">
                                <a:moveTo>
                                  <a:pt x="2637853" y="4737"/>
                                </a:moveTo>
                                <a:lnTo>
                                  <a:pt x="2636380" y="1384"/>
                                </a:lnTo>
                                <a:lnTo>
                                  <a:pt x="2632811" y="0"/>
                                </a:lnTo>
                                <a:lnTo>
                                  <a:pt x="2629243" y="1384"/>
                                </a:lnTo>
                                <a:lnTo>
                                  <a:pt x="2627769" y="4737"/>
                                </a:lnTo>
                                <a:lnTo>
                                  <a:pt x="2629243" y="8077"/>
                                </a:lnTo>
                                <a:lnTo>
                                  <a:pt x="2632811" y="9461"/>
                                </a:lnTo>
                                <a:lnTo>
                                  <a:pt x="2636380" y="8077"/>
                                </a:lnTo>
                                <a:lnTo>
                                  <a:pt x="2637853" y="4737"/>
                                </a:lnTo>
                                <a:close/>
                              </a:path>
                              <a:path fill="norm" h="9525" stroke="true" w="6316980">
                                <a:moveTo>
                                  <a:pt x="2900489" y="4737"/>
                                </a:moveTo>
                                <a:lnTo>
                                  <a:pt x="2899016" y="1384"/>
                                </a:lnTo>
                                <a:lnTo>
                                  <a:pt x="2895447" y="0"/>
                                </a:lnTo>
                                <a:lnTo>
                                  <a:pt x="2891879" y="1384"/>
                                </a:lnTo>
                                <a:lnTo>
                                  <a:pt x="2890405" y="4737"/>
                                </a:lnTo>
                                <a:lnTo>
                                  <a:pt x="2891879" y="8077"/>
                                </a:lnTo>
                                <a:lnTo>
                                  <a:pt x="2895447" y="9461"/>
                                </a:lnTo>
                                <a:lnTo>
                                  <a:pt x="2899016" y="8077"/>
                                </a:lnTo>
                                <a:lnTo>
                                  <a:pt x="2900489" y="4737"/>
                                </a:lnTo>
                                <a:close/>
                              </a:path>
                              <a:path fill="norm" h="9525" stroke="true" w="6316980">
                                <a:moveTo>
                                  <a:pt x="3688931" y="4737"/>
                                </a:moveTo>
                                <a:lnTo>
                                  <a:pt x="3687457" y="1384"/>
                                </a:lnTo>
                                <a:lnTo>
                                  <a:pt x="3683889" y="0"/>
                                </a:lnTo>
                                <a:lnTo>
                                  <a:pt x="3680320" y="1384"/>
                                </a:lnTo>
                                <a:lnTo>
                                  <a:pt x="3678847" y="4737"/>
                                </a:lnTo>
                                <a:lnTo>
                                  <a:pt x="3680320" y="8077"/>
                                </a:lnTo>
                                <a:lnTo>
                                  <a:pt x="3683889" y="9461"/>
                                </a:lnTo>
                                <a:lnTo>
                                  <a:pt x="3687457" y="8077"/>
                                </a:lnTo>
                                <a:lnTo>
                                  <a:pt x="3688931" y="4737"/>
                                </a:lnTo>
                                <a:close/>
                              </a:path>
                              <a:path fill="norm" h="9525" stroke="true" w="6316980">
                                <a:moveTo>
                                  <a:pt x="3951706" y="4737"/>
                                </a:moveTo>
                                <a:lnTo>
                                  <a:pt x="3950220" y="1384"/>
                                </a:lnTo>
                                <a:lnTo>
                                  <a:pt x="3946664" y="0"/>
                                </a:lnTo>
                                <a:lnTo>
                                  <a:pt x="3943096" y="1384"/>
                                </a:lnTo>
                                <a:lnTo>
                                  <a:pt x="3941610" y="4737"/>
                                </a:lnTo>
                                <a:lnTo>
                                  <a:pt x="3943096" y="8077"/>
                                </a:lnTo>
                                <a:lnTo>
                                  <a:pt x="3946664" y="9461"/>
                                </a:lnTo>
                                <a:lnTo>
                                  <a:pt x="3950220" y="8077"/>
                                </a:lnTo>
                                <a:lnTo>
                                  <a:pt x="3951706" y="4737"/>
                                </a:lnTo>
                                <a:close/>
                              </a:path>
                              <a:path fill="norm" h="9525" stroke="true" w="6316980">
                                <a:moveTo>
                                  <a:pt x="5002517" y="4737"/>
                                </a:moveTo>
                                <a:lnTo>
                                  <a:pt x="5001031" y="1384"/>
                                </a:lnTo>
                                <a:lnTo>
                                  <a:pt x="4997462" y="0"/>
                                </a:lnTo>
                                <a:lnTo>
                                  <a:pt x="4993894" y="1384"/>
                                </a:lnTo>
                                <a:lnTo>
                                  <a:pt x="4992421" y="4737"/>
                                </a:lnTo>
                                <a:lnTo>
                                  <a:pt x="4993894" y="8077"/>
                                </a:lnTo>
                                <a:lnTo>
                                  <a:pt x="4997462" y="9461"/>
                                </a:lnTo>
                                <a:lnTo>
                                  <a:pt x="5001031" y="8077"/>
                                </a:lnTo>
                                <a:lnTo>
                                  <a:pt x="5002517" y="4737"/>
                                </a:lnTo>
                                <a:close/>
                              </a:path>
                              <a:path fill="norm" h="9525" stroke="true" w="6316980">
                                <a:moveTo>
                                  <a:pt x="5265547" y="4737"/>
                                </a:moveTo>
                                <a:lnTo>
                                  <a:pt x="5264074" y="1384"/>
                                </a:lnTo>
                                <a:lnTo>
                                  <a:pt x="5260505" y="0"/>
                                </a:lnTo>
                                <a:lnTo>
                                  <a:pt x="5256936" y="1384"/>
                                </a:lnTo>
                                <a:lnTo>
                                  <a:pt x="5255463" y="4737"/>
                                </a:lnTo>
                                <a:lnTo>
                                  <a:pt x="5256936" y="8077"/>
                                </a:lnTo>
                                <a:lnTo>
                                  <a:pt x="5260505" y="9461"/>
                                </a:lnTo>
                                <a:lnTo>
                                  <a:pt x="5264074" y="8077"/>
                                </a:lnTo>
                                <a:lnTo>
                                  <a:pt x="5265547" y="4737"/>
                                </a:lnTo>
                                <a:close/>
                              </a:path>
                              <a:path fill="norm" h="9525" stroke="true" w="6316980">
                                <a:moveTo>
                                  <a:pt x="6316358" y="4737"/>
                                </a:moveTo>
                                <a:lnTo>
                                  <a:pt x="6314884" y="1384"/>
                                </a:lnTo>
                                <a:lnTo>
                                  <a:pt x="6311316" y="0"/>
                                </a:lnTo>
                                <a:lnTo>
                                  <a:pt x="6307747" y="1384"/>
                                </a:lnTo>
                                <a:lnTo>
                                  <a:pt x="6306274" y="4737"/>
                                </a:lnTo>
                                <a:lnTo>
                                  <a:pt x="6307747" y="8077"/>
                                </a:lnTo>
                                <a:lnTo>
                                  <a:pt x="6311316" y="9461"/>
                                </a:lnTo>
                                <a:lnTo>
                                  <a:pt x="6314884" y="8077"/>
                                </a:lnTo>
                                <a:lnTo>
                                  <a:pt x="6316358" y="4737"/>
                                </a:lnTo>
                                <a:close/>
                              </a:path>
                            </a:pathLst>
                          </a:custGeom>
                          <a:solidFill>
                            <a:srgbClr val="D3D3D3"/>
                          </a:solidFill>
                        </wps:spPr>
                        <wps:bodyPr bIns="0" lIns="0" rIns="0" tIns="0" wrap="square">
                          <a:noAutofit/>
                        </wps:bodyPr>
                      </wps:wsp>
                      <wps:wsp>
                        <wps:cNvSpPr txBox="false"/>
                        <wps:spPr>
                          <a:xfrm flipH="false" flipV="false" rot="0">
                            <a:off x="10090" y="80"/>
                            <a:ext cx="6569075" cy="9525"/>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6569075" name="ODFRight"/>
                              <a:gd fmla="val 9525" name="ODFBottom"/>
                              <a:gd fmla="val 6569075" name="ODFWidth"/>
                              <a:gd fmla="val 9525" name="ODFHeight"/>
                            </a:gdLst>
                            <a:rect b="OXMLTextRectB" l="OXMLTextRectL" r="OXMLTextRectR" t="OXMLTextRectT"/>
                            <a:pathLst>
                              <a:path fill="norm" h="9525" stroke="true" w="6569075">
                                <a:moveTo>
                                  <a:pt x="6568962" y="0"/>
                                </a:moveTo>
                                <a:lnTo>
                                  <a:pt x="0" y="0"/>
                                </a:lnTo>
                                <a:lnTo>
                                  <a:pt x="0" y="9444"/>
                                </a:lnTo>
                                <a:lnTo>
                                  <a:pt x="6568962" y="9444"/>
                                </a:lnTo>
                                <a:lnTo>
                                  <a:pt x="6568962" y="0"/>
                                </a:lnTo>
                                <a:close/>
                              </a:path>
                            </a:pathLst>
                          </a:custGeom>
                          <a:solidFill>
                            <a:srgbClr val="000000"/>
                          </a:solidFill>
                        </wps:spPr>
                        <wps:bodyPr bIns="0" lIns="0" rIns="0" tIns="0" wrap="square">
                          <a:noAutofit/>
                        </wps:bodyPr>
                      </wps:wsp>
                      <wps:wsp>
                        <wps:cNvSpPr txBox="false"/>
                        <wps:spPr>
                          <a:xfrm flipH="false" flipV="false" rot="0">
                            <a:off x="262699" y="2"/>
                            <a:ext cx="6316345" cy="9525"/>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6316345" name="ODFRight"/>
                              <a:gd fmla="val 9525" name="ODFBottom"/>
                              <a:gd fmla="val 6316345" name="ODFWidth"/>
                              <a:gd fmla="val 9525" name="ODFHeight"/>
                            </a:gdLst>
                            <a:rect b="OXMLTextRectB" l="OXMLTextRectL" r="OXMLTextRectR" t="OXMLTextRectT"/>
                            <a:pathLst>
                              <a:path fill="norm" h="9525" stroke="true" w="6316345">
                                <a:moveTo>
                                  <a:pt x="10083" y="4737"/>
                                </a:moveTo>
                                <a:lnTo>
                                  <a:pt x="8610" y="1384"/>
                                </a:lnTo>
                                <a:lnTo>
                                  <a:pt x="5041" y="0"/>
                                </a:lnTo>
                                <a:lnTo>
                                  <a:pt x="1473" y="1384"/>
                                </a:lnTo>
                                <a:lnTo>
                                  <a:pt x="0" y="4737"/>
                                </a:lnTo>
                                <a:lnTo>
                                  <a:pt x="1473" y="8077"/>
                                </a:lnTo>
                                <a:lnTo>
                                  <a:pt x="5041" y="9461"/>
                                </a:lnTo>
                                <a:lnTo>
                                  <a:pt x="8610" y="8077"/>
                                </a:lnTo>
                                <a:lnTo>
                                  <a:pt x="10083" y="4737"/>
                                </a:lnTo>
                                <a:close/>
                              </a:path>
                              <a:path fill="norm" h="9525" stroke="true" w="6316345">
                                <a:moveTo>
                                  <a:pt x="272783" y="4737"/>
                                </a:moveTo>
                                <a:lnTo>
                                  <a:pt x="271310" y="1384"/>
                                </a:lnTo>
                                <a:lnTo>
                                  <a:pt x="267741" y="0"/>
                                </a:lnTo>
                                <a:lnTo>
                                  <a:pt x="264172" y="1384"/>
                                </a:lnTo>
                                <a:lnTo>
                                  <a:pt x="262699" y="4737"/>
                                </a:lnTo>
                                <a:lnTo>
                                  <a:pt x="264172" y="8077"/>
                                </a:lnTo>
                                <a:lnTo>
                                  <a:pt x="267741" y="9461"/>
                                </a:lnTo>
                                <a:lnTo>
                                  <a:pt x="271310" y="8077"/>
                                </a:lnTo>
                                <a:lnTo>
                                  <a:pt x="272783" y="4737"/>
                                </a:lnTo>
                                <a:close/>
                              </a:path>
                              <a:path fill="norm" h="9525" stroke="true" w="6316345">
                                <a:moveTo>
                                  <a:pt x="6316281" y="4737"/>
                                </a:moveTo>
                                <a:lnTo>
                                  <a:pt x="6314808" y="1384"/>
                                </a:lnTo>
                                <a:lnTo>
                                  <a:pt x="6311239" y="0"/>
                                </a:lnTo>
                                <a:lnTo>
                                  <a:pt x="6307671" y="1384"/>
                                </a:lnTo>
                                <a:lnTo>
                                  <a:pt x="6306185" y="4737"/>
                                </a:lnTo>
                                <a:lnTo>
                                  <a:pt x="6307671" y="8077"/>
                                </a:lnTo>
                                <a:lnTo>
                                  <a:pt x="6311239" y="9461"/>
                                </a:lnTo>
                                <a:lnTo>
                                  <a:pt x="6314808" y="8077"/>
                                </a:lnTo>
                                <a:lnTo>
                                  <a:pt x="6316281" y="4737"/>
                                </a:lnTo>
                                <a:close/>
                              </a:path>
                            </a:pathLst>
                          </a:custGeom>
                          <a:solidFill>
                            <a:srgbClr val="D3D3D3"/>
                          </a:solidFill>
                        </wps:spPr>
                        <wps:bodyPr bIns="0" lIns="0" rIns="0" tIns="0" wrap="square">
                          <a:noAutofit/>
                        </wps:bodyPr>
                      </wps:wsp>
                      <wps:wsp>
                        <wps:cNvSpPr txBox="false"/>
                        <wps:spPr>
                          <a:xfrm flipH="false" flipV="false" rot="0">
                            <a:off x="272793" y="599883"/>
                            <a:ext cx="525780" cy="19684"/>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525780" name="ODFRight"/>
                              <a:gd fmla="val 19685" name="ODFBottom"/>
                              <a:gd fmla="val 525780" name="ODFWidth"/>
                              <a:gd fmla="val 19685" name="ODFHeight"/>
                            </a:gdLst>
                            <a:rect b="OXMLTextRectB" l="OXMLTextRectL" r="OXMLTextRectR" t="OXMLTextRectT"/>
                            <a:pathLst>
                              <a:path fill="norm" h="19685" stroke="true" w="525780">
                                <a:moveTo>
                                  <a:pt x="525740" y="0"/>
                                </a:moveTo>
                                <a:lnTo>
                                  <a:pt x="0" y="0"/>
                                </a:lnTo>
                                <a:lnTo>
                                  <a:pt x="0" y="19238"/>
                                </a:lnTo>
                                <a:lnTo>
                                  <a:pt x="525740" y="19238"/>
                                </a:lnTo>
                                <a:lnTo>
                                  <a:pt x="525740" y="0"/>
                                </a:lnTo>
                                <a:close/>
                              </a:path>
                            </a:pathLst>
                          </a:custGeom>
                          <a:solidFill>
                            <a:srgbClr val="000000"/>
                          </a:solidFill>
                        </wps:spPr>
                        <wps:bodyPr bIns="0" lIns="0" rIns="0" tIns="0" wrap="square">
                          <a:noAutofit/>
                        </wps:bodyPr>
                      </wps:wsp>
                      <wps:wsp>
                        <wps:cNvSpPr txBox="false"/>
                        <wps:spPr>
                          <a:xfrm flipH="false" flipV="false" rot="0">
                            <a:off x="1313840" y="2"/>
                            <a:ext cx="4740275" cy="9525"/>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4740275" name="ODFRight"/>
                              <a:gd fmla="val 9525" name="ODFBottom"/>
                              <a:gd fmla="val 4740275" name="ODFWidth"/>
                              <a:gd fmla="val 9525" name="ODFHeight"/>
                            </a:gdLst>
                            <a:rect b="OXMLTextRectB" l="OXMLTextRectL" r="OXMLTextRectR" t="OXMLTextRectT"/>
                            <a:pathLst>
                              <a:path fill="norm" h="9525" stroke="true" w="4740275">
                                <a:moveTo>
                                  <a:pt x="10096" y="4737"/>
                                </a:moveTo>
                                <a:lnTo>
                                  <a:pt x="8610" y="1384"/>
                                </a:lnTo>
                                <a:lnTo>
                                  <a:pt x="5041" y="0"/>
                                </a:lnTo>
                                <a:lnTo>
                                  <a:pt x="1473" y="1384"/>
                                </a:lnTo>
                                <a:lnTo>
                                  <a:pt x="0" y="4737"/>
                                </a:lnTo>
                                <a:lnTo>
                                  <a:pt x="1473" y="8077"/>
                                </a:lnTo>
                                <a:lnTo>
                                  <a:pt x="5041" y="9461"/>
                                </a:lnTo>
                                <a:lnTo>
                                  <a:pt x="8610" y="8077"/>
                                </a:lnTo>
                                <a:lnTo>
                                  <a:pt x="10096" y="4737"/>
                                </a:lnTo>
                                <a:close/>
                              </a:path>
                              <a:path fill="norm" h="9525" stroke="true" w="4740275">
                                <a:moveTo>
                                  <a:pt x="272796" y="4737"/>
                                </a:moveTo>
                                <a:lnTo>
                                  <a:pt x="271310" y="1384"/>
                                </a:lnTo>
                                <a:lnTo>
                                  <a:pt x="267741" y="0"/>
                                </a:lnTo>
                                <a:lnTo>
                                  <a:pt x="264185" y="1384"/>
                                </a:lnTo>
                                <a:lnTo>
                                  <a:pt x="262699" y="4737"/>
                                </a:lnTo>
                                <a:lnTo>
                                  <a:pt x="264185" y="8077"/>
                                </a:lnTo>
                                <a:lnTo>
                                  <a:pt x="267741" y="9461"/>
                                </a:lnTo>
                                <a:lnTo>
                                  <a:pt x="271310" y="8077"/>
                                </a:lnTo>
                                <a:lnTo>
                                  <a:pt x="272796" y="4737"/>
                                </a:lnTo>
                                <a:close/>
                              </a:path>
                              <a:path fill="norm" h="9525" stroke="true" w="4740275">
                                <a:moveTo>
                                  <a:pt x="535559" y="4737"/>
                                </a:moveTo>
                                <a:lnTo>
                                  <a:pt x="534085" y="1384"/>
                                </a:lnTo>
                                <a:lnTo>
                                  <a:pt x="530517" y="0"/>
                                </a:lnTo>
                                <a:lnTo>
                                  <a:pt x="526948" y="1384"/>
                                </a:lnTo>
                                <a:lnTo>
                                  <a:pt x="525475" y="4737"/>
                                </a:lnTo>
                                <a:lnTo>
                                  <a:pt x="526948" y="8077"/>
                                </a:lnTo>
                                <a:lnTo>
                                  <a:pt x="530517" y="9461"/>
                                </a:lnTo>
                                <a:lnTo>
                                  <a:pt x="534085" y="8077"/>
                                </a:lnTo>
                                <a:lnTo>
                                  <a:pt x="535559" y="4737"/>
                                </a:lnTo>
                                <a:close/>
                              </a:path>
                              <a:path fill="norm" h="9525" stroke="true" w="4740275">
                                <a:moveTo>
                                  <a:pt x="798195" y="4737"/>
                                </a:moveTo>
                                <a:lnTo>
                                  <a:pt x="796721" y="1384"/>
                                </a:lnTo>
                                <a:lnTo>
                                  <a:pt x="793153" y="0"/>
                                </a:lnTo>
                                <a:lnTo>
                                  <a:pt x="789584" y="1384"/>
                                </a:lnTo>
                                <a:lnTo>
                                  <a:pt x="788111" y="4737"/>
                                </a:lnTo>
                                <a:lnTo>
                                  <a:pt x="789584" y="8077"/>
                                </a:lnTo>
                                <a:lnTo>
                                  <a:pt x="793153" y="9461"/>
                                </a:lnTo>
                                <a:lnTo>
                                  <a:pt x="796721" y="8077"/>
                                </a:lnTo>
                                <a:lnTo>
                                  <a:pt x="798195" y="4737"/>
                                </a:lnTo>
                                <a:close/>
                              </a:path>
                              <a:path fill="norm" h="9525" stroke="true" w="4740275">
                                <a:moveTo>
                                  <a:pt x="1061237" y="4737"/>
                                </a:moveTo>
                                <a:lnTo>
                                  <a:pt x="1059751" y="1384"/>
                                </a:lnTo>
                                <a:lnTo>
                                  <a:pt x="1056195" y="0"/>
                                </a:lnTo>
                                <a:lnTo>
                                  <a:pt x="1052626" y="1384"/>
                                </a:lnTo>
                                <a:lnTo>
                                  <a:pt x="1051140" y="4737"/>
                                </a:lnTo>
                                <a:lnTo>
                                  <a:pt x="1052626" y="8077"/>
                                </a:lnTo>
                                <a:lnTo>
                                  <a:pt x="1056195" y="9461"/>
                                </a:lnTo>
                                <a:lnTo>
                                  <a:pt x="1059751" y="8077"/>
                                </a:lnTo>
                                <a:lnTo>
                                  <a:pt x="1061237" y="4737"/>
                                </a:lnTo>
                                <a:close/>
                              </a:path>
                              <a:path fill="norm" h="9525" stroke="true" w="4740275">
                                <a:moveTo>
                                  <a:pt x="1849412" y="4737"/>
                                </a:moveTo>
                                <a:lnTo>
                                  <a:pt x="1847926" y="1384"/>
                                </a:lnTo>
                                <a:lnTo>
                                  <a:pt x="1844357" y="0"/>
                                </a:lnTo>
                                <a:lnTo>
                                  <a:pt x="1840801" y="1384"/>
                                </a:lnTo>
                                <a:lnTo>
                                  <a:pt x="1839315" y="4737"/>
                                </a:lnTo>
                                <a:lnTo>
                                  <a:pt x="1840801" y="8077"/>
                                </a:lnTo>
                                <a:lnTo>
                                  <a:pt x="1844357" y="9461"/>
                                </a:lnTo>
                                <a:lnTo>
                                  <a:pt x="1847926" y="8077"/>
                                </a:lnTo>
                                <a:lnTo>
                                  <a:pt x="1849412" y="4737"/>
                                </a:lnTo>
                                <a:close/>
                              </a:path>
                              <a:path fill="norm" h="9525" stroke="true" w="4740275">
                                <a:moveTo>
                                  <a:pt x="2112048" y="4737"/>
                                </a:moveTo>
                                <a:lnTo>
                                  <a:pt x="2110562" y="1384"/>
                                </a:lnTo>
                                <a:lnTo>
                                  <a:pt x="2106993" y="0"/>
                                </a:lnTo>
                                <a:lnTo>
                                  <a:pt x="2103424" y="1384"/>
                                </a:lnTo>
                                <a:lnTo>
                                  <a:pt x="2101951" y="4737"/>
                                </a:lnTo>
                                <a:lnTo>
                                  <a:pt x="2103424" y="8077"/>
                                </a:lnTo>
                                <a:lnTo>
                                  <a:pt x="2106993" y="9461"/>
                                </a:lnTo>
                                <a:lnTo>
                                  <a:pt x="2110562" y="8077"/>
                                </a:lnTo>
                                <a:lnTo>
                                  <a:pt x="2112048" y="4737"/>
                                </a:lnTo>
                                <a:close/>
                              </a:path>
                              <a:path fill="norm" h="9525" stroke="true" w="4740275">
                                <a:moveTo>
                                  <a:pt x="2900489" y="4737"/>
                                </a:moveTo>
                                <a:lnTo>
                                  <a:pt x="2899003" y="1384"/>
                                </a:lnTo>
                                <a:lnTo>
                                  <a:pt x="2895435" y="0"/>
                                </a:lnTo>
                                <a:lnTo>
                                  <a:pt x="2891879" y="1384"/>
                                </a:lnTo>
                                <a:lnTo>
                                  <a:pt x="2890393" y="4737"/>
                                </a:lnTo>
                                <a:lnTo>
                                  <a:pt x="2891879" y="8077"/>
                                </a:lnTo>
                                <a:lnTo>
                                  <a:pt x="2895435" y="9461"/>
                                </a:lnTo>
                                <a:lnTo>
                                  <a:pt x="2899003" y="8077"/>
                                </a:lnTo>
                                <a:lnTo>
                                  <a:pt x="2900489" y="4737"/>
                                </a:lnTo>
                                <a:close/>
                              </a:path>
                              <a:path fill="norm" h="9525" stroke="true" w="4740275">
                                <a:moveTo>
                                  <a:pt x="3163252" y="4737"/>
                                </a:moveTo>
                                <a:lnTo>
                                  <a:pt x="3161779" y="1384"/>
                                </a:lnTo>
                                <a:lnTo>
                                  <a:pt x="3158210" y="0"/>
                                </a:lnTo>
                                <a:lnTo>
                                  <a:pt x="3154642" y="1384"/>
                                </a:lnTo>
                                <a:lnTo>
                                  <a:pt x="3153168" y="4737"/>
                                </a:lnTo>
                                <a:lnTo>
                                  <a:pt x="3154642" y="8077"/>
                                </a:lnTo>
                                <a:lnTo>
                                  <a:pt x="3158210" y="9461"/>
                                </a:lnTo>
                                <a:lnTo>
                                  <a:pt x="3161779" y="8077"/>
                                </a:lnTo>
                                <a:lnTo>
                                  <a:pt x="3163252" y="4737"/>
                                </a:lnTo>
                                <a:close/>
                              </a:path>
                              <a:path fill="norm" h="9525" stroke="true" w="4740275">
                                <a:moveTo>
                                  <a:pt x="3425888" y="4737"/>
                                </a:moveTo>
                                <a:lnTo>
                                  <a:pt x="3424415" y="1384"/>
                                </a:lnTo>
                                <a:lnTo>
                                  <a:pt x="3420846" y="0"/>
                                </a:lnTo>
                                <a:lnTo>
                                  <a:pt x="3417278" y="1384"/>
                                </a:lnTo>
                                <a:lnTo>
                                  <a:pt x="3415804" y="4737"/>
                                </a:lnTo>
                                <a:lnTo>
                                  <a:pt x="3417278" y="8077"/>
                                </a:lnTo>
                                <a:lnTo>
                                  <a:pt x="3420846" y="9461"/>
                                </a:lnTo>
                                <a:lnTo>
                                  <a:pt x="3424415" y="8077"/>
                                </a:lnTo>
                                <a:lnTo>
                                  <a:pt x="3425888" y="4737"/>
                                </a:lnTo>
                                <a:close/>
                              </a:path>
                              <a:path fill="norm" h="9525" stroke="true" w="4740275">
                                <a:moveTo>
                                  <a:pt x="4214330" y="4737"/>
                                </a:moveTo>
                                <a:lnTo>
                                  <a:pt x="4212856" y="1384"/>
                                </a:lnTo>
                                <a:lnTo>
                                  <a:pt x="4209288" y="0"/>
                                </a:lnTo>
                                <a:lnTo>
                                  <a:pt x="4205719" y="1384"/>
                                </a:lnTo>
                                <a:lnTo>
                                  <a:pt x="4204246" y="4737"/>
                                </a:lnTo>
                                <a:lnTo>
                                  <a:pt x="4205719" y="8077"/>
                                </a:lnTo>
                                <a:lnTo>
                                  <a:pt x="4209288" y="9461"/>
                                </a:lnTo>
                                <a:lnTo>
                                  <a:pt x="4212856" y="8077"/>
                                </a:lnTo>
                                <a:lnTo>
                                  <a:pt x="4214330" y="4737"/>
                                </a:lnTo>
                                <a:close/>
                              </a:path>
                              <a:path fill="norm" h="9525" stroke="true" w="4740275">
                                <a:moveTo>
                                  <a:pt x="4476966" y="4737"/>
                                </a:moveTo>
                                <a:lnTo>
                                  <a:pt x="4475492" y="1384"/>
                                </a:lnTo>
                                <a:lnTo>
                                  <a:pt x="4471924" y="0"/>
                                </a:lnTo>
                                <a:lnTo>
                                  <a:pt x="4468355" y="1384"/>
                                </a:lnTo>
                                <a:lnTo>
                                  <a:pt x="4466882" y="4737"/>
                                </a:lnTo>
                                <a:lnTo>
                                  <a:pt x="4468355" y="8077"/>
                                </a:lnTo>
                                <a:lnTo>
                                  <a:pt x="4471924" y="9461"/>
                                </a:lnTo>
                                <a:lnTo>
                                  <a:pt x="4475492" y="8077"/>
                                </a:lnTo>
                                <a:lnTo>
                                  <a:pt x="4476966" y="4737"/>
                                </a:lnTo>
                                <a:close/>
                              </a:path>
                              <a:path fill="norm" h="9525" stroke="true" w="4740275">
                                <a:moveTo>
                                  <a:pt x="4739741" y="4737"/>
                                </a:moveTo>
                                <a:lnTo>
                                  <a:pt x="4738255" y="1384"/>
                                </a:lnTo>
                                <a:lnTo>
                                  <a:pt x="4734687" y="0"/>
                                </a:lnTo>
                                <a:lnTo>
                                  <a:pt x="4731118" y="1384"/>
                                </a:lnTo>
                                <a:lnTo>
                                  <a:pt x="4729645" y="4737"/>
                                </a:lnTo>
                                <a:lnTo>
                                  <a:pt x="4731118" y="8077"/>
                                </a:lnTo>
                                <a:lnTo>
                                  <a:pt x="4734687" y="9461"/>
                                </a:lnTo>
                                <a:lnTo>
                                  <a:pt x="4738255" y="8077"/>
                                </a:lnTo>
                                <a:lnTo>
                                  <a:pt x="4739741" y="4737"/>
                                </a:lnTo>
                                <a:close/>
                              </a:path>
                            </a:pathLst>
                          </a:custGeom>
                          <a:solidFill>
                            <a:srgbClr val="D3D3D3"/>
                          </a:solidFill>
                        </wps:spPr>
                        <wps:bodyPr bIns="0" lIns="0" rIns="0" tIns="0" wrap="square">
                          <a:noAutofit/>
                        </wps:bodyPr>
                      </wps:wsp>
                      <wps:wsp>
                        <wps:cNvSpPr txBox="false"/>
                        <wps:spPr>
                          <a:xfrm flipH="false" flipV="false" rot="0">
                            <a:off x="252603" y="599886"/>
                            <a:ext cx="3173729" cy="43815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3173730" name="ODFRight"/>
                              <a:gd fmla="val 438150" name="ODFBottom"/>
                              <a:gd fmla="val 3173730" name="ODFWidth"/>
                              <a:gd fmla="val 438150" name="ODFHeight"/>
                            </a:gdLst>
                            <a:rect b="OXMLTextRectB" l="OXMLTextRectL" r="OXMLTextRectR" t="OXMLTextRectT"/>
                            <a:pathLst>
                              <a:path fill="norm" h="438150" stroke="true" w="3173730">
                                <a:moveTo>
                                  <a:pt x="545922" y="419150"/>
                                </a:moveTo>
                                <a:lnTo>
                                  <a:pt x="20180" y="419150"/>
                                </a:lnTo>
                                <a:lnTo>
                                  <a:pt x="20180" y="438073"/>
                                </a:lnTo>
                                <a:lnTo>
                                  <a:pt x="545922" y="438073"/>
                                </a:lnTo>
                                <a:lnTo>
                                  <a:pt x="545922" y="419150"/>
                                </a:lnTo>
                                <a:close/>
                              </a:path>
                              <a:path fill="norm" h="438150" stroke="true" w="3173730">
                                <a:moveTo>
                                  <a:pt x="545922" y="19240"/>
                                </a:moveTo>
                                <a:lnTo>
                                  <a:pt x="525741" y="19240"/>
                                </a:lnTo>
                                <a:lnTo>
                                  <a:pt x="525741" y="209423"/>
                                </a:lnTo>
                                <a:lnTo>
                                  <a:pt x="282879" y="209423"/>
                                </a:lnTo>
                                <a:lnTo>
                                  <a:pt x="282879" y="19240"/>
                                </a:lnTo>
                                <a:lnTo>
                                  <a:pt x="262699" y="19240"/>
                                </a:lnTo>
                                <a:lnTo>
                                  <a:pt x="262699" y="209423"/>
                                </a:lnTo>
                                <a:lnTo>
                                  <a:pt x="20180" y="209423"/>
                                </a:lnTo>
                                <a:lnTo>
                                  <a:pt x="20180" y="0"/>
                                </a:lnTo>
                                <a:lnTo>
                                  <a:pt x="0" y="0"/>
                                </a:lnTo>
                                <a:lnTo>
                                  <a:pt x="0" y="228663"/>
                                </a:lnTo>
                                <a:lnTo>
                                  <a:pt x="20180" y="228663"/>
                                </a:lnTo>
                                <a:lnTo>
                                  <a:pt x="525741" y="228663"/>
                                </a:lnTo>
                                <a:lnTo>
                                  <a:pt x="545922" y="228663"/>
                                </a:lnTo>
                                <a:lnTo>
                                  <a:pt x="545922" y="209423"/>
                                </a:lnTo>
                                <a:lnTo>
                                  <a:pt x="545922" y="19240"/>
                                </a:lnTo>
                                <a:close/>
                              </a:path>
                              <a:path fill="norm" h="438150" stroke="true" w="3173730">
                                <a:moveTo>
                                  <a:pt x="3173285" y="419150"/>
                                </a:moveTo>
                                <a:lnTo>
                                  <a:pt x="808621" y="419150"/>
                                </a:lnTo>
                                <a:lnTo>
                                  <a:pt x="808621" y="438073"/>
                                </a:lnTo>
                                <a:lnTo>
                                  <a:pt x="3173285" y="438073"/>
                                </a:lnTo>
                                <a:lnTo>
                                  <a:pt x="3173285" y="419150"/>
                                </a:lnTo>
                                <a:close/>
                              </a:path>
                            </a:pathLst>
                          </a:custGeom>
                          <a:solidFill>
                            <a:srgbClr val="000000"/>
                          </a:solidFill>
                        </wps:spPr>
                        <wps:bodyPr bIns="0" lIns="0" rIns="0" tIns="0" wrap="square">
                          <a:noAutofit/>
                        </wps:bodyPr>
                      </wps:wsp>
                      <wps:wsp>
                        <wps:cNvSpPr txBox="false"/>
                        <wps:spPr>
                          <a:xfrm flipH="false" flipV="false" rot="0">
                            <a:off x="10091" y="1228455"/>
                            <a:ext cx="242570" cy="1905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242570" name="ODFRight"/>
                              <a:gd fmla="val 19050" name="ODFBottom"/>
                              <a:gd fmla="val 242570" name="ODFWidth"/>
                              <a:gd fmla="val 19050" name="ODFHeight"/>
                            </a:gdLst>
                            <a:rect b="OXMLTextRectB" l="OXMLTextRectL" r="OXMLTextRectR" t="OXMLTextRectT"/>
                            <a:pathLst>
                              <a:path fill="norm" h="19050" stroke="true" w="242570">
                                <a:moveTo>
                                  <a:pt x="242520" y="0"/>
                                </a:moveTo>
                                <a:lnTo>
                                  <a:pt x="0" y="0"/>
                                </a:lnTo>
                                <a:lnTo>
                                  <a:pt x="0" y="18923"/>
                                </a:lnTo>
                                <a:lnTo>
                                  <a:pt x="242520" y="18923"/>
                                </a:lnTo>
                                <a:lnTo>
                                  <a:pt x="242520" y="0"/>
                                </a:lnTo>
                                <a:close/>
                              </a:path>
                            </a:pathLst>
                          </a:custGeom>
                          <a:solidFill>
                            <a:srgbClr val="BEBEBE"/>
                          </a:solidFill>
                        </wps:spPr>
                        <wps:bodyPr bIns="0" lIns="0" rIns="0" tIns="0" wrap="square">
                          <a:noAutofit/>
                        </wps:bodyPr>
                      </wps:wsp>
                      <wps:wsp>
                        <wps:cNvSpPr txBox="false"/>
                        <wps:spPr>
                          <a:xfrm flipH="false" flipV="false" rot="0">
                            <a:off x="272783" y="1037960"/>
                            <a:ext cx="525780" cy="20955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525780" name="ODFRight"/>
                              <a:gd fmla="val 209550" name="ODFBottom"/>
                              <a:gd fmla="val 525780" name="ODFWidth"/>
                              <a:gd fmla="val 209550" name="ODFHeight"/>
                            </a:gdLst>
                            <a:rect b="OXMLTextRectB" l="OXMLTextRectL" r="OXMLTextRectR" t="OXMLTextRectT"/>
                            <a:pathLst>
                              <a:path fill="norm" h="209550" stroke="true" w="525780">
                                <a:moveTo>
                                  <a:pt x="525741" y="0"/>
                                </a:moveTo>
                                <a:lnTo>
                                  <a:pt x="505561" y="0"/>
                                </a:lnTo>
                                <a:lnTo>
                                  <a:pt x="505561" y="190500"/>
                                </a:lnTo>
                                <a:lnTo>
                                  <a:pt x="0" y="190500"/>
                                </a:lnTo>
                                <a:lnTo>
                                  <a:pt x="0" y="209423"/>
                                </a:lnTo>
                                <a:lnTo>
                                  <a:pt x="505561" y="209423"/>
                                </a:lnTo>
                                <a:lnTo>
                                  <a:pt x="525741" y="209423"/>
                                </a:lnTo>
                                <a:lnTo>
                                  <a:pt x="525741" y="190500"/>
                                </a:lnTo>
                                <a:lnTo>
                                  <a:pt x="525741" y="0"/>
                                </a:lnTo>
                                <a:close/>
                              </a:path>
                            </a:pathLst>
                          </a:custGeom>
                          <a:solidFill>
                            <a:srgbClr val="000000"/>
                          </a:solidFill>
                        </wps:spPr>
                        <wps:bodyPr bIns="0" lIns="0" rIns="0" tIns="0" wrap="square">
                          <a:noAutofit/>
                        </wps:bodyPr>
                      </wps:wsp>
                      <wps:wsp>
                        <wps:cNvSpPr txBox="false"/>
                        <wps:spPr>
                          <a:xfrm flipH="false" flipV="false" rot="0">
                            <a:off x="798533" y="1228455"/>
                            <a:ext cx="242570" cy="1905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242570" name="ODFRight"/>
                              <a:gd fmla="val 19050" name="ODFBottom"/>
                              <a:gd fmla="val 242570" name="ODFWidth"/>
                              <a:gd fmla="val 19050" name="ODFHeight"/>
                            </a:gdLst>
                            <a:rect b="OXMLTextRectB" l="OXMLTextRectL" r="OXMLTextRectR" t="OXMLTextRectT"/>
                            <a:pathLst>
                              <a:path fill="norm" h="19050" stroke="true" w="242570">
                                <a:moveTo>
                                  <a:pt x="242520" y="0"/>
                                </a:moveTo>
                                <a:lnTo>
                                  <a:pt x="0" y="0"/>
                                </a:lnTo>
                                <a:lnTo>
                                  <a:pt x="0" y="18923"/>
                                </a:lnTo>
                                <a:lnTo>
                                  <a:pt x="242520" y="18923"/>
                                </a:lnTo>
                                <a:lnTo>
                                  <a:pt x="242520" y="0"/>
                                </a:lnTo>
                                <a:close/>
                              </a:path>
                            </a:pathLst>
                          </a:custGeom>
                          <a:solidFill>
                            <a:srgbClr val="BEBEBE"/>
                          </a:solidFill>
                        </wps:spPr>
                        <wps:bodyPr bIns="0" lIns="0" rIns="0" tIns="0" wrap="square">
                          <a:noAutofit/>
                        </wps:bodyPr>
                      </wps:wsp>
                      <wps:wsp>
                        <wps:cNvSpPr txBox="false"/>
                        <wps:spPr>
                          <a:xfrm flipH="false" flipV="false" rot="0">
                            <a:off x="-12" y="90"/>
                            <a:ext cx="6579234" cy="1457325"/>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6579234" name="ODFRight"/>
                              <a:gd fmla="val 1457325" name="ODFBottom"/>
                              <a:gd fmla="val 6579234" name="ODFWidth"/>
                              <a:gd fmla="val 1457325" name="ODFHeight"/>
                            </a:gdLst>
                            <a:rect b="OXMLTextRectB" l="OXMLTextRectL" r="OXMLTextRectR" t="OXMLTextRectT"/>
                            <a:pathLst>
                              <a:path fill="norm" h="1457325" stroke="true" w="6579234">
                                <a:moveTo>
                                  <a:pt x="272796" y="1018946"/>
                                </a:moveTo>
                                <a:lnTo>
                                  <a:pt x="252615" y="1018946"/>
                                </a:lnTo>
                                <a:lnTo>
                                  <a:pt x="252615" y="1247292"/>
                                </a:lnTo>
                                <a:lnTo>
                                  <a:pt x="272796" y="1247292"/>
                                </a:lnTo>
                                <a:lnTo>
                                  <a:pt x="272796" y="1018946"/>
                                </a:lnTo>
                                <a:close/>
                              </a:path>
                              <a:path fill="norm" h="1457325" stroke="true" w="6579234">
                                <a:moveTo>
                                  <a:pt x="535495" y="1037869"/>
                                </a:moveTo>
                                <a:lnTo>
                                  <a:pt x="515315" y="1037869"/>
                                </a:lnTo>
                                <a:lnTo>
                                  <a:pt x="515315" y="1247292"/>
                                </a:lnTo>
                                <a:lnTo>
                                  <a:pt x="535495" y="1247292"/>
                                </a:lnTo>
                                <a:lnTo>
                                  <a:pt x="535495" y="1037869"/>
                                </a:lnTo>
                                <a:close/>
                              </a:path>
                              <a:path fill="norm" h="1457325" stroke="true" w="6579234">
                                <a:moveTo>
                                  <a:pt x="3425964" y="1037869"/>
                                </a:moveTo>
                                <a:lnTo>
                                  <a:pt x="3405784" y="1037869"/>
                                </a:lnTo>
                                <a:lnTo>
                                  <a:pt x="3405784" y="1228369"/>
                                </a:lnTo>
                                <a:lnTo>
                                  <a:pt x="3163189" y="1228369"/>
                                </a:lnTo>
                                <a:lnTo>
                                  <a:pt x="3163189" y="1037869"/>
                                </a:lnTo>
                                <a:lnTo>
                                  <a:pt x="3143008" y="1037869"/>
                                </a:lnTo>
                                <a:lnTo>
                                  <a:pt x="3143008" y="1228369"/>
                                </a:lnTo>
                                <a:lnTo>
                                  <a:pt x="2900565" y="1228369"/>
                                </a:lnTo>
                                <a:lnTo>
                                  <a:pt x="2900565" y="1037869"/>
                                </a:lnTo>
                                <a:lnTo>
                                  <a:pt x="2880372" y="1037869"/>
                                </a:lnTo>
                                <a:lnTo>
                                  <a:pt x="2880372" y="1228369"/>
                                </a:lnTo>
                                <a:lnTo>
                                  <a:pt x="2637790" y="1228369"/>
                                </a:lnTo>
                                <a:lnTo>
                                  <a:pt x="2637790" y="1037869"/>
                                </a:lnTo>
                                <a:lnTo>
                                  <a:pt x="2617609" y="1037869"/>
                                </a:lnTo>
                                <a:lnTo>
                                  <a:pt x="2617609" y="1228369"/>
                                </a:lnTo>
                                <a:lnTo>
                                  <a:pt x="2375154" y="1228369"/>
                                </a:lnTo>
                                <a:lnTo>
                                  <a:pt x="2375154" y="1037869"/>
                                </a:lnTo>
                                <a:lnTo>
                                  <a:pt x="2354973" y="1037869"/>
                                </a:lnTo>
                                <a:lnTo>
                                  <a:pt x="2354973" y="1228369"/>
                                </a:lnTo>
                                <a:lnTo>
                                  <a:pt x="2112111" y="1228369"/>
                                </a:lnTo>
                                <a:lnTo>
                                  <a:pt x="2112111" y="1037869"/>
                                </a:lnTo>
                                <a:lnTo>
                                  <a:pt x="2091931" y="1037869"/>
                                </a:lnTo>
                                <a:lnTo>
                                  <a:pt x="2091931" y="1228369"/>
                                </a:lnTo>
                                <a:lnTo>
                                  <a:pt x="1849348" y="1228369"/>
                                </a:lnTo>
                                <a:lnTo>
                                  <a:pt x="1849348" y="1037869"/>
                                </a:lnTo>
                                <a:lnTo>
                                  <a:pt x="1829168" y="1037869"/>
                                </a:lnTo>
                                <a:lnTo>
                                  <a:pt x="1829168" y="1228369"/>
                                </a:lnTo>
                                <a:lnTo>
                                  <a:pt x="1586712" y="1228369"/>
                                </a:lnTo>
                                <a:lnTo>
                                  <a:pt x="1586712" y="1037869"/>
                                </a:lnTo>
                                <a:lnTo>
                                  <a:pt x="1566532" y="1037869"/>
                                </a:lnTo>
                                <a:lnTo>
                                  <a:pt x="1566532" y="1228369"/>
                                </a:lnTo>
                                <a:lnTo>
                                  <a:pt x="1323949" y="1228369"/>
                                </a:lnTo>
                                <a:lnTo>
                                  <a:pt x="1323949" y="1037869"/>
                                </a:lnTo>
                                <a:lnTo>
                                  <a:pt x="1303756" y="1037869"/>
                                </a:lnTo>
                                <a:lnTo>
                                  <a:pt x="1303756" y="1228369"/>
                                </a:lnTo>
                                <a:lnTo>
                                  <a:pt x="1061237" y="1228369"/>
                                </a:lnTo>
                                <a:lnTo>
                                  <a:pt x="1061237" y="1018946"/>
                                </a:lnTo>
                                <a:lnTo>
                                  <a:pt x="1041057" y="1018946"/>
                                </a:lnTo>
                                <a:lnTo>
                                  <a:pt x="1041057" y="1247292"/>
                                </a:lnTo>
                                <a:lnTo>
                                  <a:pt x="1061237" y="1247292"/>
                                </a:lnTo>
                                <a:lnTo>
                                  <a:pt x="1303756" y="1247292"/>
                                </a:lnTo>
                                <a:lnTo>
                                  <a:pt x="3425964" y="1247292"/>
                                </a:lnTo>
                                <a:lnTo>
                                  <a:pt x="3425964" y="1037869"/>
                                </a:lnTo>
                                <a:close/>
                              </a:path>
                              <a:path fill="norm" h="1457325" stroke="true" w="6579234">
                                <a:moveTo>
                                  <a:pt x="6579057" y="9461"/>
                                </a:moveTo>
                                <a:lnTo>
                                  <a:pt x="6558877" y="9461"/>
                                </a:lnTo>
                                <a:lnTo>
                                  <a:pt x="6558877" y="1437792"/>
                                </a:lnTo>
                                <a:lnTo>
                                  <a:pt x="10096" y="1437792"/>
                                </a:lnTo>
                                <a:lnTo>
                                  <a:pt x="10096" y="0"/>
                                </a:lnTo>
                                <a:lnTo>
                                  <a:pt x="0" y="0"/>
                                </a:lnTo>
                                <a:lnTo>
                                  <a:pt x="0" y="1456715"/>
                                </a:lnTo>
                                <a:lnTo>
                                  <a:pt x="10096" y="1456715"/>
                                </a:lnTo>
                                <a:lnTo>
                                  <a:pt x="6558877" y="1456715"/>
                                </a:lnTo>
                                <a:lnTo>
                                  <a:pt x="6579057" y="1456715"/>
                                </a:lnTo>
                                <a:lnTo>
                                  <a:pt x="6579057" y="1437792"/>
                                </a:lnTo>
                                <a:lnTo>
                                  <a:pt x="6579057" y="9461"/>
                                </a:lnTo>
                                <a:close/>
                              </a:path>
                            </a:pathLst>
                          </a:custGeom>
                          <a:solidFill>
                            <a:srgbClr val="000000"/>
                          </a:solidFill>
                        </wps:spPr>
                        <wps:bodyPr bIns="0" lIns="0" rIns="0" tIns="0" wrap="square">
                          <a:noAutofit/>
                        </wps:bodyPr>
                      </wps:wsp>
                      <wps:wsp>
                        <wps:cNvSpPr txBox="true"/>
                        <wps:spPr>
                          <a:xfrm flipH="false" flipV="false" rot="0">
                            <a:off x="121428" y="121308"/>
                            <a:ext cx="559435" cy="368935"/>
                          </a:xfrm>
                          <a:prstGeom prst="rect">
                            <a:avLst/>
                          </a:prstGeom>
                        </wps:spPr>
                        <wps:txbx>
                          <w:txbxContent>
                            <w:p w14:paraId="87060000">
                              <w:pPr>
                                <w:pStyle w:val="Style_3"/>
                                <w:widowControl w:val="1"/>
                                <w:spacing w:line="266" w:lineRule="exact"/>
                                <w:ind w:left="18" w:right="18"/>
                                <w:jc w:val="center"/>
                                <w:rPr>
                                  <w:sz w:val="24"/>
                                </w:rPr>
                              </w:pPr>
                              <w:r>
                                <w:rPr>
                                  <w:spacing w:val="-5"/>
                                  <w:sz w:val="24"/>
                                </w:rPr>
                                <w:t>Код</w:t>
                              </w:r>
                            </w:p>
                            <w:p w14:paraId="88060000">
                              <w:pPr>
                                <w:pStyle w:val="Style_3"/>
                                <w:widowControl w:val="1"/>
                                <w:spacing w:before="39"/>
                                <w:ind w:right="18"/>
                                <w:jc w:val="center"/>
                                <w:rPr>
                                  <w:sz w:val="24"/>
                                </w:rPr>
                              </w:pPr>
                              <w:r>
                                <w:rPr>
                                  <w:spacing w:val="-2"/>
                                  <w:sz w:val="24"/>
                                </w:rPr>
                                <w:t>региона</w:t>
                              </w:r>
                            </w:p>
                          </w:txbxContent>
                        </wps:txbx>
                        <wps:bodyPr bIns="0" lIns="0" rIns="0" tIns="0" wrap="square">
                          <a:noAutofit/>
                        </wps:bodyPr>
                      </wps:wsp>
                      <wps:wsp>
                        <wps:cNvSpPr txBox="true"/>
                        <wps:spPr>
                          <a:xfrm flipH="false" flipV="false" rot="0">
                            <a:off x="1101599" y="121308"/>
                            <a:ext cx="1482725" cy="368935"/>
                          </a:xfrm>
                          <a:prstGeom prst="rect">
                            <a:avLst/>
                          </a:prstGeom>
                        </wps:spPr>
                        <wps:txbx>
                          <w:txbxContent>
                            <w:p w14:paraId="89060000">
                              <w:pPr>
                                <w:pStyle w:val="Style_3"/>
                                <w:widowControl w:val="1"/>
                                <w:spacing w:line="266" w:lineRule="exact"/>
                                <w:ind w:right="18"/>
                                <w:jc w:val="center"/>
                                <w:rPr>
                                  <w:sz w:val="24"/>
                                </w:rPr>
                              </w:pPr>
                              <w:r>
                                <w:rPr>
                                  <w:sz w:val="24"/>
                                </w:rPr>
                                <w:t>Код</w:t>
                              </w:r>
                              <w:r>
                                <w:rPr>
                                  <w:spacing w:val="4"/>
                                  <w:sz w:val="24"/>
                                </w:rPr>
                                <w:t xml:space="preserve"> </w:t>
                              </w:r>
                              <w:r>
                                <w:rPr>
                                  <w:spacing w:val="-2"/>
                                  <w:sz w:val="24"/>
                                </w:rPr>
                                <w:t>образовательной</w:t>
                              </w:r>
                            </w:p>
                            <w:p w14:paraId="8A060000">
                              <w:pPr>
                                <w:pStyle w:val="Style_3"/>
                                <w:widowControl w:val="1"/>
                                <w:spacing w:before="39"/>
                                <w:ind w:right="1"/>
                                <w:jc w:val="center"/>
                                <w:rPr>
                                  <w:sz w:val="24"/>
                                </w:rPr>
                              </w:pPr>
                              <w:r>
                                <w:rPr>
                                  <w:spacing w:val="-2"/>
                                  <w:sz w:val="24"/>
                                </w:rPr>
                                <w:t>организации</w:t>
                              </w:r>
                            </w:p>
                          </w:txbxContent>
                        </wps:txbx>
                        <wps:bodyPr bIns="0" lIns="0" rIns="0" tIns="0" wrap="square">
                          <a:noAutofit/>
                        </wps:bodyPr>
                      </wps:wsp>
                      <wps:wsp>
                        <wps:cNvSpPr txBox="true"/>
                        <wps:spPr>
                          <a:xfrm flipH="false" flipV="false" rot="0">
                            <a:off x="3062278" y="26049"/>
                            <a:ext cx="457833" cy="568960"/>
                          </a:xfrm>
                          <a:prstGeom prst="rect">
                            <a:avLst/>
                          </a:prstGeom>
                        </wps:spPr>
                        <wps:txbx>
                          <w:txbxContent>
                            <w:p w14:paraId="8B060000">
                              <w:pPr>
                                <w:pStyle w:val="Style_3"/>
                                <w:widowControl w:val="1"/>
                                <w:spacing w:line="266" w:lineRule="exact"/>
                                <w:ind w:firstLine="31"/>
                                <w:rPr>
                                  <w:sz w:val="24"/>
                                </w:rPr>
                              </w:pPr>
                              <w:r>
                                <w:rPr>
                                  <w:spacing w:val="-4"/>
                                  <w:sz w:val="24"/>
                                </w:rPr>
                                <w:t>Класс</w:t>
                              </w:r>
                            </w:p>
                            <w:p w14:paraId="8C060000">
                              <w:pPr>
                                <w:pStyle w:val="Style_3"/>
                                <w:widowControl w:val="1"/>
                                <w:spacing w:before="5" w:line="310" w:lineRule="atLeast"/>
                                <w:ind w:hanging="48" w:left="47" w:right="16"/>
                                <w:rPr>
                                  <w:sz w:val="24"/>
                                </w:rPr>
                              </w:pPr>
                              <w:r>
                                <w:rPr>
                                  <w:spacing w:val="-4"/>
                                  <w:sz w:val="24"/>
                                </w:rPr>
                                <w:t>Номер Буква</w:t>
                              </w:r>
                            </w:p>
                          </w:txbxContent>
                        </wps:txbx>
                        <wps:bodyPr bIns="0" lIns="0" rIns="0" tIns="0" wrap="square">
                          <a:noAutofit/>
                        </wps:bodyPr>
                      </wps:wsp>
                      <wps:wsp>
                        <wps:cNvSpPr txBox="true"/>
                        <wps:spPr>
                          <a:xfrm flipH="false" flipV="false" rot="0">
                            <a:off x="4143762" y="226018"/>
                            <a:ext cx="655954" cy="168910"/>
                          </a:xfrm>
                          <a:prstGeom prst="rect">
                            <a:avLst/>
                          </a:prstGeom>
                        </wps:spPr>
                        <wps:txbx>
                          <w:txbxContent>
                            <w:p w14:paraId="8D060000">
                              <w:pPr>
                                <w:pStyle w:val="Style_3"/>
                                <w:widowControl w:val="1"/>
                                <w:spacing w:line="266" w:lineRule="exact"/>
                                <w:ind/>
                                <w:rPr>
                                  <w:sz w:val="24"/>
                                </w:rPr>
                              </w:pPr>
                              <w:r>
                                <w:rPr>
                                  <w:sz w:val="24"/>
                                </w:rPr>
                                <w:t>Код</w:t>
                              </w:r>
                              <w:r>
                                <w:rPr>
                                  <w:spacing w:val="4"/>
                                  <w:sz w:val="24"/>
                                </w:rPr>
                                <w:t xml:space="preserve"> </w:t>
                              </w:r>
                              <w:r>
                                <w:rPr>
                                  <w:spacing w:val="-5"/>
                                  <w:sz w:val="24"/>
                                </w:rPr>
                                <w:t>ППЭ</w:t>
                              </w:r>
                            </w:p>
                          </w:txbxContent>
                        </wps:txbx>
                        <wps:bodyPr bIns="0" lIns="0" rIns="0" tIns="0" wrap="square">
                          <a:noAutofit/>
                        </wps:bodyPr>
                      </wps:wsp>
                      <wps:wsp>
                        <wps:cNvSpPr txBox="true"/>
                        <wps:spPr>
                          <a:xfrm flipH="false" flipV="false" rot="0">
                            <a:off x="5416841" y="121308"/>
                            <a:ext cx="735329" cy="368935"/>
                          </a:xfrm>
                          <a:prstGeom prst="rect">
                            <a:avLst/>
                          </a:prstGeom>
                        </wps:spPr>
                        <wps:txbx>
                          <w:txbxContent>
                            <w:p w14:paraId="8E060000">
                              <w:pPr>
                                <w:pStyle w:val="Style_3"/>
                                <w:widowControl w:val="1"/>
                                <w:spacing w:line="266" w:lineRule="exact"/>
                                <w:ind w:right="9"/>
                                <w:jc w:val="center"/>
                                <w:rPr>
                                  <w:sz w:val="24"/>
                                </w:rPr>
                              </w:pPr>
                              <w:r>
                                <w:rPr>
                                  <w:spacing w:val="-4"/>
                                  <w:sz w:val="24"/>
                                </w:rPr>
                                <w:t>Номер</w:t>
                              </w:r>
                            </w:p>
                            <w:p w14:paraId="8F060000">
                              <w:pPr>
                                <w:pStyle w:val="Style_3"/>
                                <w:widowControl w:val="1"/>
                                <w:spacing w:before="39"/>
                                <w:ind w:right="18"/>
                                <w:jc w:val="center"/>
                                <w:rPr>
                                  <w:sz w:val="24"/>
                                </w:rPr>
                              </w:pPr>
                              <w:r>
                                <w:rPr>
                                  <w:spacing w:val="-2"/>
                                  <w:sz w:val="24"/>
                                </w:rPr>
                                <w:t>аудитории</w:t>
                              </w:r>
                            </w:p>
                          </w:txbxContent>
                        </wps:txbx>
                        <wps:bodyPr bIns="0" lIns="0" rIns="0" tIns="0" wrap="square">
                          <a:noAutofit/>
                        </wps:bodyPr>
                      </wps:wsp>
                      <wps:wsp>
                        <wps:cNvSpPr txBox="true"/>
                        <wps:spPr>
                          <a:xfrm flipH="false" flipV="false" rot="0">
                            <a:off x="394221" y="845127"/>
                            <a:ext cx="287655" cy="168910"/>
                          </a:xfrm>
                          <a:prstGeom prst="rect">
                            <a:avLst/>
                          </a:prstGeom>
                        </wps:spPr>
                        <wps:txbx>
                          <w:txbxContent>
                            <w:p w14:paraId="90060000">
                              <w:pPr>
                                <w:pStyle w:val="Style_3"/>
                                <w:widowControl w:val="1"/>
                                <w:spacing w:line="266" w:lineRule="exact"/>
                                <w:ind/>
                                <w:rPr>
                                  <w:sz w:val="24"/>
                                </w:rPr>
                              </w:pPr>
                              <w:r>
                                <w:rPr>
                                  <w:spacing w:val="-5"/>
                                  <w:sz w:val="24"/>
                                </w:rPr>
                                <w:t>Код</w:t>
                              </w:r>
                            </w:p>
                          </w:txbxContent>
                        </wps:txbx>
                        <wps:bodyPr bIns="0" lIns="0" rIns="0" tIns="0" wrap="square">
                          <a:noAutofit/>
                        </wps:bodyPr>
                      </wps:wsp>
                      <wps:wsp>
                        <wps:cNvSpPr txBox="true"/>
                        <wps:spPr>
                          <a:xfrm flipH="false" flipV="false" rot="0">
                            <a:off x="1576615" y="845127"/>
                            <a:ext cx="1336675" cy="168910"/>
                          </a:xfrm>
                          <a:prstGeom prst="rect">
                            <a:avLst/>
                          </a:prstGeom>
                        </wps:spPr>
                        <wps:txbx>
                          <w:txbxContent>
                            <w:p w14:paraId="91060000">
                              <w:pPr>
                                <w:pStyle w:val="Style_3"/>
                                <w:widowControl w:val="1"/>
                                <w:spacing w:line="266" w:lineRule="exact"/>
                                <w:ind/>
                                <w:rPr>
                                  <w:sz w:val="24"/>
                                </w:rPr>
                              </w:pPr>
                              <w:r>
                                <w:rPr>
                                  <w:sz w:val="24"/>
                                </w:rPr>
                                <w:t>Название</w:t>
                              </w:r>
                              <w:r>
                                <w:rPr>
                                  <w:spacing w:val="1"/>
                                  <w:sz w:val="24"/>
                                </w:rPr>
                                <w:t xml:space="preserve"> </w:t>
                              </w:r>
                              <w:r>
                                <w:rPr>
                                  <w:spacing w:val="-2"/>
                                  <w:sz w:val="24"/>
                                </w:rPr>
                                <w:t>предмета</w:t>
                              </w:r>
                            </w:p>
                          </w:txbxContent>
                        </wps:txbx>
                        <wps:bodyPr bIns="0" lIns="0" rIns="0" tIns="0" wrap="square">
                          <a:noAutofit/>
                        </wps:bodyPr>
                      </wps:wsp>
                    </wpg:wg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92060000">
      <w:pPr>
        <w:widowControl w:val="1"/>
        <w:tabs>
          <w:tab w:leader="none" w:pos="10206" w:val="left"/>
        </w:tabs>
        <w:spacing w:before="75" w:line="268" w:lineRule="auto"/>
        <w:ind w:firstLine="709"/>
        <w:rPr>
          <w:i w:val="1"/>
          <w:sz w:val="26"/>
        </w:rPr>
      </w:pPr>
      <w:r>
        <w:rPr>
          <w:i w:val="1"/>
          <w:sz w:val="26"/>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3666942</wp:posOffset>
                </wp:positionH>
                <wp:positionV relativeFrom="paragraph">
                  <wp:posOffset>280432</wp:posOffset>
                </wp:positionV>
                <wp:extent cx="808990" cy="229234"/>
                <wp:wrapTopAndBottom distB="0" distT="0"/>
                <wp:docPr hidden="false" id="9" name="Picture 9"/>
                <a:graphic>
                  <a:graphicData uri="http://schemas.microsoft.com/office/word/2010/wordprocessingShape">
                    <wps:wsp>
                      <wps:cNvSpPr txBox="true"/>
                      <wps:spPr>
                        <a:xfrm flipH="false" flipV="false" rot="0">
                          <a:off x="0" y="0"/>
                          <a:ext cx="808990" cy="229234"/>
                        </a:xfrm>
                        <a:prstGeom prst="rect">
                          <a:avLst/>
                        </a:prstGeom>
                      </wps:spPr>
                      <wps:txbx>
                        <w:txbxContent>
                          <w:tbl>
                            <w:tblPr>
                              <w:tblStyle w:val="Style_10"/>
                              <w:tblW w:type="auto" w:w="0"/>
                              <w:tblInd w:type="dxa" w:w="22"/>
                              <w:tblBorders>
                                <w:top w:color="000000" w:sz="18" w:val="single"/>
                                <w:left w:color="000000" w:sz="18" w:val="single"/>
                                <w:bottom w:color="000000" w:sz="18" w:val="single"/>
                                <w:right w:color="000000" w:sz="18" w:val="single"/>
                                <w:insideH w:color="000000" w:sz="18" w:val="single"/>
                                <w:insideV w:color="000000" w:sz="18" w:val="single"/>
                              </w:tblBorders>
                              <w:tblLayout w:type="fixed"/>
                            </w:tblPr>
                            <w:tblGrid>
                              <w:gridCol w:w="414"/>
                              <w:gridCol w:w="414"/>
                              <w:gridCol w:w="414"/>
                            </w:tblGrid>
                            <w:tr>
                              <w:trPr>
                                <w:trHeight w:hRule="atLeast" w:val="284"/>
                              </w:trPr>
                              <w:tc>
                                <w:tcPr>
                                  <w:tcW w:type="dxa" w:w="414"/>
                                  <w:tcBorders>
                                    <w:top w:color="000000" w:sz="18" w:val="single"/>
                                    <w:left w:color="000000" w:sz="18" w:val="single"/>
                                    <w:bottom w:color="000000" w:sz="18" w:val="single"/>
                                    <w:right w:color="000000" w:sz="18" w:val="single"/>
                                  </w:tcBorders>
                                </w:tcPr>
                                <w:p w14:paraId="93060000">
                                  <w:pPr>
                                    <w:pStyle w:val="Style_11"/>
                                    <w:rPr>
                                      <w:sz w:val="20"/>
                                    </w:rPr>
                                  </w:pPr>
                                </w:p>
                              </w:tc>
                              <w:tc>
                                <w:tcPr>
                                  <w:tcW w:type="dxa" w:w="414"/>
                                  <w:tcBorders>
                                    <w:top w:color="000000" w:sz="18" w:val="single"/>
                                    <w:left w:color="000000" w:sz="18" w:val="single"/>
                                    <w:bottom w:color="000000" w:sz="18" w:val="single"/>
                                    <w:right w:color="000000" w:sz="18" w:val="single"/>
                                  </w:tcBorders>
                                </w:tcPr>
                                <w:p w14:paraId="94060000">
                                  <w:pPr>
                                    <w:pStyle w:val="Style_11"/>
                                    <w:rPr>
                                      <w:sz w:val="20"/>
                                    </w:rPr>
                                  </w:pPr>
                                </w:p>
                              </w:tc>
                              <w:tc>
                                <w:tcPr>
                                  <w:tcW w:type="dxa" w:w="414"/>
                                  <w:tcBorders>
                                    <w:top w:color="000000" w:sz="18" w:val="single"/>
                                    <w:left w:color="000000" w:sz="18" w:val="single"/>
                                    <w:bottom w:color="000000" w:sz="18" w:val="single"/>
                                    <w:right w:color="000000" w:sz="18" w:val="single"/>
                                  </w:tcBorders>
                                </w:tcPr>
                                <w:p w14:paraId="95060000">
                                  <w:pPr>
                                    <w:pStyle w:val="Style_11"/>
                                    <w:rPr>
                                      <w:sz w:val="20"/>
                                    </w:rPr>
                                  </w:pPr>
                                </w:p>
                              </w:tc>
                            </w:tr>
                          </w:tbl>
                          <w:tbl>
                            <w:tblPr>
                              <w:tblStyle w:val="Style_10"/>
                              <w:tblpPr w:bottomFromText="0" w:horzAnchor="margin" w:leftFromText="180" w:rightFromText="180" w:tblpXSpec="right" w:tblpY="409" w:topFromText="0" w:vertAnchor="text"/>
                              <w:tblW w:type="auto" w:w="0"/>
                              <w:tblBorders>
                                <w:top w:color="000000" w:sz="18" w:val="single"/>
                                <w:left w:color="000000" w:sz="18" w:val="single"/>
                                <w:bottom w:color="000000" w:sz="18" w:val="single"/>
                                <w:right w:color="000000" w:sz="18" w:val="single"/>
                                <w:insideH w:color="000000" w:sz="18" w:val="single"/>
                                <w:insideV w:color="000000" w:sz="18" w:val="single"/>
                              </w:tblBorders>
                              <w:tblLayout w:type="fixed"/>
                            </w:tblPr>
                            <w:tblGrid>
                              <w:gridCol w:w="414"/>
                              <w:gridCol w:w="414"/>
                              <w:gridCol w:w="414"/>
                              <w:gridCol w:w="414"/>
                              <w:gridCol w:w="414"/>
                              <w:gridCol w:w="414"/>
                              <w:gridCol w:w="414"/>
                              <w:gridCol w:w="414"/>
                              <w:gridCol w:w="414"/>
                            </w:tblGrid>
                            <w:tr>
                              <w:trPr>
                                <w:trHeight w:hRule="atLeast" w:val="284"/>
                              </w:trPr>
                              <w:tc>
                                <w:tcPr>
                                  <w:tcW w:type="dxa" w:w="414"/>
                                  <w:tcBorders>
                                    <w:top w:color="000000" w:sz="18" w:val="single"/>
                                    <w:left w:color="000000" w:sz="18" w:val="single"/>
                                    <w:bottom w:color="000000" w:sz="18" w:val="single"/>
                                    <w:right w:color="000000" w:sz="18" w:val="single"/>
                                  </w:tcBorders>
                                </w:tcPr>
                                <w:p w14:paraId="96060000">
                                  <w:pPr>
                                    <w:pStyle w:val="Style_11"/>
                                    <w:widowControl w:val="1"/>
                                    <w:ind w:firstLine="709"/>
                                    <w:rPr>
                                      <w:sz w:val="26"/>
                                    </w:rPr>
                                  </w:pPr>
                                </w:p>
                              </w:tc>
                              <w:tc>
                                <w:tcPr>
                                  <w:tcW w:type="dxa" w:w="414"/>
                                  <w:tcBorders>
                                    <w:top w:color="000000" w:sz="18" w:val="single"/>
                                    <w:left w:color="000000" w:sz="18" w:val="single"/>
                                    <w:bottom w:color="000000" w:sz="18" w:val="single"/>
                                    <w:right w:color="000000" w:sz="18" w:val="single"/>
                                  </w:tcBorders>
                                </w:tcPr>
                                <w:p w14:paraId="97060000">
                                  <w:pPr>
                                    <w:pStyle w:val="Style_11"/>
                                    <w:widowControl w:val="1"/>
                                    <w:ind w:firstLine="709"/>
                                    <w:rPr>
                                      <w:sz w:val="26"/>
                                    </w:rPr>
                                  </w:pPr>
                                </w:p>
                              </w:tc>
                              <w:tc>
                                <w:tcPr>
                                  <w:tcW w:type="dxa" w:w="414"/>
                                  <w:tcBorders>
                                    <w:top w:color="000000" w:sz="18" w:val="single"/>
                                    <w:left w:color="000000" w:sz="18" w:val="single"/>
                                    <w:bottom w:color="000000" w:sz="18" w:val="single"/>
                                    <w:right w:color="000000" w:sz="18" w:val="single"/>
                                  </w:tcBorders>
                                </w:tcPr>
                                <w:p w14:paraId="98060000">
                                  <w:pPr>
                                    <w:pStyle w:val="Style_11"/>
                                    <w:widowControl w:val="1"/>
                                    <w:ind w:firstLine="709"/>
                                    <w:rPr>
                                      <w:sz w:val="26"/>
                                    </w:rPr>
                                  </w:pPr>
                                </w:p>
                              </w:tc>
                              <w:tc>
                                <w:tcPr>
                                  <w:tcW w:type="dxa" w:w="414"/>
                                  <w:tcBorders>
                                    <w:top w:color="000000" w:sz="18" w:val="single"/>
                                    <w:left w:color="000000" w:sz="18" w:val="single"/>
                                    <w:bottom w:color="000000" w:sz="18" w:val="single"/>
                                    <w:right w:color="000000" w:sz="18" w:val="single"/>
                                  </w:tcBorders>
                                </w:tcPr>
                                <w:p w14:paraId="99060000">
                                  <w:pPr>
                                    <w:pStyle w:val="Style_11"/>
                                    <w:widowControl w:val="1"/>
                                    <w:ind w:firstLine="709"/>
                                    <w:rPr>
                                      <w:sz w:val="26"/>
                                    </w:rPr>
                                  </w:pPr>
                                </w:p>
                              </w:tc>
                              <w:tc>
                                <w:tcPr>
                                  <w:tcW w:type="dxa" w:w="414"/>
                                  <w:tcBorders>
                                    <w:top w:sz="4" w:val="nil"/>
                                    <w:left w:color="000000" w:sz="18" w:val="single"/>
                                    <w:bottom w:color="BEBEBE" w:sz="18" w:val="single"/>
                                    <w:right w:color="000000" w:sz="18" w:val="single"/>
                                  </w:tcBorders>
                                  <w:shd w:fill="BEBEBE" w:val="clear"/>
                                </w:tcPr>
                                <w:p w14:paraId="9A060000">
                                  <w:pPr>
                                    <w:pStyle w:val="Style_11"/>
                                    <w:widowControl w:val="1"/>
                                    <w:ind w:firstLine="709"/>
                                    <w:rPr>
                                      <w:sz w:val="26"/>
                                    </w:rPr>
                                  </w:pPr>
                                </w:p>
                              </w:tc>
                              <w:tc>
                                <w:tcPr>
                                  <w:tcW w:type="dxa" w:w="414"/>
                                  <w:tcBorders>
                                    <w:top w:color="000000" w:sz="18" w:val="single"/>
                                    <w:left w:color="000000" w:sz="18" w:val="single"/>
                                    <w:bottom w:color="000000" w:sz="18" w:val="single"/>
                                    <w:right w:color="000000" w:sz="18" w:val="single"/>
                                  </w:tcBorders>
                                </w:tcPr>
                                <w:p w14:paraId="9B060000">
                                  <w:pPr>
                                    <w:pStyle w:val="Style_11"/>
                                    <w:widowControl w:val="1"/>
                                    <w:ind w:firstLine="709"/>
                                    <w:rPr>
                                      <w:sz w:val="26"/>
                                    </w:rPr>
                                  </w:pPr>
                                </w:p>
                              </w:tc>
                              <w:tc>
                                <w:tcPr>
                                  <w:tcW w:type="dxa" w:w="414"/>
                                  <w:tcBorders>
                                    <w:top w:color="000000" w:sz="18" w:val="single"/>
                                    <w:left w:color="000000" w:sz="18" w:val="single"/>
                                    <w:bottom w:color="000000" w:sz="18" w:val="single"/>
                                    <w:right w:color="000000" w:sz="18" w:val="single"/>
                                  </w:tcBorders>
                                </w:tcPr>
                                <w:p w14:paraId="9C060000">
                                  <w:pPr>
                                    <w:pStyle w:val="Style_11"/>
                                    <w:widowControl w:val="1"/>
                                    <w:ind w:firstLine="709"/>
                                    <w:rPr>
                                      <w:sz w:val="26"/>
                                    </w:rPr>
                                  </w:pPr>
                                </w:p>
                              </w:tc>
                              <w:tc>
                                <w:tcPr>
                                  <w:tcW w:type="dxa" w:w="414"/>
                                  <w:tcBorders>
                                    <w:top w:color="000000" w:sz="18" w:val="single"/>
                                    <w:left w:color="000000" w:sz="18" w:val="single"/>
                                    <w:bottom w:color="000000" w:sz="18" w:val="single"/>
                                    <w:right w:color="000000" w:sz="18" w:val="single"/>
                                  </w:tcBorders>
                                </w:tcPr>
                                <w:p w14:paraId="9D060000">
                                  <w:pPr>
                                    <w:pStyle w:val="Style_11"/>
                                    <w:widowControl w:val="1"/>
                                    <w:ind w:firstLine="709"/>
                                    <w:rPr>
                                      <w:sz w:val="26"/>
                                    </w:rPr>
                                  </w:pPr>
                                </w:p>
                              </w:tc>
                              <w:tc>
                                <w:tcPr>
                                  <w:tcW w:type="dxa" w:w="414"/>
                                  <w:tcBorders>
                                    <w:top w:color="000000" w:sz="18" w:val="single"/>
                                    <w:left w:color="000000" w:sz="18" w:val="single"/>
                                    <w:bottom w:color="000000" w:sz="18" w:val="single"/>
                                    <w:right w:color="000000" w:sz="18" w:val="single"/>
                                  </w:tcBorders>
                                </w:tcPr>
                                <w:p w14:paraId="9E060000">
                                  <w:pPr>
                                    <w:pStyle w:val="Style_11"/>
                                    <w:widowControl w:val="1"/>
                                    <w:ind w:firstLine="709"/>
                                    <w:rPr>
                                      <w:sz w:val="26"/>
                                    </w:rPr>
                                  </w:pPr>
                                </w:p>
                              </w:tc>
                            </w:tr>
                          </w:tbl>
                          <w:p w14:paraId="9F060000">
                            <w:pPr>
                              <w:pStyle w:val="Style_2"/>
                              <w:widowControl w:val="1"/>
                              <w:ind w:firstLine="0" w:left="0"/>
                              <w:jc w:val="left"/>
                            </w:pPr>
                          </w:p>
                        </w:txbxContent>
                      </wps:txbx>
                      <wps:bodyPr bIns="0" lIns="0" rIns="0" tIns="0" wrap="square">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i w:val="1"/>
          <w:sz w:val="26"/>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1784776</wp:posOffset>
                </wp:positionH>
                <wp:positionV relativeFrom="paragraph">
                  <wp:posOffset>268045</wp:posOffset>
                </wp:positionV>
                <wp:extent cx="1597025" cy="229234"/>
                <wp:wrapTopAndBottom distB="0" distT="0"/>
                <wp:docPr hidden="false" id="10" name="Picture 10"/>
                <a:graphic>
                  <a:graphicData uri="http://schemas.microsoft.com/office/word/2010/wordprocessingShape">
                    <wps:wsp>
                      <wps:cNvSpPr txBox="true"/>
                      <wps:spPr>
                        <a:xfrm flipH="false" flipV="false" rot="0">
                          <a:off x="0" y="0"/>
                          <a:ext cx="1597025" cy="229234"/>
                        </a:xfrm>
                        <a:prstGeom prst="rect">
                          <a:avLst/>
                        </a:prstGeom>
                      </wps:spPr>
                      <wps:txbx>
                        <w:txbxContent>
                          <w:tbl>
                            <w:tblPr>
                              <w:tblStyle w:val="Style_10"/>
                              <w:tblW w:type="auto" w:w="0"/>
                              <w:tblInd w:type="dxa" w:w="22"/>
                              <w:tblBorders>
                                <w:top w:color="000000" w:sz="18" w:val="single"/>
                                <w:left w:color="000000" w:sz="18" w:val="single"/>
                                <w:bottom w:color="000000" w:sz="18" w:val="single"/>
                                <w:right w:color="000000" w:sz="18" w:val="single"/>
                                <w:insideH w:color="000000" w:sz="18" w:val="single"/>
                                <w:insideV w:color="000000" w:sz="18" w:val="single"/>
                              </w:tblBorders>
                              <w:tblLayout w:type="fixed"/>
                            </w:tblPr>
                            <w:tblGrid>
                              <w:gridCol w:w="414"/>
                              <w:gridCol w:w="414"/>
                              <w:gridCol w:w="414"/>
                              <w:gridCol w:w="414"/>
                              <w:gridCol w:w="414"/>
                              <w:gridCol w:w="413"/>
                            </w:tblGrid>
                            <w:tr>
                              <w:trPr>
                                <w:trHeight w:hRule="atLeast" w:val="284"/>
                              </w:trPr>
                              <w:tc>
                                <w:tcPr>
                                  <w:tcW w:type="dxa" w:w="414"/>
                                  <w:tcBorders>
                                    <w:top w:color="000000" w:sz="18" w:val="single"/>
                                    <w:left w:color="000000" w:sz="18" w:val="single"/>
                                    <w:bottom w:color="000000" w:sz="18" w:val="single"/>
                                    <w:right w:color="000000" w:sz="18" w:val="single"/>
                                  </w:tcBorders>
                                </w:tcPr>
                                <w:p w14:paraId="A0060000">
                                  <w:pPr>
                                    <w:pStyle w:val="Style_11"/>
                                    <w:rPr>
                                      <w:sz w:val="20"/>
                                    </w:rPr>
                                  </w:pPr>
                                </w:p>
                              </w:tc>
                              <w:tc>
                                <w:tcPr>
                                  <w:tcW w:type="dxa" w:w="414"/>
                                  <w:tcBorders>
                                    <w:top w:color="000000" w:sz="18" w:val="single"/>
                                    <w:left w:color="000000" w:sz="18" w:val="single"/>
                                    <w:bottom w:color="000000" w:sz="18" w:val="single"/>
                                    <w:right w:color="000000" w:sz="18" w:val="single"/>
                                  </w:tcBorders>
                                </w:tcPr>
                                <w:p w14:paraId="A1060000">
                                  <w:pPr>
                                    <w:pStyle w:val="Style_11"/>
                                    <w:rPr>
                                      <w:sz w:val="20"/>
                                    </w:rPr>
                                  </w:pPr>
                                </w:p>
                              </w:tc>
                              <w:tc>
                                <w:tcPr>
                                  <w:tcW w:type="dxa" w:w="414"/>
                                  <w:tcBorders>
                                    <w:top w:color="000000" w:sz="18" w:val="single"/>
                                    <w:left w:color="000000" w:sz="18" w:val="single"/>
                                    <w:bottom w:color="000000" w:sz="18" w:val="single"/>
                                    <w:right w:color="000000" w:sz="18" w:val="single"/>
                                  </w:tcBorders>
                                </w:tcPr>
                                <w:p w14:paraId="A2060000">
                                  <w:pPr>
                                    <w:pStyle w:val="Style_11"/>
                                    <w:rPr>
                                      <w:sz w:val="20"/>
                                    </w:rPr>
                                  </w:pPr>
                                </w:p>
                              </w:tc>
                              <w:tc>
                                <w:tcPr>
                                  <w:tcW w:type="dxa" w:w="414"/>
                                  <w:tcBorders>
                                    <w:top w:color="000000" w:sz="18" w:val="single"/>
                                    <w:left w:color="000000" w:sz="18" w:val="single"/>
                                    <w:bottom w:color="000000" w:sz="18" w:val="single"/>
                                    <w:right w:color="000000" w:sz="18" w:val="single"/>
                                  </w:tcBorders>
                                </w:tcPr>
                                <w:p w14:paraId="A3060000">
                                  <w:pPr>
                                    <w:pStyle w:val="Style_11"/>
                                    <w:rPr>
                                      <w:sz w:val="20"/>
                                    </w:rPr>
                                  </w:pPr>
                                </w:p>
                              </w:tc>
                              <w:tc>
                                <w:tcPr>
                                  <w:tcW w:type="dxa" w:w="414"/>
                                  <w:tcBorders>
                                    <w:top w:color="000000" w:sz="18" w:val="single"/>
                                    <w:left w:color="000000" w:sz="18" w:val="single"/>
                                    <w:bottom w:color="000000" w:sz="18" w:val="single"/>
                                    <w:right w:color="000000" w:sz="18" w:val="single"/>
                                  </w:tcBorders>
                                </w:tcPr>
                                <w:p w14:paraId="A4060000">
                                  <w:pPr>
                                    <w:pStyle w:val="Style_11"/>
                                    <w:rPr>
                                      <w:sz w:val="20"/>
                                    </w:rPr>
                                  </w:pPr>
                                </w:p>
                              </w:tc>
                              <w:tc>
                                <w:tcPr>
                                  <w:tcW w:type="dxa" w:w="413"/>
                                  <w:tcBorders>
                                    <w:top w:color="000000" w:sz="18" w:val="single"/>
                                    <w:left w:color="000000" w:sz="18" w:val="single"/>
                                    <w:bottom w:color="000000" w:sz="18" w:val="single"/>
                                    <w:right w:color="000000" w:sz="18" w:val="single"/>
                                  </w:tcBorders>
                                </w:tcPr>
                                <w:p w14:paraId="A5060000">
                                  <w:pPr>
                                    <w:pStyle w:val="Style_11"/>
                                    <w:rPr>
                                      <w:sz w:val="20"/>
                                    </w:rPr>
                                  </w:pPr>
                                </w:p>
                              </w:tc>
                            </w:tr>
                          </w:tbl>
                          <w:p w14:paraId="A6060000">
                            <w:pPr>
                              <w:pStyle w:val="Style_2"/>
                              <w:widowControl w:val="1"/>
                              <w:ind w:firstLine="0" w:left="0"/>
                              <w:jc w:val="left"/>
                            </w:pPr>
                          </w:p>
                        </w:txbxContent>
                      </wps:txbx>
                      <wps:bodyPr bIns="0" lIns="0" rIns="0" tIns="0" wrap="square">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A7060000">
      <w:pPr>
        <w:widowControl w:val="1"/>
        <w:tabs>
          <w:tab w:leader="none" w:pos="10206" w:val="left"/>
        </w:tabs>
        <w:spacing w:before="75" w:line="268" w:lineRule="auto"/>
        <w:ind w:firstLine="709"/>
        <w:rPr>
          <w:i w:val="1"/>
          <w:sz w:val="26"/>
        </w:rPr>
      </w:pPr>
    </w:p>
    <w:p w14:paraId="A8060000">
      <w:pPr>
        <w:pStyle w:val="Style_2"/>
        <w:widowControl w:val="1"/>
        <w:tabs>
          <w:tab w:leader="none" w:pos="10206" w:val="left"/>
        </w:tabs>
        <w:spacing w:before="11"/>
        <w:ind w:firstLine="709" w:left="0"/>
        <w:jc w:val="left"/>
        <w:rPr>
          <w:i w:val="1"/>
        </w:rPr>
      </w:pPr>
    </w:p>
    <w:p w14:paraId="A9060000">
      <w:pPr>
        <w:pStyle w:val="Style_2"/>
        <w:widowControl w:val="1"/>
        <w:tabs>
          <w:tab w:leader="none" w:pos="10206" w:val="left"/>
        </w:tabs>
        <w:spacing w:before="11"/>
        <w:ind w:firstLine="709" w:left="0"/>
        <w:jc w:val="left"/>
        <w:rPr>
          <w:i w:val="1"/>
        </w:rPr>
      </w:pPr>
    </w:p>
    <w:p w14:paraId="AA060000">
      <w:pPr>
        <w:pStyle w:val="Style_2"/>
        <w:widowControl w:val="1"/>
        <w:tabs>
          <w:tab w:leader="none" w:pos="10206" w:val="left"/>
        </w:tabs>
        <w:spacing w:before="11"/>
        <w:ind w:firstLine="709" w:left="0"/>
        <w:jc w:val="left"/>
        <w:rPr>
          <w:i w:val="1"/>
        </w:rPr>
      </w:pPr>
      <w:r>
        <w:rPr>
          <w:i w:val="1"/>
        </w:rPr>
        <w:t>Во</w:t>
      </w:r>
      <w:r>
        <w:rPr>
          <w:i w:val="1"/>
          <w:spacing w:val="1"/>
        </w:rPr>
        <w:t xml:space="preserve"> </w:t>
      </w:r>
      <w:r>
        <w:rPr>
          <w:i w:val="1"/>
        </w:rPr>
        <w:t>время</w:t>
      </w:r>
      <w:r>
        <w:rPr>
          <w:i w:val="1"/>
          <w:spacing w:val="1"/>
        </w:rPr>
        <w:t xml:space="preserve"> </w:t>
      </w:r>
      <w:r>
        <w:rPr>
          <w:i w:val="1"/>
        </w:rPr>
        <w:t>экзамена</w:t>
      </w:r>
      <w:r>
        <w:rPr>
          <w:i w:val="1"/>
          <w:spacing w:val="1"/>
        </w:rPr>
        <w:t xml:space="preserve"> </w:t>
      </w:r>
      <w:r>
        <w:rPr>
          <w:i w:val="1"/>
        </w:rPr>
        <w:t>на</w:t>
      </w:r>
      <w:r>
        <w:rPr>
          <w:i w:val="1"/>
          <w:spacing w:val="1"/>
        </w:rPr>
        <w:t xml:space="preserve"> </w:t>
      </w:r>
      <w:r>
        <w:rPr>
          <w:i w:val="1"/>
        </w:rPr>
        <w:t>рабочем</w:t>
      </w:r>
      <w:r>
        <w:rPr>
          <w:i w:val="1"/>
          <w:spacing w:val="1"/>
        </w:rPr>
        <w:t xml:space="preserve"> </w:t>
      </w:r>
      <w:r>
        <w:rPr>
          <w:i w:val="1"/>
        </w:rPr>
        <w:t>столе</w:t>
      </w:r>
      <w:r>
        <w:rPr>
          <w:i w:val="1"/>
          <w:spacing w:val="1"/>
        </w:rPr>
        <w:t xml:space="preserve"> </w:t>
      </w:r>
      <w:r>
        <w:rPr>
          <w:i w:val="1"/>
        </w:rPr>
        <w:t>участника</w:t>
      </w:r>
      <w:r>
        <w:rPr>
          <w:i w:val="1"/>
          <w:spacing w:val="1"/>
        </w:rPr>
        <w:t xml:space="preserve"> </w:t>
      </w:r>
      <w:r>
        <w:rPr>
          <w:i w:val="1"/>
        </w:rPr>
        <w:t>ГИА,</w:t>
      </w:r>
      <w:r>
        <w:rPr>
          <w:i w:val="1"/>
          <w:spacing w:val="1"/>
        </w:rPr>
        <w:t xml:space="preserve"> </w:t>
      </w:r>
      <w:r>
        <w:rPr>
          <w:i w:val="1"/>
        </w:rPr>
        <w:t>помимо</w:t>
      </w:r>
      <w:r>
        <w:rPr>
          <w:i w:val="1"/>
          <w:spacing w:val="1"/>
        </w:rPr>
        <w:t xml:space="preserve"> </w:t>
      </w:r>
      <w:r>
        <w:rPr>
          <w:i w:val="1"/>
        </w:rPr>
        <w:t>ЭМ,</w:t>
      </w:r>
      <w:r>
        <w:rPr>
          <w:i w:val="1"/>
          <w:spacing w:val="1"/>
        </w:rPr>
        <w:t xml:space="preserve"> </w:t>
      </w:r>
      <w:r>
        <w:rPr>
          <w:i w:val="1"/>
        </w:rPr>
        <w:t>могут</w:t>
      </w:r>
      <w:r>
        <w:rPr>
          <w:i w:val="1"/>
          <w:spacing w:val="-62"/>
        </w:rPr>
        <w:t xml:space="preserve"> </w:t>
      </w:r>
      <w:r>
        <w:rPr>
          <w:i w:val="1"/>
          <w:spacing w:val="-62"/>
        </w:rPr>
        <w:t xml:space="preserve">                                    </w:t>
      </w:r>
      <w:r>
        <w:rPr>
          <w:i w:val="1"/>
        </w:rPr>
        <w:t>находиться:</w:t>
      </w:r>
    </w:p>
    <w:p w14:paraId="AB060000">
      <w:pPr>
        <w:widowControl w:val="1"/>
        <w:tabs>
          <w:tab w:leader="none" w:pos="5670" w:val="left"/>
          <w:tab w:leader="none" w:pos="10206" w:val="left"/>
        </w:tabs>
        <w:ind w:firstLine="709"/>
        <w:jc w:val="both"/>
        <w:rPr>
          <w:i w:val="1"/>
          <w:sz w:val="26"/>
        </w:rPr>
      </w:pPr>
      <w:r>
        <w:rPr>
          <w:i w:val="1"/>
          <w:sz w:val="26"/>
        </w:rPr>
        <w:t>гелевая</w:t>
      </w:r>
      <w:r>
        <w:rPr>
          <w:i w:val="1"/>
          <w:spacing w:val="-2"/>
          <w:sz w:val="26"/>
        </w:rPr>
        <w:t xml:space="preserve"> </w:t>
      </w:r>
      <w:r>
        <w:rPr>
          <w:i w:val="1"/>
          <w:sz w:val="26"/>
        </w:rPr>
        <w:t>или</w:t>
      </w:r>
      <w:r>
        <w:rPr>
          <w:i w:val="1"/>
          <w:spacing w:val="-3"/>
          <w:sz w:val="26"/>
        </w:rPr>
        <w:t xml:space="preserve"> </w:t>
      </w:r>
      <w:r>
        <w:rPr>
          <w:i w:val="1"/>
          <w:sz w:val="26"/>
        </w:rPr>
        <w:t>капиллярная</w:t>
      </w:r>
      <w:r>
        <w:rPr>
          <w:i w:val="1"/>
          <w:spacing w:val="-4"/>
          <w:sz w:val="26"/>
        </w:rPr>
        <w:t xml:space="preserve"> </w:t>
      </w:r>
      <w:r>
        <w:rPr>
          <w:i w:val="1"/>
          <w:sz w:val="26"/>
        </w:rPr>
        <w:t>ручка</w:t>
      </w:r>
      <w:r>
        <w:rPr>
          <w:i w:val="1"/>
          <w:spacing w:val="-1"/>
          <w:sz w:val="26"/>
        </w:rPr>
        <w:t xml:space="preserve"> </w:t>
      </w:r>
      <w:r>
        <w:rPr>
          <w:i w:val="1"/>
          <w:sz w:val="26"/>
        </w:rPr>
        <w:t>с</w:t>
      </w:r>
      <w:r>
        <w:rPr>
          <w:i w:val="1"/>
          <w:spacing w:val="-4"/>
          <w:sz w:val="26"/>
        </w:rPr>
        <w:t xml:space="preserve"> </w:t>
      </w:r>
      <w:r>
        <w:rPr>
          <w:i w:val="1"/>
          <w:sz w:val="26"/>
        </w:rPr>
        <w:t>чернилами</w:t>
      </w:r>
      <w:r>
        <w:rPr>
          <w:i w:val="1"/>
          <w:spacing w:val="-2"/>
          <w:sz w:val="26"/>
        </w:rPr>
        <w:t xml:space="preserve"> </w:t>
      </w:r>
      <w:r>
        <w:rPr>
          <w:i w:val="1"/>
          <w:sz w:val="26"/>
        </w:rPr>
        <w:t>черного</w:t>
      </w:r>
      <w:r>
        <w:rPr>
          <w:i w:val="1"/>
          <w:spacing w:val="-3"/>
          <w:sz w:val="26"/>
        </w:rPr>
        <w:t xml:space="preserve"> </w:t>
      </w:r>
      <w:r>
        <w:rPr>
          <w:i w:val="1"/>
          <w:sz w:val="26"/>
        </w:rPr>
        <w:t>цвета;</w:t>
      </w:r>
      <w:r>
        <w:rPr>
          <w:i w:val="1"/>
          <w:spacing w:val="-63"/>
          <w:sz w:val="26"/>
        </w:rPr>
        <w:t xml:space="preserve"> </w:t>
      </w:r>
      <w:r>
        <w:rPr>
          <w:i w:val="1"/>
          <w:sz w:val="26"/>
        </w:rPr>
        <w:t>документ,</w:t>
      </w:r>
      <w:r>
        <w:rPr>
          <w:i w:val="1"/>
          <w:spacing w:val="-2"/>
          <w:sz w:val="26"/>
        </w:rPr>
        <w:t xml:space="preserve"> </w:t>
      </w:r>
      <w:r>
        <w:rPr>
          <w:i w:val="1"/>
          <w:sz w:val="26"/>
        </w:rPr>
        <w:t>удостоверяющий</w:t>
      </w:r>
      <w:r>
        <w:rPr>
          <w:i w:val="1"/>
          <w:spacing w:val="-1"/>
          <w:sz w:val="26"/>
        </w:rPr>
        <w:t xml:space="preserve"> </w:t>
      </w:r>
      <w:r>
        <w:rPr>
          <w:i w:val="1"/>
          <w:sz w:val="26"/>
        </w:rPr>
        <w:t>личность;</w:t>
      </w:r>
    </w:p>
    <w:p w14:paraId="AC060000">
      <w:pPr>
        <w:widowControl w:val="1"/>
        <w:tabs>
          <w:tab w:leader="none" w:pos="5670" w:val="left"/>
          <w:tab w:leader="none" w:pos="10206" w:val="left"/>
        </w:tabs>
        <w:spacing w:before="2"/>
        <w:ind w:firstLine="709"/>
        <w:jc w:val="both"/>
        <w:rPr>
          <w:i w:val="1"/>
          <w:sz w:val="26"/>
        </w:rPr>
      </w:pPr>
      <w:r>
        <w:rPr>
          <w:i w:val="1"/>
          <w:sz w:val="26"/>
        </w:rPr>
        <w:t>лекарства</w:t>
      </w:r>
      <w:r>
        <w:rPr>
          <w:i w:val="1"/>
          <w:spacing w:val="-2"/>
          <w:sz w:val="26"/>
        </w:rPr>
        <w:t xml:space="preserve"> </w:t>
      </w:r>
      <w:r>
        <w:rPr>
          <w:i w:val="1"/>
          <w:sz w:val="26"/>
        </w:rPr>
        <w:t>(при</w:t>
      </w:r>
      <w:r>
        <w:rPr>
          <w:i w:val="1"/>
          <w:spacing w:val="-5"/>
          <w:sz w:val="26"/>
        </w:rPr>
        <w:t xml:space="preserve"> </w:t>
      </w:r>
      <w:r>
        <w:rPr>
          <w:i w:val="1"/>
          <w:sz w:val="26"/>
        </w:rPr>
        <w:t>необходимости);</w:t>
      </w:r>
    </w:p>
    <w:p w14:paraId="AD060000">
      <w:pPr>
        <w:widowControl w:val="1"/>
        <w:tabs>
          <w:tab w:leader="none" w:pos="5670" w:val="left"/>
          <w:tab w:leader="none" w:pos="10206" w:val="left"/>
        </w:tabs>
        <w:spacing w:before="1"/>
        <w:ind w:firstLine="709"/>
        <w:jc w:val="both"/>
        <w:rPr>
          <w:i w:val="1"/>
          <w:sz w:val="26"/>
        </w:rPr>
      </w:pPr>
      <w:r>
        <w:rPr>
          <w:i w:val="1"/>
          <w:sz w:val="26"/>
        </w:rPr>
        <w:t>продукты питания для дополнительного приема пищи (перекус), бутилированная</w:t>
      </w:r>
      <w:r>
        <w:rPr>
          <w:i w:val="1"/>
          <w:spacing w:val="1"/>
          <w:sz w:val="26"/>
        </w:rPr>
        <w:t xml:space="preserve"> </w:t>
      </w:r>
      <w:r>
        <w:rPr>
          <w:i w:val="1"/>
          <w:sz w:val="26"/>
        </w:rPr>
        <w:t>питьевая вода при условии, что упаковка указанных продуктов питания и воды, а также</w:t>
      </w:r>
      <w:r>
        <w:rPr>
          <w:i w:val="1"/>
          <w:spacing w:val="1"/>
          <w:sz w:val="26"/>
        </w:rPr>
        <w:t xml:space="preserve"> </w:t>
      </w:r>
      <w:r>
        <w:rPr>
          <w:i w:val="1"/>
          <w:sz w:val="26"/>
        </w:rPr>
        <w:t>их</w:t>
      </w:r>
      <w:r>
        <w:rPr>
          <w:i w:val="1"/>
          <w:spacing w:val="1"/>
          <w:sz w:val="26"/>
        </w:rPr>
        <w:t xml:space="preserve"> </w:t>
      </w:r>
      <w:r>
        <w:rPr>
          <w:i w:val="1"/>
          <w:sz w:val="26"/>
        </w:rPr>
        <w:t>потребление</w:t>
      </w:r>
      <w:r>
        <w:rPr>
          <w:i w:val="1"/>
          <w:spacing w:val="1"/>
          <w:sz w:val="26"/>
        </w:rPr>
        <w:t xml:space="preserve"> </w:t>
      </w:r>
      <w:r>
        <w:rPr>
          <w:i w:val="1"/>
          <w:sz w:val="26"/>
        </w:rPr>
        <w:t>не</w:t>
      </w:r>
      <w:r>
        <w:rPr>
          <w:i w:val="1"/>
          <w:spacing w:val="1"/>
          <w:sz w:val="26"/>
        </w:rPr>
        <w:t xml:space="preserve"> </w:t>
      </w:r>
      <w:r>
        <w:rPr>
          <w:i w:val="1"/>
          <w:sz w:val="26"/>
        </w:rPr>
        <w:t>будут</w:t>
      </w:r>
      <w:r>
        <w:rPr>
          <w:i w:val="1"/>
          <w:spacing w:val="1"/>
          <w:sz w:val="26"/>
        </w:rPr>
        <w:t xml:space="preserve"> </w:t>
      </w:r>
      <w:r>
        <w:rPr>
          <w:i w:val="1"/>
          <w:sz w:val="26"/>
        </w:rPr>
        <w:t>отвлекать</w:t>
      </w:r>
      <w:r>
        <w:rPr>
          <w:i w:val="1"/>
          <w:spacing w:val="1"/>
          <w:sz w:val="26"/>
        </w:rPr>
        <w:t xml:space="preserve"> </w:t>
      </w:r>
      <w:r>
        <w:rPr>
          <w:i w:val="1"/>
          <w:sz w:val="26"/>
        </w:rPr>
        <w:t>других</w:t>
      </w:r>
      <w:r>
        <w:rPr>
          <w:i w:val="1"/>
          <w:spacing w:val="1"/>
          <w:sz w:val="26"/>
        </w:rPr>
        <w:t xml:space="preserve"> </w:t>
      </w:r>
      <w:r>
        <w:rPr>
          <w:i w:val="1"/>
          <w:sz w:val="26"/>
        </w:rPr>
        <w:t>участников</w:t>
      </w:r>
      <w:r>
        <w:rPr>
          <w:i w:val="1"/>
          <w:spacing w:val="1"/>
          <w:sz w:val="26"/>
        </w:rPr>
        <w:t xml:space="preserve"> </w:t>
      </w:r>
      <w:r>
        <w:rPr>
          <w:i w:val="1"/>
          <w:sz w:val="26"/>
        </w:rPr>
        <w:t>ГИА</w:t>
      </w:r>
      <w:r>
        <w:rPr>
          <w:i w:val="1"/>
          <w:spacing w:val="1"/>
          <w:sz w:val="26"/>
        </w:rPr>
        <w:t xml:space="preserve"> </w:t>
      </w:r>
      <w:r>
        <w:rPr>
          <w:i w:val="1"/>
          <w:sz w:val="26"/>
        </w:rPr>
        <w:t>от</w:t>
      </w:r>
      <w:r>
        <w:rPr>
          <w:i w:val="1"/>
          <w:spacing w:val="1"/>
          <w:sz w:val="26"/>
        </w:rPr>
        <w:t xml:space="preserve"> </w:t>
      </w:r>
      <w:r>
        <w:rPr>
          <w:i w:val="1"/>
          <w:sz w:val="26"/>
        </w:rPr>
        <w:t>выполнения</w:t>
      </w:r>
      <w:r>
        <w:rPr>
          <w:i w:val="1"/>
          <w:spacing w:val="1"/>
          <w:sz w:val="26"/>
        </w:rPr>
        <w:t xml:space="preserve"> </w:t>
      </w:r>
      <w:r>
        <w:rPr>
          <w:i w:val="1"/>
          <w:sz w:val="26"/>
        </w:rPr>
        <w:t>ими</w:t>
      </w:r>
      <w:r>
        <w:rPr>
          <w:i w:val="1"/>
          <w:spacing w:val="1"/>
          <w:sz w:val="26"/>
        </w:rPr>
        <w:t xml:space="preserve"> </w:t>
      </w:r>
      <w:r>
        <w:rPr>
          <w:i w:val="1"/>
          <w:sz w:val="26"/>
        </w:rPr>
        <w:t>экзаменационной</w:t>
      </w:r>
      <w:r>
        <w:rPr>
          <w:i w:val="1"/>
          <w:spacing w:val="-2"/>
          <w:sz w:val="26"/>
        </w:rPr>
        <w:t xml:space="preserve"> </w:t>
      </w:r>
      <w:r>
        <w:rPr>
          <w:i w:val="1"/>
          <w:sz w:val="26"/>
        </w:rPr>
        <w:t>работы</w:t>
      </w:r>
      <w:r>
        <w:rPr>
          <w:i w:val="1"/>
          <w:spacing w:val="1"/>
          <w:sz w:val="26"/>
        </w:rPr>
        <w:t xml:space="preserve"> </w:t>
      </w:r>
      <w:r>
        <w:rPr>
          <w:i w:val="1"/>
          <w:sz w:val="26"/>
        </w:rPr>
        <w:t>(при</w:t>
      </w:r>
      <w:r>
        <w:rPr>
          <w:i w:val="1"/>
          <w:spacing w:val="1"/>
          <w:sz w:val="26"/>
        </w:rPr>
        <w:t xml:space="preserve"> </w:t>
      </w:r>
      <w:r>
        <w:rPr>
          <w:i w:val="1"/>
          <w:sz w:val="26"/>
        </w:rPr>
        <w:t>необходимости);</w:t>
      </w:r>
    </w:p>
    <w:p w14:paraId="AE060000">
      <w:pPr>
        <w:widowControl w:val="1"/>
        <w:tabs>
          <w:tab w:leader="none" w:pos="5670" w:val="left"/>
          <w:tab w:leader="none" w:pos="10206" w:val="left"/>
        </w:tabs>
        <w:spacing w:before="1"/>
        <w:ind w:firstLine="709"/>
        <w:jc w:val="both"/>
        <w:rPr>
          <w:i w:val="1"/>
          <w:sz w:val="26"/>
        </w:rPr>
      </w:pPr>
      <w:r>
        <w:rPr>
          <w:i w:val="1"/>
          <w:sz w:val="26"/>
        </w:rPr>
        <w:t>черновики,</w:t>
      </w:r>
      <w:r>
        <w:rPr>
          <w:i w:val="1"/>
          <w:spacing w:val="-5"/>
          <w:sz w:val="26"/>
        </w:rPr>
        <w:t xml:space="preserve"> </w:t>
      </w:r>
      <w:r>
        <w:rPr>
          <w:i w:val="1"/>
          <w:sz w:val="26"/>
        </w:rPr>
        <w:t>выданные</w:t>
      </w:r>
      <w:r>
        <w:rPr>
          <w:i w:val="1"/>
          <w:spacing w:val="-2"/>
          <w:sz w:val="26"/>
        </w:rPr>
        <w:t xml:space="preserve"> </w:t>
      </w:r>
      <w:r>
        <w:rPr>
          <w:i w:val="1"/>
          <w:sz w:val="26"/>
        </w:rPr>
        <w:t>в</w:t>
      </w:r>
      <w:r>
        <w:rPr>
          <w:i w:val="1"/>
          <w:spacing w:val="-4"/>
          <w:sz w:val="26"/>
        </w:rPr>
        <w:t xml:space="preserve"> </w:t>
      </w:r>
      <w:r>
        <w:rPr>
          <w:i w:val="1"/>
          <w:sz w:val="26"/>
        </w:rPr>
        <w:t>ППЭ;</w:t>
      </w:r>
    </w:p>
    <w:p w14:paraId="AF060000">
      <w:pPr>
        <w:widowControl w:val="1"/>
        <w:tabs>
          <w:tab w:leader="none" w:pos="5670" w:val="left"/>
          <w:tab w:leader="none" w:pos="10206" w:val="left"/>
        </w:tabs>
        <w:spacing w:before="1"/>
        <w:ind w:firstLine="709"/>
        <w:jc w:val="both"/>
        <w:rPr>
          <w:i w:val="1"/>
          <w:sz w:val="26"/>
        </w:rPr>
      </w:pPr>
      <w:r>
        <w:rPr>
          <w:i w:val="1"/>
          <w:sz w:val="26"/>
        </w:rPr>
        <w:t>специальные технические средства (для участников ГВЭ с ОВЗ, участников ГВЭ –</w:t>
      </w:r>
      <w:r>
        <w:rPr>
          <w:i w:val="1"/>
          <w:spacing w:val="1"/>
          <w:sz w:val="26"/>
        </w:rPr>
        <w:t xml:space="preserve"> </w:t>
      </w:r>
      <w:r>
        <w:rPr>
          <w:i w:val="1"/>
          <w:sz w:val="26"/>
        </w:rPr>
        <w:t>детей-инвалидов,</w:t>
      </w:r>
      <w:r>
        <w:rPr>
          <w:i w:val="1"/>
          <w:spacing w:val="-2"/>
          <w:sz w:val="26"/>
        </w:rPr>
        <w:t xml:space="preserve"> </w:t>
      </w:r>
      <w:r>
        <w:rPr>
          <w:i w:val="1"/>
          <w:sz w:val="26"/>
        </w:rPr>
        <w:t>инвалидов);</w:t>
      </w:r>
    </w:p>
    <w:p w14:paraId="B0060000">
      <w:pPr>
        <w:widowControl w:val="1"/>
        <w:tabs>
          <w:tab w:leader="none" w:pos="10206" w:val="left"/>
        </w:tabs>
        <w:spacing w:line="259" w:lineRule="auto"/>
        <w:ind w:firstLine="709"/>
        <w:jc w:val="both"/>
        <w:rPr>
          <w:i w:val="1"/>
          <w:sz w:val="26"/>
        </w:rPr>
      </w:pPr>
      <w:r>
        <w:rPr>
          <w:i w:val="1"/>
          <w:sz w:val="26"/>
        </w:rPr>
        <w:t>средства</w:t>
      </w:r>
      <w:r>
        <w:rPr>
          <w:i w:val="1"/>
          <w:spacing w:val="1"/>
          <w:sz w:val="26"/>
        </w:rPr>
        <w:t xml:space="preserve"> </w:t>
      </w:r>
      <w:r>
        <w:rPr>
          <w:i w:val="1"/>
          <w:sz w:val="26"/>
        </w:rPr>
        <w:t>обучения</w:t>
      </w:r>
      <w:r>
        <w:rPr>
          <w:i w:val="1"/>
          <w:spacing w:val="1"/>
          <w:sz w:val="26"/>
        </w:rPr>
        <w:t xml:space="preserve"> </w:t>
      </w:r>
      <w:r>
        <w:rPr>
          <w:i w:val="1"/>
          <w:sz w:val="26"/>
        </w:rPr>
        <w:t>и</w:t>
      </w:r>
      <w:r>
        <w:rPr>
          <w:i w:val="1"/>
          <w:spacing w:val="1"/>
          <w:sz w:val="26"/>
        </w:rPr>
        <w:t xml:space="preserve"> </w:t>
      </w:r>
      <w:r>
        <w:rPr>
          <w:i w:val="1"/>
          <w:sz w:val="26"/>
        </w:rPr>
        <w:t>воспитания,</w:t>
      </w:r>
      <w:r>
        <w:rPr>
          <w:i w:val="1"/>
          <w:spacing w:val="1"/>
          <w:sz w:val="26"/>
        </w:rPr>
        <w:t xml:space="preserve"> </w:t>
      </w:r>
      <w:r>
        <w:rPr>
          <w:i w:val="1"/>
          <w:sz w:val="26"/>
        </w:rPr>
        <w:t>которые</w:t>
      </w:r>
      <w:r>
        <w:rPr>
          <w:i w:val="1"/>
          <w:spacing w:val="1"/>
          <w:sz w:val="26"/>
        </w:rPr>
        <w:t xml:space="preserve"> </w:t>
      </w:r>
      <w:r>
        <w:rPr>
          <w:i w:val="1"/>
          <w:sz w:val="26"/>
        </w:rPr>
        <w:t>можно</w:t>
      </w:r>
      <w:r>
        <w:rPr>
          <w:i w:val="1"/>
          <w:spacing w:val="1"/>
          <w:sz w:val="26"/>
        </w:rPr>
        <w:t xml:space="preserve"> </w:t>
      </w:r>
      <w:r>
        <w:rPr>
          <w:i w:val="1"/>
          <w:sz w:val="26"/>
        </w:rPr>
        <w:t>использовать</w:t>
      </w:r>
      <w:r>
        <w:rPr>
          <w:i w:val="1"/>
          <w:spacing w:val="1"/>
          <w:sz w:val="26"/>
        </w:rPr>
        <w:t xml:space="preserve"> </w:t>
      </w:r>
      <w:r>
        <w:rPr>
          <w:i w:val="1"/>
          <w:sz w:val="26"/>
        </w:rPr>
        <w:t>на</w:t>
      </w:r>
      <w:r>
        <w:rPr>
          <w:i w:val="1"/>
          <w:spacing w:val="1"/>
          <w:sz w:val="26"/>
        </w:rPr>
        <w:t xml:space="preserve"> </w:t>
      </w:r>
      <w:r>
        <w:rPr>
          <w:i w:val="1"/>
          <w:sz w:val="26"/>
        </w:rPr>
        <w:t>ГИА</w:t>
      </w:r>
      <w:r>
        <w:rPr>
          <w:i w:val="1"/>
          <w:spacing w:val="1"/>
          <w:sz w:val="26"/>
        </w:rPr>
        <w:t xml:space="preserve"> </w:t>
      </w:r>
      <w:r>
        <w:rPr>
          <w:i w:val="1"/>
          <w:sz w:val="26"/>
        </w:rPr>
        <w:t>по</w:t>
      </w:r>
      <w:r>
        <w:rPr>
          <w:i w:val="1"/>
          <w:spacing w:val="1"/>
          <w:sz w:val="26"/>
        </w:rPr>
        <w:t xml:space="preserve"> </w:t>
      </w:r>
      <w:r>
        <w:rPr>
          <w:i w:val="1"/>
          <w:sz w:val="26"/>
        </w:rPr>
        <w:t>отдельным</w:t>
      </w:r>
      <w:r>
        <w:rPr>
          <w:i w:val="1"/>
          <w:spacing w:val="-2"/>
          <w:sz w:val="26"/>
        </w:rPr>
        <w:t xml:space="preserve"> </w:t>
      </w:r>
      <w:r>
        <w:rPr>
          <w:i w:val="1"/>
          <w:sz w:val="26"/>
        </w:rPr>
        <w:t>учебным</w:t>
      </w:r>
      <w:r>
        <w:rPr>
          <w:i w:val="1"/>
          <w:spacing w:val="1"/>
          <w:sz w:val="26"/>
        </w:rPr>
        <w:t xml:space="preserve"> </w:t>
      </w:r>
      <w:r>
        <w:rPr>
          <w:i w:val="1"/>
          <w:sz w:val="26"/>
        </w:rPr>
        <w:t>предметам.</w:t>
      </w:r>
    </w:p>
    <w:p w14:paraId="B1060000">
      <w:pPr>
        <w:widowControl w:val="1"/>
        <w:tabs>
          <w:tab w:leader="none" w:pos="10206" w:val="left"/>
        </w:tabs>
        <w:ind w:firstLine="709"/>
        <w:jc w:val="center"/>
        <w:rPr>
          <w:b w:val="1"/>
          <w:sz w:val="26"/>
        </w:rPr>
      </w:pPr>
      <w:r>
        <w:rPr>
          <w:b w:val="1"/>
          <w:sz w:val="26"/>
        </w:rPr>
        <w:t>Инструкция</w:t>
      </w:r>
      <w:r>
        <w:rPr>
          <w:b w:val="1"/>
          <w:spacing w:val="-13"/>
          <w:sz w:val="26"/>
        </w:rPr>
        <w:t xml:space="preserve"> </w:t>
      </w:r>
      <w:r>
        <w:rPr>
          <w:b w:val="1"/>
          <w:sz w:val="26"/>
        </w:rPr>
        <w:t>для</w:t>
      </w:r>
      <w:r>
        <w:rPr>
          <w:b w:val="1"/>
          <w:spacing w:val="-12"/>
          <w:sz w:val="26"/>
        </w:rPr>
        <w:t xml:space="preserve"> </w:t>
      </w:r>
      <w:r>
        <w:rPr>
          <w:b w:val="1"/>
          <w:sz w:val="26"/>
        </w:rPr>
        <w:t>участников</w:t>
      </w:r>
      <w:r>
        <w:rPr>
          <w:b w:val="1"/>
          <w:spacing w:val="-12"/>
          <w:sz w:val="26"/>
        </w:rPr>
        <w:t xml:space="preserve"> </w:t>
      </w:r>
      <w:r>
        <w:rPr>
          <w:b w:val="1"/>
          <w:spacing w:val="-2"/>
          <w:sz w:val="26"/>
        </w:rPr>
        <w:t>экзамена</w:t>
      </w:r>
    </w:p>
    <w:p w14:paraId="B2060000">
      <w:pPr>
        <w:widowControl w:val="1"/>
        <w:tabs>
          <w:tab w:leader="none" w:pos="5670" w:val="left"/>
          <w:tab w:leader="none" w:pos="10206" w:val="left"/>
        </w:tabs>
        <w:spacing w:before="1"/>
        <w:ind w:firstLine="709"/>
        <w:jc w:val="both"/>
        <w:rPr>
          <w:i w:val="1"/>
          <w:sz w:val="26"/>
        </w:rPr>
      </w:pPr>
      <w:r>
        <w:rPr>
          <w:i w:val="1"/>
          <w:sz w:val="26"/>
        </w:rPr>
        <w:t>Первая</w:t>
      </w:r>
      <w:r>
        <w:rPr>
          <w:i w:val="1"/>
          <w:spacing w:val="-5"/>
          <w:sz w:val="26"/>
        </w:rPr>
        <w:t xml:space="preserve"> </w:t>
      </w:r>
      <w:r>
        <w:rPr>
          <w:i w:val="1"/>
          <w:sz w:val="26"/>
        </w:rPr>
        <w:t>часть</w:t>
      </w:r>
      <w:r>
        <w:rPr>
          <w:i w:val="1"/>
          <w:spacing w:val="-5"/>
          <w:sz w:val="26"/>
        </w:rPr>
        <w:t xml:space="preserve"> </w:t>
      </w:r>
      <w:r>
        <w:rPr>
          <w:i w:val="1"/>
          <w:sz w:val="26"/>
        </w:rPr>
        <w:t>инструктажа</w:t>
      </w:r>
      <w:r>
        <w:rPr>
          <w:i w:val="1"/>
          <w:spacing w:val="-3"/>
          <w:sz w:val="26"/>
        </w:rPr>
        <w:t xml:space="preserve"> </w:t>
      </w:r>
      <w:r>
        <w:rPr>
          <w:i w:val="1"/>
          <w:sz w:val="26"/>
        </w:rPr>
        <w:t>(начало</w:t>
      </w:r>
      <w:r>
        <w:rPr>
          <w:i w:val="1"/>
          <w:spacing w:val="2"/>
          <w:sz w:val="26"/>
        </w:rPr>
        <w:t xml:space="preserve"> </w:t>
      </w:r>
      <w:r>
        <w:rPr>
          <w:i w:val="1"/>
          <w:sz w:val="26"/>
        </w:rPr>
        <w:t>проведения</w:t>
      </w:r>
      <w:r>
        <w:rPr>
          <w:i w:val="1"/>
          <w:spacing w:val="-4"/>
          <w:sz w:val="26"/>
        </w:rPr>
        <w:t xml:space="preserve"> </w:t>
      </w:r>
      <w:r>
        <w:rPr>
          <w:i w:val="1"/>
          <w:sz w:val="26"/>
        </w:rPr>
        <w:t>с</w:t>
      </w:r>
      <w:r>
        <w:rPr>
          <w:i w:val="1"/>
          <w:spacing w:val="-5"/>
          <w:sz w:val="26"/>
        </w:rPr>
        <w:t xml:space="preserve"> </w:t>
      </w:r>
      <w:r>
        <w:rPr>
          <w:i w:val="1"/>
          <w:sz w:val="26"/>
        </w:rPr>
        <w:t>9.50</w:t>
      </w:r>
      <w:r>
        <w:rPr>
          <w:i w:val="1"/>
          <w:spacing w:val="-4"/>
          <w:sz w:val="26"/>
        </w:rPr>
        <w:t xml:space="preserve"> </w:t>
      </w:r>
      <w:r>
        <w:rPr>
          <w:i w:val="1"/>
          <w:sz w:val="26"/>
        </w:rPr>
        <w:t>по</w:t>
      </w:r>
      <w:r>
        <w:rPr>
          <w:i w:val="1"/>
          <w:spacing w:val="-3"/>
          <w:sz w:val="26"/>
        </w:rPr>
        <w:t xml:space="preserve"> </w:t>
      </w:r>
      <w:r>
        <w:rPr>
          <w:i w:val="1"/>
          <w:sz w:val="26"/>
        </w:rPr>
        <w:t>местному</w:t>
      </w:r>
      <w:r>
        <w:rPr>
          <w:i w:val="1"/>
          <w:spacing w:val="-5"/>
          <w:sz w:val="26"/>
        </w:rPr>
        <w:t xml:space="preserve"> </w:t>
      </w:r>
      <w:r>
        <w:rPr>
          <w:i w:val="1"/>
          <w:sz w:val="26"/>
        </w:rPr>
        <w:t>времени):</w:t>
      </w:r>
    </w:p>
    <w:p w14:paraId="B3060000">
      <w:pPr>
        <w:widowControl w:val="1"/>
        <w:tabs>
          <w:tab w:leader="none" w:pos="4795" w:val="left"/>
          <w:tab w:leader="none" w:pos="5670" w:val="left"/>
          <w:tab w:leader="none" w:pos="10206" w:val="left"/>
        </w:tabs>
        <w:spacing w:before="15" w:line="232" w:lineRule="auto"/>
        <w:ind w:firstLine="709"/>
        <w:jc w:val="both"/>
        <w:rPr>
          <w:b w:val="1"/>
          <w:sz w:val="26"/>
        </w:rPr>
      </w:pPr>
      <w:r>
        <w:rPr>
          <w:b w:val="1"/>
          <w:sz w:val="26"/>
        </w:rPr>
        <w:t>Уважаемые</w:t>
      </w:r>
      <w:r>
        <w:rPr>
          <w:b w:val="1"/>
          <w:spacing w:val="57"/>
          <w:sz w:val="26"/>
        </w:rPr>
        <w:t xml:space="preserve"> </w:t>
      </w:r>
      <w:r>
        <w:rPr>
          <w:b w:val="1"/>
          <w:sz w:val="26"/>
        </w:rPr>
        <w:t>участники</w:t>
      </w:r>
      <w:r>
        <w:rPr>
          <w:b w:val="1"/>
          <w:spacing w:val="57"/>
          <w:sz w:val="26"/>
        </w:rPr>
        <w:t xml:space="preserve"> </w:t>
      </w:r>
      <w:r>
        <w:rPr>
          <w:b w:val="1"/>
          <w:sz w:val="26"/>
        </w:rPr>
        <w:t>экзамена!</w:t>
      </w:r>
      <w:r>
        <w:rPr>
          <w:b w:val="1"/>
          <w:spacing w:val="57"/>
          <w:sz w:val="26"/>
        </w:rPr>
        <w:t xml:space="preserve"> </w:t>
      </w:r>
      <w:r>
        <w:rPr>
          <w:b w:val="1"/>
          <w:sz w:val="26"/>
        </w:rPr>
        <w:t>Сегодня</w:t>
      </w:r>
      <w:r>
        <w:rPr>
          <w:b w:val="1"/>
          <w:spacing w:val="56"/>
          <w:sz w:val="26"/>
        </w:rPr>
        <w:t xml:space="preserve"> </w:t>
      </w:r>
      <w:r>
        <w:rPr>
          <w:b w:val="1"/>
          <w:sz w:val="26"/>
        </w:rPr>
        <w:t>вы</w:t>
      </w:r>
      <w:r>
        <w:rPr>
          <w:b w:val="1"/>
          <w:spacing w:val="57"/>
          <w:sz w:val="26"/>
        </w:rPr>
        <w:t xml:space="preserve"> </w:t>
      </w:r>
      <w:r>
        <w:rPr>
          <w:b w:val="1"/>
          <w:sz w:val="26"/>
        </w:rPr>
        <w:t>проходите</w:t>
      </w:r>
      <w:r>
        <w:rPr>
          <w:b w:val="1"/>
          <w:spacing w:val="57"/>
          <w:sz w:val="26"/>
        </w:rPr>
        <w:t xml:space="preserve"> </w:t>
      </w:r>
      <w:r>
        <w:rPr>
          <w:b w:val="1"/>
          <w:sz w:val="26"/>
        </w:rPr>
        <w:t>государственную</w:t>
      </w:r>
      <w:r>
        <w:rPr>
          <w:b w:val="1"/>
          <w:spacing w:val="-62"/>
          <w:sz w:val="26"/>
        </w:rPr>
        <w:t xml:space="preserve"> </w:t>
      </w:r>
      <w:r>
        <w:rPr>
          <w:b w:val="1"/>
          <w:sz w:val="26"/>
        </w:rPr>
        <w:t>итоговую</w:t>
      </w:r>
      <w:r>
        <w:rPr>
          <w:b w:val="1"/>
          <w:spacing w:val="-3"/>
          <w:sz w:val="26"/>
        </w:rPr>
        <w:t xml:space="preserve"> </w:t>
      </w:r>
      <w:r>
        <w:rPr>
          <w:b w:val="1"/>
          <w:sz w:val="26"/>
        </w:rPr>
        <w:t>аттестацию</w:t>
      </w:r>
      <w:r>
        <w:rPr>
          <w:b w:val="1"/>
          <w:spacing w:val="-2"/>
          <w:sz w:val="26"/>
        </w:rPr>
        <w:t xml:space="preserve"> </w:t>
      </w:r>
      <w:r>
        <w:rPr>
          <w:b w:val="1"/>
          <w:sz w:val="26"/>
        </w:rPr>
        <w:t>по</w:t>
      </w:r>
      <w:r>
        <w:rPr>
          <w:b w:val="1"/>
          <w:sz w:val="26"/>
          <w:u w:val="single"/>
        </w:rPr>
        <w:tab/>
      </w:r>
      <w:r>
        <w:rPr>
          <w:sz w:val="26"/>
        </w:rPr>
        <w:t>(</w:t>
      </w:r>
      <w:r>
        <w:rPr>
          <w:i w:val="1"/>
          <w:sz w:val="26"/>
        </w:rPr>
        <w:t>назовите</w:t>
      </w:r>
      <w:r>
        <w:rPr>
          <w:i w:val="1"/>
          <w:spacing w:val="-3"/>
          <w:sz w:val="26"/>
        </w:rPr>
        <w:t xml:space="preserve"> </w:t>
      </w:r>
      <w:r>
        <w:rPr>
          <w:i w:val="1"/>
          <w:sz w:val="26"/>
        </w:rPr>
        <w:t>соответствующий</w:t>
      </w:r>
      <w:r>
        <w:rPr>
          <w:i w:val="1"/>
          <w:spacing w:val="-3"/>
          <w:sz w:val="26"/>
        </w:rPr>
        <w:t xml:space="preserve"> </w:t>
      </w:r>
      <w:r>
        <w:rPr>
          <w:i w:val="1"/>
          <w:sz w:val="26"/>
        </w:rPr>
        <w:t>учебный</w:t>
      </w:r>
      <w:r>
        <w:rPr>
          <w:i w:val="1"/>
          <w:spacing w:val="-3"/>
          <w:sz w:val="26"/>
        </w:rPr>
        <w:t xml:space="preserve"> </w:t>
      </w:r>
      <w:r>
        <w:rPr>
          <w:i w:val="1"/>
          <w:sz w:val="26"/>
        </w:rPr>
        <w:t>предмет)</w:t>
      </w:r>
      <w:r>
        <w:rPr>
          <w:b w:val="1"/>
          <w:sz w:val="26"/>
        </w:rPr>
        <w:t xml:space="preserve"> форме ОГЭ с использованием технологии печати полных комплектов экзаменационных материалов в аудиториях ППЭ.</w:t>
      </w:r>
    </w:p>
    <w:p w14:paraId="B4060000">
      <w:pPr>
        <w:widowControl w:val="1"/>
        <w:tabs>
          <w:tab w:leader="none" w:pos="10206" w:val="left"/>
        </w:tabs>
        <w:ind w:firstLine="709"/>
        <w:jc w:val="both"/>
        <w:rPr>
          <w:b w:val="1"/>
          <w:sz w:val="26"/>
        </w:rPr>
      </w:pPr>
      <w:r>
        <w:rPr>
          <w:b w:val="1"/>
          <w:sz w:val="26"/>
        </w:rPr>
        <w:t>Все</w:t>
      </w:r>
      <w:r>
        <w:rPr>
          <w:b w:val="1"/>
          <w:spacing w:val="10"/>
          <w:sz w:val="26"/>
        </w:rPr>
        <w:t xml:space="preserve"> </w:t>
      </w:r>
      <w:r>
        <w:rPr>
          <w:b w:val="1"/>
          <w:sz w:val="26"/>
        </w:rPr>
        <w:t>задания</w:t>
      </w:r>
      <w:r>
        <w:rPr>
          <w:b w:val="1"/>
          <w:spacing w:val="11"/>
          <w:sz w:val="26"/>
        </w:rPr>
        <w:t xml:space="preserve"> </w:t>
      </w:r>
      <w:r>
        <w:rPr>
          <w:b w:val="1"/>
          <w:sz w:val="26"/>
        </w:rPr>
        <w:t>составлены</w:t>
      </w:r>
      <w:r>
        <w:rPr>
          <w:b w:val="1"/>
          <w:spacing w:val="11"/>
          <w:sz w:val="26"/>
        </w:rPr>
        <w:t xml:space="preserve"> </w:t>
      </w:r>
      <w:r>
        <w:rPr>
          <w:b w:val="1"/>
          <w:sz w:val="26"/>
        </w:rPr>
        <w:t>на</w:t>
      </w:r>
      <w:r>
        <w:rPr>
          <w:b w:val="1"/>
          <w:spacing w:val="76"/>
          <w:sz w:val="26"/>
        </w:rPr>
        <w:t xml:space="preserve"> </w:t>
      </w:r>
      <w:r>
        <w:rPr>
          <w:b w:val="1"/>
          <w:sz w:val="26"/>
        </w:rPr>
        <w:t>основе</w:t>
      </w:r>
      <w:r>
        <w:rPr>
          <w:b w:val="1"/>
          <w:spacing w:val="76"/>
          <w:sz w:val="26"/>
        </w:rPr>
        <w:t xml:space="preserve"> </w:t>
      </w:r>
      <w:r>
        <w:rPr>
          <w:b w:val="1"/>
          <w:sz w:val="26"/>
        </w:rPr>
        <w:t>школьной</w:t>
      </w:r>
      <w:r>
        <w:rPr>
          <w:b w:val="1"/>
          <w:spacing w:val="76"/>
          <w:sz w:val="26"/>
        </w:rPr>
        <w:t xml:space="preserve"> </w:t>
      </w:r>
      <w:r>
        <w:rPr>
          <w:b w:val="1"/>
          <w:sz w:val="26"/>
        </w:rPr>
        <w:t>программы,</w:t>
      </w:r>
      <w:r>
        <w:rPr>
          <w:b w:val="1"/>
          <w:spacing w:val="77"/>
          <w:sz w:val="26"/>
        </w:rPr>
        <w:t xml:space="preserve"> </w:t>
      </w:r>
      <w:r>
        <w:rPr>
          <w:b w:val="1"/>
          <w:sz w:val="26"/>
        </w:rPr>
        <w:t>поэтому</w:t>
      </w:r>
      <w:r>
        <w:rPr>
          <w:b w:val="1"/>
          <w:spacing w:val="76"/>
          <w:sz w:val="26"/>
        </w:rPr>
        <w:t xml:space="preserve"> </w:t>
      </w:r>
      <w:r>
        <w:rPr>
          <w:b w:val="1"/>
          <w:sz w:val="26"/>
        </w:rPr>
        <w:t>каждый</w:t>
      </w:r>
      <w:r>
        <w:rPr>
          <w:b w:val="1"/>
          <w:spacing w:val="-62"/>
          <w:sz w:val="26"/>
        </w:rPr>
        <w:t xml:space="preserve">   </w:t>
      </w:r>
      <w:r>
        <w:rPr>
          <w:b w:val="1"/>
          <w:sz w:val="26"/>
        </w:rPr>
        <w:t xml:space="preserve"> из вас</w:t>
      </w:r>
      <w:r>
        <w:rPr>
          <w:b w:val="1"/>
          <w:spacing w:val="-1"/>
          <w:sz w:val="26"/>
        </w:rPr>
        <w:t xml:space="preserve"> </w:t>
      </w:r>
      <w:r>
        <w:rPr>
          <w:b w:val="1"/>
          <w:sz w:val="26"/>
        </w:rPr>
        <w:t>может</w:t>
      </w:r>
      <w:r>
        <w:rPr>
          <w:b w:val="1"/>
          <w:spacing w:val="-1"/>
          <w:sz w:val="26"/>
        </w:rPr>
        <w:t xml:space="preserve"> </w:t>
      </w:r>
      <w:r>
        <w:rPr>
          <w:b w:val="1"/>
          <w:sz w:val="26"/>
        </w:rPr>
        <w:t>успешно</w:t>
      </w:r>
      <w:r>
        <w:rPr>
          <w:b w:val="1"/>
          <w:spacing w:val="-1"/>
          <w:sz w:val="26"/>
        </w:rPr>
        <w:t xml:space="preserve"> </w:t>
      </w:r>
      <w:r>
        <w:rPr>
          <w:b w:val="1"/>
          <w:sz w:val="26"/>
        </w:rPr>
        <w:t>сдать</w:t>
      </w:r>
      <w:r>
        <w:rPr>
          <w:b w:val="1"/>
          <w:spacing w:val="1"/>
          <w:sz w:val="26"/>
        </w:rPr>
        <w:t xml:space="preserve"> </w:t>
      </w:r>
      <w:r>
        <w:rPr>
          <w:b w:val="1"/>
          <w:sz w:val="26"/>
        </w:rPr>
        <w:t>экзамен.</w:t>
      </w:r>
    </w:p>
    <w:p w14:paraId="B5060000">
      <w:pPr>
        <w:widowControl w:val="1"/>
        <w:tabs>
          <w:tab w:leader="none" w:pos="10206" w:val="left"/>
        </w:tabs>
        <w:ind w:firstLine="709"/>
        <w:jc w:val="both"/>
        <w:rPr>
          <w:b w:val="1"/>
          <w:sz w:val="26"/>
        </w:rPr>
      </w:pPr>
      <w:r>
        <w:rPr>
          <w:b w:val="1"/>
          <w:sz w:val="26"/>
        </w:rPr>
        <w:t>Вместе</w:t>
      </w:r>
      <w:r>
        <w:rPr>
          <w:b w:val="1"/>
          <w:spacing w:val="54"/>
          <w:sz w:val="26"/>
        </w:rPr>
        <w:t xml:space="preserve"> </w:t>
      </w:r>
      <w:r>
        <w:rPr>
          <w:b w:val="1"/>
          <w:sz w:val="26"/>
        </w:rPr>
        <w:t>с</w:t>
      </w:r>
      <w:r>
        <w:rPr>
          <w:b w:val="1"/>
          <w:spacing w:val="54"/>
          <w:sz w:val="26"/>
        </w:rPr>
        <w:t xml:space="preserve"> </w:t>
      </w:r>
      <w:r>
        <w:rPr>
          <w:b w:val="1"/>
          <w:sz w:val="26"/>
        </w:rPr>
        <w:t>тем</w:t>
      </w:r>
      <w:r>
        <w:rPr>
          <w:b w:val="1"/>
          <w:spacing w:val="54"/>
          <w:sz w:val="26"/>
        </w:rPr>
        <w:t xml:space="preserve"> </w:t>
      </w:r>
      <w:r>
        <w:rPr>
          <w:b w:val="1"/>
          <w:sz w:val="26"/>
        </w:rPr>
        <w:t>напоминаем,</w:t>
      </w:r>
      <w:r>
        <w:rPr>
          <w:b w:val="1"/>
          <w:spacing w:val="54"/>
          <w:sz w:val="26"/>
        </w:rPr>
        <w:t xml:space="preserve"> </w:t>
      </w:r>
      <w:r>
        <w:rPr>
          <w:b w:val="1"/>
          <w:sz w:val="26"/>
        </w:rPr>
        <w:t>что</w:t>
      </w:r>
      <w:r>
        <w:rPr>
          <w:b w:val="1"/>
          <w:spacing w:val="54"/>
          <w:sz w:val="26"/>
        </w:rPr>
        <w:t xml:space="preserve"> </w:t>
      </w:r>
      <w:r>
        <w:rPr>
          <w:b w:val="1"/>
          <w:sz w:val="26"/>
        </w:rPr>
        <w:t>в</w:t>
      </w:r>
      <w:r>
        <w:rPr>
          <w:b w:val="1"/>
          <w:spacing w:val="53"/>
          <w:sz w:val="26"/>
        </w:rPr>
        <w:t xml:space="preserve"> </w:t>
      </w:r>
      <w:r>
        <w:rPr>
          <w:b w:val="1"/>
          <w:sz w:val="26"/>
        </w:rPr>
        <w:t>целях</w:t>
      </w:r>
      <w:r>
        <w:rPr>
          <w:b w:val="1"/>
          <w:spacing w:val="55"/>
          <w:sz w:val="26"/>
        </w:rPr>
        <w:t xml:space="preserve"> </w:t>
      </w:r>
      <w:r>
        <w:rPr>
          <w:b w:val="1"/>
          <w:sz w:val="26"/>
        </w:rPr>
        <w:t>предупреждения</w:t>
      </w:r>
      <w:r>
        <w:rPr>
          <w:b w:val="1"/>
          <w:spacing w:val="55"/>
          <w:sz w:val="26"/>
        </w:rPr>
        <w:t xml:space="preserve"> </w:t>
      </w:r>
      <w:r>
        <w:rPr>
          <w:b w:val="1"/>
          <w:sz w:val="26"/>
        </w:rPr>
        <w:t>нарушений</w:t>
      </w:r>
      <w:r>
        <w:rPr>
          <w:b w:val="1"/>
          <w:spacing w:val="53"/>
          <w:sz w:val="26"/>
        </w:rPr>
        <w:t xml:space="preserve"> </w:t>
      </w:r>
      <w:r>
        <w:rPr>
          <w:b w:val="1"/>
          <w:sz w:val="26"/>
        </w:rPr>
        <w:t>порядка</w:t>
      </w:r>
      <w:r>
        <w:rPr>
          <w:b w:val="1"/>
          <w:spacing w:val="-62"/>
          <w:sz w:val="26"/>
        </w:rPr>
        <w:t xml:space="preserve"> </w:t>
      </w:r>
      <w:r>
        <w:rPr>
          <w:b w:val="1"/>
          <w:sz w:val="26"/>
        </w:rPr>
        <w:t>проведения</w:t>
      </w:r>
      <w:r>
        <w:rPr>
          <w:b w:val="1"/>
          <w:spacing w:val="-3"/>
          <w:sz w:val="26"/>
        </w:rPr>
        <w:t xml:space="preserve"> </w:t>
      </w:r>
      <w:r>
        <w:rPr>
          <w:b w:val="1"/>
          <w:sz w:val="26"/>
        </w:rPr>
        <w:t>ГИА</w:t>
      </w:r>
      <w:r>
        <w:rPr>
          <w:b w:val="1"/>
          <w:spacing w:val="1"/>
          <w:sz w:val="26"/>
        </w:rPr>
        <w:t xml:space="preserve"> </w:t>
      </w:r>
      <w:r>
        <w:rPr>
          <w:b w:val="1"/>
          <w:sz w:val="26"/>
        </w:rPr>
        <w:t>в</w:t>
      </w:r>
      <w:r>
        <w:rPr>
          <w:b w:val="1"/>
          <w:spacing w:val="-1"/>
          <w:sz w:val="26"/>
        </w:rPr>
        <w:t xml:space="preserve"> </w:t>
      </w:r>
      <w:r>
        <w:rPr>
          <w:b w:val="1"/>
          <w:sz w:val="26"/>
        </w:rPr>
        <w:t>аудиториях ППЭ</w:t>
      </w:r>
      <w:r>
        <w:rPr>
          <w:b w:val="1"/>
          <w:spacing w:val="1"/>
          <w:sz w:val="26"/>
        </w:rPr>
        <w:t xml:space="preserve"> </w:t>
      </w:r>
      <w:r>
        <w:rPr>
          <w:b w:val="1"/>
          <w:sz w:val="26"/>
        </w:rPr>
        <w:t>ведется</w:t>
      </w:r>
      <w:r>
        <w:rPr>
          <w:b w:val="1"/>
          <w:spacing w:val="-1"/>
          <w:sz w:val="26"/>
        </w:rPr>
        <w:t xml:space="preserve"> </w:t>
      </w:r>
      <w:r>
        <w:rPr>
          <w:b w:val="1"/>
          <w:sz w:val="26"/>
        </w:rPr>
        <w:t>видеонаблюдение</w:t>
      </w:r>
      <w:r>
        <w:rPr>
          <w:rStyle w:val="Style_13_ch"/>
          <w:b w:val="1"/>
          <w:sz w:val="26"/>
        </w:rPr>
        <w:footnoteReference w:id="37"/>
      </w:r>
      <w:r>
        <w:rPr>
          <w:b w:val="1"/>
          <w:sz w:val="26"/>
        </w:rPr>
        <w:t>.</w:t>
      </w:r>
    </w:p>
    <w:p w14:paraId="B6060000">
      <w:pPr>
        <w:widowControl w:val="1"/>
        <w:tabs>
          <w:tab w:leader="none" w:pos="10206" w:val="left"/>
        </w:tabs>
        <w:ind w:firstLine="709"/>
        <w:jc w:val="both"/>
        <w:rPr>
          <w:b w:val="1"/>
          <w:sz w:val="26"/>
        </w:rPr>
      </w:pPr>
      <w:r>
        <w:rPr>
          <w:b w:val="1"/>
          <w:spacing w:val="-1"/>
          <w:sz w:val="26"/>
        </w:rPr>
        <w:t>Во время проведения экзамена вам необходимо соблюдать порядок проведения ГИА.</w:t>
      </w:r>
    </w:p>
    <w:p w14:paraId="B7060000">
      <w:pPr>
        <w:widowControl w:val="1"/>
        <w:tabs>
          <w:tab w:leader="none" w:pos="10206" w:val="left"/>
        </w:tabs>
        <w:ind w:firstLine="709"/>
        <w:jc w:val="both"/>
        <w:rPr>
          <w:b w:val="1"/>
          <w:sz w:val="26"/>
        </w:rPr>
      </w:pPr>
      <w:r>
        <w:rPr>
          <w:b w:val="1"/>
          <w:sz w:val="26"/>
        </w:rPr>
        <w:t>В</w:t>
      </w:r>
      <w:r>
        <w:rPr>
          <w:b w:val="1"/>
          <w:spacing w:val="-4"/>
          <w:sz w:val="26"/>
        </w:rPr>
        <w:t xml:space="preserve"> </w:t>
      </w:r>
      <w:r>
        <w:rPr>
          <w:b w:val="1"/>
          <w:sz w:val="26"/>
        </w:rPr>
        <w:t>день</w:t>
      </w:r>
      <w:r>
        <w:rPr>
          <w:b w:val="1"/>
          <w:spacing w:val="-2"/>
          <w:sz w:val="26"/>
        </w:rPr>
        <w:t xml:space="preserve"> </w:t>
      </w:r>
      <w:r>
        <w:rPr>
          <w:b w:val="1"/>
          <w:sz w:val="26"/>
        </w:rPr>
        <w:t>проведения</w:t>
      </w:r>
      <w:r>
        <w:rPr>
          <w:b w:val="1"/>
          <w:spacing w:val="-4"/>
          <w:sz w:val="26"/>
        </w:rPr>
        <w:t xml:space="preserve"> </w:t>
      </w:r>
      <w:r>
        <w:rPr>
          <w:b w:val="1"/>
          <w:sz w:val="26"/>
        </w:rPr>
        <w:t>экзамена</w:t>
      </w:r>
      <w:r>
        <w:rPr>
          <w:b w:val="1"/>
          <w:spacing w:val="-3"/>
          <w:sz w:val="26"/>
        </w:rPr>
        <w:t xml:space="preserve"> </w:t>
      </w:r>
      <w:r>
        <w:rPr>
          <w:b w:val="1"/>
          <w:sz w:val="26"/>
        </w:rPr>
        <w:t>в</w:t>
      </w:r>
      <w:r>
        <w:rPr>
          <w:b w:val="1"/>
          <w:spacing w:val="-1"/>
          <w:sz w:val="26"/>
        </w:rPr>
        <w:t xml:space="preserve"> </w:t>
      </w:r>
      <w:r>
        <w:rPr>
          <w:b w:val="1"/>
          <w:sz w:val="26"/>
        </w:rPr>
        <w:t>ППЭ</w:t>
      </w:r>
      <w:r>
        <w:rPr>
          <w:b w:val="1"/>
          <w:spacing w:val="-1"/>
          <w:sz w:val="26"/>
        </w:rPr>
        <w:t xml:space="preserve"> </w:t>
      </w:r>
      <w:r>
        <w:rPr>
          <w:b w:val="1"/>
          <w:sz w:val="26"/>
        </w:rPr>
        <w:t>запрещается:</w:t>
      </w:r>
    </w:p>
    <w:p w14:paraId="B8060000">
      <w:pPr>
        <w:widowControl w:val="1"/>
        <w:tabs>
          <w:tab w:leader="none" w:pos="10206" w:val="left"/>
        </w:tabs>
        <w:ind w:firstLine="709"/>
        <w:jc w:val="both"/>
        <w:rPr>
          <w:b w:val="1"/>
          <w:sz w:val="26"/>
        </w:rPr>
      </w:pPr>
      <w:r>
        <w:rPr>
          <w:b w:val="1"/>
          <w:sz w:val="26"/>
        </w:rPr>
        <w:t>выполнять</w:t>
      </w:r>
      <w:r>
        <w:rPr>
          <w:b w:val="1"/>
          <w:spacing w:val="-1"/>
          <w:sz w:val="26"/>
        </w:rPr>
        <w:t xml:space="preserve"> </w:t>
      </w:r>
      <w:r>
        <w:rPr>
          <w:b w:val="1"/>
          <w:sz w:val="26"/>
        </w:rPr>
        <w:t>экзаменационную</w:t>
      </w:r>
      <w:r>
        <w:rPr>
          <w:b w:val="1"/>
          <w:spacing w:val="-2"/>
          <w:sz w:val="26"/>
        </w:rPr>
        <w:t xml:space="preserve"> </w:t>
      </w:r>
      <w:r>
        <w:rPr>
          <w:b w:val="1"/>
          <w:sz w:val="26"/>
        </w:rPr>
        <w:t>работу несамостоятельно,</w:t>
      </w:r>
      <w:r>
        <w:rPr>
          <w:b w:val="1"/>
          <w:spacing w:val="-2"/>
          <w:sz w:val="26"/>
        </w:rPr>
        <w:t xml:space="preserve"> </w:t>
      </w:r>
      <w:r>
        <w:rPr>
          <w:b w:val="1"/>
          <w:sz w:val="26"/>
        </w:rPr>
        <w:t>в</w:t>
      </w:r>
      <w:r>
        <w:rPr>
          <w:b w:val="1"/>
          <w:spacing w:val="-1"/>
          <w:sz w:val="26"/>
        </w:rPr>
        <w:t xml:space="preserve"> </w:t>
      </w:r>
      <w:r>
        <w:rPr>
          <w:b w:val="1"/>
          <w:sz w:val="26"/>
        </w:rPr>
        <w:t>том</w:t>
      </w:r>
      <w:r>
        <w:rPr>
          <w:b w:val="1"/>
          <w:spacing w:val="-1"/>
          <w:sz w:val="26"/>
        </w:rPr>
        <w:t xml:space="preserve"> </w:t>
      </w:r>
      <w:r>
        <w:rPr>
          <w:b w:val="1"/>
          <w:sz w:val="26"/>
        </w:rPr>
        <w:t>числе</w:t>
      </w:r>
      <w:r>
        <w:rPr>
          <w:b w:val="1"/>
          <w:spacing w:val="-2"/>
          <w:sz w:val="26"/>
        </w:rPr>
        <w:t xml:space="preserve"> </w:t>
      </w:r>
      <w:r>
        <w:rPr>
          <w:b w:val="1"/>
          <w:sz w:val="26"/>
        </w:rPr>
        <w:t>с помощью посторонних</w:t>
      </w:r>
      <w:r>
        <w:rPr>
          <w:b w:val="1"/>
          <w:spacing w:val="-6"/>
          <w:sz w:val="26"/>
        </w:rPr>
        <w:t xml:space="preserve"> </w:t>
      </w:r>
      <w:r>
        <w:rPr>
          <w:b w:val="1"/>
          <w:sz w:val="26"/>
        </w:rPr>
        <w:t>лиц;</w:t>
      </w:r>
    </w:p>
    <w:p w14:paraId="B9060000">
      <w:pPr>
        <w:widowControl w:val="1"/>
        <w:tabs>
          <w:tab w:leader="none" w:pos="10206" w:val="left"/>
        </w:tabs>
        <w:ind w:firstLine="709"/>
        <w:jc w:val="both"/>
        <w:rPr>
          <w:b w:val="1"/>
          <w:sz w:val="26"/>
        </w:rPr>
      </w:pPr>
      <w:r>
        <w:rPr>
          <w:b w:val="1"/>
          <w:sz w:val="26"/>
        </w:rPr>
        <w:t>общаться</w:t>
      </w:r>
      <w:r>
        <w:rPr>
          <w:b w:val="1"/>
          <w:spacing w:val="1"/>
          <w:sz w:val="26"/>
        </w:rPr>
        <w:t xml:space="preserve"> </w:t>
      </w:r>
      <w:r>
        <w:rPr>
          <w:b w:val="1"/>
          <w:sz w:val="26"/>
        </w:rPr>
        <w:t>с</w:t>
      </w:r>
      <w:r>
        <w:rPr>
          <w:b w:val="1"/>
          <w:spacing w:val="1"/>
          <w:sz w:val="26"/>
        </w:rPr>
        <w:t xml:space="preserve"> </w:t>
      </w:r>
      <w:r>
        <w:rPr>
          <w:b w:val="1"/>
          <w:sz w:val="26"/>
        </w:rPr>
        <w:t>другими</w:t>
      </w:r>
      <w:r>
        <w:rPr>
          <w:b w:val="1"/>
          <w:spacing w:val="1"/>
          <w:sz w:val="26"/>
        </w:rPr>
        <w:t xml:space="preserve"> </w:t>
      </w:r>
      <w:r>
        <w:rPr>
          <w:b w:val="1"/>
          <w:sz w:val="26"/>
        </w:rPr>
        <w:t>участниками</w:t>
      </w:r>
      <w:r>
        <w:rPr>
          <w:b w:val="1"/>
          <w:spacing w:val="1"/>
          <w:sz w:val="26"/>
        </w:rPr>
        <w:t xml:space="preserve"> </w:t>
      </w:r>
      <w:r>
        <w:rPr>
          <w:b w:val="1"/>
          <w:sz w:val="26"/>
        </w:rPr>
        <w:t>ГИА</w:t>
      </w:r>
      <w:r>
        <w:rPr>
          <w:b w:val="1"/>
          <w:spacing w:val="1"/>
          <w:sz w:val="26"/>
        </w:rPr>
        <w:t xml:space="preserve"> </w:t>
      </w:r>
      <w:r>
        <w:rPr>
          <w:b w:val="1"/>
          <w:sz w:val="26"/>
        </w:rPr>
        <w:t>во</w:t>
      </w:r>
      <w:r>
        <w:rPr>
          <w:b w:val="1"/>
          <w:spacing w:val="1"/>
          <w:sz w:val="26"/>
        </w:rPr>
        <w:t xml:space="preserve"> </w:t>
      </w:r>
      <w:r>
        <w:rPr>
          <w:b w:val="1"/>
          <w:sz w:val="26"/>
        </w:rPr>
        <w:t>время</w:t>
      </w:r>
      <w:r>
        <w:rPr>
          <w:b w:val="1"/>
          <w:spacing w:val="1"/>
          <w:sz w:val="26"/>
        </w:rPr>
        <w:t xml:space="preserve"> </w:t>
      </w:r>
      <w:r>
        <w:rPr>
          <w:b w:val="1"/>
          <w:sz w:val="26"/>
        </w:rPr>
        <w:t>проведения</w:t>
      </w:r>
      <w:r>
        <w:rPr>
          <w:b w:val="1"/>
          <w:spacing w:val="1"/>
          <w:sz w:val="26"/>
        </w:rPr>
        <w:t xml:space="preserve"> </w:t>
      </w:r>
      <w:r>
        <w:rPr>
          <w:b w:val="1"/>
          <w:sz w:val="26"/>
        </w:rPr>
        <w:t>экзамена</w:t>
      </w:r>
      <w:r>
        <w:rPr>
          <w:b w:val="1"/>
          <w:spacing w:val="1"/>
          <w:sz w:val="26"/>
        </w:rPr>
        <w:t xml:space="preserve"> </w:t>
      </w:r>
      <w:r>
        <w:rPr>
          <w:b w:val="1"/>
          <w:sz w:val="26"/>
        </w:rPr>
        <w:t>в</w:t>
      </w:r>
      <w:r>
        <w:rPr>
          <w:b w:val="1"/>
          <w:spacing w:val="1"/>
          <w:sz w:val="26"/>
        </w:rPr>
        <w:t xml:space="preserve"> </w:t>
      </w:r>
      <w:r>
        <w:rPr>
          <w:b w:val="1"/>
          <w:sz w:val="26"/>
        </w:rPr>
        <w:t>аудитории;</w:t>
      </w:r>
    </w:p>
    <w:p w14:paraId="BA060000">
      <w:pPr>
        <w:widowControl w:val="1"/>
        <w:tabs>
          <w:tab w:leader="none" w:pos="10206" w:val="left"/>
        </w:tabs>
        <w:ind w:firstLine="709"/>
        <w:jc w:val="both"/>
        <w:rPr>
          <w:b w:val="1"/>
          <w:sz w:val="26"/>
        </w:rPr>
      </w:pPr>
      <w:r>
        <w:rPr>
          <w:b w:val="1"/>
          <w:sz w:val="26"/>
        </w:rPr>
        <w:t>иметь при себе средства связи, фото-, аудио- и видеоаппаратуру, электронно-</w:t>
      </w:r>
      <w:r>
        <w:rPr>
          <w:b w:val="1"/>
          <w:spacing w:val="1"/>
          <w:sz w:val="26"/>
        </w:rPr>
        <w:t xml:space="preserve"> </w:t>
      </w:r>
      <w:r>
        <w:rPr>
          <w:b w:val="1"/>
          <w:sz w:val="26"/>
        </w:rPr>
        <w:t>вычислительную</w:t>
      </w:r>
      <w:r>
        <w:rPr>
          <w:b w:val="1"/>
          <w:spacing w:val="1"/>
          <w:sz w:val="26"/>
        </w:rPr>
        <w:t xml:space="preserve"> </w:t>
      </w:r>
      <w:r>
        <w:rPr>
          <w:b w:val="1"/>
          <w:sz w:val="26"/>
        </w:rPr>
        <w:t>технику,</w:t>
      </w:r>
      <w:r>
        <w:rPr>
          <w:b w:val="1"/>
          <w:spacing w:val="1"/>
          <w:sz w:val="26"/>
        </w:rPr>
        <w:t xml:space="preserve"> </w:t>
      </w:r>
      <w:r>
        <w:rPr>
          <w:b w:val="1"/>
          <w:sz w:val="26"/>
        </w:rPr>
        <w:t>справочные</w:t>
      </w:r>
      <w:r>
        <w:rPr>
          <w:b w:val="1"/>
          <w:spacing w:val="1"/>
          <w:sz w:val="26"/>
        </w:rPr>
        <w:t xml:space="preserve"> </w:t>
      </w:r>
      <w:r>
        <w:rPr>
          <w:b w:val="1"/>
          <w:sz w:val="26"/>
        </w:rPr>
        <w:t>материалы,</w:t>
      </w:r>
      <w:r>
        <w:rPr>
          <w:b w:val="1"/>
          <w:spacing w:val="1"/>
          <w:sz w:val="26"/>
        </w:rPr>
        <w:t xml:space="preserve"> </w:t>
      </w:r>
      <w:r>
        <w:rPr>
          <w:b w:val="1"/>
          <w:sz w:val="26"/>
        </w:rPr>
        <w:t>письменные</w:t>
      </w:r>
      <w:r>
        <w:rPr>
          <w:b w:val="1"/>
          <w:spacing w:val="1"/>
          <w:sz w:val="26"/>
        </w:rPr>
        <w:t xml:space="preserve"> </w:t>
      </w:r>
      <w:r>
        <w:rPr>
          <w:b w:val="1"/>
          <w:sz w:val="26"/>
        </w:rPr>
        <w:t>заметки</w:t>
      </w:r>
      <w:r>
        <w:rPr>
          <w:b w:val="1"/>
          <w:spacing w:val="1"/>
          <w:sz w:val="26"/>
        </w:rPr>
        <w:t xml:space="preserve"> </w:t>
      </w:r>
      <w:r>
        <w:rPr>
          <w:b w:val="1"/>
          <w:sz w:val="26"/>
        </w:rPr>
        <w:t>и</w:t>
      </w:r>
      <w:r>
        <w:rPr>
          <w:b w:val="1"/>
          <w:spacing w:val="1"/>
          <w:sz w:val="26"/>
        </w:rPr>
        <w:t xml:space="preserve"> </w:t>
      </w:r>
      <w:r>
        <w:rPr>
          <w:b w:val="1"/>
          <w:sz w:val="26"/>
        </w:rPr>
        <w:t>иные</w:t>
      </w:r>
      <w:r>
        <w:rPr>
          <w:b w:val="1"/>
          <w:spacing w:val="1"/>
          <w:sz w:val="26"/>
        </w:rPr>
        <w:t xml:space="preserve"> </w:t>
      </w:r>
      <w:r>
        <w:rPr>
          <w:b w:val="1"/>
          <w:sz w:val="26"/>
        </w:rPr>
        <w:t>средства</w:t>
      </w:r>
      <w:r>
        <w:rPr>
          <w:b w:val="1"/>
          <w:spacing w:val="1"/>
          <w:sz w:val="26"/>
        </w:rPr>
        <w:t xml:space="preserve"> </w:t>
      </w:r>
      <w:r>
        <w:rPr>
          <w:b w:val="1"/>
          <w:sz w:val="26"/>
        </w:rPr>
        <w:t>хранения</w:t>
      </w:r>
      <w:r>
        <w:rPr>
          <w:b w:val="1"/>
          <w:spacing w:val="1"/>
          <w:sz w:val="26"/>
        </w:rPr>
        <w:t xml:space="preserve"> </w:t>
      </w:r>
      <w:r>
        <w:rPr>
          <w:b w:val="1"/>
          <w:sz w:val="26"/>
        </w:rPr>
        <w:t>и</w:t>
      </w:r>
      <w:r>
        <w:rPr>
          <w:b w:val="1"/>
          <w:spacing w:val="1"/>
          <w:sz w:val="26"/>
        </w:rPr>
        <w:t xml:space="preserve"> </w:t>
      </w:r>
      <w:r>
        <w:rPr>
          <w:b w:val="1"/>
          <w:sz w:val="26"/>
        </w:rPr>
        <w:t>передачи</w:t>
      </w:r>
      <w:r>
        <w:rPr>
          <w:b w:val="1"/>
          <w:spacing w:val="1"/>
          <w:sz w:val="26"/>
        </w:rPr>
        <w:t xml:space="preserve"> </w:t>
      </w:r>
      <w:r>
        <w:rPr>
          <w:b w:val="1"/>
          <w:sz w:val="26"/>
        </w:rPr>
        <w:t>информации</w:t>
      </w:r>
      <w:r>
        <w:rPr>
          <w:b w:val="1"/>
          <w:spacing w:val="1"/>
          <w:sz w:val="26"/>
        </w:rPr>
        <w:t xml:space="preserve"> </w:t>
      </w:r>
      <w:r>
        <w:rPr>
          <w:b w:val="1"/>
          <w:sz w:val="26"/>
        </w:rPr>
        <w:t>(за</w:t>
      </w:r>
      <w:r>
        <w:rPr>
          <w:b w:val="1"/>
          <w:spacing w:val="1"/>
          <w:sz w:val="26"/>
        </w:rPr>
        <w:t xml:space="preserve"> </w:t>
      </w:r>
      <w:r>
        <w:rPr>
          <w:b w:val="1"/>
          <w:sz w:val="26"/>
        </w:rPr>
        <w:t>исключением</w:t>
      </w:r>
      <w:r>
        <w:rPr>
          <w:b w:val="1"/>
          <w:spacing w:val="1"/>
          <w:sz w:val="26"/>
        </w:rPr>
        <w:t xml:space="preserve"> </w:t>
      </w:r>
      <w:r>
        <w:rPr>
          <w:b w:val="1"/>
          <w:sz w:val="26"/>
        </w:rPr>
        <w:t>средств</w:t>
      </w:r>
      <w:r>
        <w:rPr>
          <w:b w:val="1"/>
          <w:spacing w:val="1"/>
          <w:sz w:val="26"/>
        </w:rPr>
        <w:t xml:space="preserve"> </w:t>
      </w:r>
      <w:r>
        <w:rPr>
          <w:b w:val="1"/>
          <w:sz w:val="26"/>
        </w:rPr>
        <w:t>обучения</w:t>
      </w:r>
      <w:r>
        <w:rPr>
          <w:b w:val="1"/>
          <w:spacing w:val="1"/>
          <w:sz w:val="26"/>
        </w:rPr>
        <w:t xml:space="preserve"> </w:t>
      </w:r>
      <w:r>
        <w:rPr>
          <w:b w:val="1"/>
          <w:sz w:val="26"/>
        </w:rPr>
        <w:t>и</w:t>
      </w:r>
      <w:r>
        <w:rPr>
          <w:b w:val="1"/>
          <w:spacing w:val="1"/>
          <w:sz w:val="26"/>
        </w:rPr>
        <w:t xml:space="preserve"> </w:t>
      </w:r>
      <w:r>
        <w:rPr>
          <w:b w:val="1"/>
          <w:sz w:val="26"/>
        </w:rPr>
        <w:t>воспитания,</w:t>
      </w:r>
      <w:r>
        <w:rPr>
          <w:b w:val="1"/>
          <w:spacing w:val="1"/>
          <w:sz w:val="26"/>
        </w:rPr>
        <w:t xml:space="preserve"> </w:t>
      </w:r>
      <w:r>
        <w:rPr>
          <w:b w:val="1"/>
          <w:sz w:val="26"/>
        </w:rPr>
        <w:t>разрешенных</w:t>
      </w:r>
      <w:r>
        <w:rPr>
          <w:b w:val="1"/>
          <w:spacing w:val="1"/>
          <w:sz w:val="26"/>
        </w:rPr>
        <w:t xml:space="preserve"> </w:t>
      </w:r>
      <w:r>
        <w:rPr>
          <w:b w:val="1"/>
          <w:sz w:val="26"/>
        </w:rPr>
        <w:t>к</w:t>
      </w:r>
      <w:r>
        <w:rPr>
          <w:b w:val="1"/>
          <w:spacing w:val="1"/>
          <w:sz w:val="26"/>
        </w:rPr>
        <w:t xml:space="preserve"> </w:t>
      </w:r>
      <w:r>
        <w:rPr>
          <w:b w:val="1"/>
          <w:sz w:val="26"/>
        </w:rPr>
        <w:t>использованию</w:t>
      </w:r>
      <w:r>
        <w:rPr>
          <w:b w:val="1"/>
          <w:spacing w:val="1"/>
          <w:sz w:val="26"/>
        </w:rPr>
        <w:t xml:space="preserve"> </w:t>
      </w:r>
      <w:r>
        <w:rPr>
          <w:b w:val="1"/>
          <w:sz w:val="26"/>
        </w:rPr>
        <w:t>для</w:t>
      </w:r>
      <w:r>
        <w:rPr>
          <w:b w:val="1"/>
          <w:spacing w:val="1"/>
          <w:sz w:val="26"/>
        </w:rPr>
        <w:t xml:space="preserve"> </w:t>
      </w:r>
      <w:r>
        <w:rPr>
          <w:b w:val="1"/>
          <w:sz w:val="26"/>
        </w:rPr>
        <w:t>выполнения</w:t>
      </w:r>
      <w:r>
        <w:rPr>
          <w:b w:val="1"/>
          <w:spacing w:val="1"/>
          <w:sz w:val="26"/>
        </w:rPr>
        <w:t xml:space="preserve"> </w:t>
      </w:r>
      <w:r>
        <w:rPr>
          <w:b w:val="1"/>
          <w:sz w:val="26"/>
        </w:rPr>
        <w:t>заданий</w:t>
      </w:r>
      <w:r>
        <w:rPr>
          <w:b w:val="1"/>
          <w:spacing w:val="1"/>
          <w:sz w:val="26"/>
        </w:rPr>
        <w:t xml:space="preserve"> </w:t>
      </w:r>
      <w:r>
        <w:rPr>
          <w:b w:val="1"/>
          <w:sz w:val="26"/>
        </w:rPr>
        <w:t>КИМ</w:t>
      </w:r>
      <w:r>
        <w:rPr>
          <w:b w:val="1"/>
          <w:spacing w:val="1"/>
          <w:sz w:val="26"/>
        </w:rPr>
        <w:t xml:space="preserve"> </w:t>
      </w:r>
      <w:r>
        <w:rPr>
          <w:b w:val="1"/>
          <w:sz w:val="26"/>
        </w:rPr>
        <w:t>по</w:t>
      </w:r>
      <w:r>
        <w:rPr>
          <w:b w:val="1"/>
          <w:spacing w:val="1"/>
          <w:sz w:val="26"/>
        </w:rPr>
        <w:t xml:space="preserve"> </w:t>
      </w:r>
      <w:r>
        <w:rPr>
          <w:b w:val="1"/>
          <w:sz w:val="26"/>
        </w:rPr>
        <w:t>соответствующим</w:t>
      </w:r>
      <w:r>
        <w:rPr>
          <w:b w:val="1"/>
          <w:spacing w:val="-1"/>
          <w:sz w:val="26"/>
        </w:rPr>
        <w:t xml:space="preserve"> </w:t>
      </w:r>
      <w:r>
        <w:rPr>
          <w:b w:val="1"/>
          <w:sz w:val="26"/>
        </w:rPr>
        <w:t>учебным</w:t>
      </w:r>
      <w:r>
        <w:rPr>
          <w:b w:val="1"/>
          <w:spacing w:val="4"/>
          <w:sz w:val="26"/>
        </w:rPr>
        <w:t xml:space="preserve"> </w:t>
      </w:r>
      <w:r>
        <w:rPr>
          <w:b w:val="1"/>
          <w:sz w:val="26"/>
        </w:rPr>
        <w:t>предметам);</w:t>
      </w:r>
    </w:p>
    <w:p w14:paraId="BB060000">
      <w:pPr>
        <w:widowControl w:val="1"/>
        <w:tabs>
          <w:tab w:leader="none" w:pos="10206" w:val="left"/>
        </w:tabs>
        <w:ind w:firstLine="709"/>
        <w:jc w:val="both"/>
        <w:rPr>
          <w:b w:val="1"/>
          <w:sz w:val="26"/>
        </w:rPr>
      </w:pPr>
      <w:r>
        <w:rPr>
          <w:b w:val="1"/>
          <w:sz w:val="26"/>
        </w:rPr>
        <w:t>иметь</w:t>
      </w:r>
      <w:r>
        <w:rPr>
          <w:b w:val="1"/>
          <w:spacing w:val="1"/>
          <w:sz w:val="26"/>
        </w:rPr>
        <w:t xml:space="preserve"> </w:t>
      </w:r>
      <w:r>
        <w:rPr>
          <w:b w:val="1"/>
          <w:sz w:val="26"/>
        </w:rPr>
        <w:t>при</w:t>
      </w:r>
      <w:r>
        <w:rPr>
          <w:b w:val="1"/>
          <w:spacing w:val="1"/>
          <w:sz w:val="26"/>
        </w:rPr>
        <w:t xml:space="preserve"> </w:t>
      </w:r>
      <w:r>
        <w:rPr>
          <w:b w:val="1"/>
          <w:sz w:val="26"/>
        </w:rPr>
        <w:t>себе</w:t>
      </w:r>
      <w:r>
        <w:rPr>
          <w:b w:val="1"/>
          <w:spacing w:val="1"/>
          <w:sz w:val="26"/>
        </w:rPr>
        <w:t xml:space="preserve"> </w:t>
      </w:r>
      <w:r>
        <w:rPr>
          <w:b w:val="1"/>
          <w:sz w:val="26"/>
        </w:rPr>
        <w:t>уведомление</w:t>
      </w:r>
      <w:r>
        <w:rPr>
          <w:b w:val="1"/>
          <w:spacing w:val="1"/>
          <w:sz w:val="26"/>
        </w:rPr>
        <w:t xml:space="preserve"> </w:t>
      </w:r>
      <w:r>
        <w:rPr>
          <w:b w:val="1"/>
          <w:sz w:val="26"/>
        </w:rPr>
        <w:t>о</w:t>
      </w:r>
      <w:r>
        <w:rPr>
          <w:b w:val="1"/>
          <w:spacing w:val="1"/>
          <w:sz w:val="26"/>
        </w:rPr>
        <w:t xml:space="preserve"> </w:t>
      </w:r>
      <w:r>
        <w:rPr>
          <w:b w:val="1"/>
          <w:sz w:val="26"/>
        </w:rPr>
        <w:t>регистрации</w:t>
      </w:r>
      <w:r>
        <w:rPr>
          <w:b w:val="1"/>
          <w:spacing w:val="1"/>
          <w:sz w:val="26"/>
        </w:rPr>
        <w:t xml:space="preserve"> </w:t>
      </w:r>
      <w:r>
        <w:rPr>
          <w:b w:val="1"/>
          <w:sz w:val="26"/>
        </w:rPr>
        <w:t>на</w:t>
      </w:r>
      <w:r>
        <w:rPr>
          <w:b w:val="1"/>
          <w:spacing w:val="1"/>
          <w:sz w:val="26"/>
        </w:rPr>
        <w:t xml:space="preserve"> </w:t>
      </w:r>
      <w:r>
        <w:rPr>
          <w:b w:val="1"/>
          <w:sz w:val="26"/>
        </w:rPr>
        <w:t>экзамен</w:t>
      </w:r>
      <w:r>
        <w:rPr>
          <w:b w:val="1"/>
          <w:spacing w:val="1"/>
          <w:sz w:val="26"/>
        </w:rPr>
        <w:t xml:space="preserve"> </w:t>
      </w:r>
      <w:r>
        <w:rPr>
          <w:b w:val="1"/>
          <w:sz w:val="26"/>
        </w:rPr>
        <w:t>(при</w:t>
      </w:r>
      <w:r>
        <w:rPr>
          <w:b w:val="1"/>
          <w:spacing w:val="1"/>
          <w:sz w:val="26"/>
        </w:rPr>
        <w:t xml:space="preserve"> </w:t>
      </w:r>
      <w:r>
        <w:rPr>
          <w:b w:val="1"/>
          <w:sz w:val="26"/>
        </w:rPr>
        <w:t>наличии</w:t>
      </w:r>
      <w:r>
        <w:rPr>
          <w:b w:val="1"/>
          <w:spacing w:val="1"/>
          <w:sz w:val="26"/>
        </w:rPr>
        <w:t xml:space="preserve"> </w:t>
      </w:r>
      <w:r>
        <w:rPr>
          <w:b w:val="1"/>
          <w:sz w:val="26"/>
        </w:rPr>
        <w:t>–</w:t>
      </w:r>
      <w:r>
        <w:rPr>
          <w:b w:val="1"/>
          <w:spacing w:val="1"/>
          <w:sz w:val="26"/>
        </w:rPr>
        <w:t xml:space="preserve"> </w:t>
      </w:r>
      <w:r>
        <w:rPr>
          <w:b w:val="1"/>
          <w:sz w:val="26"/>
        </w:rPr>
        <w:t>необходимо</w:t>
      </w:r>
      <w:r>
        <w:rPr>
          <w:b w:val="1"/>
          <w:spacing w:val="-2"/>
          <w:sz w:val="26"/>
        </w:rPr>
        <w:t xml:space="preserve"> </w:t>
      </w:r>
      <w:r>
        <w:rPr>
          <w:b w:val="1"/>
          <w:sz w:val="26"/>
        </w:rPr>
        <w:t>сдать</w:t>
      </w:r>
      <w:r>
        <w:rPr>
          <w:b w:val="1"/>
          <w:spacing w:val="1"/>
          <w:sz w:val="26"/>
        </w:rPr>
        <w:t xml:space="preserve"> </w:t>
      </w:r>
      <w:r>
        <w:rPr>
          <w:b w:val="1"/>
          <w:sz w:val="26"/>
        </w:rPr>
        <w:t>его</w:t>
      </w:r>
      <w:r>
        <w:rPr>
          <w:b w:val="1"/>
          <w:spacing w:val="-1"/>
          <w:sz w:val="26"/>
        </w:rPr>
        <w:t xml:space="preserve"> </w:t>
      </w:r>
      <w:r>
        <w:rPr>
          <w:b w:val="1"/>
          <w:sz w:val="26"/>
        </w:rPr>
        <w:t>нам);</w:t>
      </w:r>
    </w:p>
    <w:p w14:paraId="BC060000">
      <w:pPr>
        <w:widowControl w:val="1"/>
        <w:tabs>
          <w:tab w:leader="none" w:pos="10206" w:val="left"/>
        </w:tabs>
        <w:ind w:firstLine="709"/>
        <w:jc w:val="both"/>
        <w:rPr>
          <w:b w:val="1"/>
          <w:sz w:val="26"/>
        </w:rPr>
      </w:pPr>
      <w:r>
        <w:rPr>
          <w:b w:val="1"/>
          <w:sz w:val="26"/>
        </w:rPr>
        <w:t>выносить</w:t>
      </w:r>
      <w:r>
        <w:rPr>
          <w:b w:val="1"/>
          <w:spacing w:val="1"/>
          <w:sz w:val="26"/>
        </w:rPr>
        <w:t xml:space="preserve"> </w:t>
      </w:r>
      <w:r>
        <w:rPr>
          <w:b w:val="1"/>
          <w:sz w:val="26"/>
        </w:rPr>
        <w:t>из</w:t>
      </w:r>
      <w:r>
        <w:rPr>
          <w:b w:val="1"/>
          <w:spacing w:val="1"/>
          <w:sz w:val="26"/>
        </w:rPr>
        <w:t xml:space="preserve"> </w:t>
      </w:r>
      <w:r>
        <w:rPr>
          <w:b w:val="1"/>
          <w:sz w:val="26"/>
        </w:rPr>
        <w:t>аудиторий</w:t>
      </w:r>
      <w:r>
        <w:rPr>
          <w:b w:val="1"/>
          <w:spacing w:val="1"/>
          <w:sz w:val="26"/>
        </w:rPr>
        <w:t xml:space="preserve"> </w:t>
      </w:r>
      <w:r>
        <w:rPr>
          <w:b w:val="1"/>
          <w:sz w:val="26"/>
        </w:rPr>
        <w:t>и</w:t>
      </w:r>
      <w:r>
        <w:rPr>
          <w:b w:val="1"/>
          <w:spacing w:val="1"/>
          <w:sz w:val="26"/>
        </w:rPr>
        <w:t xml:space="preserve"> </w:t>
      </w:r>
      <w:r>
        <w:rPr>
          <w:b w:val="1"/>
          <w:sz w:val="26"/>
        </w:rPr>
        <w:t>ППЭ</w:t>
      </w:r>
      <w:r>
        <w:rPr>
          <w:b w:val="1"/>
          <w:spacing w:val="1"/>
          <w:sz w:val="26"/>
        </w:rPr>
        <w:t xml:space="preserve"> </w:t>
      </w:r>
      <w:r>
        <w:rPr>
          <w:b w:val="1"/>
          <w:sz w:val="26"/>
        </w:rPr>
        <w:t>черновики,</w:t>
      </w:r>
      <w:r>
        <w:rPr>
          <w:b w:val="1"/>
          <w:spacing w:val="1"/>
          <w:sz w:val="26"/>
        </w:rPr>
        <w:t xml:space="preserve"> </w:t>
      </w:r>
      <w:r>
        <w:rPr>
          <w:b w:val="1"/>
          <w:sz w:val="26"/>
        </w:rPr>
        <w:t>экзаменационные</w:t>
      </w:r>
      <w:r>
        <w:rPr>
          <w:b w:val="1"/>
          <w:spacing w:val="1"/>
          <w:sz w:val="26"/>
        </w:rPr>
        <w:t xml:space="preserve"> </w:t>
      </w:r>
      <w:r>
        <w:rPr>
          <w:b w:val="1"/>
          <w:sz w:val="26"/>
        </w:rPr>
        <w:t>материалы</w:t>
      </w:r>
      <w:r>
        <w:rPr>
          <w:b w:val="1"/>
          <w:spacing w:val="1"/>
          <w:sz w:val="26"/>
        </w:rPr>
        <w:t xml:space="preserve"> </w:t>
      </w:r>
      <w:r>
        <w:rPr>
          <w:b w:val="1"/>
          <w:sz w:val="26"/>
        </w:rPr>
        <w:t>на</w:t>
      </w:r>
      <w:r>
        <w:rPr>
          <w:b w:val="1"/>
          <w:spacing w:val="-62"/>
          <w:sz w:val="26"/>
        </w:rPr>
        <w:t xml:space="preserve"> </w:t>
      </w:r>
      <w:r>
        <w:rPr>
          <w:b w:val="1"/>
          <w:sz w:val="26"/>
        </w:rPr>
        <w:t>бумажном</w:t>
      </w:r>
      <w:r>
        <w:rPr>
          <w:b w:val="1"/>
          <w:spacing w:val="2"/>
          <w:sz w:val="26"/>
        </w:rPr>
        <w:t xml:space="preserve"> </w:t>
      </w:r>
      <w:r>
        <w:rPr>
          <w:b w:val="1"/>
          <w:sz w:val="26"/>
        </w:rPr>
        <w:t>и</w:t>
      </w:r>
      <w:r>
        <w:rPr>
          <w:b w:val="1"/>
          <w:spacing w:val="-1"/>
          <w:sz w:val="26"/>
        </w:rPr>
        <w:t xml:space="preserve"> </w:t>
      </w:r>
      <w:r>
        <w:rPr>
          <w:b w:val="1"/>
          <w:sz w:val="26"/>
        </w:rPr>
        <w:t>(или)</w:t>
      </w:r>
      <w:r>
        <w:rPr>
          <w:b w:val="1"/>
          <w:spacing w:val="-1"/>
          <w:sz w:val="26"/>
        </w:rPr>
        <w:t xml:space="preserve"> </w:t>
      </w:r>
      <w:r>
        <w:rPr>
          <w:b w:val="1"/>
          <w:sz w:val="26"/>
        </w:rPr>
        <w:t>электронном носителях;</w:t>
      </w:r>
    </w:p>
    <w:p w14:paraId="BD060000">
      <w:pPr>
        <w:widowControl w:val="1"/>
        <w:tabs>
          <w:tab w:leader="none" w:pos="10206" w:val="left"/>
        </w:tabs>
        <w:ind w:firstLine="709"/>
        <w:jc w:val="both"/>
        <w:rPr>
          <w:b w:val="1"/>
          <w:sz w:val="26"/>
        </w:rPr>
      </w:pPr>
      <w:r>
        <w:rPr>
          <w:b w:val="1"/>
          <w:sz w:val="26"/>
        </w:rPr>
        <w:t>фотографировать</w:t>
      </w:r>
      <w:r>
        <w:rPr>
          <w:b w:val="1"/>
          <w:spacing w:val="-4"/>
          <w:sz w:val="26"/>
        </w:rPr>
        <w:t xml:space="preserve"> </w:t>
      </w:r>
      <w:r>
        <w:rPr>
          <w:b w:val="1"/>
          <w:sz w:val="26"/>
        </w:rPr>
        <w:t>экзаменационные</w:t>
      </w:r>
      <w:r>
        <w:rPr>
          <w:b w:val="1"/>
          <w:spacing w:val="-5"/>
          <w:sz w:val="26"/>
        </w:rPr>
        <w:t xml:space="preserve"> </w:t>
      </w:r>
      <w:r>
        <w:rPr>
          <w:b w:val="1"/>
          <w:sz w:val="26"/>
        </w:rPr>
        <w:t>материалы,</w:t>
      </w:r>
      <w:r>
        <w:rPr>
          <w:b w:val="1"/>
          <w:spacing w:val="-4"/>
          <w:sz w:val="26"/>
        </w:rPr>
        <w:t xml:space="preserve"> </w:t>
      </w:r>
      <w:r>
        <w:rPr>
          <w:b w:val="1"/>
          <w:sz w:val="26"/>
        </w:rPr>
        <w:t>черновики;</w:t>
      </w:r>
    </w:p>
    <w:p w14:paraId="BE060000">
      <w:pPr>
        <w:widowControl w:val="1"/>
        <w:tabs>
          <w:tab w:leader="none" w:pos="10206" w:val="left"/>
        </w:tabs>
        <w:ind w:firstLine="709"/>
        <w:jc w:val="both"/>
        <w:rPr>
          <w:b w:val="1"/>
          <w:sz w:val="26"/>
        </w:rPr>
      </w:pPr>
      <w:r>
        <w:rPr>
          <w:b w:val="1"/>
          <w:sz w:val="26"/>
        </w:rPr>
        <w:t>перемещаться по ППЭ во время экзамена без сопровождения организатора;</w:t>
      </w:r>
      <w:r>
        <w:rPr>
          <w:b w:val="1"/>
          <w:spacing w:val="-63"/>
          <w:sz w:val="26"/>
        </w:rPr>
        <w:t xml:space="preserve"> </w:t>
      </w:r>
      <w:r>
        <w:rPr>
          <w:b w:val="1"/>
          <w:sz w:val="26"/>
        </w:rPr>
        <w:t>выносить из</w:t>
      </w:r>
      <w:r>
        <w:rPr>
          <w:b w:val="1"/>
          <w:spacing w:val="-3"/>
          <w:sz w:val="26"/>
        </w:rPr>
        <w:t xml:space="preserve"> </w:t>
      </w:r>
      <w:r>
        <w:rPr>
          <w:b w:val="1"/>
          <w:sz w:val="26"/>
        </w:rPr>
        <w:t>аудиторий письменные</w:t>
      </w:r>
      <w:r>
        <w:rPr>
          <w:b w:val="1"/>
          <w:spacing w:val="-2"/>
          <w:sz w:val="26"/>
        </w:rPr>
        <w:t xml:space="preserve"> </w:t>
      </w:r>
      <w:r>
        <w:rPr>
          <w:b w:val="1"/>
          <w:sz w:val="26"/>
        </w:rPr>
        <w:t>принадлежности;</w:t>
      </w:r>
    </w:p>
    <w:p w14:paraId="BF060000">
      <w:pPr>
        <w:widowControl w:val="1"/>
        <w:tabs>
          <w:tab w:leader="none" w:pos="10206" w:val="left"/>
        </w:tabs>
        <w:ind w:firstLine="709"/>
        <w:jc w:val="both"/>
        <w:rPr>
          <w:b w:val="1"/>
          <w:sz w:val="26"/>
        </w:rPr>
      </w:pPr>
      <w:r>
        <w:rPr>
          <w:b w:val="1"/>
          <w:sz w:val="26"/>
        </w:rPr>
        <w:t>разговаривать, пересаживаться, обмениваться любыми материалами и</w:t>
      </w:r>
      <w:r>
        <w:rPr>
          <w:b w:val="1"/>
          <w:spacing w:val="-62"/>
          <w:sz w:val="26"/>
        </w:rPr>
        <w:t xml:space="preserve"> </w:t>
      </w:r>
      <w:r>
        <w:rPr>
          <w:b w:val="1"/>
          <w:sz w:val="26"/>
        </w:rPr>
        <w:t>предметами.</w:t>
      </w:r>
    </w:p>
    <w:p w14:paraId="C0060000">
      <w:pPr>
        <w:widowControl w:val="1"/>
        <w:tabs>
          <w:tab w:leader="none" w:pos="10206" w:val="left"/>
        </w:tabs>
        <w:ind w:firstLine="709"/>
        <w:jc w:val="both"/>
        <w:rPr>
          <w:b w:val="1"/>
          <w:sz w:val="26"/>
        </w:rPr>
      </w:pPr>
      <w:r>
        <w:rPr>
          <w:b w:val="1"/>
          <w:sz w:val="26"/>
        </w:rPr>
        <w:t>В</w:t>
      </w:r>
      <w:r>
        <w:rPr>
          <w:b w:val="1"/>
          <w:spacing w:val="-4"/>
          <w:sz w:val="26"/>
        </w:rPr>
        <w:t xml:space="preserve"> </w:t>
      </w:r>
      <w:r>
        <w:rPr>
          <w:b w:val="1"/>
          <w:sz w:val="26"/>
        </w:rPr>
        <w:t>случае</w:t>
      </w:r>
      <w:r>
        <w:rPr>
          <w:b w:val="1"/>
          <w:spacing w:val="-4"/>
          <w:sz w:val="26"/>
        </w:rPr>
        <w:t xml:space="preserve"> </w:t>
      </w:r>
      <w:r>
        <w:rPr>
          <w:b w:val="1"/>
          <w:sz w:val="26"/>
        </w:rPr>
        <w:t>нарушения</w:t>
      </w:r>
      <w:r>
        <w:rPr>
          <w:b w:val="1"/>
          <w:spacing w:val="-3"/>
          <w:sz w:val="26"/>
        </w:rPr>
        <w:t xml:space="preserve"> </w:t>
      </w:r>
      <w:r>
        <w:rPr>
          <w:b w:val="1"/>
          <w:sz w:val="26"/>
        </w:rPr>
        <w:t>порядка</w:t>
      </w:r>
      <w:r>
        <w:rPr>
          <w:b w:val="1"/>
          <w:spacing w:val="-3"/>
          <w:sz w:val="26"/>
        </w:rPr>
        <w:t xml:space="preserve"> </w:t>
      </w:r>
      <w:r>
        <w:rPr>
          <w:b w:val="1"/>
          <w:sz w:val="26"/>
        </w:rPr>
        <w:t>проведения</w:t>
      </w:r>
      <w:r>
        <w:rPr>
          <w:b w:val="1"/>
          <w:spacing w:val="-5"/>
          <w:sz w:val="26"/>
        </w:rPr>
        <w:t xml:space="preserve"> </w:t>
      </w:r>
      <w:r>
        <w:rPr>
          <w:b w:val="1"/>
          <w:sz w:val="26"/>
        </w:rPr>
        <w:t>ГИА</w:t>
      </w:r>
      <w:r>
        <w:rPr>
          <w:b w:val="1"/>
          <w:spacing w:val="-1"/>
          <w:sz w:val="26"/>
        </w:rPr>
        <w:t xml:space="preserve"> </w:t>
      </w:r>
      <w:r>
        <w:rPr>
          <w:b w:val="1"/>
          <w:sz w:val="26"/>
        </w:rPr>
        <w:t>вы</w:t>
      </w:r>
      <w:r>
        <w:rPr>
          <w:b w:val="1"/>
          <w:spacing w:val="2"/>
          <w:sz w:val="26"/>
        </w:rPr>
        <w:t xml:space="preserve"> </w:t>
      </w:r>
      <w:r>
        <w:rPr>
          <w:b w:val="1"/>
          <w:sz w:val="26"/>
        </w:rPr>
        <w:t>будете</w:t>
      </w:r>
      <w:r>
        <w:rPr>
          <w:b w:val="1"/>
          <w:spacing w:val="-4"/>
          <w:sz w:val="26"/>
        </w:rPr>
        <w:t xml:space="preserve"> </w:t>
      </w:r>
      <w:r>
        <w:rPr>
          <w:b w:val="1"/>
          <w:sz w:val="26"/>
        </w:rPr>
        <w:t>удалены</w:t>
      </w:r>
      <w:r>
        <w:rPr>
          <w:b w:val="1"/>
          <w:spacing w:val="-2"/>
          <w:sz w:val="26"/>
        </w:rPr>
        <w:t xml:space="preserve"> </w:t>
      </w:r>
      <w:r>
        <w:rPr>
          <w:b w:val="1"/>
          <w:sz w:val="26"/>
        </w:rPr>
        <w:t>из</w:t>
      </w:r>
      <w:r>
        <w:rPr>
          <w:b w:val="1"/>
          <w:spacing w:val="-5"/>
          <w:sz w:val="26"/>
        </w:rPr>
        <w:t xml:space="preserve"> </w:t>
      </w:r>
      <w:r>
        <w:rPr>
          <w:b w:val="1"/>
          <w:sz w:val="26"/>
        </w:rPr>
        <w:t>ППЭ.</w:t>
      </w:r>
    </w:p>
    <w:p w14:paraId="C1060000">
      <w:pPr>
        <w:widowControl w:val="1"/>
        <w:tabs>
          <w:tab w:leader="none" w:pos="10206" w:val="left"/>
        </w:tabs>
        <w:ind w:firstLine="709"/>
        <w:jc w:val="both"/>
        <w:rPr>
          <w:b w:val="1"/>
          <w:sz w:val="26"/>
        </w:rPr>
      </w:pPr>
      <w:r>
        <w:rPr>
          <w:b w:val="1"/>
          <w:sz w:val="26"/>
        </w:rPr>
        <w:t>В случае нарушения порядка проведения ГИА работниками ППЭ или другими</w:t>
      </w:r>
      <w:r>
        <w:rPr>
          <w:b w:val="1"/>
          <w:spacing w:val="1"/>
          <w:sz w:val="26"/>
        </w:rPr>
        <w:t xml:space="preserve"> </w:t>
      </w:r>
      <w:r>
        <w:rPr>
          <w:b w:val="1"/>
          <w:sz w:val="26"/>
        </w:rPr>
        <w:t>участниками экзамена вы имеете право подать апелляцию о нарушении порядка.</w:t>
      </w:r>
      <w:r>
        <w:rPr>
          <w:b w:val="1"/>
          <w:spacing w:val="1"/>
          <w:sz w:val="26"/>
        </w:rPr>
        <w:t xml:space="preserve"> </w:t>
      </w:r>
      <w:r>
        <w:rPr>
          <w:b w:val="1"/>
          <w:sz w:val="26"/>
        </w:rPr>
        <w:t>Апелляция о нарушении порядка подается в день проведения экзамена члену ГЭК до</w:t>
      </w:r>
      <w:r>
        <w:rPr>
          <w:b w:val="1"/>
          <w:spacing w:val="1"/>
          <w:sz w:val="26"/>
        </w:rPr>
        <w:t xml:space="preserve"> </w:t>
      </w:r>
      <w:r>
        <w:rPr>
          <w:b w:val="1"/>
          <w:sz w:val="26"/>
        </w:rPr>
        <w:t>выхода</w:t>
      </w:r>
      <w:r>
        <w:rPr>
          <w:b w:val="1"/>
          <w:spacing w:val="-2"/>
          <w:sz w:val="26"/>
        </w:rPr>
        <w:t xml:space="preserve"> </w:t>
      </w:r>
      <w:r>
        <w:rPr>
          <w:b w:val="1"/>
          <w:sz w:val="26"/>
        </w:rPr>
        <w:t>из</w:t>
      </w:r>
      <w:r>
        <w:rPr>
          <w:b w:val="1"/>
          <w:spacing w:val="1"/>
          <w:sz w:val="26"/>
        </w:rPr>
        <w:t xml:space="preserve"> </w:t>
      </w:r>
      <w:r>
        <w:rPr>
          <w:b w:val="1"/>
          <w:sz w:val="26"/>
        </w:rPr>
        <w:t>ППЭ.</w:t>
      </w:r>
    </w:p>
    <w:p w14:paraId="C2060000">
      <w:pPr>
        <w:widowControl w:val="1"/>
        <w:tabs>
          <w:tab w:leader="none" w:pos="10206" w:val="left"/>
        </w:tabs>
        <w:ind w:firstLine="709"/>
        <w:jc w:val="both"/>
        <w:rPr>
          <w:b w:val="1"/>
          <w:sz w:val="26"/>
        </w:rPr>
      </w:pPr>
      <w:r>
        <w:rPr>
          <w:b w:val="1"/>
          <w:sz w:val="26"/>
        </w:rPr>
        <w:t>Ознакомиться</w:t>
      </w:r>
      <w:r>
        <w:rPr>
          <w:b w:val="1"/>
          <w:spacing w:val="-2"/>
          <w:sz w:val="26"/>
        </w:rPr>
        <w:t xml:space="preserve"> </w:t>
      </w:r>
      <w:r>
        <w:rPr>
          <w:b w:val="1"/>
          <w:sz w:val="26"/>
        </w:rPr>
        <w:t>с</w:t>
      </w:r>
      <w:r>
        <w:rPr>
          <w:b w:val="1"/>
          <w:spacing w:val="-4"/>
          <w:sz w:val="26"/>
        </w:rPr>
        <w:t xml:space="preserve"> </w:t>
      </w:r>
      <w:r>
        <w:rPr>
          <w:b w:val="1"/>
          <w:sz w:val="26"/>
        </w:rPr>
        <w:t>результатами</w:t>
      </w:r>
      <w:r>
        <w:rPr>
          <w:b w:val="1"/>
          <w:spacing w:val="-4"/>
          <w:sz w:val="26"/>
        </w:rPr>
        <w:t xml:space="preserve"> </w:t>
      </w:r>
      <w:r>
        <w:rPr>
          <w:b w:val="1"/>
          <w:sz w:val="26"/>
        </w:rPr>
        <w:t>ГИА</w:t>
      </w:r>
      <w:r>
        <w:rPr>
          <w:b w:val="1"/>
          <w:spacing w:val="-4"/>
          <w:sz w:val="26"/>
        </w:rPr>
        <w:t xml:space="preserve"> </w:t>
      </w:r>
      <w:r>
        <w:rPr>
          <w:b w:val="1"/>
          <w:sz w:val="26"/>
        </w:rPr>
        <w:t>вы</w:t>
      </w:r>
      <w:r>
        <w:rPr>
          <w:b w:val="1"/>
          <w:spacing w:val="-4"/>
          <w:sz w:val="26"/>
        </w:rPr>
        <w:t xml:space="preserve"> </w:t>
      </w:r>
      <w:r>
        <w:rPr>
          <w:b w:val="1"/>
          <w:sz w:val="26"/>
        </w:rPr>
        <w:t>сможете</w:t>
      </w:r>
      <w:r>
        <w:rPr>
          <w:b w:val="1"/>
          <w:spacing w:val="-1"/>
          <w:sz w:val="26"/>
        </w:rPr>
        <w:t xml:space="preserve"> </w:t>
      </w:r>
      <w:r>
        <w:rPr>
          <w:b w:val="1"/>
          <w:sz w:val="26"/>
        </w:rPr>
        <w:t>в</w:t>
      </w:r>
      <w:r>
        <w:rPr>
          <w:b w:val="1"/>
          <w:spacing w:val="-4"/>
          <w:sz w:val="26"/>
        </w:rPr>
        <w:t xml:space="preserve"> </w:t>
      </w:r>
      <w:r>
        <w:rPr>
          <w:b w:val="1"/>
          <w:sz w:val="26"/>
        </w:rPr>
        <w:t>своей</w:t>
      </w:r>
      <w:r>
        <w:rPr>
          <w:b w:val="1"/>
          <w:spacing w:val="1"/>
          <w:sz w:val="26"/>
        </w:rPr>
        <w:t xml:space="preserve"> </w:t>
      </w:r>
      <w:r>
        <w:rPr>
          <w:b w:val="1"/>
          <w:sz w:val="26"/>
        </w:rPr>
        <w:t>школе.</w:t>
      </w:r>
    </w:p>
    <w:p w14:paraId="C3060000">
      <w:pPr>
        <w:widowControl w:val="1"/>
        <w:tabs>
          <w:tab w:leader="none" w:pos="10206" w:val="left"/>
        </w:tabs>
        <w:ind w:firstLine="709"/>
        <w:jc w:val="both"/>
        <w:rPr>
          <w:b w:val="1"/>
          <w:i w:val="1"/>
          <w:sz w:val="26"/>
        </w:rPr>
      </w:pPr>
      <w:r>
        <w:rPr>
          <w:b w:val="1"/>
          <w:sz w:val="26"/>
        </w:rPr>
        <w:t>Плановая</w:t>
      </w:r>
      <w:r>
        <w:rPr>
          <w:b w:val="1"/>
          <w:spacing w:val="-5"/>
          <w:sz w:val="26"/>
        </w:rPr>
        <w:t xml:space="preserve"> </w:t>
      </w:r>
      <w:r>
        <w:rPr>
          <w:b w:val="1"/>
          <w:sz w:val="26"/>
        </w:rPr>
        <w:t>дата</w:t>
      </w:r>
      <w:r>
        <w:rPr>
          <w:b w:val="1"/>
          <w:spacing w:val="-4"/>
          <w:sz w:val="26"/>
        </w:rPr>
        <w:t xml:space="preserve"> </w:t>
      </w:r>
      <w:r>
        <w:rPr>
          <w:b w:val="1"/>
          <w:sz w:val="26"/>
        </w:rPr>
        <w:t>ознакомления</w:t>
      </w:r>
      <w:r>
        <w:rPr>
          <w:b w:val="1"/>
          <w:spacing w:val="-5"/>
          <w:sz w:val="26"/>
        </w:rPr>
        <w:t xml:space="preserve"> </w:t>
      </w:r>
      <w:r>
        <w:rPr>
          <w:b w:val="1"/>
          <w:sz w:val="26"/>
        </w:rPr>
        <w:t>с</w:t>
      </w:r>
      <w:r>
        <w:rPr>
          <w:b w:val="1"/>
          <w:spacing w:val="-4"/>
          <w:sz w:val="26"/>
        </w:rPr>
        <w:t xml:space="preserve"> </w:t>
      </w:r>
      <w:r>
        <w:rPr>
          <w:b w:val="1"/>
          <w:sz w:val="26"/>
        </w:rPr>
        <w:t>результатами:</w:t>
      </w:r>
      <w:r>
        <w:rPr>
          <w:b w:val="1"/>
          <w:sz w:val="26"/>
          <w:u w:val="single"/>
        </w:rPr>
        <w:t xml:space="preserve"> ______________ </w:t>
      </w:r>
      <w:r>
        <w:rPr>
          <w:i w:val="1"/>
          <w:sz w:val="26"/>
        </w:rPr>
        <w:t>(назвать</w:t>
      </w:r>
      <w:r>
        <w:rPr>
          <w:i w:val="1"/>
          <w:spacing w:val="-3"/>
          <w:sz w:val="26"/>
        </w:rPr>
        <w:t xml:space="preserve"> </w:t>
      </w:r>
      <w:r>
        <w:rPr>
          <w:i w:val="1"/>
          <w:sz w:val="26"/>
        </w:rPr>
        <w:t>дату).</w:t>
      </w:r>
    </w:p>
    <w:p w14:paraId="C4060000">
      <w:pPr>
        <w:widowControl w:val="1"/>
        <w:tabs>
          <w:tab w:leader="none" w:pos="10206" w:val="left"/>
        </w:tabs>
        <w:ind w:firstLine="709"/>
        <w:jc w:val="both"/>
        <w:rPr>
          <w:b w:val="1"/>
          <w:sz w:val="26"/>
        </w:rPr>
      </w:pPr>
      <w:r>
        <w:rPr>
          <w:b w:val="1"/>
          <w:sz w:val="26"/>
        </w:rPr>
        <w:t>После</w:t>
      </w:r>
      <w:r>
        <w:rPr>
          <w:b w:val="1"/>
          <w:spacing w:val="14"/>
          <w:sz w:val="26"/>
        </w:rPr>
        <w:t xml:space="preserve"> </w:t>
      </w:r>
      <w:r>
        <w:rPr>
          <w:b w:val="1"/>
          <w:sz w:val="26"/>
        </w:rPr>
        <w:t>получения</w:t>
      </w:r>
      <w:r>
        <w:rPr>
          <w:b w:val="1"/>
          <w:spacing w:val="13"/>
          <w:sz w:val="26"/>
        </w:rPr>
        <w:t xml:space="preserve"> </w:t>
      </w:r>
      <w:r>
        <w:rPr>
          <w:b w:val="1"/>
          <w:sz w:val="26"/>
        </w:rPr>
        <w:t>результатов</w:t>
      </w:r>
      <w:r>
        <w:rPr>
          <w:b w:val="1"/>
          <w:spacing w:val="12"/>
          <w:sz w:val="26"/>
        </w:rPr>
        <w:t xml:space="preserve"> </w:t>
      </w:r>
      <w:r>
        <w:rPr>
          <w:b w:val="1"/>
          <w:sz w:val="26"/>
        </w:rPr>
        <w:t>ГИА</w:t>
      </w:r>
      <w:r>
        <w:rPr>
          <w:b w:val="1"/>
          <w:spacing w:val="17"/>
          <w:sz w:val="26"/>
        </w:rPr>
        <w:t xml:space="preserve"> </w:t>
      </w:r>
      <w:r>
        <w:rPr>
          <w:b w:val="1"/>
          <w:sz w:val="26"/>
        </w:rPr>
        <w:t>вы</w:t>
      </w:r>
      <w:r>
        <w:rPr>
          <w:b w:val="1"/>
          <w:spacing w:val="14"/>
          <w:sz w:val="26"/>
        </w:rPr>
        <w:t xml:space="preserve"> </w:t>
      </w:r>
      <w:r>
        <w:rPr>
          <w:b w:val="1"/>
          <w:sz w:val="26"/>
        </w:rPr>
        <w:t>можете</w:t>
      </w:r>
      <w:r>
        <w:rPr>
          <w:b w:val="1"/>
          <w:spacing w:val="17"/>
          <w:sz w:val="26"/>
        </w:rPr>
        <w:t xml:space="preserve"> </w:t>
      </w:r>
      <w:r>
        <w:rPr>
          <w:b w:val="1"/>
          <w:sz w:val="26"/>
        </w:rPr>
        <w:t>подать</w:t>
      </w:r>
      <w:r>
        <w:rPr>
          <w:b w:val="1"/>
          <w:spacing w:val="15"/>
          <w:sz w:val="26"/>
        </w:rPr>
        <w:t xml:space="preserve"> </w:t>
      </w:r>
      <w:r>
        <w:rPr>
          <w:b w:val="1"/>
          <w:sz w:val="26"/>
        </w:rPr>
        <w:t>апелляцию</w:t>
      </w:r>
      <w:r>
        <w:rPr>
          <w:b w:val="1"/>
          <w:spacing w:val="15"/>
          <w:sz w:val="26"/>
        </w:rPr>
        <w:t xml:space="preserve"> </w:t>
      </w:r>
      <w:r>
        <w:rPr>
          <w:b w:val="1"/>
          <w:sz w:val="26"/>
        </w:rPr>
        <w:t>о</w:t>
      </w:r>
      <w:r>
        <w:rPr>
          <w:b w:val="1"/>
          <w:spacing w:val="15"/>
          <w:sz w:val="26"/>
        </w:rPr>
        <w:t xml:space="preserve"> </w:t>
      </w:r>
      <w:r>
        <w:rPr>
          <w:b w:val="1"/>
          <w:sz w:val="26"/>
        </w:rPr>
        <w:t>несогласии</w:t>
      </w:r>
      <w:r>
        <w:rPr>
          <w:b w:val="1"/>
          <w:spacing w:val="-62"/>
          <w:sz w:val="26"/>
        </w:rPr>
        <w:t xml:space="preserve"> </w:t>
      </w:r>
      <w:r>
        <w:rPr>
          <w:b w:val="1"/>
          <w:sz w:val="26"/>
        </w:rPr>
        <w:t>с выставленными баллами. Апелляция подается в течение двух рабочих дней после</w:t>
      </w:r>
      <w:r>
        <w:rPr>
          <w:b w:val="1"/>
          <w:spacing w:val="1"/>
          <w:sz w:val="26"/>
        </w:rPr>
        <w:t xml:space="preserve"> </w:t>
      </w:r>
      <w:r>
        <w:rPr>
          <w:b w:val="1"/>
          <w:sz w:val="26"/>
        </w:rPr>
        <w:t>официального</w:t>
      </w:r>
      <w:r>
        <w:rPr>
          <w:b w:val="1"/>
          <w:spacing w:val="-2"/>
          <w:sz w:val="26"/>
        </w:rPr>
        <w:t xml:space="preserve"> </w:t>
      </w:r>
      <w:r>
        <w:rPr>
          <w:b w:val="1"/>
          <w:sz w:val="26"/>
        </w:rPr>
        <w:t>дня</w:t>
      </w:r>
      <w:r>
        <w:rPr>
          <w:b w:val="1"/>
          <w:spacing w:val="-2"/>
          <w:sz w:val="26"/>
        </w:rPr>
        <w:t xml:space="preserve"> </w:t>
      </w:r>
      <w:r>
        <w:rPr>
          <w:b w:val="1"/>
          <w:sz w:val="26"/>
        </w:rPr>
        <w:t>объявления</w:t>
      </w:r>
      <w:r>
        <w:rPr>
          <w:b w:val="1"/>
          <w:spacing w:val="-2"/>
          <w:sz w:val="26"/>
        </w:rPr>
        <w:t xml:space="preserve"> </w:t>
      </w:r>
      <w:r>
        <w:rPr>
          <w:b w:val="1"/>
          <w:sz w:val="26"/>
        </w:rPr>
        <w:t>результатов</w:t>
      </w:r>
      <w:r>
        <w:rPr>
          <w:b w:val="1"/>
          <w:spacing w:val="-3"/>
          <w:sz w:val="26"/>
        </w:rPr>
        <w:t xml:space="preserve"> </w:t>
      </w:r>
      <w:r>
        <w:rPr>
          <w:b w:val="1"/>
          <w:sz w:val="26"/>
        </w:rPr>
        <w:t>ГИА.</w:t>
      </w:r>
    </w:p>
    <w:p w14:paraId="C5060000">
      <w:pPr>
        <w:widowControl w:val="1"/>
        <w:tabs>
          <w:tab w:leader="none" w:pos="10206" w:val="left"/>
        </w:tabs>
        <w:ind w:firstLine="709"/>
        <w:jc w:val="both"/>
        <w:rPr>
          <w:b w:val="1"/>
          <w:sz w:val="26"/>
        </w:rPr>
      </w:pPr>
      <w:r>
        <w:rPr>
          <w:b w:val="1"/>
          <w:sz w:val="26"/>
        </w:rPr>
        <w:t>Апелляцию</w:t>
      </w:r>
      <w:r>
        <w:rPr>
          <w:b w:val="1"/>
          <w:spacing w:val="-2"/>
          <w:sz w:val="26"/>
        </w:rPr>
        <w:t xml:space="preserve"> </w:t>
      </w:r>
      <w:r>
        <w:rPr>
          <w:b w:val="1"/>
          <w:sz w:val="26"/>
        </w:rPr>
        <w:t>вы</w:t>
      </w:r>
      <w:r>
        <w:rPr>
          <w:b w:val="1"/>
          <w:spacing w:val="-4"/>
          <w:sz w:val="26"/>
        </w:rPr>
        <w:t xml:space="preserve"> </w:t>
      </w:r>
      <w:r>
        <w:rPr>
          <w:b w:val="1"/>
          <w:sz w:val="26"/>
        </w:rPr>
        <w:t>можете</w:t>
      </w:r>
      <w:r>
        <w:rPr>
          <w:b w:val="1"/>
          <w:spacing w:val="-4"/>
          <w:sz w:val="26"/>
        </w:rPr>
        <w:t xml:space="preserve"> </w:t>
      </w:r>
      <w:r>
        <w:rPr>
          <w:b w:val="1"/>
          <w:sz w:val="26"/>
        </w:rPr>
        <w:t>подать</w:t>
      </w:r>
      <w:r>
        <w:rPr>
          <w:b w:val="1"/>
          <w:spacing w:val="-2"/>
          <w:sz w:val="26"/>
        </w:rPr>
        <w:t xml:space="preserve"> </w:t>
      </w:r>
      <w:r>
        <w:rPr>
          <w:b w:val="1"/>
          <w:sz w:val="26"/>
        </w:rPr>
        <w:t>в</w:t>
      </w:r>
      <w:r>
        <w:rPr>
          <w:b w:val="1"/>
          <w:spacing w:val="-3"/>
          <w:sz w:val="26"/>
        </w:rPr>
        <w:t xml:space="preserve"> </w:t>
      </w:r>
      <w:r>
        <w:rPr>
          <w:b w:val="1"/>
          <w:sz w:val="26"/>
        </w:rPr>
        <w:t>своей</w:t>
      </w:r>
      <w:r>
        <w:rPr>
          <w:b w:val="1"/>
          <w:spacing w:val="-4"/>
          <w:sz w:val="26"/>
        </w:rPr>
        <w:t xml:space="preserve"> </w:t>
      </w:r>
      <w:r>
        <w:rPr>
          <w:b w:val="1"/>
          <w:sz w:val="26"/>
        </w:rPr>
        <w:t>школе.</w:t>
      </w:r>
    </w:p>
    <w:p w14:paraId="C6060000">
      <w:pPr>
        <w:widowControl w:val="1"/>
        <w:tabs>
          <w:tab w:leader="none" w:pos="10206" w:val="left"/>
        </w:tabs>
        <w:ind w:firstLine="709"/>
        <w:jc w:val="both"/>
        <w:rPr>
          <w:b w:val="1"/>
          <w:sz w:val="26"/>
        </w:rPr>
      </w:pPr>
      <w:r>
        <w:rPr>
          <w:b w:val="1"/>
          <w:sz w:val="26"/>
        </w:rPr>
        <w:t>Апелляция</w:t>
      </w:r>
      <w:r>
        <w:rPr>
          <w:b w:val="1"/>
          <w:spacing w:val="1"/>
          <w:sz w:val="26"/>
        </w:rPr>
        <w:t xml:space="preserve"> </w:t>
      </w:r>
      <w:r>
        <w:rPr>
          <w:b w:val="1"/>
          <w:sz w:val="26"/>
        </w:rPr>
        <w:t>по</w:t>
      </w:r>
      <w:r>
        <w:rPr>
          <w:b w:val="1"/>
          <w:spacing w:val="1"/>
          <w:sz w:val="26"/>
        </w:rPr>
        <w:t xml:space="preserve"> </w:t>
      </w:r>
      <w:r>
        <w:rPr>
          <w:b w:val="1"/>
          <w:sz w:val="26"/>
        </w:rPr>
        <w:t>вопросам</w:t>
      </w:r>
      <w:r>
        <w:rPr>
          <w:b w:val="1"/>
          <w:spacing w:val="1"/>
          <w:sz w:val="26"/>
        </w:rPr>
        <w:t xml:space="preserve"> </w:t>
      </w:r>
      <w:r>
        <w:rPr>
          <w:b w:val="1"/>
          <w:sz w:val="26"/>
        </w:rPr>
        <w:t>содержания</w:t>
      </w:r>
      <w:r>
        <w:rPr>
          <w:b w:val="1"/>
          <w:spacing w:val="1"/>
          <w:sz w:val="26"/>
        </w:rPr>
        <w:t xml:space="preserve"> </w:t>
      </w:r>
      <w:r>
        <w:rPr>
          <w:b w:val="1"/>
          <w:sz w:val="26"/>
        </w:rPr>
        <w:t>и</w:t>
      </w:r>
      <w:r>
        <w:rPr>
          <w:b w:val="1"/>
          <w:spacing w:val="1"/>
          <w:sz w:val="26"/>
        </w:rPr>
        <w:t xml:space="preserve"> </w:t>
      </w:r>
      <w:r>
        <w:rPr>
          <w:b w:val="1"/>
          <w:sz w:val="26"/>
        </w:rPr>
        <w:t>структуры</w:t>
      </w:r>
      <w:r>
        <w:rPr>
          <w:b w:val="1"/>
          <w:spacing w:val="1"/>
          <w:sz w:val="26"/>
        </w:rPr>
        <w:t xml:space="preserve"> </w:t>
      </w:r>
      <w:r>
        <w:rPr>
          <w:b w:val="1"/>
          <w:sz w:val="26"/>
        </w:rPr>
        <w:t>заданий</w:t>
      </w:r>
      <w:r>
        <w:rPr>
          <w:b w:val="1"/>
          <w:spacing w:val="1"/>
          <w:sz w:val="26"/>
        </w:rPr>
        <w:t xml:space="preserve"> </w:t>
      </w:r>
      <w:r>
        <w:rPr>
          <w:b w:val="1"/>
          <w:sz w:val="26"/>
        </w:rPr>
        <w:t>по</w:t>
      </w:r>
      <w:r>
        <w:rPr>
          <w:b w:val="1"/>
          <w:spacing w:val="1"/>
          <w:sz w:val="26"/>
        </w:rPr>
        <w:t xml:space="preserve"> </w:t>
      </w:r>
      <w:r>
        <w:rPr>
          <w:b w:val="1"/>
          <w:sz w:val="26"/>
        </w:rPr>
        <w:t>учебным</w:t>
      </w:r>
      <w:r>
        <w:rPr>
          <w:b w:val="1"/>
          <w:spacing w:val="1"/>
          <w:sz w:val="26"/>
        </w:rPr>
        <w:t xml:space="preserve"> </w:t>
      </w:r>
      <w:r>
        <w:rPr>
          <w:b w:val="1"/>
          <w:sz w:val="26"/>
        </w:rPr>
        <w:t>предметам, а также по вопросам, связанным с оцениванием результатов выполнения</w:t>
      </w:r>
      <w:r>
        <w:rPr>
          <w:b w:val="1"/>
          <w:spacing w:val="1"/>
          <w:sz w:val="26"/>
        </w:rPr>
        <w:t xml:space="preserve"> </w:t>
      </w:r>
      <w:r>
        <w:rPr>
          <w:b w:val="1"/>
          <w:sz w:val="26"/>
        </w:rPr>
        <w:t>заданий</w:t>
      </w:r>
      <w:r>
        <w:rPr>
          <w:b w:val="1"/>
          <w:spacing w:val="1"/>
          <w:sz w:val="26"/>
        </w:rPr>
        <w:t xml:space="preserve"> </w:t>
      </w:r>
      <w:r>
        <w:rPr>
          <w:b w:val="1"/>
          <w:sz w:val="26"/>
        </w:rPr>
        <w:t>КИМ</w:t>
      </w:r>
      <w:r>
        <w:rPr>
          <w:b w:val="1"/>
          <w:spacing w:val="1"/>
          <w:sz w:val="26"/>
        </w:rPr>
        <w:t xml:space="preserve"> </w:t>
      </w:r>
      <w:r>
        <w:rPr>
          <w:b w:val="1"/>
          <w:sz w:val="26"/>
        </w:rPr>
        <w:t>с</w:t>
      </w:r>
      <w:r>
        <w:rPr>
          <w:b w:val="1"/>
          <w:spacing w:val="1"/>
          <w:sz w:val="26"/>
        </w:rPr>
        <w:t xml:space="preserve"> </w:t>
      </w:r>
      <w:r>
        <w:rPr>
          <w:b w:val="1"/>
          <w:sz w:val="26"/>
        </w:rPr>
        <w:t>кратким</w:t>
      </w:r>
      <w:r>
        <w:rPr>
          <w:b w:val="1"/>
          <w:spacing w:val="1"/>
          <w:sz w:val="26"/>
        </w:rPr>
        <w:t xml:space="preserve"> </w:t>
      </w:r>
      <w:r>
        <w:rPr>
          <w:b w:val="1"/>
          <w:sz w:val="26"/>
        </w:rPr>
        <w:t>ответом,</w:t>
      </w:r>
      <w:r>
        <w:rPr>
          <w:b w:val="1"/>
          <w:spacing w:val="1"/>
          <w:sz w:val="26"/>
        </w:rPr>
        <w:t xml:space="preserve"> </w:t>
      </w:r>
      <w:r>
        <w:rPr>
          <w:b w:val="1"/>
          <w:sz w:val="26"/>
        </w:rPr>
        <w:t>с</w:t>
      </w:r>
      <w:r>
        <w:rPr>
          <w:b w:val="1"/>
          <w:spacing w:val="1"/>
          <w:sz w:val="26"/>
        </w:rPr>
        <w:t xml:space="preserve"> </w:t>
      </w:r>
      <w:r>
        <w:rPr>
          <w:b w:val="1"/>
          <w:sz w:val="26"/>
        </w:rPr>
        <w:t>нарушением</w:t>
      </w:r>
      <w:r>
        <w:rPr>
          <w:b w:val="1"/>
          <w:spacing w:val="1"/>
          <w:sz w:val="26"/>
        </w:rPr>
        <w:t xml:space="preserve"> </w:t>
      </w:r>
      <w:r>
        <w:rPr>
          <w:b w:val="1"/>
          <w:sz w:val="26"/>
        </w:rPr>
        <w:t>участником</w:t>
      </w:r>
      <w:r>
        <w:rPr>
          <w:b w:val="1"/>
          <w:spacing w:val="1"/>
          <w:sz w:val="26"/>
        </w:rPr>
        <w:t xml:space="preserve"> </w:t>
      </w:r>
      <w:r>
        <w:rPr>
          <w:b w:val="1"/>
          <w:sz w:val="26"/>
        </w:rPr>
        <w:t>ГИА</w:t>
      </w:r>
      <w:r>
        <w:rPr>
          <w:b w:val="1"/>
          <w:spacing w:val="1"/>
          <w:sz w:val="26"/>
        </w:rPr>
        <w:t xml:space="preserve"> </w:t>
      </w:r>
      <w:r>
        <w:rPr>
          <w:b w:val="1"/>
          <w:sz w:val="26"/>
        </w:rPr>
        <w:t>требований</w:t>
      </w:r>
      <w:r>
        <w:rPr>
          <w:b w:val="1"/>
          <w:spacing w:val="1"/>
          <w:sz w:val="26"/>
        </w:rPr>
        <w:t xml:space="preserve"> </w:t>
      </w:r>
      <w:r>
        <w:rPr>
          <w:b w:val="1"/>
          <w:sz w:val="26"/>
        </w:rPr>
        <w:t>порядка,</w:t>
      </w:r>
      <w:r>
        <w:rPr>
          <w:b w:val="1"/>
          <w:spacing w:val="1"/>
          <w:sz w:val="26"/>
        </w:rPr>
        <w:t xml:space="preserve"> </w:t>
      </w:r>
      <w:r>
        <w:rPr>
          <w:b w:val="1"/>
          <w:sz w:val="26"/>
        </w:rPr>
        <w:t>с</w:t>
      </w:r>
      <w:r>
        <w:rPr>
          <w:b w:val="1"/>
          <w:spacing w:val="1"/>
          <w:sz w:val="26"/>
        </w:rPr>
        <w:t xml:space="preserve"> </w:t>
      </w:r>
      <w:r>
        <w:rPr>
          <w:b w:val="1"/>
          <w:sz w:val="26"/>
        </w:rPr>
        <w:t>неправильным</w:t>
      </w:r>
      <w:r>
        <w:rPr>
          <w:b w:val="1"/>
          <w:spacing w:val="1"/>
          <w:sz w:val="26"/>
        </w:rPr>
        <w:t xml:space="preserve"> </w:t>
      </w:r>
      <w:r>
        <w:rPr>
          <w:b w:val="1"/>
          <w:sz w:val="26"/>
        </w:rPr>
        <w:t>заполнением</w:t>
      </w:r>
      <w:r>
        <w:rPr>
          <w:b w:val="1"/>
          <w:spacing w:val="1"/>
          <w:sz w:val="26"/>
        </w:rPr>
        <w:t xml:space="preserve"> </w:t>
      </w:r>
      <w:r>
        <w:rPr>
          <w:b w:val="1"/>
          <w:sz w:val="26"/>
        </w:rPr>
        <w:t>бланков</w:t>
      </w:r>
      <w:r>
        <w:rPr>
          <w:b w:val="1"/>
          <w:spacing w:val="1"/>
          <w:sz w:val="26"/>
        </w:rPr>
        <w:t xml:space="preserve"> </w:t>
      </w:r>
      <w:r>
        <w:rPr>
          <w:b w:val="1"/>
          <w:sz w:val="26"/>
        </w:rPr>
        <w:t>и</w:t>
      </w:r>
      <w:r>
        <w:rPr>
          <w:b w:val="1"/>
          <w:spacing w:val="1"/>
          <w:sz w:val="26"/>
        </w:rPr>
        <w:t xml:space="preserve"> </w:t>
      </w:r>
      <w:r>
        <w:rPr>
          <w:b w:val="1"/>
          <w:sz w:val="26"/>
        </w:rPr>
        <w:t>дополнительных</w:t>
      </w:r>
      <w:r>
        <w:rPr>
          <w:b w:val="1"/>
          <w:spacing w:val="1"/>
          <w:sz w:val="26"/>
        </w:rPr>
        <w:t xml:space="preserve"> </w:t>
      </w:r>
      <w:r>
        <w:rPr>
          <w:b w:val="1"/>
          <w:sz w:val="26"/>
        </w:rPr>
        <w:t>бланков,</w:t>
      </w:r>
      <w:r>
        <w:rPr>
          <w:b w:val="1"/>
          <w:spacing w:val="1"/>
          <w:sz w:val="26"/>
        </w:rPr>
        <w:t xml:space="preserve"> </w:t>
      </w:r>
      <w:r>
        <w:rPr>
          <w:b w:val="1"/>
          <w:sz w:val="26"/>
        </w:rPr>
        <w:t>не</w:t>
      </w:r>
      <w:r>
        <w:rPr>
          <w:b w:val="1"/>
          <w:spacing w:val="1"/>
          <w:sz w:val="26"/>
        </w:rPr>
        <w:t xml:space="preserve"> </w:t>
      </w:r>
      <w:r>
        <w:rPr>
          <w:b w:val="1"/>
          <w:sz w:val="26"/>
        </w:rPr>
        <w:t>рассматривается.</w:t>
      </w:r>
    </w:p>
    <w:p w14:paraId="C7060000">
      <w:pPr>
        <w:widowControl w:val="1"/>
        <w:tabs>
          <w:tab w:leader="none" w:pos="10206" w:val="left"/>
        </w:tabs>
        <w:ind w:firstLine="709"/>
        <w:jc w:val="both"/>
        <w:rPr>
          <w:b w:val="1"/>
          <w:sz w:val="26"/>
        </w:rPr>
      </w:pPr>
      <w:r>
        <w:rPr>
          <w:b w:val="1"/>
          <w:sz w:val="26"/>
        </w:rPr>
        <w:t>Обращаем ваше внимание, что во время экзамена на вашем рабочем столе,</w:t>
      </w:r>
      <w:r>
        <w:rPr>
          <w:b w:val="1"/>
          <w:spacing w:val="1"/>
          <w:sz w:val="26"/>
        </w:rPr>
        <w:t xml:space="preserve"> </w:t>
      </w:r>
      <w:r>
        <w:rPr>
          <w:b w:val="1"/>
          <w:sz w:val="26"/>
        </w:rPr>
        <w:t>помимо</w:t>
      </w:r>
      <w:r>
        <w:rPr>
          <w:b w:val="1"/>
          <w:spacing w:val="-2"/>
          <w:sz w:val="26"/>
        </w:rPr>
        <w:t xml:space="preserve"> </w:t>
      </w:r>
      <w:r>
        <w:rPr>
          <w:b w:val="1"/>
          <w:sz w:val="26"/>
        </w:rPr>
        <w:t>экзаменационных</w:t>
      </w:r>
      <w:r>
        <w:rPr>
          <w:b w:val="1"/>
          <w:spacing w:val="3"/>
          <w:sz w:val="26"/>
        </w:rPr>
        <w:t xml:space="preserve"> </w:t>
      </w:r>
      <w:r>
        <w:rPr>
          <w:b w:val="1"/>
          <w:sz w:val="26"/>
        </w:rPr>
        <w:t>материалов,</w:t>
      </w:r>
      <w:r>
        <w:rPr>
          <w:b w:val="1"/>
          <w:spacing w:val="1"/>
          <w:sz w:val="26"/>
        </w:rPr>
        <w:t xml:space="preserve"> </w:t>
      </w:r>
      <w:r>
        <w:rPr>
          <w:b w:val="1"/>
          <w:sz w:val="26"/>
        </w:rPr>
        <w:t>могут</w:t>
      </w:r>
      <w:r>
        <w:rPr>
          <w:b w:val="1"/>
          <w:spacing w:val="-2"/>
          <w:sz w:val="26"/>
        </w:rPr>
        <w:t xml:space="preserve"> </w:t>
      </w:r>
      <w:r>
        <w:rPr>
          <w:b w:val="1"/>
          <w:sz w:val="26"/>
        </w:rPr>
        <w:t>находиться</w:t>
      </w:r>
      <w:r>
        <w:rPr>
          <w:b w:val="1"/>
          <w:spacing w:val="-3"/>
          <w:sz w:val="26"/>
        </w:rPr>
        <w:t xml:space="preserve"> </w:t>
      </w:r>
      <w:r>
        <w:rPr>
          <w:b w:val="1"/>
          <w:sz w:val="26"/>
        </w:rPr>
        <w:t>только:</w:t>
      </w:r>
    </w:p>
    <w:p w14:paraId="C8060000">
      <w:pPr>
        <w:widowControl w:val="1"/>
        <w:tabs>
          <w:tab w:leader="none" w:pos="10206" w:val="left"/>
        </w:tabs>
        <w:ind w:firstLine="709"/>
        <w:jc w:val="both"/>
        <w:rPr>
          <w:b w:val="1"/>
          <w:sz w:val="26"/>
        </w:rPr>
      </w:pPr>
      <w:r>
        <w:rPr>
          <w:b w:val="1"/>
          <w:sz w:val="26"/>
        </w:rPr>
        <w:t>гелевая</w:t>
      </w:r>
      <w:r>
        <w:rPr>
          <w:b w:val="1"/>
          <w:spacing w:val="-5"/>
          <w:sz w:val="26"/>
        </w:rPr>
        <w:t xml:space="preserve"> </w:t>
      </w:r>
      <w:r>
        <w:rPr>
          <w:b w:val="1"/>
          <w:sz w:val="26"/>
        </w:rPr>
        <w:t>или</w:t>
      </w:r>
      <w:r>
        <w:rPr>
          <w:b w:val="1"/>
          <w:spacing w:val="-3"/>
          <w:sz w:val="26"/>
        </w:rPr>
        <w:t xml:space="preserve"> </w:t>
      </w:r>
      <w:r>
        <w:rPr>
          <w:b w:val="1"/>
          <w:sz w:val="26"/>
        </w:rPr>
        <w:t>капиллярная</w:t>
      </w:r>
      <w:r>
        <w:rPr>
          <w:b w:val="1"/>
          <w:spacing w:val="-6"/>
          <w:sz w:val="26"/>
        </w:rPr>
        <w:t xml:space="preserve"> </w:t>
      </w:r>
      <w:r>
        <w:rPr>
          <w:b w:val="1"/>
          <w:sz w:val="26"/>
        </w:rPr>
        <w:t>ручка</w:t>
      </w:r>
      <w:r>
        <w:rPr>
          <w:b w:val="1"/>
          <w:spacing w:val="-4"/>
          <w:sz w:val="26"/>
        </w:rPr>
        <w:t xml:space="preserve"> </w:t>
      </w:r>
      <w:r>
        <w:rPr>
          <w:b w:val="1"/>
          <w:sz w:val="26"/>
        </w:rPr>
        <w:t>с</w:t>
      </w:r>
      <w:r>
        <w:rPr>
          <w:b w:val="1"/>
          <w:spacing w:val="-3"/>
          <w:sz w:val="26"/>
        </w:rPr>
        <w:t xml:space="preserve"> </w:t>
      </w:r>
      <w:r>
        <w:rPr>
          <w:b w:val="1"/>
          <w:sz w:val="26"/>
        </w:rPr>
        <w:t>чернилами</w:t>
      </w:r>
      <w:r>
        <w:rPr>
          <w:b w:val="1"/>
          <w:spacing w:val="-5"/>
          <w:sz w:val="26"/>
        </w:rPr>
        <w:t xml:space="preserve"> </w:t>
      </w:r>
      <w:r>
        <w:rPr>
          <w:b w:val="1"/>
          <w:sz w:val="26"/>
        </w:rPr>
        <w:t>черного</w:t>
      </w:r>
      <w:r>
        <w:rPr>
          <w:b w:val="1"/>
          <w:spacing w:val="-5"/>
          <w:sz w:val="26"/>
        </w:rPr>
        <w:t xml:space="preserve"> </w:t>
      </w:r>
      <w:r>
        <w:rPr>
          <w:b w:val="1"/>
          <w:sz w:val="26"/>
        </w:rPr>
        <w:t>цвета;</w:t>
      </w:r>
      <w:r>
        <w:rPr>
          <w:b w:val="1"/>
          <w:spacing w:val="-62"/>
          <w:sz w:val="26"/>
        </w:rPr>
        <w:t xml:space="preserve"> </w:t>
      </w:r>
      <w:r>
        <w:rPr>
          <w:b w:val="1"/>
          <w:sz w:val="26"/>
        </w:rPr>
        <w:t>документ,</w:t>
      </w:r>
      <w:r>
        <w:rPr>
          <w:b w:val="1"/>
          <w:spacing w:val="-2"/>
          <w:sz w:val="26"/>
        </w:rPr>
        <w:t xml:space="preserve"> </w:t>
      </w:r>
      <w:r>
        <w:rPr>
          <w:b w:val="1"/>
          <w:sz w:val="26"/>
        </w:rPr>
        <w:t>удостоверяющий</w:t>
      </w:r>
      <w:r>
        <w:rPr>
          <w:b w:val="1"/>
          <w:spacing w:val="-1"/>
          <w:sz w:val="26"/>
        </w:rPr>
        <w:t xml:space="preserve"> </w:t>
      </w:r>
      <w:r>
        <w:rPr>
          <w:b w:val="1"/>
          <w:sz w:val="26"/>
        </w:rPr>
        <w:t>личность;</w:t>
      </w:r>
    </w:p>
    <w:p w14:paraId="C9060000">
      <w:pPr>
        <w:widowControl w:val="1"/>
        <w:tabs>
          <w:tab w:leader="none" w:pos="10206" w:val="left"/>
        </w:tabs>
        <w:ind w:firstLine="709"/>
        <w:jc w:val="both"/>
        <w:rPr>
          <w:b w:val="1"/>
          <w:sz w:val="26"/>
        </w:rPr>
      </w:pPr>
      <w:r>
        <w:rPr>
          <w:b w:val="1"/>
          <w:sz w:val="26"/>
        </w:rPr>
        <w:t>лекарства</w:t>
      </w:r>
      <w:r>
        <w:rPr>
          <w:b w:val="1"/>
          <w:spacing w:val="-6"/>
          <w:sz w:val="26"/>
        </w:rPr>
        <w:t xml:space="preserve"> </w:t>
      </w:r>
      <w:r>
        <w:rPr>
          <w:b w:val="1"/>
          <w:sz w:val="26"/>
        </w:rPr>
        <w:t>(при</w:t>
      </w:r>
      <w:r>
        <w:rPr>
          <w:b w:val="1"/>
          <w:spacing w:val="-5"/>
          <w:sz w:val="26"/>
        </w:rPr>
        <w:t xml:space="preserve"> </w:t>
      </w:r>
      <w:r>
        <w:rPr>
          <w:b w:val="1"/>
          <w:sz w:val="26"/>
        </w:rPr>
        <w:t>необходимости);</w:t>
      </w:r>
    </w:p>
    <w:p w14:paraId="CA060000">
      <w:pPr>
        <w:widowControl w:val="1"/>
        <w:tabs>
          <w:tab w:leader="none" w:pos="10206" w:val="left"/>
        </w:tabs>
        <w:ind w:firstLine="709"/>
        <w:jc w:val="both"/>
        <w:rPr>
          <w:b w:val="1"/>
          <w:sz w:val="26"/>
        </w:rPr>
      </w:pPr>
      <w:r>
        <w:rPr>
          <w:b w:val="1"/>
          <w:sz w:val="26"/>
        </w:rPr>
        <w:t>продукты</w:t>
      </w:r>
      <w:r>
        <w:rPr>
          <w:b w:val="1"/>
          <w:spacing w:val="1"/>
          <w:sz w:val="26"/>
        </w:rPr>
        <w:t xml:space="preserve"> </w:t>
      </w:r>
      <w:r>
        <w:rPr>
          <w:b w:val="1"/>
          <w:sz w:val="26"/>
        </w:rPr>
        <w:t>питания</w:t>
      </w:r>
      <w:r>
        <w:rPr>
          <w:b w:val="1"/>
          <w:spacing w:val="1"/>
          <w:sz w:val="26"/>
        </w:rPr>
        <w:t xml:space="preserve"> </w:t>
      </w:r>
      <w:r>
        <w:rPr>
          <w:b w:val="1"/>
          <w:sz w:val="26"/>
        </w:rPr>
        <w:t>для</w:t>
      </w:r>
      <w:r>
        <w:rPr>
          <w:b w:val="1"/>
          <w:spacing w:val="1"/>
          <w:sz w:val="26"/>
        </w:rPr>
        <w:t xml:space="preserve"> </w:t>
      </w:r>
      <w:r>
        <w:rPr>
          <w:b w:val="1"/>
          <w:sz w:val="26"/>
        </w:rPr>
        <w:t>дополнительного</w:t>
      </w:r>
      <w:r>
        <w:rPr>
          <w:b w:val="1"/>
          <w:spacing w:val="1"/>
          <w:sz w:val="26"/>
        </w:rPr>
        <w:t xml:space="preserve"> </w:t>
      </w:r>
      <w:r>
        <w:rPr>
          <w:b w:val="1"/>
          <w:sz w:val="26"/>
        </w:rPr>
        <w:t>приема</w:t>
      </w:r>
      <w:r>
        <w:rPr>
          <w:b w:val="1"/>
          <w:spacing w:val="1"/>
          <w:sz w:val="26"/>
        </w:rPr>
        <w:t xml:space="preserve"> </w:t>
      </w:r>
      <w:r>
        <w:rPr>
          <w:b w:val="1"/>
          <w:sz w:val="26"/>
        </w:rPr>
        <w:t>пищи</w:t>
      </w:r>
      <w:r>
        <w:rPr>
          <w:b w:val="1"/>
          <w:spacing w:val="1"/>
          <w:sz w:val="26"/>
        </w:rPr>
        <w:t xml:space="preserve"> </w:t>
      </w:r>
      <w:r>
        <w:rPr>
          <w:b w:val="1"/>
          <w:sz w:val="26"/>
        </w:rPr>
        <w:t>(перекус),</w:t>
      </w:r>
      <w:r>
        <w:rPr>
          <w:b w:val="1"/>
          <w:spacing w:val="1"/>
          <w:sz w:val="26"/>
        </w:rPr>
        <w:t xml:space="preserve"> </w:t>
      </w:r>
      <w:r>
        <w:rPr>
          <w:b w:val="1"/>
          <w:sz w:val="26"/>
        </w:rPr>
        <w:t>бутилированная</w:t>
      </w:r>
      <w:r>
        <w:rPr>
          <w:b w:val="1"/>
          <w:spacing w:val="1"/>
          <w:sz w:val="26"/>
        </w:rPr>
        <w:t xml:space="preserve"> </w:t>
      </w:r>
      <w:r>
        <w:rPr>
          <w:b w:val="1"/>
          <w:sz w:val="26"/>
        </w:rPr>
        <w:t>питьевая</w:t>
      </w:r>
      <w:r>
        <w:rPr>
          <w:b w:val="1"/>
          <w:spacing w:val="1"/>
          <w:sz w:val="26"/>
        </w:rPr>
        <w:t xml:space="preserve"> </w:t>
      </w:r>
      <w:r>
        <w:rPr>
          <w:b w:val="1"/>
          <w:sz w:val="26"/>
        </w:rPr>
        <w:t>вода</w:t>
      </w:r>
      <w:r>
        <w:rPr>
          <w:b w:val="1"/>
          <w:spacing w:val="1"/>
          <w:sz w:val="26"/>
        </w:rPr>
        <w:t xml:space="preserve"> </w:t>
      </w:r>
      <w:r>
        <w:rPr>
          <w:b w:val="1"/>
          <w:sz w:val="26"/>
        </w:rPr>
        <w:t>при</w:t>
      </w:r>
      <w:r>
        <w:rPr>
          <w:b w:val="1"/>
          <w:spacing w:val="1"/>
          <w:sz w:val="26"/>
        </w:rPr>
        <w:t xml:space="preserve"> </w:t>
      </w:r>
      <w:r>
        <w:rPr>
          <w:b w:val="1"/>
          <w:sz w:val="26"/>
        </w:rPr>
        <w:t>условии,</w:t>
      </w:r>
      <w:r>
        <w:rPr>
          <w:b w:val="1"/>
          <w:spacing w:val="1"/>
          <w:sz w:val="26"/>
        </w:rPr>
        <w:t xml:space="preserve"> </w:t>
      </w:r>
      <w:r>
        <w:rPr>
          <w:b w:val="1"/>
          <w:sz w:val="26"/>
        </w:rPr>
        <w:t>что</w:t>
      </w:r>
      <w:r>
        <w:rPr>
          <w:b w:val="1"/>
          <w:spacing w:val="1"/>
          <w:sz w:val="26"/>
        </w:rPr>
        <w:t xml:space="preserve"> </w:t>
      </w:r>
      <w:r>
        <w:rPr>
          <w:b w:val="1"/>
          <w:sz w:val="26"/>
        </w:rPr>
        <w:t>упаковка</w:t>
      </w:r>
      <w:r>
        <w:rPr>
          <w:b w:val="1"/>
          <w:spacing w:val="1"/>
          <w:sz w:val="26"/>
        </w:rPr>
        <w:t xml:space="preserve"> </w:t>
      </w:r>
      <w:r>
        <w:rPr>
          <w:b w:val="1"/>
          <w:sz w:val="26"/>
        </w:rPr>
        <w:t>указанных</w:t>
      </w:r>
      <w:r>
        <w:rPr>
          <w:b w:val="1"/>
          <w:spacing w:val="1"/>
          <w:sz w:val="26"/>
        </w:rPr>
        <w:t xml:space="preserve"> </w:t>
      </w:r>
      <w:r>
        <w:rPr>
          <w:b w:val="1"/>
          <w:sz w:val="26"/>
        </w:rPr>
        <w:t>продуктов</w:t>
      </w:r>
      <w:r>
        <w:rPr>
          <w:b w:val="1"/>
          <w:spacing w:val="1"/>
          <w:sz w:val="26"/>
        </w:rPr>
        <w:t xml:space="preserve"> </w:t>
      </w:r>
      <w:r>
        <w:rPr>
          <w:b w:val="1"/>
          <w:sz w:val="26"/>
        </w:rPr>
        <w:t>питания и воды, а также их потребление не будут отвлекать других участников ГИА</w:t>
      </w:r>
      <w:r>
        <w:rPr>
          <w:b w:val="1"/>
          <w:spacing w:val="1"/>
          <w:sz w:val="26"/>
        </w:rPr>
        <w:t xml:space="preserve"> </w:t>
      </w:r>
      <w:r>
        <w:rPr>
          <w:b w:val="1"/>
          <w:sz w:val="26"/>
        </w:rPr>
        <w:t>от</w:t>
      </w:r>
      <w:r>
        <w:rPr>
          <w:b w:val="1"/>
          <w:spacing w:val="-2"/>
          <w:sz w:val="26"/>
        </w:rPr>
        <w:t xml:space="preserve"> </w:t>
      </w:r>
      <w:r>
        <w:rPr>
          <w:b w:val="1"/>
          <w:sz w:val="26"/>
        </w:rPr>
        <w:t>выполнения</w:t>
      </w:r>
      <w:r>
        <w:rPr>
          <w:b w:val="1"/>
          <w:spacing w:val="-3"/>
          <w:sz w:val="26"/>
        </w:rPr>
        <w:t xml:space="preserve"> </w:t>
      </w:r>
      <w:r>
        <w:rPr>
          <w:b w:val="1"/>
          <w:sz w:val="26"/>
        </w:rPr>
        <w:t>ими экзаменационной</w:t>
      </w:r>
      <w:r>
        <w:rPr>
          <w:b w:val="1"/>
          <w:spacing w:val="-1"/>
          <w:sz w:val="26"/>
        </w:rPr>
        <w:t xml:space="preserve"> </w:t>
      </w:r>
      <w:r>
        <w:rPr>
          <w:b w:val="1"/>
          <w:sz w:val="26"/>
        </w:rPr>
        <w:t>работы</w:t>
      </w:r>
      <w:r>
        <w:rPr>
          <w:b w:val="1"/>
          <w:spacing w:val="-2"/>
          <w:sz w:val="26"/>
        </w:rPr>
        <w:t xml:space="preserve"> </w:t>
      </w:r>
      <w:r>
        <w:rPr>
          <w:b w:val="1"/>
          <w:sz w:val="26"/>
        </w:rPr>
        <w:t>(при</w:t>
      </w:r>
      <w:r>
        <w:rPr>
          <w:b w:val="1"/>
          <w:spacing w:val="-1"/>
          <w:sz w:val="26"/>
        </w:rPr>
        <w:t xml:space="preserve"> </w:t>
      </w:r>
      <w:r>
        <w:rPr>
          <w:b w:val="1"/>
          <w:sz w:val="26"/>
        </w:rPr>
        <w:t>необходимости);</w:t>
      </w:r>
    </w:p>
    <w:p w14:paraId="CB060000">
      <w:pPr>
        <w:widowControl w:val="1"/>
        <w:tabs>
          <w:tab w:leader="none" w:pos="10206" w:val="left"/>
        </w:tabs>
        <w:ind w:firstLine="709"/>
        <w:jc w:val="both"/>
        <w:rPr>
          <w:b w:val="1"/>
          <w:sz w:val="26"/>
        </w:rPr>
      </w:pPr>
      <w:r>
        <w:rPr>
          <w:b w:val="1"/>
          <w:sz w:val="26"/>
        </w:rPr>
        <w:t>черновики,</w:t>
      </w:r>
      <w:r>
        <w:rPr>
          <w:b w:val="1"/>
          <w:spacing w:val="-4"/>
          <w:sz w:val="26"/>
        </w:rPr>
        <w:t xml:space="preserve"> </w:t>
      </w:r>
      <w:r>
        <w:rPr>
          <w:b w:val="1"/>
          <w:sz w:val="26"/>
        </w:rPr>
        <w:t>выданные</w:t>
      </w:r>
      <w:r>
        <w:rPr>
          <w:b w:val="1"/>
          <w:spacing w:val="-4"/>
          <w:sz w:val="26"/>
        </w:rPr>
        <w:t xml:space="preserve"> </w:t>
      </w:r>
      <w:r>
        <w:rPr>
          <w:b w:val="1"/>
          <w:sz w:val="26"/>
        </w:rPr>
        <w:t>в</w:t>
      </w:r>
      <w:r>
        <w:rPr>
          <w:b w:val="1"/>
          <w:spacing w:val="-2"/>
          <w:sz w:val="26"/>
        </w:rPr>
        <w:t xml:space="preserve"> </w:t>
      </w:r>
      <w:r>
        <w:rPr>
          <w:b w:val="1"/>
          <w:sz w:val="26"/>
        </w:rPr>
        <w:t>ППЭ;</w:t>
      </w:r>
    </w:p>
    <w:p w14:paraId="CC060000">
      <w:pPr>
        <w:widowControl w:val="1"/>
        <w:tabs>
          <w:tab w:leader="none" w:pos="10206" w:val="left"/>
        </w:tabs>
        <w:ind w:firstLine="709"/>
        <w:jc w:val="both"/>
        <w:rPr>
          <w:b w:val="1"/>
          <w:i w:val="1"/>
          <w:sz w:val="26"/>
        </w:rPr>
      </w:pPr>
      <w:r>
        <w:rPr>
          <w:b w:val="1"/>
          <w:sz w:val="26"/>
        </w:rPr>
        <w:t>средства</w:t>
      </w:r>
      <w:r>
        <w:rPr>
          <w:b w:val="1"/>
          <w:spacing w:val="11"/>
          <w:sz w:val="26"/>
        </w:rPr>
        <w:t xml:space="preserve"> </w:t>
      </w:r>
      <w:r>
        <w:rPr>
          <w:b w:val="1"/>
          <w:sz w:val="26"/>
        </w:rPr>
        <w:t>обучения</w:t>
      </w:r>
      <w:r>
        <w:rPr>
          <w:b w:val="1"/>
          <w:spacing w:val="12"/>
          <w:sz w:val="26"/>
        </w:rPr>
        <w:t xml:space="preserve"> </w:t>
      </w:r>
      <w:r>
        <w:rPr>
          <w:b w:val="1"/>
          <w:sz w:val="26"/>
        </w:rPr>
        <w:t>и</w:t>
      </w:r>
      <w:r>
        <w:rPr>
          <w:b w:val="1"/>
          <w:spacing w:val="12"/>
          <w:sz w:val="26"/>
        </w:rPr>
        <w:t xml:space="preserve"> </w:t>
      </w:r>
      <w:r>
        <w:rPr>
          <w:b w:val="1"/>
          <w:sz w:val="26"/>
        </w:rPr>
        <w:t>воспитания,</w:t>
      </w:r>
      <w:r>
        <w:rPr>
          <w:b w:val="1"/>
          <w:spacing w:val="11"/>
          <w:sz w:val="26"/>
        </w:rPr>
        <w:t xml:space="preserve"> </w:t>
      </w:r>
      <w:r>
        <w:rPr>
          <w:b w:val="1"/>
          <w:sz w:val="26"/>
        </w:rPr>
        <w:t>которые</w:t>
      </w:r>
      <w:r>
        <w:rPr>
          <w:b w:val="1"/>
          <w:spacing w:val="11"/>
          <w:sz w:val="26"/>
        </w:rPr>
        <w:t xml:space="preserve"> </w:t>
      </w:r>
      <w:r>
        <w:rPr>
          <w:b w:val="1"/>
          <w:sz w:val="26"/>
        </w:rPr>
        <w:t>можно</w:t>
      </w:r>
      <w:r>
        <w:rPr>
          <w:b w:val="1"/>
          <w:spacing w:val="14"/>
          <w:sz w:val="26"/>
        </w:rPr>
        <w:t xml:space="preserve"> </w:t>
      </w:r>
      <w:r>
        <w:rPr>
          <w:b w:val="1"/>
          <w:sz w:val="26"/>
        </w:rPr>
        <w:t>использовать</w:t>
      </w:r>
      <w:r>
        <w:rPr>
          <w:b w:val="1"/>
          <w:spacing w:val="13"/>
          <w:sz w:val="26"/>
        </w:rPr>
        <w:t xml:space="preserve"> </w:t>
      </w:r>
      <w:r>
        <w:rPr>
          <w:b w:val="1"/>
          <w:sz w:val="26"/>
        </w:rPr>
        <w:t>на</w:t>
      </w:r>
      <w:r>
        <w:rPr>
          <w:b w:val="1"/>
          <w:spacing w:val="11"/>
          <w:sz w:val="26"/>
        </w:rPr>
        <w:t xml:space="preserve"> </w:t>
      </w:r>
      <w:r>
        <w:rPr>
          <w:b w:val="1"/>
          <w:sz w:val="26"/>
        </w:rPr>
        <w:t>ГИА</w:t>
      </w:r>
      <w:r>
        <w:rPr>
          <w:b w:val="1"/>
          <w:spacing w:val="12"/>
          <w:sz w:val="26"/>
        </w:rPr>
        <w:t xml:space="preserve"> </w:t>
      </w:r>
      <w:r>
        <w:rPr>
          <w:b w:val="1"/>
          <w:sz w:val="26"/>
        </w:rPr>
        <w:t>по</w:t>
      </w:r>
      <w:r>
        <w:rPr>
          <w:b w:val="1"/>
          <w:spacing w:val="-62"/>
          <w:sz w:val="26"/>
        </w:rPr>
        <w:t xml:space="preserve"> </w:t>
      </w:r>
      <w:r>
        <w:rPr>
          <w:b w:val="1"/>
          <w:sz w:val="26"/>
        </w:rPr>
        <w:t>отдельным</w:t>
      </w:r>
      <w:r>
        <w:rPr>
          <w:b w:val="1"/>
          <w:spacing w:val="-1"/>
          <w:sz w:val="26"/>
        </w:rPr>
        <w:t xml:space="preserve"> </w:t>
      </w:r>
      <w:r>
        <w:rPr>
          <w:b w:val="1"/>
          <w:sz w:val="26"/>
        </w:rPr>
        <w:t>учебным</w:t>
      </w:r>
      <w:r>
        <w:rPr>
          <w:b w:val="1"/>
          <w:spacing w:val="2"/>
          <w:sz w:val="26"/>
        </w:rPr>
        <w:t xml:space="preserve"> </w:t>
      </w:r>
      <w:r>
        <w:rPr>
          <w:b w:val="1"/>
          <w:sz w:val="26"/>
        </w:rPr>
        <w:t>предметам</w:t>
      </w:r>
      <w:r>
        <w:rPr>
          <w:b w:val="1"/>
          <w:i w:val="1"/>
          <w:sz w:val="26"/>
        </w:rPr>
        <w:t>.</w:t>
      </w:r>
    </w:p>
    <w:p w14:paraId="CD060000">
      <w:pPr>
        <w:widowControl w:val="1"/>
        <w:tabs>
          <w:tab w:leader="none" w:pos="10206" w:val="left"/>
        </w:tabs>
        <w:ind w:firstLine="709"/>
        <w:jc w:val="both"/>
        <w:rPr>
          <w:b w:val="1"/>
          <w:sz w:val="26"/>
        </w:rPr>
      </w:pPr>
      <w:r>
        <w:rPr>
          <w:b w:val="1"/>
          <w:sz w:val="26"/>
        </w:rPr>
        <w:t>специальные технические средства (для участников с ОВЗ, детей-инвалидов, инвалидов).</w:t>
      </w:r>
    </w:p>
    <w:p w14:paraId="CE060000">
      <w:pPr>
        <w:widowControl w:val="1"/>
        <w:tabs>
          <w:tab w:leader="none" w:pos="5670" w:val="left"/>
          <w:tab w:leader="none" w:pos="10206" w:val="left"/>
        </w:tabs>
        <w:spacing w:line="299" w:lineRule="exact"/>
        <w:ind w:firstLine="709"/>
        <w:jc w:val="both"/>
        <w:rPr>
          <w:i w:val="1"/>
          <w:sz w:val="26"/>
        </w:rPr>
      </w:pPr>
      <w:r>
        <w:rPr>
          <w:i w:val="1"/>
          <w:sz w:val="26"/>
        </w:rPr>
        <w:t>Организатор обращает внимание участников экзамена на станцию для печати.</w:t>
      </w:r>
    </w:p>
    <w:p w14:paraId="CF060000">
      <w:pPr>
        <w:widowControl w:val="1"/>
        <w:tabs>
          <w:tab w:leader="none" w:pos="10206" w:val="left"/>
        </w:tabs>
        <w:ind w:firstLine="709"/>
        <w:jc w:val="both"/>
        <w:rPr>
          <w:b w:val="1"/>
          <w:sz w:val="26"/>
        </w:rPr>
      </w:pPr>
      <w:r>
        <w:rPr>
          <w:b w:val="1"/>
          <w:sz w:val="26"/>
        </w:rPr>
        <w:t>Экзаменационные материалы в аудиторию поступили на станцию для печати в зашифрованном виде.</w:t>
      </w:r>
    </w:p>
    <w:p w14:paraId="D0060000">
      <w:pPr>
        <w:widowControl w:val="1"/>
        <w:tabs>
          <w:tab w:leader="none" w:pos="10206" w:val="left"/>
        </w:tabs>
        <w:ind w:firstLine="709"/>
        <w:jc w:val="both"/>
        <w:rPr>
          <w:b w:val="1"/>
          <w:sz w:val="26"/>
        </w:rPr>
      </w:pPr>
      <w:r>
        <w:rPr>
          <w:b w:val="1"/>
          <w:sz w:val="26"/>
        </w:rPr>
        <w:t>В вашем присутствии будет выполнена печать экзаменационных материалов. После чего экзаменационные материалы будут выданы вам для прохождения экзамена.</w:t>
      </w:r>
    </w:p>
    <w:p w14:paraId="D1060000">
      <w:pPr>
        <w:widowControl w:val="1"/>
        <w:tabs>
          <w:tab w:leader="none" w:pos="10206" w:val="left"/>
        </w:tabs>
        <w:ind w:firstLine="709"/>
        <w:jc w:val="both"/>
        <w:rPr>
          <w:i w:val="1"/>
          <w:sz w:val="26"/>
        </w:rPr>
      </w:pPr>
      <w:r>
        <w:rPr>
          <w:i w:val="1"/>
          <w:sz w:val="26"/>
        </w:rPr>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14:paraId="D2060000">
      <w:pPr>
        <w:widowControl w:val="1"/>
        <w:tabs>
          <w:tab w:leader="none" w:pos="10206" w:val="left"/>
        </w:tabs>
        <w:ind w:firstLine="709"/>
        <w:jc w:val="both"/>
        <w:rPr>
          <w:i w:val="1"/>
          <w:sz w:val="26"/>
        </w:rPr>
      </w:pPr>
      <w:r>
        <w:rPr>
          <w:i w:val="1"/>
          <w:sz w:val="26"/>
        </w:rPr>
        <w:t>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ответов №1, никаких титульных листов не предусмотрено, качество печати каждого листа комплекта ЭМ не проверяется организатором):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ЭМ, для подтверждения качества печати на станции организатора. Качественный комплект размещается на столе для выдачи участникам, некачественный откладывается.</w:t>
      </w:r>
    </w:p>
    <w:p w14:paraId="D3060000">
      <w:pPr>
        <w:widowControl w:val="1"/>
        <w:tabs>
          <w:tab w:leader="none" w:pos="10206" w:val="left"/>
        </w:tabs>
        <w:ind w:firstLine="709"/>
        <w:jc w:val="both"/>
        <w:rPr>
          <w:i w:val="1"/>
          <w:sz w:val="26"/>
        </w:rPr>
      </w:pPr>
      <w:r>
        <w:rPr>
          <w:i w:val="1"/>
          <w:sz w:val="26"/>
        </w:rPr>
        <w:t>Вторая часть инструктажа (начало проведения не ранее 10:00 по местному времени).</w:t>
      </w:r>
    </w:p>
    <w:p w14:paraId="D4060000">
      <w:pPr>
        <w:widowControl w:val="1"/>
        <w:tabs>
          <w:tab w:leader="none" w:pos="10206" w:val="left"/>
        </w:tabs>
        <w:ind w:firstLine="709"/>
        <w:jc w:val="both"/>
        <w:rPr>
          <w:b w:val="1"/>
          <w:sz w:val="26"/>
        </w:rPr>
      </w:pPr>
      <w:r>
        <w:rPr>
          <w:b w:val="1"/>
          <w:sz w:val="26"/>
        </w:rPr>
        <w:t>Вам выдаются напечатанные в аудитории ППЭ индивидуальные комплекты.</w:t>
      </w:r>
    </w:p>
    <w:p w14:paraId="D5060000">
      <w:pPr>
        <w:widowControl w:val="1"/>
        <w:tabs>
          <w:tab w:leader="none" w:pos="10206" w:val="left"/>
        </w:tabs>
        <w:ind w:firstLine="709"/>
        <w:jc w:val="both"/>
        <w:rPr>
          <w:i w:val="1"/>
          <w:sz w:val="26"/>
        </w:rPr>
      </w:pPr>
      <w:r>
        <w:rPr>
          <w:i w:val="1"/>
          <w:sz w:val="26"/>
        </w:rPr>
        <w:t>(Организаторы раздают участникам распечатанные комплекты ЭМ в произвольном порядке)</w:t>
      </w:r>
    </w:p>
    <w:p w14:paraId="D6060000">
      <w:pPr>
        <w:widowControl w:val="1"/>
        <w:tabs>
          <w:tab w:leader="none" w:pos="10206" w:val="left"/>
        </w:tabs>
        <w:ind w:firstLine="709"/>
        <w:jc w:val="both"/>
        <w:rPr>
          <w:b w:val="1"/>
          <w:sz w:val="26"/>
        </w:rPr>
      </w:pPr>
      <w:r>
        <w:rPr>
          <w:b w:val="1"/>
          <w:sz w:val="26"/>
        </w:rPr>
        <w:t>До начала работы с бланками проверьте комплектацию выданных экзаменационных материалов. В индивидуальном комплекте находятся</w:t>
      </w:r>
      <w:r>
        <w:rPr>
          <w:b w:val="1"/>
          <w:sz w:val="26"/>
        </w:rPr>
        <w:t>:</w:t>
      </w:r>
    </w:p>
    <w:p w14:paraId="D7060000">
      <w:pPr>
        <w:widowControl w:val="1"/>
        <w:tabs>
          <w:tab w:leader="none" w:pos="10206" w:val="left"/>
        </w:tabs>
        <w:ind w:firstLine="709"/>
        <w:jc w:val="both"/>
        <w:rPr>
          <w:b w:val="1"/>
          <w:sz w:val="26"/>
        </w:rPr>
      </w:pPr>
      <w:r>
        <w:rPr>
          <w:b w:val="1"/>
          <w:sz w:val="26"/>
        </w:rPr>
        <w:t xml:space="preserve">бланк ответов № 1, </w:t>
      </w:r>
    </w:p>
    <w:p w14:paraId="D8060000">
      <w:pPr>
        <w:widowControl w:val="1"/>
        <w:tabs>
          <w:tab w:leader="none" w:pos="10206" w:val="left"/>
        </w:tabs>
        <w:ind w:firstLine="709"/>
        <w:jc w:val="both"/>
        <w:rPr>
          <w:b w:val="1"/>
          <w:sz w:val="26"/>
        </w:rPr>
      </w:pPr>
      <w:r>
        <w:rPr>
          <w:b w:val="1"/>
          <w:sz w:val="26"/>
        </w:rPr>
        <w:t xml:space="preserve">бланк ответов № 2 лист 1, </w:t>
      </w:r>
    </w:p>
    <w:p w14:paraId="D9060000">
      <w:pPr>
        <w:widowControl w:val="1"/>
        <w:tabs>
          <w:tab w:leader="none" w:pos="10206" w:val="left"/>
        </w:tabs>
        <w:ind w:firstLine="709"/>
        <w:jc w:val="both"/>
        <w:rPr>
          <w:b w:val="1"/>
          <w:sz w:val="26"/>
        </w:rPr>
      </w:pPr>
      <w:r>
        <w:rPr>
          <w:b w:val="1"/>
          <w:sz w:val="26"/>
        </w:rPr>
        <w:t xml:space="preserve">бланк ответов № 2 лист 2, </w:t>
      </w:r>
    </w:p>
    <w:p w14:paraId="DA060000">
      <w:pPr>
        <w:widowControl w:val="1"/>
        <w:tabs>
          <w:tab w:leader="none" w:pos="10206" w:val="left"/>
        </w:tabs>
        <w:ind w:firstLine="709"/>
        <w:jc w:val="both"/>
        <w:rPr>
          <w:b w:val="1"/>
          <w:sz w:val="26"/>
        </w:rPr>
      </w:pPr>
      <w:r>
        <w:rPr>
          <w:b w:val="1"/>
          <w:sz w:val="26"/>
        </w:rPr>
        <w:t xml:space="preserve">КИМ, </w:t>
      </w:r>
    </w:p>
    <w:p w14:paraId="DB060000">
      <w:pPr>
        <w:widowControl w:val="1"/>
        <w:tabs>
          <w:tab w:leader="none" w:pos="10206" w:val="left"/>
        </w:tabs>
        <w:ind w:firstLine="709"/>
        <w:jc w:val="both"/>
        <w:rPr>
          <w:b w:val="1"/>
          <w:sz w:val="26"/>
        </w:rPr>
      </w:pPr>
      <w:r>
        <w:rPr>
          <w:b w:val="1"/>
          <w:sz w:val="26"/>
        </w:rPr>
        <w:t>контрольный лист с информацией о номере бланка и номере КИМ.</w:t>
      </w:r>
    </w:p>
    <w:p w14:paraId="DC060000">
      <w:pPr>
        <w:widowControl w:val="1"/>
        <w:tabs>
          <w:tab w:leader="none" w:pos="10206" w:val="left"/>
        </w:tabs>
        <w:ind w:firstLine="709"/>
        <w:jc w:val="both"/>
        <w:rPr>
          <w:b w:val="1"/>
          <w:sz w:val="26"/>
        </w:rPr>
      </w:pPr>
      <w:r>
        <w:rPr>
          <w:b w:val="1"/>
          <w:sz w:val="26"/>
        </w:rPr>
        <w:t>Внимательно</w:t>
      </w:r>
      <w:r>
        <w:rPr>
          <w:b w:val="1"/>
          <w:spacing w:val="55"/>
          <w:sz w:val="26"/>
        </w:rPr>
        <w:t xml:space="preserve"> </w:t>
      </w:r>
      <w:r>
        <w:rPr>
          <w:b w:val="1"/>
          <w:sz w:val="26"/>
        </w:rPr>
        <w:t>просмотрите и убедитесь в правильной комплектации.</w:t>
      </w:r>
    </w:p>
    <w:p w14:paraId="DD060000">
      <w:pPr>
        <w:widowControl w:val="1"/>
        <w:tabs>
          <w:tab w:leader="none" w:pos="10206" w:val="left"/>
        </w:tabs>
        <w:ind w:firstLine="709"/>
        <w:jc w:val="both"/>
        <w:rPr>
          <w:i w:val="1"/>
          <w:sz w:val="26"/>
        </w:rPr>
      </w:pPr>
      <w:r>
        <w:rPr>
          <w:i w:val="1"/>
          <w:sz w:val="26"/>
        </w:rPr>
        <w:t>Сделать паузу для проверки участниками комплектации выданных ЭМ.</w:t>
      </w:r>
    </w:p>
    <w:p w14:paraId="DE060000">
      <w:pPr>
        <w:widowControl w:val="1"/>
        <w:tabs>
          <w:tab w:leader="none" w:pos="10206" w:val="left"/>
        </w:tabs>
        <w:ind w:firstLine="709"/>
        <w:jc w:val="both"/>
        <w:rPr>
          <w:b w:val="1"/>
          <w:sz w:val="26"/>
        </w:rPr>
      </w:pPr>
      <w:r>
        <w:rPr>
          <w:b w:val="1"/>
          <w:sz w:val="26"/>
        </w:rPr>
        <w:t xml:space="preserve">Возьмите бланк ответов №1 и контрольный лист. Проверьте, совпадает ли цифровое значение штрихкода на бланке ответов №1 со штрихкодом на контрольном листе. </w:t>
      </w:r>
    </w:p>
    <w:p w14:paraId="DF060000">
      <w:pPr>
        <w:widowControl w:val="1"/>
        <w:tabs>
          <w:tab w:leader="none" w:pos="10206" w:val="left"/>
        </w:tabs>
        <w:ind w:firstLine="510"/>
        <w:jc w:val="both"/>
        <w:rPr>
          <w:i w:val="1"/>
          <w:sz w:val="26"/>
        </w:rPr>
      </w:pPr>
      <w:r>
        <w:rPr>
          <w:i w:val="1"/>
          <w:sz w:val="26"/>
        </w:rPr>
        <w:t>Сделать паузу для проверки участниками совпадения номеров.</w:t>
      </w:r>
    </w:p>
    <w:p w14:paraId="E0060000">
      <w:pPr>
        <w:widowControl w:val="1"/>
        <w:tabs>
          <w:tab w:leader="none" w:pos="10206" w:val="left"/>
        </w:tabs>
        <w:ind w:firstLine="510"/>
        <w:jc w:val="both"/>
        <w:rPr>
          <w:b w:val="1"/>
          <w:sz w:val="26"/>
        </w:rPr>
      </w:pPr>
      <w:r>
        <w:rPr>
          <w:b w:val="1"/>
          <w:sz w:val="26"/>
        </w:rPr>
        <w:t>Возьмите КИМ и контрольный лист. Проверьте, совпадает ли цифровое значение штрихкода на первом и последнем листе КИМ со штрихкодом на контрольном листе.</w:t>
      </w:r>
      <w:r>
        <w:rPr>
          <w:sz w:val="26"/>
        </w:rPr>
        <w:t xml:space="preserve"> </w:t>
      </w:r>
      <w:r>
        <w:rPr>
          <w:b w:val="1"/>
          <w:sz w:val="26"/>
        </w:rPr>
        <w:t>Цифровое значение кода КИМ находится в верхней части контрольного листа с подписью «КИМ».</w:t>
      </w:r>
    </w:p>
    <w:p w14:paraId="E1060000">
      <w:pPr>
        <w:widowControl w:val="1"/>
        <w:tabs>
          <w:tab w:leader="none" w:pos="10206" w:val="left"/>
        </w:tabs>
        <w:ind w:firstLine="510"/>
        <w:jc w:val="both"/>
        <w:rPr>
          <w:i w:val="1"/>
          <w:sz w:val="26"/>
        </w:rPr>
      </w:pPr>
      <w:r>
        <w:rPr>
          <w:i w:val="1"/>
          <w:sz w:val="26"/>
        </w:rPr>
        <w:t>Сделать паузу для проверки участниками совпадения номеров КИМ.</w:t>
      </w:r>
    </w:p>
    <w:p w14:paraId="E2060000">
      <w:pPr>
        <w:widowControl w:val="1"/>
        <w:tabs>
          <w:tab w:leader="none" w:pos="10206" w:val="left"/>
        </w:tabs>
        <w:ind w:firstLine="709"/>
        <w:jc w:val="both"/>
        <w:rPr>
          <w:b w:val="1"/>
          <w:sz w:val="26"/>
        </w:rPr>
      </w:pPr>
      <w:r>
        <w:rPr>
          <w:b w:val="1"/>
          <w:sz w:val="26"/>
        </w:rPr>
        <w:t>Внимательно просмотрите текст КИМ, проверьте качество текста на полиграфические дефекты, пересчитайте листы КИМ и сравните с указанным числом листов в КИМ. Количество листов напечатано на каждой странице КИМ в правом верхнем углу после наклонной черты.</w:t>
      </w:r>
    </w:p>
    <w:p w14:paraId="E3060000">
      <w:pPr>
        <w:widowControl w:val="1"/>
        <w:tabs>
          <w:tab w:leader="none" w:pos="10206" w:val="left"/>
        </w:tabs>
        <w:ind w:firstLine="709"/>
        <w:jc w:val="both"/>
        <w:rPr>
          <w:b w:val="1"/>
          <w:sz w:val="26"/>
        </w:rPr>
      </w:pPr>
      <w:r>
        <w:rPr>
          <w:b w:val="1"/>
          <w:sz w:val="26"/>
        </w:rPr>
        <w:t>Внимательно просмотрите бланки, проверьте качество печати штрихкодов и QR-кода, черных квадратов (реперов) на полиграфические дефекты.</w:t>
      </w:r>
    </w:p>
    <w:p w14:paraId="E4060000">
      <w:pPr>
        <w:widowControl w:val="1"/>
        <w:tabs>
          <w:tab w:leader="none" w:pos="10206" w:val="left"/>
        </w:tabs>
        <w:ind w:firstLine="709"/>
        <w:jc w:val="both"/>
        <w:rPr>
          <w:b w:val="1"/>
          <w:sz w:val="26"/>
        </w:rPr>
      </w:pPr>
      <w:r>
        <w:rPr>
          <w:b w:val="1"/>
          <w:sz w:val="26"/>
        </w:rPr>
        <w:t>В случае если вы обнаружили несовпадения, обратитесь к нам.</w:t>
      </w:r>
    </w:p>
    <w:p w14:paraId="E5060000">
      <w:pPr>
        <w:widowControl w:val="1"/>
        <w:tabs>
          <w:tab w:leader="none" w:pos="10206" w:val="left"/>
        </w:tabs>
        <w:ind w:firstLine="709"/>
        <w:jc w:val="both"/>
        <w:rPr>
          <w:i w:val="1"/>
          <w:sz w:val="26"/>
        </w:rPr>
      </w:pPr>
      <w:r>
        <w:rPr>
          <w:i w:val="1"/>
          <w:sz w:val="26"/>
        </w:rPr>
        <w:t>Сделать паузу для проверки участниками качества печати выданных ЭМ.</w:t>
      </w:r>
    </w:p>
    <w:p w14:paraId="E6060000">
      <w:pPr>
        <w:widowControl w:val="1"/>
        <w:tabs>
          <w:tab w:leader="none" w:pos="10206" w:val="left"/>
        </w:tabs>
        <w:ind w:firstLine="709"/>
        <w:jc w:val="both"/>
        <w:rPr>
          <w:i w:val="1"/>
          <w:sz w:val="26"/>
        </w:rPr>
      </w:pPr>
      <w:r>
        <w:rPr>
          <w:i w:val="1"/>
          <w:sz w:val="26"/>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14:paraId="E7060000">
      <w:pPr>
        <w:widowControl w:val="1"/>
        <w:tabs>
          <w:tab w:leader="none" w:pos="10206" w:val="left"/>
        </w:tabs>
        <w:ind w:firstLine="709"/>
        <w:jc w:val="both"/>
        <w:rPr>
          <w:b w:val="1"/>
          <w:sz w:val="26"/>
        </w:rPr>
      </w:pPr>
      <w:r>
        <w:rPr>
          <w:b w:val="1"/>
          <w:sz w:val="26"/>
        </w:rPr>
        <w:t>Приступаем</w:t>
      </w:r>
      <w:r>
        <w:rPr>
          <w:b w:val="1"/>
          <w:spacing w:val="-5"/>
          <w:sz w:val="26"/>
        </w:rPr>
        <w:t xml:space="preserve"> </w:t>
      </w:r>
      <w:r>
        <w:rPr>
          <w:b w:val="1"/>
          <w:sz w:val="26"/>
        </w:rPr>
        <w:t>к</w:t>
      </w:r>
      <w:r>
        <w:rPr>
          <w:b w:val="1"/>
          <w:spacing w:val="-2"/>
          <w:sz w:val="26"/>
        </w:rPr>
        <w:t xml:space="preserve"> </w:t>
      </w:r>
      <w:r>
        <w:rPr>
          <w:b w:val="1"/>
          <w:sz w:val="26"/>
        </w:rPr>
        <w:t>заполнению</w:t>
      </w:r>
      <w:r>
        <w:rPr>
          <w:b w:val="1"/>
          <w:spacing w:val="-2"/>
          <w:sz w:val="26"/>
        </w:rPr>
        <w:t xml:space="preserve"> </w:t>
      </w:r>
      <w:r>
        <w:rPr>
          <w:b w:val="1"/>
          <w:sz w:val="26"/>
        </w:rPr>
        <w:t>бланков.</w:t>
      </w:r>
    </w:p>
    <w:p w14:paraId="E8060000">
      <w:pPr>
        <w:widowControl w:val="1"/>
        <w:tabs>
          <w:tab w:leader="none" w:pos="10206" w:val="left"/>
        </w:tabs>
        <w:ind w:firstLine="709"/>
        <w:jc w:val="both"/>
        <w:rPr>
          <w:b w:val="1"/>
          <w:sz w:val="26"/>
        </w:rPr>
      </w:pPr>
      <w:r>
        <w:rPr>
          <w:b w:val="1"/>
          <w:sz w:val="26"/>
        </w:rPr>
        <w:t>Записывайте буквы и цифры в соответствии с образцом на бланке. Каждая</w:t>
      </w:r>
      <w:r>
        <w:rPr>
          <w:b w:val="1"/>
          <w:spacing w:val="1"/>
          <w:sz w:val="26"/>
        </w:rPr>
        <w:t xml:space="preserve"> </w:t>
      </w:r>
      <w:r>
        <w:rPr>
          <w:b w:val="1"/>
          <w:sz w:val="26"/>
        </w:rPr>
        <w:t>цифра,</w:t>
      </w:r>
      <w:r>
        <w:rPr>
          <w:b w:val="1"/>
          <w:spacing w:val="-3"/>
          <w:sz w:val="26"/>
        </w:rPr>
        <w:t xml:space="preserve"> </w:t>
      </w:r>
      <w:r>
        <w:rPr>
          <w:b w:val="1"/>
          <w:sz w:val="26"/>
        </w:rPr>
        <w:t>символ записывается</w:t>
      </w:r>
      <w:r>
        <w:rPr>
          <w:b w:val="1"/>
          <w:spacing w:val="-1"/>
          <w:sz w:val="26"/>
        </w:rPr>
        <w:t xml:space="preserve"> </w:t>
      </w:r>
      <w:r>
        <w:rPr>
          <w:b w:val="1"/>
          <w:sz w:val="26"/>
        </w:rPr>
        <w:t>в</w:t>
      </w:r>
      <w:r>
        <w:rPr>
          <w:b w:val="1"/>
          <w:spacing w:val="-3"/>
          <w:sz w:val="26"/>
        </w:rPr>
        <w:t xml:space="preserve"> </w:t>
      </w:r>
      <w:r>
        <w:rPr>
          <w:b w:val="1"/>
          <w:sz w:val="26"/>
        </w:rPr>
        <w:t>отдельную</w:t>
      </w:r>
      <w:r>
        <w:rPr>
          <w:b w:val="1"/>
          <w:spacing w:val="-2"/>
          <w:sz w:val="26"/>
        </w:rPr>
        <w:t xml:space="preserve"> </w:t>
      </w:r>
      <w:r>
        <w:rPr>
          <w:b w:val="1"/>
          <w:sz w:val="26"/>
        </w:rPr>
        <w:t>клетку,</w:t>
      </w:r>
      <w:r>
        <w:rPr>
          <w:b w:val="1"/>
          <w:spacing w:val="-2"/>
          <w:sz w:val="26"/>
        </w:rPr>
        <w:t xml:space="preserve"> </w:t>
      </w:r>
      <w:r>
        <w:rPr>
          <w:b w:val="1"/>
          <w:sz w:val="26"/>
        </w:rPr>
        <w:t>начиная</w:t>
      </w:r>
      <w:r>
        <w:rPr>
          <w:b w:val="1"/>
          <w:spacing w:val="-2"/>
          <w:sz w:val="26"/>
        </w:rPr>
        <w:t xml:space="preserve"> </w:t>
      </w:r>
      <w:r>
        <w:rPr>
          <w:b w:val="1"/>
          <w:sz w:val="26"/>
        </w:rPr>
        <w:t>с первой</w:t>
      </w:r>
      <w:r>
        <w:rPr>
          <w:b w:val="1"/>
          <w:spacing w:val="-2"/>
          <w:sz w:val="26"/>
        </w:rPr>
        <w:t xml:space="preserve"> </w:t>
      </w:r>
      <w:r>
        <w:rPr>
          <w:b w:val="1"/>
          <w:sz w:val="26"/>
        </w:rPr>
        <w:t>клетки.</w:t>
      </w:r>
    </w:p>
    <w:p w14:paraId="E9060000">
      <w:pPr>
        <w:widowControl w:val="1"/>
        <w:tabs>
          <w:tab w:leader="none" w:pos="10206" w:val="left"/>
        </w:tabs>
        <w:ind w:firstLine="709"/>
        <w:jc w:val="both"/>
        <w:rPr>
          <w:b w:val="1"/>
          <w:sz w:val="26"/>
        </w:rPr>
      </w:pPr>
      <w:r>
        <w:rPr>
          <w:b w:val="1"/>
          <w:sz w:val="26"/>
        </w:rPr>
        <w:t>Заполните</w:t>
      </w:r>
      <w:r>
        <w:rPr>
          <w:b w:val="1"/>
          <w:spacing w:val="1"/>
          <w:sz w:val="26"/>
        </w:rPr>
        <w:t xml:space="preserve"> </w:t>
      </w:r>
      <w:r>
        <w:rPr>
          <w:b w:val="1"/>
          <w:sz w:val="26"/>
        </w:rPr>
        <w:t>регистрационные</w:t>
      </w:r>
      <w:r>
        <w:rPr>
          <w:b w:val="1"/>
          <w:spacing w:val="1"/>
          <w:sz w:val="26"/>
        </w:rPr>
        <w:t xml:space="preserve"> </w:t>
      </w:r>
      <w:r>
        <w:rPr>
          <w:b w:val="1"/>
          <w:sz w:val="26"/>
        </w:rPr>
        <w:t>поля</w:t>
      </w:r>
      <w:r>
        <w:rPr>
          <w:b w:val="1"/>
          <w:spacing w:val="1"/>
          <w:sz w:val="26"/>
        </w:rPr>
        <w:t xml:space="preserve"> </w:t>
      </w:r>
      <w:r>
        <w:rPr>
          <w:b w:val="1"/>
          <w:sz w:val="26"/>
        </w:rPr>
        <w:t>в</w:t>
      </w:r>
      <w:r>
        <w:rPr>
          <w:b w:val="1"/>
          <w:spacing w:val="1"/>
          <w:sz w:val="26"/>
        </w:rPr>
        <w:t xml:space="preserve"> </w:t>
      </w:r>
      <w:r>
        <w:rPr>
          <w:b w:val="1"/>
          <w:sz w:val="26"/>
        </w:rPr>
        <w:t>соответствии</w:t>
      </w:r>
      <w:r>
        <w:rPr>
          <w:b w:val="1"/>
          <w:spacing w:val="1"/>
          <w:sz w:val="26"/>
        </w:rPr>
        <w:t xml:space="preserve"> </w:t>
      </w:r>
      <w:r>
        <w:rPr>
          <w:b w:val="1"/>
          <w:sz w:val="26"/>
        </w:rPr>
        <w:t>с</w:t>
      </w:r>
      <w:r>
        <w:rPr>
          <w:b w:val="1"/>
          <w:spacing w:val="1"/>
          <w:sz w:val="26"/>
        </w:rPr>
        <w:t xml:space="preserve"> </w:t>
      </w:r>
      <w:r>
        <w:rPr>
          <w:b w:val="1"/>
          <w:sz w:val="26"/>
        </w:rPr>
        <w:t>информацией</w:t>
      </w:r>
      <w:r>
        <w:rPr>
          <w:b w:val="1"/>
          <w:spacing w:val="1"/>
          <w:sz w:val="26"/>
        </w:rPr>
        <w:t xml:space="preserve"> </w:t>
      </w:r>
      <w:r>
        <w:rPr>
          <w:b w:val="1"/>
          <w:sz w:val="26"/>
        </w:rPr>
        <w:t>на</w:t>
      </w:r>
      <w:r>
        <w:rPr>
          <w:b w:val="1"/>
          <w:spacing w:val="1"/>
          <w:sz w:val="26"/>
        </w:rPr>
        <w:t xml:space="preserve"> </w:t>
      </w:r>
      <w:r>
        <w:rPr>
          <w:b w:val="1"/>
          <w:sz w:val="26"/>
        </w:rPr>
        <w:t>доске</w:t>
      </w:r>
      <w:r>
        <w:rPr>
          <w:b w:val="1"/>
          <w:spacing w:val="1"/>
          <w:sz w:val="26"/>
        </w:rPr>
        <w:t xml:space="preserve"> </w:t>
      </w:r>
      <w:r>
        <w:rPr>
          <w:b w:val="1"/>
          <w:sz w:val="26"/>
        </w:rPr>
        <w:t>(информационном стенде) гелевой или</w:t>
      </w:r>
      <w:r>
        <w:rPr>
          <w:b w:val="1"/>
          <w:spacing w:val="1"/>
          <w:sz w:val="26"/>
        </w:rPr>
        <w:t xml:space="preserve"> </w:t>
      </w:r>
      <w:r>
        <w:rPr>
          <w:b w:val="1"/>
          <w:sz w:val="26"/>
        </w:rPr>
        <w:t>капиллярной ручкой с чернилами черного</w:t>
      </w:r>
      <w:r>
        <w:rPr>
          <w:b w:val="1"/>
          <w:spacing w:val="1"/>
          <w:sz w:val="26"/>
        </w:rPr>
        <w:t xml:space="preserve"> </w:t>
      </w:r>
      <w:r>
        <w:rPr>
          <w:b w:val="1"/>
          <w:sz w:val="26"/>
        </w:rPr>
        <w:t>цвета. При отсутствии такой ручки обратитесь к нам, так как бланки, заполненные</w:t>
      </w:r>
      <w:r>
        <w:rPr>
          <w:b w:val="1"/>
          <w:spacing w:val="1"/>
          <w:sz w:val="26"/>
        </w:rPr>
        <w:t xml:space="preserve"> </w:t>
      </w:r>
      <w:r>
        <w:rPr>
          <w:b w:val="1"/>
          <w:sz w:val="26"/>
        </w:rPr>
        <w:t>иной ручкой,</w:t>
      </w:r>
      <w:r>
        <w:rPr>
          <w:b w:val="1"/>
          <w:spacing w:val="1"/>
          <w:sz w:val="26"/>
        </w:rPr>
        <w:t xml:space="preserve"> </w:t>
      </w:r>
      <w:r>
        <w:rPr>
          <w:b w:val="1"/>
          <w:sz w:val="26"/>
        </w:rPr>
        <w:t>не</w:t>
      </w:r>
      <w:r>
        <w:rPr>
          <w:b w:val="1"/>
          <w:spacing w:val="-2"/>
          <w:sz w:val="26"/>
        </w:rPr>
        <w:t xml:space="preserve"> </w:t>
      </w:r>
      <w:r>
        <w:rPr>
          <w:b w:val="1"/>
          <w:sz w:val="26"/>
        </w:rPr>
        <w:t>обрабатываются</w:t>
      </w:r>
      <w:r>
        <w:rPr>
          <w:b w:val="1"/>
          <w:spacing w:val="-2"/>
          <w:sz w:val="26"/>
        </w:rPr>
        <w:t xml:space="preserve"> </w:t>
      </w:r>
      <w:r>
        <w:rPr>
          <w:b w:val="1"/>
          <w:sz w:val="26"/>
        </w:rPr>
        <w:t>и</w:t>
      </w:r>
      <w:r>
        <w:rPr>
          <w:b w:val="1"/>
          <w:spacing w:val="1"/>
          <w:sz w:val="26"/>
        </w:rPr>
        <w:t xml:space="preserve"> </w:t>
      </w:r>
      <w:r>
        <w:rPr>
          <w:b w:val="1"/>
          <w:sz w:val="26"/>
        </w:rPr>
        <w:t>не</w:t>
      </w:r>
      <w:r>
        <w:rPr>
          <w:b w:val="1"/>
          <w:spacing w:val="-2"/>
          <w:sz w:val="26"/>
        </w:rPr>
        <w:t xml:space="preserve"> </w:t>
      </w:r>
      <w:r>
        <w:rPr>
          <w:b w:val="1"/>
          <w:sz w:val="26"/>
        </w:rPr>
        <w:t>проверяются.</w:t>
      </w:r>
    </w:p>
    <w:p w14:paraId="EA060000">
      <w:pPr>
        <w:widowControl w:val="1"/>
        <w:tabs>
          <w:tab w:leader="none" w:pos="5670" w:val="left"/>
          <w:tab w:leader="none" w:pos="10206" w:val="left"/>
        </w:tabs>
        <w:spacing w:before="10"/>
        <w:ind w:firstLine="709"/>
        <w:jc w:val="both"/>
        <w:rPr>
          <w:i w:val="1"/>
          <w:sz w:val="26"/>
        </w:rPr>
      </w:pPr>
      <w:r>
        <w:rPr>
          <w:i w:val="1"/>
          <w:sz w:val="26"/>
        </w:rPr>
        <w:t>Обратите</w:t>
      </w:r>
      <w:r>
        <w:rPr>
          <w:i w:val="1"/>
          <w:spacing w:val="-4"/>
          <w:sz w:val="26"/>
        </w:rPr>
        <w:t xml:space="preserve"> </w:t>
      </w:r>
      <w:r>
        <w:rPr>
          <w:i w:val="1"/>
          <w:sz w:val="26"/>
        </w:rPr>
        <w:t>внимание</w:t>
      </w:r>
      <w:r>
        <w:rPr>
          <w:i w:val="1"/>
          <w:spacing w:val="-1"/>
          <w:sz w:val="26"/>
        </w:rPr>
        <w:t xml:space="preserve"> </w:t>
      </w:r>
      <w:r>
        <w:rPr>
          <w:i w:val="1"/>
          <w:sz w:val="26"/>
        </w:rPr>
        <w:t>участников</w:t>
      </w:r>
      <w:r>
        <w:rPr>
          <w:i w:val="1"/>
          <w:spacing w:val="-3"/>
          <w:sz w:val="26"/>
        </w:rPr>
        <w:t xml:space="preserve"> </w:t>
      </w:r>
      <w:r>
        <w:rPr>
          <w:i w:val="1"/>
          <w:sz w:val="26"/>
        </w:rPr>
        <w:t>на</w:t>
      </w:r>
      <w:r>
        <w:rPr>
          <w:i w:val="1"/>
          <w:spacing w:val="-4"/>
          <w:sz w:val="26"/>
        </w:rPr>
        <w:t xml:space="preserve"> </w:t>
      </w:r>
      <w:r>
        <w:rPr>
          <w:i w:val="1"/>
          <w:sz w:val="26"/>
        </w:rPr>
        <w:t>доску.</w:t>
      </w:r>
    </w:p>
    <w:p w14:paraId="EB060000">
      <w:pPr>
        <w:widowControl w:val="1"/>
        <w:tabs>
          <w:tab w:leader="none" w:pos="10206" w:val="left"/>
        </w:tabs>
        <w:ind w:firstLine="709"/>
        <w:jc w:val="both"/>
        <w:rPr>
          <w:b w:val="1"/>
          <w:sz w:val="26"/>
        </w:rPr>
      </w:pPr>
      <w:r>
        <w:rPr>
          <w:b w:val="1"/>
          <w:sz w:val="26"/>
        </w:rPr>
        <w:t>Заполните</w:t>
      </w:r>
      <w:r>
        <w:rPr>
          <w:b w:val="1"/>
          <w:spacing w:val="1"/>
          <w:sz w:val="26"/>
        </w:rPr>
        <w:t xml:space="preserve"> </w:t>
      </w:r>
      <w:r>
        <w:rPr>
          <w:b w:val="1"/>
          <w:sz w:val="26"/>
        </w:rPr>
        <w:t>поля:</w:t>
      </w:r>
      <w:r>
        <w:rPr>
          <w:b w:val="1"/>
          <w:spacing w:val="1"/>
          <w:sz w:val="26"/>
        </w:rPr>
        <w:t xml:space="preserve"> </w:t>
      </w:r>
      <w:r>
        <w:rPr>
          <w:b w:val="1"/>
          <w:sz w:val="26"/>
        </w:rPr>
        <w:t>«Дата</w:t>
      </w:r>
      <w:r>
        <w:rPr>
          <w:b w:val="1"/>
          <w:spacing w:val="1"/>
          <w:sz w:val="26"/>
        </w:rPr>
        <w:t xml:space="preserve"> </w:t>
      </w:r>
      <w:r>
        <w:rPr>
          <w:b w:val="1"/>
          <w:sz w:val="26"/>
        </w:rPr>
        <w:t>проведения</w:t>
      </w:r>
      <w:r>
        <w:rPr>
          <w:b w:val="1"/>
          <w:spacing w:val="1"/>
          <w:sz w:val="26"/>
        </w:rPr>
        <w:t xml:space="preserve"> </w:t>
      </w:r>
      <w:r>
        <w:rPr>
          <w:b w:val="1"/>
          <w:sz w:val="26"/>
        </w:rPr>
        <w:t>экзамена»,</w:t>
      </w:r>
      <w:r>
        <w:rPr>
          <w:b w:val="1"/>
          <w:spacing w:val="1"/>
          <w:sz w:val="26"/>
        </w:rPr>
        <w:t xml:space="preserve"> </w:t>
      </w:r>
      <w:r>
        <w:rPr>
          <w:b w:val="1"/>
          <w:sz w:val="26"/>
        </w:rPr>
        <w:t>«Код</w:t>
      </w:r>
      <w:r>
        <w:rPr>
          <w:b w:val="1"/>
          <w:spacing w:val="1"/>
          <w:sz w:val="26"/>
        </w:rPr>
        <w:t xml:space="preserve"> </w:t>
      </w:r>
      <w:r>
        <w:rPr>
          <w:b w:val="1"/>
          <w:sz w:val="26"/>
        </w:rPr>
        <w:t>региона»,</w:t>
      </w:r>
      <w:r>
        <w:rPr>
          <w:b w:val="1"/>
          <w:spacing w:val="1"/>
          <w:sz w:val="26"/>
        </w:rPr>
        <w:t xml:space="preserve"> </w:t>
      </w:r>
      <w:r>
        <w:rPr>
          <w:b w:val="1"/>
          <w:sz w:val="26"/>
        </w:rPr>
        <w:t>«Код</w:t>
      </w:r>
      <w:r>
        <w:rPr>
          <w:b w:val="1"/>
          <w:spacing w:val="1"/>
          <w:sz w:val="26"/>
        </w:rPr>
        <w:t xml:space="preserve"> </w:t>
      </w:r>
      <w:r>
        <w:rPr>
          <w:b w:val="1"/>
          <w:sz w:val="26"/>
        </w:rPr>
        <w:t>образовательной организации», «Номер и буква класса (при наличии), «Код пункта</w:t>
      </w:r>
      <w:r>
        <w:rPr>
          <w:b w:val="1"/>
          <w:spacing w:val="1"/>
          <w:sz w:val="26"/>
        </w:rPr>
        <w:t xml:space="preserve"> </w:t>
      </w:r>
      <w:r>
        <w:rPr>
          <w:b w:val="1"/>
          <w:sz w:val="26"/>
        </w:rPr>
        <w:t>проведения ГИА», «Номер аудитории». При заполнении поля «Код образовательной</w:t>
      </w:r>
      <w:r>
        <w:rPr>
          <w:b w:val="1"/>
          <w:spacing w:val="1"/>
          <w:sz w:val="26"/>
        </w:rPr>
        <w:t xml:space="preserve"> </w:t>
      </w:r>
      <w:r>
        <w:rPr>
          <w:b w:val="1"/>
          <w:sz w:val="26"/>
        </w:rPr>
        <w:t>организации»</w:t>
      </w:r>
      <w:r>
        <w:rPr>
          <w:b w:val="1"/>
          <w:spacing w:val="-3"/>
          <w:sz w:val="26"/>
        </w:rPr>
        <w:t xml:space="preserve"> </w:t>
      </w:r>
      <w:r>
        <w:rPr>
          <w:b w:val="1"/>
          <w:sz w:val="26"/>
        </w:rPr>
        <w:t>обратитесь к</w:t>
      </w:r>
      <w:r>
        <w:rPr>
          <w:b w:val="1"/>
          <w:spacing w:val="-2"/>
          <w:sz w:val="26"/>
        </w:rPr>
        <w:t xml:space="preserve"> </w:t>
      </w:r>
      <w:r>
        <w:rPr>
          <w:b w:val="1"/>
          <w:sz w:val="26"/>
        </w:rPr>
        <w:t>нам,</w:t>
      </w:r>
      <w:r>
        <w:rPr>
          <w:b w:val="1"/>
          <w:spacing w:val="-1"/>
          <w:sz w:val="26"/>
        </w:rPr>
        <w:t xml:space="preserve"> </w:t>
      </w:r>
      <w:r>
        <w:rPr>
          <w:b w:val="1"/>
          <w:sz w:val="26"/>
        </w:rPr>
        <w:t>поле</w:t>
      </w:r>
      <w:r>
        <w:rPr>
          <w:b w:val="1"/>
          <w:spacing w:val="-2"/>
          <w:sz w:val="26"/>
        </w:rPr>
        <w:t xml:space="preserve"> </w:t>
      </w:r>
      <w:r>
        <w:rPr>
          <w:b w:val="1"/>
          <w:sz w:val="26"/>
        </w:rPr>
        <w:t>«Класс»</w:t>
      </w:r>
      <w:r>
        <w:rPr>
          <w:b w:val="1"/>
          <w:spacing w:val="-2"/>
          <w:sz w:val="26"/>
        </w:rPr>
        <w:t xml:space="preserve"> </w:t>
      </w:r>
      <w:r>
        <w:rPr>
          <w:b w:val="1"/>
          <w:sz w:val="26"/>
        </w:rPr>
        <w:t>заполняйте</w:t>
      </w:r>
      <w:r>
        <w:rPr>
          <w:b w:val="1"/>
          <w:spacing w:val="-2"/>
          <w:sz w:val="26"/>
        </w:rPr>
        <w:t xml:space="preserve"> </w:t>
      </w:r>
      <w:r>
        <w:rPr>
          <w:b w:val="1"/>
          <w:sz w:val="26"/>
        </w:rPr>
        <w:t>самостоятельно.</w:t>
      </w:r>
    </w:p>
    <w:p w14:paraId="EC060000">
      <w:pPr>
        <w:widowControl w:val="1"/>
        <w:tabs>
          <w:tab w:leader="none" w:pos="5670" w:val="left"/>
          <w:tab w:leader="none" w:pos="10206" w:val="left"/>
        </w:tabs>
        <w:spacing w:before="16"/>
        <w:ind w:firstLine="709"/>
        <w:jc w:val="both"/>
        <w:rPr>
          <w:b w:val="1"/>
          <w:sz w:val="26"/>
        </w:rPr>
      </w:pPr>
      <w:r>
        <w:rPr>
          <w:b w:val="1"/>
          <w:sz w:val="26"/>
        </w:rPr>
        <w:t>Заполните</w:t>
      </w:r>
      <w:r>
        <w:rPr>
          <w:b w:val="1"/>
          <w:spacing w:val="1"/>
          <w:sz w:val="26"/>
        </w:rPr>
        <w:t xml:space="preserve"> </w:t>
      </w:r>
      <w:r>
        <w:rPr>
          <w:b w:val="1"/>
          <w:sz w:val="26"/>
        </w:rPr>
        <w:t>сведения</w:t>
      </w:r>
      <w:r>
        <w:rPr>
          <w:b w:val="1"/>
          <w:spacing w:val="1"/>
          <w:sz w:val="26"/>
        </w:rPr>
        <w:t xml:space="preserve"> </w:t>
      </w:r>
      <w:r>
        <w:rPr>
          <w:b w:val="1"/>
          <w:sz w:val="26"/>
        </w:rPr>
        <w:t>о</w:t>
      </w:r>
      <w:r>
        <w:rPr>
          <w:b w:val="1"/>
          <w:spacing w:val="1"/>
          <w:sz w:val="26"/>
        </w:rPr>
        <w:t xml:space="preserve"> </w:t>
      </w:r>
      <w:r>
        <w:rPr>
          <w:b w:val="1"/>
          <w:sz w:val="26"/>
        </w:rPr>
        <w:t>себе:</w:t>
      </w:r>
      <w:r>
        <w:rPr>
          <w:b w:val="1"/>
          <w:spacing w:val="1"/>
          <w:sz w:val="26"/>
        </w:rPr>
        <w:t xml:space="preserve"> </w:t>
      </w:r>
      <w:r>
        <w:rPr>
          <w:b w:val="1"/>
          <w:sz w:val="26"/>
        </w:rPr>
        <w:t>фамилия,</w:t>
      </w:r>
      <w:r>
        <w:rPr>
          <w:b w:val="1"/>
          <w:spacing w:val="1"/>
          <w:sz w:val="26"/>
        </w:rPr>
        <w:t xml:space="preserve"> </w:t>
      </w:r>
      <w:r>
        <w:rPr>
          <w:b w:val="1"/>
          <w:sz w:val="26"/>
        </w:rPr>
        <w:t>имя,</w:t>
      </w:r>
      <w:r>
        <w:rPr>
          <w:b w:val="1"/>
          <w:spacing w:val="1"/>
          <w:sz w:val="26"/>
        </w:rPr>
        <w:t xml:space="preserve"> </w:t>
      </w:r>
      <w:r>
        <w:rPr>
          <w:b w:val="1"/>
          <w:sz w:val="26"/>
        </w:rPr>
        <w:t>отчество</w:t>
      </w:r>
      <w:r>
        <w:rPr>
          <w:b w:val="1"/>
          <w:spacing w:val="1"/>
          <w:sz w:val="26"/>
        </w:rPr>
        <w:t xml:space="preserve"> </w:t>
      </w:r>
      <w:r>
        <w:rPr>
          <w:b w:val="1"/>
          <w:sz w:val="26"/>
        </w:rPr>
        <w:t>(при</w:t>
      </w:r>
      <w:r>
        <w:rPr>
          <w:b w:val="1"/>
          <w:spacing w:val="1"/>
          <w:sz w:val="26"/>
        </w:rPr>
        <w:t xml:space="preserve"> </w:t>
      </w:r>
      <w:r>
        <w:rPr>
          <w:b w:val="1"/>
          <w:sz w:val="26"/>
        </w:rPr>
        <w:t>наличии),</w:t>
      </w:r>
      <w:r>
        <w:rPr>
          <w:b w:val="1"/>
          <w:spacing w:val="1"/>
          <w:sz w:val="26"/>
        </w:rPr>
        <w:t xml:space="preserve"> </w:t>
      </w:r>
      <w:r>
        <w:rPr>
          <w:b w:val="1"/>
          <w:sz w:val="26"/>
        </w:rPr>
        <w:t>данные</w:t>
      </w:r>
      <w:r>
        <w:rPr>
          <w:b w:val="1"/>
          <w:spacing w:val="-62"/>
          <w:sz w:val="26"/>
        </w:rPr>
        <w:t xml:space="preserve"> </w:t>
      </w:r>
      <w:r>
        <w:rPr>
          <w:b w:val="1"/>
          <w:sz w:val="26"/>
        </w:rPr>
        <w:t>документа,</w:t>
      </w:r>
      <w:r>
        <w:rPr>
          <w:b w:val="1"/>
          <w:spacing w:val="-2"/>
          <w:sz w:val="26"/>
        </w:rPr>
        <w:t xml:space="preserve"> </w:t>
      </w:r>
      <w:r>
        <w:rPr>
          <w:b w:val="1"/>
          <w:sz w:val="26"/>
        </w:rPr>
        <w:t>удостоверяющего</w:t>
      </w:r>
      <w:r>
        <w:rPr>
          <w:b w:val="1"/>
          <w:spacing w:val="-1"/>
          <w:sz w:val="26"/>
        </w:rPr>
        <w:t xml:space="preserve"> </w:t>
      </w:r>
      <w:r>
        <w:rPr>
          <w:b w:val="1"/>
          <w:sz w:val="26"/>
        </w:rPr>
        <w:t>личность.</w:t>
      </w:r>
    </w:p>
    <w:p w14:paraId="ED060000">
      <w:pPr>
        <w:widowControl w:val="1"/>
        <w:tabs>
          <w:tab w:leader="none" w:pos="5670" w:val="left"/>
          <w:tab w:leader="none" w:pos="10206" w:val="left"/>
        </w:tabs>
        <w:spacing w:before="7"/>
        <w:ind w:firstLine="709"/>
        <w:jc w:val="both"/>
        <w:rPr>
          <w:sz w:val="26"/>
        </w:rPr>
      </w:pPr>
      <w:r>
        <w:rPr>
          <w:i w:val="1"/>
          <w:sz w:val="26"/>
        </w:rPr>
        <w:t>Сделать</w:t>
      </w:r>
      <w:r>
        <w:rPr>
          <w:i w:val="1"/>
          <w:spacing w:val="-3"/>
          <w:sz w:val="26"/>
        </w:rPr>
        <w:t xml:space="preserve"> </w:t>
      </w:r>
      <w:r>
        <w:rPr>
          <w:i w:val="1"/>
          <w:sz w:val="26"/>
        </w:rPr>
        <w:t>паузу</w:t>
      </w:r>
      <w:r>
        <w:rPr>
          <w:i w:val="1"/>
          <w:spacing w:val="-3"/>
          <w:sz w:val="26"/>
        </w:rPr>
        <w:t xml:space="preserve"> </w:t>
      </w:r>
      <w:r>
        <w:rPr>
          <w:i w:val="1"/>
          <w:sz w:val="26"/>
        </w:rPr>
        <w:t>для</w:t>
      </w:r>
      <w:r>
        <w:rPr>
          <w:i w:val="1"/>
          <w:spacing w:val="-1"/>
          <w:sz w:val="26"/>
        </w:rPr>
        <w:t xml:space="preserve"> </w:t>
      </w:r>
      <w:r>
        <w:rPr>
          <w:i w:val="1"/>
          <w:sz w:val="26"/>
        </w:rPr>
        <w:t>заполнения</w:t>
      </w:r>
      <w:r>
        <w:rPr>
          <w:i w:val="1"/>
          <w:spacing w:val="-2"/>
          <w:sz w:val="26"/>
        </w:rPr>
        <w:t xml:space="preserve"> </w:t>
      </w:r>
      <w:r>
        <w:rPr>
          <w:i w:val="1"/>
          <w:sz w:val="26"/>
        </w:rPr>
        <w:t>участниками</w:t>
      </w:r>
      <w:r>
        <w:rPr>
          <w:i w:val="1"/>
          <w:spacing w:val="-3"/>
          <w:sz w:val="26"/>
        </w:rPr>
        <w:t xml:space="preserve"> </w:t>
      </w:r>
      <w:r>
        <w:rPr>
          <w:i w:val="1"/>
          <w:sz w:val="26"/>
        </w:rPr>
        <w:t>регистрационных</w:t>
      </w:r>
      <w:r>
        <w:rPr>
          <w:i w:val="1"/>
          <w:spacing w:val="-3"/>
          <w:sz w:val="26"/>
        </w:rPr>
        <w:t xml:space="preserve"> </w:t>
      </w:r>
      <w:r>
        <w:rPr>
          <w:i w:val="1"/>
          <w:sz w:val="26"/>
        </w:rPr>
        <w:t>полей</w:t>
      </w:r>
      <w:r>
        <w:rPr>
          <w:i w:val="1"/>
          <w:spacing w:val="-2"/>
          <w:sz w:val="26"/>
        </w:rPr>
        <w:t xml:space="preserve"> </w:t>
      </w:r>
      <w:r>
        <w:rPr>
          <w:i w:val="1"/>
          <w:sz w:val="26"/>
        </w:rPr>
        <w:t>бланков</w:t>
      </w:r>
      <w:r>
        <w:rPr>
          <w:sz w:val="26"/>
        </w:rPr>
        <w:t>.</w:t>
      </w:r>
    </w:p>
    <w:p w14:paraId="EE060000">
      <w:pPr>
        <w:widowControl w:val="1"/>
        <w:tabs>
          <w:tab w:leader="none" w:pos="10206" w:val="left"/>
        </w:tabs>
        <w:ind w:firstLine="709"/>
        <w:rPr>
          <w:b w:val="1"/>
          <w:sz w:val="26"/>
        </w:rPr>
      </w:pPr>
      <w:r>
        <w:rPr>
          <w:b w:val="1"/>
          <w:sz w:val="26"/>
        </w:rPr>
        <w:t>Поставьте</w:t>
      </w:r>
      <w:r>
        <w:rPr>
          <w:b w:val="1"/>
          <w:spacing w:val="-4"/>
          <w:sz w:val="26"/>
        </w:rPr>
        <w:t xml:space="preserve"> </w:t>
      </w:r>
      <w:r>
        <w:rPr>
          <w:b w:val="1"/>
          <w:sz w:val="26"/>
        </w:rPr>
        <w:t>вашу</w:t>
      </w:r>
      <w:r>
        <w:rPr>
          <w:b w:val="1"/>
          <w:spacing w:val="-3"/>
          <w:sz w:val="26"/>
        </w:rPr>
        <w:t xml:space="preserve"> </w:t>
      </w:r>
      <w:r>
        <w:rPr>
          <w:b w:val="1"/>
          <w:sz w:val="26"/>
        </w:rPr>
        <w:t>подпись</w:t>
      </w:r>
      <w:r>
        <w:rPr>
          <w:b w:val="1"/>
          <w:spacing w:val="-3"/>
          <w:sz w:val="26"/>
        </w:rPr>
        <w:t xml:space="preserve"> </w:t>
      </w:r>
      <w:r>
        <w:rPr>
          <w:b w:val="1"/>
          <w:sz w:val="26"/>
        </w:rPr>
        <w:t>строго</w:t>
      </w:r>
      <w:r>
        <w:rPr>
          <w:b w:val="1"/>
          <w:spacing w:val="-3"/>
          <w:sz w:val="26"/>
        </w:rPr>
        <w:t xml:space="preserve"> </w:t>
      </w:r>
      <w:r>
        <w:rPr>
          <w:b w:val="1"/>
          <w:sz w:val="26"/>
        </w:rPr>
        <w:t>внутри</w:t>
      </w:r>
      <w:r>
        <w:rPr>
          <w:b w:val="1"/>
          <w:spacing w:val="-2"/>
          <w:sz w:val="26"/>
        </w:rPr>
        <w:t xml:space="preserve"> </w:t>
      </w:r>
      <w:r>
        <w:rPr>
          <w:b w:val="1"/>
          <w:sz w:val="26"/>
        </w:rPr>
        <w:t>окошка</w:t>
      </w:r>
      <w:r>
        <w:rPr>
          <w:b w:val="1"/>
          <w:spacing w:val="-5"/>
          <w:sz w:val="26"/>
        </w:rPr>
        <w:t xml:space="preserve"> </w:t>
      </w:r>
      <w:r>
        <w:rPr>
          <w:b w:val="1"/>
          <w:sz w:val="26"/>
        </w:rPr>
        <w:t>«Подпись</w:t>
      </w:r>
      <w:r>
        <w:rPr>
          <w:b w:val="1"/>
          <w:spacing w:val="-3"/>
          <w:sz w:val="26"/>
        </w:rPr>
        <w:t xml:space="preserve"> </w:t>
      </w:r>
      <w:r>
        <w:rPr>
          <w:b w:val="1"/>
          <w:sz w:val="26"/>
        </w:rPr>
        <w:t>участника</w:t>
      </w:r>
      <w:r>
        <w:rPr>
          <w:b w:val="1"/>
          <w:spacing w:val="-5"/>
          <w:sz w:val="26"/>
        </w:rPr>
        <w:t xml:space="preserve"> </w:t>
      </w:r>
      <w:r>
        <w:rPr>
          <w:b w:val="1"/>
          <w:sz w:val="26"/>
        </w:rPr>
        <w:t>ГИА».</w:t>
      </w:r>
    </w:p>
    <w:p w14:paraId="EF060000">
      <w:pPr>
        <w:widowControl w:val="1"/>
        <w:tabs>
          <w:tab w:leader="none" w:pos="5670" w:val="left"/>
          <w:tab w:leader="none" w:pos="10206" w:val="left"/>
        </w:tabs>
        <w:spacing w:before="9" w:line="298" w:lineRule="exact"/>
        <w:ind w:firstLine="709"/>
        <w:jc w:val="both"/>
        <w:rPr>
          <w:i w:val="1"/>
          <w:sz w:val="26"/>
        </w:rPr>
      </w:pPr>
      <w:r>
        <w:rPr>
          <w:i w:val="1"/>
          <w:sz w:val="26"/>
        </w:rPr>
        <w:t>В</w:t>
      </w:r>
      <w:r>
        <w:rPr>
          <w:i w:val="1"/>
          <w:spacing w:val="51"/>
          <w:sz w:val="26"/>
        </w:rPr>
        <w:t xml:space="preserve"> </w:t>
      </w:r>
      <w:r>
        <w:rPr>
          <w:i w:val="1"/>
          <w:sz w:val="26"/>
        </w:rPr>
        <w:t>случае</w:t>
      </w:r>
      <w:r>
        <w:rPr>
          <w:i w:val="1"/>
          <w:spacing w:val="52"/>
          <w:sz w:val="26"/>
        </w:rPr>
        <w:t xml:space="preserve"> </w:t>
      </w:r>
      <w:r>
        <w:rPr>
          <w:i w:val="1"/>
          <w:sz w:val="26"/>
        </w:rPr>
        <w:t>если</w:t>
      </w:r>
      <w:r>
        <w:rPr>
          <w:i w:val="1"/>
          <w:spacing w:val="51"/>
          <w:sz w:val="26"/>
        </w:rPr>
        <w:t xml:space="preserve"> </w:t>
      </w:r>
      <w:r>
        <w:rPr>
          <w:i w:val="1"/>
          <w:sz w:val="26"/>
        </w:rPr>
        <w:t>участник</w:t>
      </w:r>
      <w:r>
        <w:rPr>
          <w:i w:val="1"/>
          <w:spacing w:val="53"/>
          <w:sz w:val="26"/>
        </w:rPr>
        <w:t xml:space="preserve"> </w:t>
      </w:r>
      <w:r>
        <w:rPr>
          <w:i w:val="1"/>
          <w:sz w:val="26"/>
        </w:rPr>
        <w:t>экзамена</w:t>
      </w:r>
      <w:r>
        <w:rPr>
          <w:i w:val="1"/>
          <w:spacing w:val="51"/>
          <w:sz w:val="26"/>
        </w:rPr>
        <w:t xml:space="preserve"> </w:t>
      </w:r>
      <w:r>
        <w:rPr>
          <w:i w:val="1"/>
          <w:sz w:val="26"/>
        </w:rPr>
        <w:t>отказывается</w:t>
      </w:r>
      <w:r>
        <w:rPr>
          <w:i w:val="1"/>
          <w:spacing w:val="52"/>
          <w:sz w:val="26"/>
        </w:rPr>
        <w:t xml:space="preserve"> </w:t>
      </w:r>
      <w:r>
        <w:rPr>
          <w:i w:val="1"/>
          <w:sz w:val="26"/>
        </w:rPr>
        <w:t>ставить</w:t>
      </w:r>
      <w:r>
        <w:rPr>
          <w:i w:val="1"/>
          <w:spacing w:val="54"/>
          <w:sz w:val="26"/>
        </w:rPr>
        <w:t xml:space="preserve"> </w:t>
      </w:r>
      <w:r>
        <w:rPr>
          <w:i w:val="1"/>
          <w:sz w:val="26"/>
        </w:rPr>
        <w:t>личную</w:t>
      </w:r>
      <w:r>
        <w:rPr>
          <w:i w:val="1"/>
          <w:spacing w:val="52"/>
          <w:sz w:val="26"/>
        </w:rPr>
        <w:t xml:space="preserve"> </w:t>
      </w:r>
      <w:r>
        <w:rPr>
          <w:i w:val="1"/>
          <w:sz w:val="26"/>
        </w:rPr>
        <w:t>подпись</w:t>
      </w:r>
      <w:r>
        <w:rPr>
          <w:i w:val="1"/>
          <w:spacing w:val="51"/>
          <w:sz w:val="26"/>
        </w:rPr>
        <w:t xml:space="preserve"> </w:t>
      </w:r>
      <w:r>
        <w:rPr>
          <w:i w:val="1"/>
          <w:sz w:val="26"/>
        </w:rPr>
        <w:t>в</w:t>
      </w:r>
      <w:r>
        <w:rPr>
          <w:i w:val="1"/>
          <w:spacing w:val="52"/>
          <w:sz w:val="26"/>
        </w:rPr>
        <w:t xml:space="preserve"> </w:t>
      </w:r>
      <w:r>
        <w:rPr>
          <w:i w:val="1"/>
          <w:sz w:val="26"/>
        </w:rPr>
        <w:t>поле</w:t>
      </w:r>
    </w:p>
    <w:p w14:paraId="F0060000">
      <w:pPr>
        <w:widowControl w:val="1"/>
        <w:tabs>
          <w:tab w:leader="none" w:pos="5670" w:val="left"/>
          <w:tab w:leader="none" w:pos="10206" w:val="left"/>
        </w:tabs>
        <w:ind w:firstLine="709"/>
        <w:jc w:val="both"/>
        <w:rPr>
          <w:i w:val="1"/>
          <w:sz w:val="26"/>
        </w:rPr>
      </w:pPr>
      <w:r>
        <w:rPr>
          <w:i w:val="1"/>
          <w:sz w:val="26"/>
        </w:rPr>
        <w:t>«Подпись</w:t>
      </w:r>
      <w:r>
        <w:rPr>
          <w:i w:val="1"/>
          <w:spacing w:val="1"/>
          <w:sz w:val="26"/>
        </w:rPr>
        <w:t xml:space="preserve"> </w:t>
      </w:r>
      <w:r>
        <w:rPr>
          <w:i w:val="1"/>
          <w:sz w:val="26"/>
        </w:rPr>
        <w:t>участника</w:t>
      </w:r>
      <w:r>
        <w:rPr>
          <w:i w:val="1"/>
          <w:spacing w:val="1"/>
          <w:sz w:val="26"/>
        </w:rPr>
        <w:t xml:space="preserve"> </w:t>
      </w:r>
      <w:r>
        <w:rPr>
          <w:i w:val="1"/>
          <w:sz w:val="26"/>
        </w:rPr>
        <w:t>ГИА»,</w:t>
      </w:r>
      <w:r>
        <w:rPr>
          <w:i w:val="1"/>
          <w:spacing w:val="1"/>
          <w:sz w:val="26"/>
        </w:rPr>
        <w:t xml:space="preserve"> </w:t>
      </w:r>
      <w:r>
        <w:rPr>
          <w:i w:val="1"/>
          <w:sz w:val="26"/>
        </w:rPr>
        <w:t>организатор</w:t>
      </w:r>
      <w:r>
        <w:rPr>
          <w:i w:val="1"/>
          <w:spacing w:val="1"/>
          <w:sz w:val="26"/>
        </w:rPr>
        <w:t xml:space="preserve"> </w:t>
      </w:r>
      <w:r>
        <w:rPr>
          <w:i w:val="1"/>
          <w:sz w:val="26"/>
        </w:rPr>
        <w:t>в</w:t>
      </w:r>
      <w:r>
        <w:rPr>
          <w:i w:val="1"/>
          <w:spacing w:val="1"/>
          <w:sz w:val="26"/>
        </w:rPr>
        <w:t xml:space="preserve"> </w:t>
      </w:r>
      <w:r>
        <w:rPr>
          <w:i w:val="1"/>
          <w:sz w:val="26"/>
        </w:rPr>
        <w:t>аудитории</w:t>
      </w:r>
      <w:r>
        <w:rPr>
          <w:i w:val="1"/>
          <w:spacing w:val="1"/>
          <w:sz w:val="26"/>
        </w:rPr>
        <w:t xml:space="preserve"> </w:t>
      </w:r>
      <w:r>
        <w:rPr>
          <w:i w:val="1"/>
          <w:sz w:val="26"/>
        </w:rPr>
        <w:t>ставит</w:t>
      </w:r>
      <w:r>
        <w:rPr>
          <w:i w:val="1"/>
          <w:spacing w:val="1"/>
          <w:sz w:val="26"/>
        </w:rPr>
        <w:t xml:space="preserve"> </w:t>
      </w:r>
      <w:r>
        <w:rPr>
          <w:i w:val="1"/>
          <w:sz w:val="26"/>
        </w:rPr>
        <w:t>свою</w:t>
      </w:r>
      <w:r>
        <w:rPr>
          <w:i w:val="1"/>
          <w:spacing w:val="1"/>
          <w:sz w:val="26"/>
        </w:rPr>
        <w:t xml:space="preserve"> </w:t>
      </w:r>
      <w:r>
        <w:rPr>
          <w:i w:val="1"/>
          <w:sz w:val="26"/>
        </w:rPr>
        <w:t>подпись</w:t>
      </w:r>
      <w:r>
        <w:rPr>
          <w:i w:val="1"/>
          <w:spacing w:val="1"/>
          <w:sz w:val="26"/>
        </w:rPr>
        <w:t xml:space="preserve"> </w:t>
      </w:r>
      <w:r>
        <w:rPr>
          <w:i w:val="1"/>
          <w:sz w:val="26"/>
        </w:rPr>
        <w:t>в</w:t>
      </w:r>
      <w:r>
        <w:rPr>
          <w:i w:val="1"/>
          <w:spacing w:val="1"/>
          <w:sz w:val="26"/>
        </w:rPr>
        <w:t xml:space="preserve"> </w:t>
      </w:r>
      <w:r>
        <w:rPr>
          <w:i w:val="1"/>
          <w:sz w:val="26"/>
        </w:rPr>
        <w:t>поле</w:t>
      </w:r>
      <w:r>
        <w:rPr>
          <w:i w:val="1"/>
          <w:spacing w:val="1"/>
          <w:sz w:val="26"/>
        </w:rPr>
        <w:t xml:space="preserve"> </w:t>
      </w:r>
      <w:r>
        <w:rPr>
          <w:i w:val="1"/>
          <w:sz w:val="26"/>
        </w:rPr>
        <w:t>участника</w:t>
      </w:r>
      <w:r>
        <w:rPr>
          <w:i w:val="1"/>
          <w:spacing w:val="-2"/>
          <w:sz w:val="26"/>
        </w:rPr>
        <w:t xml:space="preserve"> </w:t>
      </w:r>
      <w:r>
        <w:rPr>
          <w:i w:val="1"/>
          <w:sz w:val="26"/>
        </w:rPr>
        <w:t>экзамена.</w:t>
      </w:r>
    </w:p>
    <w:p w14:paraId="F1060000">
      <w:pPr>
        <w:widowControl w:val="1"/>
        <w:tabs>
          <w:tab w:leader="none" w:pos="5670" w:val="left"/>
          <w:tab w:leader="none" w:pos="10206" w:val="left"/>
        </w:tabs>
        <w:spacing w:before="1"/>
        <w:ind w:firstLine="709"/>
        <w:jc w:val="both"/>
        <w:rPr>
          <w:i w:val="1"/>
          <w:sz w:val="26"/>
        </w:rPr>
      </w:pPr>
      <w:r>
        <w:rPr>
          <w:i w:val="1"/>
          <w:sz w:val="26"/>
        </w:rPr>
        <w:t>В случае если участник ГИА с ОВЗ, участник ГИА-ребенок – инвалид и инвалид не в</w:t>
      </w:r>
      <w:r>
        <w:rPr>
          <w:i w:val="1"/>
          <w:spacing w:val="1"/>
          <w:sz w:val="26"/>
        </w:rPr>
        <w:t xml:space="preserve"> </w:t>
      </w:r>
      <w:r>
        <w:rPr>
          <w:i w:val="1"/>
          <w:sz w:val="26"/>
        </w:rPr>
        <w:t>состоянии</w:t>
      </w:r>
      <w:r>
        <w:rPr>
          <w:i w:val="1"/>
          <w:spacing w:val="31"/>
          <w:sz w:val="26"/>
        </w:rPr>
        <w:t xml:space="preserve"> </w:t>
      </w:r>
      <w:r>
        <w:rPr>
          <w:i w:val="1"/>
          <w:sz w:val="26"/>
        </w:rPr>
        <w:t>по</w:t>
      </w:r>
      <w:r>
        <w:rPr>
          <w:i w:val="1"/>
          <w:spacing w:val="31"/>
          <w:sz w:val="26"/>
        </w:rPr>
        <w:t xml:space="preserve"> </w:t>
      </w:r>
      <w:r>
        <w:rPr>
          <w:i w:val="1"/>
          <w:sz w:val="26"/>
        </w:rPr>
        <w:t>состоянию</w:t>
      </w:r>
      <w:r>
        <w:rPr>
          <w:i w:val="1"/>
          <w:spacing w:val="33"/>
          <w:sz w:val="26"/>
        </w:rPr>
        <w:t xml:space="preserve"> </w:t>
      </w:r>
      <w:r>
        <w:rPr>
          <w:i w:val="1"/>
          <w:sz w:val="26"/>
        </w:rPr>
        <w:t>здоровья</w:t>
      </w:r>
      <w:r>
        <w:rPr>
          <w:i w:val="1"/>
          <w:spacing w:val="31"/>
          <w:sz w:val="26"/>
        </w:rPr>
        <w:t xml:space="preserve"> </w:t>
      </w:r>
      <w:r>
        <w:rPr>
          <w:i w:val="1"/>
          <w:sz w:val="26"/>
        </w:rPr>
        <w:t>поставить</w:t>
      </w:r>
      <w:r>
        <w:rPr>
          <w:i w:val="1"/>
          <w:spacing w:val="31"/>
          <w:sz w:val="26"/>
        </w:rPr>
        <w:t xml:space="preserve"> </w:t>
      </w:r>
      <w:r>
        <w:rPr>
          <w:i w:val="1"/>
          <w:sz w:val="26"/>
        </w:rPr>
        <w:t>свою</w:t>
      </w:r>
      <w:r>
        <w:rPr>
          <w:i w:val="1"/>
          <w:spacing w:val="31"/>
          <w:sz w:val="26"/>
        </w:rPr>
        <w:t xml:space="preserve"> </w:t>
      </w:r>
      <w:r>
        <w:rPr>
          <w:i w:val="1"/>
          <w:sz w:val="26"/>
        </w:rPr>
        <w:t>подпись,</w:t>
      </w:r>
      <w:r>
        <w:rPr>
          <w:i w:val="1"/>
          <w:spacing w:val="31"/>
          <w:sz w:val="26"/>
        </w:rPr>
        <w:t xml:space="preserve"> </w:t>
      </w:r>
      <w:r>
        <w:rPr>
          <w:i w:val="1"/>
          <w:sz w:val="26"/>
        </w:rPr>
        <w:t>подпись</w:t>
      </w:r>
      <w:r>
        <w:rPr>
          <w:i w:val="1"/>
          <w:spacing w:val="31"/>
          <w:sz w:val="26"/>
        </w:rPr>
        <w:t xml:space="preserve"> </w:t>
      </w:r>
      <w:r>
        <w:rPr>
          <w:i w:val="1"/>
          <w:sz w:val="26"/>
        </w:rPr>
        <w:t>ставится ассистентом</w:t>
      </w:r>
      <w:r>
        <w:rPr>
          <w:i w:val="1"/>
          <w:spacing w:val="1"/>
          <w:sz w:val="26"/>
        </w:rPr>
        <w:t xml:space="preserve"> </w:t>
      </w:r>
      <w:r>
        <w:rPr>
          <w:i w:val="1"/>
          <w:sz w:val="26"/>
        </w:rPr>
        <w:t>указанного</w:t>
      </w:r>
      <w:r>
        <w:rPr>
          <w:i w:val="1"/>
          <w:spacing w:val="1"/>
          <w:sz w:val="26"/>
        </w:rPr>
        <w:t xml:space="preserve"> </w:t>
      </w:r>
      <w:r>
        <w:rPr>
          <w:i w:val="1"/>
          <w:sz w:val="26"/>
        </w:rPr>
        <w:t>участника</w:t>
      </w:r>
      <w:r>
        <w:rPr>
          <w:i w:val="1"/>
          <w:spacing w:val="1"/>
          <w:sz w:val="26"/>
        </w:rPr>
        <w:t xml:space="preserve"> </w:t>
      </w:r>
      <w:r>
        <w:rPr>
          <w:i w:val="1"/>
          <w:sz w:val="26"/>
        </w:rPr>
        <w:t>ГИА</w:t>
      </w:r>
      <w:r>
        <w:rPr>
          <w:i w:val="1"/>
          <w:spacing w:val="1"/>
          <w:sz w:val="26"/>
        </w:rPr>
        <w:t xml:space="preserve"> </w:t>
      </w:r>
      <w:r>
        <w:rPr>
          <w:i w:val="1"/>
          <w:sz w:val="26"/>
        </w:rPr>
        <w:t>либо</w:t>
      </w:r>
      <w:r>
        <w:rPr>
          <w:i w:val="1"/>
          <w:spacing w:val="1"/>
          <w:sz w:val="26"/>
        </w:rPr>
        <w:t xml:space="preserve"> </w:t>
      </w:r>
      <w:r>
        <w:rPr>
          <w:i w:val="1"/>
          <w:sz w:val="26"/>
        </w:rPr>
        <w:t>ответственным</w:t>
      </w:r>
      <w:r>
        <w:rPr>
          <w:i w:val="1"/>
          <w:spacing w:val="1"/>
          <w:sz w:val="26"/>
        </w:rPr>
        <w:t xml:space="preserve"> </w:t>
      </w:r>
      <w:r>
        <w:rPr>
          <w:i w:val="1"/>
          <w:sz w:val="26"/>
        </w:rPr>
        <w:t>организатором</w:t>
      </w:r>
      <w:r>
        <w:rPr>
          <w:i w:val="1"/>
          <w:spacing w:val="1"/>
          <w:sz w:val="26"/>
        </w:rPr>
        <w:t xml:space="preserve"> </w:t>
      </w:r>
      <w:r>
        <w:rPr>
          <w:i w:val="1"/>
          <w:sz w:val="26"/>
        </w:rPr>
        <w:t>в</w:t>
      </w:r>
      <w:r>
        <w:rPr>
          <w:i w:val="1"/>
          <w:spacing w:val="1"/>
          <w:sz w:val="26"/>
        </w:rPr>
        <w:t xml:space="preserve"> </w:t>
      </w:r>
      <w:r>
        <w:rPr>
          <w:i w:val="1"/>
          <w:sz w:val="26"/>
        </w:rPr>
        <w:t>аудитории.</w:t>
      </w:r>
    </w:p>
    <w:p w14:paraId="F2060000">
      <w:pPr>
        <w:widowControl w:val="1"/>
        <w:tabs>
          <w:tab w:leader="none" w:pos="5670" w:val="left"/>
          <w:tab w:leader="none" w:pos="10206" w:val="left"/>
        </w:tabs>
        <w:spacing w:before="3"/>
        <w:ind w:firstLine="709"/>
        <w:jc w:val="both"/>
        <w:rPr>
          <w:i w:val="1"/>
          <w:sz w:val="26"/>
        </w:rPr>
      </w:pPr>
      <w:r>
        <w:rPr>
          <w:i w:val="1"/>
          <w:sz w:val="26"/>
        </w:rPr>
        <w:t>Проверить</w:t>
      </w:r>
      <w:r>
        <w:rPr>
          <w:i w:val="1"/>
          <w:spacing w:val="1"/>
          <w:sz w:val="26"/>
        </w:rPr>
        <w:t xml:space="preserve"> </w:t>
      </w:r>
      <w:r>
        <w:rPr>
          <w:i w:val="1"/>
          <w:sz w:val="26"/>
        </w:rPr>
        <w:t>у</w:t>
      </w:r>
      <w:r>
        <w:rPr>
          <w:i w:val="1"/>
          <w:spacing w:val="1"/>
          <w:sz w:val="26"/>
        </w:rPr>
        <w:t xml:space="preserve"> </w:t>
      </w:r>
      <w:r>
        <w:rPr>
          <w:i w:val="1"/>
          <w:sz w:val="26"/>
        </w:rPr>
        <w:t>каждого</w:t>
      </w:r>
      <w:r>
        <w:rPr>
          <w:i w:val="1"/>
          <w:spacing w:val="1"/>
          <w:sz w:val="26"/>
        </w:rPr>
        <w:t xml:space="preserve"> </w:t>
      </w:r>
      <w:r>
        <w:rPr>
          <w:i w:val="1"/>
          <w:sz w:val="26"/>
        </w:rPr>
        <w:t>участника</w:t>
      </w:r>
      <w:r>
        <w:rPr>
          <w:i w:val="1"/>
          <w:spacing w:val="1"/>
          <w:sz w:val="26"/>
        </w:rPr>
        <w:t xml:space="preserve"> </w:t>
      </w:r>
      <w:r>
        <w:rPr>
          <w:i w:val="1"/>
          <w:sz w:val="26"/>
        </w:rPr>
        <w:t>ГИА</w:t>
      </w:r>
      <w:r>
        <w:rPr>
          <w:i w:val="1"/>
          <w:spacing w:val="1"/>
          <w:sz w:val="26"/>
        </w:rPr>
        <w:t xml:space="preserve"> </w:t>
      </w:r>
      <w:r>
        <w:rPr>
          <w:i w:val="1"/>
          <w:sz w:val="26"/>
        </w:rPr>
        <w:t>правильность</w:t>
      </w:r>
      <w:r>
        <w:rPr>
          <w:i w:val="1"/>
          <w:spacing w:val="1"/>
          <w:sz w:val="26"/>
        </w:rPr>
        <w:t xml:space="preserve"> </w:t>
      </w:r>
      <w:r>
        <w:rPr>
          <w:i w:val="1"/>
          <w:sz w:val="26"/>
        </w:rPr>
        <w:t>заполнения</w:t>
      </w:r>
      <w:r>
        <w:rPr>
          <w:i w:val="1"/>
          <w:spacing w:val="1"/>
          <w:sz w:val="26"/>
        </w:rPr>
        <w:t xml:space="preserve"> </w:t>
      </w:r>
      <w:r>
        <w:rPr>
          <w:i w:val="1"/>
          <w:sz w:val="26"/>
        </w:rPr>
        <w:t>им</w:t>
      </w:r>
      <w:r>
        <w:rPr>
          <w:i w:val="1"/>
          <w:spacing w:val="1"/>
          <w:sz w:val="26"/>
        </w:rPr>
        <w:t xml:space="preserve"> </w:t>
      </w:r>
      <w:r>
        <w:rPr>
          <w:i w:val="1"/>
          <w:sz w:val="26"/>
        </w:rPr>
        <w:t>регистрационных полей бланков и соответствие данных участника ГИА (ФИО, серии и</w:t>
      </w:r>
      <w:r>
        <w:rPr>
          <w:i w:val="1"/>
          <w:spacing w:val="1"/>
          <w:sz w:val="26"/>
        </w:rPr>
        <w:t xml:space="preserve"> </w:t>
      </w:r>
      <w:r>
        <w:rPr>
          <w:i w:val="1"/>
          <w:sz w:val="26"/>
        </w:rPr>
        <w:t>номера документа, удостоверяющего личность) в бланке и документе, удостоверяющем</w:t>
      </w:r>
      <w:r>
        <w:rPr>
          <w:i w:val="1"/>
          <w:spacing w:val="1"/>
          <w:sz w:val="26"/>
        </w:rPr>
        <w:t xml:space="preserve"> </w:t>
      </w:r>
      <w:r>
        <w:rPr>
          <w:i w:val="1"/>
          <w:sz w:val="26"/>
        </w:rPr>
        <w:t>личность.</w:t>
      </w:r>
    </w:p>
    <w:p w14:paraId="F3060000">
      <w:pPr>
        <w:widowControl w:val="1"/>
        <w:tabs>
          <w:tab w:leader="none" w:pos="10206" w:val="left"/>
        </w:tabs>
        <w:ind w:firstLine="709"/>
        <w:jc w:val="both"/>
        <w:rPr>
          <w:b w:val="1"/>
          <w:sz w:val="26"/>
        </w:rPr>
      </w:pPr>
      <w:r>
        <w:rPr>
          <w:b w:val="1"/>
          <w:sz w:val="26"/>
        </w:rPr>
        <w:t>Напоминаем</w:t>
      </w:r>
      <w:r>
        <w:rPr>
          <w:b w:val="1"/>
          <w:spacing w:val="-5"/>
          <w:sz w:val="26"/>
        </w:rPr>
        <w:t xml:space="preserve"> </w:t>
      </w:r>
      <w:r>
        <w:rPr>
          <w:b w:val="1"/>
          <w:sz w:val="26"/>
        </w:rPr>
        <w:t>основные</w:t>
      </w:r>
      <w:r>
        <w:rPr>
          <w:b w:val="1"/>
          <w:spacing w:val="-5"/>
          <w:sz w:val="26"/>
        </w:rPr>
        <w:t xml:space="preserve"> </w:t>
      </w:r>
      <w:r>
        <w:rPr>
          <w:b w:val="1"/>
          <w:sz w:val="26"/>
        </w:rPr>
        <w:t>правила</w:t>
      </w:r>
      <w:r>
        <w:rPr>
          <w:b w:val="1"/>
          <w:spacing w:val="-5"/>
          <w:sz w:val="26"/>
        </w:rPr>
        <w:t xml:space="preserve"> </w:t>
      </w:r>
      <w:r>
        <w:rPr>
          <w:b w:val="1"/>
          <w:sz w:val="26"/>
        </w:rPr>
        <w:t>по</w:t>
      </w:r>
      <w:r>
        <w:rPr>
          <w:b w:val="1"/>
          <w:spacing w:val="-4"/>
          <w:sz w:val="26"/>
        </w:rPr>
        <w:t xml:space="preserve"> </w:t>
      </w:r>
      <w:r>
        <w:rPr>
          <w:b w:val="1"/>
          <w:sz w:val="26"/>
        </w:rPr>
        <w:t>заполнению</w:t>
      </w:r>
      <w:r>
        <w:rPr>
          <w:b w:val="1"/>
          <w:spacing w:val="-5"/>
          <w:sz w:val="26"/>
        </w:rPr>
        <w:t xml:space="preserve"> </w:t>
      </w:r>
      <w:r>
        <w:rPr>
          <w:b w:val="1"/>
          <w:sz w:val="26"/>
        </w:rPr>
        <w:t>бланков</w:t>
      </w:r>
      <w:r>
        <w:rPr>
          <w:b w:val="1"/>
          <w:spacing w:val="-5"/>
          <w:sz w:val="26"/>
        </w:rPr>
        <w:t xml:space="preserve"> </w:t>
      </w:r>
      <w:r>
        <w:rPr>
          <w:b w:val="1"/>
          <w:sz w:val="26"/>
        </w:rPr>
        <w:t>ответов.</w:t>
      </w:r>
    </w:p>
    <w:p w14:paraId="F4060000">
      <w:pPr>
        <w:widowControl w:val="1"/>
        <w:tabs>
          <w:tab w:leader="none" w:pos="10206" w:val="left"/>
        </w:tabs>
        <w:ind w:firstLine="709"/>
        <w:jc w:val="both"/>
        <w:rPr>
          <w:b w:val="1"/>
          <w:sz w:val="26"/>
        </w:rPr>
      </w:pPr>
      <w:r>
        <w:rPr>
          <w:b w:val="1"/>
          <w:sz w:val="26"/>
        </w:rPr>
        <w:t>При</w:t>
      </w:r>
      <w:r>
        <w:rPr>
          <w:b w:val="1"/>
          <w:spacing w:val="1"/>
          <w:sz w:val="26"/>
        </w:rPr>
        <w:t xml:space="preserve"> </w:t>
      </w:r>
      <w:r>
        <w:rPr>
          <w:b w:val="1"/>
          <w:sz w:val="26"/>
        </w:rPr>
        <w:t>выполнении</w:t>
      </w:r>
      <w:r>
        <w:rPr>
          <w:b w:val="1"/>
          <w:spacing w:val="1"/>
          <w:sz w:val="26"/>
        </w:rPr>
        <w:t xml:space="preserve"> </w:t>
      </w:r>
      <w:r>
        <w:rPr>
          <w:b w:val="1"/>
          <w:sz w:val="26"/>
        </w:rPr>
        <w:t>заданий</w:t>
      </w:r>
      <w:r>
        <w:rPr>
          <w:b w:val="1"/>
          <w:spacing w:val="1"/>
          <w:sz w:val="26"/>
        </w:rPr>
        <w:t xml:space="preserve"> </w:t>
      </w:r>
      <w:r>
        <w:rPr>
          <w:b w:val="1"/>
          <w:sz w:val="26"/>
        </w:rPr>
        <w:t>внимательно</w:t>
      </w:r>
      <w:r>
        <w:rPr>
          <w:b w:val="1"/>
          <w:spacing w:val="1"/>
          <w:sz w:val="26"/>
        </w:rPr>
        <w:t xml:space="preserve"> </w:t>
      </w:r>
      <w:r>
        <w:rPr>
          <w:b w:val="1"/>
          <w:sz w:val="26"/>
        </w:rPr>
        <w:t>читайте</w:t>
      </w:r>
      <w:r>
        <w:rPr>
          <w:b w:val="1"/>
          <w:spacing w:val="1"/>
          <w:sz w:val="26"/>
        </w:rPr>
        <w:t xml:space="preserve"> </w:t>
      </w:r>
      <w:r>
        <w:rPr>
          <w:b w:val="1"/>
          <w:sz w:val="26"/>
        </w:rPr>
        <w:t>инструкции</w:t>
      </w:r>
      <w:r>
        <w:rPr>
          <w:b w:val="1"/>
          <w:spacing w:val="1"/>
          <w:sz w:val="26"/>
        </w:rPr>
        <w:t xml:space="preserve"> </w:t>
      </w:r>
      <w:r>
        <w:rPr>
          <w:b w:val="1"/>
          <w:sz w:val="26"/>
        </w:rPr>
        <w:t>к</w:t>
      </w:r>
      <w:r>
        <w:rPr>
          <w:b w:val="1"/>
          <w:spacing w:val="1"/>
          <w:sz w:val="26"/>
        </w:rPr>
        <w:t xml:space="preserve"> </w:t>
      </w:r>
      <w:r>
        <w:rPr>
          <w:b w:val="1"/>
          <w:sz w:val="26"/>
        </w:rPr>
        <w:t>заданиям,</w:t>
      </w:r>
      <w:r>
        <w:rPr>
          <w:b w:val="1"/>
          <w:spacing w:val="1"/>
          <w:sz w:val="26"/>
        </w:rPr>
        <w:t xml:space="preserve"> </w:t>
      </w:r>
      <w:r>
        <w:rPr>
          <w:b w:val="1"/>
          <w:sz w:val="26"/>
        </w:rPr>
        <w:t>указанные</w:t>
      </w:r>
      <w:r>
        <w:rPr>
          <w:b w:val="1"/>
          <w:spacing w:val="95"/>
          <w:sz w:val="26"/>
        </w:rPr>
        <w:t xml:space="preserve"> </w:t>
      </w:r>
      <w:r>
        <w:rPr>
          <w:b w:val="1"/>
          <w:sz w:val="26"/>
        </w:rPr>
        <w:t>у</w:t>
      </w:r>
      <w:r>
        <w:rPr>
          <w:b w:val="1"/>
          <w:spacing w:val="30"/>
          <w:sz w:val="26"/>
        </w:rPr>
        <w:t xml:space="preserve"> </w:t>
      </w:r>
      <w:r>
        <w:rPr>
          <w:b w:val="1"/>
          <w:sz w:val="26"/>
        </w:rPr>
        <w:t>вас в КИМ.</w:t>
      </w:r>
      <w:r>
        <w:rPr>
          <w:b w:val="1"/>
          <w:spacing w:val="32"/>
          <w:sz w:val="26"/>
        </w:rPr>
        <w:t xml:space="preserve"> </w:t>
      </w:r>
      <w:r>
        <w:rPr>
          <w:b w:val="1"/>
          <w:sz w:val="26"/>
        </w:rPr>
        <w:t>Записывайте</w:t>
      </w:r>
      <w:r>
        <w:rPr>
          <w:b w:val="1"/>
          <w:spacing w:val="31"/>
          <w:sz w:val="26"/>
        </w:rPr>
        <w:t xml:space="preserve"> </w:t>
      </w:r>
      <w:r>
        <w:rPr>
          <w:b w:val="1"/>
          <w:sz w:val="26"/>
        </w:rPr>
        <w:t>ответы, начиная с первой клетки,</w:t>
      </w:r>
      <w:r>
        <w:rPr>
          <w:b w:val="1"/>
          <w:spacing w:val="-63"/>
          <w:sz w:val="26"/>
        </w:rPr>
        <w:t xml:space="preserve"> </w:t>
      </w:r>
      <w:r>
        <w:rPr>
          <w:b w:val="1"/>
          <w:sz w:val="26"/>
        </w:rPr>
        <w:t>в</w:t>
      </w:r>
      <w:r>
        <w:rPr>
          <w:b w:val="1"/>
          <w:spacing w:val="-2"/>
          <w:sz w:val="26"/>
        </w:rPr>
        <w:t xml:space="preserve"> </w:t>
      </w:r>
      <w:r>
        <w:rPr>
          <w:b w:val="1"/>
          <w:sz w:val="26"/>
        </w:rPr>
        <w:t>соответствии</w:t>
      </w:r>
      <w:r>
        <w:rPr>
          <w:b w:val="1"/>
          <w:spacing w:val="-1"/>
          <w:sz w:val="26"/>
        </w:rPr>
        <w:t xml:space="preserve"> </w:t>
      </w:r>
      <w:r>
        <w:rPr>
          <w:b w:val="1"/>
          <w:sz w:val="26"/>
        </w:rPr>
        <w:t>с</w:t>
      </w:r>
      <w:r>
        <w:rPr>
          <w:b w:val="1"/>
          <w:spacing w:val="-1"/>
          <w:sz w:val="26"/>
        </w:rPr>
        <w:t xml:space="preserve"> </w:t>
      </w:r>
      <w:r>
        <w:rPr>
          <w:b w:val="1"/>
          <w:sz w:val="26"/>
        </w:rPr>
        <w:t>этими</w:t>
      </w:r>
      <w:r>
        <w:rPr>
          <w:b w:val="1"/>
          <w:spacing w:val="-2"/>
          <w:sz w:val="26"/>
        </w:rPr>
        <w:t xml:space="preserve"> </w:t>
      </w:r>
      <w:r>
        <w:rPr>
          <w:b w:val="1"/>
          <w:sz w:val="26"/>
        </w:rPr>
        <w:t>инструкциями.</w:t>
      </w:r>
    </w:p>
    <w:p w14:paraId="F5060000">
      <w:pPr>
        <w:widowControl w:val="1"/>
        <w:tabs>
          <w:tab w:leader="none" w:pos="10206" w:val="left"/>
        </w:tabs>
        <w:ind w:firstLine="709"/>
        <w:jc w:val="both"/>
        <w:rPr>
          <w:b w:val="1"/>
          <w:sz w:val="26"/>
        </w:rPr>
      </w:pPr>
      <w:r>
        <w:rPr>
          <w:b w:val="1"/>
          <w:sz w:val="26"/>
        </w:rPr>
        <w:t>При</w:t>
      </w:r>
      <w:r>
        <w:rPr>
          <w:b w:val="1"/>
          <w:spacing w:val="1"/>
          <w:sz w:val="26"/>
        </w:rPr>
        <w:t xml:space="preserve"> </w:t>
      </w:r>
      <w:r>
        <w:rPr>
          <w:b w:val="1"/>
          <w:sz w:val="26"/>
        </w:rPr>
        <w:t>выполнении</w:t>
      </w:r>
      <w:r>
        <w:rPr>
          <w:b w:val="1"/>
          <w:spacing w:val="1"/>
          <w:sz w:val="26"/>
        </w:rPr>
        <w:t xml:space="preserve"> </w:t>
      </w:r>
      <w:r>
        <w:rPr>
          <w:b w:val="1"/>
          <w:sz w:val="26"/>
        </w:rPr>
        <w:t>заданий</w:t>
      </w:r>
      <w:r>
        <w:rPr>
          <w:b w:val="1"/>
          <w:spacing w:val="1"/>
          <w:sz w:val="26"/>
        </w:rPr>
        <w:t xml:space="preserve"> </w:t>
      </w:r>
      <w:r>
        <w:rPr>
          <w:b w:val="1"/>
          <w:sz w:val="26"/>
        </w:rPr>
        <w:t>с</w:t>
      </w:r>
      <w:r>
        <w:rPr>
          <w:b w:val="1"/>
          <w:spacing w:val="1"/>
          <w:sz w:val="26"/>
        </w:rPr>
        <w:t xml:space="preserve"> </w:t>
      </w:r>
      <w:r>
        <w:rPr>
          <w:b w:val="1"/>
          <w:sz w:val="26"/>
        </w:rPr>
        <w:t>кратким</w:t>
      </w:r>
      <w:r>
        <w:rPr>
          <w:b w:val="1"/>
          <w:spacing w:val="1"/>
          <w:sz w:val="26"/>
        </w:rPr>
        <w:t xml:space="preserve"> </w:t>
      </w:r>
      <w:r>
        <w:rPr>
          <w:b w:val="1"/>
          <w:sz w:val="26"/>
        </w:rPr>
        <w:t>ответом</w:t>
      </w:r>
      <w:r>
        <w:rPr>
          <w:b w:val="1"/>
          <w:spacing w:val="1"/>
          <w:sz w:val="26"/>
        </w:rPr>
        <w:t xml:space="preserve"> </w:t>
      </w:r>
      <w:r>
        <w:rPr>
          <w:b w:val="1"/>
          <w:sz w:val="26"/>
        </w:rPr>
        <w:t>ответ</w:t>
      </w:r>
      <w:r>
        <w:rPr>
          <w:b w:val="1"/>
          <w:spacing w:val="1"/>
          <w:sz w:val="26"/>
        </w:rPr>
        <w:t xml:space="preserve"> </w:t>
      </w:r>
      <w:r>
        <w:rPr>
          <w:b w:val="1"/>
          <w:sz w:val="26"/>
        </w:rPr>
        <w:t>необходимо</w:t>
      </w:r>
      <w:r>
        <w:rPr>
          <w:b w:val="1"/>
          <w:spacing w:val="1"/>
          <w:sz w:val="26"/>
        </w:rPr>
        <w:t xml:space="preserve"> </w:t>
      </w:r>
      <w:r>
        <w:rPr>
          <w:b w:val="1"/>
          <w:sz w:val="26"/>
        </w:rPr>
        <w:t>записывать</w:t>
      </w:r>
      <w:r>
        <w:rPr>
          <w:b w:val="1"/>
          <w:spacing w:val="-62"/>
          <w:sz w:val="26"/>
        </w:rPr>
        <w:t xml:space="preserve"> </w:t>
      </w:r>
      <w:r>
        <w:rPr>
          <w:b w:val="1"/>
          <w:sz w:val="26"/>
        </w:rPr>
        <w:t>справа</w:t>
      </w:r>
      <w:r>
        <w:rPr>
          <w:b w:val="1"/>
          <w:spacing w:val="13"/>
          <w:sz w:val="26"/>
        </w:rPr>
        <w:t xml:space="preserve"> </w:t>
      </w:r>
      <w:r>
        <w:rPr>
          <w:b w:val="1"/>
          <w:sz w:val="26"/>
        </w:rPr>
        <w:t>от</w:t>
      </w:r>
      <w:r>
        <w:rPr>
          <w:b w:val="1"/>
          <w:spacing w:val="15"/>
          <w:sz w:val="26"/>
        </w:rPr>
        <w:t xml:space="preserve"> </w:t>
      </w:r>
      <w:r>
        <w:rPr>
          <w:b w:val="1"/>
          <w:sz w:val="26"/>
        </w:rPr>
        <w:t>номера</w:t>
      </w:r>
      <w:r>
        <w:rPr>
          <w:b w:val="1"/>
          <w:spacing w:val="15"/>
          <w:sz w:val="26"/>
        </w:rPr>
        <w:t xml:space="preserve"> </w:t>
      </w:r>
      <w:r>
        <w:rPr>
          <w:b w:val="1"/>
          <w:sz w:val="26"/>
        </w:rPr>
        <w:t>задания,</w:t>
      </w:r>
      <w:r>
        <w:rPr>
          <w:b w:val="1"/>
          <w:spacing w:val="13"/>
          <w:sz w:val="26"/>
        </w:rPr>
        <w:t xml:space="preserve"> </w:t>
      </w:r>
      <w:r>
        <w:rPr>
          <w:b w:val="1"/>
          <w:sz w:val="26"/>
        </w:rPr>
        <w:t>начиная</w:t>
      </w:r>
      <w:r>
        <w:rPr>
          <w:b w:val="1"/>
          <w:spacing w:val="13"/>
          <w:sz w:val="26"/>
        </w:rPr>
        <w:t xml:space="preserve"> </w:t>
      </w:r>
      <w:r>
        <w:rPr>
          <w:b w:val="1"/>
          <w:sz w:val="26"/>
        </w:rPr>
        <w:t>с</w:t>
      </w:r>
      <w:r>
        <w:rPr>
          <w:b w:val="1"/>
          <w:spacing w:val="16"/>
          <w:sz w:val="26"/>
        </w:rPr>
        <w:t xml:space="preserve"> </w:t>
      </w:r>
      <w:r>
        <w:rPr>
          <w:b w:val="1"/>
          <w:sz w:val="26"/>
        </w:rPr>
        <w:t>первой</w:t>
      </w:r>
      <w:r>
        <w:rPr>
          <w:b w:val="1"/>
          <w:spacing w:val="14"/>
          <w:sz w:val="26"/>
        </w:rPr>
        <w:t xml:space="preserve"> </w:t>
      </w:r>
      <w:r>
        <w:rPr>
          <w:b w:val="1"/>
          <w:sz w:val="26"/>
        </w:rPr>
        <w:t>позиции.</w:t>
      </w:r>
      <w:r>
        <w:rPr>
          <w:b w:val="1"/>
          <w:spacing w:val="15"/>
          <w:sz w:val="26"/>
        </w:rPr>
        <w:t xml:space="preserve"> </w:t>
      </w:r>
      <w:r>
        <w:rPr>
          <w:b w:val="1"/>
          <w:sz w:val="26"/>
        </w:rPr>
        <w:t>Каждый</w:t>
      </w:r>
      <w:r>
        <w:rPr>
          <w:b w:val="1"/>
          <w:spacing w:val="15"/>
          <w:sz w:val="26"/>
        </w:rPr>
        <w:t xml:space="preserve"> </w:t>
      </w:r>
      <w:r>
        <w:rPr>
          <w:b w:val="1"/>
          <w:sz w:val="26"/>
        </w:rPr>
        <w:t>символ</w:t>
      </w:r>
      <w:r>
        <w:rPr>
          <w:b w:val="1"/>
          <w:spacing w:val="16"/>
          <w:sz w:val="26"/>
        </w:rPr>
        <w:t xml:space="preserve"> </w:t>
      </w:r>
      <w:r>
        <w:rPr>
          <w:b w:val="1"/>
          <w:sz w:val="26"/>
        </w:rPr>
        <w:t>записывается</w:t>
      </w:r>
      <w:r>
        <w:rPr>
          <w:b w:val="1"/>
          <w:spacing w:val="-63"/>
          <w:sz w:val="26"/>
        </w:rPr>
        <w:t xml:space="preserve"> </w:t>
      </w:r>
      <w:r>
        <w:rPr>
          <w:b w:val="1"/>
          <w:sz w:val="26"/>
        </w:rPr>
        <w:t>в</w:t>
      </w:r>
      <w:r>
        <w:rPr>
          <w:b w:val="1"/>
          <w:spacing w:val="-2"/>
          <w:sz w:val="26"/>
        </w:rPr>
        <w:t xml:space="preserve"> </w:t>
      </w:r>
      <w:r>
        <w:rPr>
          <w:b w:val="1"/>
          <w:sz w:val="26"/>
        </w:rPr>
        <w:t>отдельную ячейку.</w:t>
      </w:r>
    </w:p>
    <w:p w14:paraId="F6060000">
      <w:pPr>
        <w:widowControl w:val="1"/>
        <w:tabs>
          <w:tab w:leader="none" w:pos="10206" w:val="left"/>
        </w:tabs>
        <w:ind w:firstLine="709"/>
        <w:jc w:val="both"/>
        <w:rPr>
          <w:b w:val="1"/>
          <w:sz w:val="26"/>
        </w:rPr>
      </w:pPr>
      <w:r>
        <w:rPr>
          <w:b w:val="1"/>
          <w:sz w:val="26"/>
        </w:rPr>
        <w:t>Не разрешается использовать при записи ответа на задания с кратким ответом</w:t>
      </w:r>
      <w:r>
        <w:rPr>
          <w:b w:val="1"/>
          <w:spacing w:val="1"/>
          <w:sz w:val="26"/>
        </w:rPr>
        <w:t xml:space="preserve"> </w:t>
      </w:r>
      <w:r>
        <w:rPr>
          <w:b w:val="1"/>
          <w:sz w:val="26"/>
        </w:rPr>
        <w:t>никаких иных</w:t>
      </w:r>
      <w:r>
        <w:rPr>
          <w:b w:val="1"/>
          <w:spacing w:val="1"/>
          <w:sz w:val="26"/>
        </w:rPr>
        <w:t xml:space="preserve"> </w:t>
      </w:r>
      <w:r>
        <w:rPr>
          <w:b w:val="1"/>
          <w:sz w:val="26"/>
        </w:rPr>
        <w:t>символов,</w:t>
      </w:r>
      <w:r>
        <w:rPr>
          <w:b w:val="1"/>
          <w:spacing w:val="-1"/>
          <w:sz w:val="26"/>
        </w:rPr>
        <w:t xml:space="preserve"> </w:t>
      </w:r>
      <w:r>
        <w:rPr>
          <w:b w:val="1"/>
          <w:sz w:val="26"/>
        </w:rPr>
        <w:t>кроме</w:t>
      </w:r>
      <w:r>
        <w:rPr>
          <w:b w:val="1"/>
          <w:spacing w:val="-2"/>
          <w:sz w:val="26"/>
        </w:rPr>
        <w:t xml:space="preserve"> </w:t>
      </w:r>
      <w:r>
        <w:rPr>
          <w:b w:val="1"/>
          <w:sz w:val="26"/>
        </w:rPr>
        <w:t>символов,</w:t>
      </w:r>
      <w:r>
        <w:rPr>
          <w:b w:val="1"/>
          <w:spacing w:val="-1"/>
          <w:sz w:val="26"/>
        </w:rPr>
        <w:t xml:space="preserve"> </w:t>
      </w:r>
      <w:r>
        <w:rPr>
          <w:b w:val="1"/>
          <w:sz w:val="26"/>
        </w:rPr>
        <w:t>указанных</w:t>
      </w:r>
      <w:r>
        <w:rPr>
          <w:b w:val="1"/>
          <w:spacing w:val="1"/>
          <w:sz w:val="26"/>
        </w:rPr>
        <w:t xml:space="preserve"> </w:t>
      </w:r>
      <w:r>
        <w:rPr>
          <w:b w:val="1"/>
          <w:sz w:val="26"/>
        </w:rPr>
        <w:t>в</w:t>
      </w:r>
      <w:r>
        <w:rPr>
          <w:b w:val="1"/>
          <w:spacing w:val="-2"/>
          <w:sz w:val="26"/>
        </w:rPr>
        <w:t xml:space="preserve"> </w:t>
      </w:r>
      <w:r>
        <w:rPr>
          <w:b w:val="1"/>
          <w:sz w:val="26"/>
        </w:rPr>
        <w:t>КИМ.</w:t>
      </w:r>
    </w:p>
    <w:p w14:paraId="F7060000">
      <w:pPr>
        <w:widowControl w:val="1"/>
        <w:tabs>
          <w:tab w:leader="none" w:pos="10206" w:val="left"/>
        </w:tabs>
        <w:ind w:firstLine="709"/>
        <w:jc w:val="both"/>
        <w:rPr>
          <w:b w:val="1"/>
          <w:sz w:val="26"/>
        </w:rPr>
      </w:pPr>
      <w:r>
        <w:rPr>
          <w:b w:val="1"/>
          <w:sz w:val="26"/>
        </w:rPr>
        <w:t>Вы</w:t>
      </w:r>
      <w:r>
        <w:rPr>
          <w:b w:val="1"/>
          <w:spacing w:val="-5"/>
          <w:sz w:val="26"/>
        </w:rPr>
        <w:t xml:space="preserve"> </w:t>
      </w:r>
      <w:r>
        <w:rPr>
          <w:b w:val="1"/>
          <w:sz w:val="26"/>
        </w:rPr>
        <w:t>можете</w:t>
      </w:r>
      <w:r>
        <w:rPr>
          <w:b w:val="1"/>
          <w:spacing w:val="-4"/>
          <w:sz w:val="26"/>
        </w:rPr>
        <w:t xml:space="preserve"> </w:t>
      </w:r>
      <w:r>
        <w:rPr>
          <w:b w:val="1"/>
          <w:sz w:val="26"/>
        </w:rPr>
        <w:t>заменить</w:t>
      </w:r>
      <w:r>
        <w:rPr>
          <w:b w:val="1"/>
          <w:spacing w:val="-2"/>
          <w:sz w:val="26"/>
        </w:rPr>
        <w:t xml:space="preserve"> </w:t>
      </w:r>
      <w:r>
        <w:rPr>
          <w:b w:val="1"/>
          <w:sz w:val="26"/>
        </w:rPr>
        <w:t>ошибочный</w:t>
      </w:r>
      <w:r>
        <w:rPr>
          <w:b w:val="1"/>
          <w:spacing w:val="-3"/>
          <w:sz w:val="26"/>
        </w:rPr>
        <w:t xml:space="preserve"> </w:t>
      </w:r>
      <w:r>
        <w:rPr>
          <w:b w:val="1"/>
          <w:sz w:val="26"/>
        </w:rPr>
        <w:t>ответ.</w:t>
      </w:r>
    </w:p>
    <w:p w14:paraId="F8060000">
      <w:pPr>
        <w:widowControl w:val="1"/>
        <w:tabs>
          <w:tab w:leader="none" w:pos="10206" w:val="left"/>
        </w:tabs>
        <w:ind w:firstLine="709"/>
        <w:jc w:val="both"/>
        <w:rPr>
          <w:b w:val="1"/>
          <w:sz w:val="26"/>
        </w:rPr>
      </w:pPr>
      <w:r>
        <w:rPr>
          <w:b w:val="1"/>
          <w:sz w:val="26"/>
        </w:rPr>
        <w:t>Для этого в поле «Замена ошибочных ответов» следует внести номер задания,</w:t>
      </w:r>
      <w:r>
        <w:rPr>
          <w:b w:val="1"/>
          <w:spacing w:val="1"/>
          <w:sz w:val="26"/>
        </w:rPr>
        <w:t xml:space="preserve"> </w:t>
      </w:r>
      <w:r>
        <w:rPr>
          <w:b w:val="1"/>
          <w:sz w:val="26"/>
        </w:rPr>
        <w:t>ответ на который следует исправить, а в строку записать новое значение верного</w:t>
      </w:r>
      <w:r>
        <w:rPr>
          <w:b w:val="1"/>
          <w:spacing w:val="1"/>
          <w:sz w:val="26"/>
        </w:rPr>
        <w:t xml:space="preserve"> </w:t>
      </w:r>
      <w:r>
        <w:rPr>
          <w:b w:val="1"/>
          <w:sz w:val="26"/>
        </w:rPr>
        <w:t>ответа на</w:t>
      </w:r>
      <w:r>
        <w:rPr>
          <w:b w:val="1"/>
          <w:spacing w:val="-1"/>
          <w:sz w:val="26"/>
        </w:rPr>
        <w:t xml:space="preserve"> </w:t>
      </w:r>
      <w:r>
        <w:rPr>
          <w:b w:val="1"/>
          <w:sz w:val="26"/>
        </w:rPr>
        <w:t>указанное</w:t>
      </w:r>
      <w:r>
        <w:rPr>
          <w:b w:val="1"/>
          <w:spacing w:val="2"/>
          <w:sz w:val="26"/>
        </w:rPr>
        <w:t xml:space="preserve"> </w:t>
      </w:r>
      <w:r>
        <w:rPr>
          <w:b w:val="1"/>
          <w:sz w:val="26"/>
        </w:rPr>
        <w:t>задание.</w:t>
      </w:r>
    </w:p>
    <w:p w14:paraId="F9060000">
      <w:pPr>
        <w:widowControl w:val="1"/>
        <w:tabs>
          <w:tab w:leader="none" w:pos="10206" w:val="left"/>
        </w:tabs>
        <w:ind w:firstLine="709"/>
        <w:jc w:val="both"/>
        <w:rPr>
          <w:b w:val="1"/>
          <w:sz w:val="26"/>
        </w:rPr>
      </w:pPr>
      <w:r>
        <w:rPr>
          <w:b w:val="1"/>
          <w:sz w:val="26"/>
        </w:rPr>
        <w:t>Обращаем</w:t>
      </w:r>
      <w:r>
        <w:rPr>
          <w:b w:val="1"/>
          <w:spacing w:val="1"/>
          <w:sz w:val="26"/>
        </w:rPr>
        <w:t xml:space="preserve"> </w:t>
      </w:r>
      <w:r>
        <w:rPr>
          <w:b w:val="1"/>
          <w:sz w:val="26"/>
        </w:rPr>
        <w:t>ваше</w:t>
      </w:r>
      <w:r>
        <w:rPr>
          <w:b w:val="1"/>
          <w:spacing w:val="1"/>
          <w:sz w:val="26"/>
        </w:rPr>
        <w:t xml:space="preserve"> </w:t>
      </w:r>
      <w:r>
        <w:rPr>
          <w:b w:val="1"/>
          <w:sz w:val="26"/>
        </w:rPr>
        <w:t>внимание,</w:t>
      </w:r>
      <w:r>
        <w:rPr>
          <w:b w:val="1"/>
          <w:spacing w:val="1"/>
          <w:sz w:val="26"/>
        </w:rPr>
        <w:t xml:space="preserve"> </w:t>
      </w:r>
      <w:r>
        <w:rPr>
          <w:b w:val="1"/>
          <w:sz w:val="26"/>
        </w:rPr>
        <w:t>что</w:t>
      </w:r>
      <w:r>
        <w:rPr>
          <w:b w:val="1"/>
          <w:spacing w:val="1"/>
          <w:sz w:val="26"/>
        </w:rPr>
        <w:t xml:space="preserve"> </w:t>
      </w:r>
      <w:r>
        <w:rPr>
          <w:b w:val="1"/>
          <w:sz w:val="26"/>
        </w:rPr>
        <w:t>на</w:t>
      </w:r>
      <w:r>
        <w:rPr>
          <w:b w:val="1"/>
          <w:spacing w:val="1"/>
          <w:sz w:val="26"/>
        </w:rPr>
        <w:t xml:space="preserve"> </w:t>
      </w:r>
      <w:r>
        <w:rPr>
          <w:b w:val="1"/>
          <w:sz w:val="26"/>
        </w:rPr>
        <w:t>бланках</w:t>
      </w:r>
      <w:r>
        <w:rPr>
          <w:b w:val="1"/>
          <w:spacing w:val="1"/>
          <w:sz w:val="26"/>
        </w:rPr>
        <w:t xml:space="preserve"> </w:t>
      </w:r>
      <w:r>
        <w:rPr>
          <w:b w:val="1"/>
          <w:sz w:val="26"/>
        </w:rPr>
        <w:t>запрещается</w:t>
      </w:r>
      <w:r>
        <w:rPr>
          <w:b w:val="1"/>
          <w:spacing w:val="1"/>
          <w:sz w:val="26"/>
        </w:rPr>
        <w:t xml:space="preserve"> </w:t>
      </w:r>
      <w:r>
        <w:rPr>
          <w:b w:val="1"/>
          <w:sz w:val="26"/>
        </w:rPr>
        <w:t>делать</w:t>
      </w:r>
      <w:r>
        <w:rPr>
          <w:b w:val="1"/>
          <w:spacing w:val="1"/>
          <w:sz w:val="26"/>
        </w:rPr>
        <w:t xml:space="preserve"> </w:t>
      </w:r>
      <w:r>
        <w:rPr>
          <w:b w:val="1"/>
          <w:sz w:val="26"/>
        </w:rPr>
        <w:t>какие-либо</w:t>
      </w:r>
      <w:r>
        <w:rPr>
          <w:b w:val="1"/>
          <w:spacing w:val="1"/>
          <w:sz w:val="26"/>
        </w:rPr>
        <w:t xml:space="preserve"> </w:t>
      </w:r>
      <w:r>
        <w:rPr>
          <w:b w:val="1"/>
          <w:sz w:val="26"/>
        </w:rPr>
        <w:t>записи и пометки, не относящиеся к ответам на задания. Вы можете делать пометки в</w:t>
      </w:r>
      <w:r>
        <w:rPr>
          <w:b w:val="1"/>
          <w:spacing w:val="-62"/>
          <w:sz w:val="26"/>
        </w:rPr>
        <w:t xml:space="preserve"> </w:t>
      </w:r>
      <w:r>
        <w:rPr>
          <w:b w:val="1"/>
          <w:sz w:val="26"/>
        </w:rPr>
        <w:t>черновиках и КИМ. Также обращаем ваше внимание на то, что ответы, записанные в</w:t>
      </w:r>
      <w:r>
        <w:rPr>
          <w:b w:val="1"/>
          <w:spacing w:val="-62"/>
          <w:sz w:val="26"/>
        </w:rPr>
        <w:t xml:space="preserve"> </w:t>
      </w:r>
      <w:r>
        <w:rPr>
          <w:b w:val="1"/>
          <w:sz w:val="26"/>
        </w:rPr>
        <w:t>черновиках и</w:t>
      </w:r>
      <w:r>
        <w:rPr>
          <w:b w:val="1"/>
          <w:spacing w:val="-1"/>
          <w:sz w:val="26"/>
        </w:rPr>
        <w:t xml:space="preserve"> </w:t>
      </w:r>
      <w:r>
        <w:rPr>
          <w:b w:val="1"/>
          <w:sz w:val="26"/>
        </w:rPr>
        <w:t>КИМ,</w:t>
      </w:r>
      <w:r>
        <w:rPr>
          <w:b w:val="1"/>
          <w:spacing w:val="1"/>
          <w:sz w:val="26"/>
        </w:rPr>
        <w:t xml:space="preserve"> </w:t>
      </w:r>
      <w:r>
        <w:rPr>
          <w:b w:val="1"/>
          <w:sz w:val="26"/>
        </w:rPr>
        <w:t>не</w:t>
      </w:r>
      <w:r>
        <w:rPr>
          <w:b w:val="1"/>
          <w:spacing w:val="-1"/>
          <w:sz w:val="26"/>
        </w:rPr>
        <w:t xml:space="preserve"> </w:t>
      </w:r>
      <w:r>
        <w:rPr>
          <w:b w:val="1"/>
          <w:sz w:val="26"/>
        </w:rPr>
        <w:t>проверяются.</w:t>
      </w:r>
    </w:p>
    <w:p w14:paraId="FA060000">
      <w:pPr>
        <w:widowControl w:val="1"/>
        <w:tabs>
          <w:tab w:leader="none" w:pos="10206" w:val="left"/>
        </w:tabs>
        <w:ind w:firstLine="709"/>
        <w:jc w:val="both"/>
        <w:rPr>
          <w:b w:val="1"/>
          <w:sz w:val="26"/>
        </w:rPr>
      </w:pPr>
      <w:r>
        <w:rPr>
          <w:b w:val="1"/>
          <w:sz w:val="26"/>
        </w:rPr>
        <w:t>В случае нехватки места в бланке для записи ответов обратитесь к нам для</w:t>
      </w:r>
      <w:r>
        <w:rPr>
          <w:b w:val="1"/>
          <w:spacing w:val="1"/>
          <w:sz w:val="26"/>
        </w:rPr>
        <w:t xml:space="preserve"> </w:t>
      </w:r>
      <w:r>
        <w:rPr>
          <w:b w:val="1"/>
          <w:sz w:val="26"/>
        </w:rPr>
        <w:t>получения</w:t>
      </w:r>
      <w:r>
        <w:rPr>
          <w:b w:val="1"/>
          <w:spacing w:val="-3"/>
          <w:sz w:val="26"/>
        </w:rPr>
        <w:t xml:space="preserve"> </w:t>
      </w:r>
      <w:r>
        <w:rPr>
          <w:b w:val="1"/>
          <w:sz w:val="26"/>
        </w:rPr>
        <w:t>дополнительного</w:t>
      </w:r>
      <w:r>
        <w:rPr>
          <w:b w:val="1"/>
          <w:spacing w:val="-1"/>
          <w:sz w:val="26"/>
        </w:rPr>
        <w:t xml:space="preserve"> </w:t>
      </w:r>
      <w:r>
        <w:rPr>
          <w:b w:val="1"/>
          <w:sz w:val="26"/>
        </w:rPr>
        <w:t>бланка</w:t>
      </w:r>
      <w:r>
        <w:rPr>
          <w:b w:val="1"/>
          <w:spacing w:val="-1"/>
          <w:sz w:val="26"/>
        </w:rPr>
        <w:t xml:space="preserve"> </w:t>
      </w:r>
      <w:r>
        <w:rPr>
          <w:b w:val="1"/>
          <w:sz w:val="26"/>
        </w:rPr>
        <w:t>для</w:t>
      </w:r>
      <w:r>
        <w:rPr>
          <w:b w:val="1"/>
          <w:spacing w:val="-1"/>
          <w:sz w:val="26"/>
        </w:rPr>
        <w:t xml:space="preserve"> </w:t>
      </w:r>
      <w:r>
        <w:rPr>
          <w:b w:val="1"/>
          <w:sz w:val="26"/>
        </w:rPr>
        <w:t>записи</w:t>
      </w:r>
      <w:r>
        <w:rPr>
          <w:b w:val="1"/>
          <w:spacing w:val="-2"/>
          <w:sz w:val="26"/>
        </w:rPr>
        <w:t xml:space="preserve"> </w:t>
      </w:r>
      <w:r>
        <w:rPr>
          <w:b w:val="1"/>
          <w:sz w:val="26"/>
        </w:rPr>
        <w:t>ответов.</w:t>
      </w:r>
    </w:p>
    <w:p w14:paraId="FB060000">
      <w:pPr>
        <w:widowControl w:val="1"/>
        <w:tabs>
          <w:tab w:leader="none" w:pos="10206" w:val="left"/>
        </w:tabs>
        <w:ind w:firstLine="709"/>
        <w:jc w:val="both"/>
        <w:rPr>
          <w:b w:val="1"/>
          <w:sz w:val="26"/>
        </w:rPr>
      </w:pPr>
      <w:r>
        <w:rPr>
          <w:b w:val="1"/>
          <w:sz w:val="26"/>
        </w:rPr>
        <w:t>По</w:t>
      </w:r>
      <w:r>
        <w:rPr>
          <w:b w:val="1"/>
          <w:spacing w:val="1"/>
          <w:sz w:val="26"/>
        </w:rPr>
        <w:t xml:space="preserve"> </w:t>
      </w:r>
      <w:r>
        <w:rPr>
          <w:b w:val="1"/>
          <w:sz w:val="26"/>
        </w:rPr>
        <w:t>всем</w:t>
      </w:r>
      <w:r>
        <w:rPr>
          <w:b w:val="1"/>
          <w:spacing w:val="1"/>
          <w:sz w:val="26"/>
        </w:rPr>
        <w:t xml:space="preserve"> </w:t>
      </w:r>
      <w:r>
        <w:rPr>
          <w:b w:val="1"/>
          <w:sz w:val="26"/>
        </w:rPr>
        <w:t>вопросам,</w:t>
      </w:r>
      <w:r>
        <w:rPr>
          <w:b w:val="1"/>
          <w:spacing w:val="1"/>
          <w:sz w:val="26"/>
        </w:rPr>
        <w:t xml:space="preserve"> </w:t>
      </w:r>
      <w:r>
        <w:rPr>
          <w:b w:val="1"/>
          <w:sz w:val="26"/>
        </w:rPr>
        <w:t>связанным</w:t>
      </w:r>
      <w:r>
        <w:rPr>
          <w:b w:val="1"/>
          <w:spacing w:val="1"/>
          <w:sz w:val="26"/>
        </w:rPr>
        <w:t xml:space="preserve"> </w:t>
      </w:r>
      <w:r>
        <w:rPr>
          <w:b w:val="1"/>
          <w:sz w:val="26"/>
        </w:rPr>
        <w:t>с</w:t>
      </w:r>
      <w:r>
        <w:rPr>
          <w:b w:val="1"/>
          <w:spacing w:val="1"/>
          <w:sz w:val="26"/>
        </w:rPr>
        <w:t xml:space="preserve"> </w:t>
      </w:r>
      <w:r>
        <w:rPr>
          <w:b w:val="1"/>
          <w:sz w:val="26"/>
        </w:rPr>
        <w:t>проведением</w:t>
      </w:r>
      <w:r>
        <w:rPr>
          <w:b w:val="1"/>
          <w:spacing w:val="1"/>
          <w:sz w:val="26"/>
        </w:rPr>
        <w:t xml:space="preserve"> </w:t>
      </w:r>
      <w:r>
        <w:rPr>
          <w:b w:val="1"/>
          <w:sz w:val="26"/>
        </w:rPr>
        <w:t>экзамена</w:t>
      </w:r>
      <w:r>
        <w:rPr>
          <w:b w:val="1"/>
          <w:spacing w:val="1"/>
          <w:sz w:val="26"/>
        </w:rPr>
        <w:t xml:space="preserve"> </w:t>
      </w:r>
      <w:r>
        <w:rPr>
          <w:b w:val="1"/>
          <w:sz w:val="26"/>
        </w:rPr>
        <w:t>(за</w:t>
      </w:r>
      <w:r>
        <w:rPr>
          <w:b w:val="1"/>
          <w:spacing w:val="1"/>
          <w:sz w:val="26"/>
        </w:rPr>
        <w:t xml:space="preserve"> </w:t>
      </w:r>
      <w:r>
        <w:rPr>
          <w:b w:val="1"/>
          <w:sz w:val="26"/>
        </w:rPr>
        <w:t>исключением</w:t>
      </w:r>
      <w:r>
        <w:rPr>
          <w:b w:val="1"/>
          <w:spacing w:val="1"/>
          <w:sz w:val="26"/>
        </w:rPr>
        <w:t xml:space="preserve"> </w:t>
      </w:r>
      <w:r>
        <w:rPr>
          <w:b w:val="1"/>
          <w:sz w:val="26"/>
        </w:rPr>
        <w:t>вопросов</w:t>
      </w:r>
      <w:r>
        <w:rPr>
          <w:b w:val="1"/>
          <w:spacing w:val="1"/>
          <w:sz w:val="26"/>
        </w:rPr>
        <w:t xml:space="preserve"> </w:t>
      </w:r>
      <w:r>
        <w:rPr>
          <w:b w:val="1"/>
          <w:sz w:val="26"/>
        </w:rPr>
        <w:t>по</w:t>
      </w:r>
      <w:r>
        <w:rPr>
          <w:b w:val="1"/>
          <w:spacing w:val="1"/>
          <w:sz w:val="26"/>
        </w:rPr>
        <w:t xml:space="preserve"> </w:t>
      </w:r>
      <w:r>
        <w:rPr>
          <w:b w:val="1"/>
          <w:sz w:val="26"/>
        </w:rPr>
        <w:t>содержанию</w:t>
      </w:r>
      <w:r>
        <w:rPr>
          <w:b w:val="1"/>
          <w:spacing w:val="1"/>
          <w:sz w:val="26"/>
        </w:rPr>
        <w:t xml:space="preserve"> </w:t>
      </w:r>
      <w:r>
        <w:rPr>
          <w:b w:val="1"/>
          <w:sz w:val="26"/>
        </w:rPr>
        <w:t>КИМ),</w:t>
      </w:r>
      <w:r>
        <w:rPr>
          <w:b w:val="1"/>
          <w:spacing w:val="1"/>
          <w:sz w:val="26"/>
        </w:rPr>
        <w:t xml:space="preserve"> </w:t>
      </w:r>
      <w:r>
        <w:rPr>
          <w:b w:val="1"/>
          <w:sz w:val="26"/>
        </w:rPr>
        <w:t>вы</w:t>
      </w:r>
      <w:r>
        <w:rPr>
          <w:b w:val="1"/>
          <w:spacing w:val="1"/>
          <w:sz w:val="26"/>
        </w:rPr>
        <w:t xml:space="preserve"> </w:t>
      </w:r>
      <w:r>
        <w:rPr>
          <w:b w:val="1"/>
          <w:sz w:val="26"/>
        </w:rPr>
        <w:t>можете</w:t>
      </w:r>
      <w:r>
        <w:rPr>
          <w:b w:val="1"/>
          <w:spacing w:val="1"/>
          <w:sz w:val="26"/>
        </w:rPr>
        <w:t xml:space="preserve"> </w:t>
      </w:r>
      <w:r>
        <w:rPr>
          <w:b w:val="1"/>
          <w:sz w:val="26"/>
        </w:rPr>
        <w:t>обращаться</w:t>
      </w:r>
      <w:r>
        <w:rPr>
          <w:b w:val="1"/>
          <w:spacing w:val="1"/>
          <w:sz w:val="26"/>
        </w:rPr>
        <w:t xml:space="preserve"> </w:t>
      </w:r>
      <w:r>
        <w:rPr>
          <w:b w:val="1"/>
          <w:sz w:val="26"/>
        </w:rPr>
        <w:t>к</w:t>
      </w:r>
      <w:r>
        <w:rPr>
          <w:b w:val="1"/>
          <w:spacing w:val="1"/>
          <w:sz w:val="26"/>
        </w:rPr>
        <w:t xml:space="preserve"> </w:t>
      </w:r>
      <w:r>
        <w:rPr>
          <w:b w:val="1"/>
          <w:sz w:val="26"/>
        </w:rPr>
        <w:t>нам.</w:t>
      </w:r>
      <w:r>
        <w:rPr>
          <w:b w:val="1"/>
          <w:spacing w:val="1"/>
          <w:sz w:val="26"/>
        </w:rPr>
        <w:t xml:space="preserve"> </w:t>
      </w:r>
      <w:r>
        <w:rPr>
          <w:b w:val="1"/>
          <w:sz w:val="26"/>
        </w:rPr>
        <w:t>В</w:t>
      </w:r>
      <w:r>
        <w:rPr>
          <w:b w:val="1"/>
          <w:spacing w:val="1"/>
          <w:sz w:val="26"/>
        </w:rPr>
        <w:t xml:space="preserve"> </w:t>
      </w:r>
      <w:r>
        <w:rPr>
          <w:b w:val="1"/>
          <w:sz w:val="26"/>
        </w:rPr>
        <w:t>случае</w:t>
      </w:r>
      <w:r>
        <w:rPr>
          <w:b w:val="1"/>
          <w:spacing w:val="1"/>
          <w:sz w:val="26"/>
        </w:rPr>
        <w:t xml:space="preserve"> </w:t>
      </w:r>
      <w:r>
        <w:rPr>
          <w:b w:val="1"/>
          <w:sz w:val="26"/>
        </w:rPr>
        <w:t>необходимости выхода из аудитории оставьте ваши экзаменационные материалы и</w:t>
      </w:r>
      <w:r>
        <w:rPr>
          <w:b w:val="1"/>
          <w:spacing w:val="1"/>
          <w:sz w:val="26"/>
        </w:rPr>
        <w:t xml:space="preserve"> </w:t>
      </w:r>
      <w:r>
        <w:rPr>
          <w:b w:val="1"/>
          <w:sz w:val="26"/>
        </w:rPr>
        <w:t>черновики</w:t>
      </w:r>
      <w:r>
        <w:rPr>
          <w:b w:val="1"/>
          <w:spacing w:val="1"/>
          <w:sz w:val="26"/>
        </w:rPr>
        <w:t xml:space="preserve"> </w:t>
      </w:r>
      <w:r>
        <w:rPr>
          <w:b w:val="1"/>
          <w:sz w:val="26"/>
        </w:rPr>
        <w:t>на</w:t>
      </w:r>
      <w:r>
        <w:rPr>
          <w:b w:val="1"/>
          <w:spacing w:val="1"/>
          <w:sz w:val="26"/>
        </w:rPr>
        <w:t xml:space="preserve"> </w:t>
      </w:r>
      <w:r>
        <w:rPr>
          <w:b w:val="1"/>
          <w:sz w:val="26"/>
        </w:rPr>
        <w:t>своем</w:t>
      </w:r>
      <w:r>
        <w:rPr>
          <w:b w:val="1"/>
          <w:spacing w:val="1"/>
          <w:sz w:val="26"/>
        </w:rPr>
        <w:t xml:space="preserve"> </w:t>
      </w:r>
      <w:r>
        <w:rPr>
          <w:b w:val="1"/>
          <w:sz w:val="26"/>
        </w:rPr>
        <w:t>рабочем</w:t>
      </w:r>
      <w:r>
        <w:rPr>
          <w:b w:val="1"/>
          <w:spacing w:val="1"/>
          <w:sz w:val="26"/>
        </w:rPr>
        <w:t xml:space="preserve"> </w:t>
      </w:r>
      <w:r>
        <w:rPr>
          <w:b w:val="1"/>
          <w:sz w:val="26"/>
        </w:rPr>
        <w:t>столе.</w:t>
      </w:r>
      <w:r>
        <w:rPr>
          <w:b w:val="1"/>
          <w:spacing w:val="1"/>
          <w:sz w:val="26"/>
        </w:rPr>
        <w:t xml:space="preserve"> </w:t>
      </w:r>
      <w:r>
        <w:rPr>
          <w:b w:val="1"/>
          <w:sz w:val="26"/>
        </w:rPr>
        <w:t>Организатор</w:t>
      </w:r>
      <w:r>
        <w:rPr>
          <w:b w:val="1"/>
          <w:spacing w:val="1"/>
          <w:sz w:val="26"/>
        </w:rPr>
        <w:t xml:space="preserve"> </w:t>
      </w:r>
      <w:r>
        <w:rPr>
          <w:b w:val="1"/>
          <w:sz w:val="26"/>
        </w:rPr>
        <w:t>проверит</w:t>
      </w:r>
      <w:r>
        <w:rPr>
          <w:b w:val="1"/>
          <w:spacing w:val="1"/>
          <w:sz w:val="26"/>
        </w:rPr>
        <w:t xml:space="preserve"> </w:t>
      </w:r>
      <w:r>
        <w:rPr>
          <w:b w:val="1"/>
          <w:sz w:val="26"/>
        </w:rPr>
        <w:t>комплектность</w:t>
      </w:r>
      <w:r>
        <w:rPr>
          <w:b w:val="1"/>
          <w:spacing w:val="-62"/>
          <w:sz w:val="26"/>
        </w:rPr>
        <w:t xml:space="preserve"> </w:t>
      </w:r>
      <w:r>
        <w:rPr>
          <w:b w:val="1"/>
          <w:sz w:val="26"/>
        </w:rPr>
        <w:t>оставленных</w:t>
      </w:r>
      <w:r>
        <w:rPr>
          <w:b w:val="1"/>
          <w:spacing w:val="65"/>
          <w:sz w:val="26"/>
        </w:rPr>
        <w:t xml:space="preserve"> </w:t>
      </w:r>
      <w:r>
        <w:rPr>
          <w:b w:val="1"/>
          <w:sz w:val="26"/>
        </w:rPr>
        <w:t>вами</w:t>
      </w:r>
      <w:r>
        <w:rPr>
          <w:b w:val="1"/>
          <w:spacing w:val="65"/>
          <w:sz w:val="26"/>
        </w:rPr>
        <w:t xml:space="preserve"> </w:t>
      </w:r>
      <w:r>
        <w:rPr>
          <w:b w:val="1"/>
          <w:sz w:val="26"/>
        </w:rPr>
        <w:t>экзаменационных</w:t>
      </w:r>
      <w:r>
        <w:rPr>
          <w:b w:val="1"/>
          <w:spacing w:val="65"/>
          <w:sz w:val="26"/>
        </w:rPr>
        <w:t xml:space="preserve"> </w:t>
      </w:r>
      <w:r>
        <w:rPr>
          <w:b w:val="1"/>
          <w:sz w:val="26"/>
        </w:rPr>
        <w:t>материалов,</w:t>
      </w:r>
      <w:r>
        <w:rPr>
          <w:b w:val="1"/>
          <w:spacing w:val="65"/>
          <w:sz w:val="26"/>
        </w:rPr>
        <w:t xml:space="preserve"> </w:t>
      </w:r>
      <w:r>
        <w:rPr>
          <w:b w:val="1"/>
          <w:sz w:val="26"/>
        </w:rPr>
        <w:t>после</w:t>
      </w:r>
      <w:r>
        <w:rPr>
          <w:b w:val="1"/>
          <w:spacing w:val="65"/>
          <w:sz w:val="26"/>
        </w:rPr>
        <w:t xml:space="preserve"> </w:t>
      </w:r>
      <w:r>
        <w:rPr>
          <w:b w:val="1"/>
          <w:sz w:val="26"/>
        </w:rPr>
        <w:t>чего</w:t>
      </w:r>
      <w:r>
        <w:rPr>
          <w:b w:val="1"/>
          <w:spacing w:val="65"/>
          <w:sz w:val="26"/>
        </w:rPr>
        <w:t xml:space="preserve"> </w:t>
      </w:r>
      <w:r>
        <w:rPr>
          <w:b w:val="1"/>
          <w:sz w:val="26"/>
        </w:rPr>
        <w:t>вы</w:t>
      </w:r>
      <w:r>
        <w:rPr>
          <w:b w:val="1"/>
          <w:spacing w:val="65"/>
          <w:sz w:val="26"/>
        </w:rPr>
        <w:t xml:space="preserve"> </w:t>
      </w:r>
      <w:r>
        <w:rPr>
          <w:b w:val="1"/>
          <w:sz w:val="26"/>
        </w:rPr>
        <w:t>сможете</w:t>
      </w:r>
      <w:r>
        <w:rPr>
          <w:b w:val="1"/>
          <w:spacing w:val="65"/>
          <w:sz w:val="26"/>
        </w:rPr>
        <w:t xml:space="preserve"> </w:t>
      </w:r>
      <w:r>
        <w:rPr>
          <w:b w:val="1"/>
          <w:sz w:val="26"/>
        </w:rPr>
        <w:t>выйти</w:t>
      </w:r>
      <w:r>
        <w:rPr>
          <w:b w:val="1"/>
          <w:spacing w:val="1"/>
          <w:sz w:val="26"/>
        </w:rPr>
        <w:t xml:space="preserve"> </w:t>
      </w:r>
      <w:r>
        <w:rPr>
          <w:b w:val="1"/>
          <w:sz w:val="26"/>
        </w:rPr>
        <w:t>из</w:t>
      </w:r>
      <w:r>
        <w:rPr>
          <w:b w:val="1"/>
          <w:spacing w:val="-4"/>
          <w:sz w:val="26"/>
        </w:rPr>
        <w:t xml:space="preserve"> </w:t>
      </w:r>
      <w:r>
        <w:rPr>
          <w:b w:val="1"/>
          <w:sz w:val="26"/>
        </w:rPr>
        <w:t>аудитории. На</w:t>
      </w:r>
      <w:r>
        <w:rPr>
          <w:b w:val="1"/>
          <w:spacing w:val="-2"/>
          <w:sz w:val="26"/>
        </w:rPr>
        <w:t xml:space="preserve"> </w:t>
      </w:r>
      <w:r>
        <w:rPr>
          <w:b w:val="1"/>
          <w:sz w:val="26"/>
        </w:rPr>
        <w:t>территории</w:t>
      </w:r>
      <w:r>
        <w:rPr>
          <w:b w:val="1"/>
          <w:spacing w:val="-1"/>
          <w:sz w:val="26"/>
        </w:rPr>
        <w:t xml:space="preserve"> </w:t>
      </w:r>
      <w:r>
        <w:rPr>
          <w:b w:val="1"/>
          <w:sz w:val="26"/>
        </w:rPr>
        <w:t>пункта вас</w:t>
      </w:r>
      <w:r>
        <w:rPr>
          <w:b w:val="1"/>
          <w:spacing w:val="-3"/>
          <w:sz w:val="26"/>
        </w:rPr>
        <w:t xml:space="preserve"> </w:t>
      </w:r>
      <w:r>
        <w:rPr>
          <w:b w:val="1"/>
          <w:sz w:val="26"/>
        </w:rPr>
        <w:t>будет</w:t>
      </w:r>
      <w:r>
        <w:rPr>
          <w:b w:val="1"/>
          <w:spacing w:val="-2"/>
          <w:sz w:val="26"/>
        </w:rPr>
        <w:t xml:space="preserve"> </w:t>
      </w:r>
      <w:r>
        <w:rPr>
          <w:b w:val="1"/>
          <w:sz w:val="26"/>
        </w:rPr>
        <w:t>сопровождать организатор.</w:t>
      </w:r>
    </w:p>
    <w:p w14:paraId="FC060000">
      <w:pPr>
        <w:widowControl w:val="1"/>
        <w:tabs>
          <w:tab w:leader="none" w:pos="10206" w:val="left"/>
        </w:tabs>
        <w:ind w:firstLine="709"/>
        <w:jc w:val="both"/>
        <w:rPr>
          <w:b w:val="1"/>
          <w:sz w:val="26"/>
        </w:rPr>
      </w:pPr>
      <w:r>
        <w:rPr>
          <w:b w:val="1"/>
          <w:sz w:val="26"/>
        </w:rPr>
        <w:t>В случае плохого самочувствия незамедлительно обращайтесь к нам. В ППЭ</w:t>
      </w:r>
      <w:r>
        <w:rPr>
          <w:b w:val="1"/>
          <w:spacing w:val="1"/>
          <w:sz w:val="26"/>
        </w:rPr>
        <w:t xml:space="preserve"> </w:t>
      </w:r>
      <w:r>
        <w:rPr>
          <w:b w:val="1"/>
          <w:sz w:val="26"/>
        </w:rPr>
        <w:t>присутствует медицинский работник. Напоминаем, что по состоянию здоровья вы</w:t>
      </w:r>
      <w:r>
        <w:rPr>
          <w:b w:val="1"/>
          <w:spacing w:val="1"/>
          <w:sz w:val="26"/>
        </w:rPr>
        <w:t xml:space="preserve"> </w:t>
      </w:r>
      <w:r>
        <w:rPr>
          <w:b w:val="1"/>
          <w:sz w:val="26"/>
        </w:rPr>
        <w:t>можете</w:t>
      </w:r>
      <w:r>
        <w:rPr>
          <w:b w:val="1"/>
          <w:spacing w:val="-2"/>
          <w:sz w:val="26"/>
        </w:rPr>
        <w:t xml:space="preserve"> </w:t>
      </w:r>
      <w:r>
        <w:rPr>
          <w:b w:val="1"/>
          <w:sz w:val="26"/>
        </w:rPr>
        <w:t>досрочно завершить</w:t>
      </w:r>
      <w:r>
        <w:rPr>
          <w:b w:val="1"/>
          <w:spacing w:val="1"/>
          <w:sz w:val="26"/>
        </w:rPr>
        <w:t xml:space="preserve"> </w:t>
      </w:r>
      <w:r>
        <w:rPr>
          <w:b w:val="1"/>
          <w:sz w:val="26"/>
        </w:rPr>
        <w:t>экзамен и</w:t>
      </w:r>
      <w:r>
        <w:rPr>
          <w:b w:val="1"/>
          <w:spacing w:val="-1"/>
          <w:sz w:val="26"/>
        </w:rPr>
        <w:t xml:space="preserve"> </w:t>
      </w:r>
      <w:r>
        <w:rPr>
          <w:b w:val="1"/>
          <w:sz w:val="26"/>
        </w:rPr>
        <w:t>прийти</w:t>
      </w:r>
      <w:r>
        <w:rPr>
          <w:b w:val="1"/>
          <w:spacing w:val="-2"/>
          <w:sz w:val="26"/>
        </w:rPr>
        <w:t xml:space="preserve"> </w:t>
      </w:r>
      <w:r>
        <w:rPr>
          <w:b w:val="1"/>
          <w:sz w:val="26"/>
        </w:rPr>
        <w:t>на</w:t>
      </w:r>
      <w:r>
        <w:rPr>
          <w:b w:val="1"/>
          <w:spacing w:val="1"/>
          <w:sz w:val="26"/>
        </w:rPr>
        <w:t xml:space="preserve"> </w:t>
      </w:r>
      <w:r>
        <w:rPr>
          <w:b w:val="1"/>
          <w:sz w:val="26"/>
        </w:rPr>
        <w:t>пересдачу.</w:t>
      </w:r>
    </w:p>
    <w:p w14:paraId="FD060000">
      <w:pPr>
        <w:widowControl w:val="1"/>
        <w:tabs>
          <w:tab w:leader="none" w:pos="10206" w:val="left"/>
        </w:tabs>
        <w:ind w:firstLine="709"/>
        <w:jc w:val="both"/>
        <w:rPr>
          <w:b w:val="1"/>
          <w:sz w:val="26"/>
        </w:rPr>
      </w:pPr>
      <w:r>
        <w:rPr>
          <w:b w:val="1"/>
          <w:sz w:val="26"/>
        </w:rPr>
        <w:t>Не забывайте переносить ответы из черновиков и КИМ в бланки гелевой или</w:t>
      </w:r>
      <w:r>
        <w:rPr>
          <w:b w:val="1"/>
          <w:spacing w:val="1"/>
          <w:sz w:val="26"/>
        </w:rPr>
        <w:t xml:space="preserve"> </w:t>
      </w:r>
      <w:r>
        <w:rPr>
          <w:b w:val="1"/>
          <w:sz w:val="26"/>
        </w:rPr>
        <w:t>капиллярной</w:t>
      </w:r>
      <w:r>
        <w:rPr>
          <w:b w:val="1"/>
          <w:spacing w:val="-2"/>
          <w:sz w:val="26"/>
        </w:rPr>
        <w:t xml:space="preserve"> </w:t>
      </w:r>
      <w:r>
        <w:rPr>
          <w:b w:val="1"/>
          <w:sz w:val="26"/>
        </w:rPr>
        <w:t>ручкой</w:t>
      </w:r>
      <w:r>
        <w:rPr>
          <w:b w:val="1"/>
          <w:spacing w:val="1"/>
          <w:sz w:val="26"/>
        </w:rPr>
        <w:t xml:space="preserve"> </w:t>
      </w:r>
      <w:r>
        <w:rPr>
          <w:b w:val="1"/>
          <w:sz w:val="26"/>
        </w:rPr>
        <w:t>с</w:t>
      </w:r>
      <w:r>
        <w:rPr>
          <w:b w:val="1"/>
          <w:spacing w:val="-2"/>
          <w:sz w:val="26"/>
        </w:rPr>
        <w:t xml:space="preserve"> </w:t>
      </w:r>
      <w:r>
        <w:rPr>
          <w:b w:val="1"/>
          <w:sz w:val="26"/>
        </w:rPr>
        <w:t>чернилами</w:t>
      </w:r>
      <w:r>
        <w:rPr>
          <w:b w:val="1"/>
          <w:spacing w:val="-1"/>
          <w:sz w:val="26"/>
        </w:rPr>
        <w:t xml:space="preserve"> </w:t>
      </w:r>
      <w:r>
        <w:rPr>
          <w:b w:val="1"/>
          <w:sz w:val="26"/>
        </w:rPr>
        <w:t>черного</w:t>
      </w:r>
      <w:r>
        <w:rPr>
          <w:b w:val="1"/>
          <w:spacing w:val="-1"/>
          <w:sz w:val="26"/>
        </w:rPr>
        <w:t xml:space="preserve"> </w:t>
      </w:r>
      <w:r>
        <w:rPr>
          <w:b w:val="1"/>
          <w:sz w:val="26"/>
        </w:rPr>
        <w:t>цвета.</w:t>
      </w:r>
    </w:p>
    <w:p w14:paraId="FE060000">
      <w:pPr>
        <w:widowControl w:val="1"/>
        <w:tabs>
          <w:tab w:leader="none" w:pos="10206" w:val="left"/>
        </w:tabs>
        <w:ind w:firstLine="709"/>
        <w:jc w:val="both"/>
        <w:rPr>
          <w:b w:val="1"/>
          <w:sz w:val="26"/>
        </w:rPr>
      </w:pPr>
      <w:r>
        <w:rPr>
          <w:b w:val="1"/>
          <w:sz w:val="26"/>
        </w:rPr>
        <w:t>Инструктаж закончен. Перед началом выполнения экзаменационной работы,</w:t>
      </w:r>
      <w:r>
        <w:rPr>
          <w:b w:val="1"/>
          <w:spacing w:val="1"/>
          <w:sz w:val="26"/>
        </w:rPr>
        <w:t xml:space="preserve"> </w:t>
      </w:r>
      <w:r>
        <w:rPr>
          <w:b w:val="1"/>
          <w:sz w:val="26"/>
        </w:rPr>
        <w:t>пожалуйста,</w:t>
      </w:r>
      <w:r>
        <w:rPr>
          <w:b w:val="1"/>
          <w:spacing w:val="31"/>
          <w:sz w:val="26"/>
        </w:rPr>
        <w:t xml:space="preserve"> </w:t>
      </w:r>
      <w:r>
        <w:rPr>
          <w:b w:val="1"/>
          <w:sz w:val="26"/>
        </w:rPr>
        <w:t>успокойтесь,</w:t>
      </w:r>
      <w:r>
        <w:rPr>
          <w:b w:val="1"/>
          <w:spacing w:val="95"/>
          <w:sz w:val="26"/>
        </w:rPr>
        <w:t xml:space="preserve"> </w:t>
      </w:r>
      <w:r>
        <w:rPr>
          <w:b w:val="1"/>
          <w:sz w:val="26"/>
        </w:rPr>
        <w:t>сосредоточьтесь,</w:t>
      </w:r>
      <w:r>
        <w:rPr>
          <w:b w:val="1"/>
          <w:spacing w:val="96"/>
          <w:sz w:val="26"/>
        </w:rPr>
        <w:t xml:space="preserve"> </w:t>
      </w:r>
      <w:r>
        <w:rPr>
          <w:b w:val="1"/>
          <w:sz w:val="26"/>
        </w:rPr>
        <w:t>внимательно</w:t>
      </w:r>
      <w:r>
        <w:rPr>
          <w:b w:val="1"/>
          <w:spacing w:val="98"/>
          <w:sz w:val="26"/>
        </w:rPr>
        <w:t xml:space="preserve"> </w:t>
      </w:r>
      <w:r>
        <w:rPr>
          <w:b w:val="1"/>
          <w:sz w:val="26"/>
        </w:rPr>
        <w:t>прочитайте</w:t>
      </w:r>
      <w:r>
        <w:rPr>
          <w:b w:val="1"/>
          <w:spacing w:val="96"/>
          <w:sz w:val="26"/>
        </w:rPr>
        <w:t xml:space="preserve"> </w:t>
      </w:r>
      <w:r>
        <w:rPr>
          <w:b w:val="1"/>
          <w:sz w:val="26"/>
        </w:rPr>
        <w:t>инструкцию</w:t>
      </w:r>
      <w:r>
        <w:rPr>
          <w:b w:val="1"/>
          <w:spacing w:val="-63"/>
          <w:sz w:val="26"/>
        </w:rPr>
        <w:t xml:space="preserve">           </w:t>
      </w:r>
      <w:r>
        <w:rPr>
          <w:b w:val="1"/>
          <w:sz w:val="26"/>
        </w:rPr>
        <w:t>к</w:t>
      </w:r>
      <w:r>
        <w:rPr>
          <w:b w:val="1"/>
          <w:spacing w:val="-2"/>
          <w:sz w:val="26"/>
        </w:rPr>
        <w:t xml:space="preserve"> </w:t>
      </w:r>
      <w:r>
        <w:rPr>
          <w:b w:val="1"/>
          <w:sz w:val="26"/>
        </w:rPr>
        <w:t>заданиям КИМ</w:t>
      </w:r>
      <w:r>
        <w:rPr>
          <w:b w:val="1"/>
          <w:spacing w:val="-1"/>
          <w:sz w:val="26"/>
        </w:rPr>
        <w:t xml:space="preserve"> </w:t>
      </w:r>
      <w:r>
        <w:rPr>
          <w:b w:val="1"/>
          <w:sz w:val="26"/>
        </w:rPr>
        <w:t>и</w:t>
      </w:r>
      <w:r>
        <w:rPr>
          <w:b w:val="1"/>
          <w:spacing w:val="-1"/>
          <w:sz w:val="26"/>
        </w:rPr>
        <w:t xml:space="preserve"> </w:t>
      </w:r>
      <w:r>
        <w:rPr>
          <w:b w:val="1"/>
          <w:sz w:val="26"/>
        </w:rPr>
        <w:t>сами</w:t>
      </w:r>
      <w:r>
        <w:rPr>
          <w:b w:val="1"/>
          <w:spacing w:val="-1"/>
          <w:sz w:val="26"/>
        </w:rPr>
        <w:t xml:space="preserve"> </w:t>
      </w:r>
      <w:r>
        <w:rPr>
          <w:b w:val="1"/>
          <w:sz w:val="26"/>
        </w:rPr>
        <w:t>задания.</w:t>
      </w:r>
    </w:p>
    <w:p w14:paraId="FF060000">
      <w:pPr>
        <w:widowControl w:val="1"/>
        <w:tabs>
          <w:tab w:leader="none" w:pos="5670" w:val="left"/>
          <w:tab w:leader="none" w:pos="10206" w:val="left"/>
        </w:tabs>
        <w:spacing w:before="8"/>
        <w:ind w:firstLine="709"/>
        <w:jc w:val="both"/>
        <w:rPr>
          <w:i w:val="1"/>
          <w:sz w:val="26"/>
        </w:rPr>
      </w:pPr>
      <w:r>
        <w:rPr>
          <w:b w:val="1"/>
          <w:sz w:val="26"/>
        </w:rPr>
        <w:t>Начало</w:t>
      </w:r>
      <w:r>
        <w:rPr>
          <w:b w:val="1"/>
          <w:spacing w:val="-5"/>
          <w:sz w:val="26"/>
        </w:rPr>
        <w:t xml:space="preserve"> </w:t>
      </w:r>
      <w:r>
        <w:rPr>
          <w:b w:val="1"/>
          <w:sz w:val="26"/>
        </w:rPr>
        <w:t>выполнения</w:t>
      </w:r>
      <w:r>
        <w:rPr>
          <w:b w:val="1"/>
          <w:spacing w:val="-3"/>
          <w:sz w:val="26"/>
        </w:rPr>
        <w:t xml:space="preserve"> </w:t>
      </w:r>
      <w:r>
        <w:rPr>
          <w:b w:val="1"/>
          <w:sz w:val="26"/>
        </w:rPr>
        <w:t>экзаменационной</w:t>
      </w:r>
      <w:r>
        <w:rPr>
          <w:b w:val="1"/>
          <w:spacing w:val="-4"/>
          <w:sz w:val="26"/>
        </w:rPr>
        <w:t xml:space="preserve"> </w:t>
      </w:r>
      <w:r>
        <w:rPr>
          <w:b w:val="1"/>
          <w:sz w:val="26"/>
        </w:rPr>
        <w:t>работы:</w:t>
      </w:r>
      <w:r>
        <w:rPr>
          <w:b w:val="1"/>
          <w:spacing w:val="2"/>
          <w:sz w:val="26"/>
        </w:rPr>
        <w:t xml:space="preserve"> </w:t>
      </w:r>
      <w:r>
        <w:rPr>
          <w:i w:val="1"/>
          <w:sz w:val="26"/>
        </w:rPr>
        <w:t>(объявить</w:t>
      </w:r>
      <w:r>
        <w:rPr>
          <w:i w:val="1"/>
          <w:spacing w:val="-4"/>
          <w:sz w:val="26"/>
        </w:rPr>
        <w:t xml:space="preserve"> </w:t>
      </w:r>
      <w:r>
        <w:rPr>
          <w:i w:val="1"/>
          <w:sz w:val="26"/>
        </w:rPr>
        <w:t>время</w:t>
      </w:r>
      <w:r>
        <w:rPr>
          <w:i w:val="1"/>
          <w:spacing w:val="-5"/>
          <w:sz w:val="26"/>
        </w:rPr>
        <w:t xml:space="preserve"> </w:t>
      </w:r>
      <w:r>
        <w:rPr>
          <w:i w:val="1"/>
          <w:sz w:val="26"/>
        </w:rPr>
        <w:t>начала)</w:t>
      </w:r>
    </w:p>
    <w:p w14:paraId="00070000">
      <w:pPr>
        <w:widowControl w:val="1"/>
        <w:tabs>
          <w:tab w:leader="none" w:pos="5670" w:val="left"/>
          <w:tab w:leader="none" w:pos="10206" w:val="left"/>
        </w:tabs>
        <w:spacing w:before="15"/>
        <w:ind w:firstLine="709"/>
        <w:jc w:val="both"/>
        <w:rPr>
          <w:i w:val="1"/>
          <w:sz w:val="26"/>
        </w:rPr>
      </w:pPr>
      <w:r>
        <w:rPr>
          <w:b w:val="1"/>
          <w:sz w:val="26"/>
        </w:rPr>
        <w:t>Окончание</w:t>
      </w:r>
      <w:r>
        <w:rPr>
          <w:b w:val="1"/>
          <w:spacing w:val="-4"/>
          <w:sz w:val="26"/>
        </w:rPr>
        <w:t xml:space="preserve"> </w:t>
      </w:r>
      <w:r>
        <w:rPr>
          <w:b w:val="1"/>
          <w:sz w:val="26"/>
        </w:rPr>
        <w:t>выполнения</w:t>
      </w:r>
      <w:r>
        <w:rPr>
          <w:b w:val="1"/>
          <w:spacing w:val="-5"/>
          <w:sz w:val="26"/>
        </w:rPr>
        <w:t xml:space="preserve"> </w:t>
      </w:r>
      <w:r>
        <w:rPr>
          <w:b w:val="1"/>
          <w:sz w:val="26"/>
        </w:rPr>
        <w:t>экзаменационной</w:t>
      </w:r>
      <w:r>
        <w:rPr>
          <w:b w:val="1"/>
          <w:spacing w:val="-2"/>
          <w:sz w:val="26"/>
        </w:rPr>
        <w:t xml:space="preserve"> </w:t>
      </w:r>
      <w:r>
        <w:rPr>
          <w:b w:val="1"/>
          <w:sz w:val="26"/>
        </w:rPr>
        <w:t>работы:</w:t>
      </w:r>
      <w:r>
        <w:rPr>
          <w:b w:val="1"/>
          <w:spacing w:val="-3"/>
          <w:sz w:val="26"/>
        </w:rPr>
        <w:t xml:space="preserve"> </w:t>
      </w:r>
      <w:r>
        <w:rPr>
          <w:i w:val="1"/>
          <w:sz w:val="26"/>
        </w:rPr>
        <w:t>(указать</w:t>
      </w:r>
      <w:r>
        <w:rPr>
          <w:i w:val="1"/>
          <w:spacing w:val="-6"/>
          <w:sz w:val="26"/>
        </w:rPr>
        <w:t xml:space="preserve"> </w:t>
      </w:r>
      <w:r>
        <w:rPr>
          <w:i w:val="1"/>
          <w:sz w:val="26"/>
        </w:rPr>
        <w:t>время)</w:t>
      </w:r>
    </w:p>
    <w:p w14:paraId="01070000">
      <w:pPr>
        <w:widowControl w:val="1"/>
        <w:tabs>
          <w:tab w:leader="none" w:pos="5670" w:val="left"/>
          <w:tab w:leader="none" w:pos="10206" w:val="left"/>
        </w:tabs>
        <w:spacing w:before="18"/>
        <w:ind w:firstLine="709"/>
        <w:jc w:val="both"/>
        <w:rPr>
          <w:i w:val="1"/>
          <w:sz w:val="26"/>
        </w:rPr>
      </w:pPr>
      <w:r>
        <w:rPr>
          <w:i w:val="1"/>
          <w:sz w:val="26"/>
        </w:rPr>
        <w:t>Запишите</w:t>
      </w:r>
      <w:r>
        <w:rPr>
          <w:i w:val="1"/>
          <w:spacing w:val="-2"/>
          <w:sz w:val="26"/>
        </w:rPr>
        <w:t xml:space="preserve"> </w:t>
      </w:r>
      <w:r>
        <w:rPr>
          <w:i w:val="1"/>
          <w:sz w:val="26"/>
        </w:rPr>
        <w:t>на</w:t>
      </w:r>
      <w:r>
        <w:rPr>
          <w:i w:val="1"/>
          <w:spacing w:val="-5"/>
          <w:sz w:val="26"/>
        </w:rPr>
        <w:t xml:space="preserve"> </w:t>
      </w:r>
      <w:r>
        <w:rPr>
          <w:i w:val="1"/>
          <w:sz w:val="26"/>
        </w:rPr>
        <w:t>доске</w:t>
      </w:r>
      <w:r>
        <w:rPr>
          <w:i w:val="1"/>
          <w:spacing w:val="-5"/>
          <w:sz w:val="26"/>
        </w:rPr>
        <w:t xml:space="preserve"> </w:t>
      </w:r>
      <w:r>
        <w:rPr>
          <w:i w:val="1"/>
          <w:sz w:val="26"/>
        </w:rPr>
        <w:t>время</w:t>
      </w:r>
      <w:r>
        <w:rPr>
          <w:i w:val="1"/>
          <w:spacing w:val="-5"/>
          <w:sz w:val="26"/>
        </w:rPr>
        <w:t xml:space="preserve"> </w:t>
      </w:r>
      <w:r>
        <w:rPr>
          <w:i w:val="1"/>
          <w:sz w:val="26"/>
        </w:rPr>
        <w:t>начала</w:t>
      </w:r>
      <w:r>
        <w:rPr>
          <w:i w:val="1"/>
          <w:spacing w:val="-4"/>
          <w:sz w:val="26"/>
        </w:rPr>
        <w:t xml:space="preserve"> </w:t>
      </w:r>
      <w:r>
        <w:rPr>
          <w:i w:val="1"/>
          <w:sz w:val="26"/>
        </w:rPr>
        <w:t>и</w:t>
      </w:r>
      <w:r>
        <w:rPr>
          <w:i w:val="1"/>
          <w:spacing w:val="-3"/>
          <w:sz w:val="26"/>
        </w:rPr>
        <w:t xml:space="preserve"> </w:t>
      </w:r>
      <w:r>
        <w:rPr>
          <w:i w:val="1"/>
          <w:sz w:val="26"/>
        </w:rPr>
        <w:t>окончания</w:t>
      </w:r>
      <w:r>
        <w:rPr>
          <w:i w:val="1"/>
          <w:spacing w:val="-5"/>
          <w:sz w:val="26"/>
        </w:rPr>
        <w:t xml:space="preserve"> </w:t>
      </w:r>
      <w:r>
        <w:rPr>
          <w:i w:val="1"/>
          <w:sz w:val="26"/>
        </w:rPr>
        <w:t>выполнения</w:t>
      </w:r>
      <w:r>
        <w:rPr>
          <w:i w:val="1"/>
          <w:spacing w:val="-3"/>
          <w:sz w:val="26"/>
        </w:rPr>
        <w:t xml:space="preserve"> </w:t>
      </w:r>
      <w:r>
        <w:rPr>
          <w:i w:val="1"/>
          <w:sz w:val="26"/>
        </w:rPr>
        <w:t>экзаменационной</w:t>
      </w:r>
      <w:r>
        <w:rPr>
          <w:i w:val="1"/>
          <w:spacing w:val="-5"/>
          <w:sz w:val="26"/>
        </w:rPr>
        <w:t xml:space="preserve"> </w:t>
      </w:r>
      <w:r>
        <w:rPr>
          <w:i w:val="1"/>
          <w:sz w:val="26"/>
        </w:rPr>
        <w:t>работы.</w:t>
      </w:r>
    </w:p>
    <w:p w14:paraId="02070000">
      <w:pPr>
        <w:widowControl w:val="1"/>
        <w:tabs>
          <w:tab w:leader="none" w:pos="5670" w:val="left"/>
          <w:tab w:leader="none" w:pos="10206" w:val="left"/>
        </w:tabs>
        <w:spacing w:before="1"/>
        <w:ind w:firstLine="709"/>
        <w:jc w:val="both"/>
        <w:rPr>
          <w:i w:val="1"/>
          <w:sz w:val="26"/>
        </w:rPr>
      </w:pPr>
      <w:r>
        <w:rPr>
          <w:i w:val="1"/>
          <w:sz w:val="26"/>
        </w:rPr>
        <w:t>Время, отведенное на настройку необходимых технических средств, используемых</w:t>
      </w:r>
      <w:r>
        <w:rPr>
          <w:i w:val="1"/>
          <w:spacing w:val="1"/>
          <w:sz w:val="26"/>
        </w:rPr>
        <w:t xml:space="preserve"> </w:t>
      </w:r>
      <w:r>
        <w:rPr>
          <w:i w:val="1"/>
          <w:sz w:val="26"/>
        </w:rPr>
        <w:t>при</w:t>
      </w:r>
      <w:r>
        <w:rPr>
          <w:i w:val="1"/>
          <w:spacing w:val="1"/>
          <w:sz w:val="26"/>
        </w:rPr>
        <w:t xml:space="preserve"> </w:t>
      </w:r>
      <w:r>
        <w:rPr>
          <w:i w:val="1"/>
          <w:sz w:val="26"/>
        </w:rPr>
        <w:t>проведении</w:t>
      </w:r>
      <w:r>
        <w:rPr>
          <w:i w:val="1"/>
          <w:spacing w:val="1"/>
          <w:sz w:val="26"/>
        </w:rPr>
        <w:t xml:space="preserve"> </w:t>
      </w:r>
      <w:r>
        <w:rPr>
          <w:i w:val="1"/>
          <w:sz w:val="26"/>
        </w:rPr>
        <w:t>экзаменов,</w:t>
      </w:r>
      <w:r>
        <w:rPr>
          <w:i w:val="1"/>
          <w:spacing w:val="1"/>
          <w:sz w:val="26"/>
        </w:rPr>
        <w:t xml:space="preserve"> </w:t>
      </w:r>
      <w:r>
        <w:rPr>
          <w:i w:val="1"/>
          <w:sz w:val="26"/>
        </w:rPr>
        <w:t>инструктаж</w:t>
      </w:r>
      <w:r>
        <w:rPr>
          <w:i w:val="1"/>
          <w:spacing w:val="1"/>
          <w:sz w:val="26"/>
        </w:rPr>
        <w:t xml:space="preserve"> </w:t>
      </w:r>
      <w:r>
        <w:rPr>
          <w:i w:val="1"/>
          <w:sz w:val="26"/>
        </w:rPr>
        <w:t>участников</w:t>
      </w:r>
      <w:r>
        <w:rPr>
          <w:i w:val="1"/>
          <w:spacing w:val="1"/>
          <w:sz w:val="26"/>
        </w:rPr>
        <w:t xml:space="preserve"> </w:t>
      </w:r>
      <w:r>
        <w:rPr>
          <w:i w:val="1"/>
          <w:sz w:val="26"/>
        </w:rPr>
        <w:t>ГИА,</w:t>
      </w:r>
      <w:r>
        <w:rPr>
          <w:i w:val="1"/>
          <w:spacing w:val="1"/>
          <w:sz w:val="26"/>
        </w:rPr>
        <w:t xml:space="preserve"> </w:t>
      </w:r>
      <w:r>
        <w:rPr>
          <w:i w:val="1"/>
          <w:sz w:val="26"/>
        </w:rPr>
        <w:t>печать</w:t>
      </w:r>
      <w:r>
        <w:rPr>
          <w:i w:val="1"/>
          <w:spacing w:val="1"/>
          <w:sz w:val="26"/>
        </w:rPr>
        <w:t xml:space="preserve"> </w:t>
      </w:r>
      <w:r>
        <w:rPr>
          <w:i w:val="1"/>
          <w:sz w:val="26"/>
        </w:rPr>
        <w:t>ЭМ</w:t>
      </w:r>
      <w:r>
        <w:rPr>
          <w:i w:val="1"/>
          <w:spacing w:val="1"/>
          <w:sz w:val="26"/>
        </w:rPr>
        <w:t xml:space="preserve"> </w:t>
      </w:r>
      <w:r>
        <w:rPr>
          <w:i w:val="1"/>
          <w:sz w:val="26"/>
        </w:rPr>
        <w:t>(в</w:t>
      </w:r>
      <w:r>
        <w:rPr>
          <w:i w:val="1"/>
          <w:spacing w:val="1"/>
          <w:sz w:val="26"/>
        </w:rPr>
        <w:t xml:space="preserve"> </w:t>
      </w:r>
      <w:r>
        <w:rPr>
          <w:i w:val="1"/>
          <w:sz w:val="26"/>
        </w:rPr>
        <w:t>случае,</w:t>
      </w:r>
      <w:r>
        <w:rPr>
          <w:i w:val="1"/>
          <w:spacing w:val="65"/>
          <w:sz w:val="26"/>
        </w:rPr>
        <w:t xml:space="preserve"> </w:t>
      </w:r>
      <w:r>
        <w:rPr>
          <w:i w:val="1"/>
          <w:sz w:val="26"/>
        </w:rPr>
        <w:t>если</w:t>
      </w:r>
      <w:r>
        <w:rPr>
          <w:i w:val="1"/>
          <w:spacing w:val="1"/>
          <w:sz w:val="26"/>
        </w:rPr>
        <w:t xml:space="preserve"> </w:t>
      </w:r>
      <w:r>
        <w:rPr>
          <w:i w:val="1"/>
          <w:sz w:val="26"/>
        </w:rPr>
        <w:t>такое</w:t>
      </w:r>
      <w:r>
        <w:rPr>
          <w:i w:val="1"/>
          <w:spacing w:val="1"/>
          <w:sz w:val="26"/>
        </w:rPr>
        <w:t xml:space="preserve"> </w:t>
      </w:r>
      <w:r>
        <w:rPr>
          <w:i w:val="1"/>
          <w:sz w:val="26"/>
        </w:rPr>
        <w:t>решение</w:t>
      </w:r>
      <w:r>
        <w:rPr>
          <w:i w:val="1"/>
          <w:spacing w:val="1"/>
          <w:sz w:val="26"/>
        </w:rPr>
        <w:t xml:space="preserve"> </w:t>
      </w:r>
      <w:r>
        <w:rPr>
          <w:i w:val="1"/>
          <w:sz w:val="26"/>
        </w:rPr>
        <w:t>было</w:t>
      </w:r>
      <w:r>
        <w:rPr>
          <w:i w:val="1"/>
          <w:spacing w:val="1"/>
          <w:sz w:val="26"/>
        </w:rPr>
        <w:t xml:space="preserve"> </w:t>
      </w:r>
      <w:r>
        <w:rPr>
          <w:i w:val="1"/>
          <w:sz w:val="26"/>
        </w:rPr>
        <w:t>принято</w:t>
      </w:r>
      <w:r>
        <w:rPr>
          <w:i w:val="1"/>
          <w:spacing w:val="1"/>
          <w:sz w:val="26"/>
        </w:rPr>
        <w:t xml:space="preserve"> </w:t>
      </w:r>
      <w:r>
        <w:rPr>
          <w:i w:val="1"/>
          <w:sz w:val="26"/>
        </w:rPr>
        <w:t>ОИВ),</w:t>
      </w:r>
      <w:r>
        <w:rPr>
          <w:i w:val="1"/>
          <w:spacing w:val="1"/>
          <w:sz w:val="26"/>
        </w:rPr>
        <w:t xml:space="preserve"> </w:t>
      </w:r>
      <w:r>
        <w:rPr>
          <w:i w:val="1"/>
          <w:sz w:val="26"/>
        </w:rPr>
        <w:t>выдачу</w:t>
      </w:r>
      <w:r>
        <w:rPr>
          <w:i w:val="1"/>
          <w:spacing w:val="1"/>
          <w:sz w:val="26"/>
        </w:rPr>
        <w:t xml:space="preserve"> </w:t>
      </w:r>
      <w:r>
        <w:rPr>
          <w:i w:val="1"/>
          <w:sz w:val="26"/>
        </w:rPr>
        <w:t>участникам</w:t>
      </w:r>
      <w:r>
        <w:rPr>
          <w:i w:val="1"/>
          <w:spacing w:val="1"/>
          <w:sz w:val="26"/>
        </w:rPr>
        <w:t xml:space="preserve"> </w:t>
      </w:r>
      <w:r>
        <w:rPr>
          <w:i w:val="1"/>
          <w:sz w:val="26"/>
        </w:rPr>
        <w:t>ГИА</w:t>
      </w:r>
      <w:r>
        <w:rPr>
          <w:i w:val="1"/>
          <w:spacing w:val="1"/>
          <w:sz w:val="26"/>
        </w:rPr>
        <w:t xml:space="preserve"> </w:t>
      </w:r>
      <w:r>
        <w:rPr>
          <w:i w:val="1"/>
          <w:sz w:val="26"/>
        </w:rPr>
        <w:t>ЭМ,</w:t>
      </w:r>
      <w:r>
        <w:rPr>
          <w:i w:val="1"/>
          <w:spacing w:val="1"/>
          <w:sz w:val="26"/>
        </w:rPr>
        <w:t xml:space="preserve"> </w:t>
      </w:r>
      <w:r>
        <w:rPr>
          <w:i w:val="1"/>
          <w:sz w:val="26"/>
        </w:rPr>
        <w:t>черновиков</w:t>
      </w:r>
      <w:r>
        <w:rPr>
          <w:i w:val="1"/>
          <w:spacing w:val="1"/>
          <w:sz w:val="26"/>
        </w:rPr>
        <w:t xml:space="preserve"> </w:t>
      </w:r>
      <w:r>
        <w:rPr>
          <w:i w:val="1"/>
          <w:sz w:val="26"/>
        </w:rPr>
        <w:t>(за</w:t>
      </w:r>
      <w:r>
        <w:rPr>
          <w:i w:val="1"/>
          <w:spacing w:val="1"/>
          <w:sz w:val="26"/>
        </w:rPr>
        <w:t xml:space="preserve"> </w:t>
      </w:r>
      <w:r>
        <w:rPr>
          <w:i w:val="1"/>
          <w:sz w:val="26"/>
        </w:rPr>
        <w:t>исключением</w:t>
      </w:r>
      <w:r>
        <w:rPr>
          <w:i w:val="1"/>
          <w:spacing w:val="1"/>
          <w:sz w:val="26"/>
        </w:rPr>
        <w:t xml:space="preserve"> </w:t>
      </w:r>
      <w:r>
        <w:rPr>
          <w:i w:val="1"/>
          <w:sz w:val="26"/>
        </w:rPr>
        <w:t>дополнительных</w:t>
      </w:r>
      <w:r>
        <w:rPr>
          <w:i w:val="1"/>
          <w:spacing w:val="1"/>
          <w:sz w:val="26"/>
        </w:rPr>
        <w:t xml:space="preserve"> </w:t>
      </w:r>
      <w:r>
        <w:rPr>
          <w:i w:val="1"/>
          <w:sz w:val="26"/>
        </w:rPr>
        <w:t>бланков</w:t>
      </w:r>
      <w:r>
        <w:rPr>
          <w:i w:val="1"/>
          <w:spacing w:val="1"/>
          <w:sz w:val="26"/>
        </w:rPr>
        <w:t xml:space="preserve"> </w:t>
      </w:r>
      <w:r>
        <w:rPr>
          <w:i w:val="1"/>
          <w:sz w:val="26"/>
        </w:rPr>
        <w:t>и</w:t>
      </w:r>
      <w:r>
        <w:rPr>
          <w:i w:val="1"/>
          <w:spacing w:val="1"/>
          <w:sz w:val="26"/>
        </w:rPr>
        <w:t xml:space="preserve"> </w:t>
      </w:r>
      <w:r>
        <w:rPr>
          <w:i w:val="1"/>
          <w:sz w:val="26"/>
        </w:rPr>
        <w:t>черновиков,</w:t>
      </w:r>
      <w:r>
        <w:rPr>
          <w:i w:val="1"/>
          <w:spacing w:val="1"/>
          <w:sz w:val="26"/>
        </w:rPr>
        <w:t xml:space="preserve"> </w:t>
      </w:r>
      <w:r>
        <w:rPr>
          <w:i w:val="1"/>
          <w:sz w:val="26"/>
        </w:rPr>
        <w:t>выдаваемых</w:t>
      </w:r>
      <w:r>
        <w:rPr>
          <w:i w:val="1"/>
          <w:spacing w:val="1"/>
          <w:sz w:val="26"/>
        </w:rPr>
        <w:t xml:space="preserve"> </w:t>
      </w:r>
      <w:r>
        <w:rPr>
          <w:i w:val="1"/>
          <w:sz w:val="26"/>
        </w:rPr>
        <w:t>во</w:t>
      </w:r>
      <w:r>
        <w:rPr>
          <w:i w:val="1"/>
          <w:spacing w:val="1"/>
          <w:sz w:val="26"/>
        </w:rPr>
        <w:t xml:space="preserve"> </w:t>
      </w:r>
      <w:r>
        <w:rPr>
          <w:i w:val="1"/>
          <w:sz w:val="26"/>
        </w:rPr>
        <w:t>время</w:t>
      </w:r>
      <w:r>
        <w:rPr>
          <w:i w:val="1"/>
          <w:spacing w:val="1"/>
          <w:sz w:val="26"/>
        </w:rPr>
        <w:t xml:space="preserve"> </w:t>
      </w:r>
      <w:r>
        <w:rPr>
          <w:i w:val="1"/>
          <w:sz w:val="26"/>
        </w:rPr>
        <w:t>проведения</w:t>
      </w:r>
      <w:r>
        <w:rPr>
          <w:i w:val="1"/>
          <w:spacing w:val="1"/>
          <w:sz w:val="26"/>
        </w:rPr>
        <w:t xml:space="preserve"> </w:t>
      </w:r>
      <w:r>
        <w:rPr>
          <w:i w:val="1"/>
          <w:sz w:val="26"/>
        </w:rPr>
        <w:t>экзамена),</w:t>
      </w:r>
      <w:r>
        <w:rPr>
          <w:i w:val="1"/>
          <w:spacing w:val="40"/>
          <w:sz w:val="26"/>
        </w:rPr>
        <w:t xml:space="preserve"> </w:t>
      </w:r>
      <w:r>
        <w:rPr>
          <w:i w:val="1"/>
          <w:sz w:val="26"/>
        </w:rPr>
        <w:t>заполнение</w:t>
      </w:r>
      <w:r>
        <w:rPr>
          <w:i w:val="1"/>
          <w:spacing w:val="42"/>
          <w:sz w:val="26"/>
        </w:rPr>
        <w:t xml:space="preserve"> </w:t>
      </w:r>
      <w:r>
        <w:rPr>
          <w:i w:val="1"/>
          <w:sz w:val="26"/>
        </w:rPr>
        <w:t>участниками</w:t>
      </w:r>
      <w:r>
        <w:rPr>
          <w:i w:val="1"/>
          <w:spacing w:val="41"/>
          <w:sz w:val="26"/>
        </w:rPr>
        <w:t xml:space="preserve"> </w:t>
      </w:r>
      <w:r>
        <w:rPr>
          <w:i w:val="1"/>
          <w:sz w:val="26"/>
        </w:rPr>
        <w:t>ГИА</w:t>
      </w:r>
      <w:r>
        <w:rPr>
          <w:i w:val="1"/>
          <w:spacing w:val="42"/>
          <w:sz w:val="26"/>
        </w:rPr>
        <w:t xml:space="preserve"> </w:t>
      </w:r>
      <w:r>
        <w:rPr>
          <w:i w:val="1"/>
          <w:sz w:val="26"/>
        </w:rPr>
        <w:t>регистрационных</w:t>
      </w:r>
      <w:r>
        <w:rPr>
          <w:i w:val="1"/>
          <w:spacing w:val="42"/>
          <w:sz w:val="26"/>
        </w:rPr>
        <w:t xml:space="preserve"> </w:t>
      </w:r>
      <w:r>
        <w:rPr>
          <w:i w:val="1"/>
          <w:sz w:val="26"/>
        </w:rPr>
        <w:t>полей</w:t>
      </w:r>
      <w:r>
        <w:rPr>
          <w:i w:val="1"/>
          <w:spacing w:val="40"/>
          <w:sz w:val="26"/>
        </w:rPr>
        <w:t xml:space="preserve"> </w:t>
      </w:r>
      <w:r>
        <w:rPr>
          <w:i w:val="1"/>
          <w:sz w:val="26"/>
        </w:rPr>
        <w:t>бланков,</w:t>
      </w:r>
      <w:r>
        <w:rPr>
          <w:i w:val="1"/>
          <w:spacing w:val="41"/>
          <w:sz w:val="26"/>
        </w:rPr>
        <w:t xml:space="preserve"> </w:t>
      </w:r>
      <w:r>
        <w:rPr>
          <w:i w:val="1"/>
          <w:sz w:val="26"/>
        </w:rPr>
        <w:t>а</w:t>
      </w:r>
      <w:r>
        <w:rPr>
          <w:i w:val="1"/>
          <w:spacing w:val="38"/>
          <w:sz w:val="26"/>
        </w:rPr>
        <w:t xml:space="preserve"> </w:t>
      </w:r>
      <w:r>
        <w:rPr>
          <w:i w:val="1"/>
          <w:sz w:val="26"/>
        </w:rPr>
        <w:t>также перенос</w:t>
      </w:r>
      <w:r>
        <w:rPr>
          <w:i w:val="1"/>
          <w:spacing w:val="1"/>
          <w:sz w:val="26"/>
        </w:rPr>
        <w:t xml:space="preserve"> </w:t>
      </w:r>
      <w:r>
        <w:rPr>
          <w:i w:val="1"/>
          <w:sz w:val="26"/>
        </w:rPr>
        <w:t>ассистентом</w:t>
      </w:r>
      <w:r>
        <w:rPr>
          <w:i w:val="1"/>
          <w:spacing w:val="1"/>
          <w:sz w:val="26"/>
        </w:rPr>
        <w:t xml:space="preserve"> </w:t>
      </w:r>
      <w:r>
        <w:rPr>
          <w:i w:val="1"/>
          <w:sz w:val="26"/>
        </w:rPr>
        <w:t>ответов</w:t>
      </w:r>
      <w:r>
        <w:rPr>
          <w:i w:val="1"/>
          <w:spacing w:val="1"/>
          <w:sz w:val="26"/>
        </w:rPr>
        <w:t xml:space="preserve"> </w:t>
      </w:r>
      <w:r>
        <w:rPr>
          <w:i w:val="1"/>
          <w:sz w:val="26"/>
        </w:rPr>
        <w:t>участников</w:t>
      </w:r>
      <w:r>
        <w:rPr>
          <w:i w:val="1"/>
          <w:spacing w:val="1"/>
          <w:sz w:val="26"/>
        </w:rPr>
        <w:t xml:space="preserve"> </w:t>
      </w:r>
      <w:r>
        <w:rPr>
          <w:i w:val="1"/>
          <w:sz w:val="26"/>
        </w:rPr>
        <w:t>ГИА</w:t>
      </w:r>
      <w:r>
        <w:rPr>
          <w:i w:val="1"/>
          <w:spacing w:val="1"/>
          <w:sz w:val="26"/>
        </w:rPr>
        <w:t xml:space="preserve"> </w:t>
      </w:r>
      <w:r>
        <w:rPr>
          <w:i w:val="1"/>
          <w:sz w:val="26"/>
        </w:rPr>
        <w:t>с</w:t>
      </w:r>
      <w:r>
        <w:rPr>
          <w:i w:val="1"/>
          <w:spacing w:val="1"/>
          <w:sz w:val="26"/>
        </w:rPr>
        <w:t xml:space="preserve"> </w:t>
      </w:r>
      <w:r>
        <w:rPr>
          <w:i w:val="1"/>
          <w:sz w:val="26"/>
        </w:rPr>
        <w:t>ОВЗ,</w:t>
      </w:r>
      <w:r>
        <w:rPr>
          <w:i w:val="1"/>
          <w:spacing w:val="1"/>
          <w:sz w:val="26"/>
        </w:rPr>
        <w:t xml:space="preserve"> </w:t>
      </w:r>
      <w:r>
        <w:rPr>
          <w:i w:val="1"/>
          <w:sz w:val="26"/>
        </w:rPr>
        <w:t>участников</w:t>
      </w:r>
      <w:r>
        <w:rPr>
          <w:i w:val="1"/>
          <w:spacing w:val="1"/>
          <w:sz w:val="26"/>
        </w:rPr>
        <w:t xml:space="preserve"> </w:t>
      </w:r>
      <w:r>
        <w:rPr>
          <w:i w:val="1"/>
          <w:sz w:val="26"/>
        </w:rPr>
        <w:t>ГИА</w:t>
      </w:r>
      <w:r>
        <w:rPr>
          <w:i w:val="1"/>
          <w:spacing w:val="1"/>
          <w:sz w:val="26"/>
        </w:rPr>
        <w:t xml:space="preserve"> </w:t>
      </w:r>
      <w:r>
        <w:rPr>
          <w:i w:val="1"/>
          <w:sz w:val="26"/>
        </w:rPr>
        <w:t>–</w:t>
      </w:r>
      <w:r>
        <w:rPr>
          <w:i w:val="1"/>
          <w:spacing w:val="1"/>
          <w:sz w:val="26"/>
        </w:rPr>
        <w:t xml:space="preserve"> </w:t>
      </w:r>
      <w:r>
        <w:rPr>
          <w:i w:val="1"/>
          <w:sz w:val="26"/>
        </w:rPr>
        <w:t>детей-</w:t>
      </w:r>
      <w:r>
        <w:rPr>
          <w:i w:val="1"/>
          <w:spacing w:val="1"/>
          <w:sz w:val="26"/>
        </w:rPr>
        <w:t xml:space="preserve"> </w:t>
      </w:r>
      <w:r>
        <w:rPr>
          <w:i w:val="1"/>
          <w:sz w:val="26"/>
        </w:rPr>
        <w:t>инвалидов и инвалидов в бланки, в общее время выполнения экзаменационной работы не</w:t>
      </w:r>
      <w:r>
        <w:rPr>
          <w:i w:val="1"/>
          <w:spacing w:val="1"/>
          <w:sz w:val="26"/>
        </w:rPr>
        <w:t xml:space="preserve"> </w:t>
      </w:r>
      <w:r>
        <w:rPr>
          <w:i w:val="1"/>
          <w:sz w:val="26"/>
        </w:rPr>
        <w:t>включается.</w:t>
      </w:r>
    </w:p>
    <w:p w14:paraId="03070000">
      <w:pPr>
        <w:widowControl w:val="1"/>
        <w:tabs>
          <w:tab w:leader="none" w:pos="10206" w:val="left"/>
        </w:tabs>
        <w:ind w:firstLine="709"/>
        <w:rPr>
          <w:b w:val="1"/>
          <w:sz w:val="26"/>
        </w:rPr>
      </w:pPr>
      <w:r>
        <w:rPr>
          <w:b w:val="1"/>
          <w:sz w:val="26"/>
        </w:rPr>
        <w:t>Вы</w:t>
      </w:r>
      <w:r>
        <w:rPr>
          <w:b w:val="1"/>
          <w:spacing w:val="-6"/>
          <w:sz w:val="26"/>
        </w:rPr>
        <w:t xml:space="preserve"> </w:t>
      </w:r>
      <w:r>
        <w:rPr>
          <w:b w:val="1"/>
          <w:sz w:val="26"/>
        </w:rPr>
        <w:t>можете</w:t>
      </w:r>
      <w:r>
        <w:rPr>
          <w:b w:val="1"/>
          <w:spacing w:val="-4"/>
          <w:sz w:val="26"/>
        </w:rPr>
        <w:t xml:space="preserve"> </w:t>
      </w:r>
      <w:r>
        <w:rPr>
          <w:b w:val="1"/>
          <w:sz w:val="26"/>
        </w:rPr>
        <w:t>приступать</w:t>
      </w:r>
      <w:r>
        <w:rPr>
          <w:b w:val="1"/>
          <w:spacing w:val="-2"/>
          <w:sz w:val="26"/>
        </w:rPr>
        <w:t xml:space="preserve"> </w:t>
      </w:r>
      <w:r>
        <w:rPr>
          <w:b w:val="1"/>
          <w:sz w:val="26"/>
        </w:rPr>
        <w:t>к</w:t>
      </w:r>
      <w:r>
        <w:rPr>
          <w:b w:val="1"/>
          <w:spacing w:val="-4"/>
          <w:sz w:val="26"/>
        </w:rPr>
        <w:t xml:space="preserve"> </w:t>
      </w:r>
      <w:r>
        <w:rPr>
          <w:b w:val="1"/>
          <w:sz w:val="26"/>
        </w:rPr>
        <w:t>выполнению</w:t>
      </w:r>
      <w:r>
        <w:rPr>
          <w:b w:val="1"/>
          <w:spacing w:val="-1"/>
          <w:sz w:val="26"/>
        </w:rPr>
        <w:t xml:space="preserve"> </w:t>
      </w:r>
      <w:r>
        <w:rPr>
          <w:b w:val="1"/>
          <w:sz w:val="26"/>
        </w:rPr>
        <w:t>заданий.</w:t>
      </w:r>
      <w:r>
        <w:rPr>
          <w:b w:val="1"/>
          <w:spacing w:val="-5"/>
          <w:sz w:val="26"/>
        </w:rPr>
        <w:t xml:space="preserve"> </w:t>
      </w:r>
      <w:r>
        <w:rPr>
          <w:b w:val="1"/>
          <w:sz w:val="26"/>
        </w:rPr>
        <w:t>Желаем</w:t>
      </w:r>
      <w:r>
        <w:rPr>
          <w:b w:val="1"/>
          <w:spacing w:val="-3"/>
          <w:sz w:val="26"/>
        </w:rPr>
        <w:t xml:space="preserve"> </w:t>
      </w:r>
      <w:r>
        <w:rPr>
          <w:b w:val="1"/>
          <w:sz w:val="26"/>
        </w:rPr>
        <w:t>удачи!</w:t>
      </w:r>
    </w:p>
    <w:p w14:paraId="04070000">
      <w:pPr>
        <w:widowControl w:val="1"/>
        <w:tabs>
          <w:tab w:leader="none" w:pos="5670" w:val="left"/>
          <w:tab w:leader="none" w:pos="10206" w:val="left"/>
        </w:tabs>
        <w:spacing w:before="8"/>
        <w:ind w:firstLine="709"/>
        <w:jc w:val="both"/>
        <w:rPr>
          <w:i w:val="1"/>
          <w:sz w:val="26"/>
        </w:rPr>
      </w:pPr>
      <w:r>
        <w:rPr>
          <w:i w:val="1"/>
          <w:sz w:val="26"/>
        </w:rPr>
        <w:t>За</w:t>
      </w:r>
      <w:r>
        <w:rPr>
          <w:i w:val="1"/>
          <w:spacing w:val="46"/>
          <w:sz w:val="26"/>
        </w:rPr>
        <w:t xml:space="preserve"> </w:t>
      </w:r>
      <w:r>
        <w:rPr>
          <w:i w:val="1"/>
          <w:sz w:val="26"/>
        </w:rPr>
        <w:t>30</w:t>
      </w:r>
      <w:r>
        <w:rPr>
          <w:i w:val="1"/>
          <w:spacing w:val="46"/>
          <w:sz w:val="26"/>
        </w:rPr>
        <w:t xml:space="preserve"> </w:t>
      </w:r>
      <w:r>
        <w:rPr>
          <w:i w:val="1"/>
          <w:sz w:val="26"/>
        </w:rPr>
        <w:t>минут</w:t>
      </w:r>
      <w:r>
        <w:rPr>
          <w:i w:val="1"/>
          <w:spacing w:val="49"/>
          <w:sz w:val="26"/>
        </w:rPr>
        <w:t xml:space="preserve"> </w:t>
      </w:r>
      <w:r>
        <w:rPr>
          <w:i w:val="1"/>
          <w:sz w:val="26"/>
        </w:rPr>
        <w:t>до</w:t>
      </w:r>
      <w:r>
        <w:rPr>
          <w:i w:val="1"/>
          <w:spacing w:val="49"/>
          <w:sz w:val="26"/>
        </w:rPr>
        <w:t xml:space="preserve"> </w:t>
      </w:r>
      <w:r>
        <w:rPr>
          <w:i w:val="1"/>
          <w:sz w:val="26"/>
        </w:rPr>
        <w:t>окончания</w:t>
      </w:r>
      <w:r>
        <w:rPr>
          <w:i w:val="1"/>
          <w:spacing w:val="46"/>
          <w:sz w:val="26"/>
        </w:rPr>
        <w:t xml:space="preserve"> </w:t>
      </w:r>
      <w:r>
        <w:rPr>
          <w:i w:val="1"/>
          <w:sz w:val="26"/>
        </w:rPr>
        <w:t>выполнения</w:t>
      </w:r>
      <w:r>
        <w:rPr>
          <w:i w:val="1"/>
          <w:spacing w:val="46"/>
          <w:sz w:val="26"/>
        </w:rPr>
        <w:t xml:space="preserve"> </w:t>
      </w:r>
      <w:r>
        <w:rPr>
          <w:i w:val="1"/>
          <w:sz w:val="26"/>
        </w:rPr>
        <w:t>экзаменационной</w:t>
      </w:r>
      <w:r>
        <w:rPr>
          <w:i w:val="1"/>
          <w:spacing w:val="60"/>
          <w:sz w:val="26"/>
        </w:rPr>
        <w:t xml:space="preserve"> </w:t>
      </w:r>
      <w:r>
        <w:rPr>
          <w:i w:val="1"/>
          <w:sz w:val="26"/>
        </w:rPr>
        <w:t>работы</w:t>
      </w:r>
      <w:r>
        <w:rPr>
          <w:i w:val="1"/>
          <w:spacing w:val="46"/>
          <w:sz w:val="26"/>
        </w:rPr>
        <w:t xml:space="preserve"> </w:t>
      </w:r>
      <w:r>
        <w:rPr>
          <w:i w:val="1"/>
          <w:sz w:val="26"/>
        </w:rPr>
        <w:t>необходимо</w:t>
      </w:r>
      <w:r>
        <w:rPr>
          <w:i w:val="1"/>
          <w:spacing w:val="-62"/>
          <w:sz w:val="26"/>
        </w:rPr>
        <w:t xml:space="preserve"> </w:t>
      </w:r>
      <w:r>
        <w:rPr>
          <w:i w:val="1"/>
          <w:sz w:val="26"/>
        </w:rPr>
        <w:t>объявить:</w:t>
      </w:r>
    </w:p>
    <w:p w14:paraId="05070000">
      <w:pPr>
        <w:widowControl w:val="1"/>
        <w:tabs>
          <w:tab w:leader="none" w:pos="10206" w:val="left"/>
        </w:tabs>
        <w:ind w:firstLine="709"/>
        <w:rPr>
          <w:b w:val="1"/>
          <w:sz w:val="26"/>
        </w:rPr>
      </w:pPr>
      <w:r>
        <w:rPr>
          <w:b w:val="1"/>
          <w:sz w:val="26"/>
        </w:rPr>
        <w:t>До</w:t>
      </w:r>
      <w:r>
        <w:rPr>
          <w:b w:val="1"/>
          <w:spacing w:val="-5"/>
          <w:sz w:val="26"/>
        </w:rPr>
        <w:t xml:space="preserve"> </w:t>
      </w:r>
      <w:r>
        <w:rPr>
          <w:b w:val="1"/>
          <w:sz w:val="26"/>
        </w:rPr>
        <w:t>окончания</w:t>
      </w:r>
      <w:r>
        <w:rPr>
          <w:b w:val="1"/>
          <w:spacing w:val="-6"/>
          <w:sz w:val="26"/>
        </w:rPr>
        <w:t xml:space="preserve"> </w:t>
      </w:r>
      <w:r>
        <w:rPr>
          <w:b w:val="1"/>
          <w:sz w:val="26"/>
        </w:rPr>
        <w:t>выполнения</w:t>
      </w:r>
      <w:r>
        <w:rPr>
          <w:b w:val="1"/>
          <w:spacing w:val="-5"/>
          <w:sz w:val="26"/>
        </w:rPr>
        <w:t xml:space="preserve"> </w:t>
      </w:r>
      <w:r>
        <w:rPr>
          <w:b w:val="1"/>
          <w:sz w:val="26"/>
        </w:rPr>
        <w:t>экзаменационной</w:t>
      </w:r>
      <w:r>
        <w:rPr>
          <w:b w:val="1"/>
          <w:spacing w:val="-3"/>
          <w:sz w:val="26"/>
        </w:rPr>
        <w:t xml:space="preserve"> </w:t>
      </w:r>
      <w:r>
        <w:rPr>
          <w:b w:val="1"/>
          <w:sz w:val="26"/>
        </w:rPr>
        <w:t>работы</w:t>
      </w:r>
      <w:r>
        <w:rPr>
          <w:b w:val="1"/>
          <w:spacing w:val="-6"/>
          <w:sz w:val="26"/>
        </w:rPr>
        <w:t xml:space="preserve"> </w:t>
      </w:r>
      <w:r>
        <w:rPr>
          <w:b w:val="1"/>
          <w:sz w:val="26"/>
        </w:rPr>
        <w:t>осталось</w:t>
      </w:r>
      <w:r>
        <w:rPr>
          <w:b w:val="1"/>
          <w:spacing w:val="-3"/>
          <w:sz w:val="26"/>
        </w:rPr>
        <w:t xml:space="preserve"> </w:t>
      </w:r>
      <w:r>
        <w:rPr>
          <w:b w:val="1"/>
          <w:sz w:val="26"/>
        </w:rPr>
        <w:t>30</w:t>
      </w:r>
      <w:r>
        <w:rPr>
          <w:b w:val="1"/>
          <w:spacing w:val="-4"/>
          <w:sz w:val="26"/>
        </w:rPr>
        <w:t xml:space="preserve"> </w:t>
      </w:r>
      <w:r>
        <w:rPr>
          <w:b w:val="1"/>
          <w:sz w:val="26"/>
        </w:rPr>
        <w:t>минут.</w:t>
      </w:r>
    </w:p>
    <w:p w14:paraId="06070000">
      <w:pPr>
        <w:widowControl w:val="1"/>
        <w:tabs>
          <w:tab w:leader="none" w:pos="5670" w:val="left"/>
          <w:tab w:leader="none" w:pos="10206" w:val="left"/>
        </w:tabs>
        <w:spacing w:before="13"/>
        <w:ind w:firstLine="709"/>
        <w:jc w:val="both"/>
        <w:rPr>
          <w:b w:val="1"/>
          <w:sz w:val="26"/>
        </w:rPr>
      </w:pPr>
      <w:r>
        <w:rPr>
          <w:b w:val="1"/>
          <w:sz w:val="26"/>
        </w:rPr>
        <w:t>Не</w:t>
      </w:r>
      <w:r>
        <w:rPr>
          <w:b w:val="1"/>
          <w:spacing w:val="20"/>
          <w:sz w:val="26"/>
        </w:rPr>
        <w:t xml:space="preserve"> </w:t>
      </w:r>
      <w:r>
        <w:rPr>
          <w:b w:val="1"/>
          <w:sz w:val="26"/>
        </w:rPr>
        <w:t>забывайте</w:t>
      </w:r>
      <w:r>
        <w:rPr>
          <w:b w:val="1"/>
          <w:spacing w:val="23"/>
          <w:sz w:val="26"/>
        </w:rPr>
        <w:t xml:space="preserve"> </w:t>
      </w:r>
      <w:r>
        <w:rPr>
          <w:b w:val="1"/>
          <w:sz w:val="26"/>
        </w:rPr>
        <w:t>переносить</w:t>
      </w:r>
      <w:r>
        <w:rPr>
          <w:b w:val="1"/>
          <w:spacing w:val="22"/>
          <w:sz w:val="26"/>
        </w:rPr>
        <w:t xml:space="preserve"> </w:t>
      </w:r>
      <w:r>
        <w:rPr>
          <w:b w:val="1"/>
          <w:sz w:val="26"/>
        </w:rPr>
        <w:t>ответы</w:t>
      </w:r>
      <w:r>
        <w:rPr>
          <w:b w:val="1"/>
          <w:spacing w:val="19"/>
          <w:sz w:val="26"/>
        </w:rPr>
        <w:t xml:space="preserve"> </w:t>
      </w:r>
      <w:r>
        <w:rPr>
          <w:b w:val="1"/>
          <w:sz w:val="26"/>
        </w:rPr>
        <w:t>из</w:t>
      </w:r>
      <w:r>
        <w:rPr>
          <w:b w:val="1"/>
          <w:spacing w:val="20"/>
          <w:sz w:val="26"/>
        </w:rPr>
        <w:t xml:space="preserve"> </w:t>
      </w:r>
      <w:r>
        <w:rPr>
          <w:b w:val="1"/>
          <w:sz w:val="26"/>
        </w:rPr>
        <w:t>КИМ</w:t>
      </w:r>
      <w:r>
        <w:rPr>
          <w:b w:val="1"/>
          <w:spacing w:val="21"/>
          <w:sz w:val="26"/>
        </w:rPr>
        <w:t xml:space="preserve"> </w:t>
      </w:r>
      <w:r>
        <w:rPr>
          <w:b w:val="1"/>
          <w:sz w:val="26"/>
        </w:rPr>
        <w:t>и</w:t>
      </w:r>
      <w:r>
        <w:rPr>
          <w:b w:val="1"/>
          <w:spacing w:val="20"/>
          <w:sz w:val="26"/>
        </w:rPr>
        <w:t xml:space="preserve"> </w:t>
      </w:r>
      <w:r>
        <w:rPr>
          <w:b w:val="1"/>
          <w:sz w:val="26"/>
        </w:rPr>
        <w:t>черновиков</w:t>
      </w:r>
      <w:r>
        <w:rPr>
          <w:b w:val="1"/>
          <w:spacing w:val="20"/>
          <w:sz w:val="26"/>
        </w:rPr>
        <w:t xml:space="preserve"> </w:t>
      </w:r>
      <w:r>
        <w:rPr>
          <w:b w:val="1"/>
          <w:sz w:val="26"/>
        </w:rPr>
        <w:t>в</w:t>
      </w:r>
      <w:r>
        <w:rPr>
          <w:b w:val="1"/>
          <w:spacing w:val="27"/>
          <w:sz w:val="26"/>
        </w:rPr>
        <w:t xml:space="preserve"> </w:t>
      </w:r>
      <w:r>
        <w:rPr>
          <w:b w:val="1"/>
          <w:sz w:val="26"/>
        </w:rPr>
        <w:t>бланки</w:t>
      </w:r>
      <w:r>
        <w:rPr>
          <w:b w:val="1"/>
          <w:spacing w:val="20"/>
          <w:sz w:val="26"/>
        </w:rPr>
        <w:t xml:space="preserve"> </w:t>
      </w:r>
      <w:r>
        <w:rPr>
          <w:b w:val="1"/>
          <w:sz w:val="26"/>
        </w:rPr>
        <w:t>гелевой</w:t>
      </w:r>
      <w:r>
        <w:rPr>
          <w:b w:val="1"/>
          <w:spacing w:val="22"/>
          <w:sz w:val="26"/>
        </w:rPr>
        <w:t xml:space="preserve"> </w:t>
      </w:r>
      <w:r>
        <w:rPr>
          <w:b w:val="1"/>
          <w:sz w:val="26"/>
        </w:rPr>
        <w:t>или</w:t>
      </w:r>
      <w:r>
        <w:rPr>
          <w:b w:val="1"/>
          <w:spacing w:val="-62"/>
          <w:sz w:val="26"/>
        </w:rPr>
        <w:t xml:space="preserve"> </w:t>
      </w:r>
      <w:r>
        <w:rPr>
          <w:b w:val="1"/>
          <w:sz w:val="26"/>
        </w:rPr>
        <w:t>капиллярной</w:t>
      </w:r>
      <w:r>
        <w:rPr>
          <w:b w:val="1"/>
          <w:spacing w:val="-2"/>
          <w:sz w:val="26"/>
        </w:rPr>
        <w:t xml:space="preserve"> </w:t>
      </w:r>
      <w:r>
        <w:rPr>
          <w:b w:val="1"/>
          <w:sz w:val="26"/>
        </w:rPr>
        <w:t>ручкой</w:t>
      </w:r>
      <w:r>
        <w:rPr>
          <w:b w:val="1"/>
          <w:spacing w:val="1"/>
          <w:sz w:val="26"/>
        </w:rPr>
        <w:t xml:space="preserve"> </w:t>
      </w:r>
      <w:r>
        <w:rPr>
          <w:b w:val="1"/>
          <w:sz w:val="26"/>
        </w:rPr>
        <w:t>с</w:t>
      </w:r>
      <w:r>
        <w:rPr>
          <w:b w:val="1"/>
          <w:spacing w:val="-2"/>
          <w:sz w:val="26"/>
        </w:rPr>
        <w:t xml:space="preserve"> </w:t>
      </w:r>
      <w:r>
        <w:rPr>
          <w:b w:val="1"/>
          <w:sz w:val="26"/>
        </w:rPr>
        <w:t>чернилами</w:t>
      </w:r>
      <w:r>
        <w:rPr>
          <w:b w:val="1"/>
          <w:spacing w:val="-1"/>
          <w:sz w:val="26"/>
        </w:rPr>
        <w:t xml:space="preserve"> </w:t>
      </w:r>
      <w:r>
        <w:rPr>
          <w:b w:val="1"/>
          <w:sz w:val="26"/>
        </w:rPr>
        <w:t>черного</w:t>
      </w:r>
      <w:r>
        <w:rPr>
          <w:b w:val="1"/>
          <w:spacing w:val="-1"/>
          <w:sz w:val="26"/>
        </w:rPr>
        <w:t xml:space="preserve"> </w:t>
      </w:r>
      <w:r>
        <w:rPr>
          <w:b w:val="1"/>
          <w:sz w:val="26"/>
        </w:rPr>
        <w:t>цвета.</w:t>
      </w:r>
    </w:p>
    <w:p w14:paraId="07070000">
      <w:pPr>
        <w:widowControl w:val="1"/>
        <w:tabs>
          <w:tab w:leader="none" w:pos="5670" w:val="left"/>
          <w:tab w:leader="none" w:pos="6094" w:val="left"/>
          <w:tab w:leader="none" w:pos="10206" w:val="left"/>
        </w:tabs>
        <w:spacing w:before="9"/>
        <w:ind w:firstLine="709"/>
        <w:jc w:val="both"/>
        <w:rPr>
          <w:i w:val="1"/>
          <w:sz w:val="26"/>
        </w:rPr>
      </w:pPr>
      <w:r>
        <w:rPr>
          <w:i w:val="1"/>
          <w:sz w:val="26"/>
        </w:rPr>
        <w:t>За</w:t>
      </w:r>
      <w:r>
        <w:rPr>
          <w:i w:val="1"/>
          <w:spacing w:val="127"/>
          <w:sz w:val="26"/>
        </w:rPr>
        <w:t xml:space="preserve"> </w:t>
      </w:r>
      <w:r>
        <w:rPr>
          <w:i w:val="1"/>
          <w:sz w:val="26"/>
        </w:rPr>
        <w:t>5 минут</w:t>
      </w:r>
      <w:r>
        <w:rPr>
          <w:i w:val="1"/>
          <w:spacing w:val="128"/>
          <w:sz w:val="26"/>
        </w:rPr>
        <w:t xml:space="preserve"> </w:t>
      </w:r>
      <w:r>
        <w:rPr>
          <w:i w:val="1"/>
          <w:sz w:val="26"/>
        </w:rPr>
        <w:t>до окончания</w:t>
      </w:r>
      <w:r>
        <w:rPr>
          <w:i w:val="1"/>
          <w:spacing w:val="127"/>
          <w:sz w:val="26"/>
        </w:rPr>
        <w:t xml:space="preserve"> </w:t>
      </w:r>
      <w:r>
        <w:rPr>
          <w:i w:val="1"/>
          <w:sz w:val="26"/>
        </w:rPr>
        <w:t>выполнения экзаменационной</w:t>
      </w:r>
      <w:r>
        <w:rPr>
          <w:i w:val="1"/>
          <w:spacing w:val="1"/>
          <w:sz w:val="26"/>
        </w:rPr>
        <w:t xml:space="preserve"> </w:t>
      </w:r>
      <w:r>
        <w:rPr>
          <w:i w:val="1"/>
          <w:sz w:val="26"/>
        </w:rPr>
        <w:t>работы</w:t>
      </w:r>
      <w:r>
        <w:rPr>
          <w:i w:val="1"/>
          <w:spacing w:val="1"/>
          <w:sz w:val="26"/>
        </w:rPr>
        <w:t xml:space="preserve"> </w:t>
      </w:r>
      <w:r>
        <w:rPr>
          <w:i w:val="1"/>
          <w:sz w:val="26"/>
        </w:rPr>
        <w:t>необходимо</w:t>
      </w:r>
      <w:r>
        <w:rPr>
          <w:i w:val="1"/>
          <w:spacing w:val="-62"/>
          <w:sz w:val="26"/>
        </w:rPr>
        <w:t xml:space="preserve"> </w:t>
      </w:r>
      <w:r>
        <w:rPr>
          <w:i w:val="1"/>
          <w:sz w:val="26"/>
        </w:rPr>
        <w:t>объявить:</w:t>
      </w:r>
    </w:p>
    <w:p w14:paraId="08070000">
      <w:pPr>
        <w:widowControl w:val="1"/>
        <w:tabs>
          <w:tab w:leader="none" w:pos="5670" w:val="left"/>
          <w:tab w:leader="none" w:pos="10206" w:val="left"/>
        </w:tabs>
        <w:spacing w:before="8" w:line="249" w:lineRule="auto"/>
        <w:ind w:firstLine="709"/>
        <w:jc w:val="both"/>
        <w:rPr>
          <w:b w:val="1"/>
          <w:spacing w:val="-62"/>
          <w:sz w:val="26"/>
        </w:rPr>
      </w:pPr>
      <w:r>
        <w:rPr>
          <w:b w:val="1"/>
          <w:sz w:val="26"/>
        </w:rPr>
        <w:t>До окончания выполнения экзаменационной работы осталось 5 минут.</w:t>
      </w:r>
      <w:r>
        <w:rPr>
          <w:b w:val="1"/>
          <w:spacing w:val="1"/>
          <w:sz w:val="26"/>
        </w:rPr>
        <w:t xml:space="preserve"> </w:t>
      </w:r>
      <w:r>
        <w:rPr>
          <w:b w:val="1"/>
          <w:sz w:val="26"/>
        </w:rPr>
        <w:t>Проверьте, все ли ответы вы перенесли из КИМ и черновиков в бланки.</w:t>
      </w:r>
      <w:r>
        <w:rPr>
          <w:b w:val="1"/>
          <w:spacing w:val="-62"/>
          <w:sz w:val="26"/>
        </w:rPr>
        <w:t xml:space="preserve"> </w:t>
      </w:r>
    </w:p>
    <w:p w14:paraId="09070000">
      <w:pPr>
        <w:widowControl w:val="1"/>
        <w:tabs>
          <w:tab w:leader="none" w:pos="5670" w:val="left"/>
          <w:tab w:leader="none" w:pos="10206" w:val="left"/>
        </w:tabs>
        <w:spacing w:before="8" w:line="249" w:lineRule="auto"/>
        <w:ind w:firstLine="709"/>
        <w:jc w:val="both"/>
        <w:rPr>
          <w:i w:val="1"/>
          <w:sz w:val="26"/>
        </w:rPr>
      </w:pPr>
      <w:r>
        <w:rPr>
          <w:i w:val="1"/>
          <w:sz w:val="26"/>
        </w:rPr>
        <w:t>По</w:t>
      </w:r>
      <w:r>
        <w:rPr>
          <w:i w:val="1"/>
          <w:spacing w:val="-2"/>
          <w:sz w:val="26"/>
        </w:rPr>
        <w:t xml:space="preserve"> </w:t>
      </w:r>
      <w:r>
        <w:rPr>
          <w:i w:val="1"/>
          <w:sz w:val="26"/>
        </w:rPr>
        <w:t>окончании</w:t>
      </w:r>
      <w:r>
        <w:rPr>
          <w:i w:val="1"/>
          <w:spacing w:val="-2"/>
          <w:sz w:val="26"/>
        </w:rPr>
        <w:t xml:space="preserve"> </w:t>
      </w:r>
      <w:r>
        <w:rPr>
          <w:i w:val="1"/>
          <w:sz w:val="26"/>
        </w:rPr>
        <w:t>выполнения</w:t>
      </w:r>
      <w:r>
        <w:rPr>
          <w:i w:val="1"/>
          <w:spacing w:val="-2"/>
          <w:sz w:val="26"/>
        </w:rPr>
        <w:t xml:space="preserve"> </w:t>
      </w:r>
      <w:r>
        <w:rPr>
          <w:i w:val="1"/>
          <w:sz w:val="26"/>
        </w:rPr>
        <w:t>экзаменационной</w:t>
      </w:r>
      <w:r>
        <w:rPr>
          <w:i w:val="1"/>
          <w:spacing w:val="-2"/>
          <w:sz w:val="26"/>
        </w:rPr>
        <w:t xml:space="preserve"> </w:t>
      </w:r>
      <w:r>
        <w:rPr>
          <w:i w:val="1"/>
          <w:sz w:val="26"/>
        </w:rPr>
        <w:t>работы</w:t>
      </w:r>
      <w:r>
        <w:rPr>
          <w:i w:val="1"/>
          <w:spacing w:val="-2"/>
          <w:sz w:val="26"/>
        </w:rPr>
        <w:t xml:space="preserve"> </w:t>
      </w:r>
      <w:r>
        <w:rPr>
          <w:i w:val="1"/>
          <w:sz w:val="26"/>
        </w:rPr>
        <w:t>объявить:</w:t>
      </w:r>
    </w:p>
    <w:p w14:paraId="0A070000">
      <w:pPr>
        <w:widowControl w:val="1"/>
        <w:tabs>
          <w:tab w:leader="none" w:pos="10206" w:val="left"/>
        </w:tabs>
        <w:ind w:firstLine="709"/>
        <w:jc w:val="both"/>
        <w:rPr>
          <w:b w:val="1"/>
          <w:sz w:val="26"/>
        </w:rPr>
      </w:pPr>
      <w:r>
        <w:rPr>
          <w:b w:val="1"/>
          <w:sz w:val="26"/>
        </w:rPr>
        <w:t>Выполнение экзаменационной работы окончено. Положите экзаменационные</w:t>
      </w:r>
      <w:r>
        <w:rPr>
          <w:b w:val="1"/>
          <w:spacing w:val="1"/>
          <w:sz w:val="26"/>
        </w:rPr>
        <w:t xml:space="preserve"> </w:t>
      </w:r>
      <w:r>
        <w:rPr>
          <w:b w:val="1"/>
          <w:sz w:val="26"/>
        </w:rPr>
        <w:t>материалы</w:t>
      </w:r>
      <w:r>
        <w:rPr>
          <w:b w:val="1"/>
          <w:spacing w:val="1"/>
          <w:sz w:val="26"/>
        </w:rPr>
        <w:t xml:space="preserve"> </w:t>
      </w:r>
      <w:r>
        <w:rPr>
          <w:b w:val="1"/>
          <w:sz w:val="26"/>
        </w:rPr>
        <w:t>на край</w:t>
      </w:r>
      <w:r>
        <w:rPr>
          <w:b w:val="1"/>
          <w:spacing w:val="1"/>
          <w:sz w:val="26"/>
        </w:rPr>
        <w:t xml:space="preserve"> </w:t>
      </w:r>
      <w:r>
        <w:rPr>
          <w:b w:val="1"/>
          <w:sz w:val="26"/>
        </w:rPr>
        <w:t>стола.</w:t>
      </w:r>
      <w:r>
        <w:rPr>
          <w:b w:val="1"/>
          <w:spacing w:val="1"/>
          <w:sz w:val="26"/>
        </w:rPr>
        <w:t xml:space="preserve"> </w:t>
      </w:r>
      <w:r>
        <w:rPr>
          <w:b w:val="1"/>
          <w:sz w:val="26"/>
        </w:rPr>
        <w:t>Мы</w:t>
      </w:r>
      <w:r>
        <w:rPr>
          <w:b w:val="1"/>
          <w:spacing w:val="1"/>
          <w:sz w:val="26"/>
        </w:rPr>
        <w:t xml:space="preserve"> </w:t>
      </w:r>
      <w:r>
        <w:rPr>
          <w:b w:val="1"/>
          <w:sz w:val="26"/>
        </w:rPr>
        <w:t>пройдем</w:t>
      </w:r>
      <w:r>
        <w:rPr>
          <w:b w:val="1"/>
          <w:spacing w:val="1"/>
          <w:sz w:val="26"/>
        </w:rPr>
        <w:t xml:space="preserve"> </w:t>
      </w:r>
      <w:r>
        <w:rPr>
          <w:b w:val="1"/>
          <w:sz w:val="26"/>
        </w:rPr>
        <w:t>и</w:t>
      </w:r>
      <w:r>
        <w:rPr>
          <w:b w:val="1"/>
          <w:spacing w:val="1"/>
          <w:sz w:val="26"/>
        </w:rPr>
        <w:t xml:space="preserve"> </w:t>
      </w:r>
      <w:r>
        <w:rPr>
          <w:b w:val="1"/>
          <w:sz w:val="26"/>
        </w:rPr>
        <w:t>соберем</w:t>
      </w:r>
      <w:r>
        <w:rPr>
          <w:b w:val="1"/>
          <w:spacing w:val="1"/>
          <w:sz w:val="26"/>
        </w:rPr>
        <w:t xml:space="preserve"> </w:t>
      </w:r>
      <w:r>
        <w:rPr>
          <w:b w:val="1"/>
          <w:sz w:val="26"/>
        </w:rPr>
        <w:t>ваши</w:t>
      </w:r>
      <w:r>
        <w:rPr>
          <w:b w:val="1"/>
          <w:spacing w:val="66"/>
          <w:sz w:val="26"/>
        </w:rPr>
        <w:t xml:space="preserve"> </w:t>
      </w:r>
      <w:r>
        <w:rPr>
          <w:b w:val="1"/>
          <w:sz w:val="26"/>
        </w:rPr>
        <w:t>экзаменационные</w:t>
      </w:r>
      <w:r>
        <w:rPr>
          <w:b w:val="1"/>
          <w:spacing w:val="1"/>
          <w:sz w:val="26"/>
        </w:rPr>
        <w:t xml:space="preserve"> </w:t>
      </w:r>
      <w:r>
        <w:rPr>
          <w:b w:val="1"/>
          <w:sz w:val="26"/>
        </w:rPr>
        <w:t>материалы.</w:t>
      </w:r>
    </w:p>
    <w:p w14:paraId="0B070000">
      <w:pPr>
        <w:widowControl w:val="1"/>
        <w:tabs>
          <w:tab w:leader="none" w:pos="5670" w:val="left"/>
          <w:tab w:leader="none" w:pos="10206" w:val="left"/>
        </w:tabs>
        <w:spacing w:before="6"/>
        <w:ind w:firstLine="709"/>
        <w:jc w:val="both"/>
        <w:rPr>
          <w:i w:val="1"/>
          <w:sz w:val="26"/>
        </w:rPr>
      </w:pPr>
      <w:r>
        <w:rPr>
          <w:i w:val="1"/>
          <w:sz w:val="26"/>
        </w:rPr>
        <w:t>Организаторы осуществляют сбор экзаменационных материалов с рабочих мест</w:t>
      </w:r>
      <w:r>
        <w:rPr>
          <w:i w:val="1"/>
          <w:spacing w:val="1"/>
          <w:sz w:val="26"/>
        </w:rPr>
        <w:t xml:space="preserve"> </w:t>
      </w:r>
      <w:r>
        <w:rPr>
          <w:i w:val="1"/>
          <w:sz w:val="26"/>
        </w:rPr>
        <w:t>участников</w:t>
      </w:r>
      <w:r>
        <w:rPr>
          <w:i w:val="1"/>
          <w:spacing w:val="-2"/>
          <w:sz w:val="26"/>
        </w:rPr>
        <w:t xml:space="preserve"> </w:t>
      </w:r>
      <w:r>
        <w:rPr>
          <w:i w:val="1"/>
          <w:sz w:val="26"/>
        </w:rPr>
        <w:t>ГИА</w:t>
      </w:r>
      <w:r>
        <w:rPr>
          <w:i w:val="1"/>
          <w:spacing w:val="-1"/>
          <w:sz w:val="26"/>
        </w:rPr>
        <w:t xml:space="preserve"> </w:t>
      </w:r>
      <w:r>
        <w:rPr>
          <w:i w:val="1"/>
          <w:sz w:val="26"/>
        </w:rPr>
        <w:t>в</w:t>
      </w:r>
      <w:r>
        <w:rPr>
          <w:i w:val="1"/>
          <w:spacing w:val="2"/>
          <w:sz w:val="26"/>
        </w:rPr>
        <w:t xml:space="preserve"> </w:t>
      </w:r>
      <w:r>
        <w:rPr>
          <w:i w:val="1"/>
          <w:sz w:val="26"/>
        </w:rPr>
        <w:t>организованном</w:t>
      </w:r>
      <w:r>
        <w:rPr>
          <w:i w:val="1"/>
          <w:spacing w:val="-1"/>
          <w:sz w:val="26"/>
        </w:rPr>
        <w:t xml:space="preserve"> </w:t>
      </w:r>
      <w:r>
        <w:rPr>
          <w:i w:val="1"/>
          <w:sz w:val="26"/>
        </w:rPr>
        <w:t>порядке.</w:t>
      </w:r>
    </w:p>
    <w:p w14:paraId="0C070000">
      <w:pPr>
        <w:rPr>
          <w:i w:val="1"/>
          <w:sz w:val="26"/>
        </w:rPr>
      </w:pPr>
      <w:r>
        <w:rPr>
          <w:i w:val="1"/>
        </w:rPr>
        <w:br w:type="page"/>
      </w:r>
    </w:p>
    <w:p w14:paraId="0D070000">
      <w:pPr>
        <w:pStyle w:val="Style_2"/>
        <w:widowControl w:val="1"/>
        <w:tabs>
          <w:tab w:leader="none" w:pos="10206" w:val="left"/>
        </w:tabs>
        <w:spacing w:before="160"/>
        <w:ind w:firstLine="0" w:left="0"/>
        <w:jc w:val="left"/>
        <w:rPr>
          <w:i w:val="1"/>
        </w:rPr>
      </w:pPr>
    </w:p>
    <w:p w14:paraId="0E070000">
      <w:bookmarkStart w:id="66" w:name="__RefHeading___34"/>
      <w:bookmarkEnd w:id="66"/>
      <w:pPr>
        <w:pStyle w:val="Style_12"/>
        <w:widowControl w:val="1"/>
        <w:numPr>
          <w:ilvl w:val="1"/>
          <w:numId w:val="16"/>
        </w:numPr>
        <w:tabs>
          <w:tab w:leader="none" w:pos="1535" w:val="left"/>
          <w:tab w:leader="none" w:pos="10206" w:val="left"/>
        </w:tabs>
        <w:spacing w:line="271" w:lineRule="auto"/>
        <w:ind w:firstLine="709" w:left="0"/>
        <w:jc w:val="center"/>
        <w:rPr>
          <w:sz w:val="26"/>
        </w:rPr>
      </w:pPr>
      <w:bookmarkStart w:id="67" w:name="_bookmark37"/>
      <w:bookmarkEnd w:id="67"/>
      <w:r>
        <w:rPr>
          <w:sz w:val="26"/>
        </w:rPr>
        <w:t>Инструктаж</w:t>
      </w:r>
      <w:r>
        <w:rPr>
          <w:spacing w:val="-9"/>
          <w:sz w:val="26"/>
        </w:rPr>
        <w:t xml:space="preserve"> </w:t>
      </w:r>
      <w:r>
        <w:rPr>
          <w:sz w:val="26"/>
        </w:rPr>
        <w:t>для</w:t>
      </w:r>
      <w:r>
        <w:rPr>
          <w:spacing w:val="-10"/>
          <w:sz w:val="26"/>
        </w:rPr>
        <w:t xml:space="preserve"> </w:t>
      </w:r>
      <w:r>
        <w:rPr>
          <w:sz w:val="26"/>
        </w:rPr>
        <w:t>организаторов,</w:t>
      </w:r>
      <w:r>
        <w:rPr>
          <w:spacing w:val="-13"/>
          <w:sz w:val="26"/>
        </w:rPr>
        <w:t xml:space="preserve"> </w:t>
      </w:r>
      <w:r>
        <w:rPr>
          <w:sz w:val="26"/>
        </w:rPr>
        <w:t>проводимый</w:t>
      </w:r>
      <w:r>
        <w:rPr>
          <w:spacing w:val="-11"/>
          <w:sz w:val="26"/>
        </w:rPr>
        <w:t xml:space="preserve"> </w:t>
      </w:r>
      <w:r>
        <w:rPr>
          <w:sz w:val="26"/>
        </w:rPr>
        <w:t>в</w:t>
      </w:r>
      <w:r>
        <w:rPr>
          <w:spacing w:val="-10"/>
          <w:sz w:val="26"/>
        </w:rPr>
        <w:t xml:space="preserve"> </w:t>
      </w:r>
      <w:r>
        <w:rPr>
          <w:sz w:val="26"/>
        </w:rPr>
        <w:t>ППЭ</w:t>
      </w:r>
      <w:r>
        <w:rPr>
          <w:spacing w:val="-11"/>
          <w:sz w:val="26"/>
        </w:rPr>
        <w:t xml:space="preserve"> </w:t>
      </w:r>
      <w:r>
        <w:rPr>
          <w:sz w:val="26"/>
        </w:rPr>
        <w:t>перед</w:t>
      </w:r>
      <w:r>
        <w:rPr>
          <w:spacing w:val="-10"/>
          <w:sz w:val="26"/>
        </w:rPr>
        <w:t xml:space="preserve"> </w:t>
      </w:r>
      <w:r>
        <w:rPr>
          <w:sz w:val="26"/>
        </w:rPr>
        <w:t xml:space="preserve">началом </w:t>
      </w:r>
      <w:r>
        <w:rPr>
          <w:spacing w:val="-2"/>
          <w:sz w:val="26"/>
        </w:rPr>
        <w:t>экзамена</w:t>
      </w:r>
    </w:p>
    <w:p w14:paraId="0F070000">
      <w:pPr>
        <w:widowControl w:val="1"/>
        <w:tabs>
          <w:tab w:leader="none" w:pos="10206" w:val="left"/>
        </w:tabs>
        <w:ind w:firstLine="709"/>
        <w:rPr>
          <w:i w:val="1"/>
          <w:sz w:val="26"/>
        </w:rPr>
      </w:pPr>
    </w:p>
    <w:p w14:paraId="10070000">
      <w:pPr>
        <w:widowControl w:val="1"/>
        <w:tabs>
          <w:tab w:leader="none" w:pos="10206" w:val="left"/>
        </w:tabs>
        <w:ind w:firstLine="709"/>
        <w:jc w:val="both"/>
        <w:rPr>
          <w:i w:val="1"/>
          <w:sz w:val="26"/>
        </w:rPr>
      </w:pPr>
      <w:r>
        <w:rPr>
          <w:i w:val="1"/>
          <w:sz w:val="26"/>
        </w:rPr>
        <w:t>Инструктаж начинается не ранее 8:15 и проводиться на территории ППЭ (после прохода организаторов через рамку металлоискателя). Ниже приведен текст инструктажа. Текст, выделенный курсивом, не читается, он содержит справочную и/или уточняющую информацию для руководителя ППЭ.</w:t>
      </w:r>
    </w:p>
    <w:p w14:paraId="11070000">
      <w:pPr>
        <w:widowControl w:val="1"/>
        <w:tabs>
          <w:tab w:leader="none" w:pos="10206" w:val="left"/>
        </w:tabs>
        <w:ind w:firstLine="709"/>
        <w:jc w:val="both"/>
        <w:rPr>
          <w:sz w:val="26"/>
        </w:rPr>
      </w:pPr>
      <w:r>
        <w:rPr>
          <w:sz w:val="26"/>
        </w:rPr>
        <w:t>Здравствуйте, уважаемые коллеги!</w:t>
      </w:r>
    </w:p>
    <w:p w14:paraId="12070000">
      <w:pPr>
        <w:widowControl w:val="1"/>
        <w:tabs>
          <w:tab w:leader="none" w:pos="10206" w:val="left"/>
        </w:tabs>
        <w:ind w:firstLine="709"/>
        <w:jc w:val="both"/>
        <w:rPr>
          <w:sz w:val="26"/>
        </w:rPr>
      </w:pPr>
      <w:r>
        <w:rPr>
          <w:sz w:val="26"/>
        </w:rPr>
        <w:t>Сегодня, «____» ______________ 2026 года в ППЭ №_____ проводится экзамен по ____________________________________.</w:t>
      </w:r>
    </w:p>
    <w:p w14:paraId="13070000">
      <w:pPr>
        <w:widowControl w:val="1"/>
        <w:tabs>
          <w:tab w:leader="none" w:pos="10206" w:val="left"/>
        </w:tabs>
        <w:ind w:firstLine="709"/>
        <w:jc w:val="both"/>
        <w:rPr>
          <w:sz w:val="26"/>
        </w:rPr>
      </w:pPr>
      <w:r>
        <w:rPr>
          <w:sz w:val="26"/>
        </w:rPr>
        <w:t>Экзамен проходит в форме ОГЭ, в аудиториях № ______________ произведена спецрассадка (аудиторий со спецрассадкой нет). Плановая дата ознакомления участников экзамена с результатами – ____________________</w:t>
      </w:r>
      <w:r>
        <w:rPr>
          <w:i w:val="1"/>
          <w:sz w:val="26"/>
        </w:rPr>
        <w:t>(назвать дату).</w:t>
      </w:r>
    </w:p>
    <w:p w14:paraId="14070000">
      <w:pPr>
        <w:widowControl w:val="1"/>
        <w:tabs>
          <w:tab w:leader="none" w:pos="10206" w:val="left"/>
        </w:tabs>
        <w:ind w:firstLine="709"/>
        <w:jc w:val="both"/>
        <w:rPr>
          <w:sz w:val="26"/>
        </w:rPr>
      </w:pPr>
      <w:r>
        <w:rPr>
          <w:sz w:val="26"/>
        </w:rPr>
        <w:t>Все категории сотрудников действуют в соответствии со своими инструкциями.</w:t>
      </w:r>
    </w:p>
    <w:p w14:paraId="15070000">
      <w:pPr>
        <w:widowControl w:val="1"/>
        <w:tabs>
          <w:tab w:leader="none" w:pos="10206" w:val="left"/>
        </w:tabs>
        <w:ind w:firstLine="709"/>
        <w:jc w:val="both"/>
        <w:rPr>
          <w:sz w:val="26"/>
        </w:rPr>
      </w:pPr>
      <w:r>
        <w:rPr>
          <w:sz w:val="26"/>
        </w:rPr>
        <w:t>Сейчас мы проговорим основные моменты подготовки и проведения экзамена.</w:t>
      </w:r>
    </w:p>
    <w:p w14:paraId="16070000">
      <w:pPr>
        <w:widowControl w:val="1"/>
        <w:tabs>
          <w:tab w:leader="none" w:pos="10206" w:val="left"/>
        </w:tabs>
        <w:ind w:firstLine="709"/>
        <w:jc w:val="both"/>
        <w:rPr>
          <w:i w:val="1"/>
          <w:sz w:val="26"/>
        </w:rPr>
      </w:pPr>
      <w:r>
        <w:rPr>
          <w:i w:val="1"/>
          <w:sz w:val="26"/>
        </w:rPr>
        <w:t>1. Подготовка аудиторий ППЭ.</w:t>
      </w:r>
    </w:p>
    <w:p w14:paraId="17070000">
      <w:pPr>
        <w:widowControl w:val="1"/>
        <w:tabs>
          <w:tab w:leader="none" w:pos="10206" w:val="left"/>
        </w:tabs>
        <w:ind w:firstLine="709"/>
        <w:jc w:val="both"/>
        <w:rPr>
          <w:sz w:val="26"/>
        </w:rPr>
      </w:pPr>
      <w:r>
        <w:rPr>
          <w:sz w:val="26"/>
        </w:rPr>
        <w:t>До начала экзамена в аудитории необходимо проверить следующее:</w:t>
      </w:r>
    </w:p>
    <w:p w14:paraId="18070000">
      <w:pPr>
        <w:widowControl w:val="1"/>
        <w:tabs>
          <w:tab w:leader="none" w:pos="10206" w:val="left"/>
        </w:tabs>
        <w:ind w:firstLine="709"/>
        <w:jc w:val="both"/>
        <w:rPr>
          <w:sz w:val="26"/>
        </w:rPr>
      </w:pPr>
      <w:r>
        <w:rPr>
          <w:sz w:val="26"/>
        </w:rPr>
        <w:t>номера аудиторий заметно обозначены и находятся в зоне видимости камер видеонаблюдения;</w:t>
      </w:r>
    </w:p>
    <w:p w14:paraId="19070000">
      <w:pPr>
        <w:widowControl w:val="1"/>
        <w:tabs>
          <w:tab w:leader="none" w:pos="10206" w:val="left"/>
        </w:tabs>
        <w:ind w:firstLine="709"/>
        <w:jc w:val="both"/>
        <w:rPr>
          <w:sz w:val="26"/>
        </w:rPr>
      </w:pPr>
      <w:r>
        <w:rPr>
          <w:sz w:val="26"/>
        </w:rPr>
        <w:t>номер каждого рабочего места участника экзамена заметно обозначен;</w:t>
      </w:r>
    </w:p>
    <w:p w14:paraId="1A070000">
      <w:pPr>
        <w:widowControl w:val="1"/>
        <w:tabs>
          <w:tab w:leader="none" w:pos="10206" w:val="left"/>
        </w:tabs>
        <w:ind w:firstLine="709"/>
        <w:jc w:val="both"/>
        <w:rPr>
          <w:sz w:val="26"/>
        </w:rPr>
      </w:pPr>
      <w:r>
        <w:rPr>
          <w:sz w:val="26"/>
        </w:rPr>
        <w:t>в аудитории есть табличка, оповещающая о ведении видеонаблюдения в ППЭ;</w:t>
      </w:r>
    </w:p>
    <w:p w14:paraId="1B070000">
      <w:pPr>
        <w:widowControl w:val="1"/>
        <w:tabs>
          <w:tab w:leader="none" w:pos="10206" w:val="left"/>
        </w:tabs>
        <w:ind w:firstLine="709"/>
        <w:jc w:val="both"/>
        <w:rPr>
          <w:sz w:val="26"/>
        </w:rPr>
      </w:pPr>
      <w:r>
        <w:rPr>
          <w:sz w:val="26"/>
        </w:rPr>
        <w:t>в аудитории есть часы, находящиеся в поле зрения участников экзамена, которые показывают правильное время;</w:t>
      </w:r>
    </w:p>
    <w:p w14:paraId="1C070000">
      <w:pPr>
        <w:widowControl w:val="1"/>
        <w:tabs>
          <w:tab w:leader="none" w:pos="10206" w:val="left"/>
        </w:tabs>
        <w:ind w:firstLine="709"/>
        <w:jc w:val="both"/>
        <w:rPr>
          <w:sz w:val="26"/>
        </w:rPr>
      </w:pPr>
      <w:r>
        <w:rPr>
          <w:sz w:val="26"/>
        </w:rPr>
        <w:t>наличие черновиков, их необходимо разложить на столы участников экзамена по 2 листа;</w:t>
      </w:r>
    </w:p>
    <w:p w14:paraId="1D070000">
      <w:pPr>
        <w:widowControl w:val="1"/>
        <w:tabs>
          <w:tab w:leader="none" w:pos="10206" w:val="left"/>
        </w:tabs>
        <w:ind w:firstLine="709"/>
        <w:jc w:val="both"/>
        <w:rPr>
          <w:sz w:val="26"/>
        </w:rPr>
      </w:pPr>
      <w:r>
        <w:rPr>
          <w:sz w:val="26"/>
        </w:rPr>
        <w:t>компьютер (ноутбук), принтер для печати ЭМ находятся в зоне видимости камер видеонаблюдения; подготовлено достаточно бумаги для печати ЭМ;</w:t>
      </w:r>
    </w:p>
    <w:p w14:paraId="1E070000">
      <w:pPr>
        <w:widowControl w:val="1"/>
        <w:tabs>
          <w:tab w:leader="none" w:pos="10206" w:val="left"/>
        </w:tabs>
        <w:ind w:firstLine="709"/>
        <w:jc w:val="both"/>
        <w:rPr>
          <w:sz w:val="26"/>
        </w:rPr>
      </w:pPr>
      <w:r>
        <w:rPr>
          <w:sz w:val="26"/>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14:paraId="1F070000">
      <w:pPr>
        <w:widowControl w:val="1"/>
        <w:tabs>
          <w:tab w:leader="none" w:pos="10206" w:val="left"/>
        </w:tabs>
        <w:ind w:firstLine="709"/>
        <w:jc w:val="both"/>
        <w:rPr>
          <w:sz w:val="26"/>
        </w:rPr>
      </w:pPr>
      <w:r>
        <w:rPr>
          <w:sz w:val="26"/>
        </w:rPr>
        <w:t>все рабочие места участников расположены в зоне видимости камер видеонаблюдения.</w:t>
      </w:r>
    </w:p>
    <w:p w14:paraId="20070000">
      <w:pPr>
        <w:widowControl w:val="1"/>
        <w:tabs>
          <w:tab w:leader="none" w:pos="10206" w:val="left"/>
        </w:tabs>
        <w:ind w:firstLine="709"/>
        <w:jc w:val="both"/>
        <w:rPr>
          <w:sz w:val="26"/>
        </w:rPr>
      </w:pPr>
      <w:r>
        <w:rPr>
          <w:sz w:val="26"/>
        </w:rPr>
        <w:t>Организатору вне аудитории необходимо проверить наличие на месте дежурства таблички, оповещающей о ведении видеонаблюдения в ППЭ.</w:t>
      </w:r>
    </w:p>
    <w:p w14:paraId="21070000">
      <w:pPr>
        <w:widowControl w:val="1"/>
        <w:tabs>
          <w:tab w:leader="none" w:pos="10206" w:val="left"/>
        </w:tabs>
        <w:ind w:firstLine="709"/>
        <w:jc w:val="both"/>
        <w:rPr>
          <w:i w:val="1"/>
          <w:sz w:val="26"/>
        </w:rPr>
      </w:pPr>
      <w:r>
        <w:rPr>
          <w:i w:val="1"/>
          <w:sz w:val="26"/>
        </w:rPr>
        <w:t>2. Требования к соблюдению порядка проведения экзамена в ППЭ.</w:t>
      </w:r>
    </w:p>
    <w:p w14:paraId="22070000">
      <w:pPr>
        <w:widowControl w:val="1"/>
        <w:tabs>
          <w:tab w:leader="none" w:pos="10206" w:val="left"/>
        </w:tabs>
        <w:ind w:firstLine="709"/>
        <w:jc w:val="both"/>
        <w:rPr>
          <w:sz w:val="26"/>
        </w:rPr>
      </w:pPr>
      <w:r>
        <w:rPr>
          <w:sz w:val="26"/>
        </w:rPr>
        <w:t>Напоминаю, что во время экзамена запрещается:</w:t>
      </w:r>
    </w:p>
    <w:p w14:paraId="23070000">
      <w:pPr>
        <w:widowControl w:val="1"/>
        <w:tabs>
          <w:tab w:leader="none" w:pos="10206" w:val="left"/>
        </w:tabs>
        <w:ind w:firstLine="709"/>
        <w:jc w:val="both"/>
        <w:rPr>
          <w:sz w:val="26"/>
        </w:rPr>
      </w:pPr>
      <w:r>
        <w:rPr>
          <w:sz w:val="26"/>
        </w:rPr>
        <w:t>участникам экзамена – выполнять ЭР несамостоятельно, в том числе с помощью посторонних лиц, общаться с другими участниками экзаменов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ЭМ на бумажном и (или) электронном носителях, фотографировать ЭМ, черновики;</w:t>
      </w:r>
    </w:p>
    <w:p w14:paraId="24070000">
      <w:pPr>
        <w:widowControl w:val="1"/>
        <w:tabs>
          <w:tab w:leader="none" w:pos="10206" w:val="left"/>
        </w:tabs>
        <w:ind w:firstLine="709"/>
        <w:jc w:val="both"/>
        <w:rPr>
          <w:sz w:val="26"/>
        </w:rPr>
      </w:pPr>
      <w:r>
        <w:rPr>
          <w:sz w:val="26"/>
        </w:rPr>
        <w:t>организаторам, ассистентам, медицинским работникам – иметь при себе средства связи и выносить из аудиторий и ППЭ ЭМ на бумажном или электронном носителях, фотографировать ЭМ;</w:t>
      </w:r>
    </w:p>
    <w:p w14:paraId="25070000">
      <w:pPr>
        <w:widowControl w:val="1"/>
        <w:tabs>
          <w:tab w:leader="none" w:pos="10206" w:val="left"/>
        </w:tabs>
        <w:ind w:firstLine="709"/>
        <w:jc w:val="both"/>
        <w:rPr>
          <w:sz w:val="26"/>
        </w:rPr>
      </w:pPr>
      <w:r>
        <w:rPr>
          <w:sz w:val="26"/>
        </w:rPr>
        <w:t>всем находящимся лицам в ППЭ – находиться в ППЭ в случае несоответствия требованиям, предъявляемым к лицам, привлекаемым к проведению экзаменов, установленным пунктом 66 Порядка,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26070000">
      <w:pPr>
        <w:widowControl w:val="1"/>
        <w:tabs>
          <w:tab w:leader="none" w:pos="10206" w:val="left"/>
        </w:tabs>
        <w:ind w:firstLine="510"/>
        <w:jc w:val="both"/>
        <w:rPr>
          <w:sz w:val="26"/>
        </w:rPr>
      </w:pPr>
      <w:r>
        <w:rPr>
          <w:sz w:val="26"/>
        </w:rPr>
        <w:t>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разрешается использование средств связи, электронно- 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14:paraId="27070000">
      <w:pPr>
        <w:widowControl w:val="1"/>
        <w:tabs>
          <w:tab w:leader="none" w:pos="10206" w:val="left"/>
        </w:tabs>
        <w:ind w:firstLine="510"/>
        <w:jc w:val="both"/>
        <w:rPr>
          <w:sz w:val="26"/>
        </w:rPr>
      </w:pPr>
      <w:r>
        <w:rPr>
          <w:sz w:val="26"/>
        </w:rPr>
        <w:t>Лица, допустившие нарушение указанных требований или иное нарушение порядка проведения экзамена, удаляются из ППЭ.</w:t>
      </w:r>
    </w:p>
    <w:p w14:paraId="28070000">
      <w:pPr>
        <w:widowControl w:val="1"/>
        <w:tabs>
          <w:tab w:leader="none" w:pos="10206" w:val="left"/>
        </w:tabs>
        <w:ind w:firstLine="510"/>
        <w:jc w:val="both"/>
        <w:rPr>
          <w:sz w:val="26"/>
        </w:rPr>
      </w:pPr>
    </w:p>
    <w:p w14:paraId="29070000">
      <w:pPr>
        <w:widowControl w:val="1"/>
        <w:tabs>
          <w:tab w:leader="none" w:pos="10206" w:val="left"/>
        </w:tabs>
        <w:ind/>
        <w:jc w:val="both"/>
        <w:rPr>
          <w:i w:val="1"/>
          <w:sz w:val="26"/>
        </w:rPr>
      </w:pPr>
      <w:r>
        <w:rPr>
          <w:i w:val="1"/>
          <w:sz w:val="26"/>
        </w:rPr>
        <w:t>3. Допуск участников в ППЭ.</w:t>
      </w:r>
    </w:p>
    <w:p w14:paraId="2A070000">
      <w:pPr>
        <w:widowControl w:val="1"/>
        <w:tabs>
          <w:tab w:leader="none" w:pos="10206" w:val="left"/>
        </w:tabs>
        <w:ind w:firstLine="567"/>
        <w:jc w:val="both"/>
        <w:rPr>
          <w:sz w:val="26"/>
        </w:rPr>
      </w:pPr>
      <w:r>
        <w:rPr>
          <w:sz w:val="26"/>
        </w:rPr>
        <w:t xml:space="preserve">С 09:00 начинается допуск участников экзамена в ППЭ. Участники экзамена допускаются в ППЭ при наличии у них документов, удостоверяющих их личность, и при наличии их в списках распределения в ППЭ. </w:t>
      </w:r>
    </w:p>
    <w:p w14:paraId="2B070000">
      <w:pPr>
        <w:widowControl w:val="1"/>
        <w:tabs>
          <w:tab w:leader="none" w:pos="10206" w:val="left"/>
        </w:tabs>
        <w:ind w:firstLine="567"/>
        <w:jc w:val="both"/>
        <w:rPr>
          <w:sz w:val="26"/>
        </w:rPr>
      </w:pPr>
      <w:r>
        <w:rPr>
          <w:sz w:val="26"/>
        </w:rPr>
        <w:t>Нужно напомнить участникам экзамена о требованиях порядка проведения экзамена, в том числе:</w:t>
      </w:r>
    </w:p>
    <w:p w14:paraId="2C070000">
      <w:pPr>
        <w:widowControl w:val="1"/>
        <w:tabs>
          <w:tab w:leader="none" w:pos="10206" w:val="left"/>
        </w:tabs>
        <w:ind w:firstLine="567"/>
        <w:jc w:val="both"/>
        <w:rPr>
          <w:sz w:val="26"/>
        </w:rPr>
      </w:pPr>
      <w:r>
        <w:rPr>
          <w:sz w:val="26"/>
        </w:rPr>
        <w:t>о запрете иметь при себе средства связи, электронно-вычислительную технику, фото, аудио и видеоаппаратуру;</w:t>
      </w:r>
    </w:p>
    <w:p w14:paraId="2D070000">
      <w:pPr>
        <w:widowControl w:val="1"/>
        <w:tabs>
          <w:tab w:leader="none" w:pos="10206" w:val="left"/>
        </w:tabs>
        <w:ind w:firstLine="567"/>
        <w:jc w:val="both"/>
        <w:rPr>
          <w:sz w:val="26"/>
        </w:rPr>
      </w:pPr>
      <w:r>
        <w:rPr>
          <w:sz w:val="26"/>
        </w:rPr>
        <w:t xml:space="preserve">о необходимости оставить личные вещи в специально выделенном месте для хранения личных вещей до входа в ППЭ; </w:t>
      </w:r>
    </w:p>
    <w:p w14:paraId="2E070000">
      <w:pPr>
        <w:widowControl w:val="1"/>
        <w:tabs>
          <w:tab w:leader="none" w:pos="10206" w:val="left"/>
        </w:tabs>
        <w:ind w:firstLine="567"/>
        <w:jc w:val="both"/>
        <w:rPr>
          <w:sz w:val="26"/>
        </w:rPr>
      </w:pPr>
      <w:r>
        <w:rPr>
          <w:sz w:val="26"/>
        </w:rPr>
        <w:t>о последствиях выявления у участников экзамена запрещенных средств.</w:t>
      </w:r>
    </w:p>
    <w:p w14:paraId="2F070000">
      <w:pPr>
        <w:widowControl w:val="1"/>
        <w:tabs>
          <w:tab w:leader="none" w:pos="10206" w:val="left"/>
        </w:tabs>
        <w:ind w:firstLine="567"/>
        <w:jc w:val="both"/>
        <w:rPr>
          <w:sz w:val="26"/>
        </w:rPr>
      </w:pPr>
      <w:r>
        <w:rPr>
          <w:sz w:val="26"/>
        </w:rPr>
        <w:t>Если участник экзамена отказывается сдать запрещенные средства, следует сообщить об этом руководителю ППЭ и члену ГЭК.</w:t>
      </w:r>
    </w:p>
    <w:p w14:paraId="30070000">
      <w:pPr>
        <w:widowControl w:val="1"/>
        <w:tabs>
          <w:tab w:leader="none" w:pos="10206" w:val="left"/>
        </w:tabs>
        <w:ind w:firstLine="567"/>
        <w:jc w:val="both"/>
        <w:rPr>
          <w:sz w:val="26"/>
        </w:rPr>
      </w:pPr>
      <w:r>
        <w:rPr>
          <w:sz w:val="26"/>
        </w:rPr>
        <w:t>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форма ППЭ-20, которую можно взять у руководителя ППЭ).</w:t>
      </w:r>
    </w:p>
    <w:p w14:paraId="31070000">
      <w:pPr>
        <w:widowControl w:val="1"/>
        <w:tabs>
          <w:tab w:leader="none" w:pos="10206" w:val="left"/>
        </w:tabs>
        <w:ind w:firstLine="567"/>
        <w:jc w:val="both"/>
        <w:rPr>
          <w:sz w:val="26"/>
        </w:rPr>
      </w:pPr>
      <w:r>
        <w:rPr>
          <w:sz w:val="26"/>
        </w:rPr>
        <w:t>Если у участника ОГЭ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 по форме ППЭ-24.</w:t>
      </w:r>
    </w:p>
    <w:p w14:paraId="32070000">
      <w:pPr>
        <w:widowControl w:val="1"/>
        <w:tabs>
          <w:tab w:leader="none" w:pos="10206" w:val="left"/>
        </w:tabs>
        <w:ind w:firstLine="567"/>
        <w:jc w:val="both"/>
        <w:rPr>
          <w:sz w:val="26"/>
        </w:rPr>
      </w:pPr>
    </w:p>
    <w:p w14:paraId="33070000">
      <w:pPr>
        <w:widowControl w:val="1"/>
        <w:tabs>
          <w:tab w:leader="none" w:pos="10206" w:val="left"/>
        </w:tabs>
        <w:ind w:firstLine="567"/>
        <w:jc w:val="both"/>
        <w:rPr>
          <w:sz w:val="26"/>
        </w:rPr>
      </w:pPr>
      <w:r>
        <w:rPr>
          <w:sz w:val="26"/>
        </w:rPr>
        <w:t>При входе участников экзамена непосредственно в аудиторию ответственный организатор сверяет данные документа, удостоверяющего личность участника экзамена, с данными в форме ППЭ-05-02. В случае расхождения персональных данных участника экзамена в документе, удостоверяющем личность, с данными в форме ППЭ-05-02 ответственный организатор заполняет форму ППЭ-12-02; если расхождение персональных данных не является опечаткой (т.е. произошла смена фамилии, имени, документа, удостоверяющего личность), к форме ППЭ-12-02 необходимо приложить копии подтверждающих документов. При смене паспорта необходимо приложить копию страницы с данными ранее выданных паспортов. Для копирования подтверждающих документов можно направить участника экзамена в Штаб ППЭ (в сопровождении   организатора вне аудитории) либо по желанию участника передать документы организатору вне аудитории для копирования их в Штабе ППЭ.</w:t>
      </w:r>
    </w:p>
    <w:p w14:paraId="34070000">
      <w:pPr>
        <w:widowControl w:val="1"/>
        <w:tabs>
          <w:tab w:leader="none" w:pos="10206" w:val="left"/>
        </w:tabs>
        <w:ind w:firstLine="567"/>
        <w:jc w:val="both"/>
        <w:rPr>
          <w:sz w:val="26"/>
        </w:rPr>
      </w:pPr>
      <w:r>
        <w:rPr>
          <w:sz w:val="26"/>
        </w:rPr>
        <w:t>Если участник экзамена 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w:t>
      </w:r>
    </w:p>
    <w:p w14:paraId="35070000">
      <w:pPr>
        <w:widowControl w:val="1"/>
        <w:tabs>
          <w:tab w:leader="none" w:pos="10206" w:val="left"/>
        </w:tabs>
        <w:ind w:firstLine="567"/>
        <w:jc w:val="both"/>
        <w:rPr>
          <w:i w:val="1"/>
          <w:sz w:val="26"/>
        </w:rPr>
      </w:pPr>
      <w:r>
        <w:rPr>
          <w:i w:val="1"/>
          <w:sz w:val="26"/>
        </w:rPr>
        <w:t>Данный абзац читается при принятии соответствующего решения:</w:t>
      </w:r>
      <w:r>
        <w:rPr>
          <w:sz w:val="26"/>
        </w:rPr>
        <w:t xml:space="preserve"> Участникам экзамена, опоздавшим на экзамен, выдается распечатанная инструкция для участника экзамена, зачитываемая организатором в аудитории перед началом экзамена под подпись об </w:t>
      </w:r>
      <w:r>
        <w:rPr>
          <w:sz w:val="26"/>
        </w:rPr>
        <w:t xml:space="preserve">ознакомлении. </w:t>
      </w:r>
      <w:r>
        <w:rPr>
          <w:i w:val="1"/>
          <w:sz w:val="26"/>
        </w:rPr>
        <w:t>Уточнить в соответствии с выбранной схемой, где именно она выдается – на входе в ППЭ или в каждой аудитории, кто и когда сдает листы ознакомления.</w:t>
      </w:r>
    </w:p>
    <w:p w14:paraId="36070000">
      <w:pPr>
        <w:widowControl w:val="1"/>
        <w:tabs>
          <w:tab w:leader="none" w:pos="10206" w:val="left"/>
        </w:tabs>
        <w:ind w:firstLine="567"/>
        <w:jc w:val="both"/>
        <w:rPr>
          <w:i w:val="1"/>
          <w:sz w:val="26"/>
        </w:rPr>
      </w:pPr>
    </w:p>
    <w:p w14:paraId="37070000">
      <w:pPr>
        <w:widowControl w:val="1"/>
        <w:tabs>
          <w:tab w:leader="none" w:pos="10206" w:val="left"/>
        </w:tabs>
        <w:ind w:firstLine="567"/>
        <w:jc w:val="both"/>
        <w:rPr>
          <w:sz w:val="26"/>
        </w:rPr>
      </w:pPr>
      <w:r>
        <w:rPr>
          <w:b w:val="1"/>
          <w:sz w:val="26"/>
        </w:rPr>
        <w:t>Читается при проведении письменной части экзамена по иностранным языкам:</w:t>
      </w:r>
      <w:r>
        <w:rPr>
          <w:sz w:val="26"/>
        </w:rPr>
        <w:t xml:space="preserve"> В случае проведения ОГЭ по учебному предмету, спецификацией КИМ</w:t>
      </w:r>
      <w:r>
        <w:rPr>
          <w:b w:val="1"/>
          <w:sz w:val="26"/>
        </w:rPr>
        <w:t xml:space="preserve"> </w:t>
      </w:r>
      <w:r>
        <w:rPr>
          <w:sz w:val="26"/>
        </w:rPr>
        <w:t>по которому предусмотрено прослушивание текста, записанного на аудионоситель, допуск</w:t>
      </w:r>
      <w:r>
        <w:rPr>
          <w:b w:val="1"/>
          <w:sz w:val="26"/>
        </w:rPr>
        <w:t xml:space="preserve"> </w:t>
      </w:r>
      <w:r>
        <w:rPr>
          <w:sz w:val="26"/>
        </w:rPr>
        <w:t>опоздавшего участника экзамена в аудиторию во время прослушивания соответствующей</w:t>
      </w:r>
      <w:r>
        <w:rPr>
          <w:b w:val="1"/>
          <w:sz w:val="26"/>
        </w:rPr>
        <w:t xml:space="preserve"> </w:t>
      </w:r>
      <w:r>
        <w:rPr>
          <w:sz w:val="26"/>
        </w:rPr>
        <w:t>аудиозаписи другими участниками экзамена, находящимися в данной аудитории,</w:t>
      </w:r>
      <w:r>
        <w:rPr>
          <w:b w:val="1"/>
          <w:sz w:val="26"/>
        </w:rPr>
        <w:t xml:space="preserve"> </w:t>
      </w:r>
      <w:r>
        <w:rPr>
          <w:sz w:val="26"/>
        </w:rPr>
        <w:t>не осуществляется (за исключением случаев, когда в аудитории нет других участников</w:t>
      </w:r>
      <w:r>
        <w:rPr>
          <w:b w:val="1"/>
          <w:sz w:val="26"/>
        </w:rPr>
        <w:t xml:space="preserve"> </w:t>
      </w:r>
      <w:r>
        <w:rPr>
          <w:sz w:val="26"/>
        </w:rPr>
        <w:t>экзамена или когда участники экзамена в аудитории завершили прослушивание</w:t>
      </w:r>
      <w:r>
        <w:rPr>
          <w:b w:val="1"/>
          <w:sz w:val="26"/>
        </w:rPr>
        <w:t xml:space="preserve"> </w:t>
      </w:r>
      <w:r>
        <w:rPr>
          <w:sz w:val="26"/>
        </w:rPr>
        <w:t>соответствующей аудиозаписи). Персональное прослушивание соответствующей</w:t>
      </w:r>
      <w:r>
        <w:rPr>
          <w:b w:val="1"/>
          <w:sz w:val="26"/>
        </w:rPr>
        <w:t xml:space="preserve"> </w:t>
      </w:r>
      <w:r>
        <w:rPr>
          <w:sz w:val="26"/>
        </w:rPr>
        <w:t>аудиозаписи для опоздавшего участника экзамена не проводится (за исключением случаев,</w:t>
      </w:r>
      <w:r>
        <w:rPr>
          <w:b w:val="1"/>
          <w:sz w:val="26"/>
        </w:rPr>
        <w:t xml:space="preserve"> </w:t>
      </w:r>
      <w:r>
        <w:rPr>
          <w:sz w:val="26"/>
        </w:rPr>
        <w:t>когда в аудитории нет других участников экзамена).</w:t>
      </w:r>
    </w:p>
    <w:p w14:paraId="38070000">
      <w:pPr>
        <w:widowControl w:val="1"/>
        <w:tabs>
          <w:tab w:leader="none" w:pos="10206" w:val="left"/>
        </w:tabs>
        <w:ind w:firstLine="510"/>
        <w:rPr>
          <w:i w:val="1"/>
          <w:sz w:val="26"/>
        </w:rPr>
      </w:pPr>
      <w:r>
        <w:rPr>
          <w:i w:val="1"/>
          <w:sz w:val="26"/>
        </w:rPr>
        <w:t>4. Проведение экзамена.</w:t>
      </w:r>
    </w:p>
    <w:p w14:paraId="39070000">
      <w:pPr>
        <w:widowControl w:val="1"/>
        <w:tabs>
          <w:tab w:leader="none" w:pos="10206" w:val="left"/>
        </w:tabs>
        <w:ind w:firstLine="567"/>
        <w:jc w:val="both"/>
        <w:rPr>
          <w:sz w:val="26"/>
        </w:rPr>
      </w:pPr>
      <w:r>
        <w:rPr>
          <w:sz w:val="26"/>
        </w:rPr>
        <w:t>Непосредственно перед началом</w:t>
      </w:r>
    </w:p>
    <w:p w14:paraId="3A070000">
      <w:pPr>
        <w:widowControl w:val="1"/>
        <w:tabs>
          <w:tab w:leader="none" w:pos="10206" w:val="left"/>
        </w:tabs>
        <w:ind w:firstLine="567"/>
        <w:jc w:val="both"/>
        <w:rPr>
          <w:sz w:val="26"/>
        </w:rPr>
      </w:pPr>
      <w:r>
        <w:rPr>
          <w:sz w:val="26"/>
        </w:rPr>
        <w:t>Непосредственно перед началом экзамена – не позднее чем в 9:45 по местному времени – ответственный организатор получает в Штабе ППЭ у руководителя ППЭ (под подпись) ДБО № 2.</w:t>
      </w:r>
    </w:p>
    <w:p w14:paraId="3B070000">
      <w:pPr>
        <w:widowControl w:val="1"/>
        <w:tabs>
          <w:tab w:leader="none" w:pos="10206" w:val="left"/>
        </w:tabs>
        <w:ind w:firstLine="709"/>
        <w:jc w:val="both"/>
        <w:rPr>
          <w:sz w:val="26"/>
        </w:rPr>
      </w:pPr>
      <w:r>
        <w:rPr>
          <w:sz w:val="26"/>
        </w:rPr>
        <w:t>Второй организатор при этом остается в аудитории.</w:t>
      </w:r>
    </w:p>
    <w:p w14:paraId="3C070000">
      <w:pPr>
        <w:widowControl w:val="1"/>
        <w:tabs>
          <w:tab w:leader="none" w:pos="10206" w:val="left"/>
        </w:tabs>
        <w:ind w:firstLine="709"/>
        <w:jc w:val="both"/>
        <w:rPr>
          <w:sz w:val="26"/>
        </w:rPr>
      </w:pPr>
      <w:r>
        <w:rPr>
          <w:sz w:val="26"/>
        </w:rPr>
        <w:t>В 9:50 по местному времени начинает проведение первой части инструктажа для участников экзамена.</w:t>
      </w:r>
    </w:p>
    <w:p w14:paraId="3D070000">
      <w:pPr>
        <w:widowControl w:val="1"/>
        <w:tabs>
          <w:tab w:leader="none" w:pos="10206" w:val="left"/>
        </w:tabs>
        <w:ind w:firstLine="709"/>
        <w:jc w:val="both"/>
        <w:rPr>
          <w:sz w:val="26"/>
        </w:rPr>
      </w:pPr>
      <w:r>
        <w:rPr>
          <w:sz w:val="26"/>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14:paraId="3E070000">
      <w:pPr>
        <w:widowControl w:val="1"/>
        <w:tabs>
          <w:tab w:leader="none" w:pos="10206" w:val="left"/>
        </w:tabs>
        <w:ind w:firstLine="709"/>
        <w:jc w:val="both"/>
        <w:rPr>
          <w:sz w:val="26"/>
        </w:rPr>
      </w:pPr>
      <w:r>
        <w:rPr>
          <w:sz w:val="26"/>
        </w:rPr>
        <w:t>Ответственный организатор в аудитории распределяет роли организаторов в аудитории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14:paraId="3F070000">
      <w:pPr>
        <w:widowControl w:val="1"/>
        <w:tabs>
          <w:tab w:leader="none" w:pos="10206" w:val="left"/>
        </w:tabs>
        <w:ind w:firstLine="709"/>
        <w:jc w:val="both"/>
        <w:rPr>
          <w:sz w:val="26"/>
        </w:rPr>
      </w:pPr>
      <w:r>
        <w:rPr>
          <w:sz w:val="26"/>
        </w:rPr>
        <w:t>Не ранее 10:00 нужно начать печать полных комплектов ЭМ в соответствии с инструкцией организатора в аудитории.</w:t>
      </w:r>
    </w:p>
    <w:p w14:paraId="40070000">
      <w:pPr>
        <w:widowControl w:val="1"/>
        <w:tabs>
          <w:tab w:leader="none" w:pos="10206" w:val="left"/>
        </w:tabs>
        <w:ind w:firstLine="709"/>
        <w:jc w:val="both"/>
        <w:rPr>
          <w:sz w:val="26"/>
        </w:rPr>
      </w:pPr>
      <w:r>
        <w:rPr>
          <w:sz w:val="26"/>
        </w:rPr>
        <w:t>После окончания печати нужно раздать участникам экзамена комплекты ЭМ в произвольном порядке и провести вторую часть инструктажа для участников экзамена.</w:t>
      </w:r>
    </w:p>
    <w:p w14:paraId="41070000">
      <w:pPr>
        <w:widowControl w:val="1"/>
        <w:tabs>
          <w:tab w:leader="none" w:pos="10206" w:val="left"/>
        </w:tabs>
        <w:ind w:firstLine="709"/>
        <w:jc w:val="both"/>
        <w:rPr>
          <w:sz w:val="26"/>
        </w:rPr>
      </w:pPr>
      <w:r>
        <w:rPr>
          <w:sz w:val="26"/>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ЭР до объявления времени начала экзамена.</w:t>
      </w:r>
    </w:p>
    <w:p w14:paraId="42070000">
      <w:pPr>
        <w:widowControl w:val="1"/>
        <w:tabs>
          <w:tab w:leader="none" w:pos="10206" w:val="left"/>
        </w:tabs>
        <w:ind w:firstLine="709"/>
        <w:jc w:val="both"/>
        <w:rPr>
          <w:sz w:val="26"/>
        </w:rPr>
      </w:pPr>
    </w:p>
    <w:p w14:paraId="43070000">
      <w:pPr>
        <w:widowControl w:val="1"/>
        <w:tabs>
          <w:tab w:leader="none" w:pos="10206" w:val="left"/>
        </w:tabs>
        <w:ind w:firstLine="709"/>
        <w:jc w:val="both"/>
        <w:rPr>
          <w:b w:val="1"/>
          <w:i w:val="1"/>
          <w:sz w:val="26"/>
        </w:rPr>
      </w:pPr>
      <w:r>
        <w:rPr>
          <w:b w:val="1"/>
          <w:i w:val="1"/>
          <w:sz w:val="26"/>
        </w:rPr>
        <w:t xml:space="preserve">Данный абзац читается при проведении письменной части экзамена по иностранным языкам и русскому языку: </w:t>
      </w:r>
      <w:r>
        <w:rPr>
          <w:sz w:val="26"/>
        </w:rPr>
        <w:t>до начала печати ЭМ необходимо выполнить загрузку и расшифровку задания по аудированию, для чего после указания фактического количества участников для печати, но до перехода на страницу печати ЭМ нужно нажать кнопку «Загрузить задание по аудированию». Далее убедиться, что всем участникам хорошо слышна аудиозапись. После объявления начала экзамена включить аудиозапись.</w:t>
      </w:r>
      <w:r>
        <w:rPr>
          <w:b w:val="1"/>
          <w:i w:val="1"/>
          <w:sz w:val="26"/>
        </w:rPr>
        <w:t xml:space="preserve"> </w:t>
      </w:r>
      <w:r>
        <w:rPr>
          <w:sz w:val="26"/>
        </w:rPr>
        <w:t>Аудиозапись прослушивается участниками экзамена дважды (между первым и вторым воспроизведением текста – пауза, которая предусмотрена при записи).</w:t>
      </w:r>
    </w:p>
    <w:p w14:paraId="44070000">
      <w:pPr>
        <w:widowControl w:val="1"/>
        <w:tabs>
          <w:tab w:leader="none" w:pos="10206" w:val="left"/>
        </w:tabs>
        <w:ind w:firstLine="709"/>
        <w:jc w:val="both"/>
        <w:rPr>
          <w:sz w:val="26"/>
        </w:rPr>
      </w:pPr>
      <w:r>
        <w:rPr>
          <w:sz w:val="26"/>
        </w:rPr>
        <w:t>Объявить время начала и окончания экзамена, зафиксировать их на доске (информационном стенде). Сообщить в Штаб ППЭ через организатора вне аудитории об успешном начале экзамена в аудитории.</w:t>
      </w:r>
    </w:p>
    <w:p w14:paraId="45070000">
      <w:pPr>
        <w:widowControl w:val="1"/>
        <w:tabs>
          <w:tab w:leader="none" w:pos="10206" w:val="left"/>
        </w:tabs>
        <w:ind w:firstLine="709"/>
        <w:jc w:val="both"/>
        <w:rPr>
          <w:sz w:val="26"/>
        </w:rPr>
      </w:pPr>
    </w:p>
    <w:p w14:paraId="46070000">
      <w:pPr>
        <w:widowControl w:val="1"/>
        <w:tabs>
          <w:tab w:leader="none" w:pos="10206" w:val="left"/>
        </w:tabs>
        <w:ind w:firstLine="709"/>
        <w:jc w:val="both"/>
        <w:rPr>
          <w:sz w:val="26"/>
        </w:rPr>
      </w:pPr>
      <w:r>
        <w:rPr>
          <w:sz w:val="26"/>
        </w:rPr>
        <w:t xml:space="preserve">Если участник экзамена по состоянию здоровья или другим объективным причинам не может завершить выполнение ЭР, то он может досрочно завершить экзамен. Организатор в </w:t>
      </w:r>
      <w:r>
        <w:rPr>
          <w:sz w:val="26"/>
        </w:rPr>
        <w:t>аудитории (с помощью организатора вне аудитории) сообщает о плохом самочувствии участника экзамена медицинскому работнику, члену ГЭК и руководителю ППЭ.</w:t>
      </w:r>
    </w:p>
    <w:p w14:paraId="47070000">
      <w:pPr>
        <w:widowControl w:val="1"/>
        <w:tabs>
          <w:tab w:leader="none" w:pos="10206" w:val="left"/>
        </w:tabs>
        <w:ind w:firstLine="709"/>
        <w:jc w:val="both"/>
        <w:rPr>
          <w:sz w:val="26"/>
        </w:rPr>
      </w:pPr>
      <w:r>
        <w:rPr>
          <w:sz w:val="26"/>
        </w:rPr>
        <w:t>Если участник экзамена хочет подать апелляцию о нарушении порядка проведения экзамена, организатор в аудитории приглашает члена ГЭК.</w:t>
      </w:r>
    </w:p>
    <w:p w14:paraId="48070000">
      <w:pPr>
        <w:widowControl w:val="1"/>
        <w:tabs>
          <w:tab w:leader="none" w:pos="10206" w:val="left"/>
        </w:tabs>
        <w:ind w:firstLine="709"/>
        <w:jc w:val="both"/>
        <w:rPr>
          <w:i w:val="1"/>
          <w:sz w:val="26"/>
        </w:rPr>
      </w:pPr>
      <w:r>
        <w:rPr>
          <w:sz w:val="26"/>
        </w:rPr>
        <w:t xml:space="preserve">Во время экзамена участники экзамена имеют право выходить из аудитории и перемещаться по ППЭ только в сопровождении организатора вне аудитории. Каждый выход участника экзамена из аудитории фиксируется организаторами в ведомости учета времени отсутствия участников экзаменов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Pr>
          <w:i w:val="1"/>
          <w:sz w:val="26"/>
        </w:rPr>
        <w:t>(следующие листы выдаются в Штабе ППЭ по схеме, установленной руководителем ППЭ – объяснить схему).</w:t>
      </w:r>
    </w:p>
    <w:p w14:paraId="49070000">
      <w:pPr>
        <w:widowControl w:val="1"/>
        <w:tabs>
          <w:tab w:leader="none" w:pos="10206" w:val="left"/>
        </w:tabs>
        <w:ind w:firstLine="709"/>
        <w:jc w:val="both"/>
        <w:rPr>
          <w:sz w:val="26"/>
        </w:rPr>
      </w:pPr>
      <w:r>
        <w:rPr>
          <w:sz w:val="26"/>
        </w:rPr>
        <w:t>Участники экзамена, досрочно завершившие выполнение ЭР, могут сдать ее организаторам в аудитории и покинуть ППЭ, не дожидаясь окончания экзамена. Организатору необходимо принять у них все ЭМ.</w:t>
      </w:r>
    </w:p>
    <w:p w14:paraId="4A070000">
      <w:pPr>
        <w:widowControl w:val="1"/>
        <w:tabs>
          <w:tab w:leader="none" w:pos="10206" w:val="left"/>
        </w:tabs>
        <w:ind w:firstLine="709"/>
        <w:jc w:val="both"/>
        <w:rPr>
          <w:i w:val="1"/>
          <w:sz w:val="26"/>
        </w:rPr>
      </w:pPr>
      <w:r>
        <w:rPr>
          <w:i w:val="1"/>
          <w:sz w:val="26"/>
        </w:rPr>
        <w:t>5. Завершение экзамена:</w:t>
      </w:r>
    </w:p>
    <w:p w14:paraId="4B070000">
      <w:pPr>
        <w:widowControl w:val="1"/>
        <w:tabs>
          <w:tab w:leader="none" w:pos="10206" w:val="left"/>
        </w:tabs>
        <w:ind w:firstLine="709"/>
        <w:jc w:val="both"/>
        <w:rPr>
          <w:sz w:val="26"/>
        </w:rPr>
      </w:pPr>
      <w:r>
        <w:rPr>
          <w:sz w:val="26"/>
        </w:rPr>
        <w:t>за 30 минут и за 5 минут до окончания экзамена необходимо сообщить участникам экзамена о скором завершении экзамена и необходимости переноса ответов из черновиков и КИМ в ЭР;</w:t>
      </w:r>
    </w:p>
    <w:p w14:paraId="4C070000">
      <w:pPr>
        <w:widowControl w:val="1"/>
        <w:tabs>
          <w:tab w:leader="none" w:pos="10206" w:val="left"/>
        </w:tabs>
        <w:ind w:firstLine="709"/>
        <w:jc w:val="both"/>
        <w:rPr>
          <w:sz w:val="26"/>
        </w:rPr>
      </w:pPr>
      <w:r>
        <w:rPr>
          <w:sz w:val="26"/>
        </w:rPr>
        <w:t>по истечении установленного времени объявить участникам экзамена в центре видимости камер(-ы) видеонаблюдения об окончании времени выполнения заданий и попросить положить все ЭМ на край стола, собрать все работы, оформить протокол проведения экзамена в аудитории (форма ППЭ-05-02).</w:t>
      </w:r>
    </w:p>
    <w:p w14:paraId="4D070000">
      <w:pPr>
        <w:widowControl w:val="1"/>
        <w:tabs>
          <w:tab w:leader="none" w:pos="10206" w:val="left"/>
        </w:tabs>
        <w:ind w:firstLine="709"/>
        <w:jc w:val="both"/>
        <w:rPr>
          <w:sz w:val="26"/>
        </w:rPr>
      </w:pPr>
      <w:r>
        <w:rPr>
          <w:sz w:val="26"/>
        </w:rPr>
        <w:t>После завершения выполнения ЭР участниками экзамена (все участники покинули аудиторию) необходимо:</w:t>
      </w:r>
    </w:p>
    <w:p w14:paraId="4E070000">
      <w:pPr>
        <w:widowControl w:val="1"/>
        <w:tabs>
          <w:tab w:leader="none" w:pos="10206" w:val="left"/>
        </w:tabs>
        <w:ind w:firstLine="510"/>
        <w:jc w:val="both"/>
        <w:rPr>
          <w:sz w:val="26"/>
        </w:rPr>
      </w:pPr>
      <w:r>
        <w:rPr>
          <w:sz w:val="26"/>
        </w:rPr>
        <w:t>проинформировать руководителя ППЭ через организатора вне аудитории о завершении выполнения ЭР в аудитории;</w:t>
      </w:r>
    </w:p>
    <w:p w14:paraId="4F070000">
      <w:pPr>
        <w:widowControl w:val="1"/>
        <w:tabs>
          <w:tab w:leader="none" w:pos="10206" w:val="left"/>
        </w:tabs>
        <w:ind w:firstLine="510"/>
        <w:jc w:val="both"/>
        <w:rPr>
          <w:sz w:val="26"/>
        </w:rPr>
      </w:pPr>
      <w:r>
        <w:rPr>
          <w:sz w:val="26"/>
        </w:rPr>
        <w:t>упаковать ЭМ в соответствии с инструкцией организатора в аудитории.</w:t>
      </w:r>
    </w:p>
    <w:p w14:paraId="50070000">
      <w:pPr>
        <w:widowControl w:val="1"/>
        <w:tabs>
          <w:tab w:leader="none" w:pos="10206" w:val="left"/>
        </w:tabs>
        <w:ind w:firstLine="709"/>
        <w:jc w:val="both"/>
        <w:rPr>
          <w:sz w:val="26"/>
        </w:rPr>
      </w:pPr>
      <w:r>
        <w:rPr>
          <w:sz w:val="26"/>
        </w:rPr>
        <w:t>По завершении этих процедур организаторы в аудитории проходят в Штаб ППЭ с ЭМ и передают ЭМ руководителю ППЭ в соответствии с инструкцией организатора в аудитории.</w:t>
      </w:r>
    </w:p>
    <w:p w14:paraId="51070000">
      <w:pPr>
        <w:widowControl w:val="1"/>
        <w:tabs>
          <w:tab w:leader="none" w:pos="10206" w:val="left"/>
        </w:tabs>
        <w:ind w:firstLine="709"/>
        <w:jc w:val="both"/>
        <w:rPr>
          <w:i w:val="1"/>
          <w:sz w:val="26"/>
        </w:rPr>
      </w:pPr>
      <w:r>
        <w:rPr>
          <w:i w:val="1"/>
          <w:sz w:val="26"/>
        </w:rPr>
        <w:t>6. Направление работников ППЭ на рабочие места и выдача документов.</w:t>
      </w:r>
    </w:p>
    <w:p w14:paraId="52070000">
      <w:pPr>
        <w:widowControl w:val="1"/>
        <w:tabs>
          <w:tab w:leader="none" w:pos="10206" w:val="left"/>
        </w:tabs>
        <w:ind w:firstLine="709"/>
        <w:jc w:val="both"/>
        <w:rPr>
          <w:i w:val="1"/>
          <w:sz w:val="26"/>
        </w:rPr>
      </w:pPr>
      <w:r>
        <w:rPr>
          <w:i w:val="1"/>
          <w:sz w:val="26"/>
        </w:rPr>
        <w:t>По окончании инструктажа руководитель объявляет ответственных организаторов в аудитории (для сокращения времени проведения инструктажа руководитель проводит назначение ответственных организаторов заранее), и направляет организаторов на рабочие места в соответствии с распределением (форма</w:t>
      </w:r>
    </w:p>
    <w:p w14:paraId="53070000">
      <w:pPr>
        <w:widowControl w:val="1"/>
        <w:tabs>
          <w:tab w:leader="none" w:pos="10206" w:val="left"/>
        </w:tabs>
        <w:ind w:firstLine="709"/>
        <w:jc w:val="both"/>
        <w:rPr>
          <w:i w:val="1"/>
          <w:sz w:val="26"/>
        </w:rPr>
      </w:pPr>
      <w:r>
        <w:rPr>
          <w:i w:val="1"/>
          <w:sz w:val="26"/>
        </w:rPr>
        <w:t>ППЭ-07), выдав им материалы:</w:t>
      </w:r>
    </w:p>
    <w:p w14:paraId="54070000">
      <w:pPr>
        <w:widowControl w:val="1"/>
        <w:tabs>
          <w:tab w:leader="none" w:pos="10206" w:val="left"/>
        </w:tabs>
        <w:ind w:firstLine="709"/>
        <w:jc w:val="both"/>
        <w:rPr>
          <w:i w:val="1"/>
          <w:sz w:val="26"/>
        </w:rPr>
      </w:pPr>
      <w:r>
        <w:rPr>
          <w:i w:val="1"/>
          <w:sz w:val="26"/>
        </w:rPr>
        <w:t>формы ППЭ-05-01 (2 экземпляра),</w:t>
      </w:r>
    </w:p>
    <w:p w14:paraId="55070000">
      <w:pPr>
        <w:widowControl w:val="1"/>
        <w:tabs>
          <w:tab w:leader="none" w:pos="10206" w:val="left"/>
        </w:tabs>
        <w:ind w:firstLine="709"/>
        <w:jc w:val="both"/>
        <w:rPr>
          <w:i w:val="1"/>
          <w:sz w:val="26"/>
        </w:rPr>
      </w:pPr>
      <w:r>
        <w:rPr>
          <w:i w:val="1"/>
          <w:sz w:val="26"/>
        </w:rPr>
        <w:t>ППЭ-05-02,</w:t>
      </w:r>
    </w:p>
    <w:p w14:paraId="56070000">
      <w:pPr>
        <w:widowControl w:val="1"/>
        <w:tabs>
          <w:tab w:leader="none" w:pos="10206" w:val="left"/>
        </w:tabs>
        <w:ind w:firstLine="709"/>
        <w:jc w:val="both"/>
        <w:rPr>
          <w:i w:val="1"/>
          <w:sz w:val="26"/>
        </w:rPr>
      </w:pPr>
      <w:r>
        <w:rPr>
          <w:i w:val="1"/>
          <w:sz w:val="26"/>
        </w:rPr>
        <w:t>ППЭ-12-02,</w:t>
      </w:r>
    </w:p>
    <w:p w14:paraId="57070000">
      <w:pPr>
        <w:widowControl w:val="1"/>
        <w:tabs>
          <w:tab w:leader="none" w:pos="10206" w:val="left"/>
        </w:tabs>
        <w:ind w:firstLine="709"/>
        <w:jc w:val="both"/>
        <w:rPr>
          <w:i w:val="1"/>
          <w:sz w:val="26"/>
        </w:rPr>
      </w:pPr>
      <w:r>
        <w:rPr>
          <w:i w:val="1"/>
          <w:sz w:val="26"/>
        </w:rPr>
        <w:t>ППЭ-12-03,</w:t>
      </w:r>
    </w:p>
    <w:p w14:paraId="58070000">
      <w:pPr>
        <w:widowControl w:val="1"/>
        <w:tabs>
          <w:tab w:leader="none" w:pos="10206" w:val="left"/>
        </w:tabs>
        <w:ind w:firstLine="709"/>
        <w:jc w:val="both"/>
        <w:rPr>
          <w:i w:val="1"/>
          <w:sz w:val="26"/>
        </w:rPr>
      </w:pPr>
      <w:r>
        <w:rPr>
          <w:i w:val="1"/>
          <w:sz w:val="26"/>
        </w:rPr>
        <w:t>ППЭ-12-04-МАШ,</w:t>
      </w:r>
    </w:p>
    <w:p w14:paraId="59070000">
      <w:pPr>
        <w:widowControl w:val="1"/>
        <w:tabs>
          <w:tab w:leader="none" w:pos="10206" w:val="left"/>
        </w:tabs>
        <w:ind w:firstLine="709"/>
        <w:jc w:val="both"/>
        <w:rPr>
          <w:i w:val="1"/>
          <w:sz w:val="26"/>
        </w:rPr>
      </w:pPr>
      <w:r>
        <w:rPr>
          <w:i w:val="1"/>
          <w:sz w:val="26"/>
        </w:rPr>
        <w:t>ППЭ-16;</w:t>
      </w:r>
    </w:p>
    <w:p w14:paraId="5A070000">
      <w:pPr>
        <w:widowControl w:val="1"/>
        <w:tabs>
          <w:tab w:leader="none" w:pos="10206" w:val="left"/>
        </w:tabs>
        <w:ind w:firstLine="709"/>
        <w:jc w:val="both"/>
        <w:rPr>
          <w:i w:val="1"/>
          <w:sz w:val="26"/>
        </w:rPr>
      </w:pPr>
      <w:r>
        <w:rPr>
          <w:i w:val="1"/>
          <w:sz w:val="26"/>
        </w:rPr>
        <w:t>инструкцию для участников экзамена, зачитываемую организатором в аудитории перед началом экзамена (одна инструкция на аудиторию);</w:t>
      </w:r>
    </w:p>
    <w:p w14:paraId="5B070000">
      <w:pPr>
        <w:widowControl w:val="1"/>
        <w:tabs>
          <w:tab w:leader="none" w:pos="10206" w:val="left"/>
        </w:tabs>
        <w:ind w:firstLine="709"/>
        <w:jc w:val="both"/>
        <w:rPr>
          <w:i w:val="1"/>
          <w:sz w:val="26"/>
        </w:rPr>
      </w:pPr>
      <w:r>
        <w:rPr>
          <w:i w:val="1"/>
          <w:sz w:val="26"/>
        </w:rPr>
        <w:t>таблички с номерами аудиторий;</w:t>
      </w:r>
    </w:p>
    <w:p w14:paraId="5C070000">
      <w:pPr>
        <w:widowControl w:val="1"/>
        <w:tabs>
          <w:tab w:leader="none" w:pos="10206" w:val="left"/>
        </w:tabs>
        <w:ind w:firstLine="709"/>
        <w:jc w:val="both"/>
        <w:rPr>
          <w:i w:val="1"/>
          <w:sz w:val="26"/>
        </w:rPr>
      </w:pPr>
      <w:r>
        <w:rPr>
          <w:i w:val="1"/>
          <w:sz w:val="26"/>
        </w:rPr>
        <w:t>черновики (минимальное количество черновиков – два листа на одного участника экзамена);</w:t>
      </w:r>
    </w:p>
    <w:p w14:paraId="5D070000">
      <w:pPr>
        <w:widowControl w:val="1"/>
        <w:tabs>
          <w:tab w:leader="none" w:pos="10206" w:val="left"/>
        </w:tabs>
        <w:ind w:firstLine="709"/>
        <w:jc w:val="both"/>
        <w:rPr>
          <w:i w:val="1"/>
          <w:sz w:val="26"/>
        </w:rPr>
      </w:pPr>
      <w:r>
        <w:rPr>
          <w:i w:val="1"/>
          <w:sz w:val="26"/>
        </w:rPr>
        <w:t>конверт для упаковки использованных черновиков (один конверт на аудиторию);</w:t>
      </w:r>
    </w:p>
    <w:p w14:paraId="5E070000">
      <w:pPr>
        <w:widowControl w:val="1"/>
        <w:tabs>
          <w:tab w:leader="none" w:pos="10206" w:val="left"/>
        </w:tabs>
        <w:ind w:firstLine="709"/>
        <w:jc w:val="both"/>
        <w:rPr>
          <w:i w:val="1"/>
          <w:sz w:val="26"/>
        </w:rPr>
      </w:pPr>
      <w:r>
        <w:rPr>
          <w:i w:val="1"/>
          <w:sz w:val="26"/>
        </w:rPr>
        <w:t>3 ВДП: первый для упаковки бланков (все типы бланков упаковываются в один</w:t>
      </w:r>
      <w:r>
        <w:rPr>
          <w:i w:val="1"/>
          <w:sz w:val="26"/>
        </w:rPr>
        <w:t xml:space="preserve"> </w:t>
      </w:r>
      <w:r>
        <w:rPr>
          <w:i w:val="1"/>
          <w:sz w:val="26"/>
        </w:rPr>
        <w:t>ВДП), второй для упаковки испорченных или бракованных ЭМ, третий для упаковки</w:t>
      </w:r>
      <w:r>
        <w:rPr>
          <w:i w:val="1"/>
          <w:sz w:val="26"/>
        </w:rPr>
        <w:t xml:space="preserve"> </w:t>
      </w:r>
      <w:r>
        <w:rPr>
          <w:i w:val="1"/>
          <w:sz w:val="26"/>
        </w:rPr>
        <w:t>использованных КИМ.</w:t>
      </w:r>
      <w:bookmarkStart w:id="68" w:name="_bookmark38"/>
      <w:bookmarkEnd w:id="68"/>
      <w:bookmarkStart w:id="69" w:name="_bookmark39"/>
      <w:bookmarkEnd w:id="69"/>
      <w:r>
        <w:rPr>
          <w:i w:val="1"/>
          <w:sz w:val="26"/>
        </w:rPr>
        <w:t xml:space="preserve"> </w:t>
      </w:r>
    </w:p>
    <w:p w14:paraId="5F070000">
      <w:bookmarkStart w:id="70" w:name="__RefHeading___35"/>
      <w:bookmarkEnd w:id="70"/>
      <w:pPr>
        <w:pStyle w:val="Style_14"/>
        <w:widowControl w:val="1"/>
        <w:ind/>
        <w:jc w:val="center"/>
      </w:pPr>
      <w:r>
        <w:t xml:space="preserve">8. </w:t>
      </w:r>
      <w:r>
        <w:t xml:space="preserve">Особенности подготовки и проведения ОГЭ по отдельным </w:t>
      </w:r>
      <w:r>
        <w:rPr>
          <w:spacing w:val="-2"/>
        </w:rPr>
        <w:t>предметам</w:t>
      </w:r>
    </w:p>
    <w:p w14:paraId="60070000">
      <w:bookmarkStart w:id="71" w:name="__RefHeading___36"/>
      <w:bookmarkEnd w:id="71"/>
      <w:pPr>
        <w:pStyle w:val="Style_12"/>
        <w:widowControl w:val="1"/>
        <w:tabs>
          <w:tab w:leader="none" w:pos="633" w:val="left"/>
          <w:tab w:leader="none" w:pos="10206" w:val="left"/>
        </w:tabs>
        <w:spacing w:before="94"/>
        <w:ind w:firstLine="0" w:left="0"/>
        <w:jc w:val="center"/>
        <w:rPr>
          <w:sz w:val="26"/>
        </w:rPr>
      </w:pPr>
      <w:bookmarkStart w:id="72" w:name="_bookmark40"/>
      <w:bookmarkEnd w:id="72"/>
      <w:r>
        <w:rPr>
          <w:sz w:val="26"/>
        </w:rPr>
        <w:t xml:space="preserve">8.1. </w:t>
      </w:r>
      <w:r>
        <w:rPr>
          <w:sz w:val="26"/>
        </w:rPr>
        <w:t>Особенности</w:t>
      </w:r>
      <w:r>
        <w:rPr>
          <w:spacing w:val="-9"/>
          <w:sz w:val="26"/>
        </w:rPr>
        <w:t xml:space="preserve"> </w:t>
      </w:r>
      <w:r>
        <w:rPr>
          <w:sz w:val="26"/>
        </w:rPr>
        <w:t>организации</w:t>
      </w:r>
      <w:r>
        <w:rPr>
          <w:spacing w:val="-7"/>
          <w:sz w:val="26"/>
        </w:rPr>
        <w:t xml:space="preserve"> </w:t>
      </w:r>
      <w:r>
        <w:rPr>
          <w:sz w:val="26"/>
        </w:rPr>
        <w:t>и</w:t>
      </w:r>
      <w:r>
        <w:rPr>
          <w:spacing w:val="-7"/>
          <w:sz w:val="26"/>
        </w:rPr>
        <w:t xml:space="preserve"> </w:t>
      </w:r>
      <w:r>
        <w:rPr>
          <w:sz w:val="26"/>
        </w:rPr>
        <w:t>проведения</w:t>
      </w:r>
      <w:r>
        <w:rPr>
          <w:spacing w:val="-8"/>
          <w:sz w:val="26"/>
        </w:rPr>
        <w:t xml:space="preserve"> </w:t>
      </w:r>
      <w:r>
        <w:rPr>
          <w:sz w:val="26"/>
        </w:rPr>
        <w:t>ОГЭ</w:t>
      </w:r>
      <w:r>
        <w:rPr>
          <w:spacing w:val="-7"/>
          <w:sz w:val="26"/>
        </w:rPr>
        <w:t xml:space="preserve"> </w:t>
      </w:r>
      <w:r>
        <w:rPr>
          <w:sz w:val="26"/>
        </w:rPr>
        <w:t>по</w:t>
      </w:r>
      <w:r>
        <w:rPr>
          <w:spacing w:val="-5"/>
          <w:sz w:val="26"/>
        </w:rPr>
        <w:t xml:space="preserve"> </w:t>
      </w:r>
      <w:r>
        <w:rPr>
          <w:sz w:val="26"/>
        </w:rPr>
        <w:t>русскому</w:t>
      </w:r>
      <w:r>
        <w:rPr>
          <w:spacing w:val="-6"/>
          <w:sz w:val="26"/>
        </w:rPr>
        <w:t xml:space="preserve"> </w:t>
      </w:r>
      <w:r>
        <w:rPr>
          <w:spacing w:val="-2"/>
          <w:sz w:val="26"/>
        </w:rPr>
        <w:t>языку</w:t>
      </w:r>
    </w:p>
    <w:p w14:paraId="61070000">
      <w:pPr>
        <w:pStyle w:val="Style_2"/>
        <w:widowControl w:val="1"/>
        <w:tabs>
          <w:tab w:leader="none" w:pos="10206" w:val="left"/>
        </w:tabs>
        <w:spacing w:before="18" w:line="268" w:lineRule="auto"/>
        <w:ind w:firstLine="708" w:left="0"/>
      </w:pPr>
      <w:r>
        <w:t>При проведении ОГЭ по русскому языку с воспроизведением аудиозадания необходимые аудиоматериалы включаются в Интернет-пакет, скачиваемый из станции авторизации (ГИА-9) в ППЭ.</w:t>
      </w:r>
    </w:p>
    <w:p w14:paraId="62070000">
      <w:pPr>
        <w:pStyle w:val="Style_2"/>
        <w:widowControl w:val="1"/>
        <w:tabs>
          <w:tab w:leader="none" w:pos="10206" w:val="left"/>
        </w:tabs>
        <w:spacing w:before="18" w:line="268" w:lineRule="auto"/>
        <w:ind w:firstLine="708" w:left="0"/>
      </w:pPr>
      <w:r>
        <w:t>Каждая аудитория для проведения ОГЭ по русскому языку должна быть оснащена средствами воспроизведения аудиозаписи текста изложения.</w:t>
      </w:r>
    </w:p>
    <w:p w14:paraId="63070000">
      <w:pPr>
        <w:pStyle w:val="Style_2"/>
        <w:widowControl w:val="1"/>
        <w:tabs>
          <w:tab w:leader="none" w:pos="10206" w:val="left"/>
        </w:tabs>
        <w:spacing w:before="18" w:line="268" w:lineRule="auto"/>
        <w:ind w:firstLine="708" w:left="0"/>
      </w:pPr>
      <w:r>
        <w:t>Во время контроля технической готовности член ГЭК проверяет работоспособность средств воспроизведения аудиозаписи на станции организатора.</w:t>
      </w:r>
    </w:p>
    <w:p w14:paraId="64070000">
      <w:pPr>
        <w:pStyle w:val="Style_2"/>
        <w:widowControl w:val="1"/>
        <w:tabs>
          <w:tab w:leader="none" w:pos="10206" w:val="left"/>
        </w:tabs>
        <w:spacing w:before="18" w:line="268" w:lineRule="auto"/>
        <w:ind w:firstLine="708" w:left="0"/>
      </w:pPr>
      <w:r>
        <w:t>Для воспроизведения аудиозаписи текста изложения технические специалисты или организаторы настраивают средство воспроизведения аудиозаписи так, чтобы было слышно всем участникам ОГЭ. Аудиозапись текста изложения прослушивается участниками ОГЭ дважды с перерывом в 5-6 минут, остановка и повторное воспроизведение аудиозаписи запрещаются. Во время прослушивания аудиозаписи текста изложения участникам ОГЭ разрешается делать записи в черновиках. После повторного прослушивания аудиозаписи текста изложения участники ОГЭ приступают к выполнению экзаменационной работы.</w:t>
      </w:r>
    </w:p>
    <w:p w14:paraId="65070000">
      <w:pPr>
        <w:pStyle w:val="Style_2"/>
        <w:widowControl w:val="1"/>
        <w:tabs>
          <w:tab w:leader="none" w:pos="10206" w:val="left"/>
        </w:tabs>
        <w:spacing w:before="18" w:line="268" w:lineRule="auto"/>
        <w:ind w:firstLine="708" w:left="0"/>
      </w:pPr>
      <w:r>
        <w:t>Во время прослушивания аудиозаписи участники не могут задавать вопросы и выходить из аудитории, так как шум может нарушить процедуру проведения экзамена. Во время работы с разделом «Аудирование» допуск опоздавших участников экзамена в аудиторию после включения аудиозаписи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опоздавших участников экзамена не проводится (за исключением случаев, когда в аудитории нет других участников экзамена).</w:t>
      </w:r>
    </w:p>
    <w:p w14:paraId="66070000">
      <w:pPr>
        <w:pStyle w:val="Style_2"/>
        <w:widowControl w:val="1"/>
        <w:tabs>
          <w:tab w:leader="none" w:pos="10206" w:val="left"/>
        </w:tabs>
        <w:spacing w:before="18" w:line="268" w:lineRule="auto"/>
        <w:ind w:firstLine="708" w:left="141"/>
      </w:pPr>
      <w:r>
        <w:t>После завершения выполнения заданий раздела «Аудирование» во всех аудиториях необходимо передать при участии члена ГЭК статус «Аудирование успешно завершено» в систему мониторинга готовности ППЭ посредством станции авторизации в Штабе ППЭ. Для этого организаторы в аудиториях после окончания прослушивания аудиозаписи сообщают организаторам вне аудитории об окончании работы с разделом «Аудирование», которые передают данную информацию руководителю ППЭ.</w:t>
      </w:r>
    </w:p>
    <w:p w14:paraId="67070000">
      <w:pPr>
        <w:pStyle w:val="Style_2"/>
        <w:widowControl w:val="1"/>
        <w:tabs>
          <w:tab w:leader="none" w:pos="10206" w:val="left"/>
        </w:tabs>
        <w:spacing w:before="18" w:line="268" w:lineRule="auto"/>
        <w:ind w:firstLine="708" w:left="141"/>
      </w:pPr>
      <w:r>
        <w:t>В аудитории участникам ОГЭ предоставляются орфографические словари, позволяющие устанавливать нормативное написание слов, и которыми участники ОГЭ пользуются при выполнении всех частей работы.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орфографическими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p w14:paraId="68070000">
      <w:pPr>
        <w:pStyle w:val="Style_2"/>
        <w:widowControl w:val="1"/>
        <w:tabs>
          <w:tab w:leader="none" w:pos="10206" w:val="left"/>
        </w:tabs>
        <w:spacing w:before="18" w:line="268" w:lineRule="auto"/>
        <w:ind w:firstLine="708" w:left="141"/>
      </w:pPr>
      <w:r>
        <w:t>Требования к орфографическому словарю, используемому на экзамене:</w:t>
      </w:r>
    </w:p>
    <w:p w14:paraId="69070000">
      <w:pPr>
        <w:pStyle w:val="Style_2"/>
        <w:widowControl w:val="1"/>
        <w:tabs>
          <w:tab w:leader="none" w:pos="10206" w:val="left"/>
        </w:tabs>
        <w:spacing w:before="18" w:line="268" w:lineRule="auto"/>
        <w:ind w:firstLine="708" w:left="141"/>
      </w:pPr>
      <w:r>
        <w:t>позволяет устанавливать нормативное написание слов;</w:t>
      </w:r>
    </w:p>
    <w:p w14:paraId="6A070000">
      <w:pPr>
        <w:pStyle w:val="Style_2"/>
        <w:widowControl w:val="1"/>
        <w:tabs>
          <w:tab w:leader="none" w:pos="10206" w:val="left"/>
        </w:tabs>
        <w:spacing w:before="18" w:line="268" w:lineRule="auto"/>
        <w:ind w:firstLine="708" w:left="141"/>
      </w:pPr>
      <w:r>
        <w:t>включает не менее 15 000 слов;</w:t>
      </w:r>
    </w:p>
    <w:p w14:paraId="6B070000">
      <w:pPr>
        <w:pStyle w:val="Style_2"/>
        <w:widowControl w:val="1"/>
        <w:tabs>
          <w:tab w:leader="none" w:pos="10206" w:val="left"/>
        </w:tabs>
        <w:spacing w:before="18" w:line="268" w:lineRule="auto"/>
        <w:ind w:firstLine="708" w:left="141"/>
      </w:pPr>
      <w:r>
        <w:t>издан не ранее 2009 года;</w:t>
      </w:r>
    </w:p>
    <w:p w14:paraId="6C070000">
      <w:pPr>
        <w:pStyle w:val="Style_2"/>
        <w:widowControl w:val="1"/>
        <w:tabs>
          <w:tab w:leader="none" w:pos="10206" w:val="left"/>
        </w:tabs>
        <w:spacing w:before="18" w:line="268" w:lineRule="auto"/>
        <w:ind w:firstLine="708" w:left="141"/>
      </w:pPr>
      <w:r>
        <w:t>может содержать список имён, важнейшие орфографические правила</w:t>
      </w:r>
      <w:r>
        <w:t>.</w:t>
      </w:r>
    </w:p>
    <w:p w14:paraId="6D070000">
      <w:pPr>
        <w:pStyle w:val="Style_2"/>
        <w:widowControl w:val="1"/>
        <w:tabs>
          <w:tab w:leader="none" w:pos="10206" w:val="left"/>
        </w:tabs>
        <w:spacing w:before="18" w:line="268" w:lineRule="auto"/>
        <w:ind w:firstLine="708" w:left="141"/>
      </w:pPr>
    </w:p>
    <w:p w14:paraId="6E070000">
      <w:bookmarkStart w:id="73" w:name="__RefHeading___37"/>
      <w:bookmarkEnd w:id="73"/>
      <w:pPr>
        <w:pStyle w:val="Style_12"/>
        <w:widowControl w:val="1"/>
        <w:tabs>
          <w:tab w:leader="none" w:pos="632" w:val="left"/>
          <w:tab w:leader="none" w:pos="10206" w:val="left"/>
        </w:tabs>
        <w:spacing w:before="188"/>
        <w:ind w:firstLine="0" w:left="0"/>
        <w:jc w:val="center"/>
        <w:rPr>
          <w:sz w:val="26"/>
        </w:rPr>
      </w:pPr>
      <w:bookmarkStart w:id="74" w:name="_bookmark41"/>
      <w:bookmarkEnd w:id="74"/>
      <w:r>
        <w:rPr>
          <w:sz w:val="26"/>
        </w:rPr>
        <w:t xml:space="preserve">8.2. </w:t>
      </w:r>
      <w:r>
        <w:rPr>
          <w:sz w:val="26"/>
        </w:rPr>
        <w:t>Особенности организации и проведения ОГЭ по иностранным языкам</w:t>
      </w:r>
    </w:p>
    <w:p w14:paraId="6F070000">
      <w:pPr>
        <w:pStyle w:val="Style_2"/>
        <w:widowControl w:val="1"/>
        <w:tabs>
          <w:tab w:leader="none" w:pos="10206" w:val="left"/>
        </w:tabs>
        <w:spacing w:before="66"/>
        <w:ind w:firstLine="709" w:left="0"/>
      </w:pPr>
      <w:r>
        <w:t>В целях оптимизации времени нахождения в ППЭ участников ОГЭ по иностранным языкам экзамен для всех участников ОГЭ по иностранным языкам проводится (одновременно письменная часть и устная часть) в два дня, предусмотренные единым расписанием ОГЭ.</w:t>
      </w:r>
    </w:p>
    <w:p w14:paraId="70070000">
      <w:pPr>
        <w:pStyle w:val="Style_2"/>
        <w:widowControl w:val="1"/>
        <w:tabs>
          <w:tab w:leader="none" w:pos="10206" w:val="left"/>
        </w:tabs>
        <w:spacing w:before="66"/>
        <w:ind w:firstLine="709" w:left="0"/>
      </w:pPr>
    </w:p>
    <w:p w14:paraId="71070000">
      <w:pPr>
        <w:widowControl w:val="1"/>
        <w:tabs>
          <w:tab w:leader="none" w:pos="10206" w:val="left"/>
        </w:tabs>
        <w:ind w:firstLine="709"/>
        <w:jc w:val="both"/>
        <w:rPr>
          <w:b w:val="1"/>
          <w:sz w:val="26"/>
        </w:rPr>
      </w:pPr>
      <w:r>
        <w:rPr>
          <w:b w:val="1"/>
          <w:sz w:val="26"/>
        </w:rPr>
        <w:t>Письменная часть</w:t>
      </w:r>
    </w:p>
    <w:p w14:paraId="72070000">
      <w:pPr>
        <w:widowControl w:val="1"/>
        <w:tabs>
          <w:tab w:leader="none" w:pos="9781" w:val="left"/>
          <w:tab w:leader="none" w:pos="10206" w:val="left"/>
        </w:tabs>
        <w:ind w:firstLine="709"/>
        <w:jc w:val="both"/>
        <w:rPr>
          <w:sz w:val="26"/>
        </w:rPr>
      </w:pPr>
      <w:r>
        <w:rPr>
          <w:sz w:val="26"/>
        </w:rPr>
        <w:t>При проведении ОГЭ по иностранным языкам с воспроизведением аудиозадания необходимые аудиоматериалы включаются в Интернет-пакет, скачиваемый из станции авторизации (ГИА-9) в ППЭ.</w:t>
      </w:r>
    </w:p>
    <w:p w14:paraId="73070000">
      <w:pPr>
        <w:widowControl w:val="1"/>
        <w:tabs>
          <w:tab w:leader="none" w:pos="9781" w:val="left"/>
          <w:tab w:leader="none" w:pos="10206" w:val="left"/>
        </w:tabs>
        <w:ind w:firstLine="709"/>
        <w:jc w:val="both"/>
        <w:rPr>
          <w:sz w:val="26"/>
        </w:rPr>
      </w:pPr>
      <w:r>
        <w:rPr>
          <w:sz w:val="26"/>
        </w:rPr>
        <w:t>Станции печати</w:t>
      </w:r>
      <w:r>
        <w:rPr>
          <w:sz w:val="26"/>
        </w:rPr>
        <w:t xml:space="preserve"> ЭМ в аудиториях, выделяемых для проведения раздела</w:t>
      </w:r>
      <w:r>
        <w:rPr>
          <w:sz w:val="26"/>
        </w:rPr>
        <w:t xml:space="preserve"> </w:t>
      </w:r>
      <w:r>
        <w:rPr>
          <w:sz w:val="26"/>
        </w:rPr>
        <w:t>«Аудирование», оборудуются средствами воспроизведения аудиозаписей (аудиокарта, аудиоколонки). Для выполнения заданий раздела «Аудирование» технические специалисты на этапе технической подготовки настраивают средство воспроизведения аудиозаписи на станции печати ЭМ так, чтобы было слышно всем участникам экзамена, факт настройки средств воспроизведения фиксируется в протоколе технической готовности (форма ППЭ-01-02).</w:t>
      </w:r>
    </w:p>
    <w:p w14:paraId="74070000">
      <w:pPr>
        <w:pStyle w:val="Style_2"/>
        <w:widowControl w:val="1"/>
        <w:tabs>
          <w:tab w:leader="none" w:pos="9781" w:val="left"/>
          <w:tab w:leader="none" w:pos="10206" w:val="left"/>
        </w:tabs>
        <w:spacing w:before="75" w:line="266" w:lineRule="auto"/>
        <w:ind w:firstLine="709" w:left="0"/>
      </w:pPr>
      <w:r>
        <w:t>Во время контроля технической готовности член ГЭК должен убедиться в работоспособности средств воспроизведения аудиозаписи на станции печати ЭМ.</w:t>
      </w:r>
    </w:p>
    <w:p w14:paraId="75070000">
      <w:pPr>
        <w:pStyle w:val="Style_2"/>
        <w:widowControl w:val="1"/>
        <w:tabs>
          <w:tab w:leader="none" w:pos="9781" w:val="left"/>
          <w:tab w:leader="none" w:pos="10206" w:val="left"/>
        </w:tabs>
        <w:spacing w:before="21" w:line="268" w:lineRule="auto"/>
        <w:ind w:firstLine="709" w:left="0"/>
        <w:rPr>
          <w:spacing w:val="-2"/>
        </w:rPr>
      </w:pPr>
      <w:r>
        <w:t>Перед выполнением заданий раздела «Аудирование» технические специалисты или организаторы в</w:t>
      </w:r>
      <w:r>
        <w:rPr>
          <w:spacing w:val="-16"/>
        </w:rPr>
        <w:t xml:space="preserve"> </w:t>
      </w:r>
      <w:r>
        <w:t>аудитории проверяют, что воспроизведение аудиозаписи настроено так, чтобы было слышно всем участникам экзамена, при необходимости корректируют настройки.</w:t>
      </w:r>
      <w:r>
        <w:rPr>
          <w:spacing w:val="-13"/>
        </w:rPr>
        <w:t xml:space="preserve"> </w:t>
      </w:r>
      <w:r>
        <w:t>По</w:t>
      </w:r>
      <w:r>
        <w:rPr>
          <w:spacing w:val="-17"/>
        </w:rPr>
        <w:t xml:space="preserve"> </w:t>
      </w:r>
      <w:r>
        <w:t>завершении</w:t>
      </w:r>
      <w:r>
        <w:rPr>
          <w:spacing w:val="-11"/>
        </w:rPr>
        <w:t xml:space="preserve"> </w:t>
      </w:r>
      <w:r>
        <w:t>заполнения</w:t>
      </w:r>
      <w:r>
        <w:rPr>
          <w:spacing w:val="-12"/>
        </w:rPr>
        <w:t xml:space="preserve"> </w:t>
      </w:r>
      <w:r>
        <w:t>регистрационных</w:t>
      </w:r>
      <w:r>
        <w:rPr>
          <w:spacing w:val="-13"/>
        </w:rPr>
        <w:t xml:space="preserve"> </w:t>
      </w:r>
      <w:r>
        <w:t>полей</w:t>
      </w:r>
      <w:r>
        <w:rPr>
          <w:spacing w:val="-10"/>
        </w:rPr>
        <w:t xml:space="preserve"> </w:t>
      </w:r>
      <w:r>
        <w:t>экзаменационной</w:t>
      </w:r>
      <w:r>
        <w:rPr>
          <w:spacing w:val="-12"/>
        </w:rPr>
        <w:t xml:space="preserve"> </w:t>
      </w:r>
      <w:r>
        <w:t>работы всеми участниками экзамена и настройки средств воспроизведения аудиозаписи организаторы объявляют время начала и</w:t>
      </w:r>
      <w:r>
        <w:rPr>
          <w:spacing w:val="-14"/>
        </w:rPr>
        <w:t xml:space="preserve"> </w:t>
      </w:r>
      <w:r>
        <w:t>завершения выполнения экзаменационной работы,</w:t>
      </w:r>
      <w:r>
        <w:rPr>
          <w:spacing w:val="-17"/>
        </w:rPr>
        <w:t xml:space="preserve"> </w:t>
      </w:r>
      <w:r>
        <w:t>фиксируют</w:t>
      </w:r>
      <w:r>
        <w:rPr>
          <w:spacing w:val="-16"/>
        </w:rPr>
        <w:t xml:space="preserve"> </w:t>
      </w:r>
      <w:r>
        <w:t>их</w:t>
      </w:r>
      <w:r>
        <w:rPr>
          <w:spacing w:val="-16"/>
        </w:rPr>
        <w:t xml:space="preserve"> </w:t>
      </w:r>
      <w:r>
        <w:t>на</w:t>
      </w:r>
      <w:r>
        <w:rPr>
          <w:spacing w:val="-16"/>
        </w:rPr>
        <w:t xml:space="preserve"> </w:t>
      </w:r>
      <w:r>
        <w:t>доске</w:t>
      </w:r>
      <w:r>
        <w:rPr>
          <w:spacing w:val="-17"/>
        </w:rPr>
        <w:t xml:space="preserve"> </w:t>
      </w:r>
      <w:r>
        <w:t>(информационном</w:t>
      </w:r>
      <w:r>
        <w:rPr>
          <w:spacing w:val="-16"/>
        </w:rPr>
        <w:t xml:space="preserve"> </w:t>
      </w:r>
      <w:r>
        <w:t>стенде).</w:t>
      </w:r>
      <w:r>
        <w:rPr>
          <w:spacing w:val="-16"/>
        </w:rPr>
        <w:t xml:space="preserve"> </w:t>
      </w:r>
      <w:r>
        <w:t>Аудиозапись</w:t>
      </w:r>
      <w:r>
        <w:rPr>
          <w:spacing w:val="-16"/>
        </w:rPr>
        <w:t xml:space="preserve"> </w:t>
      </w:r>
      <w:r>
        <w:t>прослушивается участниками экзамена дважды. Между первым и</w:t>
      </w:r>
      <w:r>
        <w:rPr>
          <w:spacing w:val="-14"/>
        </w:rPr>
        <w:t xml:space="preserve"> </w:t>
      </w:r>
      <w:r>
        <w:t>вторым воспроизведением текста –пауза, которая предусмотрена при записи. После завершения второго воспроизведения текста участники экзамена приступают к</w:t>
      </w:r>
      <w:r>
        <w:rPr>
          <w:spacing w:val="-14"/>
        </w:rPr>
        <w:t xml:space="preserve"> </w:t>
      </w:r>
      <w:r>
        <w:t xml:space="preserve">выполнению экзаменационной работы, от организаторов никаких действий не требуется. Общее время аудиозаписи (со всеми предусмотренными в записи паузами между заданиями и повторениями) составляет 30 </w:t>
      </w:r>
      <w:r>
        <w:rPr>
          <w:spacing w:val="-2"/>
        </w:rPr>
        <w:t>минут.</w:t>
      </w:r>
    </w:p>
    <w:p w14:paraId="76070000">
      <w:pPr>
        <w:pStyle w:val="Style_2"/>
        <w:widowControl w:val="1"/>
        <w:tabs>
          <w:tab w:leader="none" w:pos="9781" w:val="left"/>
          <w:tab w:leader="none" w:pos="10206" w:val="left"/>
        </w:tabs>
        <w:spacing w:before="18" w:line="268" w:lineRule="auto"/>
        <w:ind w:firstLine="720" w:left="284"/>
      </w:pPr>
      <w:r>
        <w:t>Перед началом экзамена участникам зачитывается Инструкция для участника экзамена, зачитываемая организатором в аудитории перед началом письменной части экзамена по иностранным языкам</w:t>
      </w:r>
      <w:r>
        <w:t>.</w:t>
      </w:r>
    </w:p>
    <w:p w14:paraId="77070000">
      <w:pPr>
        <w:pStyle w:val="Style_2"/>
        <w:widowControl w:val="1"/>
        <w:tabs>
          <w:tab w:leader="none" w:pos="9781" w:val="left"/>
          <w:tab w:leader="none" w:pos="10206" w:val="left"/>
        </w:tabs>
        <w:spacing w:before="13" w:line="268" w:lineRule="auto"/>
        <w:ind/>
      </w:pPr>
      <w:r>
        <w:t>Во время работы с разделом «Аудирование» допуск опоздавших участников экзамена</w:t>
      </w:r>
      <w:r>
        <w:rPr>
          <w:spacing w:val="-17"/>
        </w:rPr>
        <w:t xml:space="preserve"> </w:t>
      </w:r>
      <w:r>
        <w:t>в</w:t>
      </w:r>
      <w:r>
        <w:rPr>
          <w:spacing w:val="-16"/>
        </w:rPr>
        <w:t xml:space="preserve"> </w:t>
      </w:r>
      <w:r>
        <w:t>аудиторию</w:t>
      </w:r>
      <w:r>
        <w:rPr>
          <w:spacing w:val="-16"/>
        </w:rPr>
        <w:t xml:space="preserve"> </w:t>
      </w:r>
      <w:r>
        <w:t>после</w:t>
      </w:r>
      <w:r>
        <w:rPr>
          <w:spacing w:val="-16"/>
        </w:rPr>
        <w:t xml:space="preserve"> </w:t>
      </w:r>
      <w:r>
        <w:t>включения</w:t>
      </w:r>
      <w:r>
        <w:rPr>
          <w:spacing w:val="-17"/>
        </w:rPr>
        <w:t xml:space="preserve"> </w:t>
      </w:r>
      <w:r>
        <w:t>аудиозаписи</w:t>
      </w:r>
      <w:r>
        <w:rPr>
          <w:spacing w:val="-16"/>
        </w:rPr>
        <w:t xml:space="preserve"> </w:t>
      </w:r>
      <w:r>
        <w:t>не</w:t>
      </w:r>
      <w:r>
        <w:rPr>
          <w:spacing w:val="-16"/>
        </w:rPr>
        <w:t xml:space="preserve"> </w:t>
      </w:r>
      <w:r>
        <w:t>осуществляется</w:t>
      </w:r>
      <w:r>
        <w:rPr>
          <w:spacing w:val="-16"/>
        </w:rPr>
        <w:t xml:space="preserve"> </w:t>
      </w:r>
      <w:r>
        <w:t>(за</w:t>
      </w:r>
      <w:r>
        <w:rPr>
          <w:spacing w:val="-17"/>
        </w:rPr>
        <w:t xml:space="preserve"> </w:t>
      </w:r>
      <w:r>
        <w:t xml:space="preserve">исключением отсутствия других участников экзамена в аудитории или если участники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w:t>
      </w:r>
      <w:r>
        <w:rPr>
          <w:spacing w:val="-2"/>
        </w:rPr>
        <w:t>аудитории).</w:t>
      </w:r>
    </w:p>
    <w:p w14:paraId="78070000">
      <w:pPr>
        <w:pStyle w:val="Style_2"/>
        <w:widowControl w:val="1"/>
        <w:tabs>
          <w:tab w:leader="none" w:pos="9781" w:val="left"/>
          <w:tab w:leader="none" w:pos="10206" w:val="left"/>
        </w:tabs>
        <w:spacing w:before="17" w:line="268" w:lineRule="auto"/>
        <w:ind/>
      </w:pPr>
      <w:r>
        <w:t>После завершения выполнения заданий раздела «Аудирование» во всех аудиториях необходимо передать статус «Аудирование успешно завершено» в систему мониторинга готовности ППЭ с помощью основной станции авторизации. Для этого организаторы в аудиториях после окончания прослушивания аудиозаписи сообщают организаторам</w:t>
      </w:r>
      <w:r>
        <w:rPr>
          <w:spacing w:val="-4"/>
        </w:rPr>
        <w:t xml:space="preserve"> </w:t>
      </w:r>
      <w:r>
        <w:t>вне</w:t>
      </w:r>
      <w:r>
        <w:rPr>
          <w:spacing w:val="-4"/>
        </w:rPr>
        <w:t xml:space="preserve"> </w:t>
      </w:r>
      <w:r>
        <w:t>аудитории</w:t>
      </w:r>
      <w:r>
        <w:rPr>
          <w:spacing w:val="-3"/>
        </w:rPr>
        <w:t xml:space="preserve"> </w:t>
      </w:r>
      <w:r>
        <w:t>об</w:t>
      </w:r>
      <w:r>
        <w:rPr>
          <w:spacing w:val="-4"/>
        </w:rPr>
        <w:t xml:space="preserve"> </w:t>
      </w:r>
      <w:r>
        <w:t>окончании</w:t>
      </w:r>
      <w:r>
        <w:rPr>
          <w:spacing w:val="-4"/>
        </w:rPr>
        <w:t xml:space="preserve"> </w:t>
      </w:r>
      <w:r>
        <w:t>работы</w:t>
      </w:r>
      <w:r>
        <w:rPr>
          <w:spacing w:val="-3"/>
        </w:rPr>
        <w:t xml:space="preserve"> </w:t>
      </w:r>
      <w:r>
        <w:t>с</w:t>
      </w:r>
      <w:r>
        <w:rPr>
          <w:spacing w:val="-4"/>
        </w:rPr>
        <w:t xml:space="preserve"> </w:t>
      </w:r>
      <w:r>
        <w:t>разделом</w:t>
      </w:r>
      <w:r>
        <w:rPr>
          <w:spacing w:val="-2"/>
        </w:rPr>
        <w:t xml:space="preserve"> </w:t>
      </w:r>
      <w:r>
        <w:t>«Аудирование»,</w:t>
      </w:r>
      <w:r>
        <w:rPr>
          <w:spacing w:val="-4"/>
        </w:rPr>
        <w:t xml:space="preserve"> </w:t>
      </w:r>
      <w:r>
        <w:t>которые передают данную информацию руководителю ППЭ.</w:t>
      </w:r>
    </w:p>
    <w:p w14:paraId="79070000">
      <w:pPr>
        <w:pStyle w:val="Style_2"/>
        <w:widowControl w:val="1"/>
        <w:tabs>
          <w:tab w:leader="none" w:pos="9781" w:val="left"/>
          <w:tab w:leader="none" w:pos="10206" w:val="left"/>
        </w:tabs>
        <w:spacing w:before="16" w:line="268" w:lineRule="auto"/>
        <w:ind/>
      </w:pPr>
      <w:r>
        <w:t>В</w:t>
      </w:r>
      <w:r>
        <w:rPr>
          <w:spacing w:val="-2"/>
        </w:rPr>
        <w:t xml:space="preserve"> </w:t>
      </w:r>
      <w:r>
        <w:t>случае</w:t>
      </w:r>
      <w:r>
        <w:rPr>
          <w:spacing w:val="-2"/>
        </w:rPr>
        <w:t xml:space="preserve"> </w:t>
      </w:r>
      <w:r>
        <w:t>неявки</w:t>
      </w:r>
      <w:r>
        <w:rPr>
          <w:spacing w:val="-1"/>
        </w:rPr>
        <w:t xml:space="preserve"> </w:t>
      </w:r>
      <w:r>
        <w:t>участников</w:t>
      </w:r>
      <w:r>
        <w:rPr>
          <w:spacing w:val="-2"/>
        </w:rPr>
        <w:t xml:space="preserve"> </w:t>
      </w:r>
      <w:r>
        <w:t>во</w:t>
      </w:r>
      <w:r>
        <w:rPr>
          <w:spacing w:val="-2"/>
        </w:rPr>
        <w:t xml:space="preserve"> </w:t>
      </w:r>
      <w:r>
        <w:t>все</w:t>
      </w:r>
      <w:r>
        <w:rPr>
          <w:spacing w:val="-1"/>
        </w:rPr>
        <w:t xml:space="preserve"> </w:t>
      </w:r>
      <w:r>
        <w:t>аудитории,</w:t>
      </w:r>
      <w:r>
        <w:rPr>
          <w:spacing w:val="-2"/>
        </w:rPr>
        <w:t xml:space="preserve"> </w:t>
      </w:r>
      <w:r>
        <w:t>в</w:t>
      </w:r>
      <w:r>
        <w:rPr>
          <w:spacing w:val="-2"/>
        </w:rPr>
        <w:t xml:space="preserve"> </w:t>
      </w:r>
      <w:r>
        <w:t>которых</w:t>
      </w:r>
      <w:r>
        <w:rPr>
          <w:spacing w:val="-1"/>
        </w:rPr>
        <w:t xml:space="preserve"> </w:t>
      </w:r>
      <w:r>
        <w:t>проводится</w:t>
      </w:r>
      <w:r>
        <w:rPr>
          <w:spacing w:val="-1"/>
        </w:rPr>
        <w:t xml:space="preserve"> </w:t>
      </w:r>
      <w:r>
        <w:t>письменный экзамен</w:t>
      </w:r>
      <w:r>
        <w:rPr>
          <w:spacing w:val="-16"/>
        </w:rPr>
        <w:t xml:space="preserve"> </w:t>
      </w:r>
      <w:r>
        <w:t>по</w:t>
      </w:r>
      <w:r>
        <w:rPr>
          <w:spacing w:val="-13"/>
        </w:rPr>
        <w:t xml:space="preserve"> </w:t>
      </w:r>
      <w:r>
        <w:t>иностранному</w:t>
      </w:r>
      <w:r>
        <w:rPr>
          <w:spacing w:val="-16"/>
        </w:rPr>
        <w:t xml:space="preserve"> </w:t>
      </w:r>
      <w:r>
        <w:t>языку,</w:t>
      </w:r>
      <w:r>
        <w:rPr>
          <w:spacing w:val="-16"/>
        </w:rPr>
        <w:t xml:space="preserve"> </w:t>
      </w:r>
      <w:r>
        <w:t>и</w:t>
      </w:r>
      <w:r>
        <w:rPr>
          <w:spacing w:val="-13"/>
        </w:rPr>
        <w:t xml:space="preserve"> </w:t>
      </w:r>
      <w:r>
        <w:t>при</w:t>
      </w:r>
      <w:r>
        <w:rPr>
          <w:spacing w:val="-13"/>
        </w:rPr>
        <w:t xml:space="preserve"> </w:t>
      </w:r>
      <w:r>
        <w:t>наличии</w:t>
      </w:r>
      <w:r>
        <w:rPr>
          <w:spacing w:val="-15"/>
        </w:rPr>
        <w:t xml:space="preserve"> </w:t>
      </w:r>
      <w:r>
        <w:t>аудиторий</w:t>
      </w:r>
      <w:r>
        <w:rPr>
          <w:spacing w:val="-13"/>
        </w:rPr>
        <w:t xml:space="preserve"> </w:t>
      </w:r>
      <w:r>
        <w:t>по</w:t>
      </w:r>
      <w:r>
        <w:rPr>
          <w:spacing w:val="-15"/>
        </w:rPr>
        <w:t xml:space="preserve"> </w:t>
      </w:r>
      <w:r>
        <w:t>другим</w:t>
      </w:r>
      <w:r>
        <w:rPr>
          <w:spacing w:val="-15"/>
        </w:rPr>
        <w:t xml:space="preserve"> </w:t>
      </w:r>
      <w:r>
        <w:t>предметам,</w:t>
      </w:r>
      <w:r>
        <w:rPr>
          <w:spacing w:val="-16"/>
        </w:rPr>
        <w:t xml:space="preserve"> </w:t>
      </w:r>
      <w:r>
        <w:t xml:space="preserve">следует </w:t>
      </w:r>
      <w:r>
        <w:t>передать статус «Аудирование не требуется (неявка)».</w:t>
      </w:r>
    </w:p>
    <w:p w14:paraId="7A070000">
      <w:pPr>
        <w:pStyle w:val="Style_2"/>
        <w:widowControl w:val="1"/>
        <w:tabs>
          <w:tab w:leader="none" w:pos="9781" w:val="left"/>
          <w:tab w:leader="none" w:pos="10206" w:val="left"/>
        </w:tabs>
        <w:spacing w:before="14" w:line="268" w:lineRule="auto"/>
        <w:ind/>
      </w:pPr>
      <w:r>
        <w:t>На</w:t>
      </w:r>
      <w:r>
        <w:rPr>
          <w:spacing w:val="-1"/>
        </w:rPr>
        <w:t xml:space="preserve"> </w:t>
      </w:r>
      <w:r>
        <w:t>станции авторизации статусы</w:t>
      </w:r>
      <w:r>
        <w:rPr>
          <w:spacing w:val="-1"/>
        </w:rPr>
        <w:t xml:space="preserve"> </w:t>
      </w:r>
      <w:r>
        <w:t>по</w:t>
      </w:r>
      <w:r>
        <w:rPr>
          <w:spacing w:val="-1"/>
        </w:rPr>
        <w:t xml:space="preserve"> </w:t>
      </w:r>
      <w:r>
        <w:t>аудированию будут</w:t>
      </w:r>
      <w:r>
        <w:rPr>
          <w:spacing w:val="-2"/>
        </w:rPr>
        <w:t xml:space="preserve"> </w:t>
      </w:r>
      <w:r>
        <w:t>отображаться только</w:t>
      </w:r>
      <w:r>
        <w:rPr>
          <w:spacing w:val="-1"/>
        </w:rPr>
        <w:t xml:space="preserve"> </w:t>
      </w:r>
      <w:r>
        <w:t>при наличии рассадки участников на экзамен по иностранным языкам (письменная часть).</w:t>
      </w:r>
    </w:p>
    <w:p w14:paraId="7B070000">
      <w:pPr>
        <w:widowControl w:val="1"/>
        <w:tabs>
          <w:tab w:leader="none" w:pos="10206" w:val="left"/>
        </w:tabs>
        <w:ind/>
        <w:jc w:val="center"/>
        <w:rPr>
          <w:b w:val="1"/>
          <w:sz w:val="26"/>
        </w:rPr>
      </w:pPr>
      <w:r>
        <w:rPr>
          <w:b w:val="1"/>
          <w:sz w:val="26"/>
        </w:rPr>
        <w:t>Устная</w:t>
      </w:r>
      <w:r>
        <w:rPr>
          <w:b w:val="1"/>
          <w:spacing w:val="-3"/>
          <w:sz w:val="26"/>
        </w:rPr>
        <w:t xml:space="preserve"> </w:t>
      </w:r>
      <w:r>
        <w:rPr>
          <w:b w:val="1"/>
          <w:sz w:val="26"/>
        </w:rPr>
        <w:t>часть.</w:t>
      </w:r>
    </w:p>
    <w:p w14:paraId="7C070000">
      <w:pPr>
        <w:pStyle w:val="Style_2"/>
        <w:widowControl w:val="1"/>
        <w:tabs>
          <w:tab w:leader="none" w:pos="5670" w:val="left"/>
          <w:tab w:leader="none" w:pos="10206" w:val="left"/>
        </w:tabs>
        <w:ind w:firstLine="708"/>
      </w:pPr>
      <w:r>
        <w:t>Во время проведения</w:t>
      </w:r>
      <w:r>
        <w:rPr>
          <w:spacing w:val="1"/>
        </w:rPr>
        <w:t xml:space="preserve"> </w:t>
      </w:r>
      <w:r>
        <w:t>устной</w:t>
      </w:r>
      <w:r>
        <w:rPr>
          <w:spacing w:val="1"/>
        </w:rPr>
        <w:t xml:space="preserve"> </w:t>
      </w:r>
      <w:r>
        <w:t>части ОГЭ</w:t>
      </w:r>
      <w:r>
        <w:rPr>
          <w:spacing w:val="1"/>
        </w:rPr>
        <w:t xml:space="preserve"> </w:t>
      </w:r>
      <w:r>
        <w:t>по иностранным языкам использование</w:t>
      </w:r>
      <w:r>
        <w:rPr>
          <w:spacing w:val="1"/>
        </w:rPr>
        <w:t xml:space="preserve"> </w:t>
      </w:r>
      <w:r>
        <w:t>участниками ОГЭ</w:t>
      </w:r>
      <w:r>
        <w:rPr>
          <w:spacing w:val="-1"/>
        </w:rPr>
        <w:t xml:space="preserve"> </w:t>
      </w:r>
      <w:r>
        <w:t>черновиков Порядком</w:t>
      </w:r>
      <w:r>
        <w:rPr>
          <w:spacing w:val="1"/>
        </w:rPr>
        <w:t xml:space="preserve"> </w:t>
      </w:r>
      <w:r>
        <w:t>не</w:t>
      </w:r>
      <w:r>
        <w:rPr>
          <w:spacing w:val="1"/>
        </w:rPr>
        <w:t xml:space="preserve"> </w:t>
      </w:r>
      <w:r>
        <w:t>предусмотрено.</w:t>
      </w:r>
    </w:p>
    <w:p w14:paraId="7D070000">
      <w:pPr>
        <w:pStyle w:val="Style_2"/>
        <w:widowControl w:val="1"/>
        <w:tabs>
          <w:tab w:leader="none" w:pos="5670" w:val="left"/>
          <w:tab w:leader="none" w:pos="10206" w:val="left"/>
        </w:tabs>
        <w:ind w:firstLine="708"/>
      </w:pPr>
      <w:r>
        <w:t>Для проведения устной части ОГЭ по иностранным языкам используется два типа</w:t>
      </w:r>
      <w:r>
        <w:rPr>
          <w:spacing w:val="1"/>
        </w:rPr>
        <w:t xml:space="preserve"> </w:t>
      </w:r>
      <w:r>
        <w:t>аудиторий:</w:t>
      </w:r>
    </w:p>
    <w:p w14:paraId="7E070000">
      <w:pPr>
        <w:pStyle w:val="Style_2"/>
        <w:widowControl w:val="1"/>
        <w:tabs>
          <w:tab w:leader="none" w:pos="5670" w:val="left"/>
          <w:tab w:leader="none" w:pos="10206" w:val="left"/>
        </w:tabs>
        <w:ind w:firstLine="708"/>
      </w:pPr>
      <w:r>
        <w:t xml:space="preserve">а) </w:t>
      </w:r>
      <w:r>
        <w:rPr>
          <w:b w:val="1"/>
        </w:rPr>
        <w:t>аудитория подготовки</w:t>
      </w:r>
      <w:r>
        <w:t>, в которой участники экзамена ожидают своей очереди</w:t>
      </w:r>
      <w:r>
        <w:rPr>
          <w:spacing w:val="1"/>
        </w:rPr>
        <w:t xml:space="preserve"> </w:t>
      </w:r>
      <w:r>
        <w:t>сдачи экзамена. Дополнительное оборудование для аудиторий подготовки</w:t>
      </w:r>
      <w:r>
        <w:rPr>
          <w:spacing w:val="1"/>
        </w:rPr>
        <w:t xml:space="preserve"> </w:t>
      </w:r>
      <w:r>
        <w:t>не</w:t>
      </w:r>
      <w:r>
        <w:rPr>
          <w:spacing w:val="-2"/>
        </w:rPr>
        <w:t xml:space="preserve"> </w:t>
      </w:r>
      <w:r>
        <w:t>требуется;</w:t>
      </w:r>
    </w:p>
    <w:p w14:paraId="7F070000">
      <w:pPr>
        <w:pStyle w:val="Style_2"/>
        <w:widowControl w:val="1"/>
        <w:tabs>
          <w:tab w:leader="none" w:pos="5670" w:val="left"/>
          <w:tab w:leader="none" w:pos="10206" w:val="left"/>
        </w:tabs>
        <w:spacing w:before="1"/>
        <w:ind w:firstLine="708"/>
      </w:pPr>
      <w:r>
        <w:t xml:space="preserve">б) </w:t>
      </w:r>
      <w:r>
        <w:rPr>
          <w:b w:val="1"/>
        </w:rPr>
        <w:t>аудитория проведения</w:t>
      </w:r>
      <w:r>
        <w:t>, в которой проводится инструктаж участников экзамена,</w:t>
      </w:r>
      <w:r>
        <w:rPr>
          <w:spacing w:val="1"/>
        </w:rPr>
        <w:t xml:space="preserve"> </w:t>
      </w:r>
      <w:r>
        <w:t>выдаются КИМ. Аудитории проведения устной части экзамена должны быть оснащены</w:t>
      </w:r>
      <w:r>
        <w:rPr>
          <w:spacing w:val="1"/>
        </w:rPr>
        <w:t xml:space="preserve"> </w:t>
      </w:r>
      <w:r>
        <w:t>компьютерами</w:t>
      </w:r>
      <w:r>
        <w:rPr>
          <w:spacing w:val="1"/>
        </w:rPr>
        <w:t xml:space="preserve"> </w:t>
      </w:r>
      <w:r>
        <w:t>со</w:t>
      </w:r>
      <w:r>
        <w:rPr>
          <w:spacing w:val="1"/>
        </w:rPr>
        <w:t xml:space="preserve"> </w:t>
      </w:r>
      <w:r>
        <w:t>специализированным</w:t>
      </w:r>
      <w:r>
        <w:rPr>
          <w:spacing w:val="1"/>
        </w:rPr>
        <w:t xml:space="preserve"> </w:t>
      </w:r>
      <w:r>
        <w:t>ПО,</w:t>
      </w:r>
      <w:r>
        <w:rPr>
          <w:spacing w:val="1"/>
        </w:rPr>
        <w:t xml:space="preserve"> </w:t>
      </w:r>
      <w:r>
        <w:t>а</w:t>
      </w:r>
      <w:r>
        <w:rPr>
          <w:spacing w:val="1"/>
        </w:rPr>
        <w:t xml:space="preserve"> </w:t>
      </w:r>
      <w:r>
        <w:t>также</w:t>
      </w:r>
      <w:r>
        <w:rPr>
          <w:spacing w:val="1"/>
        </w:rPr>
        <w:t xml:space="preserve"> </w:t>
      </w:r>
      <w:r>
        <w:t>гарнитурами</w:t>
      </w:r>
      <w:r>
        <w:rPr>
          <w:spacing w:val="1"/>
        </w:rPr>
        <w:t xml:space="preserve"> </w:t>
      </w:r>
      <w:r>
        <w:t>со</w:t>
      </w:r>
      <w:r>
        <w:rPr>
          <w:spacing w:val="1"/>
        </w:rPr>
        <w:t xml:space="preserve"> </w:t>
      </w:r>
      <w:r>
        <w:t>встроенными микрофонами. Для проведения устной части экзамена могут использоваться</w:t>
      </w:r>
      <w:r>
        <w:rPr>
          <w:spacing w:val="1"/>
        </w:rPr>
        <w:t xml:space="preserve"> </w:t>
      </w:r>
      <w:r>
        <w:t>лингафонные кабинеты с соответствующим оборудованием. Технические специалисты или</w:t>
      </w:r>
      <w:r>
        <w:rPr>
          <w:spacing w:val="-62"/>
        </w:rPr>
        <w:t xml:space="preserve">               </w:t>
      </w:r>
      <w:r>
        <w:t>организаторы</w:t>
      </w:r>
      <w:r>
        <w:rPr>
          <w:spacing w:val="1"/>
        </w:rPr>
        <w:t xml:space="preserve"> </w:t>
      </w:r>
      <w:r>
        <w:t>в</w:t>
      </w:r>
      <w:r>
        <w:rPr>
          <w:spacing w:val="1"/>
        </w:rPr>
        <w:t xml:space="preserve"> </w:t>
      </w:r>
      <w:r>
        <w:t>аудитории</w:t>
      </w:r>
      <w:r>
        <w:rPr>
          <w:spacing w:val="1"/>
        </w:rPr>
        <w:t xml:space="preserve"> </w:t>
      </w:r>
      <w:r>
        <w:t>настраивают</w:t>
      </w:r>
      <w:r>
        <w:rPr>
          <w:spacing w:val="1"/>
        </w:rPr>
        <w:t xml:space="preserve"> </w:t>
      </w:r>
      <w:r>
        <w:t>средства</w:t>
      </w:r>
      <w:r>
        <w:rPr>
          <w:spacing w:val="1"/>
        </w:rPr>
        <w:t xml:space="preserve"> </w:t>
      </w:r>
      <w:r>
        <w:t>цифровой</w:t>
      </w:r>
      <w:r>
        <w:rPr>
          <w:spacing w:val="1"/>
        </w:rPr>
        <w:t xml:space="preserve"> </w:t>
      </w:r>
      <w:r>
        <w:t>аудиозаписи</w:t>
      </w:r>
      <w:r>
        <w:rPr>
          <w:spacing w:val="1"/>
        </w:rPr>
        <w:t xml:space="preserve"> </w:t>
      </w:r>
      <w:r>
        <w:t>для</w:t>
      </w:r>
      <w:r>
        <w:rPr>
          <w:spacing w:val="1"/>
        </w:rPr>
        <w:t xml:space="preserve"> </w:t>
      </w:r>
      <w:r>
        <w:t>осуществления</w:t>
      </w:r>
      <w:r>
        <w:rPr>
          <w:spacing w:val="-1"/>
        </w:rPr>
        <w:t xml:space="preserve"> </w:t>
      </w:r>
      <w:r>
        <w:t>качественной</w:t>
      </w:r>
      <w:r>
        <w:rPr>
          <w:spacing w:val="-1"/>
        </w:rPr>
        <w:t xml:space="preserve"> </w:t>
      </w:r>
      <w:r>
        <w:t>записи</w:t>
      </w:r>
      <w:r>
        <w:rPr>
          <w:spacing w:val="4"/>
        </w:rPr>
        <w:t xml:space="preserve"> </w:t>
      </w:r>
      <w:r>
        <w:t>устных</w:t>
      </w:r>
      <w:r>
        <w:rPr>
          <w:spacing w:val="-2"/>
        </w:rPr>
        <w:t xml:space="preserve"> </w:t>
      </w:r>
      <w:r>
        <w:t>ответов</w:t>
      </w:r>
      <w:r>
        <w:rPr>
          <w:spacing w:val="3"/>
        </w:rPr>
        <w:t xml:space="preserve"> </w:t>
      </w:r>
      <w:r>
        <w:t>участников ГИА.</w:t>
      </w:r>
    </w:p>
    <w:p w14:paraId="80070000">
      <w:pPr>
        <w:pStyle w:val="Style_2"/>
        <w:widowControl w:val="1"/>
        <w:tabs>
          <w:tab w:leader="none" w:pos="5670" w:val="left"/>
          <w:tab w:leader="none" w:pos="10206" w:val="left"/>
        </w:tabs>
        <w:ind w:firstLine="708"/>
      </w:pPr>
      <w:r>
        <w:t>В аудитории подготовки и в аудитории проведения должно присутствовать не менее</w:t>
      </w:r>
      <w:r>
        <w:rPr>
          <w:spacing w:val="-62"/>
        </w:rPr>
        <w:t xml:space="preserve"> </w:t>
      </w:r>
      <w:r>
        <w:t>2</w:t>
      </w:r>
      <w:r>
        <w:rPr>
          <w:spacing w:val="-2"/>
        </w:rPr>
        <w:t xml:space="preserve"> </w:t>
      </w:r>
      <w:r>
        <w:t>организаторов.</w:t>
      </w:r>
    </w:p>
    <w:p w14:paraId="81070000">
      <w:pPr>
        <w:pStyle w:val="Style_2"/>
        <w:widowControl w:val="1"/>
        <w:tabs>
          <w:tab w:leader="none" w:pos="5670" w:val="left"/>
          <w:tab w:leader="none" w:pos="10206" w:val="left"/>
        </w:tabs>
        <w:ind w:firstLine="708"/>
      </w:pPr>
      <w:r>
        <w:t>Ответственный</w:t>
      </w:r>
      <w:r>
        <w:rPr>
          <w:spacing w:val="33"/>
        </w:rPr>
        <w:t xml:space="preserve"> </w:t>
      </w:r>
      <w:r>
        <w:t>организатор</w:t>
      </w:r>
      <w:r>
        <w:rPr>
          <w:spacing w:val="33"/>
        </w:rPr>
        <w:t xml:space="preserve"> </w:t>
      </w:r>
      <w:r>
        <w:t>в</w:t>
      </w:r>
      <w:r>
        <w:rPr>
          <w:spacing w:val="32"/>
        </w:rPr>
        <w:t xml:space="preserve"> </w:t>
      </w:r>
      <w:r>
        <w:t>аудитории</w:t>
      </w:r>
      <w:r>
        <w:rPr>
          <w:spacing w:val="36"/>
        </w:rPr>
        <w:t xml:space="preserve"> </w:t>
      </w:r>
      <w:r>
        <w:t>подготовки</w:t>
      </w:r>
      <w:r>
        <w:rPr>
          <w:spacing w:val="34"/>
        </w:rPr>
        <w:t xml:space="preserve"> </w:t>
      </w:r>
      <w:r>
        <w:t>и</w:t>
      </w:r>
      <w:r>
        <w:rPr>
          <w:spacing w:val="35"/>
        </w:rPr>
        <w:t xml:space="preserve"> </w:t>
      </w:r>
      <w:r>
        <w:t>ответственный</w:t>
      </w:r>
      <w:r>
        <w:rPr>
          <w:spacing w:val="34"/>
        </w:rPr>
        <w:t xml:space="preserve"> </w:t>
      </w:r>
      <w:r>
        <w:t>организатор</w:t>
      </w:r>
      <w:r>
        <w:rPr>
          <w:spacing w:val="-63"/>
        </w:rPr>
        <w:t xml:space="preserve"> </w:t>
      </w:r>
      <w:r>
        <w:t>в аудитории проведения получают в Штабе ППЭ бланки для участников экзамена и КИМ</w:t>
      </w:r>
      <w:r>
        <w:rPr>
          <w:spacing w:val="1"/>
        </w:rPr>
        <w:t xml:space="preserve"> </w:t>
      </w:r>
      <w:r>
        <w:t>соответственно.</w:t>
      </w:r>
    </w:p>
    <w:p w14:paraId="82070000">
      <w:pPr>
        <w:pStyle w:val="Style_2"/>
        <w:widowControl w:val="1"/>
        <w:tabs>
          <w:tab w:leader="none" w:pos="5670" w:val="left"/>
          <w:tab w:leader="none" w:pos="10206" w:val="left"/>
        </w:tabs>
        <w:ind w:firstLine="708"/>
      </w:pPr>
      <w:r>
        <w:t>Выдача бланков участникам в аудитории подготовки осуществляется не ранее 10.00</w:t>
      </w:r>
      <w:r>
        <w:rPr>
          <w:spacing w:val="1"/>
        </w:rPr>
        <w:t xml:space="preserve"> </w:t>
      </w:r>
      <w:r>
        <w:t>дня</w:t>
      </w:r>
      <w:r>
        <w:rPr>
          <w:spacing w:val="-1"/>
        </w:rPr>
        <w:t xml:space="preserve"> </w:t>
      </w:r>
      <w:r>
        <w:t>проведения</w:t>
      </w:r>
      <w:r>
        <w:rPr>
          <w:spacing w:val="-1"/>
        </w:rPr>
        <w:t xml:space="preserve"> </w:t>
      </w:r>
      <w:r>
        <w:t>экзамена.</w:t>
      </w:r>
    </w:p>
    <w:p w14:paraId="83070000">
      <w:pPr>
        <w:pStyle w:val="Style_2"/>
        <w:widowControl w:val="1"/>
        <w:tabs>
          <w:tab w:leader="none" w:pos="5670" w:val="left"/>
          <w:tab w:leader="none" w:pos="10206" w:val="left"/>
        </w:tabs>
        <w:spacing w:before="3"/>
        <w:ind w:firstLine="708"/>
      </w:pPr>
      <w:r>
        <w:t>Участники экзамена приглашаются в аудитории проведения для получения заданий,</w:t>
      </w:r>
      <w:r>
        <w:rPr>
          <w:spacing w:val="1"/>
        </w:rPr>
        <w:t xml:space="preserve"> </w:t>
      </w:r>
      <w:r>
        <w:t>предусматривающих устные</w:t>
      </w:r>
      <w:r>
        <w:rPr>
          <w:spacing w:val="-1"/>
        </w:rPr>
        <w:t xml:space="preserve"> </w:t>
      </w:r>
      <w:r>
        <w:t>ответы,</w:t>
      </w:r>
      <w:r>
        <w:rPr>
          <w:spacing w:val="-1"/>
        </w:rPr>
        <w:t xml:space="preserve"> </w:t>
      </w:r>
      <w:r>
        <w:t>и записи</w:t>
      </w:r>
      <w:r>
        <w:rPr>
          <w:spacing w:val="-2"/>
        </w:rPr>
        <w:t xml:space="preserve"> </w:t>
      </w:r>
      <w:r>
        <w:t>их</w:t>
      </w:r>
      <w:r>
        <w:rPr>
          <w:spacing w:val="4"/>
        </w:rPr>
        <w:t xml:space="preserve"> </w:t>
      </w:r>
      <w:r>
        <w:t>устных</w:t>
      </w:r>
      <w:r>
        <w:rPr>
          <w:spacing w:val="-1"/>
        </w:rPr>
        <w:t xml:space="preserve"> </w:t>
      </w:r>
      <w:r>
        <w:t>ответов.</w:t>
      </w:r>
    </w:p>
    <w:p w14:paraId="84070000">
      <w:pPr>
        <w:pStyle w:val="Style_2"/>
        <w:widowControl w:val="1"/>
        <w:tabs>
          <w:tab w:leader="none" w:pos="5670" w:val="left"/>
          <w:tab w:leader="none" w:pos="10206" w:val="left"/>
        </w:tabs>
        <w:spacing w:before="4"/>
        <w:ind w:firstLine="708"/>
      </w:pPr>
      <w:r>
        <w:t>Сопровождение</w:t>
      </w:r>
      <w:r>
        <w:rPr>
          <w:spacing w:val="1"/>
        </w:rPr>
        <w:t xml:space="preserve"> </w:t>
      </w:r>
      <w:r>
        <w:t>участников</w:t>
      </w:r>
      <w:r>
        <w:rPr>
          <w:spacing w:val="1"/>
        </w:rPr>
        <w:t xml:space="preserve"> </w:t>
      </w:r>
      <w:r>
        <w:t>экзамена</w:t>
      </w:r>
      <w:r>
        <w:rPr>
          <w:spacing w:val="1"/>
        </w:rPr>
        <w:t xml:space="preserve"> </w:t>
      </w:r>
      <w:r>
        <w:t>из</w:t>
      </w:r>
      <w:r>
        <w:rPr>
          <w:spacing w:val="1"/>
        </w:rPr>
        <w:t xml:space="preserve"> </w:t>
      </w:r>
      <w:r>
        <w:t>аудитории</w:t>
      </w:r>
      <w:r>
        <w:rPr>
          <w:spacing w:val="1"/>
        </w:rPr>
        <w:t xml:space="preserve"> </w:t>
      </w:r>
      <w:r>
        <w:t>подготовки</w:t>
      </w:r>
      <w:r>
        <w:rPr>
          <w:spacing w:val="1"/>
        </w:rPr>
        <w:t xml:space="preserve"> </w:t>
      </w:r>
      <w:r>
        <w:t>в</w:t>
      </w:r>
      <w:r>
        <w:rPr>
          <w:spacing w:val="1"/>
        </w:rPr>
        <w:t xml:space="preserve"> </w:t>
      </w:r>
      <w:r>
        <w:t>аудиторию</w:t>
      </w:r>
      <w:r>
        <w:rPr>
          <w:spacing w:val="1"/>
        </w:rPr>
        <w:t xml:space="preserve"> </w:t>
      </w:r>
      <w:r>
        <w:t>проведения</w:t>
      </w:r>
      <w:r>
        <w:rPr>
          <w:spacing w:val="-2"/>
        </w:rPr>
        <w:t xml:space="preserve"> </w:t>
      </w:r>
      <w:r>
        <w:t>осуществляется</w:t>
      </w:r>
      <w:r>
        <w:rPr>
          <w:spacing w:val="-1"/>
        </w:rPr>
        <w:t xml:space="preserve"> </w:t>
      </w:r>
      <w:r>
        <w:t>организатором вне</w:t>
      </w:r>
      <w:r>
        <w:rPr>
          <w:spacing w:val="-1"/>
        </w:rPr>
        <w:t xml:space="preserve"> </w:t>
      </w:r>
      <w:r>
        <w:t>аудитории.</w:t>
      </w:r>
    </w:p>
    <w:p w14:paraId="85070000">
      <w:pPr>
        <w:pStyle w:val="Style_2"/>
        <w:widowControl w:val="1"/>
        <w:tabs>
          <w:tab w:leader="none" w:pos="5670" w:val="left"/>
          <w:tab w:leader="none" w:pos="10206" w:val="left"/>
        </w:tabs>
        <w:spacing w:before="5"/>
        <w:ind w:firstLine="708"/>
      </w:pPr>
      <w:r>
        <w:t>Каждая группа участников заходит в аудиторию проведения только после того, как</w:t>
      </w:r>
      <w:r>
        <w:rPr>
          <w:spacing w:val="1"/>
        </w:rPr>
        <w:t xml:space="preserve"> </w:t>
      </w:r>
      <w:r>
        <w:t>сдачу</w:t>
      </w:r>
      <w:r>
        <w:rPr>
          <w:spacing w:val="31"/>
        </w:rPr>
        <w:t xml:space="preserve"> </w:t>
      </w:r>
      <w:r>
        <w:t>экзамена</w:t>
      </w:r>
      <w:r>
        <w:rPr>
          <w:spacing w:val="37"/>
        </w:rPr>
        <w:t xml:space="preserve"> </w:t>
      </w:r>
      <w:r>
        <w:t>завершили</w:t>
      </w:r>
      <w:r>
        <w:rPr>
          <w:spacing w:val="37"/>
        </w:rPr>
        <w:t xml:space="preserve"> </w:t>
      </w:r>
      <w:r>
        <w:t>все</w:t>
      </w:r>
      <w:r>
        <w:rPr>
          <w:spacing w:val="40"/>
        </w:rPr>
        <w:t xml:space="preserve"> </w:t>
      </w:r>
      <w:r>
        <w:t>участники</w:t>
      </w:r>
      <w:r>
        <w:rPr>
          <w:spacing w:val="39"/>
        </w:rPr>
        <w:t xml:space="preserve"> </w:t>
      </w:r>
      <w:r>
        <w:t>из</w:t>
      </w:r>
      <w:r>
        <w:rPr>
          <w:spacing w:val="37"/>
        </w:rPr>
        <w:t xml:space="preserve"> </w:t>
      </w:r>
      <w:r>
        <w:t>предыдущей</w:t>
      </w:r>
      <w:r>
        <w:rPr>
          <w:spacing w:val="40"/>
        </w:rPr>
        <w:t xml:space="preserve"> </w:t>
      </w:r>
      <w:r>
        <w:t>группы</w:t>
      </w:r>
      <w:r>
        <w:rPr>
          <w:spacing w:val="37"/>
        </w:rPr>
        <w:t xml:space="preserve"> </w:t>
      </w:r>
      <w:r>
        <w:t>(рекомендуется,</w:t>
      </w:r>
      <w:r>
        <w:rPr>
          <w:spacing w:val="37"/>
        </w:rPr>
        <w:t xml:space="preserve"> </w:t>
      </w:r>
      <w:r>
        <w:t>чтобы через одно рабочее место в аудитории проведения за один день смогли пройти максимум</w:t>
      </w:r>
      <w:r>
        <w:rPr>
          <w:spacing w:val="1"/>
        </w:rPr>
        <w:t xml:space="preserve"> </w:t>
      </w:r>
      <w:r>
        <w:t>четыре</w:t>
      </w:r>
      <w:r>
        <w:rPr>
          <w:spacing w:val="4"/>
        </w:rPr>
        <w:t xml:space="preserve"> </w:t>
      </w:r>
      <w:r>
        <w:t>участника</w:t>
      </w:r>
      <w:r>
        <w:rPr>
          <w:spacing w:val="2"/>
        </w:rPr>
        <w:t xml:space="preserve"> </w:t>
      </w:r>
      <w:r>
        <w:t>экзамена).</w:t>
      </w:r>
    </w:p>
    <w:p w14:paraId="86070000">
      <w:pPr>
        <w:pStyle w:val="Style_2"/>
        <w:widowControl w:val="1"/>
        <w:tabs>
          <w:tab w:leader="none" w:pos="5670" w:val="left"/>
          <w:tab w:leader="none" w:pos="10206" w:val="left"/>
        </w:tabs>
        <w:spacing w:before="5" w:line="244" w:lineRule="auto"/>
        <w:ind w:firstLine="709"/>
      </w:pPr>
      <w:r>
        <w:t>В</w:t>
      </w:r>
      <w:r>
        <w:rPr>
          <w:spacing w:val="-4"/>
        </w:rPr>
        <w:t xml:space="preserve"> </w:t>
      </w:r>
      <w:r>
        <w:t>аудитории</w:t>
      </w:r>
      <w:r>
        <w:rPr>
          <w:spacing w:val="-2"/>
        </w:rPr>
        <w:t xml:space="preserve"> </w:t>
      </w:r>
      <w:r>
        <w:t>проведения</w:t>
      </w:r>
      <w:r>
        <w:rPr>
          <w:spacing w:val="-1"/>
        </w:rPr>
        <w:t xml:space="preserve"> </w:t>
      </w:r>
      <w:r>
        <w:t>участник</w:t>
      </w:r>
      <w:r>
        <w:rPr>
          <w:spacing w:val="-4"/>
        </w:rPr>
        <w:t xml:space="preserve"> </w:t>
      </w:r>
      <w:r>
        <w:t>занимает</w:t>
      </w:r>
      <w:r>
        <w:rPr>
          <w:spacing w:val="-4"/>
        </w:rPr>
        <w:t xml:space="preserve"> </w:t>
      </w:r>
      <w:r>
        <w:t>рабочее</w:t>
      </w:r>
      <w:r>
        <w:rPr>
          <w:spacing w:val="-3"/>
        </w:rPr>
        <w:t xml:space="preserve"> </w:t>
      </w:r>
      <w:r>
        <w:t>место.</w:t>
      </w:r>
      <w:r>
        <w:rPr>
          <w:spacing w:val="-63"/>
        </w:rPr>
        <w:t xml:space="preserve">  </w:t>
      </w:r>
      <w:r>
        <w:t>Организатор</w:t>
      </w:r>
      <w:r>
        <w:rPr>
          <w:spacing w:val="-2"/>
        </w:rPr>
        <w:t xml:space="preserve"> </w:t>
      </w:r>
      <w:r>
        <w:t>в</w:t>
      </w:r>
      <w:r>
        <w:rPr>
          <w:spacing w:val="-3"/>
        </w:rPr>
        <w:t xml:space="preserve"> </w:t>
      </w:r>
      <w:r>
        <w:t>данной</w:t>
      </w:r>
      <w:r>
        <w:rPr>
          <w:spacing w:val="-3"/>
        </w:rPr>
        <w:t xml:space="preserve"> </w:t>
      </w:r>
      <w:r>
        <w:t>аудитории</w:t>
      </w:r>
      <w:r>
        <w:rPr>
          <w:spacing w:val="-3"/>
        </w:rPr>
        <w:t xml:space="preserve"> </w:t>
      </w:r>
      <w:r>
        <w:t>проводит</w:t>
      </w:r>
      <w:r>
        <w:rPr>
          <w:spacing w:val="-3"/>
        </w:rPr>
        <w:t xml:space="preserve"> </w:t>
      </w:r>
      <w:r>
        <w:t>инструктаж.</w:t>
      </w:r>
    </w:p>
    <w:p w14:paraId="87070000">
      <w:pPr>
        <w:widowControl w:val="1"/>
        <w:tabs>
          <w:tab w:leader="none" w:pos="10206" w:val="left"/>
        </w:tabs>
        <w:ind w:firstLine="709"/>
        <w:jc w:val="both"/>
        <w:rPr>
          <w:sz w:val="26"/>
        </w:rPr>
      </w:pPr>
      <w:r>
        <w:rPr>
          <w:sz w:val="26"/>
        </w:rPr>
        <w:t>Участник экзамена следует подсказкам ПО для выполнения работы.</w:t>
      </w:r>
    </w:p>
    <w:p w14:paraId="88070000">
      <w:pPr>
        <w:pStyle w:val="Style_2"/>
        <w:widowControl w:val="1"/>
        <w:tabs>
          <w:tab w:leader="none" w:pos="5670" w:val="left"/>
          <w:tab w:leader="none" w:pos="10206" w:val="left"/>
        </w:tabs>
        <w:ind w:firstLine="709"/>
      </w:pPr>
      <w:r>
        <w:t>Участник</w:t>
      </w:r>
      <w:r>
        <w:rPr>
          <w:spacing w:val="1"/>
        </w:rPr>
        <w:t xml:space="preserve"> </w:t>
      </w:r>
      <w:r>
        <w:t>экзамена</w:t>
      </w:r>
      <w:r>
        <w:rPr>
          <w:spacing w:val="1"/>
        </w:rPr>
        <w:t xml:space="preserve"> </w:t>
      </w:r>
      <w:r>
        <w:t>перед</w:t>
      </w:r>
      <w:r>
        <w:rPr>
          <w:spacing w:val="1"/>
        </w:rPr>
        <w:t xml:space="preserve"> </w:t>
      </w:r>
      <w:r>
        <w:t>ответом на</w:t>
      </w:r>
      <w:r>
        <w:rPr>
          <w:spacing w:val="1"/>
        </w:rPr>
        <w:t xml:space="preserve"> </w:t>
      </w:r>
      <w:r>
        <w:t>каждое</w:t>
      </w:r>
      <w:r>
        <w:rPr>
          <w:spacing w:val="1"/>
        </w:rPr>
        <w:t xml:space="preserve"> </w:t>
      </w:r>
      <w:r>
        <w:t>из</w:t>
      </w:r>
      <w:r>
        <w:rPr>
          <w:spacing w:val="1"/>
        </w:rPr>
        <w:t xml:space="preserve"> </w:t>
      </w:r>
      <w:r>
        <w:t>заданий</w:t>
      </w:r>
      <w:r>
        <w:rPr>
          <w:spacing w:val="1"/>
        </w:rPr>
        <w:t xml:space="preserve"> </w:t>
      </w:r>
      <w:r>
        <w:t>произносит на</w:t>
      </w:r>
      <w:r>
        <w:rPr>
          <w:spacing w:val="65"/>
        </w:rPr>
        <w:t xml:space="preserve"> </w:t>
      </w:r>
      <w:r>
        <w:t>русском</w:t>
      </w:r>
      <w:r>
        <w:rPr>
          <w:spacing w:val="1"/>
        </w:rPr>
        <w:t xml:space="preserve"> </w:t>
      </w:r>
      <w:r>
        <w:t>языке под запись средствами аудиозаписи уникальный идентификационный номер своей</w:t>
      </w:r>
      <w:r>
        <w:rPr>
          <w:spacing w:val="1"/>
        </w:rPr>
        <w:t xml:space="preserve"> </w:t>
      </w:r>
      <w:r>
        <w:t>работы</w:t>
      </w:r>
      <w:r>
        <w:rPr>
          <w:spacing w:val="-2"/>
        </w:rPr>
        <w:t xml:space="preserve"> </w:t>
      </w:r>
      <w:r>
        <w:t>и номер</w:t>
      </w:r>
      <w:r>
        <w:rPr>
          <w:spacing w:val="2"/>
        </w:rPr>
        <w:t xml:space="preserve"> </w:t>
      </w:r>
      <w:r>
        <w:t>каждого</w:t>
      </w:r>
      <w:r>
        <w:rPr>
          <w:spacing w:val="-1"/>
        </w:rPr>
        <w:t xml:space="preserve"> </w:t>
      </w:r>
      <w:r>
        <w:t>задания.</w:t>
      </w:r>
    </w:p>
    <w:p w14:paraId="89070000">
      <w:pPr>
        <w:pStyle w:val="Style_2"/>
        <w:widowControl w:val="1"/>
        <w:tabs>
          <w:tab w:leader="none" w:pos="5670" w:val="left"/>
          <w:tab w:leader="none" w:pos="10206" w:val="left"/>
        </w:tabs>
        <w:ind w:firstLine="709"/>
      </w:pPr>
      <w:r>
        <w:t>Организатор</w:t>
      </w:r>
      <w:r>
        <w:rPr>
          <w:spacing w:val="1"/>
        </w:rPr>
        <w:t xml:space="preserve"> </w:t>
      </w:r>
      <w:r>
        <w:t>предупреждает</w:t>
      </w:r>
      <w:r>
        <w:rPr>
          <w:spacing w:val="1"/>
        </w:rPr>
        <w:t xml:space="preserve"> </w:t>
      </w:r>
      <w:r>
        <w:t>участника</w:t>
      </w:r>
      <w:r>
        <w:rPr>
          <w:spacing w:val="1"/>
        </w:rPr>
        <w:t xml:space="preserve"> </w:t>
      </w:r>
      <w:r>
        <w:t>о</w:t>
      </w:r>
      <w:r>
        <w:rPr>
          <w:spacing w:val="1"/>
        </w:rPr>
        <w:t xml:space="preserve"> </w:t>
      </w:r>
      <w:r>
        <w:t>том,</w:t>
      </w:r>
      <w:r>
        <w:rPr>
          <w:spacing w:val="1"/>
        </w:rPr>
        <w:t xml:space="preserve"> </w:t>
      </w:r>
      <w:r>
        <w:t>что</w:t>
      </w:r>
      <w:r>
        <w:rPr>
          <w:spacing w:val="1"/>
        </w:rPr>
        <w:t xml:space="preserve"> </w:t>
      </w:r>
      <w:r>
        <w:t>при</w:t>
      </w:r>
      <w:r>
        <w:rPr>
          <w:spacing w:val="1"/>
        </w:rPr>
        <w:t xml:space="preserve"> </w:t>
      </w:r>
      <w:r>
        <w:t>выполнении</w:t>
      </w:r>
      <w:r>
        <w:rPr>
          <w:spacing w:val="1"/>
        </w:rPr>
        <w:t xml:space="preserve"> </w:t>
      </w:r>
      <w:r>
        <w:t>задания</w:t>
      </w:r>
      <w:r>
        <w:rPr>
          <w:spacing w:val="1"/>
        </w:rPr>
        <w:t xml:space="preserve"> </w:t>
      </w:r>
      <w:r>
        <w:t>2</w:t>
      </w:r>
      <w:r>
        <w:rPr>
          <w:spacing w:val="1"/>
        </w:rPr>
        <w:t xml:space="preserve"> </w:t>
      </w:r>
      <w:r>
        <w:t>(условный</w:t>
      </w:r>
      <w:r>
        <w:rPr>
          <w:spacing w:val="1"/>
        </w:rPr>
        <w:t xml:space="preserve"> </w:t>
      </w:r>
      <w:r>
        <w:t>диалог-расспрос)</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необходимо</w:t>
      </w:r>
      <w:r>
        <w:rPr>
          <w:spacing w:val="1"/>
        </w:rPr>
        <w:t xml:space="preserve"> </w:t>
      </w:r>
      <w:r>
        <w:t>сразу</w:t>
      </w:r>
      <w:r>
        <w:rPr>
          <w:spacing w:val="1"/>
        </w:rPr>
        <w:t xml:space="preserve"> </w:t>
      </w:r>
      <w:r>
        <w:t>после</w:t>
      </w:r>
      <w:r>
        <w:rPr>
          <w:spacing w:val="1"/>
        </w:rPr>
        <w:t xml:space="preserve"> </w:t>
      </w:r>
      <w:r>
        <w:t>их</w:t>
      </w:r>
      <w:r>
        <w:rPr>
          <w:spacing w:val="-62"/>
        </w:rPr>
        <w:t xml:space="preserve"> </w:t>
      </w:r>
      <w:r>
        <w:t>прослушивания.</w:t>
      </w:r>
      <w:r>
        <w:rPr>
          <w:spacing w:val="-2"/>
        </w:rPr>
        <w:t xml:space="preserve"> </w:t>
      </w:r>
      <w:r>
        <w:t>Время</w:t>
      </w:r>
      <w:r>
        <w:rPr>
          <w:spacing w:val="-3"/>
        </w:rPr>
        <w:t xml:space="preserve"> </w:t>
      </w:r>
      <w:r>
        <w:t>на</w:t>
      </w:r>
      <w:r>
        <w:rPr>
          <w:spacing w:val="-3"/>
        </w:rPr>
        <w:t xml:space="preserve"> </w:t>
      </w:r>
      <w:r>
        <w:t>подготовку</w:t>
      </w:r>
      <w:r>
        <w:rPr>
          <w:spacing w:val="-7"/>
        </w:rPr>
        <w:t xml:space="preserve"> </w:t>
      </w:r>
      <w:r>
        <w:t>ответа</w:t>
      </w:r>
      <w:r>
        <w:rPr>
          <w:spacing w:val="-3"/>
        </w:rPr>
        <w:t xml:space="preserve"> </w:t>
      </w:r>
      <w:r>
        <w:t>на</w:t>
      </w:r>
      <w:r>
        <w:rPr>
          <w:spacing w:val="-3"/>
        </w:rPr>
        <w:t xml:space="preserve"> </w:t>
      </w:r>
      <w:r>
        <w:t>вопросы</w:t>
      </w:r>
      <w:r>
        <w:rPr>
          <w:spacing w:val="-3"/>
        </w:rPr>
        <w:t xml:space="preserve"> </w:t>
      </w:r>
      <w:r>
        <w:t>задания</w:t>
      </w:r>
      <w:r>
        <w:rPr>
          <w:spacing w:val="-2"/>
        </w:rPr>
        <w:t xml:space="preserve"> </w:t>
      </w:r>
      <w:r>
        <w:t>2</w:t>
      </w:r>
      <w:r>
        <w:rPr>
          <w:spacing w:val="4"/>
        </w:rPr>
        <w:t xml:space="preserve"> </w:t>
      </w:r>
      <w:r>
        <w:t>не</w:t>
      </w:r>
      <w:r>
        <w:rPr>
          <w:spacing w:val="-3"/>
        </w:rPr>
        <w:t xml:space="preserve"> </w:t>
      </w:r>
      <w:r>
        <w:t>предусматривается.</w:t>
      </w:r>
    </w:p>
    <w:p w14:paraId="8A070000">
      <w:pPr>
        <w:pStyle w:val="Style_2"/>
        <w:widowControl w:val="1"/>
        <w:tabs>
          <w:tab w:leader="none" w:pos="5670" w:val="left"/>
          <w:tab w:leader="none" w:pos="10206" w:val="left"/>
        </w:tabs>
        <w:spacing w:before="6"/>
        <w:ind w:firstLine="709"/>
      </w:pPr>
      <w:r>
        <w:t>По</w:t>
      </w:r>
      <w:r>
        <w:rPr>
          <w:spacing w:val="1"/>
        </w:rPr>
        <w:t xml:space="preserve"> </w:t>
      </w:r>
      <w:r>
        <w:t>истечении</w:t>
      </w:r>
      <w:r>
        <w:rPr>
          <w:spacing w:val="1"/>
        </w:rPr>
        <w:t xml:space="preserve"> </w:t>
      </w:r>
      <w:r>
        <w:t>15</w:t>
      </w:r>
      <w:r>
        <w:rPr>
          <w:spacing w:val="1"/>
        </w:rPr>
        <w:t xml:space="preserve"> </w:t>
      </w:r>
      <w:r>
        <w:t>минут</w:t>
      </w:r>
      <w:r>
        <w:rPr>
          <w:spacing w:val="1"/>
        </w:rPr>
        <w:t xml:space="preserve"> </w:t>
      </w:r>
      <w:r>
        <w:t>организаторы</w:t>
      </w:r>
      <w:r>
        <w:rPr>
          <w:spacing w:val="1"/>
        </w:rPr>
        <w:t xml:space="preserve"> </w:t>
      </w:r>
      <w:r>
        <w:t>в</w:t>
      </w:r>
      <w:r>
        <w:rPr>
          <w:spacing w:val="1"/>
        </w:rPr>
        <w:t xml:space="preserve"> </w:t>
      </w:r>
      <w:r>
        <w:t>аудитории</w:t>
      </w:r>
      <w:r>
        <w:rPr>
          <w:spacing w:val="1"/>
        </w:rPr>
        <w:t xml:space="preserve"> </w:t>
      </w:r>
      <w:r>
        <w:t>объявляют</w:t>
      </w:r>
      <w:r>
        <w:rPr>
          <w:spacing w:val="1"/>
        </w:rPr>
        <w:t xml:space="preserve"> </w:t>
      </w:r>
      <w:r>
        <w:t>о</w:t>
      </w:r>
      <w:r>
        <w:rPr>
          <w:spacing w:val="65"/>
        </w:rPr>
        <w:t xml:space="preserve"> </w:t>
      </w:r>
      <w:r>
        <w:t>завершении</w:t>
      </w:r>
      <w:r>
        <w:rPr>
          <w:spacing w:val="1"/>
        </w:rPr>
        <w:t xml:space="preserve"> </w:t>
      </w:r>
      <w:r>
        <w:t>экзамена</w:t>
      </w:r>
      <w:r>
        <w:rPr>
          <w:spacing w:val="-2"/>
        </w:rPr>
        <w:t xml:space="preserve"> </w:t>
      </w:r>
      <w:r>
        <w:t>и выключают</w:t>
      </w:r>
      <w:r>
        <w:rPr>
          <w:spacing w:val="-1"/>
        </w:rPr>
        <w:t xml:space="preserve"> </w:t>
      </w:r>
      <w:r>
        <w:t>средство</w:t>
      </w:r>
      <w:r>
        <w:rPr>
          <w:spacing w:val="-1"/>
        </w:rPr>
        <w:t xml:space="preserve"> </w:t>
      </w:r>
      <w:r>
        <w:t>аудиозаписи.</w:t>
      </w:r>
    </w:p>
    <w:p w14:paraId="8B070000">
      <w:pPr>
        <w:pStyle w:val="Style_2"/>
        <w:widowControl w:val="1"/>
        <w:tabs>
          <w:tab w:leader="none" w:pos="5670" w:val="left"/>
          <w:tab w:leader="none" w:pos="10206" w:val="left"/>
        </w:tabs>
        <w:spacing w:before="3"/>
        <w:ind w:firstLine="709"/>
      </w:pPr>
      <w:r>
        <w:t>Организатор или технический специалист сохраняет аудиозапись ответа участника</w:t>
      </w:r>
      <w:r>
        <w:rPr>
          <w:spacing w:val="1"/>
        </w:rPr>
        <w:t xml:space="preserve"> </w:t>
      </w:r>
      <w:r>
        <w:t>под</w:t>
      </w:r>
      <w:r>
        <w:rPr>
          <w:spacing w:val="1"/>
        </w:rPr>
        <w:t xml:space="preserve"> </w:t>
      </w:r>
      <w:r>
        <w:t>определенным</w:t>
      </w:r>
      <w:r>
        <w:rPr>
          <w:spacing w:val="1"/>
        </w:rPr>
        <w:t xml:space="preserve"> </w:t>
      </w:r>
      <w:r>
        <w:t>кодом</w:t>
      </w:r>
      <w:r>
        <w:rPr>
          <w:spacing w:val="1"/>
        </w:rPr>
        <w:t xml:space="preserve"> </w:t>
      </w:r>
      <w:r>
        <w:t>–</w:t>
      </w:r>
      <w:r>
        <w:rPr>
          <w:spacing w:val="1"/>
        </w:rPr>
        <w:t xml:space="preserve"> </w:t>
      </w:r>
      <w:r>
        <w:t>«номер</w:t>
      </w:r>
      <w:r>
        <w:rPr>
          <w:spacing w:val="1"/>
        </w:rPr>
        <w:t xml:space="preserve"> </w:t>
      </w:r>
      <w:r>
        <w:t>ППЭ_</w:t>
      </w:r>
      <w:r>
        <w:rPr>
          <w:spacing w:val="1"/>
        </w:rPr>
        <w:t xml:space="preserve"> </w:t>
      </w:r>
      <w:r>
        <w:t>номер</w:t>
      </w:r>
      <w:r>
        <w:rPr>
          <w:spacing w:val="1"/>
        </w:rPr>
        <w:t xml:space="preserve"> </w:t>
      </w:r>
      <w:r>
        <w:t>аудитории_</w:t>
      </w:r>
      <w:r>
        <w:rPr>
          <w:spacing w:val="1"/>
        </w:rPr>
        <w:t xml:space="preserve"> </w:t>
      </w:r>
      <w:r>
        <w:t>уникальный</w:t>
      </w:r>
      <w:r>
        <w:rPr>
          <w:spacing w:val="1"/>
        </w:rPr>
        <w:t xml:space="preserve"> </w:t>
      </w:r>
      <w:r>
        <w:t>идентификационный</w:t>
      </w:r>
      <w:r>
        <w:rPr>
          <w:spacing w:val="-2"/>
        </w:rPr>
        <w:t xml:space="preserve"> </w:t>
      </w:r>
      <w:r>
        <w:t>номер</w:t>
      </w:r>
      <w:r>
        <w:rPr>
          <w:spacing w:val="-1"/>
        </w:rPr>
        <w:t xml:space="preserve"> </w:t>
      </w:r>
      <w:r>
        <w:t>работы».</w:t>
      </w:r>
    </w:p>
    <w:p w14:paraId="8C070000">
      <w:pPr>
        <w:pStyle w:val="Style_2"/>
        <w:widowControl w:val="1"/>
        <w:tabs>
          <w:tab w:leader="none" w:pos="5670" w:val="left"/>
          <w:tab w:leader="none" w:pos="10206" w:val="left"/>
        </w:tabs>
        <w:spacing w:before="5"/>
        <w:ind w:firstLine="709"/>
      </w:pPr>
      <w:r>
        <w:t>Участник</w:t>
      </w:r>
      <w:r>
        <w:rPr>
          <w:spacing w:val="-3"/>
        </w:rPr>
        <w:t xml:space="preserve"> </w:t>
      </w:r>
      <w:r>
        <w:t>расписывается</w:t>
      </w:r>
      <w:r>
        <w:rPr>
          <w:spacing w:val="-5"/>
        </w:rPr>
        <w:t xml:space="preserve"> </w:t>
      </w:r>
      <w:r>
        <w:t>в</w:t>
      </w:r>
      <w:r>
        <w:rPr>
          <w:spacing w:val="-5"/>
        </w:rPr>
        <w:t xml:space="preserve"> </w:t>
      </w:r>
      <w:r>
        <w:t>ведомости</w:t>
      </w:r>
      <w:r>
        <w:rPr>
          <w:spacing w:val="-2"/>
        </w:rPr>
        <w:t xml:space="preserve"> </w:t>
      </w:r>
      <w:r>
        <w:t>о</w:t>
      </w:r>
      <w:r>
        <w:rPr>
          <w:spacing w:val="-5"/>
        </w:rPr>
        <w:t xml:space="preserve"> </w:t>
      </w:r>
      <w:r>
        <w:t>проведении</w:t>
      </w:r>
      <w:r>
        <w:rPr>
          <w:spacing w:val="-3"/>
        </w:rPr>
        <w:t xml:space="preserve"> </w:t>
      </w:r>
      <w:r>
        <w:t>экзамена.</w:t>
      </w:r>
    </w:p>
    <w:p w14:paraId="8D070000">
      <w:pPr>
        <w:pStyle w:val="Style_2"/>
        <w:widowControl w:val="1"/>
        <w:tabs>
          <w:tab w:leader="none" w:pos="5670" w:val="left"/>
          <w:tab w:leader="none" w:pos="10206" w:val="left"/>
        </w:tabs>
        <w:spacing w:before="3"/>
        <w:ind w:firstLine="709"/>
      </w:pPr>
      <w:r>
        <w:t>После того, как все участники экзамена группы в аудитории проведения завершили</w:t>
      </w:r>
      <w:r>
        <w:rPr>
          <w:spacing w:val="1"/>
        </w:rPr>
        <w:t xml:space="preserve"> </w:t>
      </w:r>
      <w:r>
        <w:t>выполнение работы, в аудиторию проведения из аудитории ожидания приглашается новая</w:t>
      </w:r>
      <w:r>
        <w:rPr>
          <w:spacing w:val="1"/>
        </w:rPr>
        <w:t xml:space="preserve"> </w:t>
      </w:r>
      <w:r>
        <w:t>группа</w:t>
      </w:r>
      <w:r>
        <w:rPr>
          <w:spacing w:val="3"/>
        </w:rPr>
        <w:t xml:space="preserve"> </w:t>
      </w:r>
      <w:r>
        <w:t>участников</w:t>
      </w:r>
      <w:r>
        <w:rPr>
          <w:spacing w:val="1"/>
        </w:rPr>
        <w:t xml:space="preserve"> </w:t>
      </w:r>
      <w:r>
        <w:t>экзамена.</w:t>
      </w:r>
    </w:p>
    <w:p w14:paraId="8E070000">
      <w:pPr>
        <w:pStyle w:val="Style_2"/>
        <w:widowControl w:val="1"/>
        <w:tabs>
          <w:tab w:leader="none" w:pos="5670" w:val="left"/>
          <w:tab w:leader="none" w:pos="10206" w:val="left"/>
        </w:tabs>
        <w:spacing w:before="3"/>
        <w:ind w:firstLine="708"/>
      </w:pPr>
      <w:r>
        <w:t>Организаторы осуществляют контроль времени подготовки к заданиям и контроль</w:t>
      </w:r>
      <w:r>
        <w:rPr>
          <w:spacing w:val="1"/>
        </w:rPr>
        <w:t xml:space="preserve"> </w:t>
      </w:r>
      <w:r>
        <w:t>времени выполнения заданий. В случае если время подготовки к заданию или время ответа</w:t>
      </w:r>
      <w:r>
        <w:rPr>
          <w:spacing w:val="-62"/>
        </w:rPr>
        <w:t xml:space="preserve"> </w:t>
      </w:r>
      <w:r>
        <w:t>на</w:t>
      </w:r>
      <w:r>
        <w:rPr>
          <w:spacing w:val="-2"/>
        </w:rPr>
        <w:t xml:space="preserve"> </w:t>
      </w:r>
      <w:r>
        <w:t>задание</w:t>
      </w:r>
      <w:r>
        <w:rPr>
          <w:spacing w:val="-2"/>
        </w:rPr>
        <w:t xml:space="preserve"> </w:t>
      </w:r>
      <w:r>
        <w:t>истекло,</w:t>
      </w:r>
      <w:r>
        <w:rPr>
          <w:spacing w:val="-2"/>
        </w:rPr>
        <w:t xml:space="preserve"> </w:t>
      </w:r>
      <w:r>
        <w:t>то</w:t>
      </w:r>
      <w:r>
        <w:rPr>
          <w:spacing w:val="-2"/>
        </w:rPr>
        <w:t xml:space="preserve"> </w:t>
      </w:r>
      <w:r>
        <w:t>организатор</w:t>
      </w:r>
      <w:r>
        <w:rPr>
          <w:spacing w:val="-2"/>
        </w:rPr>
        <w:t xml:space="preserve"> </w:t>
      </w:r>
      <w:r>
        <w:t>должен</w:t>
      </w:r>
      <w:r>
        <w:rPr>
          <w:spacing w:val="1"/>
        </w:rPr>
        <w:t xml:space="preserve"> </w:t>
      </w:r>
      <w:r>
        <w:t>сообщить</w:t>
      </w:r>
      <w:r>
        <w:rPr>
          <w:spacing w:val="-2"/>
        </w:rPr>
        <w:t xml:space="preserve"> </w:t>
      </w:r>
      <w:r>
        <w:t>об этом</w:t>
      </w:r>
      <w:r>
        <w:rPr>
          <w:spacing w:val="3"/>
        </w:rPr>
        <w:t xml:space="preserve"> </w:t>
      </w:r>
      <w:r>
        <w:t>участнику</w:t>
      </w:r>
      <w:r>
        <w:rPr>
          <w:spacing w:val="-5"/>
        </w:rPr>
        <w:t xml:space="preserve"> </w:t>
      </w:r>
      <w:r>
        <w:t>экзамена.</w:t>
      </w:r>
    </w:p>
    <w:p w14:paraId="8F070000">
      <w:pPr>
        <w:pStyle w:val="Style_2"/>
        <w:widowControl w:val="1"/>
        <w:tabs>
          <w:tab w:leader="none" w:pos="5670" w:val="left"/>
          <w:tab w:leader="none" w:pos="10206" w:val="left"/>
        </w:tabs>
        <w:spacing w:before="6"/>
        <w:ind w:firstLine="708"/>
      </w:pPr>
      <w:r>
        <w:t>Технический</w:t>
      </w:r>
      <w:r>
        <w:rPr>
          <w:spacing w:val="1"/>
        </w:rPr>
        <w:t xml:space="preserve"> </w:t>
      </w:r>
      <w:r>
        <w:t>специалист</w:t>
      </w:r>
      <w:r>
        <w:rPr>
          <w:spacing w:val="1"/>
        </w:rPr>
        <w:t xml:space="preserve"> </w:t>
      </w:r>
      <w:r>
        <w:t>или</w:t>
      </w:r>
      <w:r>
        <w:rPr>
          <w:spacing w:val="1"/>
        </w:rPr>
        <w:t xml:space="preserve"> </w:t>
      </w:r>
      <w:r>
        <w:t>организатор</w:t>
      </w:r>
      <w:r>
        <w:rPr>
          <w:spacing w:val="1"/>
        </w:rPr>
        <w:t xml:space="preserve"> </w:t>
      </w:r>
      <w:r>
        <w:t>дает</w:t>
      </w:r>
      <w:r>
        <w:rPr>
          <w:spacing w:val="1"/>
        </w:rPr>
        <w:t xml:space="preserve"> </w:t>
      </w:r>
      <w:r>
        <w:t>участнику</w:t>
      </w:r>
      <w:r>
        <w:rPr>
          <w:spacing w:val="1"/>
        </w:rPr>
        <w:t xml:space="preserve"> </w:t>
      </w:r>
      <w:r>
        <w:t>экзамена</w:t>
      </w:r>
      <w:r>
        <w:rPr>
          <w:spacing w:val="1"/>
        </w:rPr>
        <w:t xml:space="preserve"> </w:t>
      </w:r>
      <w:r>
        <w:t>прослушать</w:t>
      </w:r>
      <w:r>
        <w:rPr>
          <w:spacing w:val="1"/>
        </w:rPr>
        <w:t xml:space="preserve"> </w:t>
      </w:r>
      <w:r>
        <w:t>запись его ответов, чтобы убедиться, что она произведена без технических сбоев. При</w:t>
      </w:r>
      <w:r>
        <w:rPr>
          <w:spacing w:val="1"/>
        </w:rPr>
        <w:t xml:space="preserve"> </w:t>
      </w:r>
      <w:r>
        <w:t>выявлении низкого качества аудиозаписи ответа участника экзамена, не позволяющей в</w:t>
      </w:r>
      <w:r>
        <w:rPr>
          <w:spacing w:val="1"/>
        </w:rPr>
        <w:t xml:space="preserve"> </w:t>
      </w:r>
      <w:r>
        <w:t>дальнейшем</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оценить</w:t>
      </w:r>
      <w:r>
        <w:rPr>
          <w:spacing w:val="1"/>
        </w:rPr>
        <w:t xml:space="preserve"> </w:t>
      </w:r>
      <w:r>
        <w:t>ответ,</w:t>
      </w:r>
      <w:r>
        <w:rPr>
          <w:spacing w:val="1"/>
        </w:rPr>
        <w:t xml:space="preserve"> </w:t>
      </w:r>
      <w:r>
        <w:t>или</w:t>
      </w:r>
      <w:r>
        <w:rPr>
          <w:spacing w:val="1"/>
        </w:rPr>
        <w:t xml:space="preserve"> </w:t>
      </w:r>
      <w:r>
        <w:t>технического</w:t>
      </w:r>
      <w:r>
        <w:rPr>
          <w:spacing w:val="1"/>
        </w:rPr>
        <w:t xml:space="preserve"> </w:t>
      </w:r>
      <w:r>
        <w:t>сбоя</w:t>
      </w:r>
      <w:r>
        <w:rPr>
          <w:spacing w:val="1"/>
        </w:rPr>
        <w:t xml:space="preserve"> </w:t>
      </w:r>
      <w:r>
        <w:t>во</w:t>
      </w:r>
      <w:r>
        <w:rPr>
          <w:spacing w:val="1"/>
        </w:rPr>
        <w:t xml:space="preserve"> </w:t>
      </w:r>
      <w:r>
        <w:t>время</w:t>
      </w:r>
      <w:r>
        <w:rPr>
          <w:spacing w:val="1"/>
        </w:rPr>
        <w:t xml:space="preserve"> </w:t>
      </w:r>
      <w:r>
        <w:t>записи</w:t>
      </w:r>
      <w:r>
        <w:rPr>
          <w:spacing w:val="-62"/>
        </w:rPr>
        <w:t xml:space="preserve"> </w:t>
      </w:r>
      <w:r>
        <w:t>участнику</w:t>
      </w:r>
      <w:r>
        <w:rPr>
          <w:spacing w:val="1"/>
        </w:rPr>
        <w:t xml:space="preserve"> </w:t>
      </w:r>
      <w:r>
        <w:t>ГИА</w:t>
      </w:r>
      <w:r>
        <w:rPr>
          <w:spacing w:val="1"/>
        </w:rPr>
        <w:t xml:space="preserve"> </w:t>
      </w:r>
      <w:r>
        <w:t>по</w:t>
      </w:r>
      <w:r>
        <w:rPr>
          <w:spacing w:val="1"/>
        </w:rPr>
        <w:t xml:space="preserve"> </w:t>
      </w:r>
      <w:r>
        <w:t>его</w:t>
      </w:r>
      <w:r>
        <w:rPr>
          <w:spacing w:val="1"/>
        </w:rPr>
        <w:t xml:space="preserve"> </w:t>
      </w:r>
      <w:r>
        <w:t>выбору</w:t>
      </w:r>
      <w:r>
        <w:rPr>
          <w:spacing w:val="1"/>
        </w:rPr>
        <w:t xml:space="preserve"> </w:t>
      </w:r>
      <w:r>
        <w:t>предоставляется</w:t>
      </w:r>
      <w:r>
        <w:rPr>
          <w:spacing w:val="1"/>
        </w:rPr>
        <w:t xml:space="preserve"> </w:t>
      </w:r>
      <w:r>
        <w:t>право</w:t>
      </w:r>
      <w:r>
        <w:rPr>
          <w:spacing w:val="1"/>
        </w:rPr>
        <w:t xml:space="preserve"> </w:t>
      </w:r>
      <w:r>
        <w:t>выполнить</w:t>
      </w:r>
      <w:r>
        <w:rPr>
          <w:spacing w:val="1"/>
        </w:rPr>
        <w:t xml:space="preserve"> </w:t>
      </w:r>
      <w:r>
        <w:t>задания,</w:t>
      </w:r>
      <w:r>
        <w:rPr>
          <w:spacing w:val="1"/>
        </w:rPr>
        <w:t xml:space="preserve"> </w:t>
      </w:r>
      <w:r>
        <w:t>предусматривающие</w:t>
      </w:r>
      <w:r>
        <w:rPr>
          <w:spacing w:val="1"/>
        </w:rPr>
        <w:t xml:space="preserve"> </w:t>
      </w:r>
      <w:r>
        <w:t>устные</w:t>
      </w:r>
      <w:r>
        <w:rPr>
          <w:spacing w:val="1"/>
        </w:rPr>
        <w:t xml:space="preserve"> </w:t>
      </w:r>
      <w:r>
        <w:t>ответы,</w:t>
      </w:r>
      <w:r>
        <w:rPr>
          <w:spacing w:val="1"/>
        </w:rPr>
        <w:t xml:space="preserve"> </w:t>
      </w:r>
      <w:r>
        <w:t>в</w:t>
      </w:r>
      <w:r>
        <w:rPr>
          <w:spacing w:val="1"/>
        </w:rPr>
        <w:t xml:space="preserve"> </w:t>
      </w:r>
      <w:r>
        <w:t>тот</w:t>
      </w:r>
      <w:r>
        <w:rPr>
          <w:spacing w:val="1"/>
        </w:rPr>
        <w:t xml:space="preserve"> </w:t>
      </w:r>
      <w:r>
        <w:t>же</w:t>
      </w:r>
      <w:r>
        <w:rPr>
          <w:spacing w:val="1"/>
        </w:rPr>
        <w:t xml:space="preserve"> </w:t>
      </w:r>
      <w:r>
        <w:t>день</w:t>
      </w:r>
      <w:r>
        <w:rPr>
          <w:spacing w:val="1"/>
        </w:rPr>
        <w:t xml:space="preserve"> </w:t>
      </w:r>
      <w:r>
        <w:t>или</w:t>
      </w:r>
      <w:r>
        <w:rPr>
          <w:spacing w:val="1"/>
        </w:rPr>
        <w:t xml:space="preserve"> </w:t>
      </w:r>
      <w:r>
        <w:t>выполнить</w:t>
      </w:r>
      <w:r>
        <w:rPr>
          <w:spacing w:val="1"/>
        </w:rPr>
        <w:t xml:space="preserve"> </w:t>
      </w:r>
      <w:r>
        <w:t>задания,</w:t>
      </w:r>
      <w:r>
        <w:rPr>
          <w:spacing w:val="1"/>
        </w:rPr>
        <w:t xml:space="preserve"> </w:t>
      </w:r>
      <w:r>
        <w:t>предусматривающие</w:t>
      </w:r>
      <w:r>
        <w:rPr>
          <w:spacing w:val="3"/>
        </w:rPr>
        <w:t xml:space="preserve"> </w:t>
      </w:r>
      <w:r>
        <w:t>устные</w:t>
      </w:r>
      <w:r>
        <w:rPr>
          <w:spacing w:val="-1"/>
        </w:rPr>
        <w:t xml:space="preserve"> </w:t>
      </w:r>
      <w:r>
        <w:t>ответы,</w:t>
      </w:r>
      <w:r>
        <w:rPr>
          <w:spacing w:val="-1"/>
        </w:rPr>
        <w:t xml:space="preserve"> </w:t>
      </w:r>
      <w:r>
        <w:t>в</w:t>
      </w:r>
      <w:r>
        <w:rPr>
          <w:spacing w:val="-1"/>
        </w:rPr>
        <w:t xml:space="preserve"> </w:t>
      </w:r>
      <w:r>
        <w:t>резервные</w:t>
      </w:r>
      <w:r>
        <w:rPr>
          <w:spacing w:val="-1"/>
        </w:rPr>
        <w:t xml:space="preserve"> </w:t>
      </w:r>
      <w:r>
        <w:t>сроки (принимается решение о том, что участник ГИА не завершил экзамен по объективным причинам, с оформлением соответствующего акта – форма ППЭ-22 «Акт о досрочном завершении экзамена по объективным причинам»).</w:t>
      </w:r>
    </w:p>
    <w:p w14:paraId="90070000">
      <w:pPr>
        <w:pStyle w:val="Style_2"/>
        <w:widowControl w:val="1"/>
        <w:tabs>
          <w:tab w:leader="none" w:pos="5670" w:val="left"/>
          <w:tab w:leader="none" w:pos="10206" w:val="left"/>
        </w:tabs>
        <w:spacing w:before="3"/>
        <w:ind w:firstLine="708"/>
      </w:pPr>
      <w:r>
        <w:t>По окончании проведения устной части ОГЭ по иностранным языкам аудиозаписи</w:t>
      </w:r>
      <w:r>
        <w:rPr>
          <w:spacing w:val="1"/>
        </w:rPr>
        <w:t xml:space="preserve"> </w:t>
      </w:r>
      <w:r>
        <w:t>ответов</w:t>
      </w:r>
      <w:r>
        <w:rPr>
          <w:spacing w:val="1"/>
        </w:rPr>
        <w:t xml:space="preserve"> </w:t>
      </w:r>
      <w:r>
        <w:t>участников</w:t>
      </w:r>
      <w:r>
        <w:rPr>
          <w:spacing w:val="1"/>
        </w:rPr>
        <w:t xml:space="preserve"> </w:t>
      </w:r>
      <w:r>
        <w:t>экзамена</w:t>
      </w:r>
      <w:r>
        <w:rPr>
          <w:spacing w:val="1"/>
        </w:rPr>
        <w:t xml:space="preserve"> </w:t>
      </w:r>
      <w:r>
        <w:t>экспортируются из специализированного ПО</w:t>
      </w:r>
      <w:r>
        <w:rPr>
          <w:spacing w:val="1"/>
        </w:rPr>
        <w:t xml:space="preserve"> </w:t>
      </w:r>
      <w:r>
        <w:t>техническим</w:t>
      </w:r>
      <w:r>
        <w:rPr>
          <w:spacing w:val="1"/>
        </w:rPr>
        <w:t xml:space="preserve"> </w:t>
      </w:r>
      <w:r>
        <w:t>специалистом</w:t>
      </w:r>
      <w:r>
        <w:rPr>
          <w:spacing w:val="1"/>
        </w:rPr>
        <w:t xml:space="preserve"> </w:t>
      </w:r>
      <w:r>
        <w:t>в</w:t>
      </w:r>
      <w:r>
        <w:rPr>
          <w:spacing w:val="1"/>
        </w:rPr>
        <w:t xml:space="preserve"> </w:t>
      </w:r>
      <w:r>
        <w:t>каталоги</w:t>
      </w:r>
      <w:r>
        <w:rPr>
          <w:spacing w:val="1"/>
        </w:rPr>
        <w:t xml:space="preserve"> </w:t>
      </w:r>
      <w:r>
        <w:t>поаудиторно и</w:t>
      </w:r>
      <w:r>
        <w:rPr>
          <w:spacing w:val="1"/>
        </w:rPr>
        <w:t xml:space="preserve"> </w:t>
      </w:r>
      <w:r>
        <w:t>направляются</w:t>
      </w:r>
      <w:r>
        <w:rPr>
          <w:spacing w:val="1"/>
        </w:rPr>
        <w:t xml:space="preserve"> </w:t>
      </w:r>
      <w:r>
        <w:t>в</w:t>
      </w:r>
      <w:r>
        <w:rPr>
          <w:spacing w:val="1"/>
        </w:rPr>
        <w:t xml:space="preserve"> </w:t>
      </w:r>
      <w:r>
        <w:t>РЦОИ</w:t>
      </w:r>
      <w:r>
        <w:rPr>
          <w:spacing w:val="1"/>
        </w:rPr>
        <w:t xml:space="preserve"> через защищенный канал связи </w:t>
      </w:r>
      <w:r>
        <w:t>для</w:t>
      </w:r>
      <w:r>
        <w:rPr>
          <w:spacing w:val="1"/>
        </w:rPr>
        <w:t xml:space="preserve"> </w:t>
      </w:r>
      <w:r>
        <w:t>проведения</w:t>
      </w:r>
      <w:r>
        <w:rPr>
          <w:spacing w:val="1"/>
        </w:rPr>
        <w:t xml:space="preserve"> </w:t>
      </w:r>
      <w:r>
        <w:t>экспертизы</w:t>
      </w:r>
      <w:r>
        <w:rPr>
          <w:spacing w:val="-1"/>
        </w:rPr>
        <w:t xml:space="preserve"> </w:t>
      </w:r>
      <w:r>
        <w:t xml:space="preserve">ответов. </w:t>
      </w:r>
    </w:p>
    <w:p w14:paraId="91070000">
      <w:pPr>
        <w:pStyle w:val="Style_2"/>
        <w:widowControl w:val="1"/>
        <w:tabs>
          <w:tab w:leader="none" w:pos="5670" w:val="left"/>
          <w:tab w:leader="none" w:pos="10206" w:val="left"/>
        </w:tabs>
        <w:spacing w:before="5"/>
        <w:ind w:firstLine="708"/>
      </w:pPr>
      <w:r>
        <w:t>Выявленные факты технического сбоя оборудования, низкого качества аудиозаписи</w:t>
      </w:r>
      <w:r>
        <w:rPr>
          <w:spacing w:val="1"/>
        </w:rPr>
        <w:t xml:space="preserve"> </w:t>
      </w:r>
      <w:r>
        <w:t>ответов</w:t>
      </w:r>
      <w:r>
        <w:rPr>
          <w:spacing w:val="1"/>
        </w:rPr>
        <w:t xml:space="preserve"> </w:t>
      </w:r>
      <w:r>
        <w:t>участников</w:t>
      </w:r>
      <w:r>
        <w:rPr>
          <w:spacing w:val="1"/>
        </w:rPr>
        <w:t xml:space="preserve"> </w:t>
      </w:r>
      <w:r>
        <w:t>экзамена,</w:t>
      </w:r>
      <w:r>
        <w:rPr>
          <w:spacing w:val="1"/>
        </w:rPr>
        <w:t xml:space="preserve"> </w:t>
      </w:r>
      <w:r>
        <w:t>утери</w:t>
      </w:r>
      <w:r>
        <w:rPr>
          <w:spacing w:val="1"/>
        </w:rPr>
        <w:t xml:space="preserve"> </w:t>
      </w:r>
      <w:r>
        <w:t>аудиозаписи</w:t>
      </w:r>
      <w:r>
        <w:rPr>
          <w:spacing w:val="1"/>
        </w:rPr>
        <w:t xml:space="preserve"> </w:t>
      </w:r>
      <w:r>
        <w:t>ответов</w:t>
      </w:r>
      <w:r>
        <w:rPr>
          <w:spacing w:val="1"/>
        </w:rPr>
        <w:t xml:space="preserve"> </w:t>
      </w:r>
      <w:r>
        <w:t>участников</w:t>
      </w:r>
      <w:r>
        <w:rPr>
          <w:spacing w:val="1"/>
        </w:rPr>
        <w:t xml:space="preserve"> </w:t>
      </w:r>
      <w:r>
        <w:t>экзамена</w:t>
      </w:r>
      <w:r>
        <w:rPr>
          <w:spacing w:val="1"/>
        </w:rPr>
        <w:t xml:space="preserve"> </w:t>
      </w:r>
      <w:r>
        <w:t>оформляются</w:t>
      </w:r>
      <w:r>
        <w:rPr>
          <w:spacing w:val="1"/>
        </w:rPr>
        <w:t xml:space="preserve"> </w:t>
      </w:r>
      <w:r>
        <w:t>соответствующим</w:t>
      </w:r>
      <w:r>
        <w:rPr>
          <w:spacing w:val="1"/>
        </w:rPr>
        <w:t xml:space="preserve"> </w:t>
      </w:r>
      <w:r>
        <w:t>актом</w:t>
      </w:r>
      <w:r>
        <w:rPr>
          <w:spacing w:val="1"/>
        </w:rPr>
        <w:t xml:space="preserve"> </w:t>
      </w:r>
      <w:r>
        <w:t>в</w:t>
      </w:r>
      <w:r>
        <w:rPr>
          <w:spacing w:val="1"/>
        </w:rPr>
        <w:t xml:space="preserve"> </w:t>
      </w:r>
      <w:r>
        <w:t>присутствии</w:t>
      </w:r>
      <w:r>
        <w:rPr>
          <w:spacing w:val="1"/>
        </w:rPr>
        <w:t xml:space="preserve"> </w:t>
      </w:r>
      <w:r>
        <w:t>технического</w:t>
      </w:r>
      <w:r>
        <w:rPr>
          <w:spacing w:val="1"/>
        </w:rPr>
        <w:t xml:space="preserve"> </w:t>
      </w:r>
      <w:r>
        <w:t>специалиста,</w:t>
      </w:r>
      <w:r>
        <w:rPr>
          <w:spacing w:val="-62"/>
        </w:rPr>
        <w:t xml:space="preserve"> </w:t>
      </w:r>
      <w:r>
        <w:t>ответственного</w:t>
      </w:r>
      <w:r>
        <w:rPr>
          <w:spacing w:val="-2"/>
        </w:rPr>
        <w:t xml:space="preserve"> </w:t>
      </w:r>
      <w:r>
        <w:t>организатора</w:t>
      </w:r>
      <w:r>
        <w:rPr>
          <w:spacing w:val="-1"/>
        </w:rPr>
        <w:t xml:space="preserve"> </w:t>
      </w:r>
      <w:r>
        <w:t>в</w:t>
      </w:r>
      <w:r>
        <w:rPr>
          <w:spacing w:val="-1"/>
        </w:rPr>
        <w:t xml:space="preserve"> </w:t>
      </w:r>
      <w:r>
        <w:t>аудитории,</w:t>
      </w:r>
      <w:r>
        <w:rPr>
          <w:spacing w:val="2"/>
        </w:rPr>
        <w:t xml:space="preserve"> </w:t>
      </w:r>
      <w:r>
        <w:t>члена</w:t>
      </w:r>
      <w:r>
        <w:rPr>
          <w:spacing w:val="-2"/>
        </w:rPr>
        <w:t xml:space="preserve"> </w:t>
      </w:r>
      <w:r>
        <w:t>ГЭК.</w:t>
      </w:r>
    </w:p>
    <w:p w14:paraId="92070000">
      <w:pPr>
        <w:pStyle w:val="Style_2"/>
        <w:widowControl w:val="1"/>
        <w:tabs>
          <w:tab w:leader="none" w:pos="5670" w:val="left"/>
          <w:tab w:leader="none" w:pos="10206" w:val="left"/>
        </w:tabs>
        <w:spacing w:before="5"/>
        <w:ind w:firstLine="708"/>
      </w:pPr>
    </w:p>
    <w:p w14:paraId="93070000">
      <w:pPr>
        <w:widowControl w:val="1"/>
        <w:ind/>
        <w:jc w:val="center"/>
        <w:rPr>
          <w:b w:val="1"/>
          <w:sz w:val="26"/>
        </w:rPr>
      </w:pPr>
      <w:r>
        <w:rPr>
          <w:b w:val="1"/>
          <w:sz w:val="26"/>
        </w:rPr>
        <w:t xml:space="preserve">Инструкция по подготовке и проведению ОГЭ по иностранным языкам </w:t>
      </w:r>
    </w:p>
    <w:p w14:paraId="94070000">
      <w:pPr>
        <w:widowControl w:val="1"/>
        <w:ind/>
        <w:jc w:val="center"/>
        <w:rPr>
          <w:b w:val="1"/>
          <w:sz w:val="26"/>
        </w:rPr>
      </w:pPr>
      <w:r>
        <w:rPr>
          <w:b w:val="1"/>
          <w:sz w:val="26"/>
        </w:rPr>
        <w:t>(устная часть)</w:t>
      </w:r>
    </w:p>
    <w:p w14:paraId="95070000">
      <w:pPr>
        <w:widowControl w:val="1"/>
        <w:tabs>
          <w:tab w:leader="none" w:pos="10206" w:val="left"/>
        </w:tabs>
        <w:ind w:firstLine="709"/>
        <w:jc w:val="center"/>
        <w:rPr>
          <w:sz w:val="26"/>
        </w:rPr>
      </w:pPr>
    </w:p>
    <w:p w14:paraId="96070000">
      <w:pPr>
        <w:widowControl w:val="1"/>
        <w:tabs>
          <w:tab w:leader="none" w:pos="10206" w:val="left"/>
        </w:tabs>
        <w:ind w:firstLine="709"/>
        <w:jc w:val="both"/>
        <w:rPr>
          <w:b w:val="1"/>
          <w:sz w:val="26"/>
        </w:rPr>
      </w:pPr>
      <w:r>
        <w:rPr>
          <w:b w:val="1"/>
          <w:sz w:val="26"/>
        </w:rPr>
        <w:t>Особенности подготовки к сдаче экзамена</w:t>
      </w:r>
    </w:p>
    <w:p w14:paraId="97070000">
      <w:pPr>
        <w:widowControl w:val="1"/>
        <w:tabs>
          <w:tab w:leader="none" w:pos="10206" w:val="left"/>
        </w:tabs>
        <w:ind w:firstLine="709"/>
        <w:jc w:val="both"/>
        <w:rPr>
          <w:sz w:val="26"/>
        </w:rPr>
      </w:pPr>
      <w:r>
        <w:rPr>
          <w:sz w:val="26"/>
        </w:rPr>
        <w:t>При проведении ОГЭ по иностранным языкам в экзамен включается раздел «Говорение».</w:t>
      </w:r>
    </w:p>
    <w:p w14:paraId="98070000">
      <w:pPr>
        <w:widowControl w:val="1"/>
        <w:tabs>
          <w:tab w:leader="none" w:pos="10206" w:val="left"/>
        </w:tabs>
        <w:ind w:firstLine="709"/>
        <w:jc w:val="both"/>
        <w:rPr>
          <w:b w:val="1"/>
          <w:sz w:val="26"/>
        </w:rPr>
      </w:pPr>
      <w:r>
        <w:rPr>
          <w:b w:val="1"/>
          <w:sz w:val="26"/>
        </w:rPr>
        <w:t>Расписание и длительность экзамена</w:t>
      </w:r>
    </w:p>
    <w:p w14:paraId="99070000">
      <w:pPr>
        <w:widowControl w:val="1"/>
        <w:tabs>
          <w:tab w:leader="none" w:pos="10206" w:val="left"/>
        </w:tabs>
        <w:ind w:firstLine="709"/>
        <w:jc w:val="both"/>
        <w:rPr>
          <w:sz w:val="26"/>
        </w:rPr>
      </w:pPr>
      <w:r>
        <w:rPr>
          <w:sz w:val="26"/>
        </w:rPr>
        <w:t>Продолжительность выполнения экзаменационной работы одним участником в аудитории проведения составляет примерно 15 минут: около 2-х минут подготовительные мероприятия и 13 минут работа с КИМ и ответ на задания (6 минут – чтение задания и подготовка к ответу, 7 минут – запись ответа на задание).</w:t>
      </w:r>
    </w:p>
    <w:p w14:paraId="9A070000">
      <w:pPr>
        <w:widowControl w:val="1"/>
        <w:tabs>
          <w:tab w:leader="none" w:pos="10206" w:val="left"/>
        </w:tabs>
        <w:ind w:firstLine="709"/>
        <w:jc w:val="both"/>
        <w:rPr>
          <w:sz w:val="26"/>
        </w:rPr>
      </w:pPr>
      <w:r>
        <w:rPr>
          <w:sz w:val="26"/>
        </w:rPr>
        <w:t>Общее время нахождения участника в аудитории проведения не превышает 30 минут (через одну Станцию записи в аудитории проведения за день могут пройти максимум 4 участника, последние сдающие проведут в аудитории подготовки 1,5 часа).</w:t>
      </w:r>
    </w:p>
    <w:p w14:paraId="9B070000">
      <w:pPr>
        <w:widowControl w:val="1"/>
        <w:tabs>
          <w:tab w:leader="none" w:pos="10206" w:val="left"/>
        </w:tabs>
        <w:ind w:firstLine="709"/>
        <w:jc w:val="both"/>
        <w:rPr>
          <w:b w:val="1"/>
          <w:sz w:val="26"/>
        </w:rPr>
      </w:pPr>
      <w:r>
        <w:rPr>
          <w:b w:val="1"/>
          <w:sz w:val="26"/>
        </w:rPr>
        <w:t>Обеспечение и состав ЭМ</w:t>
      </w:r>
    </w:p>
    <w:p w14:paraId="9C070000">
      <w:pPr>
        <w:widowControl w:val="1"/>
        <w:tabs>
          <w:tab w:leader="none" w:pos="10206" w:val="left"/>
        </w:tabs>
        <w:ind w:firstLine="709"/>
        <w:jc w:val="both"/>
        <w:rPr>
          <w:sz w:val="26"/>
        </w:rPr>
      </w:pPr>
      <w:r>
        <w:rPr>
          <w:sz w:val="26"/>
        </w:rPr>
        <w:t xml:space="preserve">ЭМ раздела «Говорение» содержат ИК и электронный КИМ, который внесен в Станцию записи устных ответов. </w:t>
      </w:r>
    </w:p>
    <w:p w14:paraId="9D070000">
      <w:pPr>
        <w:widowControl w:val="1"/>
        <w:tabs>
          <w:tab w:leader="none" w:pos="10206" w:val="left"/>
        </w:tabs>
        <w:ind w:firstLine="709"/>
        <w:jc w:val="both"/>
        <w:rPr>
          <w:sz w:val="26"/>
        </w:rPr>
      </w:pPr>
      <w:r>
        <w:rPr>
          <w:sz w:val="26"/>
        </w:rPr>
        <w:t>Для использования электронных КИМ при сдаче экзамена необходимо наличие ключа доступа к ЭМ.</w:t>
      </w:r>
    </w:p>
    <w:p w14:paraId="9E070000">
      <w:pPr>
        <w:widowControl w:val="1"/>
        <w:tabs>
          <w:tab w:leader="none" w:pos="10206" w:val="left"/>
        </w:tabs>
        <w:ind w:firstLine="709"/>
        <w:jc w:val="both"/>
        <w:rPr>
          <w:sz w:val="26"/>
        </w:rPr>
      </w:pPr>
      <w:r>
        <w:rPr>
          <w:sz w:val="26"/>
        </w:rPr>
        <w:t>В день проведения с 09:30 (по местному времени) получение на станции авторизации ключа доступа к ЭМ для расшифровки ЭМ при проведении экзамена, загрузка и активация ключа доступа к ЭМ на станциях для печати (ГИА-9) в аудиториях ППЭ.</w:t>
      </w:r>
    </w:p>
    <w:p w14:paraId="9F070000">
      <w:pPr>
        <w:widowControl w:val="1"/>
        <w:tabs>
          <w:tab w:leader="none" w:pos="10206" w:val="left"/>
        </w:tabs>
        <w:ind w:firstLine="709"/>
        <w:jc w:val="both"/>
        <w:rPr>
          <w:sz w:val="26"/>
        </w:rPr>
      </w:pPr>
      <w:r>
        <w:rPr>
          <w:sz w:val="26"/>
        </w:rPr>
        <w:t>Ключи расшифровки устного экзамена размещаются в ЛК ГИА-9 в день проведения экзамена в 09:30 (по московскому времени).</w:t>
      </w:r>
    </w:p>
    <w:p w14:paraId="A0070000">
      <w:pPr>
        <w:widowControl w:val="1"/>
        <w:tabs>
          <w:tab w:leader="none" w:pos="10206" w:val="left"/>
        </w:tabs>
        <w:ind w:firstLine="709"/>
        <w:jc w:val="both"/>
        <w:rPr>
          <w:b w:val="1"/>
          <w:sz w:val="26"/>
        </w:rPr>
      </w:pPr>
      <w:r>
        <w:rPr>
          <w:b w:val="1"/>
          <w:sz w:val="26"/>
        </w:rPr>
        <w:t>Процедура сдачи устного экзамена участником</w:t>
      </w:r>
    </w:p>
    <w:p w14:paraId="A1070000">
      <w:pPr>
        <w:widowControl w:val="1"/>
        <w:tabs>
          <w:tab w:leader="none" w:pos="10206" w:val="left"/>
        </w:tabs>
        <w:ind w:firstLine="709"/>
        <w:jc w:val="both"/>
        <w:rPr>
          <w:sz w:val="26"/>
        </w:rPr>
      </w:pPr>
      <w:r>
        <w:rPr>
          <w:sz w:val="26"/>
        </w:rPr>
        <w:t xml:space="preserve">Задания устного экзамена предполагают ответ участника в форме монологических высказываний. Участник сдает экзамен на компьютере с установленным специализированным ПО и подключенной гарнитурой. </w:t>
      </w:r>
    </w:p>
    <w:p w14:paraId="A2070000">
      <w:pPr>
        <w:widowControl w:val="1"/>
        <w:tabs>
          <w:tab w:leader="none" w:pos="10206" w:val="left"/>
        </w:tabs>
        <w:ind w:firstLine="709"/>
        <w:jc w:val="both"/>
        <w:rPr>
          <w:sz w:val="26"/>
        </w:rPr>
      </w:pPr>
      <w:r>
        <w:rPr>
          <w:sz w:val="26"/>
        </w:rPr>
        <w:t xml:space="preserve">С помощью специализированного ПО Станции записи на мониторе компьютера </w:t>
      </w:r>
      <w:r>
        <w:rPr>
          <w:sz w:val="26"/>
        </w:rPr>
        <w:t>отображается текст задания КИМ и записываются ответы участника. Участник экзамена взаимодействует со специализированным ПО самостоятельно.</w:t>
      </w:r>
    </w:p>
    <w:p w14:paraId="A3070000">
      <w:pPr>
        <w:widowControl w:val="1"/>
        <w:tabs>
          <w:tab w:leader="none" w:pos="10206" w:val="left"/>
        </w:tabs>
        <w:ind w:firstLine="709"/>
        <w:jc w:val="both"/>
        <w:rPr>
          <w:b w:val="1"/>
          <w:sz w:val="26"/>
        </w:rPr>
      </w:pPr>
    </w:p>
    <w:p w14:paraId="A4070000">
      <w:pPr>
        <w:widowControl w:val="1"/>
        <w:tabs>
          <w:tab w:leader="none" w:pos="10206" w:val="left"/>
        </w:tabs>
        <w:ind w:firstLine="709"/>
        <w:jc w:val="both"/>
        <w:rPr>
          <w:b w:val="1"/>
          <w:sz w:val="26"/>
        </w:rPr>
      </w:pPr>
      <w:r>
        <w:rPr>
          <w:b w:val="1"/>
          <w:sz w:val="26"/>
        </w:rPr>
        <w:t>Мероприятия, осуществляемые в ППЭ</w:t>
      </w:r>
    </w:p>
    <w:p w14:paraId="A5070000">
      <w:pPr>
        <w:widowControl w:val="1"/>
        <w:tabs>
          <w:tab w:leader="none" w:pos="10206" w:val="left"/>
        </w:tabs>
        <w:ind w:firstLine="709"/>
        <w:jc w:val="both"/>
        <w:rPr>
          <w:b w:val="1"/>
          <w:i w:val="1"/>
          <w:sz w:val="26"/>
        </w:rPr>
      </w:pPr>
      <w:r>
        <w:rPr>
          <w:b w:val="1"/>
          <w:i w:val="1"/>
          <w:sz w:val="26"/>
        </w:rPr>
        <w:t>Техническая подготовка.</w:t>
      </w:r>
    </w:p>
    <w:p w14:paraId="A6070000">
      <w:pPr>
        <w:widowControl w:val="1"/>
        <w:tabs>
          <w:tab w:leader="none" w:pos="10206" w:val="left"/>
        </w:tabs>
        <w:ind w:firstLine="709"/>
        <w:jc w:val="both"/>
        <w:rPr>
          <w:sz w:val="26"/>
        </w:rPr>
      </w:pPr>
      <w:r>
        <w:rPr>
          <w:sz w:val="26"/>
        </w:rPr>
        <w:t>Руководитель ППЭ совместно с руководителем образовательной организации, на базе которой организован ППЭ, должен обеспечить необходимое материально-техническое оснащение ППЭ:</w:t>
      </w:r>
    </w:p>
    <w:p w14:paraId="A7070000">
      <w:pPr>
        <w:widowControl w:val="1"/>
        <w:tabs>
          <w:tab w:leader="none" w:pos="10206" w:val="left"/>
        </w:tabs>
        <w:ind w:firstLine="709"/>
        <w:jc w:val="both"/>
        <w:rPr>
          <w:sz w:val="26"/>
        </w:rPr>
      </w:pPr>
      <w:r>
        <w:rPr>
          <w:sz w:val="26"/>
        </w:rPr>
        <w:t xml:space="preserve">обеспечить автоматизированные рабочие места участников в каждой аудитории проведения – установить персональный компьютер, соответствующий техническим требованиям, со специализированным ПО «Автономная станция записи», гарнитурой (наушники с микрофоном). Обеспечить аудитории подготовки материалами на языке проводимого экзамена (научно-популярные журналы, любые книги, журналы, газеты и т.п.), взятыми из школьной библиотеки, с целью предоставления участникам экзамена, ожидающим своей очереди сдачи; </w:t>
      </w:r>
    </w:p>
    <w:p w14:paraId="A8070000">
      <w:pPr>
        <w:widowControl w:val="1"/>
        <w:tabs>
          <w:tab w:leader="none" w:pos="10206" w:val="left"/>
        </w:tabs>
        <w:ind w:firstLine="709"/>
        <w:jc w:val="both"/>
        <w:rPr>
          <w:sz w:val="26"/>
        </w:rPr>
      </w:pPr>
      <w:r>
        <w:rPr>
          <w:sz w:val="26"/>
        </w:rPr>
        <w:t xml:space="preserve">подготовить станции для печати ГИА-9 в каждой аудитории подготовки для печати и выдачи бланков регистрации, в том числе резервные станции; </w:t>
      </w:r>
    </w:p>
    <w:p w14:paraId="A9070000">
      <w:pPr>
        <w:widowControl w:val="1"/>
        <w:tabs>
          <w:tab w:leader="none" w:pos="10206" w:val="left"/>
        </w:tabs>
        <w:ind w:firstLine="709"/>
        <w:jc w:val="both"/>
        <w:rPr>
          <w:sz w:val="26"/>
        </w:rPr>
      </w:pPr>
      <w:r>
        <w:rPr>
          <w:sz w:val="26"/>
        </w:rPr>
        <w:t>подготовить резервную аудиогарнитуру для проведения инструктажа для каждой аудитории;</w:t>
      </w:r>
    </w:p>
    <w:p w14:paraId="AA070000">
      <w:pPr>
        <w:widowControl w:val="1"/>
        <w:tabs>
          <w:tab w:leader="none" w:pos="10206" w:val="left"/>
        </w:tabs>
        <w:ind w:firstLine="709"/>
        <w:jc w:val="both"/>
        <w:rPr>
          <w:sz w:val="26"/>
        </w:rPr>
      </w:pPr>
      <w:r>
        <w:rPr>
          <w:sz w:val="26"/>
        </w:rPr>
        <w:t>подготовить резервный канал доступа в Интернет в случае отсутствия доступа по основному каналу доступа;</w:t>
      </w:r>
    </w:p>
    <w:p w14:paraId="AB070000">
      <w:pPr>
        <w:widowControl w:val="1"/>
        <w:tabs>
          <w:tab w:leader="none" w:pos="10206" w:val="left"/>
        </w:tabs>
        <w:ind w:firstLine="709"/>
        <w:jc w:val="both"/>
        <w:rPr>
          <w:sz w:val="26"/>
        </w:rPr>
      </w:pPr>
      <w:r>
        <w:rPr>
          <w:sz w:val="26"/>
        </w:rPr>
        <w:t>подготовить резервные Станции записи для участников экзамена из расчета 1 Станция записи на каждые 4 Станции записи;</w:t>
      </w:r>
    </w:p>
    <w:p w14:paraId="AC070000">
      <w:pPr>
        <w:widowControl w:val="1"/>
        <w:tabs>
          <w:tab w:leader="none" w:pos="10206" w:val="left"/>
        </w:tabs>
        <w:ind w:firstLine="709"/>
        <w:jc w:val="both"/>
        <w:rPr>
          <w:sz w:val="26"/>
        </w:rPr>
      </w:pPr>
      <w:r>
        <w:rPr>
          <w:sz w:val="26"/>
        </w:rPr>
        <w:t>подготовить станции сканирования в ППЭ, станции авторизации, резервного оборудования в Штабе ППЭ, защищенный канал связи с РЦОИ (ftp).</w:t>
      </w:r>
    </w:p>
    <w:p w14:paraId="AD070000">
      <w:pPr>
        <w:widowControl w:val="1"/>
        <w:tabs>
          <w:tab w:leader="none" w:pos="10206" w:val="left"/>
        </w:tabs>
        <w:ind w:firstLine="709"/>
        <w:jc w:val="both"/>
        <w:rPr>
          <w:sz w:val="26"/>
        </w:rPr>
      </w:pPr>
      <w:r>
        <w:rPr>
          <w:sz w:val="26"/>
        </w:rPr>
        <w:t xml:space="preserve">Технический специалист получает интернет-пакеты с экзаменационными материалами за 5 рабочих дней до даты экзамена – для основных дней, за 3 рабочих дня до даты экзамена – для резервных дней. </w:t>
      </w:r>
    </w:p>
    <w:p w14:paraId="AE070000">
      <w:pPr>
        <w:widowControl w:val="1"/>
        <w:tabs>
          <w:tab w:leader="none" w:pos="10206" w:val="left"/>
        </w:tabs>
        <w:ind w:firstLine="709"/>
        <w:jc w:val="both"/>
        <w:rPr>
          <w:sz w:val="26"/>
        </w:rPr>
      </w:pPr>
      <w:r>
        <w:rPr>
          <w:sz w:val="26"/>
        </w:rPr>
        <w:t>Руководитель ППЭ совместно с техническим специалистом выполняет техническую подготовку в аудиториях проведения и в помещении для руководителя ППЭ не ранее чем за 5 календарных дней до начала экзаменов и до начала контроля технической готовности. Технический специалист при участии члена (ов) ГЭК и руководителя ППЭ не ранее чем за 2 рабочих дня до экзамена, но не позднее календарного дня предшествующего дню экзамена до 17:00 проводит контроль технической готовности ППЭ.</w:t>
      </w:r>
    </w:p>
    <w:p w14:paraId="AF070000">
      <w:pPr>
        <w:widowControl w:val="1"/>
        <w:tabs>
          <w:tab w:leader="none" w:pos="10206" w:val="left"/>
        </w:tabs>
        <w:ind w:firstLine="709"/>
        <w:jc w:val="both"/>
        <w:rPr>
          <w:sz w:val="26"/>
        </w:rPr>
      </w:pPr>
    </w:p>
    <w:p w14:paraId="B0070000">
      <w:pPr>
        <w:widowControl w:val="1"/>
        <w:tabs>
          <w:tab w:leader="none" w:pos="10206" w:val="left"/>
        </w:tabs>
        <w:ind w:firstLine="709"/>
        <w:jc w:val="both"/>
        <w:rPr>
          <w:b w:val="1"/>
          <w:i w:val="1"/>
          <w:sz w:val="26"/>
        </w:rPr>
      </w:pPr>
      <w:r>
        <w:rPr>
          <w:b w:val="1"/>
          <w:i w:val="1"/>
          <w:sz w:val="26"/>
        </w:rPr>
        <w:t>Контроль технической готовности.</w:t>
      </w:r>
    </w:p>
    <w:p w14:paraId="B1070000">
      <w:pPr>
        <w:widowControl w:val="1"/>
        <w:tabs>
          <w:tab w:leader="none" w:pos="10206" w:val="left"/>
        </w:tabs>
        <w:ind w:firstLine="709"/>
        <w:jc w:val="both"/>
        <w:rPr>
          <w:b w:val="1"/>
          <w:sz w:val="26"/>
        </w:rPr>
      </w:pPr>
      <w:r>
        <w:rPr>
          <w:b w:val="1"/>
          <w:sz w:val="26"/>
        </w:rPr>
        <w:t>Штаб ППЭ</w:t>
      </w:r>
    </w:p>
    <w:p w14:paraId="B2070000">
      <w:pPr>
        <w:widowControl w:val="1"/>
        <w:tabs>
          <w:tab w:leader="none" w:pos="10206" w:val="left"/>
        </w:tabs>
        <w:ind w:firstLine="709"/>
        <w:jc w:val="both"/>
        <w:rPr>
          <w:i w:val="1"/>
          <w:sz w:val="26"/>
        </w:rPr>
      </w:pPr>
      <w:r>
        <w:rPr>
          <w:i w:val="1"/>
          <w:sz w:val="26"/>
        </w:rPr>
        <w:t>Станция авторизации (ГИА-9):</w:t>
      </w:r>
    </w:p>
    <w:p w14:paraId="B3070000">
      <w:pPr>
        <w:widowControl w:val="1"/>
        <w:tabs>
          <w:tab w:leader="none" w:pos="10206" w:val="left"/>
        </w:tabs>
        <w:ind w:firstLine="709"/>
        <w:jc w:val="both"/>
        <w:rPr>
          <w:sz w:val="26"/>
        </w:rPr>
      </w:pPr>
      <w:r>
        <w:rPr>
          <w:sz w:val="26"/>
        </w:rPr>
        <w:t>авторизация токена ОГЭ;</w:t>
      </w:r>
    </w:p>
    <w:p w14:paraId="B4070000">
      <w:pPr>
        <w:widowControl w:val="1"/>
        <w:tabs>
          <w:tab w:leader="none" w:pos="10206" w:val="left"/>
        </w:tabs>
        <w:ind w:firstLine="709"/>
        <w:jc w:val="both"/>
        <w:rPr>
          <w:sz w:val="26"/>
        </w:rPr>
      </w:pPr>
      <w:r>
        <w:rPr>
          <w:sz w:val="26"/>
        </w:rPr>
        <w:t>проверка с соединением с порталом выдачи ЭМ;</w:t>
      </w:r>
    </w:p>
    <w:p w14:paraId="B5070000">
      <w:pPr>
        <w:widowControl w:val="1"/>
        <w:tabs>
          <w:tab w:leader="none" w:pos="10206" w:val="left"/>
        </w:tabs>
        <w:ind w:firstLine="709"/>
        <w:jc w:val="both"/>
        <w:rPr>
          <w:sz w:val="26"/>
        </w:rPr>
      </w:pPr>
      <w:r>
        <w:rPr>
          <w:sz w:val="26"/>
        </w:rPr>
        <w:t>проверка с соединением с сервером РЦОИ;</w:t>
      </w:r>
    </w:p>
    <w:p w14:paraId="B6070000">
      <w:pPr>
        <w:widowControl w:val="1"/>
        <w:tabs>
          <w:tab w:leader="none" w:pos="10206" w:val="left"/>
        </w:tabs>
        <w:ind w:firstLine="709"/>
        <w:jc w:val="both"/>
        <w:rPr>
          <w:sz w:val="26"/>
        </w:rPr>
      </w:pPr>
      <w:r>
        <w:rPr>
          <w:sz w:val="26"/>
        </w:rPr>
        <w:t>получение пакета с сертификатами специалистов РЦОИ;</w:t>
      </w:r>
    </w:p>
    <w:p w14:paraId="B7070000">
      <w:pPr>
        <w:widowControl w:val="1"/>
        <w:tabs>
          <w:tab w:leader="none" w:pos="10206" w:val="left"/>
        </w:tabs>
        <w:ind w:firstLine="709"/>
        <w:jc w:val="both"/>
        <w:rPr>
          <w:sz w:val="26"/>
        </w:rPr>
      </w:pPr>
      <w:r>
        <w:rPr>
          <w:sz w:val="26"/>
        </w:rPr>
        <w:t>передача тестовых пакетов с ЭМ, актов технической готовности всех станций ППЭ, в числе резервных, и статуса «Контроль технической готовности завершен».</w:t>
      </w:r>
    </w:p>
    <w:p w14:paraId="B8070000">
      <w:pPr>
        <w:widowControl w:val="1"/>
        <w:tabs>
          <w:tab w:leader="none" w:pos="10206" w:val="left"/>
        </w:tabs>
        <w:ind w:firstLine="709"/>
        <w:jc w:val="both"/>
        <w:rPr>
          <w:i w:val="1"/>
          <w:sz w:val="26"/>
        </w:rPr>
      </w:pPr>
      <w:r>
        <w:rPr>
          <w:i w:val="1"/>
          <w:sz w:val="26"/>
        </w:rPr>
        <w:t>Станция сканирования в ППЭ (ГИА-9):</w:t>
      </w:r>
    </w:p>
    <w:p w14:paraId="B9070000">
      <w:pPr>
        <w:widowControl w:val="1"/>
        <w:tabs>
          <w:tab w:leader="none" w:pos="10206" w:val="left"/>
        </w:tabs>
        <w:ind w:firstLine="709"/>
        <w:jc w:val="both"/>
        <w:rPr>
          <w:sz w:val="26"/>
        </w:rPr>
      </w:pPr>
      <w:r>
        <w:rPr>
          <w:sz w:val="26"/>
        </w:rPr>
        <w:t>проверка качества сканирования тестовых комплектов с ЭМ, напечатанных на станциях для печати ГИА-9;</w:t>
      </w:r>
    </w:p>
    <w:p w14:paraId="BA070000">
      <w:pPr>
        <w:widowControl w:val="1"/>
        <w:tabs>
          <w:tab w:leader="none" w:pos="10206" w:val="left"/>
        </w:tabs>
        <w:ind w:firstLine="709"/>
        <w:jc w:val="both"/>
        <w:rPr>
          <w:sz w:val="26"/>
        </w:rPr>
      </w:pPr>
      <w:r>
        <w:rPr>
          <w:sz w:val="26"/>
        </w:rPr>
        <w:t xml:space="preserve">загрузка пакета с сертификатами РЦОИ, скачанного на станции авторизации, если пакет не был загружен ранее. </w:t>
      </w:r>
    </w:p>
    <w:p w14:paraId="BB070000">
      <w:pPr>
        <w:widowControl w:val="1"/>
        <w:tabs>
          <w:tab w:leader="none" w:pos="10206" w:val="left"/>
        </w:tabs>
        <w:ind w:firstLine="709"/>
        <w:jc w:val="both"/>
        <w:rPr>
          <w:b w:val="1"/>
          <w:sz w:val="26"/>
        </w:rPr>
      </w:pPr>
      <w:r>
        <w:rPr>
          <w:b w:val="1"/>
          <w:sz w:val="26"/>
        </w:rPr>
        <w:t>Аудитория подготовки</w:t>
      </w:r>
    </w:p>
    <w:p w14:paraId="BC070000">
      <w:pPr>
        <w:widowControl w:val="1"/>
        <w:tabs>
          <w:tab w:leader="none" w:pos="10206" w:val="left"/>
        </w:tabs>
        <w:ind w:firstLine="709"/>
        <w:jc w:val="both"/>
        <w:rPr>
          <w:i w:val="1"/>
          <w:sz w:val="26"/>
        </w:rPr>
      </w:pPr>
      <w:r>
        <w:rPr>
          <w:i w:val="1"/>
          <w:sz w:val="26"/>
        </w:rPr>
        <w:t>Станция печати:</w:t>
      </w:r>
    </w:p>
    <w:p w14:paraId="BD070000">
      <w:pPr>
        <w:widowControl w:val="1"/>
        <w:tabs>
          <w:tab w:leader="none" w:pos="10206" w:val="left"/>
        </w:tabs>
        <w:ind w:firstLine="709"/>
        <w:jc w:val="both"/>
        <w:rPr>
          <w:sz w:val="26"/>
        </w:rPr>
      </w:pPr>
      <w:r>
        <w:rPr>
          <w:sz w:val="26"/>
        </w:rPr>
        <w:t xml:space="preserve">проверка качества печати тестовых комплектов с ЭМ, напечатанных на станциях для печати. </w:t>
      </w:r>
    </w:p>
    <w:p w14:paraId="BE070000">
      <w:pPr>
        <w:widowControl w:val="1"/>
        <w:tabs>
          <w:tab w:leader="none" w:pos="10206" w:val="left"/>
        </w:tabs>
        <w:ind w:firstLine="709"/>
        <w:jc w:val="both"/>
        <w:rPr>
          <w:b w:val="1"/>
          <w:sz w:val="26"/>
        </w:rPr>
      </w:pPr>
      <w:r>
        <w:rPr>
          <w:b w:val="1"/>
          <w:sz w:val="26"/>
        </w:rPr>
        <w:t>Аудитория проведения</w:t>
      </w:r>
    </w:p>
    <w:p w14:paraId="BF070000">
      <w:pPr>
        <w:widowControl w:val="1"/>
        <w:tabs>
          <w:tab w:leader="none" w:pos="10206" w:val="left"/>
        </w:tabs>
        <w:ind w:firstLine="709"/>
        <w:jc w:val="both"/>
        <w:rPr>
          <w:i w:val="1"/>
          <w:sz w:val="26"/>
        </w:rPr>
      </w:pPr>
      <w:r>
        <w:rPr>
          <w:i w:val="1"/>
          <w:sz w:val="26"/>
        </w:rPr>
        <w:t>Автономная станция записи:</w:t>
      </w:r>
    </w:p>
    <w:p w14:paraId="C0070000">
      <w:pPr>
        <w:widowControl w:val="1"/>
        <w:tabs>
          <w:tab w:leader="none" w:pos="10206" w:val="left"/>
        </w:tabs>
        <w:ind w:firstLine="709"/>
        <w:jc w:val="both"/>
        <w:rPr>
          <w:sz w:val="26"/>
        </w:rPr>
      </w:pPr>
      <w:r>
        <w:rPr>
          <w:sz w:val="26"/>
        </w:rPr>
        <w:t>проверка возможности тестовой записи;</w:t>
      </w:r>
    </w:p>
    <w:p w14:paraId="C1070000">
      <w:pPr>
        <w:widowControl w:val="1"/>
        <w:tabs>
          <w:tab w:leader="none" w:pos="10206" w:val="left"/>
        </w:tabs>
        <w:ind w:firstLine="709"/>
        <w:jc w:val="both"/>
        <w:rPr>
          <w:sz w:val="26"/>
        </w:rPr>
      </w:pPr>
      <w:r>
        <w:rPr>
          <w:sz w:val="26"/>
        </w:rPr>
        <w:t>проверка качества тестовой записи;</w:t>
      </w:r>
    </w:p>
    <w:p w14:paraId="C2070000">
      <w:pPr>
        <w:widowControl w:val="1"/>
        <w:tabs>
          <w:tab w:leader="none" w:pos="10206" w:val="left"/>
        </w:tabs>
        <w:ind w:firstLine="709"/>
        <w:jc w:val="both"/>
        <w:rPr>
          <w:sz w:val="26"/>
        </w:rPr>
      </w:pPr>
      <w:r>
        <w:rPr>
          <w:sz w:val="26"/>
        </w:rPr>
        <w:t xml:space="preserve">загрузка электронного КИМ. </w:t>
      </w:r>
    </w:p>
    <w:p w14:paraId="C3070000">
      <w:pPr>
        <w:widowControl w:val="1"/>
        <w:tabs>
          <w:tab w:leader="none" w:pos="10206" w:val="left"/>
        </w:tabs>
        <w:ind w:firstLine="709"/>
        <w:jc w:val="both"/>
        <w:rPr>
          <w:sz w:val="26"/>
        </w:rPr>
      </w:pPr>
      <w:r>
        <w:rPr>
          <w:sz w:val="26"/>
        </w:rPr>
        <w:t xml:space="preserve">На всех станциях ППЭ проверяется работоспособность загруженного токена ОГЭ, формируется протокол и акт технической готовности станции.  </w:t>
      </w:r>
    </w:p>
    <w:p w14:paraId="C4070000">
      <w:pPr>
        <w:widowControl w:val="1"/>
        <w:tabs>
          <w:tab w:leader="none" w:pos="10206" w:val="left"/>
        </w:tabs>
        <w:ind w:firstLine="709"/>
        <w:jc w:val="both"/>
        <w:rPr>
          <w:b w:val="1"/>
          <w:i w:val="1"/>
          <w:sz w:val="26"/>
        </w:rPr>
      </w:pPr>
      <w:r>
        <w:rPr>
          <w:b w:val="1"/>
          <w:i w:val="1"/>
          <w:sz w:val="26"/>
        </w:rPr>
        <w:t>Подготовительные мероприятия в день экзамена.</w:t>
      </w:r>
    </w:p>
    <w:p w14:paraId="C5070000">
      <w:pPr>
        <w:widowControl w:val="1"/>
        <w:tabs>
          <w:tab w:leader="none" w:pos="10206" w:val="left"/>
        </w:tabs>
        <w:ind w:firstLine="709"/>
        <w:jc w:val="both"/>
        <w:rPr>
          <w:sz w:val="26"/>
        </w:rPr>
      </w:pPr>
      <w:r>
        <w:rPr>
          <w:sz w:val="26"/>
        </w:rPr>
        <w:t>На станции авторизации в 9:30 по местному времени в день экзамена необходимо скачать ключ доступа к ЭМ.</w:t>
      </w:r>
    </w:p>
    <w:p w14:paraId="C6070000">
      <w:pPr>
        <w:widowControl w:val="1"/>
        <w:tabs>
          <w:tab w:leader="none" w:pos="10206" w:val="left"/>
        </w:tabs>
        <w:ind w:firstLine="510"/>
        <w:rPr>
          <w:color w:val="000000"/>
          <w:sz w:val="26"/>
        </w:rPr>
      </w:pPr>
      <w:r>
        <w:rPr>
          <w:color w:val="000000"/>
          <w:sz w:val="26"/>
        </w:rPr>
        <w:t xml:space="preserve">Имя файла ключа имеет вид: </w:t>
      </w:r>
    </w:p>
    <w:p w14:paraId="C7070000">
      <w:pPr>
        <w:pStyle w:val="Style_17"/>
        <w:widowControl w:val="1"/>
        <w:tabs>
          <w:tab w:leader="none" w:pos="10206" w:val="left"/>
        </w:tabs>
        <w:ind w:firstLine="510"/>
        <w:jc w:val="both"/>
        <w:rPr>
          <w:rFonts w:ascii="Times New Roman" w:hAnsi="Times New Roman"/>
          <w:sz w:val="26"/>
        </w:rPr>
      </w:pPr>
      <w:r>
        <w:rPr>
          <w:rFonts w:ascii="Times New Roman" w:hAnsi="Times New Roman"/>
          <w:b w:val="1"/>
          <w:sz w:val="26"/>
        </w:rPr>
        <w:t>KEY_OGE</w:t>
      </w:r>
      <w:r>
        <w:rPr>
          <w:rFonts w:ascii="Times New Roman" w:hAnsi="Times New Roman"/>
          <w:sz w:val="26"/>
        </w:rPr>
        <w:t>_РР_ПППП_ГГГГММДД_{main|reserve}_ччммсс.</w:t>
      </w:r>
      <w:r>
        <w:rPr>
          <w:rFonts w:ascii="Times New Roman" w:hAnsi="Times New Roman"/>
          <w:b w:val="1"/>
          <w:sz w:val="26"/>
        </w:rPr>
        <w:t>dat</w:t>
      </w:r>
      <w:r>
        <w:rPr>
          <w:rFonts w:ascii="Times New Roman" w:hAnsi="Times New Roman"/>
          <w:sz w:val="26"/>
        </w:rPr>
        <w:t xml:space="preserve">, где РР – код региона; </w:t>
      </w:r>
    </w:p>
    <w:p w14:paraId="C8070000">
      <w:pPr>
        <w:widowControl w:val="1"/>
        <w:tabs>
          <w:tab w:leader="none" w:pos="10206" w:val="left"/>
        </w:tabs>
        <w:ind w:firstLine="709"/>
        <w:jc w:val="both"/>
        <w:rPr>
          <w:color w:val="000000"/>
          <w:sz w:val="26"/>
        </w:rPr>
      </w:pPr>
      <w:r>
        <w:rPr>
          <w:color w:val="000000"/>
          <w:sz w:val="26"/>
        </w:rPr>
        <w:t xml:space="preserve">ПППП – код ППЭ; </w:t>
      </w:r>
    </w:p>
    <w:p w14:paraId="C9070000">
      <w:pPr>
        <w:widowControl w:val="1"/>
        <w:tabs>
          <w:tab w:leader="none" w:pos="10206" w:val="left"/>
        </w:tabs>
        <w:ind w:firstLine="709"/>
        <w:jc w:val="both"/>
        <w:rPr>
          <w:color w:val="000000"/>
          <w:sz w:val="26"/>
        </w:rPr>
      </w:pPr>
      <w:r>
        <w:rPr>
          <w:color w:val="000000"/>
          <w:sz w:val="26"/>
        </w:rPr>
        <w:t xml:space="preserve">ГГГГММДД – дата экзамена; </w:t>
      </w:r>
    </w:p>
    <w:p w14:paraId="CA070000">
      <w:pPr>
        <w:widowControl w:val="1"/>
        <w:tabs>
          <w:tab w:leader="none" w:pos="10206" w:val="left"/>
        </w:tabs>
        <w:ind w:firstLine="709"/>
        <w:jc w:val="both"/>
        <w:rPr>
          <w:color w:val="000000"/>
          <w:sz w:val="26"/>
        </w:rPr>
      </w:pPr>
      <w:r>
        <w:rPr>
          <w:color w:val="000000"/>
          <w:sz w:val="26"/>
        </w:rPr>
        <w:t xml:space="preserve">main – признак формирования ключа на станции авторизации </w:t>
      </w:r>
    </w:p>
    <w:p w14:paraId="CB070000">
      <w:pPr>
        <w:widowControl w:val="1"/>
        <w:tabs>
          <w:tab w:leader="none" w:pos="10206" w:val="left"/>
        </w:tabs>
        <w:ind w:firstLine="709"/>
        <w:jc w:val="both"/>
        <w:rPr>
          <w:color w:val="000000"/>
          <w:sz w:val="26"/>
        </w:rPr>
      </w:pPr>
      <w:r>
        <w:rPr>
          <w:color w:val="000000"/>
          <w:sz w:val="26"/>
        </w:rPr>
        <w:t xml:space="preserve">main – основной ключ доступа к ЭМ, в том числе включает все сведения о ранее запрошенных резервных ключах доступа к ЭМ; </w:t>
      </w:r>
    </w:p>
    <w:p w14:paraId="CC070000">
      <w:pPr>
        <w:widowControl w:val="1"/>
        <w:tabs>
          <w:tab w:leader="none" w:pos="10206" w:val="left"/>
        </w:tabs>
        <w:ind w:firstLine="709"/>
        <w:jc w:val="both"/>
        <w:rPr>
          <w:color w:val="000000"/>
          <w:sz w:val="26"/>
        </w:rPr>
      </w:pPr>
      <w:r>
        <w:rPr>
          <w:color w:val="000000"/>
          <w:sz w:val="26"/>
        </w:rPr>
        <w:t>ччммсс – время формирования ключа на портале</w:t>
      </w:r>
    </w:p>
    <w:p w14:paraId="CD070000">
      <w:pPr>
        <w:widowControl w:val="1"/>
        <w:tabs>
          <w:tab w:leader="none" w:pos="10206" w:val="left"/>
        </w:tabs>
        <w:ind w:firstLine="709"/>
        <w:jc w:val="both"/>
        <w:rPr>
          <w:sz w:val="26"/>
        </w:rPr>
      </w:pPr>
      <w:r>
        <w:rPr>
          <w:b w:val="1"/>
          <w:i w:val="1"/>
          <w:sz w:val="26"/>
        </w:rPr>
        <w:t xml:space="preserve">Важно! </w:t>
      </w:r>
      <w:r>
        <w:rPr>
          <w:i w:val="1"/>
          <w:sz w:val="26"/>
        </w:rPr>
        <w:t>При сохранении файла ключа не рекомендуется изменять предложенное имя файла.</w:t>
      </w:r>
    </w:p>
    <w:p w14:paraId="CE070000">
      <w:pPr>
        <w:widowControl w:val="1"/>
        <w:tabs>
          <w:tab w:leader="none" w:pos="10206" w:val="left"/>
        </w:tabs>
        <w:ind w:firstLine="709"/>
        <w:jc w:val="both"/>
        <w:rPr>
          <w:i w:val="1"/>
          <w:sz w:val="26"/>
        </w:rPr>
      </w:pPr>
      <w:r>
        <w:rPr>
          <w:i w:val="1"/>
          <w:sz w:val="26"/>
        </w:rPr>
        <w:t>Примечание! Если связь с порталом установить не удается, то после необходимо обратиться в РЦОИ для получения ключа доступа по паролю.</w:t>
      </w:r>
    </w:p>
    <w:p w14:paraId="CF070000">
      <w:pPr>
        <w:widowControl w:val="1"/>
        <w:tabs>
          <w:tab w:leader="none" w:pos="10206" w:val="left"/>
        </w:tabs>
        <w:ind w:firstLine="709"/>
        <w:jc w:val="both"/>
        <w:rPr>
          <w:sz w:val="26"/>
        </w:rPr>
      </w:pPr>
      <w:r>
        <w:rPr>
          <w:sz w:val="26"/>
        </w:rPr>
        <w:t>технический специалист записывает ключ доступа к КИМ на флеш-носитель, после чего совместно с членом (ами) ГЭК приступает к обходу всех аудиторий проведения и выполняет загрузку ключа на все Станции записи.</w:t>
      </w:r>
    </w:p>
    <w:p w14:paraId="D0070000">
      <w:pPr>
        <w:widowControl w:val="1"/>
        <w:tabs>
          <w:tab w:leader="none" w:pos="10206" w:val="left"/>
        </w:tabs>
        <w:ind w:firstLine="709"/>
        <w:jc w:val="both"/>
        <w:rPr>
          <w:sz w:val="26"/>
        </w:rPr>
      </w:pPr>
      <w:r>
        <w:rPr>
          <w:sz w:val="26"/>
        </w:rPr>
        <w:t>Не позднее 9:00 технический специалист должен запустить ПО Станции записи на всех автоматизированных рабочих местах в каждой аудитории проведения и выдать всем организаторам в аудиториях проведения коды активации экзамена;</w:t>
      </w:r>
    </w:p>
    <w:p w14:paraId="D1070000">
      <w:pPr>
        <w:widowControl w:val="1"/>
        <w:tabs>
          <w:tab w:leader="none" w:pos="10206" w:val="left"/>
        </w:tabs>
        <w:ind w:firstLine="709"/>
        <w:jc w:val="both"/>
        <w:rPr>
          <w:b w:val="1"/>
          <w:i w:val="1"/>
          <w:sz w:val="26"/>
        </w:rPr>
      </w:pPr>
      <w:r>
        <w:rPr>
          <w:b w:val="1"/>
          <w:i w:val="1"/>
          <w:sz w:val="26"/>
        </w:rPr>
        <w:t>Проведение экзамена.</w:t>
      </w:r>
    </w:p>
    <w:p w14:paraId="D2070000">
      <w:pPr>
        <w:widowControl w:val="1"/>
        <w:tabs>
          <w:tab w:leader="none" w:pos="10206" w:val="left"/>
        </w:tabs>
        <w:ind w:firstLine="709"/>
        <w:jc w:val="both"/>
        <w:rPr>
          <w:sz w:val="26"/>
        </w:rPr>
      </w:pPr>
      <w:r>
        <w:rPr>
          <w:sz w:val="26"/>
        </w:rPr>
        <w:t>После печати бланков регистрации на станции печати ГИА-9 организатор в аудитории подготовки выдает бланки регистрации участникам, проводит инструктаж участников о порядке сдачи экзамена и заполнении регистрационных полей бланка регистрации (приложение 1 к инструкции ОГЭ по иностранным языкам (устная часть);</w:t>
      </w:r>
    </w:p>
    <w:p w14:paraId="D3070000">
      <w:pPr>
        <w:widowControl w:val="1"/>
        <w:tabs>
          <w:tab w:leader="none" w:pos="10206" w:val="left"/>
        </w:tabs>
        <w:ind w:firstLine="709"/>
        <w:jc w:val="both"/>
        <w:rPr>
          <w:sz w:val="26"/>
        </w:rPr>
      </w:pPr>
      <w:r>
        <w:rPr>
          <w:sz w:val="26"/>
        </w:rPr>
        <w:t>участники заполняют только регистрационные поля бланка регистрации и ожидают своей очереди сдачи экзамена.</w:t>
      </w:r>
    </w:p>
    <w:p w14:paraId="D4070000">
      <w:pPr>
        <w:widowControl w:val="1"/>
        <w:tabs>
          <w:tab w:leader="none" w:pos="10206" w:val="left"/>
        </w:tabs>
        <w:ind w:firstLine="709"/>
        <w:jc w:val="both"/>
        <w:rPr>
          <w:sz w:val="26"/>
        </w:rPr>
      </w:pPr>
      <w:r>
        <w:rPr>
          <w:sz w:val="26"/>
        </w:rPr>
        <w:t>После того как все участники регистрационные поля бланка регистрации заполнили, организатор вне аудитории, в соответствии с ведомостью ППЭ-05-04-У, собирает участников первой очереди и приводит их в аудитории проведения;</w:t>
      </w:r>
    </w:p>
    <w:p w14:paraId="D5070000">
      <w:pPr>
        <w:widowControl w:val="1"/>
        <w:tabs>
          <w:tab w:leader="none" w:pos="10206" w:val="left"/>
        </w:tabs>
        <w:ind w:firstLine="709"/>
        <w:jc w:val="both"/>
        <w:rPr>
          <w:sz w:val="26"/>
        </w:rPr>
      </w:pPr>
      <w:r>
        <w:rPr>
          <w:sz w:val="26"/>
        </w:rPr>
        <w:t>участники берут с собой из аудитории подготовки в аудиторию проведения заполненные бланк регистрации (только регистрационные поля), вложенные в файл и ручку, которой они заполняли регистрационные поля бланка регистрации;</w:t>
      </w:r>
    </w:p>
    <w:p w14:paraId="D6070000">
      <w:pPr>
        <w:widowControl w:val="1"/>
        <w:tabs>
          <w:tab w:leader="none" w:pos="10206" w:val="left"/>
        </w:tabs>
        <w:ind w:firstLine="709"/>
        <w:jc w:val="both"/>
        <w:rPr>
          <w:sz w:val="26"/>
        </w:rPr>
      </w:pPr>
      <w:r>
        <w:rPr>
          <w:sz w:val="26"/>
        </w:rPr>
        <w:t>в аудитории проведения участник занимает указанное организатором рабочее место для сдачи экзамена;</w:t>
      </w:r>
    </w:p>
    <w:p w14:paraId="D7070000">
      <w:pPr>
        <w:widowControl w:val="1"/>
        <w:tabs>
          <w:tab w:leader="none" w:pos="10206" w:val="left"/>
        </w:tabs>
        <w:ind w:firstLine="709"/>
        <w:jc w:val="both"/>
        <w:rPr>
          <w:sz w:val="26"/>
        </w:rPr>
      </w:pPr>
      <w:r>
        <w:rPr>
          <w:sz w:val="26"/>
        </w:rPr>
        <w:t>организатор в аудитории проведения сверяет документ участника с данными бланка регистрации и ведомости ППЭ-05-03-У;</w:t>
      </w:r>
    </w:p>
    <w:p w14:paraId="D8070000">
      <w:pPr>
        <w:widowControl w:val="1"/>
        <w:tabs>
          <w:tab w:leader="none" w:pos="10206" w:val="left"/>
        </w:tabs>
        <w:ind w:firstLine="709"/>
        <w:jc w:val="both"/>
        <w:rPr>
          <w:sz w:val="26"/>
        </w:rPr>
      </w:pPr>
      <w:r>
        <w:rPr>
          <w:sz w:val="26"/>
        </w:rPr>
        <w:t>организатор в аудитории проводит краткий инструктаж (приложение 2 к инструкции ОГЭ по иностранным языкам)</w:t>
      </w:r>
      <w:r>
        <w:rPr>
          <w:color w:val="FF0000"/>
          <w:sz w:val="26"/>
        </w:rPr>
        <w:t xml:space="preserve"> </w:t>
      </w:r>
      <w:r>
        <w:rPr>
          <w:sz w:val="26"/>
        </w:rPr>
        <w:t xml:space="preserve">по процедуре сдачи экзамена (в процессе инструктажа участники в </w:t>
      </w:r>
      <w:r>
        <w:rPr>
          <w:sz w:val="26"/>
        </w:rPr>
        <w:t>том числе должны заполнить номер аудитории в бланке регистрации) и демонстрирует использование аудиогарнитуры;</w:t>
      </w:r>
    </w:p>
    <w:p w14:paraId="D9070000">
      <w:pPr>
        <w:widowControl w:val="1"/>
        <w:tabs>
          <w:tab w:leader="none" w:pos="10206" w:val="left"/>
        </w:tabs>
        <w:ind w:firstLine="709"/>
        <w:jc w:val="both"/>
        <w:rPr>
          <w:sz w:val="26"/>
        </w:rPr>
      </w:pPr>
      <w:r>
        <w:rPr>
          <w:sz w:val="26"/>
        </w:rPr>
        <w:t>участник вводит штрихкод с бланка регистрации (цифры под штрих кодом) в ПО «Автономная станция записи».</w:t>
      </w:r>
    </w:p>
    <w:p w14:paraId="DA070000">
      <w:pPr>
        <w:widowControl w:val="1"/>
        <w:tabs>
          <w:tab w:leader="none" w:pos="10206" w:val="left"/>
        </w:tabs>
        <w:ind w:firstLine="709"/>
        <w:jc w:val="both"/>
        <w:rPr>
          <w:sz w:val="26"/>
        </w:rPr>
      </w:pPr>
      <w:r>
        <w:rPr>
          <w:sz w:val="26"/>
        </w:rPr>
        <w:t>организатор в аудитории проведения сверяет номер бланка регистрации, введенный участником в ПО «Автономная станция записи»;</w:t>
      </w:r>
    </w:p>
    <w:p w14:paraId="DB070000">
      <w:pPr>
        <w:widowControl w:val="1"/>
        <w:tabs>
          <w:tab w:leader="none" w:pos="10206" w:val="left"/>
        </w:tabs>
        <w:ind w:firstLine="709"/>
        <w:jc w:val="both"/>
        <w:rPr>
          <w:sz w:val="26"/>
        </w:rPr>
      </w:pPr>
      <w:r>
        <w:rPr>
          <w:sz w:val="26"/>
        </w:rPr>
        <w:t>организатор в аудитории проведения инициирует начало экзамена: вводит полученный от технического специалиста код активации экзамена;</w:t>
      </w:r>
    </w:p>
    <w:p w14:paraId="DC070000">
      <w:pPr>
        <w:widowControl w:val="1"/>
        <w:tabs>
          <w:tab w:leader="none" w:pos="10206" w:val="left"/>
        </w:tabs>
        <w:ind w:firstLine="709"/>
        <w:jc w:val="both"/>
        <w:rPr>
          <w:sz w:val="26"/>
        </w:rPr>
      </w:pPr>
      <w:r>
        <w:rPr>
          <w:sz w:val="26"/>
        </w:rPr>
        <w:t>участник произносит номер бланка регистрации на русском языке и проверяет качество аудиозаписи;</w:t>
      </w:r>
    </w:p>
    <w:p w14:paraId="DD070000">
      <w:pPr>
        <w:widowControl w:val="1"/>
        <w:tabs>
          <w:tab w:leader="none" w:pos="10206" w:val="left"/>
        </w:tabs>
        <w:ind w:firstLine="709"/>
        <w:jc w:val="both"/>
        <w:rPr>
          <w:sz w:val="26"/>
        </w:rPr>
      </w:pPr>
      <w:r>
        <w:rPr>
          <w:sz w:val="26"/>
        </w:rPr>
        <w:t>в случае плохого качества записи в аудиторию может быть приглашён технический специалист для изменения настроек аудиооборудования, после чего запись номера КИМ должна быть сделана повторно.</w:t>
      </w:r>
    </w:p>
    <w:p w14:paraId="DE070000">
      <w:pPr>
        <w:widowControl w:val="1"/>
        <w:tabs>
          <w:tab w:leader="none" w:pos="10206" w:val="left"/>
        </w:tabs>
        <w:ind w:firstLine="709"/>
        <w:jc w:val="both"/>
        <w:rPr>
          <w:sz w:val="26"/>
        </w:rPr>
      </w:pPr>
      <w:r>
        <w:rPr>
          <w:sz w:val="26"/>
        </w:rPr>
        <w:t>После подтверждения качества записи участник выполняет переход непосредственно к сдаче экзамена: просмотру заданий КИМ и записи ответов; после завершения записи ответа на последнее задание у участника есть возможность прослушать запись всех своих ответов;</w:t>
      </w:r>
    </w:p>
    <w:p w14:paraId="DF070000">
      <w:pPr>
        <w:widowControl w:val="1"/>
        <w:tabs>
          <w:tab w:leader="none" w:pos="10206" w:val="left"/>
        </w:tabs>
        <w:ind w:firstLine="709"/>
        <w:jc w:val="both"/>
        <w:rPr>
          <w:sz w:val="26"/>
        </w:rPr>
      </w:pPr>
      <w:r>
        <w:rPr>
          <w:sz w:val="26"/>
        </w:rPr>
        <w:t>участник сдаёт бланк и расписывается в ведомости сдачи экзамена ППЭ-05-03-У, после чего покидает аудиторию проведения;</w:t>
      </w:r>
    </w:p>
    <w:p w14:paraId="E0070000">
      <w:pPr>
        <w:widowControl w:val="1"/>
        <w:tabs>
          <w:tab w:leader="none" w:pos="10206" w:val="left"/>
        </w:tabs>
        <w:ind w:firstLine="709"/>
        <w:jc w:val="both"/>
        <w:rPr>
          <w:sz w:val="26"/>
        </w:rPr>
      </w:pPr>
      <w:r>
        <w:rPr>
          <w:sz w:val="26"/>
        </w:rPr>
        <w:t>организатор в аудитории проведения в ПО «Автономная станция записи» выполняет переход к экзамену следующего участника либо приглашает технического специалиста для завершения экзамена в аудитории.</w:t>
      </w:r>
    </w:p>
    <w:p w14:paraId="E1070000">
      <w:pPr>
        <w:widowControl w:val="1"/>
        <w:tabs>
          <w:tab w:leader="none" w:pos="10206" w:val="left"/>
        </w:tabs>
        <w:ind w:firstLine="709"/>
        <w:jc w:val="both"/>
        <w:rPr>
          <w:b w:val="1"/>
          <w:i w:val="1"/>
          <w:sz w:val="26"/>
        </w:rPr>
      </w:pPr>
      <w:r>
        <w:rPr>
          <w:b w:val="1"/>
          <w:i w:val="1"/>
          <w:sz w:val="26"/>
        </w:rPr>
        <w:t>Технический сбой.</w:t>
      </w:r>
    </w:p>
    <w:p w14:paraId="E2070000">
      <w:pPr>
        <w:widowControl w:val="1"/>
        <w:tabs>
          <w:tab w:leader="none" w:pos="10206" w:val="left"/>
        </w:tabs>
        <w:ind w:firstLine="709"/>
        <w:jc w:val="both"/>
        <w:rPr>
          <w:sz w:val="26"/>
        </w:rPr>
      </w:pPr>
      <w:r>
        <w:rPr>
          <w:sz w:val="26"/>
        </w:rPr>
        <w:t xml:space="preserve">В случае если во время записи устных ответов по иностранному языку произошел технический сбой участнику предоставляется право на повторное прохождение процедуры в этот же день при его согласии. </w:t>
      </w:r>
    </w:p>
    <w:p w14:paraId="E3070000">
      <w:pPr>
        <w:widowControl w:val="1"/>
        <w:tabs>
          <w:tab w:leader="none" w:pos="10206" w:val="left"/>
        </w:tabs>
        <w:ind w:firstLine="709"/>
        <w:jc w:val="both"/>
        <w:rPr>
          <w:sz w:val="26"/>
        </w:rPr>
      </w:pPr>
      <w:r>
        <w:rPr>
          <w:sz w:val="26"/>
        </w:rPr>
        <w:t>Ответственный организатор оформляет акт о техническом сбое (приложение 4 к инструкции ОГЭ по иностранным языкам (устная часть), знакомит под подпись участника, информирует организатора вне аудитории о необходимости сопроводить участника в аудиторию подготовки.</w:t>
      </w:r>
    </w:p>
    <w:p w14:paraId="E4070000">
      <w:pPr>
        <w:widowControl w:val="1"/>
        <w:tabs>
          <w:tab w:leader="none" w:pos="10206" w:val="left"/>
        </w:tabs>
        <w:ind w:firstLine="709"/>
        <w:jc w:val="both"/>
        <w:rPr>
          <w:sz w:val="26"/>
        </w:rPr>
      </w:pPr>
      <w:r>
        <w:rPr>
          <w:sz w:val="26"/>
        </w:rPr>
        <w:t>При любых случаях технического сбоя участнику предоставляется право на повторное прохождение процедуры по другому варианту КИМ. Участник проходит всю процедуру, начиная с выдачи нового ИК, заново.</w:t>
      </w:r>
    </w:p>
    <w:p w14:paraId="E5070000">
      <w:pPr>
        <w:widowControl w:val="1"/>
        <w:tabs>
          <w:tab w:leader="none" w:pos="10206" w:val="left"/>
        </w:tabs>
        <w:ind w:firstLine="709"/>
        <w:jc w:val="both"/>
        <w:rPr>
          <w:sz w:val="26"/>
        </w:rPr>
      </w:pPr>
    </w:p>
    <w:p w14:paraId="E6070000">
      <w:pPr>
        <w:widowControl w:val="1"/>
        <w:tabs>
          <w:tab w:leader="none" w:pos="10206" w:val="left"/>
        </w:tabs>
        <w:ind w:firstLine="709"/>
        <w:jc w:val="both"/>
        <w:rPr>
          <w:b w:val="1"/>
          <w:i w:val="1"/>
          <w:sz w:val="26"/>
        </w:rPr>
      </w:pPr>
      <w:r>
        <w:rPr>
          <w:b w:val="1"/>
          <w:i w:val="1"/>
          <w:sz w:val="26"/>
        </w:rPr>
        <w:t>Завершение экзамена.</w:t>
      </w:r>
    </w:p>
    <w:p w14:paraId="E7070000">
      <w:pPr>
        <w:widowControl w:val="1"/>
        <w:tabs>
          <w:tab w:leader="none" w:pos="10206" w:val="left"/>
        </w:tabs>
        <w:ind w:firstLine="709"/>
        <w:jc w:val="both"/>
        <w:rPr>
          <w:sz w:val="26"/>
        </w:rPr>
      </w:pPr>
      <w:r>
        <w:rPr>
          <w:sz w:val="26"/>
        </w:rPr>
        <w:t>После завершения экзамена организатор в аудитории проведения приглашает в аудиторию технического специалиста;</w:t>
      </w:r>
    </w:p>
    <w:p w14:paraId="E8070000">
      <w:pPr>
        <w:widowControl w:val="1"/>
        <w:tabs>
          <w:tab w:leader="none" w:pos="10206" w:val="left"/>
        </w:tabs>
        <w:ind w:firstLine="709"/>
        <w:jc w:val="both"/>
        <w:rPr>
          <w:sz w:val="26"/>
        </w:rPr>
      </w:pPr>
      <w:r>
        <w:rPr>
          <w:sz w:val="26"/>
        </w:rPr>
        <w:t>технический специалист по приглашению организатора в аудитории завершает экзамен в ПО «Автономная станция записи»;</w:t>
      </w:r>
    </w:p>
    <w:p w14:paraId="E9070000">
      <w:pPr>
        <w:widowControl w:val="1"/>
        <w:tabs>
          <w:tab w:leader="none" w:pos="10206" w:val="left"/>
        </w:tabs>
        <w:ind w:firstLine="709"/>
        <w:jc w:val="both"/>
        <w:rPr>
          <w:sz w:val="26"/>
        </w:rPr>
      </w:pPr>
      <w:r>
        <w:rPr>
          <w:sz w:val="26"/>
        </w:rPr>
        <w:t>технический специалист сверяет данные в ПО «Автономная станция записи» о записанных ответах с данными в ведомости проведения экзамена ППЭ-05-03-У;</w:t>
      </w:r>
    </w:p>
    <w:p w14:paraId="EA070000">
      <w:pPr>
        <w:widowControl w:val="1"/>
        <w:tabs>
          <w:tab w:leader="none" w:pos="10206" w:val="left"/>
        </w:tabs>
        <w:ind w:firstLine="709"/>
        <w:jc w:val="both"/>
        <w:rPr>
          <w:sz w:val="26"/>
        </w:rPr>
      </w:pPr>
      <w:r>
        <w:rPr>
          <w:sz w:val="26"/>
        </w:rPr>
        <w:t>технический специалист с помощью ПО выполняет экспорт ответов участников в каждой аудитории и записывает их на обычный флеш-носитель;</w:t>
      </w:r>
    </w:p>
    <w:p w14:paraId="EB070000">
      <w:pPr>
        <w:widowControl w:val="1"/>
        <w:tabs>
          <w:tab w:leader="none" w:pos="10206" w:val="left"/>
        </w:tabs>
        <w:ind w:firstLine="709"/>
        <w:jc w:val="both"/>
        <w:rPr>
          <w:sz w:val="26"/>
        </w:rPr>
      </w:pPr>
      <w:r>
        <w:rPr>
          <w:sz w:val="26"/>
        </w:rPr>
        <w:t>технический специалист с помощью ПО осуществляет выгрузку журнала с каждой станции;</w:t>
      </w:r>
    </w:p>
    <w:p w14:paraId="EC070000">
      <w:pPr>
        <w:widowControl w:val="1"/>
        <w:tabs>
          <w:tab w:leader="none" w:pos="10206" w:val="left"/>
        </w:tabs>
        <w:ind w:firstLine="709"/>
        <w:jc w:val="both"/>
        <w:rPr>
          <w:sz w:val="26"/>
        </w:rPr>
      </w:pPr>
      <w:r>
        <w:rPr>
          <w:sz w:val="26"/>
        </w:rPr>
        <w:t>в последней аудитории технический специалист формирует сопроводительный бланк к носителю и протокол создания аудионосителя и печатает их для передачи руководителю ППЭ.</w:t>
      </w:r>
    </w:p>
    <w:p w14:paraId="ED070000">
      <w:pPr>
        <w:widowControl w:val="1"/>
        <w:tabs>
          <w:tab w:leader="none" w:pos="10206" w:val="left"/>
        </w:tabs>
        <w:ind w:firstLine="709"/>
        <w:jc w:val="both"/>
        <w:rPr>
          <w:sz w:val="26"/>
        </w:rPr>
      </w:pPr>
      <w:r>
        <w:rPr>
          <w:sz w:val="26"/>
        </w:rPr>
        <w:t>Флеш-носитель с ответами и сопроводительную документацию технический специалист передает руководителю ППЭ;</w:t>
      </w:r>
    </w:p>
    <w:p w14:paraId="EE070000">
      <w:pPr>
        <w:widowControl w:val="1"/>
        <w:tabs>
          <w:tab w:leader="none" w:pos="10206" w:val="left"/>
        </w:tabs>
        <w:ind w:firstLine="709"/>
        <w:jc w:val="both"/>
        <w:rPr>
          <w:sz w:val="26"/>
        </w:rPr>
      </w:pPr>
      <w:r>
        <w:rPr>
          <w:sz w:val="26"/>
        </w:rPr>
        <w:t>организаторы в аудиториях подготовки и проведения комплектуют материалы и передают их руководителю ППЭ.</w:t>
      </w:r>
    </w:p>
    <w:p w14:paraId="EF070000">
      <w:pPr>
        <w:widowControl w:val="1"/>
        <w:tabs>
          <w:tab w:leader="none" w:pos="10206" w:val="left"/>
        </w:tabs>
        <w:ind w:firstLine="709"/>
        <w:jc w:val="both"/>
        <w:rPr>
          <w:sz w:val="26"/>
        </w:rPr>
      </w:pPr>
      <w:r>
        <w:rPr>
          <w:sz w:val="26"/>
        </w:rPr>
        <w:t>руководитель ППЭ совместно с членом (ами) ГЭК сверяет данные сопроводительного бланка и протокола создания аудионосителя к флеш-носителю с ведомостями сдачи экзамена в аудиториях ППЭ-05-03-У;</w:t>
      </w:r>
    </w:p>
    <w:p w14:paraId="F0070000">
      <w:pPr>
        <w:widowControl w:val="1"/>
        <w:tabs>
          <w:tab w:leader="none" w:pos="10206" w:val="left"/>
        </w:tabs>
        <w:ind w:firstLine="709"/>
        <w:jc w:val="both"/>
        <w:rPr>
          <w:sz w:val="26"/>
        </w:rPr>
      </w:pPr>
      <w:r>
        <w:rPr>
          <w:sz w:val="26"/>
        </w:rPr>
        <w:t>руководитель ППЭ совместно с членом (ами) ГЭК в соответствии со стандартной процедурой заполняют формы ППЭ, комплектуют материалы, и член ГЭК передает их специалисту УСС для доставки в региональный центр обработки информации в течение трех дней после экзамена (далее – РЦОИ).</w:t>
      </w:r>
    </w:p>
    <w:p w14:paraId="F1070000">
      <w:pPr>
        <w:widowControl w:val="1"/>
        <w:tabs>
          <w:tab w:leader="none" w:pos="10206" w:val="left"/>
        </w:tabs>
        <w:ind w:firstLine="709"/>
        <w:jc w:val="both"/>
        <w:rPr>
          <w:sz w:val="26"/>
        </w:rPr>
      </w:pPr>
    </w:p>
    <w:p w14:paraId="F2070000">
      <w:pPr>
        <w:widowControl w:val="1"/>
        <w:ind w:firstLine="709"/>
        <w:jc w:val="center"/>
        <w:rPr>
          <w:b w:val="1"/>
          <w:sz w:val="26"/>
        </w:rPr>
      </w:pPr>
      <w:r>
        <w:rPr>
          <w:b w:val="1"/>
          <w:sz w:val="26"/>
        </w:rPr>
        <w:t xml:space="preserve">Инструкция для технического специалиста </w:t>
      </w:r>
    </w:p>
    <w:p w14:paraId="F3070000">
      <w:pPr>
        <w:widowControl w:val="1"/>
        <w:ind w:firstLine="709"/>
        <w:jc w:val="center"/>
        <w:rPr>
          <w:b w:val="1"/>
          <w:sz w:val="26"/>
        </w:rPr>
      </w:pPr>
      <w:r>
        <w:rPr>
          <w:b w:val="1"/>
          <w:sz w:val="26"/>
        </w:rPr>
        <w:t>ППЭ ОГЭ по иностранным языкам (устная часть)</w:t>
      </w:r>
    </w:p>
    <w:p w14:paraId="F4070000">
      <w:pPr>
        <w:widowControl w:val="1"/>
        <w:ind w:firstLine="709"/>
        <w:jc w:val="center"/>
        <w:rPr>
          <w:b w:val="1"/>
          <w:sz w:val="26"/>
        </w:rPr>
      </w:pPr>
    </w:p>
    <w:p w14:paraId="F5070000">
      <w:pPr>
        <w:widowControl w:val="1"/>
        <w:ind w:firstLine="709"/>
        <w:rPr>
          <w:b w:val="1"/>
          <w:sz w:val="26"/>
        </w:rPr>
      </w:pPr>
      <w:r>
        <w:rPr>
          <w:b w:val="1"/>
          <w:sz w:val="26"/>
        </w:rPr>
        <w:t>Техническая подготовка ППЭ.</w:t>
      </w:r>
    </w:p>
    <w:p w14:paraId="F6070000">
      <w:pPr>
        <w:widowControl w:val="1"/>
        <w:ind w:firstLine="709"/>
        <w:jc w:val="both"/>
        <w:rPr>
          <w:sz w:val="26"/>
        </w:rPr>
      </w:pPr>
      <w:r>
        <w:rPr>
          <w:sz w:val="26"/>
        </w:rPr>
        <w:t>На подготовительном этапе, до проведения экзамена, технический специалист ППЭ обязан:</w:t>
      </w:r>
    </w:p>
    <w:p w14:paraId="F7070000">
      <w:pPr>
        <w:widowControl w:val="1"/>
        <w:ind w:firstLine="709"/>
        <w:jc w:val="both"/>
        <w:rPr>
          <w:sz w:val="26"/>
        </w:rPr>
      </w:pPr>
      <w:r>
        <w:rPr>
          <w:sz w:val="26"/>
        </w:rPr>
        <w:t xml:space="preserve">не позднее, чем за 5 рабочих дней получить материалы: дистрибутив программного обеспечения (ПО) «Станция для печати (ГИА-9)», Станция сканирования в ППЭ (ГИА-9)», «Станция авторизации (ГИА-9)»; «Автономная станция записи»; документации, руководства, дополнительные материалы; файл токена ОГЭ и пароля к нему. </w:t>
      </w:r>
    </w:p>
    <w:p w14:paraId="F8070000">
      <w:pPr>
        <w:widowControl w:val="1"/>
        <w:ind w:firstLine="709"/>
        <w:jc w:val="both"/>
        <w:rPr>
          <w:sz w:val="26"/>
        </w:rPr>
      </w:pPr>
      <w:r>
        <w:rPr>
          <w:sz w:val="26"/>
        </w:rPr>
        <w:t xml:space="preserve">Технический специалист совместно с руководителем ППЭ выполняет техническую подготовку в аудиториях проведения и в помещении для руководителя ППЭ не ранее чем за 5 календарных дней до начала экзаменов и до начала контроля технической готовности. </w:t>
      </w:r>
    </w:p>
    <w:p w14:paraId="F9070000">
      <w:pPr>
        <w:widowControl w:val="1"/>
        <w:ind w:firstLine="709"/>
        <w:jc w:val="both"/>
        <w:rPr>
          <w:sz w:val="26"/>
        </w:rPr>
      </w:pPr>
      <w:r>
        <w:rPr>
          <w:sz w:val="26"/>
        </w:rPr>
        <w:t>Проверить соответствие технического оснащения автоматизированных рабочих мест в аудиториях проведения и штабе ППЭ, а также резервных компьютеров предъявляемым минимальным требованиям;</w:t>
      </w:r>
    </w:p>
    <w:p w14:paraId="FA070000">
      <w:pPr>
        <w:widowControl w:val="1"/>
        <w:ind w:firstLine="709"/>
        <w:jc w:val="both"/>
        <w:rPr>
          <w:sz w:val="26"/>
        </w:rPr>
      </w:pPr>
      <w:r>
        <w:rPr>
          <w:sz w:val="26"/>
        </w:rPr>
        <w:t>установить и настроить станцию авторизации (ГИА-9) в штабе ППЭ, включая;</w:t>
      </w:r>
    </w:p>
    <w:p w14:paraId="FB070000">
      <w:pPr>
        <w:widowControl w:val="1"/>
        <w:tabs>
          <w:tab w:leader="none" w:pos="1134" w:val="left"/>
        </w:tabs>
        <w:ind w:firstLine="709"/>
        <w:jc w:val="both"/>
        <w:rPr>
          <w:sz w:val="26"/>
        </w:rPr>
      </w:pPr>
      <w:r>
        <w:rPr>
          <w:sz w:val="26"/>
        </w:rPr>
        <w:t>загрузку файлов токена ОГЭ;</w:t>
      </w:r>
    </w:p>
    <w:p w14:paraId="FC070000">
      <w:pPr>
        <w:widowControl w:val="1"/>
        <w:tabs>
          <w:tab w:leader="none" w:pos="1134" w:val="left"/>
        </w:tabs>
        <w:ind w:firstLine="709"/>
        <w:jc w:val="both"/>
        <w:rPr>
          <w:sz w:val="26"/>
        </w:rPr>
      </w:pPr>
      <w:r>
        <w:rPr>
          <w:sz w:val="26"/>
        </w:rPr>
        <w:t>скачивание интернет-пакета с ЭМ и сохранение на флеш-накопитель по предметам.</w:t>
      </w:r>
    </w:p>
    <w:p w14:paraId="FD070000">
      <w:pPr>
        <w:widowControl w:val="1"/>
        <w:tabs>
          <w:tab w:leader="none" w:pos="1134" w:val="left"/>
        </w:tabs>
        <w:ind w:firstLine="709"/>
        <w:jc w:val="both"/>
        <w:rPr>
          <w:sz w:val="26"/>
        </w:rPr>
      </w:pPr>
      <w:r>
        <w:rPr>
          <w:sz w:val="26"/>
        </w:rPr>
        <w:t xml:space="preserve">установка и настройка </w:t>
      </w:r>
      <w:r>
        <w:rPr>
          <w:b w:val="1"/>
          <w:i w:val="1"/>
          <w:sz w:val="26"/>
        </w:rPr>
        <w:t>основных и резервных</w:t>
      </w:r>
      <w:r>
        <w:rPr>
          <w:sz w:val="26"/>
        </w:rPr>
        <w:t xml:space="preserve"> станция для печати (ГИА-9), включая:</w:t>
      </w:r>
    </w:p>
    <w:p w14:paraId="FE070000">
      <w:pPr>
        <w:widowControl w:val="1"/>
        <w:tabs>
          <w:tab w:leader="none" w:pos="1134" w:val="left"/>
        </w:tabs>
        <w:ind w:firstLine="709"/>
        <w:jc w:val="both"/>
        <w:rPr>
          <w:sz w:val="26"/>
        </w:rPr>
      </w:pPr>
      <w:r>
        <w:rPr>
          <w:sz w:val="26"/>
        </w:rPr>
        <w:t>загрузку файла токена ОГЭ;</w:t>
      </w:r>
    </w:p>
    <w:p w14:paraId="FF070000">
      <w:pPr>
        <w:widowControl w:val="1"/>
        <w:tabs>
          <w:tab w:leader="none" w:pos="1134" w:val="left"/>
        </w:tabs>
        <w:ind w:firstLine="709"/>
        <w:jc w:val="both"/>
        <w:rPr>
          <w:sz w:val="26"/>
        </w:rPr>
      </w:pPr>
      <w:r>
        <w:rPr>
          <w:sz w:val="26"/>
        </w:rPr>
        <w:t xml:space="preserve">загрузку интернет-пакета с ЭМ по </w:t>
      </w:r>
      <w:r>
        <w:rPr>
          <w:sz w:val="26"/>
        </w:rPr>
        <w:t>соответствующему предмету;</w:t>
      </w:r>
      <w:r>
        <w:rPr>
          <w:sz w:val="26"/>
        </w:rPr>
        <w:t xml:space="preserve"> </w:t>
      </w:r>
    </w:p>
    <w:p w14:paraId="00080000">
      <w:pPr>
        <w:widowControl w:val="1"/>
        <w:tabs>
          <w:tab w:leader="none" w:pos="1134" w:val="left"/>
        </w:tabs>
        <w:ind w:firstLine="709"/>
        <w:jc w:val="both"/>
        <w:rPr>
          <w:sz w:val="26"/>
        </w:rPr>
      </w:pPr>
      <w:r>
        <w:rPr>
          <w:sz w:val="26"/>
        </w:rPr>
        <w:t>печать тестовых комплектов ЭМ на каждой станции для печати (ГИА-9).</w:t>
      </w:r>
    </w:p>
    <w:p w14:paraId="01080000">
      <w:pPr>
        <w:widowControl w:val="1"/>
        <w:tabs>
          <w:tab w:leader="none" w:pos="1134" w:val="left"/>
        </w:tabs>
        <w:ind w:firstLine="709"/>
        <w:rPr>
          <w:sz w:val="26"/>
        </w:rPr>
      </w:pPr>
      <w:r>
        <w:rPr>
          <w:sz w:val="26"/>
        </w:rPr>
        <w:t>настройка станции авторизации (ГИА-9), включая:</w:t>
      </w:r>
    </w:p>
    <w:p w14:paraId="02080000">
      <w:pPr>
        <w:widowControl w:val="1"/>
        <w:tabs>
          <w:tab w:leader="none" w:pos="1134" w:val="left"/>
        </w:tabs>
        <w:ind w:firstLine="709"/>
        <w:jc w:val="both"/>
        <w:rPr>
          <w:sz w:val="26"/>
        </w:rPr>
      </w:pPr>
      <w:r>
        <w:rPr>
          <w:sz w:val="26"/>
        </w:rPr>
        <w:t xml:space="preserve">печать тестового ДБО № 2; </w:t>
      </w:r>
    </w:p>
    <w:p w14:paraId="03080000">
      <w:pPr>
        <w:widowControl w:val="1"/>
        <w:tabs>
          <w:tab w:leader="none" w:pos="1134" w:val="left"/>
        </w:tabs>
        <w:ind w:firstLine="709"/>
        <w:jc w:val="both"/>
        <w:rPr>
          <w:sz w:val="26"/>
        </w:rPr>
      </w:pPr>
      <w:r>
        <w:rPr>
          <w:sz w:val="26"/>
        </w:rPr>
        <w:t>настройку соединения с сервером РЦОИ;</w:t>
      </w:r>
    </w:p>
    <w:p w14:paraId="04080000">
      <w:pPr>
        <w:widowControl w:val="1"/>
        <w:tabs>
          <w:tab w:leader="none" w:pos="1134" w:val="left"/>
        </w:tabs>
        <w:ind w:firstLine="709"/>
        <w:jc w:val="both"/>
        <w:rPr>
          <w:sz w:val="26"/>
        </w:rPr>
      </w:pPr>
      <w:r>
        <w:rPr>
          <w:sz w:val="26"/>
        </w:rPr>
        <w:t>установка и настройка основной и резервной станций сканирования в ППЭ, включая:</w:t>
      </w:r>
    </w:p>
    <w:p w14:paraId="05080000">
      <w:pPr>
        <w:widowControl w:val="1"/>
        <w:tabs>
          <w:tab w:leader="none" w:pos="1134" w:val="left"/>
        </w:tabs>
        <w:ind w:firstLine="709"/>
        <w:jc w:val="both"/>
        <w:rPr>
          <w:sz w:val="26"/>
        </w:rPr>
      </w:pPr>
      <w:r>
        <w:rPr>
          <w:color w:val="000000"/>
          <w:sz w:val="26"/>
        </w:rPr>
        <w:t>сканирование тестовых комплектов ЭМ, напечатанных на всех станциях для печати (ГИА-9), и тестовых ДБО № 2, напечатанных на станции авторизации, тестовой формы 13-02 МАШ</w:t>
      </w:r>
      <w:r>
        <w:rPr>
          <w:sz w:val="26"/>
        </w:rPr>
        <w:t>;</w:t>
      </w:r>
    </w:p>
    <w:p w14:paraId="06080000">
      <w:pPr>
        <w:widowControl w:val="1"/>
        <w:tabs>
          <w:tab w:leader="none" w:pos="1134" w:val="left"/>
        </w:tabs>
        <w:ind w:firstLine="709"/>
        <w:jc w:val="both"/>
        <w:rPr>
          <w:sz w:val="26"/>
        </w:rPr>
      </w:pPr>
      <w:r>
        <w:rPr>
          <w:sz w:val="26"/>
        </w:rPr>
        <w:t>сохранени</w:t>
      </w:r>
      <w:r>
        <w:rPr>
          <w:sz w:val="26"/>
        </w:rPr>
        <w:t>е тестового пакета сканирования;</w:t>
      </w:r>
    </w:p>
    <w:p w14:paraId="07080000">
      <w:pPr>
        <w:widowControl w:val="1"/>
        <w:ind w:left="709"/>
        <w:jc w:val="both"/>
        <w:rPr>
          <w:color w:val="000000"/>
          <w:sz w:val="26"/>
        </w:rPr>
      </w:pPr>
      <w:r>
        <w:rPr>
          <w:color w:val="000000"/>
          <w:sz w:val="26"/>
        </w:rPr>
        <w:t xml:space="preserve">передача в РЦОИ тестовых пакетов сканирования посредством станции авторизации. </w:t>
      </w:r>
    </w:p>
    <w:p w14:paraId="08080000">
      <w:pPr>
        <w:widowControl w:val="1"/>
        <w:ind w:firstLine="510" w:left="142"/>
        <w:jc w:val="both"/>
        <w:rPr>
          <w:sz w:val="26"/>
        </w:rPr>
      </w:pPr>
      <w:r>
        <w:rPr>
          <w:sz w:val="26"/>
        </w:rPr>
        <w:t xml:space="preserve"> Завершение технической подготовки ППЭ: передача в систему мониторинга ППЭ ГИА-9 статуса «Техническая подготовка пройдена» посредством основной станции авторизации.</w:t>
      </w:r>
    </w:p>
    <w:p w14:paraId="09080000">
      <w:pPr>
        <w:widowControl w:val="1"/>
        <w:ind w:firstLine="709"/>
        <w:jc w:val="both"/>
        <w:rPr>
          <w:sz w:val="26"/>
        </w:rPr>
      </w:pPr>
      <w:r>
        <w:rPr>
          <w:sz w:val="26"/>
        </w:rPr>
        <w:t>обеспечить автоматизированные рабочие места участников (Станции записи) в аудиториях проведения гарнитурами:</w:t>
      </w:r>
    </w:p>
    <w:p w14:paraId="0A080000">
      <w:pPr>
        <w:widowControl w:val="1"/>
        <w:ind w:firstLine="709"/>
        <w:jc w:val="both"/>
        <w:rPr>
          <w:sz w:val="26"/>
        </w:rPr>
      </w:pPr>
      <w:r>
        <w:rPr>
          <w:sz w:val="26"/>
        </w:rPr>
        <w:t>наушниками с микрофоном (рекомендуется на каждую аудиторию проведения подготовить одну дополнительную гарнитуру, которая будет использоваться при инструктаже участников);</w:t>
      </w:r>
    </w:p>
    <w:p w14:paraId="0B080000">
      <w:pPr>
        <w:widowControl w:val="1"/>
        <w:ind w:firstLine="709"/>
        <w:jc w:val="both"/>
        <w:rPr>
          <w:sz w:val="26"/>
        </w:rPr>
      </w:pPr>
      <w:r>
        <w:rPr>
          <w:sz w:val="26"/>
        </w:rPr>
        <w:t>установить ПО «Автономная станция записи» на всех автоматизированных рабочих местах в каждой аудитории проведения, а также на резервных Станциях записи.</w:t>
      </w:r>
    </w:p>
    <w:p w14:paraId="0C080000">
      <w:pPr>
        <w:widowControl w:val="1"/>
        <w:ind w:firstLine="709"/>
        <w:jc w:val="both"/>
        <w:rPr>
          <w:sz w:val="26"/>
        </w:rPr>
      </w:pPr>
      <w:r>
        <w:rPr>
          <w:sz w:val="26"/>
        </w:rPr>
        <w:t xml:space="preserve">После полного завершения установки следует выполнить перезагрузку компьютера. На </w:t>
      </w:r>
      <w:r>
        <w:rPr>
          <w:sz w:val="26"/>
        </w:rPr>
        <w:t>Станции записи необходимо отключить автоматический запуск флеш-носителя, а также переход в спящий режим и блокировку компьютера. После установки ПО на каждой Станции записи необходимо создать экзамен, который будет проводиться: указать код региона, код ППЭ, номер аудитории, номер места и экзамен; после создания экзамена на Станциях записи необходимо выполнить проверки:</w:t>
      </w:r>
    </w:p>
    <w:p w14:paraId="0D080000">
      <w:pPr>
        <w:widowControl w:val="1"/>
        <w:ind w:firstLine="709"/>
        <w:jc w:val="both"/>
        <w:rPr>
          <w:sz w:val="26"/>
        </w:rPr>
      </w:pPr>
      <w:r>
        <w:rPr>
          <w:sz w:val="26"/>
        </w:rPr>
        <w:t>выбрать на Станции записи ответов драйвер аудиоустройства и устройство для записи – подключенную гарнитуру;</w:t>
      </w:r>
    </w:p>
    <w:p w14:paraId="0E080000">
      <w:pPr>
        <w:widowControl w:val="1"/>
        <w:ind w:firstLine="709"/>
        <w:jc w:val="both"/>
        <w:rPr>
          <w:sz w:val="26"/>
        </w:rPr>
      </w:pPr>
      <w:r>
        <w:rPr>
          <w:sz w:val="26"/>
        </w:rPr>
        <w:t>проверить качество аудиозаписи на всех Станциях записи.</w:t>
      </w:r>
    </w:p>
    <w:p w14:paraId="0F080000">
      <w:pPr>
        <w:widowControl w:val="1"/>
        <w:ind w:firstLine="709"/>
        <w:jc w:val="both"/>
        <w:rPr>
          <w:sz w:val="26"/>
        </w:rPr>
      </w:pPr>
      <w:r>
        <w:rPr>
          <w:sz w:val="26"/>
        </w:rPr>
        <w:t>На записи тестового сообщения при средних настройках громкости воспроизведения должны быть отчетливо слышны и различимы все слова, фоновый шум, мешающий основной записи, должен отсутствовать.</w:t>
      </w:r>
    </w:p>
    <w:p w14:paraId="10080000">
      <w:pPr>
        <w:widowControl w:val="1"/>
        <w:ind w:firstLine="709"/>
        <w:jc w:val="both"/>
        <w:rPr>
          <w:sz w:val="26"/>
        </w:rPr>
      </w:pPr>
      <w:r>
        <w:rPr>
          <w:sz w:val="26"/>
        </w:rPr>
        <w:t>При необходимости изменить системные настройки аудиооборудования или изменить драйвер в настройках станции записи.</w:t>
      </w:r>
    </w:p>
    <w:p w14:paraId="11080000">
      <w:pPr>
        <w:widowControl w:val="1"/>
        <w:ind w:firstLine="709"/>
        <w:jc w:val="both"/>
        <w:rPr>
          <w:sz w:val="26"/>
        </w:rPr>
      </w:pPr>
      <w:r>
        <w:rPr>
          <w:sz w:val="26"/>
        </w:rPr>
        <w:t>Проверить качество отображения демонстрационных электронных КИМ на всех Станциях записи;</w:t>
      </w:r>
    </w:p>
    <w:p w14:paraId="12080000">
      <w:pPr>
        <w:widowControl w:val="1"/>
        <w:ind w:firstLine="709"/>
        <w:jc w:val="both"/>
        <w:rPr>
          <w:sz w:val="26"/>
        </w:rPr>
      </w:pPr>
      <w:r>
        <w:rPr>
          <w:sz w:val="26"/>
        </w:rPr>
        <w:t>Основными критериями качества отображения страниц демонстрационного варианта КИМ являются:</w:t>
      </w:r>
    </w:p>
    <w:p w14:paraId="13080000">
      <w:pPr>
        <w:widowControl w:val="1"/>
        <w:ind w:firstLine="709"/>
        <w:jc w:val="both"/>
        <w:rPr>
          <w:sz w:val="26"/>
        </w:rPr>
      </w:pPr>
      <w:r>
        <w:rPr>
          <w:sz w:val="26"/>
        </w:rPr>
        <w:t>отображение контрольных измерительных материалов (далее – КИМ) на весь экран, за исключением кнопок навигации, четкое отображение и читаемость текста, корректная передача цветов на фотографиях;</w:t>
      </w:r>
    </w:p>
    <w:p w14:paraId="14080000">
      <w:pPr>
        <w:widowControl w:val="1"/>
        <w:ind w:firstLine="709"/>
        <w:jc w:val="both"/>
        <w:rPr>
          <w:sz w:val="26"/>
        </w:rPr>
      </w:pPr>
      <w:r>
        <w:rPr>
          <w:sz w:val="26"/>
        </w:rPr>
        <w:t>проверить правильность системной даты и времени, установленного на Станции записи (системное время используется при журналировании и формировании документации);</w:t>
      </w:r>
    </w:p>
    <w:p w14:paraId="15080000">
      <w:pPr>
        <w:widowControl w:val="1"/>
        <w:ind w:firstLine="709"/>
        <w:jc w:val="both"/>
        <w:rPr>
          <w:sz w:val="26"/>
        </w:rPr>
      </w:pPr>
      <w:r>
        <w:rPr>
          <w:sz w:val="26"/>
        </w:rPr>
        <w:t>подготовить дополнительное оборудование, необходимое для проведения устного экзамена:</w:t>
      </w:r>
    </w:p>
    <w:p w14:paraId="16080000">
      <w:pPr>
        <w:widowControl w:val="1"/>
        <w:ind w:firstLine="709"/>
        <w:jc w:val="both"/>
        <w:rPr>
          <w:sz w:val="26"/>
        </w:rPr>
      </w:pPr>
      <w:r>
        <w:rPr>
          <w:sz w:val="26"/>
        </w:rPr>
        <w:t>флеш-носители для переноса ключа доступа к ЭМ в аудитории проведения, а также для доставки аудиозаписей участников из ППЭ в региональный центр обработки информации по защищенному каналу связи (далее – РЦОИ);</w:t>
      </w:r>
    </w:p>
    <w:p w14:paraId="17080000">
      <w:pPr>
        <w:widowControl w:val="1"/>
        <w:ind w:firstLine="709"/>
        <w:jc w:val="both"/>
        <w:rPr>
          <w:sz w:val="26"/>
        </w:rPr>
      </w:pPr>
      <w:r>
        <w:rPr>
          <w:sz w:val="26"/>
        </w:rPr>
        <w:t>резервные Станции записи, рекомендуется одна резервная станция на 4 рабочих станции;</w:t>
      </w:r>
    </w:p>
    <w:p w14:paraId="18080000">
      <w:pPr>
        <w:widowControl w:val="1"/>
        <w:ind w:firstLine="709"/>
        <w:jc w:val="both"/>
        <w:rPr>
          <w:sz w:val="26"/>
        </w:rPr>
      </w:pPr>
      <w:r>
        <w:rPr>
          <w:sz w:val="26"/>
        </w:rPr>
        <w:t>резервную аудиогарнитуру на каждую аудиторию проведения;</w:t>
      </w:r>
    </w:p>
    <w:p w14:paraId="19080000">
      <w:pPr>
        <w:widowControl w:val="1"/>
        <w:ind w:firstLine="709"/>
        <w:jc w:val="both"/>
        <w:rPr>
          <w:strike w:val="1"/>
          <w:sz w:val="26"/>
        </w:rPr>
      </w:pPr>
      <w:r>
        <w:rPr>
          <w:sz w:val="26"/>
        </w:rPr>
        <w:t>На резервных рабочих станциях записи устных ответов должно быть установлено всё необходимое ПО и проведена проверка технической готовности станции для экзамена.</w:t>
      </w:r>
    </w:p>
    <w:p w14:paraId="1A080000">
      <w:pPr>
        <w:widowControl w:val="1"/>
        <w:ind w:firstLine="709"/>
        <w:jc w:val="both"/>
        <w:rPr>
          <w:sz w:val="26"/>
        </w:rPr>
      </w:pPr>
      <w:r>
        <w:rPr>
          <w:b w:val="1"/>
          <w:sz w:val="26"/>
        </w:rPr>
        <w:t>Контроль технической готовности ППЭ (за два дня до экзамена).</w:t>
      </w:r>
    </w:p>
    <w:p w14:paraId="1B080000">
      <w:pPr>
        <w:widowControl w:val="1"/>
        <w:ind w:firstLine="709"/>
        <w:jc w:val="both"/>
        <w:rPr>
          <w:sz w:val="26"/>
        </w:rPr>
      </w:pPr>
      <w:r>
        <w:rPr>
          <w:sz w:val="26"/>
        </w:rPr>
        <w:t>Технический специалист при участии члена (ов) ГЭК и руководителя ППЭ не ранее чем за 2 рабочих дня до экзамена, но не позднее календарного дня предшествующего дню экзамена до 17:00 по местному времени проводит контроль технической готовности ППЭ.</w:t>
      </w:r>
    </w:p>
    <w:p w14:paraId="1C080000">
      <w:pPr>
        <w:widowControl w:val="1"/>
        <w:ind w:firstLine="709"/>
        <w:jc w:val="both"/>
        <w:rPr>
          <w:b w:val="1"/>
          <w:i w:val="1"/>
          <w:sz w:val="26"/>
        </w:rPr>
      </w:pPr>
      <w:r>
        <w:rPr>
          <w:b w:val="1"/>
          <w:i w:val="1"/>
          <w:sz w:val="26"/>
        </w:rPr>
        <w:t>Контроль технической готовности.</w:t>
      </w:r>
    </w:p>
    <w:p w14:paraId="1D080000">
      <w:pPr>
        <w:widowControl w:val="1"/>
        <w:ind w:firstLine="709"/>
        <w:jc w:val="both"/>
        <w:rPr>
          <w:b w:val="1"/>
          <w:sz w:val="26"/>
        </w:rPr>
      </w:pPr>
      <w:r>
        <w:rPr>
          <w:b w:val="1"/>
          <w:sz w:val="26"/>
        </w:rPr>
        <w:t>Штаб ППЭ</w:t>
      </w:r>
    </w:p>
    <w:p w14:paraId="1E080000">
      <w:pPr>
        <w:widowControl w:val="1"/>
        <w:ind w:firstLine="709"/>
        <w:jc w:val="both"/>
        <w:rPr>
          <w:i w:val="1"/>
          <w:sz w:val="26"/>
        </w:rPr>
      </w:pPr>
      <w:r>
        <w:rPr>
          <w:i w:val="1"/>
          <w:sz w:val="26"/>
        </w:rPr>
        <w:t>Станция авторизации (ГИА-9):</w:t>
      </w:r>
    </w:p>
    <w:p w14:paraId="1F080000">
      <w:pPr>
        <w:widowControl w:val="1"/>
        <w:ind w:firstLine="709"/>
        <w:jc w:val="both"/>
        <w:rPr>
          <w:sz w:val="26"/>
        </w:rPr>
      </w:pPr>
      <w:r>
        <w:rPr>
          <w:sz w:val="26"/>
        </w:rPr>
        <w:t>проверка с соединением с сервером РЦОИ;</w:t>
      </w:r>
    </w:p>
    <w:p w14:paraId="20080000">
      <w:pPr>
        <w:widowControl w:val="1"/>
        <w:ind w:firstLine="709"/>
        <w:jc w:val="both"/>
        <w:rPr>
          <w:sz w:val="26"/>
        </w:rPr>
      </w:pPr>
      <w:r>
        <w:rPr>
          <w:sz w:val="26"/>
        </w:rPr>
        <w:t>проверка с соединением с порталом выдачи ЭМ;</w:t>
      </w:r>
    </w:p>
    <w:p w14:paraId="21080000">
      <w:pPr>
        <w:widowControl w:val="1"/>
        <w:ind w:firstLine="709"/>
        <w:jc w:val="both"/>
        <w:rPr>
          <w:sz w:val="26"/>
        </w:rPr>
      </w:pPr>
      <w:r>
        <w:rPr>
          <w:sz w:val="26"/>
        </w:rPr>
        <w:t>авторизация токена ОГЭ;</w:t>
      </w:r>
    </w:p>
    <w:p w14:paraId="22080000">
      <w:pPr>
        <w:widowControl w:val="1"/>
        <w:ind w:firstLine="709"/>
        <w:jc w:val="both"/>
        <w:rPr>
          <w:sz w:val="26"/>
        </w:rPr>
      </w:pPr>
      <w:r>
        <w:rPr>
          <w:sz w:val="26"/>
        </w:rPr>
        <w:t>получение пакета с сертификатами специалистов РЦОИ;</w:t>
      </w:r>
    </w:p>
    <w:p w14:paraId="23080000">
      <w:pPr>
        <w:widowControl w:val="1"/>
        <w:ind w:firstLine="709"/>
        <w:jc w:val="both"/>
        <w:rPr>
          <w:sz w:val="26"/>
        </w:rPr>
      </w:pPr>
      <w:r>
        <w:rPr>
          <w:sz w:val="26"/>
        </w:rPr>
        <w:t>передача тестовых пакетов с ЭМ, актов технической готовности всех станций ППЭ, в числе резервных, и статуса «Контроль технической готовности завершен».</w:t>
      </w:r>
    </w:p>
    <w:p w14:paraId="24080000">
      <w:pPr>
        <w:widowControl w:val="1"/>
        <w:ind w:firstLine="709"/>
        <w:jc w:val="both"/>
        <w:rPr>
          <w:i w:val="1"/>
          <w:sz w:val="26"/>
        </w:rPr>
      </w:pPr>
      <w:r>
        <w:rPr>
          <w:i w:val="1"/>
          <w:sz w:val="26"/>
        </w:rPr>
        <w:t>Станция сканирования в ППЭ (ГИА-9):</w:t>
      </w:r>
    </w:p>
    <w:p w14:paraId="25080000">
      <w:pPr>
        <w:widowControl w:val="1"/>
        <w:ind w:firstLine="709"/>
        <w:jc w:val="both"/>
        <w:rPr>
          <w:sz w:val="26"/>
        </w:rPr>
      </w:pPr>
      <w:r>
        <w:rPr>
          <w:sz w:val="26"/>
        </w:rPr>
        <w:t>проверка качества сканирования тестовых комплектов с ЭМ, напечатанных на станциях для печати ГИА-9;</w:t>
      </w:r>
    </w:p>
    <w:p w14:paraId="26080000">
      <w:pPr>
        <w:widowControl w:val="1"/>
        <w:ind w:firstLine="709"/>
        <w:jc w:val="both"/>
        <w:rPr>
          <w:sz w:val="26"/>
        </w:rPr>
      </w:pPr>
      <w:r>
        <w:rPr>
          <w:sz w:val="26"/>
        </w:rPr>
        <w:t xml:space="preserve">загрузка пакета с сертификатами РЦОИ, скачанного на станции авторизации, если пакет не был загружен ранее. </w:t>
      </w:r>
    </w:p>
    <w:p w14:paraId="27080000">
      <w:pPr>
        <w:widowControl w:val="1"/>
        <w:ind w:firstLine="709"/>
        <w:jc w:val="both"/>
        <w:rPr>
          <w:b w:val="1"/>
          <w:sz w:val="26"/>
        </w:rPr>
      </w:pPr>
      <w:r>
        <w:rPr>
          <w:b w:val="1"/>
          <w:sz w:val="26"/>
        </w:rPr>
        <w:t>Аудитория подготовки</w:t>
      </w:r>
    </w:p>
    <w:p w14:paraId="28080000">
      <w:pPr>
        <w:widowControl w:val="1"/>
        <w:ind w:firstLine="709"/>
        <w:jc w:val="both"/>
        <w:rPr>
          <w:i w:val="1"/>
          <w:sz w:val="26"/>
        </w:rPr>
      </w:pPr>
      <w:r>
        <w:rPr>
          <w:i w:val="1"/>
          <w:sz w:val="26"/>
        </w:rPr>
        <w:t>Станция печати:</w:t>
      </w:r>
    </w:p>
    <w:p w14:paraId="29080000">
      <w:pPr>
        <w:widowControl w:val="1"/>
        <w:ind w:firstLine="709"/>
        <w:jc w:val="both"/>
        <w:rPr>
          <w:sz w:val="26"/>
        </w:rPr>
      </w:pPr>
      <w:r>
        <w:rPr>
          <w:sz w:val="26"/>
        </w:rPr>
        <w:t xml:space="preserve">проверка качества печати тестовых комплектов с ЭМ, </w:t>
      </w:r>
      <w:r>
        <w:rPr>
          <w:sz w:val="26"/>
        </w:rPr>
        <w:t>включающих в себя только бланк регистрации.</w:t>
      </w:r>
      <w:r>
        <w:rPr>
          <w:sz w:val="26"/>
        </w:rPr>
        <w:t xml:space="preserve"> </w:t>
      </w:r>
    </w:p>
    <w:p w14:paraId="2A080000">
      <w:pPr>
        <w:widowControl w:val="1"/>
        <w:ind w:firstLine="709"/>
        <w:jc w:val="both"/>
        <w:rPr>
          <w:b w:val="1"/>
          <w:sz w:val="26"/>
        </w:rPr>
      </w:pPr>
      <w:r>
        <w:rPr>
          <w:b w:val="1"/>
          <w:sz w:val="26"/>
        </w:rPr>
        <w:t>Аудитория проведения</w:t>
      </w:r>
    </w:p>
    <w:p w14:paraId="2B080000">
      <w:pPr>
        <w:widowControl w:val="1"/>
        <w:ind w:firstLine="709"/>
        <w:jc w:val="both"/>
        <w:rPr>
          <w:i w:val="1"/>
          <w:sz w:val="26"/>
        </w:rPr>
      </w:pPr>
      <w:r>
        <w:rPr>
          <w:i w:val="1"/>
          <w:sz w:val="26"/>
        </w:rPr>
        <w:t>Автономная станция записи:</w:t>
      </w:r>
    </w:p>
    <w:p w14:paraId="2C080000">
      <w:pPr>
        <w:widowControl w:val="1"/>
        <w:ind w:firstLine="709"/>
        <w:jc w:val="both"/>
        <w:rPr>
          <w:sz w:val="26"/>
        </w:rPr>
      </w:pPr>
      <w:r>
        <w:rPr>
          <w:sz w:val="26"/>
        </w:rPr>
        <w:t>проверка возможности тестовой записи;</w:t>
      </w:r>
    </w:p>
    <w:p w14:paraId="2D080000">
      <w:pPr>
        <w:widowControl w:val="1"/>
        <w:ind w:firstLine="709"/>
        <w:jc w:val="both"/>
        <w:rPr>
          <w:sz w:val="26"/>
        </w:rPr>
      </w:pPr>
      <w:r>
        <w:rPr>
          <w:sz w:val="26"/>
        </w:rPr>
        <w:t xml:space="preserve">проверка качества тестовой записи.  </w:t>
      </w:r>
    </w:p>
    <w:p w14:paraId="2E080000">
      <w:pPr>
        <w:widowControl w:val="1"/>
        <w:ind w:firstLine="709"/>
        <w:jc w:val="both"/>
        <w:rPr>
          <w:sz w:val="26"/>
        </w:rPr>
      </w:pPr>
      <w:r>
        <w:rPr>
          <w:sz w:val="26"/>
        </w:rPr>
        <w:t xml:space="preserve">На всех станциях ППЭ проверяется работоспособность загруженного токена ОГЭ, формируется протокол и акт технической готовности станции.  </w:t>
      </w:r>
    </w:p>
    <w:p w14:paraId="2F080000">
      <w:pPr>
        <w:widowControl w:val="1"/>
        <w:ind w:firstLine="709"/>
        <w:jc w:val="both"/>
        <w:rPr>
          <w:sz w:val="26"/>
        </w:rPr>
      </w:pPr>
      <w:r>
        <w:rPr>
          <w:sz w:val="26"/>
        </w:rPr>
        <w:t>провести контроль качества аудиозаписи на всех Станциях записи в каждой аудитории проведения;</w:t>
      </w:r>
    </w:p>
    <w:p w14:paraId="30080000">
      <w:pPr>
        <w:widowControl w:val="1"/>
        <w:ind w:firstLine="709"/>
        <w:jc w:val="both"/>
        <w:rPr>
          <w:sz w:val="26"/>
        </w:rPr>
      </w:pPr>
      <w:r>
        <w:rPr>
          <w:sz w:val="26"/>
        </w:rPr>
        <w:t>провести контроль качества отображения электронных КИМ на всех Станциях записи в каждой аудитории проведения;</w:t>
      </w:r>
    </w:p>
    <w:p w14:paraId="31080000">
      <w:pPr>
        <w:widowControl w:val="1"/>
        <w:ind w:firstLine="709"/>
        <w:jc w:val="both"/>
        <w:rPr>
          <w:sz w:val="26"/>
        </w:rPr>
      </w:pPr>
      <w:r>
        <w:rPr>
          <w:sz w:val="26"/>
        </w:rPr>
        <w:t>на Станции записи ответов сформировать отчет с кодом активации экзамена для ответственного организатора в соответствующей аудитории проведения. Отчеты для всех аудиторий проведения следует перенести на станцию с принтером, распечатать и выдать в день экзамена ответственным организаторам.</w:t>
      </w:r>
    </w:p>
    <w:p w14:paraId="32080000">
      <w:pPr>
        <w:widowControl w:val="1"/>
        <w:ind w:firstLine="709"/>
        <w:jc w:val="both"/>
        <w:rPr>
          <w:sz w:val="26"/>
        </w:rPr>
      </w:pPr>
      <w:r>
        <w:rPr>
          <w:sz w:val="26"/>
        </w:rPr>
        <w:t>Выполнить тиражирование краткой инструкции по использованию станции записи устных ответов по количеству участников в ППЭ и по одной копии на аудиторию проведения.</w:t>
      </w:r>
    </w:p>
    <w:p w14:paraId="33080000">
      <w:pPr>
        <w:widowControl w:val="1"/>
        <w:ind w:firstLine="709"/>
        <w:jc w:val="both"/>
        <w:rPr>
          <w:sz w:val="26"/>
        </w:rPr>
      </w:pPr>
      <w:r>
        <w:rPr>
          <w:sz w:val="26"/>
        </w:rPr>
        <w:t xml:space="preserve">Передать руководителю ППЭ краткие инструкции для участников экзамена для предоставления в аудитории подготовки и сообщить </w:t>
      </w:r>
      <w:r>
        <w:rPr>
          <w:b w:val="1"/>
          <w:sz w:val="26"/>
        </w:rPr>
        <w:t>пароль организатора</w:t>
      </w:r>
    </w:p>
    <w:p w14:paraId="34080000">
      <w:pPr>
        <w:widowControl w:val="1"/>
        <w:ind w:firstLine="709"/>
        <w:jc w:val="both"/>
        <w:rPr>
          <w:sz w:val="26"/>
        </w:rPr>
      </w:pPr>
      <w:r>
        <w:rPr>
          <w:sz w:val="26"/>
        </w:rPr>
        <w:t>Готовность аудиторий проведения к сдаче экзамена подтверждается протоколом технической готовности ППЭ (форма ППЭ-01-01-У). Указанный протокол удостоверяется подписью члена (ов) ГЭК совместно с техническим специалистом и руководителем ППЭ.</w:t>
      </w:r>
    </w:p>
    <w:p w14:paraId="35080000">
      <w:pPr>
        <w:widowControl w:val="1"/>
        <w:ind w:firstLine="709"/>
        <w:jc w:val="both"/>
        <w:rPr>
          <w:b w:val="1"/>
          <w:sz w:val="26"/>
        </w:rPr>
      </w:pPr>
      <w:r>
        <w:rPr>
          <w:b w:val="1"/>
          <w:sz w:val="26"/>
        </w:rPr>
        <w:t>Обеспечение расшифровки КИМ, проведение экзамена.</w:t>
      </w:r>
    </w:p>
    <w:p w14:paraId="36080000">
      <w:pPr>
        <w:widowControl w:val="1"/>
        <w:ind w:firstLine="709"/>
        <w:jc w:val="both"/>
        <w:rPr>
          <w:sz w:val="26"/>
        </w:rPr>
      </w:pPr>
      <w:r>
        <w:rPr>
          <w:sz w:val="26"/>
        </w:rPr>
        <w:t xml:space="preserve">На этапе проведения экзамена техническому специалисту необходимо:  </w:t>
      </w:r>
    </w:p>
    <w:p w14:paraId="37080000">
      <w:pPr>
        <w:widowControl w:val="1"/>
        <w:ind w:firstLine="709"/>
        <w:jc w:val="both"/>
        <w:rPr>
          <w:sz w:val="26"/>
        </w:rPr>
      </w:pPr>
      <w:r>
        <w:rPr>
          <w:sz w:val="26"/>
        </w:rPr>
        <w:t>до 10:00 в присутствии члена ГЭК загрузить ключ доступа к КИМ, на все рабочие места во всех аудиториях проведения.</w:t>
      </w:r>
    </w:p>
    <w:p w14:paraId="38080000">
      <w:pPr>
        <w:widowControl w:val="1"/>
        <w:ind w:firstLine="709"/>
        <w:jc w:val="both"/>
        <w:rPr>
          <w:sz w:val="26"/>
        </w:rPr>
      </w:pPr>
      <w:r>
        <w:rPr>
          <w:sz w:val="26"/>
        </w:rPr>
        <w:t>в 9:30 по местному времени в Штабе ППЭ скачать ключ доступа к ЭМ со станции авторизации, а также скачать ключ доступа для автономной станции записи с портала «ИС-9 и мониторинг ППЭ», находящийся по адресу: https://lk9.rustest.ru.</w:t>
      </w:r>
    </w:p>
    <w:p w14:paraId="39080000">
      <w:pPr>
        <w:widowControl w:val="1"/>
        <w:ind w:firstLine="709"/>
        <w:rPr>
          <w:color w:val="000000"/>
          <w:sz w:val="26"/>
        </w:rPr>
      </w:pPr>
      <w:r>
        <w:rPr>
          <w:color w:val="000000"/>
          <w:sz w:val="26"/>
        </w:rPr>
        <w:t xml:space="preserve">Имя файла ключа имеет вид: </w:t>
      </w:r>
    </w:p>
    <w:p w14:paraId="3A080000">
      <w:pPr>
        <w:pStyle w:val="Style_17"/>
        <w:widowControl w:val="1"/>
        <w:ind w:firstLine="709"/>
        <w:jc w:val="both"/>
        <w:rPr>
          <w:rFonts w:ascii="Times New Roman" w:hAnsi="Times New Roman"/>
          <w:sz w:val="26"/>
        </w:rPr>
      </w:pPr>
      <w:r>
        <w:rPr>
          <w:rFonts w:ascii="Times New Roman" w:hAnsi="Times New Roman"/>
          <w:b w:val="1"/>
          <w:sz w:val="26"/>
        </w:rPr>
        <w:t>KEY_OGE</w:t>
      </w:r>
      <w:r>
        <w:rPr>
          <w:rFonts w:ascii="Times New Roman" w:hAnsi="Times New Roman"/>
          <w:sz w:val="26"/>
        </w:rPr>
        <w:t>_РР_ПППП_ГГГГММДД_{main|reserve}_ччммсс.</w:t>
      </w:r>
      <w:r>
        <w:rPr>
          <w:rFonts w:ascii="Times New Roman" w:hAnsi="Times New Roman"/>
          <w:b w:val="1"/>
          <w:sz w:val="26"/>
        </w:rPr>
        <w:t>dat</w:t>
      </w:r>
      <w:r>
        <w:rPr>
          <w:rFonts w:ascii="Times New Roman" w:hAnsi="Times New Roman"/>
          <w:sz w:val="26"/>
        </w:rPr>
        <w:t xml:space="preserve">, где РР – код региона; </w:t>
      </w:r>
    </w:p>
    <w:p w14:paraId="3B080000">
      <w:pPr>
        <w:widowControl w:val="1"/>
        <w:ind w:firstLine="709"/>
        <w:rPr>
          <w:color w:val="000000"/>
          <w:sz w:val="26"/>
        </w:rPr>
      </w:pPr>
      <w:r>
        <w:rPr>
          <w:color w:val="000000"/>
          <w:sz w:val="26"/>
        </w:rPr>
        <w:t xml:space="preserve">ПППП – код ППЭ; </w:t>
      </w:r>
    </w:p>
    <w:p w14:paraId="3C080000">
      <w:pPr>
        <w:widowControl w:val="1"/>
        <w:ind w:firstLine="709"/>
        <w:rPr>
          <w:color w:val="000000"/>
          <w:sz w:val="26"/>
        </w:rPr>
      </w:pPr>
      <w:r>
        <w:rPr>
          <w:color w:val="000000"/>
          <w:sz w:val="26"/>
        </w:rPr>
        <w:t xml:space="preserve">ГГГГММДД – дата экзамена; </w:t>
      </w:r>
    </w:p>
    <w:p w14:paraId="3D080000">
      <w:pPr>
        <w:widowControl w:val="1"/>
        <w:ind w:firstLine="709"/>
        <w:rPr>
          <w:color w:val="000000"/>
          <w:sz w:val="26"/>
        </w:rPr>
      </w:pPr>
      <w:r>
        <w:rPr>
          <w:color w:val="000000"/>
          <w:sz w:val="26"/>
        </w:rPr>
        <w:t xml:space="preserve">main – признак формирования ключа на станции авторизации </w:t>
      </w:r>
    </w:p>
    <w:p w14:paraId="3E080000">
      <w:pPr>
        <w:widowControl w:val="1"/>
        <w:ind w:firstLine="709"/>
        <w:rPr>
          <w:color w:val="000000"/>
          <w:sz w:val="26"/>
        </w:rPr>
      </w:pPr>
      <w:r>
        <w:rPr>
          <w:color w:val="000000"/>
          <w:sz w:val="26"/>
        </w:rPr>
        <w:t xml:space="preserve">main – основной ключа доступа к ЭМ, в том числе включает все сведения о ранее запрошенных резервных ключах доступа к ЭМ; </w:t>
      </w:r>
    </w:p>
    <w:p w14:paraId="3F080000">
      <w:pPr>
        <w:widowControl w:val="1"/>
        <w:ind w:firstLine="709"/>
        <w:jc w:val="both"/>
        <w:rPr>
          <w:color w:val="000000"/>
          <w:sz w:val="26"/>
        </w:rPr>
      </w:pPr>
      <w:r>
        <w:rPr>
          <w:color w:val="000000"/>
          <w:sz w:val="26"/>
        </w:rPr>
        <w:t>ччммсс – время формирования ключа на портале</w:t>
      </w:r>
    </w:p>
    <w:p w14:paraId="40080000">
      <w:pPr>
        <w:widowControl w:val="1"/>
        <w:ind w:firstLine="709"/>
        <w:jc w:val="both"/>
        <w:rPr>
          <w:sz w:val="26"/>
        </w:rPr>
      </w:pPr>
      <w:r>
        <w:rPr>
          <w:b w:val="1"/>
          <w:i w:val="1"/>
          <w:sz w:val="26"/>
        </w:rPr>
        <w:t xml:space="preserve">Важно! </w:t>
      </w:r>
      <w:r>
        <w:rPr>
          <w:i w:val="1"/>
          <w:sz w:val="26"/>
        </w:rPr>
        <w:t>При сохранении файла ключа не рекомендуется изменять предложенное имя файла.</w:t>
      </w:r>
    </w:p>
    <w:p w14:paraId="41080000">
      <w:pPr>
        <w:widowControl w:val="1"/>
        <w:ind w:firstLine="709"/>
        <w:jc w:val="both"/>
        <w:rPr>
          <w:i w:val="1"/>
          <w:sz w:val="26"/>
        </w:rPr>
      </w:pPr>
      <w:r>
        <w:rPr>
          <w:i w:val="1"/>
          <w:sz w:val="26"/>
        </w:rPr>
        <w:t>Примечание! Если связь с порталом установить не удается, то после необходимо обратиться в РЦОИ для получения ключа доступа по паролю.</w:t>
      </w:r>
    </w:p>
    <w:p w14:paraId="42080000">
      <w:pPr>
        <w:widowControl w:val="1"/>
        <w:ind w:firstLine="709"/>
        <w:jc w:val="both"/>
        <w:rPr>
          <w:b w:val="1"/>
          <w:i w:val="1"/>
          <w:sz w:val="26"/>
        </w:rPr>
      </w:pPr>
      <w:r>
        <w:rPr>
          <w:b w:val="1"/>
          <w:i w:val="1"/>
          <w:sz w:val="26"/>
        </w:rPr>
        <w:t>Проведение экзамена.</w:t>
      </w:r>
    </w:p>
    <w:p w14:paraId="43080000">
      <w:pPr>
        <w:widowControl w:val="1"/>
        <w:ind w:firstLine="709"/>
        <w:jc w:val="both"/>
        <w:rPr>
          <w:sz w:val="26"/>
        </w:rPr>
      </w:pPr>
      <w:r>
        <w:rPr>
          <w:sz w:val="26"/>
        </w:rPr>
        <w:t>В день экзамена технический специалист после начала экзамена во всех аудиториях ППЭ осуществляет передачу статуса «Экзамены успешно начались» на станции авторизации и в ЛК ГИА-9.</w:t>
      </w:r>
    </w:p>
    <w:p w14:paraId="44080000">
      <w:pPr>
        <w:widowControl w:val="1"/>
        <w:ind w:firstLine="709"/>
        <w:jc w:val="both"/>
        <w:rPr>
          <w:b w:val="1"/>
          <w:sz w:val="26"/>
        </w:rPr>
      </w:pPr>
      <w:r>
        <w:rPr>
          <w:b w:val="1"/>
          <w:sz w:val="26"/>
        </w:rPr>
        <w:t>Завершение экзамена.</w:t>
      </w:r>
    </w:p>
    <w:p w14:paraId="45080000">
      <w:pPr>
        <w:widowControl w:val="1"/>
        <w:ind w:firstLine="709"/>
        <w:jc w:val="both"/>
        <w:rPr>
          <w:sz w:val="26"/>
        </w:rPr>
      </w:pPr>
      <w:r>
        <w:rPr>
          <w:sz w:val="26"/>
        </w:rPr>
        <w:t>В день экзамена технический специалист после начала экзамена во всех аудиториях ППЭ осуществляет передачу статуса «Экзамены завершены» на станции авторизации и в ЛК ГИА-9.</w:t>
      </w:r>
    </w:p>
    <w:p w14:paraId="46080000">
      <w:pPr>
        <w:widowControl w:val="1"/>
        <w:ind w:firstLine="510"/>
        <w:jc w:val="both"/>
        <w:rPr>
          <w:sz w:val="26"/>
        </w:rPr>
      </w:pPr>
      <w:r>
        <w:rPr>
          <w:sz w:val="26"/>
        </w:rPr>
        <w:t xml:space="preserve">Технический специалист после завершения экзамена осуществляет передачу на станции авторизации и в личном кабинете портала «ИС-9 и мониторинг», находящийся по адресу https://lk9.rustest.ru: </w:t>
      </w:r>
    </w:p>
    <w:p w14:paraId="47080000">
      <w:pPr>
        <w:widowControl w:val="1"/>
        <w:ind w:firstLine="709"/>
        <w:jc w:val="both"/>
        <w:rPr>
          <w:sz w:val="26"/>
        </w:rPr>
      </w:pPr>
      <w:r>
        <w:rPr>
          <w:sz w:val="26"/>
        </w:rPr>
        <w:t>электронных журналов вс</w:t>
      </w:r>
      <w:r>
        <w:rPr>
          <w:sz w:val="26"/>
        </w:rPr>
        <w:t>ех основных и резервных станций;</w:t>
      </w:r>
      <w:r>
        <w:rPr>
          <w:sz w:val="26"/>
        </w:rPr>
        <w:t xml:space="preserve"> </w:t>
      </w:r>
    </w:p>
    <w:p w14:paraId="48080000">
      <w:pPr>
        <w:widowControl w:val="1"/>
        <w:ind w:firstLine="709"/>
        <w:jc w:val="both"/>
        <w:rPr>
          <w:sz w:val="26"/>
        </w:rPr>
      </w:pPr>
      <w:r>
        <w:rPr>
          <w:sz w:val="26"/>
        </w:rPr>
        <w:t>пакет (пакеты) с электронными образами бланков и форм ППЭ;</w:t>
      </w:r>
    </w:p>
    <w:p w14:paraId="49080000">
      <w:pPr>
        <w:widowControl w:val="1"/>
        <w:ind w:firstLine="709"/>
        <w:jc w:val="both"/>
        <w:rPr>
          <w:sz w:val="26"/>
        </w:rPr>
      </w:pPr>
      <w:r>
        <w:rPr>
          <w:sz w:val="26"/>
        </w:rPr>
        <w:t>электронные журналы основной и резервной станций сканирования в ППЭ после получения подтверждения полученных материалов от РЦОИ;</w:t>
      </w:r>
    </w:p>
    <w:p w14:paraId="4A080000">
      <w:pPr>
        <w:widowControl w:val="1"/>
        <w:ind w:firstLine="709"/>
        <w:jc w:val="both"/>
        <w:rPr>
          <w:sz w:val="26"/>
        </w:rPr>
      </w:pPr>
      <w:r>
        <w:rPr>
          <w:sz w:val="26"/>
        </w:rPr>
        <w:t xml:space="preserve">пакет (пакеты) с устными ответами участников экзамена. </w:t>
      </w:r>
    </w:p>
    <w:p w14:paraId="4B080000">
      <w:pPr>
        <w:widowControl w:val="1"/>
        <w:ind w:firstLine="709"/>
        <w:jc w:val="both"/>
        <w:rPr>
          <w:b w:val="1"/>
          <w:sz w:val="26"/>
        </w:rPr>
      </w:pPr>
      <w:r>
        <w:rPr>
          <w:b w:val="1"/>
          <w:sz w:val="26"/>
        </w:rPr>
        <w:t>Экспорт ответов участников и передача руководителю ППЭ, завершение экзамена.</w:t>
      </w:r>
    </w:p>
    <w:p w14:paraId="4C080000">
      <w:pPr>
        <w:widowControl w:val="1"/>
        <w:ind w:firstLine="709"/>
        <w:jc w:val="both"/>
        <w:rPr>
          <w:sz w:val="26"/>
        </w:rPr>
      </w:pPr>
      <w:r>
        <w:rPr>
          <w:sz w:val="26"/>
        </w:rPr>
        <w:t>После завершения сдачи экзамена в аудитории проведения необходимо пройти по всем Станциям записи в каждой аудитории и завершить экзамен на каждой Станции записи;</w:t>
      </w:r>
    </w:p>
    <w:p w14:paraId="4D080000">
      <w:pPr>
        <w:widowControl w:val="1"/>
        <w:ind w:firstLine="709"/>
        <w:jc w:val="both"/>
        <w:rPr>
          <w:sz w:val="26"/>
        </w:rPr>
      </w:pPr>
      <w:r>
        <w:rPr>
          <w:sz w:val="26"/>
        </w:rPr>
        <w:t>сверить данные в ПО Станции записи о записанных ответах с данными в ведомости проведения экзамена (форма ППЭ-05-03-У): для каждого участника, сдавшего бланки ответов, согласно ведомости ППЭ-05-03-У на станции записи должна иметься готовая к экспорту работа участника с ответами на задания, номер аудитории, указанный в ПО, должен совпадать с номером аудитории в ведомости;</w:t>
      </w:r>
    </w:p>
    <w:p w14:paraId="4E080000">
      <w:pPr>
        <w:widowControl w:val="1"/>
        <w:ind w:firstLine="709"/>
        <w:jc w:val="both"/>
        <w:rPr>
          <w:sz w:val="26"/>
        </w:rPr>
      </w:pPr>
      <w:r>
        <w:rPr>
          <w:sz w:val="26"/>
        </w:rPr>
        <w:t>сохранить на обычный флеш-носитель аудиозаписи ответов участников со всех Станций записи в аудиториях проведения.</w:t>
      </w:r>
    </w:p>
    <w:p w14:paraId="4F080000">
      <w:pPr>
        <w:widowControl w:val="1"/>
        <w:ind w:firstLine="709"/>
        <w:jc w:val="both"/>
        <w:rPr>
          <w:sz w:val="26"/>
        </w:rPr>
      </w:pPr>
      <w:r>
        <w:rPr>
          <w:sz w:val="26"/>
        </w:rPr>
        <w:t>После того, как на флеш-носители будут собраны все ответы участников экзамена (с каждой Станции записи во всех аудиториях проведения), сформировать в последней аудитории проведения в ПО «Станция записи ответов» сопроводительный бланк к флеш-носителю, содержащий общие сведения о записанных данных (общее количество работ, ответов и потоковых записей), и протокол создания аудионосителя ППЭ, содержащий детальные сведения о записанных данных (имена файлов с ответами, их размер и т.п.), и распечатать сопроводительный бланк и протокол (если к последней Станции записи подключен принтер). Также можно сохранить сопроводительный бланк в электронном виде на флеш-накопителе и распечатать его на компьютере с принтером.</w:t>
      </w:r>
    </w:p>
    <w:p w14:paraId="50080000">
      <w:pPr>
        <w:widowControl w:val="1"/>
        <w:ind w:firstLine="709"/>
        <w:jc w:val="both"/>
        <w:rPr>
          <w:sz w:val="26"/>
        </w:rPr>
      </w:pPr>
      <w:r>
        <w:rPr>
          <w:sz w:val="26"/>
        </w:rPr>
        <w:t xml:space="preserve">Совместно с руководителем ППЭ и членом ГЭК аудиозаписи ответов с флеш-носителя передать в РЦОИ по защищённому каналу связи в день экзамена. </w:t>
      </w:r>
    </w:p>
    <w:p w14:paraId="51080000">
      <w:pPr>
        <w:widowControl w:val="1"/>
        <w:tabs>
          <w:tab w:leader="none" w:pos="10206" w:val="left"/>
        </w:tabs>
        <w:ind w:firstLine="709"/>
        <w:jc w:val="center"/>
        <w:rPr>
          <w:b w:val="1"/>
          <w:sz w:val="26"/>
        </w:rPr>
      </w:pPr>
    </w:p>
    <w:p w14:paraId="52080000">
      <w:pPr>
        <w:rPr>
          <w:b w:val="1"/>
          <w:sz w:val="26"/>
        </w:rPr>
      </w:pPr>
      <w:r>
        <w:rPr>
          <w:b w:val="1"/>
          <w:sz w:val="26"/>
        </w:rPr>
        <w:br w:type="page"/>
      </w:r>
    </w:p>
    <w:p w14:paraId="53080000">
      <w:pPr>
        <w:widowControl w:val="1"/>
        <w:ind w:left="7230"/>
        <w:rPr>
          <w:sz w:val="26"/>
        </w:rPr>
      </w:pPr>
      <w:r>
        <w:rPr>
          <w:sz w:val="26"/>
        </w:rPr>
        <w:t xml:space="preserve">Приложение 1 </w:t>
      </w:r>
    </w:p>
    <w:p w14:paraId="54080000">
      <w:pPr>
        <w:widowControl w:val="1"/>
        <w:ind w:left="7230"/>
        <w:rPr>
          <w:sz w:val="26"/>
        </w:rPr>
      </w:pPr>
      <w:r>
        <w:rPr>
          <w:sz w:val="26"/>
        </w:rPr>
        <w:t xml:space="preserve">к инструкции ОГЭ </w:t>
      </w:r>
    </w:p>
    <w:p w14:paraId="55080000">
      <w:pPr>
        <w:widowControl w:val="1"/>
        <w:ind w:left="7230"/>
        <w:rPr>
          <w:sz w:val="26"/>
        </w:rPr>
      </w:pPr>
      <w:r>
        <w:rPr>
          <w:sz w:val="26"/>
        </w:rPr>
        <w:t>по иностранным языкам (устная часть)</w:t>
      </w:r>
    </w:p>
    <w:p w14:paraId="56080000">
      <w:pPr>
        <w:pStyle w:val="Style_2"/>
        <w:widowControl w:val="1"/>
        <w:tabs>
          <w:tab w:leader="none" w:pos="5670" w:val="left"/>
          <w:tab w:leader="none" w:pos="10206" w:val="left"/>
        </w:tabs>
        <w:spacing w:before="5"/>
        <w:ind w:firstLine="708"/>
      </w:pPr>
    </w:p>
    <w:p w14:paraId="57080000">
      <w:pPr>
        <w:widowControl w:val="1"/>
        <w:ind/>
        <w:jc w:val="center"/>
        <w:rPr>
          <w:b w:val="1"/>
          <w:sz w:val="26"/>
        </w:rPr>
      </w:pPr>
      <w:bookmarkStart w:id="75" w:name="_bookmark42"/>
      <w:bookmarkEnd w:id="75"/>
      <w:r>
        <w:rPr>
          <w:b w:val="1"/>
          <w:sz w:val="26"/>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766445</wp:posOffset>
                </wp:positionH>
                <wp:positionV relativeFrom="paragraph">
                  <wp:posOffset>1018539</wp:posOffset>
                </wp:positionV>
                <wp:extent cx="6508750" cy="991235"/>
                <wp:wrapTopAndBottom distB="0" distT="0"/>
                <wp:docPr hidden="false" id="11" name="Picture 11"/>
                <a:graphic>
                  <a:graphicData uri="http://schemas.microsoft.com/office/word/2010/wordprocessingShape">
                    <wps:wsp>
                      <wps:cNvSpPr txBox="true"/>
                      <wps:spPr>
                        <a:xfrm flipH="false" flipV="false" rot="0">
                          <a:off x="0" y="0"/>
                          <a:ext cx="6508750" cy="991235"/>
                        </a:xfrm>
                        <a:prstGeom prst="rect">
                          <a:avLst/>
                        </a:prstGeom>
                        <a:ln w="6095">
                          <a:solidFill>
                            <a:srgbClr val="000000"/>
                          </a:solidFill>
                          <a:prstDash val="solid"/>
                        </a:ln>
                      </wps:spPr>
                      <wps:txbx>
                        <w:txbxContent>
                          <w:p w14:paraId="58080000">
                            <w:pPr>
                              <w:pStyle w:val="Style_3"/>
                              <w:widowControl w:val="1"/>
                              <w:spacing w:line="249" w:lineRule="auto"/>
                              <w:ind w:firstLine="9" w:left="28" w:right="605"/>
                              <w:jc w:val="both"/>
                              <w:rPr>
                                <w:sz w:val="26"/>
                              </w:rPr>
                            </w:pPr>
                            <w:r>
                              <w:rPr>
                                <w:sz w:val="26"/>
                              </w:rPr>
                              <w:t xml:space="preserve">Текст, который выделен </w:t>
                            </w:r>
                            <w:r>
                              <w:rPr>
                                <w:b w:val="1"/>
                                <w:sz w:val="26"/>
                              </w:rPr>
                              <w:t>жирным шрифтом</w:t>
                            </w:r>
                            <w:r>
                              <w:rPr>
                                <w:sz w:val="26"/>
                              </w:rPr>
                              <w:t>, должен быть прочитан участникам экзамена</w:t>
                            </w:r>
                            <w:r>
                              <w:rPr>
                                <w:spacing w:val="-12"/>
                                <w:sz w:val="26"/>
                              </w:rPr>
                              <w:t xml:space="preserve"> </w:t>
                            </w:r>
                            <w:r>
                              <w:rPr>
                                <w:sz w:val="26"/>
                                <w:u w:val="single"/>
                              </w:rPr>
                              <w:t>слово</w:t>
                            </w:r>
                            <w:r>
                              <w:rPr>
                                <w:spacing w:val="-12"/>
                                <w:sz w:val="26"/>
                                <w:u w:val="single"/>
                              </w:rPr>
                              <w:t xml:space="preserve"> </w:t>
                            </w:r>
                            <w:r>
                              <w:rPr>
                                <w:sz w:val="26"/>
                                <w:u w:val="single"/>
                              </w:rPr>
                              <w:t>в</w:t>
                            </w:r>
                            <w:r>
                              <w:rPr>
                                <w:spacing w:val="-10"/>
                                <w:sz w:val="26"/>
                                <w:u w:val="single"/>
                              </w:rPr>
                              <w:t xml:space="preserve"> </w:t>
                            </w:r>
                            <w:r>
                              <w:rPr>
                                <w:sz w:val="26"/>
                                <w:u w:val="single"/>
                              </w:rPr>
                              <w:t>слово</w:t>
                            </w:r>
                            <w:r>
                              <w:rPr>
                                <w:sz w:val="26"/>
                              </w:rPr>
                              <w:t>.</w:t>
                            </w:r>
                            <w:r>
                              <w:rPr>
                                <w:spacing w:val="-12"/>
                                <w:sz w:val="26"/>
                              </w:rPr>
                              <w:t xml:space="preserve"> </w:t>
                            </w:r>
                            <w:r>
                              <w:rPr>
                                <w:sz w:val="26"/>
                              </w:rPr>
                              <w:t>Это</w:t>
                            </w:r>
                            <w:r>
                              <w:rPr>
                                <w:spacing w:val="-12"/>
                                <w:sz w:val="26"/>
                              </w:rPr>
                              <w:t xml:space="preserve"> </w:t>
                            </w:r>
                            <w:r>
                              <w:rPr>
                                <w:sz w:val="26"/>
                              </w:rPr>
                              <w:t>делается</w:t>
                            </w:r>
                            <w:r>
                              <w:rPr>
                                <w:spacing w:val="-9"/>
                                <w:sz w:val="26"/>
                              </w:rPr>
                              <w:t xml:space="preserve"> </w:t>
                            </w:r>
                            <w:r>
                              <w:rPr>
                                <w:sz w:val="26"/>
                              </w:rPr>
                              <w:t>для</w:t>
                            </w:r>
                            <w:r>
                              <w:rPr>
                                <w:spacing w:val="-11"/>
                                <w:sz w:val="26"/>
                              </w:rPr>
                              <w:t xml:space="preserve"> </w:t>
                            </w:r>
                            <w:r>
                              <w:rPr>
                                <w:sz w:val="26"/>
                              </w:rPr>
                              <w:t>стандартизации</w:t>
                            </w:r>
                            <w:r>
                              <w:rPr>
                                <w:spacing w:val="-11"/>
                                <w:sz w:val="26"/>
                              </w:rPr>
                              <w:t xml:space="preserve"> </w:t>
                            </w:r>
                            <w:r>
                              <w:rPr>
                                <w:sz w:val="26"/>
                              </w:rPr>
                              <w:t>процедуры</w:t>
                            </w:r>
                            <w:r>
                              <w:rPr>
                                <w:spacing w:val="-11"/>
                                <w:sz w:val="26"/>
                              </w:rPr>
                              <w:t xml:space="preserve"> </w:t>
                            </w:r>
                            <w:r>
                              <w:rPr>
                                <w:sz w:val="26"/>
                              </w:rPr>
                              <w:t>проведения</w:t>
                            </w:r>
                            <w:r>
                              <w:rPr>
                                <w:spacing w:val="-4"/>
                                <w:sz w:val="26"/>
                              </w:rPr>
                              <w:t xml:space="preserve"> </w:t>
                            </w:r>
                            <w:r>
                              <w:rPr>
                                <w:sz w:val="26"/>
                              </w:rPr>
                              <w:t xml:space="preserve">ОГЭ. </w:t>
                            </w:r>
                            <w:r>
                              <w:rPr>
                                <w:i w:val="1"/>
                                <w:sz w:val="26"/>
                              </w:rPr>
                              <w:t>Комментарии,</w:t>
                            </w:r>
                            <w:r>
                              <w:rPr>
                                <w:i w:val="1"/>
                                <w:spacing w:val="-1"/>
                                <w:sz w:val="26"/>
                              </w:rPr>
                              <w:t xml:space="preserve"> </w:t>
                            </w:r>
                            <w:r>
                              <w:rPr>
                                <w:i w:val="1"/>
                                <w:sz w:val="26"/>
                              </w:rPr>
                              <w:t>отмеченные</w:t>
                            </w:r>
                            <w:r>
                              <w:rPr>
                                <w:i w:val="1"/>
                                <w:spacing w:val="-4"/>
                                <w:sz w:val="26"/>
                              </w:rPr>
                              <w:t xml:space="preserve"> </w:t>
                            </w:r>
                            <w:r>
                              <w:rPr>
                                <w:i w:val="1"/>
                                <w:sz w:val="26"/>
                              </w:rPr>
                              <w:t>курсивом,</w:t>
                            </w:r>
                            <w:r>
                              <w:rPr>
                                <w:i w:val="1"/>
                                <w:spacing w:val="-3"/>
                                <w:sz w:val="26"/>
                              </w:rPr>
                              <w:t xml:space="preserve"> </w:t>
                            </w:r>
                            <w:r>
                              <w:rPr>
                                <w:i w:val="1"/>
                                <w:sz w:val="26"/>
                              </w:rPr>
                              <w:t>не</w:t>
                            </w:r>
                            <w:r>
                              <w:rPr>
                                <w:i w:val="1"/>
                                <w:spacing w:val="-3"/>
                                <w:sz w:val="26"/>
                              </w:rPr>
                              <w:t xml:space="preserve"> </w:t>
                            </w:r>
                            <w:r>
                              <w:rPr>
                                <w:i w:val="1"/>
                                <w:sz w:val="26"/>
                              </w:rPr>
                              <w:t>читаются</w:t>
                            </w:r>
                            <w:r>
                              <w:rPr>
                                <w:i w:val="1"/>
                                <w:spacing w:val="-2"/>
                                <w:sz w:val="26"/>
                              </w:rPr>
                              <w:t xml:space="preserve"> </w:t>
                            </w:r>
                            <w:r>
                              <w:rPr>
                                <w:i w:val="1"/>
                                <w:sz w:val="26"/>
                              </w:rPr>
                              <w:t xml:space="preserve">участникам. </w:t>
                            </w:r>
                            <w:r>
                              <w:rPr>
                                <w:sz w:val="26"/>
                              </w:rPr>
                              <w:t>Они</w:t>
                            </w:r>
                            <w:r>
                              <w:rPr>
                                <w:spacing w:val="-3"/>
                                <w:sz w:val="26"/>
                              </w:rPr>
                              <w:t xml:space="preserve"> </w:t>
                            </w:r>
                            <w:r>
                              <w:rPr>
                                <w:sz w:val="26"/>
                              </w:rPr>
                              <w:t>даны</w:t>
                            </w:r>
                            <w:r>
                              <w:rPr>
                                <w:spacing w:val="-2"/>
                                <w:sz w:val="26"/>
                              </w:rPr>
                              <w:t xml:space="preserve"> </w:t>
                            </w:r>
                            <w:r>
                              <w:rPr>
                                <w:sz w:val="26"/>
                              </w:rPr>
                              <w:t>в</w:t>
                            </w:r>
                            <w:r>
                              <w:rPr>
                                <w:spacing w:val="-4"/>
                                <w:sz w:val="26"/>
                              </w:rPr>
                              <w:t xml:space="preserve"> </w:t>
                            </w:r>
                            <w:r>
                              <w:rPr>
                                <w:sz w:val="26"/>
                              </w:rPr>
                              <w:t xml:space="preserve">помощь организатору. Инструктаж и экзамен проводятся в спокойной и доброжелательной </w:t>
                            </w:r>
                            <w:r>
                              <w:rPr>
                                <w:spacing w:val="-2"/>
                                <w:sz w:val="26"/>
                              </w:rPr>
                              <w:t>обстановке.</w:t>
                            </w:r>
                          </w:p>
                        </w:txbxContent>
                      </wps:txbx>
                      <wps:bodyPr bIns="0" lIns="0" rIns="0" tIns="0" wrap="square">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b w:val="1"/>
          <w:sz w:val="26"/>
        </w:rPr>
        <w:t>Инструкция для участников основного государственного экзамена, зачитываемая организатором в аудитории подготовки перед началом экзамена по иностранному языку с включенным разделом «Говорение».</w:t>
      </w:r>
    </w:p>
    <w:p w14:paraId="59080000">
      <w:pPr>
        <w:pStyle w:val="Style_12"/>
        <w:widowControl w:val="1"/>
        <w:ind w:firstLine="0" w:left="142" w:right="142"/>
        <w:jc w:val="right"/>
        <w:rPr>
          <w:sz w:val="26"/>
        </w:rPr>
      </w:pPr>
    </w:p>
    <w:p w14:paraId="5A080000">
      <w:pPr>
        <w:widowControl w:val="1"/>
        <w:tabs>
          <w:tab w:leader="none" w:pos="10206" w:val="left"/>
        </w:tabs>
        <w:ind w:firstLine="709"/>
        <w:jc w:val="both"/>
        <w:rPr>
          <w:i w:val="1"/>
          <w:sz w:val="26"/>
        </w:rPr>
      </w:pPr>
      <w:r>
        <w:rPr>
          <w:i w:val="1"/>
          <w:sz w:val="26"/>
        </w:rPr>
        <w:t>I. Подготовительные мероприятия:</w:t>
      </w:r>
    </w:p>
    <w:p w14:paraId="5B080000">
      <w:pPr>
        <w:widowControl w:val="1"/>
        <w:tabs>
          <w:tab w:leader="none" w:pos="10206" w:val="left"/>
        </w:tabs>
        <w:ind w:firstLine="709"/>
        <w:jc w:val="both"/>
        <w:rPr>
          <w:i w:val="1"/>
          <w:sz w:val="26"/>
        </w:rPr>
      </w:pPr>
      <w:r>
        <w:rPr>
          <w:i w:val="1"/>
          <w:sz w:val="26"/>
        </w:rPr>
        <w:t>Не позднее 9:00 по местному времени оформить на доске/информационном стенде в аудитории:</w:t>
      </w:r>
    </w:p>
    <w:p w14:paraId="5C080000">
      <w:pPr>
        <w:widowControl w:val="1"/>
        <w:tabs>
          <w:tab w:leader="none" w:pos="10206" w:val="left"/>
        </w:tabs>
        <w:ind w:firstLine="709"/>
        <w:jc w:val="both"/>
        <w:rPr>
          <w:i w:val="1"/>
          <w:sz w:val="26"/>
        </w:rPr>
      </w:pPr>
      <w:r>
        <w:rPr>
          <w:i w:val="1"/>
          <w:sz w:val="26"/>
        </w:rPr>
        <w:t>1. Информацию о плановой дате ознакомления участников ОГЭ с результатами ОГЭ по предмету проводимого экзамена;</w:t>
      </w:r>
    </w:p>
    <w:p w14:paraId="5D080000">
      <w:pPr>
        <w:widowControl w:val="1"/>
        <w:tabs>
          <w:tab w:leader="none" w:pos="10206" w:val="left"/>
        </w:tabs>
        <w:ind w:firstLine="709"/>
        <w:jc w:val="both"/>
        <w:rPr>
          <w:i w:val="1"/>
          <w:sz w:val="26"/>
        </w:rPr>
      </w:pPr>
      <w:r>
        <w:rPr>
          <w:i w:val="1"/>
          <w:sz w:val="26"/>
        </w:rPr>
        <w:t>2. Информацию о дополнительных материалах, которые можно использовать на ОГЭ по предмету проводимого экзамена:</w:t>
      </w:r>
    </w:p>
    <w:p w14:paraId="5E080000">
      <w:pPr>
        <w:widowControl w:val="1"/>
        <w:tabs>
          <w:tab w:leader="none" w:pos="10206" w:val="left"/>
        </w:tabs>
        <w:ind w:firstLine="709"/>
        <w:jc w:val="both"/>
        <w:rPr>
          <w:i w:val="1"/>
          <w:sz w:val="26"/>
        </w:rPr>
      </w:pPr>
      <w:r>
        <w:rPr>
          <w:i w:val="1"/>
          <w:sz w:val="26"/>
        </w:rPr>
        <w:t>по иностранным языкам – компьютеры, гарнитура со встроенным микрофоном.</w:t>
      </w:r>
    </w:p>
    <w:p w14:paraId="5F080000">
      <w:pPr>
        <w:widowControl w:val="1"/>
        <w:tabs>
          <w:tab w:leader="none" w:pos="10206" w:val="left"/>
        </w:tabs>
        <w:ind w:firstLine="709"/>
        <w:jc w:val="both"/>
        <w:rPr>
          <w:i w:val="1"/>
          <w:sz w:val="26"/>
        </w:rPr>
      </w:pPr>
      <w:r>
        <w:rPr>
          <w:i w:val="1"/>
          <w:sz w:val="26"/>
        </w:rPr>
        <w:t>3. Образец регистрационных полей бланка ответов № 1 участника ОГЭ.</w:t>
      </w:r>
    </w:p>
    <w:p w14:paraId="60080000">
      <w:pPr>
        <w:widowControl w:val="1"/>
        <w:tabs>
          <w:tab w:leader="none" w:pos="10206" w:val="left"/>
        </w:tabs>
        <w:ind w:firstLine="709"/>
        <w:jc w:val="both"/>
        <w:rPr>
          <w:i w:val="1"/>
          <w:sz w:val="26"/>
        </w:rPr>
      </w:pPr>
      <w:r>
        <w:rPr>
          <w:i w:val="1"/>
          <w:sz w:val="26"/>
        </w:rPr>
        <w:t>Указать код пункта проведения экзамена (ППЭ). Код образовательной организации, направившей участника ОГЭ, класс участники ОГЭ заполняют самостоятельно. Код образовательной организации участнику ОГЭ сообщает организатор в аудитории по форме ППЭ-16. ФИО, данные паспорта, участники ОГЭ заполняют, используя свои данные из документа, удостоверяющего личность. Код региона, код образовательной организации, код ППЭ.</w:t>
      </w:r>
    </w:p>
    <w:p w14:paraId="61080000">
      <w:pPr>
        <w:widowControl w:val="1"/>
        <w:tabs>
          <w:tab w:leader="none" w:pos="10206" w:val="left"/>
        </w:tabs>
        <w:ind w:firstLine="709"/>
        <w:jc w:val="both"/>
        <w:rPr>
          <w:i w:val="1"/>
          <w:sz w:val="26"/>
        </w:rPr>
      </w:pPr>
      <w:r>
        <w:rPr>
          <w:i w:val="1"/>
          <w:sz w:val="26"/>
        </w:rPr>
        <w:t>(Оформление информации на доске/информационном стенде может быть произведено за день до проведения экзамена).</w:t>
      </w:r>
    </w:p>
    <w:p w14:paraId="62080000">
      <w:pPr>
        <w:widowControl w:val="1"/>
        <w:tabs>
          <w:tab w:leader="none" w:pos="10206" w:val="left"/>
        </w:tabs>
        <w:ind w:firstLine="709"/>
        <w:jc w:val="both"/>
        <w:rPr>
          <w:i w:val="1"/>
          <w:sz w:val="26"/>
        </w:rPr>
      </w:pPr>
    </w:p>
    <w:p w14:paraId="63080000">
      <w:pPr>
        <w:widowControl w:val="1"/>
        <w:tabs>
          <w:tab w:leader="none" w:pos="10206" w:val="left"/>
        </w:tabs>
        <w:ind w:firstLine="709"/>
        <w:jc w:val="center"/>
        <w:rPr>
          <w:b w:val="1"/>
          <w:sz w:val="26"/>
        </w:rPr>
      </w:pPr>
      <w:r>
        <w:rPr>
          <w:b w:val="1"/>
          <w:sz w:val="26"/>
        </w:rPr>
        <w:t>Уважаемые участники экзамена!</w:t>
      </w:r>
    </w:p>
    <w:p w14:paraId="64080000">
      <w:pPr>
        <w:widowControl w:val="1"/>
        <w:tabs>
          <w:tab w:leader="none" w:pos="10206" w:val="left"/>
        </w:tabs>
        <w:ind/>
        <w:jc w:val="both"/>
        <w:rPr>
          <w:b w:val="1"/>
          <w:sz w:val="26"/>
        </w:rPr>
      </w:pPr>
      <w:r>
        <w:rPr>
          <w:b w:val="1"/>
          <w:sz w:val="26"/>
        </w:rPr>
        <w:t>Сегодня вы сдаете устную часть экзамена по иностранному языку в форме ОГЭ. Во время экзамена вы должны соблюдать порядок проведения ОГЭ.</w:t>
      </w:r>
    </w:p>
    <w:p w14:paraId="65080000">
      <w:pPr>
        <w:widowControl w:val="1"/>
        <w:tabs>
          <w:tab w:leader="none" w:pos="10206" w:val="left"/>
        </w:tabs>
        <w:ind/>
        <w:jc w:val="both"/>
        <w:rPr>
          <w:b w:val="1"/>
          <w:sz w:val="26"/>
        </w:rPr>
      </w:pPr>
    </w:p>
    <w:p w14:paraId="66080000">
      <w:pPr>
        <w:widowControl w:val="1"/>
        <w:tabs>
          <w:tab w:leader="none" w:pos="10206" w:val="left"/>
        </w:tabs>
        <w:ind/>
        <w:jc w:val="both"/>
        <w:rPr>
          <w:b w:val="1"/>
          <w:sz w:val="26"/>
        </w:rPr>
      </w:pPr>
      <w:r>
        <w:rPr>
          <w:b w:val="1"/>
          <w:sz w:val="26"/>
        </w:rPr>
        <w:t xml:space="preserve"> В день проведения экзамена (в период с момента входа в ППЭ и до окончания экзамена) запрещается:</w:t>
      </w:r>
    </w:p>
    <w:p w14:paraId="67080000">
      <w:pPr>
        <w:widowControl w:val="1"/>
        <w:numPr>
          <w:ilvl w:val="0"/>
          <w:numId w:val="17"/>
        </w:numPr>
        <w:tabs>
          <w:tab w:leader="none" w:pos="10206" w:val="left"/>
        </w:tabs>
        <w:ind w:hanging="283" w:left="709"/>
        <w:jc w:val="both"/>
        <w:rPr>
          <w:b w:val="1"/>
          <w:sz w:val="26"/>
        </w:rPr>
      </w:pPr>
      <w:r>
        <w:rPr>
          <w:b w:val="1"/>
          <w:sz w:val="26"/>
        </w:rPr>
        <w:t xml:space="preserve">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14:paraId="68080000">
      <w:pPr>
        <w:widowControl w:val="1"/>
        <w:numPr>
          <w:ilvl w:val="0"/>
          <w:numId w:val="18"/>
        </w:numPr>
        <w:tabs>
          <w:tab w:leader="none" w:pos="10206" w:val="left"/>
        </w:tabs>
        <w:ind w:hanging="283" w:left="709"/>
        <w:jc w:val="both"/>
        <w:rPr>
          <w:b w:val="1"/>
          <w:sz w:val="26"/>
        </w:rPr>
      </w:pPr>
      <w:r>
        <w:rPr>
          <w:b w:val="1"/>
          <w:sz w:val="26"/>
        </w:rPr>
        <w:t xml:space="preserve">выносить из аудиторий и ППЭ экзаменационные материалы на бумажном или электронном носителях, фотографировать экзаменационные материалы; </w:t>
      </w:r>
    </w:p>
    <w:p w14:paraId="69080000">
      <w:pPr>
        <w:widowControl w:val="1"/>
        <w:numPr>
          <w:ilvl w:val="0"/>
          <w:numId w:val="18"/>
        </w:numPr>
        <w:tabs>
          <w:tab w:leader="none" w:pos="10206" w:val="left"/>
        </w:tabs>
        <w:ind w:hanging="283" w:left="709"/>
        <w:jc w:val="both"/>
        <w:rPr>
          <w:b w:val="1"/>
          <w:sz w:val="26"/>
        </w:rPr>
      </w:pPr>
      <w:r>
        <w:rPr>
          <w:b w:val="1"/>
          <w:sz w:val="26"/>
        </w:rPr>
        <w:t xml:space="preserve">пользоваться справочными материалами, кроме тех, которые указаны в тексте КИМ; </w:t>
      </w:r>
    </w:p>
    <w:p w14:paraId="6A080000">
      <w:pPr>
        <w:widowControl w:val="1"/>
        <w:numPr>
          <w:ilvl w:val="0"/>
          <w:numId w:val="18"/>
        </w:numPr>
        <w:tabs>
          <w:tab w:leader="none" w:pos="10206" w:val="left"/>
        </w:tabs>
        <w:ind w:hanging="283" w:left="709"/>
        <w:jc w:val="both"/>
        <w:rPr>
          <w:b w:val="1"/>
          <w:sz w:val="26"/>
        </w:rPr>
      </w:pPr>
      <w:r>
        <w:rPr>
          <w:b w:val="1"/>
          <w:sz w:val="26"/>
        </w:rPr>
        <w:t xml:space="preserve">перемещаться по ППЭ во время экзамена без сопровождения организатора. </w:t>
      </w:r>
    </w:p>
    <w:p w14:paraId="6B080000">
      <w:pPr>
        <w:widowControl w:val="1"/>
        <w:tabs>
          <w:tab w:leader="none" w:pos="10206" w:val="left"/>
        </w:tabs>
        <w:ind/>
        <w:jc w:val="both"/>
        <w:rPr>
          <w:b w:val="1"/>
          <w:sz w:val="26"/>
        </w:rPr>
      </w:pPr>
      <w:r>
        <w:rPr>
          <w:b w:val="1"/>
          <w:sz w:val="26"/>
        </w:rPr>
        <w:t xml:space="preserve">Во время проведения экзамена запрещается: </w:t>
      </w:r>
    </w:p>
    <w:p w14:paraId="6C080000">
      <w:pPr>
        <w:widowControl w:val="1"/>
        <w:numPr>
          <w:ilvl w:val="0"/>
          <w:numId w:val="19"/>
        </w:numPr>
        <w:tabs>
          <w:tab w:leader="none" w:pos="10206" w:val="left"/>
        </w:tabs>
        <w:ind w:hanging="283" w:left="709"/>
        <w:jc w:val="both"/>
        <w:rPr>
          <w:b w:val="1"/>
          <w:sz w:val="26"/>
        </w:rPr>
      </w:pPr>
      <w:r>
        <w:rPr>
          <w:b w:val="1"/>
          <w:sz w:val="26"/>
        </w:rPr>
        <w:t xml:space="preserve">делать какие-либо письменные заметки, кроме заполнения регистрационной части бланка регистрации; </w:t>
      </w:r>
    </w:p>
    <w:p w14:paraId="6D080000">
      <w:pPr>
        <w:widowControl w:val="1"/>
        <w:numPr>
          <w:ilvl w:val="0"/>
          <w:numId w:val="19"/>
        </w:numPr>
        <w:tabs>
          <w:tab w:leader="none" w:pos="10206" w:val="left"/>
        </w:tabs>
        <w:ind w:hanging="283" w:left="709"/>
        <w:jc w:val="both"/>
        <w:rPr>
          <w:b w:val="1"/>
          <w:sz w:val="26"/>
        </w:rPr>
      </w:pPr>
      <w:r>
        <w:rPr>
          <w:b w:val="1"/>
          <w:sz w:val="26"/>
        </w:rPr>
        <w:t xml:space="preserve">пересаживаться, обмениваться любыми материалами и предметами. </w:t>
      </w:r>
    </w:p>
    <w:p w14:paraId="6E080000">
      <w:pPr>
        <w:widowControl w:val="1"/>
        <w:tabs>
          <w:tab w:leader="none" w:pos="10206" w:val="left"/>
        </w:tabs>
        <w:ind/>
        <w:jc w:val="both"/>
        <w:rPr>
          <w:b w:val="1"/>
          <w:sz w:val="26"/>
        </w:rPr>
      </w:pPr>
      <w:r>
        <w:rPr>
          <w:b w:val="1"/>
          <w:sz w:val="26"/>
        </w:rPr>
        <w:t xml:space="preserve">В случае нарушения установленного порядка проведения ОГЭ вы будете удалены с экзамена. </w:t>
      </w:r>
    </w:p>
    <w:p w14:paraId="6F080000">
      <w:pPr>
        <w:widowControl w:val="1"/>
        <w:tabs>
          <w:tab w:leader="none" w:pos="10206" w:val="left"/>
        </w:tabs>
        <w:ind/>
        <w:jc w:val="both"/>
        <w:rPr>
          <w:b w:val="1"/>
          <w:sz w:val="26"/>
        </w:rPr>
      </w:pPr>
      <w:r>
        <w:rPr>
          <w:b w:val="1"/>
          <w:sz w:val="26"/>
        </w:rPr>
        <w:t xml:space="preserve">Во время экзамена на вашем рабочем столе, помимо экзаменационных материалов, могут находиться только: </w:t>
      </w:r>
    </w:p>
    <w:p w14:paraId="70080000">
      <w:pPr>
        <w:pStyle w:val="Style_4"/>
        <w:widowControl w:val="1"/>
        <w:numPr>
          <w:ilvl w:val="0"/>
          <w:numId w:val="19"/>
        </w:numPr>
        <w:ind/>
        <w:jc w:val="both"/>
        <w:rPr>
          <w:b w:val="1"/>
          <w:sz w:val="26"/>
        </w:rPr>
      </w:pPr>
      <w:r>
        <w:rPr>
          <w:b w:val="1"/>
          <w:sz w:val="26"/>
        </w:rPr>
        <w:t xml:space="preserve">гелевая, капиллярная ручка с чернилами черного цвета; </w:t>
      </w:r>
    </w:p>
    <w:p w14:paraId="71080000">
      <w:pPr>
        <w:pStyle w:val="Style_4"/>
        <w:widowControl w:val="1"/>
        <w:numPr>
          <w:ilvl w:val="0"/>
          <w:numId w:val="19"/>
        </w:numPr>
        <w:ind/>
        <w:jc w:val="both"/>
        <w:rPr>
          <w:b w:val="1"/>
          <w:sz w:val="26"/>
        </w:rPr>
      </w:pPr>
      <w:r>
        <w:rPr>
          <w:b w:val="1"/>
          <w:sz w:val="26"/>
        </w:rPr>
        <w:t xml:space="preserve">документ, удостоверяющий личность; </w:t>
      </w:r>
    </w:p>
    <w:p w14:paraId="72080000">
      <w:pPr>
        <w:pStyle w:val="Style_4"/>
        <w:widowControl w:val="1"/>
        <w:numPr>
          <w:ilvl w:val="0"/>
          <w:numId w:val="19"/>
        </w:numPr>
        <w:ind/>
        <w:jc w:val="both"/>
        <w:rPr>
          <w:b w:val="1"/>
          <w:sz w:val="26"/>
        </w:rPr>
      </w:pPr>
      <w:r>
        <w:rPr>
          <w:b w:val="1"/>
          <w:sz w:val="26"/>
        </w:rPr>
        <w:t xml:space="preserve">лекарства и питание (при необходимости); </w:t>
      </w:r>
    </w:p>
    <w:p w14:paraId="73080000">
      <w:pPr>
        <w:pStyle w:val="Style_4"/>
        <w:widowControl w:val="1"/>
        <w:numPr>
          <w:ilvl w:val="0"/>
          <w:numId w:val="19"/>
        </w:numPr>
        <w:ind/>
        <w:jc w:val="both"/>
        <w:rPr>
          <w:b w:val="1"/>
          <w:sz w:val="26"/>
        </w:rPr>
      </w:pPr>
      <w:r>
        <w:rPr>
          <w:b w:val="1"/>
          <w:sz w:val="26"/>
        </w:rPr>
        <w:t>краткие инструкции по работе с программным обеспечением при сдаче устного экзамена.</w:t>
      </w:r>
    </w:p>
    <w:p w14:paraId="74080000">
      <w:pPr>
        <w:widowControl w:val="1"/>
        <w:tabs>
          <w:tab w:leader="none" w:pos="10206" w:val="left"/>
        </w:tabs>
        <w:ind w:firstLine="709"/>
        <w:jc w:val="both"/>
        <w:rPr>
          <w:i w:val="1"/>
          <w:sz w:val="26"/>
        </w:rPr>
      </w:pPr>
      <w:r>
        <w:rPr>
          <w:b w:val="1"/>
          <w:sz w:val="26"/>
        </w:rPr>
        <w:t>Ознакомиться с результатами экзамена вы можете в своей школе. Информация о дате ознакомления с результатами ОГЭ указана на доске. Обратите внимание на доску</w:t>
      </w:r>
      <w:r>
        <w:rPr>
          <w:i w:val="1"/>
          <w:sz w:val="26"/>
        </w:rPr>
        <w:t xml:space="preserve">_____________(назвать дату). Организатор в аудитории показывает участникам ОГЭ информацию на доске/информационном стенде о плановой дате ознакомления с результатами ОГЭ. </w:t>
      </w:r>
    </w:p>
    <w:p w14:paraId="75080000">
      <w:pPr>
        <w:widowControl w:val="1"/>
        <w:tabs>
          <w:tab w:leader="none" w:pos="10206" w:val="left"/>
        </w:tabs>
        <w:ind w:firstLine="709"/>
        <w:jc w:val="both"/>
        <w:rPr>
          <w:b w:val="1"/>
          <w:sz w:val="26"/>
        </w:rPr>
      </w:pPr>
      <w:r>
        <w:rPr>
          <w:b w:val="1"/>
          <w:sz w:val="26"/>
        </w:rPr>
        <w:t>После получения результатов экзамена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ОГЭ в школу или непосредственно в апелляционную комиссию.</w:t>
      </w:r>
    </w:p>
    <w:p w14:paraId="76080000">
      <w:pPr>
        <w:widowControl w:val="1"/>
        <w:tabs>
          <w:tab w:leader="none" w:pos="10206" w:val="left"/>
        </w:tabs>
        <w:ind w:firstLine="709"/>
        <w:jc w:val="both"/>
        <w:rPr>
          <w:b w:val="1"/>
          <w:sz w:val="26"/>
        </w:rPr>
      </w:pPr>
      <w:r>
        <w:rPr>
          <w:b w:val="1"/>
          <w:sz w:val="26"/>
        </w:rPr>
        <w:t>Не рассматриваются апелляции:</w:t>
      </w:r>
    </w:p>
    <w:p w14:paraId="77080000">
      <w:pPr>
        <w:widowControl w:val="1"/>
        <w:tabs>
          <w:tab w:leader="none" w:pos="10206" w:val="left"/>
        </w:tabs>
        <w:ind w:firstLine="709"/>
        <w:jc w:val="both"/>
        <w:rPr>
          <w:b w:val="1"/>
          <w:sz w:val="26"/>
        </w:rPr>
      </w:pPr>
      <w:r>
        <w:rPr>
          <w:b w:val="1"/>
          <w:sz w:val="26"/>
        </w:rPr>
        <w:t>по вопросам содержания и структуры экзаменационных материалов по учебным предметам; по вопросам, связанным с нарушением участником требований установленного Порядка проведения ОГЭ; по вопросам неправильного оформления экзаменационной работы.</w:t>
      </w:r>
    </w:p>
    <w:p w14:paraId="78080000">
      <w:pPr>
        <w:widowControl w:val="1"/>
        <w:tabs>
          <w:tab w:leader="none" w:pos="10206" w:val="left"/>
        </w:tabs>
        <w:ind w:firstLine="709"/>
        <w:jc w:val="both"/>
        <w:rPr>
          <w:b w:val="1"/>
          <w:sz w:val="26"/>
        </w:rPr>
      </w:pPr>
      <w:r>
        <w:rPr>
          <w:b w:val="1"/>
          <w:sz w:val="26"/>
        </w:rPr>
        <w:t>Экзаменационные материалы в аудиторию поступили на станцию печати в зашифрованном виде.</w:t>
      </w:r>
    </w:p>
    <w:p w14:paraId="79080000">
      <w:pPr>
        <w:widowControl w:val="1"/>
        <w:tabs>
          <w:tab w:leader="none" w:pos="10206" w:val="left"/>
        </w:tabs>
        <w:ind w:firstLine="709"/>
        <w:jc w:val="both"/>
        <w:rPr>
          <w:b w:val="1"/>
          <w:sz w:val="26"/>
        </w:rPr>
      </w:pPr>
      <w:r>
        <w:rPr>
          <w:b w:val="1"/>
          <w:sz w:val="26"/>
        </w:rPr>
        <w:t>В вашем присутствии будет выполнена печать экзаменационных материалов (бланков регистрации). После чего экзаменационные материалы будут выданы вам для прохождения экзамена.</w:t>
      </w:r>
    </w:p>
    <w:p w14:paraId="7A080000">
      <w:pPr>
        <w:widowControl w:val="1"/>
        <w:tabs>
          <w:tab w:leader="none" w:pos="10206" w:val="left"/>
        </w:tabs>
        <w:ind w:firstLine="709"/>
        <w:jc w:val="both"/>
        <w:rPr>
          <w:i w:val="1"/>
          <w:sz w:val="26"/>
        </w:rPr>
      </w:pPr>
      <w:r>
        <w:rPr>
          <w:i w:val="1"/>
          <w:sz w:val="26"/>
        </w:rPr>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14:paraId="7B080000">
      <w:pPr>
        <w:widowControl w:val="1"/>
        <w:tabs>
          <w:tab w:leader="none" w:pos="10206" w:val="left"/>
        </w:tabs>
        <w:ind w:firstLine="709"/>
        <w:jc w:val="both"/>
        <w:rPr>
          <w:i w:val="1"/>
          <w:sz w:val="26"/>
        </w:rPr>
      </w:pPr>
      <w:r>
        <w:rPr>
          <w:i w:val="1"/>
          <w:sz w:val="26"/>
        </w:rPr>
        <w:t>Вторая часть инструктажа (начало проведения не ранее 10:00 по местному времени).</w:t>
      </w:r>
    </w:p>
    <w:p w14:paraId="7C080000">
      <w:pPr>
        <w:widowControl w:val="1"/>
        <w:tabs>
          <w:tab w:leader="none" w:pos="10206" w:val="left"/>
        </w:tabs>
        <w:ind w:firstLine="709"/>
        <w:jc w:val="both"/>
        <w:rPr>
          <w:b w:val="1"/>
          <w:sz w:val="26"/>
        </w:rPr>
      </w:pPr>
      <w:r>
        <w:rPr>
          <w:b w:val="1"/>
          <w:sz w:val="26"/>
        </w:rPr>
        <w:t>Проверьте качество печати своего бланка регистрации. В случае если вы обнаружили некачественную печать, обратитесь к нам.</w:t>
      </w:r>
    </w:p>
    <w:p w14:paraId="7D080000">
      <w:pPr>
        <w:widowControl w:val="1"/>
        <w:tabs>
          <w:tab w:leader="none" w:pos="10206" w:val="left"/>
        </w:tabs>
        <w:ind w:firstLine="709"/>
        <w:jc w:val="both"/>
        <w:rPr>
          <w:i w:val="1"/>
          <w:sz w:val="26"/>
        </w:rPr>
      </w:pPr>
      <w:r>
        <w:rPr>
          <w:i w:val="1"/>
          <w:sz w:val="26"/>
        </w:rPr>
        <w:t>Сделать паузу для проверки участниками качества печати бланка регистрации.</w:t>
      </w:r>
    </w:p>
    <w:p w14:paraId="7E080000">
      <w:pPr>
        <w:widowControl w:val="1"/>
        <w:tabs>
          <w:tab w:leader="none" w:pos="10206" w:val="left"/>
        </w:tabs>
        <w:ind w:firstLine="709"/>
        <w:jc w:val="both"/>
        <w:rPr>
          <w:i w:val="1"/>
          <w:sz w:val="26"/>
        </w:rPr>
      </w:pPr>
      <w:r>
        <w:rPr>
          <w:i w:val="1"/>
          <w:sz w:val="26"/>
        </w:rPr>
        <w:t>При обнаружении типографских дефектов заменить бланк регистрации.</w:t>
      </w:r>
    </w:p>
    <w:p w14:paraId="7F080000">
      <w:pPr>
        <w:widowControl w:val="1"/>
        <w:tabs>
          <w:tab w:leader="none" w:pos="10206" w:val="left"/>
        </w:tabs>
        <w:ind w:firstLine="709"/>
        <w:jc w:val="both"/>
        <w:rPr>
          <w:b w:val="1"/>
          <w:sz w:val="26"/>
        </w:rPr>
      </w:pPr>
      <w:r>
        <w:rPr>
          <w:b w:val="1"/>
          <w:sz w:val="26"/>
        </w:rPr>
        <w:t>Приступаем к заполнению бланка регистрации.</w:t>
      </w:r>
    </w:p>
    <w:p w14:paraId="80080000">
      <w:pPr>
        <w:widowControl w:val="1"/>
        <w:tabs>
          <w:tab w:leader="none" w:pos="10206" w:val="left"/>
        </w:tabs>
        <w:ind w:firstLine="709"/>
        <w:jc w:val="both"/>
        <w:rPr>
          <w:b w:val="1"/>
          <w:sz w:val="26"/>
        </w:rPr>
      </w:pPr>
      <w:r>
        <w:rPr>
          <w:b w:val="1"/>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14:paraId="81080000">
      <w:pPr>
        <w:widowControl w:val="1"/>
        <w:tabs>
          <w:tab w:leader="none" w:pos="10206" w:val="left"/>
        </w:tabs>
        <w:ind w:firstLine="709"/>
        <w:jc w:val="both"/>
        <w:rPr>
          <w:b w:val="1"/>
          <w:sz w:val="26"/>
        </w:rPr>
      </w:pPr>
      <w:r>
        <w:rPr>
          <w:b w:val="1"/>
          <w:sz w:val="26"/>
        </w:rPr>
        <w:t>Заполните регистрационные поля в соответствии с информацией на доске.</w:t>
      </w:r>
    </w:p>
    <w:p w14:paraId="82080000">
      <w:pPr>
        <w:widowControl w:val="1"/>
        <w:tabs>
          <w:tab w:leader="none" w:pos="10206" w:val="left"/>
        </w:tabs>
        <w:ind w:firstLine="709"/>
        <w:jc w:val="both"/>
        <w:rPr>
          <w:b w:val="1"/>
          <w:sz w:val="26"/>
        </w:rPr>
      </w:pPr>
      <w:r>
        <w:rPr>
          <w:b w:val="1"/>
          <w:sz w:val="26"/>
        </w:rPr>
        <w:t>Заполните поля: «Код образовательной организации», «Номер и буква класса (при наличии), «Код ППЭ». При заполнении поля «Код образовательной организации» обратитесь к нам, поле «Класс» заполняйте самостоятельно.</w:t>
      </w:r>
    </w:p>
    <w:p w14:paraId="83080000">
      <w:pPr>
        <w:widowControl w:val="1"/>
        <w:tabs>
          <w:tab w:leader="none" w:pos="10206" w:val="left"/>
        </w:tabs>
        <w:ind w:firstLine="709"/>
        <w:jc w:val="both"/>
        <w:rPr>
          <w:b w:val="1"/>
          <w:sz w:val="26"/>
        </w:rPr>
      </w:pPr>
      <w:r>
        <w:rPr>
          <w:b w:val="1"/>
          <w:sz w:val="26"/>
        </w:rPr>
        <w:t>Поля «служебная отметка» и «резерв-1» не заполняются.</w:t>
      </w:r>
    </w:p>
    <w:p w14:paraId="84080000">
      <w:pPr>
        <w:widowControl w:val="1"/>
        <w:tabs>
          <w:tab w:leader="none" w:pos="10206" w:val="left"/>
        </w:tabs>
        <w:ind w:firstLine="709"/>
        <w:jc w:val="both"/>
        <w:rPr>
          <w:i w:val="1"/>
          <w:sz w:val="26"/>
        </w:rPr>
      </w:pPr>
      <w:r>
        <w:rPr>
          <w:i w:val="1"/>
          <w:sz w:val="26"/>
        </w:rPr>
        <w:t>Организатор обращает внимание участников на следующий момент:</w:t>
      </w:r>
    </w:p>
    <w:p w14:paraId="85080000">
      <w:pPr>
        <w:widowControl w:val="1"/>
        <w:tabs>
          <w:tab w:leader="none" w:pos="10206" w:val="left"/>
        </w:tabs>
        <w:ind w:firstLine="709"/>
        <w:jc w:val="both"/>
        <w:rPr>
          <w:b w:val="1"/>
          <w:sz w:val="26"/>
        </w:rPr>
      </w:pPr>
      <w:r>
        <w:rPr>
          <w:b w:val="1"/>
          <w:sz w:val="26"/>
        </w:rPr>
        <w:t>Обратите внимание, сейчас номер аудитории не заполняется. Номер аудитории вы должны будете заполнить в аудитории проведения перед началом сдачи экзамена после того, как организатор проведёт краткий инструктаж о процедуре сдачи экзамена.</w:t>
      </w:r>
    </w:p>
    <w:p w14:paraId="86080000">
      <w:pPr>
        <w:widowControl w:val="1"/>
        <w:tabs>
          <w:tab w:leader="none" w:pos="10206" w:val="left"/>
        </w:tabs>
        <w:ind w:firstLine="709"/>
        <w:jc w:val="both"/>
        <w:rPr>
          <w:b w:val="1"/>
          <w:sz w:val="26"/>
        </w:rPr>
      </w:pPr>
      <w:r>
        <w:rPr>
          <w:b w:val="1"/>
          <w:sz w:val="26"/>
        </w:rPr>
        <w:t>Заполняем сведения об участнике ОГЭ, поля: фамилия, имя, отчество, данные документа, удостоверяющего личность.</w:t>
      </w:r>
    </w:p>
    <w:p w14:paraId="87080000">
      <w:pPr>
        <w:widowControl w:val="1"/>
        <w:tabs>
          <w:tab w:leader="none" w:pos="10206" w:val="left"/>
        </w:tabs>
        <w:ind w:firstLine="709"/>
        <w:jc w:val="both"/>
        <w:rPr>
          <w:b w:val="1"/>
          <w:sz w:val="26"/>
        </w:rPr>
      </w:pPr>
      <w:r>
        <w:rPr>
          <w:b w:val="1"/>
          <w:sz w:val="26"/>
        </w:rPr>
        <w:t>Поставьте вашу подпись в поле «подпись участника», расположенное в нижней части бланка.</w:t>
      </w:r>
    </w:p>
    <w:p w14:paraId="88080000">
      <w:pPr>
        <w:widowControl w:val="1"/>
        <w:tabs>
          <w:tab w:leader="none" w:pos="10206" w:val="left"/>
        </w:tabs>
        <w:ind w:firstLine="709"/>
        <w:jc w:val="both"/>
        <w:rPr>
          <w:i w:val="1"/>
          <w:sz w:val="26"/>
        </w:rPr>
      </w:pPr>
      <w:r>
        <w:rPr>
          <w:i w:val="1"/>
          <w:sz w:val="26"/>
        </w:rPr>
        <w:t>(В случае если участник ОГЭ отказывается ставить личную подпись в бланке, организатор в аудитории ставит в бланке свою подпись).</w:t>
      </w:r>
    </w:p>
    <w:p w14:paraId="89080000">
      <w:pPr>
        <w:widowControl w:val="1"/>
        <w:tabs>
          <w:tab w:leader="none" w:pos="10206" w:val="left"/>
        </w:tabs>
        <w:ind w:firstLine="709"/>
        <w:jc w:val="both"/>
        <w:rPr>
          <w:i w:val="1"/>
          <w:sz w:val="26"/>
        </w:rPr>
      </w:pPr>
      <w:r>
        <w:rPr>
          <w:i w:val="1"/>
          <w:sz w:val="26"/>
        </w:rPr>
        <w:t>Для заполнения поля «код образовательной организации» организатор в аудитории зачитывает участникам ОГЭ информацию из формы ППЭ-16 «Расшифровка кодов образовательных организаций ППЭ».</w:t>
      </w:r>
    </w:p>
    <w:p w14:paraId="8A080000">
      <w:pPr>
        <w:widowControl w:val="1"/>
        <w:tabs>
          <w:tab w:leader="none" w:pos="10206" w:val="left"/>
        </w:tabs>
        <w:ind w:firstLine="709"/>
        <w:jc w:val="both"/>
        <w:rPr>
          <w:i w:val="1"/>
          <w:sz w:val="26"/>
        </w:rPr>
      </w:pPr>
      <w:r>
        <w:rPr>
          <w:i w:val="1"/>
          <w:sz w:val="26"/>
        </w:rPr>
        <w:t>Поле «Класс» участники заполняют самостоятельно.</w:t>
      </w:r>
    </w:p>
    <w:p w14:paraId="8B080000">
      <w:pPr>
        <w:widowControl w:val="1"/>
        <w:tabs>
          <w:tab w:leader="none" w:pos="10206" w:val="left"/>
        </w:tabs>
        <w:ind w:firstLine="709"/>
        <w:jc w:val="both"/>
        <w:rPr>
          <w:i w:val="1"/>
          <w:sz w:val="26"/>
        </w:rPr>
      </w:pPr>
      <w:r>
        <w:rPr>
          <w:i w:val="1"/>
          <w:sz w:val="26"/>
        </w:rPr>
        <w:t>Для заполнения полей «код пункта проведения» необходимо обратить внимание участников ОГЭ на информацию на доске/информационном стенде.</w:t>
      </w:r>
    </w:p>
    <w:p w14:paraId="8C080000">
      <w:pPr>
        <w:widowControl w:val="1"/>
        <w:tabs>
          <w:tab w:leader="none" w:pos="10206" w:val="left"/>
        </w:tabs>
        <w:ind w:firstLine="709"/>
        <w:jc w:val="both"/>
        <w:rPr>
          <w:b w:val="1"/>
          <w:sz w:val="26"/>
        </w:rPr>
      </w:pPr>
      <w:r>
        <w:rPr>
          <w:b w:val="1"/>
          <w:sz w:val="26"/>
        </w:rPr>
        <w:t>Сдача экзамена будет проходить на компьютере в специально оборудованных аудиториях проведения. Для сдачи экзамена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p>
    <w:p w14:paraId="8D080000">
      <w:pPr>
        <w:widowControl w:val="1"/>
        <w:tabs>
          <w:tab w:leader="none" w:pos="10206" w:val="left"/>
        </w:tabs>
        <w:ind w:firstLine="709"/>
        <w:jc w:val="both"/>
        <w:rPr>
          <w:b w:val="1"/>
          <w:sz w:val="26"/>
        </w:rPr>
      </w:pPr>
      <w:r>
        <w:rPr>
          <w:b w:val="1"/>
          <w:sz w:val="26"/>
        </w:rPr>
        <w:t>В процессе сдачи экзамена вы будет самостоятельно работать за компьютером. Задания КИМ будут отображаться на мониторе, ответы на задания необходимо произносить в микрофон.</w:t>
      </w:r>
    </w:p>
    <w:p w14:paraId="8E080000">
      <w:pPr>
        <w:widowControl w:val="1"/>
        <w:tabs>
          <w:tab w:leader="none" w:pos="10206" w:val="left"/>
        </w:tabs>
        <w:ind w:firstLine="709"/>
        <w:jc w:val="both"/>
        <w:rPr>
          <w:b w:val="1"/>
          <w:sz w:val="26"/>
        </w:rPr>
      </w:pPr>
      <w:r>
        <w:rPr>
          <w:b w:val="1"/>
          <w:sz w:val="26"/>
        </w:rPr>
        <w:t>Сдача экзамена включает пять основных этапов:</w:t>
      </w:r>
    </w:p>
    <w:p w14:paraId="8F080000">
      <w:pPr>
        <w:widowControl w:val="1"/>
        <w:tabs>
          <w:tab w:leader="none" w:pos="10206" w:val="left"/>
        </w:tabs>
        <w:ind w:firstLine="709"/>
        <w:jc w:val="both"/>
        <w:rPr>
          <w:b w:val="1"/>
          <w:sz w:val="26"/>
        </w:rPr>
      </w:pPr>
      <w:r>
        <w:rPr>
          <w:b w:val="1"/>
          <w:sz w:val="26"/>
        </w:rPr>
        <w:t>Первый этап. Регистрация: вам необходимо ввести в программу проведения экзамена номер штрихкода, указанный на бланке регистрации.</w:t>
      </w:r>
    </w:p>
    <w:p w14:paraId="90080000">
      <w:pPr>
        <w:widowControl w:val="1"/>
        <w:tabs>
          <w:tab w:leader="none" w:pos="10206" w:val="left"/>
        </w:tabs>
        <w:ind w:firstLine="709"/>
        <w:jc w:val="both"/>
        <w:rPr>
          <w:b w:val="1"/>
          <w:sz w:val="26"/>
        </w:rPr>
      </w:pPr>
      <w:r>
        <w:rPr>
          <w:b w:val="1"/>
          <w:sz w:val="26"/>
        </w:rPr>
        <w:t>Второй этап. Проговаривание номера штрихкода бланка: вам необходимо произнести в микрофон номер штрихкода бланка, указанный на бланке регистрации.</w:t>
      </w:r>
    </w:p>
    <w:p w14:paraId="91080000">
      <w:pPr>
        <w:widowControl w:val="1"/>
        <w:tabs>
          <w:tab w:leader="none" w:pos="10206" w:val="left"/>
        </w:tabs>
        <w:ind w:firstLine="709"/>
        <w:jc w:val="both"/>
        <w:rPr>
          <w:b w:val="1"/>
          <w:sz w:val="26"/>
        </w:rPr>
      </w:pPr>
      <w:r>
        <w:rPr>
          <w:b w:val="1"/>
          <w:sz w:val="26"/>
        </w:rPr>
        <w:t>Третий этап. Ознакомление с инструкцией по выполнению заданий.</w:t>
      </w:r>
    </w:p>
    <w:p w14:paraId="92080000">
      <w:pPr>
        <w:widowControl w:val="1"/>
        <w:tabs>
          <w:tab w:leader="none" w:pos="10206" w:val="left"/>
        </w:tabs>
        <w:ind w:firstLine="709"/>
        <w:jc w:val="both"/>
        <w:rPr>
          <w:b w:val="1"/>
          <w:sz w:val="26"/>
        </w:rPr>
      </w:pPr>
      <w:r>
        <w:rPr>
          <w:b w:val="1"/>
          <w:sz w:val="26"/>
        </w:rPr>
        <w:t>Четвертый этап. Подготовка и ответ на задания.</w:t>
      </w:r>
    </w:p>
    <w:p w14:paraId="93080000">
      <w:pPr>
        <w:widowControl w:val="1"/>
        <w:tabs>
          <w:tab w:leader="none" w:pos="10206" w:val="left"/>
        </w:tabs>
        <w:ind w:firstLine="709"/>
        <w:jc w:val="both"/>
        <w:rPr>
          <w:b w:val="1"/>
          <w:sz w:val="26"/>
        </w:rPr>
      </w:pPr>
      <w:r>
        <w:rPr>
          <w:b w:val="1"/>
          <w:sz w:val="26"/>
        </w:rPr>
        <w:t>Пятый этап. Прослушивание записанных ответов.</w:t>
      </w:r>
    </w:p>
    <w:p w14:paraId="94080000">
      <w:pPr>
        <w:widowControl w:val="1"/>
        <w:tabs>
          <w:tab w:leader="none" w:pos="10206" w:val="left"/>
        </w:tabs>
        <w:ind w:firstLine="709"/>
        <w:jc w:val="both"/>
        <w:rPr>
          <w:b w:val="1"/>
          <w:sz w:val="26"/>
        </w:rPr>
      </w:pPr>
      <w:r>
        <w:rPr>
          <w:i w:val="1"/>
          <w:sz w:val="26"/>
        </w:rPr>
        <w:t>Обратите внимание участников на следующий момент:</w:t>
      </w:r>
    </w:p>
    <w:p w14:paraId="95080000">
      <w:pPr>
        <w:widowControl w:val="1"/>
        <w:tabs>
          <w:tab w:leader="none" w:pos="10206" w:val="left"/>
        </w:tabs>
        <w:ind w:firstLine="709"/>
        <w:jc w:val="both"/>
        <w:rPr>
          <w:b w:val="1"/>
          <w:sz w:val="26"/>
        </w:rPr>
      </w:pPr>
      <w:r>
        <w:rPr>
          <w:b w:val="1"/>
          <w:sz w:val="26"/>
        </w:rPr>
        <w:t>В аудиторию проведения вы должны взять с собой: заполненный бланк регистрации (номер аудитории не заполняет), документ, удостоверяющий личность, ручку, которой вы заполняли бланк регистрации.</w:t>
      </w:r>
    </w:p>
    <w:p w14:paraId="96080000">
      <w:pPr>
        <w:widowControl w:val="1"/>
        <w:tabs>
          <w:tab w:leader="none" w:pos="10206" w:val="left"/>
        </w:tabs>
        <w:ind w:firstLine="709"/>
        <w:jc w:val="both"/>
        <w:rPr>
          <w:b w:val="1"/>
          <w:sz w:val="26"/>
        </w:rPr>
      </w:pPr>
      <w:r>
        <w:rPr>
          <w:b w:val="1"/>
          <w:sz w:val="26"/>
        </w:rPr>
        <w:t>У вас на столах находятся краткие инструкции по работе с программным обеспечением при сдаче экзамена. Ознакомьтесь с ними перед тем, как перейти в аудиторию проведения.</w:t>
      </w:r>
    </w:p>
    <w:p w14:paraId="97080000">
      <w:pPr>
        <w:widowControl w:val="1"/>
        <w:tabs>
          <w:tab w:leader="none" w:pos="10206" w:val="left"/>
        </w:tabs>
        <w:ind w:firstLine="709"/>
        <w:jc w:val="both"/>
        <w:rPr>
          <w:b w:val="1"/>
          <w:sz w:val="26"/>
        </w:rPr>
      </w:pPr>
      <w:r>
        <w:rPr>
          <w:b w:val="1"/>
          <w:sz w:val="26"/>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14:paraId="98080000">
      <w:pPr>
        <w:widowControl w:val="1"/>
        <w:tabs>
          <w:tab w:leader="none" w:pos="10206" w:val="left"/>
        </w:tabs>
        <w:ind w:firstLine="709"/>
        <w:jc w:val="both"/>
        <w:rPr>
          <w:i w:val="1"/>
          <w:sz w:val="26"/>
        </w:rPr>
      </w:pPr>
      <w:r>
        <w:rPr>
          <w:i w:val="1"/>
          <w:sz w:val="26"/>
        </w:rPr>
        <w:t>Организатор в аудитории показывает место, где размещены дополнительные материалы.</w:t>
      </w:r>
    </w:p>
    <w:p w14:paraId="99080000">
      <w:pPr>
        <w:widowControl w:val="1"/>
        <w:tabs>
          <w:tab w:leader="none" w:pos="10206" w:val="left"/>
        </w:tabs>
        <w:ind w:firstLine="709"/>
        <w:jc w:val="both"/>
        <w:rPr>
          <w:b w:val="1"/>
          <w:sz w:val="26"/>
        </w:rPr>
      </w:pPr>
      <w:r>
        <w:rPr>
          <w:b w:val="1"/>
          <w:sz w:val="26"/>
        </w:rPr>
        <w:t>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на своем рабочем столе. На территории пункта вас будет сопровождать организатор.</w:t>
      </w:r>
    </w:p>
    <w:p w14:paraId="9A080000">
      <w:pPr>
        <w:widowControl w:val="1"/>
        <w:tabs>
          <w:tab w:leader="none" w:pos="10206" w:val="left"/>
        </w:tabs>
        <w:ind w:firstLine="709"/>
        <w:jc w:val="both"/>
        <w:rPr>
          <w:b w:val="1"/>
          <w:sz w:val="26"/>
        </w:rPr>
      </w:pPr>
      <w:r>
        <w:rPr>
          <w:b w:val="1"/>
          <w:sz w:val="26"/>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14:paraId="9B080000">
      <w:pPr>
        <w:widowControl w:val="1"/>
        <w:tabs>
          <w:tab w:leader="none" w:pos="10206" w:val="left"/>
        </w:tabs>
        <w:ind/>
        <w:rPr>
          <w:b w:val="1"/>
          <w:sz w:val="26"/>
        </w:rPr>
      </w:pPr>
      <w:r>
        <w:rPr>
          <w:b w:val="1"/>
          <w:sz w:val="26"/>
        </w:rPr>
        <w:t>Инструктаж закончен. Желаем вам удачи!</w:t>
      </w:r>
    </w:p>
    <w:p w14:paraId="9C080000">
      <w:pPr>
        <w:widowControl w:val="1"/>
        <w:tabs>
          <w:tab w:leader="none" w:pos="10206" w:val="left"/>
        </w:tabs>
        <w:ind/>
        <w:rPr>
          <w:b w:val="1"/>
          <w:sz w:val="26"/>
        </w:rPr>
      </w:pPr>
    </w:p>
    <w:p w14:paraId="9D080000">
      <w:pPr>
        <w:rPr>
          <w:b w:val="1"/>
          <w:sz w:val="26"/>
        </w:rPr>
      </w:pPr>
      <w:r>
        <w:rPr>
          <w:b w:val="1"/>
          <w:sz w:val="26"/>
        </w:rPr>
        <w:br w:type="page"/>
      </w:r>
    </w:p>
    <w:p w14:paraId="9E080000">
      <w:pPr>
        <w:widowControl w:val="1"/>
        <w:ind w:left="7230"/>
        <w:rPr>
          <w:sz w:val="26"/>
        </w:rPr>
      </w:pPr>
      <w:r>
        <w:rPr>
          <w:sz w:val="26"/>
        </w:rPr>
        <w:t>Приложение 2</w:t>
      </w:r>
    </w:p>
    <w:p w14:paraId="9F080000">
      <w:pPr>
        <w:widowControl w:val="1"/>
        <w:ind w:left="7230"/>
        <w:rPr>
          <w:sz w:val="26"/>
        </w:rPr>
      </w:pPr>
      <w:r>
        <w:rPr>
          <w:sz w:val="26"/>
        </w:rPr>
        <w:t xml:space="preserve">к инструкции ОГЭ </w:t>
      </w:r>
    </w:p>
    <w:p w14:paraId="A0080000">
      <w:pPr>
        <w:widowControl w:val="1"/>
        <w:ind w:left="7230"/>
        <w:rPr>
          <w:sz w:val="26"/>
        </w:rPr>
      </w:pPr>
      <w:r>
        <w:rPr>
          <w:sz w:val="26"/>
        </w:rPr>
        <w:t>по иностранным языкам (устная часть)</w:t>
      </w:r>
    </w:p>
    <w:p w14:paraId="A1080000">
      <w:pPr>
        <w:widowControl w:val="1"/>
        <w:tabs>
          <w:tab w:leader="none" w:pos="10206" w:val="left"/>
        </w:tabs>
        <w:ind w:firstLine="709"/>
        <w:jc w:val="center"/>
        <w:rPr>
          <w:b w:val="1"/>
          <w:sz w:val="26"/>
        </w:rPr>
      </w:pPr>
    </w:p>
    <w:p w14:paraId="A2080000">
      <w:pPr>
        <w:widowControl w:val="1"/>
        <w:tabs>
          <w:tab w:leader="none" w:pos="10206" w:val="left"/>
        </w:tabs>
        <w:ind w:firstLine="709"/>
        <w:jc w:val="center"/>
        <w:rPr>
          <w:b w:val="1"/>
          <w:sz w:val="26"/>
        </w:rPr>
      </w:pPr>
      <w:r>
        <w:rPr>
          <w:b w:val="1"/>
          <w:sz w:val="26"/>
        </w:rPr>
        <w:t xml:space="preserve">Инструкция для участников основного государственного экзамена (ОГЭ), зачитываемая организатором в </w:t>
      </w:r>
      <w:r>
        <w:rPr>
          <w:b w:val="1"/>
          <w:sz w:val="26"/>
          <w:u w:val="single"/>
        </w:rPr>
        <w:t>аудитории проведения</w:t>
      </w:r>
      <w:r>
        <w:rPr>
          <w:b w:val="1"/>
          <w:sz w:val="26"/>
        </w:rPr>
        <w:t xml:space="preserve"> перед началом экзамена по иностранному языку с включенным разделом «Говорение».</w:t>
      </w:r>
    </w:p>
    <w:p w14:paraId="A3080000">
      <w:pPr>
        <w:widowControl w:val="1"/>
        <w:tabs>
          <w:tab w:leader="none" w:pos="10206" w:val="left"/>
        </w:tabs>
        <w:ind w:firstLine="709"/>
        <w:jc w:val="center"/>
        <w:rPr>
          <w:b w:val="1"/>
          <w:sz w:val="26"/>
        </w:rPr>
      </w:pPr>
    </w:p>
    <w:p w14:paraId="A4080000">
      <w:pPr>
        <w:widowControl w:val="1"/>
        <w:tabs>
          <w:tab w:leader="none" w:pos="10206" w:val="left"/>
        </w:tabs>
        <w:ind w:firstLine="709"/>
        <w:jc w:val="both"/>
        <w:rPr>
          <w:i w:val="1"/>
          <w:sz w:val="26"/>
        </w:rPr>
      </w:pPr>
      <w:r>
        <w:rPr>
          <w:i w:val="1"/>
          <w:sz w:val="26"/>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14:paraId="A5080000">
      <w:pPr>
        <w:widowControl w:val="1"/>
        <w:tabs>
          <w:tab w:leader="none" w:pos="10206" w:val="left"/>
        </w:tabs>
        <w:ind w:firstLine="709"/>
        <w:jc w:val="both"/>
        <w:rPr>
          <w:i w:val="1"/>
          <w:sz w:val="26"/>
        </w:rPr>
      </w:pPr>
      <w:r>
        <w:rPr>
          <w:i w:val="1"/>
          <w:sz w:val="26"/>
        </w:rPr>
        <w:t>Комментарии, отмеченные курсивом, не читаются участникам. Они даны в помощь организатору. Организатор в аудитории на доске указывает номер аудитории, номер следует писать, начиная с первой позиции.</w:t>
      </w:r>
    </w:p>
    <w:p w14:paraId="A6080000">
      <w:pPr>
        <w:widowControl w:val="1"/>
        <w:tabs>
          <w:tab w:leader="none" w:pos="10206" w:val="left"/>
        </w:tabs>
        <w:ind w:firstLine="709"/>
        <w:jc w:val="center"/>
        <w:rPr>
          <w:b w:val="1"/>
          <w:sz w:val="26"/>
        </w:rPr>
      </w:pPr>
      <w:r>
        <w:rPr>
          <w:b w:val="1"/>
          <w:sz w:val="26"/>
        </w:rPr>
        <w:t>Инструкция для участников ОГЭ</w:t>
      </w:r>
    </w:p>
    <w:p w14:paraId="A7080000">
      <w:pPr>
        <w:widowControl w:val="1"/>
        <w:tabs>
          <w:tab w:leader="none" w:pos="10206" w:val="left"/>
        </w:tabs>
        <w:ind w:firstLine="709"/>
        <w:jc w:val="both"/>
        <w:rPr>
          <w:b w:val="1"/>
          <w:sz w:val="26"/>
        </w:rPr>
      </w:pPr>
      <w:r>
        <w:rPr>
          <w:b w:val="1"/>
          <w:sz w:val="26"/>
        </w:rPr>
        <w:t>Уважаемые участники, напоминаем Вам основные правила сдачи устной части экзамена экзаменационной работы по иностранным языкам.</w:t>
      </w:r>
    </w:p>
    <w:p w14:paraId="A8080000">
      <w:pPr>
        <w:widowControl w:val="1"/>
        <w:tabs>
          <w:tab w:leader="none" w:pos="10206" w:val="left"/>
        </w:tabs>
        <w:ind w:firstLine="709"/>
        <w:jc w:val="both"/>
        <w:rPr>
          <w:b w:val="1"/>
          <w:sz w:val="26"/>
        </w:rPr>
      </w:pPr>
      <w:r>
        <w:rPr>
          <w:b w:val="1"/>
          <w:sz w:val="26"/>
        </w:rPr>
        <w:t>Сдача экзамена выполняется за компьютером.</w:t>
      </w:r>
    </w:p>
    <w:p w14:paraId="A9080000">
      <w:pPr>
        <w:widowControl w:val="1"/>
        <w:tabs>
          <w:tab w:leader="none" w:pos="10206" w:val="left"/>
        </w:tabs>
        <w:ind w:firstLine="709"/>
        <w:jc w:val="both"/>
        <w:rPr>
          <w:b w:val="1"/>
          <w:sz w:val="26"/>
        </w:rPr>
      </w:pPr>
      <w:r>
        <w:rPr>
          <w:b w:val="1"/>
          <w:sz w:val="26"/>
        </w:rPr>
        <w:t>Общая длительность экзамена составляет 15 минут. Отсчет времени начинается с начала отображения на экране КИМ.</w:t>
      </w:r>
    </w:p>
    <w:p w14:paraId="AA080000">
      <w:pPr>
        <w:widowControl w:val="1"/>
        <w:tabs>
          <w:tab w:leader="none" w:pos="10206" w:val="left"/>
        </w:tabs>
        <w:ind w:firstLine="709"/>
        <w:jc w:val="both"/>
        <w:rPr>
          <w:b w:val="1"/>
          <w:sz w:val="26"/>
        </w:rPr>
      </w:pPr>
      <w:r>
        <w:rPr>
          <w:b w:val="1"/>
          <w:sz w:val="26"/>
        </w:rPr>
        <w:t>После завершения выполнения заданий вы можете прослушать свои ответы.</w:t>
      </w:r>
    </w:p>
    <w:p w14:paraId="AB080000">
      <w:pPr>
        <w:widowControl w:val="1"/>
        <w:tabs>
          <w:tab w:leader="none" w:pos="10206" w:val="left"/>
        </w:tabs>
        <w:ind w:firstLine="709"/>
        <w:jc w:val="both"/>
        <w:rPr>
          <w:b w:val="1"/>
          <w:sz w:val="26"/>
        </w:rPr>
      </w:pPr>
      <w:r>
        <w:rPr>
          <w:b w:val="1"/>
          <w:sz w:val="26"/>
        </w:rPr>
        <w:t xml:space="preserve">Проверьте, что у вас с собой имеется: </w:t>
      </w:r>
    </w:p>
    <w:p w14:paraId="AC080000">
      <w:pPr>
        <w:widowControl w:val="1"/>
        <w:tabs>
          <w:tab w:leader="none" w:pos="10206" w:val="left"/>
        </w:tabs>
        <w:ind w:firstLine="709"/>
        <w:jc w:val="both"/>
        <w:rPr>
          <w:b w:val="1"/>
          <w:sz w:val="26"/>
        </w:rPr>
      </w:pPr>
      <w:r>
        <w:rPr>
          <w:b w:val="1"/>
          <w:sz w:val="26"/>
        </w:rPr>
        <w:t xml:space="preserve">заполненный бланк регистрации, (номер аудитории не заполнен), </w:t>
      </w:r>
    </w:p>
    <w:p w14:paraId="AD080000">
      <w:pPr>
        <w:widowControl w:val="1"/>
        <w:tabs>
          <w:tab w:leader="none" w:pos="10206" w:val="left"/>
        </w:tabs>
        <w:ind w:firstLine="709"/>
        <w:jc w:val="both"/>
        <w:rPr>
          <w:b w:val="1"/>
          <w:sz w:val="26"/>
        </w:rPr>
      </w:pPr>
      <w:r>
        <w:rPr>
          <w:b w:val="1"/>
          <w:sz w:val="26"/>
        </w:rPr>
        <w:t>документ, удостоверяющий личность,</w:t>
      </w:r>
    </w:p>
    <w:p w14:paraId="AE080000">
      <w:pPr>
        <w:widowControl w:val="1"/>
        <w:tabs>
          <w:tab w:leader="none" w:pos="10206" w:val="left"/>
        </w:tabs>
        <w:ind w:firstLine="709"/>
        <w:jc w:val="both"/>
        <w:rPr>
          <w:b w:val="1"/>
          <w:sz w:val="26"/>
        </w:rPr>
      </w:pPr>
      <w:r>
        <w:rPr>
          <w:b w:val="1"/>
          <w:sz w:val="26"/>
        </w:rPr>
        <w:t>ручка, которой вы заполняли бланк регистрации в аудитории подготовки.</w:t>
      </w:r>
    </w:p>
    <w:p w14:paraId="AF080000">
      <w:pPr>
        <w:widowControl w:val="1"/>
        <w:tabs>
          <w:tab w:leader="none" w:pos="10206" w:val="left"/>
        </w:tabs>
        <w:ind w:firstLine="709"/>
        <w:jc w:val="both"/>
        <w:rPr>
          <w:b w:val="1"/>
          <w:sz w:val="26"/>
        </w:rPr>
      </w:pPr>
      <w:r>
        <w:rPr>
          <w:b w:val="1"/>
          <w:sz w:val="26"/>
        </w:rPr>
        <w:t>Заполните номер аудитории на бланке регистрации ручкой, которой вы заполняли бланк в аудитории подготовки.</w:t>
      </w:r>
    </w:p>
    <w:p w14:paraId="B0080000">
      <w:pPr>
        <w:widowControl w:val="1"/>
        <w:tabs>
          <w:tab w:leader="none" w:pos="10206" w:val="left"/>
        </w:tabs>
        <w:ind w:firstLine="709"/>
        <w:jc w:val="both"/>
        <w:rPr>
          <w:b w:val="1"/>
          <w:sz w:val="26"/>
        </w:rPr>
      </w:pPr>
      <w:r>
        <w:rPr>
          <w:b w:val="1"/>
          <w:sz w:val="26"/>
        </w:rPr>
        <w:t>Номер аудитории указан на доске.</w:t>
      </w:r>
    </w:p>
    <w:p w14:paraId="B1080000">
      <w:pPr>
        <w:widowControl w:val="1"/>
        <w:tabs>
          <w:tab w:leader="none" w:pos="10206" w:val="left"/>
        </w:tabs>
        <w:ind w:firstLine="709"/>
        <w:jc w:val="both"/>
        <w:rPr>
          <w:i w:val="1"/>
          <w:sz w:val="26"/>
        </w:rPr>
      </w:pPr>
      <w:r>
        <w:rPr>
          <w:i w:val="1"/>
          <w:sz w:val="26"/>
        </w:rPr>
        <w:t>Сделать паузу для заполнения участниками номера аудитории.</w:t>
      </w:r>
    </w:p>
    <w:p w14:paraId="B2080000">
      <w:pPr>
        <w:widowControl w:val="1"/>
        <w:tabs>
          <w:tab w:leader="none" w:pos="10206" w:val="left"/>
        </w:tabs>
        <w:ind w:firstLine="709"/>
        <w:jc w:val="both"/>
        <w:rPr>
          <w:b w:val="1"/>
          <w:sz w:val="26"/>
        </w:rPr>
      </w:pPr>
      <w:r>
        <w:rPr>
          <w:b w:val="1"/>
          <w:sz w:val="26"/>
        </w:rPr>
        <w:t>Перед началом экзамена наденьте гарнитуру (наушники с микрофоном), находящиеся на вашем рабочем месте.</w:t>
      </w:r>
    </w:p>
    <w:p w14:paraId="B3080000">
      <w:pPr>
        <w:widowControl w:val="1"/>
        <w:tabs>
          <w:tab w:leader="none" w:pos="10206" w:val="left"/>
        </w:tabs>
        <w:ind w:firstLine="709"/>
        <w:jc w:val="both"/>
        <w:rPr>
          <w:b w:val="1"/>
          <w:sz w:val="26"/>
        </w:rPr>
      </w:pPr>
      <w:r>
        <w:rPr>
          <w:b w:val="1"/>
          <w:sz w:val="26"/>
        </w:rPr>
        <w:t>Убедитесь, что наушники удобно надеты и плотно прилегают к ушам, микрофон отрегулирован и находится непосредственно перед губами.</w:t>
      </w:r>
    </w:p>
    <w:p w14:paraId="B4080000">
      <w:pPr>
        <w:widowControl w:val="1"/>
        <w:tabs>
          <w:tab w:leader="none" w:pos="10206" w:val="left"/>
        </w:tabs>
        <w:ind w:firstLine="709"/>
        <w:jc w:val="both"/>
        <w:rPr>
          <w:b w:val="1"/>
          <w:sz w:val="26"/>
        </w:rPr>
      </w:pPr>
      <w:r>
        <w:rPr>
          <w:b w:val="1"/>
          <w:sz w:val="26"/>
        </w:rPr>
        <w:t>При необходимости отрегулируйте гарнитуру по размеру оголовья и положению микрофона.</w:t>
      </w:r>
    </w:p>
    <w:p w14:paraId="B5080000">
      <w:pPr>
        <w:widowControl w:val="1"/>
        <w:tabs>
          <w:tab w:leader="none" w:pos="10206" w:val="left"/>
        </w:tabs>
        <w:ind w:firstLine="709"/>
        <w:jc w:val="both"/>
        <w:rPr>
          <w:i w:val="1"/>
          <w:sz w:val="26"/>
        </w:rPr>
      </w:pPr>
      <w:r>
        <w:rPr>
          <w:i w:val="1"/>
          <w:sz w:val="26"/>
        </w:rPr>
        <w:t>С использованием резервной гарнитуры продемонстрируйте участникам как регулировать размер оголовья, наденьте гарнитуру и продемонстрируйте участникам как правильно должна быть надета гарнитура и расположен микрофон.</w:t>
      </w:r>
    </w:p>
    <w:p w14:paraId="B6080000">
      <w:pPr>
        <w:widowControl w:val="1"/>
        <w:tabs>
          <w:tab w:leader="none" w:pos="10206" w:val="left"/>
        </w:tabs>
        <w:ind w:firstLine="709"/>
        <w:jc w:val="both"/>
        <w:rPr>
          <w:b w:val="1"/>
          <w:sz w:val="26"/>
        </w:rPr>
      </w:pPr>
      <w:r>
        <w:rPr>
          <w:b w:val="1"/>
          <w:sz w:val="26"/>
        </w:rPr>
        <w:t>По окончании выполнения ЭР внимательно прослушайте записанные ответы, в случае если качество записанных ответов неудовлетворительное, обратитесь к нам. Напоминаем, что технические проблемы могут быть устранены техническим специалистом. В случае если во время записи устных ответов произошел технический сбой, вам по вашему выбору предоставляется право выполнить задания, предусматривающие устные ответы, в тот же день с новым КИМ или в резервные сроки соответствующего периода.</w:t>
      </w:r>
    </w:p>
    <w:p w14:paraId="B7080000">
      <w:pPr>
        <w:widowControl w:val="1"/>
        <w:tabs>
          <w:tab w:leader="none" w:pos="10206" w:val="left"/>
        </w:tabs>
        <w:ind w:firstLine="709"/>
        <w:jc w:val="both"/>
        <w:rPr>
          <w:b w:val="1"/>
          <w:sz w:val="26"/>
        </w:rPr>
      </w:pPr>
      <w:r>
        <w:rPr>
          <w:b w:val="1"/>
          <w:sz w:val="26"/>
        </w:rPr>
        <w:t>По всем вопросам, связанным с проведением экзамена (за исключением вопросов по содержанию КИМ), вы можете обращаться к нам.</w:t>
      </w:r>
    </w:p>
    <w:p w14:paraId="B8080000">
      <w:pPr>
        <w:widowControl w:val="1"/>
        <w:tabs>
          <w:tab w:leader="none" w:pos="10206" w:val="left"/>
        </w:tabs>
        <w:ind w:firstLine="709"/>
        <w:jc w:val="both"/>
        <w:rPr>
          <w:b w:val="1"/>
          <w:sz w:val="26"/>
        </w:rPr>
      </w:pPr>
      <w:r>
        <w:rPr>
          <w:b w:val="1"/>
          <w:sz w:val="26"/>
        </w:rPr>
        <w:t xml:space="preserve">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 пересдачу в резервные сроки проведения экзамена по </w:t>
      </w:r>
      <w:r>
        <w:rPr>
          <w:b w:val="1"/>
          <w:sz w:val="26"/>
        </w:rPr>
        <w:t>соответствующему учебному предмету.</w:t>
      </w:r>
    </w:p>
    <w:p w14:paraId="B9080000">
      <w:pPr>
        <w:widowControl w:val="1"/>
        <w:tabs>
          <w:tab w:leader="none" w:pos="10206" w:val="left"/>
        </w:tabs>
        <w:ind w:firstLine="709"/>
        <w:jc w:val="both"/>
        <w:rPr>
          <w:b w:val="1"/>
          <w:sz w:val="26"/>
        </w:rPr>
      </w:pPr>
      <w:r>
        <w:rPr>
          <w:b w:val="1"/>
          <w:sz w:val="26"/>
        </w:rPr>
        <w:t xml:space="preserve">Инструктаж закончен. Перед началом выполнения ЭР, пожалуйста, успокойтесь, сосредоточьтесь, внимательно прочитайте инструкцию к заданиям КИМ и сами задания. </w:t>
      </w:r>
    </w:p>
    <w:p w14:paraId="BA080000">
      <w:pPr>
        <w:widowControl w:val="1"/>
        <w:tabs>
          <w:tab w:leader="none" w:pos="10206" w:val="left"/>
        </w:tabs>
        <w:ind w:firstLine="709"/>
        <w:jc w:val="both"/>
        <w:rPr>
          <w:b w:val="1"/>
          <w:sz w:val="26"/>
        </w:rPr>
      </w:pPr>
      <w:r>
        <w:rPr>
          <w:b w:val="1"/>
          <w:sz w:val="26"/>
        </w:rPr>
        <w:t>Можете приступать к работе на станции записи. Желаем удачи!</w:t>
      </w:r>
    </w:p>
    <w:p w14:paraId="BB080000">
      <w:pPr>
        <w:pStyle w:val="Style_2"/>
        <w:widowControl w:val="1"/>
        <w:tabs>
          <w:tab w:leader="none" w:pos="10206" w:val="left"/>
        </w:tabs>
        <w:spacing w:before="61"/>
        <w:ind w:firstLine="0" w:left="0"/>
        <w:jc w:val="left"/>
        <w:rPr>
          <w:i w:val="1"/>
        </w:rPr>
      </w:pPr>
    </w:p>
    <w:p w14:paraId="BC080000">
      <w:pPr>
        <w:widowControl w:val="1"/>
        <w:ind/>
        <w:jc w:val="center"/>
        <w:rPr>
          <w:b w:val="1"/>
          <w:sz w:val="26"/>
        </w:rPr>
      </w:pPr>
    </w:p>
    <w:p w14:paraId="BD080000">
      <w:pPr>
        <w:rPr>
          <w:b w:val="1"/>
          <w:sz w:val="26"/>
        </w:rPr>
      </w:pPr>
      <w:r>
        <w:rPr>
          <w:b w:val="1"/>
          <w:sz w:val="26"/>
        </w:rPr>
        <w:br w:type="page"/>
      </w:r>
    </w:p>
    <w:p w14:paraId="BE080000">
      <w:pPr>
        <w:widowControl w:val="1"/>
        <w:ind w:left="7230"/>
        <w:rPr>
          <w:sz w:val="26"/>
        </w:rPr>
      </w:pPr>
      <w:r>
        <w:rPr>
          <w:sz w:val="26"/>
        </w:rPr>
        <w:t xml:space="preserve">Приложение 3 </w:t>
      </w:r>
    </w:p>
    <w:p w14:paraId="BF080000">
      <w:pPr>
        <w:widowControl w:val="1"/>
        <w:ind w:left="7230"/>
        <w:rPr>
          <w:sz w:val="26"/>
        </w:rPr>
      </w:pPr>
      <w:r>
        <w:rPr>
          <w:sz w:val="26"/>
        </w:rPr>
        <w:t xml:space="preserve">к инструкции ОГЭ </w:t>
      </w:r>
    </w:p>
    <w:p w14:paraId="C0080000">
      <w:pPr>
        <w:widowControl w:val="1"/>
        <w:ind w:left="7230"/>
        <w:rPr>
          <w:sz w:val="26"/>
        </w:rPr>
      </w:pPr>
      <w:r>
        <w:rPr>
          <w:sz w:val="26"/>
        </w:rPr>
        <w:t>по иностранным языкам (устная часть)</w:t>
      </w:r>
    </w:p>
    <w:p w14:paraId="C1080000">
      <w:pPr>
        <w:widowControl w:val="1"/>
        <w:ind/>
        <w:jc w:val="center"/>
        <w:rPr>
          <w:b w:val="1"/>
          <w:sz w:val="26"/>
        </w:rPr>
      </w:pPr>
    </w:p>
    <w:p w14:paraId="C2080000">
      <w:pPr>
        <w:widowControl w:val="1"/>
        <w:ind/>
        <w:jc w:val="center"/>
        <w:rPr>
          <w:b w:val="1"/>
          <w:sz w:val="26"/>
        </w:rPr>
      </w:pPr>
      <w:r>
        <w:rPr>
          <w:b w:val="1"/>
          <w:sz w:val="26"/>
        </w:rPr>
        <w:t xml:space="preserve">Краткая инструкция для участника </w:t>
      </w:r>
    </w:p>
    <w:p w14:paraId="C3080000">
      <w:pPr>
        <w:widowControl w:val="1"/>
        <w:ind/>
        <w:jc w:val="center"/>
        <w:rPr>
          <w:b w:val="1"/>
          <w:sz w:val="26"/>
        </w:rPr>
      </w:pPr>
      <w:r>
        <w:rPr>
          <w:b w:val="1"/>
          <w:sz w:val="26"/>
        </w:rPr>
        <w:t>по использованию Станции записи устных ответов</w:t>
      </w:r>
    </w:p>
    <w:tbl>
      <w:tblPr>
        <w:tblStyle w:val="Style_16"/>
        <w:tblW w:type="auto" w:w="0"/>
        <w:tblInd w:type="dxa" w:w="-431"/>
        <w:tblLayout w:type="fixed"/>
      </w:tblPr>
      <w:tblGrid>
        <w:gridCol w:w="4531"/>
        <w:gridCol w:w="6"/>
        <w:gridCol w:w="6515"/>
      </w:tblGrid>
      <w:tr>
        <w:trPr>
          <w:trHeight w:hRule="atLeast" w:val="3408"/>
        </w:trPr>
        <w:tc>
          <w:tcPr>
            <w:tcW w:type="dxa" w:w="4531"/>
          </w:tcPr>
          <w:p w14:paraId="C4080000">
            <w:pPr>
              <w:widowControl w:val="1"/>
              <w:tabs>
                <w:tab w:leader="none" w:pos="318" w:val="left"/>
              </w:tabs>
              <w:spacing w:before="159"/>
              <w:ind/>
              <w:rPr>
                <w:b w:val="1"/>
                <w:sz w:val="26"/>
              </w:rPr>
            </w:pPr>
            <w:r>
              <w:rPr>
                <w:b w:val="1"/>
                <w:sz w:val="26"/>
              </w:rPr>
              <w:t>Ознакомление</w:t>
            </w:r>
            <w:r>
              <w:rPr>
                <w:b w:val="1"/>
                <w:spacing w:val="-5"/>
                <w:sz w:val="26"/>
              </w:rPr>
              <w:t xml:space="preserve"> </w:t>
            </w:r>
            <w:r>
              <w:rPr>
                <w:b w:val="1"/>
                <w:sz w:val="26"/>
              </w:rPr>
              <w:t>с</w:t>
            </w:r>
            <w:r>
              <w:rPr>
                <w:b w:val="1"/>
                <w:spacing w:val="-2"/>
                <w:sz w:val="26"/>
              </w:rPr>
              <w:t xml:space="preserve"> </w:t>
            </w:r>
            <w:r>
              <w:rPr>
                <w:b w:val="1"/>
                <w:sz w:val="26"/>
              </w:rPr>
              <w:t>инструкцией</w:t>
            </w:r>
          </w:p>
          <w:p w14:paraId="C5080000">
            <w:pPr>
              <w:pStyle w:val="Style_4"/>
              <w:widowControl w:val="1"/>
              <w:numPr>
                <w:ilvl w:val="0"/>
                <w:numId w:val="20"/>
              </w:numPr>
              <w:tabs>
                <w:tab w:leader="none" w:pos="318" w:val="left"/>
              </w:tabs>
              <w:spacing w:before="214" w:line="276" w:lineRule="auto"/>
              <w:ind w:firstLine="0" w:left="0" w:right="38"/>
              <w:jc w:val="left"/>
              <w:rPr>
                <w:sz w:val="26"/>
              </w:rPr>
            </w:pPr>
            <w:r>
              <w:rPr>
                <w:sz w:val="26"/>
              </w:rPr>
              <w:t>Этапы</w:t>
            </w:r>
            <w:r>
              <w:rPr>
                <w:spacing w:val="14"/>
                <w:sz w:val="26"/>
              </w:rPr>
              <w:t xml:space="preserve"> </w:t>
            </w:r>
            <w:r>
              <w:rPr>
                <w:sz w:val="26"/>
              </w:rPr>
              <w:t>проведения</w:t>
            </w:r>
            <w:r>
              <w:rPr>
                <w:spacing w:val="16"/>
                <w:sz w:val="26"/>
              </w:rPr>
              <w:t xml:space="preserve"> </w:t>
            </w:r>
            <w:r>
              <w:rPr>
                <w:sz w:val="26"/>
              </w:rPr>
              <w:t>экзамена.</w:t>
            </w:r>
            <w:r>
              <w:rPr>
                <w:spacing w:val="15"/>
                <w:sz w:val="26"/>
              </w:rPr>
              <w:t xml:space="preserve"> </w:t>
            </w:r>
            <w:r>
              <w:rPr>
                <w:sz w:val="26"/>
              </w:rPr>
              <w:t>Отображение</w:t>
            </w:r>
            <w:r>
              <w:rPr>
                <w:spacing w:val="16"/>
                <w:sz w:val="26"/>
              </w:rPr>
              <w:t xml:space="preserve"> </w:t>
            </w:r>
            <w:r>
              <w:rPr>
                <w:sz w:val="26"/>
              </w:rPr>
              <w:t>текущего</w:t>
            </w:r>
            <w:r>
              <w:rPr>
                <w:spacing w:val="16"/>
                <w:sz w:val="26"/>
              </w:rPr>
              <w:t xml:space="preserve"> </w:t>
            </w:r>
            <w:r>
              <w:rPr>
                <w:sz w:val="26"/>
              </w:rPr>
              <w:t>состояния</w:t>
            </w:r>
            <w:r>
              <w:rPr>
                <w:spacing w:val="-49"/>
                <w:sz w:val="26"/>
              </w:rPr>
              <w:t xml:space="preserve"> </w:t>
            </w:r>
            <w:r>
              <w:rPr>
                <w:sz w:val="26"/>
              </w:rPr>
              <w:t>экзамена</w:t>
            </w:r>
          </w:p>
          <w:p w14:paraId="C6080000">
            <w:pPr>
              <w:pStyle w:val="Style_4"/>
              <w:widowControl w:val="1"/>
              <w:numPr>
                <w:ilvl w:val="0"/>
                <w:numId w:val="20"/>
              </w:numPr>
              <w:tabs>
                <w:tab w:leader="none" w:pos="318" w:val="left"/>
              </w:tabs>
              <w:spacing w:line="281" w:lineRule="exact"/>
              <w:ind w:firstLine="0" w:left="0"/>
              <w:jc w:val="left"/>
              <w:rPr>
                <w:sz w:val="26"/>
              </w:rPr>
            </w:pPr>
            <w:r>
              <w:rPr>
                <w:sz w:val="26"/>
              </w:rPr>
              <w:t>Основная</w:t>
            </w:r>
            <w:r>
              <w:rPr>
                <w:spacing w:val="-2"/>
                <w:sz w:val="26"/>
              </w:rPr>
              <w:t xml:space="preserve"> </w:t>
            </w:r>
            <w:r>
              <w:rPr>
                <w:sz w:val="26"/>
              </w:rPr>
              <w:t>рабочая</w:t>
            </w:r>
            <w:r>
              <w:rPr>
                <w:spacing w:val="-3"/>
                <w:sz w:val="26"/>
              </w:rPr>
              <w:t xml:space="preserve"> </w:t>
            </w:r>
            <w:r>
              <w:rPr>
                <w:sz w:val="26"/>
              </w:rPr>
              <w:t>область</w:t>
            </w:r>
          </w:p>
          <w:p w14:paraId="C7080000">
            <w:pPr>
              <w:pStyle w:val="Style_4"/>
              <w:widowControl w:val="1"/>
              <w:numPr>
                <w:ilvl w:val="0"/>
                <w:numId w:val="20"/>
              </w:numPr>
              <w:tabs>
                <w:tab w:leader="none" w:pos="318" w:val="left"/>
                <w:tab w:leader="none" w:pos="2260" w:val="left"/>
                <w:tab w:leader="none" w:pos="3956" w:val="left"/>
                <w:tab w:leader="none" w:pos="4417" w:val="left"/>
                <w:tab w:leader="none" w:pos="5811" w:val="left"/>
              </w:tabs>
              <w:spacing w:before="44" w:line="276" w:lineRule="auto"/>
              <w:ind w:firstLine="0" w:left="0" w:right="149"/>
              <w:jc w:val="left"/>
              <w:rPr>
                <w:sz w:val="26"/>
              </w:rPr>
            </w:pPr>
            <w:r>
              <w:rPr>
                <w:b w:val="1"/>
                <w:sz w:val="26"/>
              </w:rPr>
              <w:t xml:space="preserve">«Нештатное завершение» </w:t>
            </w:r>
            <w:r>
              <w:rPr>
                <w:sz w:val="26"/>
              </w:rPr>
              <w:t xml:space="preserve">нештатное </w:t>
            </w:r>
            <w:r>
              <w:rPr>
                <w:spacing w:val="-1"/>
                <w:sz w:val="26"/>
              </w:rPr>
              <w:t>завершение, п</w:t>
            </w:r>
            <w:r>
              <w:rPr>
                <w:sz w:val="26"/>
              </w:rPr>
              <w:t>рерывание экзамена</w:t>
            </w:r>
          </w:p>
          <w:p w14:paraId="C8080000">
            <w:pPr>
              <w:pStyle w:val="Style_4"/>
              <w:widowControl w:val="1"/>
              <w:numPr>
                <w:ilvl w:val="0"/>
                <w:numId w:val="20"/>
              </w:numPr>
              <w:tabs>
                <w:tab w:leader="none" w:pos="318" w:val="left"/>
              </w:tabs>
              <w:ind w:firstLine="0" w:left="0"/>
              <w:jc w:val="left"/>
              <w:rPr>
                <w:sz w:val="26"/>
              </w:rPr>
            </w:pPr>
            <w:r>
              <w:rPr>
                <w:sz w:val="26"/>
              </w:rPr>
              <w:t>Регулятор</w:t>
            </w:r>
            <w:r>
              <w:rPr>
                <w:spacing w:val="-5"/>
                <w:sz w:val="26"/>
              </w:rPr>
              <w:t xml:space="preserve"> </w:t>
            </w:r>
            <w:r>
              <w:rPr>
                <w:sz w:val="26"/>
              </w:rPr>
              <w:t>громкости</w:t>
            </w:r>
            <w:r>
              <w:rPr>
                <w:spacing w:val="-5"/>
                <w:sz w:val="26"/>
              </w:rPr>
              <w:t xml:space="preserve"> </w:t>
            </w:r>
            <w:r>
              <w:rPr>
                <w:sz w:val="26"/>
              </w:rPr>
              <w:t>воспроизведения</w:t>
            </w:r>
            <w:r>
              <w:rPr>
                <w:spacing w:val="-3"/>
                <w:sz w:val="26"/>
              </w:rPr>
              <w:t xml:space="preserve"> </w:t>
            </w:r>
            <w:r>
              <w:rPr>
                <w:sz w:val="26"/>
              </w:rPr>
              <w:t>звука</w:t>
            </w:r>
          </w:p>
          <w:p w14:paraId="C9080000">
            <w:pPr>
              <w:pStyle w:val="Style_4"/>
              <w:widowControl w:val="1"/>
              <w:numPr>
                <w:ilvl w:val="0"/>
                <w:numId w:val="20"/>
              </w:numPr>
              <w:tabs>
                <w:tab w:leader="none" w:pos="318" w:val="left"/>
              </w:tabs>
              <w:spacing w:before="43"/>
              <w:ind w:firstLine="0" w:left="0"/>
              <w:jc w:val="left"/>
              <w:rPr>
                <w:sz w:val="26"/>
              </w:rPr>
            </w:pPr>
            <w:r>
              <w:rPr>
                <w:b w:val="1"/>
                <w:sz w:val="26"/>
              </w:rPr>
              <w:t>«Далее»</w:t>
            </w:r>
            <w:r>
              <w:rPr>
                <w:b w:val="1"/>
                <w:spacing w:val="-1"/>
                <w:sz w:val="26"/>
              </w:rPr>
              <w:t xml:space="preserve"> </w:t>
            </w:r>
            <w:r>
              <w:rPr>
                <w:sz w:val="26"/>
              </w:rPr>
              <w:t>-</w:t>
            </w:r>
            <w:r>
              <w:rPr>
                <w:spacing w:val="-3"/>
                <w:sz w:val="26"/>
              </w:rPr>
              <w:t xml:space="preserve"> </w:t>
            </w:r>
            <w:r>
              <w:rPr>
                <w:sz w:val="26"/>
              </w:rPr>
              <w:t>переход</w:t>
            </w:r>
            <w:r>
              <w:rPr>
                <w:spacing w:val="-2"/>
                <w:sz w:val="26"/>
              </w:rPr>
              <w:t xml:space="preserve"> </w:t>
            </w:r>
            <w:r>
              <w:rPr>
                <w:sz w:val="26"/>
              </w:rPr>
              <w:t>к</w:t>
            </w:r>
            <w:r>
              <w:rPr>
                <w:spacing w:val="-3"/>
                <w:sz w:val="26"/>
              </w:rPr>
              <w:t xml:space="preserve"> </w:t>
            </w:r>
            <w:r>
              <w:rPr>
                <w:sz w:val="26"/>
              </w:rPr>
              <w:t>следующему</w:t>
            </w:r>
            <w:r>
              <w:rPr>
                <w:spacing w:val="-3"/>
                <w:sz w:val="26"/>
              </w:rPr>
              <w:t xml:space="preserve"> </w:t>
            </w:r>
            <w:r>
              <w:rPr>
                <w:sz w:val="26"/>
              </w:rPr>
              <w:t>этапу</w:t>
            </w:r>
          </w:p>
          <w:p w14:paraId="CA080000">
            <w:pPr>
              <w:pStyle w:val="Style_17"/>
              <w:widowControl w:val="1"/>
              <w:tabs>
                <w:tab w:leader="none" w:pos="318" w:val="left"/>
              </w:tabs>
              <w:ind/>
              <w:rPr>
                <w:rFonts w:ascii="Times New Roman" w:hAnsi="Times New Roman"/>
                <w:b w:val="1"/>
                <w:sz w:val="26"/>
              </w:rPr>
            </w:pPr>
          </w:p>
        </w:tc>
        <w:tc>
          <w:tcPr>
            <w:tcW w:type="dxa" w:w="6521"/>
            <w:gridSpan w:val="2"/>
          </w:tcPr>
          <w:p w14:paraId="CB080000">
            <w:pPr>
              <w:rPr>
                <w:b w:val="1"/>
                <w:sz w:val="26"/>
              </w:rPr>
            </w:pPr>
            <w:r>
              <w:rPr>
                <w:b w:val="1"/>
                <w:sz w:val="26"/>
              </w:rPr>
              <w:drawing>
                <wp:inline>
                  <wp:extent cx="3724621" cy="2095500"/>
                  <wp:effectExtent b="0" l="0" r="0" t="0"/>
                  <wp:docPr hidden="false" id="12" name="Picture 12"/>
                  <a:graphic>
                    <a:graphicData uri="http://schemas.openxmlformats.org/drawingml/2006/picture">
                      <pic:pic>
                        <pic:nvPicPr>
                          <pic:cNvPr hidden="false" id="13" name="Picture 13"/>
                          <pic:cNvPicPr preferRelativeResize="true"/>
                        </pic:nvPicPr>
                        <pic:blipFill>
                          <a:blip r:embed="rId12"/>
                          <a:stretch/>
                        </pic:blipFill>
                        <pic:spPr>
                          <a:xfrm flipH="false" flipV="false" rot="0">
                            <a:ext cx="3724621" cy="2095500"/>
                          </a:xfrm>
                          <a:prstGeom prst="rect"/>
                        </pic:spPr>
                      </pic:pic>
                    </a:graphicData>
                  </a:graphic>
                </wp:inline>
              </w:drawing>
            </w:r>
          </w:p>
        </w:tc>
      </w:tr>
      <w:tr>
        <w:trPr>
          <w:trHeight w:hRule="atLeast" w:val="2026"/>
        </w:trPr>
        <w:tc>
          <w:tcPr>
            <w:tcW w:type="dxa" w:w="4531"/>
          </w:tcPr>
          <w:p w14:paraId="CC080000">
            <w:pPr>
              <w:widowControl w:val="1"/>
              <w:ind/>
              <w:jc w:val="both"/>
              <w:rPr>
                <w:b w:val="1"/>
                <w:sz w:val="26"/>
              </w:rPr>
            </w:pPr>
            <w:r>
              <w:rPr>
                <w:b w:val="1"/>
                <w:sz w:val="26"/>
              </w:rPr>
              <w:t xml:space="preserve">Ввод штрихкода с бланка регистрации </w:t>
            </w:r>
          </w:p>
          <w:p w14:paraId="CD080000">
            <w:pPr>
              <w:pStyle w:val="Style_17"/>
              <w:widowControl w:val="1"/>
              <w:ind w:firstLine="29"/>
              <w:jc w:val="both"/>
              <w:rPr>
                <w:rFonts w:ascii="Times New Roman" w:hAnsi="Times New Roman"/>
                <w:sz w:val="26"/>
              </w:rPr>
            </w:pPr>
            <w:r>
              <w:rPr>
                <w:rFonts w:ascii="Times New Roman" w:hAnsi="Times New Roman"/>
                <w:sz w:val="26"/>
              </w:rPr>
              <w:t>Введите штрихкод с бланка регистрации в окно ввода. При верном вводе будет доступна кнопка «Далее»</w:t>
            </w:r>
          </w:p>
          <w:p w14:paraId="CE080000">
            <w:pPr>
              <w:pStyle w:val="Style_17"/>
              <w:widowControl w:val="1"/>
              <w:ind w:firstLine="29"/>
              <w:jc w:val="both"/>
              <w:rPr>
                <w:rFonts w:ascii="Times New Roman" w:hAnsi="Times New Roman"/>
                <w:b w:val="1"/>
                <w:sz w:val="26"/>
              </w:rPr>
            </w:pPr>
          </w:p>
        </w:tc>
        <w:tc>
          <w:tcPr>
            <w:tcW w:type="dxa" w:w="6521"/>
            <w:gridSpan w:val="2"/>
          </w:tcPr>
          <w:p w14:paraId="CF080000">
            <w:pPr>
              <w:rPr>
                <w:b w:val="1"/>
                <w:sz w:val="26"/>
              </w:rPr>
            </w:pPr>
            <w:r>
              <w:rPr>
                <w:b w:val="1"/>
                <w:sz w:val="26"/>
              </w:rPr>
              <w:drawing>
                <wp:inline>
                  <wp:extent cx="3941359" cy="2209800"/>
                  <wp:effectExtent b="0" l="0" r="0" t="0"/>
                  <wp:docPr hidden="false" id="14" name="Picture 14"/>
                  <a:graphic>
                    <a:graphicData uri="http://schemas.openxmlformats.org/drawingml/2006/picture">
                      <pic:pic>
                        <pic:nvPicPr>
                          <pic:cNvPr hidden="false" id="15" name="Picture 15"/>
                          <pic:cNvPicPr preferRelativeResize="true"/>
                        </pic:nvPicPr>
                        <pic:blipFill>
                          <a:blip>
                            <a:extLst>
                              <a:ext uri="{96DAC541-7B7A-43D3-8B79-37D633B846F1}">
                                <asvg:svgBlip r:embed="rId13"/>
                              </a:ext>
                            </a:extLst>
                          </a:blip>
                          <a:stretch/>
                        </pic:blipFill>
                        <pic:spPr>
                          <a:xfrm flipH="false" flipV="false" rot="0">
                            <a:ext cx="3941359" cy="2209800"/>
                          </a:xfrm>
                          <a:prstGeom prst="rect"/>
                        </pic:spPr>
                      </pic:pic>
                    </a:graphicData>
                  </a:graphic>
                </wp:inline>
              </w:drawing>
            </w:r>
          </w:p>
          <w:p w14:paraId="D0080000">
            <w:pPr>
              <w:rPr>
                <w:b w:val="1"/>
                <w:sz w:val="26"/>
              </w:rPr>
            </w:pPr>
          </w:p>
        </w:tc>
      </w:tr>
      <w:tr>
        <w:trPr>
          <w:trHeight w:hRule="atLeast" w:val="2026"/>
        </w:trPr>
        <w:tc>
          <w:tcPr>
            <w:tcW w:type="dxa" w:w="4531"/>
          </w:tcPr>
          <w:p w14:paraId="D1080000">
            <w:pPr>
              <w:widowControl w:val="1"/>
              <w:ind/>
              <w:jc w:val="both"/>
              <w:rPr>
                <w:b w:val="1"/>
                <w:sz w:val="26"/>
              </w:rPr>
            </w:pPr>
            <w:r>
              <w:rPr>
                <w:b w:val="1"/>
                <w:sz w:val="26"/>
              </w:rPr>
              <w:t>Запись штрихкода</w:t>
            </w:r>
          </w:p>
          <w:p w14:paraId="D2080000">
            <w:pPr>
              <w:widowControl w:val="1"/>
              <w:ind/>
              <w:jc w:val="both"/>
              <w:rPr>
                <w:sz w:val="26"/>
              </w:rPr>
            </w:pPr>
            <w:r>
              <w:rPr>
                <w:sz w:val="26"/>
              </w:rPr>
              <w:t xml:space="preserve">Проговорите и запишите фразу «Номер штрихкода </w:t>
            </w:r>
            <w:r>
              <w:rPr>
                <w:b w:val="1"/>
                <w:sz w:val="26"/>
              </w:rPr>
              <w:t>хххххх</w:t>
            </w:r>
            <w:r>
              <w:rPr>
                <w:sz w:val="26"/>
              </w:rPr>
              <w:t xml:space="preserve">», где </w:t>
            </w:r>
            <w:r>
              <w:rPr>
                <w:b w:val="1"/>
                <w:sz w:val="26"/>
              </w:rPr>
              <w:t>х</w:t>
            </w:r>
            <w:r>
              <w:rPr>
                <w:sz w:val="26"/>
              </w:rPr>
              <w:t>-цифры Вашего штрихкода с бланка регистрации.</w:t>
            </w:r>
          </w:p>
          <w:p w14:paraId="D3080000">
            <w:pPr>
              <w:widowControl w:val="1"/>
              <w:ind/>
              <w:jc w:val="both"/>
              <w:rPr>
                <w:sz w:val="26"/>
              </w:rPr>
            </w:pPr>
          </w:p>
          <w:p w14:paraId="D4080000">
            <w:pPr>
              <w:widowControl w:val="1"/>
              <w:ind/>
              <w:jc w:val="both"/>
              <w:rPr>
                <w:sz w:val="26"/>
              </w:rPr>
            </w:pPr>
            <w:r>
              <w:rPr>
                <w:sz w:val="26"/>
              </w:rPr>
              <w:t>Используйте кнопки:</w:t>
            </w:r>
          </w:p>
          <w:p w14:paraId="D5080000">
            <w:pPr>
              <w:widowControl w:val="1"/>
              <w:ind/>
              <w:jc w:val="both"/>
              <w:rPr>
                <w:sz w:val="26"/>
              </w:rPr>
            </w:pPr>
            <w:r>
              <w:rPr>
                <w:sz w:val="26"/>
              </w:rPr>
              <w:drawing>
                <wp:inline>
                  <wp:extent cx="209550" cy="219075"/>
                  <wp:effectExtent b="0" l="0" r="0" t="0"/>
                  <wp:docPr hidden="false" id="16" name="Picture 16"/>
                  <a:graphic>
                    <a:graphicData uri="http://schemas.openxmlformats.org/drawingml/2006/picture">
                      <pic:pic>
                        <pic:nvPicPr>
                          <pic:cNvPr hidden="false" id="17" name="Picture 17"/>
                          <pic:cNvPicPr preferRelativeResize="true"/>
                        </pic:nvPicPr>
                        <pic:blipFill>
                          <a:blip r:embed="rId14"/>
                          <a:stretch/>
                        </pic:blipFill>
                        <pic:spPr>
                          <a:xfrm flipH="false" flipV="false" rot="0">
                            <a:ext cx="209550" cy="219075"/>
                          </a:xfrm>
                          <a:prstGeom prst="rect"/>
                        </pic:spPr>
                      </pic:pic>
                    </a:graphicData>
                  </a:graphic>
                </wp:inline>
              </w:drawing>
            </w:r>
            <w:r>
              <w:rPr>
                <w:sz w:val="26"/>
              </w:rPr>
              <w:t xml:space="preserve"> для старта записи</w:t>
            </w:r>
          </w:p>
          <w:p w14:paraId="D6080000">
            <w:pPr>
              <w:widowControl w:val="1"/>
              <w:ind/>
              <w:jc w:val="both"/>
              <w:rPr>
                <w:sz w:val="26"/>
              </w:rPr>
            </w:pPr>
          </w:p>
          <w:p w14:paraId="D7080000">
            <w:pPr>
              <w:widowControl w:val="1"/>
              <w:ind/>
              <w:jc w:val="both"/>
              <w:rPr>
                <w:sz w:val="26"/>
              </w:rPr>
            </w:pPr>
            <w:r>
              <w:rPr>
                <w:sz w:val="26"/>
              </w:rPr>
              <w:drawing>
                <wp:inline>
                  <wp:extent cx="209550" cy="219075"/>
                  <wp:effectExtent b="0" l="0" r="0" t="0"/>
                  <wp:docPr hidden="false" id="18" name="Picture 18"/>
                  <a:graphic>
                    <a:graphicData uri="http://schemas.openxmlformats.org/drawingml/2006/picture">
                      <pic:pic>
                        <pic:nvPicPr>
                          <pic:cNvPr hidden="false" id="19" name="Picture 19"/>
                          <pic:cNvPicPr preferRelativeResize="true"/>
                        </pic:nvPicPr>
                        <pic:blipFill>
                          <a:blip r:embed="rId15"/>
                          <a:stretch/>
                        </pic:blipFill>
                        <pic:spPr>
                          <a:xfrm flipH="false" flipV="false" rot="0">
                            <a:ext cx="209550" cy="219075"/>
                          </a:xfrm>
                          <a:prstGeom prst="rect"/>
                        </pic:spPr>
                      </pic:pic>
                    </a:graphicData>
                  </a:graphic>
                </wp:inline>
              </w:drawing>
            </w:r>
            <w:r>
              <w:rPr>
                <w:sz w:val="26"/>
              </w:rPr>
              <w:t xml:space="preserve"> для остановки</w:t>
            </w:r>
          </w:p>
          <w:p w14:paraId="D8080000">
            <w:pPr>
              <w:widowControl w:val="1"/>
              <w:ind/>
              <w:jc w:val="both"/>
              <w:rPr>
                <w:sz w:val="26"/>
              </w:rPr>
            </w:pPr>
          </w:p>
          <w:p w14:paraId="D9080000">
            <w:pPr>
              <w:widowControl w:val="1"/>
              <w:ind/>
              <w:jc w:val="both"/>
              <w:rPr>
                <w:sz w:val="26"/>
              </w:rPr>
            </w:pPr>
            <w:r>
              <w:rPr>
                <w:sz w:val="26"/>
              </w:rPr>
              <w:drawing>
                <wp:inline>
                  <wp:extent cx="209550" cy="209550"/>
                  <wp:effectExtent b="0" l="0" r="0" t="0"/>
                  <wp:docPr hidden="false" id="20" name="Picture 20"/>
                  <a:graphic>
                    <a:graphicData uri="http://schemas.openxmlformats.org/drawingml/2006/picture">
                      <pic:pic>
                        <pic:nvPicPr>
                          <pic:cNvPr hidden="false" id="21" name="Picture 21"/>
                          <pic:cNvPicPr preferRelativeResize="true"/>
                        </pic:nvPicPr>
                        <pic:blipFill>
                          <a:blip r:embed="rId16"/>
                          <a:stretch/>
                        </pic:blipFill>
                        <pic:spPr>
                          <a:xfrm flipH="false" flipV="false" rot="0">
                            <a:ext cx="209550" cy="209550"/>
                          </a:xfrm>
                          <a:prstGeom prst="rect"/>
                        </pic:spPr>
                      </pic:pic>
                    </a:graphicData>
                  </a:graphic>
                </wp:inline>
              </w:drawing>
            </w:r>
            <w:r>
              <w:rPr>
                <w:sz w:val="26"/>
              </w:rPr>
              <w:t xml:space="preserve"> для прослушивания</w:t>
            </w:r>
          </w:p>
          <w:p w14:paraId="DA080000">
            <w:pPr>
              <w:widowControl w:val="1"/>
              <w:ind/>
              <w:jc w:val="both"/>
              <w:rPr>
                <w:sz w:val="26"/>
              </w:rPr>
            </w:pPr>
            <w:r>
              <w:rPr>
                <w:sz w:val="26"/>
              </w:rPr>
              <w:t xml:space="preserve">Для продолжения проведения </w:t>
            </w:r>
            <w:r>
              <w:rPr>
                <w:sz w:val="26"/>
              </w:rPr>
              <w:t>экзамена нажмите кнопку «</w:t>
            </w:r>
            <w:r>
              <w:rPr>
                <w:b w:val="1"/>
                <w:sz w:val="26"/>
              </w:rPr>
              <w:t>Далее</w:t>
            </w:r>
            <w:r>
              <w:rPr>
                <w:sz w:val="26"/>
              </w:rPr>
              <w:t>»</w:t>
            </w:r>
          </w:p>
        </w:tc>
        <w:tc>
          <w:tcPr>
            <w:tcW w:type="dxa" w:w="6521"/>
            <w:gridSpan w:val="2"/>
          </w:tcPr>
          <w:p w14:paraId="DB080000">
            <w:pPr>
              <w:rPr>
                <w:b w:val="1"/>
                <w:sz w:val="26"/>
              </w:rPr>
            </w:pPr>
            <w:r>
              <w:rPr>
                <w:b w:val="1"/>
                <w:sz w:val="26"/>
              </w:rPr>
              <w:drawing>
                <wp:inline>
                  <wp:extent cx="4143351" cy="2331720"/>
                  <wp:effectExtent b="0" l="0" r="0" t="0"/>
                  <wp:docPr hidden="false" id="22" name="Picture 22"/>
                  <a:graphic>
                    <a:graphicData uri="http://schemas.openxmlformats.org/drawingml/2006/picture">
                      <pic:pic>
                        <pic:nvPicPr>
                          <pic:cNvPr hidden="false" id="23" name="Picture 23"/>
                          <pic:cNvPicPr preferRelativeResize="true"/>
                        </pic:nvPicPr>
                        <pic:blipFill>
                          <a:blip>
                            <a:extLst>
                              <a:ext uri="{96DAC541-7B7A-43D3-8B79-37D633B846F1}">
                                <asvg:svgBlip r:embed="rId17"/>
                              </a:ext>
                            </a:extLst>
                          </a:blip>
                          <a:stretch/>
                        </pic:blipFill>
                        <pic:spPr>
                          <a:xfrm flipH="false" flipV="false" rot="0">
                            <a:ext cx="4143351" cy="2331720"/>
                          </a:xfrm>
                          <a:prstGeom prst="rect"/>
                        </pic:spPr>
                      </pic:pic>
                    </a:graphicData>
                  </a:graphic>
                </wp:inline>
              </w:drawing>
            </w:r>
          </w:p>
        </w:tc>
      </w:tr>
      <w:tr>
        <w:tc>
          <w:tcPr>
            <w:tcW w:type="dxa" w:w="4531"/>
          </w:tcPr>
          <w:p w14:paraId="DC080000">
            <w:pPr>
              <w:pStyle w:val="Style_17"/>
              <w:widowControl w:val="1"/>
              <w:ind w:firstLine="29"/>
              <w:jc w:val="both"/>
              <w:rPr>
                <w:rFonts w:ascii="Times New Roman" w:hAnsi="Times New Roman"/>
                <w:b w:val="1"/>
                <w:sz w:val="26"/>
              </w:rPr>
            </w:pPr>
            <w:r>
              <w:rPr>
                <w:rFonts w:ascii="Times New Roman" w:hAnsi="Times New Roman"/>
                <w:b w:val="1"/>
                <w:sz w:val="26"/>
              </w:rPr>
              <w:t>Начало экзамена</w:t>
            </w:r>
          </w:p>
          <w:p w14:paraId="DD080000">
            <w:pPr>
              <w:pStyle w:val="Style_17"/>
              <w:widowControl w:val="1"/>
              <w:ind w:firstLine="29"/>
              <w:jc w:val="both"/>
              <w:rPr>
                <w:rFonts w:ascii="Times New Roman" w:hAnsi="Times New Roman"/>
                <w:sz w:val="26"/>
              </w:rPr>
            </w:pPr>
          </w:p>
          <w:p w14:paraId="DE080000">
            <w:pPr>
              <w:pStyle w:val="Style_17"/>
              <w:widowControl w:val="1"/>
              <w:ind w:firstLine="29"/>
              <w:jc w:val="both"/>
              <w:rPr>
                <w:rFonts w:ascii="Times New Roman" w:hAnsi="Times New Roman"/>
                <w:sz w:val="26"/>
              </w:rPr>
            </w:pPr>
            <w:r>
              <w:rPr>
                <w:rFonts w:ascii="Times New Roman" w:hAnsi="Times New Roman"/>
                <w:sz w:val="26"/>
              </w:rPr>
              <w:t>Необходимо ввести пароль организатора. После верного ввода пароля будет доступна кнопка «</w:t>
            </w:r>
            <w:r>
              <w:rPr>
                <w:rFonts w:ascii="Times New Roman" w:hAnsi="Times New Roman"/>
                <w:b w:val="1"/>
                <w:sz w:val="26"/>
              </w:rPr>
              <w:t>Начать экзамен</w:t>
            </w:r>
            <w:r>
              <w:rPr>
                <w:rFonts w:ascii="Times New Roman" w:hAnsi="Times New Roman"/>
                <w:sz w:val="26"/>
              </w:rPr>
              <w:t>»</w:t>
            </w:r>
          </w:p>
          <w:p w14:paraId="DF080000">
            <w:pPr>
              <w:pStyle w:val="Style_17"/>
              <w:widowControl w:val="1"/>
              <w:ind w:firstLine="29"/>
              <w:jc w:val="both"/>
              <w:rPr>
                <w:rFonts w:ascii="Times New Roman" w:hAnsi="Times New Roman"/>
                <w:b w:val="1"/>
                <w:sz w:val="26"/>
              </w:rPr>
            </w:pPr>
          </w:p>
        </w:tc>
        <w:tc>
          <w:tcPr>
            <w:tcW w:type="dxa" w:w="6521"/>
            <w:gridSpan w:val="2"/>
          </w:tcPr>
          <w:p w14:paraId="E0080000">
            <w:pPr>
              <w:rPr>
                <w:sz w:val="26"/>
              </w:rPr>
            </w:pPr>
            <w:r>
              <w:rPr>
                <w:sz w:val="26"/>
              </w:rPr>
              <w:drawing>
                <wp:inline>
                  <wp:extent cx="3840480" cy="2162102"/>
                  <wp:effectExtent b="0" l="0" r="0" t="0"/>
                  <wp:docPr hidden="false" id="24" name="Picture 24"/>
                  <a:graphic>
                    <a:graphicData uri="http://schemas.openxmlformats.org/drawingml/2006/picture">
                      <pic:pic>
                        <pic:nvPicPr>
                          <pic:cNvPr hidden="false" id="25" name="Picture 25"/>
                          <pic:cNvPicPr preferRelativeResize="true"/>
                        </pic:nvPicPr>
                        <pic:blipFill>
                          <a:blip>
                            <a:extLst>
                              <a:ext uri="{96DAC541-7B7A-43D3-8B79-37D633B846F1}">
                                <asvg:svgBlip r:embed="rId18"/>
                              </a:ext>
                            </a:extLst>
                          </a:blip>
                          <a:stretch/>
                        </pic:blipFill>
                        <pic:spPr>
                          <a:xfrm flipH="false" flipV="false" rot="0">
                            <a:ext cx="3840480" cy="2162102"/>
                          </a:xfrm>
                          <a:prstGeom prst="rect"/>
                        </pic:spPr>
                      </pic:pic>
                    </a:graphicData>
                  </a:graphic>
                </wp:inline>
              </w:drawing>
            </w:r>
          </w:p>
        </w:tc>
      </w:tr>
      <w:tr>
        <w:tc>
          <w:tcPr>
            <w:tcW w:type="dxa" w:w="11052"/>
            <w:gridSpan w:val="3"/>
          </w:tcPr>
          <w:p w14:paraId="E1080000">
            <w:pPr>
              <w:rPr>
                <w:b w:val="1"/>
                <w:sz w:val="26"/>
              </w:rPr>
            </w:pPr>
            <w:r>
              <w:rPr>
                <w:b w:val="1"/>
                <w:sz w:val="26"/>
              </w:rPr>
              <w:t>Сдача экзамена</w:t>
            </w:r>
          </w:p>
          <w:p w14:paraId="E2080000">
            <w:pPr>
              <w:rPr>
                <w:sz w:val="26"/>
              </w:rPr>
            </w:pPr>
            <w:r>
              <w:rPr>
                <w:sz w:val="26"/>
              </w:rPr>
              <w:t>Сдача экзамена происходит в автоматическом режиме – программа</w:t>
            </w:r>
            <w:r>
              <w:rPr>
                <w:spacing w:val="1"/>
                <w:sz w:val="26"/>
              </w:rPr>
              <w:t xml:space="preserve"> </w:t>
            </w:r>
            <w:r>
              <w:rPr>
                <w:sz w:val="26"/>
              </w:rPr>
              <w:t>автоматически</w:t>
            </w:r>
            <w:r>
              <w:rPr>
                <w:spacing w:val="1"/>
                <w:sz w:val="26"/>
              </w:rPr>
              <w:t xml:space="preserve"> </w:t>
            </w:r>
            <w:r>
              <w:rPr>
                <w:sz w:val="26"/>
              </w:rPr>
              <w:t>переходит</w:t>
            </w:r>
            <w:r>
              <w:rPr>
                <w:spacing w:val="1"/>
                <w:sz w:val="26"/>
              </w:rPr>
              <w:t xml:space="preserve"> </w:t>
            </w:r>
            <w:r>
              <w:rPr>
                <w:sz w:val="26"/>
              </w:rPr>
              <w:t>к</w:t>
            </w:r>
            <w:r>
              <w:rPr>
                <w:spacing w:val="1"/>
                <w:sz w:val="26"/>
              </w:rPr>
              <w:t xml:space="preserve"> </w:t>
            </w:r>
            <w:r>
              <w:rPr>
                <w:sz w:val="26"/>
              </w:rPr>
              <w:t>следующему</w:t>
            </w:r>
            <w:r>
              <w:rPr>
                <w:spacing w:val="1"/>
                <w:sz w:val="26"/>
              </w:rPr>
              <w:t xml:space="preserve"> </w:t>
            </w:r>
            <w:r>
              <w:rPr>
                <w:sz w:val="26"/>
              </w:rPr>
              <w:t>заданию.</w:t>
            </w:r>
            <w:r>
              <w:rPr>
                <w:spacing w:val="53"/>
                <w:sz w:val="26"/>
              </w:rPr>
              <w:t xml:space="preserve"> </w:t>
            </w:r>
            <w:r>
              <w:rPr>
                <w:sz w:val="26"/>
              </w:rPr>
              <w:t>Программа перед каждым заданием и началом каждого ответа выдаёт предупредительное звуковое сообщение</w:t>
            </w:r>
            <w:r>
              <w:rPr>
                <w:spacing w:val="53"/>
                <w:sz w:val="26"/>
              </w:rPr>
              <w:t xml:space="preserve">. </w:t>
            </w:r>
            <w:r>
              <w:rPr>
                <w:sz w:val="26"/>
              </w:rPr>
              <w:t>Время,</w:t>
            </w:r>
            <w:r>
              <w:rPr>
                <w:spacing w:val="1"/>
                <w:sz w:val="26"/>
              </w:rPr>
              <w:t xml:space="preserve"> </w:t>
            </w:r>
            <w:r>
              <w:rPr>
                <w:sz w:val="26"/>
              </w:rPr>
              <w:t>отведенное</w:t>
            </w:r>
            <w:r>
              <w:rPr>
                <w:spacing w:val="1"/>
                <w:sz w:val="26"/>
              </w:rPr>
              <w:t xml:space="preserve"> </w:t>
            </w:r>
            <w:r>
              <w:rPr>
                <w:sz w:val="26"/>
              </w:rPr>
              <w:t>на</w:t>
            </w:r>
            <w:r>
              <w:rPr>
                <w:spacing w:val="1"/>
                <w:sz w:val="26"/>
              </w:rPr>
              <w:t xml:space="preserve"> </w:t>
            </w:r>
            <w:r>
              <w:rPr>
                <w:sz w:val="26"/>
              </w:rPr>
              <w:t>выполнение</w:t>
            </w:r>
            <w:r>
              <w:rPr>
                <w:spacing w:val="1"/>
                <w:sz w:val="26"/>
              </w:rPr>
              <w:t xml:space="preserve"> </w:t>
            </w:r>
            <w:r>
              <w:rPr>
                <w:sz w:val="26"/>
              </w:rPr>
              <w:t>каждого</w:t>
            </w:r>
            <w:r>
              <w:rPr>
                <w:spacing w:val="1"/>
                <w:sz w:val="26"/>
              </w:rPr>
              <w:t xml:space="preserve"> </w:t>
            </w:r>
            <w:r>
              <w:rPr>
                <w:sz w:val="26"/>
              </w:rPr>
              <w:t>задания</w:t>
            </w:r>
            <w:r>
              <w:rPr>
                <w:spacing w:val="1"/>
                <w:sz w:val="26"/>
              </w:rPr>
              <w:t xml:space="preserve"> </w:t>
            </w:r>
            <w:r>
              <w:rPr>
                <w:sz w:val="26"/>
              </w:rPr>
              <w:t>КИМ,</w:t>
            </w:r>
            <w:r>
              <w:rPr>
                <w:spacing w:val="1"/>
                <w:sz w:val="26"/>
              </w:rPr>
              <w:t xml:space="preserve"> </w:t>
            </w:r>
            <w:r>
              <w:rPr>
                <w:sz w:val="26"/>
              </w:rPr>
              <w:t>отображается</w:t>
            </w:r>
            <w:r>
              <w:rPr>
                <w:spacing w:val="1"/>
                <w:sz w:val="26"/>
              </w:rPr>
              <w:t xml:space="preserve"> </w:t>
            </w:r>
            <w:r>
              <w:rPr>
                <w:sz w:val="26"/>
              </w:rPr>
              <w:t>вверху</w:t>
            </w:r>
            <w:r>
              <w:rPr>
                <w:spacing w:val="-1"/>
                <w:sz w:val="26"/>
              </w:rPr>
              <w:t xml:space="preserve"> </w:t>
            </w:r>
            <w:r>
              <w:rPr>
                <w:sz w:val="26"/>
              </w:rPr>
              <w:t>экрана.</w:t>
            </w:r>
          </w:p>
          <w:p w14:paraId="E3080000">
            <w:pPr>
              <w:rPr>
                <w:b w:val="1"/>
                <w:sz w:val="26"/>
              </w:rPr>
            </w:pPr>
            <w:r>
              <w:rPr>
                <w:b w:val="1"/>
                <w:sz w:val="26"/>
              </w:rPr>
              <w:t>Общий</w:t>
            </w:r>
            <w:r>
              <w:rPr>
                <w:b w:val="1"/>
                <w:spacing w:val="-1"/>
                <w:sz w:val="26"/>
              </w:rPr>
              <w:t xml:space="preserve"> </w:t>
            </w:r>
            <w:r>
              <w:rPr>
                <w:b w:val="1"/>
                <w:sz w:val="26"/>
              </w:rPr>
              <w:t>порядок</w:t>
            </w:r>
            <w:r>
              <w:rPr>
                <w:b w:val="1"/>
                <w:spacing w:val="-3"/>
                <w:sz w:val="26"/>
              </w:rPr>
              <w:t xml:space="preserve"> </w:t>
            </w:r>
            <w:r>
              <w:rPr>
                <w:b w:val="1"/>
                <w:sz w:val="26"/>
              </w:rPr>
              <w:t>ответа на</w:t>
            </w:r>
            <w:r>
              <w:rPr>
                <w:b w:val="1"/>
                <w:spacing w:val="-3"/>
                <w:sz w:val="26"/>
              </w:rPr>
              <w:t xml:space="preserve"> </w:t>
            </w:r>
            <w:r>
              <w:rPr>
                <w:b w:val="1"/>
                <w:sz w:val="26"/>
              </w:rPr>
              <w:t>каждое</w:t>
            </w:r>
            <w:r>
              <w:rPr>
                <w:b w:val="1"/>
                <w:spacing w:val="-3"/>
                <w:sz w:val="26"/>
              </w:rPr>
              <w:t xml:space="preserve"> </w:t>
            </w:r>
            <w:r>
              <w:rPr>
                <w:b w:val="1"/>
                <w:sz w:val="26"/>
              </w:rPr>
              <w:t>задание:</w:t>
            </w:r>
          </w:p>
          <w:p w14:paraId="E4080000">
            <w:pPr>
              <w:pStyle w:val="Style_4"/>
              <w:widowControl w:val="1"/>
              <w:numPr>
                <w:ilvl w:val="0"/>
                <w:numId w:val="21"/>
              </w:numPr>
              <w:ind w:firstLine="320" w:left="40"/>
              <w:jc w:val="both"/>
              <w:rPr>
                <w:sz w:val="26"/>
              </w:rPr>
            </w:pPr>
            <w:r>
              <w:rPr>
                <w:sz w:val="26"/>
              </w:rPr>
              <w:t>Предварительная</w:t>
            </w:r>
            <w:r>
              <w:rPr>
                <w:spacing w:val="-1"/>
                <w:sz w:val="26"/>
              </w:rPr>
              <w:t xml:space="preserve"> </w:t>
            </w:r>
            <w:r>
              <w:rPr>
                <w:sz w:val="26"/>
              </w:rPr>
              <w:t>пауза</w:t>
            </w:r>
            <w:r>
              <w:rPr>
                <w:spacing w:val="-5"/>
                <w:sz w:val="26"/>
              </w:rPr>
              <w:t xml:space="preserve"> </w:t>
            </w:r>
            <w:r>
              <w:rPr>
                <w:sz w:val="26"/>
              </w:rPr>
              <w:t>– 5</w:t>
            </w:r>
            <w:r>
              <w:rPr>
                <w:spacing w:val="-3"/>
                <w:sz w:val="26"/>
              </w:rPr>
              <w:t xml:space="preserve"> </w:t>
            </w:r>
            <w:r>
              <w:rPr>
                <w:sz w:val="26"/>
              </w:rPr>
              <w:t>секунд</w:t>
            </w:r>
            <w:r>
              <w:rPr>
                <w:spacing w:val="-1"/>
                <w:sz w:val="26"/>
              </w:rPr>
              <w:t xml:space="preserve"> </w:t>
            </w:r>
            <w:r>
              <w:rPr>
                <w:sz w:val="26"/>
              </w:rPr>
              <w:t>перед</w:t>
            </w:r>
            <w:r>
              <w:rPr>
                <w:spacing w:val="-2"/>
                <w:sz w:val="26"/>
              </w:rPr>
              <w:t xml:space="preserve"> </w:t>
            </w:r>
            <w:r>
              <w:rPr>
                <w:sz w:val="26"/>
              </w:rPr>
              <w:t>каждым</w:t>
            </w:r>
            <w:r>
              <w:rPr>
                <w:spacing w:val="-1"/>
                <w:sz w:val="26"/>
              </w:rPr>
              <w:t xml:space="preserve"> </w:t>
            </w:r>
            <w:r>
              <w:rPr>
                <w:sz w:val="26"/>
              </w:rPr>
              <w:t>заданием.</w:t>
            </w:r>
          </w:p>
          <w:p w14:paraId="E5080000">
            <w:pPr>
              <w:pStyle w:val="Style_4"/>
              <w:widowControl w:val="1"/>
              <w:numPr>
                <w:ilvl w:val="0"/>
                <w:numId w:val="21"/>
              </w:numPr>
              <w:ind w:firstLine="320" w:left="40"/>
              <w:jc w:val="both"/>
              <w:rPr>
                <w:sz w:val="26"/>
              </w:rPr>
            </w:pPr>
            <w:r>
              <w:rPr>
                <w:sz w:val="26"/>
              </w:rPr>
              <w:t>Подготовка</w:t>
            </w:r>
            <w:r>
              <w:rPr>
                <w:spacing w:val="-4"/>
                <w:sz w:val="26"/>
              </w:rPr>
              <w:t xml:space="preserve"> </w:t>
            </w:r>
            <w:r>
              <w:rPr>
                <w:sz w:val="26"/>
              </w:rPr>
              <w:t>к ответу</w:t>
            </w:r>
            <w:r>
              <w:rPr>
                <w:spacing w:val="-1"/>
                <w:sz w:val="26"/>
              </w:rPr>
              <w:t xml:space="preserve"> </w:t>
            </w:r>
            <w:r>
              <w:rPr>
                <w:sz w:val="26"/>
              </w:rPr>
              <w:t>–</w:t>
            </w:r>
            <w:r>
              <w:rPr>
                <w:spacing w:val="-3"/>
                <w:sz w:val="26"/>
              </w:rPr>
              <w:t xml:space="preserve"> </w:t>
            </w:r>
            <w:r>
              <w:rPr>
                <w:sz w:val="26"/>
              </w:rPr>
              <w:t>1,5</w:t>
            </w:r>
            <w:r>
              <w:rPr>
                <w:spacing w:val="-1"/>
                <w:sz w:val="26"/>
              </w:rPr>
              <w:t xml:space="preserve"> </w:t>
            </w:r>
            <w:r>
              <w:rPr>
                <w:sz w:val="26"/>
              </w:rPr>
              <w:t>минуты</w:t>
            </w:r>
            <w:r>
              <w:rPr>
                <w:spacing w:val="-2"/>
                <w:sz w:val="26"/>
              </w:rPr>
              <w:t xml:space="preserve"> </w:t>
            </w:r>
            <w:r>
              <w:rPr>
                <w:sz w:val="26"/>
              </w:rPr>
              <w:t>на</w:t>
            </w:r>
            <w:r>
              <w:rPr>
                <w:spacing w:val="-3"/>
                <w:sz w:val="26"/>
              </w:rPr>
              <w:t xml:space="preserve"> </w:t>
            </w:r>
            <w:r>
              <w:rPr>
                <w:sz w:val="26"/>
              </w:rPr>
              <w:t>1</w:t>
            </w:r>
            <w:r>
              <w:rPr>
                <w:spacing w:val="-1"/>
                <w:sz w:val="26"/>
              </w:rPr>
              <w:t xml:space="preserve"> </w:t>
            </w:r>
            <w:r>
              <w:rPr>
                <w:sz w:val="26"/>
              </w:rPr>
              <w:t>и</w:t>
            </w:r>
            <w:r>
              <w:rPr>
                <w:spacing w:val="-3"/>
                <w:sz w:val="26"/>
              </w:rPr>
              <w:t xml:space="preserve"> </w:t>
            </w:r>
            <w:r>
              <w:rPr>
                <w:sz w:val="26"/>
              </w:rPr>
              <w:t>3</w:t>
            </w:r>
            <w:r>
              <w:rPr>
                <w:spacing w:val="-4"/>
                <w:sz w:val="26"/>
              </w:rPr>
              <w:t xml:space="preserve"> </w:t>
            </w:r>
            <w:r>
              <w:rPr>
                <w:sz w:val="26"/>
              </w:rPr>
              <w:t>задание.</w:t>
            </w:r>
          </w:p>
          <w:p w14:paraId="E6080000">
            <w:pPr>
              <w:pStyle w:val="Style_4"/>
              <w:widowControl w:val="1"/>
              <w:numPr>
                <w:ilvl w:val="0"/>
                <w:numId w:val="21"/>
              </w:numPr>
              <w:ind w:firstLine="320" w:left="40"/>
              <w:jc w:val="both"/>
              <w:rPr>
                <w:sz w:val="26"/>
              </w:rPr>
            </w:pPr>
            <w:r>
              <w:rPr>
                <w:sz w:val="26"/>
              </w:rPr>
              <w:t>Ответ</w:t>
            </w:r>
            <w:r>
              <w:rPr>
                <w:spacing w:val="-3"/>
                <w:sz w:val="26"/>
              </w:rPr>
              <w:t xml:space="preserve"> </w:t>
            </w:r>
            <w:r>
              <w:rPr>
                <w:sz w:val="26"/>
              </w:rPr>
              <w:t>под</w:t>
            </w:r>
            <w:r>
              <w:rPr>
                <w:spacing w:val="-2"/>
                <w:sz w:val="26"/>
              </w:rPr>
              <w:t xml:space="preserve"> </w:t>
            </w:r>
            <w:r>
              <w:rPr>
                <w:sz w:val="26"/>
              </w:rPr>
              <w:t>аудиозапись</w:t>
            </w:r>
            <w:r>
              <w:rPr>
                <w:spacing w:val="1"/>
                <w:sz w:val="26"/>
              </w:rPr>
              <w:t xml:space="preserve"> </w:t>
            </w:r>
            <w:r>
              <w:rPr>
                <w:sz w:val="26"/>
              </w:rPr>
              <w:t>–</w:t>
            </w:r>
            <w:r>
              <w:rPr>
                <w:spacing w:val="-4"/>
                <w:sz w:val="26"/>
              </w:rPr>
              <w:t xml:space="preserve"> </w:t>
            </w:r>
            <w:r>
              <w:rPr>
                <w:sz w:val="26"/>
              </w:rPr>
              <w:t>от</w:t>
            </w:r>
            <w:r>
              <w:rPr>
                <w:spacing w:val="-2"/>
                <w:sz w:val="26"/>
              </w:rPr>
              <w:t xml:space="preserve"> </w:t>
            </w:r>
            <w:r>
              <w:rPr>
                <w:sz w:val="26"/>
              </w:rPr>
              <w:t>2</w:t>
            </w:r>
            <w:r>
              <w:rPr>
                <w:spacing w:val="-2"/>
                <w:sz w:val="26"/>
              </w:rPr>
              <w:t xml:space="preserve"> </w:t>
            </w:r>
            <w:r>
              <w:rPr>
                <w:sz w:val="26"/>
              </w:rPr>
              <w:t>до 6</w:t>
            </w:r>
            <w:r>
              <w:rPr>
                <w:spacing w:val="-4"/>
                <w:sz w:val="26"/>
              </w:rPr>
              <w:t xml:space="preserve"> </w:t>
            </w:r>
            <w:r>
              <w:rPr>
                <w:sz w:val="26"/>
              </w:rPr>
              <w:t>минут</w:t>
            </w:r>
            <w:r>
              <w:rPr>
                <w:spacing w:val="-2"/>
                <w:sz w:val="26"/>
              </w:rPr>
              <w:t xml:space="preserve"> </w:t>
            </w:r>
            <w:r>
              <w:rPr>
                <w:sz w:val="26"/>
              </w:rPr>
              <w:t>на</w:t>
            </w:r>
            <w:r>
              <w:rPr>
                <w:spacing w:val="-3"/>
                <w:sz w:val="26"/>
              </w:rPr>
              <w:t xml:space="preserve"> </w:t>
            </w:r>
            <w:r>
              <w:rPr>
                <w:sz w:val="26"/>
              </w:rPr>
              <w:t>каждое</w:t>
            </w:r>
            <w:r>
              <w:rPr>
                <w:spacing w:val="-2"/>
                <w:sz w:val="26"/>
              </w:rPr>
              <w:t xml:space="preserve"> </w:t>
            </w:r>
            <w:r>
              <w:rPr>
                <w:sz w:val="26"/>
              </w:rPr>
              <w:t>задание.</w:t>
            </w:r>
          </w:p>
          <w:p w14:paraId="E7080000">
            <w:pPr>
              <w:rPr>
                <w:b w:val="1"/>
                <w:sz w:val="26"/>
              </w:rPr>
            </w:pPr>
            <w:r>
              <w:rPr>
                <w:b w:val="1"/>
                <w:sz w:val="26"/>
              </w:rPr>
              <w:t>Внимание!</w:t>
            </w:r>
          </w:p>
          <w:p w14:paraId="E8080000">
            <w:pPr>
              <w:rPr>
                <w:sz w:val="26"/>
              </w:rPr>
            </w:pPr>
            <w:r>
              <w:rPr>
                <w:sz w:val="26"/>
              </w:rPr>
              <w:t xml:space="preserve">Возвращаться к ответам и заданиям нельзя, </w:t>
            </w:r>
            <w:r>
              <w:rPr>
                <w:spacing w:val="-1"/>
                <w:sz w:val="26"/>
              </w:rPr>
              <w:t>задания</w:t>
            </w:r>
            <w:r>
              <w:rPr>
                <w:spacing w:val="-49"/>
                <w:sz w:val="26"/>
              </w:rPr>
              <w:t xml:space="preserve"> </w:t>
            </w:r>
            <w:r>
              <w:rPr>
                <w:sz w:val="26"/>
              </w:rPr>
              <w:t>выводятся</w:t>
            </w:r>
            <w:r>
              <w:rPr>
                <w:spacing w:val="-2"/>
                <w:sz w:val="26"/>
              </w:rPr>
              <w:t xml:space="preserve"> </w:t>
            </w:r>
            <w:r>
              <w:rPr>
                <w:sz w:val="26"/>
              </w:rPr>
              <w:t>строго</w:t>
            </w:r>
            <w:r>
              <w:rPr>
                <w:spacing w:val="1"/>
                <w:sz w:val="26"/>
              </w:rPr>
              <w:t xml:space="preserve"> </w:t>
            </w:r>
            <w:r>
              <w:rPr>
                <w:sz w:val="26"/>
              </w:rPr>
              <w:t>по</w:t>
            </w:r>
            <w:r>
              <w:rPr>
                <w:spacing w:val="1"/>
                <w:sz w:val="26"/>
              </w:rPr>
              <w:t xml:space="preserve"> </w:t>
            </w:r>
            <w:r>
              <w:rPr>
                <w:sz w:val="26"/>
              </w:rPr>
              <w:t>порядку.</w:t>
            </w:r>
          </w:p>
          <w:p w14:paraId="E9080000">
            <w:pPr>
              <w:rPr>
                <w:sz w:val="26"/>
              </w:rPr>
            </w:pPr>
            <w:r>
              <w:rPr>
                <w:sz w:val="26"/>
              </w:rPr>
              <w:t>Нажмите</w:t>
            </w:r>
            <w:r>
              <w:rPr>
                <w:spacing w:val="44"/>
                <w:sz w:val="26"/>
              </w:rPr>
              <w:t xml:space="preserve"> </w:t>
            </w:r>
            <w:r>
              <w:rPr>
                <w:b w:val="1"/>
                <w:sz w:val="26"/>
              </w:rPr>
              <w:t>«Далее»</w:t>
            </w:r>
            <w:r>
              <w:rPr>
                <w:b w:val="1"/>
                <w:spacing w:val="45"/>
                <w:sz w:val="26"/>
              </w:rPr>
              <w:t xml:space="preserve"> </w:t>
            </w:r>
            <w:r>
              <w:rPr>
                <w:sz w:val="26"/>
              </w:rPr>
              <w:t>для</w:t>
            </w:r>
            <w:r>
              <w:rPr>
                <w:spacing w:val="40"/>
                <w:sz w:val="26"/>
              </w:rPr>
              <w:t xml:space="preserve"> </w:t>
            </w:r>
            <w:r>
              <w:rPr>
                <w:sz w:val="26"/>
              </w:rPr>
              <w:t>перехода</w:t>
            </w:r>
            <w:r>
              <w:rPr>
                <w:spacing w:val="41"/>
                <w:sz w:val="26"/>
              </w:rPr>
              <w:t xml:space="preserve"> </w:t>
            </w:r>
            <w:r>
              <w:rPr>
                <w:sz w:val="26"/>
              </w:rPr>
              <w:t>к</w:t>
            </w:r>
            <w:r>
              <w:rPr>
                <w:spacing w:val="44"/>
                <w:sz w:val="26"/>
              </w:rPr>
              <w:t xml:space="preserve"> </w:t>
            </w:r>
            <w:r>
              <w:rPr>
                <w:sz w:val="26"/>
              </w:rPr>
              <w:t>следующему</w:t>
            </w:r>
            <w:r>
              <w:rPr>
                <w:spacing w:val="43"/>
                <w:sz w:val="26"/>
              </w:rPr>
              <w:t xml:space="preserve"> </w:t>
            </w:r>
            <w:r>
              <w:rPr>
                <w:sz w:val="26"/>
              </w:rPr>
              <w:t>заданию</w:t>
            </w:r>
            <w:r>
              <w:rPr>
                <w:spacing w:val="43"/>
                <w:sz w:val="26"/>
              </w:rPr>
              <w:t xml:space="preserve"> </w:t>
            </w:r>
            <w:r>
              <w:rPr>
                <w:sz w:val="26"/>
              </w:rPr>
              <w:t>не</w:t>
            </w:r>
            <w:r>
              <w:rPr>
                <w:spacing w:val="-49"/>
                <w:sz w:val="26"/>
              </w:rPr>
              <w:t xml:space="preserve"> </w:t>
            </w:r>
            <w:r>
              <w:rPr>
                <w:sz w:val="26"/>
              </w:rPr>
              <w:t>дожидаясь</w:t>
            </w:r>
            <w:r>
              <w:rPr>
                <w:spacing w:val="-3"/>
                <w:sz w:val="26"/>
              </w:rPr>
              <w:t xml:space="preserve"> </w:t>
            </w:r>
            <w:r>
              <w:rPr>
                <w:sz w:val="26"/>
              </w:rPr>
              <w:t>окончания времени,</w:t>
            </w:r>
            <w:r>
              <w:rPr>
                <w:spacing w:val="-1"/>
                <w:sz w:val="26"/>
              </w:rPr>
              <w:t xml:space="preserve"> </w:t>
            </w:r>
            <w:r>
              <w:rPr>
                <w:sz w:val="26"/>
              </w:rPr>
              <w:t>отведенного на</w:t>
            </w:r>
            <w:r>
              <w:rPr>
                <w:spacing w:val="-3"/>
                <w:sz w:val="26"/>
              </w:rPr>
              <w:t xml:space="preserve"> </w:t>
            </w:r>
            <w:r>
              <w:rPr>
                <w:sz w:val="26"/>
              </w:rPr>
              <w:t>ответ.</w:t>
            </w:r>
          </w:p>
          <w:p w14:paraId="EA080000">
            <w:pPr>
              <w:rPr>
                <w:sz w:val="26"/>
              </w:rPr>
            </w:pPr>
            <w:r>
              <w:rPr>
                <w:sz w:val="26"/>
              </w:rPr>
              <w:t>Программа</w:t>
            </w:r>
            <w:r>
              <w:rPr>
                <w:spacing w:val="50"/>
                <w:sz w:val="26"/>
              </w:rPr>
              <w:t xml:space="preserve"> </w:t>
            </w:r>
            <w:r>
              <w:rPr>
                <w:sz w:val="26"/>
              </w:rPr>
              <w:t>перед</w:t>
            </w:r>
            <w:r>
              <w:rPr>
                <w:spacing w:val="46"/>
                <w:sz w:val="26"/>
              </w:rPr>
              <w:t xml:space="preserve"> </w:t>
            </w:r>
            <w:r>
              <w:rPr>
                <w:sz w:val="26"/>
              </w:rPr>
              <w:t>каждым</w:t>
            </w:r>
            <w:r>
              <w:rPr>
                <w:spacing w:val="47"/>
                <w:sz w:val="26"/>
              </w:rPr>
              <w:t xml:space="preserve"> </w:t>
            </w:r>
            <w:r>
              <w:rPr>
                <w:sz w:val="26"/>
              </w:rPr>
              <w:t>заданием</w:t>
            </w:r>
            <w:r>
              <w:rPr>
                <w:spacing w:val="48"/>
                <w:sz w:val="26"/>
              </w:rPr>
              <w:t xml:space="preserve"> </w:t>
            </w:r>
            <w:r>
              <w:rPr>
                <w:sz w:val="26"/>
              </w:rPr>
              <w:t>и</w:t>
            </w:r>
            <w:r>
              <w:rPr>
                <w:spacing w:val="47"/>
                <w:sz w:val="26"/>
              </w:rPr>
              <w:t xml:space="preserve"> </w:t>
            </w:r>
            <w:r>
              <w:rPr>
                <w:sz w:val="26"/>
              </w:rPr>
              <w:t>началом</w:t>
            </w:r>
            <w:r>
              <w:rPr>
                <w:spacing w:val="47"/>
                <w:sz w:val="26"/>
              </w:rPr>
              <w:t xml:space="preserve"> </w:t>
            </w:r>
            <w:r>
              <w:rPr>
                <w:sz w:val="26"/>
              </w:rPr>
              <w:t xml:space="preserve">каждого </w:t>
            </w:r>
            <w:r>
              <w:rPr>
                <w:spacing w:val="-49"/>
                <w:sz w:val="26"/>
              </w:rPr>
              <w:t xml:space="preserve">  </w:t>
            </w:r>
            <w:r>
              <w:rPr>
                <w:sz w:val="26"/>
              </w:rPr>
              <w:t>ответа</w:t>
            </w:r>
            <w:r>
              <w:rPr>
                <w:spacing w:val="-2"/>
                <w:sz w:val="26"/>
              </w:rPr>
              <w:t xml:space="preserve"> </w:t>
            </w:r>
            <w:r>
              <w:rPr>
                <w:sz w:val="26"/>
              </w:rPr>
              <w:t>выдаёт</w:t>
            </w:r>
            <w:r>
              <w:rPr>
                <w:spacing w:val="-3"/>
                <w:sz w:val="26"/>
              </w:rPr>
              <w:t xml:space="preserve"> </w:t>
            </w:r>
            <w:r>
              <w:rPr>
                <w:sz w:val="26"/>
              </w:rPr>
              <w:t>предупредительное звуковое</w:t>
            </w:r>
            <w:r>
              <w:rPr>
                <w:spacing w:val="-2"/>
                <w:sz w:val="26"/>
              </w:rPr>
              <w:t xml:space="preserve"> </w:t>
            </w:r>
            <w:r>
              <w:rPr>
                <w:sz w:val="26"/>
              </w:rPr>
              <w:t>сообщение.</w:t>
            </w:r>
          </w:p>
          <w:p w14:paraId="EB080000">
            <w:pPr>
              <w:rPr>
                <w:sz w:val="26"/>
              </w:rPr>
            </w:pPr>
            <w:r>
              <w:rPr>
                <w:sz w:val="26"/>
              </w:rPr>
              <w:t>Задания</w:t>
            </w:r>
            <w:r>
              <w:rPr>
                <w:spacing w:val="39"/>
                <w:sz w:val="26"/>
              </w:rPr>
              <w:t xml:space="preserve"> </w:t>
            </w:r>
            <w:r>
              <w:rPr>
                <w:sz w:val="26"/>
              </w:rPr>
              <w:t>№</w:t>
            </w:r>
            <w:r>
              <w:rPr>
                <w:spacing w:val="37"/>
                <w:sz w:val="26"/>
              </w:rPr>
              <w:t xml:space="preserve"> </w:t>
            </w:r>
            <w:r>
              <w:rPr>
                <w:sz w:val="26"/>
              </w:rPr>
              <w:t>1</w:t>
            </w:r>
            <w:r>
              <w:rPr>
                <w:spacing w:val="38"/>
                <w:sz w:val="26"/>
              </w:rPr>
              <w:t xml:space="preserve"> </w:t>
            </w:r>
            <w:r>
              <w:rPr>
                <w:sz w:val="26"/>
              </w:rPr>
              <w:t>и</w:t>
            </w:r>
            <w:r>
              <w:rPr>
                <w:spacing w:val="38"/>
                <w:sz w:val="26"/>
              </w:rPr>
              <w:t xml:space="preserve"> </w:t>
            </w:r>
            <w:r>
              <w:rPr>
                <w:sz w:val="26"/>
              </w:rPr>
              <w:t>№</w:t>
            </w:r>
            <w:r>
              <w:rPr>
                <w:spacing w:val="37"/>
                <w:sz w:val="26"/>
              </w:rPr>
              <w:t xml:space="preserve"> </w:t>
            </w:r>
            <w:r>
              <w:rPr>
                <w:sz w:val="26"/>
              </w:rPr>
              <w:t>3</w:t>
            </w:r>
            <w:r>
              <w:rPr>
                <w:spacing w:val="41"/>
                <w:sz w:val="26"/>
              </w:rPr>
              <w:t xml:space="preserve"> </w:t>
            </w:r>
            <w:r>
              <w:rPr>
                <w:sz w:val="26"/>
              </w:rPr>
              <w:t>–</w:t>
            </w:r>
            <w:r>
              <w:rPr>
                <w:spacing w:val="36"/>
                <w:sz w:val="26"/>
              </w:rPr>
              <w:t xml:space="preserve"> </w:t>
            </w:r>
            <w:r>
              <w:rPr>
                <w:sz w:val="26"/>
              </w:rPr>
              <w:t>состоят</w:t>
            </w:r>
            <w:r>
              <w:rPr>
                <w:spacing w:val="37"/>
                <w:sz w:val="26"/>
              </w:rPr>
              <w:t xml:space="preserve"> </w:t>
            </w:r>
            <w:r>
              <w:rPr>
                <w:sz w:val="26"/>
              </w:rPr>
              <w:t>из</w:t>
            </w:r>
            <w:r>
              <w:rPr>
                <w:spacing w:val="39"/>
                <w:sz w:val="26"/>
              </w:rPr>
              <w:t xml:space="preserve"> </w:t>
            </w:r>
            <w:r>
              <w:rPr>
                <w:sz w:val="26"/>
              </w:rPr>
              <w:t>страницы</w:t>
            </w:r>
            <w:r>
              <w:rPr>
                <w:spacing w:val="38"/>
                <w:sz w:val="26"/>
              </w:rPr>
              <w:t xml:space="preserve"> </w:t>
            </w:r>
            <w:r>
              <w:rPr>
                <w:sz w:val="26"/>
              </w:rPr>
              <w:t>подготовки</w:t>
            </w:r>
            <w:r>
              <w:rPr>
                <w:spacing w:val="38"/>
                <w:sz w:val="26"/>
              </w:rPr>
              <w:t xml:space="preserve"> </w:t>
            </w:r>
            <w:r>
              <w:rPr>
                <w:sz w:val="26"/>
              </w:rPr>
              <w:t>и</w:t>
            </w:r>
            <w:r>
              <w:rPr>
                <w:spacing w:val="38"/>
                <w:sz w:val="26"/>
              </w:rPr>
              <w:t xml:space="preserve"> </w:t>
            </w:r>
            <w:r>
              <w:rPr>
                <w:sz w:val="26"/>
              </w:rPr>
              <w:t xml:space="preserve">страницы </w:t>
            </w:r>
            <w:r>
              <w:rPr>
                <w:spacing w:val="-49"/>
                <w:sz w:val="26"/>
              </w:rPr>
              <w:t xml:space="preserve">  </w:t>
            </w:r>
            <w:r>
              <w:rPr>
                <w:sz w:val="26"/>
              </w:rPr>
              <w:t>ответа.</w:t>
            </w:r>
          </w:p>
          <w:p w14:paraId="EC080000">
            <w:pPr>
              <w:rPr>
                <w:sz w:val="26"/>
              </w:rPr>
            </w:pPr>
            <w:r>
              <w:rPr>
                <w:sz w:val="26"/>
              </w:rPr>
              <w:t>Задание № 2 – содержит несколько вопросов, при ответе на задание вопросы выводятся последовательно, для ответа на задание даётся 6 минут. Каждый вопрос задания №2 можно прослушать только один раз, текст вопроса не дублируется на экране.</w:t>
            </w:r>
          </w:p>
          <w:p w14:paraId="ED080000">
            <w:pPr>
              <w:rPr>
                <w:sz w:val="26"/>
              </w:rPr>
            </w:pPr>
            <w:r>
              <w:rPr>
                <w:sz w:val="26"/>
              </w:rPr>
              <w:t>Проведение экзамена на этом этапе происходит автоматически, никаких кнопок нажимать не нужно. Программа после окончания отведенного времени перейдет на следующее задание.</w:t>
            </w:r>
          </w:p>
          <w:p w14:paraId="EE080000">
            <w:pPr>
              <w:rPr>
                <w:b w:val="1"/>
                <w:sz w:val="26"/>
              </w:rPr>
            </w:pPr>
            <w:r>
              <w:rPr>
                <w:sz w:val="26"/>
              </w:rPr>
              <w:t>По окончании сдачи экзамена нажмите кнопку «</w:t>
            </w:r>
            <w:r>
              <w:rPr>
                <w:b w:val="1"/>
                <w:sz w:val="26"/>
              </w:rPr>
              <w:t>Далее</w:t>
            </w:r>
            <w:r>
              <w:rPr>
                <w:sz w:val="26"/>
              </w:rPr>
              <w:t>».</w:t>
            </w:r>
          </w:p>
          <w:p w14:paraId="EF080000">
            <w:pPr>
              <w:rPr>
                <w:sz w:val="26"/>
              </w:rPr>
            </w:pPr>
          </w:p>
        </w:tc>
      </w:tr>
      <w:tr>
        <w:tc>
          <w:tcPr>
            <w:tcW w:type="dxa" w:w="4537"/>
            <w:gridSpan w:val="2"/>
          </w:tcPr>
          <w:p w14:paraId="F0080000">
            <w:pPr>
              <w:rPr>
                <w:b w:val="1"/>
                <w:sz w:val="26"/>
              </w:rPr>
            </w:pPr>
            <w:r>
              <w:rPr>
                <w:sz w:val="26"/>
              </w:rPr>
              <w:t>Пауза на подготовку между заданиями</w:t>
            </w:r>
          </w:p>
        </w:tc>
        <w:tc>
          <w:tcPr>
            <w:tcW w:type="dxa" w:w="6515"/>
          </w:tcPr>
          <w:p w14:paraId="F1080000">
            <w:pPr>
              <w:rPr>
                <w:b w:val="1"/>
                <w:sz w:val="26"/>
              </w:rPr>
            </w:pPr>
            <w:r>
              <w:rPr>
                <w:b w:val="1"/>
                <w:sz w:val="26"/>
              </w:rPr>
              <w:drawing>
                <wp:inline>
                  <wp:extent cx="3999230" cy="2258060"/>
                  <wp:effectExtent b="0" l="0" r="0" t="0"/>
                  <wp:docPr hidden="false" id="26" name="Picture 26"/>
                  <a:graphic>
                    <a:graphicData uri="http://schemas.openxmlformats.org/drawingml/2006/picture">
                      <pic:pic>
                        <pic:nvPicPr>
                          <pic:cNvPr hidden="false" id="27" name="Picture 27"/>
                          <pic:cNvPicPr preferRelativeResize="true"/>
                        </pic:nvPicPr>
                        <pic:blipFill>
                          <a:blip>
                            <a:extLst>
                              <a:ext uri="{96DAC541-7B7A-43D3-8B79-37D633B846F1}">
                                <asvg:svgBlip r:embed="rId19"/>
                              </a:ext>
                            </a:extLst>
                          </a:blip>
                          <a:stretch/>
                        </pic:blipFill>
                        <pic:spPr>
                          <a:xfrm flipH="false" flipV="false" rot="0">
                            <a:ext cx="3999230" cy="2258060"/>
                          </a:xfrm>
                          <a:prstGeom prst="rect"/>
                        </pic:spPr>
                      </pic:pic>
                    </a:graphicData>
                  </a:graphic>
                </wp:inline>
              </w:drawing>
            </w:r>
          </w:p>
        </w:tc>
      </w:tr>
      <w:tr>
        <w:tc>
          <w:tcPr>
            <w:tcW w:type="dxa" w:w="4537"/>
            <w:gridSpan w:val="2"/>
          </w:tcPr>
          <w:p w14:paraId="F2080000">
            <w:pPr>
              <w:rPr>
                <w:b w:val="1"/>
                <w:sz w:val="26"/>
              </w:rPr>
            </w:pPr>
            <w:r>
              <w:rPr>
                <w:sz w:val="26"/>
              </w:rPr>
              <w:t>Пауза перед началом записи ответа</w:t>
            </w:r>
          </w:p>
        </w:tc>
        <w:tc>
          <w:tcPr>
            <w:tcW w:type="dxa" w:w="6515"/>
          </w:tcPr>
          <w:p w14:paraId="F3080000">
            <w:pPr>
              <w:rPr>
                <w:b w:val="1"/>
                <w:sz w:val="26"/>
              </w:rPr>
            </w:pPr>
            <w:r>
              <w:rPr>
                <w:b w:val="1"/>
                <w:sz w:val="26"/>
              </w:rPr>
              <w:drawing>
                <wp:inline>
                  <wp:extent cx="3999230" cy="2258060"/>
                  <wp:effectExtent b="0" l="0" r="0" t="0"/>
                  <wp:docPr hidden="false" id="28" name="Picture 28"/>
                  <a:graphic>
                    <a:graphicData uri="http://schemas.openxmlformats.org/drawingml/2006/picture">
                      <pic:pic>
                        <pic:nvPicPr>
                          <pic:cNvPr hidden="false" id="29" name="Picture 29"/>
                          <pic:cNvPicPr preferRelativeResize="true"/>
                        </pic:nvPicPr>
                        <pic:blipFill>
                          <a:blip>
                            <a:extLst>
                              <a:ext uri="{96DAC541-7B7A-43D3-8B79-37D633B846F1}">
                                <asvg:svgBlip r:embed="rId20"/>
                              </a:ext>
                            </a:extLst>
                          </a:blip>
                          <a:stretch/>
                        </pic:blipFill>
                        <pic:spPr>
                          <a:xfrm flipH="false" flipV="false" rot="0">
                            <a:ext cx="3999230" cy="2258060"/>
                          </a:xfrm>
                          <a:prstGeom prst="rect"/>
                        </pic:spPr>
                      </pic:pic>
                    </a:graphicData>
                  </a:graphic>
                </wp:inline>
              </w:drawing>
            </w:r>
          </w:p>
        </w:tc>
      </w:tr>
      <w:tr>
        <w:tc>
          <w:tcPr>
            <w:tcW w:type="dxa" w:w="4537"/>
            <w:gridSpan w:val="2"/>
          </w:tcPr>
          <w:p w14:paraId="F4080000">
            <w:pPr>
              <w:rPr>
                <w:sz w:val="26"/>
              </w:rPr>
            </w:pPr>
            <w:r>
              <w:rPr>
                <w:sz w:val="26"/>
              </w:rPr>
              <w:t>Сдача экзамена</w:t>
            </w:r>
          </w:p>
          <w:p w14:paraId="F5080000">
            <w:pPr>
              <w:widowControl w:val="1"/>
              <w:ind/>
              <w:rPr>
                <w:color w:val="000000"/>
                <w:sz w:val="26"/>
              </w:rPr>
            </w:pPr>
          </w:p>
          <w:p w14:paraId="F6080000">
            <w:pPr>
              <w:widowControl w:val="1"/>
              <w:spacing w:after="164"/>
              <w:ind/>
              <w:rPr>
                <w:color w:val="000000"/>
                <w:sz w:val="26"/>
              </w:rPr>
            </w:pPr>
            <w:r>
              <w:rPr>
                <w:color w:val="000000"/>
                <w:sz w:val="26"/>
              </w:rPr>
              <w:t xml:space="preserve">1. Время, отведенное на выполнение каждого задания КИМ. </w:t>
            </w:r>
          </w:p>
          <w:p w14:paraId="F7080000">
            <w:pPr>
              <w:widowControl w:val="1"/>
              <w:spacing w:after="164"/>
              <w:ind/>
              <w:rPr>
                <w:color w:val="000000"/>
                <w:sz w:val="26"/>
              </w:rPr>
            </w:pPr>
            <w:r>
              <w:rPr>
                <w:color w:val="000000"/>
                <w:sz w:val="26"/>
              </w:rPr>
              <w:t xml:space="preserve">2. Номер задания КИМ. </w:t>
            </w:r>
          </w:p>
          <w:p w14:paraId="F8080000">
            <w:pPr>
              <w:widowControl w:val="1"/>
              <w:spacing w:after="164"/>
              <w:ind/>
              <w:rPr>
                <w:color w:val="000000"/>
                <w:sz w:val="26"/>
              </w:rPr>
            </w:pPr>
            <w:r>
              <w:rPr>
                <w:color w:val="000000"/>
                <w:sz w:val="26"/>
              </w:rPr>
              <w:t xml:space="preserve">3. Индикатор уровня записи и галочка показать/скрыть индикатор </w:t>
            </w:r>
          </w:p>
          <w:p w14:paraId="F9080000">
            <w:pPr>
              <w:widowControl w:val="1"/>
              <w:spacing w:after="164"/>
              <w:ind/>
              <w:rPr>
                <w:color w:val="000000"/>
                <w:sz w:val="26"/>
              </w:rPr>
            </w:pPr>
            <w:r>
              <w:rPr>
                <w:color w:val="000000"/>
                <w:sz w:val="26"/>
              </w:rPr>
              <w:t xml:space="preserve">4. Задание. </w:t>
            </w:r>
          </w:p>
          <w:p w14:paraId="FA080000">
            <w:pPr>
              <w:widowControl w:val="1"/>
              <w:spacing w:after="164"/>
              <w:ind/>
              <w:rPr>
                <w:color w:val="000000"/>
                <w:sz w:val="26"/>
              </w:rPr>
            </w:pPr>
            <w:r>
              <w:rPr>
                <w:color w:val="000000"/>
                <w:sz w:val="26"/>
              </w:rPr>
              <w:t xml:space="preserve">5. Текст задания. </w:t>
            </w:r>
          </w:p>
          <w:p w14:paraId="FB080000">
            <w:pPr>
              <w:widowControl w:val="1"/>
              <w:ind/>
              <w:rPr>
                <w:color w:val="000000"/>
                <w:sz w:val="26"/>
              </w:rPr>
            </w:pPr>
            <w:r>
              <w:rPr>
                <w:color w:val="000000"/>
                <w:sz w:val="26"/>
              </w:rPr>
              <w:t xml:space="preserve">6. Далее – для переход к следующему заданию. </w:t>
            </w:r>
          </w:p>
          <w:p w14:paraId="FC080000">
            <w:pPr>
              <w:rPr>
                <w:sz w:val="26"/>
              </w:rPr>
            </w:pPr>
          </w:p>
        </w:tc>
        <w:tc>
          <w:tcPr>
            <w:tcW w:type="dxa" w:w="6515"/>
          </w:tcPr>
          <w:p w14:paraId="FD080000">
            <w:pPr>
              <w:rPr>
                <w:b w:val="1"/>
                <w:sz w:val="26"/>
              </w:rPr>
            </w:pPr>
            <w:r>
              <w:rPr>
                <w:b w:val="1"/>
                <w:sz w:val="26"/>
              </w:rPr>
              <w:drawing>
                <wp:inline>
                  <wp:extent cx="3999230" cy="2273935"/>
                  <wp:effectExtent b="0" l="0" r="0" t="0"/>
                  <wp:docPr hidden="false" id="30" name="Picture 30"/>
                  <a:graphic>
                    <a:graphicData uri="http://schemas.openxmlformats.org/drawingml/2006/picture">
                      <pic:pic>
                        <pic:nvPicPr>
                          <pic:cNvPr hidden="false" id="31" name="Picture 31"/>
                          <pic:cNvPicPr preferRelativeResize="true"/>
                        </pic:nvPicPr>
                        <pic:blipFill>
                          <a:blip>
                            <a:extLst>
                              <a:ext uri="{96DAC541-7B7A-43D3-8B79-37D633B846F1}">
                                <asvg:svgBlip r:embed="rId21"/>
                              </a:ext>
                            </a:extLst>
                          </a:blip>
                          <a:stretch/>
                        </pic:blipFill>
                        <pic:spPr>
                          <a:xfrm flipH="false" flipV="false" rot="0">
                            <a:ext cx="3999230" cy="2273935"/>
                          </a:xfrm>
                          <a:prstGeom prst="rect"/>
                        </pic:spPr>
                      </pic:pic>
                    </a:graphicData>
                  </a:graphic>
                </wp:inline>
              </w:drawing>
            </w:r>
          </w:p>
        </w:tc>
      </w:tr>
      <w:tr>
        <w:tc>
          <w:tcPr>
            <w:tcW w:type="dxa" w:w="4537"/>
            <w:gridSpan w:val="2"/>
          </w:tcPr>
          <w:p w14:paraId="FE080000">
            <w:pPr>
              <w:rPr>
                <w:sz w:val="26"/>
              </w:rPr>
            </w:pPr>
            <w:r>
              <w:rPr>
                <w:color w:val="000000"/>
                <w:sz w:val="26"/>
              </w:rPr>
              <w:t>Можно пропустить время, отведенное на ответ, и перейти к следующему заданию. Для этого нажмите кнопку «Далее» (и подтвердите свои действия кнопкой «Да»</w:t>
            </w:r>
          </w:p>
        </w:tc>
        <w:tc>
          <w:tcPr>
            <w:tcW w:type="dxa" w:w="6515"/>
          </w:tcPr>
          <w:p w14:paraId="FF080000">
            <w:pPr>
              <w:rPr>
                <w:b w:val="1"/>
                <w:sz w:val="26"/>
              </w:rPr>
            </w:pPr>
            <w:r>
              <w:rPr>
                <w:b w:val="1"/>
                <w:sz w:val="26"/>
              </w:rPr>
              <w:drawing>
                <wp:inline>
                  <wp:extent cx="3999230" cy="2250440"/>
                  <wp:effectExtent b="0" l="0" r="0" t="0"/>
                  <wp:docPr hidden="false" id="32" name="Picture 32"/>
                  <a:graphic>
                    <a:graphicData uri="http://schemas.openxmlformats.org/drawingml/2006/picture">
                      <pic:pic>
                        <pic:nvPicPr>
                          <pic:cNvPr hidden="false" id="33" name="Picture 33"/>
                          <pic:cNvPicPr preferRelativeResize="true"/>
                        </pic:nvPicPr>
                        <pic:blipFill>
                          <a:blip>
                            <a:extLst>
                              <a:ext uri="{96DAC541-7B7A-43D3-8B79-37D633B846F1}">
                                <asvg:svgBlip r:embed="rId22"/>
                              </a:ext>
                            </a:extLst>
                          </a:blip>
                          <a:stretch/>
                        </pic:blipFill>
                        <pic:spPr>
                          <a:xfrm flipH="false" flipV="false" rot="0">
                            <a:ext cx="3999230" cy="2250440"/>
                          </a:xfrm>
                          <a:prstGeom prst="rect"/>
                        </pic:spPr>
                      </pic:pic>
                    </a:graphicData>
                  </a:graphic>
                </wp:inline>
              </w:drawing>
            </w:r>
          </w:p>
        </w:tc>
      </w:tr>
      <w:tr>
        <w:trPr>
          <w:trHeight w:hRule="atLeast" w:val="2295"/>
        </w:trPr>
        <w:tc>
          <w:tcPr>
            <w:tcW w:type="dxa" w:w="4531"/>
          </w:tcPr>
          <w:p w14:paraId="00090000">
            <w:pPr>
              <w:rPr>
                <w:b w:val="1"/>
                <w:sz w:val="26"/>
              </w:rPr>
            </w:pPr>
            <w:r>
              <w:rPr>
                <w:b w:val="1"/>
                <w:sz w:val="26"/>
              </w:rPr>
              <w:t>Проверка качества</w:t>
            </w:r>
          </w:p>
          <w:p w14:paraId="01090000">
            <w:pPr>
              <w:rPr>
                <w:b w:val="1"/>
                <w:sz w:val="26"/>
              </w:rPr>
            </w:pPr>
          </w:p>
          <w:p w14:paraId="02090000">
            <w:pPr>
              <w:widowControl w:val="1"/>
              <w:ind/>
              <w:jc w:val="both"/>
              <w:rPr>
                <w:color w:val="000000"/>
                <w:sz w:val="26"/>
              </w:rPr>
            </w:pPr>
            <w:r>
              <w:rPr>
                <w:color w:val="000000"/>
                <w:sz w:val="26"/>
              </w:rPr>
              <w:t>Вы можете прослушать записи, сделанные во время проведения экзамена.</w:t>
            </w:r>
          </w:p>
          <w:p w14:paraId="03090000">
            <w:pPr>
              <w:widowControl w:val="1"/>
              <w:ind/>
              <w:jc w:val="both"/>
              <w:rPr>
                <w:color w:val="000000"/>
                <w:sz w:val="26"/>
              </w:rPr>
            </w:pPr>
            <w:r>
              <w:rPr>
                <w:color w:val="000000"/>
                <w:sz w:val="26"/>
              </w:rPr>
              <w:t xml:space="preserve">Нажмите </w:t>
            </w:r>
          </w:p>
          <w:p w14:paraId="04090000">
            <w:pPr>
              <w:widowControl w:val="1"/>
              <w:ind/>
              <w:jc w:val="both"/>
              <w:rPr>
                <w:color w:val="000000"/>
                <w:sz w:val="26"/>
              </w:rPr>
            </w:pPr>
            <w:r>
              <w:rPr>
                <w:spacing w:val="-23"/>
                <w:sz w:val="26"/>
              </w:rPr>
              <w:drawing>
                <wp:inline>
                  <wp:extent cx="214884" cy="216408"/>
                  <wp:effectExtent b="0" l="0" r="0" t="0"/>
                  <wp:docPr hidden="false" id="34" name="Picture 34"/>
                  <a:graphic>
                    <a:graphicData uri="http://schemas.openxmlformats.org/drawingml/2006/picture">
                      <pic:pic>
                        <pic:nvPicPr>
                          <pic:cNvPr hidden="false" id="35" name="Picture 35"/>
                          <pic:cNvPicPr preferRelativeResize="true"/>
                        </pic:nvPicPr>
                        <pic:blipFill>
                          <a:blip r:embed="rId23"/>
                          <a:stretch/>
                        </pic:blipFill>
                        <pic:spPr>
                          <a:xfrm flipH="false" flipV="false" rot="0">
                            <a:ext cx="214884" cy="216408"/>
                          </a:xfrm>
                          <a:prstGeom prst="rect"/>
                        </pic:spPr>
                      </pic:pic>
                    </a:graphicData>
                  </a:graphic>
                </wp:inline>
              </w:drawing>
            </w:r>
            <w:r>
              <w:rPr>
                <w:color w:val="000000"/>
                <w:sz w:val="26"/>
              </w:rPr>
              <w:t xml:space="preserve"> для прослушивания</w:t>
            </w:r>
          </w:p>
          <w:p w14:paraId="05090000">
            <w:pPr>
              <w:widowControl w:val="1"/>
              <w:ind/>
              <w:jc w:val="both"/>
              <w:rPr>
                <w:color w:val="000000"/>
                <w:sz w:val="26"/>
              </w:rPr>
            </w:pPr>
          </w:p>
          <w:p w14:paraId="06090000">
            <w:pPr>
              <w:widowControl w:val="1"/>
              <w:ind/>
              <w:jc w:val="both"/>
              <w:rPr>
                <w:color w:val="000000"/>
                <w:sz w:val="26"/>
              </w:rPr>
            </w:pPr>
            <w:r>
              <w:rPr>
                <w:spacing w:val="-25"/>
                <w:sz w:val="26"/>
              </w:rPr>
              <w:drawing>
                <wp:inline>
                  <wp:extent cx="214883" cy="216408"/>
                  <wp:effectExtent b="0" l="0" r="0" t="0"/>
                  <wp:docPr hidden="false" id="36" name="Picture 36"/>
                  <a:graphic>
                    <a:graphicData uri="http://schemas.openxmlformats.org/drawingml/2006/picture">
                      <pic:pic>
                        <pic:nvPicPr>
                          <pic:cNvPr hidden="false" id="37" name="Picture 37"/>
                          <pic:cNvPicPr preferRelativeResize="true"/>
                        </pic:nvPicPr>
                        <pic:blipFill>
                          <a:blip r:embed="rId24"/>
                          <a:stretch/>
                        </pic:blipFill>
                        <pic:spPr>
                          <a:xfrm flipH="false" flipV="false" rot="0">
                            <a:ext cx="214883" cy="216408"/>
                          </a:xfrm>
                          <a:prstGeom prst="rect"/>
                        </pic:spPr>
                      </pic:pic>
                    </a:graphicData>
                  </a:graphic>
                </wp:inline>
              </w:drawing>
            </w:r>
            <w:r>
              <w:rPr>
                <w:color w:val="000000"/>
                <w:sz w:val="26"/>
              </w:rPr>
              <w:t xml:space="preserve"> для прерывания записи</w:t>
            </w:r>
          </w:p>
          <w:p w14:paraId="07090000">
            <w:pPr>
              <w:widowControl w:val="1"/>
              <w:ind/>
              <w:jc w:val="both"/>
              <w:rPr>
                <w:color w:val="000000"/>
                <w:sz w:val="26"/>
              </w:rPr>
            </w:pPr>
          </w:p>
          <w:p w14:paraId="08090000">
            <w:pPr>
              <w:widowControl w:val="1"/>
              <w:ind/>
              <w:jc w:val="both"/>
              <w:rPr>
                <w:sz w:val="26"/>
              </w:rPr>
            </w:pPr>
            <w:r>
              <w:rPr>
                <w:color w:val="000000"/>
                <w:sz w:val="26"/>
              </w:rPr>
              <w:t>Для окончания проведения экзамена кнопку «</w:t>
            </w:r>
            <w:r>
              <w:rPr>
                <w:b w:val="1"/>
                <w:color w:val="000000"/>
                <w:sz w:val="26"/>
              </w:rPr>
              <w:t>Далее</w:t>
            </w:r>
            <w:r>
              <w:rPr>
                <w:color w:val="000000"/>
                <w:sz w:val="26"/>
              </w:rPr>
              <w:t xml:space="preserve">». </w:t>
            </w:r>
          </w:p>
        </w:tc>
        <w:tc>
          <w:tcPr>
            <w:tcW w:type="dxa" w:w="6521"/>
            <w:gridSpan w:val="2"/>
          </w:tcPr>
          <w:p w14:paraId="09090000">
            <w:pPr>
              <w:rPr>
                <w:sz w:val="26"/>
              </w:rPr>
            </w:pPr>
            <w:r>
              <w:rPr>
                <w:sz w:val="26"/>
              </w:rPr>
              <w:drawing>
                <wp:inline>
                  <wp:extent cx="3992880" cy="2240280"/>
                  <wp:effectExtent b="0" l="0" r="0" t="0"/>
                  <wp:docPr hidden="false" id="38" name="Picture 38"/>
                  <a:graphic>
                    <a:graphicData uri="http://schemas.openxmlformats.org/drawingml/2006/picture">
                      <pic:pic>
                        <pic:nvPicPr>
                          <pic:cNvPr hidden="false" id="39" name="Picture 39"/>
                          <pic:cNvPicPr preferRelativeResize="true"/>
                        </pic:nvPicPr>
                        <pic:blipFill>
                          <a:blip>
                            <a:extLst>
                              <a:ext uri="{96DAC541-7B7A-43D3-8B79-37D633B846F1}">
                                <asvg:svgBlip r:embed="rId25"/>
                              </a:ext>
                            </a:extLst>
                          </a:blip>
                          <a:stretch/>
                        </pic:blipFill>
                        <pic:spPr>
                          <a:xfrm flipH="false" flipV="false" rot="0">
                            <a:ext cx="3992880" cy="2240280"/>
                          </a:xfrm>
                          <a:prstGeom prst="rect"/>
                        </pic:spPr>
                      </pic:pic>
                    </a:graphicData>
                  </a:graphic>
                </wp:inline>
              </w:drawing>
            </w:r>
          </w:p>
        </w:tc>
      </w:tr>
      <w:tr>
        <w:trPr>
          <w:trHeight w:hRule="atLeast" w:val="3682"/>
        </w:trPr>
        <w:tc>
          <w:tcPr>
            <w:tcW w:type="dxa" w:w="4531"/>
          </w:tcPr>
          <w:p w14:paraId="0A090000">
            <w:pPr>
              <w:rPr>
                <w:b w:val="1"/>
                <w:color w:val="000000"/>
                <w:sz w:val="26"/>
              </w:rPr>
            </w:pPr>
            <w:r>
              <w:rPr>
                <w:b w:val="1"/>
                <w:color w:val="000000"/>
                <w:sz w:val="26"/>
              </w:rPr>
              <w:t>Завершение экзамена</w:t>
            </w:r>
          </w:p>
          <w:p w14:paraId="0B090000">
            <w:pPr>
              <w:rPr>
                <w:color w:val="000000"/>
                <w:sz w:val="26"/>
              </w:rPr>
            </w:pPr>
          </w:p>
          <w:p w14:paraId="0C090000">
            <w:pPr>
              <w:rPr>
                <w:color w:val="000000"/>
                <w:sz w:val="26"/>
              </w:rPr>
            </w:pPr>
            <w:r>
              <w:rPr>
                <w:color w:val="000000"/>
                <w:sz w:val="26"/>
              </w:rPr>
              <w:t>Для завершения экзамена нажмите кнопку «Да»</w:t>
            </w:r>
          </w:p>
          <w:p w14:paraId="0D090000">
            <w:pPr>
              <w:rPr>
                <w:color w:val="000000"/>
                <w:sz w:val="26"/>
              </w:rPr>
            </w:pPr>
          </w:p>
          <w:p w14:paraId="0E090000">
            <w:pPr>
              <w:widowControl w:val="1"/>
              <w:ind/>
              <w:jc w:val="both"/>
              <w:rPr>
                <w:color w:val="000000"/>
                <w:sz w:val="26"/>
              </w:rPr>
            </w:pPr>
            <w:r>
              <w:rPr>
                <w:color w:val="000000"/>
                <w:sz w:val="26"/>
              </w:rPr>
              <w:t>Программа готова к сдаче экзамена следующим участником</w:t>
            </w:r>
          </w:p>
          <w:p w14:paraId="0F090000">
            <w:pPr>
              <w:widowControl w:val="1"/>
              <w:ind/>
              <w:jc w:val="both"/>
              <w:rPr>
                <w:sz w:val="26"/>
              </w:rPr>
            </w:pPr>
          </w:p>
        </w:tc>
        <w:tc>
          <w:tcPr>
            <w:tcW w:type="dxa" w:w="6521"/>
            <w:gridSpan w:val="2"/>
          </w:tcPr>
          <w:p w14:paraId="10090000">
            <w:pPr>
              <w:rPr>
                <w:sz w:val="26"/>
              </w:rPr>
            </w:pPr>
            <w:r>
              <w:rPr>
                <w:sz w:val="26"/>
              </w:rPr>
              <w:drawing>
                <wp:inline>
                  <wp:extent cx="3997526" cy="2392680"/>
                  <wp:effectExtent b="0" l="0" r="0" t="0"/>
                  <wp:docPr hidden="false" id="40" name="Picture 40"/>
                  <a:graphic>
                    <a:graphicData uri="http://schemas.openxmlformats.org/drawingml/2006/picture">
                      <pic:pic>
                        <pic:nvPicPr>
                          <pic:cNvPr hidden="false" id="41" name="Picture 41"/>
                          <pic:cNvPicPr preferRelativeResize="true"/>
                        </pic:nvPicPr>
                        <pic:blipFill>
                          <a:blip r:embed="rId26"/>
                          <a:srcRect b="5329" l="19095" r="22771" t="32814"/>
                          <a:stretch/>
                        </pic:blipFill>
                        <pic:spPr>
                          <a:xfrm flipH="false" flipV="false" rot="0">
                            <a:ext cx="3997526" cy="2392680"/>
                          </a:xfrm>
                          <a:prstGeom prst="rect"/>
                        </pic:spPr>
                      </pic:pic>
                    </a:graphicData>
                  </a:graphic>
                </wp:inline>
              </w:drawing>
            </w:r>
          </w:p>
        </w:tc>
      </w:tr>
    </w:tbl>
    <w:p w14:paraId="11090000">
      <w:pPr>
        <w:rPr>
          <w:b w:val="1"/>
          <w:sz w:val="26"/>
        </w:rPr>
      </w:pPr>
    </w:p>
    <w:tbl>
      <w:tblPr>
        <w:tblStyle w:val="Style_16"/>
        <w:tblW w:type="auto" w:w="0"/>
        <w:tblInd w:type="dxa" w:w="-431"/>
        <w:tblLayout w:type="fixed"/>
      </w:tblPr>
      <w:tblGrid>
        <w:gridCol w:w="4537"/>
        <w:gridCol w:w="6515"/>
      </w:tblGrid>
      <w:tr>
        <w:tc>
          <w:tcPr>
            <w:tcW w:type="dxa" w:w="11052"/>
            <w:gridSpan w:val="2"/>
          </w:tcPr>
          <w:p w14:paraId="12090000">
            <w:pPr>
              <w:rPr>
                <w:b w:val="1"/>
                <w:sz w:val="26"/>
              </w:rPr>
            </w:pPr>
            <w:r>
              <w:rPr>
                <w:b w:val="1"/>
                <w:sz w:val="26"/>
              </w:rPr>
              <w:t xml:space="preserve">Сдача экзамена в режиме ОВЗ </w:t>
            </w:r>
          </w:p>
          <w:p w14:paraId="13090000">
            <w:pPr>
              <w:rPr>
                <w:sz w:val="26"/>
              </w:rPr>
            </w:pPr>
            <w:r>
              <w:rPr>
                <w:sz w:val="26"/>
              </w:rPr>
              <w:t>Сдача экзамена происходит в режиме контроля общего времени проведения экзамена – ограничений по времени для подготовки и для записи каждого ответа нет. На экране всегда отображается обратный отсчет времени до конца экзамена</w:t>
            </w:r>
          </w:p>
          <w:p w14:paraId="14090000">
            <w:pPr>
              <w:rPr>
                <w:sz w:val="26"/>
              </w:rPr>
            </w:pPr>
            <w:r>
              <w:rPr>
                <w:sz w:val="26"/>
              </w:rPr>
              <w:t>Задания № 1 и № 3 – состоят из страницы подготовки и страницы ответа. Переход к следующему этапу осуществляется только вручную нажатием кнопки «Далее».</w:t>
            </w:r>
          </w:p>
          <w:p w14:paraId="15090000">
            <w:pPr>
              <w:rPr>
                <w:b w:val="1"/>
                <w:sz w:val="26"/>
              </w:rPr>
            </w:pPr>
            <w:r>
              <w:rPr>
                <w:sz w:val="26"/>
              </w:rPr>
              <w:t>Задание № 2 – содержит несколько вопросов, при ответе на задание вопросы выводятся последовательно. Каждый вопрос задания №2 можно прослушать только один раз, текст вопроса не дублируется на экране. После прослушивания вопроса и небольшой паузы программа переходит в режим записи ответа. Переход к следующему вопросу осуществляется нажатием кнопки «Далее».</w:t>
            </w:r>
          </w:p>
          <w:p w14:paraId="16090000">
            <w:pPr>
              <w:widowControl w:val="1"/>
              <w:ind/>
              <w:rPr>
                <w:color w:val="000000"/>
                <w:sz w:val="26"/>
              </w:rPr>
            </w:pPr>
            <w:r>
              <w:rPr>
                <w:b w:val="1"/>
                <w:i w:val="1"/>
                <w:color w:val="000000"/>
                <w:sz w:val="26"/>
              </w:rPr>
              <w:t xml:space="preserve">Внимание! </w:t>
            </w:r>
            <w:r>
              <w:rPr>
                <w:i w:val="1"/>
                <w:color w:val="000000"/>
                <w:sz w:val="26"/>
              </w:rPr>
              <w:t xml:space="preserve">Общий порядок ответа на каждое задание в режиме ОВЗ: </w:t>
            </w:r>
          </w:p>
          <w:p w14:paraId="17090000">
            <w:pPr>
              <w:widowControl w:val="1"/>
              <w:numPr>
                <w:ilvl w:val="0"/>
                <w:numId w:val="22"/>
              </w:numPr>
              <w:ind/>
              <w:rPr>
                <w:color w:val="000000"/>
                <w:sz w:val="26"/>
              </w:rPr>
            </w:pPr>
            <w:r>
              <w:rPr>
                <w:color w:val="000000"/>
                <w:sz w:val="26"/>
              </w:rPr>
              <w:t xml:space="preserve"> Время, отведенное на весь экзамен, не более 45 минут. </w:t>
            </w:r>
          </w:p>
          <w:p w14:paraId="18090000">
            <w:pPr>
              <w:widowControl w:val="1"/>
              <w:numPr>
                <w:ilvl w:val="0"/>
                <w:numId w:val="22"/>
              </w:numPr>
              <w:ind/>
              <w:rPr>
                <w:color w:val="000000"/>
                <w:sz w:val="26"/>
              </w:rPr>
            </w:pPr>
            <w:r>
              <w:rPr>
                <w:i w:val="1"/>
                <w:color w:val="000000"/>
                <w:sz w:val="26"/>
              </w:rPr>
              <w:t xml:space="preserve">Время подготовки к ответу и время ответа под аудиозапись не регламентируется ни у одного задания, чтобы перейти к следующему этапу нажмите кнопку «Далее» </w:t>
            </w:r>
          </w:p>
          <w:p w14:paraId="19090000">
            <w:pPr>
              <w:widowControl w:val="1"/>
              <w:numPr>
                <w:ilvl w:val="0"/>
                <w:numId w:val="22"/>
              </w:numPr>
              <w:ind/>
              <w:rPr>
                <w:color w:val="000000"/>
                <w:sz w:val="26"/>
              </w:rPr>
            </w:pPr>
            <w:r>
              <w:rPr>
                <w:color w:val="000000"/>
                <w:sz w:val="26"/>
              </w:rPr>
              <w:t>Возвращаться к ответам и заданиям нельзя, задания выводятся по порядку.</w:t>
            </w:r>
          </w:p>
        </w:tc>
      </w:tr>
      <w:tr>
        <w:tc>
          <w:tcPr>
            <w:tcW w:type="dxa" w:w="4537"/>
          </w:tcPr>
          <w:p w14:paraId="1A090000">
            <w:pPr>
              <w:rPr>
                <w:sz w:val="26"/>
              </w:rPr>
            </w:pPr>
            <w:r>
              <w:rPr>
                <w:sz w:val="26"/>
              </w:rPr>
              <w:t>Сдача экзамена</w:t>
            </w:r>
          </w:p>
          <w:p w14:paraId="1B090000">
            <w:pPr>
              <w:widowControl w:val="1"/>
              <w:ind/>
              <w:rPr>
                <w:color w:val="000000"/>
                <w:sz w:val="26"/>
              </w:rPr>
            </w:pPr>
          </w:p>
          <w:p w14:paraId="1C090000">
            <w:pPr>
              <w:widowControl w:val="1"/>
              <w:spacing w:after="164"/>
              <w:ind/>
              <w:rPr>
                <w:color w:val="000000"/>
                <w:sz w:val="26"/>
              </w:rPr>
            </w:pPr>
            <w:r>
              <w:rPr>
                <w:color w:val="000000"/>
                <w:sz w:val="26"/>
              </w:rPr>
              <w:t xml:space="preserve">1. Режим: «Послушайте диктора», «Подготовка к ответу», «Идет запись». И время до конца экзамена. </w:t>
            </w:r>
          </w:p>
          <w:p w14:paraId="1D090000">
            <w:pPr>
              <w:widowControl w:val="1"/>
              <w:spacing w:after="164"/>
              <w:ind/>
              <w:rPr>
                <w:color w:val="000000"/>
                <w:sz w:val="26"/>
              </w:rPr>
            </w:pPr>
            <w:r>
              <w:rPr>
                <w:color w:val="000000"/>
                <w:sz w:val="26"/>
              </w:rPr>
              <w:t xml:space="preserve">2. Номер задания КИМ. </w:t>
            </w:r>
          </w:p>
          <w:p w14:paraId="1E090000">
            <w:pPr>
              <w:widowControl w:val="1"/>
              <w:spacing w:after="164"/>
              <w:ind/>
              <w:rPr>
                <w:color w:val="000000"/>
                <w:sz w:val="26"/>
              </w:rPr>
            </w:pPr>
            <w:r>
              <w:rPr>
                <w:color w:val="000000"/>
                <w:sz w:val="26"/>
              </w:rPr>
              <w:t xml:space="preserve">3. Индикатор уровня записи и галочка показать/скрыть индикатор </w:t>
            </w:r>
          </w:p>
          <w:p w14:paraId="1F090000">
            <w:pPr>
              <w:widowControl w:val="1"/>
              <w:spacing w:after="164"/>
              <w:ind/>
              <w:rPr>
                <w:color w:val="000000"/>
                <w:sz w:val="26"/>
              </w:rPr>
            </w:pPr>
            <w:r>
              <w:rPr>
                <w:color w:val="000000"/>
                <w:sz w:val="26"/>
              </w:rPr>
              <w:t xml:space="preserve">4. Задание. </w:t>
            </w:r>
          </w:p>
          <w:p w14:paraId="20090000">
            <w:pPr>
              <w:widowControl w:val="1"/>
              <w:spacing w:after="164"/>
              <w:ind/>
              <w:rPr>
                <w:color w:val="000000"/>
                <w:sz w:val="26"/>
              </w:rPr>
            </w:pPr>
            <w:r>
              <w:rPr>
                <w:color w:val="000000"/>
                <w:sz w:val="26"/>
              </w:rPr>
              <w:t xml:space="preserve">5. Текст задания. </w:t>
            </w:r>
          </w:p>
          <w:p w14:paraId="21090000">
            <w:pPr>
              <w:widowControl w:val="1"/>
              <w:ind/>
              <w:rPr>
                <w:color w:val="000000"/>
                <w:sz w:val="26"/>
              </w:rPr>
            </w:pPr>
            <w:r>
              <w:rPr>
                <w:color w:val="000000"/>
                <w:sz w:val="26"/>
              </w:rPr>
              <w:t>6. Далее – для переход</w:t>
            </w:r>
            <w:r>
              <w:rPr>
                <w:color w:val="000000"/>
                <w:sz w:val="26"/>
              </w:rPr>
              <w:t>f</w:t>
            </w:r>
            <w:r>
              <w:rPr>
                <w:color w:val="000000"/>
                <w:sz w:val="26"/>
              </w:rPr>
              <w:t xml:space="preserve"> к следующему заданию. </w:t>
            </w:r>
          </w:p>
          <w:p w14:paraId="22090000">
            <w:pPr>
              <w:rPr>
                <w:b w:val="1"/>
                <w:sz w:val="26"/>
              </w:rPr>
            </w:pPr>
          </w:p>
        </w:tc>
        <w:tc>
          <w:tcPr>
            <w:tcW w:type="dxa" w:w="6515"/>
          </w:tcPr>
          <w:p w14:paraId="23090000">
            <w:pPr>
              <w:rPr>
                <w:b w:val="1"/>
                <w:sz w:val="26"/>
              </w:rPr>
            </w:pPr>
            <w:r>
              <w:rPr>
                <w:b w:val="1"/>
                <w:sz w:val="26"/>
              </w:rPr>
              <w:drawing>
                <wp:inline>
                  <wp:extent cx="3999230" cy="2504440"/>
                  <wp:effectExtent b="0" l="0" r="0" t="0"/>
                  <wp:docPr hidden="false" id="42" name="Picture 42"/>
                  <a:graphic>
                    <a:graphicData uri="http://schemas.openxmlformats.org/drawingml/2006/picture">
                      <pic:pic>
                        <pic:nvPicPr>
                          <pic:cNvPr hidden="false" id="43" name="Picture 43"/>
                          <pic:cNvPicPr preferRelativeResize="true"/>
                        </pic:nvPicPr>
                        <pic:blipFill>
                          <a:blip>
                            <a:extLst>
                              <a:ext uri="{96DAC541-7B7A-43D3-8B79-37D633B846F1}">
                                <asvg:svgBlip r:embed="rId27"/>
                              </a:ext>
                            </a:extLst>
                          </a:blip>
                          <a:stretch/>
                        </pic:blipFill>
                        <pic:spPr>
                          <a:xfrm flipH="false" flipV="false" rot="0">
                            <a:ext cx="3999230" cy="2504440"/>
                          </a:xfrm>
                          <a:prstGeom prst="rect"/>
                        </pic:spPr>
                      </pic:pic>
                    </a:graphicData>
                  </a:graphic>
                </wp:inline>
              </w:drawing>
            </w:r>
          </w:p>
        </w:tc>
      </w:tr>
      <w:tr>
        <w:tc>
          <w:tcPr>
            <w:tcW w:type="dxa" w:w="4537"/>
          </w:tcPr>
          <w:p w14:paraId="24090000">
            <w:pPr>
              <w:rPr>
                <w:sz w:val="26"/>
              </w:rPr>
            </w:pPr>
            <w:r>
              <w:rPr>
                <w:sz w:val="26"/>
              </w:rPr>
              <w:t>Переход к следующему заданию</w:t>
            </w:r>
          </w:p>
        </w:tc>
        <w:tc>
          <w:tcPr>
            <w:tcW w:type="dxa" w:w="6515"/>
          </w:tcPr>
          <w:p w14:paraId="25090000">
            <w:pPr>
              <w:rPr>
                <w:b w:val="1"/>
                <w:sz w:val="26"/>
              </w:rPr>
            </w:pPr>
            <w:r>
              <w:rPr>
                <w:b w:val="1"/>
                <w:sz w:val="26"/>
              </w:rPr>
              <w:drawing>
                <wp:inline>
                  <wp:extent cx="3999230" cy="2504440"/>
                  <wp:effectExtent b="0" l="0" r="0" t="0"/>
                  <wp:docPr hidden="false" id="44" name="Picture 44"/>
                  <a:graphic>
                    <a:graphicData uri="http://schemas.openxmlformats.org/drawingml/2006/picture">
                      <pic:pic>
                        <pic:nvPicPr>
                          <pic:cNvPr hidden="false" id="45" name="Picture 45"/>
                          <pic:cNvPicPr preferRelativeResize="true"/>
                        </pic:nvPicPr>
                        <pic:blipFill>
                          <a:blip>
                            <a:extLst>
                              <a:ext uri="{96DAC541-7B7A-43D3-8B79-37D633B846F1}">
                                <asvg:svgBlip r:embed="rId28"/>
                              </a:ext>
                            </a:extLst>
                          </a:blip>
                          <a:stretch/>
                        </pic:blipFill>
                        <pic:spPr>
                          <a:xfrm flipH="false" flipV="false" rot="0">
                            <a:ext cx="3999230" cy="2504440"/>
                          </a:xfrm>
                          <a:prstGeom prst="rect"/>
                        </pic:spPr>
                      </pic:pic>
                    </a:graphicData>
                  </a:graphic>
                </wp:inline>
              </w:drawing>
            </w:r>
          </w:p>
        </w:tc>
      </w:tr>
      <w:tr>
        <w:tc>
          <w:tcPr>
            <w:tcW w:type="dxa" w:w="4537"/>
          </w:tcPr>
          <w:p w14:paraId="26090000">
            <w:pPr>
              <w:rPr>
                <w:sz w:val="26"/>
              </w:rPr>
            </w:pPr>
            <w:r>
              <w:rPr>
                <w:sz w:val="26"/>
              </w:rPr>
              <w:t>Задание № 2. Старт записи</w:t>
            </w:r>
          </w:p>
        </w:tc>
        <w:tc>
          <w:tcPr>
            <w:tcW w:type="dxa" w:w="6515"/>
          </w:tcPr>
          <w:p w14:paraId="27090000">
            <w:pPr>
              <w:rPr>
                <w:b w:val="1"/>
                <w:sz w:val="26"/>
              </w:rPr>
            </w:pPr>
            <w:r>
              <w:rPr>
                <w:b w:val="1"/>
                <w:sz w:val="26"/>
              </w:rPr>
              <w:drawing>
                <wp:inline>
                  <wp:extent cx="3999230" cy="2496820"/>
                  <wp:effectExtent b="0" l="0" r="0" t="0"/>
                  <wp:docPr hidden="false" id="46" name="Picture 46"/>
                  <a:graphic>
                    <a:graphicData uri="http://schemas.openxmlformats.org/drawingml/2006/picture">
                      <pic:pic>
                        <pic:nvPicPr>
                          <pic:cNvPr hidden="false" id="47" name="Picture 47"/>
                          <pic:cNvPicPr preferRelativeResize="true"/>
                        </pic:nvPicPr>
                        <pic:blipFill>
                          <a:blip>
                            <a:extLst>
                              <a:ext uri="{96DAC541-7B7A-43D3-8B79-37D633B846F1}">
                                <asvg:svgBlip r:embed="rId29"/>
                              </a:ext>
                            </a:extLst>
                          </a:blip>
                          <a:stretch/>
                        </pic:blipFill>
                        <pic:spPr>
                          <a:xfrm flipH="false" flipV="false" rot="0">
                            <a:ext cx="3999230" cy="2496820"/>
                          </a:xfrm>
                          <a:prstGeom prst="rect"/>
                        </pic:spPr>
                      </pic:pic>
                    </a:graphicData>
                  </a:graphic>
                </wp:inline>
              </w:drawing>
            </w:r>
          </w:p>
        </w:tc>
      </w:tr>
      <w:tr>
        <w:tc>
          <w:tcPr>
            <w:tcW w:type="dxa" w:w="4537"/>
          </w:tcPr>
          <w:p w14:paraId="28090000">
            <w:pPr>
              <w:widowControl w:val="1"/>
              <w:ind/>
              <w:jc w:val="both"/>
              <w:rPr>
                <w:color w:val="000000"/>
                <w:sz w:val="26"/>
              </w:rPr>
            </w:pPr>
            <w:r>
              <w:rPr>
                <w:color w:val="000000"/>
                <w:sz w:val="26"/>
              </w:rPr>
              <w:t>Вы можете прослушать записи, сделанные во время проведения экзамена.</w:t>
            </w:r>
          </w:p>
          <w:p w14:paraId="29090000">
            <w:pPr>
              <w:widowControl w:val="1"/>
              <w:ind/>
              <w:jc w:val="both"/>
              <w:rPr>
                <w:color w:val="000000"/>
                <w:sz w:val="26"/>
              </w:rPr>
            </w:pPr>
            <w:r>
              <w:rPr>
                <w:color w:val="000000"/>
                <w:sz w:val="26"/>
              </w:rPr>
              <w:t xml:space="preserve">Нажмите </w:t>
            </w:r>
          </w:p>
          <w:p w14:paraId="2A090000">
            <w:pPr>
              <w:widowControl w:val="1"/>
              <w:ind/>
              <w:jc w:val="both"/>
              <w:rPr>
                <w:color w:val="000000"/>
                <w:sz w:val="26"/>
              </w:rPr>
            </w:pPr>
            <w:r>
              <w:rPr>
                <w:spacing w:val="-23"/>
                <w:sz w:val="26"/>
              </w:rPr>
              <w:drawing>
                <wp:inline>
                  <wp:extent cx="214884" cy="216408"/>
                  <wp:effectExtent b="0" l="0" r="0" t="0"/>
                  <wp:docPr hidden="false" id="48" name="Picture 48"/>
                  <a:graphic>
                    <a:graphicData uri="http://schemas.openxmlformats.org/drawingml/2006/picture">
                      <pic:pic>
                        <pic:nvPicPr>
                          <pic:cNvPr hidden="false" id="49" name="Picture 49"/>
                          <pic:cNvPicPr preferRelativeResize="true"/>
                        </pic:nvPicPr>
                        <pic:blipFill>
                          <a:blip r:embed="rId23"/>
                          <a:stretch/>
                        </pic:blipFill>
                        <pic:spPr>
                          <a:xfrm flipH="false" flipV="false" rot="0">
                            <a:ext cx="214884" cy="216408"/>
                          </a:xfrm>
                          <a:prstGeom prst="rect"/>
                        </pic:spPr>
                      </pic:pic>
                    </a:graphicData>
                  </a:graphic>
                </wp:inline>
              </w:drawing>
            </w:r>
            <w:r>
              <w:rPr>
                <w:color w:val="000000"/>
                <w:sz w:val="26"/>
              </w:rPr>
              <w:t xml:space="preserve"> для прослушивания</w:t>
            </w:r>
          </w:p>
          <w:p w14:paraId="2B090000">
            <w:pPr>
              <w:widowControl w:val="1"/>
              <w:ind/>
              <w:jc w:val="both"/>
              <w:rPr>
                <w:color w:val="000000"/>
                <w:sz w:val="26"/>
              </w:rPr>
            </w:pPr>
          </w:p>
          <w:p w14:paraId="2C090000">
            <w:pPr>
              <w:widowControl w:val="1"/>
              <w:ind/>
              <w:jc w:val="both"/>
              <w:rPr>
                <w:color w:val="000000"/>
                <w:sz w:val="26"/>
              </w:rPr>
            </w:pPr>
            <w:r>
              <w:rPr>
                <w:spacing w:val="-25"/>
                <w:sz w:val="26"/>
              </w:rPr>
              <w:drawing>
                <wp:inline>
                  <wp:extent cx="214883" cy="216408"/>
                  <wp:effectExtent b="0" l="0" r="0" t="0"/>
                  <wp:docPr hidden="false" id="50" name="Picture 50"/>
                  <a:graphic>
                    <a:graphicData uri="http://schemas.openxmlformats.org/drawingml/2006/picture">
                      <pic:pic>
                        <pic:nvPicPr>
                          <pic:cNvPr hidden="false" id="51" name="Picture 51"/>
                          <pic:cNvPicPr preferRelativeResize="true"/>
                        </pic:nvPicPr>
                        <pic:blipFill>
                          <a:blip r:embed="rId24"/>
                          <a:stretch/>
                        </pic:blipFill>
                        <pic:spPr>
                          <a:xfrm flipH="false" flipV="false" rot="0">
                            <a:ext cx="214883" cy="216408"/>
                          </a:xfrm>
                          <a:prstGeom prst="rect"/>
                        </pic:spPr>
                      </pic:pic>
                    </a:graphicData>
                  </a:graphic>
                </wp:inline>
              </w:drawing>
            </w:r>
            <w:r>
              <w:rPr>
                <w:color w:val="000000"/>
                <w:sz w:val="26"/>
              </w:rPr>
              <w:t xml:space="preserve"> для прерывания записи</w:t>
            </w:r>
          </w:p>
          <w:p w14:paraId="2D090000">
            <w:pPr>
              <w:widowControl w:val="1"/>
              <w:ind/>
              <w:jc w:val="both"/>
              <w:rPr>
                <w:color w:val="000000"/>
                <w:sz w:val="26"/>
              </w:rPr>
            </w:pPr>
          </w:p>
          <w:p w14:paraId="2E090000">
            <w:pPr>
              <w:rPr>
                <w:sz w:val="26"/>
              </w:rPr>
            </w:pPr>
            <w:r>
              <w:rPr>
                <w:color w:val="000000"/>
                <w:sz w:val="26"/>
              </w:rPr>
              <w:t>Для окончания проведения экзамена кнопку «</w:t>
            </w:r>
            <w:r>
              <w:rPr>
                <w:b w:val="1"/>
                <w:color w:val="000000"/>
                <w:sz w:val="26"/>
              </w:rPr>
              <w:t>Далее</w:t>
            </w:r>
            <w:r>
              <w:rPr>
                <w:color w:val="000000"/>
                <w:sz w:val="26"/>
              </w:rPr>
              <w:t>».</w:t>
            </w:r>
          </w:p>
        </w:tc>
        <w:tc>
          <w:tcPr>
            <w:tcW w:type="dxa" w:w="6515"/>
          </w:tcPr>
          <w:p w14:paraId="2F090000">
            <w:pPr>
              <w:rPr>
                <w:b w:val="1"/>
                <w:sz w:val="26"/>
              </w:rPr>
            </w:pPr>
            <w:r>
              <w:rPr>
                <w:b w:val="1"/>
                <w:sz w:val="26"/>
              </w:rPr>
              <w:drawing>
                <wp:inline>
                  <wp:extent cx="3991609" cy="2266315"/>
                  <wp:effectExtent b="0" l="0" r="0" t="0"/>
                  <wp:docPr hidden="false" id="52" name="Picture 52"/>
                  <a:graphic>
                    <a:graphicData uri="http://schemas.openxmlformats.org/drawingml/2006/picture">
                      <pic:pic>
                        <pic:nvPicPr>
                          <pic:cNvPr hidden="false" id="53" name="Picture 53"/>
                          <pic:cNvPicPr preferRelativeResize="true"/>
                        </pic:nvPicPr>
                        <pic:blipFill>
                          <a:blip>
                            <a:extLst>
                              <a:ext uri="{96DAC541-7B7A-43D3-8B79-37D633B846F1}">
                                <asvg:svgBlip r:embed="rId30"/>
                              </a:ext>
                            </a:extLst>
                          </a:blip>
                          <a:stretch/>
                        </pic:blipFill>
                        <pic:spPr>
                          <a:xfrm flipH="false" flipV="false" rot="0">
                            <a:ext cx="3991609" cy="2266315"/>
                          </a:xfrm>
                          <a:prstGeom prst="rect"/>
                        </pic:spPr>
                      </pic:pic>
                    </a:graphicData>
                  </a:graphic>
                </wp:inline>
              </w:drawing>
            </w:r>
          </w:p>
        </w:tc>
      </w:tr>
      <w:tr>
        <w:tc>
          <w:tcPr>
            <w:tcW w:type="dxa" w:w="4537"/>
          </w:tcPr>
          <w:p w14:paraId="30090000">
            <w:pPr>
              <w:rPr>
                <w:b w:val="1"/>
                <w:color w:val="000000"/>
                <w:sz w:val="26"/>
              </w:rPr>
            </w:pPr>
            <w:r>
              <w:rPr>
                <w:b w:val="1"/>
                <w:color w:val="000000"/>
                <w:sz w:val="26"/>
              </w:rPr>
              <w:t>Завершение экзамена</w:t>
            </w:r>
          </w:p>
          <w:p w14:paraId="31090000">
            <w:pPr>
              <w:rPr>
                <w:color w:val="000000"/>
                <w:sz w:val="26"/>
              </w:rPr>
            </w:pPr>
          </w:p>
          <w:p w14:paraId="32090000">
            <w:pPr>
              <w:rPr>
                <w:color w:val="000000"/>
                <w:sz w:val="26"/>
              </w:rPr>
            </w:pPr>
            <w:r>
              <w:rPr>
                <w:color w:val="000000"/>
                <w:sz w:val="26"/>
              </w:rPr>
              <w:t>Для завершения экзамена нажмите кнопку «Да»</w:t>
            </w:r>
          </w:p>
          <w:p w14:paraId="33090000">
            <w:pPr>
              <w:rPr>
                <w:color w:val="000000"/>
                <w:sz w:val="26"/>
              </w:rPr>
            </w:pPr>
          </w:p>
          <w:p w14:paraId="34090000">
            <w:pPr>
              <w:widowControl w:val="1"/>
              <w:ind/>
              <w:jc w:val="both"/>
              <w:rPr>
                <w:color w:val="000000"/>
                <w:sz w:val="26"/>
              </w:rPr>
            </w:pPr>
            <w:r>
              <w:rPr>
                <w:color w:val="000000"/>
                <w:sz w:val="26"/>
              </w:rPr>
              <w:t>Программа готова к сдаче экзамена следующим участником</w:t>
            </w:r>
          </w:p>
          <w:p w14:paraId="35090000">
            <w:pPr>
              <w:widowControl w:val="1"/>
              <w:ind/>
              <w:jc w:val="both"/>
              <w:rPr>
                <w:sz w:val="26"/>
              </w:rPr>
            </w:pPr>
          </w:p>
        </w:tc>
        <w:tc>
          <w:tcPr>
            <w:tcW w:type="dxa" w:w="6515"/>
          </w:tcPr>
          <w:p w14:paraId="36090000">
            <w:pPr>
              <w:rPr>
                <w:sz w:val="26"/>
              </w:rPr>
            </w:pPr>
            <w:r>
              <w:rPr>
                <w:sz w:val="26"/>
              </w:rPr>
              <w:drawing>
                <wp:inline>
                  <wp:extent cx="3997526" cy="2392680"/>
                  <wp:effectExtent b="0" l="0" r="0" t="0"/>
                  <wp:docPr hidden="false" id="54" name="Picture 54"/>
                  <a:graphic>
                    <a:graphicData uri="http://schemas.openxmlformats.org/drawingml/2006/picture">
                      <pic:pic>
                        <pic:nvPicPr>
                          <pic:cNvPr hidden="false" id="55" name="Picture 55"/>
                          <pic:cNvPicPr preferRelativeResize="true"/>
                        </pic:nvPicPr>
                        <pic:blipFill>
                          <a:blip r:embed="rId26"/>
                          <a:srcRect b="5329" l="19095" r="22771" t="32814"/>
                          <a:stretch/>
                        </pic:blipFill>
                        <pic:spPr>
                          <a:xfrm flipH="false" flipV="false" rot="0">
                            <a:ext cx="3997526" cy="2392680"/>
                          </a:xfrm>
                          <a:prstGeom prst="rect"/>
                        </pic:spPr>
                      </pic:pic>
                    </a:graphicData>
                  </a:graphic>
                </wp:inline>
              </w:drawing>
            </w:r>
          </w:p>
        </w:tc>
      </w:tr>
    </w:tbl>
    <w:p w14:paraId="37090000">
      <w:pPr>
        <w:widowControl w:val="1"/>
        <w:ind w:left="7088"/>
        <w:rPr>
          <w:sz w:val="26"/>
        </w:rPr>
      </w:pPr>
    </w:p>
    <w:p w14:paraId="38090000">
      <w:pPr>
        <w:rPr>
          <w:sz w:val="26"/>
        </w:rPr>
      </w:pPr>
      <w:r>
        <w:rPr>
          <w:sz w:val="26"/>
        </w:rPr>
        <w:br w:type="page"/>
      </w:r>
    </w:p>
    <w:p w14:paraId="39090000">
      <w:pPr>
        <w:widowControl w:val="1"/>
        <w:ind w:left="7088"/>
        <w:rPr>
          <w:sz w:val="28"/>
        </w:rPr>
      </w:pPr>
      <w:r>
        <w:rPr>
          <w:sz w:val="28"/>
        </w:rPr>
        <w:t xml:space="preserve">Приложение 4 </w:t>
      </w:r>
    </w:p>
    <w:p w14:paraId="3A090000">
      <w:pPr>
        <w:widowControl w:val="1"/>
        <w:ind w:left="7088"/>
        <w:rPr>
          <w:sz w:val="28"/>
        </w:rPr>
      </w:pPr>
      <w:r>
        <w:rPr>
          <w:sz w:val="28"/>
        </w:rPr>
        <w:t xml:space="preserve">к инструкции ОГЭ </w:t>
      </w:r>
    </w:p>
    <w:p w14:paraId="3B090000">
      <w:pPr>
        <w:widowControl w:val="1"/>
        <w:ind w:left="7088"/>
        <w:rPr>
          <w:sz w:val="28"/>
        </w:rPr>
      </w:pPr>
      <w:r>
        <w:rPr>
          <w:sz w:val="28"/>
        </w:rPr>
        <w:t>по иностранным языкам (устная часть)</w:t>
      </w:r>
    </w:p>
    <w:p w14:paraId="3C090000">
      <w:pPr>
        <w:pStyle w:val="Style_2"/>
        <w:widowControl w:val="1"/>
        <w:tabs>
          <w:tab w:leader="none" w:pos="10206" w:val="left"/>
        </w:tabs>
        <w:spacing w:before="61"/>
        <w:ind w:firstLine="0" w:left="0"/>
        <w:jc w:val="left"/>
        <w:rPr>
          <w:i w:val="1"/>
          <w:sz w:val="20"/>
        </w:rPr>
      </w:pPr>
    </w:p>
    <w:tbl>
      <w:tblPr>
        <w:tblStyle w:val="Style_18"/>
        <w:tblpPr w:bottomFromText="0" w:horzAnchor="text" w:leftFromText="180" w:rightFromText="180" w:tblpXSpec="left" w:tblpY="1" w:topFromText="0" w:vertAnchor="text"/>
        <w:tblW w:type="auto" w:w="0"/>
        <w:tblLayout w:type="fixed"/>
      </w:tblPr>
      <w:tblGrid>
        <w:gridCol w:w="1277"/>
        <w:gridCol w:w="363"/>
        <w:gridCol w:w="413"/>
        <w:gridCol w:w="418"/>
        <w:gridCol w:w="506"/>
        <w:gridCol w:w="284"/>
        <w:gridCol w:w="425"/>
        <w:gridCol w:w="417"/>
        <w:gridCol w:w="236"/>
        <w:gridCol w:w="306"/>
        <w:gridCol w:w="317"/>
        <w:gridCol w:w="257"/>
        <w:gridCol w:w="305"/>
        <w:gridCol w:w="300"/>
        <w:gridCol w:w="298"/>
        <w:gridCol w:w="336"/>
        <w:gridCol w:w="310"/>
        <w:gridCol w:w="319"/>
        <w:gridCol w:w="338"/>
        <w:gridCol w:w="312"/>
        <w:gridCol w:w="312"/>
        <w:gridCol w:w="338"/>
        <w:gridCol w:w="274"/>
        <w:gridCol w:w="274"/>
        <w:gridCol w:w="291"/>
        <w:gridCol w:w="300"/>
        <w:gridCol w:w="300"/>
        <w:gridCol w:w="281"/>
      </w:tblGrid>
      <w:tr>
        <w:trPr>
          <w:trHeight w:hRule="atLeast" w:val="312"/>
        </w:trPr>
        <w:tc>
          <w:tcPr>
            <w:tcW w:type="dxa" w:w="1277"/>
            <w:shd w:fill="auto" w:val="clear"/>
            <w:vAlign w:val="bottom"/>
          </w:tcPr>
          <w:p w14:paraId="3D090000">
            <w:pPr>
              <w:rPr>
                <w:color w:val="000000"/>
                <w:sz w:val="20"/>
              </w:rPr>
            </w:pPr>
            <w:r>
              <w:rPr>
                <w:color w:val="000000"/>
                <w:sz w:val="20"/>
              </w:rPr>
              <w:drawing>
                <wp:anchor allowOverlap="true" behindDoc="false" distB="0" distL="114300" distR="114300" distT="0" layoutInCell="true" locked="false" relativeHeight="251658240" simplePos="false">
                  <wp:simplePos x="0" y="0"/>
                  <wp:positionH relativeFrom="column">
                    <wp:posOffset>15240</wp:posOffset>
                  </wp:positionH>
                  <wp:positionV relativeFrom="paragraph">
                    <wp:posOffset>121920</wp:posOffset>
                  </wp:positionV>
                  <wp:extent cx="472440" cy="472440"/>
                  <wp:effectExtent b="0" l="0" r="0" t="0"/>
                  <wp:wrapNone/>
                  <wp:docPr hidden="false" id="56" name="Picture 56"/>
                  <a:graphic>
                    <a:graphicData uri="http://schemas.openxmlformats.org/drawingml/2006/picture">
                      <pic:pic>
                        <pic:nvPicPr>
                          <pic:cNvPr hidden="false" id="57" name="Picture 57"/>
                          <pic:cNvPicPr preferRelativeResize="true"/>
                        </pic:nvPicPr>
                        <pic:blipFill>
                          <a:blip r:embed="rId31"/>
                          <a:stretch/>
                        </pic:blipFill>
                        <pic:spPr>
                          <a:xfrm flipH="false" flipV="false" rot="0">
                            <a:ext cx="472440" cy="472440"/>
                          </a:xfrm>
                          <a:prstGeom prst="rect"/>
                        </pic:spPr>
                      </pic:pic>
                    </a:graphicData>
                  </a:graphic>
                </wp:anchor>
              </w:drawing>
            </w:r>
          </w:p>
          <w:tbl>
            <w:tblPr>
              <w:tblStyle w:val="Style_18"/>
              <w:tblW w:type="auto" w:w="0"/>
              <w:tblLayout w:type="fixed"/>
              <w:tblCellMar>
                <w:left w:type="dxa" w:w="0"/>
                <w:right w:type="dxa" w:w="0"/>
              </w:tblCellMar>
            </w:tblPr>
            <w:tblGrid>
              <w:gridCol w:w="920"/>
            </w:tblGrid>
            <w:tr>
              <w:trPr>
                <w:trHeight w:hRule="atLeast" w:val="312"/>
              </w:trPr>
              <w:tc>
                <w:tcPr>
                  <w:tcW w:type="dxa" w:w="920"/>
                  <w:shd w:fill="auto" w:val="clear"/>
                  <w:tcMar>
                    <w:left w:type="dxa" w:w="0"/>
                    <w:right w:type="dxa" w:w="0"/>
                  </w:tcMar>
                  <w:vAlign w:val="bottom"/>
                </w:tcPr>
                <w:p w14:paraId="3E090000">
                  <w:pPr>
                    <w:rPr>
                      <w:color w:val="000000"/>
                      <w:sz w:val="20"/>
                    </w:rPr>
                  </w:pPr>
                </w:p>
              </w:tc>
            </w:tr>
          </w:tbl>
          <w:p w14:paraId="3F090000">
            <w:pPr>
              <w:rPr>
                <w:color w:val="000000"/>
                <w:sz w:val="20"/>
              </w:rPr>
            </w:pPr>
          </w:p>
        </w:tc>
        <w:tc>
          <w:tcPr>
            <w:tcW w:type="dxa" w:w="776"/>
            <w:gridSpan w:val="2"/>
            <w:tcBorders>
              <w:bottom w:color="000000" w:sz="4" w:val="single"/>
            </w:tcBorders>
            <w:shd w:fill="auto" w:val="clear"/>
            <w:vAlign w:val="bottom"/>
          </w:tcPr>
          <w:p w14:paraId="40090000">
            <w:pPr>
              <w:widowControl w:val="1"/>
              <w:ind/>
              <w:jc w:val="center"/>
              <w:rPr>
                <w:sz w:val="20"/>
              </w:rPr>
            </w:pPr>
            <w:r>
              <w:rPr>
                <w:sz w:val="20"/>
              </w:rPr>
              <w:t>(регион)</w:t>
            </w:r>
          </w:p>
        </w:tc>
        <w:tc>
          <w:tcPr>
            <w:tcW w:type="dxa" w:w="418"/>
            <w:shd w:fill="auto" w:val="clear"/>
            <w:vAlign w:val="bottom"/>
          </w:tcPr>
          <w:p w14:paraId="41090000">
            <w:pPr>
              <w:widowControl w:val="1"/>
              <w:ind/>
              <w:jc w:val="center"/>
              <w:rPr>
                <w:sz w:val="20"/>
              </w:rPr>
            </w:pPr>
          </w:p>
        </w:tc>
        <w:tc>
          <w:tcPr>
            <w:tcW w:type="dxa" w:w="1215"/>
            <w:gridSpan w:val="3"/>
            <w:tcBorders>
              <w:bottom w:color="000000" w:sz="4" w:val="single"/>
            </w:tcBorders>
            <w:shd w:fill="auto" w:val="clear"/>
            <w:vAlign w:val="bottom"/>
          </w:tcPr>
          <w:p w14:paraId="42090000">
            <w:pPr>
              <w:widowControl w:val="1"/>
              <w:ind/>
              <w:jc w:val="center"/>
              <w:rPr>
                <w:sz w:val="20"/>
              </w:rPr>
            </w:pPr>
            <w:r>
              <w:rPr>
                <w:sz w:val="20"/>
              </w:rPr>
              <w:t>(код МСУ)</w:t>
            </w:r>
          </w:p>
        </w:tc>
        <w:tc>
          <w:tcPr>
            <w:tcW w:type="dxa" w:w="417"/>
            <w:shd w:fill="auto" w:val="clear"/>
            <w:vAlign w:val="bottom"/>
          </w:tcPr>
          <w:p w14:paraId="43090000">
            <w:pPr>
              <w:widowControl w:val="1"/>
              <w:ind/>
              <w:jc w:val="center"/>
              <w:rPr>
                <w:sz w:val="20"/>
              </w:rPr>
            </w:pPr>
          </w:p>
        </w:tc>
        <w:tc>
          <w:tcPr>
            <w:tcW w:type="dxa" w:w="1116"/>
            <w:gridSpan w:val="4"/>
            <w:tcBorders>
              <w:bottom w:color="000000" w:sz="4" w:val="single"/>
            </w:tcBorders>
            <w:shd w:fill="auto" w:val="clear"/>
            <w:vAlign w:val="bottom"/>
          </w:tcPr>
          <w:p w14:paraId="44090000">
            <w:pPr>
              <w:widowControl w:val="1"/>
              <w:ind/>
              <w:jc w:val="center"/>
              <w:rPr>
                <w:sz w:val="20"/>
              </w:rPr>
            </w:pPr>
            <w:r>
              <w:rPr>
                <w:sz w:val="20"/>
              </w:rPr>
              <w:t>(код ППЭ)</w:t>
            </w:r>
          </w:p>
        </w:tc>
        <w:tc>
          <w:tcPr>
            <w:tcW w:type="dxa" w:w="305"/>
            <w:shd w:fill="auto" w:val="clear"/>
            <w:vAlign w:val="bottom"/>
          </w:tcPr>
          <w:p w14:paraId="45090000">
            <w:pPr>
              <w:widowControl w:val="1"/>
              <w:ind/>
              <w:jc w:val="center"/>
              <w:rPr>
                <w:sz w:val="20"/>
              </w:rPr>
            </w:pPr>
          </w:p>
        </w:tc>
        <w:tc>
          <w:tcPr>
            <w:tcW w:type="dxa" w:w="1244"/>
            <w:gridSpan w:val="4"/>
            <w:tcBorders>
              <w:bottom w:color="000000" w:sz="4" w:val="single"/>
            </w:tcBorders>
            <w:shd w:fill="auto" w:val="clear"/>
            <w:vAlign w:val="bottom"/>
          </w:tcPr>
          <w:p w14:paraId="46090000">
            <w:pPr>
              <w:widowControl w:val="1"/>
              <w:ind/>
              <w:jc w:val="center"/>
              <w:rPr>
                <w:sz w:val="20"/>
              </w:rPr>
            </w:pPr>
            <w:r>
              <w:rPr>
                <w:sz w:val="20"/>
              </w:rPr>
              <w:t>(номер аудитории)</w:t>
            </w:r>
          </w:p>
        </w:tc>
        <w:tc>
          <w:tcPr>
            <w:tcW w:type="dxa" w:w="319"/>
            <w:shd w:fill="auto" w:val="clear"/>
            <w:vAlign w:val="bottom"/>
          </w:tcPr>
          <w:p w14:paraId="47090000">
            <w:pPr>
              <w:widowControl w:val="1"/>
              <w:ind/>
              <w:jc w:val="center"/>
              <w:rPr>
                <w:sz w:val="20"/>
              </w:rPr>
            </w:pPr>
          </w:p>
        </w:tc>
        <w:tc>
          <w:tcPr>
            <w:tcW w:type="dxa" w:w="1300"/>
            <w:gridSpan w:val="4"/>
            <w:tcBorders>
              <w:bottom w:color="000000" w:sz="4" w:val="single"/>
            </w:tcBorders>
            <w:shd w:fill="auto" w:val="clear"/>
            <w:vAlign w:val="bottom"/>
          </w:tcPr>
          <w:p w14:paraId="48090000">
            <w:pPr>
              <w:widowControl w:val="1"/>
              <w:ind/>
              <w:jc w:val="center"/>
              <w:rPr>
                <w:sz w:val="20"/>
              </w:rPr>
            </w:pPr>
            <w:r>
              <w:rPr>
                <w:sz w:val="20"/>
              </w:rPr>
              <w:t>(предмет)</w:t>
            </w:r>
          </w:p>
        </w:tc>
        <w:tc>
          <w:tcPr>
            <w:tcW w:type="dxa" w:w="1720"/>
            <w:gridSpan w:val="6"/>
            <w:tcBorders>
              <w:bottom w:color="000000" w:sz="4" w:val="single"/>
            </w:tcBorders>
            <w:shd w:fill="auto" w:val="clear"/>
            <w:vAlign w:val="bottom"/>
          </w:tcPr>
          <w:p w14:paraId="49090000">
            <w:pPr>
              <w:widowControl w:val="1"/>
              <w:ind/>
              <w:jc w:val="center"/>
              <w:rPr>
                <w:sz w:val="20"/>
              </w:rPr>
            </w:pPr>
            <w:r>
              <w:rPr>
                <w:sz w:val="20"/>
              </w:rPr>
              <w:t>(дата экз.:число-месяц-год)</w:t>
            </w:r>
          </w:p>
        </w:tc>
      </w:tr>
      <w:tr>
        <w:trPr>
          <w:trHeight w:hRule="atLeast" w:val="360"/>
        </w:trPr>
        <w:tc>
          <w:tcPr>
            <w:tcW w:type="dxa" w:w="1277"/>
            <w:shd w:fill="auto" w:val="clear"/>
            <w:vAlign w:val="bottom"/>
          </w:tcPr>
          <w:p w14:paraId="4A090000">
            <w:pPr>
              <w:widowControl w:val="1"/>
              <w:ind/>
              <w:jc w:val="center"/>
              <w:rPr>
                <w:sz w:val="20"/>
              </w:rPr>
            </w:pPr>
          </w:p>
        </w:tc>
        <w:tc>
          <w:tcPr>
            <w:tcW w:type="dxa" w:w="363"/>
            <w:tcBorders>
              <w:top w:color="3F3F3F" w:sz="4" w:val="single"/>
              <w:left w:color="3F3F3F" w:sz="4" w:val="single"/>
              <w:bottom w:color="3F3F3F" w:sz="4" w:val="single"/>
              <w:right w:color="3F3F3F" w:sz="4" w:val="single"/>
            </w:tcBorders>
            <w:shd w:fill="D9D9D9" w:val="clear"/>
            <w:vAlign w:val="bottom"/>
          </w:tcPr>
          <w:p w14:paraId="4B090000">
            <w:pPr>
              <w:rPr>
                <w:b w:val="1"/>
                <w:sz w:val="20"/>
              </w:rPr>
            </w:pPr>
            <w:r>
              <w:rPr>
                <w:b w:val="1"/>
                <w:sz w:val="20"/>
              </w:rPr>
              <w:t> </w:t>
            </w:r>
          </w:p>
        </w:tc>
        <w:tc>
          <w:tcPr>
            <w:tcW w:type="dxa" w:w="413"/>
            <w:tcBorders>
              <w:top w:color="3F3F3F" w:sz="4" w:val="single"/>
              <w:bottom w:color="3F3F3F" w:sz="4" w:val="single"/>
              <w:right w:color="3F3F3F" w:sz="4" w:val="single"/>
            </w:tcBorders>
            <w:shd w:fill="D9D9D9" w:val="clear"/>
            <w:vAlign w:val="bottom"/>
          </w:tcPr>
          <w:p w14:paraId="4C090000">
            <w:pPr>
              <w:rPr>
                <w:b w:val="1"/>
                <w:sz w:val="20"/>
              </w:rPr>
            </w:pPr>
            <w:r>
              <w:rPr>
                <w:b w:val="1"/>
                <w:sz w:val="20"/>
              </w:rPr>
              <w:t> </w:t>
            </w:r>
          </w:p>
        </w:tc>
        <w:tc>
          <w:tcPr>
            <w:tcW w:type="dxa" w:w="418"/>
            <w:shd w:fill="auto" w:val="clear"/>
            <w:vAlign w:val="bottom"/>
          </w:tcPr>
          <w:p w14:paraId="4D090000">
            <w:pPr>
              <w:rPr>
                <w:b w:val="1"/>
                <w:sz w:val="20"/>
              </w:rPr>
            </w:pPr>
          </w:p>
        </w:tc>
        <w:tc>
          <w:tcPr>
            <w:tcW w:type="dxa" w:w="506"/>
            <w:tcBorders>
              <w:top w:color="3F3F3F" w:sz="4" w:val="single"/>
              <w:left w:color="3F3F3F" w:sz="4" w:val="single"/>
              <w:bottom w:color="3F3F3F" w:sz="4" w:val="single"/>
              <w:right w:color="3F3F3F" w:sz="4" w:val="single"/>
            </w:tcBorders>
            <w:shd w:fill="D9D9D9" w:val="clear"/>
            <w:vAlign w:val="bottom"/>
          </w:tcPr>
          <w:p w14:paraId="4E090000">
            <w:pPr>
              <w:rPr>
                <w:b w:val="1"/>
                <w:sz w:val="20"/>
              </w:rPr>
            </w:pPr>
            <w:r>
              <w:rPr>
                <w:b w:val="1"/>
                <w:sz w:val="20"/>
              </w:rPr>
              <w:t> </w:t>
            </w:r>
          </w:p>
        </w:tc>
        <w:tc>
          <w:tcPr>
            <w:tcW w:type="dxa" w:w="284"/>
            <w:tcBorders>
              <w:top w:color="3F3F3F" w:sz="4" w:val="single"/>
              <w:bottom w:color="3F3F3F" w:sz="4" w:val="single"/>
              <w:right w:color="3F3F3F" w:sz="4" w:val="single"/>
            </w:tcBorders>
            <w:shd w:fill="D9D9D9" w:val="clear"/>
            <w:vAlign w:val="bottom"/>
          </w:tcPr>
          <w:p w14:paraId="4F090000">
            <w:pPr>
              <w:rPr>
                <w:b w:val="1"/>
                <w:sz w:val="20"/>
              </w:rPr>
            </w:pPr>
            <w:r>
              <w:rPr>
                <w:b w:val="1"/>
                <w:sz w:val="20"/>
              </w:rPr>
              <w:t> </w:t>
            </w:r>
          </w:p>
        </w:tc>
        <w:tc>
          <w:tcPr>
            <w:tcW w:type="dxa" w:w="425"/>
            <w:tcBorders>
              <w:top w:color="3F3F3F" w:sz="4" w:val="single"/>
              <w:bottom w:color="3F3F3F" w:sz="4" w:val="single"/>
              <w:right w:color="3F3F3F" w:sz="4" w:val="single"/>
            </w:tcBorders>
            <w:shd w:fill="D9D9D9" w:val="clear"/>
            <w:vAlign w:val="bottom"/>
          </w:tcPr>
          <w:p w14:paraId="50090000">
            <w:pPr>
              <w:rPr>
                <w:b w:val="1"/>
                <w:sz w:val="20"/>
              </w:rPr>
            </w:pPr>
            <w:r>
              <w:rPr>
                <w:b w:val="1"/>
                <w:sz w:val="20"/>
              </w:rPr>
              <w:t> </w:t>
            </w:r>
          </w:p>
        </w:tc>
        <w:tc>
          <w:tcPr>
            <w:tcW w:type="dxa" w:w="417"/>
            <w:shd w:fill="auto" w:val="clear"/>
            <w:vAlign w:val="bottom"/>
          </w:tcPr>
          <w:p w14:paraId="51090000">
            <w:pPr>
              <w:rPr>
                <w:b w:val="1"/>
                <w:sz w:val="20"/>
              </w:rPr>
            </w:pPr>
          </w:p>
        </w:tc>
        <w:tc>
          <w:tcPr>
            <w:tcW w:type="dxa" w:w="236"/>
            <w:tcBorders>
              <w:top w:color="3F3F3F" w:sz="4" w:val="single"/>
              <w:left w:color="3F3F3F" w:sz="4" w:val="single"/>
              <w:bottom w:color="3F3F3F" w:sz="4" w:val="single"/>
              <w:right w:color="3F3F3F" w:sz="4" w:val="single"/>
            </w:tcBorders>
            <w:shd w:fill="D9D9D9" w:val="clear"/>
            <w:vAlign w:val="bottom"/>
          </w:tcPr>
          <w:p w14:paraId="52090000">
            <w:pPr>
              <w:rPr>
                <w:b w:val="1"/>
                <w:sz w:val="20"/>
              </w:rPr>
            </w:pPr>
            <w:r>
              <w:rPr>
                <w:b w:val="1"/>
                <w:sz w:val="20"/>
              </w:rPr>
              <w:t> </w:t>
            </w:r>
          </w:p>
        </w:tc>
        <w:tc>
          <w:tcPr>
            <w:tcW w:type="dxa" w:w="306"/>
            <w:tcBorders>
              <w:top w:color="3F3F3F" w:sz="4" w:val="single"/>
              <w:bottom w:color="3F3F3F" w:sz="4" w:val="single"/>
              <w:right w:color="3F3F3F" w:sz="4" w:val="single"/>
            </w:tcBorders>
            <w:shd w:fill="D9D9D9" w:val="clear"/>
            <w:vAlign w:val="bottom"/>
          </w:tcPr>
          <w:p w14:paraId="53090000">
            <w:pPr>
              <w:rPr>
                <w:b w:val="1"/>
                <w:sz w:val="20"/>
              </w:rPr>
            </w:pPr>
            <w:r>
              <w:rPr>
                <w:b w:val="1"/>
                <w:sz w:val="20"/>
              </w:rPr>
              <w:t> </w:t>
            </w:r>
          </w:p>
        </w:tc>
        <w:tc>
          <w:tcPr>
            <w:tcW w:type="dxa" w:w="317"/>
            <w:tcBorders>
              <w:top w:color="3F3F3F" w:sz="4" w:val="single"/>
              <w:bottom w:color="3F3F3F" w:sz="4" w:val="single"/>
              <w:right w:color="3F3F3F" w:sz="4" w:val="single"/>
            </w:tcBorders>
            <w:shd w:fill="D9D9D9" w:val="clear"/>
            <w:vAlign w:val="bottom"/>
          </w:tcPr>
          <w:p w14:paraId="54090000">
            <w:pPr>
              <w:rPr>
                <w:b w:val="1"/>
                <w:sz w:val="20"/>
              </w:rPr>
            </w:pPr>
            <w:r>
              <w:rPr>
                <w:b w:val="1"/>
                <w:sz w:val="20"/>
              </w:rPr>
              <w:t> </w:t>
            </w:r>
          </w:p>
        </w:tc>
        <w:tc>
          <w:tcPr>
            <w:tcW w:type="dxa" w:w="257"/>
            <w:tcBorders>
              <w:top w:color="3F3F3F" w:sz="4" w:val="single"/>
              <w:bottom w:color="3F3F3F" w:sz="4" w:val="single"/>
              <w:right w:color="3F3F3F" w:sz="4" w:val="single"/>
            </w:tcBorders>
            <w:shd w:fill="D9D9D9" w:val="clear"/>
            <w:vAlign w:val="bottom"/>
          </w:tcPr>
          <w:p w14:paraId="55090000">
            <w:pPr>
              <w:rPr>
                <w:b w:val="1"/>
                <w:sz w:val="20"/>
              </w:rPr>
            </w:pPr>
            <w:r>
              <w:rPr>
                <w:b w:val="1"/>
                <w:sz w:val="20"/>
              </w:rPr>
              <w:t> </w:t>
            </w:r>
          </w:p>
        </w:tc>
        <w:tc>
          <w:tcPr>
            <w:tcW w:type="dxa" w:w="305"/>
            <w:shd w:fill="auto" w:val="clear"/>
            <w:vAlign w:val="bottom"/>
          </w:tcPr>
          <w:p w14:paraId="56090000">
            <w:pPr>
              <w:rPr>
                <w:b w:val="1"/>
                <w:sz w:val="20"/>
              </w:rPr>
            </w:pPr>
          </w:p>
        </w:tc>
        <w:tc>
          <w:tcPr>
            <w:tcW w:type="dxa" w:w="300"/>
            <w:tcBorders>
              <w:left w:color="000000" w:sz="4" w:val="single"/>
              <w:bottom w:color="000000" w:sz="4" w:val="single"/>
              <w:right w:color="000000" w:sz="4" w:val="single"/>
            </w:tcBorders>
            <w:shd w:fill="auto" w:val="clear"/>
            <w:vAlign w:val="bottom"/>
          </w:tcPr>
          <w:p w14:paraId="57090000">
            <w:pPr>
              <w:rPr>
                <w:sz w:val="20"/>
              </w:rPr>
            </w:pPr>
            <w:r>
              <w:rPr>
                <w:sz w:val="20"/>
              </w:rPr>
              <w:t> </w:t>
            </w:r>
          </w:p>
        </w:tc>
        <w:tc>
          <w:tcPr>
            <w:tcW w:type="dxa" w:w="298"/>
            <w:tcBorders>
              <w:bottom w:color="000000" w:sz="4" w:val="single"/>
              <w:right w:color="000000" w:sz="4" w:val="single"/>
            </w:tcBorders>
            <w:shd w:fill="auto" w:val="clear"/>
            <w:vAlign w:val="bottom"/>
          </w:tcPr>
          <w:p w14:paraId="58090000">
            <w:pPr>
              <w:rPr>
                <w:sz w:val="20"/>
              </w:rPr>
            </w:pPr>
            <w:r>
              <w:rPr>
                <w:sz w:val="20"/>
              </w:rPr>
              <w:t> </w:t>
            </w:r>
          </w:p>
        </w:tc>
        <w:tc>
          <w:tcPr>
            <w:tcW w:type="dxa" w:w="336"/>
            <w:tcBorders>
              <w:bottom w:color="000000" w:sz="4" w:val="single"/>
              <w:right w:color="000000" w:sz="4" w:val="single"/>
            </w:tcBorders>
            <w:shd w:fill="auto" w:val="clear"/>
            <w:vAlign w:val="bottom"/>
          </w:tcPr>
          <w:p w14:paraId="59090000">
            <w:pPr>
              <w:rPr>
                <w:sz w:val="20"/>
              </w:rPr>
            </w:pPr>
            <w:r>
              <w:rPr>
                <w:sz w:val="20"/>
              </w:rPr>
              <w:t> </w:t>
            </w:r>
          </w:p>
        </w:tc>
        <w:tc>
          <w:tcPr>
            <w:tcW w:type="dxa" w:w="310"/>
            <w:tcBorders>
              <w:bottom w:color="000000" w:sz="4" w:val="single"/>
              <w:right w:color="000000" w:sz="4" w:val="single"/>
            </w:tcBorders>
            <w:shd w:fill="auto" w:val="clear"/>
            <w:vAlign w:val="bottom"/>
          </w:tcPr>
          <w:p w14:paraId="5A090000">
            <w:pPr>
              <w:rPr>
                <w:sz w:val="20"/>
              </w:rPr>
            </w:pPr>
            <w:r>
              <w:rPr>
                <w:sz w:val="20"/>
              </w:rPr>
              <w:t> </w:t>
            </w:r>
          </w:p>
        </w:tc>
        <w:tc>
          <w:tcPr>
            <w:tcW w:type="dxa" w:w="319"/>
            <w:shd w:fill="auto" w:val="clear"/>
            <w:vAlign w:val="bottom"/>
          </w:tcPr>
          <w:p w14:paraId="5B090000">
            <w:pPr>
              <w:rPr>
                <w:sz w:val="20"/>
              </w:rPr>
            </w:pPr>
          </w:p>
        </w:tc>
        <w:tc>
          <w:tcPr>
            <w:tcW w:type="dxa" w:w="338"/>
            <w:tcBorders>
              <w:left w:color="000000" w:sz="4" w:val="single"/>
              <w:bottom w:color="000000" w:sz="4" w:val="single"/>
              <w:right w:color="000000" w:sz="4" w:val="single"/>
            </w:tcBorders>
            <w:shd w:fill="auto" w:val="clear"/>
            <w:vAlign w:val="bottom"/>
          </w:tcPr>
          <w:p w14:paraId="5C090000">
            <w:pPr>
              <w:rPr>
                <w:sz w:val="20"/>
              </w:rPr>
            </w:pPr>
            <w:r>
              <w:rPr>
                <w:sz w:val="20"/>
              </w:rPr>
              <w:t> </w:t>
            </w:r>
          </w:p>
        </w:tc>
        <w:tc>
          <w:tcPr>
            <w:tcW w:type="dxa" w:w="312"/>
            <w:tcBorders>
              <w:bottom w:color="000000" w:sz="4" w:val="single"/>
              <w:right w:color="000000" w:sz="4" w:val="single"/>
            </w:tcBorders>
            <w:shd w:fill="auto" w:val="clear"/>
            <w:vAlign w:val="bottom"/>
          </w:tcPr>
          <w:p w14:paraId="5D090000">
            <w:pPr>
              <w:rPr>
                <w:sz w:val="20"/>
              </w:rPr>
            </w:pPr>
            <w:r>
              <w:rPr>
                <w:sz w:val="20"/>
              </w:rPr>
              <w:t> </w:t>
            </w:r>
          </w:p>
        </w:tc>
        <w:tc>
          <w:tcPr>
            <w:tcW w:type="dxa" w:w="650"/>
            <w:gridSpan w:val="2"/>
            <w:tcBorders>
              <w:top w:color="000000" w:sz="4" w:val="single"/>
              <w:bottom w:color="000000" w:sz="4" w:val="single"/>
              <w:right w:color="000000" w:sz="4" w:val="single"/>
            </w:tcBorders>
            <w:shd w:fill="auto" w:val="clear"/>
            <w:vAlign w:val="bottom"/>
          </w:tcPr>
          <w:p w14:paraId="5E090000">
            <w:pPr>
              <w:widowControl w:val="1"/>
              <w:ind/>
              <w:jc w:val="center"/>
              <w:rPr>
                <w:sz w:val="20"/>
              </w:rPr>
            </w:pPr>
            <w:r>
              <w:rPr>
                <w:sz w:val="20"/>
              </w:rPr>
              <w:t> </w:t>
            </w:r>
          </w:p>
        </w:tc>
        <w:tc>
          <w:tcPr>
            <w:tcW w:type="dxa" w:w="274"/>
            <w:tcBorders>
              <w:top w:color="3F3F3F" w:sz="4" w:val="single"/>
              <w:left w:color="3F3F3F" w:sz="4" w:val="single"/>
              <w:bottom w:color="3F3F3F" w:sz="4" w:val="single"/>
              <w:right w:color="3F3F3F" w:sz="4" w:val="single"/>
            </w:tcBorders>
            <w:shd w:fill="D9D9D9" w:val="clear"/>
            <w:vAlign w:val="bottom"/>
          </w:tcPr>
          <w:p w14:paraId="5F090000">
            <w:pPr>
              <w:rPr>
                <w:b w:val="1"/>
                <w:sz w:val="20"/>
              </w:rPr>
            </w:pPr>
            <w:r>
              <w:rPr>
                <w:b w:val="1"/>
                <w:sz w:val="20"/>
              </w:rPr>
              <w:t> </w:t>
            </w:r>
          </w:p>
        </w:tc>
        <w:tc>
          <w:tcPr>
            <w:tcW w:type="dxa" w:w="274"/>
            <w:tcBorders>
              <w:top w:color="3F3F3F" w:sz="4" w:val="single"/>
              <w:bottom w:color="3F3F3F" w:sz="4" w:val="single"/>
              <w:right w:color="3F3F3F" w:sz="4" w:val="single"/>
            </w:tcBorders>
            <w:shd w:fill="D9D9D9" w:val="clear"/>
            <w:vAlign w:val="bottom"/>
          </w:tcPr>
          <w:p w14:paraId="60090000">
            <w:pPr>
              <w:rPr>
                <w:b w:val="1"/>
                <w:sz w:val="20"/>
              </w:rPr>
            </w:pPr>
            <w:r>
              <w:rPr>
                <w:b w:val="1"/>
                <w:sz w:val="20"/>
              </w:rPr>
              <w:t> </w:t>
            </w:r>
          </w:p>
        </w:tc>
        <w:tc>
          <w:tcPr>
            <w:tcW w:type="dxa" w:w="291"/>
            <w:tcBorders>
              <w:top w:color="3F3F3F" w:sz="4" w:val="single"/>
              <w:bottom w:color="3F3F3F" w:sz="4" w:val="single"/>
              <w:right w:color="3F3F3F" w:sz="4" w:val="single"/>
            </w:tcBorders>
            <w:shd w:fill="D9D9D9" w:val="clear"/>
            <w:vAlign w:val="bottom"/>
          </w:tcPr>
          <w:p w14:paraId="61090000">
            <w:pPr>
              <w:rPr>
                <w:b w:val="1"/>
                <w:sz w:val="20"/>
              </w:rPr>
            </w:pPr>
            <w:r>
              <w:rPr>
                <w:b w:val="1"/>
                <w:sz w:val="20"/>
              </w:rPr>
              <w:t> </w:t>
            </w:r>
          </w:p>
        </w:tc>
        <w:tc>
          <w:tcPr>
            <w:tcW w:type="dxa" w:w="300"/>
            <w:tcBorders>
              <w:top w:color="3F3F3F" w:sz="4" w:val="single"/>
              <w:bottom w:color="3F3F3F" w:sz="4" w:val="single"/>
              <w:right w:color="3F3F3F" w:sz="4" w:val="single"/>
            </w:tcBorders>
            <w:shd w:fill="D9D9D9" w:val="clear"/>
            <w:vAlign w:val="bottom"/>
          </w:tcPr>
          <w:p w14:paraId="62090000">
            <w:pPr>
              <w:rPr>
                <w:b w:val="1"/>
                <w:sz w:val="20"/>
              </w:rPr>
            </w:pPr>
            <w:r>
              <w:rPr>
                <w:b w:val="1"/>
                <w:sz w:val="20"/>
              </w:rPr>
              <w:t> </w:t>
            </w:r>
          </w:p>
        </w:tc>
        <w:tc>
          <w:tcPr>
            <w:tcW w:type="dxa" w:w="300"/>
            <w:tcBorders>
              <w:top w:color="3F3F3F" w:sz="4" w:val="single"/>
              <w:bottom w:color="3F3F3F" w:sz="4" w:val="single"/>
              <w:right w:color="3F3F3F" w:sz="4" w:val="single"/>
            </w:tcBorders>
            <w:shd w:fill="D9D9D9" w:val="clear"/>
            <w:vAlign w:val="bottom"/>
          </w:tcPr>
          <w:p w14:paraId="63090000">
            <w:pPr>
              <w:rPr>
                <w:b w:val="1"/>
                <w:sz w:val="20"/>
              </w:rPr>
            </w:pPr>
            <w:r>
              <w:rPr>
                <w:b w:val="1"/>
                <w:sz w:val="20"/>
              </w:rPr>
              <w:t> </w:t>
            </w:r>
          </w:p>
        </w:tc>
        <w:tc>
          <w:tcPr>
            <w:tcW w:type="dxa" w:w="281"/>
            <w:tcBorders>
              <w:top w:color="3F3F3F" w:sz="4" w:val="single"/>
              <w:bottom w:color="3F3F3F" w:sz="4" w:val="single"/>
              <w:right w:color="3F3F3F" w:sz="4" w:val="single"/>
            </w:tcBorders>
            <w:shd w:fill="D9D9D9" w:val="clear"/>
            <w:vAlign w:val="bottom"/>
          </w:tcPr>
          <w:p w14:paraId="64090000">
            <w:pPr>
              <w:rPr>
                <w:b w:val="1"/>
                <w:sz w:val="20"/>
              </w:rPr>
            </w:pPr>
            <w:r>
              <w:rPr>
                <w:b w:val="1"/>
                <w:sz w:val="20"/>
              </w:rPr>
              <w:t> </w:t>
            </w:r>
          </w:p>
        </w:tc>
      </w:tr>
      <w:tr>
        <w:trPr>
          <w:trHeight w:hRule="atLeast" w:val="102"/>
        </w:trPr>
        <w:tc>
          <w:tcPr>
            <w:tcW w:type="dxa" w:w="1277"/>
            <w:shd w:fill="auto" w:val="clear"/>
            <w:vAlign w:val="bottom"/>
          </w:tcPr>
          <w:p w14:paraId="65090000">
            <w:pPr>
              <w:rPr>
                <w:b w:val="1"/>
                <w:sz w:val="20"/>
              </w:rPr>
            </w:pPr>
          </w:p>
        </w:tc>
        <w:tc>
          <w:tcPr>
            <w:tcW w:type="dxa" w:w="363"/>
            <w:shd w:fill="auto" w:val="clear"/>
            <w:vAlign w:val="bottom"/>
          </w:tcPr>
          <w:p w14:paraId="66090000">
            <w:pPr>
              <w:rPr>
                <w:sz w:val="20"/>
              </w:rPr>
            </w:pPr>
          </w:p>
        </w:tc>
        <w:tc>
          <w:tcPr>
            <w:tcW w:type="dxa" w:w="413"/>
            <w:shd w:fill="auto" w:val="clear"/>
            <w:vAlign w:val="bottom"/>
          </w:tcPr>
          <w:p w14:paraId="67090000">
            <w:pPr>
              <w:rPr>
                <w:sz w:val="20"/>
              </w:rPr>
            </w:pPr>
          </w:p>
        </w:tc>
        <w:tc>
          <w:tcPr>
            <w:tcW w:type="dxa" w:w="418"/>
            <w:shd w:fill="auto" w:val="clear"/>
            <w:vAlign w:val="bottom"/>
          </w:tcPr>
          <w:p w14:paraId="68090000">
            <w:pPr>
              <w:rPr>
                <w:sz w:val="20"/>
              </w:rPr>
            </w:pPr>
          </w:p>
        </w:tc>
        <w:tc>
          <w:tcPr>
            <w:tcW w:type="dxa" w:w="506"/>
            <w:shd w:fill="auto" w:val="clear"/>
            <w:vAlign w:val="bottom"/>
          </w:tcPr>
          <w:p w14:paraId="69090000">
            <w:pPr>
              <w:rPr>
                <w:sz w:val="20"/>
              </w:rPr>
            </w:pPr>
          </w:p>
        </w:tc>
        <w:tc>
          <w:tcPr>
            <w:tcW w:type="dxa" w:w="284"/>
            <w:shd w:fill="auto" w:val="clear"/>
            <w:vAlign w:val="bottom"/>
          </w:tcPr>
          <w:p w14:paraId="6A090000">
            <w:pPr>
              <w:rPr>
                <w:sz w:val="20"/>
              </w:rPr>
            </w:pPr>
          </w:p>
        </w:tc>
        <w:tc>
          <w:tcPr>
            <w:tcW w:type="dxa" w:w="425"/>
            <w:shd w:fill="auto" w:val="clear"/>
            <w:vAlign w:val="bottom"/>
          </w:tcPr>
          <w:p w14:paraId="6B090000">
            <w:pPr>
              <w:rPr>
                <w:sz w:val="20"/>
              </w:rPr>
            </w:pPr>
          </w:p>
        </w:tc>
        <w:tc>
          <w:tcPr>
            <w:tcW w:type="dxa" w:w="417"/>
            <w:shd w:fill="auto" w:val="clear"/>
            <w:vAlign w:val="bottom"/>
          </w:tcPr>
          <w:p w14:paraId="6C090000">
            <w:pPr>
              <w:rPr>
                <w:sz w:val="20"/>
              </w:rPr>
            </w:pPr>
          </w:p>
        </w:tc>
        <w:tc>
          <w:tcPr>
            <w:tcW w:type="dxa" w:w="236"/>
            <w:shd w:fill="auto" w:val="clear"/>
            <w:vAlign w:val="bottom"/>
          </w:tcPr>
          <w:p w14:paraId="6D090000">
            <w:pPr>
              <w:rPr>
                <w:sz w:val="20"/>
              </w:rPr>
            </w:pPr>
          </w:p>
        </w:tc>
        <w:tc>
          <w:tcPr>
            <w:tcW w:type="dxa" w:w="306"/>
            <w:shd w:fill="auto" w:val="clear"/>
            <w:vAlign w:val="bottom"/>
          </w:tcPr>
          <w:p w14:paraId="6E090000">
            <w:pPr>
              <w:rPr>
                <w:sz w:val="20"/>
              </w:rPr>
            </w:pPr>
          </w:p>
        </w:tc>
        <w:tc>
          <w:tcPr>
            <w:tcW w:type="dxa" w:w="317"/>
            <w:shd w:fill="auto" w:val="clear"/>
            <w:vAlign w:val="bottom"/>
          </w:tcPr>
          <w:p w14:paraId="6F090000">
            <w:pPr>
              <w:rPr>
                <w:sz w:val="20"/>
              </w:rPr>
            </w:pPr>
          </w:p>
        </w:tc>
        <w:tc>
          <w:tcPr>
            <w:tcW w:type="dxa" w:w="257"/>
            <w:shd w:fill="auto" w:val="clear"/>
            <w:vAlign w:val="bottom"/>
          </w:tcPr>
          <w:p w14:paraId="70090000">
            <w:pPr>
              <w:rPr>
                <w:sz w:val="20"/>
              </w:rPr>
            </w:pPr>
          </w:p>
        </w:tc>
        <w:tc>
          <w:tcPr>
            <w:tcW w:type="dxa" w:w="305"/>
            <w:shd w:fill="auto" w:val="clear"/>
            <w:vAlign w:val="bottom"/>
          </w:tcPr>
          <w:p w14:paraId="71090000">
            <w:pPr>
              <w:rPr>
                <w:sz w:val="20"/>
              </w:rPr>
            </w:pPr>
          </w:p>
        </w:tc>
        <w:tc>
          <w:tcPr>
            <w:tcW w:type="dxa" w:w="300"/>
            <w:shd w:fill="auto" w:val="clear"/>
            <w:vAlign w:val="bottom"/>
          </w:tcPr>
          <w:p w14:paraId="72090000">
            <w:pPr>
              <w:rPr>
                <w:sz w:val="20"/>
              </w:rPr>
            </w:pPr>
          </w:p>
        </w:tc>
        <w:tc>
          <w:tcPr>
            <w:tcW w:type="dxa" w:w="298"/>
            <w:shd w:fill="auto" w:val="clear"/>
            <w:vAlign w:val="bottom"/>
          </w:tcPr>
          <w:p w14:paraId="73090000">
            <w:pPr>
              <w:rPr>
                <w:sz w:val="20"/>
              </w:rPr>
            </w:pPr>
          </w:p>
        </w:tc>
        <w:tc>
          <w:tcPr>
            <w:tcW w:type="dxa" w:w="336"/>
            <w:shd w:fill="auto" w:val="clear"/>
            <w:vAlign w:val="bottom"/>
          </w:tcPr>
          <w:p w14:paraId="74090000">
            <w:pPr>
              <w:rPr>
                <w:sz w:val="20"/>
              </w:rPr>
            </w:pPr>
          </w:p>
        </w:tc>
        <w:tc>
          <w:tcPr>
            <w:tcW w:type="dxa" w:w="310"/>
            <w:shd w:fill="auto" w:val="clear"/>
            <w:vAlign w:val="bottom"/>
          </w:tcPr>
          <w:p w14:paraId="75090000">
            <w:pPr>
              <w:rPr>
                <w:sz w:val="20"/>
              </w:rPr>
            </w:pPr>
          </w:p>
        </w:tc>
        <w:tc>
          <w:tcPr>
            <w:tcW w:type="dxa" w:w="319"/>
            <w:shd w:fill="auto" w:val="clear"/>
            <w:vAlign w:val="bottom"/>
          </w:tcPr>
          <w:p w14:paraId="76090000">
            <w:pPr>
              <w:rPr>
                <w:sz w:val="20"/>
              </w:rPr>
            </w:pPr>
          </w:p>
        </w:tc>
        <w:tc>
          <w:tcPr>
            <w:tcW w:type="dxa" w:w="338"/>
            <w:shd w:fill="auto" w:val="clear"/>
            <w:vAlign w:val="bottom"/>
          </w:tcPr>
          <w:p w14:paraId="77090000">
            <w:pPr>
              <w:rPr>
                <w:sz w:val="20"/>
              </w:rPr>
            </w:pPr>
          </w:p>
        </w:tc>
        <w:tc>
          <w:tcPr>
            <w:tcW w:type="dxa" w:w="312"/>
            <w:shd w:fill="auto" w:val="clear"/>
            <w:vAlign w:val="bottom"/>
          </w:tcPr>
          <w:p w14:paraId="78090000">
            <w:pPr>
              <w:rPr>
                <w:sz w:val="20"/>
              </w:rPr>
            </w:pPr>
          </w:p>
        </w:tc>
        <w:tc>
          <w:tcPr>
            <w:tcW w:type="dxa" w:w="312"/>
            <w:shd w:fill="auto" w:val="clear"/>
            <w:vAlign w:val="bottom"/>
          </w:tcPr>
          <w:p w14:paraId="79090000">
            <w:pPr>
              <w:rPr>
                <w:sz w:val="20"/>
              </w:rPr>
            </w:pPr>
          </w:p>
        </w:tc>
        <w:tc>
          <w:tcPr>
            <w:tcW w:type="dxa" w:w="338"/>
            <w:shd w:fill="auto" w:val="clear"/>
            <w:vAlign w:val="bottom"/>
          </w:tcPr>
          <w:p w14:paraId="7A090000">
            <w:pPr>
              <w:widowControl w:val="1"/>
              <w:ind/>
              <w:jc w:val="center"/>
              <w:rPr>
                <w:sz w:val="20"/>
              </w:rPr>
            </w:pPr>
          </w:p>
        </w:tc>
        <w:tc>
          <w:tcPr>
            <w:tcW w:type="dxa" w:w="274"/>
            <w:shd w:fill="auto" w:val="clear"/>
            <w:vAlign w:val="bottom"/>
          </w:tcPr>
          <w:p w14:paraId="7B090000">
            <w:pPr>
              <w:widowControl w:val="1"/>
              <w:ind/>
              <w:jc w:val="center"/>
              <w:rPr>
                <w:sz w:val="20"/>
              </w:rPr>
            </w:pPr>
          </w:p>
        </w:tc>
        <w:tc>
          <w:tcPr>
            <w:tcW w:type="dxa" w:w="274"/>
            <w:shd w:fill="auto" w:val="clear"/>
            <w:vAlign w:val="bottom"/>
          </w:tcPr>
          <w:p w14:paraId="7C090000">
            <w:pPr>
              <w:rPr>
                <w:sz w:val="20"/>
              </w:rPr>
            </w:pPr>
          </w:p>
        </w:tc>
        <w:tc>
          <w:tcPr>
            <w:tcW w:type="dxa" w:w="291"/>
            <w:shd w:fill="auto" w:val="clear"/>
            <w:vAlign w:val="bottom"/>
          </w:tcPr>
          <w:p w14:paraId="7D090000">
            <w:pPr>
              <w:rPr>
                <w:sz w:val="20"/>
              </w:rPr>
            </w:pPr>
          </w:p>
        </w:tc>
        <w:tc>
          <w:tcPr>
            <w:tcW w:type="dxa" w:w="300"/>
            <w:shd w:fill="auto" w:val="clear"/>
            <w:vAlign w:val="bottom"/>
          </w:tcPr>
          <w:p w14:paraId="7E090000">
            <w:pPr>
              <w:rPr>
                <w:sz w:val="20"/>
              </w:rPr>
            </w:pPr>
          </w:p>
        </w:tc>
        <w:tc>
          <w:tcPr>
            <w:tcW w:type="dxa" w:w="300"/>
            <w:shd w:fill="auto" w:val="clear"/>
            <w:vAlign w:val="bottom"/>
          </w:tcPr>
          <w:p w14:paraId="7F090000">
            <w:pPr>
              <w:rPr>
                <w:sz w:val="20"/>
              </w:rPr>
            </w:pPr>
          </w:p>
        </w:tc>
        <w:tc>
          <w:tcPr>
            <w:tcW w:type="dxa" w:w="281"/>
            <w:shd w:fill="auto" w:val="clear"/>
            <w:vAlign w:val="bottom"/>
          </w:tcPr>
          <w:p w14:paraId="80090000">
            <w:pPr>
              <w:rPr>
                <w:sz w:val="20"/>
              </w:rPr>
            </w:pPr>
          </w:p>
        </w:tc>
      </w:tr>
      <w:tr>
        <w:trPr>
          <w:trHeight w:hRule="atLeast" w:val="178"/>
        </w:trPr>
        <w:tc>
          <w:tcPr>
            <w:tcW w:type="dxa" w:w="8661"/>
            <w:gridSpan w:val="23"/>
            <w:shd w:fill="auto" w:val="clear"/>
            <w:vAlign w:val="bottom"/>
          </w:tcPr>
          <w:p w14:paraId="81090000">
            <w:pPr>
              <w:widowControl w:val="1"/>
              <w:ind/>
              <w:jc w:val="center"/>
              <w:rPr>
                <w:b w:val="1"/>
                <w:sz w:val="20"/>
              </w:rPr>
            </w:pPr>
            <w:r>
              <w:rPr>
                <w:b w:val="1"/>
                <w:sz w:val="20"/>
              </w:rPr>
              <w:t>АКТ</w:t>
            </w:r>
          </w:p>
        </w:tc>
        <w:tc>
          <w:tcPr>
            <w:tcW w:type="dxa" w:w="865"/>
            <w:gridSpan w:val="3"/>
            <w:tcBorders>
              <w:right w:color="000000" w:sz="4" w:val="single"/>
            </w:tcBorders>
            <w:shd w:fill="auto" w:val="clear"/>
            <w:vAlign w:val="bottom"/>
          </w:tcPr>
          <w:p w14:paraId="82090000">
            <w:pPr>
              <w:widowControl w:val="1"/>
              <w:ind/>
              <w:jc w:val="center"/>
              <w:rPr>
                <w:b w:val="1"/>
                <w:sz w:val="20"/>
              </w:rPr>
            </w:pPr>
          </w:p>
        </w:tc>
        <w:tc>
          <w:tcPr>
            <w:tcW w:type="dxa" w:w="581"/>
            <w:gridSpan w:val="2"/>
            <w:tcBorders>
              <w:top w:color="000000" w:sz="4" w:val="single"/>
              <w:bottom w:color="000000" w:sz="4" w:val="single"/>
              <w:right w:color="000000" w:sz="4" w:val="single"/>
            </w:tcBorders>
            <w:shd w:fill="auto" w:val="clear"/>
            <w:vAlign w:val="bottom"/>
          </w:tcPr>
          <w:p w14:paraId="83090000">
            <w:pPr>
              <w:widowControl w:val="1"/>
              <w:ind/>
              <w:jc w:val="center"/>
              <w:rPr>
                <w:b w:val="1"/>
                <w:sz w:val="20"/>
              </w:rPr>
            </w:pPr>
          </w:p>
        </w:tc>
      </w:tr>
      <w:tr>
        <w:trPr>
          <w:trHeight w:hRule="atLeast" w:val="360"/>
        </w:trPr>
        <w:tc>
          <w:tcPr>
            <w:tcW w:type="dxa" w:w="8935"/>
            <w:gridSpan w:val="24"/>
            <w:shd w:fill="auto" w:val="clear"/>
            <w:vAlign w:val="bottom"/>
          </w:tcPr>
          <w:p w14:paraId="84090000">
            <w:pPr>
              <w:widowControl w:val="1"/>
              <w:ind/>
              <w:jc w:val="center"/>
              <w:rPr>
                <w:b w:val="1"/>
                <w:sz w:val="20"/>
              </w:rPr>
            </w:pPr>
            <w:r>
              <w:rPr>
                <w:b w:val="1"/>
                <w:sz w:val="20"/>
              </w:rPr>
              <w:t>о техническом сбое (иностранный язык «Говорение»)</w:t>
            </w:r>
          </w:p>
        </w:tc>
        <w:tc>
          <w:tcPr>
            <w:tcW w:type="dxa" w:w="1172"/>
            <w:gridSpan w:val="4"/>
            <w:shd w:fill="auto" w:val="clear"/>
          </w:tcPr>
          <w:p w14:paraId="85090000">
            <w:pPr>
              <w:widowControl w:val="1"/>
              <w:ind/>
              <w:jc w:val="center"/>
              <w:rPr>
                <w:sz w:val="20"/>
              </w:rPr>
            </w:pPr>
          </w:p>
        </w:tc>
      </w:tr>
      <w:tr>
        <w:trPr>
          <w:trHeight w:hRule="atLeast" w:val="360"/>
        </w:trPr>
        <w:tc>
          <w:tcPr>
            <w:tcW w:type="dxa" w:w="10107"/>
            <w:gridSpan w:val="28"/>
            <w:shd w:fill="auto" w:val="clear"/>
            <w:vAlign w:val="bottom"/>
          </w:tcPr>
          <w:p w14:paraId="86090000">
            <w:pPr>
              <w:rPr>
                <w:b w:val="1"/>
                <w:sz w:val="20"/>
              </w:rPr>
            </w:pPr>
            <w:r>
              <w:rPr>
                <w:b w:val="1"/>
                <w:sz w:val="20"/>
              </w:rPr>
              <w:t>Сведения об участнике экзамена</w:t>
            </w:r>
          </w:p>
        </w:tc>
      </w:tr>
      <w:tr>
        <w:trPr>
          <w:trHeight w:hRule="atLeast" w:val="309"/>
        </w:trPr>
        <w:tc>
          <w:tcPr>
            <w:tcW w:type="dxa" w:w="1277"/>
            <w:shd w:fill="auto" w:val="clear"/>
            <w:vAlign w:val="bottom"/>
          </w:tcPr>
          <w:p w14:paraId="87090000">
            <w:pPr>
              <w:rPr>
                <w:sz w:val="20"/>
              </w:rPr>
            </w:pPr>
            <w:r>
              <w:rPr>
                <w:sz w:val="20"/>
              </w:rPr>
              <w:t>Фамилия</w:t>
            </w:r>
          </w:p>
        </w:tc>
        <w:tc>
          <w:tcPr>
            <w:tcW w:type="dxa" w:w="363"/>
            <w:shd w:fill="auto" w:val="clear"/>
            <w:vAlign w:val="bottom"/>
          </w:tcPr>
          <w:p w14:paraId="88090000">
            <w:pPr>
              <w:rPr>
                <w:sz w:val="20"/>
              </w:rPr>
            </w:pPr>
          </w:p>
        </w:tc>
        <w:tc>
          <w:tcPr>
            <w:tcW w:type="dxa" w:w="413"/>
            <w:shd w:fill="auto" w:val="clear"/>
            <w:vAlign w:val="bottom"/>
          </w:tcPr>
          <w:p w14:paraId="89090000">
            <w:pPr>
              <w:rPr>
                <w:sz w:val="20"/>
              </w:rPr>
            </w:pPr>
          </w:p>
        </w:tc>
        <w:tc>
          <w:tcPr>
            <w:tcW w:type="dxa" w:w="418"/>
            <w:shd w:fill="auto" w:val="clear"/>
            <w:vAlign w:val="bottom"/>
          </w:tcPr>
          <w:p w14:paraId="8A090000">
            <w:pPr>
              <w:rPr>
                <w:sz w:val="20"/>
              </w:rPr>
            </w:pPr>
          </w:p>
        </w:tc>
        <w:tc>
          <w:tcPr>
            <w:tcW w:type="dxa" w:w="506"/>
            <w:shd w:fill="auto" w:val="clear"/>
            <w:vAlign w:val="bottom"/>
          </w:tcPr>
          <w:p w14:paraId="8B090000">
            <w:pPr>
              <w:rPr>
                <w:sz w:val="20"/>
              </w:rPr>
            </w:pPr>
          </w:p>
        </w:tc>
        <w:tc>
          <w:tcPr>
            <w:tcW w:type="dxa" w:w="284"/>
            <w:tcBorders>
              <w:top w:color="000000" w:sz="4" w:val="single"/>
              <w:left w:color="000000" w:sz="4" w:val="single"/>
              <w:bottom w:color="000000" w:sz="4" w:val="single"/>
              <w:right w:color="000000" w:sz="4" w:val="single"/>
            </w:tcBorders>
            <w:shd w:fill="auto" w:val="clear"/>
            <w:vAlign w:val="bottom"/>
          </w:tcPr>
          <w:p w14:paraId="8C090000">
            <w:pPr>
              <w:rPr>
                <w:sz w:val="20"/>
              </w:rPr>
            </w:pPr>
            <w:r>
              <w:rPr>
                <w:sz w:val="20"/>
              </w:rPr>
              <w:t> </w:t>
            </w:r>
          </w:p>
        </w:tc>
        <w:tc>
          <w:tcPr>
            <w:tcW w:type="dxa" w:w="425"/>
            <w:tcBorders>
              <w:top w:color="000000" w:sz="4" w:val="single"/>
              <w:bottom w:color="000000" w:sz="4" w:val="single"/>
              <w:right w:color="000000" w:sz="4" w:val="single"/>
            </w:tcBorders>
            <w:shd w:fill="auto" w:val="clear"/>
            <w:vAlign w:val="bottom"/>
          </w:tcPr>
          <w:p w14:paraId="8D090000">
            <w:pPr>
              <w:rPr>
                <w:sz w:val="20"/>
              </w:rPr>
            </w:pPr>
            <w:r>
              <w:rPr>
                <w:sz w:val="20"/>
              </w:rPr>
              <w:t> </w:t>
            </w:r>
          </w:p>
        </w:tc>
        <w:tc>
          <w:tcPr>
            <w:tcW w:type="dxa" w:w="417"/>
            <w:tcBorders>
              <w:top w:color="000000" w:sz="4" w:val="single"/>
              <w:bottom w:color="000000" w:sz="4" w:val="single"/>
              <w:right w:color="000000" w:sz="4" w:val="single"/>
            </w:tcBorders>
            <w:shd w:fill="auto" w:val="clear"/>
            <w:vAlign w:val="bottom"/>
          </w:tcPr>
          <w:p w14:paraId="8E090000">
            <w:pPr>
              <w:rPr>
                <w:sz w:val="20"/>
              </w:rPr>
            </w:pPr>
            <w:r>
              <w:rPr>
                <w:sz w:val="20"/>
              </w:rPr>
              <w:t> </w:t>
            </w:r>
          </w:p>
        </w:tc>
        <w:tc>
          <w:tcPr>
            <w:tcW w:type="dxa" w:w="236"/>
            <w:tcBorders>
              <w:top w:color="000000" w:sz="4" w:val="single"/>
              <w:bottom w:color="000000" w:sz="4" w:val="single"/>
              <w:right w:color="000000" w:sz="4" w:val="single"/>
            </w:tcBorders>
            <w:shd w:fill="auto" w:val="clear"/>
            <w:vAlign w:val="bottom"/>
          </w:tcPr>
          <w:p w14:paraId="8F090000">
            <w:pPr>
              <w:rPr>
                <w:sz w:val="20"/>
              </w:rPr>
            </w:pPr>
            <w:r>
              <w:rPr>
                <w:sz w:val="20"/>
              </w:rPr>
              <w:t> </w:t>
            </w:r>
          </w:p>
        </w:tc>
        <w:tc>
          <w:tcPr>
            <w:tcW w:type="dxa" w:w="306"/>
            <w:tcBorders>
              <w:top w:color="000000" w:sz="4" w:val="single"/>
              <w:bottom w:color="000000" w:sz="4" w:val="single"/>
              <w:right w:color="000000" w:sz="4" w:val="single"/>
            </w:tcBorders>
            <w:shd w:fill="auto" w:val="clear"/>
            <w:vAlign w:val="bottom"/>
          </w:tcPr>
          <w:p w14:paraId="90090000">
            <w:pPr>
              <w:rPr>
                <w:sz w:val="20"/>
              </w:rPr>
            </w:pPr>
            <w:r>
              <w:rPr>
                <w:sz w:val="20"/>
              </w:rPr>
              <w:t> </w:t>
            </w:r>
          </w:p>
        </w:tc>
        <w:tc>
          <w:tcPr>
            <w:tcW w:type="dxa" w:w="317"/>
            <w:tcBorders>
              <w:top w:color="000000" w:sz="4" w:val="single"/>
              <w:bottom w:color="000000" w:sz="4" w:val="single"/>
              <w:right w:color="000000" w:sz="4" w:val="single"/>
            </w:tcBorders>
            <w:shd w:fill="auto" w:val="clear"/>
            <w:vAlign w:val="bottom"/>
          </w:tcPr>
          <w:p w14:paraId="91090000">
            <w:pPr>
              <w:rPr>
                <w:sz w:val="20"/>
              </w:rPr>
            </w:pPr>
            <w:r>
              <w:rPr>
                <w:sz w:val="20"/>
              </w:rPr>
              <w:t> </w:t>
            </w:r>
          </w:p>
        </w:tc>
        <w:tc>
          <w:tcPr>
            <w:tcW w:type="dxa" w:w="257"/>
            <w:tcBorders>
              <w:top w:color="000000" w:sz="4" w:val="single"/>
              <w:bottom w:color="000000" w:sz="4" w:val="single"/>
              <w:right w:color="000000" w:sz="4" w:val="single"/>
            </w:tcBorders>
            <w:shd w:fill="auto" w:val="clear"/>
            <w:vAlign w:val="bottom"/>
          </w:tcPr>
          <w:p w14:paraId="92090000">
            <w:pPr>
              <w:rPr>
                <w:sz w:val="20"/>
              </w:rPr>
            </w:pPr>
            <w:r>
              <w:rPr>
                <w:sz w:val="20"/>
              </w:rPr>
              <w:t> </w:t>
            </w:r>
          </w:p>
        </w:tc>
        <w:tc>
          <w:tcPr>
            <w:tcW w:type="dxa" w:w="305"/>
            <w:tcBorders>
              <w:top w:color="000000" w:sz="4" w:val="single"/>
              <w:bottom w:color="000000" w:sz="4" w:val="single"/>
              <w:right w:color="000000" w:sz="4" w:val="single"/>
            </w:tcBorders>
            <w:shd w:fill="auto" w:val="clear"/>
            <w:vAlign w:val="bottom"/>
          </w:tcPr>
          <w:p w14:paraId="9309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94090000">
            <w:pPr>
              <w:rPr>
                <w:sz w:val="20"/>
              </w:rPr>
            </w:pPr>
            <w:r>
              <w:rPr>
                <w:sz w:val="20"/>
              </w:rPr>
              <w:t> </w:t>
            </w:r>
          </w:p>
        </w:tc>
        <w:tc>
          <w:tcPr>
            <w:tcW w:type="dxa" w:w="298"/>
            <w:tcBorders>
              <w:top w:color="000000" w:sz="4" w:val="single"/>
              <w:bottom w:color="000000" w:sz="4" w:val="single"/>
              <w:right w:color="000000" w:sz="4" w:val="single"/>
            </w:tcBorders>
            <w:shd w:fill="auto" w:val="clear"/>
            <w:vAlign w:val="bottom"/>
          </w:tcPr>
          <w:p w14:paraId="95090000">
            <w:pPr>
              <w:rPr>
                <w:sz w:val="20"/>
              </w:rPr>
            </w:pPr>
            <w:r>
              <w:rPr>
                <w:sz w:val="20"/>
              </w:rPr>
              <w:t> </w:t>
            </w:r>
          </w:p>
        </w:tc>
        <w:tc>
          <w:tcPr>
            <w:tcW w:type="dxa" w:w="336"/>
            <w:tcBorders>
              <w:top w:color="000000" w:sz="4" w:val="single"/>
              <w:bottom w:color="000000" w:sz="4" w:val="single"/>
              <w:right w:color="000000" w:sz="4" w:val="single"/>
            </w:tcBorders>
            <w:shd w:fill="auto" w:val="clear"/>
            <w:vAlign w:val="bottom"/>
          </w:tcPr>
          <w:p w14:paraId="96090000">
            <w:pPr>
              <w:rPr>
                <w:sz w:val="20"/>
              </w:rPr>
            </w:pPr>
            <w:r>
              <w:rPr>
                <w:sz w:val="20"/>
              </w:rPr>
              <w:t> </w:t>
            </w:r>
          </w:p>
        </w:tc>
        <w:tc>
          <w:tcPr>
            <w:tcW w:type="dxa" w:w="310"/>
            <w:tcBorders>
              <w:top w:color="000000" w:sz="4" w:val="single"/>
              <w:bottom w:color="000000" w:sz="4" w:val="single"/>
              <w:right w:color="000000" w:sz="4" w:val="single"/>
            </w:tcBorders>
            <w:shd w:fill="auto" w:val="clear"/>
            <w:vAlign w:val="bottom"/>
          </w:tcPr>
          <w:p w14:paraId="97090000">
            <w:pPr>
              <w:rPr>
                <w:sz w:val="20"/>
              </w:rPr>
            </w:pPr>
            <w:r>
              <w:rPr>
                <w:sz w:val="20"/>
              </w:rPr>
              <w:t> </w:t>
            </w:r>
          </w:p>
        </w:tc>
        <w:tc>
          <w:tcPr>
            <w:tcW w:type="dxa" w:w="319"/>
            <w:tcBorders>
              <w:top w:color="000000" w:sz="4" w:val="single"/>
              <w:bottom w:color="000000" w:sz="4" w:val="single"/>
              <w:right w:color="000000" w:sz="4" w:val="single"/>
            </w:tcBorders>
            <w:shd w:fill="auto" w:val="clear"/>
            <w:vAlign w:val="bottom"/>
          </w:tcPr>
          <w:p w14:paraId="98090000">
            <w:pPr>
              <w:rPr>
                <w:sz w:val="20"/>
              </w:rPr>
            </w:pPr>
            <w:r>
              <w:rPr>
                <w:sz w:val="20"/>
              </w:rPr>
              <w:t> </w:t>
            </w:r>
          </w:p>
        </w:tc>
        <w:tc>
          <w:tcPr>
            <w:tcW w:type="dxa" w:w="338"/>
            <w:tcBorders>
              <w:top w:color="000000" w:sz="4" w:val="single"/>
              <w:bottom w:color="000000" w:sz="4" w:val="single"/>
              <w:right w:color="000000" w:sz="4" w:val="single"/>
            </w:tcBorders>
            <w:shd w:fill="auto" w:val="clear"/>
            <w:vAlign w:val="bottom"/>
          </w:tcPr>
          <w:p w14:paraId="99090000">
            <w:pPr>
              <w:rPr>
                <w:sz w:val="20"/>
              </w:rPr>
            </w:pPr>
            <w:r>
              <w:rPr>
                <w:sz w:val="20"/>
              </w:rPr>
              <w:t> </w:t>
            </w:r>
          </w:p>
        </w:tc>
        <w:tc>
          <w:tcPr>
            <w:tcW w:type="dxa" w:w="312"/>
            <w:tcBorders>
              <w:top w:color="000000" w:sz="4" w:val="single"/>
              <w:bottom w:color="000000" w:sz="4" w:val="single"/>
              <w:right w:color="000000" w:sz="4" w:val="single"/>
            </w:tcBorders>
            <w:shd w:fill="auto" w:val="clear"/>
            <w:vAlign w:val="bottom"/>
          </w:tcPr>
          <w:p w14:paraId="9A090000">
            <w:pPr>
              <w:rPr>
                <w:sz w:val="20"/>
              </w:rPr>
            </w:pPr>
            <w:r>
              <w:rPr>
                <w:sz w:val="20"/>
              </w:rPr>
              <w:t> </w:t>
            </w:r>
          </w:p>
        </w:tc>
        <w:tc>
          <w:tcPr>
            <w:tcW w:type="dxa" w:w="312"/>
            <w:tcBorders>
              <w:top w:color="000000" w:sz="4" w:val="single"/>
              <w:bottom w:color="000000" w:sz="4" w:val="single"/>
              <w:right w:color="000000" w:sz="4" w:val="single"/>
            </w:tcBorders>
            <w:shd w:fill="auto" w:val="clear"/>
            <w:vAlign w:val="bottom"/>
          </w:tcPr>
          <w:p w14:paraId="9B090000">
            <w:pPr>
              <w:rPr>
                <w:sz w:val="20"/>
              </w:rPr>
            </w:pPr>
            <w:r>
              <w:rPr>
                <w:sz w:val="20"/>
              </w:rPr>
              <w:t> </w:t>
            </w:r>
          </w:p>
        </w:tc>
        <w:tc>
          <w:tcPr>
            <w:tcW w:type="dxa" w:w="338"/>
            <w:tcBorders>
              <w:top w:color="000000" w:sz="4" w:val="single"/>
              <w:bottom w:color="000000" w:sz="4" w:val="single"/>
              <w:right w:color="000000" w:sz="4" w:val="single"/>
            </w:tcBorders>
            <w:shd w:fill="auto" w:val="clear"/>
            <w:vAlign w:val="bottom"/>
          </w:tcPr>
          <w:p w14:paraId="9C090000">
            <w:pPr>
              <w:rPr>
                <w:sz w:val="20"/>
              </w:rPr>
            </w:pPr>
            <w:r>
              <w:rPr>
                <w:sz w:val="20"/>
              </w:rPr>
              <w:t> </w:t>
            </w:r>
          </w:p>
        </w:tc>
        <w:tc>
          <w:tcPr>
            <w:tcW w:type="dxa" w:w="274"/>
            <w:tcBorders>
              <w:top w:color="000000" w:sz="4" w:val="single"/>
              <w:bottom w:color="000000" w:sz="4" w:val="single"/>
              <w:right w:color="000000" w:sz="4" w:val="single"/>
            </w:tcBorders>
            <w:shd w:fill="auto" w:val="clear"/>
            <w:vAlign w:val="bottom"/>
          </w:tcPr>
          <w:p w14:paraId="9D090000">
            <w:pPr>
              <w:rPr>
                <w:sz w:val="20"/>
              </w:rPr>
            </w:pPr>
            <w:r>
              <w:rPr>
                <w:sz w:val="20"/>
              </w:rPr>
              <w:t> </w:t>
            </w:r>
          </w:p>
        </w:tc>
        <w:tc>
          <w:tcPr>
            <w:tcW w:type="dxa" w:w="274"/>
            <w:tcBorders>
              <w:top w:color="000000" w:sz="4" w:val="single"/>
              <w:bottom w:color="000000" w:sz="4" w:val="single"/>
              <w:right w:color="000000" w:sz="4" w:val="single"/>
            </w:tcBorders>
            <w:shd w:fill="auto" w:val="clear"/>
            <w:vAlign w:val="bottom"/>
          </w:tcPr>
          <w:p w14:paraId="9E090000">
            <w:pPr>
              <w:rPr>
                <w:sz w:val="20"/>
              </w:rPr>
            </w:pPr>
            <w:r>
              <w:rPr>
                <w:sz w:val="20"/>
              </w:rPr>
              <w:t> </w:t>
            </w:r>
          </w:p>
        </w:tc>
        <w:tc>
          <w:tcPr>
            <w:tcW w:type="dxa" w:w="291"/>
            <w:tcBorders>
              <w:top w:color="000000" w:sz="4" w:val="single"/>
              <w:bottom w:color="000000" w:sz="4" w:val="single"/>
              <w:right w:color="000000" w:sz="4" w:val="single"/>
            </w:tcBorders>
            <w:shd w:fill="auto" w:val="clear"/>
            <w:vAlign w:val="bottom"/>
          </w:tcPr>
          <w:p w14:paraId="9F09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A009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A1090000">
            <w:pPr>
              <w:rPr>
                <w:sz w:val="20"/>
              </w:rPr>
            </w:pPr>
            <w:r>
              <w:rPr>
                <w:sz w:val="20"/>
              </w:rPr>
              <w:t> </w:t>
            </w:r>
          </w:p>
        </w:tc>
        <w:tc>
          <w:tcPr>
            <w:tcW w:type="dxa" w:w="281"/>
            <w:tcBorders>
              <w:top w:color="000000" w:sz="4" w:val="single"/>
              <w:bottom w:color="000000" w:sz="4" w:val="single"/>
              <w:right w:color="000000" w:sz="4" w:val="single"/>
            </w:tcBorders>
            <w:shd w:fill="auto" w:val="clear"/>
            <w:vAlign w:val="bottom"/>
          </w:tcPr>
          <w:p w14:paraId="A2090000">
            <w:pPr>
              <w:rPr>
                <w:sz w:val="20"/>
              </w:rPr>
            </w:pPr>
            <w:r>
              <w:rPr>
                <w:sz w:val="20"/>
              </w:rPr>
              <w:t> </w:t>
            </w:r>
          </w:p>
        </w:tc>
      </w:tr>
      <w:tr>
        <w:trPr>
          <w:trHeight w:hRule="atLeast" w:val="210"/>
        </w:trPr>
        <w:tc>
          <w:tcPr>
            <w:tcW w:type="dxa" w:w="1277"/>
            <w:shd w:fill="auto" w:val="clear"/>
            <w:vAlign w:val="bottom"/>
          </w:tcPr>
          <w:p w14:paraId="A3090000">
            <w:pPr>
              <w:rPr>
                <w:sz w:val="20"/>
              </w:rPr>
            </w:pPr>
          </w:p>
        </w:tc>
        <w:tc>
          <w:tcPr>
            <w:tcW w:type="dxa" w:w="363"/>
            <w:shd w:fill="auto" w:val="clear"/>
            <w:vAlign w:val="bottom"/>
          </w:tcPr>
          <w:p w14:paraId="A4090000">
            <w:pPr>
              <w:rPr>
                <w:sz w:val="20"/>
              </w:rPr>
            </w:pPr>
          </w:p>
        </w:tc>
        <w:tc>
          <w:tcPr>
            <w:tcW w:type="dxa" w:w="413"/>
            <w:shd w:fill="auto" w:val="clear"/>
            <w:vAlign w:val="bottom"/>
          </w:tcPr>
          <w:p w14:paraId="A5090000">
            <w:pPr>
              <w:rPr>
                <w:sz w:val="20"/>
              </w:rPr>
            </w:pPr>
          </w:p>
        </w:tc>
        <w:tc>
          <w:tcPr>
            <w:tcW w:type="dxa" w:w="418"/>
            <w:shd w:fill="auto" w:val="clear"/>
            <w:vAlign w:val="bottom"/>
          </w:tcPr>
          <w:p w14:paraId="A6090000">
            <w:pPr>
              <w:rPr>
                <w:sz w:val="20"/>
              </w:rPr>
            </w:pPr>
          </w:p>
        </w:tc>
        <w:tc>
          <w:tcPr>
            <w:tcW w:type="dxa" w:w="506"/>
            <w:shd w:fill="auto" w:val="clear"/>
            <w:vAlign w:val="bottom"/>
          </w:tcPr>
          <w:p w14:paraId="A7090000">
            <w:pPr>
              <w:rPr>
                <w:sz w:val="20"/>
              </w:rPr>
            </w:pPr>
          </w:p>
        </w:tc>
        <w:tc>
          <w:tcPr>
            <w:tcW w:type="dxa" w:w="284"/>
            <w:shd w:fill="auto" w:val="clear"/>
            <w:vAlign w:val="bottom"/>
          </w:tcPr>
          <w:p w14:paraId="A8090000">
            <w:pPr>
              <w:rPr>
                <w:sz w:val="20"/>
              </w:rPr>
            </w:pPr>
          </w:p>
        </w:tc>
        <w:tc>
          <w:tcPr>
            <w:tcW w:type="dxa" w:w="425"/>
            <w:shd w:fill="auto" w:val="clear"/>
            <w:vAlign w:val="bottom"/>
          </w:tcPr>
          <w:p w14:paraId="A9090000">
            <w:pPr>
              <w:rPr>
                <w:sz w:val="20"/>
              </w:rPr>
            </w:pPr>
          </w:p>
        </w:tc>
        <w:tc>
          <w:tcPr>
            <w:tcW w:type="dxa" w:w="417"/>
            <w:shd w:fill="auto" w:val="clear"/>
            <w:vAlign w:val="bottom"/>
          </w:tcPr>
          <w:p w14:paraId="AA090000">
            <w:pPr>
              <w:rPr>
                <w:sz w:val="20"/>
              </w:rPr>
            </w:pPr>
          </w:p>
        </w:tc>
        <w:tc>
          <w:tcPr>
            <w:tcW w:type="dxa" w:w="236"/>
            <w:shd w:fill="auto" w:val="clear"/>
            <w:vAlign w:val="bottom"/>
          </w:tcPr>
          <w:p w14:paraId="AB090000">
            <w:pPr>
              <w:rPr>
                <w:sz w:val="20"/>
              </w:rPr>
            </w:pPr>
          </w:p>
        </w:tc>
        <w:tc>
          <w:tcPr>
            <w:tcW w:type="dxa" w:w="306"/>
            <w:shd w:fill="auto" w:val="clear"/>
            <w:vAlign w:val="bottom"/>
          </w:tcPr>
          <w:p w14:paraId="AC090000">
            <w:pPr>
              <w:rPr>
                <w:sz w:val="20"/>
              </w:rPr>
            </w:pPr>
          </w:p>
        </w:tc>
        <w:tc>
          <w:tcPr>
            <w:tcW w:type="dxa" w:w="317"/>
            <w:shd w:fill="auto" w:val="clear"/>
            <w:vAlign w:val="bottom"/>
          </w:tcPr>
          <w:p w14:paraId="AD090000">
            <w:pPr>
              <w:rPr>
                <w:sz w:val="20"/>
              </w:rPr>
            </w:pPr>
          </w:p>
        </w:tc>
        <w:tc>
          <w:tcPr>
            <w:tcW w:type="dxa" w:w="257"/>
            <w:shd w:fill="auto" w:val="clear"/>
            <w:vAlign w:val="bottom"/>
          </w:tcPr>
          <w:p w14:paraId="AE090000">
            <w:pPr>
              <w:rPr>
                <w:sz w:val="20"/>
              </w:rPr>
            </w:pPr>
          </w:p>
        </w:tc>
        <w:tc>
          <w:tcPr>
            <w:tcW w:type="dxa" w:w="305"/>
            <w:shd w:fill="auto" w:val="clear"/>
            <w:vAlign w:val="bottom"/>
          </w:tcPr>
          <w:p w14:paraId="AF090000">
            <w:pPr>
              <w:rPr>
                <w:sz w:val="20"/>
              </w:rPr>
            </w:pPr>
          </w:p>
        </w:tc>
        <w:tc>
          <w:tcPr>
            <w:tcW w:type="dxa" w:w="300"/>
            <w:shd w:fill="auto" w:val="clear"/>
            <w:vAlign w:val="bottom"/>
          </w:tcPr>
          <w:p w14:paraId="B0090000">
            <w:pPr>
              <w:rPr>
                <w:sz w:val="20"/>
              </w:rPr>
            </w:pPr>
          </w:p>
        </w:tc>
        <w:tc>
          <w:tcPr>
            <w:tcW w:type="dxa" w:w="298"/>
            <w:shd w:fill="auto" w:val="clear"/>
            <w:vAlign w:val="bottom"/>
          </w:tcPr>
          <w:p w14:paraId="B1090000">
            <w:pPr>
              <w:rPr>
                <w:sz w:val="20"/>
              </w:rPr>
            </w:pPr>
          </w:p>
        </w:tc>
        <w:tc>
          <w:tcPr>
            <w:tcW w:type="dxa" w:w="336"/>
            <w:shd w:fill="auto" w:val="clear"/>
            <w:vAlign w:val="bottom"/>
          </w:tcPr>
          <w:p w14:paraId="B2090000">
            <w:pPr>
              <w:rPr>
                <w:sz w:val="20"/>
              </w:rPr>
            </w:pPr>
          </w:p>
        </w:tc>
        <w:tc>
          <w:tcPr>
            <w:tcW w:type="dxa" w:w="310"/>
            <w:shd w:fill="auto" w:val="clear"/>
            <w:vAlign w:val="bottom"/>
          </w:tcPr>
          <w:p w14:paraId="B3090000">
            <w:pPr>
              <w:rPr>
                <w:sz w:val="20"/>
              </w:rPr>
            </w:pPr>
          </w:p>
        </w:tc>
        <w:tc>
          <w:tcPr>
            <w:tcW w:type="dxa" w:w="319"/>
            <w:shd w:fill="auto" w:val="clear"/>
            <w:vAlign w:val="bottom"/>
          </w:tcPr>
          <w:p w14:paraId="B4090000">
            <w:pPr>
              <w:rPr>
                <w:sz w:val="20"/>
              </w:rPr>
            </w:pPr>
          </w:p>
        </w:tc>
        <w:tc>
          <w:tcPr>
            <w:tcW w:type="dxa" w:w="338"/>
            <w:shd w:fill="auto" w:val="clear"/>
            <w:vAlign w:val="bottom"/>
          </w:tcPr>
          <w:p w14:paraId="B5090000">
            <w:pPr>
              <w:rPr>
                <w:sz w:val="20"/>
              </w:rPr>
            </w:pPr>
          </w:p>
        </w:tc>
        <w:tc>
          <w:tcPr>
            <w:tcW w:type="dxa" w:w="312"/>
            <w:shd w:fill="auto" w:val="clear"/>
            <w:vAlign w:val="bottom"/>
          </w:tcPr>
          <w:p w14:paraId="B6090000">
            <w:pPr>
              <w:rPr>
                <w:sz w:val="20"/>
              </w:rPr>
            </w:pPr>
          </w:p>
        </w:tc>
        <w:tc>
          <w:tcPr>
            <w:tcW w:type="dxa" w:w="312"/>
            <w:shd w:fill="auto" w:val="clear"/>
            <w:vAlign w:val="bottom"/>
          </w:tcPr>
          <w:p w14:paraId="B7090000">
            <w:pPr>
              <w:rPr>
                <w:sz w:val="20"/>
              </w:rPr>
            </w:pPr>
          </w:p>
        </w:tc>
        <w:tc>
          <w:tcPr>
            <w:tcW w:type="dxa" w:w="338"/>
            <w:shd w:fill="auto" w:val="clear"/>
            <w:vAlign w:val="bottom"/>
          </w:tcPr>
          <w:p w14:paraId="B8090000">
            <w:pPr>
              <w:rPr>
                <w:sz w:val="20"/>
              </w:rPr>
            </w:pPr>
          </w:p>
        </w:tc>
        <w:tc>
          <w:tcPr>
            <w:tcW w:type="dxa" w:w="274"/>
            <w:shd w:fill="auto" w:val="clear"/>
            <w:vAlign w:val="bottom"/>
          </w:tcPr>
          <w:p w14:paraId="B9090000">
            <w:pPr>
              <w:rPr>
                <w:sz w:val="20"/>
              </w:rPr>
            </w:pPr>
          </w:p>
        </w:tc>
        <w:tc>
          <w:tcPr>
            <w:tcW w:type="dxa" w:w="274"/>
            <w:shd w:fill="auto" w:val="clear"/>
            <w:vAlign w:val="bottom"/>
          </w:tcPr>
          <w:p w14:paraId="BA090000">
            <w:pPr>
              <w:rPr>
                <w:sz w:val="20"/>
              </w:rPr>
            </w:pPr>
          </w:p>
        </w:tc>
        <w:tc>
          <w:tcPr>
            <w:tcW w:type="dxa" w:w="291"/>
            <w:shd w:fill="auto" w:val="clear"/>
            <w:vAlign w:val="bottom"/>
          </w:tcPr>
          <w:p w14:paraId="BB090000">
            <w:pPr>
              <w:rPr>
                <w:sz w:val="20"/>
              </w:rPr>
            </w:pPr>
          </w:p>
        </w:tc>
        <w:tc>
          <w:tcPr>
            <w:tcW w:type="dxa" w:w="300"/>
            <w:shd w:fill="auto" w:val="clear"/>
            <w:vAlign w:val="bottom"/>
          </w:tcPr>
          <w:p w14:paraId="BC090000">
            <w:pPr>
              <w:rPr>
                <w:sz w:val="20"/>
              </w:rPr>
            </w:pPr>
          </w:p>
        </w:tc>
        <w:tc>
          <w:tcPr>
            <w:tcW w:type="dxa" w:w="300"/>
            <w:shd w:fill="auto" w:val="clear"/>
            <w:vAlign w:val="bottom"/>
          </w:tcPr>
          <w:p w14:paraId="BD090000">
            <w:pPr>
              <w:rPr>
                <w:sz w:val="20"/>
              </w:rPr>
            </w:pPr>
          </w:p>
        </w:tc>
        <w:tc>
          <w:tcPr>
            <w:tcW w:type="dxa" w:w="281"/>
            <w:shd w:fill="auto" w:val="clear"/>
            <w:vAlign w:val="bottom"/>
          </w:tcPr>
          <w:p w14:paraId="BE090000">
            <w:pPr>
              <w:rPr>
                <w:sz w:val="20"/>
              </w:rPr>
            </w:pPr>
          </w:p>
        </w:tc>
      </w:tr>
      <w:tr>
        <w:trPr>
          <w:trHeight w:hRule="atLeast" w:val="275"/>
        </w:trPr>
        <w:tc>
          <w:tcPr>
            <w:tcW w:type="dxa" w:w="1277"/>
            <w:shd w:fill="auto" w:val="clear"/>
            <w:vAlign w:val="bottom"/>
          </w:tcPr>
          <w:p w14:paraId="BF090000">
            <w:pPr>
              <w:rPr>
                <w:sz w:val="20"/>
              </w:rPr>
            </w:pPr>
            <w:r>
              <w:rPr>
                <w:sz w:val="20"/>
              </w:rPr>
              <w:t>Имя</w:t>
            </w:r>
          </w:p>
        </w:tc>
        <w:tc>
          <w:tcPr>
            <w:tcW w:type="dxa" w:w="363"/>
            <w:shd w:fill="auto" w:val="clear"/>
            <w:vAlign w:val="bottom"/>
          </w:tcPr>
          <w:p w14:paraId="C0090000">
            <w:pPr>
              <w:rPr>
                <w:sz w:val="20"/>
              </w:rPr>
            </w:pPr>
          </w:p>
        </w:tc>
        <w:tc>
          <w:tcPr>
            <w:tcW w:type="dxa" w:w="413"/>
            <w:shd w:fill="auto" w:val="clear"/>
            <w:vAlign w:val="bottom"/>
          </w:tcPr>
          <w:p w14:paraId="C1090000">
            <w:pPr>
              <w:rPr>
                <w:sz w:val="20"/>
              </w:rPr>
            </w:pPr>
          </w:p>
        </w:tc>
        <w:tc>
          <w:tcPr>
            <w:tcW w:type="dxa" w:w="418"/>
            <w:shd w:fill="auto" w:val="clear"/>
            <w:vAlign w:val="bottom"/>
          </w:tcPr>
          <w:p w14:paraId="C2090000">
            <w:pPr>
              <w:rPr>
                <w:sz w:val="20"/>
              </w:rPr>
            </w:pPr>
          </w:p>
        </w:tc>
        <w:tc>
          <w:tcPr>
            <w:tcW w:type="dxa" w:w="506"/>
            <w:shd w:fill="auto" w:val="clear"/>
            <w:vAlign w:val="bottom"/>
          </w:tcPr>
          <w:p w14:paraId="C3090000">
            <w:pPr>
              <w:rPr>
                <w:sz w:val="20"/>
              </w:rPr>
            </w:pPr>
          </w:p>
        </w:tc>
        <w:tc>
          <w:tcPr>
            <w:tcW w:type="dxa" w:w="284"/>
            <w:tcBorders>
              <w:top w:color="000000" w:sz="4" w:val="single"/>
              <w:left w:color="000000" w:sz="4" w:val="single"/>
              <w:bottom w:color="000000" w:sz="4" w:val="single"/>
              <w:right w:color="000000" w:sz="4" w:val="single"/>
            </w:tcBorders>
            <w:shd w:fill="auto" w:val="clear"/>
            <w:vAlign w:val="bottom"/>
          </w:tcPr>
          <w:p w14:paraId="C4090000">
            <w:pPr>
              <w:rPr>
                <w:sz w:val="20"/>
              </w:rPr>
            </w:pPr>
            <w:r>
              <w:rPr>
                <w:sz w:val="20"/>
              </w:rPr>
              <w:t> </w:t>
            </w:r>
          </w:p>
        </w:tc>
        <w:tc>
          <w:tcPr>
            <w:tcW w:type="dxa" w:w="425"/>
            <w:tcBorders>
              <w:top w:color="000000" w:sz="4" w:val="single"/>
              <w:bottom w:color="000000" w:sz="4" w:val="single"/>
              <w:right w:color="000000" w:sz="4" w:val="single"/>
            </w:tcBorders>
            <w:shd w:fill="auto" w:val="clear"/>
            <w:vAlign w:val="bottom"/>
          </w:tcPr>
          <w:p w14:paraId="C5090000">
            <w:pPr>
              <w:rPr>
                <w:sz w:val="20"/>
              </w:rPr>
            </w:pPr>
            <w:r>
              <w:rPr>
                <w:sz w:val="20"/>
              </w:rPr>
              <w:t> </w:t>
            </w:r>
          </w:p>
        </w:tc>
        <w:tc>
          <w:tcPr>
            <w:tcW w:type="dxa" w:w="417"/>
            <w:tcBorders>
              <w:top w:color="000000" w:sz="4" w:val="single"/>
              <w:bottom w:color="000000" w:sz="4" w:val="single"/>
              <w:right w:color="000000" w:sz="4" w:val="single"/>
            </w:tcBorders>
            <w:shd w:fill="auto" w:val="clear"/>
            <w:vAlign w:val="bottom"/>
          </w:tcPr>
          <w:p w14:paraId="C6090000">
            <w:pPr>
              <w:rPr>
                <w:sz w:val="20"/>
              </w:rPr>
            </w:pPr>
            <w:r>
              <w:rPr>
                <w:sz w:val="20"/>
              </w:rPr>
              <w:t> </w:t>
            </w:r>
          </w:p>
        </w:tc>
        <w:tc>
          <w:tcPr>
            <w:tcW w:type="dxa" w:w="236"/>
            <w:tcBorders>
              <w:top w:color="000000" w:sz="4" w:val="single"/>
              <w:bottom w:color="000000" w:sz="4" w:val="single"/>
              <w:right w:color="000000" w:sz="4" w:val="single"/>
            </w:tcBorders>
            <w:shd w:fill="auto" w:val="clear"/>
            <w:vAlign w:val="bottom"/>
          </w:tcPr>
          <w:p w14:paraId="C7090000">
            <w:pPr>
              <w:rPr>
                <w:sz w:val="20"/>
              </w:rPr>
            </w:pPr>
            <w:r>
              <w:rPr>
                <w:sz w:val="20"/>
              </w:rPr>
              <w:t> </w:t>
            </w:r>
          </w:p>
        </w:tc>
        <w:tc>
          <w:tcPr>
            <w:tcW w:type="dxa" w:w="306"/>
            <w:tcBorders>
              <w:top w:color="000000" w:sz="4" w:val="single"/>
              <w:bottom w:color="000000" w:sz="4" w:val="single"/>
              <w:right w:color="000000" w:sz="4" w:val="single"/>
            </w:tcBorders>
            <w:shd w:fill="auto" w:val="clear"/>
            <w:vAlign w:val="bottom"/>
          </w:tcPr>
          <w:p w14:paraId="C8090000">
            <w:pPr>
              <w:rPr>
                <w:sz w:val="20"/>
              </w:rPr>
            </w:pPr>
            <w:r>
              <w:rPr>
                <w:sz w:val="20"/>
              </w:rPr>
              <w:t> </w:t>
            </w:r>
          </w:p>
        </w:tc>
        <w:tc>
          <w:tcPr>
            <w:tcW w:type="dxa" w:w="317"/>
            <w:tcBorders>
              <w:top w:color="000000" w:sz="4" w:val="single"/>
              <w:bottom w:color="000000" w:sz="4" w:val="single"/>
              <w:right w:color="000000" w:sz="4" w:val="single"/>
            </w:tcBorders>
            <w:shd w:fill="auto" w:val="clear"/>
            <w:vAlign w:val="bottom"/>
          </w:tcPr>
          <w:p w14:paraId="C9090000">
            <w:pPr>
              <w:rPr>
                <w:sz w:val="20"/>
              </w:rPr>
            </w:pPr>
            <w:r>
              <w:rPr>
                <w:sz w:val="20"/>
              </w:rPr>
              <w:t> </w:t>
            </w:r>
          </w:p>
        </w:tc>
        <w:tc>
          <w:tcPr>
            <w:tcW w:type="dxa" w:w="257"/>
            <w:tcBorders>
              <w:top w:color="000000" w:sz="4" w:val="single"/>
              <w:bottom w:color="000000" w:sz="4" w:val="single"/>
              <w:right w:color="000000" w:sz="4" w:val="single"/>
            </w:tcBorders>
            <w:shd w:fill="auto" w:val="clear"/>
            <w:vAlign w:val="bottom"/>
          </w:tcPr>
          <w:p w14:paraId="CA090000">
            <w:pPr>
              <w:rPr>
                <w:sz w:val="20"/>
              </w:rPr>
            </w:pPr>
            <w:r>
              <w:rPr>
                <w:sz w:val="20"/>
              </w:rPr>
              <w:t> </w:t>
            </w:r>
          </w:p>
        </w:tc>
        <w:tc>
          <w:tcPr>
            <w:tcW w:type="dxa" w:w="305"/>
            <w:tcBorders>
              <w:top w:color="000000" w:sz="4" w:val="single"/>
              <w:bottom w:color="000000" w:sz="4" w:val="single"/>
              <w:right w:color="000000" w:sz="4" w:val="single"/>
            </w:tcBorders>
            <w:shd w:fill="auto" w:val="clear"/>
            <w:vAlign w:val="bottom"/>
          </w:tcPr>
          <w:p w14:paraId="CB09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CC090000">
            <w:pPr>
              <w:rPr>
                <w:sz w:val="20"/>
              </w:rPr>
            </w:pPr>
            <w:r>
              <w:rPr>
                <w:sz w:val="20"/>
              </w:rPr>
              <w:t> </w:t>
            </w:r>
          </w:p>
        </w:tc>
        <w:tc>
          <w:tcPr>
            <w:tcW w:type="dxa" w:w="298"/>
            <w:tcBorders>
              <w:top w:color="000000" w:sz="4" w:val="single"/>
              <w:bottom w:color="000000" w:sz="4" w:val="single"/>
              <w:right w:color="000000" w:sz="4" w:val="single"/>
            </w:tcBorders>
            <w:shd w:fill="auto" w:val="clear"/>
            <w:vAlign w:val="bottom"/>
          </w:tcPr>
          <w:p w14:paraId="CD090000">
            <w:pPr>
              <w:rPr>
                <w:sz w:val="20"/>
              </w:rPr>
            </w:pPr>
            <w:r>
              <w:rPr>
                <w:sz w:val="20"/>
              </w:rPr>
              <w:t> </w:t>
            </w:r>
          </w:p>
        </w:tc>
        <w:tc>
          <w:tcPr>
            <w:tcW w:type="dxa" w:w="336"/>
            <w:tcBorders>
              <w:top w:color="000000" w:sz="4" w:val="single"/>
              <w:bottom w:color="000000" w:sz="4" w:val="single"/>
              <w:right w:color="000000" w:sz="4" w:val="single"/>
            </w:tcBorders>
            <w:shd w:fill="auto" w:val="clear"/>
            <w:vAlign w:val="bottom"/>
          </w:tcPr>
          <w:p w14:paraId="CE090000">
            <w:pPr>
              <w:rPr>
                <w:sz w:val="20"/>
              </w:rPr>
            </w:pPr>
            <w:r>
              <w:rPr>
                <w:sz w:val="20"/>
              </w:rPr>
              <w:t> </w:t>
            </w:r>
          </w:p>
        </w:tc>
        <w:tc>
          <w:tcPr>
            <w:tcW w:type="dxa" w:w="310"/>
            <w:tcBorders>
              <w:top w:color="000000" w:sz="4" w:val="single"/>
              <w:bottom w:color="000000" w:sz="4" w:val="single"/>
              <w:right w:color="000000" w:sz="4" w:val="single"/>
            </w:tcBorders>
            <w:shd w:fill="auto" w:val="clear"/>
            <w:vAlign w:val="bottom"/>
          </w:tcPr>
          <w:p w14:paraId="CF090000">
            <w:pPr>
              <w:rPr>
                <w:sz w:val="20"/>
              </w:rPr>
            </w:pPr>
            <w:r>
              <w:rPr>
                <w:sz w:val="20"/>
              </w:rPr>
              <w:t> </w:t>
            </w:r>
          </w:p>
        </w:tc>
        <w:tc>
          <w:tcPr>
            <w:tcW w:type="dxa" w:w="319"/>
            <w:tcBorders>
              <w:top w:color="000000" w:sz="4" w:val="single"/>
              <w:bottom w:color="000000" w:sz="4" w:val="single"/>
              <w:right w:color="000000" w:sz="4" w:val="single"/>
            </w:tcBorders>
            <w:shd w:fill="auto" w:val="clear"/>
            <w:vAlign w:val="bottom"/>
          </w:tcPr>
          <w:p w14:paraId="D0090000">
            <w:pPr>
              <w:rPr>
                <w:sz w:val="20"/>
              </w:rPr>
            </w:pPr>
            <w:r>
              <w:rPr>
                <w:sz w:val="20"/>
              </w:rPr>
              <w:t> </w:t>
            </w:r>
          </w:p>
        </w:tc>
        <w:tc>
          <w:tcPr>
            <w:tcW w:type="dxa" w:w="338"/>
            <w:tcBorders>
              <w:top w:color="000000" w:sz="4" w:val="single"/>
              <w:bottom w:color="000000" w:sz="4" w:val="single"/>
              <w:right w:color="000000" w:sz="4" w:val="single"/>
            </w:tcBorders>
            <w:shd w:fill="auto" w:val="clear"/>
            <w:vAlign w:val="bottom"/>
          </w:tcPr>
          <w:p w14:paraId="D1090000">
            <w:pPr>
              <w:rPr>
                <w:sz w:val="20"/>
              </w:rPr>
            </w:pPr>
            <w:r>
              <w:rPr>
                <w:sz w:val="20"/>
              </w:rPr>
              <w:t> </w:t>
            </w:r>
          </w:p>
        </w:tc>
        <w:tc>
          <w:tcPr>
            <w:tcW w:type="dxa" w:w="312"/>
            <w:tcBorders>
              <w:top w:color="000000" w:sz="4" w:val="single"/>
              <w:bottom w:color="000000" w:sz="4" w:val="single"/>
              <w:right w:color="000000" w:sz="4" w:val="single"/>
            </w:tcBorders>
            <w:shd w:fill="auto" w:val="clear"/>
            <w:vAlign w:val="bottom"/>
          </w:tcPr>
          <w:p w14:paraId="D2090000">
            <w:pPr>
              <w:rPr>
                <w:sz w:val="20"/>
              </w:rPr>
            </w:pPr>
            <w:r>
              <w:rPr>
                <w:sz w:val="20"/>
              </w:rPr>
              <w:t> </w:t>
            </w:r>
          </w:p>
        </w:tc>
        <w:tc>
          <w:tcPr>
            <w:tcW w:type="dxa" w:w="312"/>
            <w:tcBorders>
              <w:top w:color="000000" w:sz="4" w:val="single"/>
              <w:bottom w:color="000000" w:sz="4" w:val="single"/>
              <w:right w:color="000000" w:sz="4" w:val="single"/>
            </w:tcBorders>
            <w:shd w:fill="auto" w:val="clear"/>
            <w:vAlign w:val="bottom"/>
          </w:tcPr>
          <w:p w14:paraId="D3090000">
            <w:pPr>
              <w:rPr>
                <w:sz w:val="20"/>
              </w:rPr>
            </w:pPr>
            <w:r>
              <w:rPr>
                <w:sz w:val="20"/>
              </w:rPr>
              <w:t> </w:t>
            </w:r>
          </w:p>
        </w:tc>
        <w:tc>
          <w:tcPr>
            <w:tcW w:type="dxa" w:w="338"/>
            <w:tcBorders>
              <w:top w:color="000000" w:sz="4" w:val="single"/>
              <w:bottom w:color="000000" w:sz="4" w:val="single"/>
              <w:right w:color="000000" w:sz="4" w:val="single"/>
            </w:tcBorders>
            <w:shd w:fill="auto" w:val="clear"/>
            <w:vAlign w:val="bottom"/>
          </w:tcPr>
          <w:p w14:paraId="D4090000">
            <w:pPr>
              <w:rPr>
                <w:sz w:val="20"/>
              </w:rPr>
            </w:pPr>
            <w:r>
              <w:rPr>
                <w:sz w:val="20"/>
              </w:rPr>
              <w:t> </w:t>
            </w:r>
          </w:p>
        </w:tc>
        <w:tc>
          <w:tcPr>
            <w:tcW w:type="dxa" w:w="274"/>
            <w:tcBorders>
              <w:top w:color="000000" w:sz="4" w:val="single"/>
              <w:bottom w:color="000000" w:sz="4" w:val="single"/>
              <w:right w:color="000000" w:sz="4" w:val="single"/>
            </w:tcBorders>
            <w:shd w:fill="auto" w:val="clear"/>
            <w:vAlign w:val="bottom"/>
          </w:tcPr>
          <w:p w14:paraId="D5090000">
            <w:pPr>
              <w:rPr>
                <w:sz w:val="20"/>
              </w:rPr>
            </w:pPr>
            <w:r>
              <w:rPr>
                <w:sz w:val="20"/>
              </w:rPr>
              <w:t> </w:t>
            </w:r>
          </w:p>
        </w:tc>
        <w:tc>
          <w:tcPr>
            <w:tcW w:type="dxa" w:w="274"/>
            <w:tcBorders>
              <w:top w:color="000000" w:sz="4" w:val="single"/>
              <w:bottom w:color="000000" w:sz="4" w:val="single"/>
              <w:right w:color="000000" w:sz="4" w:val="single"/>
            </w:tcBorders>
            <w:shd w:fill="auto" w:val="clear"/>
            <w:vAlign w:val="bottom"/>
          </w:tcPr>
          <w:p w14:paraId="D6090000">
            <w:pPr>
              <w:rPr>
                <w:sz w:val="20"/>
              </w:rPr>
            </w:pPr>
            <w:r>
              <w:rPr>
                <w:sz w:val="20"/>
              </w:rPr>
              <w:t> </w:t>
            </w:r>
          </w:p>
        </w:tc>
        <w:tc>
          <w:tcPr>
            <w:tcW w:type="dxa" w:w="291"/>
            <w:tcBorders>
              <w:top w:color="000000" w:sz="4" w:val="single"/>
              <w:bottom w:color="000000" w:sz="4" w:val="single"/>
              <w:right w:color="000000" w:sz="4" w:val="single"/>
            </w:tcBorders>
            <w:shd w:fill="auto" w:val="clear"/>
            <w:vAlign w:val="bottom"/>
          </w:tcPr>
          <w:p w14:paraId="D709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D809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D9090000">
            <w:pPr>
              <w:rPr>
                <w:sz w:val="20"/>
              </w:rPr>
            </w:pPr>
            <w:r>
              <w:rPr>
                <w:sz w:val="20"/>
              </w:rPr>
              <w:t> </w:t>
            </w:r>
          </w:p>
        </w:tc>
        <w:tc>
          <w:tcPr>
            <w:tcW w:type="dxa" w:w="281"/>
            <w:tcBorders>
              <w:top w:color="000000" w:sz="4" w:val="single"/>
              <w:bottom w:color="000000" w:sz="4" w:val="single"/>
              <w:right w:color="000000" w:sz="4" w:val="single"/>
            </w:tcBorders>
            <w:shd w:fill="auto" w:val="clear"/>
            <w:vAlign w:val="bottom"/>
          </w:tcPr>
          <w:p w14:paraId="DA090000">
            <w:pPr>
              <w:rPr>
                <w:sz w:val="20"/>
              </w:rPr>
            </w:pPr>
            <w:r>
              <w:rPr>
                <w:sz w:val="20"/>
              </w:rPr>
              <w:t> </w:t>
            </w:r>
          </w:p>
        </w:tc>
      </w:tr>
      <w:tr>
        <w:trPr>
          <w:trHeight w:hRule="atLeast" w:val="210"/>
        </w:trPr>
        <w:tc>
          <w:tcPr>
            <w:tcW w:type="dxa" w:w="1277"/>
            <w:shd w:fill="auto" w:val="clear"/>
            <w:vAlign w:val="bottom"/>
          </w:tcPr>
          <w:p w14:paraId="DB090000">
            <w:pPr>
              <w:rPr>
                <w:sz w:val="20"/>
              </w:rPr>
            </w:pPr>
          </w:p>
        </w:tc>
        <w:tc>
          <w:tcPr>
            <w:tcW w:type="dxa" w:w="363"/>
            <w:shd w:fill="auto" w:val="clear"/>
            <w:vAlign w:val="bottom"/>
          </w:tcPr>
          <w:p w14:paraId="DC090000">
            <w:pPr>
              <w:rPr>
                <w:sz w:val="20"/>
              </w:rPr>
            </w:pPr>
          </w:p>
        </w:tc>
        <w:tc>
          <w:tcPr>
            <w:tcW w:type="dxa" w:w="413"/>
            <w:shd w:fill="auto" w:val="clear"/>
            <w:vAlign w:val="bottom"/>
          </w:tcPr>
          <w:p w14:paraId="DD090000">
            <w:pPr>
              <w:rPr>
                <w:sz w:val="20"/>
              </w:rPr>
            </w:pPr>
          </w:p>
        </w:tc>
        <w:tc>
          <w:tcPr>
            <w:tcW w:type="dxa" w:w="418"/>
            <w:shd w:fill="auto" w:val="clear"/>
            <w:vAlign w:val="bottom"/>
          </w:tcPr>
          <w:p w14:paraId="DE090000">
            <w:pPr>
              <w:rPr>
                <w:sz w:val="20"/>
              </w:rPr>
            </w:pPr>
          </w:p>
        </w:tc>
        <w:tc>
          <w:tcPr>
            <w:tcW w:type="dxa" w:w="506"/>
            <w:shd w:fill="auto" w:val="clear"/>
            <w:vAlign w:val="bottom"/>
          </w:tcPr>
          <w:p w14:paraId="DF090000">
            <w:pPr>
              <w:rPr>
                <w:sz w:val="20"/>
              </w:rPr>
            </w:pPr>
          </w:p>
        </w:tc>
        <w:tc>
          <w:tcPr>
            <w:tcW w:type="dxa" w:w="284"/>
            <w:shd w:fill="auto" w:val="clear"/>
            <w:vAlign w:val="bottom"/>
          </w:tcPr>
          <w:p w14:paraId="E0090000">
            <w:pPr>
              <w:rPr>
                <w:sz w:val="20"/>
              </w:rPr>
            </w:pPr>
          </w:p>
        </w:tc>
        <w:tc>
          <w:tcPr>
            <w:tcW w:type="dxa" w:w="425"/>
            <w:shd w:fill="auto" w:val="clear"/>
            <w:vAlign w:val="bottom"/>
          </w:tcPr>
          <w:p w14:paraId="E1090000">
            <w:pPr>
              <w:rPr>
                <w:sz w:val="20"/>
              </w:rPr>
            </w:pPr>
          </w:p>
        </w:tc>
        <w:tc>
          <w:tcPr>
            <w:tcW w:type="dxa" w:w="417"/>
            <w:shd w:fill="auto" w:val="clear"/>
            <w:vAlign w:val="bottom"/>
          </w:tcPr>
          <w:p w14:paraId="E2090000">
            <w:pPr>
              <w:rPr>
                <w:sz w:val="20"/>
              </w:rPr>
            </w:pPr>
          </w:p>
        </w:tc>
        <w:tc>
          <w:tcPr>
            <w:tcW w:type="dxa" w:w="236"/>
            <w:shd w:fill="auto" w:val="clear"/>
            <w:vAlign w:val="bottom"/>
          </w:tcPr>
          <w:p w14:paraId="E3090000">
            <w:pPr>
              <w:rPr>
                <w:sz w:val="20"/>
              </w:rPr>
            </w:pPr>
          </w:p>
        </w:tc>
        <w:tc>
          <w:tcPr>
            <w:tcW w:type="dxa" w:w="306"/>
            <w:shd w:fill="auto" w:val="clear"/>
            <w:vAlign w:val="bottom"/>
          </w:tcPr>
          <w:p w14:paraId="E4090000">
            <w:pPr>
              <w:rPr>
                <w:sz w:val="20"/>
              </w:rPr>
            </w:pPr>
          </w:p>
        </w:tc>
        <w:tc>
          <w:tcPr>
            <w:tcW w:type="dxa" w:w="317"/>
            <w:shd w:fill="auto" w:val="clear"/>
            <w:vAlign w:val="bottom"/>
          </w:tcPr>
          <w:p w14:paraId="E5090000">
            <w:pPr>
              <w:rPr>
                <w:sz w:val="20"/>
              </w:rPr>
            </w:pPr>
          </w:p>
        </w:tc>
        <w:tc>
          <w:tcPr>
            <w:tcW w:type="dxa" w:w="257"/>
            <w:shd w:fill="auto" w:val="clear"/>
            <w:vAlign w:val="bottom"/>
          </w:tcPr>
          <w:p w14:paraId="E6090000">
            <w:pPr>
              <w:rPr>
                <w:sz w:val="20"/>
              </w:rPr>
            </w:pPr>
          </w:p>
        </w:tc>
        <w:tc>
          <w:tcPr>
            <w:tcW w:type="dxa" w:w="305"/>
            <w:shd w:fill="auto" w:val="clear"/>
            <w:vAlign w:val="bottom"/>
          </w:tcPr>
          <w:p w14:paraId="E7090000">
            <w:pPr>
              <w:rPr>
                <w:sz w:val="20"/>
              </w:rPr>
            </w:pPr>
          </w:p>
        </w:tc>
        <w:tc>
          <w:tcPr>
            <w:tcW w:type="dxa" w:w="300"/>
            <w:shd w:fill="auto" w:val="clear"/>
            <w:vAlign w:val="bottom"/>
          </w:tcPr>
          <w:p w14:paraId="E8090000">
            <w:pPr>
              <w:rPr>
                <w:sz w:val="20"/>
              </w:rPr>
            </w:pPr>
          </w:p>
        </w:tc>
        <w:tc>
          <w:tcPr>
            <w:tcW w:type="dxa" w:w="298"/>
            <w:shd w:fill="auto" w:val="clear"/>
            <w:vAlign w:val="bottom"/>
          </w:tcPr>
          <w:p w14:paraId="E9090000">
            <w:pPr>
              <w:rPr>
                <w:sz w:val="20"/>
              </w:rPr>
            </w:pPr>
          </w:p>
        </w:tc>
        <w:tc>
          <w:tcPr>
            <w:tcW w:type="dxa" w:w="336"/>
            <w:shd w:fill="auto" w:val="clear"/>
            <w:vAlign w:val="bottom"/>
          </w:tcPr>
          <w:p w14:paraId="EA090000">
            <w:pPr>
              <w:rPr>
                <w:sz w:val="20"/>
              </w:rPr>
            </w:pPr>
          </w:p>
        </w:tc>
        <w:tc>
          <w:tcPr>
            <w:tcW w:type="dxa" w:w="310"/>
            <w:shd w:fill="auto" w:val="clear"/>
            <w:vAlign w:val="bottom"/>
          </w:tcPr>
          <w:p w14:paraId="EB090000">
            <w:pPr>
              <w:rPr>
                <w:sz w:val="20"/>
              </w:rPr>
            </w:pPr>
          </w:p>
        </w:tc>
        <w:tc>
          <w:tcPr>
            <w:tcW w:type="dxa" w:w="319"/>
            <w:shd w:fill="auto" w:val="clear"/>
            <w:vAlign w:val="bottom"/>
          </w:tcPr>
          <w:p w14:paraId="EC090000">
            <w:pPr>
              <w:rPr>
                <w:sz w:val="20"/>
              </w:rPr>
            </w:pPr>
          </w:p>
        </w:tc>
        <w:tc>
          <w:tcPr>
            <w:tcW w:type="dxa" w:w="338"/>
            <w:shd w:fill="auto" w:val="clear"/>
            <w:vAlign w:val="bottom"/>
          </w:tcPr>
          <w:p w14:paraId="ED090000">
            <w:pPr>
              <w:rPr>
                <w:sz w:val="20"/>
              </w:rPr>
            </w:pPr>
          </w:p>
        </w:tc>
        <w:tc>
          <w:tcPr>
            <w:tcW w:type="dxa" w:w="312"/>
            <w:shd w:fill="auto" w:val="clear"/>
            <w:vAlign w:val="bottom"/>
          </w:tcPr>
          <w:p w14:paraId="EE090000">
            <w:pPr>
              <w:rPr>
                <w:sz w:val="20"/>
              </w:rPr>
            </w:pPr>
          </w:p>
        </w:tc>
        <w:tc>
          <w:tcPr>
            <w:tcW w:type="dxa" w:w="312"/>
            <w:shd w:fill="auto" w:val="clear"/>
            <w:vAlign w:val="bottom"/>
          </w:tcPr>
          <w:p w14:paraId="EF090000">
            <w:pPr>
              <w:rPr>
                <w:sz w:val="20"/>
              </w:rPr>
            </w:pPr>
          </w:p>
        </w:tc>
        <w:tc>
          <w:tcPr>
            <w:tcW w:type="dxa" w:w="338"/>
            <w:shd w:fill="auto" w:val="clear"/>
            <w:vAlign w:val="bottom"/>
          </w:tcPr>
          <w:p w14:paraId="F0090000">
            <w:pPr>
              <w:rPr>
                <w:sz w:val="20"/>
              </w:rPr>
            </w:pPr>
          </w:p>
        </w:tc>
        <w:tc>
          <w:tcPr>
            <w:tcW w:type="dxa" w:w="274"/>
            <w:shd w:fill="auto" w:val="clear"/>
            <w:vAlign w:val="bottom"/>
          </w:tcPr>
          <w:p w14:paraId="F1090000">
            <w:pPr>
              <w:rPr>
                <w:sz w:val="20"/>
              </w:rPr>
            </w:pPr>
          </w:p>
        </w:tc>
        <w:tc>
          <w:tcPr>
            <w:tcW w:type="dxa" w:w="274"/>
            <w:shd w:fill="auto" w:val="clear"/>
            <w:vAlign w:val="bottom"/>
          </w:tcPr>
          <w:p w14:paraId="F2090000">
            <w:pPr>
              <w:rPr>
                <w:sz w:val="20"/>
              </w:rPr>
            </w:pPr>
          </w:p>
        </w:tc>
        <w:tc>
          <w:tcPr>
            <w:tcW w:type="dxa" w:w="291"/>
            <w:shd w:fill="auto" w:val="clear"/>
            <w:vAlign w:val="bottom"/>
          </w:tcPr>
          <w:p w14:paraId="F3090000">
            <w:pPr>
              <w:rPr>
                <w:sz w:val="20"/>
              </w:rPr>
            </w:pPr>
          </w:p>
        </w:tc>
        <w:tc>
          <w:tcPr>
            <w:tcW w:type="dxa" w:w="300"/>
            <w:shd w:fill="auto" w:val="clear"/>
            <w:vAlign w:val="bottom"/>
          </w:tcPr>
          <w:p w14:paraId="F4090000">
            <w:pPr>
              <w:rPr>
                <w:sz w:val="20"/>
              </w:rPr>
            </w:pPr>
          </w:p>
        </w:tc>
        <w:tc>
          <w:tcPr>
            <w:tcW w:type="dxa" w:w="300"/>
            <w:shd w:fill="auto" w:val="clear"/>
            <w:vAlign w:val="bottom"/>
          </w:tcPr>
          <w:p w14:paraId="F5090000">
            <w:pPr>
              <w:rPr>
                <w:sz w:val="20"/>
              </w:rPr>
            </w:pPr>
          </w:p>
        </w:tc>
        <w:tc>
          <w:tcPr>
            <w:tcW w:type="dxa" w:w="281"/>
            <w:shd w:fill="auto" w:val="clear"/>
            <w:vAlign w:val="bottom"/>
          </w:tcPr>
          <w:p w14:paraId="F6090000">
            <w:pPr>
              <w:rPr>
                <w:sz w:val="20"/>
              </w:rPr>
            </w:pPr>
          </w:p>
        </w:tc>
      </w:tr>
      <w:tr>
        <w:trPr>
          <w:trHeight w:hRule="atLeast" w:val="268"/>
        </w:trPr>
        <w:tc>
          <w:tcPr>
            <w:tcW w:type="dxa" w:w="1277"/>
            <w:shd w:fill="auto" w:val="clear"/>
            <w:vAlign w:val="bottom"/>
          </w:tcPr>
          <w:p w14:paraId="F7090000">
            <w:pPr>
              <w:rPr>
                <w:sz w:val="20"/>
              </w:rPr>
            </w:pPr>
            <w:r>
              <w:rPr>
                <w:sz w:val="20"/>
              </w:rPr>
              <w:t>Отчество</w:t>
            </w:r>
          </w:p>
        </w:tc>
        <w:tc>
          <w:tcPr>
            <w:tcW w:type="dxa" w:w="363"/>
            <w:shd w:fill="auto" w:val="clear"/>
            <w:vAlign w:val="bottom"/>
          </w:tcPr>
          <w:p w14:paraId="F8090000">
            <w:pPr>
              <w:rPr>
                <w:sz w:val="20"/>
              </w:rPr>
            </w:pPr>
          </w:p>
        </w:tc>
        <w:tc>
          <w:tcPr>
            <w:tcW w:type="dxa" w:w="413"/>
            <w:shd w:fill="auto" w:val="clear"/>
            <w:vAlign w:val="bottom"/>
          </w:tcPr>
          <w:p w14:paraId="F9090000">
            <w:pPr>
              <w:rPr>
                <w:sz w:val="20"/>
              </w:rPr>
            </w:pPr>
          </w:p>
        </w:tc>
        <w:tc>
          <w:tcPr>
            <w:tcW w:type="dxa" w:w="418"/>
            <w:shd w:fill="auto" w:val="clear"/>
            <w:vAlign w:val="bottom"/>
          </w:tcPr>
          <w:p w14:paraId="FA090000">
            <w:pPr>
              <w:rPr>
                <w:sz w:val="20"/>
              </w:rPr>
            </w:pPr>
          </w:p>
        </w:tc>
        <w:tc>
          <w:tcPr>
            <w:tcW w:type="dxa" w:w="506"/>
            <w:shd w:fill="auto" w:val="clear"/>
            <w:vAlign w:val="bottom"/>
          </w:tcPr>
          <w:p w14:paraId="FB090000">
            <w:pPr>
              <w:rPr>
                <w:sz w:val="20"/>
              </w:rPr>
            </w:pPr>
          </w:p>
        </w:tc>
        <w:tc>
          <w:tcPr>
            <w:tcW w:type="dxa" w:w="284"/>
            <w:tcBorders>
              <w:top w:color="000000" w:sz="4" w:val="single"/>
              <w:left w:color="000000" w:sz="4" w:val="single"/>
              <w:bottom w:color="000000" w:sz="4" w:val="single"/>
              <w:right w:color="000000" w:sz="4" w:val="single"/>
            </w:tcBorders>
            <w:shd w:fill="auto" w:val="clear"/>
            <w:vAlign w:val="bottom"/>
          </w:tcPr>
          <w:p w14:paraId="FC090000">
            <w:pPr>
              <w:rPr>
                <w:sz w:val="20"/>
              </w:rPr>
            </w:pPr>
            <w:r>
              <w:rPr>
                <w:sz w:val="20"/>
              </w:rPr>
              <w:t> </w:t>
            </w:r>
          </w:p>
        </w:tc>
        <w:tc>
          <w:tcPr>
            <w:tcW w:type="dxa" w:w="425"/>
            <w:tcBorders>
              <w:top w:color="000000" w:sz="4" w:val="single"/>
              <w:bottom w:color="000000" w:sz="4" w:val="single"/>
              <w:right w:color="000000" w:sz="4" w:val="single"/>
            </w:tcBorders>
            <w:shd w:fill="auto" w:val="clear"/>
            <w:vAlign w:val="bottom"/>
          </w:tcPr>
          <w:p w14:paraId="FD090000">
            <w:pPr>
              <w:rPr>
                <w:sz w:val="20"/>
              </w:rPr>
            </w:pPr>
            <w:r>
              <w:rPr>
                <w:sz w:val="20"/>
              </w:rPr>
              <w:t> </w:t>
            </w:r>
          </w:p>
        </w:tc>
        <w:tc>
          <w:tcPr>
            <w:tcW w:type="dxa" w:w="417"/>
            <w:tcBorders>
              <w:top w:color="000000" w:sz="4" w:val="single"/>
              <w:bottom w:color="000000" w:sz="4" w:val="single"/>
              <w:right w:color="000000" w:sz="4" w:val="single"/>
            </w:tcBorders>
            <w:shd w:fill="auto" w:val="clear"/>
            <w:vAlign w:val="bottom"/>
          </w:tcPr>
          <w:p w14:paraId="FE090000">
            <w:pPr>
              <w:rPr>
                <w:sz w:val="20"/>
              </w:rPr>
            </w:pPr>
            <w:r>
              <w:rPr>
                <w:sz w:val="20"/>
              </w:rPr>
              <w:t> </w:t>
            </w:r>
          </w:p>
        </w:tc>
        <w:tc>
          <w:tcPr>
            <w:tcW w:type="dxa" w:w="236"/>
            <w:tcBorders>
              <w:top w:color="000000" w:sz="4" w:val="single"/>
              <w:bottom w:color="000000" w:sz="4" w:val="single"/>
              <w:right w:color="000000" w:sz="4" w:val="single"/>
            </w:tcBorders>
            <w:shd w:fill="auto" w:val="clear"/>
            <w:vAlign w:val="bottom"/>
          </w:tcPr>
          <w:p w14:paraId="FF090000">
            <w:pPr>
              <w:rPr>
                <w:sz w:val="20"/>
              </w:rPr>
            </w:pPr>
            <w:r>
              <w:rPr>
                <w:sz w:val="20"/>
              </w:rPr>
              <w:t> </w:t>
            </w:r>
          </w:p>
        </w:tc>
        <w:tc>
          <w:tcPr>
            <w:tcW w:type="dxa" w:w="306"/>
            <w:tcBorders>
              <w:top w:color="000000" w:sz="4" w:val="single"/>
              <w:bottom w:color="000000" w:sz="4" w:val="single"/>
              <w:right w:color="000000" w:sz="4" w:val="single"/>
            </w:tcBorders>
            <w:shd w:fill="auto" w:val="clear"/>
            <w:vAlign w:val="bottom"/>
          </w:tcPr>
          <w:p w14:paraId="000A0000">
            <w:pPr>
              <w:rPr>
                <w:sz w:val="20"/>
              </w:rPr>
            </w:pPr>
            <w:r>
              <w:rPr>
                <w:sz w:val="20"/>
              </w:rPr>
              <w:t> </w:t>
            </w:r>
          </w:p>
        </w:tc>
        <w:tc>
          <w:tcPr>
            <w:tcW w:type="dxa" w:w="317"/>
            <w:tcBorders>
              <w:top w:color="000000" w:sz="4" w:val="single"/>
              <w:bottom w:color="000000" w:sz="4" w:val="single"/>
              <w:right w:color="000000" w:sz="4" w:val="single"/>
            </w:tcBorders>
            <w:shd w:fill="auto" w:val="clear"/>
            <w:vAlign w:val="bottom"/>
          </w:tcPr>
          <w:p w14:paraId="010A0000">
            <w:pPr>
              <w:rPr>
                <w:sz w:val="20"/>
              </w:rPr>
            </w:pPr>
            <w:r>
              <w:rPr>
                <w:sz w:val="20"/>
              </w:rPr>
              <w:t> </w:t>
            </w:r>
          </w:p>
        </w:tc>
        <w:tc>
          <w:tcPr>
            <w:tcW w:type="dxa" w:w="257"/>
            <w:tcBorders>
              <w:top w:color="000000" w:sz="4" w:val="single"/>
              <w:bottom w:color="000000" w:sz="4" w:val="single"/>
              <w:right w:color="000000" w:sz="4" w:val="single"/>
            </w:tcBorders>
            <w:shd w:fill="auto" w:val="clear"/>
            <w:vAlign w:val="bottom"/>
          </w:tcPr>
          <w:p w14:paraId="020A0000">
            <w:pPr>
              <w:rPr>
                <w:sz w:val="20"/>
              </w:rPr>
            </w:pPr>
            <w:r>
              <w:rPr>
                <w:sz w:val="20"/>
              </w:rPr>
              <w:t> </w:t>
            </w:r>
          </w:p>
        </w:tc>
        <w:tc>
          <w:tcPr>
            <w:tcW w:type="dxa" w:w="305"/>
            <w:tcBorders>
              <w:top w:color="000000" w:sz="4" w:val="single"/>
              <w:bottom w:color="000000" w:sz="4" w:val="single"/>
              <w:right w:color="000000" w:sz="4" w:val="single"/>
            </w:tcBorders>
            <w:shd w:fill="auto" w:val="clear"/>
            <w:vAlign w:val="bottom"/>
          </w:tcPr>
          <w:p w14:paraId="030A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040A0000">
            <w:pPr>
              <w:rPr>
                <w:sz w:val="20"/>
              </w:rPr>
            </w:pPr>
            <w:r>
              <w:rPr>
                <w:sz w:val="20"/>
              </w:rPr>
              <w:t> </w:t>
            </w:r>
          </w:p>
        </w:tc>
        <w:tc>
          <w:tcPr>
            <w:tcW w:type="dxa" w:w="298"/>
            <w:tcBorders>
              <w:top w:color="000000" w:sz="4" w:val="single"/>
              <w:bottom w:color="000000" w:sz="4" w:val="single"/>
              <w:right w:color="000000" w:sz="4" w:val="single"/>
            </w:tcBorders>
            <w:shd w:fill="auto" w:val="clear"/>
            <w:vAlign w:val="bottom"/>
          </w:tcPr>
          <w:p w14:paraId="050A0000">
            <w:pPr>
              <w:rPr>
                <w:sz w:val="20"/>
              </w:rPr>
            </w:pPr>
            <w:r>
              <w:rPr>
                <w:sz w:val="20"/>
              </w:rPr>
              <w:t> </w:t>
            </w:r>
          </w:p>
        </w:tc>
        <w:tc>
          <w:tcPr>
            <w:tcW w:type="dxa" w:w="336"/>
            <w:tcBorders>
              <w:top w:color="000000" w:sz="4" w:val="single"/>
              <w:bottom w:color="000000" w:sz="4" w:val="single"/>
              <w:right w:color="000000" w:sz="4" w:val="single"/>
            </w:tcBorders>
            <w:shd w:fill="auto" w:val="clear"/>
            <w:vAlign w:val="bottom"/>
          </w:tcPr>
          <w:p w14:paraId="060A0000">
            <w:pPr>
              <w:rPr>
                <w:sz w:val="20"/>
              </w:rPr>
            </w:pPr>
            <w:r>
              <w:rPr>
                <w:sz w:val="20"/>
              </w:rPr>
              <w:t> </w:t>
            </w:r>
          </w:p>
        </w:tc>
        <w:tc>
          <w:tcPr>
            <w:tcW w:type="dxa" w:w="310"/>
            <w:tcBorders>
              <w:top w:color="000000" w:sz="4" w:val="single"/>
              <w:bottom w:color="000000" w:sz="4" w:val="single"/>
              <w:right w:color="000000" w:sz="4" w:val="single"/>
            </w:tcBorders>
            <w:shd w:fill="auto" w:val="clear"/>
            <w:vAlign w:val="bottom"/>
          </w:tcPr>
          <w:p w14:paraId="070A0000">
            <w:pPr>
              <w:rPr>
                <w:sz w:val="20"/>
              </w:rPr>
            </w:pPr>
            <w:r>
              <w:rPr>
                <w:sz w:val="20"/>
              </w:rPr>
              <w:t> </w:t>
            </w:r>
          </w:p>
        </w:tc>
        <w:tc>
          <w:tcPr>
            <w:tcW w:type="dxa" w:w="319"/>
            <w:tcBorders>
              <w:top w:color="000000" w:sz="4" w:val="single"/>
              <w:bottom w:color="000000" w:sz="4" w:val="single"/>
              <w:right w:color="000000" w:sz="4" w:val="single"/>
            </w:tcBorders>
            <w:shd w:fill="auto" w:val="clear"/>
            <w:vAlign w:val="bottom"/>
          </w:tcPr>
          <w:p w14:paraId="080A0000">
            <w:pPr>
              <w:rPr>
                <w:sz w:val="20"/>
              </w:rPr>
            </w:pPr>
            <w:r>
              <w:rPr>
                <w:sz w:val="20"/>
              </w:rPr>
              <w:t> </w:t>
            </w:r>
          </w:p>
        </w:tc>
        <w:tc>
          <w:tcPr>
            <w:tcW w:type="dxa" w:w="338"/>
            <w:tcBorders>
              <w:top w:color="000000" w:sz="4" w:val="single"/>
              <w:bottom w:color="000000" w:sz="4" w:val="single"/>
              <w:right w:color="000000" w:sz="4" w:val="single"/>
            </w:tcBorders>
            <w:shd w:fill="auto" w:val="clear"/>
            <w:vAlign w:val="bottom"/>
          </w:tcPr>
          <w:p w14:paraId="090A0000">
            <w:pPr>
              <w:rPr>
                <w:sz w:val="20"/>
              </w:rPr>
            </w:pPr>
            <w:r>
              <w:rPr>
                <w:sz w:val="20"/>
              </w:rPr>
              <w:t> </w:t>
            </w:r>
          </w:p>
        </w:tc>
        <w:tc>
          <w:tcPr>
            <w:tcW w:type="dxa" w:w="312"/>
            <w:tcBorders>
              <w:top w:color="000000" w:sz="4" w:val="single"/>
              <w:bottom w:color="000000" w:sz="4" w:val="single"/>
              <w:right w:color="000000" w:sz="4" w:val="single"/>
            </w:tcBorders>
            <w:shd w:fill="auto" w:val="clear"/>
            <w:vAlign w:val="bottom"/>
          </w:tcPr>
          <w:p w14:paraId="0A0A0000">
            <w:pPr>
              <w:rPr>
                <w:sz w:val="20"/>
              </w:rPr>
            </w:pPr>
            <w:r>
              <w:rPr>
                <w:sz w:val="20"/>
              </w:rPr>
              <w:t> </w:t>
            </w:r>
          </w:p>
        </w:tc>
        <w:tc>
          <w:tcPr>
            <w:tcW w:type="dxa" w:w="312"/>
            <w:tcBorders>
              <w:top w:color="000000" w:sz="4" w:val="single"/>
              <w:bottom w:color="000000" w:sz="4" w:val="single"/>
              <w:right w:color="000000" w:sz="4" w:val="single"/>
            </w:tcBorders>
            <w:shd w:fill="auto" w:val="clear"/>
            <w:vAlign w:val="bottom"/>
          </w:tcPr>
          <w:p w14:paraId="0B0A0000">
            <w:pPr>
              <w:rPr>
                <w:sz w:val="20"/>
              </w:rPr>
            </w:pPr>
            <w:r>
              <w:rPr>
                <w:sz w:val="20"/>
              </w:rPr>
              <w:t> </w:t>
            </w:r>
          </w:p>
        </w:tc>
        <w:tc>
          <w:tcPr>
            <w:tcW w:type="dxa" w:w="338"/>
            <w:tcBorders>
              <w:top w:color="000000" w:sz="4" w:val="single"/>
              <w:bottom w:color="000000" w:sz="4" w:val="single"/>
              <w:right w:color="000000" w:sz="4" w:val="single"/>
            </w:tcBorders>
            <w:shd w:fill="auto" w:val="clear"/>
            <w:vAlign w:val="bottom"/>
          </w:tcPr>
          <w:p w14:paraId="0C0A0000">
            <w:pPr>
              <w:rPr>
                <w:sz w:val="20"/>
              </w:rPr>
            </w:pPr>
            <w:r>
              <w:rPr>
                <w:sz w:val="20"/>
              </w:rPr>
              <w:t> </w:t>
            </w:r>
          </w:p>
        </w:tc>
        <w:tc>
          <w:tcPr>
            <w:tcW w:type="dxa" w:w="274"/>
            <w:tcBorders>
              <w:top w:color="000000" w:sz="4" w:val="single"/>
              <w:bottom w:color="000000" w:sz="4" w:val="single"/>
              <w:right w:color="000000" w:sz="4" w:val="single"/>
            </w:tcBorders>
            <w:shd w:fill="auto" w:val="clear"/>
            <w:vAlign w:val="bottom"/>
          </w:tcPr>
          <w:p w14:paraId="0D0A0000">
            <w:pPr>
              <w:rPr>
                <w:sz w:val="20"/>
              </w:rPr>
            </w:pPr>
            <w:r>
              <w:rPr>
                <w:sz w:val="20"/>
              </w:rPr>
              <w:t> </w:t>
            </w:r>
          </w:p>
        </w:tc>
        <w:tc>
          <w:tcPr>
            <w:tcW w:type="dxa" w:w="274"/>
            <w:tcBorders>
              <w:top w:color="000000" w:sz="4" w:val="single"/>
              <w:bottom w:color="000000" w:sz="4" w:val="single"/>
              <w:right w:color="000000" w:sz="4" w:val="single"/>
            </w:tcBorders>
            <w:shd w:fill="auto" w:val="clear"/>
            <w:vAlign w:val="bottom"/>
          </w:tcPr>
          <w:p w14:paraId="0E0A0000">
            <w:pPr>
              <w:rPr>
                <w:sz w:val="20"/>
              </w:rPr>
            </w:pPr>
            <w:r>
              <w:rPr>
                <w:sz w:val="20"/>
              </w:rPr>
              <w:t> </w:t>
            </w:r>
          </w:p>
        </w:tc>
        <w:tc>
          <w:tcPr>
            <w:tcW w:type="dxa" w:w="291"/>
            <w:tcBorders>
              <w:top w:color="000000" w:sz="4" w:val="single"/>
              <w:bottom w:color="000000" w:sz="4" w:val="single"/>
              <w:right w:color="000000" w:sz="4" w:val="single"/>
            </w:tcBorders>
            <w:shd w:fill="auto" w:val="clear"/>
            <w:vAlign w:val="bottom"/>
          </w:tcPr>
          <w:p w14:paraId="0F0A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100A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110A0000">
            <w:pPr>
              <w:rPr>
                <w:sz w:val="20"/>
              </w:rPr>
            </w:pPr>
            <w:r>
              <w:rPr>
                <w:sz w:val="20"/>
              </w:rPr>
              <w:t> </w:t>
            </w:r>
          </w:p>
        </w:tc>
        <w:tc>
          <w:tcPr>
            <w:tcW w:type="dxa" w:w="281"/>
            <w:tcBorders>
              <w:top w:color="000000" w:sz="4" w:val="single"/>
              <w:bottom w:color="000000" w:sz="4" w:val="single"/>
              <w:right w:color="000000" w:sz="4" w:val="single"/>
            </w:tcBorders>
            <w:shd w:fill="auto" w:val="clear"/>
            <w:vAlign w:val="bottom"/>
          </w:tcPr>
          <w:p w14:paraId="120A0000">
            <w:pPr>
              <w:rPr>
                <w:sz w:val="20"/>
              </w:rPr>
            </w:pPr>
            <w:r>
              <w:rPr>
                <w:sz w:val="20"/>
              </w:rPr>
              <w:t> </w:t>
            </w:r>
          </w:p>
        </w:tc>
      </w:tr>
      <w:tr>
        <w:trPr>
          <w:trHeight w:hRule="atLeast" w:val="210"/>
        </w:trPr>
        <w:tc>
          <w:tcPr>
            <w:tcW w:type="dxa" w:w="1277"/>
            <w:shd w:fill="auto" w:val="clear"/>
            <w:vAlign w:val="bottom"/>
          </w:tcPr>
          <w:p w14:paraId="130A0000">
            <w:pPr>
              <w:rPr>
                <w:sz w:val="20"/>
              </w:rPr>
            </w:pPr>
          </w:p>
        </w:tc>
        <w:tc>
          <w:tcPr>
            <w:tcW w:type="dxa" w:w="363"/>
            <w:shd w:fill="auto" w:val="clear"/>
            <w:vAlign w:val="bottom"/>
          </w:tcPr>
          <w:p w14:paraId="140A0000">
            <w:pPr>
              <w:rPr>
                <w:sz w:val="20"/>
              </w:rPr>
            </w:pPr>
          </w:p>
        </w:tc>
        <w:tc>
          <w:tcPr>
            <w:tcW w:type="dxa" w:w="413"/>
            <w:shd w:fill="auto" w:val="clear"/>
            <w:vAlign w:val="bottom"/>
          </w:tcPr>
          <w:p w14:paraId="150A0000">
            <w:pPr>
              <w:rPr>
                <w:sz w:val="20"/>
              </w:rPr>
            </w:pPr>
          </w:p>
        </w:tc>
        <w:tc>
          <w:tcPr>
            <w:tcW w:type="dxa" w:w="418"/>
            <w:shd w:fill="auto" w:val="clear"/>
            <w:vAlign w:val="bottom"/>
          </w:tcPr>
          <w:p w14:paraId="160A0000">
            <w:pPr>
              <w:rPr>
                <w:sz w:val="20"/>
              </w:rPr>
            </w:pPr>
          </w:p>
        </w:tc>
        <w:tc>
          <w:tcPr>
            <w:tcW w:type="dxa" w:w="506"/>
            <w:shd w:fill="auto" w:val="clear"/>
            <w:vAlign w:val="bottom"/>
          </w:tcPr>
          <w:p w14:paraId="170A0000">
            <w:pPr>
              <w:rPr>
                <w:sz w:val="20"/>
              </w:rPr>
            </w:pPr>
          </w:p>
        </w:tc>
        <w:tc>
          <w:tcPr>
            <w:tcW w:type="dxa" w:w="284"/>
            <w:shd w:fill="auto" w:val="clear"/>
            <w:vAlign w:val="bottom"/>
          </w:tcPr>
          <w:p w14:paraId="180A0000">
            <w:pPr>
              <w:rPr>
                <w:sz w:val="20"/>
              </w:rPr>
            </w:pPr>
          </w:p>
        </w:tc>
        <w:tc>
          <w:tcPr>
            <w:tcW w:type="dxa" w:w="425"/>
            <w:shd w:fill="auto" w:val="clear"/>
            <w:vAlign w:val="bottom"/>
          </w:tcPr>
          <w:p w14:paraId="190A0000">
            <w:pPr>
              <w:rPr>
                <w:sz w:val="20"/>
              </w:rPr>
            </w:pPr>
          </w:p>
        </w:tc>
        <w:tc>
          <w:tcPr>
            <w:tcW w:type="dxa" w:w="417"/>
            <w:shd w:fill="auto" w:val="clear"/>
            <w:vAlign w:val="bottom"/>
          </w:tcPr>
          <w:p w14:paraId="1A0A0000">
            <w:pPr>
              <w:rPr>
                <w:sz w:val="20"/>
              </w:rPr>
            </w:pPr>
          </w:p>
        </w:tc>
        <w:tc>
          <w:tcPr>
            <w:tcW w:type="dxa" w:w="236"/>
            <w:shd w:fill="auto" w:val="clear"/>
            <w:vAlign w:val="bottom"/>
          </w:tcPr>
          <w:p w14:paraId="1B0A0000">
            <w:pPr>
              <w:rPr>
                <w:sz w:val="20"/>
              </w:rPr>
            </w:pPr>
          </w:p>
        </w:tc>
        <w:tc>
          <w:tcPr>
            <w:tcW w:type="dxa" w:w="306"/>
            <w:shd w:fill="auto" w:val="clear"/>
            <w:vAlign w:val="bottom"/>
          </w:tcPr>
          <w:p w14:paraId="1C0A0000">
            <w:pPr>
              <w:rPr>
                <w:sz w:val="20"/>
              </w:rPr>
            </w:pPr>
          </w:p>
        </w:tc>
        <w:tc>
          <w:tcPr>
            <w:tcW w:type="dxa" w:w="317"/>
            <w:shd w:fill="auto" w:val="clear"/>
            <w:vAlign w:val="bottom"/>
          </w:tcPr>
          <w:p w14:paraId="1D0A0000">
            <w:pPr>
              <w:rPr>
                <w:sz w:val="20"/>
              </w:rPr>
            </w:pPr>
          </w:p>
        </w:tc>
        <w:tc>
          <w:tcPr>
            <w:tcW w:type="dxa" w:w="257"/>
            <w:shd w:fill="auto" w:val="clear"/>
            <w:vAlign w:val="bottom"/>
          </w:tcPr>
          <w:p w14:paraId="1E0A0000">
            <w:pPr>
              <w:rPr>
                <w:sz w:val="20"/>
              </w:rPr>
            </w:pPr>
          </w:p>
        </w:tc>
        <w:tc>
          <w:tcPr>
            <w:tcW w:type="dxa" w:w="305"/>
            <w:shd w:fill="auto" w:val="clear"/>
            <w:vAlign w:val="bottom"/>
          </w:tcPr>
          <w:p w14:paraId="1F0A0000">
            <w:pPr>
              <w:rPr>
                <w:sz w:val="20"/>
              </w:rPr>
            </w:pPr>
          </w:p>
        </w:tc>
        <w:tc>
          <w:tcPr>
            <w:tcW w:type="dxa" w:w="300"/>
            <w:shd w:fill="auto" w:val="clear"/>
            <w:vAlign w:val="bottom"/>
          </w:tcPr>
          <w:p w14:paraId="200A0000">
            <w:pPr>
              <w:rPr>
                <w:sz w:val="20"/>
              </w:rPr>
            </w:pPr>
          </w:p>
        </w:tc>
        <w:tc>
          <w:tcPr>
            <w:tcW w:type="dxa" w:w="298"/>
            <w:shd w:fill="auto" w:val="clear"/>
            <w:vAlign w:val="bottom"/>
          </w:tcPr>
          <w:p w14:paraId="210A0000">
            <w:pPr>
              <w:rPr>
                <w:sz w:val="20"/>
              </w:rPr>
            </w:pPr>
          </w:p>
        </w:tc>
        <w:tc>
          <w:tcPr>
            <w:tcW w:type="dxa" w:w="336"/>
            <w:shd w:fill="auto" w:val="clear"/>
            <w:vAlign w:val="bottom"/>
          </w:tcPr>
          <w:p w14:paraId="220A0000">
            <w:pPr>
              <w:rPr>
                <w:sz w:val="20"/>
              </w:rPr>
            </w:pPr>
          </w:p>
        </w:tc>
        <w:tc>
          <w:tcPr>
            <w:tcW w:type="dxa" w:w="310"/>
            <w:shd w:fill="auto" w:val="clear"/>
            <w:vAlign w:val="bottom"/>
          </w:tcPr>
          <w:p w14:paraId="230A0000">
            <w:pPr>
              <w:rPr>
                <w:sz w:val="20"/>
              </w:rPr>
            </w:pPr>
          </w:p>
        </w:tc>
        <w:tc>
          <w:tcPr>
            <w:tcW w:type="dxa" w:w="319"/>
            <w:shd w:fill="auto" w:val="clear"/>
            <w:vAlign w:val="bottom"/>
          </w:tcPr>
          <w:p w14:paraId="240A0000">
            <w:pPr>
              <w:rPr>
                <w:sz w:val="20"/>
              </w:rPr>
            </w:pPr>
          </w:p>
        </w:tc>
        <w:tc>
          <w:tcPr>
            <w:tcW w:type="dxa" w:w="338"/>
            <w:shd w:fill="auto" w:val="clear"/>
            <w:vAlign w:val="bottom"/>
          </w:tcPr>
          <w:p w14:paraId="250A0000">
            <w:pPr>
              <w:rPr>
                <w:sz w:val="20"/>
              </w:rPr>
            </w:pPr>
          </w:p>
        </w:tc>
        <w:tc>
          <w:tcPr>
            <w:tcW w:type="dxa" w:w="312"/>
            <w:shd w:fill="auto" w:val="clear"/>
            <w:vAlign w:val="bottom"/>
          </w:tcPr>
          <w:p w14:paraId="260A0000">
            <w:pPr>
              <w:rPr>
                <w:sz w:val="20"/>
              </w:rPr>
            </w:pPr>
          </w:p>
        </w:tc>
        <w:tc>
          <w:tcPr>
            <w:tcW w:type="dxa" w:w="312"/>
            <w:shd w:fill="auto" w:val="clear"/>
            <w:vAlign w:val="bottom"/>
          </w:tcPr>
          <w:p w14:paraId="270A0000">
            <w:pPr>
              <w:rPr>
                <w:sz w:val="20"/>
              </w:rPr>
            </w:pPr>
          </w:p>
        </w:tc>
        <w:tc>
          <w:tcPr>
            <w:tcW w:type="dxa" w:w="338"/>
            <w:shd w:fill="auto" w:val="clear"/>
            <w:vAlign w:val="bottom"/>
          </w:tcPr>
          <w:p w14:paraId="280A0000">
            <w:pPr>
              <w:rPr>
                <w:sz w:val="20"/>
              </w:rPr>
            </w:pPr>
          </w:p>
        </w:tc>
        <w:tc>
          <w:tcPr>
            <w:tcW w:type="dxa" w:w="274"/>
            <w:shd w:fill="auto" w:val="clear"/>
            <w:vAlign w:val="bottom"/>
          </w:tcPr>
          <w:p w14:paraId="290A0000">
            <w:pPr>
              <w:rPr>
                <w:sz w:val="20"/>
              </w:rPr>
            </w:pPr>
          </w:p>
        </w:tc>
        <w:tc>
          <w:tcPr>
            <w:tcW w:type="dxa" w:w="274"/>
            <w:shd w:fill="auto" w:val="clear"/>
            <w:vAlign w:val="bottom"/>
          </w:tcPr>
          <w:p w14:paraId="2A0A0000">
            <w:pPr>
              <w:rPr>
                <w:sz w:val="20"/>
              </w:rPr>
            </w:pPr>
          </w:p>
        </w:tc>
        <w:tc>
          <w:tcPr>
            <w:tcW w:type="dxa" w:w="291"/>
            <w:shd w:fill="auto" w:val="clear"/>
            <w:vAlign w:val="bottom"/>
          </w:tcPr>
          <w:p w14:paraId="2B0A0000">
            <w:pPr>
              <w:rPr>
                <w:sz w:val="20"/>
              </w:rPr>
            </w:pPr>
          </w:p>
        </w:tc>
        <w:tc>
          <w:tcPr>
            <w:tcW w:type="dxa" w:w="300"/>
            <w:shd w:fill="auto" w:val="clear"/>
            <w:vAlign w:val="bottom"/>
          </w:tcPr>
          <w:p w14:paraId="2C0A0000">
            <w:pPr>
              <w:rPr>
                <w:sz w:val="20"/>
              </w:rPr>
            </w:pPr>
          </w:p>
        </w:tc>
        <w:tc>
          <w:tcPr>
            <w:tcW w:type="dxa" w:w="300"/>
            <w:shd w:fill="auto" w:val="clear"/>
            <w:vAlign w:val="bottom"/>
          </w:tcPr>
          <w:p w14:paraId="2D0A0000">
            <w:pPr>
              <w:rPr>
                <w:sz w:val="20"/>
              </w:rPr>
            </w:pPr>
          </w:p>
        </w:tc>
        <w:tc>
          <w:tcPr>
            <w:tcW w:type="dxa" w:w="281"/>
            <w:shd w:fill="auto" w:val="clear"/>
            <w:vAlign w:val="bottom"/>
          </w:tcPr>
          <w:p w14:paraId="2E0A0000">
            <w:pPr>
              <w:rPr>
                <w:sz w:val="20"/>
              </w:rPr>
            </w:pPr>
          </w:p>
        </w:tc>
      </w:tr>
      <w:tr>
        <w:trPr>
          <w:trHeight w:hRule="atLeast" w:val="300"/>
        </w:trPr>
        <w:tc>
          <w:tcPr>
            <w:tcW w:type="dxa" w:w="1640"/>
            <w:gridSpan w:val="2"/>
            <w:shd w:fill="auto" w:val="clear"/>
            <w:vAlign w:val="bottom"/>
          </w:tcPr>
          <w:p w14:paraId="2F0A0000">
            <w:pPr>
              <w:rPr>
                <w:sz w:val="20"/>
              </w:rPr>
            </w:pPr>
            <w:r>
              <w:rPr>
                <w:sz w:val="20"/>
              </w:rPr>
              <w:t>Документ,</w:t>
            </w:r>
          </w:p>
        </w:tc>
        <w:tc>
          <w:tcPr>
            <w:tcW w:type="dxa" w:w="413"/>
            <w:shd w:fill="auto" w:val="clear"/>
            <w:vAlign w:val="bottom"/>
          </w:tcPr>
          <w:p w14:paraId="300A0000">
            <w:pPr>
              <w:rPr>
                <w:sz w:val="20"/>
              </w:rPr>
            </w:pPr>
          </w:p>
        </w:tc>
        <w:tc>
          <w:tcPr>
            <w:tcW w:type="dxa" w:w="418"/>
            <w:shd w:fill="auto" w:val="clear"/>
            <w:vAlign w:val="bottom"/>
          </w:tcPr>
          <w:p w14:paraId="310A0000">
            <w:pPr>
              <w:rPr>
                <w:sz w:val="20"/>
              </w:rPr>
            </w:pPr>
          </w:p>
        </w:tc>
        <w:tc>
          <w:tcPr>
            <w:tcW w:type="dxa" w:w="506"/>
            <w:shd w:fill="auto" w:val="clear"/>
            <w:vAlign w:val="bottom"/>
          </w:tcPr>
          <w:p w14:paraId="320A0000">
            <w:pPr>
              <w:rPr>
                <w:sz w:val="20"/>
              </w:rPr>
            </w:pPr>
          </w:p>
        </w:tc>
        <w:tc>
          <w:tcPr>
            <w:tcW w:type="dxa" w:w="284"/>
            <w:shd w:fill="auto" w:val="clear"/>
            <w:vAlign w:val="bottom"/>
          </w:tcPr>
          <w:p w14:paraId="330A0000">
            <w:pPr>
              <w:rPr>
                <w:sz w:val="20"/>
              </w:rPr>
            </w:pPr>
          </w:p>
        </w:tc>
        <w:tc>
          <w:tcPr>
            <w:tcW w:type="dxa" w:w="425"/>
            <w:tcBorders>
              <w:top w:color="000000" w:sz="4" w:val="single"/>
              <w:left w:color="000000" w:sz="4" w:val="single"/>
              <w:bottom w:color="000000" w:sz="4" w:val="single"/>
              <w:right w:color="000000" w:sz="4" w:val="single"/>
            </w:tcBorders>
            <w:shd w:fill="auto" w:val="clear"/>
            <w:vAlign w:val="bottom"/>
          </w:tcPr>
          <w:p w14:paraId="340A0000">
            <w:pPr>
              <w:rPr>
                <w:sz w:val="20"/>
              </w:rPr>
            </w:pPr>
            <w:r>
              <w:rPr>
                <w:sz w:val="20"/>
              </w:rPr>
              <w:t> </w:t>
            </w:r>
          </w:p>
        </w:tc>
        <w:tc>
          <w:tcPr>
            <w:tcW w:type="dxa" w:w="417"/>
            <w:tcBorders>
              <w:top w:color="000000" w:sz="4" w:val="single"/>
              <w:bottom w:color="000000" w:sz="4" w:val="single"/>
              <w:right w:color="000000" w:sz="4" w:val="single"/>
            </w:tcBorders>
            <w:shd w:fill="auto" w:val="clear"/>
            <w:vAlign w:val="bottom"/>
          </w:tcPr>
          <w:p w14:paraId="350A0000">
            <w:pPr>
              <w:rPr>
                <w:sz w:val="20"/>
              </w:rPr>
            </w:pPr>
            <w:r>
              <w:rPr>
                <w:sz w:val="20"/>
              </w:rPr>
              <w:t> </w:t>
            </w:r>
          </w:p>
        </w:tc>
        <w:tc>
          <w:tcPr>
            <w:tcW w:type="dxa" w:w="236"/>
            <w:tcBorders>
              <w:top w:color="000000" w:sz="4" w:val="single"/>
              <w:bottom w:color="000000" w:sz="4" w:val="single"/>
              <w:right w:color="000000" w:sz="4" w:val="single"/>
            </w:tcBorders>
            <w:shd w:fill="auto" w:val="clear"/>
            <w:vAlign w:val="bottom"/>
          </w:tcPr>
          <w:p w14:paraId="360A0000">
            <w:pPr>
              <w:rPr>
                <w:sz w:val="20"/>
              </w:rPr>
            </w:pPr>
            <w:r>
              <w:rPr>
                <w:sz w:val="20"/>
              </w:rPr>
              <w:t> </w:t>
            </w:r>
          </w:p>
        </w:tc>
        <w:tc>
          <w:tcPr>
            <w:tcW w:type="dxa" w:w="306"/>
            <w:tcBorders>
              <w:top w:color="000000" w:sz="4" w:val="single"/>
              <w:bottom w:color="000000" w:sz="4" w:val="single"/>
              <w:right w:color="000000" w:sz="4" w:val="single"/>
            </w:tcBorders>
            <w:shd w:fill="auto" w:val="clear"/>
            <w:vAlign w:val="bottom"/>
          </w:tcPr>
          <w:p w14:paraId="370A0000">
            <w:pPr>
              <w:rPr>
                <w:sz w:val="20"/>
              </w:rPr>
            </w:pPr>
            <w:r>
              <w:rPr>
                <w:sz w:val="20"/>
              </w:rPr>
              <w:t> </w:t>
            </w:r>
          </w:p>
        </w:tc>
        <w:tc>
          <w:tcPr>
            <w:tcW w:type="dxa" w:w="317"/>
            <w:tcBorders>
              <w:top w:color="000000" w:sz="4" w:val="single"/>
              <w:bottom w:color="000000" w:sz="4" w:val="single"/>
              <w:right w:color="000000" w:sz="4" w:val="single"/>
            </w:tcBorders>
            <w:shd w:fill="auto" w:val="clear"/>
            <w:vAlign w:val="bottom"/>
          </w:tcPr>
          <w:p w14:paraId="380A0000">
            <w:pPr>
              <w:rPr>
                <w:sz w:val="20"/>
              </w:rPr>
            </w:pPr>
            <w:r>
              <w:rPr>
                <w:sz w:val="20"/>
              </w:rPr>
              <w:t> </w:t>
            </w:r>
          </w:p>
        </w:tc>
        <w:tc>
          <w:tcPr>
            <w:tcW w:type="dxa" w:w="257"/>
            <w:tcBorders>
              <w:top w:color="000000" w:sz="4" w:val="single"/>
              <w:bottom w:color="000000" w:sz="4" w:val="single"/>
              <w:right w:color="000000" w:sz="4" w:val="single"/>
            </w:tcBorders>
            <w:shd w:fill="auto" w:val="clear"/>
            <w:vAlign w:val="bottom"/>
          </w:tcPr>
          <w:p w14:paraId="390A0000">
            <w:pPr>
              <w:rPr>
                <w:sz w:val="20"/>
              </w:rPr>
            </w:pPr>
            <w:r>
              <w:rPr>
                <w:sz w:val="20"/>
              </w:rPr>
              <w:t> </w:t>
            </w:r>
          </w:p>
        </w:tc>
        <w:tc>
          <w:tcPr>
            <w:tcW w:type="dxa" w:w="305"/>
            <w:tcBorders>
              <w:top w:color="000000" w:sz="4" w:val="single"/>
              <w:bottom w:color="000000" w:sz="4" w:val="single"/>
              <w:right w:color="000000" w:sz="4" w:val="single"/>
            </w:tcBorders>
            <w:shd w:fill="auto" w:val="clear"/>
            <w:vAlign w:val="bottom"/>
          </w:tcPr>
          <w:p w14:paraId="3A0A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3B0A0000">
            <w:pPr>
              <w:rPr>
                <w:sz w:val="20"/>
              </w:rPr>
            </w:pPr>
            <w:r>
              <w:rPr>
                <w:sz w:val="20"/>
              </w:rPr>
              <w:t> </w:t>
            </w:r>
          </w:p>
        </w:tc>
        <w:tc>
          <w:tcPr>
            <w:tcW w:type="dxa" w:w="298"/>
            <w:tcBorders>
              <w:top w:color="000000" w:sz="4" w:val="single"/>
              <w:bottom w:color="000000" w:sz="4" w:val="single"/>
              <w:right w:color="000000" w:sz="4" w:val="single"/>
            </w:tcBorders>
            <w:shd w:fill="auto" w:val="clear"/>
            <w:vAlign w:val="bottom"/>
          </w:tcPr>
          <w:p w14:paraId="3C0A0000">
            <w:pPr>
              <w:rPr>
                <w:sz w:val="20"/>
              </w:rPr>
            </w:pPr>
            <w:r>
              <w:rPr>
                <w:sz w:val="20"/>
              </w:rPr>
              <w:t> </w:t>
            </w:r>
          </w:p>
        </w:tc>
        <w:tc>
          <w:tcPr>
            <w:tcW w:type="dxa" w:w="336"/>
            <w:shd w:fill="auto" w:val="clear"/>
            <w:vAlign w:val="bottom"/>
          </w:tcPr>
          <w:p w14:paraId="3D0A0000">
            <w:pPr>
              <w:rPr>
                <w:sz w:val="20"/>
              </w:rPr>
            </w:pPr>
          </w:p>
        </w:tc>
        <w:tc>
          <w:tcPr>
            <w:tcW w:type="dxa" w:w="310"/>
            <w:tcBorders>
              <w:top w:color="000000" w:sz="4" w:val="single"/>
              <w:left w:color="000000" w:sz="4" w:val="single"/>
              <w:bottom w:color="000000" w:sz="4" w:val="single"/>
              <w:right w:color="000000" w:sz="4" w:val="single"/>
            </w:tcBorders>
            <w:shd w:fill="auto" w:val="clear"/>
            <w:vAlign w:val="bottom"/>
          </w:tcPr>
          <w:p w14:paraId="3E0A0000">
            <w:pPr>
              <w:rPr>
                <w:sz w:val="20"/>
              </w:rPr>
            </w:pPr>
            <w:r>
              <w:rPr>
                <w:sz w:val="20"/>
              </w:rPr>
              <w:t> </w:t>
            </w:r>
          </w:p>
        </w:tc>
        <w:tc>
          <w:tcPr>
            <w:tcW w:type="dxa" w:w="319"/>
            <w:tcBorders>
              <w:top w:color="000000" w:sz="4" w:val="single"/>
              <w:bottom w:color="000000" w:sz="4" w:val="single"/>
              <w:right w:color="000000" w:sz="4" w:val="single"/>
            </w:tcBorders>
            <w:shd w:fill="auto" w:val="clear"/>
            <w:vAlign w:val="bottom"/>
          </w:tcPr>
          <w:p w14:paraId="3F0A0000">
            <w:pPr>
              <w:rPr>
                <w:sz w:val="20"/>
              </w:rPr>
            </w:pPr>
            <w:r>
              <w:rPr>
                <w:sz w:val="20"/>
              </w:rPr>
              <w:t> </w:t>
            </w:r>
          </w:p>
        </w:tc>
        <w:tc>
          <w:tcPr>
            <w:tcW w:type="dxa" w:w="338"/>
            <w:tcBorders>
              <w:top w:color="000000" w:sz="4" w:val="single"/>
              <w:bottom w:color="000000" w:sz="4" w:val="single"/>
              <w:right w:color="000000" w:sz="4" w:val="single"/>
            </w:tcBorders>
            <w:shd w:fill="auto" w:val="clear"/>
            <w:vAlign w:val="bottom"/>
          </w:tcPr>
          <w:p w14:paraId="400A0000">
            <w:pPr>
              <w:rPr>
                <w:sz w:val="20"/>
              </w:rPr>
            </w:pPr>
            <w:r>
              <w:rPr>
                <w:sz w:val="20"/>
              </w:rPr>
              <w:t> </w:t>
            </w:r>
          </w:p>
        </w:tc>
        <w:tc>
          <w:tcPr>
            <w:tcW w:type="dxa" w:w="312"/>
            <w:tcBorders>
              <w:top w:color="000000" w:sz="4" w:val="single"/>
              <w:bottom w:color="000000" w:sz="4" w:val="single"/>
              <w:right w:color="000000" w:sz="4" w:val="single"/>
            </w:tcBorders>
            <w:shd w:fill="auto" w:val="clear"/>
            <w:vAlign w:val="bottom"/>
          </w:tcPr>
          <w:p w14:paraId="410A0000">
            <w:pPr>
              <w:rPr>
                <w:sz w:val="20"/>
              </w:rPr>
            </w:pPr>
            <w:r>
              <w:rPr>
                <w:sz w:val="20"/>
              </w:rPr>
              <w:t> </w:t>
            </w:r>
          </w:p>
        </w:tc>
        <w:tc>
          <w:tcPr>
            <w:tcW w:type="dxa" w:w="312"/>
            <w:tcBorders>
              <w:top w:color="000000" w:sz="4" w:val="single"/>
              <w:bottom w:color="000000" w:sz="4" w:val="single"/>
              <w:right w:color="000000" w:sz="4" w:val="single"/>
            </w:tcBorders>
            <w:shd w:fill="auto" w:val="clear"/>
            <w:vAlign w:val="bottom"/>
          </w:tcPr>
          <w:p w14:paraId="420A0000">
            <w:pPr>
              <w:rPr>
                <w:sz w:val="20"/>
              </w:rPr>
            </w:pPr>
            <w:r>
              <w:rPr>
                <w:sz w:val="20"/>
              </w:rPr>
              <w:t> </w:t>
            </w:r>
          </w:p>
        </w:tc>
        <w:tc>
          <w:tcPr>
            <w:tcW w:type="dxa" w:w="338"/>
            <w:tcBorders>
              <w:top w:color="000000" w:sz="4" w:val="single"/>
              <w:bottom w:color="000000" w:sz="4" w:val="single"/>
              <w:right w:color="000000" w:sz="4" w:val="single"/>
            </w:tcBorders>
            <w:shd w:fill="auto" w:val="clear"/>
            <w:vAlign w:val="bottom"/>
          </w:tcPr>
          <w:p w14:paraId="430A0000">
            <w:pPr>
              <w:rPr>
                <w:sz w:val="20"/>
              </w:rPr>
            </w:pPr>
            <w:r>
              <w:rPr>
                <w:sz w:val="20"/>
              </w:rPr>
              <w:t> </w:t>
            </w:r>
          </w:p>
        </w:tc>
        <w:tc>
          <w:tcPr>
            <w:tcW w:type="dxa" w:w="274"/>
            <w:tcBorders>
              <w:top w:color="000000" w:sz="4" w:val="single"/>
              <w:bottom w:color="000000" w:sz="4" w:val="single"/>
              <w:right w:color="000000" w:sz="4" w:val="single"/>
            </w:tcBorders>
            <w:shd w:fill="auto" w:val="clear"/>
            <w:vAlign w:val="bottom"/>
          </w:tcPr>
          <w:p w14:paraId="440A0000">
            <w:pPr>
              <w:rPr>
                <w:sz w:val="20"/>
              </w:rPr>
            </w:pPr>
            <w:r>
              <w:rPr>
                <w:sz w:val="20"/>
              </w:rPr>
              <w:t> </w:t>
            </w:r>
          </w:p>
        </w:tc>
        <w:tc>
          <w:tcPr>
            <w:tcW w:type="dxa" w:w="274"/>
            <w:tcBorders>
              <w:top w:color="000000" w:sz="4" w:val="single"/>
              <w:left w:color="000000" w:sz="4" w:val="single"/>
              <w:bottom w:color="000000" w:sz="4" w:val="single"/>
              <w:right w:color="000000" w:sz="4" w:val="single"/>
            </w:tcBorders>
            <w:shd w:fill="auto" w:val="clear"/>
            <w:vAlign w:val="bottom"/>
          </w:tcPr>
          <w:p w14:paraId="450A0000">
            <w:pPr>
              <w:rPr>
                <w:sz w:val="20"/>
              </w:rPr>
            </w:pPr>
            <w:r>
              <w:rPr>
                <w:sz w:val="20"/>
              </w:rPr>
              <w:t> </w:t>
            </w:r>
          </w:p>
        </w:tc>
        <w:tc>
          <w:tcPr>
            <w:tcW w:type="dxa" w:w="291"/>
            <w:tcBorders>
              <w:top w:color="000000" w:sz="4" w:val="single"/>
              <w:bottom w:color="000000" w:sz="4" w:val="single"/>
            </w:tcBorders>
            <w:shd w:fill="auto" w:val="clear"/>
            <w:vAlign w:val="bottom"/>
          </w:tcPr>
          <w:p w14:paraId="460A0000">
            <w:pPr>
              <w:rPr>
                <w:sz w:val="20"/>
              </w:rPr>
            </w:pPr>
            <w:r>
              <w:rPr>
                <w:sz w:val="20"/>
              </w:rPr>
              <w:t> </w:t>
            </w:r>
          </w:p>
        </w:tc>
        <w:tc>
          <w:tcPr>
            <w:tcW w:type="dxa" w:w="300"/>
            <w:tcBorders>
              <w:top w:color="000000" w:sz="4" w:val="single"/>
              <w:left w:color="000000" w:sz="4" w:val="single"/>
              <w:bottom w:color="000000" w:sz="4" w:val="single"/>
              <w:right w:color="000000" w:sz="4" w:val="single"/>
            </w:tcBorders>
            <w:shd w:fill="auto" w:val="clear"/>
            <w:vAlign w:val="bottom"/>
          </w:tcPr>
          <w:p w14:paraId="470A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480A0000">
            <w:pPr>
              <w:rPr>
                <w:sz w:val="20"/>
              </w:rPr>
            </w:pPr>
            <w:r>
              <w:rPr>
                <w:sz w:val="20"/>
              </w:rPr>
              <w:t> </w:t>
            </w:r>
          </w:p>
        </w:tc>
        <w:tc>
          <w:tcPr>
            <w:tcW w:type="dxa" w:w="281"/>
            <w:tcBorders>
              <w:top w:color="000000" w:sz="4" w:val="single"/>
              <w:bottom w:color="000000" w:sz="4" w:val="single"/>
              <w:right w:color="000000" w:sz="4" w:val="single"/>
            </w:tcBorders>
            <w:shd w:fill="auto" w:val="clear"/>
            <w:vAlign w:val="bottom"/>
          </w:tcPr>
          <w:p w14:paraId="490A0000">
            <w:pPr>
              <w:rPr>
                <w:sz w:val="20"/>
              </w:rPr>
            </w:pPr>
            <w:r>
              <w:rPr>
                <w:sz w:val="20"/>
              </w:rPr>
              <w:t> </w:t>
            </w:r>
          </w:p>
        </w:tc>
      </w:tr>
      <w:tr>
        <w:trPr>
          <w:trHeight w:hRule="atLeast" w:val="210"/>
        </w:trPr>
        <w:tc>
          <w:tcPr>
            <w:tcW w:type="dxa" w:w="2977"/>
            <w:gridSpan w:val="5"/>
            <w:shd w:fill="auto" w:val="clear"/>
            <w:vAlign w:val="bottom"/>
          </w:tcPr>
          <w:p w14:paraId="4A0A0000">
            <w:pPr>
              <w:rPr>
                <w:sz w:val="20"/>
              </w:rPr>
            </w:pPr>
            <w:r>
              <w:rPr>
                <w:sz w:val="20"/>
              </w:rPr>
              <w:t>удостоверяющий личность</w:t>
            </w:r>
          </w:p>
        </w:tc>
        <w:tc>
          <w:tcPr>
            <w:tcW w:type="dxa" w:w="284"/>
            <w:shd w:fill="auto" w:val="clear"/>
            <w:vAlign w:val="bottom"/>
          </w:tcPr>
          <w:p w14:paraId="4B0A0000">
            <w:pPr>
              <w:rPr>
                <w:sz w:val="20"/>
              </w:rPr>
            </w:pPr>
          </w:p>
        </w:tc>
        <w:tc>
          <w:tcPr>
            <w:tcW w:type="dxa" w:w="425"/>
            <w:shd w:fill="auto" w:val="clear"/>
            <w:vAlign w:val="bottom"/>
          </w:tcPr>
          <w:p w14:paraId="4C0A0000">
            <w:pPr>
              <w:rPr>
                <w:sz w:val="20"/>
              </w:rPr>
            </w:pPr>
          </w:p>
        </w:tc>
        <w:tc>
          <w:tcPr>
            <w:tcW w:type="dxa" w:w="417"/>
            <w:shd w:fill="auto" w:val="clear"/>
            <w:vAlign w:val="bottom"/>
          </w:tcPr>
          <w:p w14:paraId="4D0A0000">
            <w:pPr>
              <w:rPr>
                <w:sz w:val="20"/>
              </w:rPr>
            </w:pPr>
          </w:p>
        </w:tc>
        <w:tc>
          <w:tcPr>
            <w:tcW w:type="dxa" w:w="236"/>
            <w:shd w:fill="auto" w:val="clear"/>
            <w:vAlign w:val="bottom"/>
          </w:tcPr>
          <w:p w14:paraId="4E0A0000">
            <w:pPr>
              <w:rPr>
                <w:sz w:val="20"/>
              </w:rPr>
            </w:pPr>
          </w:p>
        </w:tc>
        <w:tc>
          <w:tcPr>
            <w:tcW w:type="dxa" w:w="306"/>
            <w:shd w:fill="auto" w:val="clear"/>
            <w:vAlign w:val="bottom"/>
          </w:tcPr>
          <w:p w14:paraId="4F0A0000">
            <w:pPr>
              <w:rPr>
                <w:sz w:val="20"/>
              </w:rPr>
            </w:pPr>
          </w:p>
        </w:tc>
        <w:tc>
          <w:tcPr>
            <w:tcW w:type="dxa" w:w="1477"/>
            <w:gridSpan w:val="5"/>
            <w:shd w:fill="auto" w:val="clear"/>
            <w:vAlign w:val="bottom"/>
          </w:tcPr>
          <w:p w14:paraId="500A0000">
            <w:pPr>
              <w:widowControl w:val="1"/>
              <w:ind/>
              <w:jc w:val="center"/>
              <w:rPr>
                <w:sz w:val="20"/>
              </w:rPr>
            </w:pPr>
            <w:r>
              <w:rPr>
                <w:sz w:val="20"/>
              </w:rPr>
              <w:t>(серия)</w:t>
            </w:r>
          </w:p>
        </w:tc>
        <w:tc>
          <w:tcPr>
            <w:tcW w:type="dxa" w:w="336"/>
            <w:shd w:fill="auto" w:val="clear"/>
            <w:vAlign w:val="bottom"/>
          </w:tcPr>
          <w:p w14:paraId="510A0000">
            <w:pPr>
              <w:widowControl w:val="1"/>
              <w:ind/>
              <w:jc w:val="center"/>
              <w:rPr>
                <w:sz w:val="20"/>
              </w:rPr>
            </w:pPr>
          </w:p>
        </w:tc>
        <w:tc>
          <w:tcPr>
            <w:tcW w:type="dxa" w:w="2477"/>
            <w:gridSpan w:val="8"/>
            <w:shd w:fill="auto" w:val="clear"/>
            <w:vAlign w:val="bottom"/>
          </w:tcPr>
          <w:p w14:paraId="520A0000">
            <w:pPr>
              <w:widowControl w:val="1"/>
              <w:ind/>
              <w:jc w:val="center"/>
              <w:rPr>
                <w:sz w:val="20"/>
              </w:rPr>
            </w:pPr>
            <w:r>
              <w:rPr>
                <w:sz w:val="20"/>
              </w:rPr>
              <w:t>(номер)</w:t>
            </w:r>
          </w:p>
        </w:tc>
        <w:tc>
          <w:tcPr>
            <w:tcW w:type="dxa" w:w="291"/>
            <w:shd w:fill="auto" w:val="clear"/>
            <w:vAlign w:val="bottom"/>
          </w:tcPr>
          <w:p w14:paraId="530A0000">
            <w:pPr>
              <w:widowControl w:val="1"/>
              <w:ind/>
              <w:jc w:val="center"/>
              <w:rPr>
                <w:sz w:val="20"/>
              </w:rPr>
            </w:pPr>
          </w:p>
        </w:tc>
        <w:tc>
          <w:tcPr>
            <w:tcW w:type="dxa" w:w="300"/>
            <w:shd w:fill="auto" w:val="clear"/>
            <w:vAlign w:val="bottom"/>
          </w:tcPr>
          <w:p w14:paraId="540A0000">
            <w:pPr>
              <w:rPr>
                <w:sz w:val="20"/>
              </w:rPr>
            </w:pPr>
          </w:p>
        </w:tc>
        <w:tc>
          <w:tcPr>
            <w:tcW w:type="dxa" w:w="300"/>
            <w:shd w:fill="auto" w:val="clear"/>
            <w:vAlign w:val="bottom"/>
          </w:tcPr>
          <w:p w14:paraId="550A0000">
            <w:pPr>
              <w:rPr>
                <w:sz w:val="20"/>
              </w:rPr>
            </w:pPr>
          </w:p>
        </w:tc>
        <w:tc>
          <w:tcPr>
            <w:tcW w:type="dxa" w:w="281"/>
            <w:shd w:fill="auto" w:val="clear"/>
            <w:vAlign w:val="bottom"/>
          </w:tcPr>
          <w:p w14:paraId="560A0000">
            <w:pPr>
              <w:rPr>
                <w:sz w:val="20"/>
              </w:rPr>
            </w:pPr>
          </w:p>
        </w:tc>
      </w:tr>
      <w:tr>
        <w:trPr>
          <w:trHeight w:hRule="atLeast" w:val="210"/>
        </w:trPr>
        <w:tc>
          <w:tcPr>
            <w:tcW w:type="dxa" w:w="3261"/>
            <w:gridSpan w:val="6"/>
            <w:shd w:fill="auto" w:val="clear"/>
            <w:vAlign w:val="bottom"/>
          </w:tcPr>
          <w:p w14:paraId="570A0000">
            <w:pPr>
              <w:rPr>
                <w:sz w:val="20"/>
              </w:rPr>
            </w:pPr>
          </w:p>
        </w:tc>
        <w:tc>
          <w:tcPr>
            <w:tcW w:type="dxa" w:w="425"/>
            <w:shd w:fill="auto" w:val="clear"/>
            <w:vAlign w:val="bottom"/>
          </w:tcPr>
          <w:p w14:paraId="580A0000">
            <w:pPr>
              <w:rPr>
                <w:sz w:val="20"/>
              </w:rPr>
            </w:pPr>
          </w:p>
        </w:tc>
        <w:tc>
          <w:tcPr>
            <w:tcW w:type="dxa" w:w="417"/>
            <w:shd w:fill="auto" w:val="clear"/>
            <w:vAlign w:val="bottom"/>
          </w:tcPr>
          <w:p w14:paraId="590A0000">
            <w:pPr>
              <w:rPr>
                <w:sz w:val="20"/>
              </w:rPr>
            </w:pPr>
          </w:p>
        </w:tc>
        <w:tc>
          <w:tcPr>
            <w:tcW w:type="dxa" w:w="236"/>
            <w:shd w:fill="auto" w:val="clear"/>
            <w:vAlign w:val="bottom"/>
          </w:tcPr>
          <w:p w14:paraId="5A0A0000">
            <w:pPr>
              <w:rPr>
                <w:sz w:val="20"/>
              </w:rPr>
            </w:pPr>
          </w:p>
        </w:tc>
        <w:tc>
          <w:tcPr>
            <w:tcW w:type="dxa" w:w="306"/>
            <w:shd w:fill="auto" w:val="clear"/>
            <w:vAlign w:val="bottom"/>
          </w:tcPr>
          <w:p w14:paraId="5B0A0000">
            <w:pPr>
              <w:rPr>
                <w:sz w:val="20"/>
              </w:rPr>
            </w:pPr>
          </w:p>
        </w:tc>
        <w:tc>
          <w:tcPr>
            <w:tcW w:type="dxa" w:w="317"/>
            <w:shd w:fill="auto" w:val="clear"/>
            <w:vAlign w:val="bottom"/>
          </w:tcPr>
          <w:p w14:paraId="5C0A0000">
            <w:pPr>
              <w:rPr>
                <w:sz w:val="20"/>
              </w:rPr>
            </w:pPr>
          </w:p>
        </w:tc>
        <w:tc>
          <w:tcPr>
            <w:tcW w:type="dxa" w:w="257"/>
            <w:shd w:fill="auto" w:val="clear"/>
            <w:vAlign w:val="bottom"/>
          </w:tcPr>
          <w:p w14:paraId="5D0A0000">
            <w:pPr>
              <w:widowControl w:val="1"/>
              <w:ind/>
              <w:jc w:val="center"/>
              <w:rPr>
                <w:sz w:val="20"/>
              </w:rPr>
            </w:pPr>
          </w:p>
        </w:tc>
        <w:tc>
          <w:tcPr>
            <w:tcW w:type="dxa" w:w="305"/>
            <w:shd w:fill="auto" w:val="clear"/>
            <w:vAlign w:val="bottom"/>
          </w:tcPr>
          <w:p w14:paraId="5E0A0000">
            <w:pPr>
              <w:widowControl w:val="1"/>
              <w:ind/>
              <w:jc w:val="center"/>
              <w:rPr>
                <w:sz w:val="20"/>
              </w:rPr>
            </w:pPr>
          </w:p>
        </w:tc>
        <w:tc>
          <w:tcPr>
            <w:tcW w:type="dxa" w:w="300"/>
            <w:shd w:fill="auto" w:val="clear"/>
            <w:vAlign w:val="bottom"/>
          </w:tcPr>
          <w:p w14:paraId="5F0A0000">
            <w:pPr>
              <w:widowControl w:val="1"/>
              <w:ind/>
              <w:jc w:val="center"/>
              <w:rPr>
                <w:sz w:val="20"/>
              </w:rPr>
            </w:pPr>
          </w:p>
        </w:tc>
        <w:tc>
          <w:tcPr>
            <w:tcW w:type="dxa" w:w="298"/>
            <w:shd w:fill="auto" w:val="clear"/>
            <w:vAlign w:val="bottom"/>
          </w:tcPr>
          <w:p w14:paraId="600A0000">
            <w:pPr>
              <w:widowControl w:val="1"/>
              <w:ind/>
              <w:jc w:val="center"/>
              <w:rPr>
                <w:sz w:val="20"/>
              </w:rPr>
            </w:pPr>
          </w:p>
        </w:tc>
        <w:tc>
          <w:tcPr>
            <w:tcW w:type="dxa" w:w="336"/>
            <w:shd w:fill="auto" w:val="clear"/>
            <w:vAlign w:val="bottom"/>
          </w:tcPr>
          <w:p w14:paraId="610A0000">
            <w:pPr>
              <w:widowControl w:val="1"/>
              <w:ind/>
              <w:jc w:val="center"/>
              <w:rPr>
                <w:sz w:val="20"/>
              </w:rPr>
            </w:pPr>
          </w:p>
        </w:tc>
        <w:tc>
          <w:tcPr>
            <w:tcW w:type="dxa" w:w="310"/>
            <w:shd w:fill="auto" w:val="clear"/>
            <w:vAlign w:val="bottom"/>
          </w:tcPr>
          <w:p w14:paraId="620A0000">
            <w:pPr>
              <w:rPr>
                <w:sz w:val="20"/>
              </w:rPr>
            </w:pPr>
          </w:p>
        </w:tc>
        <w:tc>
          <w:tcPr>
            <w:tcW w:type="dxa" w:w="319"/>
            <w:shd w:fill="auto" w:val="clear"/>
            <w:vAlign w:val="bottom"/>
          </w:tcPr>
          <w:p w14:paraId="630A0000">
            <w:pPr>
              <w:widowControl w:val="1"/>
              <w:ind/>
              <w:jc w:val="center"/>
              <w:rPr>
                <w:sz w:val="20"/>
              </w:rPr>
            </w:pPr>
          </w:p>
        </w:tc>
        <w:tc>
          <w:tcPr>
            <w:tcW w:type="dxa" w:w="338"/>
            <w:shd w:fill="auto" w:val="clear"/>
            <w:vAlign w:val="bottom"/>
          </w:tcPr>
          <w:p w14:paraId="640A0000">
            <w:pPr>
              <w:widowControl w:val="1"/>
              <w:ind/>
              <w:jc w:val="center"/>
              <w:rPr>
                <w:sz w:val="20"/>
              </w:rPr>
            </w:pPr>
          </w:p>
        </w:tc>
        <w:tc>
          <w:tcPr>
            <w:tcW w:type="dxa" w:w="312"/>
            <w:shd w:fill="auto" w:val="clear"/>
            <w:vAlign w:val="bottom"/>
          </w:tcPr>
          <w:p w14:paraId="650A0000">
            <w:pPr>
              <w:widowControl w:val="1"/>
              <w:ind/>
              <w:jc w:val="center"/>
              <w:rPr>
                <w:sz w:val="20"/>
              </w:rPr>
            </w:pPr>
          </w:p>
        </w:tc>
        <w:tc>
          <w:tcPr>
            <w:tcW w:type="dxa" w:w="312"/>
            <w:shd w:fill="auto" w:val="clear"/>
            <w:vAlign w:val="bottom"/>
          </w:tcPr>
          <w:p w14:paraId="660A0000">
            <w:pPr>
              <w:widowControl w:val="1"/>
              <w:ind/>
              <w:jc w:val="center"/>
              <w:rPr>
                <w:sz w:val="20"/>
              </w:rPr>
            </w:pPr>
          </w:p>
        </w:tc>
        <w:tc>
          <w:tcPr>
            <w:tcW w:type="dxa" w:w="338"/>
            <w:shd w:fill="auto" w:val="clear"/>
            <w:vAlign w:val="bottom"/>
          </w:tcPr>
          <w:p w14:paraId="670A0000">
            <w:pPr>
              <w:widowControl w:val="1"/>
              <w:ind/>
              <w:jc w:val="center"/>
              <w:rPr>
                <w:sz w:val="20"/>
              </w:rPr>
            </w:pPr>
          </w:p>
        </w:tc>
        <w:tc>
          <w:tcPr>
            <w:tcW w:type="dxa" w:w="274"/>
            <w:shd w:fill="auto" w:val="clear"/>
            <w:vAlign w:val="bottom"/>
          </w:tcPr>
          <w:p w14:paraId="680A0000">
            <w:pPr>
              <w:widowControl w:val="1"/>
              <w:ind/>
              <w:jc w:val="center"/>
              <w:rPr>
                <w:sz w:val="20"/>
              </w:rPr>
            </w:pPr>
          </w:p>
        </w:tc>
        <w:tc>
          <w:tcPr>
            <w:tcW w:type="dxa" w:w="274"/>
            <w:shd w:fill="auto" w:val="clear"/>
            <w:vAlign w:val="bottom"/>
          </w:tcPr>
          <w:p w14:paraId="690A0000">
            <w:pPr>
              <w:widowControl w:val="1"/>
              <w:ind/>
              <w:jc w:val="center"/>
              <w:rPr>
                <w:sz w:val="20"/>
              </w:rPr>
            </w:pPr>
          </w:p>
        </w:tc>
        <w:tc>
          <w:tcPr>
            <w:tcW w:type="dxa" w:w="291"/>
            <w:shd w:fill="auto" w:val="clear"/>
            <w:vAlign w:val="bottom"/>
          </w:tcPr>
          <w:p w14:paraId="6A0A0000">
            <w:pPr>
              <w:widowControl w:val="1"/>
              <w:ind/>
              <w:jc w:val="center"/>
              <w:rPr>
                <w:sz w:val="20"/>
              </w:rPr>
            </w:pPr>
          </w:p>
        </w:tc>
        <w:tc>
          <w:tcPr>
            <w:tcW w:type="dxa" w:w="300"/>
            <w:shd w:fill="auto" w:val="clear"/>
            <w:vAlign w:val="bottom"/>
          </w:tcPr>
          <w:p w14:paraId="6B0A0000">
            <w:pPr>
              <w:rPr>
                <w:sz w:val="20"/>
              </w:rPr>
            </w:pPr>
          </w:p>
        </w:tc>
        <w:tc>
          <w:tcPr>
            <w:tcW w:type="dxa" w:w="300"/>
            <w:shd w:fill="auto" w:val="clear"/>
            <w:vAlign w:val="bottom"/>
          </w:tcPr>
          <w:p w14:paraId="6C0A0000">
            <w:pPr>
              <w:rPr>
                <w:sz w:val="20"/>
              </w:rPr>
            </w:pPr>
          </w:p>
        </w:tc>
        <w:tc>
          <w:tcPr>
            <w:tcW w:type="dxa" w:w="281"/>
            <w:shd w:fill="auto" w:val="clear"/>
            <w:vAlign w:val="bottom"/>
          </w:tcPr>
          <w:p w14:paraId="6D0A0000">
            <w:pPr>
              <w:rPr>
                <w:sz w:val="20"/>
              </w:rPr>
            </w:pPr>
          </w:p>
        </w:tc>
      </w:tr>
      <w:tr>
        <w:trPr>
          <w:trHeight w:hRule="atLeast" w:val="360"/>
        </w:trPr>
        <w:tc>
          <w:tcPr>
            <w:tcW w:type="dxa" w:w="5824"/>
            <w:gridSpan w:val="14"/>
            <w:shd w:fill="auto" w:val="clear"/>
            <w:vAlign w:val="bottom"/>
          </w:tcPr>
          <w:p w14:paraId="6E0A0000">
            <w:pPr>
              <w:rPr>
                <w:sz w:val="20"/>
              </w:rPr>
            </w:pPr>
            <w:r>
              <w:rPr>
                <w:sz w:val="20"/>
              </w:rPr>
              <w:t xml:space="preserve">Согласие на проведение экзамена </w:t>
            </w:r>
          </w:p>
        </w:tc>
        <w:tc>
          <w:tcPr>
            <w:tcW w:type="dxa" w:w="298"/>
            <w:shd w:fill="auto" w:val="clear"/>
            <w:vAlign w:val="bottom"/>
          </w:tcPr>
          <w:p w14:paraId="6F0A0000">
            <w:pPr>
              <w:rPr>
                <w:sz w:val="20"/>
              </w:rPr>
            </w:pPr>
          </w:p>
        </w:tc>
        <w:tc>
          <w:tcPr>
            <w:tcW w:type="dxa" w:w="336"/>
            <w:shd w:fill="auto" w:val="clear"/>
            <w:vAlign w:val="bottom"/>
          </w:tcPr>
          <w:p w14:paraId="700A0000">
            <w:pPr>
              <w:rPr>
                <w:sz w:val="20"/>
              </w:rPr>
            </w:pPr>
          </w:p>
        </w:tc>
        <w:tc>
          <w:tcPr>
            <w:tcW w:type="dxa" w:w="310"/>
            <w:shd w:fill="auto" w:val="clear"/>
            <w:vAlign w:val="bottom"/>
          </w:tcPr>
          <w:p w14:paraId="710A0000">
            <w:pPr>
              <w:rPr>
                <w:sz w:val="20"/>
              </w:rPr>
            </w:pPr>
            <w:r>
              <w:rPr>
                <w:sz w:val="20"/>
              </w:rPr>
              <w:t> </w:t>
            </w:r>
          </w:p>
        </w:tc>
        <w:tc>
          <w:tcPr>
            <w:tcW w:type="dxa" w:w="319"/>
            <w:shd w:fill="auto" w:val="clear"/>
            <w:vAlign w:val="bottom"/>
          </w:tcPr>
          <w:p w14:paraId="720A0000">
            <w:pPr>
              <w:rPr>
                <w:sz w:val="20"/>
              </w:rPr>
            </w:pPr>
            <w:r>
              <w:rPr>
                <w:sz w:val="20"/>
              </w:rPr>
              <w:t> </w:t>
            </w:r>
          </w:p>
        </w:tc>
        <w:tc>
          <w:tcPr>
            <w:tcW w:type="dxa" w:w="338"/>
            <w:shd w:fill="auto" w:val="clear"/>
            <w:vAlign w:val="bottom"/>
          </w:tcPr>
          <w:p w14:paraId="730A0000">
            <w:pPr>
              <w:rPr>
                <w:sz w:val="20"/>
              </w:rPr>
            </w:pPr>
            <w:r>
              <w:rPr>
                <w:sz w:val="20"/>
              </w:rPr>
              <w:t> </w:t>
            </w:r>
          </w:p>
        </w:tc>
        <w:tc>
          <w:tcPr>
            <w:tcW w:type="dxa" w:w="312"/>
            <w:shd w:fill="auto" w:val="clear"/>
            <w:vAlign w:val="bottom"/>
          </w:tcPr>
          <w:p w14:paraId="740A0000">
            <w:pPr>
              <w:widowControl w:val="1"/>
              <w:ind/>
              <w:jc w:val="center"/>
              <w:rPr>
                <w:b w:val="1"/>
                <w:sz w:val="20"/>
              </w:rPr>
            </w:pPr>
            <w:r>
              <w:rPr>
                <w:b w:val="1"/>
                <w:sz w:val="20"/>
              </w:rPr>
              <w:t>.</w:t>
            </w:r>
          </w:p>
        </w:tc>
        <w:tc>
          <w:tcPr>
            <w:tcW w:type="dxa" w:w="312"/>
            <w:shd w:fill="auto" w:val="clear"/>
            <w:vAlign w:val="bottom"/>
          </w:tcPr>
          <w:p w14:paraId="750A0000">
            <w:pPr>
              <w:rPr>
                <w:b w:val="1"/>
                <w:sz w:val="20"/>
              </w:rPr>
            </w:pPr>
            <w:r>
              <w:rPr>
                <w:b w:val="1"/>
                <w:sz w:val="20"/>
              </w:rPr>
              <w:t> </w:t>
            </w:r>
          </w:p>
        </w:tc>
        <w:tc>
          <w:tcPr>
            <w:tcW w:type="dxa" w:w="338"/>
            <w:shd w:fill="auto" w:val="clear"/>
            <w:vAlign w:val="bottom"/>
          </w:tcPr>
          <w:p w14:paraId="760A0000">
            <w:pPr>
              <w:rPr>
                <w:sz w:val="20"/>
              </w:rPr>
            </w:pPr>
            <w:r>
              <w:rPr>
                <w:sz w:val="20"/>
              </w:rPr>
              <w:t> </w:t>
            </w:r>
          </w:p>
        </w:tc>
        <w:tc>
          <w:tcPr>
            <w:tcW w:type="dxa" w:w="274"/>
            <w:shd w:fill="auto" w:val="clear"/>
            <w:vAlign w:val="bottom"/>
          </w:tcPr>
          <w:p w14:paraId="770A0000">
            <w:pPr>
              <w:rPr>
                <w:sz w:val="20"/>
              </w:rPr>
            </w:pPr>
            <w:r>
              <w:rPr>
                <w:sz w:val="20"/>
              </w:rPr>
              <w:t> </w:t>
            </w:r>
          </w:p>
        </w:tc>
        <w:tc>
          <w:tcPr>
            <w:tcW w:type="dxa" w:w="274"/>
            <w:shd w:fill="auto" w:val="clear"/>
            <w:vAlign w:val="bottom"/>
          </w:tcPr>
          <w:p w14:paraId="780A0000">
            <w:pPr>
              <w:rPr>
                <w:sz w:val="20"/>
              </w:rPr>
            </w:pPr>
            <w:r>
              <w:rPr>
                <w:sz w:val="20"/>
              </w:rPr>
              <w:t> </w:t>
            </w:r>
          </w:p>
        </w:tc>
        <w:tc>
          <w:tcPr>
            <w:tcW w:type="dxa" w:w="291"/>
            <w:shd w:fill="auto" w:val="clear"/>
            <w:vAlign w:val="bottom"/>
          </w:tcPr>
          <w:p w14:paraId="790A0000">
            <w:pPr>
              <w:rPr>
                <w:sz w:val="20"/>
              </w:rPr>
            </w:pPr>
          </w:p>
        </w:tc>
        <w:tc>
          <w:tcPr>
            <w:tcW w:type="dxa" w:w="300"/>
            <w:shd w:fill="auto" w:val="clear"/>
            <w:vAlign w:val="bottom"/>
          </w:tcPr>
          <w:p w14:paraId="7A0A0000">
            <w:pPr>
              <w:rPr>
                <w:sz w:val="20"/>
              </w:rPr>
            </w:pPr>
          </w:p>
        </w:tc>
        <w:tc>
          <w:tcPr>
            <w:tcW w:type="dxa" w:w="300"/>
            <w:shd w:fill="auto" w:val="clear"/>
            <w:vAlign w:val="bottom"/>
          </w:tcPr>
          <w:p w14:paraId="7B0A0000">
            <w:pPr>
              <w:rPr>
                <w:sz w:val="20"/>
              </w:rPr>
            </w:pPr>
          </w:p>
        </w:tc>
        <w:tc>
          <w:tcPr>
            <w:tcW w:type="dxa" w:w="281"/>
            <w:shd w:fill="auto" w:val="clear"/>
            <w:vAlign w:val="bottom"/>
          </w:tcPr>
          <w:p w14:paraId="7C0A0000">
            <w:pPr>
              <w:rPr>
                <w:sz w:val="20"/>
              </w:rPr>
            </w:pPr>
          </w:p>
        </w:tc>
      </w:tr>
      <w:tr>
        <w:trPr>
          <w:trHeight w:hRule="atLeast" w:val="250"/>
        </w:trPr>
        <w:tc>
          <w:tcPr>
            <w:tcW w:type="dxa" w:w="2471"/>
            <w:gridSpan w:val="4"/>
            <w:shd w:fill="auto" w:val="clear"/>
            <w:vAlign w:val="bottom"/>
          </w:tcPr>
          <w:p w14:paraId="7D0A0000">
            <w:pPr>
              <w:rPr>
                <w:sz w:val="20"/>
              </w:rPr>
            </w:pPr>
            <w:r>
              <w:rPr>
                <w:sz w:val="20"/>
              </w:rPr>
              <w:t>В день экзамена</w:t>
            </w:r>
          </w:p>
        </w:tc>
        <w:tc>
          <w:tcPr>
            <w:tcW w:type="dxa" w:w="506"/>
            <w:tcBorders>
              <w:right w:color="000000" w:sz="4" w:val="single"/>
            </w:tcBorders>
            <w:shd w:fill="auto" w:val="clear"/>
            <w:vAlign w:val="bottom"/>
          </w:tcPr>
          <w:p w14:paraId="7E0A0000">
            <w:pPr>
              <w:rPr>
                <w:sz w:val="20"/>
              </w:rPr>
            </w:pPr>
          </w:p>
        </w:tc>
        <w:tc>
          <w:tcPr>
            <w:tcW w:type="dxa" w:w="284"/>
            <w:tcBorders>
              <w:top w:color="000000" w:sz="4" w:val="single"/>
              <w:left w:color="000000" w:sz="4" w:val="single"/>
              <w:bottom w:color="000000" w:sz="4" w:val="single"/>
              <w:right w:color="000000" w:sz="4" w:val="single"/>
            </w:tcBorders>
            <w:shd w:fill="auto" w:val="clear"/>
            <w:vAlign w:val="bottom"/>
          </w:tcPr>
          <w:p w14:paraId="7F0A0000">
            <w:pPr>
              <w:rPr>
                <w:sz w:val="20"/>
              </w:rPr>
            </w:pPr>
          </w:p>
        </w:tc>
        <w:tc>
          <w:tcPr>
            <w:tcW w:type="dxa" w:w="425"/>
            <w:tcBorders>
              <w:left w:color="000000" w:sz="4" w:val="single"/>
            </w:tcBorders>
            <w:shd w:fill="auto" w:val="clear"/>
            <w:vAlign w:val="bottom"/>
          </w:tcPr>
          <w:p w14:paraId="800A0000">
            <w:pPr>
              <w:rPr>
                <w:sz w:val="20"/>
              </w:rPr>
            </w:pPr>
          </w:p>
        </w:tc>
        <w:tc>
          <w:tcPr>
            <w:tcW w:type="dxa" w:w="417"/>
            <w:shd w:fill="auto" w:val="clear"/>
            <w:vAlign w:val="bottom"/>
          </w:tcPr>
          <w:p w14:paraId="810A0000">
            <w:pPr>
              <w:rPr>
                <w:sz w:val="20"/>
              </w:rPr>
            </w:pPr>
          </w:p>
        </w:tc>
        <w:tc>
          <w:tcPr>
            <w:tcW w:type="dxa" w:w="3946"/>
            <w:gridSpan w:val="13"/>
            <w:shd w:fill="auto" w:val="clear"/>
            <w:vAlign w:val="bottom"/>
          </w:tcPr>
          <w:p w14:paraId="820A0000">
            <w:pPr>
              <w:rPr>
                <w:sz w:val="20"/>
              </w:rPr>
            </w:pPr>
            <w:r>
              <w:rPr>
                <w:sz w:val="20"/>
              </w:rPr>
              <w:t>_____________ подпись участника</w:t>
            </w:r>
          </w:p>
        </w:tc>
        <w:tc>
          <w:tcPr>
            <w:tcW w:type="dxa" w:w="338"/>
            <w:shd w:fill="auto" w:val="clear"/>
            <w:vAlign w:val="bottom"/>
          </w:tcPr>
          <w:p w14:paraId="830A0000">
            <w:pPr>
              <w:widowControl w:val="1"/>
              <w:ind/>
              <w:jc w:val="center"/>
              <w:rPr>
                <w:sz w:val="20"/>
              </w:rPr>
            </w:pPr>
          </w:p>
        </w:tc>
        <w:tc>
          <w:tcPr>
            <w:tcW w:type="dxa" w:w="274"/>
            <w:shd w:fill="auto" w:val="clear"/>
            <w:vAlign w:val="bottom"/>
          </w:tcPr>
          <w:p w14:paraId="840A0000">
            <w:pPr>
              <w:widowControl w:val="1"/>
              <w:ind/>
              <w:jc w:val="center"/>
              <w:rPr>
                <w:sz w:val="20"/>
              </w:rPr>
            </w:pPr>
          </w:p>
        </w:tc>
        <w:tc>
          <w:tcPr>
            <w:tcW w:type="dxa" w:w="274"/>
            <w:shd w:fill="auto" w:val="clear"/>
            <w:vAlign w:val="bottom"/>
          </w:tcPr>
          <w:p w14:paraId="850A0000">
            <w:pPr>
              <w:widowControl w:val="1"/>
              <w:ind/>
              <w:jc w:val="center"/>
              <w:rPr>
                <w:sz w:val="20"/>
              </w:rPr>
            </w:pPr>
          </w:p>
        </w:tc>
        <w:tc>
          <w:tcPr>
            <w:tcW w:type="dxa" w:w="291"/>
            <w:shd w:fill="auto" w:val="clear"/>
            <w:vAlign w:val="bottom"/>
          </w:tcPr>
          <w:p w14:paraId="860A0000">
            <w:pPr>
              <w:widowControl w:val="1"/>
              <w:ind/>
              <w:jc w:val="center"/>
              <w:rPr>
                <w:sz w:val="20"/>
              </w:rPr>
            </w:pPr>
          </w:p>
        </w:tc>
        <w:tc>
          <w:tcPr>
            <w:tcW w:type="dxa" w:w="300"/>
            <w:shd w:fill="auto" w:val="clear"/>
            <w:vAlign w:val="bottom"/>
          </w:tcPr>
          <w:p w14:paraId="870A0000">
            <w:pPr>
              <w:rPr>
                <w:sz w:val="20"/>
              </w:rPr>
            </w:pPr>
          </w:p>
        </w:tc>
        <w:tc>
          <w:tcPr>
            <w:tcW w:type="dxa" w:w="300"/>
            <w:shd w:fill="auto" w:val="clear"/>
            <w:vAlign w:val="bottom"/>
          </w:tcPr>
          <w:p w14:paraId="880A0000">
            <w:pPr>
              <w:rPr>
                <w:sz w:val="20"/>
              </w:rPr>
            </w:pPr>
          </w:p>
        </w:tc>
        <w:tc>
          <w:tcPr>
            <w:tcW w:type="dxa" w:w="281"/>
            <w:shd w:fill="auto" w:val="clear"/>
            <w:vAlign w:val="bottom"/>
          </w:tcPr>
          <w:p w14:paraId="890A0000">
            <w:pPr>
              <w:rPr>
                <w:sz w:val="20"/>
              </w:rPr>
            </w:pPr>
          </w:p>
        </w:tc>
      </w:tr>
      <w:tr>
        <w:trPr>
          <w:trHeight w:hRule="atLeast" w:val="283"/>
        </w:trPr>
        <w:tc>
          <w:tcPr>
            <w:tcW w:type="dxa" w:w="2471"/>
            <w:gridSpan w:val="4"/>
            <w:shd w:fill="auto" w:val="clear"/>
            <w:vAlign w:val="bottom"/>
          </w:tcPr>
          <w:p w14:paraId="8A0A0000">
            <w:pPr>
              <w:rPr>
                <w:sz w:val="20"/>
              </w:rPr>
            </w:pPr>
            <w:r>
              <w:rPr>
                <w:sz w:val="20"/>
              </w:rPr>
              <w:t>В резервный день</w:t>
            </w:r>
          </w:p>
        </w:tc>
        <w:tc>
          <w:tcPr>
            <w:tcW w:type="dxa" w:w="506"/>
            <w:tcBorders>
              <w:right w:color="000000" w:sz="4" w:val="single"/>
            </w:tcBorders>
            <w:shd w:fill="auto" w:val="clear"/>
            <w:vAlign w:val="bottom"/>
          </w:tcPr>
          <w:p w14:paraId="8B0A0000">
            <w:pPr>
              <w:rPr>
                <w:sz w:val="20"/>
              </w:rPr>
            </w:pPr>
          </w:p>
        </w:tc>
        <w:tc>
          <w:tcPr>
            <w:tcW w:type="dxa" w:w="284"/>
            <w:tcBorders>
              <w:top w:color="000000" w:sz="4" w:val="single"/>
              <w:left w:color="000000" w:sz="4" w:val="single"/>
              <w:bottom w:color="000000" w:sz="4" w:val="single"/>
              <w:right w:color="000000" w:sz="4" w:val="single"/>
            </w:tcBorders>
            <w:shd w:fill="auto" w:val="clear"/>
            <w:vAlign w:val="bottom"/>
          </w:tcPr>
          <w:p w14:paraId="8C0A0000">
            <w:pPr>
              <w:rPr>
                <w:sz w:val="20"/>
              </w:rPr>
            </w:pPr>
          </w:p>
        </w:tc>
        <w:tc>
          <w:tcPr>
            <w:tcW w:type="dxa" w:w="425"/>
            <w:tcBorders>
              <w:left w:color="000000" w:sz="4" w:val="single"/>
            </w:tcBorders>
            <w:shd w:fill="auto" w:val="clear"/>
            <w:vAlign w:val="bottom"/>
          </w:tcPr>
          <w:p w14:paraId="8D0A0000">
            <w:pPr>
              <w:rPr>
                <w:sz w:val="20"/>
              </w:rPr>
            </w:pPr>
          </w:p>
        </w:tc>
        <w:tc>
          <w:tcPr>
            <w:tcW w:type="dxa" w:w="417"/>
            <w:shd w:fill="auto" w:val="clear"/>
            <w:vAlign w:val="bottom"/>
          </w:tcPr>
          <w:p w14:paraId="8E0A0000">
            <w:pPr>
              <w:rPr>
                <w:sz w:val="20"/>
              </w:rPr>
            </w:pPr>
          </w:p>
        </w:tc>
        <w:tc>
          <w:tcPr>
            <w:tcW w:type="dxa" w:w="3322"/>
            <w:gridSpan w:val="11"/>
            <w:shd w:fill="auto" w:val="clear"/>
            <w:vAlign w:val="bottom"/>
          </w:tcPr>
          <w:p w14:paraId="8F0A0000">
            <w:pPr>
              <w:rPr>
                <w:sz w:val="20"/>
              </w:rPr>
            </w:pPr>
            <w:r>
              <w:rPr>
                <w:sz w:val="20"/>
              </w:rPr>
              <w:t>_____________ подпись участника</w:t>
            </w:r>
          </w:p>
        </w:tc>
        <w:tc>
          <w:tcPr>
            <w:tcW w:type="dxa" w:w="312"/>
            <w:shd w:fill="auto" w:val="clear"/>
            <w:vAlign w:val="bottom"/>
          </w:tcPr>
          <w:p w14:paraId="900A0000">
            <w:pPr>
              <w:widowControl w:val="1"/>
              <w:ind/>
              <w:jc w:val="center"/>
              <w:rPr>
                <w:sz w:val="20"/>
              </w:rPr>
            </w:pPr>
          </w:p>
        </w:tc>
        <w:tc>
          <w:tcPr>
            <w:tcW w:type="dxa" w:w="312"/>
            <w:shd w:fill="auto" w:val="clear"/>
            <w:vAlign w:val="bottom"/>
          </w:tcPr>
          <w:p w14:paraId="910A0000">
            <w:pPr>
              <w:widowControl w:val="1"/>
              <w:ind/>
              <w:jc w:val="center"/>
              <w:rPr>
                <w:sz w:val="20"/>
              </w:rPr>
            </w:pPr>
          </w:p>
        </w:tc>
        <w:tc>
          <w:tcPr>
            <w:tcW w:type="dxa" w:w="338"/>
            <w:shd w:fill="auto" w:val="clear"/>
            <w:vAlign w:val="bottom"/>
          </w:tcPr>
          <w:p w14:paraId="920A0000">
            <w:pPr>
              <w:widowControl w:val="1"/>
              <w:ind/>
              <w:jc w:val="center"/>
              <w:rPr>
                <w:sz w:val="20"/>
              </w:rPr>
            </w:pPr>
          </w:p>
        </w:tc>
        <w:tc>
          <w:tcPr>
            <w:tcW w:type="dxa" w:w="274"/>
            <w:shd w:fill="auto" w:val="clear"/>
            <w:vAlign w:val="bottom"/>
          </w:tcPr>
          <w:p w14:paraId="930A0000">
            <w:pPr>
              <w:widowControl w:val="1"/>
              <w:ind/>
              <w:jc w:val="center"/>
              <w:rPr>
                <w:sz w:val="20"/>
              </w:rPr>
            </w:pPr>
          </w:p>
        </w:tc>
        <w:tc>
          <w:tcPr>
            <w:tcW w:type="dxa" w:w="274"/>
            <w:shd w:fill="auto" w:val="clear"/>
            <w:vAlign w:val="bottom"/>
          </w:tcPr>
          <w:p w14:paraId="940A0000">
            <w:pPr>
              <w:widowControl w:val="1"/>
              <w:ind/>
              <w:jc w:val="center"/>
              <w:rPr>
                <w:sz w:val="20"/>
              </w:rPr>
            </w:pPr>
          </w:p>
        </w:tc>
        <w:tc>
          <w:tcPr>
            <w:tcW w:type="dxa" w:w="291"/>
            <w:shd w:fill="auto" w:val="clear"/>
            <w:vAlign w:val="bottom"/>
          </w:tcPr>
          <w:p w14:paraId="950A0000">
            <w:pPr>
              <w:widowControl w:val="1"/>
              <w:ind/>
              <w:jc w:val="center"/>
              <w:rPr>
                <w:sz w:val="20"/>
              </w:rPr>
            </w:pPr>
          </w:p>
        </w:tc>
        <w:tc>
          <w:tcPr>
            <w:tcW w:type="dxa" w:w="300"/>
            <w:shd w:fill="auto" w:val="clear"/>
            <w:vAlign w:val="bottom"/>
          </w:tcPr>
          <w:p w14:paraId="960A0000">
            <w:pPr>
              <w:rPr>
                <w:sz w:val="20"/>
              </w:rPr>
            </w:pPr>
          </w:p>
        </w:tc>
        <w:tc>
          <w:tcPr>
            <w:tcW w:type="dxa" w:w="300"/>
            <w:shd w:fill="auto" w:val="clear"/>
            <w:vAlign w:val="bottom"/>
          </w:tcPr>
          <w:p w14:paraId="970A0000">
            <w:pPr>
              <w:rPr>
                <w:sz w:val="20"/>
              </w:rPr>
            </w:pPr>
          </w:p>
        </w:tc>
        <w:tc>
          <w:tcPr>
            <w:tcW w:type="dxa" w:w="281"/>
            <w:shd w:fill="auto" w:val="clear"/>
            <w:vAlign w:val="bottom"/>
          </w:tcPr>
          <w:p w14:paraId="980A0000">
            <w:pPr>
              <w:rPr>
                <w:sz w:val="20"/>
              </w:rPr>
            </w:pPr>
          </w:p>
        </w:tc>
      </w:tr>
      <w:tr>
        <w:trPr>
          <w:trHeight w:hRule="atLeast" w:val="360"/>
        </w:trPr>
        <w:tc>
          <w:tcPr>
            <w:tcW w:type="dxa" w:w="6122"/>
            <w:gridSpan w:val="15"/>
            <w:shd w:fill="auto" w:val="clear"/>
            <w:vAlign w:val="bottom"/>
          </w:tcPr>
          <w:p w14:paraId="990A0000">
            <w:pPr>
              <w:rPr>
                <w:sz w:val="20"/>
              </w:rPr>
            </w:pPr>
            <w:r>
              <w:rPr>
                <w:sz w:val="20"/>
              </w:rPr>
              <w:t>Образовательная организация участника экзамена</w:t>
            </w:r>
          </w:p>
        </w:tc>
        <w:tc>
          <w:tcPr>
            <w:tcW w:type="dxa" w:w="336"/>
            <w:tcBorders>
              <w:bottom w:color="000000" w:sz="4" w:val="single"/>
            </w:tcBorders>
            <w:shd w:fill="auto" w:val="clear"/>
            <w:vAlign w:val="bottom"/>
          </w:tcPr>
          <w:p w14:paraId="9A0A0000">
            <w:pPr>
              <w:rPr>
                <w:sz w:val="20"/>
              </w:rPr>
            </w:pPr>
            <w:r>
              <w:rPr>
                <w:sz w:val="20"/>
              </w:rPr>
              <w:t> </w:t>
            </w:r>
          </w:p>
        </w:tc>
        <w:tc>
          <w:tcPr>
            <w:tcW w:type="dxa" w:w="310"/>
            <w:tcBorders>
              <w:bottom w:color="000000" w:sz="4" w:val="single"/>
            </w:tcBorders>
            <w:shd w:fill="auto" w:val="clear"/>
            <w:vAlign w:val="bottom"/>
          </w:tcPr>
          <w:p w14:paraId="9B0A0000">
            <w:pPr>
              <w:rPr>
                <w:sz w:val="20"/>
              </w:rPr>
            </w:pPr>
            <w:r>
              <w:rPr>
                <w:sz w:val="20"/>
              </w:rPr>
              <w:t> </w:t>
            </w:r>
          </w:p>
        </w:tc>
        <w:tc>
          <w:tcPr>
            <w:tcW w:type="dxa" w:w="319"/>
            <w:tcBorders>
              <w:bottom w:color="000000" w:sz="4" w:val="single"/>
            </w:tcBorders>
            <w:shd w:fill="auto" w:val="clear"/>
            <w:vAlign w:val="bottom"/>
          </w:tcPr>
          <w:p w14:paraId="9C0A0000">
            <w:pPr>
              <w:rPr>
                <w:sz w:val="20"/>
              </w:rPr>
            </w:pPr>
            <w:r>
              <w:rPr>
                <w:sz w:val="20"/>
              </w:rPr>
              <w:t> </w:t>
            </w:r>
          </w:p>
        </w:tc>
        <w:tc>
          <w:tcPr>
            <w:tcW w:type="dxa" w:w="338"/>
            <w:tcBorders>
              <w:bottom w:color="000000" w:sz="4" w:val="single"/>
            </w:tcBorders>
            <w:shd w:fill="auto" w:val="clear"/>
            <w:vAlign w:val="bottom"/>
          </w:tcPr>
          <w:p w14:paraId="9D0A0000">
            <w:pPr>
              <w:rPr>
                <w:sz w:val="20"/>
              </w:rPr>
            </w:pPr>
            <w:r>
              <w:rPr>
                <w:sz w:val="20"/>
              </w:rPr>
              <w:t> </w:t>
            </w:r>
          </w:p>
        </w:tc>
        <w:tc>
          <w:tcPr>
            <w:tcW w:type="dxa" w:w="312"/>
            <w:tcBorders>
              <w:bottom w:color="000000" w:sz="4" w:val="single"/>
            </w:tcBorders>
            <w:shd w:fill="auto" w:val="clear"/>
            <w:vAlign w:val="bottom"/>
          </w:tcPr>
          <w:p w14:paraId="9E0A0000">
            <w:pPr>
              <w:rPr>
                <w:sz w:val="20"/>
              </w:rPr>
            </w:pPr>
            <w:r>
              <w:rPr>
                <w:sz w:val="20"/>
              </w:rPr>
              <w:t> </w:t>
            </w:r>
          </w:p>
        </w:tc>
        <w:tc>
          <w:tcPr>
            <w:tcW w:type="dxa" w:w="312"/>
            <w:tcBorders>
              <w:bottom w:color="000000" w:sz="4" w:val="single"/>
            </w:tcBorders>
            <w:shd w:fill="auto" w:val="clear"/>
            <w:vAlign w:val="bottom"/>
          </w:tcPr>
          <w:p w14:paraId="9F0A0000">
            <w:pPr>
              <w:rPr>
                <w:sz w:val="20"/>
              </w:rPr>
            </w:pPr>
            <w:r>
              <w:rPr>
                <w:sz w:val="20"/>
              </w:rPr>
              <w:t> </w:t>
            </w:r>
          </w:p>
        </w:tc>
        <w:tc>
          <w:tcPr>
            <w:tcW w:type="dxa" w:w="338"/>
            <w:tcBorders>
              <w:bottom w:color="000000" w:sz="4" w:val="single"/>
            </w:tcBorders>
            <w:shd w:fill="auto" w:val="clear"/>
            <w:vAlign w:val="bottom"/>
          </w:tcPr>
          <w:p w14:paraId="A00A0000">
            <w:pPr>
              <w:rPr>
                <w:sz w:val="20"/>
              </w:rPr>
            </w:pPr>
            <w:r>
              <w:rPr>
                <w:sz w:val="20"/>
              </w:rPr>
              <w:t> </w:t>
            </w:r>
          </w:p>
        </w:tc>
        <w:tc>
          <w:tcPr>
            <w:tcW w:type="dxa" w:w="274"/>
            <w:tcBorders>
              <w:bottom w:color="000000" w:sz="4" w:val="single"/>
            </w:tcBorders>
            <w:shd w:fill="auto" w:val="clear"/>
            <w:vAlign w:val="bottom"/>
          </w:tcPr>
          <w:p w14:paraId="A10A0000">
            <w:pPr>
              <w:rPr>
                <w:sz w:val="20"/>
              </w:rPr>
            </w:pPr>
            <w:r>
              <w:rPr>
                <w:sz w:val="20"/>
              </w:rPr>
              <w:t> </w:t>
            </w:r>
          </w:p>
        </w:tc>
        <w:tc>
          <w:tcPr>
            <w:tcW w:type="dxa" w:w="274"/>
            <w:tcBorders>
              <w:bottom w:color="000000" w:sz="4" w:val="single"/>
            </w:tcBorders>
            <w:shd w:fill="auto" w:val="clear"/>
            <w:vAlign w:val="bottom"/>
          </w:tcPr>
          <w:p w14:paraId="A20A0000">
            <w:pPr>
              <w:rPr>
                <w:sz w:val="20"/>
              </w:rPr>
            </w:pPr>
            <w:r>
              <w:rPr>
                <w:sz w:val="20"/>
              </w:rPr>
              <w:t> </w:t>
            </w:r>
          </w:p>
        </w:tc>
        <w:tc>
          <w:tcPr>
            <w:tcW w:type="dxa" w:w="291"/>
            <w:tcBorders>
              <w:bottom w:color="000000" w:sz="4" w:val="single"/>
            </w:tcBorders>
            <w:shd w:fill="auto" w:val="clear"/>
            <w:vAlign w:val="bottom"/>
          </w:tcPr>
          <w:p w14:paraId="A30A0000">
            <w:pPr>
              <w:rPr>
                <w:sz w:val="20"/>
              </w:rPr>
            </w:pPr>
            <w:r>
              <w:rPr>
                <w:sz w:val="20"/>
              </w:rPr>
              <w:t> </w:t>
            </w:r>
          </w:p>
        </w:tc>
        <w:tc>
          <w:tcPr>
            <w:tcW w:type="dxa" w:w="300"/>
            <w:tcBorders>
              <w:bottom w:color="000000" w:sz="4" w:val="single"/>
            </w:tcBorders>
            <w:shd w:fill="auto" w:val="clear"/>
            <w:vAlign w:val="bottom"/>
          </w:tcPr>
          <w:p w14:paraId="A40A0000">
            <w:pPr>
              <w:rPr>
                <w:sz w:val="20"/>
              </w:rPr>
            </w:pPr>
            <w:r>
              <w:rPr>
                <w:sz w:val="20"/>
              </w:rPr>
              <w:t> </w:t>
            </w:r>
          </w:p>
        </w:tc>
        <w:tc>
          <w:tcPr>
            <w:tcW w:type="dxa" w:w="300"/>
            <w:tcBorders>
              <w:bottom w:color="000000" w:sz="4" w:val="single"/>
            </w:tcBorders>
            <w:shd w:fill="auto" w:val="clear"/>
            <w:vAlign w:val="bottom"/>
          </w:tcPr>
          <w:p w14:paraId="A50A0000">
            <w:pPr>
              <w:rPr>
                <w:sz w:val="20"/>
              </w:rPr>
            </w:pPr>
            <w:r>
              <w:rPr>
                <w:sz w:val="20"/>
              </w:rPr>
              <w:t> </w:t>
            </w:r>
          </w:p>
        </w:tc>
        <w:tc>
          <w:tcPr>
            <w:tcW w:type="dxa" w:w="281"/>
            <w:tcBorders>
              <w:bottom w:color="000000" w:sz="4" w:val="single"/>
            </w:tcBorders>
            <w:shd w:fill="auto" w:val="clear"/>
            <w:vAlign w:val="bottom"/>
          </w:tcPr>
          <w:p w14:paraId="A60A0000">
            <w:pPr>
              <w:rPr>
                <w:sz w:val="20"/>
              </w:rPr>
            </w:pPr>
            <w:r>
              <w:rPr>
                <w:sz w:val="20"/>
              </w:rPr>
              <w:t> </w:t>
            </w:r>
          </w:p>
        </w:tc>
      </w:tr>
      <w:tr>
        <w:trPr>
          <w:trHeight w:hRule="atLeast" w:val="300"/>
        </w:trPr>
        <w:tc>
          <w:tcPr>
            <w:tcW w:type="dxa" w:w="1277"/>
            <w:tcBorders>
              <w:bottom w:color="000000" w:sz="4" w:val="single"/>
            </w:tcBorders>
            <w:shd w:fill="auto" w:val="clear"/>
            <w:vAlign w:val="bottom"/>
          </w:tcPr>
          <w:p w14:paraId="A70A0000">
            <w:pPr>
              <w:rPr>
                <w:sz w:val="20"/>
              </w:rPr>
            </w:pPr>
            <w:r>
              <w:rPr>
                <w:sz w:val="20"/>
              </w:rPr>
              <w:t> </w:t>
            </w:r>
          </w:p>
        </w:tc>
        <w:tc>
          <w:tcPr>
            <w:tcW w:type="dxa" w:w="363"/>
            <w:tcBorders>
              <w:bottom w:color="000000" w:sz="4" w:val="single"/>
            </w:tcBorders>
            <w:shd w:fill="auto" w:val="clear"/>
            <w:vAlign w:val="bottom"/>
          </w:tcPr>
          <w:p w14:paraId="A80A0000">
            <w:pPr>
              <w:rPr>
                <w:sz w:val="20"/>
              </w:rPr>
            </w:pPr>
            <w:r>
              <w:rPr>
                <w:sz w:val="20"/>
              </w:rPr>
              <w:t> </w:t>
            </w:r>
          </w:p>
        </w:tc>
        <w:tc>
          <w:tcPr>
            <w:tcW w:type="dxa" w:w="413"/>
            <w:tcBorders>
              <w:bottom w:color="000000" w:sz="4" w:val="single"/>
            </w:tcBorders>
            <w:shd w:fill="auto" w:val="clear"/>
            <w:vAlign w:val="bottom"/>
          </w:tcPr>
          <w:p w14:paraId="A90A0000">
            <w:pPr>
              <w:rPr>
                <w:sz w:val="20"/>
              </w:rPr>
            </w:pPr>
            <w:r>
              <w:rPr>
                <w:sz w:val="20"/>
              </w:rPr>
              <w:t> </w:t>
            </w:r>
          </w:p>
        </w:tc>
        <w:tc>
          <w:tcPr>
            <w:tcW w:type="dxa" w:w="418"/>
            <w:tcBorders>
              <w:bottom w:color="000000" w:sz="4" w:val="single"/>
            </w:tcBorders>
            <w:shd w:fill="auto" w:val="clear"/>
            <w:vAlign w:val="bottom"/>
          </w:tcPr>
          <w:p w14:paraId="AA0A0000">
            <w:pPr>
              <w:rPr>
                <w:sz w:val="20"/>
              </w:rPr>
            </w:pPr>
            <w:r>
              <w:rPr>
                <w:sz w:val="20"/>
              </w:rPr>
              <w:t> </w:t>
            </w:r>
          </w:p>
        </w:tc>
        <w:tc>
          <w:tcPr>
            <w:tcW w:type="dxa" w:w="506"/>
            <w:tcBorders>
              <w:bottom w:color="000000" w:sz="4" w:val="single"/>
            </w:tcBorders>
            <w:shd w:fill="auto" w:val="clear"/>
            <w:vAlign w:val="bottom"/>
          </w:tcPr>
          <w:p w14:paraId="AB0A0000">
            <w:pPr>
              <w:rPr>
                <w:sz w:val="20"/>
              </w:rPr>
            </w:pPr>
            <w:r>
              <w:rPr>
                <w:sz w:val="20"/>
              </w:rPr>
              <w:t> </w:t>
            </w:r>
          </w:p>
        </w:tc>
        <w:tc>
          <w:tcPr>
            <w:tcW w:type="dxa" w:w="284"/>
            <w:tcBorders>
              <w:bottom w:color="000000" w:sz="4" w:val="single"/>
            </w:tcBorders>
            <w:shd w:fill="auto" w:val="clear"/>
            <w:vAlign w:val="bottom"/>
          </w:tcPr>
          <w:p w14:paraId="AC0A0000">
            <w:pPr>
              <w:rPr>
                <w:sz w:val="20"/>
              </w:rPr>
            </w:pPr>
            <w:r>
              <w:rPr>
                <w:sz w:val="20"/>
              </w:rPr>
              <w:t> </w:t>
            </w:r>
          </w:p>
        </w:tc>
        <w:tc>
          <w:tcPr>
            <w:tcW w:type="dxa" w:w="425"/>
            <w:tcBorders>
              <w:bottom w:color="000000" w:sz="4" w:val="single"/>
            </w:tcBorders>
            <w:shd w:fill="auto" w:val="clear"/>
            <w:vAlign w:val="bottom"/>
          </w:tcPr>
          <w:p w14:paraId="AD0A0000">
            <w:pPr>
              <w:rPr>
                <w:sz w:val="20"/>
              </w:rPr>
            </w:pPr>
            <w:r>
              <w:rPr>
                <w:sz w:val="20"/>
              </w:rPr>
              <w:t> </w:t>
            </w:r>
          </w:p>
        </w:tc>
        <w:tc>
          <w:tcPr>
            <w:tcW w:type="dxa" w:w="417"/>
            <w:tcBorders>
              <w:bottom w:color="000000" w:sz="4" w:val="single"/>
            </w:tcBorders>
            <w:shd w:fill="auto" w:val="clear"/>
            <w:vAlign w:val="bottom"/>
          </w:tcPr>
          <w:p w14:paraId="AE0A0000">
            <w:pPr>
              <w:rPr>
                <w:sz w:val="20"/>
              </w:rPr>
            </w:pPr>
            <w:r>
              <w:rPr>
                <w:sz w:val="20"/>
              </w:rPr>
              <w:t> </w:t>
            </w:r>
          </w:p>
        </w:tc>
        <w:tc>
          <w:tcPr>
            <w:tcW w:type="dxa" w:w="236"/>
            <w:tcBorders>
              <w:bottom w:color="000000" w:sz="4" w:val="single"/>
            </w:tcBorders>
            <w:shd w:fill="auto" w:val="clear"/>
            <w:vAlign w:val="bottom"/>
          </w:tcPr>
          <w:p w14:paraId="AF0A0000">
            <w:pPr>
              <w:rPr>
                <w:sz w:val="20"/>
              </w:rPr>
            </w:pPr>
            <w:r>
              <w:rPr>
                <w:sz w:val="20"/>
              </w:rPr>
              <w:t> </w:t>
            </w:r>
          </w:p>
        </w:tc>
        <w:tc>
          <w:tcPr>
            <w:tcW w:type="dxa" w:w="306"/>
            <w:tcBorders>
              <w:bottom w:color="000000" w:sz="4" w:val="single"/>
            </w:tcBorders>
            <w:shd w:fill="auto" w:val="clear"/>
            <w:vAlign w:val="bottom"/>
          </w:tcPr>
          <w:p w14:paraId="B00A0000">
            <w:pPr>
              <w:rPr>
                <w:sz w:val="20"/>
              </w:rPr>
            </w:pPr>
            <w:r>
              <w:rPr>
                <w:sz w:val="20"/>
              </w:rPr>
              <w:t> </w:t>
            </w:r>
          </w:p>
        </w:tc>
        <w:tc>
          <w:tcPr>
            <w:tcW w:type="dxa" w:w="317"/>
            <w:tcBorders>
              <w:bottom w:color="000000" w:sz="4" w:val="single"/>
            </w:tcBorders>
            <w:shd w:fill="auto" w:val="clear"/>
            <w:vAlign w:val="bottom"/>
          </w:tcPr>
          <w:p w14:paraId="B10A0000">
            <w:pPr>
              <w:rPr>
                <w:sz w:val="20"/>
              </w:rPr>
            </w:pPr>
            <w:r>
              <w:rPr>
                <w:sz w:val="20"/>
              </w:rPr>
              <w:t> </w:t>
            </w:r>
          </w:p>
        </w:tc>
        <w:tc>
          <w:tcPr>
            <w:tcW w:type="dxa" w:w="257"/>
            <w:tcBorders>
              <w:bottom w:color="000000" w:sz="4" w:val="single"/>
            </w:tcBorders>
            <w:shd w:fill="auto" w:val="clear"/>
            <w:vAlign w:val="bottom"/>
          </w:tcPr>
          <w:p w14:paraId="B20A0000">
            <w:pPr>
              <w:rPr>
                <w:sz w:val="20"/>
              </w:rPr>
            </w:pPr>
            <w:r>
              <w:rPr>
                <w:sz w:val="20"/>
              </w:rPr>
              <w:t> </w:t>
            </w:r>
          </w:p>
        </w:tc>
        <w:tc>
          <w:tcPr>
            <w:tcW w:type="dxa" w:w="305"/>
            <w:tcBorders>
              <w:bottom w:color="000000" w:sz="4" w:val="single"/>
            </w:tcBorders>
            <w:shd w:fill="auto" w:val="clear"/>
            <w:vAlign w:val="bottom"/>
          </w:tcPr>
          <w:p w14:paraId="B30A0000">
            <w:pPr>
              <w:rPr>
                <w:sz w:val="20"/>
              </w:rPr>
            </w:pPr>
            <w:r>
              <w:rPr>
                <w:sz w:val="20"/>
              </w:rPr>
              <w:t> </w:t>
            </w:r>
          </w:p>
        </w:tc>
        <w:tc>
          <w:tcPr>
            <w:tcW w:type="dxa" w:w="300"/>
            <w:tcBorders>
              <w:bottom w:color="000000" w:sz="4" w:val="single"/>
            </w:tcBorders>
            <w:shd w:fill="auto" w:val="clear"/>
            <w:vAlign w:val="bottom"/>
          </w:tcPr>
          <w:p w14:paraId="B40A0000">
            <w:pPr>
              <w:rPr>
                <w:sz w:val="20"/>
              </w:rPr>
            </w:pPr>
            <w:r>
              <w:rPr>
                <w:sz w:val="20"/>
              </w:rPr>
              <w:t> </w:t>
            </w:r>
          </w:p>
        </w:tc>
        <w:tc>
          <w:tcPr>
            <w:tcW w:type="dxa" w:w="298"/>
            <w:tcBorders>
              <w:bottom w:color="000000" w:sz="4" w:val="single"/>
            </w:tcBorders>
            <w:shd w:fill="auto" w:val="clear"/>
            <w:vAlign w:val="bottom"/>
          </w:tcPr>
          <w:p w14:paraId="B50A0000">
            <w:pPr>
              <w:rPr>
                <w:sz w:val="20"/>
              </w:rPr>
            </w:pPr>
            <w:r>
              <w:rPr>
                <w:sz w:val="20"/>
              </w:rPr>
              <w:t> </w:t>
            </w:r>
          </w:p>
        </w:tc>
        <w:tc>
          <w:tcPr>
            <w:tcW w:type="dxa" w:w="336"/>
            <w:tcBorders>
              <w:bottom w:color="000000" w:sz="4" w:val="single"/>
            </w:tcBorders>
            <w:shd w:fill="auto" w:val="clear"/>
            <w:vAlign w:val="bottom"/>
          </w:tcPr>
          <w:p w14:paraId="B60A0000">
            <w:pPr>
              <w:rPr>
                <w:sz w:val="20"/>
              </w:rPr>
            </w:pPr>
            <w:r>
              <w:rPr>
                <w:sz w:val="20"/>
              </w:rPr>
              <w:t> </w:t>
            </w:r>
          </w:p>
        </w:tc>
        <w:tc>
          <w:tcPr>
            <w:tcW w:type="dxa" w:w="310"/>
            <w:tcBorders>
              <w:bottom w:color="000000" w:sz="4" w:val="single"/>
            </w:tcBorders>
            <w:shd w:fill="auto" w:val="clear"/>
            <w:vAlign w:val="bottom"/>
          </w:tcPr>
          <w:p w14:paraId="B70A0000">
            <w:pPr>
              <w:rPr>
                <w:sz w:val="20"/>
              </w:rPr>
            </w:pPr>
            <w:r>
              <w:rPr>
                <w:sz w:val="20"/>
              </w:rPr>
              <w:t> </w:t>
            </w:r>
          </w:p>
        </w:tc>
        <w:tc>
          <w:tcPr>
            <w:tcW w:type="dxa" w:w="319"/>
            <w:tcBorders>
              <w:bottom w:color="000000" w:sz="4" w:val="single"/>
            </w:tcBorders>
            <w:shd w:fill="auto" w:val="clear"/>
            <w:vAlign w:val="bottom"/>
          </w:tcPr>
          <w:p w14:paraId="B80A0000">
            <w:pPr>
              <w:rPr>
                <w:sz w:val="20"/>
              </w:rPr>
            </w:pPr>
            <w:r>
              <w:rPr>
                <w:sz w:val="20"/>
              </w:rPr>
              <w:t> </w:t>
            </w:r>
          </w:p>
        </w:tc>
        <w:tc>
          <w:tcPr>
            <w:tcW w:type="dxa" w:w="338"/>
            <w:tcBorders>
              <w:bottom w:color="000000" w:sz="4" w:val="single"/>
            </w:tcBorders>
            <w:shd w:fill="auto" w:val="clear"/>
            <w:vAlign w:val="bottom"/>
          </w:tcPr>
          <w:p w14:paraId="B90A0000">
            <w:pPr>
              <w:rPr>
                <w:sz w:val="20"/>
              </w:rPr>
            </w:pPr>
            <w:r>
              <w:rPr>
                <w:sz w:val="20"/>
              </w:rPr>
              <w:t> </w:t>
            </w:r>
          </w:p>
        </w:tc>
        <w:tc>
          <w:tcPr>
            <w:tcW w:type="dxa" w:w="312"/>
            <w:tcBorders>
              <w:bottom w:color="000000" w:sz="4" w:val="single"/>
            </w:tcBorders>
            <w:shd w:fill="auto" w:val="clear"/>
            <w:vAlign w:val="bottom"/>
          </w:tcPr>
          <w:p w14:paraId="BA0A0000">
            <w:pPr>
              <w:rPr>
                <w:sz w:val="20"/>
              </w:rPr>
            </w:pPr>
            <w:r>
              <w:rPr>
                <w:sz w:val="20"/>
              </w:rPr>
              <w:t> </w:t>
            </w:r>
          </w:p>
        </w:tc>
        <w:tc>
          <w:tcPr>
            <w:tcW w:type="dxa" w:w="312"/>
            <w:tcBorders>
              <w:bottom w:color="000000" w:sz="4" w:val="single"/>
            </w:tcBorders>
            <w:shd w:fill="auto" w:val="clear"/>
            <w:vAlign w:val="bottom"/>
          </w:tcPr>
          <w:p w14:paraId="BB0A0000">
            <w:pPr>
              <w:rPr>
                <w:sz w:val="20"/>
              </w:rPr>
            </w:pPr>
            <w:r>
              <w:rPr>
                <w:sz w:val="20"/>
              </w:rPr>
              <w:t> </w:t>
            </w:r>
          </w:p>
        </w:tc>
        <w:tc>
          <w:tcPr>
            <w:tcW w:type="dxa" w:w="338"/>
            <w:tcBorders>
              <w:bottom w:color="000000" w:sz="4" w:val="single"/>
            </w:tcBorders>
            <w:shd w:fill="auto" w:val="clear"/>
            <w:vAlign w:val="bottom"/>
          </w:tcPr>
          <w:p w14:paraId="BC0A0000">
            <w:pPr>
              <w:rPr>
                <w:sz w:val="20"/>
              </w:rPr>
            </w:pPr>
            <w:r>
              <w:rPr>
                <w:sz w:val="20"/>
              </w:rPr>
              <w:t> </w:t>
            </w:r>
          </w:p>
        </w:tc>
        <w:tc>
          <w:tcPr>
            <w:tcW w:type="dxa" w:w="274"/>
            <w:tcBorders>
              <w:bottom w:color="000000" w:sz="4" w:val="single"/>
            </w:tcBorders>
            <w:shd w:fill="auto" w:val="clear"/>
            <w:vAlign w:val="bottom"/>
          </w:tcPr>
          <w:p w14:paraId="BD0A0000">
            <w:pPr>
              <w:rPr>
                <w:sz w:val="20"/>
              </w:rPr>
            </w:pPr>
            <w:r>
              <w:rPr>
                <w:sz w:val="20"/>
              </w:rPr>
              <w:t> </w:t>
            </w:r>
          </w:p>
        </w:tc>
        <w:tc>
          <w:tcPr>
            <w:tcW w:type="dxa" w:w="274"/>
            <w:tcBorders>
              <w:bottom w:color="000000" w:sz="4" w:val="single"/>
            </w:tcBorders>
            <w:shd w:fill="auto" w:val="clear"/>
            <w:vAlign w:val="bottom"/>
          </w:tcPr>
          <w:p w14:paraId="BE0A0000">
            <w:pPr>
              <w:rPr>
                <w:sz w:val="20"/>
              </w:rPr>
            </w:pPr>
            <w:r>
              <w:rPr>
                <w:sz w:val="20"/>
              </w:rPr>
              <w:t> </w:t>
            </w:r>
          </w:p>
        </w:tc>
        <w:tc>
          <w:tcPr>
            <w:tcW w:type="dxa" w:w="291"/>
            <w:tcBorders>
              <w:bottom w:color="000000" w:sz="4" w:val="single"/>
            </w:tcBorders>
            <w:shd w:fill="auto" w:val="clear"/>
            <w:vAlign w:val="bottom"/>
          </w:tcPr>
          <w:p w14:paraId="BF0A0000">
            <w:pPr>
              <w:rPr>
                <w:sz w:val="20"/>
              </w:rPr>
            </w:pPr>
            <w:r>
              <w:rPr>
                <w:sz w:val="20"/>
              </w:rPr>
              <w:t> </w:t>
            </w:r>
          </w:p>
        </w:tc>
        <w:tc>
          <w:tcPr>
            <w:tcW w:type="dxa" w:w="300"/>
            <w:tcBorders>
              <w:bottom w:color="000000" w:sz="4" w:val="single"/>
            </w:tcBorders>
            <w:shd w:fill="auto" w:val="clear"/>
            <w:vAlign w:val="bottom"/>
          </w:tcPr>
          <w:p w14:paraId="C00A0000">
            <w:pPr>
              <w:rPr>
                <w:sz w:val="20"/>
              </w:rPr>
            </w:pPr>
            <w:r>
              <w:rPr>
                <w:sz w:val="20"/>
              </w:rPr>
              <w:t> </w:t>
            </w:r>
          </w:p>
        </w:tc>
        <w:tc>
          <w:tcPr>
            <w:tcW w:type="dxa" w:w="300"/>
            <w:tcBorders>
              <w:bottom w:color="000000" w:sz="4" w:val="single"/>
            </w:tcBorders>
            <w:shd w:fill="auto" w:val="clear"/>
            <w:vAlign w:val="bottom"/>
          </w:tcPr>
          <w:p w14:paraId="C10A0000">
            <w:pPr>
              <w:rPr>
                <w:sz w:val="20"/>
              </w:rPr>
            </w:pPr>
            <w:r>
              <w:rPr>
                <w:sz w:val="20"/>
              </w:rPr>
              <w:t> </w:t>
            </w:r>
          </w:p>
        </w:tc>
        <w:tc>
          <w:tcPr>
            <w:tcW w:type="dxa" w:w="281"/>
            <w:tcBorders>
              <w:bottom w:color="000000" w:sz="4" w:val="single"/>
            </w:tcBorders>
            <w:shd w:fill="auto" w:val="clear"/>
            <w:vAlign w:val="bottom"/>
          </w:tcPr>
          <w:p w14:paraId="C20A0000">
            <w:pPr>
              <w:rPr>
                <w:sz w:val="20"/>
              </w:rPr>
            </w:pPr>
            <w:r>
              <w:rPr>
                <w:sz w:val="20"/>
              </w:rPr>
              <w:t> </w:t>
            </w:r>
          </w:p>
        </w:tc>
      </w:tr>
      <w:tr>
        <w:trPr>
          <w:trHeight w:hRule="atLeast" w:val="360"/>
        </w:trPr>
        <w:tc>
          <w:tcPr>
            <w:tcW w:type="dxa" w:w="7087"/>
            <w:gridSpan w:val="18"/>
            <w:shd w:fill="auto" w:val="clear"/>
            <w:vAlign w:val="bottom"/>
          </w:tcPr>
          <w:p w14:paraId="C30A0000">
            <w:pPr>
              <w:rPr>
                <w:b w:val="1"/>
                <w:sz w:val="20"/>
              </w:rPr>
            </w:pPr>
            <w:r>
              <w:rPr>
                <w:b w:val="1"/>
                <w:sz w:val="20"/>
              </w:rPr>
              <w:t>Технический сбой (указать причины):</w:t>
            </w:r>
          </w:p>
        </w:tc>
        <w:tc>
          <w:tcPr>
            <w:tcW w:type="dxa" w:w="338"/>
            <w:shd w:fill="auto" w:val="clear"/>
            <w:vAlign w:val="bottom"/>
          </w:tcPr>
          <w:p w14:paraId="C40A0000">
            <w:pPr>
              <w:rPr>
                <w:b w:val="1"/>
                <w:sz w:val="20"/>
              </w:rPr>
            </w:pPr>
          </w:p>
        </w:tc>
        <w:tc>
          <w:tcPr>
            <w:tcW w:type="dxa" w:w="312"/>
            <w:shd w:fill="auto" w:val="clear"/>
            <w:vAlign w:val="bottom"/>
          </w:tcPr>
          <w:p w14:paraId="C50A0000">
            <w:pPr>
              <w:rPr>
                <w:sz w:val="20"/>
              </w:rPr>
            </w:pPr>
          </w:p>
        </w:tc>
        <w:tc>
          <w:tcPr>
            <w:tcW w:type="dxa" w:w="312"/>
            <w:shd w:fill="auto" w:val="clear"/>
            <w:vAlign w:val="bottom"/>
          </w:tcPr>
          <w:p w14:paraId="C60A0000">
            <w:pPr>
              <w:rPr>
                <w:sz w:val="20"/>
              </w:rPr>
            </w:pPr>
          </w:p>
        </w:tc>
        <w:tc>
          <w:tcPr>
            <w:tcW w:type="dxa" w:w="338"/>
            <w:shd w:fill="auto" w:val="clear"/>
            <w:vAlign w:val="bottom"/>
          </w:tcPr>
          <w:p w14:paraId="C70A0000">
            <w:pPr>
              <w:rPr>
                <w:sz w:val="20"/>
              </w:rPr>
            </w:pPr>
          </w:p>
        </w:tc>
        <w:tc>
          <w:tcPr>
            <w:tcW w:type="dxa" w:w="274"/>
            <w:shd w:fill="auto" w:val="clear"/>
            <w:vAlign w:val="bottom"/>
          </w:tcPr>
          <w:p w14:paraId="C80A0000">
            <w:pPr>
              <w:rPr>
                <w:sz w:val="20"/>
              </w:rPr>
            </w:pPr>
          </w:p>
        </w:tc>
        <w:tc>
          <w:tcPr>
            <w:tcW w:type="dxa" w:w="274"/>
            <w:shd w:fill="auto" w:val="clear"/>
            <w:vAlign w:val="bottom"/>
          </w:tcPr>
          <w:p w14:paraId="C90A0000">
            <w:pPr>
              <w:rPr>
                <w:sz w:val="20"/>
              </w:rPr>
            </w:pPr>
          </w:p>
        </w:tc>
        <w:tc>
          <w:tcPr>
            <w:tcW w:type="dxa" w:w="291"/>
            <w:shd w:fill="auto" w:val="clear"/>
            <w:vAlign w:val="bottom"/>
          </w:tcPr>
          <w:p w14:paraId="CA0A0000">
            <w:pPr>
              <w:rPr>
                <w:sz w:val="20"/>
              </w:rPr>
            </w:pPr>
          </w:p>
        </w:tc>
        <w:tc>
          <w:tcPr>
            <w:tcW w:type="dxa" w:w="300"/>
            <w:shd w:fill="auto" w:val="clear"/>
            <w:vAlign w:val="bottom"/>
          </w:tcPr>
          <w:p w14:paraId="CB0A0000">
            <w:pPr>
              <w:rPr>
                <w:sz w:val="20"/>
              </w:rPr>
            </w:pPr>
          </w:p>
        </w:tc>
        <w:tc>
          <w:tcPr>
            <w:tcW w:type="dxa" w:w="300"/>
            <w:shd w:fill="auto" w:val="clear"/>
            <w:vAlign w:val="bottom"/>
          </w:tcPr>
          <w:p w14:paraId="CC0A0000">
            <w:pPr>
              <w:rPr>
                <w:sz w:val="20"/>
              </w:rPr>
            </w:pPr>
          </w:p>
        </w:tc>
        <w:tc>
          <w:tcPr>
            <w:tcW w:type="dxa" w:w="281"/>
            <w:shd w:fill="auto" w:val="clear"/>
            <w:vAlign w:val="bottom"/>
          </w:tcPr>
          <w:p w14:paraId="CD0A0000">
            <w:pPr>
              <w:rPr>
                <w:sz w:val="20"/>
              </w:rPr>
            </w:pPr>
          </w:p>
        </w:tc>
      </w:tr>
      <w:tr>
        <w:trPr>
          <w:trHeight w:hRule="atLeast" w:val="312"/>
        </w:trPr>
        <w:tc>
          <w:tcPr>
            <w:tcW w:type="dxa" w:w="1277"/>
            <w:tcBorders>
              <w:bottom w:color="000000" w:sz="4" w:val="single"/>
            </w:tcBorders>
            <w:shd w:fill="auto" w:val="clear"/>
            <w:vAlign w:val="bottom"/>
          </w:tcPr>
          <w:p w14:paraId="CE0A0000">
            <w:pPr>
              <w:rPr>
                <w:sz w:val="20"/>
              </w:rPr>
            </w:pPr>
            <w:r>
              <w:rPr>
                <w:sz w:val="20"/>
              </w:rPr>
              <w:t> </w:t>
            </w:r>
          </w:p>
        </w:tc>
        <w:tc>
          <w:tcPr>
            <w:tcW w:type="dxa" w:w="363"/>
            <w:tcBorders>
              <w:bottom w:color="000000" w:sz="4" w:val="single"/>
            </w:tcBorders>
            <w:shd w:fill="auto" w:val="clear"/>
            <w:vAlign w:val="bottom"/>
          </w:tcPr>
          <w:p w14:paraId="CF0A0000">
            <w:pPr>
              <w:rPr>
                <w:sz w:val="20"/>
              </w:rPr>
            </w:pPr>
            <w:r>
              <w:rPr>
                <w:sz w:val="20"/>
              </w:rPr>
              <w:t> </w:t>
            </w:r>
          </w:p>
        </w:tc>
        <w:tc>
          <w:tcPr>
            <w:tcW w:type="dxa" w:w="413"/>
            <w:tcBorders>
              <w:bottom w:color="000000" w:sz="4" w:val="single"/>
            </w:tcBorders>
            <w:shd w:fill="auto" w:val="clear"/>
            <w:vAlign w:val="bottom"/>
          </w:tcPr>
          <w:p w14:paraId="D00A0000">
            <w:pPr>
              <w:rPr>
                <w:sz w:val="20"/>
              </w:rPr>
            </w:pPr>
            <w:r>
              <w:rPr>
                <w:sz w:val="20"/>
              </w:rPr>
              <w:t> </w:t>
            </w:r>
          </w:p>
        </w:tc>
        <w:tc>
          <w:tcPr>
            <w:tcW w:type="dxa" w:w="418"/>
            <w:tcBorders>
              <w:bottom w:color="000000" w:sz="4" w:val="single"/>
            </w:tcBorders>
            <w:shd w:fill="auto" w:val="clear"/>
            <w:vAlign w:val="bottom"/>
          </w:tcPr>
          <w:p w14:paraId="D10A0000">
            <w:pPr>
              <w:rPr>
                <w:sz w:val="20"/>
              </w:rPr>
            </w:pPr>
            <w:r>
              <w:rPr>
                <w:sz w:val="20"/>
              </w:rPr>
              <w:t> </w:t>
            </w:r>
          </w:p>
        </w:tc>
        <w:tc>
          <w:tcPr>
            <w:tcW w:type="dxa" w:w="506"/>
            <w:tcBorders>
              <w:bottom w:color="000000" w:sz="4" w:val="single"/>
            </w:tcBorders>
            <w:shd w:fill="auto" w:val="clear"/>
            <w:vAlign w:val="bottom"/>
          </w:tcPr>
          <w:p w14:paraId="D20A0000">
            <w:pPr>
              <w:rPr>
                <w:sz w:val="20"/>
              </w:rPr>
            </w:pPr>
            <w:r>
              <w:rPr>
                <w:sz w:val="20"/>
              </w:rPr>
              <w:t> </w:t>
            </w:r>
          </w:p>
        </w:tc>
        <w:tc>
          <w:tcPr>
            <w:tcW w:type="dxa" w:w="284"/>
            <w:tcBorders>
              <w:bottom w:color="000000" w:sz="4" w:val="single"/>
            </w:tcBorders>
            <w:shd w:fill="auto" w:val="clear"/>
            <w:vAlign w:val="bottom"/>
          </w:tcPr>
          <w:p w14:paraId="D30A0000">
            <w:pPr>
              <w:rPr>
                <w:sz w:val="20"/>
              </w:rPr>
            </w:pPr>
            <w:r>
              <w:rPr>
                <w:sz w:val="20"/>
              </w:rPr>
              <w:t> </w:t>
            </w:r>
          </w:p>
        </w:tc>
        <w:tc>
          <w:tcPr>
            <w:tcW w:type="dxa" w:w="425"/>
            <w:tcBorders>
              <w:bottom w:color="000000" w:sz="4" w:val="single"/>
            </w:tcBorders>
            <w:shd w:fill="auto" w:val="clear"/>
            <w:vAlign w:val="bottom"/>
          </w:tcPr>
          <w:p w14:paraId="D40A0000">
            <w:pPr>
              <w:rPr>
                <w:sz w:val="20"/>
              </w:rPr>
            </w:pPr>
            <w:r>
              <w:rPr>
                <w:sz w:val="20"/>
              </w:rPr>
              <w:t> </w:t>
            </w:r>
          </w:p>
        </w:tc>
        <w:tc>
          <w:tcPr>
            <w:tcW w:type="dxa" w:w="417"/>
            <w:tcBorders>
              <w:bottom w:color="000000" w:sz="4" w:val="single"/>
            </w:tcBorders>
            <w:shd w:fill="auto" w:val="clear"/>
            <w:vAlign w:val="bottom"/>
          </w:tcPr>
          <w:p w14:paraId="D50A0000">
            <w:pPr>
              <w:rPr>
                <w:sz w:val="20"/>
              </w:rPr>
            </w:pPr>
            <w:r>
              <w:rPr>
                <w:sz w:val="20"/>
              </w:rPr>
              <w:t> </w:t>
            </w:r>
          </w:p>
        </w:tc>
        <w:tc>
          <w:tcPr>
            <w:tcW w:type="dxa" w:w="236"/>
            <w:tcBorders>
              <w:bottom w:color="000000" w:sz="4" w:val="single"/>
            </w:tcBorders>
            <w:shd w:fill="auto" w:val="clear"/>
            <w:vAlign w:val="bottom"/>
          </w:tcPr>
          <w:p w14:paraId="D60A0000">
            <w:pPr>
              <w:rPr>
                <w:sz w:val="20"/>
              </w:rPr>
            </w:pPr>
            <w:r>
              <w:rPr>
                <w:sz w:val="20"/>
              </w:rPr>
              <w:t> </w:t>
            </w:r>
          </w:p>
        </w:tc>
        <w:tc>
          <w:tcPr>
            <w:tcW w:type="dxa" w:w="306"/>
            <w:tcBorders>
              <w:bottom w:color="000000" w:sz="4" w:val="single"/>
            </w:tcBorders>
            <w:shd w:fill="auto" w:val="clear"/>
            <w:vAlign w:val="bottom"/>
          </w:tcPr>
          <w:p w14:paraId="D70A0000">
            <w:pPr>
              <w:rPr>
                <w:sz w:val="20"/>
              </w:rPr>
            </w:pPr>
            <w:r>
              <w:rPr>
                <w:sz w:val="20"/>
              </w:rPr>
              <w:t> </w:t>
            </w:r>
          </w:p>
        </w:tc>
        <w:tc>
          <w:tcPr>
            <w:tcW w:type="dxa" w:w="317"/>
            <w:tcBorders>
              <w:bottom w:color="000000" w:sz="4" w:val="single"/>
            </w:tcBorders>
            <w:shd w:fill="auto" w:val="clear"/>
            <w:vAlign w:val="bottom"/>
          </w:tcPr>
          <w:p w14:paraId="D80A0000">
            <w:pPr>
              <w:rPr>
                <w:sz w:val="20"/>
              </w:rPr>
            </w:pPr>
            <w:r>
              <w:rPr>
                <w:sz w:val="20"/>
              </w:rPr>
              <w:t> </w:t>
            </w:r>
          </w:p>
        </w:tc>
        <w:tc>
          <w:tcPr>
            <w:tcW w:type="dxa" w:w="257"/>
            <w:tcBorders>
              <w:bottom w:color="000000" w:sz="4" w:val="single"/>
            </w:tcBorders>
            <w:shd w:fill="auto" w:val="clear"/>
            <w:vAlign w:val="bottom"/>
          </w:tcPr>
          <w:p w14:paraId="D90A0000">
            <w:pPr>
              <w:rPr>
                <w:sz w:val="20"/>
              </w:rPr>
            </w:pPr>
            <w:r>
              <w:rPr>
                <w:sz w:val="20"/>
              </w:rPr>
              <w:t> </w:t>
            </w:r>
          </w:p>
        </w:tc>
        <w:tc>
          <w:tcPr>
            <w:tcW w:type="dxa" w:w="305"/>
            <w:tcBorders>
              <w:bottom w:color="000000" w:sz="4" w:val="single"/>
            </w:tcBorders>
            <w:shd w:fill="auto" w:val="clear"/>
            <w:vAlign w:val="bottom"/>
          </w:tcPr>
          <w:p w14:paraId="DA0A0000">
            <w:pPr>
              <w:rPr>
                <w:sz w:val="20"/>
              </w:rPr>
            </w:pPr>
            <w:r>
              <w:rPr>
                <w:sz w:val="20"/>
              </w:rPr>
              <w:t> </w:t>
            </w:r>
          </w:p>
        </w:tc>
        <w:tc>
          <w:tcPr>
            <w:tcW w:type="dxa" w:w="300"/>
            <w:tcBorders>
              <w:bottom w:color="000000" w:sz="4" w:val="single"/>
            </w:tcBorders>
            <w:shd w:fill="auto" w:val="clear"/>
            <w:vAlign w:val="bottom"/>
          </w:tcPr>
          <w:p w14:paraId="DB0A0000">
            <w:pPr>
              <w:rPr>
                <w:sz w:val="20"/>
              </w:rPr>
            </w:pPr>
            <w:r>
              <w:rPr>
                <w:sz w:val="20"/>
              </w:rPr>
              <w:t> </w:t>
            </w:r>
          </w:p>
        </w:tc>
        <w:tc>
          <w:tcPr>
            <w:tcW w:type="dxa" w:w="298"/>
            <w:tcBorders>
              <w:bottom w:color="000000" w:sz="4" w:val="single"/>
            </w:tcBorders>
            <w:shd w:fill="auto" w:val="clear"/>
            <w:vAlign w:val="bottom"/>
          </w:tcPr>
          <w:p w14:paraId="DC0A0000">
            <w:pPr>
              <w:rPr>
                <w:sz w:val="20"/>
              </w:rPr>
            </w:pPr>
            <w:r>
              <w:rPr>
                <w:sz w:val="20"/>
              </w:rPr>
              <w:t> </w:t>
            </w:r>
          </w:p>
        </w:tc>
        <w:tc>
          <w:tcPr>
            <w:tcW w:type="dxa" w:w="336"/>
            <w:tcBorders>
              <w:bottom w:color="000000" w:sz="4" w:val="single"/>
            </w:tcBorders>
            <w:shd w:fill="auto" w:val="clear"/>
            <w:vAlign w:val="bottom"/>
          </w:tcPr>
          <w:p w14:paraId="DD0A0000">
            <w:pPr>
              <w:rPr>
                <w:sz w:val="20"/>
              </w:rPr>
            </w:pPr>
            <w:r>
              <w:rPr>
                <w:sz w:val="20"/>
              </w:rPr>
              <w:t> </w:t>
            </w:r>
          </w:p>
        </w:tc>
        <w:tc>
          <w:tcPr>
            <w:tcW w:type="dxa" w:w="310"/>
            <w:tcBorders>
              <w:bottom w:color="000000" w:sz="4" w:val="single"/>
            </w:tcBorders>
            <w:shd w:fill="auto" w:val="clear"/>
            <w:vAlign w:val="bottom"/>
          </w:tcPr>
          <w:p w14:paraId="DE0A0000">
            <w:pPr>
              <w:rPr>
                <w:sz w:val="20"/>
              </w:rPr>
            </w:pPr>
            <w:r>
              <w:rPr>
                <w:sz w:val="20"/>
              </w:rPr>
              <w:t> </w:t>
            </w:r>
          </w:p>
        </w:tc>
        <w:tc>
          <w:tcPr>
            <w:tcW w:type="dxa" w:w="319"/>
            <w:tcBorders>
              <w:bottom w:color="000000" w:sz="4" w:val="single"/>
            </w:tcBorders>
            <w:shd w:fill="auto" w:val="clear"/>
            <w:vAlign w:val="bottom"/>
          </w:tcPr>
          <w:p w14:paraId="DF0A0000">
            <w:pPr>
              <w:rPr>
                <w:sz w:val="20"/>
              </w:rPr>
            </w:pPr>
            <w:r>
              <w:rPr>
                <w:sz w:val="20"/>
              </w:rPr>
              <w:t> </w:t>
            </w:r>
          </w:p>
        </w:tc>
        <w:tc>
          <w:tcPr>
            <w:tcW w:type="dxa" w:w="338"/>
            <w:tcBorders>
              <w:bottom w:color="000000" w:sz="4" w:val="single"/>
            </w:tcBorders>
            <w:shd w:fill="auto" w:val="clear"/>
            <w:vAlign w:val="bottom"/>
          </w:tcPr>
          <w:p w14:paraId="E00A0000">
            <w:pPr>
              <w:rPr>
                <w:sz w:val="20"/>
              </w:rPr>
            </w:pPr>
            <w:r>
              <w:rPr>
                <w:sz w:val="20"/>
              </w:rPr>
              <w:t> </w:t>
            </w:r>
          </w:p>
        </w:tc>
        <w:tc>
          <w:tcPr>
            <w:tcW w:type="dxa" w:w="312"/>
            <w:tcBorders>
              <w:bottom w:color="000000" w:sz="4" w:val="single"/>
            </w:tcBorders>
            <w:shd w:fill="auto" w:val="clear"/>
            <w:vAlign w:val="bottom"/>
          </w:tcPr>
          <w:p w14:paraId="E10A0000">
            <w:pPr>
              <w:rPr>
                <w:sz w:val="20"/>
              </w:rPr>
            </w:pPr>
            <w:r>
              <w:rPr>
                <w:sz w:val="20"/>
              </w:rPr>
              <w:t> </w:t>
            </w:r>
          </w:p>
        </w:tc>
        <w:tc>
          <w:tcPr>
            <w:tcW w:type="dxa" w:w="312"/>
            <w:tcBorders>
              <w:bottom w:color="000000" w:sz="4" w:val="single"/>
            </w:tcBorders>
            <w:shd w:fill="auto" w:val="clear"/>
            <w:vAlign w:val="bottom"/>
          </w:tcPr>
          <w:p w14:paraId="E20A0000">
            <w:pPr>
              <w:rPr>
                <w:sz w:val="20"/>
              </w:rPr>
            </w:pPr>
            <w:r>
              <w:rPr>
                <w:sz w:val="20"/>
              </w:rPr>
              <w:t> </w:t>
            </w:r>
          </w:p>
        </w:tc>
        <w:tc>
          <w:tcPr>
            <w:tcW w:type="dxa" w:w="338"/>
            <w:tcBorders>
              <w:bottom w:color="000000" w:sz="4" w:val="single"/>
            </w:tcBorders>
            <w:shd w:fill="auto" w:val="clear"/>
            <w:vAlign w:val="bottom"/>
          </w:tcPr>
          <w:p w14:paraId="E30A0000">
            <w:pPr>
              <w:rPr>
                <w:sz w:val="20"/>
              </w:rPr>
            </w:pPr>
            <w:r>
              <w:rPr>
                <w:sz w:val="20"/>
              </w:rPr>
              <w:t> </w:t>
            </w:r>
          </w:p>
        </w:tc>
        <w:tc>
          <w:tcPr>
            <w:tcW w:type="dxa" w:w="274"/>
            <w:tcBorders>
              <w:bottom w:color="000000" w:sz="4" w:val="single"/>
            </w:tcBorders>
            <w:shd w:fill="auto" w:val="clear"/>
            <w:vAlign w:val="bottom"/>
          </w:tcPr>
          <w:p w14:paraId="E40A0000">
            <w:pPr>
              <w:rPr>
                <w:sz w:val="20"/>
              </w:rPr>
            </w:pPr>
            <w:r>
              <w:rPr>
                <w:sz w:val="20"/>
              </w:rPr>
              <w:t> </w:t>
            </w:r>
          </w:p>
        </w:tc>
        <w:tc>
          <w:tcPr>
            <w:tcW w:type="dxa" w:w="274"/>
            <w:tcBorders>
              <w:bottom w:color="000000" w:sz="4" w:val="single"/>
            </w:tcBorders>
            <w:shd w:fill="auto" w:val="clear"/>
            <w:vAlign w:val="bottom"/>
          </w:tcPr>
          <w:p w14:paraId="E50A0000">
            <w:pPr>
              <w:rPr>
                <w:sz w:val="20"/>
              </w:rPr>
            </w:pPr>
            <w:r>
              <w:rPr>
                <w:sz w:val="20"/>
              </w:rPr>
              <w:t> </w:t>
            </w:r>
          </w:p>
        </w:tc>
        <w:tc>
          <w:tcPr>
            <w:tcW w:type="dxa" w:w="291"/>
            <w:tcBorders>
              <w:bottom w:color="000000" w:sz="4" w:val="single"/>
            </w:tcBorders>
            <w:shd w:fill="auto" w:val="clear"/>
            <w:vAlign w:val="bottom"/>
          </w:tcPr>
          <w:p w14:paraId="E60A0000">
            <w:pPr>
              <w:rPr>
                <w:sz w:val="20"/>
              </w:rPr>
            </w:pPr>
            <w:r>
              <w:rPr>
                <w:sz w:val="20"/>
              </w:rPr>
              <w:t> </w:t>
            </w:r>
          </w:p>
        </w:tc>
        <w:tc>
          <w:tcPr>
            <w:tcW w:type="dxa" w:w="300"/>
            <w:tcBorders>
              <w:bottom w:color="000000" w:sz="4" w:val="single"/>
            </w:tcBorders>
            <w:shd w:fill="auto" w:val="clear"/>
            <w:vAlign w:val="bottom"/>
          </w:tcPr>
          <w:p w14:paraId="E70A0000">
            <w:pPr>
              <w:rPr>
                <w:sz w:val="20"/>
              </w:rPr>
            </w:pPr>
            <w:r>
              <w:rPr>
                <w:sz w:val="20"/>
              </w:rPr>
              <w:t> </w:t>
            </w:r>
          </w:p>
        </w:tc>
        <w:tc>
          <w:tcPr>
            <w:tcW w:type="dxa" w:w="300"/>
            <w:tcBorders>
              <w:bottom w:color="000000" w:sz="4" w:val="single"/>
            </w:tcBorders>
            <w:shd w:fill="auto" w:val="clear"/>
            <w:vAlign w:val="bottom"/>
          </w:tcPr>
          <w:p w14:paraId="E80A0000">
            <w:pPr>
              <w:rPr>
                <w:sz w:val="20"/>
              </w:rPr>
            </w:pPr>
            <w:r>
              <w:rPr>
                <w:sz w:val="20"/>
              </w:rPr>
              <w:t> </w:t>
            </w:r>
          </w:p>
        </w:tc>
        <w:tc>
          <w:tcPr>
            <w:tcW w:type="dxa" w:w="281"/>
            <w:tcBorders>
              <w:bottom w:color="000000" w:sz="4" w:val="single"/>
            </w:tcBorders>
            <w:shd w:fill="auto" w:val="clear"/>
            <w:vAlign w:val="bottom"/>
          </w:tcPr>
          <w:p w14:paraId="E90A0000">
            <w:pPr>
              <w:rPr>
                <w:sz w:val="20"/>
              </w:rPr>
            </w:pPr>
            <w:r>
              <w:rPr>
                <w:sz w:val="20"/>
              </w:rPr>
              <w:t> </w:t>
            </w:r>
          </w:p>
        </w:tc>
      </w:tr>
      <w:tr>
        <w:trPr>
          <w:trHeight w:hRule="atLeast" w:val="360"/>
        </w:trPr>
        <w:tc>
          <w:tcPr>
            <w:tcW w:type="dxa" w:w="1277"/>
            <w:tcBorders>
              <w:bottom w:color="000000" w:sz="4" w:val="single"/>
            </w:tcBorders>
            <w:shd w:fill="auto" w:val="clear"/>
            <w:vAlign w:val="bottom"/>
          </w:tcPr>
          <w:p w14:paraId="EA0A0000">
            <w:pPr>
              <w:rPr>
                <w:sz w:val="20"/>
              </w:rPr>
            </w:pPr>
            <w:r>
              <w:rPr>
                <w:sz w:val="20"/>
              </w:rPr>
              <w:t> </w:t>
            </w:r>
          </w:p>
        </w:tc>
        <w:tc>
          <w:tcPr>
            <w:tcW w:type="dxa" w:w="363"/>
            <w:tcBorders>
              <w:bottom w:color="000000" w:sz="4" w:val="single"/>
            </w:tcBorders>
            <w:shd w:fill="auto" w:val="clear"/>
            <w:vAlign w:val="bottom"/>
          </w:tcPr>
          <w:p w14:paraId="EB0A0000">
            <w:pPr>
              <w:rPr>
                <w:sz w:val="20"/>
              </w:rPr>
            </w:pPr>
            <w:r>
              <w:rPr>
                <w:sz w:val="20"/>
              </w:rPr>
              <w:t> </w:t>
            </w:r>
          </w:p>
        </w:tc>
        <w:tc>
          <w:tcPr>
            <w:tcW w:type="dxa" w:w="413"/>
            <w:tcBorders>
              <w:bottom w:color="000000" w:sz="4" w:val="single"/>
            </w:tcBorders>
            <w:shd w:fill="auto" w:val="clear"/>
            <w:vAlign w:val="bottom"/>
          </w:tcPr>
          <w:p w14:paraId="EC0A0000">
            <w:pPr>
              <w:rPr>
                <w:sz w:val="20"/>
              </w:rPr>
            </w:pPr>
            <w:r>
              <w:rPr>
                <w:sz w:val="20"/>
              </w:rPr>
              <w:t> </w:t>
            </w:r>
          </w:p>
        </w:tc>
        <w:tc>
          <w:tcPr>
            <w:tcW w:type="dxa" w:w="418"/>
            <w:tcBorders>
              <w:bottom w:color="000000" w:sz="4" w:val="single"/>
            </w:tcBorders>
            <w:shd w:fill="auto" w:val="clear"/>
            <w:vAlign w:val="bottom"/>
          </w:tcPr>
          <w:p w14:paraId="ED0A0000">
            <w:pPr>
              <w:rPr>
                <w:sz w:val="20"/>
              </w:rPr>
            </w:pPr>
            <w:r>
              <w:rPr>
                <w:sz w:val="20"/>
              </w:rPr>
              <w:t> </w:t>
            </w:r>
          </w:p>
        </w:tc>
        <w:tc>
          <w:tcPr>
            <w:tcW w:type="dxa" w:w="506"/>
            <w:tcBorders>
              <w:bottom w:color="000000" w:sz="4" w:val="single"/>
            </w:tcBorders>
            <w:shd w:fill="auto" w:val="clear"/>
            <w:vAlign w:val="bottom"/>
          </w:tcPr>
          <w:p w14:paraId="EE0A0000">
            <w:pPr>
              <w:rPr>
                <w:sz w:val="20"/>
              </w:rPr>
            </w:pPr>
            <w:r>
              <w:rPr>
                <w:sz w:val="20"/>
              </w:rPr>
              <w:t> </w:t>
            </w:r>
          </w:p>
        </w:tc>
        <w:tc>
          <w:tcPr>
            <w:tcW w:type="dxa" w:w="284"/>
            <w:tcBorders>
              <w:bottom w:color="000000" w:sz="4" w:val="single"/>
            </w:tcBorders>
            <w:shd w:fill="auto" w:val="clear"/>
            <w:vAlign w:val="bottom"/>
          </w:tcPr>
          <w:p w14:paraId="EF0A0000">
            <w:pPr>
              <w:rPr>
                <w:sz w:val="20"/>
              </w:rPr>
            </w:pPr>
            <w:r>
              <w:rPr>
                <w:sz w:val="20"/>
              </w:rPr>
              <w:t> </w:t>
            </w:r>
          </w:p>
        </w:tc>
        <w:tc>
          <w:tcPr>
            <w:tcW w:type="dxa" w:w="425"/>
            <w:tcBorders>
              <w:bottom w:color="000000" w:sz="4" w:val="single"/>
            </w:tcBorders>
            <w:shd w:fill="auto" w:val="clear"/>
            <w:vAlign w:val="bottom"/>
          </w:tcPr>
          <w:p w14:paraId="F00A0000">
            <w:pPr>
              <w:rPr>
                <w:sz w:val="20"/>
              </w:rPr>
            </w:pPr>
            <w:r>
              <w:rPr>
                <w:sz w:val="20"/>
              </w:rPr>
              <w:t> </w:t>
            </w:r>
          </w:p>
        </w:tc>
        <w:tc>
          <w:tcPr>
            <w:tcW w:type="dxa" w:w="417"/>
            <w:tcBorders>
              <w:bottom w:color="000000" w:sz="4" w:val="single"/>
            </w:tcBorders>
            <w:shd w:fill="auto" w:val="clear"/>
            <w:vAlign w:val="bottom"/>
          </w:tcPr>
          <w:p w14:paraId="F10A0000">
            <w:pPr>
              <w:rPr>
                <w:sz w:val="20"/>
              </w:rPr>
            </w:pPr>
            <w:r>
              <w:rPr>
                <w:sz w:val="20"/>
              </w:rPr>
              <w:t> </w:t>
            </w:r>
          </w:p>
        </w:tc>
        <w:tc>
          <w:tcPr>
            <w:tcW w:type="dxa" w:w="236"/>
            <w:tcBorders>
              <w:bottom w:color="000000" w:sz="4" w:val="single"/>
            </w:tcBorders>
            <w:shd w:fill="auto" w:val="clear"/>
            <w:vAlign w:val="bottom"/>
          </w:tcPr>
          <w:p w14:paraId="F20A0000">
            <w:pPr>
              <w:rPr>
                <w:sz w:val="20"/>
              </w:rPr>
            </w:pPr>
            <w:r>
              <w:rPr>
                <w:sz w:val="20"/>
              </w:rPr>
              <w:t> </w:t>
            </w:r>
          </w:p>
        </w:tc>
        <w:tc>
          <w:tcPr>
            <w:tcW w:type="dxa" w:w="306"/>
            <w:tcBorders>
              <w:bottom w:color="000000" w:sz="4" w:val="single"/>
            </w:tcBorders>
            <w:shd w:fill="auto" w:val="clear"/>
            <w:vAlign w:val="bottom"/>
          </w:tcPr>
          <w:p w14:paraId="F30A0000">
            <w:pPr>
              <w:rPr>
                <w:sz w:val="20"/>
              </w:rPr>
            </w:pPr>
            <w:r>
              <w:rPr>
                <w:sz w:val="20"/>
              </w:rPr>
              <w:t> </w:t>
            </w:r>
          </w:p>
        </w:tc>
        <w:tc>
          <w:tcPr>
            <w:tcW w:type="dxa" w:w="317"/>
            <w:tcBorders>
              <w:bottom w:color="000000" w:sz="4" w:val="single"/>
            </w:tcBorders>
            <w:shd w:fill="auto" w:val="clear"/>
            <w:vAlign w:val="bottom"/>
          </w:tcPr>
          <w:p w14:paraId="F40A0000">
            <w:pPr>
              <w:rPr>
                <w:sz w:val="20"/>
              </w:rPr>
            </w:pPr>
            <w:r>
              <w:rPr>
                <w:sz w:val="20"/>
              </w:rPr>
              <w:t> </w:t>
            </w:r>
          </w:p>
        </w:tc>
        <w:tc>
          <w:tcPr>
            <w:tcW w:type="dxa" w:w="257"/>
            <w:tcBorders>
              <w:bottom w:color="000000" w:sz="4" w:val="single"/>
            </w:tcBorders>
            <w:shd w:fill="auto" w:val="clear"/>
            <w:vAlign w:val="bottom"/>
          </w:tcPr>
          <w:p w14:paraId="F50A0000">
            <w:pPr>
              <w:rPr>
                <w:sz w:val="20"/>
              </w:rPr>
            </w:pPr>
            <w:r>
              <w:rPr>
                <w:sz w:val="20"/>
              </w:rPr>
              <w:t> </w:t>
            </w:r>
          </w:p>
        </w:tc>
        <w:tc>
          <w:tcPr>
            <w:tcW w:type="dxa" w:w="305"/>
            <w:tcBorders>
              <w:bottom w:color="000000" w:sz="4" w:val="single"/>
            </w:tcBorders>
            <w:shd w:fill="auto" w:val="clear"/>
            <w:vAlign w:val="bottom"/>
          </w:tcPr>
          <w:p w14:paraId="F60A0000">
            <w:pPr>
              <w:rPr>
                <w:sz w:val="20"/>
              </w:rPr>
            </w:pPr>
            <w:r>
              <w:rPr>
                <w:sz w:val="20"/>
              </w:rPr>
              <w:t> </w:t>
            </w:r>
          </w:p>
        </w:tc>
        <w:tc>
          <w:tcPr>
            <w:tcW w:type="dxa" w:w="300"/>
            <w:tcBorders>
              <w:bottom w:color="000000" w:sz="4" w:val="single"/>
            </w:tcBorders>
            <w:shd w:fill="auto" w:val="clear"/>
            <w:vAlign w:val="bottom"/>
          </w:tcPr>
          <w:p w14:paraId="F70A0000">
            <w:pPr>
              <w:rPr>
                <w:sz w:val="20"/>
              </w:rPr>
            </w:pPr>
            <w:r>
              <w:rPr>
                <w:sz w:val="20"/>
              </w:rPr>
              <w:t> </w:t>
            </w:r>
          </w:p>
        </w:tc>
        <w:tc>
          <w:tcPr>
            <w:tcW w:type="dxa" w:w="298"/>
            <w:tcBorders>
              <w:bottom w:color="000000" w:sz="4" w:val="single"/>
            </w:tcBorders>
            <w:shd w:fill="auto" w:val="clear"/>
            <w:vAlign w:val="bottom"/>
          </w:tcPr>
          <w:p w14:paraId="F80A0000">
            <w:pPr>
              <w:rPr>
                <w:sz w:val="20"/>
              </w:rPr>
            </w:pPr>
            <w:r>
              <w:rPr>
                <w:sz w:val="20"/>
              </w:rPr>
              <w:t> </w:t>
            </w:r>
          </w:p>
        </w:tc>
        <w:tc>
          <w:tcPr>
            <w:tcW w:type="dxa" w:w="336"/>
            <w:tcBorders>
              <w:bottom w:color="000000" w:sz="4" w:val="single"/>
            </w:tcBorders>
            <w:shd w:fill="auto" w:val="clear"/>
            <w:vAlign w:val="bottom"/>
          </w:tcPr>
          <w:p w14:paraId="F90A0000">
            <w:pPr>
              <w:rPr>
                <w:sz w:val="20"/>
              </w:rPr>
            </w:pPr>
            <w:r>
              <w:rPr>
                <w:sz w:val="20"/>
              </w:rPr>
              <w:t> </w:t>
            </w:r>
          </w:p>
        </w:tc>
        <w:tc>
          <w:tcPr>
            <w:tcW w:type="dxa" w:w="310"/>
            <w:tcBorders>
              <w:bottom w:color="000000" w:sz="4" w:val="single"/>
            </w:tcBorders>
            <w:shd w:fill="auto" w:val="clear"/>
            <w:vAlign w:val="bottom"/>
          </w:tcPr>
          <w:p w14:paraId="FA0A0000">
            <w:pPr>
              <w:rPr>
                <w:sz w:val="20"/>
              </w:rPr>
            </w:pPr>
            <w:r>
              <w:rPr>
                <w:sz w:val="20"/>
              </w:rPr>
              <w:t> </w:t>
            </w:r>
          </w:p>
        </w:tc>
        <w:tc>
          <w:tcPr>
            <w:tcW w:type="dxa" w:w="319"/>
            <w:tcBorders>
              <w:bottom w:color="000000" w:sz="4" w:val="single"/>
            </w:tcBorders>
            <w:shd w:fill="auto" w:val="clear"/>
            <w:vAlign w:val="bottom"/>
          </w:tcPr>
          <w:p w14:paraId="FB0A0000">
            <w:pPr>
              <w:rPr>
                <w:sz w:val="20"/>
              </w:rPr>
            </w:pPr>
            <w:r>
              <w:rPr>
                <w:sz w:val="20"/>
              </w:rPr>
              <w:t> </w:t>
            </w:r>
          </w:p>
        </w:tc>
        <w:tc>
          <w:tcPr>
            <w:tcW w:type="dxa" w:w="338"/>
            <w:tcBorders>
              <w:bottom w:color="000000" w:sz="4" w:val="single"/>
            </w:tcBorders>
            <w:shd w:fill="auto" w:val="clear"/>
            <w:vAlign w:val="bottom"/>
          </w:tcPr>
          <w:p w14:paraId="FC0A0000">
            <w:pPr>
              <w:rPr>
                <w:sz w:val="20"/>
              </w:rPr>
            </w:pPr>
            <w:r>
              <w:rPr>
                <w:sz w:val="20"/>
              </w:rPr>
              <w:t> </w:t>
            </w:r>
          </w:p>
        </w:tc>
        <w:tc>
          <w:tcPr>
            <w:tcW w:type="dxa" w:w="312"/>
            <w:tcBorders>
              <w:bottom w:color="000000" w:sz="4" w:val="single"/>
            </w:tcBorders>
            <w:shd w:fill="auto" w:val="clear"/>
            <w:vAlign w:val="bottom"/>
          </w:tcPr>
          <w:p w14:paraId="FD0A0000">
            <w:pPr>
              <w:rPr>
                <w:sz w:val="20"/>
              </w:rPr>
            </w:pPr>
            <w:r>
              <w:rPr>
                <w:sz w:val="20"/>
              </w:rPr>
              <w:t> </w:t>
            </w:r>
          </w:p>
        </w:tc>
        <w:tc>
          <w:tcPr>
            <w:tcW w:type="dxa" w:w="312"/>
            <w:tcBorders>
              <w:bottom w:color="000000" w:sz="4" w:val="single"/>
            </w:tcBorders>
            <w:shd w:fill="auto" w:val="clear"/>
            <w:vAlign w:val="bottom"/>
          </w:tcPr>
          <w:p w14:paraId="FE0A0000">
            <w:pPr>
              <w:rPr>
                <w:sz w:val="20"/>
              </w:rPr>
            </w:pPr>
            <w:r>
              <w:rPr>
                <w:sz w:val="20"/>
              </w:rPr>
              <w:t> </w:t>
            </w:r>
          </w:p>
        </w:tc>
        <w:tc>
          <w:tcPr>
            <w:tcW w:type="dxa" w:w="338"/>
            <w:tcBorders>
              <w:bottom w:color="000000" w:sz="4" w:val="single"/>
            </w:tcBorders>
            <w:shd w:fill="auto" w:val="clear"/>
            <w:vAlign w:val="bottom"/>
          </w:tcPr>
          <w:p w14:paraId="FF0A0000">
            <w:pPr>
              <w:rPr>
                <w:sz w:val="20"/>
              </w:rPr>
            </w:pPr>
            <w:r>
              <w:rPr>
                <w:sz w:val="20"/>
              </w:rPr>
              <w:t> </w:t>
            </w:r>
          </w:p>
        </w:tc>
        <w:tc>
          <w:tcPr>
            <w:tcW w:type="dxa" w:w="274"/>
            <w:tcBorders>
              <w:top w:color="000000" w:sz="4" w:val="single"/>
              <w:bottom w:color="000000" w:sz="4" w:val="single"/>
            </w:tcBorders>
            <w:shd w:fill="auto" w:val="clear"/>
            <w:vAlign w:val="bottom"/>
          </w:tcPr>
          <w:p w14:paraId="000B0000">
            <w:pPr>
              <w:rPr>
                <w:sz w:val="20"/>
              </w:rPr>
            </w:pPr>
            <w:r>
              <w:rPr>
                <w:sz w:val="20"/>
              </w:rPr>
              <w:t> </w:t>
            </w:r>
          </w:p>
        </w:tc>
        <w:tc>
          <w:tcPr>
            <w:tcW w:type="dxa" w:w="274"/>
            <w:tcBorders>
              <w:top w:color="000000" w:sz="4" w:val="single"/>
              <w:bottom w:color="000000" w:sz="4" w:val="single"/>
            </w:tcBorders>
            <w:shd w:fill="auto" w:val="clear"/>
            <w:vAlign w:val="bottom"/>
          </w:tcPr>
          <w:p w14:paraId="010B0000">
            <w:pPr>
              <w:rPr>
                <w:sz w:val="20"/>
              </w:rPr>
            </w:pPr>
            <w:r>
              <w:rPr>
                <w:sz w:val="20"/>
              </w:rPr>
              <w:t> </w:t>
            </w:r>
          </w:p>
        </w:tc>
        <w:tc>
          <w:tcPr>
            <w:tcW w:type="dxa" w:w="291"/>
            <w:tcBorders>
              <w:top w:color="000000" w:sz="4" w:val="single"/>
              <w:bottom w:color="000000" w:sz="4" w:val="single"/>
            </w:tcBorders>
            <w:shd w:fill="auto" w:val="clear"/>
            <w:vAlign w:val="bottom"/>
          </w:tcPr>
          <w:p w14:paraId="020B0000">
            <w:pPr>
              <w:rPr>
                <w:sz w:val="20"/>
              </w:rPr>
            </w:pPr>
            <w:r>
              <w:rPr>
                <w:sz w:val="20"/>
              </w:rPr>
              <w:t> </w:t>
            </w:r>
          </w:p>
        </w:tc>
        <w:tc>
          <w:tcPr>
            <w:tcW w:type="dxa" w:w="300"/>
            <w:tcBorders>
              <w:top w:color="000000" w:sz="4" w:val="single"/>
              <w:bottom w:color="000000" w:sz="4" w:val="single"/>
            </w:tcBorders>
            <w:shd w:fill="auto" w:val="clear"/>
            <w:vAlign w:val="bottom"/>
          </w:tcPr>
          <w:p w14:paraId="030B0000">
            <w:pPr>
              <w:rPr>
                <w:sz w:val="20"/>
              </w:rPr>
            </w:pPr>
            <w:r>
              <w:rPr>
                <w:sz w:val="20"/>
              </w:rPr>
              <w:t> </w:t>
            </w:r>
          </w:p>
        </w:tc>
        <w:tc>
          <w:tcPr>
            <w:tcW w:type="dxa" w:w="300"/>
            <w:tcBorders>
              <w:top w:color="000000" w:sz="4" w:val="single"/>
              <w:bottom w:color="000000" w:sz="4" w:val="single"/>
            </w:tcBorders>
            <w:shd w:fill="auto" w:val="clear"/>
            <w:vAlign w:val="bottom"/>
          </w:tcPr>
          <w:p w14:paraId="040B0000">
            <w:pPr>
              <w:rPr>
                <w:sz w:val="20"/>
              </w:rPr>
            </w:pPr>
            <w:r>
              <w:rPr>
                <w:sz w:val="20"/>
              </w:rPr>
              <w:t> </w:t>
            </w:r>
          </w:p>
        </w:tc>
        <w:tc>
          <w:tcPr>
            <w:tcW w:type="dxa" w:w="281"/>
            <w:tcBorders>
              <w:top w:color="000000" w:sz="4" w:val="single"/>
              <w:bottom w:color="000000" w:sz="4" w:val="single"/>
            </w:tcBorders>
            <w:shd w:fill="auto" w:val="clear"/>
            <w:vAlign w:val="bottom"/>
          </w:tcPr>
          <w:p w14:paraId="050B0000">
            <w:pPr>
              <w:rPr>
                <w:sz w:val="20"/>
              </w:rPr>
            </w:pPr>
            <w:r>
              <w:rPr>
                <w:sz w:val="20"/>
              </w:rPr>
              <w:t> </w:t>
            </w:r>
          </w:p>
        </w:tc>
      </w:tr>
      <w:tr>
        <w:trPr>
          <w:trHeight w:hRule="atLeast" w:val="113"/>
        </w:trPr>
        <w:tc>
          <w:tcPr>
            <w:tcW w:type="dxa" w:w="8387"/>
            <w:gridSpan w:val="22"/>
            <w:shd w:fill="auto" w:val="clear"/>
            <w:vAlign w:val="bottom"/>
          </w:tcPr>
          <w:p w14:paraId="060B0000">
            <w:pPr>
              <w:rPr>
                <w:b w:val="1"/>
                <w:sz w:val="20"/>
              </w:rPr>
            </w:pPr>
          </w:p>
        </w:tc>
        <w:tc>
          <w:tcPr>
            <w:tcW w:type="dxa" w:w="274"/>
            <w:tcBorders>
              <w:top w:color="000000" w:sz="4" w:val="single"/>
              <w:bottom w:color="000000" w:sz="4" w:val="single"/>
            </w:tcBorders>
            <w:shd w:fill="auto" w:val="clear"/>
            <w:vAlign w:val="bottom"/>
          </w:tcPr>
          <w:p w14:paraId="070B0000">
            <w:pPr>
              <w:rPr>
                <w:sz w:val="20"/>
              </w:rPr>
            </w:pPr>
          </w:p>
        </w:tc>
        <w:tc>
          <w:tcPr>
            <w:tcW w:type="dxa" w:w="274"/>
            <w:tcBorders>
              <w:top w:color="000000" w:sz="4" w:val="single"/>
              <w:bottom w:color="000000" w:sz="4" w:val="single"/>
            </w:tcBorders>
            <w:shd w:fill="auto" w:val="clear"/>
            <w:vAlign w:val="bottom"/>
          </w:tcPr>
          <w:p w14:paraId="080B0000">
            <w:pPr>
              <w:rPr>
                <w:sz w:val="20"/>
              </w:rPr>
            </w:pPr>
          </w:p>
        </w:tc>
        <w:tc>
          <w:tcPr>
            <w:tcW w:type="dxa" w:w="291"/>
            <w:tcBorders>
              <w:top w:color="000000" w:sz="4" w:val="single"/>
              <w:bottom w:color="000000" w:sz="4" w:val="single"/>
            </w:tcBorders>
            <w:shd w:fill="auto" w:val="clear"/>
            <w:vAlign w:val="bottom"/>
          </w:tcPr>
          <w:p w14:paraId="090B0000">
            <w:pPr>
              <w:widowControl w:val="1"/>
              <w:ind/>
              <w:jc w:val="center"/>
              <w:rPr>
                <w:sz w:val="20"/>
              </w:rPr>
            </w:pPr>
          </w:p>
        </w:tc>
        <w:tc>
          <w:tcPr>
            <w:tcW w:type="dxa" w:w="300"/>
            <w:tcBorders>
              <w:top w:color="000000" w:sz="4" w:val="single"/>
              <w:bottom w:color="000000" w:sz="4" w:val="single"/>
            </w:tcBorders>
            <w:shd w:fill="auto" w:val="clear"/>
            <w:vAlign w:val="bottom"/>
          </w:tcPr>
          <w:p w14:paraId="0A0B0000">
            <w:pPr>
              <w:rPr>
                <w:sz w:val="20"/>
              </w:rPr>
            </w:pPr>
          </w:p>
        </w:tc>
        <w:tc>
          <w:tcPr>
            <w:tcW w:type="dxa" w:w="300"/>
            <w:tcBorders>
              <w:top w:color="000000" w:sz="4" w:val="single"/>
              <w:bottom w:color="000000" w:sz="4" w:val="single"/>
            </w:tcBorders>
            <w:shd w:fill="auto" w:val="clear"/>
            <w:vAlign w:val="bottom"/>
          </w:tcPr>
          <w:p w14:paraId="0B0B0000">
            <w:pPr>
              <w:rPr>
                <w:sz w:val="20"/>
              </w:rPr>
            </w:pPr>
          </w:p>
        </w:tc>
        <w:tc>
          <w:tcPr>
            <w:tcW w:type="dxa" w:w="281"/>
            <w:tcBorders>
              <w:top w:color="000000" w:sz="4" w:val="single"/>
            </w:tcBorders>
            <w:shd w:fill="auto" w:val="clear"/>
            <w:vAlign w:val="bottom"/>
          </w:tcPr>
          <w:p w14:paraId="0C0B0000">
            <w:pPr>
              <w:rPr>
                <w:sz w:val="20"/>
              </w:rPr>
            </w:pPr>
          </w:p>
        </w:tc>
      </w:tr>
      <w:tr>
        <w:trPr>
          <w:trHeight w:hRule="atLeast" w:val="321"/>
        </w:trPr>
        <w:tc>
          <w:tcPr>
            <w:tcW w:type="dxa" w:w="8387"/>
            <w:gridSpan w:val="22"/>
            <w:tcBorders>
              <w:right w:color="000000" w:sz="4" w:val="single"/>
            </w:tcBorders>
            <w:shd w:fill="auto" w:val="clear"/>
            <w:vAlign w:val="bottom"/>
          </w:tcPr>
          <w:p w14:paraId="0D0B0000">
            <w:pPr>
              <w:rPr>
                <w:b w:val="1"/>
                <w:sz w:val="20"/>
              </w:rPr>
            </w:pPr>
            <w:r>
              <w:rPr>
                <w:b w:val="1"/>
                <w:sz w:val="20"/>
              </w:rPr>
              <w:t xml:space="preserve">Время завершения экзамена </w:t>
            </w:r>
          </w:p>
        </w:tc>
        <w:tc>
          <w:tcPr>
            <w:tcW w:type="dxa" w:w="274"/>
            <w:tcBorders>
              <w:top w:color="000000" w:sz="4" w:val="single"/>
              <w:left w:color="000000" w:sz="4" w:val="single"/>
              <w:bottom w:color="000000" w:sz="4" w:val="single"/>
              <w:right w:color="000000" w:sz="4" w:val="single"/>
            </w:tcBorders>
            <w:shd w:fill="auto" w:val="clear"/>
            <w:vAlign w:val="bottom"/>
          </w:tcPr>
          <w:p w14:paraId="0E0B0000">
            <w:pPr>
              <w:rPr>
                <w:sz w:val="20"/>
              </w:rPr>
            </w:pPr>
            <w:r>
              <w:rPr>
                <w:sz w:val="20"/>
              </w:rPr>
              <w:t> </w:t>
            </w:r>
          </w:p>
        </w:tc>
        <w:tc>
          <w:tcPr>
            <w:tcW w:type="dxa" w:w="274"/>
            <w:tcBorders>
              <w:top w:color="000000" w:sz="4" w:val="single"/>
              <w:bottom w:color="000000" w:sz="4" w:val="single"/>
              <w:right w:color="000000" w:sz="4" w:val="single"/>
            </w:tcBorders>
            <w:shd w:fill="auto" w:val="clear"/>
            <w:vAlign w:val="bottom"/>
          </w:tcPr>
          <w:p w14:paraId="0F0B0000">
            <w:pPr>
              <w:rPr>
                <w:sz w:val="20"/>
              </w:rPr>
            </w:pPr>
            <w:r>
              <w:rPr>
                <w:sz w:val="20"/>
              </w:rPr>
              <w:t> </w:t>
            </w:r>
          </w:p>
        </w:tc>
        <w:tc>
          <w:tcPr>
            <w:tcW w:type="dxa" w:w="291"/>
            <w:tcBorders>
              <w:top w:color="000000" w:sz="4" w:val="single"/>
              <w:bottom w:color="000000" w:sz="4" w:val="single"/>
            </w:tcBorders>
            <w:shd w:fill="auto" w:val="clear"/>
            <w:vAlign w:val="bottom"/>
          </w:tcPr>
          <w:p w14:paraId="100B0000">
            <w:pPr>
              <w:widowControl w:val="1"/>
              <w:ind/>
              <w:jc w:val="center"/>
              <w:rPr>
                <w:sz w:val="20"/>
              </w:rPr>
            </w:pPr>
            <w:r>
              <w:rPr>
                <w:sz w:val="20"/>
              </w:rPr>
              <w:t>:</w:t>
            </w:r>
          </w:p>
        </w:tc>
        <w:tc>
          <w:tcPr>
            <w:tcW w:type="dxa" w:w="300"/>
            <w:tcBorders>
              <w:top w:color="000000" w:sz="4" w:val="single"/>
              <w:left w:color="000000" w:sz="4" w:val="single"/>
              <w:bottom w:color="000000" w:sz="4" w:val="single"/>
              <w:right w:color="000000" w:sz="4" w:val="single"/>
            </w:tcBorders>
            <w:shd w:fill="auto" w:val="clear"/>
            <w:vAlign w:val="bottom"/>
          </w:tcPr>
          <w:p w14:paraId="110B0000">
            <w:pPr>
              <w:rPr>
                <w:sz w:val="20"/>
              </w:rPr>
            </w:pPr>
            <w:r>
              <w:rPr>
                <w:sz w:val="20"/>
              </w:rPr>
              <w:t> </w:t>
            </w:r>
          </w:p>
        </w:tc>
        <w:tc>
          <w:tcPr>
            <w:tcW w:type="dxa" w:w="300"/>
            <w:tcBorders>
              <w:top w:color="000000" w:sz="4" w:val="single"/>
              <w:bottom w:color="000000" w:sz="4" w:val="single"/>
              <w:right w:color="000000" w:sz="4" w:val="single"/>
            </w:tcBorders>
            <w:shd w:fill="auto" w:val="clear"/>
            <w:vAlign w:val="bottom"/>
          </w:tcPr>
          <w:p w14:paraId="120B0000">
            <w:pPr>
              <w:rPr>
                <w:sz w:val="20"/>
              </w:rPr>
            </w:pPr>
            <w:r>
              <w:rPr>
                <w:sz w:val="20"/>
              </w:rPr>
              <w:t> </w:t>
            </w:r>
          </w:p>
        </w:tc>
        <w:tc>
          <w:tcPr>
            <w:tcW w:type="dxa" w:w="281"/>
            <w:shd w:fill="auto" w:val="clear"/>
            <w:vAlign w:val="bottom"/>
          </w:tcPr>
          <w:p w14:paraId="130B0000">
            <w:pPr>
              <w:rPr>
                <w:sz w:val="20"/>
              </w:rPr>
            </w:pPr>
            <w:r>
              <w:rPr>
                <w:sz w:val="20"/>
              </w:rPr>
              <w:t> </w:t>
            </w:r>
          </w:p>
        </w:tc>
      </w:tr>
      <w:tr>
        <w:trPr>
          <w:trHeight w:hRule="atLeast" w:val="370"/>
        </w:trPr>
        <w:tc>
          <w:tcPr>
            <w:tcW w:type="dxa" w:w="1277"/>
            <w:shd w:fill="auto" w:val="clear"/>
            <w:vAlign w:val="bottom"/>
          </w:tcPr>
          <w:p w14:paraId="140B0000">
            <w:pPr>
              <w:rPr>
                <w:sz w:val="20"/>
              </w:rPr>
            </w:pPr>
          </w:p>
        </w:tc>
        <w:tc>
          <w:tcPr>
            <w:tcW w:type="dxa" w:w="363"/>
            <w:shd w:fill="auto" w:val="clear"/>
            <w:vAlign w:val="bottom"/>
          </w:tcPr>
          <w:p w14:paraId="150B0000">
            <w:pPr>
              <w:rPr>
                <w:sz w:val="20"/>
              </w:rPr>
            </w:pPr>
          </w:p>
        </w:tc>
        <w:tc>
          <w:tcPr>
            <w:tcW w:type="dxa" w:w="413"/>
            <w:shd w:fill="auto" w:val="clear"/>
            <w:vAlign w:val="bottom"/>
          </w:tcPr>
          <w:p w14:paraId="160B0000">
            <w:pPr>
              <w:rPr>
                <w:sz w:val="20"/>
              </w:rPr>
            </w:pPr>
          </w:p>
        </w:tc>
        <w:tc>
          <w:tcPr>
            <w:tcW w:type="dxa" w:w="418"/>
            <w:shd w:fill="auto" w:val="clear"/>
            <w:vAlign w:val="bottom"/>
          </w:tcPr>
          <w:p w14:paraId="170B0000">
            <w:pPr>
              <w:rPr>
                <w:sz w:val="20"/>
              </w:rPr>
            </w:pPr>
          </w:p>
        </w:tc>
        <w:tc>
          <w:tcPr>
            <w:tcW w:type="dxa" w:w="506"/>
            <w:shd w:fill="auto" w:val="clear"/>
            <w:vAlign w:val="bottom"/>
          </w:tcPr>
          <w:p w14:paraId="180B0000">
            <w:pPr>
              <w:rPr>
                <w:sz w:val="20"/>
              </w:rPr>
            </w:pPr>
          </w:p>
        </w:tc>
        <w:tc>
          <w:tcPr>
            <w:tcW w:type="dxa" w:w="284"/>
            <w:shd w:fill="auto" w:val="clear"/>
            <w:vAlign w:val="bottom"/>
          </w:tcPr>
          <w:p w14:paraId="190B0000">
            <w:pPr>
              <w:rPr>
                <w:sz w:val="20"/>
              </w:rPr>
            </w:pPr>
          </w:p>
        </w:tc>
        <w:tc>
          <w:tcPr>
            <w:tcW w:type="dxa" w:w="425"/>
            <w:shd w:fill="auto" w:val="clear"/>
            <w:vAlign w:val="bottom"/>
          </w:tcPr>
          <w:p w14:paraId="1A0B0000">
            <w:pPr>
              <w:rPr>
                <w:sz w:val="20"/>
              </w:rPr>
            </w:pPr>
          </w:p>
        </w:tc>
        <w:tc>
          <w:tcPr>
            <w:tcW w:type="dxa" w:w="417"/>
            <w:shd w:fill="auto" w:val="clear"/>
            <w:vAlign w:val="bottom"/>
          </w:tcPr>
          <w:p w14:paraId="1B0B0000">
            <w:pPr>
              <w:rPr>
                <w:sz w:val="20"/>
              </w:rPr>
            </w:pPr>
          </w:p>
        </w:tc>
        <w:tc>
          <w:tcPr>
            <w:tcW w:type="dxa" w:w="236"/>
            <w:shd w:fill="auto" w:val="clear"/>
            <w:vAlign w:val="bottom"/>
          </w:tcPr>
          <w:p w14:paraId="1C0B0000">
            <w:pPr>
              <w:rPr>
                <w:sz w:val="20"/>
              </w:rPr>
            </w:pPr>
          </w:p>
        </w:tc>
        <w:tc>
          <w:tcPr>
            <w:tcW w:type="dxa" w:w="306"/>
            <w:shd w:fill="auto" w:val="clear"/>
            <w:vAlign w:val="bottom"/>
          </w:tcPr>
          <w:p w14:paraId="1D0B0000">
            <w:pPr>
              <w:rPr>
                <w:sz w:val="20"/>
              </w:rPr>
            </w:pPr>
          </w:p>
        </w:tc>
        <w:tc>
          <w:tcPr>
            <w:tcW w:type="dxa" w:w="317"/>
            <w:shd w:fill="auto" w:val="clear"/>
            <w:vAlign w:val="bottom"/>
          </w:tcPr>
          <w:p w14:paraId="1E0B0000">
            <w:pPr>
              <w:rPr>
                <w:sz w:val="20"/>
              </w:rPr>
            </w:pPr>
          </w:p>
        </w:tc>
        <w:tc>
          <w:tcPr>
            <w:tcW w:type="dxa" w:w="257"/>
            <w:shd w:fill="auto" w:val="clear"/>
            <w:vAlign w:val="bottom"/>
          </w:tcPr>
          <w:p w14:paraId="1F0B0000">
            <w:pPr>
              <w:rPr>
                <w:sz w:val="20"/>
              </w:rPr>
            </w:pPr>
          </w:p>
        </w:tc>
        <w:tc>
          <w:tcPr>
            <w:tcW w:type="dxa" w:w="305"/>
            <w:shd w:fill="auto" w:val="clear"/>
            <w:vAlign w:val="bottom"/>
          </w:tcPr>
          <w:p w14:paraId="200B0000">
            <w:pPr>
              <w:rPr>
                <w:sz w:val="20"/>
              </w:rPr>
            </w:pPr>
          </w:p>
        </w:tc>
        <w:tc>
          <w:tcPr>
            <w:tcW w:type="dxa" w:w="300"/>
            <w:shd w:fill="auto" w:val="clear"/>
            <w:vAlign w:val="bottom"/>
          </w:tcPr>
          <w:p w14:paraId="210B0000">
            <w:pPr>
              <w:rPr>
                <w:sz w:val="20"/>
              </w:rPr>
            </w:pPr>
          </w:p>
        </w:tc>
        <w:tc>
          <w:tcPr>
            <w:tcW w:type="dxa" w:w="298"/>
            <w:shd w:fill="auto" w:val="clear"/>
            <w:vAlign w:val="bottom"/>
          </w:tcPr>
          <w:p w14:paraId="220B0000">
            <w:pPr>
              <w:rPr>
                <w:sz w:val="20"/>
              </w:rPr>
            </w:pPr>
          </w:p>
        </w:tc>
        <w:tc>
          <w:tcPr>
            <w:tcW w:type="dxa" w:w="336"/>
            <w:shd w:fill="auto" w:val="clear"/>
            <w:vAlign w:val="bottom"/>
          </w:tcPr>
          <w:p w14:paraId="230B0000">
            <w:pPr>
              <w:rPr>
                <w:sz w:val="20"/>
              </w:rPr>
            </w:pPr>
          </w:p>
        </w:tc>
        <w:tc>
          <w:tcPr>
            <w:tcW w:type="dxa" w:w="310"/>
            <w:shd w:fill="auto" w:val="clear"/>
            <w:vAlign w:val="bottom"/>
          </w:tcPr>
          <w:p w14:paraId="240B0000">
            <w:pPr>
              <w:rPr>
                <w:sz w:val="20"/>
              </w:rPr>
            </w:pPr>
          </w:p>
        </w:tc>
        <w:tc>
          <w:tcPr>
            <w:tcW w:type="dxa" w:w="319"/>
            <w:shd w:fill="auto" w:val="clear"/>
            <w:vAlign w:val="bottom"/>
          </w:tcPr>
          <w:p w14:paraId="250B0000">
            <w:pPr>
              <w:rPr>
                <w:sz w:val="20"/>
              </w:rPr>
            </w:pPr>
          </w:p>
        </w:tc>
        <w:tc>
          <w:tcPr>
            <w:tcW w:type="dxa" w:w="338"/>
            <w:shd w:fill="auto" w:val="clear"/>
            <w:vAlign w:val="bottom"/>
          </w:tcPr>
          <w:p w14:paraId="260B0000">
            <w:pPr>
              <w:rPr>
                <w:sz w:val="20"/>
              </w:rPr>
            </w:pPr>
          </w:p>
        </w:tc>
        <w:tc>
          <w:tcPr>
            <w:tcW w:type="dxa" w:w="312"/>
            <w:shd w:fill="auto" w:val="clear"/>
            <w:vAlign w:val="bottom"/>
          </w:tcPr>
          <w:p w14:paraId="270B0000">
            <w:pPr>
              <w:rPr>
                <w:sz w:val="20"/>
              </w:rPr>
            </w:pPr>
          </w:p>
        </w:tc>
        <w:tc>
          <w:tcPr>
            <w:tcW w:type="dxa" w:w="312"/>
            <w:shd w:fill="auto" w:val="clear"/>
            <w:vAlign w:val="bottom"/>
          </w:tcPr>
          <w:p w14:paraId="280B0000">
            <w:pPr>
              <w:rPr>
                <w:sz w:val="20"/>
              </w:rPr>
            </w:pPr>
          </w:p>
        </w:tc>
        <w:tc>
          <w:tcPr>
            <w:tcW w:type="dxa" w:w="338"/>
            <w:shd w:fill="auto" w:val="clear"/>
            <w:vAlign w:val="bottom"/>
          </w:tcPr>
          <w:p w14:paraId="290B0000">
            <w:pPr>
              <w:rPr>
                <w:sz w:val="20"/>
              </w:rPr>
            </w:pPr>
          </w:p>
        </w:tc>
        <w:tc>
          <w:tcPr>
            <w:tcW w:type="dxa" w:w="548"/>
            <w:gridSpan w:val="2"/>
            <w:tcBorders>
              <w:top w:color="000000" w:sz="4" w:val="single"/>
            </w:tcBorders>
            <w:shd w:fill="auto" w:val="clear"/>
          </w:tcPr>
          <w:p w14:paraId="2A0B0000">
            <w:pPr>
              <w:widowControl w:val="1"/>
              <w:ind/>
              <w:jc w:val="center"/>
              <w:rPr>
                <w:sz w:val="20"/>
              </w:rPr>
            </w:pPr>
            <w:r>
              <w:rPr>
                <w:sz w:val="20"/>
              </w:rPr>
              <w:t>час.</w:t>
            </w:r>
          </w:p>
        </w:tc>
        <w:tc>
          <w:tcPr>
            <w:tcW w:type="dxa" w:w="291"/>
            <w:tcBorders>
              <w:top w:color="000000" w:sz="4" w:val="single"/>
            </w:tcBorders>
            <w:shd w:fill="auto" w:val="clear"/>
            <w:vAlign w:val="bottom"/>
          </w:tcPr>
          <w:p w14:paraId="2B0B0000">
            <w:pPr>
              <w:widowControl w:val="1"/>
              <w:ind/>
              <w:jc w:val="center"/>
              <w:rPr>
                <w:sz w:val="20"/>
              </w:rPr>
            </w:pPr>
          </w:p>
        </w:tc>
        <w:tc>
          <w:tcPr>
            <w:tcW w:type="dxa" w:w="600"/>
            <w:gridSpan w:val="2"/>
            <w:tcBorders>
              <w:top w:color="000000" w:sz="4" w:val="single"/>
            </w:tcBorders>
            <w:shd w:fill="auto" w:val="clear"/>
          </w:tcPr>
          <w:p w14:paraId="2C0B0000">
            <w:pPr>
              <w:widowControl w:val="1"/>
              <w:ind/>
              <w:jc w:val="center"/>
              <w:rPr>
                <w:sz w:val="20"/>
              </w:rPr>
            </w:pPr>
            <w:r>
              <w:rPr>
                <w:sz w:val="20"/>
              </w:rPr>
              <w:t>мин.</w:t>
            </w:r>
          </w:p>
        </w:tc>
        <w:tc>
          <w:tcPr>
            <w:tcW w:type="dxa" w:w="281"/>
            <w:shd w:fill="auto" w:val="clear"/>
            <w:vAlign w:val="bottom"/>
          </w:tcPr>
          <w:p w14:paraId="2D0B0000">
            <w:pPr>
              <w:widowControl w:val="1"/>
              <w:ind/>
              <w:jc w:val="center"/>
              <w:rPr>
                <w:sz w:val="20"/>
              </w:rPr>
            </w:pPr>
          </w:p>
        </w:tc>
      </w:tr>
      <w:tr>
        <w:trPr>
          <w:trHeight w:hRule="atLeast" w:val="315"/>
        </w:trPr>
        <w:tc>
          <w:tcPr>
            <w:tcW w:type="dxa" w:w="5219"/>
            <w:gridSpan w:val="12"/>
            <w:vMerge w:val="restart"/>
            <w:shd w:fill="auto" w:val="clear"/>
          </w:tcPr>
          <w:p w14:paraId="2E0B0000">
            <w:pPr>
              <w:rPr>
                <w:sz w:val="20"/>
              </w:rPr>
            </w:pPr>
            <w:r>
              <w:rPr>
                <w:sz w:val="20"/>
              </w:rPr>
              <w:t>Технический специалист</w:t>
            </w:r>
            <w:r>
              <w:rPr>
                <w:sz w:val="20"/>
              </w:rPr>
              <w:br/>
            </w:r>
          </w:p>
        </w:tc>
        <w:tc>
          <w:tcPr>
            <w:tcW w:type="dxa" w:w="305"/>
            <w:shd w:fill="auto" w:val="clear"/>
          </w:tcPr>
          <w:p w14:paraId="2F0B0000">
            <w:pPr>
              <w:rPr>
                <w:sz w:val="20"/>
              </w:rPr>
            </w:pPr>
          </w:p>
        </w:tc>
        <w:tc>
          <w:tcPr>
            <w:tcW w:type="dxa" w:w="300"/>
            <w:shd w:fill="auto" w:val="clear"/>
            <w:vAlign w:val="bottom"/>
          </w:tcPr>
          <w:p w14:paraId="300B0000">
            <w:pPr>
              <w:rPr>
                <w:sz w:val="20"/>
              </w:rPr>
            </w:pPr>
          </w:p>
        </w:tc>
        <w:tc>
          <w:tcPr>
            <w:tcW w:type="dxa" w:w="298"/>
            <w:tcBorders>
              <w:bottom w:color="000000" w:sz="4" w:val="single"/>
            </w:tcBorders>
            <w:shd w:fill="auto" w:val="clear"/>
            <w:vAlign w:val="bottom"/>
          </w:tcPr>
          <w:p w14:paraId="310B0000">
            <w:pPr>
              <w:rPr>
                <w:sz w:val="20"/>
              </w:rPr>
            </w:pPr>
            <w:r>
              <w:rPr>
                <w:sz w:val="20"/>
              </w:rPr>
              <w:t> </w:t>
            </w:r>
          </w:p>
        </w:tc>
        <w:tc>
          <w:tcPr>
            <w:tcW w:type="dxa" w:w="336"/>
            <w:tcBorders>
              <w:bottom w:color="000000" w:sz="4" w:val="single"/>
            </w:tcBorders>
            <w:shd w:fill="auto" w:val="clear"/>
            <w:vAlign w:val="bottom"/>
          </w:tcPr>
          <w:p w14:paraId="320B0000">
            <w:pPr>
              <w:rPr>
                <w:sz w:val="20"/>
              </w:rPr>
            </w:pPr>
            <w:r>
              <w:rPr>
                <w:sz w:val="20"/>
              </w:rPr>
              <w:t> </w:t>
            </w:r>
          </w:p>
        </w:tc>
        <w:tc>
          <w:tcPr>
            <w:tcW w:type="dxa" w:w="310"/>
            <w:tcBorders>
              <w:bottom w:color="000000" w:sz="4" w:val="single"/>
            </w:tcBorders>
            <w:shd w:fill="auto" w:val="clear"/>
            <w:vAlign w:val="bottom"/>
          </w:tcPr>
          <w:p w14:paraId="330B0000">
            <w:pPr>
              <w:rPr>
                <w:sz w:val="20"/>
              </w:rPr>
            </w:pPr>
            <w:r>
              <w:rPr>
                <w:sz w:val="20"/>
              </w:rPr>
              <w:t> </w:t>
            </w:r>
          </w:p>
        </w:tc>
        <w:tc>
          <w:tcPr>
            <w:tcW w:type="dxa" w:w="319"/>
            <w:tcBorders>
              <w:bottom w:color="000000" w:sz="4" w:val="single"/>
            </w:tcBorders>
            <w:shd w:fill="auto" w:val="clear"/>
            <w:vAlign w:val="bottom"/>
          </w:tcPr>
          <w:p w14:paraId="340B0000">
            <w:pPr>
              <w:rPr>
                <w:sz w:val="20"/>
              </w:rPr>
            </w:pPr>
            <w:r>
              <w:rPr>
                <w:sz w:val="20"/>
              </w:rPr>
              <w:t> </w:t>
            </w:r>
          </w:p>
        </w:tc>
        <w:tc>
          <w:tcPr>
            <w:tcW w:type="dxa" w:w="338"/>
            <w:tcBorders>
              <w:bottom w:color="000000" w:sz="4" w:val="single"/>
            </w:tcBorders>
            <w:shd w:fill="auto" w:val="clear"/>
            <w:vAlign w:val="bottom"/>
          </w:tcPr>
          <w:p w14:paraId="350B0000">
            <w:pPr>
              <w:rPr>
                <w:sz w:val="20"/>
              </w:rPr>
            </w:pPr>
            <w:r>
              <w:rPr>
                <w:sz w:val="20"/>
              </w:rPr>
              <w:t> </w:t>
            </w:r>
          </w:p>
        </w:tc>
        <w:tc>
          <w:tcPr>
            <w:tcW w:type="dxa" w:w="312"/>
            <w:tcBorders>
              <w:bottom w:color="000000" w:sz="4" w:val="single"/>
            </w:tcBorders>
            <w:shd w:fill="auto" w:val="clear"/>
            <w:vAlign w:val="bottom"/>
          </w:tcPr>
          <w:p w14:paraId="360B0000">
            <w:pPr>
              <w:rPr>
                <w:sz w:val="20"/>
              </w:rPr>
            </w:pPr>
            <w:r>
              <w:rPr>
                <w:sz w:val="20"/>
              </w:rPr>
              <w:t> </w:t>
            </w:r>
          </w:p>
        </w:tc>
        <w:tc>
          <w:tcPr>
            <w:tcW w:type="dxa" w:w="312"/>
            <w:shd w:fill="auto" w:val="clear"/>
            <w:vAlign w:val="bottom"/>
          </w:tcPr>
          <w:p w14:paraId="370B0000">
            <w:pPr>
              <w:widowControl w:val="1"/>
              <w:ind/>
              <w:jc w:val="center"/>
              <w:rPr>
                <w:sz w:val="20"/>
              </w:rPr>
            </w:pPr>
            <w:r>
              <w:rPr>
                <w:sz w:val="20"/>
              </w:rPr>
              <w:t>/</w:t>
            </w:r>
          </w:p>
        </w:tc>
        <w:tc>
          <w:tcPr>
            <w:tcW w:type="dxa" w:w="338"/>
            <w:shd w:fill="auto" w:val="clear"/>
            <w:vAlign w:val="bottom"/>
          </w:tcPr>
          <w:p w14:paraId="380B0000">
            <w:pPr>
              <w:widowControl w:val="1"/>
              <w:ind/>
              <w:jc w:val="center"/>
              <w:rPr>
                <w:sz w:val="20"/>
              </w:rPr>
            </w:pPr>
          </w:p>
        </w:tc>
        <w:tc>
          <w:tcPr>
            <w:tcW w:type="dxa" w:w="274"/>
            <w:tcBorders>
              <w:bottom w:color="000000" w:sz="4" w:val="single"/>
            </w:tcBorders>
            <w:shd w:fill="auto" w:val="clear"/>
            <w:vAlign w:val="bottom"/>
          </w:tcPr>
          <w:p w14:paraId="390B0000">
            <w:pPr>
              <w:rPr>
                <w:sz w:val="20"/>
              </w:rPr>
            </w:pPr>
            <w:r>
              <w:rPr>
                <w:sz w:val="20"/>
              </w:rPr>
              <w:t> </w:t>
            </w:r>
          </w:p>
        </w:tc>
        <w:tc>
          <w:tcPr>
            <w:tcW w:type="dxa" w:w="274"/>
            <w:tcBorders>
              <w:bottom w:color="000000" w:sz="4" w:val="single"/>
            </w:tcBorders>
            <w:shd w:fill="auto" w:val="clear"/>
            <w:vAlign w:val="bottom"/>
          </w:tcPr>
          <w:p w14:paraId="3A0B0000">
            <w:pPr>
              <w:rPr>
                <w:sz w:val="20"/>
              </w:rPr>
            </w:pPr>
            <w:r>
              <w:rPr>
                <w:sz w:val="20"/>
              </w:rPr>
              <w:t> </w:t>
            </w:r>
          </w:p>
        </w:tc>
        <w:tc>
          <w:tcPr>
            <w:tcW w:type="dxa" w:w="291"/>
            <w:tcBorders>
              <w:bottom w:color="000000" w:sz="4" w:val="single"/>
            </w:tcBorders>
            <w:shd w:fill="auto" w:val="clear"/>
            <w:vAlign w:val="bottom"/>
          </w:tcPr>
          <w:p w14:paraId="3B0B0000">
            <w:pPr>
              <w:rPr>
                <w:sz w:val="20"/>
              </w:rPr>
            </w:pPr>
            <w:r>
              <w:rPr>
                <w:sz w:val="20"/>
              </w:rPr>
              <w:t> </w:t>
            </w:r>
          </w:p>
        </w:tc>
        <w:tc>
          <w:tcPr>
            <w:tcW w:type="dxa" w:w="300"/>
            <w:tcBorders>
              <w:bottom w:color="000000" w:sz="4" w:val="single"/>
            </w:tcBorders>
            <w:shd w:fill="auto" w:val="clear"/>
            <w:vAlign w:val="bottom"/>
          </w:tcPr>
          <w:p w14:paraId="3C0B0000">
            <w:pPr>
              <w:rPr>
                <w:sz w:val="20"/>
              </w:rPr>
            </w:pPr>
            <w:r>
              <w:rPr>
                <w:sz w:val="20"/>
              </w:rPr>
              <w:t> </w:t>
            </w:r>
          </w:p>
        </w:tc>
        <w:tc>
          <w:tcPr>
            <w:tcW w:type="dxa" w:w="300"/>
            <w:tcBorders>
              <w:bottom w:color="000000" w:sz="4" w:val="single"/>
            </w:tcBorders>
            <w:shd w:fill="auto" w:val="clear"/>
            <w:vAlign w:val="bottom"/>
          </w:tcPr>
          <w:p w14:paraId="3D0B0000">
            <w:pPr>
              <w:rPr>
                <w:sz w:val="20"/>
              </w:rPr>
            </w:pPr>
            <w:r>
              <w:rPr>
                <w:sz w:val="20"/>
              </w:rPr>
              <w:t> </w:t>
            </w:r>
          </w:p>
        </w:tc>
        <w:tc>
          <w:tcPr>
            <w:tcW w:type="dxa" w:w="281"/>
            <w:shd w:fill="auto" w:val="clear"/>
            <w:vAlign w:val="bottom"/>
          </w:tcPr>
          <w:p w14:paraId="3E0B0000">
            <w:pPr>
              <w:rPr>
                <w:sz w:val="20"/>
              </w:rPr>
            </w:pPr>
            <w:r>
              <w:rPr>
                <w:sz w:val="20"/>
              </w:rPr>
              <w:t>/</w:t>
            </w:r>
          </w:p>
        </w:tc>
      </w:tr>
      <w:tr>
        <w:trPr>
          <w:trHeight w:hRule="atLeast" w:val="300"/>
        </w:trPr>
        <w:tc>
          <w:tcPr>
            <w:tcW w:type="dxa" w:w="5219"/>
            <w:gridSpan w:val="12"/>
            <w:vMerge w:val="continue"/>
            <w:shd w:fill="auto" w:val="clear"/>
          </w:tcPr>
          <w:p/>
        </w:tc>
        <w:tc>
          <w:tcPr>
            <w:tcW w:type="dxa" w:w="305"/>
            <w:shd w:fill="auto" w:val="clear"/>
          </w:tcPr>
          <w:p w14:paraId="3F0B0000">
            <w:pPr>
              <w:rPr>
                <w:sz w:val="20"/>
              </w:rPr>
            </w:pPr>
          </w:p>
        </w:tc>
        <w:tc>
          <w:tcPr>
            <w:tcW w:type="dxa" w:w="300"/>
            <w:shd w:fill="auto" w:val="clear"/>
          </w:tcPr>
          <w:p w14:paraId="400B0000">
            <w:pPr>
              <w:rPr>
                <w:sz w:val="20"/>
              </w:rPr>
            </w:pPr>
          </w:p>
        </w:tc>
        <w:tc>
          <w:tcPr>
            <w:tcW w:type="dxa" w:w="1913"/>
            <w:gridSpan w:val="6"/>
            <w:tcBorders>
              <w:top w:color="000000" w:sz="4" w:val="single"/>
            </w:tcBorders>
            <w:shd w:fill="auto" w:val="clear"/>
            <w:vAlign w:val="bottom"/>
          </w:tcPr>
          <w:p w14:paraId="410B0000">
            <w:pPr>
              <w:widowControl w:val="1"/>
              <w:ind/>
              <w:jc w:val="center"/>
              <w:rPr>
                <w:sz w:val="20"/>
              </w:rPr>
            </w:pPr>
            <w:r>
              <w:rPr>
                <w:sz w:val="20"/>
              </w:rPr>
              <w:t>(подпись)</w:t>
            </w:r>
          </w:p>
        </w:tc>
        <w:tc>
          <w:tcPr>
            <w:tcW w:type="dxa" w:w="312"/>
            <w:shd w:fill="auto" w:val="clear"/>
            <w:vAlign w:val="bottom"/>
          </w:tcPr>
          <w:p w14:paraId="420B0000">
            <w:pPr>
              <w:widowControl w:val="1"/>
              <w:ind/>
              <w:jc w:val="center"/>
              <w:rPr>
                <w:sz w:val="20"/>
              </w:rPr>
            </w:pPr>
          </w:p>
        </w:tc>
        <w:tc>
          <w:tcPr>
            <w:tcW w:type="dxa" w:w="338"/>
            <w:shd w:fill="auto" w:val="clear"/>
            <w:vAlign w:val="bottom"/>
          </w:tcPr>
          <w:p w14:paraId="430B0000">
            <w:pPr>
              <w:rPr>
                <w:sz w:val="20"/>
              </w:rPr>
            </w:pPr>
          </w:p>
        </w:tc>
        <w:tc>
          <w:tcPr>
            <w:tcW w:type="dxa" w:w="1439"/>
            <w:gridSpan w:val="5"/>
            <w:tcBorders>
              <w:top w:color="000000" w:sz="4" w:val="single"/>
            </w:tcBorders>
            <w:shd w:fill="auto" w:val="clear"/>
            <w:vAlign w:val="bottom"/>
          </w:tcPr>
          <w:p w14:paraId="440B0000">
            <w:pPr>
              <w:widowControl w:val="1"/>
              <w:ind/>
              <w:jc w:val="center"/>
              <w:rPr>
                <w:sz w:val="20"/>
              </w:rPr>
            </w:pPr>
            <w:r>
              <w:rPr>
                <w:sz w:val="20"/>
              </w:rPr>
              <w:t>(ФИО)</w:t>
            </w:r>
          </w:p>
        </w:tc>
        <w:tc>
          <w:tcPr>
            <w:tcW w:type="dxa" w:w="281"/>
            <w:shd w:fill="auto" w:val="clear"/>
            <w:vAlign w:val="bottom"/>
          </w:tcPr>
          <w:p w14:paraId="450B0000">
            <w:pPr>
              <w:widowControl w:val="1"/>
              <w:ind/>
              <w:jc w:val="center"/>
              <w:rPr>
                <w:sz w:val="20"/>
              </w:rPr>
            </w:pPr>
          </w:p>
        </w:tc>
      </w:tr>
      <w:tr>
        <w:trPr>
          <w:trHeight w:hRule="atLeast" w:val="150"/>
        </w:trPr>
        <w:tc>
          <w:tcPr>
            <w:tcW w:type="dxa" w:w="5524"/>
            <w:gridSpan w:val="13"/>
            <w:vMerge w:val="restart"/>
            <w:shd w:fill="auto" w:val="clear"/>
            <w:vAlign w:val="bottom"/>
          </w:tcPr>
          <w:p w14:paraId="460B0000">
            <w:pPr>
              <w:rPr>
                <w:sz w:val="20"/>
              </w:rPr>
            </w:pPr>
            <w:r>
              <w:rPr>
                <w:sz w:val="20"/>
              </w:rPr>
              <w:t>Ответственный организатор  в аудитории</w:t>
            </w:r>
          </w:p>
        </w:tc>
        <w:tc>
          <w:tcPr>
            <w:tcW w:type="dxa" w:w="300"/>
            <w:shd w:fill="auto" w:val="clear"/>
            <w:vAlign w:val="bottom"/>
          </w:tcPr>
          <w:p w14:paraId="470B0000">
            <w:pPr>
              <w:rPr>
                <w:sz w:val="20"/>
              </w:rPr>
            </w:pPr>
          </w:p>
        </w:tc>
        <w:tc>
          <w:tcPr>
            <w:tcW w:type="dxa" w:w="298"/>
            <w:shd w:fill="auto" w:val="clear"/>
            <w:vAlign w:val="bottom"/>
          </w:tcPr>
          <w:p w14:paraId="480B0000">
            <w:pPr>
              <w:rPr>
                <w:sz w:val="20"/>
              </w:rPr>
            </w:pPr>
          </w:p>
        </w:tc>
        <w:tc>
          <w:tcPr>
            <w:tcW w:type="dxa" w:w="336"/>
            <w:shd w:fill="auto" w:val="clear"/>
            <w:vAlign w:val="bottom"/>
          </w:tcPr>
          <w:p w14:paraId="490B0000">
            <w:pPr>
              <w:rPr>
                <w:sz w:val="20"/>
              </w:rPr>
            </w:pPr>
          </w:p>
        </w:tc>
        <w:tc>
          <w:tcPr>
            <w:tcW w:type="dxa" w:w="310"/>
            <w:shd w:fill="auto" w:val="clear"/>
            <w:vAlign w:val="bottom"/>
          </w:tcPr>
          <w:p w14:paraId="4A0B0000">
            <w:pPr>
              <w:widowControl w:val="1"/>
              <w:ind/>
              <w:jc w:val="center"/>
              <w:rPr>
                <w:sz w:val="20"/>
              </w:rPr>
            </w:pPr>
          </w:p>
        </w:tc>
        <w:tc>
          <w:tcPr>
            <w:tcW w:type="dxa" w:w="319"/>
            <w:shd w:fill="auto" w:val="clear"/>
            <w:vAlign w:val="bottom"/>
          </w:tcPr>
          <w:p w14:paraId="4B0B0000">
            <w:pPr>
              <w:widowControl w:val="1"/>
              <w:ind/>
              <w:jc w:val="center"/>
              <w:rPr>
                <w:sz w:val="20"/>
              </w:rPr>
            </w:pPr>
          </w:p>
        </w:tc>
        <w:tc>
          <w:tcPr>
            <w:tcW w:type="dxa" w:w="338"/>
            <w:shd w:fill="auto" w:val="clear"/>
            <w:vAlign w:val="bottom"/>
          </w:tcPr>
          <w:p w14:paraId="4C0B0000">
            <w:pPr>
              <w:rPr>
                <w:sz w:val="20"/>
              </w:rPr>
            </w:pPr>
          </w:p>
        </w:tc>
        <w:tc>
          <w:tcPr>
            <w:tcW w:type="dxa" w:w="312"/>
            <w:shd w:fill="auto" w:val="clear"/>
            <w:vAlign w:val="bottom"/>
          </w:tcPr>
          <w:p w14:paraId="4D0B0000">
            <w:pPr>
              <w:rPr>
                <w:sz w:val="20"/>
              </w:rPr>
            </w:pPr>
          </w:p>
        </w:tc>
        <w:tc>
          <w:tcPr>
            <w:tcW w:type="dxa" w:w="312"/>
            <w:shd w:fill="auto" w:val="clear"/>
            <w:vAlign w:val="bottom"/>
          </w:tcPr>
          <w:p w14:paraId="4E0B0000">
            <w:pPr>
              <w:rPr>
                <w:sz w:val="20"/>
              </w:rPr>
            </w:pPr>
          </w:p>
        </w:tc>
        <w:tc>
          <w:tcPr>
            <w:tcW w:type="dxa" w:w="338"/>
            <w:shd w:fill="auto" w:val="clear"/>
            <w:vAlign w:val="bottom"/>
          </w:tcPr>
          <w:p w14:paraId="4F0B0000">
            <w:pPr>
              <w:rPr>
                <w:sz w:val="20"/>
              </w:rPr>
            </w:pPr>
          </w:p>
        </w:tc>
        <w:tc>
          <w:tcPr>
            <w:tcW w:type="dxa" w:w="274"/>
            <w:shd w:fill="auto" w:val="clear"/>
            <w:vAlign w:val="bottom"/>
          </w:tcPr>
          <w:p w14:paraId="500B0000">
            <w:pPr>
              <w:rPr>
                <w:sz w:val="20"/>
              </w:rPr>
            </w:pPr>
          </w:p>
        </w:tc>
        <w:tc>
          <w:tcPr>
            <w:tcW w:type="dxa" w:w="274"/>
            <w:shd w:fill="auto" w:val="clear"/>
            <w:vAlign w:val="bottom"/>
          </w:tcPr>
          <w:p w14:paraId="510B0000">
            <w:pPr>
              <w:rPr>
                <w:sz w:val="20"/>
              </w:rPr>
            </w:pPr>
          </w:p>
        </w:tc>
        <w:tc>
          <w:tcPr>
            <w:tcW w:type="dxa" w:w="291"/>
            <w:shd w:fill="auto" w:val="clear"/>
            <w:vAlign w:val="bottom"/>
          </w:tcPr>
          <w:p w14:paraId="520B0000">
            <w:pPr>
              <w:rPr>
                <w:sz w:val="20"/>
              </w:rPr>
            </w:pPr>
          </w:p>
        </w:tc>
        <w:tc>
          <w:tcPr>
            <w:tcW w:type="dxa" w:w="300"/>
            <w:shd w:fill="auto" w:val="clear"/>
            <w:vAlign w:val="bottom"/>
          </w:tcPr>
          <w:p w14:paraId="530B0000">
            <w:pPr>
              <w:widowControl w:val="1"/>
              <w:ind/>
              <w:jc w:val="center"/>
              <w:rPr>
                <w:sz w:val="20"/>
              </w:rPr>
            </w:pPr>
          </w:p>
        </w:tc>
        <w:tc>
          <w:tcPr>
            <w:tcW w:type="dxa" w:w="300"/>
            <w:shd w:fill="auto" w:val="clear"/>
            <w:vAlign w:val="bottom"/>
          </w:tcPr>
          <w:p w14:paraId="540B0000">
            <w:pPr>
              <w:widowControl w:val="1"/>
              <w:ind/>
              <w:jc w:val="center"/>
              <w:rPr>
                <w:sz w:val="20"/>
              </w:rPr>
            </w:pPr>
          </w:p>
        </w:tc>
        <w:tc>
          <w:tcPr>
            <w:tcW w:type="dxa" w:w="281"/>
            <w:shd w:fill="auto" w:val="clear"/>
            <w:vAlign w:val="bottom"/>
          </w:tcPr>
          <w:p w14:paraId="550B0000">
            <w:pPr>
              <w:widowControl w:val="1"/>
              <w:ind/>
              <w:jc w:val="center"/>
              <w:rPr>
                <w:sz w:val="20"/>
              </w:rPr>
            </w:pPr>
          </w:p>
        </w:tc>
      </w:tr>
      <w:tr>
        <w:trPr>
          <w:trHeight w:hRule="atLeast" w:val="210"/>
        </w:trPr>
        <w:tc>
          <w:tcPr>
            <w:tcW w:type="dxa" w:w="5524"/>
            <w:gridSpan w:val="13"/>
            <w:vMerge w:val="continue"/>
            <w:shd w:fill="auto" w:val="clear"/>
            <w:vAlign w:val="bottom"/>
          </w:tcPr>
          <w:p/>
        </w:tc>
        <w:tc>
          <w:tcPr>
            <w:tcW w:type="dxa" w:w="300"/>
            <w:shd w:fill="auto" w:val="clear"/>
            <w:vAlign w:val="bottom"/>
          </w:tcPr>
          <w:p w14:paraId="560B0000">
            <w:pPr>
              <w:rPr>
                <w:sz w:val="20"/>
              </w:rPr>
            </w:pPr>
          </w:p>
        </w:tc>
        <w:tc>
          <w:tcPr>
            <w:tcW w:type="dxa" w:w="298"/>
            <w:tcBorders>
              <w:bottom w:color="000000" w:sz="4" w:val="single"/>
            </w:tcBorders>
            <w:shd w:fill="auto" w:val="clear"/>
            <w:vAlign w:val="bottom"/>
          </w:tcPr>
          <w:p w14:paraId="570B0000">
            <w:pPr>
              <w:rPr>
                <w:sz w:val="20"/>
              </w:rPr>
            </w:pPr>
            <w:r>
              <w:rPr>
                <w:sz w:val="20"/>
              </w:rPr>
              <w:t> </w:t>
            </w:r>
          </w:p>
        </w:tc>
        <w:tc>
          <w:tcPr>
            <w:tcW w:type="dxa" w:w="336"/>
            <w:tcBorders>
              <w:bottom w:color="000000" w:sz="4" w:val="single"/>
            </w:tcBorders>
            <w:shd w:fill="auto" w:val="clear"/>
            <w:vAlign w:val="bottom"/>
          </w:tcPr>
          <w:p w14:paraId="580B0000">
            <w:pPr>
              <w:rPr>
                <w:sz w:val="20"/>
              </w:rPr>
            </w:pPr>
            <w:r>
              <w:rPr>
                <w:sz w:val="20"/>
              </w:rPr>
              <w:t> </w:t>
            </w:r>
          </w:p>
        </w:tc>
        <w:tc>
          <w:tcPr>
            <w:tcW w:type="dxa" w:w="310"/>
            <w:tcBorders>
              <w:bottom w:color="000000" w:sz="4" w:val="single"/>
            </w:tcBorders>
            <w:shd w:fill="auto" w:val="clear"/>
            <w:vAlign w:val="bottom"/>
          </w:tcPr>
          <w:p w14:paraId="590B0000">
            <w:pPr>
              <w:rPr>
                <w:sz w:val="20"/>
              </w:rPr>
            </w:pPr>
            <w:r>
              <w:rPr>
                <w:sz w:val="20"/>
              </w:rPr>
              <w:t> </w:t>
            </w:r>
          </w:p>
        </w:tc>
        <w:tc>
          <w:tcPr>
            <w:tcW w:type="dxa" w:w="319"/>
            <w:tcBorders>
              <w:bottom w:color="000000" w:sz="4" w:val="single"/>
            </w:tcBorders>
            <w:shd w:fill="auto" w:val="clear"/>
            <w:vAlign w:val="bottom"/>
          </w:tcPr>
          <w:p w14:paraId="5A0B0000">
            <w:pPr>
              <w:rPr>
                <w:sz w:val="20"/>
              </w:rPr>
            </w:pPr>
            <w:r>
              <w:rPr>
                <w:sz w:val="20"/>
              </w:rPr>
              <w:t> </w:t>
            </w:r>
          </w:p>
        </w:tc>
        <w:tc>
          <w:tcPr>
            <w:tcW w:type="dxa" w:w="338"/>
            <w:tcBorders>
              <w:bottom w:color="000000" w:sz="4" w:val="single"/>
            </w:tcBorders>
            <w:shd w:fill="auto" w:val="clear"/>
            <w:vAlign w:val="bottom"/>
          </w:tcPr>
          <w:p w14:paraId="5B0B0000">
            <w:pPr>
              <w:rPr>
                <w:sz w:val="20"/>
              </w:rPr>
            </w:pPr>
            <w:r>
              <w:rPr>
                <w:sz w:val="20"/>
              </w:rPr>
              <w:t> </w:t>
            </w:r>
          </w:p>
        </w:tc>
        <w:tc>
          <w:tcPr>
            <w:tcW w:type="dxa" w:w="312"/>
            <w:tcBorders>
              <w:bottom w:color="000000" w:sz="4" w:val="single"/>
            </w:tcBorders>
            <w:shd w:fill="auto" w:val="clear"/>
            <w:vAlign w:val="bottom"/>
          </w:tcPr>
          <w:p w14:paraId="5C0B0000">
            <w:pPr>
              <w:rPr>
                <w:sz w:val="20"/>
              </w:rPr>
            </w:pPr>
            <w:r>
              <w:rPr>
                <w:sz w:val="20"/>
              </w:rPr>
              <w:t> </w:t>
            </w:r>
          </w:p>
        </w:tc>
        <w:tc>
          <w:tcPr>
            <w:tcW w:type="dxa" w:w="312"/>
            <w:shd w:fill="auto" w:val="clear"/>
            <w:vAlign w:val="bottom"/>
          </w:tcPr>
          <w:p w14:paraId="5D0B0000">
            <w:pPr>
              <w:widowControl w:val="1"/>
              <w:ind/>
              <w:jc w:val="center"/>
              <w:rPr>
                <w:sz w:val="20"/>
              </w:rPr>
            </w:pPr>
            <w:r>
              <w:rPr>
                <w:sz w:val="20"/>
              </w:rPr>
              <w:t>/</w:t>
            </w:r>
          </w:p>
        </w:tc>
        <w:tc>
          <w:tcPr>
            <w:tcW w:type="dxa" w:w="338"/>
            <w:shd w:fill="auto" w:val="clear"/>
            <w:vAlign w:val="bottom"/>
          </w:tcPr>
          <w:p w14:paraId="5E0B0000">
            <w:pPr>
              <w:widowControl w:val="1"/>
              <w:ind/>
              <w:jc w:val="center"/>
              <w:rPr>
                <w:sz w:val="20"/>
              </w:rPr>
            </w:pPr>
          </w:p>
        </w:tc>
        <w:tc>
          <w:tcPr>
            <w:tcW w:type="dxa" w:w="274"/>
            <w:tcBorders>
              <w:bottom w:color="000000" w:sz="4" w:val="single"/>
            </w:tcBorders>
            <w:shd w:fill="auto" w:val="clear"/>
            <w:vAlign w:val="bottom"/>
          </w:tcPr>
          <w:p w14:paraId="5F0B0000">
            <w:pPr>
              <w:rPr>
                <w:sz w:val="20"/>
              </w:rPr>
            </w:pPr>
            <w:r>
              <w:rPr>
                <w:sz w:val="20"/>
              </w:rPr>
              <w:t> </w:t>
            </w:r>
          </w:p>
        </w:tc>
        <w:tc>
          <w:tcPr>
            <w:tcW w:type="dxa" w:w="274"/>
            <w:tcBorders>
              <w:bottom w:color="000000" w:sz="4" w:val="single"/>
            </w:tcBorders>
            <w:shd w:fill="auto" w:val="clear"/>
            <w:vAlign w:val="bottom"/>
          </w:tcPr>
          <w:p w14:paraId="600B0000">
            <w:pPr>
              <w:rPr>
                <w:sz w:val="20"/>
              </w:rPr>
            </w:pPr>
            <w:r>
              <w:rPr>
                <w:sz w:val="20"/>
              </w:rPr>
              <w:t> </w:t>
            </w:r>
          </w:p>
        </w:tc>
        <w:tc>
          <w:tcPr>
            <w:tcW w:type="dxa" w:w="291"/>
            <w:tcBorders>
              <w:bottom w:color="000000" w:sz="4" w:val="single"/>
            </w:tcBorders>
            <w:shd w:fill="auto" w:val="clear"/>
            <w:vAlign w:val="bottom"/>
          </w:tcPr>
          <w:p w14:paraId="610B0000">
            <w:pPr>
              <w:rPr>
                <w:sz w:val="20"/>
              </w:rPr>
            </w:pPr>
            <w:r>
              <w:rPr>
                <w:sz w:val="20"/>
              </w:rPr>
              <w:t> </w:t>
            </w:r>
          </w:p>
        </w:tc>
        <w:tc>
          <w:tcPr>
            <w:tcW w:type="dxa" w:w="300"/>
            <w:tcBorders>
              <w:bottom w:color="000000" w:sz="4" w:val="single"/>
            </w:tcBorders>
            <w:shd w:fill="auto" w:val="clear"/>
            <w:vAlign w:val="bottom"/>
          </w:tcPr>
          <w:p w14:paraId="620B0000">
            <w:pPr>
              <w:rPr>
                <w:sz w:val="20"/>
              </w:rPr>
            </w:pPr>
            <w:r>
              <w:rPr>
                <w:sz w:val="20"/>
              </w:rPr>
              <w:t> </w:t>
            </w:r>
          </w:p>
        </w:tc>
        <w:tc>
          <w:tcPr>
            <w:tcW w:type="dxa" w:w="300"/>
            <w:tcBorders>
              <w:bottom w:color="000000" w:sz="4" w:val="single"/>
            </w:tcBorders>
            <w:shd w:fill="auto" w:val="clear"/>
            <w:vAlign w:val="bottom"/>
          </w:tcPr>
          <w:p w14:paraId="630B0000">
            <w:pPr>
              <w:rPr>
                <w:sz w:val="20"/>
              </w:rPr>
            </w:pPr>
            <w:r>
              <w:rPr>
                <w:sz w:val="20"/>
              </w:rPr>
              <w:t> </w:t>
            </w:r>
          </w:p>
        </w:tc>
        <w:tc>
          <w:tcPr>
            <w:tcW w:type="dxa" w:w="281"/>
            <w:shd w:fill="auto" w:val="clear"/>
            <w:vAlign w:val="bottom"/>
          </w:tcPr>
          <w:p w14:paraId="640B0000">
            <w:pPr>
              <w:rPr>
                <w:sz w:val="20"/>
              </w:rPr>
            </w:pPr>
            <w:r>
              <w:rPr>
                <w:sz w:val="20"/>
              </w:rPr>
              <w:t>/</w:t>
            </w:r>
          </w:p>
        </w:tc>
      </w:tr>
      <w:tr>
        <w:trPr>
          <w:trHeight w:hRule="atLeast" w:val="161"/>
        </w:trPr>
        <w:tc>
          <w:tcPr>
            <w:tcW w:type="dxa" w:w="1277"/>
            <w:shd w:fill="auto" w:val="clear"/>
            <w:vAlign w:val="bottom"/>
          </w:tcPr>
          <w:p w14:paraId="650B0000">
            <w:pPr>
              <w:rPr>
                <w:sz w:val="20"/>
              </w:rPr>
            </w:pPr>
          </w:p>
        </w:tc>
        <w:tc>
          <w:tcPr>
            <w:tcW w:type="dxa" w:w="363"/>
            <w:shd w:fill="auto" w:val="clear"/>
            <w:vAlign w:val="bottom"/>
          </w:tcPr>
          <w:p w14:paraId="660B0000">
            <w:pPr>
              <w:rPr>
                <w:sz w:val="20"/>
              </w:rPr>
            </w:pPr>
          </w:p>
        </w:tc>
        <w:tc>
          <w:tcPr>
            <w:tcW w:type="dxa" w:w="413"/>
            <w:shd w:fill="auto" w:val="clear"/>
            <w:vAlign w:val="bottom"/>
          </w:tcPr>
          <w:p w14:paraId="670B0000">
            <w:pPr>
              <w:rPr>
                <w:sz w:val="20"/>
              </w:rPr>
            </w:pPr>
          </w:p>
        </w:tc>
        <w:tc>
          <w:tcPr>
            <w:tcW w:type="dxa" w:w="418"/>
            <w:shd w:fill="auto" w:val="clear"/>
            <w:vAlign w:val="bottom"/>
          </w:tcPr>
          <w:p w14:paraId="680B0000">
            <w:pPr>
              <w:rPr>
                <w:sz w:val="20"/>
              </w:rPr>
            </w:pPr>
          </w:p>
        </w:tc>
        <w:tc>
          <w:tcPr>
            <w:tcW w:type="dxa" w:w="506"/>
            <w:shd w:fill="auto" w:val="clear"/>
            <w:vAlign w:val="bottom"/>
          </w:tcPr>
          <w:p w14:paraId="690B0000">
            <w:pPr>
              <w:rPr>
                <w:sz w:val="20"/>
              </w:rPr>
            </w:pPr>
          </w:p>
        </w:tc>
        <w:tc>
          <w:tcPr>
            <w:tcW w:type="dxa" w:w="284"/>
            <w:shd w:fill="auto" w:val="clear"/>
            <w:vAlign w:val="bottom"/>
          </w:tcPr>
          <w:p w14:paraId="6A0B0000">
            <w:pPr>
              <w:rPr>
                <w:sz w:val="20"/>
              </w:rPr>
            </w:pPr>
          </w:p>
        </w:tc>
        <w:tc>
          <w:tcPr>
            <w:tcW w:type="dxa" w:w="425"/>
            <w:shd w:fill="auto" w:val="clear"/>
            <w:vAlign w:val="bottom"/>
          </w:tcPr>
          <w:p w14:paraId="6B0B0000">
            <w:pPr>
              <w:rPr>
                <w:sz w:val="20"/>
              </w:rPr>
            </w:pPr>
          </w:p>
        </w:tc>
        <w:tc>
          <w:tcPr>
            <w:tcW w:type="dxa" w:w="417"/>
            <w:shd w:fill="auto" w:val="clear"/>
            <w:vAlign w:val="bottom"/>
          </w:tcPr>
          <w:p w14:paraId="6C0B0000">
            <w:pPr>
              <w:rPr>
                <w:sz w:val="20"/>
              </w:rPr>
            </w:pPr>
          </w:p>
        </w:tc>
        <w:tc>
          <w:tcPr>
            <w:tcW w:type="dxa" w:w="236"/>
            <w:shd w:fill="auto" w:val="clear"/>
            <w:vAlign w:val="bottom"/>
          </w:tcPr>
          <w:p w14:paraId="6D0B0000">
            <w:pPr>
              <w:rPr>
                <w:sz w:val="20"/>
              </w:rPr>
            </w:pPr>
          </w:p>
        </w:tc>
        <w:tc>
          <w:tcPr>
            <w:tcW w:type="dxa" w:w="306"/>
            <w:shd w:fill="auto" w:val="clear"/>
            <w:vAlign w:val="bottom"/>
          </w:tcPr>
          <w:p w14:paraId="6E0B0000">
            <w:pPr>
              <w:rPr>
                <w:sz w:val="20"/>
              </w:rPr>
            </w:pPr>
          </w:p>
        </w:tc>
        <w:tc>
          <w:tcPr>
            <w:tcW w:type="dxa" w:w="317"/>
            <w:shd w:fill="auto" w:val="clear"/>
            <w:vAlign w:val="bottom"/>
          </w:tcPr>
          <w:p w14:paraId="6F0B0000">
            <w:pPr>
              <w:rPr>
                <w:sz w:val="20"/>
              </w:rPr>
            </w:pPr>
          </w:p>
        </w:tc>
        <w:tc>
          <w:tcPr>
            <w:tcW w:type="dxa" w:w="257"/>
            <w:shd w:fill="auto" w:val="clear"/>
            <w:vAlign w:val="bottom"/>
          </w:tcPr>
          <w:p w14:paraId="700B0000">
            <w:pPr>
              <w:rPr>
                <w:sz w:val="20"/>
              </w:rPr>
            </w:pPr>
          </w:p>
        </w:tc>
        <w:tc>
          <w:tcPr>
            <w:tcW w:type="dxa" w:w="305"/>
            <w:shd w:fill="auto" w:val="clear"/>
            <w:vAlign w:val="bottom"/>
          </w:tcPr>
          <w:p w14:paraId="710B0000">
            <w:pPr>
              <w:rPr>
                <w:sz w:val="20"/>
              </w:rPr>
            </w:pPr>
          </w:p>
        </w:tc>
        <w:tc>
          <w:tcPr>
            <w:tcW w:type="dxa" w:w="300"/>
            <w:shd w:fill="auto" w:val="clear"/>
            <w:vAlign w:val="bottom"/>
          </w:tcPr>
          <w:p w14:paraId="720B0000">
            <w:pPr>
              <w:rPr>
                <w:sz w:val="20"/>
              </w:rPr>
            </w:pPr>
          </w:p>
        </w:tc>
        <w:tc>
          <w:tcPr>
            <w:tcW w:type="dxa" w:w="1913"/>
            <w:gridSpan w:val="6"/>
            <w:tcBorders>
              <w:top w:color="000000" w:sz="4" w:val="single"/>
            </w:tcBorders>
            <w:shd w:fill="auto" w:val="clear"/>
            <w:vAlign w:val="bottom"/>
          </w:tcPr>
          <w:p w14:paraId="730B0000">
            <w:pPr>
              <w:widowControl w:val="1"/>
              <w:ind/>
              <w:jc w:val="center"/>
              <w:rPr>
                <w:sz w:val="20"/>
              </w:rPr>
            </w:pPr>
            <w:r>
              <w:rPr>
                <w:sz w:val="20"/>
              </w:rPr>
              <w:t>(подпись)</w:t>
            </w:r>
          </w:p>
        </w:tc>
        <w:tc>
          <w:tcPr>
            <w:tcW w:type="dxa" w:w="312"/>
            <w:shd w:fill="auto" w:val="clear"/>
            <w:vAlign w:val="bottom"/>
          </w:tcPr>
          <w:p w14:paraId="740B0000">
            <w:pPr>
              <w:widowControl w:val="1"/>
              <w:ind/>
              <w:jc w:val="center"/>
              <w:rPr>
                <w:sz w:val="20"/>
              </w:rPr>
            </w:pPr>
          </w:p>
        </w:tc>
        <w:tc>
          <w:tcPr>
            <w:tcW w:type="dxa" w:w="338"/>
            <w:shd w:fill="auto" w:val="clear"/>
            <w:vAlign w:val="bottom"/>
          </w:tcPr>
          <w:p w14:paraId="750B0000">
            <w:pPr>
              <w:rPr>
                <w:sz w:val="20"/>
              </w:rPr>
            </w:pPr>
          </w:p>
        </w:tc>
        <w:tc>
          <w:tcPr>
            <w:tcW w:type="dxa" w:w="1439"/>
            <w:gridSpan w:val="5"/>
            <w:tcBorders>
              <w:top w:color="000000" w:sz="4" w:val="single"/>
            </w:tcBorders>
            <w:shd w:fill="auto" w:val="clear"/>
            <w:vAlign w:val="bottom"/>
          </w:tcPr>
          <w:p w14:paraId="760B0000">
            <w:pPr>
              <w:widowControl w:val="1"/>
              <w:ind/>
              <w:jc w:val="center"/>
              <w:rPr>
                <w:sz w:val="20"/>
              </w:rPr>
            </w:pPr>
            <w:r>
              <w:rPr>
                <w:sz w:val="20"/>
              </w:rPr>
              <w:t>(ФИО)</w:t>
            </w:r>
          </w:p>
        </w:tc>
        <w:tc>
          <w:tcPr>
            <w:tcW w:type="dxa" w:w="281"/>
            <w:shd w:fill="auto" w:val="clear"/>
            <w:vAlign w:val="bottom"/>
          </w:tcPr>
          <w:p w14:paraId="770B0000">
            <w:pPr>
              <w:widowControl w:val="1"/>
              <w:ind/>
              <w:jc w:val="center"/>
              <w:rPr>
                <w:sz w:val="20"/>
              </w:rPr>
            </w:pPr>
          </w:p>
        </w:tc>
      </w:tr>
      <w:tr>
        <w:trPr>
          <w:trHeight w:hRule="atLeast" w:val="360"/>
        </w:trPr>
        <w:tc>
          <w:tcPr>
            <w:tcW w:type="dxa" w:w="2977"/>
            <w:gridSpan w:val="5"/>
            <w:shd w:fill="auto" w:val="clear"/>
            <w:vAlign w:val="bottom"/>
          </w:tcPr>
          <w:p w14:paraId="780B0000">
            <w:pPr>
              <w:rPr>
                <w:sz w:val="20"/>
              </w:rPr>
            </w:pPr>
            <w:r>
              <w:rPr>
                <w:sz w:val="20"/>
              </w:rPr>
              <w:t>Руководитель ППЭ</w:t>
            </w:r>
          </w:p>
        </w:tc>
        <w:tc>
          <w:tcPr>
            <w:tcW w:type="dxa" w:w="284"/>
            <w:shd w:fill="auto" w:val="clear"/>
            <w:vAlign w:val="bottom"/>
          </w:tcPr>
          <w:p w14:paraId="790B0000">
            <w:pPr>
              <w:rPr>
                <w:sz w:val="20"/>
              </w:rPr>
            </w:pPr>
          </w:p>
        </w:tc>
        <w:tc>
          <w:tcPr>
            <w:tcW w:type="dxa" w:w="425"/>
            <w:shd w:fill="auto" w:val="clear"/>
            <w:vAlign w:val="bottom"/>
          </w:tcPr>
          <w:p w14:paraId="7A0B0000">
            <w:pPr>
              <w:rPr>
                <w:sz w:val="20"/>
              </w:rPr>
            </w:pPr>
          </w:p>
        </w:tc>
        <w:tc>
          <w:tcPr>
            <w:tcW w:type="dxa" w:w="417"/>
            <w:shd w:fill="auto" w:val="clear"/>
            <w:vAlign w:val="bottom"/>
          </w:tcPr>
          <w:p w14:paraId="7B0B0000">
            <w:pPr>
              <w:rPr>
                <w:sz w:val="20"/>
              </w:rPr>
            </w:pPr>
          </w:p>
        </w:tc>
        <w:tc>
          <w:tcPr>
            <w:tcW w:type="dxa" w:w="236"/>
            <w:shd w:fill="auto" w:val="clear"/>
            <w:vAlign w:val="bottom"/>
          </w:tcPr>
          <w:p w14:paraId="7C0B0000">
            <w:pPr>
              <w:rPr>
                <w:sz w:val="20"/>
              </w:rPr>
            </w:pPr>
          </w:p>
        </w:tc>
        <w:tc>
          <w:tcPr>
            <w:tcW w:type="dxa" w:w="306"/>
            <w:shd w:fill="auto" w:val="clear"/>
            <w:vAlign w:val="bottom"/>
          </w:tcPr>
          <w:p w14:paraId="7D0B0000">
            <w:pPr>
              <w:rPr>
                <w:sz w:val="20"/>
              </w:rPr>
            </w:pPr>
          </w:p>
        </w:tc>
        <w:tc>
          <w:tcPr>
            <w:tcW w:type="dxa" w:w="317"/>
            <w:shd w:fill="auto" w:val="clear"/>
            <w:vAlign w:val="bottom"/>
          </w:tcPr>
          <w:p w14:paraId="7E0B0000">
            <w:pPr>
              <w:rPr>
                <w:sz w:val="20"/>
              </w:rPr>
            </w:pPr>
          </w:p>
        </w:tc>
        <w:tc>
          <w:tcPr>
            <w:tcW w:type="dxa" w:w="257"/>
            <w:shd w:fill="auto" w:val="clear"/>
            <w:vAlign w:val="bottom"/>
          </w:tcPr>
          <w:p w14:paraId="7F0B0000">
            <w:pPr>
              <w:rPr>
                <w:sz w:val="20"/>
              </w:rPr>
            </w:pPr>
          </w:p>
        </w:tc>
        <w:tc>
          <w:tcPr>
            <w:tcW w:type="dxa" w:w="305"/>
            <w:shd w:fill="auto" w:val="clear"/>
            <w:vAlign w:val="bottom"/>
          </w:tcPr>
          <w:p w14:paraId="800B0000">
            <w:pPr>
              <w:rPr>
                <w:sz w:val="20"/>
              </w:rPr>
            </w:pPr>
          </w:p>
        </w:tc>
        <w:tc>
          <w:tcPr>
            <w:tcW w:type="dxa" w:w="300"/>
            <w:shd w:fill="auto" w:val="clear"/>
            <w:vAlign w:val="bottom"/>
          </w:tcPr>
          <w:p w14:paraId="810B0000">
            <w:pPr>
              <w:rPr>
                <w:sz w:val="20"/>
              </w:rPr>
            </w:pPr>
          </w:p>
        </w:tc>
        <w:tc>
          <w:tcPr>
            <w:tcW w:type="dxa" w:w="298"/>
            <w:shd w:fill="auto" w:val="clear"/>
            <w:vAlign w:val="bottom"/>
          </w:tcPr>
          <w:p w14:paraId="820B0000">
            <w:pPr>
              <w:rPr>
                <w:sz w:val="20"/>
              </w:rPr>
            </w:pPr>
          </w:p>
        </w:tc>
        <w:tc>
          <w:tcPr>
            <w:tcW w:type="dxa" w:w="336"/>
            <w:shd w:fill="auto" w:val="clear"/>
            <w:vAlign w:val="bottom"/>
          </w:tcPr>
          <w:p w14:paraId="830B0000">
            <w:pPr>
              <w:rPr>
                <w:sz w:val="20"/>
              </w:rPr>
            </w:pPr>
          </w:p>
        </w:tc>
        <w:tc>
          <w:tcPr>
            <w:tcW w:type="dxa" w:w="310"/>
            <w:shd w:fill="auto" w:val="clear"/>
            <w:vAlign w:val="bottom"/>
          </w:tcPr>
          <w:p w14:paraId="840B0000">
            <w:pPr>
              <w:rPr>
                <w:sz w:val="20"/>
              </w:rPr>
            </w:pPr>
          </w:p>
        </w:tc>
        <w:tc>
          <w:tcPr>
            <w:tcW w:type="dxa" w:w="319"/>
            <w:shd w:fill="auto" w:val="clear"/>
            <w:vAlign w:val="bottom"/>
          </w:tcPr>
          <w:p w14:paraId="850B0000">
            <w:pPr>
              <w:rPr>
                <w:sz w:val="20"/>
              </w:rPr>
            </w:pPr>
          </w:p>
        </w:tc>
        <w:tc>
          <w:tcPr>
            <w:tcW w:type="dxa" w:w="338"/>
            <w:shd w:fill="auto" w:val="clear"/>
            <w:vAlign w:val="bottom"/>
          </w:tcPr>
          <w:p w14:paraId="860B0000">
            <w:pPr>
              <w:rPr>
                <w:sz w:val="20"/>
              </w:rPr>
            </w:pPr>
          </w:p>
        </w:tc>
        <w:tc>
          <w:tcPr>
            <w:tcW w:type="dxa" w:w="312"/>
            <w:shd w:fill="auto" w:val="clear"/>
            <w:vAlign w:val="bottom"/>
          </w:tcPr>
          <w:p w14:paraId="870B0000">
            <w:pPr>
              <w:rPr>
                <w:sz w:val="20"/>
              </w:rPr>
            </w:pPr>
          </w:p>
        </w:tc>
        <w:tc>
          <w:tcPr>
            <w:tcW w:type="dxa" w:w="312"/>
            <w:shd w:fill="auto" w:val="clear"/>
            <w:vAlign w:val="bottom"/>
          </w:tcPr>
          <w:p w14:paraId="880B0000">
            <w:pPr>
              <w:rPr>
                <w:sz w:val="20"/>
              </w:rPr>
            </w:pPr>
          </w:p>
        </w:tc>
        <w:tc>
          <w:tcPr>
            <w:tcW w:type="dxa" w:w="338"/>
            <w:shd w:fill="auto" w:val="clear"/>
            <w:vAlign w:val="bottom"/>
          </w:tcPr>
          <w:p w14:paraId="890B0000">
            <w:pPr>
              <w:rPr>
                <w:sz w:val="20"/>
              </w:rPr>
            </w:pPr>
          </w:p>
        </w:tc>
        <w:tc>
          <w:tcPr>
            <w:tcW w:type="dxa" w:w="274"/>
            <w:shd w:fill="auto" w:val="clear"/>
            <w:vAlign w:val="bottom"/>
          </w:tcPr>
          <w:p w14:paraId="8A0B0000">
            <w:pPr>
              <w:rPr>
                <w:sz w:val="20"/>
              </w:rPr>
            </w:pPr>
          </w:p>
        </w:tc>
        <w:tc>
          <w:tcPr>
            <w:tcW w:type="dxa" w:w="274"/>
            <w:shd w:fill="auto" w:val="clear"/>
            <w:vAlign w:val="bottom"/>
          </w:tcPr>
          <w:p w14:paraId="8B0B0000">
            <w:pPr>
              <w:rPr>
                <w:sz w:val="20"/>
              </w:rPr>
            </w:pPr>
          </w:p>
        </w:tc>
        <w:tc>
          <w:tcPr>
            <w:tcW w:type="dxa" w:w="291"/>
            <w:shd w:fill="auto" w:val="clear"/>
            <w:vAlign w:val="bottom"/>
          </w:tcPr>
          <w:p w14:paraId="8C0B0000">
            <w:pPr>
              <w:rPr>
                <w:sz w:val="20"/>
              </w:rPr>
            </w:pPr>
          </w:p>
        </w:tc>
        <w:tc>
          <w:tcPr>
            <w:tcW w:type="dxa" w:w="300"/>
            <w:shd w:fill="auto" w:val="clear"/>
            <w:vAlign w:val="bottom"/>
          </w:tcPr>
          <w:p w14:paraId="8D0B0000">
            <w:pPr>
              <w:rPr>
                <w:sz w:val="20"/>
              </w:rPr>
            </w:pPr>
          </w:p>
        </w:tc>
        <w:tc>
          <w:tcPr>
            <w:tcW w:type="dxa" w:w="300"/>
            <w:shd w:fill="auto" w:val="clear"/>
            <w:vAlign w:val="bottom"/>
          </w:tcPr>
          <w:p w14:paraId="8E0B0000">
            <w:pPr>
              <w:rPr>
                <w:sz w:val="20"/>
              </w:rPr>
            </w:pPr>
          </w:p>
        </w:tc>
        <w:tc>
          <w:tcPr>
            <w:tcW w:type="dxa" w:w="281"/>
            <w:shd w:fill="auto" w:val="clear"/>
            <w:vAlign w:val="bottom"/>
          </w:tcPr>
          <w:p w14:paraId="8F0B0000">
            <w:pPr>
              <w:rPr>
                <w:sz w:val="20"/>
              </w:rPr>
            </w:pPr>
          </w:p>
        </w:tc>
      </w:tr>
      <w:tr>
        <w:trPr>
          <w:trHeight w:hRule="atLeast" w:val="210"/>
        </w:trPr>
        <w:tc>
          <w:tcPr>
            <w:tcW w:type="dxa" w:w="1277"/>
            <w:shd w:fill="auto" w:val="clear"/>
            <w:vAlign w:val="bottom"/>
          </w:tcPr>
          <w:p w14:paraId="900B0000">
            <w:pPr>
              <w:rPr>
                <w:sz w:val="20"/>
              </w:rPr>
            </w:pPr>
          </w:p>
        </w:tc>
        <w:tc>
          <w:tcPr>
            <w:tcW w:type="dxa" w:w="363"/>
            <w:shd w:fill="auto" w:val="clear"/>
            <w:vAlign w:val="bottom"/>
          </w:tcPr>
          <w:p w14:paraId="910B0000">
            <w:pPr>
              <w:rPr>
                <w:sz w:val="20"/>
              </w:rPr>
            </w:pPr>
          </w:p>
        </w:tc>
        <w:tc>
          <w:tcPr>
            <w:tcW w:type="dxa" w:w="413"/>
            <w:shd w:fill="auto" w:val="clear"/>
            <w:vAlign w:val="bottom"/>
          </w:tcPr>
          <w:p w14:paraId="920B0000">
            <w:pPr>
              <w:rPr>
                <w:sz w:val="20"/>
              </w:rPr>
            </w:pPr>
          </w:p>
        </w:tc>
        <w:tc>
          <w:tcPr>
            <w:tcW w:type="dxa" w:w="418"/>
            <w:shd w:fill="auto" w:val="clear"/>
            <w:vAlign w:val="bottom"/>
          </w:tcPr>
          <w:p w14:paraId="930B0000">
            <w:pPr>
              <w:rPr>
                <w:sz w:val="20"/>
              </w:rPr>
            </w:pPr>
          </w:p>
        </w:tc>
        <w:tc>
          <w:tcPr>
            <w:tcW w:type="dxa" w:w="506"/>
            <w:shd w:fill="auto" w:val="clear"/>
            <w:vAlign w:val="bottom"/>
          </w:tcPr>
          <w:p w14:paraId="940B0000">
            <w:pPr>
              <w:rPr>
                <w:sz w:val="20"/>
              </w:rPr>
            </w:pPr>
          </w:p>
        </w:tc>
        <w:tc>
          <w:tcPr>
            <w:tcW w:type="dxa" w:w="284"/>
            <w:shd w:fill="auto" w:val="clear"/>
            <w:vAlign w:val="bottom"/>
          </w:tcPr>
          <w:p w14:paraId="950B0000">
            <w:pPr>
              <w:rPr>
                <w:sz w:val="20"/>
              </w:rPr>
            </w:pPr>
          </w:p>
        </w:tc>
        <w:tc>
          <w:tcPr>
            <w:tcW w:type="dxa" w:w="425"/>
            <w:shd w:fill="auto" w:val="clear"/>
            <w:vAlign w:val="bottom"/>
          </w:tcPr>
          <w:p w14:paraId="960B0000">
            <w:pPr>
              <w:rPr>
                <w:sz w:val="20"/>
              </w:rPr>
            </w:pPr>
          </w:p>
        </w:tc>
        <w:tc>
          <w:tcPr>
            <w:tcW w:type="dxa" w:w="417"/>
            <w:shd w:fill="auto" w:val="clear"/>
            <w:vAlign w:val="bottom"/>
          </w:tcPr>
          <w:p w14:paraId="970B0000">
            <w:pPr>
              <w:rPr>
                <w:sz w:val="20"/>
              </w:rPr>
            </w:pPr>
          </w:p>
        </w:tc>
        <w:tc>
          <w:tcPr>
            <w:tcW w:type="dxa" w:w="236"/>
            <w:shd w:fill="auto" w:val="clear"/>
            <w:vAlign w:val="bottom"/>
          </w:tcPr>
          <w:p w14:paraId="980B0000">
            <w:pPr>
              <w:rPr>
                <w:sz w:val="20"/>
              </w:rPr>
            </w:pPr>
          </w:p>
        </w:tc>
        <w:tc>
          <w:tcPr>
            <w:tcW w:type="dxa" w:w="306"/>
            <w:shd w:fill="auto" w:val="clear"/>
            <w:vAlign w:val="bottom"/>
          </w:tcPr>
          <w:p w14:paraId="990B0000">
            <w:pPr>
              <w:rPr>
                <w:sz w:val="20"/>
              </w:rPr>
            </w:pPr>
          </w:p>
        </w:tc>
        <w:tc>
          <w:tcPr>
            <w:tcW w:type="dxa" w:w="317"/>
            <w:shd w:fill="auto" w:val="clear"/>
            <w:vAlign w:val="bottom"/>
          </w:tcPr>
          <w:p w14:paraId="9A0B0000">
            <w:pPr>
              <w:rPr>
                <w:sz w:val="20"/>
              </w:rPr>
            </w:pPr>
          </w:p>
        </w:tc>
        <w:tc>
          <w:tcPr>
            <w:tcW w:type="dxa" w:w="257"/>
            <w:shd w:fill="auto" w:val="clear"/>
            <w:vAlign w:val="bottom"/>
          </w:tcPr>
          <w:p w14:paraId="9B0B0000">
            <w:pPr>
              <w:rPr>
                <w:sz w:val="20"/>
              </w:rPr>
            </w:pPr>
          </w:p>
        </w:tc>
        <w:tc>
          <w:tcPr>
            <w:tcW w:type="dxa" w:w="305"/>
            <w:shd w:fill="auto" w:val="clear"/>
            <w:vAlign w:val="bottom"/>
          </w:tcPr>
          <w:p w14:paraId="9C0B0000">
            <w:pPr>
              <w:rPr>
                <w:sz w:val="20"/>
              </w:rPr>
            </w:pPr>
          </w:p>
        </w:tc>
        <w:tc>
          <w:tcPr>
            <w:tcW w:type="dxa" w:w="300"/>
            <w:shd w:fill="auto" w:val="clear"/>
            <w:vAlign w:val="bottom"/>
          </w:tcPr>
          <w:p w14:paraId="9D0B0000">
            <w:pPr>
              <w:rPr>
                <w:sz w:val="20"/>
              </w:rPr>
            </w:pPr>
          </w:p>
        </w:tc>
        <w:tc>
          <w:tcPr>
            <w:tcW w:type="dxa" w:w="298"/>
            <w:tcBorders>
              <w:bottom w:color="000000" w:sz="4" w:val="single"/>
            </w:tcBorders>
            <w:shd w:fill="auto" w:val="clear"/>
            <w:vAlign w:val="bottom"/>
          </w:tcPr>
          <w:p w14:paraId="9E0B0000">
            <w:pPr>
              <w:rPr>
                <w:sz w:val="20"/>
              </w:rPr>
            </w:pPr>
            <w:r>
              <w:rPr>
                <w:sz w:val="20"/>
              </w:rPr>
              <w:t> </w:t>
            </w:r>
          </w:p>
        </w:tc>
        <w:tc>
          <w:tcPr>
            <w:tcW w:type="dxa" w:w="336"/>
            <w:tcBorders>
              <w:bottom w:color="000000" w:sz="4" w:val="single"/>
            </w:tcBorders>
            <w:shd w:fill="auto" w:val="clear"/>
            <w:vAlign w:val="bottom"/>
          </w:tcPr>
          <w:p w14:paraId="9F0B0000">
            <w:pPr>
              <w:rPr>
                <w:sz w:val="20"/>
              </w:rPr>
            </w:pPr>
            <w:r>
              <w:rPr>
                <w:sz w:val="20"/>
              </w:rPr>
              <w:t> </w:t>
            </w:r>
          </w:p>
        </w:tc>
        <w:tc>
          <w:tcPr>
            <w:tcW w:type="dxa" w:w="310"/>
            <w:tcBorders>
              <w:bottom w:color="000000" w:sz="4" w:val="single"/>
            </w:tcBorders>
            <w:shd w:fill="auto" w:val="clear"/>
            <w:vAlign w:val="bottom"/>
          </w:tcPr>
          <w:p w14:paraId="A00B0000">
            <w:pPr>
              <w:rPr>
                <w:sz w:val="20"/>
              </w:rPr>
            </w:pPr>
            <w:r>
              <w:rPr>
                <w:sz w:val="20"/>
              </w:rPr>
              <w:t> </w:t>
            </w:r>
          </w:p>
        </w:tc>
        <w:tc>
          <w:tcPr>
            <w:tcW w:type="dxa" w:w="319"/>
            <w:tcBorders>
              <w:bottom w:color="000000" w:sz="4" w:val="single"/>
            </w:tcBorders>
            <w:shd w:fill="auto" w:val="clear"/>
            <w:vAlign w:val="bottom"/>
          </w:tcPr>
          <w:p w14:paraId="A10B0000">
            <w:pPr>
              <w:rPr>
                <w:sz w:val="20"/>
              </w:rPr>
            </w:pPr>
            <w:r>
              <w:rPr>
                <w:sz w:val="20"/>
              </w:rPr>
              <w:t> </w:t>
            </w:r>
          </w:p>
        </w:tc>
        <w:tc>
          <w:tcPr>
            <w:tcW w:type="dxa" w:w="338"/>
            <w:tcBorders>
              <w:bottom w:color="000000" w:sz="4" w:val="single"/>
            </w:tcBorders>
            <w:shd w:fill="auto" w:val="clear"/>
            <w:vAlign w:val="bottom"/>
          </w:tcPr>
          <w:p w14:paraId="A20B0000">
            <w:pPr>
              <w:rPr>
                <w:sz w:val="20"/>
              </w:rPr>
            </w:pPr>
            <w:r>
              <w:rPr>
                <w:sz w:val="20"/>
              </w:rPr>
              <w:t> </w:t>
            </w:r>
          </w:p>
        </w:tc>
        <w:tc>
          <w:tcPr>
            <w:tcW w:type="dxa" w:w="312"/>
            <w:tcBorders>
              <w:bottom w:color="000000" w:sz="4" w:val="single"/>
            </w:tcBorders>
            <w:shd w:fill="auto" w:val="clear"/>
            <w:vAlign w:val="bottom"/>
          </w:tcPr>
          <w:p w14:paraId="A30B0000">
            <w:pPr>
              <w:rPr>
                <w:sz w:val="20"/>
              </w:rPr>
            </w:pPr>
            <w:r>
              <w:rPr>
                <w:sz w:val="20"/>
              </w:rPr>
              <w:t> </w:t>
            </w:r>
          </w:p>
        </w:tc>
        <w:tc>
          <w:tcPr>
            <w:tcW w:type="dxa" w:w="312"/>
            <w:shd w:fill="auto" w:val="clear"/>
            <w:vAlign w:val="bottom"/>
          </w:tcPr>
          <w:p w14:paraId="A40B0000">
            <w:pPr>
              <w:widowControl w:val="1"/>
              <w:ind/>
              <w:jc w:val="center"/>
              <w:rPr>
                <w:sz w:val="20"/>
              </w:rPr>
            </w:pPr>
            <w:r>
              <w:rPr>
                <w:sz w:val="20"/>
              </w:rPr>
              <w:t>/</w:t>
            </w:r>
          </w:p>
        </w:tc>
        <w:tc>
          <w:tcPr>
            <w:tcW w:type="dxa" w:w="338"/>
            <w:shd w:fill="auto" w:val="clear"/>
            <w:vAlign w:val="bottom"/>
          </w:tcPr>
          <w:p w14:paraId="A50B0000">
            <w:pPr>
              <w:widowControl w:val="1"/>
              <w:ind/>
              <w:jc w:val="center"/>
              <w:rPr>
                <w:sz w:val="20"/>
              </w:rPr>
            </w:pPr>
          </w:p>
        </w:tc>
        <w:tc>
          <w:tcPr>
            <w:tcW w:type="dxa" w:w="274"/>
            <w:tcBorders>
              <w:bottom w:color="000000" w:sz="4" w:val="single"/>
            </w:tcBorders>
            <w:shd w:fill="D9D9D9" w:val="clear"/>
            <w:vAlign w:val="bottom"/>
          </w:tcPr>
          <w:p w14:paraId="A60B0000">
            <w:pPr>
              <w:rPr>
                <w:sz w:val="20"/>
              </w:rPr>
            </w:pPr>
            <w:r>
              <w:rPr>
                <w:sz w:val="20"/>
              </w:rPr>
              <w:t> </w:t>
            </w:r>
          </w:p>
        </w:tc>
        <w:tc>
          <w:tcPr>
            <w:tcW w:type="dxa" w:w="274"/>
            <w:tcBorders>
              <w:bottom w:color="000000" w:sz="4" w:val="single"/>
            </w:tcBorders>
            <w:shd w:fill="D9D9D9" w:val="clear"/>
            <w:vAlign w:val="bottom"/>
          </w:tcPr>
          <w:p w14:paraId="A70B0000">
            <w:pPr>
              <w:rPr>
                <w:sz w:val="20"/>
              </w:rPr>
            </w:pPr>
            <w:r>
              <w:rPr>
                <w:sz w:val="20"/>
              </w:rPr>
              <w:t> </w:t>
            </w:r>
          </w:p>
        </w:tc>
        <w:tc>
          <w:tcPr>
            <w:tcW w:type="dxa" w:w="291"/>
            <w:tcBorders>
              <w:bottom w:color="000000" w:sz="4" w:val="single"/>
            </w:tcBorders>
            <w:shd w:fill="D9D9D9" w:val="clear"/>
            <w:vAlign w:val="bottom"/>
          </w:tcPr>
          <w:p w14:paraId="A80B0000">
            <w:pPr>
              <w:rPr>
                <w:sz w:val="20"/>
              </w:rPr>
            </w:pPr>
            <w:r>
              <w:rPr>
                <w:sz w:val="20"/>
              </w:rPr>
              <w:t> </w:t>
            </w:r>
          </w:p>
        </w:tc>
        <w:tc>
          <w:tcPr>
            <w:tcW w:type="dxa" w:w="300"/>
            <w:tcBorders>
              <w:bottom w:color="000000" w:sz="4" w:val="single"/>
            </w:tcBorders>
            <w:shd w:fill="D9D9D9" w:val="clear"/>
            <w:vAlign w:val="bottom"/>
          </w:tcPr>
          <w:p w14:paraId="A90B0000">
            <w:pPr>
              <w:rPr>
                <w:sz w:val="20"/>
              </w:rPr>
            </w:pPr>
            <w:r>
              <w:rPr>
                <w:sz w:val="20"/>
              </w:rPr>
              <w:t> </w:t>
            </w:r>
          </w:p>
        </w:tc>
        <w:tc>
          <w:tcPr>
            <w:tcW w:type="dxa" w:w="300"/>
            <w:tcBorders>
              <w:bottom w:color="000000" w:sz="4" w:val="single"/>
            </w:tcBorders>
            <w:shd w:fill="D9D9D9" w:val="clear"/>
            <w:vAlign w:val="bottom"/>
          </w:tcPr>
          <w:p w14:paraId="AA0B0000">
            <w:pPr>
              <w:rPr>
                <w:sz w:val="20"/>
              </w:rPr>
            </w:pPr>
            <w:r>
              <w:rPr>
                <w:sz w:val="20"/>
              </w:rPr>
              <w:t> </w:t>
            </w:r>
          </w:p>
        </w:tc>
        <w:tc>
          <w:tcPr>
            <w:tcW w:type="dxa" w:w="281"/>
            <w:shd w:fill="auto" w:val="clear"/>
            <w:vAlign w:val="bottom"/>
          </w:tcPr>
          <w:p w14:paraId="AB0B0000">
            <w:pPr>
              <w:rPr>
                <w:sz w:val="20"/>
              </w:rPr>
            </w:pPr>
            <w:r>
              <w:rPr>
                <w:sz w:val="20"/>
              </w:rPr>
              <w:t>/</w:t>
            </w:r>
          </w:p>
        </w:tc>
      </w:tr>
      <w:tr>
        <w:trPr>
          <w:trHeight w:hRule="atLeast" w:val="231"/>
        </w:trPr>
        <w:tc>
          <w:tcPr>
            <w:tcW w:type="dxa" w:w="1277"/>
            <w:shd w:fill="auto" w:val="clear"/>
            <w:vAlign w:val="bottom"/>
          </w:tcPr>
          <w:p w14:paraId="AC0B0000">
            <w:pPr>
              <w:rPr>
                <w:sz w:val="20"/>
              </w:rPr>
            </w:pPr>
          </w:p>
        </w:tc>
        <w:tc>
          <w:tcPr>
            <w:tcW w:type="dxa" w:w="363"/>
            <w:shd w:fill="auto" w:val="clear"/>
            <w:vAlign w:val="bottom"/>
          </w:tcPr>
          <w:p w14:paraId="AD0B0000">
            <w:pPr>
              <w:rPr>
                <w:sz w:val="20"/>
              </w:rPr>
            </w:pPr>
          </w:p>
        </w:tc>
        <w:tc>
          <w:tcPr>
            <w:tcW w:type="dxa" w:w="413"/>
            <w:shd w:fill="auto" w:val="clear"/>
            <w:vAlign w:val="bottom"/>
          </w:tcPr>
          <w:p w14:paraId="AE0B0000">
            <w:pPr>
              <w:rPr>
                <w:sz w:val="20"/>
              </w:rPr>
            </w:pPr>
          </w:p>
        </w:tc>
        <w:tc>
          <w:tcPr>
            <w:tcW w:type="dxa" w:w="418"/>
            <w:shd w:fill="auto" w:val="clear"/>
            <w:vAlign w:val="bottom"/>
          </w:tcPr>
          <w:p w14:paraId="AF0B0000">
            <w:pPr>
              <w:rPr>
                <w:sz w:val="20"/>
              </w:rPr>
            </w:pPr>
          </w:p>
        </w:tc>
        <w:tc>
          <w:tcPr>
            <w:tcW w:type="dxa" w:w="506"/>
            <w:shd w:fill="auto" w:val="clear"/>
            <w:vAlign w:val="bottom"/>
          </w:tcPr>
          <w:p w14:paraId="B00B0000">
            <w:pPr>
              <w:rPr>
                <w:sz w:val="20"/>
              </w:rPr>
            </w:pPr>
          </w:p>
        </w:tc>
        <w:tc>
          <w:tcPr>
            <w:tcW w:type="dxa" w:w="284"/>
            <w:shd w:fill="auto" w:val="clear"/>
            <w:vAlign w:val="bottom"/>
          </w:tcPr>
          <w:p w14:paraId="B10B0000">
            <w:pPr>
              <w:rPr>
                <w:sz w:val="20"/>
              </w:rPr>
            </w:pPr>
          </w:p>
        </w:tc>
        <w:tc>
          <w:tcPr>
            <w:tcW w:type="dxa" w:w="425"/>
            <w:shd w:fill="auto" w:val="clear"/>
            <w:vAlign w:val="bottom"/>
          </w:tcPr>
          <w:p w14:paraId="B20B0000">
            <w:pPr>
              <w:rPr>
                <w:sz w:val="20"/>
              </w:rPr>
            </w:pPr>
          </w:p>
        </w:tc>
        <w:tc>
          <w:tcPr>
            <w:tcW w:type="dxa" w:w="417"/>
            <w:shd w:fill="auto" w:val="clear"/>
            <w:vAlign w:val="bottom"/>
          </w:tcPr>
          <w:p w14:paraId="B30B0000">
            <w:pPr>
              <w:rPr>
                <w:sz w:val="20"/>
              </w:rPr>
            </w:pPr>
          </w:p>
        </w:tc>
        <w:tc>
          <w:tcPr>
            <w:tcW w:type="dxa" w:w="236"/>
            <w:shd w:fill="auto" w:val="clear"/>
            <w:vAlign w:val="bottom"/>
          </w:tcPr>
          <w:p w14:paraId="B40B0000">
            <w:pPr>
              <w:rPr>
                <w:sz w:val="20"/>
              </w:rPr>
            </w:pPr>
          </w:p>
        </w:tc>
        <w:tc>
          <w:tcPr>
            <w:tcW w:type="dxa" w:w="306"/>
            <w:shd w:fill="auto" w:val="clear"/>
            <w:vAlign w:val="bottom"/>
          </w:tcPr>
          <w:p w14:paraId="B50B0000">
            <w:pPr>
              <w:rPr>
                <w:sz w:val="20"/>
              </w:rPr>
            </w:pPr>
          </w:p>
        </w:tc>
        <w:tc>
          <w:tcPr>
            <w:tcW w:type="dxa" w:w="317"/>
            <w:shd w:fill="auto" w:val="clear"/>
            <w:vAlign w:val="bottom"/>
          </w:tcPr>
          <w:p w14:paraId="B60B0000">
            <w:pPr>
              <w:rPr>
                <w:sz w:val="20"/>
              </w:rPr>
            </w:pPr>
          </w:p>
        </w:tc>
        <w:tc>
          <w:tcPr>
            <w:tcW w:type="dxa" w:w="257"/>
            <w:shd w:fill="auto" w:val="clear"/>
            <w:vAlign w:val="bottom"/>
          </w:tcPr>
          <w:p w14:paraId="B70B0000">
            <w:pPr>
              <w:rPr>
                <w:sz w:val="20"/>
              </w:rPr>
            </w:pPr>
          </w:p>
        </w:tc>
        <w:tc>
          <w:tcPr>
            <w:tcW w:type="dxa" w:w="305"/>
            <w:shd w:fill="auto" w:val="clear"/>
            <w:vAlign w:val="bottom"/>
          </w:tcPr>
          <w:p w14:paraId="B80B0000">
            <w:pPr>
              <w:rPr>
                <w:sz w:val="20"/>
              </w:rPr>
            </w:pPr>
          </w:p>
        </w:tc>
        <w:tc>
          <w:tcPr>
            <w:tcW w:type="dxa" w:w="300"/>
            <w:shd w:fill="auto" w:val="clear"/>
            <w:vAlign w:val="bottom"/>
          </w:tcPr>
          <w:p w14:paraId="B90B0000">
            <w:pPr>
              <w:rPr>
                <w:sz w:val="20"/>
              </w:rPr>
            </w:pPr>
          </w:p>
        </w:tc>
        <w:tc>
          <w:tcPr>
            <w:tcW w:type="dxa" w:w="1913"/>
            <w:gridSpan w:val="6"/>
            <w:tcBorders>
              <w:top w:color="000000" w:sz="4" w:val="single"/>
            </w:tcBorders>
            <w:shd w:fill="auto" w:val="clear"/>
            <w:vAlign w:val="bottom"/>
          </w:tcPr>
          <w:p w14:paraId="BA0B0000">
            <w:pPr>
              <w:widowControl w:val="1"/>
              <w:ind/>
              <w:jc w:val="center"/>
              <w:rPr>
                <w:sz w:val="20"/>
              </w:rPr>
            </w:pPr>
            <w:r>
              <w:rPr>
                <w:sz w:val="20"/>
              </w:rPr>
              <w:t>(подпись)</w:t>
            </w:r>
          </w:p>
        </w:tc>
        <w:tc>
          <w:tcPr>
            <w:tcW w:type="dxa" w:w="312"/>
            <w:shd w:fill="auto" w:val="clear"/>
            <w:vAlign w:val="bottom"/>
          </w:tcPr>
          <w:p w14:paraId="BB0B0000">
            <w:pPr>
              <w:widowControl w:val="1"/>
              <w:ind/>
              <w:jc w:val="center"/>
              <w:rPr>
                <w:sz w:val="20"/>
              </w:rPr>
            </w:pPr>
          </w:p>
        </w:tc>
        <w:tc>
          <w:tcPr>
            <w:tcW w:type="dxa" w:w="338"/>
            <w:shd w:fill="auto" w:val="clear"/>
            <w:vAlign w:val="bottom"/>
          </w:tcPr>
          <w:p w14:paraId="BC0B0000">
            <w:pPr>
              <w:rPr>
                <w:sz w:val="20"/>
              </w:rPr>
            </w:pPr>
          </w:p>
        </w:tc>
        <w:tc>
          <w:tcPr>
            <w:tcW w:type="dxa" w:w="1439"/>
            <w:gridSpan w:val="5"/>
            <w:tcBorders>
              <w:top w:color="000000" w:sz="4" w:val="single"/>
            </w:tcBorders>
            <w:shd w:fill="auto" w:val="clear"/>
            <w:vAlign w:val="bottom"/>
          </w:tcPr>
          <w:p w14:paraId="BD0B0000">
            <w:pPr>
              <w:widowControl w:val="1"/>
              <w:ind/>
              <w:jc w:val="center"/>
              <w:rPr>
                <w:sz w:val="20"/>
              </w:rPr>
            </w:pPr>
            <w:r>
              <w:rPr>
                <w:sz w:val="20"/>
              </w:rPr>
              <w:t>(ФИО)</w:t>
            </w:r>
          </w:p>
        </w:tc>
        <w:tc>
          <w:tcPr>
            <w:tcW w:type="dxa" w:w="281"/>
            <w:shd w:fill="auto" w:val="clear"/>
            <w:vAlign w:val="bottom"/>
          </w:tcPr>
          <w:p w14:paraId="BE0B0000">
            <w:pPr>
              <w:widowControl w:val="1"/>
              <w:ind/>
              <w:jc w:val="center"/>
              <w:rPr>
                <w:sz w:val="20"/>
              </w:rPr>
            </w:pPr>
          </w:p>
        </w:tc>
      </w:tr>
      <w:tr>
        <w:trPr>
          <w:trHeight w:hRule="atLeast" w:val="360"/>
        </w:trPr>
        <w:tc>
          <w:tcPr>
            <w:tcW w:type="dxa" w:w="2053"/>
            <w:gridSpan w:val="3"/>
            <w:shd w:fill="auto" w:val="clear"/>
            <w:vAlign w:val="bottom"/>
          </w:tcPr>
          <w:p w14:paraId="BF0B0000">
            <w:pPr>
              <w:rPr>
                <w:sz w:val="20"/>
              </w:rPr>
            </w:pPr>
            <w:r>
              <w:rPr>
                <w:sz w:val="20"/>
              </w:rPr>
              <w:t>Член(ы) ГЭК</w:t>
            </w:r>
          </w:p>
        </w:tc>
        <w:tc>
          <w:tcPr>
            <w:tcW w:type="dxa" w:w="418"/>
            <w:shd w:fill="auto" w:val="clear"/>
            <w:vAlign w:val="bottom"/>
          </w:tcPr>
          <w:p w14:paraId="C00B0000">
            <w:pPr>
              <w:rPr>
                <w:sz w:val="20"/>
              </w:rPr>
            </w:pPr>
          </w:p>
        </w:tc>
        <w:tc>
          <w:tcPr>
            <w:tcW w:type="dxa" w:w="506"/>
            <w:shd w:fill="auto" w:val="clear"/>
            <w:vAlign w:val="bottom"/>
          </w:tcPr>
          <w:p w14:paraId="C10B0000">
            <w:pPr>
              <w:rPr>
                <w:sz w:val="20"/>
              </w:rPr>
            </w:pPr>
          </w:p>
        </w:tc>
        <w:tc>
          <w:tcPr>
            <w:tcW w:type="dxa" w:w="284"/>
            <w:shd w:fill="auto" w:val="clear"/>
            <w:vAlign w:val="bottom"/>
          </w:tcPr>
          <w:p w14:paraId="C20B0000">
            <w:pPr>
              <w:rPr>
                <w:sz w:val="20"/>
              </w:rPr>
            </w:pPr>
          </w:p>
        </w:tc>
        <w:tc>
          <w:tcPr>
            <w:tcW w:type="dxa" w:w="425"/>
            <w:shd w:fill="auto" w:val="clear"/>
            <w:vAlign w:val="bottom"/>
          </w:tcPr>
          <w:p w14:paraId="C30B0000">
            <w:pPr>
              <w:rPr>
                <w:sz w:val="20"/>
              </w:rPr>
            </w:pPr>
          </w:p>
        </w:tc>
        <w:tc>
          <w:tcPr>
            <w:tcW w:type="dxa" w:w="417"/>
            <w:shd w:fill="auto" w:val="clear"/>
            <w:vAlign w:val="bottom"/>
          </w:tcPr>
          <w:p w14:paraId="C40B0000">
            <w:pPr>
              <w:rPr>
                <w:sz w:val="20"/>
              </w:rPr>
            </w:pPr>
          </w:p>
        </w:tc>
        <w:tc>
          <w:tcPr>
            <w:tcW w:type="dxa" w:w="236"/>
            <w:shd w:fill="auto" w:val="clear"/>
            <w:vAlign w:val="bottom"/>
          </w:tcPr>
          <w:p w14:paraId="C50B0000">
            <w:pPr>
              <w:rPr>
                <w:sz w:val="20"/>
              </w:rPr>
            </w:pPr>
          </w:p>
        </w:tc>
        <w:tc>
          <w:tcPr>
            <w:tcW w:type="dxa" w:w="306"/>
            <w:shd w:fill="auto" w:val="clear"/>
            <w:vAlign w:val="bottom"/>
          </w:tcPr>
          <w:p w14:paraId="C60B0000">
            <w:pPr>
              <w:rPr>
                <w:sz w:val="20"/>
              </w:rPr>
            </w:pPr>
          </w:p>
        </w:tc>
        <w:tc>
          <w:tcPr>
            <w:tcW w:type="dxa" w:w="317"/>
            <w:shd w:fill="auto" w:val="clear"/>
            <w:vAlign w:val="bottom"/>
          </w:tcPr>
          <w:p w14:paraId="C70B0000">
            <w:pPr>
              <w:rPr>
                <w:sz w:val="20"/>
              </w:rPr>
            </w:pPr>
          </w:p>
        </w:tc>
        <w:tc>
          <w:tcPr>
            <w:tcW w:type="dxa" w:w="257"/>
            <w:shd w:fill="auto" w:val="clear"/>
            <w:vAlign w:val="bottom"/>
          </w:tcPr>
          <w:p w14:paraId="C80B0000">
            <w:pPr>
              <w:rPr>
                <w:sz w:val="20"/>
              </w:rPr>
            </w:pPr>
          </w:p>
        </w:tc>
        <w:tc>
          <w:tcPr>
            <w:tcW w:type="dxa" w:w="305"/>
            <w:shd w:fill="auto" w:val="clear"/>
            <w:vAlign w:val="bottom"/>
          </w:tcPr>
          <w:p w14:paraId="C90B0000">
            <w:pPr>
              <w:rPr>
                <w:sz w:val="20"/>
              </w:rPr>
            </w:pPr>
          </w:p>
        </w:tc>
        <w:tc>
          <w:tcPr>
            <w:tcW w:type="dxa" w:w="300"/>
            <w:shd w:fill="auto" w:val="clear"/>
            <w:vAlign w:val="bottom"/>
          </w:tcPr>
          <w:p w14:paraId="CA0B0000">
            <w:pPr>
              <w:rPr>
                <w:sz w:val="20"/>
              </w:rPr>
            </w:pPr>
          </w:p>
        </w:tc>
        <w:tc>
          <w:tcPr>
            <w:tcW w:type="dxa" w:w="298"/>
            <w:shd w:fill="auto" w:val="clear"/>
            <w:vAlign w:val="bottom"/>
          </w:tcPr>
          <w:p w14:paraId="CB0B0000">
            <w:pPr>
              <w:rPr>
                <w:sz w:val="20"/>
              </w:rPr>
            </w:pPr>
          </w:p>
        </w:tc>
        <w:tc>
          <w:tcPr>
            <w:tcW w:type="dxa" w:w="336"/>
            <w:shd w:fill="auto" w:val="clear"/>
            <w:vAlign w:val="bottom"/>
          </w:tcPr>
          <w:p w14:paraId="CC0B0000">
            <w:pPr>
              <w:widowControl w:val="1"/>
              <w:ind/>
              <w:jc w:val="center"/>
              <w:rPr>
                <w:sz w:val="20"/>
              </w:rPr>
            </w:pPr>
          </w:p>
        </w:tc>
        <w:tc>
          <w:tcPr>
            <w:tcW w:type="dxa" w:w="310"/>
            <w:shd w:fill="auto" w:val="clear"/>
            <w:vAlign w:val="bottom"/>
          </w:tcPr>
          <w:p w14:paraId="CD0B0000">
            <w:pPr>
              <w:widowControl w:val="1"/>
              <w:ind/>
              <w:jc w:val="center"/>
              <w:rPr>
                <w:sz w:val="20"/>
              </w:rPr>
            </w:pPr>
          </w:p>
        </w:tc>
        <w:tc>
          <w:tcPr>
            <w:tcW w:type="dxa" w:w="319"/>
            <w:shd w:fill="auto" w:val="clear"/>
            <w:vAlign w:val="bottom"/>
          </w:tcPr>
          <w:p w14:paraId="CE0B0000">
            <w:pPr>
              <w:widowControl w:val="1"/>
              <w:ind/>
              <w:jc w:val="center"/>
              <w:rPr>
                <w:sz w:val="20"/>
              </w:rPr>
            </w:pPr>
          </w:p>
        </w:tc>
        <w:tc>
          <w:tcPr>
            <w:tcW w:type="dxa" w:w="338"/>
            <w:shd w:fill="auto" w:val="clear"/>
            <w:vAlign w:val="bottom"/>
          </w:tcPr>
          <w:p w14:paraId="CF0B0000">
            <w:pPr>
              <w:widowControl w:val="1"/>
              <w:ind/>
              <w:jc w:val="center"/>
              <w:rPr>
                <w:sz w:val="20"/>
              </w:rPr>
            </w:pPr>
          </w:p>
        </w:tc>
        <w:tc>
          <w:tcPr>
            <w:tcW w:type="dxa" w:w="312"/>
            <w:shd w:fill="auto" w:val="clear"/>
            <w:vAlign w:val="bottom"/>
          </w:tcPr>
          <w:p w14:paraId="D00B0000">
            <w:pPr>
              <w:rPr>
                <w:sz w:val="20"/>
              </w:rPr>
            </w:pPr>
          </w:p>
        </w:tc>
        <w:tc>
          <w:tcPr>
            <w:tcW w:type="dxa" w:w="312"/>
            <w:shd w:fill="auto" w:val="clear"/>
            <w:vAlign w:val="bottom"/>
          </w:tcPr>
          <w:p w14:paraId="D10B0000">
            <w:pPr>
              <w:rPr>
                <w:sz w:val="20"/>
              </w:rPr>
            </w:pPr>
          </w:p>
        </w:tc>
        <w:tc>
          <w:tcPr>
            <w:tcW w:type="dxa" w:w="338"/>
            <w:shd w:fill="auto" w:val="clear"/>
            <w:vAlign w:val="bottom"/>
          </w:tcPr>
          <w:p w14:paraId="D20B0000">
            <w:pPr>
              <w:rPr>
                <w:sz w:val="20"/>
              </w:rPr>
            </w:pPr>
          </w:p>
        </w:tc>
        <w:tc>
          <w:tcPr>
            <w:tcW w:type="dxa" w:w="274"/>
            <w:shd w:fill="auto" w:val="clear"/>
            <w:vAlign w:val="bottom"/>
          </w:tcPr>
          <w:p w14:paraId="D30B0000">
            <w:pPr>
              <w:rPr>
                <w:sz w:val="20"/>
              </w:rPr>
            </w:pPr>
          </w:p>
        </w:tc>
        <w:tc>
          <w:tcPr>
            <w:tcW w:type="dxa" w:w="274"/>
            <w:shd w:fill="auto" w:val="clear"/>
            <w:vAlign w:val="bottom"/>
          </w:tcPr>
          <w:p w14:paraId="D40B0000">
            <w:pPr>
              <w:rPr>
                <w:sz w:val="20"/>
              </w:rPr>
            </w:pPr>
          </w:p>
        </w:tc>
        <w:tc>
          <w:tcPr>
            <w:tcW w:type="dxa" w:w="291"/>
            <w:shd w:fill="auto" w:val="clear"/>
            <w:vAlign w:val="bottom"/>
          </w:tcPr>
          <w:p w14:paraId="D50B0000">
            <w:pPr>
              <w:rPr>
                <w:sz w:val="20"/>
              </w:rPr>
            </w:pPr>
          </w:p>
        </w:tc>
        <w:tc>
          <w:tcPr>
            <w:tcW w:type="dxa" w:w="300"/>
            <w:shd w:fill="auto" w:val="clear"/>
            <w:vAlign w:val="bottom"/>
          </w:tcPr>
          <w:p w14:paraId="D60B0000">
            <w:pPr>
              <w:rPr>
                <w:sz w:val="20"/>
              </w:rPr>
            </w:pPr>
          </w:p>
        </w:tc>
        <w:tc>
          <w:tcPr>
            <w:tcW w:type="dxa" w:w="300"/>
            <w:shd w:fill="auto" w:val="clear"/>
            <w:vAlign w:val="bottom"/>
          </w:tcPr>
          <w:p w14:paraId="D70B0000">
            <w:pPr>
              <w:rPr>
                <w:sz w:val="20"/>
              </w:rPr>
            </w:pPr>
          </w:p>
        </w:tc>
        <w:tc>
          <w:tcPr>
            <w:tcW w:type="dxa" w:w="281"/>
            <w:shd w:fill="auto" w:val="clear"/>
            <w:vAlign w:val="bottom"/>
          </w:tcPr>
          <w:p w14:paraId="D80B0000">
            <w:pPr>
              <w:rPr>
                <w:sz w:val="20"/>
              </w:rPr>
            </w:pPr>
          </w:p>
        </w:tc>
      </w:tr>
      <w:tr>
        <w:trPr>
          <w:trHeight w:hRule="atLeast" w:val="151"/>
        </w:trPr>
        <w:tc>
          <w:tcPr>
            <w:tcW w:type="dxa" w:w="1277"/>
            <w:shd w:fill="auto" w:val="clear"/>
            <w:vAlign w:val="bottom"/>
          </w:tcPr>
          <w:p w14:paraId="D90B0000">
            <w:pPr>
              <w:rPr>
                <w:sz w:val="20"/>
              </w:rPr>
            </w:pPr>
          </w:p>
        </w:tc>
        <w:tc>
          <w:tcPr>
            <w:tcW w:type="dxa" w:w="363"/>
            <w:shd w:fill="auto" w:val="clear"/>
            <w:vAlign w:val="bottom"/>
          </w:tcPr>
          <w:p w14:paraId="DA0B0000">
            <w:pPr>
              <w:rPr>
                <w:sz w:val="20"/>
              </w:rPr>
            </w:pPr>
          </w:p>
        </w:tc>
        <w:tc>
          <w:tcPr>
            <w:tcW w:type="dxa" w:w="413"/>
            <w:shd w:fill="auto" w:val="clear"/>
            <w:vAlign w:val="bottom"/>
          </w:tcPr>
          <w:p w14:paraId="DB0B0000">
            <w:pPr>
              <w:rPr>
                <w:sz w:val="20"/>
              </w:rPr>
            </w:pPr>
          </w:p>
        </w:tc>
        <w:tc>
          <w:tcPr>
            <w:tcW w:type="dxa" w:w="418"/>
            <w:shd w:fill="auto" w:val="clear"/>
            <w:vAlign w:val="bottom"/>
          </w:tcPr>
          <w:p w14:paraId="DC0B0000">
            <w:pPr>
              <w:rPr>
                <w:sz w:val="20"/>
              </w:rPr>
            </w:pPr>
          </w:p>
        </w:tc>
        <w:tc>
          <w:tcPr>
            <w:tcW w:type="dxa" w:w="506"/>
            <w:shd w:fill="auto" w:val="clear"/>
            <w:vAlign w:val="bottom"/>
          </w:tcPr>
          <w:p w14:paraId="DD0B0000">
            <w:pPr>
              <w:rPr>
                <w:sz w:val="20"/>
              </w:rPr>
            </w:pPr>
          </w:p>
        </w:tc>
        <w:tc>
          <w:tcPr>
            <w:tcW w:type="dxa" w:w="284"/>
            <w:shd w:fill="auto" w:val="clear"/>
            <w:vAlign w:val="bottom"/>
          </w:tcPr>
          <w:p w14:paraId="DE0B0000">
            <w:pPr>
              <w:rPr>
                <w:sz w:val="20"/>
              </w:rPr>
            </w:pPr>
          </w:p>
        </w:tc>
        <w:tc>
          <w:tcPr>
            <w:tcW w:type="dxa" w:w="425"/>
            <w:shd w:fill="auto" w:val="clear"/>
            <w:vAlign w:val="bottom"/>
          </w:tcPr>
          <w:p w14:paraId="DF0B0000">
            <w:pPr>
              <w:rPr>
                <w:sz w:val="20"/>
              </w:rPr>
            </w:pPr>
          </w:p>
        </w:tc>
        <w:tc>
          <w:tcPr>
            <w:tcW w:type="dxa" w:w="417"/>
            <w:shd w:fill="auto" w:val="clear"/>
            <w:vAlign w:val="bottom"/>
          </w:tcPr>
          <w:p w14:paraId="E00B0000">
            <w:pPr>
              <w:rPr>
                <w:sz w:val="20"/>
              </w:rPr>
            </w:pPr>
          </w:p>
        </w:tc>
        <w:tc>
          <w:tcPr>
            <w:tcW w:type="dxa" w:w="236"/>
            <w:shd w:fill="auto" w:val="clear"/>
            <w:vAlign w:val="bottom"/>
          </w:tcPr>
          <w:p w14:paraId="E10B0000">
            <w:pPr>
              <w:rPr>
                <w:sz w:val="20"/>
              </w:rPr>
            </w:pPr>
          </w:p>
        </w:tc>
        <w:tc>
          <w:tcPr>
            <w:tcW w:type="dxa" w:w="306"/>
            <w:shd w:fill="auto" w:val="clear"/>
            <w:vAlign w:val="bottom"/>
          </w:tcPr>
          <w:p w14:paraId="E20B0000">
            <w:pPr>
              <w:rPr>
                <w:sz w:val="20"/>
              </w:rPr>
            </w:pPr>
          </w:p>
        </w:tc>
        <w:tc>
          <w:tcPr>
            <w:tcW w:type="dxa" w:w="317"/>
            <w:shd w:fill="auto" w:val="clear"/>
            <w:vAlign w:val="bottom"/>
          </w:tcPr>
          <w:p w14:paraId="E30B0000">
            <w:pPr>
              <w:rPr>
                <w:sz w:val="20"/>
              </w:rPr>
            </w:pPr>
          </w:p>
        </w:tc>
        <w:tc>
          <w:tcPr>
            <w:tcW w:type="dxa" w:w="257"/>
            <w:shd w:fill="auto" w:val="clear"/>
            <w:vAlign w:val="bottom"/>
          </w:tcPr>
          <w:p w14:paraId="E40B0000">
            <w:pPr>
              <w:rPr>
                <w:sz w:val="20"/>
              </w:rPr>
            </w:pPr>
          </w:p>
        </w:tc>
        <w:tc>
          <w:tcPr>
            <w:tcW w:type="dxa" w:w="305"/>
            <w:shd w:fill="auto" w:val="clear"/>
            <w:vAlign w:val="bottom"/>
          </w:tcPr>
          <w:p w14:paraId="E50B0000">
            <w:pPr>
              <w:rPr>
                <w:sz w:val="20"/>
              </w:rPr>
            </w:pPr>
          </w:p>
        </w:tc>
        <w:tc>
          <w:tcPr>
            <w:tcW w:type="dxa" w:w="300"/>
            <w:shd w:fill="auto" w:val="clear"/>
            <w:vAlign w:val="bottom"/>
          </w:tcPr>
          <w:p w14:paraId="E60B0000">
            <w:pPr>
              <w:rPr>
                <w:sz w:val="20"/>
              </w:rPr>
            </w:pPr>
          </w:p>
        </w:tc>
        <w:tc>
          <w:tcPr>
            <w:tcW w:type="dxa" w:w="298"/>
            <w:tcBorders>
              <w:bottom w:color="000000" w:sz="4" w:val="single"/>
            </w:tcBorders>
            <w:shd w:fill="auto" w:val="clear"/>
            <w:vAlign w:val="bottom"/>
          </w:tcPr>
          <w:p w14:paraId="E70B0000">
            <w:pPr>
              <w:rPr>
                <w:sz w:val="20"/>
              </w:rPr>
            </w:pPr>
            <w:r>
              <w:rPr>
                <w:sz w:val="20"/>
              </w:rPr>
              <w:t> </w:t>
            </w:r>
          </w:p>
        </w:tc>
        <w:tc>
          <w:tcPr>
            <w:tcW w:type="dxa" w:w="336"/>
            <w:tcBorders>
              <w:bottom w:color="000000" w:sz="4" w:val="single"/>
            </w:tcBorders>
            <w:shd w:fill="auto" w:val="clear"/>
            <w:vAlign w:val="bottom"/>
          </w:tcPr>
          <w:p w14:paraId="E80B0000">
            <w:pPr>
              <w:rPr>
                <w:sz w:val="20"/>
              </w:rPr>
            </w:pPr>
            <w:r>
              <w:rPr>
                <w:sz w:val="20"/>
              </w:rPr>
              <w:t> </w:t>
            </w:r>
          </w:p>
        </w:tc>
        <w:tc>
          <w:tcPr>
            <w:tcW w:type="dxa" w:w="310"/>
            <w:tcBorders>
              <w:bottom w:color="000000" w:sz="4" w:val="single"/>
            </w:tcBorders>
            <w:shd w:fill="auto" w:val="clear"/>
            <w:vAlign w:val="bottom"/>
          </w:tcPr>
          <w:p w14:paraId="E90B0000">
            <w:pPr>
              <w:rPr>
                <w:sz w:val="20"/>
              </w:rPr>
            </w:pPr>
            <w:r>
              <w:rPr>
                <w:sz w:val="20"/>
              </w:rPr>
              <w:t> </w:t>
            </w:r>
          </w:p>
        </w:tc>
        <w:tc>
          <w:tcPr>
            <w:tcW w:type="dxa" w:w="319"/>
            <w:tcBorders>
              <w:bottom w:color="000000" w:sz="4" w:val="single"/>
            </w:tcBorders>
            <w:shd w:fill="auto" w:val="clear"/>
            <w:vAlign w:val="bottom"/>
          </w:tcPr>
          <w:p w14:paraId="EA0B0000">
            <w:pPr>
              <w:rPr>
                <w:sz w:val="20"/>
              </w:rPr>
            </w:pPr>
            <w:r>
              <w:rPr>
                <w:sz w:val="20"/>
              </w:rPr>
              <w:t> </w:t>
            </w:r>
          </w:p>
        </w:tc>
        <w:tc>
          <w:tcPr>
            <w:tcW w:type="dxa" w:w="338"/>
            <w:tcBorders>
              <w:bottom w:color="000000" w:sz="4" w:val="single"/>
            </w:tcBorders>
            <w:shd w:fill="auto" w:val="clear"/>
            <w:vAlign w:val="bottom"/>
          </w:tcPr>
          <w:p w14:paraId="EB0B0000">
            <w:pPr>
              <w:rPr>
                <w:sz w:val="20"/>
              </w:rPr>
            </w:pPr>
            <w:r>
              <w:rPr>
                <w:sz w:val="20"/>
              </w:rPr>
              <w:t> </w:t>
            </w:r>
          </w:p>
        </w:tc>
        <w:tc>
          <w:tcPr>
            <w:tcW w:type="dxa" w:w="312"/>
            <w:tcBorders>
              <w:bottom w:color="000000" w:sz="4" w:val="single"/>
            </w:tcBorders>
            <w:shd w:fill="auto" w:val="clear"/>
            <w:vAlign w:val="bottom"/>
          </w:tcPr>
          <w:p w14:paraId="EC0B0000">
            <w:pPr>
              <w:rPr>
                <w:sz w:val="20"/>
              </w:rPr>
            </w:pPr>
            <w:r>
              <w:rPr>
                <w:sz w:val="20"/>
              </w:rPr>
              <w:t> </w:t>
            </w:r>
          </w:p>
        </w:tc>
        <w:tc>
          <w:tcPr>
            <w:tcW w:type="dxa" w:w="312"/>
            <w:shd w:fill="auto" w:val="clear"/>
            <w:vAlign w:val="bottom"/>
          </w:tcPr>
          <w:p w14:paraId="ED0B0000">
            <w:pPr>
              <w:widowControl w:val="1"/>
              <w:ind/>
              <w:jc w:val="center"/>
              <w:rPr>
                <w:sz w:val="20"/>
              </w:rPr>
            </w:pPr>
            <w:r>
              <w:rPr>
                <w:sz w:val="20"/>
              </w:rPr>
              <w:t>/</w:t>
            </w:r>
          </w:p>
        </w:tc>
        <w:tc>
          <w:tcPr>
            <w:tcW w:type="dxa" w:w="338"/>
            <w:shd w:fill="auto" w:val="clear"/>
            <w:vAlign w:val="bottom"/>
          </w:tcPr>
          <w:p w14:paraId="EE0B0000">
            <w:pPr>
              <w:widowControl w:val="1"/>
              <w:ind/>
              <w:jc w:val="center"/>
              <w:rPr>
                <w:sz w:val="20"/>
              </w:rPr>
            </w:pPr>
          </w:p>
        </w:tc>
        <w:tc>
          <w:tcPr>
            <w:tcW w:type="dxa" w:w="274"/>
            <w:tcBorders>
              <w:bottom w:color="000000" w:sz="4" w:val="single"/>
            </w:tcBorders>
            <w:shd w:fill="D9D9D9" w:val="clear"/>
            <w:vAlign w:val="bottom"/>
          </w:tcPr>
          <w:p w14:paraId="EF0B0000">
            <w:pPr>
              <w:rPr>
                <w:sz w:val="20"/>
              </w:rPr>
            </w:pPr>
            <w:r>
              <w:rPr>
                <w:sz w:val="20"/>
              </w:rPr>
              <w:t> </w:t>
            </w:r>
          </w:p>
        </w:tc>
        <w:tc>
          <w:tcPr>
            <w:tcW w:type="dxa" w:w="274"/>
            <w:tcBorders>
              <w:bottom w:color="000000" w:sz="4" w:val="single"/>
            </w:tcBorders>
            <w:shd w:fill="D9D9D9" w:val="clear"/>
            <w:vAlign w:val="bottom"/>
          </w:tcPr>
          <w:p w14:paraId="F00B0000">
            <w:pPr>
              <w:rPr>
                <w:sz w:val="20"/>
              </w:rPr>
            </w:pPr>
            <w:r>
              <w:rPr>
                <w:sz w:val="20"/>
              </w:rPr>
              <w:t> </w:t>
            </w:r>
          </w:p>
        </w:tc>
        <w:tc>
          <w:tcPr>
            <w:tcW w:type="dxa" w:w="291"/>
            <w:tcBorders>
              <w:bottom w:color="000000" w:sz="4" w:val="single"/>
            </w:tcBorders>
            <w:shd w:fill="D9D9D9" w:val="clear"/>
            <w:vAlign w:val="bottom"/>
          </w:tcPr>
          <w:p w14:paraId="F10B0000">
            <w:pPr>
              <w:rPr>
                <w:sz w:val="20"/>
              </w:rPr>
            </w:pPr>
            <w:r>
              <w:rPr>
                <w:sz w:val="20"/>
              </w:rPr>
              <w:t> </w:t>
            </w:r>
          </w:p>
        </w:tc>
        <w:tc>
          <w:tcPr>
            <w:tcW w:type="dxa" w:w="300"/>
            <w:tcBorders>
              <w:bottom w:color="000000" w:sz="4" w:val="single"/>
            </w:tcBorders>
            <w:shd w:fill="D9D9D9" w:val="clear"/>
            <w:vAlign w:val="bottom"/>
          </w:tcPr>
          <w:p w14:paraId="F20B0000">
            <w:pPr>
              <w:rPr>
                <w:sz w:val="20"/>
              </w:rPr>
            </w:pPr>
            <w:r>
              <w:rPr>
                <w:sz w:val="20"/>
              </w:rPr>
              <w:t> </w:t>
            </w:r>
          </w:p>
        </w:tc>
        <w:tc>
          <w:tcPr>
            <w:tcW w:type="dxa" w:w="300"/>
            <w:tcBorders>
              <w:bottom w:color="000000" w:sz="4" w:val="single"/>
            </w:tcBorders>
            <w:shd w:fill="D9D9D9" w:val="clear"/>
            <w:vAlign w:val="bottom"/>
          </w:tcPr>
          <w:p w14:paraId="F30B0000">
            <w:pPr>
              <w:rPr>
                <w:sz w:val="20"/>
              </w:rPr>
            </w:pPr>
            <w:r>
              <w:rPr>
                <w:sz w:val="20"/>
              </w:rPr>
              <w:t> </w:t>
            </w:r>
          </w:p>
        </w:tc>
        <w:tc>
          <w:tcPr>
            <w:tcW w:type="dxa" w:w="281"/>
            <w:shd w:fill="auto" w:val="clear"/>
            <w:vAlign w:val="bottom"/>
          </w:tcPr>
          <w:p w14:paraId="F40B0000">
            <w:pPr>
              <w:rPr>
                <w:sz w:val="20"/>
              </w:rPr>
            </w:pPr>
            <w:r>
              <w:rPr>
                <w:sz w:val="20"/>
              </w:rPr>
              <w:t>/</w:t>
            </w:r>
          </w:p>
        </w:tc>
      </w:tr>
      <w:tr>
        <w:trPr>
          <w:trHeight w:hRule="atLeast" w:val="210"/>
        </w:trPr>
        <w:tc>
          <w:tcPr>
            <w:tcW w:type="dxa" w:w="1277"/>
            <w:shd w:fill="auto" w:val="clear"/>
            <w:vAlign w:val="bottom"/>
          </w:tcPr>
          <w:p w14:paraId="F50B0000">
            <w:pPr>
              <w:rPr>
                <w:sz w:val="20"/>
              </w:rPr>
            </w:pPr>
          </w:p>
        </w:tc>
        <w:tc>
          <w:tcPr>
            <w:tcW w:type="dxa" w:w="363"/>
            <w:shd w:fill="auto" w:val="clear"/>
            <w:vAlign w:val="bottom"/>
          </w:tcPr>
          <w:p w14:paraId="F60B0000">
            <w:pPr>
              <w:rPr>
                <w:sz w:val="20"/>
              </w:rPr>
            </w:pPr>
          </w:p>
        </w:tc>
        <w:tc>
          <w:tcPr>
            <w:tcW w:type="dxa" w:w="413"/>
            <w:shd w:fill="auto" w:val="clear"/>
            <w:vAlign w:val="bottom"/>
          </w:tcPr>
          <w:p w14:paraId="F70B0000">
            <w:pPr>
              <w:rPr>
                <w:sz w:val="20"/>
              </w:rPr>
            </w:pPr>
          </w:p>
        </w:tc>
        <w:tc>
          <w:tcPr>
            <w:tcW w:type="dxa" w:w="418"/>
            <w:shd w:fill="auto" w:val="clear"/>
            <w:vAlign w:val="bottom"/>
          </w:tcPr>
          <w:p w14:paraId="F80B0000">
            <w:pPr>
              <w:rPr>
                <w:sz w:val="20"/>
              </w:rPr>
            </w:pPr>
          </w:p>
        </w:tc>
        <w:tc>
          <w:tcPr>
            <w:tcW w:type="dxa" w:w="506"/>
            <w:shd w:fill="auto" w:val="clear"/>
            <w:vAlign w:val="bottom"/>
          </w:tcPr>
          <w:p w14:paraId="F90B0000">
            <w:pPr>
              <w:rPr>
                <w:sz w:val="20"/>
              </w:rPr>
            </w:pPr>
          </w:p>
        </w:tc>
        <w:tc>
          <w:tcPr>
            <w:tcW w:type="dxa" w:w="284"/>
            <w:shd w:fill="auto" w:val="clear"/>
            <w:vAlign w:val="bottom"/>
          </w:tcPr>
          <w:p w14:paraId="FA0B0000">
            <w:pPr>
              <w:rPr>
                <w:sz w:val="20"/>
              </w:rPr>
            </w:pPr>
          </w:p>
        </w:tc>
        <w:tc>
          <w:tcPr>
            <w:tcW w:type="dxa" w:w="425"/>
            <w:shd w:fill="auto" w:val="clear"/>
            <w:vAlign w:val="bottom"/>
          </w:tcPr>
          <w:p w14:paraId="FB0B0000">
            <w:pPr>
              <w:rPr>
                <w:sz w:val="20"/>
              </w:rPr>
            </w:pPr>
          </w:p>
        </w:tc>
        <w:tc>
          <w:tcPr>
            <w:tcW w:type="dxa" w:w="417"/>
            <w:shd w:fill="auto" w:val="clear"/>
            <w:vAlign w:val="bottom"/>
          </w:tcPr>
          <w:p w14:paraId="FC0B0000">
            <w:pPr>
              <w:rPr>
                <w:sz w:val="20"/>
              </w:rPr>
            </w:pPr>
          </w:p>
        </w:tc>
        <w:tc>
          <w:tcPr>
            <w:tcW w:type="dxa" w:w="236"/>
            <w:shd w:fill="auto" w:val="clear"/>
            <w:vAlign w:val="bottom"/>
          </w:tcPr>
          <w:p w14:paraId="FD0B0000">
            <w:pPr>
              <w:rPr>
                <w:sz w:val="20"/>
              </w:rPr>
            </w:pPr>
          </w:p>
        </w:tc>
        <w:tc>
          <w:tcPr>
            <w:tcW w:type="dxa" w:w="306"/>
            <w:shd w:fill="auto" w:val="clear"/>
            <w:vAlign w:val="bottom"/>
          </w:tcPr>
          <w:p w14:paraId="FE0B0000">
            <w:pPr>
              <w:rPr>
                <w:sz w:val="20"/>
              </w:rPr>
            </w:pPr>
          </w:p>
        </w:tc>
        <w:tc>
          <w:tcPr>
            <w:tcW w:type="dxa" w:w="317"/>
            <w:shd w:fill="auto" w:val="clear"/>
            <w:vAlign w:val="bottom"/>
          </w:tcPr>
          <w:p w14:paraId="FF0B0000">
            <w:pPr>
              <w:rPr>
                <w:sz w:val="20"/>
              </w:rPr>
            </w:pPr>
          </w:p>
        </w:tc>
        <w:tc>
          <w:tcPr>
            <w:tcW w:type="dxa" w:w="257"/>
            <w:shd w:fill="auto" w:val="clear"/>
            <w:vAlign w:val="bottom"/>
          </w:tcPr>
          <w:p w14:paraId="000C0000">
            <w:pPr>
              <w:rPr>
                <w:sz w:val="20"/>
              </w:rPr>
            </w:pPr>
          </w:p>
        </w:tc>
        <w:tc>
          <w:tcPr>
            <w:tcW w:type="dxa" w:w="305"/>
            <w:shd w:fill="auto" w:val="clear"/>
            <w:vAlign w:val="bottom"/>
          </w:tcPr>
          <w:p w14:paraId="010C0000">
            <w:pPr>
              <w:rPr>
                <w:sz w:val="20"/>
              </w:rPr>
            </w:pPr>
          </w:p>
        </w:tc>
        <w:tc>
          <w:tcPr>
            <w:tcW w:type="dxa" w:w="300"/>
            <w:shd w:fill="auto" w:val="clear"/>
            <w:vAlign w:val="bottom"/>
          </w:tcPr>
          <w:p w14:paraId="020C0000">
            <w:pPr>
              <w:rPr>
                <w:sz w:val="20"/>
              </w:rPr>
            </w:pPr>
          </w:p>
        </w:tc>
        <w:tc>
          <w:tcPr>
            <w:tcW w:type="dxa" w:w="1913"/>
            <w:gridSpan w:val="6"/>
            <w:tcBorders>
              <w:top w:color="000000" w:sz="4" w:val="single"/>
            </w:tcBorders>
            <w:shd w:fill="auto" w:val="clear"/>
            <w:vAlign w:val="bottom"/>
          </w:tcPr>
          <w:p w14:paraId="030C0000">
            <w:pPr>
              <w:widowControl w:val="1"/>
              <w:ind/>
              <w:jc w:val="center"/>
              <w:rPr>
                <w:sz w:val="20"/>
              </w:rPr>
            </w:pPr>
            <w:r>
              <w:rPr>
                <w:sz w:val="20"/>
              </w:rPr>
              <w:t>(подпись)</w:t>
            </w:r>
          </w:p>
        </w:tc>
        <w:tc>
          <w:tcPr>
            <w:tcW w:type="dxa" w:w="312"/>
            <w:shd w:fill="auto" w:val="clear"/>
            <w:vAlign w:val="bottom"/>
          </w:tcPr>
          <w:p w14:paraId="040C0000">
            <w:pPr>
              <w:widowControl w:val="1"/>
              <w:ind/>
              <w:jc w:val="center"/>
              <w:rPr>
                <w:sz w:val="20"/>
              </w:rPr>
            </w:pPr>
          </w:p>
        </w:tc>
        <w:tc>
          <w:tcPr>
            <w:tcW w:type="dxa" w:w="338"/>
            <w:shd w:fill="auto" w:val="clear"/>
            <w:vAlign w:val="bottom"/>
          </w:tcPr>
          <w:p w14:paraId="050C0000">
            <w:pPr>
              <w:rPr>
                <w:sz w:val="20"/>
              </w:rPr>
            </w:pPr>
          </w:p>
        </w:tc>
        <w:tc>
          <w:tcPr>
            <w:tcW w:type="dxa" w:w="1439"/>
            <w:gridSpan w:val="5"/>
            <w:tcBorders>
              <w:top w:color="000000" w:sz="4" w:val="single"/>
            </w:tcBorders>
            <w:shd w:fill="auto" w:val="clear"/>
            <w:vAlign w:val="bottom"/>
          </w:tcPr>
          <w:p w14:paraId="060C0000">
            <w:pPr>
              <w:widowControl w:val="1"/>
              <w:ind/>
              <w:jc w:val="center"/>
              <w:rPr>
                <w:sz w:val="20"/>
              </w:rPr>
            </w:pPr>
            <w:r>
              <w:rPr>
                <w:sz w:val="20"/>
              </w:rPr>
              <w:t>(ФИО)</w:t>
            </w:r>
          </w:p>
        </w:tc>
        <w:tc>
          <w:tcPr>
            <w:tcW w:type="dxa" w:w="281"/>
            <w:shd w:fill="auto" w:val="clear"/>
            <w:vAlign w:val="bottom"/>
          </w:tcPr>
          <w:p w14:paraId="070C0000">
            <w:pPr>
              <w:widowControl w:val="1"/>
              <w:ind/>
              <w:jc w:val="center"/>
              <w:rPr>
                <w:sz w:val="20"/>
              </w:rPr>
            </w:pPr>
          </w:p>
        </w:tc>
      </w:tr>
      <w:tr>
        <w:trPr>
          <w:trHeight w:hRule="atLeast" w:val="159"/>
        </w:trPr>
        <w:tc>
          <w:tcPr>
            <w:tcW w:type="dxa" w:w="1277"/>
            <w:shd w:fill="auto" w:val="clear"/>
            <w:vAlign w:val="bottom"/>
          </w:tcPr>
          <w:p w14:paraId="080C0000">
            <w:pPr>
              <w:rPr>
                <w:sz w:val="20"/>
              </w:rPr>
            </w:pPr>
          </w:p>
        </w:tc>
        <w:tc>
          <w:tcPr>
            <w:tcW w:type="dxa" w:w="363"/>
            <w:shd w:fill="auto" w:val="clear"/>
            <w:vAlign w:val="bottom"/>
          </w:tcPr>
          <w:p w14:paraId="090C0000">
            <w:pPr>
              <w:rPr>
                <w:sz w:val="20"/>
              </w:rPr>
            </w:pPr>
          </w:p>
        </w:tc>
        <w:tc>
          <w:tcPr>
            <w:tcW w:type="dxa" w:w="413"/>
            <w:shd w:fill="auto" w:val="clear"/>
            <w:vAlign w:val="bottom"/>
          </w:tcPr>
          <w:p w14:paraId="0A0C0000">
            <w:pPr>
              <w:rPr>
                <w:sz w:val="20"/>
              </w:rPr>
            </w:pPr>
          </w:p>
        </w:tc>
        <w:tc>
          <w:tcPr>
            <w:tcW w:type="dxa" w:w="418"/>
            <w:shd w:fill="auto" w:val="clear"/>
            <w:vAlign w:val="bottom"/>
          </w:tcPr>
          <w:p w14:paraId="0B0C0000">
            <w:pPr>
              <w:rPr>
                <w:sz w:val="20"/>
              </w:rPr>
            </w:pPr>
          </w:p>
        </w:tc>
        <w:tc>
          <w:tcPr>
            <w:tcW w:type="dxa" w:w="506"/>
            <w:shd w:fill="auto" w:val="clear"/>
            <w:vAlign w:val="bottom"/>
          </w:tcPr>
          <w:p w14:paraId="0C0C0000">
            <w:pPr>
              <w:rPr>
                <w:sz w:val="20"/>
              </w:rPr>
            </w:pPr>
          </w:p>
        </w:tc>
        <w:tc>
          <w:tcPr>
            <w:tcW w:type="dxa" w:w="284"/>
            <w:shd w:fill="auto" w:val="clear"/>
            <w:vAlign w:val="bottom"/>
          </w:tcPr>
          <w:p w14:paraId="0D0C0000">
            <w:pPr>
              <w:rPr>
                <w:sz w:val="20"/>
              </w:rPr>
            </w:pPr>
          </w:p>
        </w:tc>
        <w:tc>
          <w:tcPr>
            <w:tcW w:type="dxa" w:w="425"/>
            <w:shd w:fill="auto" w:val="clear"/>
            <w:vAlign w:val="bottom"/>
          </w:tcPr>
          <w:p w14:paraId="0E0C0000">
            <w:pPr>
              <w:rPr>
                <w:sz w:val="20"/>
              </w:rPr>
            </w:pPr>
          </w:p>
        </w:tc>
        <w:tc>
          <w:tcPr>
            <w:tcW w:type="dxa" w:w="417"/>
            <w:shd w:fill="auto" w:val="clear"/>
            <w:vAlign w:val="bottom"/>
          </w:tcPr>
          <w:p w14:paraId="0F0C0000">
            <w:pPr>
              <w:rPr>
                <w:sz w:val="20"/>
              </w:rPr>
            </w:pPr>
          </w:p>
        </w:tc>
        <w:tc>
          <w:tcPr>
            <w:tcW w:type="dxa" w:w="236"/>
            <w:shd w:fill="auto" w:val="clear"/>
            <w:vAlign w:val="bottom"/>
          </w:tcPr>
          <w:p w14:paraId="100C0000">
            <w:pPr>
              <w:rPr>
                <w:sz w:val="20"/>
              </w:rPr>
            </w:pPr>
          </w:p>
        </w:tc>
        <w:tc>
          <w:tcPr>
            <w:tcW w:type="dxa" w:w="306"/>
            <w:shd w:fill="auto" w:val="clear"/>
            <w:vAlign w:val="bottom"/>
          </w:tcPr>
          <w:p w14:paraId="110C0000">
            <w:pPr>
              <w:rPr>
                <w:sz w:val="20"/>
              </w:rPr>
            </w:pPr>
          </w:p>
        </w:tc>
        <w:tc>
          <w:tcPr>
            <w:tcW w:type="dxa" w:w="317"/>
            <w:shd w:fill="auto" w:val="clear"/>
            <w:vAlign w:val="bottom"/>
          </w:tcPr>
          <w:p w14:paraId="120C0000">
            <w:pPr>
              <w:rPr>
                <w:sz w:val="20"/>
              </w:rPr>
            </w:pPr>
          </w:p>
        </w:tc>
        <w:tc>
          <w:tcPr>
            <w:tcW w:type="dxa" w:w="257"/>
            <w:shd w:fill="auto" w:val="clear"/>
            <w:vAlign w:val="bottom"/>
          </w:tcPr>
          <w:p w14:paraId="130C0000">
            <w:pPr>
              <w:rPr>
                <w:sz w:val="20"/>
              </w:rPr>
            </w:pPr>
          </w:p>
        </w:tc>
        <w:tc>
          <w:tcPr>
            <w:tcW w:type="dxa" w:w="305"/>
            <w:shd w:fill="auto" w:val="clear"/>
            <w:vAlign w:val="bottom"/>
          </w:tcPr>
          <w:p w14:paraId="140C0000">
            <w:pPr>
              <w:rPr>
                <w:sz w:val="20"/>
              </w:rPr>
            </w:pPr>
          </w:p>
        </w:tc>
        <w:tc>
          <w:tcPr>
            <w:tcW w:type="dxa" w:w="300"/>
            <w:shd w:fill="auto" w:val="clear"/>
            <w:vAlign w:val="bottom"/>
          </w:tcPr>
          <w:p w14:paraId="150C0000">
            <w:pPr>
              <w:rPr>
                <w:sz w:val="20"/>
              </w:rPr>
            </w:pPr>
          </w:p>
        </w:tc>
        <w:tc>
          <w:tcPr>
            <w:tcW w:type="dxa" w:w="298"/>
            <w:shd w:fill="auto" w:val="clear"/>
            <w:vAlign w:val="bottom"/>
          </w:tcPr>
          <w:p w14:paraId="160C0000">
            <w:pPr>
              <w:rPr>
                <w:sz w:val="20"/>
              </w:rPr>
            </w:pPr>
          </w:p>
        </w:tc>
        <w:tc>
          <w:tcPr>
            <w:tcW w:type="dxa" w:w="336"/>
            <w:shd w:fill="auto" w:val="clear"/>
            <w:vAlign w:val="bottom"/>
          </w:tcPr>
          <w:p w14:paraId="170C0000">
            <w:pPr>
              <w:rPr>
                <w:sz w:val="20"/>
              </w:rPr>
            </w:pPr>
          </w:p>
        </w:tc>
        <w:tc>
          <w:tcPr>
            <w:tcW w:type="dxa" w:w="310"/>
            <w:shd w:fill="auto" w:val="clear"/>
            <w:vAlign w:val="bottom"/>
          </w:tcPr>
          <w:p w14:paraId="180C0000">
            <w:pPr>
              <w:rPr>
                <w:sz w:val="20"/>
              </w:rPr>
            </w:pPr>
          </w:p>
        </w:tc>
        <w:tc>
          <w:tcPr>
            <w:tcW w:type="dxa" w:w="319"/>
            <w:shd w:fill="auto" w:val="clear"/>
            <w:vAlign w:val="bottom"/>
          </w:tcPr>
          <w:p w14:paraId="190C0000">
            <w:pPr>
              <w:rPr>
                <w:sz w:val="20"/>
              </w:rPr>
            </w:pPr>
          </w:p>
        </w:tc>
        <w:tc>
          <w:tcPr>
            <w:tcW w:type="dxa" w:w="338"/>
            <w:shd w:fill="auto" w:val="clear"/>
            <w:vAlign w:val="bottom"/>
          </w:tcPr>
          <w:p w14:paraId="1A0C0000">
            <w:pPr>
              <w:rPr>
                <w:sz w:val="20"/>
              </w:rPr>
            </w:pPr>
          </w:p>
        </w:tc>
        <w:tc>
          <w:tcPr>
            <w:tcW w:type="dxa" w:w="312"/>
            <w:shd w:fill="auto" w:val="clear"/>
            <w:vAlign w:val="bottom"/>
          </w:tcPr>
          <w:p w14:paraId="1B0C0000">
            <w:pPr>
              <w:rPr>
                <w:sz w:val="20"/>
              </w:rPr>
            </w:pPr>
          </w:p>
        </w:tc>
        <w:tc>
          <w:tcPr>
            <w:tcW w:type="dxa" w:w="312"/>
            <w:shd w:fill="auto" w:val="clear"/>
            <w:vAlign w:val="bottom"/>
          </w:tcPr>
          <w:p w14:paraId="1C0C0000">
            <w:pPr>
              <w:rPr>
                <w:sz w:val="20"/>
              </w:rPr>
            </w:pPr>
          </w:p>
        </w:tc>
        <w:tc>
          <w:tcPr>
            <w:tcW w:type="dxa" w:w="338"/>
            <w:shd w:fill="auto" w:val="clear"/>
            <w:vAlign w:val="bottom"/>
          </w:tcPr>
          <w:p w14:paraId="1D0C0000">
            <w:pPr>
              <w:rPr>
                <w:sz w:val="20"/>
              </w:rPr>
            </w:pPr>
          </w:p>
        </w:tc>
        <w:tc>
          <w:tcPr>
            <w:tcW w:type="dxa" w:w="274"/>
            <w:shd w:fill="auto" w:val="clear"/>
            <w:vAlign w:val="bottom"/>
          </w:tcPr>
          <w:p w14:paraId="1E0C0000">
            <w:pPr>
              <w:rPr>
                <w:sz w:val="20"/>
              </w:rPr>
            </w:pPr>
          </w:p>
        </w:tc>
        <w:tc>
          <w:tcPr>
            <w:tcW w:type="dxa" w:w="274"/>
            <w:shd w:fill="auto" w:val="clear"/>
            <w:vAlign w:val="bottom"/>
          </w:tcPr>
          <w:p w14:paraId="1F0C0000">
            <w:pPr>
              <w:rPr>
                <w:sz w:val="20"/>
              </w:rPr>
            </w:pPr>
          </w:p>
        </w:tc>
        <w:tc>
          <w:tcPr>
            <w:tcW w:type="dxa" w:w="291"/>
            <w:shd w:fill="auto" w:val="clear"/>
            <w:vAlign w:val="bottom"/>
          </w:tcPr>
          <w:p w14:paraId="200C0000">
            <w:pPr>
              <w:rPr>
                <w:sz w:val="20"/>
              </w:rPr>
            </w:pPr>
          </w:p>
        </w:tc>
        <w:tc>
          <w:tcPr>
            <w:tcW w:type="dxa" w:w="300"/>
            <w:shd w:fill="auto" w:val="clear"/>
            <w:vAlign w:val="bottom"/>
          </w:tcPr>
          <w:p w14:paraId="210C0000">
            <w:pPr>
              <w:rPr>
                <w:sz w:val="20"/>
              </w:rPr>
            </w:pPr>
          </w:p>
        </w:tc>
        <w:tc>
          <w:tcPr>
            <w:tcW w:type="dxa" w:w="300"/>
            <w:shd w:fill="auto" w:val="clear"/>
            <w:vAlign w:val="bottom"/>
          </w:tcPr>
          <w:p w14:paraId="220C0000">
            <w:pPr>
              <w:rPr>
                <w:sz w:val="20"/>
              </w:rPr>
            </w:pPr>
          </w:p>
        </w:tc>
        <w:tc>
          <w:tcPr>
            <w:tcW w:type="dxa" w:w="281"/>
            <w:shd w:fill="auto" w:val="clear"/>
            <w:vAlign w:val="bottom"/>
          </w:tcPr>
          <w:p w14:paraId="230C0000">
            <w:pPr>
              <w:rPr>
                <w:sz w:val="20"/>
              </w:rPr>
            </w:pPr>
          </w:p>
        </w:tc>
      </w:tr>
      <w:tr>
        <w:trPr>
          <w:trHeight w:hRule="atLeast" w:val="78"/>
        </w:trPr>
        <w:tc>
          <w:tcPr>
            <w:tcW w:type="dxa" w:w="1277"/>
            <w:shd w:fill="auto" w:val="clear"/>
            <w:vAlign w:val="bottom"/>
          </w:tcPr>
          <w:p w14:paraId="240C0000">
            <w:pPr>
              <w:rPr>
                <w:sz w:val="20"/>
              </w:rPr>
            </w:pPr>
          </w:p>
        </w:tc>
        <w:tc>
          <w:tcPr>
            <w:tcW w:type="dxa" w:w="363"/>
            <w:shd w:fill="auto" w:val="clear"/>
            <w:vAlign w:val="bottom"/>
          </w:tcPr>
          <w:p w14:paraId="250C0000">
            <w:pPr>
              <w:rPr>
                <w:sz w:val="20"/>
              </w:rPr>
            </w:pPr>
          </w:p>
        </w:tc>
        <w:tc>
          <w:tcPr>
            <w:tcW w:type="dxa" w:w="413"/>
            <w:shd w:fill="auto" w:val="clear"/>
            <w:vAlign w:val="bottom"/>
          </w:tcPr>
          <w:p w14:paraId="260C0000">
            <w:pPr>
              <w:rPr>
                <w:sz w:val="20"/>
              </w:rPr>
            </w:pPr>
          </w:p>
        </w:tc>
        <w:tc>
          <w:tcPr>
            <w:tcW w:type="dxa" w:w="418"/>
            <w:shd w:fill="auto" w:val="clear"/>
            <w:vAlign w:val="bottom"/>
          </w:tcPr>
          <w:p w14:paraId="270C0000">
            <w:pPr>
              <w:rPr>
                <w:sz w:val="20"/>
              </w:rPr>
            </w:pPr>
          </w:p>
        </w:tc>
        <w:tc>
          <w:tcPr>
            <w:tcW w:type="dxa" w:w="506"/>
            <w:shd w:fill="auto" w:val="clear"/>
            <w:vAlign w:val="bottom"/>
          </w:tcPr>
          <w:p w14:paraId="280C0000">
            <w:pPr>
              <w:rPr>
                <w:sz w:val="20"/>
              </w:rPr>
            </w:pPr>
          </w:p>
        </w:tc>
        <w:tc>
          <w:tcPr>
            <w:tcW w:type="dxa" w:w="284"/>
            <w:shd w:fill="auto" w:val="clear"/>
            <w:vAlign w:val="bottom"/>
          </w:tcPr>
          <w:p w14:paraId="290C0000">
            <w:pPr>
              <w:rPr>
                <w:sz w:val="20"/>
              </w:rPr>
            </w:pPr>
          </w:p>
        </w:tc>
        <w:tc>
          <w:tcPr>
            <w:tcW w:type="dxa" w:w="425"/>
            <w:shd w:fill="auto" w:val="clear"/>
            <w:vAlign w:val="bottom"/>
          </w:tcPr>
          <w:p w14:paraId="2A0C0000">
            <w:pPr>
              <w:rPr>
                <w:sz w:val="20"/>
              </w:rPr>
            </w:pPr>
          </w:p>
        </w:tc>
        <w:tc>
          <w:tcPr>
            <w:tcW w:type="dxa" w:w="417"/>
            <w:shd w:fill="auto" w:val="clear"/>
            <w:vAlign w:val="bottom"/>
          </w:tcPr>
          <w:p w14:paraId="2B0C0000">
            <w:pPr>
              <w:rPr>
                <w:sz w:val="20"/>
              </w:rPr>
            </w:pPr>
          </w:p>
        </w:tc>
        <w:tc>
          <w:tcPr>
            <w:tcW w:type="dxa" w:w="236"/>
            <w:shd w:fill="auto" w:val="clear"/>
            <w:vAlign w:val="bottom"/>
          </w:tcPr>
          <w:p w14:paraId="2C0C0000">
            <w:pPr>
              <w:rPr>
                <w:sz w:val="20"/>
              </w:rPr>
            </w:pPr>
          </w:p>
        </w:tc>
        <w:tc>
          <w:tcPr>
            <w:tcW w:type="dxa" w:w="306"/>
            <w:shd w:fill="auto" w:val="clear"/>
            <w:vAlign w:val="bottom"/>
          </w:tcPr>
          <w:p w14:paraId="2D0C0000">
            <w:pPr>
              <w:rPr>
                <w:sz w:val="20"/>
              </w:rPr>
            </w:pPr>
          </w:p>
        </w:tc>
        <w:tc>
          <w:tcPr>
            <w:tcW w:type="dxa" w:w="317"/>
            <w:shd w:fill="auto" w:val="clear"/>
            <w:vAlign w:val="bottom"/>
          </w:tcPr>
          <w:p w14:paraId="2E0C0000">
            <w:pPr>
              <w:rPr>
                <w:sz w:val="20"/>
              </w:rPr>
            </w:pPr>
          </w:p>
        </w:tc>
        <w:tc>
          <w:tcPr>
            <w:tcW w:type="dxa" w:w="257"/>
            <w:shd w:fill="auto" w:val="clear"/>
            <w:vAlign w:val="bottom"/>
          </w:tcPr>
          <w:p w14:paraId="2F0C0000">
            <w:pPr>
              <w:rPr>
                <w:sz w:val="20"/>
              </w:rPr>
            </w:pPr>
          </w:p>
        </w:tc>
        <w:tc>
          <w:tcPr>
            <w:tcW w:type="dxa" w:w="305"/>
            <w:shd w:fill="auto" w:val="clear"/>
            <w:vAlign w:val="bottom"/>
          </w:tcPr>
          <w:p w14:paraId="300C0000">
            <w:pPr>
              <w:rPr>
                <w:sz w:val="20"/>
              </w:rPr>
            </w:pPr>
          </w:p>
        </w:tc>
        <w:tc>
          <w:tcPr>
            <w:tcW w:type="dxa" w:w="300"/>
            <w:shd w:fill="auto" w:val="clear"/>
            <w:vAlign w:val="bottom"/>
          </w:tcPr>
          <w:p w14:paraId="310C0000">
            <w:pPr>
              <w:rPr>
                <w:sz w:val="20"/>
              </w:rPr>
            </w:pPr>
          </w:p>
        </w:tc>
        <w:tc>
          <w:tcPr>
            <w:tcW w:type="dxa" w:w="298"/>
            <w:tcBorders>
              <w:bottom w:color="000000" w:sz="4" w:val="single"/>
            </w:tcBorders>
            <w:shd w:fill="auto" w:val="clear"/>
            <w:vAlign w:val="bottom"/>
          </w:tcPr>
          <w:p w14:paraId="320C0000">
            <w:pPr>
              <w:rPr>
                <w:sz w:val="20"/>
              </w:rPr>
            </w:pPr>
            <w:r>
              <w:rPr>
                <w:sz w:val="20"/>
              </w:rPr>
              <w:t> </w:t>
            </w:r>
          </w:p>
        </w:tc>
        <w:tc>
          <w:tcPr>
            <w:tcW w:type="dxa" w:w="336"/>
            <w:tcBorders>
              <w:bottom w:color="000000" w:sz="4" w:val="single"/>
            </w:tcBorders>
            <w:shd w:fill="auto" w:val="clear"/>
            <w:vAlign w:val="bottom"/>
          </w:tcPr>
          <w:p w14:paraId="330C0000">
            <w:pPr>
              <w:rPr>
                <w:sz w:val="20"/>
              </w:rPr>
            </w:pPr>
            <w:r>
              <w:rPr>
                <w:sz w:val="20"/>
              </w:rPr>
              <w:t> </w:t>
            </w:r>
          </w:p>
        </w:tc>
        <w:tc>
          <w:tcPr>
            <w:tcW w:type="dxa" w:w="310"/>
            <w:tcBorders>
              <w:bottom w:color="000000" w:sz="4" w:val="single"/>
            </w:tcBorders>
            <w:shd w:fill="auto" w:val="clear"/>
            <w:vAlign w:val="bottom"/>
          </w:tcPr>
          <w:p w14:paraId="340C0000">
            <w:pPr>
              <w:rPr>
                <w:sz w:val="20"/>
              </w:rPr>
            </w:pPr>
            <w:r>
              <w:rPr>
                <w:sz w:val="20"/>
              </w:rPr>
              <w:t> </w:t>
            </w:r>
          </w:p>
        </w:tc>
        <w:tc>
          <w:tcPr>
            <w:tcW w:type="dxa" w:w="319"/>
            <w:tcBorders>
              <w:bottom w:color="000000" w:sz="4" w:val="single"/>
            </w:tcBorders>
            <w:shd w:fill="auto" w:val="clear"/>
            <w:vAlign w:val="bottom"/>
          </w:tcPr>
          <w:p w14:paraId="350C0000">
            <w:pPr>
              <w:rPr>
                <w:sz w:val="20"/>
              </w:rPr>
            </w:pPr>
            <w:r>
              <w:rPr>
                <w:sz w:val="20"/>
              </w:rPr>
              <w:t> </w:t>
            </w:r>
          </w:p>
        </w:tc>
        <w:tc>
          <w:tcPr>
            <w:tcW w:type="dxa" w:w="338"/>
            <w:tcBorders>
              <w:bottom w:color="000000" w:sz="4" w:val="single"/>
            </w:tcBorders>
            <w:shd w:fill="auto" w:val="clear"/>
            <w:vAlign w:val="bottom"/>
          </w:tcPr>
          <w:p w14:paraId="360C0000">
            <w:pPr>
              <w:rPr>
                <w:sz w:val="20"/>
              </w:rPr>
            </w:pPr>
            <w:r>
              <w:rPr>
                <w:sz w:val="20"/>
              </w:rPr>
              <w:t> </w:t>
            </w:r>
          </w:p>
        </w:tc>
        <w:tc>
          <w:tcPr>
            <w:tcW w:type="dxa" w:w="312"/>
            <w:tcBorders>
              <w:bottom w:color="000000" w:sz="4" w:val="single"/>
            </w:tcBorders>
            <w:shd w:fill="auto" w:val="clear"/>
            <w:vAlign w:val="bottom"/>
          </w:tcPr>
          <w:p w14:paraId="370C0000">
            <w:pPr>
              <w:rPr>
                <w:sz w:val="20"/>
              </w:rPr>
            </w:pPr>
            <w:r>
              <w:rPr>
                <w:sz w:val="20"/>
              </w:rPr>
              <w:t> </w:t>
            </w:r>
          </w:p>
        </w:tc>
        <w:tc>
          <w:tcPr>
            <w:tcW w:type="dxa" w:w="312"/>
            <w:shd w:fill="auto" w:val="clear"/>
            <w:vAlign w:val="bottom"/>
          </w:tcPr>
          <w:p w14:paraId="380C0000">
            <w:pPr>
              <w:widowControl w:val="1"/>
              <w:ind/>
              <w:jc w:val="center"/>
              <w:rPr>
                <w:sz w:val="20"/>
              </w:rPr>
            </w:pPr>
            <w:r>
              <w:rPr>
                <w:sz w:val="20"/>
              </w:rPr>
              <w:t>/</w:t>
            </w:r>
          </w:p>
        </w:tc>
        <w:tc>
          <w:tcPr>
            <w:tcW w:type="dxa" w:w="338"/>
            <w:shd w:fill="auto" w:val="clear"/>
            <w:vAlign w:val="bottom"/>
          </w:tcPr>
          <w:p w14:paraId="390C0000">
            <w:pPr>
              <w:widowControl w:val="1"/>
              <w:ind/>
              <w:jc w:val="center"/>
              <w:rPr>
                <w:sz w:val="20"/>
              </w:rPr>
            </w:pPr>
          </w:p>
        </w:tc>
        <w:tc>
          <w:tcPr>
            <w:tcW w:type="dxa" w:w="274"/>
            <w:tcBorders>
              <w:bottom w:color="000000" w:sz="4" w:val="single"/>
            </w:tcBorders>
            <w:shd w:fill="D9D9D9" w:val="clear"/>
            <w:vAlign w:val="bottom"/>
          </w:tcPr>
          <w:p w14:paraId="3A0C0000">
            <w:pPr>
              <w:rPr>
                <w:sz w:val="20"/>
              </w:rPr>
            </w:pPr>
            <w:r>
              <w:rPr>
                <w:sz w:val="20"/>
              </w:rPr>
              <w:t> </w:t>
            </w:r>
          </w:p>
        </w:tc>
        <w:tc>
          <w:tcPr>
            <w:tcW w:type="dxa" w:w="274"/>
            <w:tcBorders>
              <w:bottom w:color="000000" w:sz="4" w:val="single"/>
            </w:tcBorders>
            <w:shd w:fill="D9D9D9" w:val="clear"/>
            <w:vAlign w:val="bottom"/>
          </w:tcPr>
          <w:p w14:paraId="3B0C0000">
            <w:pPr>
              <w:rPr>
                <w:sz w:val="20"/>
              </w:rPr>
            </w:pPr>
            <w:r>
              <w:rPr>
                <w:sz w:val="20"/>
              </w:rPr>
              <w:t> </w:t>
            </w:r>
          </w:p>
        </w:tc>
        <w:tc>
          <w:tcPr>
            <w:tcW w:type="dxa" w:w="291"/>
            <w:tcBorders>
              <w:bottom w:color="000000" w:sz="4" w:val="single"/>
            </w:tcBorders>
            <w:shd w:fill="D9D9D9" w:val="clear"/>
            <w:vAlign w:val="bottom"/>
          </w:tcPr>
          <w:p w14:paraId="3C0C0000">
            <w:pPr>
              <w:rPr>
                <w:sz w:val="20"/>
              </w:rPr>
            </w:pPr>
            <w:r>
              <w:rPr>
                <w:sz w:val="20"/>
              </w:rPr>
              <w:t> </w:t>
            </w:r>
          </w:p>
        </w:tc>
        <w:tc>
          <w:tcPr>
            <w:tcW w:type="dxa" w:w="300"/>
            <w:tcBorders>
              <w:bottom w:color="000000" w:sz="4" w:val="single"/>
            </w:tcBorders>
            <w:shd w:fill="D9D9D9" w:val="clear"/>
            <w:vAlign w:val="bottom"/>
          </w:tcPr>
          <w:p w14:paraId="3D0C0000">
            <w:pPr>
              <w:rPr>
                <w:sz w:val="20"/>
              </w:rPr>
            </w:pPr>
            <w:r>
              <w:rPr>
                <w:sz w:val="20"/>
              </w:rPr>
              <w:t> </w:t>
            </w:r>
          </w:p>
        </w:tc>
        <w:tc>
          <w:tcPr>
            <w:tcW w:type="dxa" w:w="300"/>
            <w:tcBorders>
              <w:bottom w:color="000000" w:sz="4" w:val="single"/>
            </w:tcBorders>
            <w:shd w:fill="D9D9D9" w:val="clear"/>
            <w:vAlign w:val="bottom"/>
          </w:tcPr>
          <w:p w14:paraId="3E0C0000">
            <w:pPr>
              <w:rPr>
                <w:sz w:val="20"/>
              </w:rPr>
            </w:pPr>
            <w:r>
              <w:rPr>
                <w:sz w:val="20"/>
              </w:rPr>
              <w:t> </w:t>
            </w:r>
          </w:p>
        </w:tc>
        <w:tc>
          <w:tcPr>
            <w:tcW w:type="dxa" w:w="281"/>
            <w:shd w:fill="auto" w:val="clear"/>
            <w:vAlign w:val="bottom"/>
          </w:tcPr>
          <w:p w14:paraId="3F0C0000">
            <w:pPr>
              <w:rPr>
                <w:sz w:val="20"/>
              </w:rPr>
            </w:pPr>
            <w:r>
              <w:rPr>
                <w:sz w:val="20"/>
              </w:rPr>
              <w:t>/</w:t>
            </w:r>
          </w:p>
        </w:tc>
      </w:tr>
      <w:tr>
        <w:trPr>
          <w:trHeight w:hRule="atLeast" w:val="360"/>
        </w:trPr>
        <w:tc>
          <w:tcPr>
            <w:tcW w:type="dxa" w:w="1277"/>
            <w:shd w:fill="auto" w:val="clear"/>
            <w:vAlign w:val="bottom"/>
          </w:tcPr>
          <w:p w14:paraId="400C0000">
            <w:pPr>
              <w:rPr>
                <w:sz w:val="20"/>
              </w:rPr>
            </w:pPr>
          </w:p>
        </w:tc>
        <w:tc>
          <w:tcPr>
            <w:tcW w:type="dxa" w:w="363"/>
            <w:shd w:fill="auto" w:val="clear"/>
            <w:vAlign w:val="bottom"/>
          </w:tcPr>
          <w:p w14:paraId="410C0000">
            <w:pPr>
              <w:rPr>
                <w:sz w:val="20"/>
              </w:rPr>
            </w:pPr>
          </w:p>
        </w:tc>
        <w:tc>
          <w:tcPr>
            <w:tcW w:type="dxa" w:w="413"/>
            <w:shd w:fill="auto" w:val="clear"/>
            <w:vAlign w:val="bottom"/>
          </w:tcPr>
          <w:p w14:paraId="420C0000">
            <w:pPr>
              <w:rPr>
                <w:sz w:val="20"/>
              </w:rPr>
            </w:pPr>
          </w:p>
        </w:tc>
        <w:tc>
          <w:tcPr>
            <w:tcW w:type="dxa" w:w="418"/>
            <w:shd w:fill="auto" w:val="clear"/>
            <w:vAlign w:val="bottom"/>
          </w:tcPr>
          <w:p w14:paraId="430C0000">
            <w:pPr>
              <w:rPr>
                <w:sz w:val="20"/>
              </w:rPr>
            </w:pPr>
          </w:p>
        </w:tc>
        <w:tc>
          <w:tcPr>
            <w:tcW w:type="dxa" w:w="506"/>
            <w:shd w:fill="auto" w:val="clear"/>
            <w:vAlign w:val="bottom"/>
          </w:tcPr>
          <w:p w14:paraId="440C0000">
            <w:pPr>
              <w:rPr>
                <w:sz w:val="20"/>
              </w:rPr>
            </w:pPr>
          </w:p>
        </w:tc>
        <w:tc>
          <w:tcPr>
            <w:tcW w:type="dxa" w:w="284"/>
            <w:shd w:fill="auto" w:val="clear"/>
            <w:vAlign w:val="bottom"/>
          </w:tcPr>
          <w:p w14:paraId="450C0000">
            <w:pPr>
              <w:rPr>
                <w:sz w:val="20"/>
              </w:rPr>
            </w:pPr>
          </w:p>
        </w:tc>
        <w:tc>
          <w:tcPr>
            <w:tcW w:type="dxa" w:w="425"/>
            <w:shd w:fill="auto" w:val="clear"/>
            <w:vAlign w:val="bottom"/>
          </w:tcPr>
          <w:p w14:paraId="460C0000">
            <w:pPr>
              <w:rPr>
                <w:sz w:val="20"/>
              </w:rPr>
            </w:pPr>
          </w:p>
        </w:tc>
        <w:tc>
          <w:tcPr>
            <w:tcW w:type="dxa" w:w="417"/>
            <w:shd w:fill="auto" w:val="clear"/>
            <w:vAlign w:val="bottom"/>
          </w:tcPr>
          <w:p w14:paraId="470C0000">
            <w:pPr>
              <w:rPr>
                <w:sz w:val="20"/>
              </w:rPr>
            </w:pPr>
          </w:p>
        </w:tc>
        <w:tc>
          <w:tcPr>
            <w:tcW w:type="dxa" w:w="236"/>
            <w:shd w:fill="auto" w:val="clear"/>
            <w:vAlign w:val="bottom"/>
          </w:tcPr>
          <w:p w14:paraId="480C0000">
            <w:pPr>
              <w:rPr>
                <w:sz w:val="20"/>
              </w:rPr>
            </w:pPr>
          </w:p>
        </w:tc>
        <w:tc>
          <w:tcPr>
            <w:tcW w:type="dxa" w:w="306"/>
            <w:shd w:fill="auto" w:val="clear"/>
            <w:vAlign w:val="bottom"/>
          </w:tcPr>
          <w:p w14:paraId="490C0000">
            <w:pPr>
              <w:rPr>
                <w:sz w:val="20"/>
              </w:rPr>
            </w:pPr>
          </w:p>
        </w:tc>
        <w:tc>
          <w:tcPr>
            <w:tcW w:type="dxa" w:w="317"/>
            <w:shd w:fill="auto" w:val="clear"/>
            <w:vAlign w:val="bottom"/>
          </w:tcPr>
          <w:p w14:paraId="4A0C0000">
            <w:pPr>
              <w:rPr>
                <w:sz w:val="20"/>
              </w:rPr>
            </w:pPr>
          </w:p>
        </w:tc>
        <w:tc>
          <w:tcPr>
            <w:tcW w:type="dxa" w:w="257"/>
            <w:shd w:fill="auto" w:val="clear"/>
            <w:vAlign w:val="bottom"/>
          </w:tcPr>
          <w:p w14:paraId="4B0C0000">
            <w:pPr>
              <w:rPr>
                <w:sz w:val="20"/>
              </w:rPr>
            </w:pPr>
          </w:p>
        </w:tc>
        <w:tc>
          <w:tcPr>
            <w:tcW w:type="dxa" w:w="305"/>
            <w:shd w:fill="auto" w:val="clear"/>
            <w:vAlign w:val="bottom"/>
          </w:tcPr>
          <w:p w14:paraId="4C0C0000">
            <w:pPr>
              <w:rPr>
                <w:sz w:val="20"/>
              </w:rPr>
            </w:pPr>
          </w:p>
        </w:tc>
        <w:tc>
          <w:tcPr>
            <w:tcW w:type="dxa" w:w="300"/>
            <w:shd w:fill="auto" w:val="clear"/>
            <w:vAlign w:val="bottom"/>
          </w:tcPr>
          <w:p w14:paraId="4D0C0000">
            <w:pPr>
              <w:rPr>
                <w:sz w:val="20"/>
              </w:rPr>
            </w:pPr>
          </w:p>
        </w:tc>
        <w:tc>
          <w:tcPr>
            <w:tcW w:type="dxa" w:w="1913"/>
            <w:gridSpan w:val="6"/>
            <w:tcBorders>
              <w:top w:color="000000" w:sz="4" w:val="single"/>
            </w:tcBorders>
            <w:shd w:fill="auto" w:val="clear"/>
            <w:vAlign w:val="bottom"/>
          </w:tcPr>
          <w:p w14:paraId="4E0C0000">
            <w:pPr>
              <w:widowControl w:val="1"/>
              <w:ind/>
              <w:jc w:val="center"/>
              <w:rPr>
                <w:sz w:val="20"/>
              </w:rPr>
            </w:pPr>
            <w:r>
              <w:rPr>
                <w:sz w:val="20"/>
              </w:rPr>
              <w:t>(подпись)</w:t>
            </w:r>
          </w:p>
        </w:tc>
        <w:tc>
          <w:tcPr>
            <w:tcW w:type="dxa" w:w="312"/>
            <w:shd w:fill="auto" w:val="clear"/>
            <w:vAlign w:val="bottom"/>
          </w:tcPr>
          <w:p w14:paraId="4F0C0000">
            <w:pPr>
              <w:widowControl w:val="1"/>
              <w:ind/>
              <w:jc w:val="center"/>
              <w:rPr>
                <w:sz w:val="20"/>
              </w:rPr>
            </w:pPr>
          </w:p>
        </w:tc>
        <w:tc>
          <w:tcPr>
            <w:tcW w:type="dxa" w:w="338"/>
            <w:shd w:fill="auto" w:val="clear"/>
            <w:vAlign w:val="bottom"/>
          </w:tcPr>
          <w:p w14:paraId="500C0000">
            <w:pPr>
              <w:rPr>
                <w:sz w:val="20"/>
              </w:rPr>
            </w:pPr>
          </w:p>
        </w:tc>
        <w:tc>
          <w:tcPr>
            <w:tcW w:type="dxa" w:w="1439"/>
            <w:gridSpan w:val="5"/>
            <w:tcBorders>
              <w:top w:color="000000" w:sz="4" w:val="single"/>
            </w:tcBorders>
            <w:shd w:fill="auto" w:val="clear"/>
            <w:vAlign w:val="bottom"/>
          </w:tcPr>
          <w:p w14:paraId="510C0000">
            <w:pPr>
              <w:widowControl w:val="1"/>
              <w:ind/>
              <w:jc w:val="center"/>
              <w:rPr>
                <w:sz w:val="20"/>
              </w:rPr>
            </w:pPr>
            <w:r>
              <w:rPr>
                <w:sz w:val="20"/>
              </w:rPr>
              <w:t>(ФИО)</w:t>
            </w:r>
          </w:p>
        </w:tc>
        <w:tc>
          <w:tcPr>
            <w:tcW w:type="dxa" w:w="281"/>
            <w:shd w:fill="auto" w:val="clear"/>
            <w:vAlign w:val="bottom"/>
          </w:tcPr>
          <w:p w14:paraId="520C0000">
            <w:pPr>
              <w:widowControl w:val="1"/>
              <w:ind/>
              <w:jc w:val="center"/>
              <w:rPr>
                <w:sz w:val="20"/>
              </w:rPr>
            </w:pPr>
          </w:p>
        </w:tc>
      </w:tr>
      <w:tr>
        <w:trPr>
          <w:trHeight w:hRule="atLeast" w:val="312"/>
        </w:trPr>
        <w:tc>
          <w:tcPr>
            <w:tcW w:type="dxa" w:w="1277"/>
            <w:shd w:fill="auto" w:val="clear"/>
            <w:vAlign w:val="bottom"/>
          </w:tcPr>
          <w:p w14:paraId="530C0000">
            <w:pPr>
              <w:widowControl w:val="1"/>
              <w:ind/>
              <w:jc w:val="center"/>
              <w:rPr>
                <w:sz w:val="20"/>
              </w:rPr>
            </w:pPr>
            <w:r>
              <w:rPr>
                <w:sz w:val="20"/>
              </w:rPr>
              <w:t>Дата</w:t>
            </w:r>
          </w:p>
        </w:tc>
        <w:tc>
          <w:tcPr>
            <w:tcW w:type="dxa" w:w="363"/>
            <w:shd w:fill="auto" w:val="clear"/>
            <w:vAlign w:val="bottom"/>
          </w:tcPr>
          <w:p w14:paraId="540C0000">
            <w:pPr>
              <w:widowControl w:val="1"/>
              <w:ind/>
              <w:jc w:val="center"/>
              <w:rPr>
                <w:sz w:val="20"/>
              </w:rPr>
            </w:pPr>
          </w:p>
        </w:tc>
        <w:tc>
          <w:tcPr>
            <w:tcW w:type="dxa" w:w="413"/>
            <w:tcBorders>
              <w:right w:color="000000" w:sz="4" w:val="single"/>
            </w:tcBorders>
            <w:shd w:fill="auto" w:val="clear"/>
            <w:vAlign w:val="bottom"/>
          </w:tcPr>
          <w:p w14:paraId="550C0000">
            <w:pPr>
              <w:widowControl w:val="1"/>
              <w:ind/>
              <w:jc w:val="center"/>
              <w:rPr>
                <w:sz w:val="20"/>
              </w:rPr>
            </w:pPr>
            <w:r>
              <w:rPr>
                <w:sz w:val="20"/>
              </w:rPr>
              <w:t> </w:t>
            </w:r>
          </w:p>
        </w:tc>
        <w:tc>
          <w:tcPr>
            <w:tcW w:type="dxa" w:w="418"/>
            <w:tcBorders>
              <w:top w:color="000000" w:sz="4" w:val="single"/>
              <w:bottom w:color="000000" w:sz="4" w:val="single"/>
              <w:right w:color="000000" w:sz="4" w:val="single"/>
            </w:tcBorders>
            <w:shd w:fill="auto" w:val="clear"/>
            <w:vAlign w:val="bottom"/>
          </w:tcPr>
          <w:p w14:paraId="560C0000">
            <w:pPr>
              <w:widowControl w:val="1"/>
              <w:ind/>
              <w:jc w:val="center"/>
              <w:rPr>
                <w:sz w:val="20"/>
              </w:rPr>
            </w:pPr>
            <w:r>
              <w:rPr>
                <w:sz w:val="20"/>
              </w:rPr>
              <w:t> </w:t>
            </w:r>
          </w:p>
        </w:tc>
        <w:tc>
          <w:tcPr>
            <w:tcW w:type="dxa" w:w="506"/>
            <w:tcBorders>
              <w:top w:color="000000" w:sz="4" w:val="single"/>
              <w:bottom w:color="000000" w:sz="4" w:val="single"/>
              <w:right w:color="000000" w:sz="4" w:val="single"/>
            </w:tcBorders>
            <w:shd w:fill="auto" w:val="clear"/>
            <w:vAlign w:val="bottom"/>
          </w:tcPr>
          <w:p w14:paraId="570C0000">
            <w:pPr>
              <w:widowControl w:val="1"/>
              <w:ind/>
              <w:jc w:val="center"/>
              <w:rPr>
                <w:sz w:val="20"/>
              </w:rPr>
            </w:pPr>
            <w:r>
              <w:rPr>
                <w:sz w:val="20"/>
              </w:rPr>
              <w:t> </w:t>
            </w:r>
          </w:p>
        </w:tc>
        <w:tc>
          <w:tcPr>
            <w:tcW w:type="dxa" w:w="284"/>
            <w:shd w:fill="auto" w:val="clear"/>
            <w:vAlign w:val="bottom"/>
          </w:tcPr>
          <w:p w14:paraId="580C0000">
            <w:pPr>
              <w:widowControl w:val="1"/>
              <w:ind/>
              <w:jc w:val="center"/>
              <w:rPr>
                <w:b w:val="1"/>
                <w:sz w:val="20"/>
              </w:rPr>
            </w:pPr>
            <w:r>
              <w:rPr>
                <w:b w:val="1"/>
                <w:sz w:val="20"/>
              </w:rPr>
              <w:t>∙</w:t>
            </w:r>
          </w:p>
        </w:tc>
        <w:tc>
          <w:tcPr>
            <w:tcW w:type="dxa" w:w="425"/>
            <w:tcBorders>
              <w:top w:color="000000" w:sz="4" w:val="single"/>
              <w:left w:color="000000" w:sz="4" w:val="single"/>
              <w:bottom w:color="000000" w:sz="4" w:val="single"/>
              <w:right w:color="000000" w:sz="4" w:val="single"/>
            </w:tcBorders>
            <w:shd w:fill="auto" w:val="clear"/>
            <w:vAlign w:val="bottom"/>
          </w:tcPr>
          <w:p w14:paraId="590C0000">
            <w:pPr>
              <w:widowControl w:val="1"/>
              <w:ind/>
              <w:jc w:val="center"/>
              <w:rPr>
                <w:sz w:val="20"/>
              </w:rPr>
            </w:pPr>
            <w:r>
              <w:rPr>
                <w:sz w:val="20"/>
              </w:rPr>
              <w:t> </w:t>
            </w:r>
          </w:p>
        </w:tc>
        <w:tc>
          <w:tcPr>
            <w:tcW w:type="dxa" w:w="417"/>
            <w:tcBorders>
              <w:top w:color="000000" w:sz="4" w:val="single"/>
              <w:bottom w:color="000000" w:sz="4" w:val="single"/>
              <w:right w:color="000000" w:sz="4" w:val="single"/>
            </w:tcBorders>
            <w:shd w:fill="auto" w:val="clear"/>
            <w:vAlign w:val="bottom"/>
          </w:tcPr>
          <w:p w14:paraId="5A0C0000">
            <w:pPr>
              <w:widowControl w:val="1"/>
              <w:ind/>
              <w:jc w:val="center"/>
              <w:rPr>
                <w:sz w:val="20"/>
              </w:rPr>
            </w:pPr>
            <w:r>
              <w:rPr>
                <w:sz w:val="20"/>
              </w:rPr>
              <w:t> </w:t>
            </w:r>
          </w:p>
        </w:tc>
        <w:tc>
          <w:tcPr>
            <w:tcW w:type="dxa" w:w="236"/>
            <w:shd w:fill="auto" w:val="clear"/>
            <w:vAlign w:val="bottom"/>
          </w:tcPr>
          <w:p w14:paraId="5B0C0000">
            <w:pPr>
              <w:widowControl w:val="1"/>
              <w:ind/>
              <w:jc w:val="center"/>
              <w:rPr>
                <w:b w:val="1"/>
                <w:sz w:val="20"/>
              </w:rPr>
            </w:pPr>
            <w:r>
              <w:rPr>
                <w:b w:val="1"/>
                <w:sz w:val="20"/>
              </w:rPr>
              <w:t>∙</w:t>
            </w:r>
          </w:p>
        </w:tc>
        <w:tc>
          <w:tcPr>
            <w:tcW w:type="dxa" w:w="306"/>
            <w:tcBorders>
              <w:top w:color="000000" w:sz="4" w:val="single"/>
              <w:left w:color="000000" w:sz="4" w:val="single"/>
              <w:bottom w:color="000000" w:sz="4" w:val="single"/>
              <w:right w:color="000000" w:sz="4" w:val="single"/>
            </w:tcBorders>
            <w:shd w:fill="auto" w:val="clear"/>
            <w:vAlign w:val="bottom"/>
          </w:tcPr>
          <w:p w14:paraId="5C0C0000">
            <w:pPr>
              <w:widowControl w:val="1"/>
              <w:ind/>
              <w:jc w:val="center"/>
              <w:rPr>
                <w:sz w:val="20"/>
              </w:rPr>
            </w:pPr>
            <w:r>
              <w:rPr>
                <w:sz w:val="20"/>
              </w:rPr>
              <w:t> </w:t>
            </w:r>
          </w:p>
        </w:tc>
        <w:tc>
          <w:tcPr>
            <w:tcW w:type="dxa" w:w="317"/>
            <w:tcBorders>
              <w:top w:color="000000" w:sz="4" w:val="single"/>
              <w:bottom w:color="000000" w:sz="4" w:val="single"/>
              <w:right w:color="000000" w:sz="4" w:val="single"/>
            </w:tcBorders>
            <w:shd w:fill="auto" w:val="clear"/>
            <w:vAlign w:val="bottom"/>
          </w:tcPr>
          <w:p w14:paraId="5D0C0000">
            <w:pPr>
              <w:widowControl w:val="1"/>
              <w:ind/>
              <w:jc w:val="center"/>
              <w:rPr>
                <w:sz w:val="20"/>
              </w:rPr>
            </w:pPr>
            <w:r>
              <w:rPr>
                <w:sz w:val="20"/>
              </w:rPr>
              <w:t> </w:t>
            </w:r>
          </w:p>
        </w:tc>
        <w:tc>
          <w:tcPr>
            <w:tcW w:type="dxa" w:w="257"/>
            <w:shd w:fill="auto" w:val="clear"/>
            <w:vAlign w:val="bottom"/>
          </w:tcPr>
          <w:p w14:paraId="5E0C0000">
            <w:pPr>
              <w:widowControl w:val="1"/>
              <w:ind/>
              <w:jc w:val="center"/>
              <w:rPr>
                <w:sz w:val="20"/>
              </w:rPr>
            </w:pPr>
          </w:p>
        </w:tc>
        <w:tc>
          <w:tcPr>
            <w:tcW w:type="dxa" w:w="305"/>
            <w:shd w:fill="auto" w:val="clear"/>
            <w:vAlign w:val="bottom"/>
          </w:tcPr>
          <w:p w14:paraId="5F0C0000">
            <w:pPr>
              <w:rPr>
                <w:sz w:val="20"/>
              </w:rPr>
            </w:pPr>
          </w:p>
        </w:tc>
        <w:tc>
          <w:tcPr>
            <w:tcW w:type="dxa" w:w="300"/>
            <w:shd w:fill="auto" w:val="clear"/>
            <w:vAlign w:val="bottom"/>
          </w:tcPr>
          <w:p w14:paraId="600C0000">
            <w:pPr>
              <w:rPr>
                <w:sz w:val="20"/>
              </w:rPr>
            </w:pPr>
          </w:p>
        </w:tc>
        <w:tc>
          <w:tcPr>
            <w:tcW w:type="dxa" w:w="298"/>
            <w:shd w:fill="auto" w:val="clear"/>
            <w:vAlign w:val="bottom"/>
          </w:tcPr>
          <w:p w14:paraId="610C0000">
            <w:pPr>
              <w:rPr>
                <w:sz w:val="20"/>
              </w:rPr>
            </w:pPr>
          </w:p>
        </w:tc>
        <w:tc>
          <w:tcPr>
            <w:tcW w:type="dxa" w:w="336"/>
            <w:shd w:fill="auto" w:val="clear"/>
            <w:vAlign w:val="bottom"/>
          </w:tcPr>
          <w:p w14:paraId="620C0000">
            <w:pPr>
              <w:rPr>
                <w:sz w:val="20"/>
              </w:rPr>
            </w:pPr>
          </w:p>
        </w:tc>
        <w:tc>
          <w:tcPr>
            <w:tcW w:type="dxa" w:w="310"/>
            <w:shd w:fill="auto" w:val="clear"/>
            <w:vAlign w:val="bottom"/>
          </w:tcPr>
          <w:p w14:paraId="630C0000">
            <w:pPr>
              <w:rPr>
                <w:sz w:val="20"/>
              </w:rPr>
            </w:pPr>
          </w:p>
        </w:tc>
        <w:tc>
          <w:tcPr>
            <w:tcW w:type="dxa" w:w="319"/>
            <w:shd w:fill="auto" w:val="clear"/>
            <w:vAlign w:val="bottom"/>
          </w:tcPr>
          <w:p w14:paraId="640C0000">
            <w:pPr>
              <w:rPr>
                <w:sz w:val="20"/>
              </w:rPr>
            </w:pPr>
          </w:p>
        </w:tc>
        <w:tc>
          <w:tcPr>
            <w:tcW w:type="dxa" w:w="338"/>
            <w:shd w:fill="auto" w:val="clear"/>
            <w:vAlign w:val="bottom"/>
          </w:tcPr>
          <w:p w14:paraId="650C0000">
            <w:pPr>
              <w:rPr>
                <w:sz w:val="20"/>
              </w:rPr>
            </w:pPr>
          </w:p>
        </w:tc>
        <w:tc>
          <w:tcPr>
            <w:tcW w:type="dxa" w:w="312"/>
            <w:shd w:fill="auto" w:val="clear"/>
            <w:vAlign w:val="bottom"/>
          </w:tcPr>
          <w:p w14:paraId="660C0000">
            <w:pPr>
              <w:rPr>
                <w:sz w:val="20"/>
              </w:rPr>
            </w:pPr>
          </w:p>
        </w:tc>
        <w:tc>
          <w:tcPr>
            <w:tcW w:type="dxa" w:w="312"/>
            <w:shd w:fill="auto" w:val="clear"/>
            <w:vAlign w:val="bottom"/>
          </w:tcPr>
          <w:p w14:paraId="670C0000">
            <w:pPr>
              <w:rPr>
                <w:sz w:val="20"/>
              </w:rPr>
            </w:pPr>
          </w:p>
        </w:tc>
        <w:tc>
          <w:tcPr>
            <w:tcW w:type="dxa" w:w="338"/>
            <w:shd w:fill="auto" w:val="clear"/>
            <w:vAlign w:val="bottom"/>
          </w:tcPr>
          <w:p w14:paraId="680C0000">
            <w:pPr>
              <w:rPr>
                <w:sz w:val="20"/>
              </w:rPr>
            </w:pPr>
          </w:p>
        </w:tc>
        <w:tc>
          <w:tcPr>
            <w:tcW w:type="dxa" w:w="274"/>
            <w:shd w:fill="auto" w:val="clear"/>
            <w:vAlign w:val="bottom"/>
          </w:tcPr>
          <w:p w14:paraId="690C0000">
            <w:pPr>
              <w:rPr>
                <w:sz w:val="20"/>
              </w:rPr>
            </w:pPr>
          </w:p>
        </w:tc>
        <w:tc>
          <w:tcPr>
            <w:tcW w:type="dxa" w:w="274"/>
            <w:shd w:fill="auto" w:val="clear"/>
            <w:vAlign w:val="bottom"/>
          </w:tcPr>
          <w:p w14:paraId="6A0C0000">
            <w:pPr>
              <w:rPr>
                <w:sz w:val="20"/>
              </w:rPr>
            </w:pPr>
          </w:p>
        </w:tc>
        <w:tc>
          <w:tcPr>
            <w:tcW w:type="dxa" w:w="291"/>
            <w:shd w:fill="auto" w:val="clear"/>
            <w:vAlign w:val="bottom"/>
          </w:tcPr>
          <w:p w14:paraId="6B0C0000">
            <w:pPr>
              <w:rPr>
                <w:sz w:val="20"/>
              </w:rPr>
            </w:pPr>
          </w:p>
        </w:tc>
        <w:tc>
          <w:tcPr>
            <w:tcW w:type="dxa" w:w="300"/>
            <w:shd w:fill="auto" w:val="clear"/>
            <w:vAlign w:val="bottom"/>
          </w:tcPr>
          <w:p w14:paraId="6C0C0000">
            <w:pPr>
              <w:rPr>
                <w:sz w:val="20"/>
              </w:rPr>
            </w:pPr>
          </w:p>
        </w:tc>
        <w:tc>
          <w:tcPr>
            <w:tcW w:type="dxa" w:w="300"/>
            <w:shd w:fill="auto" w:val="clear"/>
            <w:vAlign w:val="bottom"/>
          </w:tcPr>
          <w:p w14:paraId="6D0C0000">
            <w:pPr>
              <w:rPr>
                <w:sz w:val="20"/>
              </w:rPr>
            </w:pPr>
          </w:p>
        </w:tc>
        <w:tc>
          <w:tcPr>
            <w:tcW w:type="dxa" w:w="281"/>
            <w:shd w:fill="auto" w:val="clear"/>
            <w:vAlign w:val="bottom"/>
          </w:tcPr>
          <w:p w14:paraId="6E0C0000">
            <w:pPr>
              <w:rPr>
                <w:sz w:val="20"/>
              </w:rPr>
            </w:pPr>
          </w:p>
        </w:tc>
      </w:tr>
      <w:tr>
        <w:trPr>
          <w:trHeight w:hRule="atLeast" w:val="312"/>
        </w:trPr>
        <w:tc>
          <w:tcPr>
            <w:tcW w:type="dxa" w:w="1277"/>
            <w:shd w:fill="auto" w:val="clear"/>
            <w:vAlign w:val="bottom"/>
          </w:tcPr>
          <w:p w14:paraId="6F0C0000">
            <w:pPr>
              <w:rPr>
                <w:sz w:val="20"/>
              </w:rPr>
            </w:pPr>
          </w:p>
        </w:tc>
        <w:tc>
          <w:tcPr>
            <w:tcW w:type="dxa" w:w="363"/>
            <w:shd w:fill="auto" w:val="clear"/>
            <w:vAlign w:val="bottom"/>
          </w:tcPr>
          <w:p w14:paraId="700C0000">
            <w:pPr>
              <w:rPr>
                <w:sz w:val="20"/>
              </w:rPr>
            </w:pPr>
          </w:p>
        </w:tc>
        <w:tc>
          <w:tcPr>
            <w:tcW w:type="dxa" w:w="413"/>
            <w:shd w:fill="auto" w:val="clear"/>
            <w:vAlign w:val="bottom"/>
          </w:tcPr>
          <w:p w14:paraId="710C0000">
            <w:pPr>
              <w:rPr>
                <w:sz w:val="20"/>
              </w:rPr>
            </w:pPr>
          </w:p>
        </w:tc>
        <w:tc>
          <w:tcPr>
            <w:tcW w:type="dxa" w:w="924"/>
            <w:gridSpan w:val="2"/>
            <w:tcBorders>
              <w:top w:color="000000" w:sz="4" w:val="single"/>
            </w:tcBorders>
            <w:shd w:fill="auto" w:val="clear"/>
            <w:vAlign w:val="bottom"/>
          </w:tcPr>
          <w:p w14:paraId="720C0000">
            <w:pPr>
              <w:widowControl w:val="1"/>
              <w:ind/>
              <w:jc w:val="center"/>
              <w:rPr>
                <w:sz w:val="18"/>
              </w:rPr>
            </w:pPr>
            <w:r>
              <w:rPr>
                <w:sz w:val="18"/>
              </w:rPr>
              <w:t>(число)</w:t>
            </w:r>
          </w:p>
        </w:tc>
        <w:tc>
          <w:tcPr>
            <w:tcW w:type="dxa" w:w="284"/>
            <w:shd w:fill="auto" w:val="clear"/>
            <w:vAlign w:val="bottom"/>
          </w:tcPr>
          <w:p w14:paraId="730C0000">
            <w:pPr>
              <w:widowControl w:val="1"/>
              <w:ind/>
              <w:jc w:val="center"/>
              <w:rPr>
                <w:sz w:val="18"/>
              </w:rPr>
            </w:pPr>
          </w:p>
        </w:tc>
        <w:tc>
          <w:tcPr>
            <w:tcW w:type="dxa" w:w="842"/>
            <w:gridSpan w:val="2"/>
            <w:tcBorders>
              <w:top w:color="000000" w:sz="4" w:val="single"/>
            </w:tcBorders>
            <w:shd w:fill="auto" w:val="clear"/>
            <w:vAlign w:val="bottom"/>
          </w:tcPr>
          <w:p w14:paraId="740C0000">
            <w:pPr>
              <w:widowControl w:val="1"/>
              <w:ind/>
              <w:jc w:val="center"/>
              <w:rPr>
                <w:sz w:val="18"/>
              </w:rPr>
            </w:pPr>
            <w:r>
              <w:rPr>
                <w:sz w:val="18"/>
              </w:rPr>
              <w:t>(месяц)</w:t>
            </w:r>
          </w:p>
        </w:tc>
        <w:tc>
          <w:tcPr>
            <w:tcW w:type="dxa" w:w="236"/>
            <w:shd w:fill="auto" w:val="clear"/>
            <w:vAlign w:val="bottom"/>
          </w:tcPr>
          <w:p w14:paraId="750C0000">
            <w:pPr>
              <w:widowControl w:val="1"/>
              <w:ind/>
              <w:jc w:val="center"/>
              <w:rPr>
                <w:sz w:val="18"/>
              </w:rPr>
            </w:pPr>
          </w:p>
        </w:tc>
        <w:tc>
          <w:tcPr>
            <w:tcW w:type="dxa" w:w="623"/>
            <w:gridSpan w:val="2"/>
            <w:tcBorders>
              <w:top w:color="000000" w:sz="4" w:val="single"/>
            </w:tcBorders>
            <w:shd w:fill="auto" w:val="clear"/>
            <w:vAlign w:val="bottom"/>
          </w:tcPr>
          <w:p w14:paraId="760C0000">
            <w:pPr>
              <w:widowControl w:val="1"/>
              <w:ind/>
              <w:jc w:val="center"/>
              <w:rPr>
                <w:sz w:val="18"/>
              </w:rPr>
            </w:pPr>
            <w:r>
              <w:rPr>
                <w:sz w:val="18"/>
              </w:rPr>
              <w:t>(год)</w:t>
            </w:r>
          </w:p>
        </w:tc>
        <w:tc>
          <w:tcPr>
            <w:tcW w:type="dxa" w:w="257"/>
            <w:shd w:fill="auto" w:val="clear"/>
            <w:vAlign w:val="bottom"/>
          </w:tcPr>
          <w:p w14:paraId="770C0000">
            <w:pPr>
              <w:widowControl w:val="1"/>
              <w:ind/>
              <w:jc w:val="center"/>
              <w:rPr>
                <w:sz w:val="20"/>
              </w:rPr>
            </w:pPr>
          </w:p>
        </w:tc>
        <w:tc>
          <w:tcPr>
            <w:tcW w:type="dxa" w:w="305"/>
            <w:shd w:fill="auto" w:val="clear"/>
            <w:vAlign w:val="bottom"/>
          </w:tcPr>
          <w:p w14:paraId="780C0000">
            <w:pPr>
              <w:rPr>
                <w:sz w:val="20"/>
              </w:rPr>
            </w:pPr>
          </w:p>
        </w:tc>
        <w:tc>
          <w:tcPr>
            <w:tcW w:type="dxa" w:w="300"/>
            <w:shd w:fill="auto" w:val="clear"/>
            <w:vAlign w:val="bottom"/>
          </w:tcPr>
          <w:p w14:paraId="790C0000">
            <w:pPr>
              <w:rPr>
                <w:sz w:val="20"/>
              </w:rPr>
            </w:pPr>
          </w:p>
        </w:tc>
        <w:tc>
          <w:tcPr>
            <w:tcW w:type="dxa" w:w="298"/>
            <w:shd w:fill="auto" w:val="clear"/>
            <w:vAlign w:val="bottom"/>
          </w:tcPr>
          <w:p w14:paraId="7A0C0000">
            <w:pPr>
              <w:rPr>
                <w:sz w:val="20"/>
              </w:rPr>
            </w:pPr>
          </w:p>
        </w:tc>
        <w:tc>
          <w:tcPr>
            <w:tcW w:type="dxa" w:w="336"/>
            <w:shd w:fill="auto" w:val="clear"/>
            <w:vAlign w:val="bottom"/>
          </w:tcPr>
          <w:p w14:paraId="7B0C0000">
            <w:pPr>
              <w:rPr>
                <w:sz w:val="20"/>
              </w:rPr>
            </w:pPr>
          </w:p>
        </w:tc>
        <w:tc>
          <w:tcPr>
            <w:tcW w:type="dxa" w:w="310"/>
            <w:shd w:fill="auto" w:val="clear"/>
            <w:vAlign w:val="bottom"/>
          </w:tcPr>
          <w:p w14:paraId="7C0C0000">
            <w:pPr>
              <w:rPr>
                <w:sz w:val="20"/>
              </w:rPr>
            </w:pPr>
          </w:p>
        </w:tc>
        <w:tc>
          <w:tcPr>
            <w:tcW w:type="dxa" w:w="319"/>
            <w:shd w:fill="auto" w:val="clear"/>
            <w:vAlign w:val="bottom"/>
          </w:tcPr>
          <w:p w14:paraId="7D0C0000">
            <w:pPr>
              <w:rPr>
                <w:sz w:val="20"/>
              </w:rPr>
            </w:pPr>
          </w:p>
        </w:tc>
        <w:tc>
          <w:tcPr>
            <w:tcW w:type="dxa" w:w="338"/>
            <w:shd w:fill="auto" w:val="clear"/>
            <w:vAlign w:val="bottom"/>
          </w:tcPr>
          <w:p w14:paraId="7E0C0000">
            <w:pPr>
              <w:rPr>
                <w:sz w:val="20"/>
              </w:rPr>
            </w:pPr>
          </w:p>
        </w:tc>
        <w:tc>
          <w:tcPr>
            <w:tcW w:type="dxa" w:w="312"/>
            <w:shd w:fill="auto" w:val="clear"/>
            <w:vAlign w:val="bottom"/>
          </w:tcPr>
          <w:p w14:paraId="7F0C0000">
            <w:pPr>
              <w:rPr>
                <w:sz w:val="20"/>
              </w:rPr>
            </w:pPr>
          </w:p>
        </w:tc>
        <w:tc>
          <w:tcPr>
            <w:tcW w:type="dxa" w:w="312"/>
            <w:shd w:fill="auto" w:val="clear"/>
            <w:vAlign w:val="bottom"/>
          </w:tcPr>
          <w:p w14:paraId="800C0000">
            <w:pPr>
              <w:rPr>
                <w:sz w:val="20"/>
              </w:rPr>
            </w:pPr>
          </w:p>
        </w:tc>
        <w:tc>
          <w:tcPr>
            <w:tcW w:type="dxa" w:w="338"/>
            <w:shd w:fill="auto" w:val="clear"/>
            <w:vAlign w:val="bottom"/>
          </w:tcPr>
          <w:p w14:paraId="810C0000">
            <w:pPr>
              <w:rPr>
                <w:sz w:val="20"/>
              </w:rPr>
            </w:pPr>
          </w:p>
        </w:tc>
        <w:tc>
          <w:tcPr>
            <w:tcW w:type="dxa" w:w="274"/>
            <w:shd w:fill="auto" w:val="clear"/>
            <w:vAlign w:val="bottom"/>
          </w:tcPr>
          <w:p w14:paraId="820C0000">
            <w:pPr>
              <w:rPr>
                <w:sz w:val="20"/>
              </w:rPr>
            </w:pPr>
          </w:p>
        </w:tc>
        <w:tc>
          <w:tcPr>
            <w:tcW w:type="dxa" w:w="274"/>
            <w:shd w:fill="auto" w:val="clear"/>
            <w:vAlign w:val="bottom"/>
          </w:tcPr>
          <w:p w14:paraId="830C0000">
            <w:pPr>
              <w:rPr>
                <w:sz w:val="20"/>
              </w:rPr>
            </w:pPr>
          </w:p>
        </w:tc>
        <w:tc>
          <w:tcPr>
            <w:tcW w:type="dxa" w:w="291"/>
            <w:shd w:fill="auto" w:val="clear"/>
            <w:vAlign w:val="bottom"/>
          </w:tcPr>
          <w:p w14:paraId="840C0000">
            <w:pPr>
              <w:rPr>
                <w:sz w:val="20"/>
              </w:rPr>
            </w:pPr>
          </w:p>
        </w:tc>
        <w:tc>
          <w:tcPr>
            <w:tcW w:type="dxa" w:w="300"/>
            <w:shd w:fill="auto" w:val="clear"/>
            <w:vAlign w:val="bottom"/>
          </w:tcPr>
          <w:p w14:paraId="850C0000">
            <w:pPr>
              <w:rPr>
                <w:sz w:val="20"/>
              </w:rPr>
            </w:pPr>
          </w:p>
        </w:tc>
        <w:tc>
          <w:tcPr>
            <w:tcW w:type="dxa" w:w="300"/>
            <w:shd w:fill="auto" w:val="clear"/>
            <w:vAlign w:val="bottom"/>
          </w:tcPr>
          <w:p w14:paraId="860C0000">
            <w:pPr>
              <w:rPr>
                <w:sz w:val="20"/>
              </w:rPr>
            </w:pPr>
          </w:p>
        </w:tc>
        <w:tc>
          <w:tcPr>
            <w:tcW w:type="dxa" w:w="281"/>
            <w:shd w:fill="auto" w:val="clear"/>
            <w:vAlign w:val="bottom"/>
          </w:tcPr>
          <w:p w14:paraId="870C0000">
            <w:pPr>
              <w:rPr>
                <w:sz w:val="20"/>
              </w:rPr>
            </w:pPr>
          </w:p>
        </w:tc>
      </w:tr>
    </w:tbl>
    <w:p w14:paraId="880C0000">
      <w:pPr>
        <w:pStyle w:val="Style_12"/>
        <w:widowControl w:val="1"/>
        <w:tabs>
          <w:tab w:leader="none" w:pos="1919" w:val="left"/>
          <w:tab w:leader="none" w:pos="10206" w:val="left"/>
        </w:tabs>
        <w:ind w:firstLine="0" w:left="1134"/>
        <w:jc w:val="right"/>
        <w:rPr>
          <w:sz w:val="26"/>
        </w:rPr>
      </w:pPr>
      <w:bookmarkStart w:id="76" w:name="_bookmark43"/>
      <w:bookmarkEnd w:id="76"/>
    </w:p>
    <w:p w14:paraId="890C0000">
      <w:pPr>
        <w:pStyle w:val="Style_12"/>
        <w:widowControl w:val="1"/>
        <w:tabs>
          <w:tab w:leader="none" w:pos="1919" w:val="left"/>
          <w:tab w:leader="none" w:pos="10206" w:val="left"/>
        </w:tabs>
        <w:ind w:firstLine="0" w:left="1134"/>
        <w:jc w:val="right"/>
        <w:rPr>
          <w:sz w:val="26"/>
        </w:rPr>
      </w:pPr>
    </w:p>
    <w:p w14:paraId="8A0C0000">
      <w:bookmarkStart w:id="77" w:name="__RefHeading___38"/>
      <w:bookmarkEnd w:id="77"/>
      <w:pPr>
        <w:pStyle w:val="Style_12"/>
        <w:widowControl w:val="1"/>
        <w:tabs>
          <w:tab w:leader="none" w:pos="1919" w:val="left"/>
          <w:tab w:leader="none" w:pos="10206" w:val="left"/>
        </w:tabs>
        <w:ind w:firstLine="0" w:left="1134"/>
        <w:jc w:val="center"/>
        <w:rPr>
          <w:sz w:val="26"/>
        </w:rPr>
      </w:pPr>
      <w:r>
        <w:rPr>
          <w:sz w:val="26"/>
        </w:rPr>
        <w:t xml:space="preserve">8.3 </w:t>
      </w:r>
      <w:r>
        <w:rPr>
          <w:sz w:val="26"/>
        </w:rPr>
        <w:t>Особенности</w:t>
      </w:r>
      <w:r>
        <w:rPr>
          <w:spacing w:val="-11"/>
          <w:sz w:val="26"/>
        </w:rPr>
        <w:t xml:space="preserve"> </w:t>
      </w:r>
      <w:r>
        <w:rPr>
          <w:sz w:val="26"/>
        </w:rPr>
        <w:t>организации</w:t>
      </w:r>
      <w:r>
        <w:rPr>
          <w:spacing w:val="-10"/>
          <w:sz w:val="26"/>
        </w:rPr>
        <w:t xml:space="preserve"> </w:t>
      </w:r>
      <w:r>
        <w:rPr>
          <w:sz w:val="26"/>
        </w:rPr>
        <w:t>и</w:t>
      </w:r>
      <w:r>
        <w:rPr>
          <w:spacing w:val="-9"/>
          <w:sz w:val="26"/>
        </w:rPr>
        <w:t xml:space="preserve"> </w:t>
      </w:r>
      <w:r>
        <w:rPr>
          <w:sz w:val="26"/>
        </w:rPr>
        <w:t>проведения</w:t>
      </w:r>
      <w:r>
        <w:rPr>
          <w:spacing w:val="-11"/>
          <w:sz w:val="26"/>
        </w:rPr>
        <w:t xml:space="preserve"> </w:t>
      </w:r>
      <w:r>
        <w:rPr>
          <w:sz w:val="26"/>
        </w:rPr>
        <w:t>ОГЭ</w:t>
      </w:r>
      <w:r>
        <w:rPr>
          <w:spacing w:val="-10"/>
          <w:sz w:val="26"/>
        </w:rPr>
        <w:t xml:space="preserve"> </w:t>
      </w:r>
      <w:r>
        <w:rPr>
          <w:sz w:val="26"/>
        </w:rPr>
        <w:t>по</w:t>
      </w:r>
      <w:r>
        <w:rPr>
          <w:spacing w:val="-7"/>
          <w:sz w:val="26"/>
        </w:rPr>
        <w:t xml:space="preserve"> </w:t>
      </w:r>
      <w:r>
        <w:rPr>
          <w:spacing w:val="-2"/>
          <w:sz w:val="26"/>
        </w:rPr>
        <w:t>химии</w:t>
      </w:r>
    </w:p>
    <w:p w14:paraId="8B0C0000">
      <w:pPr>
        <w:pStyle w:val="Style_2"/>
        <w:widowControl w:val="1"/>
        <w:tabs>
          <w:tab w:leader="none" w:pos="10206" w:val="left"/>
        </w:tabs>
        <w:spacing w:before="47"/>
        <w:ind w:firstLine="0" w:left="0"/>
        <w:jc w:val="left"/>
        <w:rPr>
          <w:b w:val="1"/>
        </w:rPr>
      </w:pPr>
    </w:p>
    <w:p w14:paraId="8C0C0000">
      <w:pPr>
        <w:pStyle w:val="Style_2"/>
        <w:widowControl w:val="1"/>
        <w:tabs>
          <w:tab w:leader="none" w:pos="5670" w:val="left"/>
        </w:tabs>
        <w:ind w:firstLine="708"/>
      </w:pPr>
      <w:r>
        <w:t>Экзаменационная</w:t>
      </w:r>
      <w:r>
        <w:rPr>
          <w:spacing w:val="1"/>
        </w:rPr>
        <w:t xml:space="preserve"> </w:t>
      </w:r>
      <w:r>
        <w:t>работа</w:t>
      </w:r>
      <w:r>
        <w:rPr>
          <w:spacing w:val="1"/>
        </w:rPr>
        <w:t xml:space="preserve"> </w:t>
      </w:r>
      <w:r>
        <w:t>по</w:t>
      </w:r>
      <w:r>
        <w:rPr>
          <w:spacing w:val="1"/>
        </w:rPr>
        <w:t xml:space="preserve"> </w:t>
      </w:r>
      <w:r>
        <w:t>химии,</w:t>
      </w:r>
      <w:r>
        <w:rPr>
          <w:spacing w:val="1"/>
        </w:rPr>
        <w:t xml:space="preserve"> </w:t>
      </w:r>
      <w:r>
        <w:t>помимо</w:t>
      </w:r>
      <w:r>
        <w:rPr>
          <w:spacing w:val="1"/>
        </w:rPr>
        <w:t xml:space="preserve"> </w:t>
      </w:r>
      <w:r>
        <w:t>прочего,</w:t>
      </w:r>
      <w:r>
        <w:rPr>
          <w:spacing w:val="1"/>
        </w:rPr>
        <w:t xml:space="preserve"> </w:t>
      </w:r>
      <w:r>
        <w:t>предполагает</w:t>
      </w:r>
      <w:r>
        <w:rPr>
          <w:spacing w:val="1"/>
        </w:rPr>
        <w:t xml:space="preserve"> </w:t>
      </w:r>
      <w:r>
        <w:t>проведение</w:t>
      </w:r>
      <w:r>
        <w:rPr>
          <w:spacing w:val="1"/>
        </w:rPr>
        <w:t xml:space="preserve"> </w:t>
      </w:r>
      <w:r>
        <w:t>химического</w:t>
      </w:r>
      <w:r>
        <w:rPr>
          <w:spacing w:val="-2"/>
        </w:rPr>
        <w:t xml:space="preserve"> </w:t>
      </w:r>
      <w:r>
        <w:t>эксперимента</w:t>
      </w:r>
      <w:r>
        <w:rPr>
          <w:spacing w:val="-1"/>
        </w:rPr>
        <w:t xml:space="preserve"> </w:t>
      </w:r>
      <w:r>
        <w:t>(задание 23).</w:t>
      </w:r>
    </w:p>
    <w:p w14:paraId="8D0C0000">
      <w:pPr>
        <w:pStyle w:val="Style_2"/>
        <w:widowControl w:val="1"/>
        <w:tabs>
          <w:tab w:leader="none" w:pos="5670" w:val="left"/>
        </w:tabs>
        <w:spacing w:before="2"/>
        <w:ind w:firstLine="708"/>
      </w:pPr>
      <w:r>
        <w:t>Проведение лабораторных опытов при выполнении задания 23</w:t>
      </w:r>
      <w:r>
        <w:rPr>
          <w:spacing w:val="2"/>
        </w:rPr>
        <w:t xml:space="preserve"> </w:t>
      </w:r>
      <w:r>
        <w:t>осуществляется в</w:t>
      </w:r>
      <w:r>
        <w:rPr>
          <w:spacing w:val="1"/>
        </w:rPr>
        <w:t xml:space="preserve"> </w:t>
      </w:r>
      <w:r>
        <w:t>условиях химической лаборатории, оборудование которой должно отвечать требованиям</w:t>
      </w:r>
      <w:r>
        <w:rPr>
          <w:spacing w:val="1"/>
        </w:rPr>
        <w:t xml:space="preserve"> </w:t>
      </w:r>
      <w:r>
        <w:t>СанПиН к</w:t>
      </w:r>
      <w:r>
        <w:rPr>
          <w:spacing w:val="-2"/>
        </w:rPr>
        <w:t xml:space="preserve"> </w:t>
      </w:r>
      <w:r>
        <w:t>кабинетам</w:t>
      </w:r>
      <w:r>
        <w:rPr>
          <w:spacing w:val="2"/>
        </w:rPr>
        <w:t xml:space="preserve"> </w:t>
      </w:r>
      <w:r>
        <w:t xml:space="preserve">химии. </w:t>
      </w:r>
    </w:p>
    <w:p w14:paraId="8E0C0000">
      <w:pPr>
        <w:pStyle w:val="Style_2"/>
        <w:widowControl w:val="1"/>
        <w:tabs>
          <w:tab w:leader="none" w:pos="5670" w:val="left"/>
        </w:tabs>
        <w:spacing w:before="2"/>
        <w:ind w:firstLine="708"/>
      </w:pPr>
      <w:r>
        <w:t>Для выполнения химического эксперимента, предусмотренного заданием 23, каждому участнику экзамена предлагается индивидуальный комплект, состоящий из определённого набора оборудования и реактивов.</w:t>
      </w:r>
    </w:p>
    <w:p w14:paraId="8F0C0000">
      <w:pPr>
        <w:widowControl w:val="1"/>
        <w:ind w:firstLine="708"/>
        <w:jc w:val="both"/>
        <w:rPr>
          <w:sz w:val="26"/>
        </w:rPr>
      </w:pPr>
      <w:r>
        <w:rPr>
          <w:sz w:val="26"/>
        </w:rPr>
        <w:t>Набор реактивов, входящих в индивидуальный комплект участника ОГЭ по химии для выполнения химического эксперимента, включает в себя пять различных веществ (или их растворов), перечисленных в условии задания 23 каждого варианта КИМ. Надписи (формулы или названия) на склянках с веществами, выдаваемых экзаменуемому для проведения реакций, должны полностью соответствовать перечню реактивов, который указан в условии задания.</w:t>
      </w:r>
    </w:p>
    <w:p w14:paraId="900C0000">
      <w:pPr>
        <w:pStyle w:val="Style_2"/>
        <w:widowControl w:val="1"/>
        <w:tabs>
          <w:tab w:leader="none" w:pos="5670" w:val="left"/>
        </w:tabs>
        <w:spacing w:before="4"/>
        <w:ind w:firstLine="708"/>
      </w:pPr>
      <w:r>
        <w:t>Рекомендуемые</w:t>
      </w:r>
      <w:r>
        <w:rPr>
          <w:spacing w:val="1"/>
        </w:rPr>
        <w:t xml:space="preserve"> </w:t>
      </w:r>
      <w:r>
        <w:t>схемы</w:t>
      </w:r>
      <w:r>
        <w:rPr>
          <w:spacing w:val="1"/>
        </w:rPr>
        <w:t xml:space="preserve"> </w:t>
      </w:r>
      <w:r>
        <w:t>проведения</w:t>
      </w:r>
      <w:r>
        <w:rPr>
          <w:spacing w:val="1"/>
        </w:rPr>
        <w:t xml:space="preserve"> </w:t>
      </w:r>
      <w:r>
        <w:t>химического</w:t>
      </w:r>
      <w:r>
        <w:rPr>
          <w:spacing w:val="1"/>
        </w:rPr>
        <w:t xml:space="preserve"> </w:t>
      </w:r>
      <w:r>
        <w:t>эксперимента</w:t>
      </w:r>
      <w:r>
        <w:rPr>
          <w:spacing w:val="1"/>
        </w:rPr>
        <w:t xml:space="preserve"> </w:t>
      </w:r>
      <w:r>
        <w:t>и</w:t>
      </w:r>
      <w:r>
        <w:rPr>
          <w:spacing w:val="1"/>
        </w:rPr>
        <w:t xml:space="preserve"> </w:t>
      </w:r>
      <w:r>
        <w:t>организации</w:t>
      </w:r>
      <w:r>
        <w:rPr>
          <w:spacing w:val="1"/>
        </w:rPr>
        <w:t xml:space="preserve"> </w:t>
      </w:r>
      <w:r>
        <w:t>подготовки</w:t>
      </w:r>
      <w:r>
        <w:rPr>
          <w:spacing w:val="1"/>
        </w:rPr>
        <w:t xml:space="preserve"> </w:t>
      </w:r>
      <w:r>
        <w:t>индивидуальных</w:t>
      </w:r>
      <w:r>
        <w:rPr>
          <w:spacing w:val="1"/>
        </w:rPr>
        <w:t xml:space="preserve"> </w:t>
      </w:r>
      <w:r>
        <w:t>комплектов</w:t>
      </w:r>
      <w:r>
        <w:rPr>
          <w:spacing w:val="1"/>
        </w:rPr>
        <w:t xml:space="preserve"> </w:t>
      </w:r>
      <w:r>
        <w:t>участников</w:t>
      </w:r>
      <w:r>
        <w:rPr>
          <w:spacing w:val="1"/>
        </w:rPr>
        <w:t xml:space="preserve"> </w:t>
      </w:r>
      <w:r>
        <w:t>ОГЭ</w:t>
      </w:r>
      <w:r>
        <w:rPr>
          <w:spacing w:val="1"/>
        </w:rPr>
        <w:t xml:space="preserve"> </w:t>
      </w:r>
      <w:r>
        <w:t>по</w:t>
      </w:r>
      <w:r>
        <w:rPr>
          <w:spacing w:val="1"/>
        </w:rPr>
        <w:t xml:space="preserve"> </w:t>
      </w:r>
      <w:r>
        <w:t>химии</w:t>
      </w:r>
      <w:r>
        <w:rPr>
          <w:spacing w:val="1"/>
        </w:rPr>
        <w:t xml:space="preserve"> </w:t>
      </w:r>
      <w:r>
        <w:t>для</w:t>
      </w:r>
      <w:r>
        <w:rPr>
          <w:spacing w:val="1"/>
        </w:rPr>
        <w:t xml:space="preserve"> </w:t>
      </w:r>
      <w:r>
        <w:t>проведения</w:t>
      </w:r>
      <w:r>
        <w:rPr>
          <w:spacing w:val="1"/>
        </w:rPr>
        <w:t xml:space="preserve"> </w:t>
      </w:r>
      <w:r>
        <w:t>химического</w:t>
      </w:r>
      <w:r>
        <w:rPr>
          <w:spacing w:val="13"/>
        </w:rPr>
        <w:t xml:space="preserve"> </w:t>
      </w:r>
      <w:r>
        <w:t>эксперимента,</w:t>
      </w:r>
      <w:r>
        <w:rPr>
          <w:spacing w:val="16"/>
        </w:rPr>
        <w:t xml:space="preserve"> </w:t>
      </w:r>
      <w:r>
        <w:t>перечни</w:t>
      </w:r>
      <w:r>
        <w:rPr>
          <w:spacing w:val="15"/>
        </w:rPr>
        <w:t xml:space="preserve"> </w:t>
      </w:r>
      <w:r>
        <w:t>веществ</w:t>
      </w:r>
      <w:r>
        <w:rPr>
          <w:spacing w:val="14"/>
        </w:rPr>
        <w:t xml:space="preserve"> </w:t>
      </w:r>
      <w:r>
        <w:t>и</w:t>
      </w:r>
      <w:r>
        <w:rPr>
          <w:spacing w:val="15"/>
        </w:rPr>
        <w:t xml:space="preserve"> </w:t>
      </w:r>
      <w:r>
        <w:t>лабораторного</w:t>
      </w:r>
      <w:r>
        <w:rPr>
          <w:spacing w:val="16"/>
        </w:rPr>
        <w:t xml:space="preserve"> </w:t>
      </w:r>
      <w:r>
        <w:t>оборудования,</w:t>
      </w:r>
      <w:r>
        <w:rPr>
          <w:spacing w:val="19"/>
        </w:rPr>
        <w:t xml:space="preserve"> </w:t>
      </w:r>
      <w:r>
        <w:t>включаемых</w:t>
      </w:r>
      <w:r>
        <w:rPr>
          <w:spacing w:val="-63"/>
        </w:rPr>
        <w:t xml:space="preserve"> </w:t>
      </w:r>
      <w:r>
        <w:t>в комплекты для выполнения экспериментальных заданий, условия проведения работы, а</w:t>
      </w:r>
      <w:r>
        <w:rPr>
          <w:spacing w:val="1"/>
        </w:rPr>
        <w:t xml:space="preserve"> </w:t>
      </w:r>
      <w:r>
        <w:t>также</w:t>
      </w:r>
      <w:r>
        <w:rPr>
          <w:spacing w:val="1"/>
        </w:rPr>
        <w:t xml:space="preserve"> </w:t>
      </w:r>
      <w:r>
        <w:t>инструкция</w:t>
      </w:r>
      <w:r>
        <w:rPr>
          <w:spacing w:val="1"/>
        </w:rPr>
        <w:t xml:space="preserve"> </w:t>
      </w:r>
      <w:r>
        <w:t>участника(-ов)</w:t>
      </w:r>
      <w:r>
        <w:rPr>
          <w:spacing w:val="1"/>
        </w:rPr>
        <w:t xml:space="preserve"> </w:t>
      </w:r>
      <w:r>
        <w:t>экзамена</w:t>
      </w:r>
      <w:r>
        <w:rPr>
          <w:spacing w:val="1"/>
        </w:rPr>
        <w:t xml:space="preserve"> </w:t>
      </w:r>
      <w:r>
        <w:t>по</w:t>
      </w:r>
      <w:r>
        <w:rPr>
          <w:spacing w:val="1"/>
        </w:rPr>
        <w:t xml:space="preserve"> </w:t>
      </w:r>
      <w:r>
        <w:t>технике</w:t>
      </w:r>
      <w:r>
        <w:rPr>
          <w:spacing w:val="1"/>
        </w:rPr>
        <w:t xml:space="preserve"> </w:t>
      </w:r>
      <w:r>
        <w:t>безопасности</w:t>
      </w:r>
      <w:r>
        <w:rPr>
          <w:spacing w:val="1"/>
        </w:rPr>
        <w:t xml:space="preserve"> </w:t>
      </w:r>
      <w:r>
        <w:t>при</w:t>
      </w:r>
      <w:r>
        <w:rPr>
          <w:spacing w:val="1"/>
        </w:rPr>
        <w:t xml:space="preserve"> </w:t>
      </w:r>
      <w:r>
        <w:t>обращении</w:t>
      </w:r>
      <w:r>
        <w:rPr>
          <w:spacing w:val="1"/>
        </w:rPr>
        <w:t xml:space="preserve"> </w:t>
      </w:r>
      <w:r>
        <w:t>с</w:t>
      </w:r>
      <w:r>
        <w:rPr>
          <w:spacing w:val="1"/>
        </w:rPr>
        <w:t xml:space="preserve"> </w:t>
      </w:r>
      <w:r>
        <w:t>лабораторным оборудованием и реактивами, система оценивания выполнения отдельных</w:t>
      </w:r>
      <w:r>
        <w:rPr>
          <w:spacing w:val="1"/>
        </w:rPr>
        <w:t xml:space="preserve"> </w:t>
      </w:r>
      <w:r>
        <w:t>заданий и экзаменационной работы в целом приведены в Спецификации КИМ ОГЭ по</w:t>
      </w:r>
      <w:r>
        <w:rPr>
          <w:spacing w:val="1"/>
        </w:rPr>
        <w:t xml:space="preserve"> </w:t>
      </w:r>
      <w:r>
        <w:t>химии</w:t>
      </w:r>
      <w:r>
        <w:rPr>
          <w:spacing w:val="-2"/>
        </w:rPr>
        <w:t xml:space="preserve"> </w:t>
      </w:r>
      <w:r>
        <w:t>в</w:t>
      </w:r>
      <w:r>
        <w:rPr>
          <w:spacing w:val="-1"/>
        </w:rPr>
        <w:t xml:space="preserve"> </w:t>
      </w:r>
      <w:r>
        <w:t>2026</w:t>
      </w:r>
      <w:r>
        <w:rPr>
          <w:spacing w:val="-1"/>
        </w:rPr>
        <w:t xml:space="preserve"> </w:t>
      </w:r>
      <w:r>
        <w:t>году.</w:t>
      </w:r>
    </w:p>
    <w:p w14:paraId="910C0000">
      <w:pPr>
        <w:pStyle w:val="Style_2"/>
        <w:widowControl w:val="1"/>
        <w:tabs>
          <w:tab w:leader="none" w:pos="5670" w:val="left"/>
        </w:tabs>
        <w:spacing w:before="4"/>
        <w:ind w:firstLine="708"/>
      </w:pPr>
      <w:r>
        <w:t>При</w:t>
      </w:r>
      <w:r>
        <w:rPr>
          <w:spacing w:val="1"/>
        </w:rPr>
        <w:t xml:space="preserve"> </w:t>
      </w:r>
      <w:r>
        <w:t>выполнении</w:t>
      </w:r>
      <w:r>
        <w:rPr>
          <w:spacing w:val="1"/>
        </w:rPr>
        <w:t xml:space="preserve"> </w:t>
      </w:r>
      <w:r>
        <w:t>задания</w:t>
      </w:r>
      <w:r>
        <w:rPr>
          <w:spacing w:val="1"/>
        </w:rPr>
        <w:t xml:space="preserve"> </w:t>
      </w:r>
      <w:r>
        <w:t>23</w:t>
      </w:r>
      <w:r>
        <w:rPr>
          <w:spacing w:val="1"/>
        </w:rPr>
        <w:t xml:space="preserve"> </w:t>
      </w:r>
      <w:r>
        <w:t>участник</w:t>
      </w:r>
      <w:r>
        <w:rPr>
          <w:spacing w:val="1"/>
        </w:rPr>
        <w:t xml:space="preserve"> </w:t>
      </w:r>
      <w:r>
        <w:t>экзамена</w:t>
      </w:r>
      <w:r>
        <w:rPr>
          <w:spacing w:val="1"/>
        </w:rPr>
        <w:t xml:space="preserve"> </w:t>
      </w:r>
      <w:r>
        <w:t>может</w:t>
      </w:r>
      <w:r>
        <w:rPr>
          <w:spacing w:val="1"/>
        </w:rPr>
        <w:t xml:space="preserve"> </w:t>
      </w:r>
      <w:r>
        <w:t>использовать</w:t>
      </w:r>
      <w:r>
        <w:rPr>
          <w:spacing w:val="1"/>
        </w:rPr>
        <w:t xml:space="preserve"> </w:t>
      </w:r>
      <w:r>
        <w:t>записи</w:t>
      </w:r>
      <w:r>
        <w:rPr>
          <w:spacing w:val="1"/>
        </w:rPr>
        <w:t xml:space="preserve"> </w:t>
      </w:r>
      <w:r>
        <w:t>в</w:t>
      </w:r>
      <w:r>
        <w:rPr>
          <w:spacing w:val="1"/>
        </w:rPr>
        <w:t xml:space="preserve"> </w:t>
      </w:r>
      <w:r>
        <w:t>черновике,</w:t>
      </w:r>
      <w:r>
        <w:rPr>
          <w:spacing w:val="1"/>
        </w:rPr>
        <w:t xml:space="preserve"> </w:t>
      </w:r>
      <w:r>
        <w:t>а</w:t>
      </w:r>
      <w:r>
        <w:rPr>
          <w:spacing w:val="1"/>
        </w:rPr>
        <w:t xml:space="preserve"> </w:t>
      </w:r>
      <w:r>
        <w:t>также</w:t>
      </w:r>
      <w:r>
        <w:rPr>
          <w:spacing w:val="1"/>
        </w:rPr>
        <w:t xml:space="preserve"> </w:t>
      </w:r>
      <w:r>
        <w:t>делать</w:t>
      </w:r>
      <w:r>
        <w:rPr>
          <w:spacing w:val="1"/>
        </w:rPr>
        <w:t xml:space="preserve"> </w:t>
      </w:r>
      <w:r>
        <w:t>записи</w:t>
      </w:r>
      <w:r>
        <w:rPr>
          <w:spacing w:val="1"/>
        </w:rPr>
        <w:t xml:space="preserve"> </w:t>
      </w:r>
      <w:r>
        <w:t>в</w:t>
      </w:r>
      <w:r>
        <w:rPr>
          <w:spacing w:val="1"/>
        </w:rPr>
        <w:t xml:space="preserve"> </w:t>
      </w:r>
      <w:r>
        <w:t>черновике,</w:t>
      </w:r>
      <w:r>
        <w:rPr>
          <w:spacing w:val="1"/>
        </w:rPr>
        <w:t xml:space="preserve"> </w:t>
      </w:r>
      <w:r>
        <w:t>которые</w:t>
      </w:r>
      <w:r>
        <w:rPr>
          <w:spacing w:val="1"/>
        </w:rPr>
        <w:t xml:space="preserve"> </w:t>
      </w:r>
      <w:r>
        <w:t>впоследствии</w:t>
      </w:r>
      <w:r>
        <w:rPr>
          <w:spacing w:val="1"/>
        </w:rPr>
        <w:t xml:space="preserve"> </w:t>
      </w:r>
      <w:r>
        <w:t>вправе</w:t>
      </w:r>
      <w:r>
        <w:rPr>
          <w:spacing w:val="1"/>
        </w:rPr>
        <w:t xml:space="preserve"> </w:t>
      </w:r>
      <w:r>
        <w:t>использовать</w:t>
      </w:r>
      <w:r>
        <w:rPr>
          <w:spacing w:val="1"/>
        </w:rPr>
        <w:t xml:space="preserve"> </w:t>
      </w:r>
      <w:r>
        <w:t>при</w:t>
      </w:r>
      <w:r>
        <w:rPr>
          <w:spacing w:val="1"/>
        </w:rPr>
        <w:t xml:space="preserve"> </w:t>
      </w:r>
      <w:r>
        <w:t>выполнении</w:t>
      </w:r>
      <w:r>
        <w:rPr>
          <w:spacing w:val="1"/>
        </w:rPr>
        <w:t xml:space="preserve"> </w:t>
      </w:r>
      <w:r>
        <w:t>других</w:t>
      </w:r>
      <w:r>
        <w:rPr>
          <w:spacing w:val="1"/>
        </w:rPr>
        <w:t xml:space="preserve"> </w:t>
      </w:r>
      <w:r>
        <w:t>заданий</w:t>
      </w:r>
      <w:r>
        <w:rPr>
          <w:spacing w:val="1"/>
        </w:rPr>
        <w:t xml:space="preserve"> </w:t>
      </w:r>
      <w:r>
        <w:t>экзаменационной</w:t>
      </w:r>
      <w:r>
        <w:rPr>
          <w:spacing w:val="1"/>
        </w:rPr>
        <w:t xml:space="preserve"> </w:t>
      </w:r>
      <w:r>
        <w:t>работы.</w:t>
      </w:r>
    </w:p>
    <w:p w14:paraId="920C0000">
      <w:pPr>
        <w:widowControl w:val="1"/>
        <w:ind w:firstLine="708"/>
        <w:jc w:val="both"/>
        <w:rPr>
          <w:sz w:val="26"/>
        </w:rPr>
      </w:pPr>
      <w:r>
        <w:rPr>
          <w:sz w:val="26"/>
        </w:rPr>
        <w:t xml:space="preserve">Перед началом экзаменационной работы или перед началом выполнения задания 23 специалист по проведению инструктажа и обеспечению лабораторных работ проводит инструктаж участника (-ов) экзамена по технике безопасности при обращении с лабораторным оборудованием и реактивами под подпись каждого участника экзамена (форма ППЭ-04-01-Х). К выполнению задания 23 </w:t>
      </w:r>
      <w:r>
        <w:rPr>
          <w:b w:val="1"/>
          <w:sz w:val="26"/>
        </w:rPr>
        <w:t>не допускаются</w:t>
      </w:r>
      <w:r>
        <w:rPr>
          <w:sz w:val="26"/>
        </w:rPr>
        <w:t xml:space="preserve"> участники экзамена, не прошедшие инструктажа по технике безопасности.</w:t>
      </w:r>
    </w:p>
    <w:p w14:paraId="930C0000">
      <w:pPr>
        <w:widowControl w:val="1"/>
        <w:ind w:firstLine="708"/>
        <w:jc w:val="both"/>
        <w:rPr>
          <w:sz w:val="26"/>
        </w:rPr>
      </w:pPr>
      <w:r>
        <w:rPr>
          <w:sz w:val="26"/>
        </w:rPr>
        <w:t>Результаты выполнения задания 23 участники экзамена вносят в бланк ответов №2. Оценивание выполнения заданий 20-23 экзаменационной работы, внесенных в бланки ответов, осуществляется экспертами предметных комиссий Республики Татарстан.</w:t>
      </w:r>
    </w:p>
    <w:p w14:paraId="940C0000">
      <w:pPr>
        <w:pStyle w:val="Style_2"/>
        <w:widowControl w:val="1"/>
        <w:tabs>
          <w:tab w:leader="none" w:pos="5670" w:val="left"/>
        </w:tabs>
        <w:spacing w:before="5"/>
        <w:ind w:firstLine="708"/>
      </w:pPr>
    </w:p>
    <w:p w14:paraId="950C0000">
      <w:pPr>
        <w:pStyle w:val="Style_2"/>
        <w:widowControl w:val="1"/>
        <w:tabs>
          <w:tab w:leader="none" w:pos="5670" w:val="left"/>
        </w:tabs>
        <w:spacing w:before="5"/>
        <w:ind w:firstLine="708"/>
        <w:rPr>
          <w:b w:val="1"/>
        </w:rPr>
      </w:pPr>
    </w:p>
    <w:p w14:paraId="960C0000">
      <w:pPr>
        <w:widowControl w:val="1"/>
        <w:ind/>
        <w:jc w:val="center"/>
        <w:rPr>
          <w:b w:val="1"/>
          <w:sz w:val="26"/>
        </w:rPr>
      </w:pPr>
      <w:r>
        <w:rPr>
          <w:b w:val="1"/>
          <w:sz w:val="26"/>
        </w:rPr>
        <w:t>Инструкция по организации и проведению ОГЭ по химии</w:t>
      </w:r>
    </w:p>
    <w:p w14:paraId="970C0000">
      <w:pPr>
        <w:pStyle w:val="Style_9"/>
        <w:widowControl w:val="1"/>
        <w:ind/>
        <w:jc w:val="center"/>
        <w:rPr>
          <w:sz w:val="26"/>
        </w:rPr>
      </w:pPr>
    </w:p>
    <w:p w14:paraId="980C0000">
      <w:pPr>
        <w:pStyle w:val="Style_19"/>
        <w:widowControl w:val="1"/>
        <w:spacing w:after="0" w:line="240" w:lineRule="auto"/>
        <w:ind w:firstLine="709"/>
        <w:jc w:val="both"/>
        <w:rPr>
          <w:rFonts w:ascii="Times New Roman" w:hAnsi="Times New Roman"/>
        </w:rPr>
      </w:pPr>
      <w:r>
        <w:rPr>
          <w:rFonts w:ascii="Times New Roman" w:hAnsi="Times New Roman"/>
        </w:rPr>
        <w:t>Проведение ОГЭ по химии предусматривает выполнение участниками реального химического эксперимента.</w:t>
      </w:r>
    </w:p>
    <w:p w14:paraId="990C0000">
      <w:pPr>
        <w:pStyle w:val="Style_20"/>
        <w:widowControl w:val="1"/>
        <w:tabs>
          <w:tab w:leader="none" w:pos="1005" w:val="left"/>
        </w:tabs>
        <w:spacing w:line="240" w:lineRule="auto"/>
        <w:ind w:firstLine="709"/>
        <w:jc w:val="both"/>
        <w:rPr>
          <w:rFonts w:ascii="Times New Roman" w:hAnsi="Times New Roman"/>
          <w:b w:val="0"/>
        </w:rPr>
      </w:pPr>
      <w:r>
        <w:rPr>
          <w:rFonts w:ascii="Times New Roman" w:hAnsi="Times New Roman"/>
          <w:b w:val="0"/>
        </w:rPr>
        <w:t xml:space="preserve">В контрольный измерительный материал ОГЭ по химии включена практическая часть (23 задание). </w:t>
      </w:r>
    </w:p>
    <w:p w14:paraId="9A0C0000">
      <w:pPr>
        <w:pStyle w:val="Style_20"/>
        <w:widowControl w:val="1"/>
        <w:tabs>
          <w:tab w:leader="none" w:pos="1005" w:val="left"/>
        </w:tabs>
        <w:ind w:firstLine="709"/>
        <w:jc w:val="both"/>
        <w:rPr>
          <w:rFonts w:ascii="Times New Roman" w:hAnsi="Times New Roman"/>
          <w:b w:val="0"/>
        </w:rPr>
      </w:pPr>
      <w:r>
        <w:rPr>
          <w:rFonts w:ascii="Times New Roman" w:hAnsi="Times New Roman"/>
          <w:b w:val="0"/>
        </w:rPr>
        <w:t xml:space="preserve">В задании 23 предполагается проведение четырех опытов, позволяющих распознать вещества в двух пробирках под номерами. Результаты выполнения задания оформляются в табличной форме. Выполнение задания 23 предполагает развернутый ответ, который участник экзамена записывает в листы (бланки) ответов № 2. При выполнении задания 23 участник экзамена может делать записи на листках бумаги для черновиков, которые впоследствии вправе использовать при выполнении других заданий экзаменационной работы. После выполнения </w:t>
      </w:r>
      <w:r>
        <w:rPr>
          <w:rFonts w:ascii="Times New Roman" w:hAnsi="Times New Roman"/>
          <w:b w:val="0"/>
        </w:rPr>
        <w:t xml:space="preserve">задания 23 участник экзамена имеет право продолжить выполнение других заданий экзаменационной работы до окончания экзамена.  </w:t>
      </w:r>
    </w:p>
    <w:p w14:paraId="9B0C0000">
      <w:pPr>
        <w:pStyle w:val="Style_20"/>
        <w:widowControl w:val="1"/>
        <w:tabs>
          <w:tab w:leader="none" w:pos="1005" w:val="left"/>
        </w:tabs>
        <w:ind w:firstLine="709"/>
        <w:jc w:val="both"/>
        <w:rPr>
          <w:rFonts w:ascii="Times New Roman" w:hAnsi="Times New Roman"/>
          <w:b w:val="0"/>
        </w:rPr>
      </w:pPr>
      <w:r>
        <w:rPr>
          <w:rFonts w:ascii="Times New Roman" w:hAnsi="Times New Roman"/>
          <w:b w:val="0"/>
        </w:rPr>
        <w:t>Оценивание выполнения заданий 20-23 экзаменационной работы осуществляется предметной комиссией в соответствии с критериями оценивания выполнения развернутых ответов.</w:t>
      </w:r>
    </w:p>
    <w:p w14:paraId="9C0C0000">
      <w:pPr>
        <w:pStyle w:val="Style_20"/>
        <w:widowControl w:val="1"/>
        <w:tabs>
          <w:tab w:leader="none" w:pos="1005" w:val="left"/>
        </w:tabs>
        <w:spacing w:line="240" w:lineRule="auto"/>
        <w:ind w:firstLine="709"/>
        <w:jc w:val="both"/>
        <w:rPr>
          <w:rFonts w:ascii="Times New Roman" w:hAnsi="Times New Roman"/>
          <w:b w:val="0"/>
        </w:rPr>
      </w:pPr>
      <w:r>
        <w:rPr>
          <w:rFonts w:ascii="Times New Roman" w:hAnsi="Times New Roman"/>
          <w:b w:val="0"/>
        </w:rPr>
        <w:t>Проведение лабораторных опытов при выполнении задания 23 осуществляется в условиях химической лаборатории, оборудование которой должно отвечать требованиям СанПиН к кабинетам химии.</w:t>
      </w:r>
    </w:p>
    <w:p w14:paraId="9D0C0000">
      <w:pPr>
        <w:pStyle w:val="Style_20"/>
        <w:widowControl w:val="1"/>
        <w:spacing w:line="240" w:lineRule="auto"/>
        <w:ind w:firstLine="708"/>
        <w:jc w:val="both"/>
        <w:rPr>
          <w:rFonts w:ascii="Times New Roman" w:hAnsi="Times New Roman"/>
          <w:b w:val="0"/>
        </w:rPr>
      </w:pPr>
      <w:r>
        <w:rPr>
          <w:rFonts w:ascii="Times New Roman" w:hAnsi="Times New Roman"/>
          <w:b w:val="0"/>
        </w:rPr>
        <w:t>К эксперименту допускаются участники ОГЭ, не имеющие медицинских противопоказаний для работы с химическими веществами, что должно быть заблаговременно подтверждено согласием родителей (далее – Согласие) (приложение 1 к инструкции ОГЭ по химии).</w:t>
      </w:r>
    </w:p>
    <w:p w14:paraId="9E0C0000">
      <w:pPr>
        <w:pStyle w:val="Style_20"/>
        <w:widowControl w:val="1"/>
        <w:spacing w:line="240" w:lineRule="auto"/>
        <w:ind w:firstLine="708"/>
        <w:jc w:val="both"/>
        <w:rPr>
          <w:rFonts w:ascii="Times New Roman" w:hAnsi="Times New Roman"/>
          <w:b w:val="0"/>
        </w:rPr>
      </w:pPr>
      <w:r>
        <w:rPr>
          <w:rFonts w:ascii="Times New Roman" w:hAnsi="Times New Roman"/>
          <w:b w:val="0"/>
        </w:rPr>
        <w:t>К выполнению задания 23 не допускаются участники экзамена, не прошедшие инструктаж по технике безопасности.</w:t>
      </w:r>
    </w:p>
    <w:p w14:paraId="9F0C0000">
      <w:pPr>
        <w:pStyle w:val="Style_20"/>
        <w:widowControl w:val="1"/>
        <w:spacing w:line="240" w:lineRule="auto"/>
        <w:ind w:firstLine="708"/>
        <w:jc w:val="both"/>
        <w:rPr>
          <w:rFonts w:ascii="Times New Roman" w:hAnsi="Times New Roman"/>
          <w:b w:val="0"/>
        </w:rPr>
      </w:pPr>
      <w:r>
        <w:rPr>
          <w:rFonts w:ascii="Times New Roman" w:hAnsi="Times New Roman"/>
          <w:b w:val="0"/>
        </w:rPr>
        <w:t xml:space="preserve">Для проведения экзамена рекомендуется минимизировать перенос лабораторного оборудования и химических реактивов, предназначенных для проведения химических экспериментов (задание 23). </w:t>
      </w:r>
    </w:p>
    <w:p w14:paraId="A00C0000">
      <w:pPr>
        <w:pStyle w:val="Style_20"/>
        <w:widowControl w:val="1"/>
        <w:spacing w:line="240" w:lineRule="auto"/>
        <w:ind w:firstLine="708"/>
        <w:jc w:val="both"/>
        <w:rPr>
          <w:rFonts w:ascii="Times New Roman" w:hAnsi="Times New Roman"/>
          <w:b w:val="0"/>
        </w:rPr>
      </w:pPr>
      <w:r>
        <w:rPr>
          <w:rFonts w:ascii="Times New Roman" w:hAnsi="Times New Roman"/>
          <w:b w:val="0"/>
        </w:rPr>
        <w:t>Рекомендуемая схема организации проведения экзамена предполагает выделение в аудитории отдельных столов, на которых будут размещены индивидуальные комплекты, состоящие из лабораторного оборудования и химических реактивов. Для выполнения химических экспериментов (задание 23) участники экзамена по указанию организатора в аудитории подходят к одному из столов с лабораторным оборудованием (при необходимости с собой они могут взять черновик с записями) и приступают к выполнению задания 23 после получения соответствующего указания присутствующего специалиста по проведению инструктажа и обеспечению лабораторных работ по химии.</w:t>
      </w:r>
    </w:p>
    <w:p w14:paraId="A10C0000">
      <w:pPr>
        <w:pStyle w:val="Style_20"/>
        <w:widowControl w:val="1"/>
        <w:spacing w:line="240" w:lineRule="auto"/>
        <w:ind w:firstLine="708"/>
        <w:jc w:val="both"/>
        <w:rPr>
          <w:rFonts w:ascii="Times New Roman" w:hAnsi="Times New Roman"/>
          <w:b w:val="0"/>
        </w:rPr>
      </w:pPr>
      <w:r>
        <w:rPr>
          <w:rFonts w:ascii="Times New Roman" w:hAnsi="Times New Roman"/>
          <w:b w:val="0"/>
        </w:rPr>
        <w:t>При возникновении ситуации, когда разлит или рассыпан химический реактив, уборку реактива проводит специалист по проведению инструктажа и обеспечению лабораторных работ.</w:t>
      </w:r>
    </w:p>
    <w:p w14:paraId="A20C0000">
      <w:pPr>
        <w:pStyle w:val="Style_20"/>
        <w:widowControl w:val="1"/>
        <w:spacing w:line="240" w:lineRule="auto"/>
        <w:ind w:firstLine="708"/>
        <w:jc w:val="both"/>
        <w:rPr>
          <w:rFonts w:ascii="Times New Roman" w:hAnsi="Times New Roman"/>
          <w:b w:val="0"/>
        </w:rPr>
      </w:pPr>
    </w:p>
    <w:p w14:paraId="A30C0000">
      <w:pPr>
        <w:pStyle w:val="Style_20"/>
        <w:widowControl w:val="1"/>
        <w:tabs>
          <w:tab w:leader="none" w:pos="1446" w:val="left"/>
        </w:tabs>
        <w:spacing w:line="240" w:lineRule="auto"/>
        <w:ind w:firstLine="0"/>
        <w:rPr>
          <w:rFonts w:ascii="Times New Roman" w:hAnsi="Times New Roman"/>
        </w:rPr>
      </w:pPr>
      <w:r>
        <w:rPr>
          <w:rFonts w:ascii="Times New Roman" w:hAnsi="Times New Roman"/>
        </w:rPr>
        <w:t>Инструкция для руководителя пункта проведения ОГЭ по химии</w:t>
      </w:r>
    </w:p>
    <w:p w14:paraId="A40C0000">
      <w:pPr>
        <w:pStyle w:val="Style_19"/>
        <w:widowControl w:val="1"/>
        <w:spacing w:after="0" w:line="240" w:lineRule="auto"/>
        <w:ind w:firstLine="709"/>
        <w:jc w:val="both"/>
        <w:rPr>
          <w:rFonts w:ascii="Times New Roman" w:hAnsi="Times New Roman"/>
        </w:rPr>
      </w:pPr>
    </w:p>
    <w:p w14:paraId="A50C0000">
      <w:pPr>
        <w:pStyle w:val="Style_19"/>
        <w:widowControl w:val="1"/>
        <w:spacing w:after="0" w:line="240" w:lineRule="auto"/>
        <w:ind w:firstLine="709"/>
        <w:jc w:val="both"/>
        <w:rPr>
          <w:rFonts w:ascii="Times New Roman" w:hAnsi="Times New Roman"/>
        </w:rPr>
      </w:pPr>
      <w:r>
        <w:rPr>
          <w:rFonts w:ascii="Times New Roman" w:hAnsi="Times New Roman"/>
        </w:rPr>
        <w:t>При организации подготовки и проведения ОГЭ по химии необходимо руководствоваться инструкцией для руководителя ППЭ по стандартизированной процедуре проведения государственной итоговой аттестации по образовательным программам основного общего образования, за исключением особенностей, изложенных в данной инструкции.</w:t>
      </w:r>
    </w:p>
    <w:p w14:paraId="A60C0000">
      <w:pPr>
        <w:pStyle w:val="Style_19"/>
        <w:widowControl w:val="1"/>
        <w:spacing w:after="0" w:line="240" w:lineRule="auto"/>
        <w:ind w:firstLine="709"/>
        <w:jc w:val="both"/>
        <w:rPr>
          <w:rFonts w:ascii="Times New Roman" w:hAnsi="Times New Roman"/>
        </w:rPr>
      </w:pPr>
      <w:r>
        <w:rPr>
          <w:rFonts w:ascii="Times New Roman" w:hAnsi="Times New Roman"/>
        </w:rPr>
        <w:t>Схема проведения ОГЭ по химии предполагает распределение в аудиторию 3 работника ППЭ:</w:t>
      </w:r>
    </w:p>
    <w:p w14:paraId="A70C0000">
      <w:pPr>
        <w:pStyle w:val="Style_19"/>
        <w:widowControl w:val="1"/>
        <w:spacing w:after="0" w:line="240" w:lineRule="auto"/>
        <w:ind w:firstLine="709"/>
        <w:jc w:val="both"/>
        <w:rPr>
          <w:rFonts w:ascii="Times New Roman" w:hAnsi="Times New Roman"/>
        </w:rPr>
      </w:pPr>
      <w:r>
        <w:rPr>
          <w:rFonts w:ascii="Times New Roman" w:hAnsi="Times New Roman"/>
        </w:rPr>
        <w:t>2 организатора (не являющихся специалистами по данному предмету),</w:t>
      </w:r>
    </w:p>
    <w:p w14:paraId="A80C0000">
      <w:pPr>
        <w:pStyle w:val="Style_19"/>
        <w:widowControl w:val="1"/>
        <w:spacing w:after="0" w:line="240" w:lineRule="auto"/>
        <w:ind w:firstLine="709"/>
        <w:jc w:val="both"/>
        <w:rPr>
          <w:rFonts w:ascii="Times New Roman" w:hAnsi="Times New Roman"/>
          <w:strike w:val="1"/>
        </w:rPr>
      </w:pPr>
      <w:r>
        <w:rPr>
          <w:rFonts w:ascii="Times New Roman" w:hAnsi="Times New Roman"/>
        </w:rPr>
        <w:t>1 организатор, который является специалистом по проведению инструктажа и обеспечению лабораторных работ (далее – специалист по химии/лаборант).</w:t>
      </w:r>
    </w:p>
    <w:p w14:paraId="A90C0000">
      <w:pPr>
        <w:pStyle w:val="Style_19"/>
        <w:widowControl w:val="1"/>
        <w:spacing w:after="0" w:line="240" w:lineRule="auto"/>
        <w:ind w:firstLine="709"/>
        <w:jc w:val="both"/>
        <w:rPr>
          <w:rFonts w:ascii="Times New Roman" w:hAnsi="Times New Roman"/>
        </w:rPr>
      </w:pPr>
      <w:r>
        <w:rPr>
          <w:rFonts w:ascii="Times New Roman" w:hAnsi="Times New Roman"/>
        </w:rPr>
        <w:t>Руководителю ППЭ необходимо заблаговременно провести инструктаж под подпись со всеми работниками ППЭ по порядку и процедуре проведения ГИА и ознакомить с:</w:t>
      </w:r>
    </w:p>
    <w:p w14:paraId="AA0C0000">
      <w:pPr>
        <w:pStyle w:val="Style_19"/>
        <w:widowControl w:val="1"/>
        <w:spacing w:after="0" w:line="240" w:lineRule="auto"/>
        <w:ind w:firstLine="709"/>
        <w:jc w:val="both"/>
        <w:rPr>
          <w:rFonts w:ascii="Times New Roman" w:hAnsi="Times New Roman"/>
        </w:rPr>
      </w:pPr>
      <w:r>
        <w:rPr>
          <w:rFonts w:ascii="Times New Roman" w:hAnsi="Times New Roman"/>
        </w:rPr>
        <w:t>нормативными правовыми документами, регламентирующими проведение ГИА-9;</w:t>
      </w:r>
    </w:p>
    <w:p w14:paraId="AB0C0000">
      <w:pPr>
        <w:pStyle w:val="Style_19"/>
        <w:widowControl w:val="1"/>
        <w:spacing w:after="0" w:line="240" w:lineRule="auto"/>
        <w:ind w:firstLine="709"/>
        <w:jc w:val="both"/>
        <w:rPr>
          <w:rFonts w:ascii="Times New Roman" w:hAnsi="Times New Roman"/>
        </w:rPr>
      </w:pPr>
      <w:r>
        <w:rPr>
          <w:rFonts w:ascii="Times New Roman" w:hAnsi="Times New Roman"/>
        </w:rPr>
        <w:t>инструкциями, определяющими порядок работы организаторов и других лиц, привлекаемых к проведению ГИА-9 в ППЭ, в том числе ОГЭ по химии;</w:t>
      </w:r>
    </w:p>
    <w:p w14:paraId="AC0C0000">
      <w:pPr>
        <w:pStyle w:val="Style_19"/>
        <w:widowControl w:val="1"/>
        <w:spacing w:after="0" w:line="240" w:lineRule="auto"/>
        <w:ind w:firstLine="709"/>
        <w:jc w:val="both"/>
        <w:rPr>
          <w:rFonts w:ascii="Times New Roman" w:hAnsi="Times New Roman"/>
        </w:rPr>
      </w:pPr>
      <w:r>
        <w:rPr>
          <w:rFonts w:ascii="Times New Roman" w:hAnsi="Times New Roman"/>
        </w:rPr>
        <w:t>правилами заполнения листов (бланков) для записи ответов участниками ГИА-9 и экспертами, оценивающими выполнение лабораторной работы;</w:t>
      </w:r>
    </w:p>
    <w:p w14:paraId="AD0C0000">
      <w:pPr>
        <w:pStyle w:val="Style_19"/>
        <w:widowControl w:val="1"/>
        <w:spacing w:after="0"/>
        <w:ind w:firstLine="709"/>
        <w:jc w:val="both"/>
        <w:rPr>
          <w:rFonts w:ascii="Times New Roman" w:hAnsi="Times New Roman"/>
        </w:rPr>
      </w:pPr>
      <w:r>
        <w:rPr>
          <w:rFonts w:ascii="Times New Roman" w:hAnsi="Times New Roman"/>
        </w:rPr>
        <w:t>правилами оформления ведомости проведения инструктажа по технике безопасности при выполнении лабораторной работы по химии по форме 04-01-Х (приложение 2 к инструкции ОГЭ по химии).</w:t>
      </w:r>
    </w:p>
    <w:p w14:paraId="AE0C0000">
      <w:pPr>
        <w:pStyle w:val="Style_19"/>
        <w:widowControl w:val="1"/>
        <w:spacing w:after="0"/>
        <w:ind w:firstLine="709"/>
        <w:jc w:val="both"/>
        <w:rPr>
          <w:rFonts w:ascii="Times New Roman" w:hAnsi="Times New Roman"/>
        </w:rPr>
      </w:pPr>
      <w:r>
        <w:rPr>
          <w:rFonts w:ascii="Times New Roman" w:hAnsi="Times New Roman"/>
        </w:rPr>
        <w:t>Не позднее 3 дней</w:t>
      </w:r>
      <w:r>
        <w:rPr>
          <w:rFonts w:ascii="Times New Roman" w:hAnsi="Times New Roman"/>
          <w:b w:val="1"/>
        </w:rPr>
        <w:t xml:space="preserve"> </w:t>
      </w:r>
      <w:r>
        <w:rPr>
          <w:rFonts w:ascii="Times New Roman" w:hAnsi="Times New Roman"/>
        </w:rPr>
        <w:t>до даты проведения экзамена на защищенный канал связи на базе программного обеспечения для защиты сетевого трафика на рабочих местах пользователей в ППЭ направляются номера комплектов лабораторного оборудования для выполнения химического эксперимента при проведении ОГЭ по химии.</w:t>
      </w:r>
    </w:p>
    <w:p w14:paraId="AF0C0000">
      <w:pPr>
        <w:pStyle w:val="Style_19"/>
        <w:widowControl w:val="1"/>
        <w:spacing w:after="0" w:line="240" w:lineRule="auto"/>
        <w:ind w:firstLine="709"/>
        <w:jc w:val="both"/>
        <w:rPr>
          <w:rFonts w:ascii="Times New Roman" w:hAnsi="Times New Roman"/>
        </w:rPr>
      </w:pPr>
      <w:r>
        <w:rPr>
          <w:rFonts w:ascii="Times New Roman" w:hAnsi="Times New Roman"/>
        </w:rPr>
        <w:t>В соответствии с полученной по защищенному каналу связи информацией</w:t>
      </w:r>
      <w:r>
        <w:rPr>
          <w:rFonts w:ascii="Times New Roman" w:hAnsi="Times New Roman"/>
        </w:rPr>
        <w:t xml:space="preserve"> специалист по химии/лаборант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набор пронумерованных пробирок (склянок) для неизвестных веществ (№1 и</w:t>
      </w:r>
      <w:r>
        <w:rPr>
          <w:rFonts w:ascii="Times New Roman" w:hAnsi="Times New Roman"/>
        </w:rPr>
        <w:t xml:space="preserve"> </w:t>
      </w:r>
      <w:r>
        <w:rPr>
          <w:rFonts w:ascii="Times New Roman" w:hAnsi="Times New Roman"/>
        </w:rPr>
        <w:t>№2)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p>
    <w:p w14:paraId="B00C0000">
      <w:pPr>
        <w:pStyle w:val="Style_19"/>
        <w:widowControl w:val="1"/>
        <w:spacing w:after="0" w:line="240" w:lineRule="auto"/>
        <w:ind w:firstLine="709"/>
        <w:jc w:val="both"/>
        <w:rPr>
          <w:rFonts w:ascii="Times New Roman" w:hAnsi="Times New Roman"/>
        </w:rPr>
      </w:pPr>
      <w:r>
        <w:rPr>
          <w:rFonts w:ascii="Times New Roman" w:hAnsi="Times New Roman"/>
        </w:rPr>
        <w:t xml:space="preserve">В день экзамена не позднее 09:00 по местному времени на защищенный канал связи на базе </w:t>
      </w:r>
      <w:r>
        <w:rPr>
          <w:rFonts w:ascii="Times New Roman" w:hAnsi="Times New Roman"/>
        </w:rPr>
        <w:t>программного обеспечения для защиты сетевого трафика на рабочих местах пользователей</w:t>
      </w:r>
      <w:r>
        <w:rPr>
          <w:rFonts w:ascii="Times New Roman" w:hAnsi="Times New Roman"/>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14:paraId="B10C0000">
      <w:pPr>
        <w:pStyle w:val="Style_19"/>
        <w:widowControl w:val="1"/>
        <w:spacing w:after="0" w:line="240" w:lineRule="auto"/>
        <w:ind w:firstLine="709"/>
        <w:jc w:val="both"/>
        <w:rPr>
          <w:rFonts w:ascii="Times New Roman" w:hAnsi="Times New Roman"/>
        </w:rPr>
      </w:pPr>
      <w:r>
        <w:rPr>
          <w:rFonts w:ascii="Times New Roman" w:hAnsi="Times New Roman"/>
        </w:rPr>
        <w:t>Руководителю ППЭ совместно со специалистом по химии (лаборантом) необходимо проверить наличие и готовность необходимого лабораторного оборудования, в том числе реактивов для выполнения лабораторной части экзамена, заблаговременно подготовить достаточное количество инструкций по технике безопасности при выполнении химического эксперимента на бумажном носителе для раскладки на рабочие места участников ГИА-9.</w:t>
      </w:r>
    </w:p>
    <w:p w14:paraId="B20C0000">
      <w:pPr>
        <w:widowControl w:val="1"/>
        <w:ind w:firstLine="709"/>
        <w:rPr>
          <w:b w:val="1"/>
          <w:sz w:val="26"/>
        </w:rPr>
      </w:pPr>
    </w:p>
    <w:p w14:paraId="B30C0000">
      <w:pPr>
        <w:widowControl w:val="1"/>
        <w:ind w:firstLine="709"/>
        <w:rPr>
          <w:b w:val="1"/>
          <w:sz w:val="26"/>
        </w:rPr>
      </w:pPr>
      <w:r>
        <w:rPr>
          <w:b w:val="1"/>
          <w:sz w:val="26"/>
        </w:rPr>
        <w:t>Готовность ППЭ и аудиторий</w:t>
      </w:r>
    </w:p>
    <w:p w14:paraId="B40C0000">
      <w:pPr>
        <w:pStyle w:val="Style_19"/>
        <w:widowControl w:val="1"/>
        <w:spacing w:after="0" w:line="240" w:lineRule="auto"/>
        <w:ind w:firstLine="709"/>
        <w:jc w:val="both"/>
        <w:rPr>
          <w:rFonts w:ascii="Times New Roman" w:hAnsi="Times New Roman"/>
        </w:rPr>
      </w:pPr>
      <w:r>
        <w:rPr>
          <w:rFonts w:ascii="Times New Roman" w:hAnsi="Times New Roman"/>
        </w:rPr>
        <w:t>Для проведения ОГЭ по химии руководителю ППЭ совместно с руководителем ОО, специалистом по проведению инструктажа и обеспечению лабораторных работ необходимо подготовить аудитории, соответствующие требованиям по организации аудитории для проведения ОГЭ по химии.</w:t>
      </w:r>
    </w:p>
    <w:p w14:paraId="B50C0000">
      <w:pPr>
        <w:pStyle w:val="Style_19"/>
        <w:widowControl w:val="1"/>
        <w:spacing w:after="0"/>
        <w:ind w:firstLine="709"/>
        <w:jc w:val="both"/>
        <w:rPr>
          <w:rFonts w:ascii="Times New Roman" w:hAnsi="Times New Roman"/>
        </w:rPr>
      </w:pPr>
      <w:r>
        <w:rPr>
          <w:rFonts w:ascii="Times New Roman" w:hAnsi="Times New Roman"/>
        </w:rPr>
        <w:t>Проведение реального химического эксперимента при выполнении задания №</w:t>
      </w:r>
      <w:r>
        <w:rPr>
          <w:rFonts w:ascii="Times New Roman" w:hAnsi="Times New Roman"/>
        </w:rPr>
        <w:t> </w:t>
      </w:r>
      <w:r>
        <w:rPr>
          <w:rFonts w:ascii="Times New Roman" w:hAnsi="Times New Roman"/>
          <w:b w:val="1"/>
        </w:rPr>
        <w:t>23</w:t>
      </w:r>
      <w:r>
        <w:rPr>
          <w:rFonts w:ascii="Times New Roman" w:hAnsi="Times New Roman"/>
        </w:rPr>
        <w:t xml:space="preserve"> КИМ осуществляется в помещениях (аудиториях), отвечающих требованиям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28 сентября 2020 № 28 (далее - требования СанПиН), и требованиям техники безопасности  при выполнении химических экспериментов, в том числе наличие:</w:t>
      </w:r>
    </w:p>
    <w:p w14:paraId="B60C0000">
      <w:pPr>
        <w:pStyle w:val="Style_19"/>
        <w:widowControl w:val="0"/>
        <w:tabs>
          <w:tab w:leader="none" w:pos="851" w:val="left"/>
        </w:tabs>
        <w:spacing w:after="0" w:line="240" w:lineRule="auto"/>
        <w:ind w:firstLine="709"/>
        <w:jc w:val="both"/>
        <w:rPr>
          <w:rFonts w:ascii="Times New Roman" w:hAnsi="Times New Roman"/>
        </w:rPr>
      </w:pPr>
      <w:r>
        <w:rPr>
          <w:rFonts w:ascii="Times New Roman" w:hAnsi="Times New Roman"/>
        </w:rPr>
        <w:t>не менее одной раковины с подводкой воды;</w:t>
      </w:r>
    </w:p>
    <w:p w14:paraId="B70C0000">
      <w:pPr>
        <w:pStyle w:val="Style_19"/>
        <w:widowControl w:val="0"/>
        <w:tabs>
          <w:tab w:leader="none" w:pos="851" w:val="left"/>
        </w:tabs>
        <w:spacing w:after="0" w:line="240" w:lineRule="auto"/>
        <w:ind w:firstLine="709"/>
        <w:jc w:val="both"/>
        <w:rPr>
          <w:rFonts w:ascii="Times New Roman" w:hAnsi="Times New Roman"/>
        </w:rPr>
      </w:pPr>
      <w:r>
        <w:rPr>
          <w:rFonts w:ascii="Times New Roman" w:hAnsi="Times New Roman"/>
        </w:rPr>
        <w:t>средств пожаротушения (огнетушитель) в аудитории;</w:t>
      </w:r>
    </w:p>
    <w:p w14:paraId="B80C0000">
      <w:pPr>
        <w:pStyle w:val="Style_19"/>
        <w:widowControl w:val="0"/>
        <w:tabs>
          <w:tab w:leader="none" w:pos="851" w:val="left"/>
        </w:tabs>
        <w:spacing w:after="0" w:line="240" w:lineRule="auto"/>
        <w:ind w:firstLine="709"/>
        <w:jc w:val="both"/>
        <w:rPr>
          <w:rFonts w:ascii="Times New Roman" w:hAnsi="Times New Roman"/>
        </w:rPr>
      </w:pPr>
      <w:r>
        <w:rPr>
          <w:rFonts w:ascii="Times New Roman" w:hAnsi="Times New Roman"/>
        </w:rPr>
        <w:t>аптечки первой медицинской помощи в аудитории;</w:t>
      </w:r>
    </w:p>
    <w:p w14:paraId="B90C0000">
      <w:pPr>
        <w:pStyle w:val="Style_19"/>
        <w:widowControl w:val="0"/>
        <w:tabs>
          <w:tab w:leader="none" w:pos="851" w:val="left"/>
        </w:tabs>
        <w:spacing w:after="0" w:line="240" w:lineRule="auto"/>
        <w:ind w:firstLine="709"/>
        <w:jc w:val="both"/>
        <w:rPr>
          <w:rFonts w:ascii="Times New Roman" w:hAnsi="Times New Roman"/>
        </w:rPr>
      </w:pPr>
      <w:r>
        <w:rPr>
          <w:rFonts w:ascii="Times New Roman" w:hAnsi="Times New Roman"/>
        </w:rPr>
        <w:t>шкафов для хранения реактивов и оборудования;</w:t>
      </w:r>
    </w:p>
    <w:p w14:paraId="BA0C0000">
      <w:pPr>
        <w:pStyle w:val="Style_19"/>
        <w:widowControl w:val="0"/>
        <w:tabs>
          <w:tab w:leader="none" w:pos="851" w:val="left"/>
        </w:tabs>
        <w:spacing w:after="0" w:line="240" w:lineRule="auto"/>
        <w:ind w:firstLine="709"/>
        <w:jc w:val="both"/>
        <w:rPr>
          <w:rFonts w:ascii="Times New Roman" w:hAnsi="Times New Roman"/>
        </w:rPr>
      </w:pPr>
      <w:r>
        <w:rPr>
          <w:rFonts w:ascii="Times New Roman" w:hAnsi="Times New Roman"/>
        </w:rPr>
        <w:t>стола, обеспечивающего безопасное размещение реактивов и оборудования в аудитории;</w:t>
      </w:r>
    </w:p>
    <w:p w14:paraId="BB0C0000">
      <w:pPr>
        <w:pStyle w:val="Style_19"/>
        <w:widowControl w:val="0"/>
        <w:tabs>
          <w:tab w:leader="none" w:pos="851" w:val="left"/>
        </w:tabs>
        <w:spacing w:after="0" w:line="240" w:lineRule="auto"/>
        <w:ind w:firstLine="709"/>
        <w:jc w:val="both"/>
        <w:rPr>
          <w:rFonts w:ascii="Times New Roman" w:hAnsi="Times New Roman"/>
        </w:rPr>
      </w:pPr>
      <w:r>
        <w:rPr>
          <w:rFonts w:ascii="Times New Roman" w:hAnsi="Times New Roman"/>
        </w:rPr>
        <w:t>специально выделенного стола для выполнения лабораторной работы (приложение 4 к инструкции ОГЭ по химии).</w:t>
      </w:r>
    </w:p>
    <w:p w14:paraId="BC0C0000">
      <w:pPr>
        <w:widowControl w:val="1"/>
        <w:ind w:firstLine="709"/>
        <w:jc w:val="both"/>
        <w:rPr>
          <w:sz w:val="26"/>
        </w:rPr>
      </w:pPr>
      <w:r>
        <w:rPr>
          <w:sz w:val="26"/>
        </w:rPr>
        <w:t>Не позднее чем за один календарный день до начала экзамена руководитель ППЭ совместно с руководителем ОО,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 установленным требованиям и заполнить протокол готовности ППЭ.</w:t>
      </w:r>
    </w:p>
    <w:p w14:paraId="BD0C0000">
      <w:pPr>
        <w:widowControl w:val="1"/>
        <w:ind w:firstLine="709"/>
        <w:jc w:val="both"/>
        <w:rPr>
          <w:sz w:val="26"/>
        </w:rPr>
      </w:pPr>
    </w:p>
    <w:p w14:paraId="BE0C0000">
      <w:pPr>
        <w:pStyle w:val="Style_20"/>
        <w:widowControl w:val="1"/>
        <w:tabs>
          <w:tab w:leader="none" w:pos="1421" w:val="left"/>
        </w:tabs>
        <w:spacing w:line="240" w:lineRule="auto"/>
        <w:ind w:firstLine="0" w:left="709"/>
        <w:jc w:val="left"/>
        <w:rPr>
          <w:rFonts w:ascii="Times New Roman" w:hAnsi="Times New Roman"/>
        </w:rPr>
      </w:pPr>
      <w:r>
        <w:rPr>
          <w:rFonts w:ascii="Times New Roman" w:hAnsi="Times New Roman"/>
        </w:rPr>
        <w:t>Проведение экзамена</w:t>
      </w:r>
    </w:p>
    <w:p w14:paraId="BF0C0000">
      <w:pPr>
        <w:pStyle w:val="Style_19"/>
        <w:widowControl w:val="1"/>
        <w:spacing w:after="0" w:line="240" w:lineRule="auto"/>
        <w:ind w:firstLine="709"/>
        <w:jc w:val="both"/>
        <w:rPr>
          <w:rFonts w:ascii="Times New Roman" w:hAnsi="Times New Roman"/>
        </w:rPr>
      </w:pPr>
      <w:r>
        <w:rPr>
          <w:rFonts w:ascii="Times New Roman" w:hAnsi="Times New Roman"/>
        </w:rPr>
        <w:t>До начала экзамена руководитель ППЭ должен:</w:t>
      </w:r>
    </w:p>
    <w:p w14:paraId="C00C0000">
      <w:pPr>
        <w:pStyle w:val="Style_19"/>
        <w:widowControl w:val="1"/>
        <w:spacing w:after="0" w:line="240" w:lineRule="auto"/>
        <w:ind w:firstLine="709"/>
        <w:jc w:val="both"/>
        <w:rPr>
          <w:rFonts w:ascii="Times New Roman" w:hAnsi="Times New Roman"/>
        </w:rPr>
      </w:pPr>
      <w:r>
        <w:rPr>
          <w:rFonts w:ascii="Times New Roman" w:hAnsi="Times New Roman"/>
          <w:b w:val="1"/>
        </w:rPr>
        <w:t>не позднее 8.00</w:t>
      </w:r>
      <w:r>
        <w:rPr>
          <w:rFonts w:ascii="Times New Roman" w:hAnsi="Times New Roman"/>
        </w:rPr>
        <w:t xml:space="preserve"> по местному времени назначить ответственного за регистрацию лиц, привлекаемых к проведению ГИА-9 в ППЭ;</w:t>
      </w:r>
    </w:p>
    <w:p w14:paraId="C10C0000">
      <w:pPr>
        <w:pStyle w:val="Style_19"/>
        <w:widowControl w:val="1"/>
        <w:spacing w:after="0" w:line="240" w:lineRule="auto"/>
        <w:ind w:firstLine="709"/>
        <w:jc w:val="both"/>
        <w:rPr>
          <w:rFonts w:ascii="Times New Roman" w:hAnsi="Times New Roman"/>
        </w:rPr>
      </w:pPr>
      <w:r>
        <w:rPr>
          <w:rFonts w:ascii="Times New Roman" w:hAnsi="Times New Roman"/>
        </w:rPr>
        <w:t>обеспечить контроль за регистрацией работников ППЭ в день экзамена (в случае неявки распределенных работников в ППЭ необходимо произвести замену работников ППЭ);</w:t>
      </w:r>
    </w:p>
    <w:p w14:paraId="C20C0000">
      <w:pPr>
        <w:pStyle w:val="Style_19"/>
        <w:widowControl w:val="1"/>
        <w:spacing w:after="0" w:line="240" w:lineRule="auto"/>
        <w:ind w:firstLine="709"/>
        <w:jc w:val="both"/>
        <w:rPr>
          <w:rFonts w:ascii="Times New Roman" w:hAnsi="Times New Roman"/>
        </w:rPr>
      </w:pPr>
      <w:r>
        <w:rPr>
          <w:rFonts w:ascii="Times New Roman" w:hAnsi="Times New Roman"/>
        </w:rPr>
        <w:t>проконтролировать готовность аудиторий для проведения ОГЭ по химии, которую обеспечивает специалист по химии/лаборант, совместно с организатором в аудитории ППЭ, в том числе раскладку на рабочие места участников инструкций по технике безопасности при выполнении химического эксперимента на бумажном носителе;</w:t>
      </w:r>
    </w:p>
    <w:p w14:paraId="C30C0000">
      <w:pPr>
        <w:pStyle w:val="Style_19"/>
        <w:widowControl w:val="1"/>
        <w:spacing w:after="0" w:line="240" w:lineRule="auto"/>
        <w:ind w:firstLine="709"/>
        <w:jc w:val="both"/>
        <w:rPr>
          <w:rFonts w:ascii="Times New Roman" w:hAnsi="Times New Roman"/>
        </w:rPr>
      </w:pPr>
      <w:r>
        <w:rPr>
          <w:rFonts w:ascii="Times New Roman" w:hAnsi="Times New Roman"/>
          <w:b w:val="1"/>
        </w:rPr>
        <w:t xml:space="preserve">до 09.00 </w:t>
      </w:r>
      <w:r>
        <w:rPr>
          <w:rFonts w:ascii="Times New Roman" w:hAnsi="Times New Roman"/>
        </w:rPr>
        <w:t>по местному времени организовать прием Согласий, подтверждающего отсутствие медицинских противопоказаний,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14:paraId="C40C0000">
      <w:pPr>
        <w:pStyle w:val="Style_19"/>
        <w:widowControl w:val="1"/>
        <w:spacing w:after="0" w:line="240" w:lineRule="auto"/>
        <w:ind w:firstLine="709"/>
        <w:jc w:val="both"/>
        <w:rPr>
          <w:rFonts w:ascii="Times New Roman" w:hAnsi="Times New Roman"/>
        </w:rPr>
      </w:pPr>
      <w:r>
        <w:rPr>
          <w:rFonts w:ascii="Times New Roman" w:hAnsi="Times New Roman"/>
        </w:rPr>
        <w:t>Организатор вне аудитории, назначенный руководителем ППЭ ответственным за прием Согласий родителей, занимает место при входе в ППЭ и принимает их от сопровождающих из школ.</w:t>
      </w:r>
    </w:p>
    <w:p w14:paraId="C50C0000">
      <w:pPr>
        <w:pStyle w:val="Style_19"/>
        <w:widowControl w:val="1"/>
        <w:spacing w:after="0" w:line="240" w:lineRule="auto"/>
        <w:ind w:firstLine="709"/>
        <w:jc w:val="both"/>
        <w:rPr>
          <w:rFonts w:ascii="Times New Roman" w:hAnsi="Times New Roman"/>
        </w:rPr>
      </w:pPr>
      <w:r>
        <w:rPr>
          <w:rFonts w:ascii="Times New Roman" w:hAnsi="Times New Roman"/>
        </w:rPr>
        <w:t>После проведения инструктажа для участников ОГЭ организатором в аудитории и заполнения регистрационных полей экзаменуемыми один из назначенных экспертов проводит для участников ОГЭ инструктаж по технике безопасности при обращении с лабораторным оборудованием и реактивами (приложение 5 к инструкции ОГЭ по химии).</w:t>
      </w:r>
    </w:p>
    <w:p w14:paraId="C60C0000">
      <w:pPr>
        <w:pStyle w:val="Style_19"/>
        <w:widowControl w:val="1"/>
        <w:spacing w:after="0" w:line="240" w:lineRule="auto"/>
        <w:ind w:firstLine="709"/>
        <w:jc w:val="both"/>
        <w:rPr>
          <w:rFonts w:ascii="Times New Roman" w:hAnsi="Times New Roman"/>
        </w:rPr>
      </w:pPr>
      <w:r>
        <w:rPr>
          <w:rFonts w:ascii="Times New Roman" w:hAnsi="Times New Roman"/>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14:paraId="C70C0000">
      <w:pPr>
        <w:pStyle w:val="Style_20"/>
        <w:widowControl w:val="1"/>
        <w:spacing w:line="240" w:lineRule="auto"/>
        <w:ind w:firstLine="709"/>
        <w:jc w:val="both"/>
        <w:rPr>
          <w:rFonts w:ascii="Times New Roman" w:hAnsi="Times New Roman"/>
          <w:b w:val="0"/>
        </w:rPr>
      </w:pPr>
      <w:r>
        <w:rPr>
          <w:rFonts w:ascii="Times New Roman" w:hAnsi="Times New Roman"/>
          <w:b w:val="0"/>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14:paraId="C80C0000">
      <w:pPr>
        <w:pStyle w:val="Style_19"/>
        <w:widowControl w:val="1"/>
        <w:spacing w:after="0" w:line="240" w:lineRule="auto"/>
        <w:ind w:firstLine="709"/>
        <w:jc w:val="both"/>
        <w:rPr>
          <w:rFonts w:ascii="Times New Roman" w:hAnsi="Times New Roman"/>
        </w:rPr>
      </w:pPr>
      <w:r>
        <w:rPr>
          <w:rFonts w:ascii="Times New Roman" w:hAnsi="Times New Roman"/>
        </w:rPr>
        <w:t>Во время проведения экзамена специалист по химии/лаборант находится в аудитории и следит за соблюдением техники безопасности во время работы участников ОГЭ с лабораторным оборудованием.</w:t>
      </w:r>
    </w:p>
    <w:p w14:paraId="C90C0000">
      <w:pPr>
        <w:pStyle w:val="Style_19"/>
        <w:widowControl w:val="1"/>
        <w:spacing w:after="0" w:line="240" w:lineRule="auto"/>
        <w:ind/>
        <w:rPr>
          <w:rFonts w:ascii="Times New Roman" w:hAnsi="Times New Roman"/>
          <w:b w:val="1"/>
        </w:rPr>
      </w:pPr>
      <w:bookmarkStart w:id="78" w:name="bookmark0"/>
    </w:p>
    <w:p w14:paraId="CA0C0000">
      <w:pPr>
        <w:pStyle w:val="Style_19"/>
        <w:widowControl w:val="1"/>
        <w:spacing w:after="0" w:line="240" w:lineRule="auto"/>
        <w:ind w:firstLine="709"/>
        <w:jc w:val="center"/>
        <w:rPr>
          <w:rFonts w:ascii="Times New Roman" w:hAnsi="Times New Roman"/>
          <w:b w:val="1"/>
        </w:rPr>
      </w:pPr>
      <w:r>
        <w:rPr>
          <w:rFonts w:ascii="Times New Roman" w:hAnsi="Times New Roman"/>
          <w:b w:val="1"/>
        </w:rPr>
        <w:t>Инструкция для специалиста по проведению инструктажа и обеспечению лабораторных работ</w:t>
      </w:r>
      <w:bookmarkEnd w:id="78"/>
    </w:p>
    <w:p w14:paraId="CB0C0000">
      <w:pPr>
        <w:pStyle w:val="Style_19"/>
        <w:widowControl w:val="1"/>
        <w:spacing w:after="0" w:line="240" w:lineRule="auto"/>
        <w:ind w:firstLine="709"/>
        <w:jc w:val="both"/>
        <w:rPr>
          <w:rFonts w:ascii="Times New Roman" w:hAnsi="Times New Roman"/>
        </w:rPr>
      </w:pPr>
    </w:p>
    <w:p w14:paraId="CC0C0000">
      <w:pPr>
        <w:pStyle w:val="Style_19"/>
        <w:widowControl w:val="1"/>
        <w:spacing w:after="0" w:line="240" w:lineRule="auto"/>
        <w:ind w:firstLine="709"/>
        <w:jc w:val="both"/>
        <w:rPr>
          <w:rFonts w:ascii="Times New Roman" w:hAnsi="Times New Roman"/>
        </w:rPr>
      </w:pPr>
      <w:r>
        <w:rPr>
          <w:rFonts w:ascii="Times New Roman" w:hAnsi="Times New Roman"/>
        </w:rPr>
        <w:t>Требования к специалисту по химии/ лаборанту:</w:t>
      </w:r>
    </w:p>
    <w:p w14:paraId="CD0C0000">
      <w:pPr>
        <w:pStyle w:val="Style_19"/>
        <w:widowControl w:val="1"/>
        <w:spacing w:after="0" w:line="240" w:lineRule="auto"/>
        <w:ind w:firstLine="709"/>
        <w:jc w:val="both"/>
        <w:rPr>
          <w:rFonts w:ascii="Times New Roman" w:hAnsi="Times New Roman"/>
        </w:rPr>
      </w:pPr>
      <w:r>
        <w:rPr>
          <w:rFonts w:ascii="Times New Roman" w:hAnsi="Times New Roman"/>
        </w:rPr>
        <w:t>Специалист по химии/лаборант должен иметь профильное образование и желательно должен быть работником образовательной организации, на базе которой организован ППЭ.</w:t>
      </w:r>
    </w:p>
    <w:p w14:paraId="CE0C0000">
      <w:pPr>
        <w:pStyle w:val="Style_19"/>
        <w:widowControl w:val="1"/>
        <w:spacing w:after="0" w:line="240" w:lineRule="auto"/>
        <w:ind w:firstLine="709"/>
        <w:jc w:val="both"/>
        <w:rPr>
          <w:rFonts w:ascii="Times New Roman" w:hAnsi="Times New Roman"/>
        </w:rPr>
      </w:pPr>
      <w:r>
        <w:rPr>
          <w:rFonts w:ascii="Times New Roman" w:hAnsi="Times New Roman"/>
        </w:rPr>
        <w:t>Допускается привлечение специалистов организаций, не реализующих программы основного общего образования, при условии наличия у специалиста профильного образования.</w:t>
      </w:r>
    </w:p>
    <w:p w14:paraId="CF0C0000">
      <w:pPr>
        <w:pStyle w:val="Style_19"/>
        <w:widowControl w:val="1"/>
        <w:spacing w:after="0" w:line="240" w:lineRule="auto"/>
        <w:ind w:firstLine="709"/>
        <w:jc w:val="both"/>
        <w:rPr>
          <w:rFonts w:ascii="Times New Roman" w:hAnsi="Times New Roman"/>
        </w:rPr>
      </w:pPr>
      <w:r>
        <w:rPr>
          <w:rFonts w:ascii="Times New Roman" w:hAnsi="Times New Roman"/>
        </w:rPr>
        <w:t>Проведение реального химического эксперимента при выполнении задания КИМ № </w:t>
      </w:r>
      <w:r>
        <w:rPr>
          <w:rFonts w:ascii="Times New Roman" w:hAnsi="Times New Roman"/>
          <w:b w:val="1"/>
        </w:rPr>
        <w:t xml:space="preserve">23 </w:t>
      </w:r>
      <w:r>
        <w:rPr>
          <w:rFonts w:ascii="Times New Roman" w:hAnsi="Times New Roman"/>
        </w:rPr>
        <w:t>осуществляется в помещениях, оборудование которого должно отвечать требованиям СанПиН и требованиям техники безопасности при выполнении химических экспериментов, в том числе наличие:</w:t>
      </w:r>
    </w:p>
    <w:p w14:paraId="D00C0000">
      <w:pPr>
        <w:pStyle w:val="Style_19"/>
        <w:widowControl w:val="0"/>
        <w:tabs>
          <w:tab w:leader="none" w:pos="993" w:val="left"/>
        </w:tabs>
        <w:spacing w:after="0" w:line="240" w:lineRule="auto"/>
        <w:ind w:left="709"/>
        <w:jc w:val="both"/>
        <w:rPr>
          <w:rFonts w:ascii="Times New Roman" w:hAnsi="Times New Roman"/>
        </w:rPr>
      </w:pPr>
      <w:r>
        <w:rPr>
          <w:rFonts w:ascii="Times New Roman" w:hAnsi="Times New Roman"/>
        </w:rPr>
        <w:t>раковин с подводкой воды;</w:t>
      </w:r>
    </w:p>
    <w:p w14:paraId="D10C0000">
      <w:pPr>
        <w:pStyle w:val="Style_19"/>
        <w:widowControl w:val="0"/>
        <w:tabs>
          <w:tab w:leader="none" w:pos="993" w:val="left"/>
        </w:tabs>
        <w:spacing w:after="0" w:line="240" w:lineRule="auto"/>
        <w:ind w:left="709"/>
        <w:jc w:val="both"/>
        <w:rPr>
          <w:rFonts w:ascii="Times New Roman" w:hAnsi="Times New Roman"/>
        </w:rPr>
      </w:pPr>
      <w:r>
        <w:rPr>
          <w:rFonts w:ascii="Times New Roman" w:hAnsi="Times New Roman"/>
        </w:rPr>
        <w:t>средств пожаротушения (огнетушитель) в аудитории;</w:t>
      </w:r>
    </w:p>
    <w:p w14:paraId="D20C0000">
      <w:pPr>
        <w:pStyle w:val="Style_19"/>
        <w:widowControl w:val="0"/>
        <w:tabs>
          <w:tab w:leader="none" w:pos="993" w:val="left"/>
        </w:tabs>
        <w:spacing w:after="0" w:line="240" w:lineRule="auto"/>
        <w:ind w:left="709"/>
        <w:jc w:val="both"/>
        <w:rPr>
          <w:rFonts w:ascii="Times New Roman" w:hAnsi="Times New Roman"/>
        </w:rPr>
      </w:pPr>
      <w:r>
        <w:rPr>
          <w:rFonts w:ascii="Times New Roman" w:hAnsi="Times New Roman"/>
        </w:rPr>
        <w:t>аптечки первой медицинской помощи в аудитории;</w:t>
      </w:r>
    </w:p>
    <w:p w14:paraId="D30C0000">
      <w:pPr>
        <w:pStyle w:val="Style_19"/>
        <w:widowControl w:val="0"/>
        <w:tabs>
          <w:tab w:leader="none" w:pos="993" w:val="left"/>
        </w:tabs>
        <w:spacing w:after="0" w:line="240" w:lineRule="auto"/>
        <w:ind w:left="709"/>
        <w:jc w:val="both"/>
        <w:rPr>
          <w:rFonts w:ascii="Times New Roman" w:hAnsi="Times New Roman"/>
        </w:rPr>
      </w:pPr>
      <w:r>
        <w:rPr>
          <w:rFonts w:ascii="Times New Roman" w:hAnsi="Times New Roman"/>
        </w:rPr>
        <w:t>шкафов для хранения реактивов и оборудования;</w:t>
      </w:r>
    </w:p>
    <w:p w14:paraId="D40C0000">
      <w:pPr>
        <w:pStyle w:val="Style_19"/>
        <w:widowControl w:val="0"/>
        <w:tabs>
          <w:tab w:leader="none" w:pos="993" w:val="left"/>
        </w:tabs>
        <w:spacing w:after="0" w:line="240" w:lineRule="auto"/>
        <w:ind w:left="709"/>
        <w:jc w:val="both"/>
        <w:rPr>
          <w:rFonts w:ascii="Times New Roman" w:hAnsi="Times New Roman"/>
        </w:rPr>
      </w:pPr>
      <w:r>
        <w:rPr>
          <w:rFonts w:ascii="Times New Roman" w:hAnsi="Times New Roman"/>
        </w:rPr>
        <w:t>стола, обеспечивающего безопасное размещение реактивов и оборудования в аудитории;</w:t>
      </w:r>
    </w:p>
    <w:p w14:paraId="D50C0000">
      <w:pPr>
        <w:pStyle w:val="Style_19"/>
        <w:widowControl w:val="0"/>
        <w:tabs>
          <w:tab w:leader="none" w:pos="993" w:val="left"/>
        </w:tabs>
        <w:spacing w:after="0" w:line="240" w:lineRule="auto"/>
        <w:ind w:left="709"/>
        <w:jc w:val="both"/>
        <w:rPr>
          <w:rFonts w:ascii="Times New Roman" w:hAnsi="Times New Roman"/>
        </w:rPr>
      </w:pPr>
      <w:r>
        <w:rPr>
          <w:rFonts w:ascii="Times New Roman" w:hAnsi="Times New Roman"/>
        </w:rPr>
        <w:t>специально выделенного стола для выполнения лабораторной работы.</w:t>
      </w:r>
    </w:p>
    <w:p w14:paraId="D60C0000">
      <w:pPr>
        <w:pStyle w:val="Style_19"/>
        <w:widowControl w:val="1"/>
        <w:spacing w:after="0" w:line="240" w:lineRule="auto"/>
        <w:ind w:firstLine="709"/>
        <w:jc w:val="both"/>
        <w:rPr>
          <w:rFonts w:ascii="Times New Roman" w:hAnsi="Times New Roman"/>
        </w:rPr>
      </w:pPr>
      <w:r>
        <w:rPr>
          <w:rStyle w:val="Style_21_ch"/>
          <w:b w:val="0"/>
        </w:rPr>
        <w:t>Не позднее чем за месяц</w:t>
      </w:r>
      <w:r>
        <w:rPr>
          <w:rStyle w:val="Style_21_ch"/>
        </w:rPr>
        <w:t xml:space="preserve"> </w:t>
      </w:r>
      <w:r>
        <w:rPr>
          <w:rFonts w:ascii="Times New Roman" w:hAnsi="Times New Roman"/>
        </w:rPr>
        <w:t xml:space="preserve">до даты проведения экзамена специалист по химии/лаборант должен подготовить минимальный набор оборудования, необходимый для формирования комплектов реактивов в ППЭ, используемых при проведении химического эксперимента, в соответствии со спецификацией КИМ для проведения ОГЭ по химии в </w:t>
      </w:r>
      <w:r>
        <w:rPr>
          <w:rFonts w:ascii="Times New Roman" w:hAnsi="Times New Roman"/>
        </w:rPr>
        <w:t>2026</w:t>
      </w:r>
      <w:r>
        <w:rPr>
          <w:rFonts w:ascii="Times New Roman" w:hAnsi="Times New Roman"/>
        </w:rPr>
        <w:t xml:space="preserve"> году, подготовленной федеральным государственным бюджетным научным учреждением </w:t>
      </w:r>
      <w:r>
        <w:rPr>
          <w:rFonts w:ascii="Times New Roman" w:hAnsi="Times New Roman"/>
        </w:rPr>
        <w:t>«Федеральный институт педагогических измерений» (приложение 6 к инструкции ОГЭ по химии).</w:t>
      </w:r>
    </w:p>
    <w:p w14:paraId="D70C0000">
      <w:pPr>
        <w:pStyle w:val="Style_19"/>
        <w:widowControl w:val="1"/>
        <w:spacing w:after="0" w:line="240" w:lineRule="auto"/>
        <w:ind w:firstLine="709"/>
        <w:jc w:val="both"/>
        <w:rPr>
          <w:rFonts w:ascii="Times New Roman" w:hAnsi="Times New Roman"/>
        </w:rPr>
      </w:pPr>
      <w:r>
        <w:rPr>
          <w:rFonts w:ascii="Times New Roman" w:hAnsi="Times New Roman"/>
        </w:rPr>
        <w:t xml:space="preserve">В случае отсутствия каких-либо реактивов или оборудования специалист по химии совместно с руководителем образовательной организации, в котором запланировано проведение экзамена по химии, должен представить муниципальному координатору список недостающих реактивов и оборудования. </w:t>
      </w:r>
    </w:p>
    <w:p w14:paraId="D80C0000">
      <w:pPr>
        <w:pStyle w:val="Style_19"/>
        <w:widowControl w:val="1"/>
        <w:spacing w:after="0" w:line="240" w:lineRule="auto"/>
        <w:ind w:firstLine="709"/>
        <w:jc w:val="both"/>
        <w:rPr>
          <w:rFonts w:ascii="Times New Roman" w:hAnsi="Times New Roman"/>
        </w:rPr>
      </w:pPr>
      <w:r>
        <w:rPr>
          <w:rFonts w:ascii="Times New Roman" w:hAnsi="Times New Roman"/>
        </w:rPr>
        <w:t>Муниципальный координатор ОГЭ, как представитель МСУ и учредителя общеобразовательных организаций, должен организовать наличие в ППЭ необходимых реактивов (или растворов) и оборудования.</w:t>
      </w:r>
    </w:p>
    <w:p w14:paraId="D90C0000">
      <w:pPr>
        <w:pStyle w:val="Style_19"/>
        <w:widowControl w:val="1"/>
        <w:spacing w:after="0" w:line="240" w:lineRule="auto"/>
        <w:ind w:firstLine="709"/>
        <w:jc w:val="both"/>
        <w:rPr>
          <w:rFonts w:ascii="Times New Roman" w:hAnsi="Times New Roman"/>
        </w:rPr>
      </w:pPr>
      <w:r>
        <w:rPr>
          <w:rStyle w:val="Style_21_ch"/>
          <w:b w:val="0"/>
        </w:rPr>
        <w:t>Не позднее, чем за две недели</w:t>
      </w:r>
      <w:r>
        <w:rPr>
          <w:rStyle w:val="Style_21_ch"/>
        </w:rPr>
        <w:t xml:space="preserve"> </w:t>
      </w:r>
      <w:r>
        <w:rPr>
          <w:rFonts w:ascii="Times New Roman" w:hAnsi="Times New Roman"/>
        </w:rPr>
        <w:t xml:space="preserve">специалисту по химии/лаборанту необходимо подготовить комплекты реактивов и оборудования для выполнения реального химического эксперимента, в соответствии со спецификацией КИМ для проведения ОГЭ по химии </w:t>
      </w:r>
      <w:r>
        <w:rPr>
          <w:rFonts w:ascii="Times New Roman" w:hAnsi="Times New Roman"/>
        </w:rPr>
        <w:t>в 2026</w:t>
      </w:r>
      <w:r>
        <w:rPr>
          <w:rFonts w:ascii="Times New Roman" w:hAnsi="Times New Roman"/>
        </w:rPr>
        <w:t xml:space="preserve"> году и подтвердить руководителю образовательной организации готовность комплектов для проведения экзамена. Руководитель образовательной организации совместно со специалистом по химии/лаборантом несут ответственность за качество подготовки комплектов реактивов и оборудования.</w:t>
      </w:r>
    </w:p>
    <w:p w14:paraId="DA0C0000">
      <w:pPr>
        <w:pStyle w:val="Style_19"/>
        <w:widowControl w:val="1"/>
        <w:spacing w:after="0"/>
        <w:ind w:firstLine="709"/>
        <w:jc w:val="both"/>
        <w:rPr>
          <w:rFonts w:ascii="Times New Roman" w:hAnsi="Times New Roman"/>
        </w:rPr>
      </w:pPr>
      <w:r>
        <w:rPr>
          <w:rStyle w:val="Style_21_ch"/>
          <w:b w:val="0"/>
        </w:rPr>
        <w:t>За 3 дня</w:t>
      </w:r>
      <w:r>
        <w:rPr>
          <w:rStyle w:val="Style_21_ch"/>
        </w:rPr>
        <w:t xml:space="preserve"> </w:t>
      </w:r>
      <w:r>
        <w:rPr>
          <w:rFonts w:ascii="Times New Roman" w:hAnsi="Times New Roman"/>
        </w:rPr>
        <w:t xml:space="preserve">до даты проведения экзамена на защищенный канал связи на базе </w:t>
      </w:r>
      <w:r>
        <w:rPr>
          <w:rFonts w:ascii="Times New Roman" w:hAnsi="Times New Roman"/>
        </w:rPr>
        <w:t xml:space="preserve">программного обеспечения для защиты сетевого трафика на рабочих местах пользователей </w:t>
      </w:r>
      <w:r>
        <w:rPr>
          <w:rFonts w:ascii="Times New Roman" w:hAnsi="Times New Roman"/>
        </w:rPr>
        <w:t>в ППЭ направляются номера комплектов лабораторного оборудования для выполнения химического эксперимента при проведении ОГЭ по химии.</w:t>
      </w:r>
    </w:p>
    <w:p w14:paraId="DB0C0000">
      <w:pPr>
        <w:pStyle w:val="Style_19"/>
        <w:widowControl w:val="1"/>
        <w:spacing w:after="0" w:line="240" w:lineRule="auto"/>
        <w:ind w:firstLine="709"/>
        <w:jc w:val="both"/>
        <w:rPr>
          <w:rFonts w:ascii="Times New Roman" w:hAnsi="Times New Roman"/>
        </w:rPr>
      </w:pPr>
      <w:r>
        <w:rPr>
          <w:rFonts w:ascii="Times New Roman" w:hAnsi="Times New Roman"/>
        </w:rPr>
        <w:t>В соответствии с полученной по защищенному</w:t>
      </w:r>
      <w:r>
        <w:rPr>
          <w:rFonts w:ascii="Times New Roman" w:hAnsi="Times New Roman"/>
        </w:rPr>
        <w:t xml:space="preserve"> каналу связи информацией специалист по химии/лаборант готовит лотки с комплектами оборудования (приложение 4). Для выполнения химического эксперимента используется 8 комплектов реактивов и комплект оборудования. В одном лотке должны находится один комплект оборудования, набор пронумерованных пробирок (склянок) для неизвестных веществ (№1 и№2) и один (из 8) комплект реактивов. Для каждого дня проведения экзамена комплекты оборудования готовятся исходя из того, что необходимо подготовить по три лотка каждого комплекта.</w:t>
      </w:r>
    </w:p>
    <w:p w14:paraId="DC0C0000">
      <w:pPr>
        <w:pStyle w:val="Style_19"/>
        <w:widowControl w:val="1"/>
        <w:spacing w:after="0" w:line="240" w:lineRule="auto"/>
        <w:ind w:firstLine="709"/>
        <w:jc w:val="both"/>
        <w:rPr>
          <w:rFonts w:ascii="Times New Roman" w:hAnsi="Times New Roman"/>
        </w:rPr>
      </w:pPr>
      <w:r>
        <w:rPr>
          <w:rFonts w:ascii="Times New Roman" w:hAnsi="Times New Roman"/>
        </w:rPr>
        <w:t xml:space="preserve">В день экзамена не позднее 09:00 по местному времени на защищенный канал связи на базе </w:t>
      </w:r>
      <w:r>
        <w:rPr>
          <w:rFonts w:ascii="Times New Roman" w:hAnsi="Times New Roman"/>
        </w:rPr>
        <w:t>программного обеспечения для защиты сетевого трафика на рабочих местах пользователей</w:t>
      </w:r>
      <w:r>
        <w:rPr>
          <w:rFonts w:ascii="Times New Roman" w:hAnsi="Times New Roman"/>
        </w:rPr>
        <w:t xml:space="preserve"> в ППЭ направляется информация о перечне растворов неизвестных веществ. Специалист по химии/лаборант разливает указанные растворы в пробирки (склянки) №1, №2. </w:t>
      </w:r>
    </w:p>
    <w:p w14:paraId="DD0C0000">
      <w:pPr>
        <w:pStyle w:val="Style_19"/>
        <w:widowControl w:val="1"/>
        <w:spacing w:after="0" w:line="240" w:lineRule="auto"/>
        <w:ind w:firstLine="709"/>
        <w:jc w:val="both"/>
        <w:rPr>
          <w:rFonts w:ascii="Times New Roman" w:hAnsi="Times New Roman"/>
        </w:rPr>
      </w:pPr>
      <w:r>
        <w:rPr>
          <w:rFonts w:ascii="Times New Roman" w:hAnsi="Times New Roman"/>
        </w:rPr>
        <w:t>Специалист по химии/лаборант совместно с руководителем ППЭ и руководителем образовательной организации обеспечивает подготовку аудиторий для проведения ОГЭ по химии к проведению экзамена.</w:t>
      </w:r>
    </w:p>
    <w:p w14:paraId="DE0C0000">
      <w:pPr>
        <w:pStyle w:val="Style_19"/>
        <w:widowControl w:val="1"/>
        <w:spacing w:after="0" w:line="240" w:lineRule="auto"/>
        <w:ind w:firstLine="709"/>
        <w:jc w:val="both"/>
        <w:rPr>
          <w:rFonts w:ascii="Times New Roman" w:hAnsi="Times New Roman"/>
        </w:rPr>
      </w:pPr>
      <w:r>
        <w:rPr>
          <w:rStyle w:val="Style_21_ch"/>
          <w:b w:val="0"/>
        </w:rPr>
        <w:t>Не позднее чем за день</w:t>
      </w:r>
      <w:r>
        <w:rPr>
          <w:rStyle w:val="Style_21_ch"/>
        </w:rPr>
        <w:t xml:space="preserve"> </w:t>
      </w:r>
      <w:r>
        <w:rPr>
          <w:rFonts w:ascii="Times New Roman" w:hAnsi="Times New Roman"/>
        </w:rPr>
        <w:t>до даты проведения экзамена специалист по обеспечению лабораторных работ по химии совместно с руководителем ППЭ проверяет готовность аудиторий к проведению экзамена:</w:t>
      </w:r>
    </w:p>
    <w:p w14:paraId="DF0C0000">
      <w:pPr>
        <w:pStyle w:val="Style_19"/>
        <w:widowControl w:val="1"/>
        <w:spacing w:after="0" w:line="240" w:lineRule="auto"/>
        <w:ind w:firstLine="709"/>
        <w:jc w:val="both"/>
        <w:rPr>
          <w:rFonts w:ascii="Times New Roman" w:hAnsi="Times New Roman"/>
        </w:rPr>
      </w:pPr>
      <w:r>
        <w:rPr>
          <w:rFonts w:ascii="Times New Roman" w:hAnsi="Times New Roman"/>
        </w:rPr>
        <w:t xml:space="preserve">соблюдение условий безопасного труда, </w:t>
      </w:r>
    </w:p>
    <w:p w14:paraId="E00C0000">
      <w:pPr>
        <w:pStyle w:val="Style_19"/>
        <w:widowControl w:val="1"/>
        <w:spacing w:after="0" w:line="240" w:lineRule="auto"/>
        <w:ind w:firstLine="709"/>
        <w:jc w:val="both"/>
        <w:rPr>
          <w:rFonts w:ascii="Times New Roman" w:hAnsi="Times New Roman"/>
        </w:rPr>
      </w:pPr>
      <w:r>
        <w:rPr>
          <w:rFonts w:ascii="Times New Roman" w:hAnsi="Times New Roman"/>
        </w:rPr>
        <w:t>наличие необходимого количества лотков с комплектами реактивов и оборудования.</w:t>
      </w:r>
    </w:p>
    <w:p w14:paraId="E10C0000">
      <w:pPr>
        <w:pStyle w:val="Style_19"/>
        <w:widowControl w:val="1"/>
        <w:spacing w:after="0" w:line="240" w:lineRule="auto"/>
        <w:ind w:firstLine="709"/>
        <w:jc w:val="both"/>
        <w:rPr>
          <w:rFonts w:ascii="Times New Roman" w:hAnsi="Times New Roman"/>
        </w:rPr>
      </w:pPr>
    </w:p>
    <w:p w14:paraId="E20C0000">
      <w:pPr>
        <w:widowControl w:val="1"/>
        <w:ind w:firstLine="709"/>
        <w:rPr>
          <w:b w:val="1"/>
          <w:sz w:val="26"/>
        </w:rPr>
      </w:pPr>
      <w:bookmarkStart w:id="79" w:name="bookmark1"/>
      <w:r>
        <w:rPr>
          <w:b w:val="1"/>
          <w:sz w:val="26"/>
        </w:rPr>
        <w:t>Проведение экзамена</w:t>
      </w:r>
      <w:bookmarkEnd w:id="79"/>
    </w:p>
    <w:p w14:paraId="E30C0000">
      <w:pPr>
        <w:pStyle w:val="Style_19"/>
        <w:widowControl w:val="1"/>
        <w:spacing w:after="0" w:line="240" w:lineRule="auto"/>
        <w:ind w:firstLine="709"/>
        <w:jc w:val="both"/>
        <w:rPr>
          <w:rFonts w:ascii="Times New Roman" w:hAnsi="Times New Roman"/>
        </w:rPr>
      </w:pPr>
      <w:r>
        <w:rPr>
          <w:rFonts w:ascii="Times New Roman" w:hAnsi="Times New Roman"/>
        </w:rPr>
        <w:t>До начала экзамена специалист по химии/лаборант должен:</w:t>
      </w:r>
    </w:p>
    <w:p w14:paraId="E40C0000">
      <w:pPr>
        <w:pStyle w:val="Style_19"/>
        <w:widowControl w:val="0"/>
        <w:tabs>
          <w:tab w:leader="none" w:pos="709" w:val="left"/>
        </w:tabs>
        <w:spacing w:after="0" w:line="240" w:lineRule="auto"/>
        <w:ind/>
        <w:jc w:val="both"/>
        <w:rPr>
          <w:rFonts w:ascii="Times New Roman" w:hAnsi="Times New Roman"/>
        </w:rPr>
      </w:pPr>
      <w:r>
        <w:rPr>
          <w:rFonts w:ascii="Times New Roman" w:hAnsi="Times New Roman"/>
        </w:rPr>
        <w:tab/>
      </w:r>
      <w:r>
        <w:rPr>
          <w:rFonts w:ascii="Times New Roman" w:hAnsi="Times New Roman"/>
        </w:rPr>
        <w:t>не позднее 8.00 по местному времени прибыть в ППЭ и зарегистрироваться у руководителя ППЭ;</w:t>
      </w:r>
    </w:p>
    <w:p w14:paraId="E50C0000">
      <w:pPr>
        <w:pStyle w:val="Style_19"/>
        <w:widowControl w:val="0"/>
        <w:tabs>
          <w:tab w:leader="none" w:pos="709" w:val="left"/>
        </w:tabs>
        <w:spacing w:after="0" w:line="240" w:lineRule="auto"/>
        <w:ind/>
        <w:jc w:val="both"/>
        <w:rPr>
          <w:rFonts w:ascii="Times New Roman" w:hAnsi="Times New Roman"/>
        </w:rPr>
      </w:pPr>
      <w:r>
        <w:rPr>
          <w:rFonts w:ascii="Times New Roman" w:hAnsi="Times New Roman"/>
        </w:rPr>
        <w:tab/>
      </w:r>
      <w:r>
        <w:rPr>
          <w:rFonts w:ascii="Times New Roman" w:hAnsi="Times New Roman"/>
        </w:rPr>
        <w:t>не позднее 8.15 по местному времени</w:t>
      </w:r>
      <w:r>
        <w:rPr>
          <w:rStyle w:val="Style_21_ch"/>
        </w:rPr>
        <w:t xml:space="preserve"> </w:t>
      </w:r>
      <w:r>
        <w:rPr>
          <w:rFonts w:ascii="Times New Roman" w:hAnsi="Times New Roman"/>
        </w:rPr>
        <w:t>пройти инструктаж у руководителя ППЭ по процедуре проведения ОГЭ;</w:t>
      </w:r>
    </w:p>
    <w:p w14:paraId="E60C0000">
      <w:pPr>
        <w:pStyle w:val="Style_19"/>
        <w:widowControl w:val="0"/>
        <w:tabs>
          <w:tab w:leader="none" w:pos="709" w:val="left"/>
          <w:tab w:leader="none" w:pos="1134" w:val="left"/>
        </w:tabs>
        <w:spacing w:after="0" w:line="240" w:lineRule="auto"/>
        <w:ind/>
        <w:jc w:val="both"/>
        <w:rPr>
          <w:rFonts w:ascii="Times New Roman" w:hAnsi="Times New Roman"/>
        </w:rPr>
      </w:pPr>
      <w:r>
        <w:rPr>
          <w:rFonts w:ascii="Times New Roman" w:hAnsi="Times New Roman"/>
        </w:rPr>
        <w:tab/>
      </w:r>
      <w:r>
        <w:rPr>
          <w:rFonts w:ascii="Times New Roman" w:hAnsi="Times New Roman"/>
        </w:rPr>
        <w:t>не позднее 9.00 по местному времени</w:t>
      </w:r>
      <w:r>
        <w:rPr>
          <w:rStyle w:val="Style_21_ch"/>
        </w:rPr>
        <w:t xml:space="preserve"> </w:t>
      </w:r>
      <w:r>
        <w:rPr>
          <w:rFonts w:ascii="Times New Roman" w:hAnsi="Times New Roman"/>
        </w:rPr>
        <w:t>пройти в свою аудиторию проведения экзамена.</w:t>
      </w:r>
    </w:p>
    <w:p w14:paraId="E70C0000">
      <w:pPr>
        <w:pStyle w:val="Style_19"/>
        <w:widowControl w:val="1"/>
        <w:tabs>
          <w:tab w:leader="none" w:pos="1134" w:val="left"/>
        </w:tabs>
        <w:spacing w:after="0" w:line="240" w:lineRule="auto"/>
        <w:ind w:firstLine="709"/>
        <w:jc w:val="both"/>
        <w:rPr>
          <w:rFonts w:ascii="Times New Roman" w:hAnsi="Times New Roman"/>
        </w:rPr>
      </w:pPr>
      <w:r>
        <w:rPr>
          <w:rFonts w:ascii="Times New Roman" w:hAnsi="Times New Roman"/>
        </w:rPr>
        <w:t>Специалист по химии/лаборант совместно с организаторами ППЭ до начала проведения экзамена подготавливают аудиторию для проведения ОГЭ по химии к проведению экзамена.</w:t>
      </w:r>
    </w:p>
    <w:p w14:paraId="E80C0000">
      <w:pPr>
        <w:pStyle w:val="Style_19"/>
        <w:widowControl w:val="1"/>
        <w:spacing w:after="0" w:line="240" w:lineRule="auto"/>
        <w:ind w:firstLine="709"/>
        <w:jc w:val="both"/>
        <w:rPr>
          <w:rFonts w:ascii="Times New Roman" w:hAnsi="Times New Roman"/>
          <w:b w:val="1"/>
        </w:rPr>
      </w:pPr>
      <w:r>
        <w:rPr>
          <w:rStyle w:val="Style_21_ch"/>
          <w:b w:val="0"/>
        </w:rPr>
        <w:t xml:space="preserve">После проведения краткого инструктажа для участников ОГЭ организатором в аудитории, специалист по химии/лаборант проводит для участников ОГЭ инструктаж по технике </w:t>
      </w:r>
      <w:r>
        <w:rPr>
          <w:rStyle w:val="Style_21_ch"/>
          <w:b w:val="0"/>
        </w:rPr>
        <w:t>безопасности при обращении с лабораторным оборудованием и реактивами (приложение 6</w:t>
      </w:r>
      <w:r>
        <w:rPr>
          <w:rFonts w:ascii="Times New Roman" w:hAnsi="Times New Roman"/>
        </w:rPr>
        <w:t xml:space="preserve"> </w:t>
      </w:r>
      <w:r>
        <w:rPr>
          <w:rStyle w:val="Style_21_ch"/>
          <w:b w:val="0"/>
        </w:rPr>
        <w:t>к инструкции ОГЭ по химии).</w:t>
      </w:r>
    </w:p>
    <w:p w14:paraId="E90C0000">
      <w:pPr>
        <w:pStyle w:val="Style_19"/>
        <w:widowControl w:val="1"/>
        <w:spacing w:after="0" w:line="240" w:lineRule="auto"/>
        <w:ind w:firstLine="709"/>
        <w:jc w:val="both"/>
        <w:rPr>
          <w:rFonts w:ascii="Times New Roman" w:hAnsi="Times New Roman"/>
        </w:rPr>
      </w:pPr>
      <w:r>
        <w:rPr>
          <w:rFonts w:ascii="Times New Roman" w:hAnsi="Times New Roman"/>
        </w:rPr>
        <w:t>После проведения инструктажа эксперт подходит к каждому присутствующему участнику и дает ему расписаться в Ведомости проведения инструктажа по технике безопасности – форме ППЭ-04-01-Х.</w:t>
      </w:r>
    </w:p>
    <w:p w14:paraId="EA0C0000">
      <w:pPr>
        <w:pStyle w:val="Style_20"/>
        <w:widowControl w:val="1"/>
        <w:spacing w:line="240" w:lineRule="auto"/>
        <w:ind w:firstLine="709"/>
        <w:jc w:val="both"/>
        <w:rPr>
          <w:rFonts w:ascii="Times New Roman" w:hAnsi="Times New Roman"/>
          <w:b w:val="0"/>
        </w:rPr>
      </w:pPr>
      <w:r>
        <w:rPr>
          <w:rFonts w:ascii="Times New Roman" w:hAnsi="Times New Roman"/>
          <w:b w:val="0"/>
        </w:rPr>
        <w:t>Для опоздавших участников ОГЭ повторно инструктаж не проводится. Участник самостоятельно знакомится с инструкцией по технике безопасности при выполнении химического эксперимента, которая находится у него на рабочем месте.</w:t>
      </w:r>
    </w:p>
    <w:p w14:paraId="EB0C0000">
      <w:pPr>
        <w:pStyle w:val="Style_19"/>
        <w:widowControl w:val="1"/>
        <w:spacing w:after="0" w:line="240" w:lineRule="auto"/>
        <w:ind w:firstLine="709"/>
        <w:jc w:val="both"/>
        <w:rPr>
          <w:rFonts w:ascii="Times New Roman" w:hAnsi="Times New Roman"/>
        </w:rPr>
      </w:pPr>
      <w:r>
        <w:rPr>
          <w:rFonts w:ascii="Times New Roman" w:hAnsi="Times New Roman"/>
        </w:rPr>
        <w:t>Во время проведения экзамена специалист по химии/лаборант находится в аудитории и следит за соблюдением техники безопасности во время работы участников ОГЭ с лабораторным оборудованием.</w:t>
      </w:r>
    </w:p>
    <w:p w14:paraId="EC0C0000">
      <w:pPr>
        <w:pStyle w:val="Style_19"/>
        <w:widowControl w:val="1"/>
        <w:spacing w:after="0" w:line="240" w:lineRule="auto"/>
        <w:ind w:firstLine="709"/>
        <w:jc w:val="both"/>
        <w:rPr>
          <w:rFonts w:ascii="Times New Roman" w:hAnsi="Times New Roman"/>
        </w:rPr>
      </w:pPr>
      <w:r>
        <w:rPr>
          <w:rFonts w:ascii="Times New Roman" w:hAnsi="Times New Roman"/>
        </w:rPr>
        <w:t>По мере готовности к выполнению экспериментального задания участник ОГЭ поднимает руку и сообщает об этом организатору в аудитории и специалисту по химии/лаборанту, приступает к выполнению задания 23 с разрешения.</w:t>
      </w:r>
    </w:p>
    <w:p w14:paraId="ED0C0000">
      <w:pPr>
        <w:pStyle w:val="Style_19"/>
        <w:widowControl w:val="1"/>
        <w:spacing w:after="0" w:line="240" w:lineRule="auto"/>
        <w:ind w:firstLine="709"/>
        <w:jc w:val="both"/>
        <w:rPr>
          <w:rFonts w:ascii="Times New Roman" w:hAnsi="Times New Roman"/>
        </w:rPr>
      </w:pPr>
      <w:r>
        <w:rPr>
          <w:rFonts w:ascii="Times New Roman" w:hAnsi="Times New Roman"/>
        </w:rPr>
        <w:t>При выполнении задания 23 участник экзамена может делать записи в черновиках.</w:t>
      </w:r>
    </w:p>
    <w:p w14:paraId="EE0C0000">
      <w:pPr>
        <w:rPr>
          <w:sz w:val="26"/>
        </w:rPr>
      </w:pPr>
      <w:r>
        <w:rPr>
          <w:sz w:val="26"/>
        </w:rPr>
        <w:br w:type="page"/>
      </w:r>
    </w:p>
    <w:p w14:paraId="EF0C0000">
      <w:pPr>
        <w:widowControl w:val="1"/>
        <w:ind w:firstLine="8364"/>
        <w:rPr>
          <w:sz w:val="26"/>
        </w:rPr>
      </w:pPr>
      <w:r>
        <w:rPr>
          <w:sz w:val="26"/>
        </w:rPr>
        <w:t>Приложение 1</w:t>
      </w:r>
    </w:p>
    <w:p w14:paraId="F00C0000">
      <w:pPr>
        <w:widowControl w:val="1"/>
        <w:ind w:firstLine="6663"/>
        <w:rPr>
          <w:sz w:val="26"/>
        </w:rPr>
      </w:pPr>
      <w:r>
        <w:rPr>
          <w:sz w:val="26"/>
        </w:rPr>
        <w:t>к инструкции ОГЭ по химии</w:t>
      </w:r>
    </w:p>
    <w:p w14:paraId="F10C0000">
      <w:pPr>
        <w:widowControl w:val="1"/>
        <w:ind/>
        <w:contextualSpacing w:val="1"/>
        <w:jc w:val="both"/>
        <w:rPr>
          <w:sz w:val="26"/>
        </w:rPr>
      </w:pPr>
    </w:p>
    <w:p w14:paraId="F20C0000">
      <w:pPr>
        <w:widowControl w:val="1"/>
        <w:ind/>
        <w:contextualSpacing w:val="1"/>
        <w:jc w:val="center"/>
        <w:rPr>
          <w:sz w:val="26"/>
        </w:rPr>
      </w:pPr>
      <w:r>
        <w:rPr>
          <w:b w:val="1"/>
          <w:sz w:val="26"/>
        </w:rPr>
        <w:t xml:space="preserve">Форма согласия родителей (законных представителей), подтверждающего отсутствие медицинских противопоказаний участника </w:t>
      </w:r>
      <w:r>
        <w:rPr>
          <w:b w:val="1"/>
          <w:sz w:val="26"/>
        </w:rPr>
        <w:t>основного государственного экзамена по химии</w:t>
      </w:r>
      <w:r>
        <w:rPr>
          <w:b w:val="1"/>
          <w:sz w:val="26"/>
        </w:rPr>
        <w:t>, связанных с использованием химических веществ, перечисленных в типовом перечне минимального набора реактивов, необходимого для проведения химического эксперимента</w:t>
      </w:r>
    </w:p>
    <w:p w14:paraId="F30C0000">
      <w:pPr>
        <w:widowControl w:val="1"/>
        <w:ind/>
        <w:contextualSpacing w:val="1"/>
        <w:jc w:val="both"/>
        <w:rPr>
          <w:sz w:val="26"/>
        </w:rPr>
      </w:pPr>
    </w:p>
    <w:p w14:paraId="F40C0000">
      <w:pPr>
        <w:widowControl w:val="1"/>
        <w:ind/>
        <w:jc w:val="center"/>
        <w:rPr>
          <w:b w:val="1"/>
          <w:sz w:val="26"/>
        </w:rPr>
      </w:pPr>
    </w:p>
    <w:p w14:paraId="F50C0000">
      <w:pPr>
        <w:widowControl w:val="1"/>
        <w:ind/>
        <w:jc w:val="center"/>
        <w:rPr>
          <w:b w:val="1"/>
          <w:sz w:val="26"/>
        </w:rPr>
      </w:pPr>
      <w:r>
        <w:rPr>
          <w:b w:val="1"/>
          <w:sz w:val="26"/>
        </w:rPr>
        <w:t>СОГЛАСИЕ</w:t>
      </w:r>
    </w:p>
    <w:p w14:paraId="F60C0000">
      <w:pPr>
        <w:widowControl w:val="1"/>
        <w:ind/>
        <w:jc w:val="center"/>
        <w:rPr>
          <w:b w:val="1"/>
          <w:sz w:val="26"/>
        </w:rPr>
      </w:pPr>
      <w:r>
        <w:rPr>
          <w:b w:val="1"/>
          <w:sz w:val="26"/>
        </w:rPr>
        <w:t>родителя (законного представителя) несовершеннолетнего на выполнение химического эксперимента на экзамене по химии в форме ОГЭ</w:t>
      </w:r>
    </w:p>
    <w:p w14:paraId="F70C0000">
      <w:pPr>
        <w:widowControl w:val="1"/>
        <w:ind/>
        <w:jc w:val="both"/>
        <w:rPr>
          <w:b w:val="1"/>
          <w:sz w:val="26"/>
        </w:rPr>
      </w:pPr>
    </w:p>
    <w:p w14:paraId="F80C0000">
      <w:pPr>
        <w:widowControl w:val="1"/>
        <w:ind/>
        <w:jc w:val="both"/>
        <w:rPr>
          <w:sz w:val="26"/>
        </w:rPr>
      </w:pPr>
    </w:p>
    <w:p w14:paraId="F90C0000">
      <w:pPr>
        <w:widowControl w:val="1"/>
        <w:ind/>
        <w:jc w:val="both"/>
        <w:rPr>
          <w:sz w:val="26"/>
        </w:rPr>
      </w:pPr>
      <w:r>
        <w:rPr>
          <w:sz w:val="26"/>
        </w:rPr>
        <w:t xml:space="preserve">Я, _____________________________________________________________________, </w:t>
      </w:r>
    </w:p>
    <w:p w14:paraId="FA0C0000">
      <w:pPr>
        <w:widowControl w:val="1"/>
        <w:spacing w:line="360" w:lineRule="auto"/>
        <w:ind/>
        <w:jc w:val="center"/>
        <w:rPr>
          <w:sz w:val="26"/>
        </w:rPr>
      </w:pPr>
      <w:r>
        <w:rPr>
          <w:sz w:val="26"/>
        </w:rPr>
        <w:t>(Ф.И.О. (последнее – при наличии) родителя, законного представителя)</w:t>
      </w:r>
    </w:p>
    <w:p w14:paraId="FB0C0000">
      <w:pPr>
        <w:widowControl w:val="1"/>
        <w:ind/>
        <w:jc w:val="both"/>
        <w:rPr>
          <w:sz w:val="26"/>
        </w:rPr>
      </w:pPr>
      <w:r>
        <w:rPr>
          <w:sz w:val="26"/>
        </w:rPr>
        <w:t>являясь родителем (законным представителем) _______________________________</w:t>
      </w:r>
    </w:p>
    <w:p w14:paraId="FC0C0000">
      <w:pPr>
        <w:widowControl w:val="1"/>
        <w:ind/>
        <w:jc w:val="both"/>
        <w:rPr>
          <w:sz w:val="26"/>
        </w:rPr>
      </w:pPr>
    </w:p>
    <w:p w14:paraId="FD0C0000">
      <w:pPr>
        <w:widowControl w:val="1"/>
        <w:ind/>
        <w:jc w:val="both"/>
        <w:rPr>
          <w:sz w:val="26"/>
        </w:rPr>
      </w:pPr>
      <w:r>
        <w:rPr>
          <w:sz w:val="26"/>
        </w:rPr>
        <w:t>_______________________________________________________________________</w:t>
      </w:r>
    </w:p>
    <w:p w14:paraId="FE0C0000">
      <w:pPr>
        <w:widowControl w:val="1"/>
        <w:ind/>
        <w:jc w:val="both"/>
        <w:rPr>
          <w:sz w:val="26"/>
        </w:rPr>
      </w:pPr>
    </w:p>
    <w:p w14:paraId="FF0C0000">
      <w:pPr>
        <w:widowControl w:val="1"/>
        <w:ind/>
        <w:jc w:val="both"/>
        <w:rPr>
          <w:sz w:val="26"/>
        </w:rPr>
      </w:pPr>
      <w:r>
        <w:rPr>
          <w:sz w:val="26"/>
        </w:rPr>
        <w:t>_______________________________________________________________________,</w:t>
      </w:r>
    </w:p>
    <w:p w14:paraId="000D0000">
      <w:pPr>
        <w:widowControl w:val="1"/>
        <w:ind/>
        <w:jc w:val="center"/>
        <w:rPr>
          <w:sz w:val="26"/>
          <w:vertAlign w:val="superscript"/>
        </w:rPr>
      </w:pPr>
      <w:r>
        <w:rPr>
          <w:sz w:val="26"/>
          <w:vertAlign w:val="superscript"/>
        </w:rPr>
        <w:t>(Ф.И.О.  ребенка, дата рождения)</w:t>
      </w:r>
    </w:p>
    <w:p w14:paraId="010D0000">
      <w:pPr>
        <w:rPr>
          <w:sz w:val="26"/>
        </w:rPr>
      </w:pPr>
      <w:r>
        <w:rPr>
          <w:sz w:val="26"/>
        </w:rPr>
        <w:t>обучающегося (-ейся) _________ класса/группы ______________________________</w:t>
      </w:r>
    </w:p>
    <w:p w14:paraId="020D0000">
      <w:pPr>
        <w:rPr>
          <w:sz w:val="26"/>
        </w:rPr>
      </w:pPr>
    </w:p>
    <w:p w14:paraId="030D0000">
      <w:pPr>
        <w:rPr>
          <w:sz w:val="26"/>
        </w:rPr>
      </w:pPr>
      <w:r>
        <w:rPr>
          <w:sz w:val="26"/>
        </w:rPr>
        <w:t>_______________________________________________________________________</w:t>
      </w:r>
    </w:p>
    <w:p w14:paraId="040D0000">
      <w:pPr>
        <w:rPr>
          <w:sz w:val="26"/>
        </w:rPr>
      </w:pPr>
    </w:p>
    <w:p w14:paraId="050D0000">
      <w:pPr>
        <w:widowControl w:val="1"/>
        <w:spacing w:line="360" w:lineRule="auto"/>
        <w:ind/>
        <w:jc w:val="center"/>
        <w:rPr>
          <w:sz w:val="26"/>
        </w:rPr>
      </w:pPr>
      <w:r>
        <w:rPr>
          <w:sz w:val="26"/>
        </w:rPr>
        <w:t>(наименование образовательной организации)</w:t>
      </w:r>
    </w:p>
    <w:p w14:paraId="060D0000">
      <w:pPr>
        <w:widowControl w:val="1"/>
        <w:ind/>
        <w:jc w:val="both"/>
        <w:rPr>
          <w:sz w:val="26"/>
        </w:rPr>
      </w:pPr>
    </w:p>
    <w:tbl>
      <w:tblPr>
        <w:tblStyle w:val="Style_18"/>
        <w:tblW w:type="auto" w:w="0"/>
        <w:tblLayout w:type="fixed"/>
      </w:tblPr>
      <w:tblGrid>
        <w:gridCol w:w="250"/>
        <w:gridCol w:w="425"/>
        <w:gridCol w:w="284"/>
        <w:gridCol w:w="9072"/>
      </w:tblGrid>
      <w:tr>
        <w:trPr>
          <w:trHeight w:hRule="atLeast" w:val="338"/>
        </w:trPr>
        <w:tc>
          <w:tcPr>
            <w:tcW w:type="dxa" w:w="250"/>
            <w:tcBorders>
              <w:right w:color="000000" w:sz="4" w:val="single"/>
            </w:tcBorders>
          </w:tcPr>
          <w:p w14:paraId="070D0000">
            <w:pPr>
              <w:rPr>
                <w:sz w:val="26"/>
              </w:rPr>
            </w:pPr>
          </w:p>
        </w:tc>
        <w:tc>
          <w:tcPr>
            <w:tcW w:type="dxa" w:w="425"/>
            <w:tcBorders>
              <w:top w:color="000000" w:sz="4" w:val="single"/>
              <w:left w:color="000000" w:sz="4" w:val="single"/>
              <w:bottom w:color="000000" w:sz="4" w:val="single"/>
              <w:right w:color="000000" w:sz="4" w:val="single"/>
            </w:tcBorders>
          </w:tcPr>
          <w:p w14:paraId="080D0000">
            <w:pPr>
              <w:rPr>
                <w:sz w:val="26"/>
              </w:rPr>
            </w:pPr>
          </w:p>
        </w:tc>
        <w:tc>
          <w:tcPr>
            <w:tcW w:type="dxa" w:w="284"/>
            <w:tcBorders>
              <w:left w:color="000000" w:sz="4" w:val="single"/>
            </w:tcBorders>
          </w:tcPr>
          <w:p w14:paraId="090D0000">
            <w:pPr>
              <w:rPr>
                <w:sz w:val="26"/>
              </w:rPr>
            </w:pPr>
          </w:p>
        </w:tc>
        <w:tc>
          <w:tcPr>
            <w:tcW w:type="dxa" w:w="9072"/>
            <w:vMerge w:val="restart"/>
          </w:tcPr>
          <w:p w14:paraId="0A0D0000">
            <w:pPr>
              <w:widowControl w:val="1"/>
              <w:ind/>
              <w:jc w:val="both"/>
              <w:rPr>
                <w:sz w:val="26"/>
              </w:rPr>
            </w:pPr>
            <w:r>
              <w:rPr>
                <w:sz w:val="26"/>
              </w:rPr>
              <w:t>настоящим подтверждаю, что мой ребенок не имеет медицинских противопоказаний, связанных с использованием химических веществ, необходимых для проведения химического эксперимента на экзамене по химии ГИА-9 в форме ОГЭ. Аллергической реакции на химические вещества ранее не возникало.</w:t>
            </w:r>
          </w:p>
        </w:tc>
      </w:tr>
      <w:tr>
        <w:trPr>
          <w:trHeight w:hRule="atLeast" w:val="270"/>
        </w:trPr>
        <w:tc>
          <w:tcPr>
            <w:tcW w:type="dxa" w:w="250"/>
          </w:tcPr>
          <w:p w14:paraId="0B0D0000">
            <w:pPr>
              <w:rPr>
                <w:sz w:val="26"/>
              </w:rPr>
            </w:pPr>
          </w:p>
        </w:tc>
        <w:tc>
          <w:tcPr>
            <w:tcW w:type="dxa" w:w="425"/>
            <w:tcBorders>
              <w:top w:color="000000" w:sz="4" w:val="single"/>
            </w:tcBorders>
          </w:tcPr>
          <w:p w14:paraId="0C0D0000">
            <w:pPr>
              <w:rPr>
                <w:sz w:val="26"/>
              </w:rPr>
            </w:pPr>
          </w:p>
        </w:tc>
        <w:tc>
          <w:tcPr>
            <w:tcW w:type="dxa" w:w="284"/>
          </w:tcPr>
          <w:p w14:paraId="0D0D0000">
            <w:pPr>
              <w:rPr>
                <w:sz w:val="26"/>
              </w:rPr>
            </w:pPr>
          </w:p>
        </w:tc>
        <w:tc>
          <w:tcPr>
            <w:tcW w:type="dxa" w:w="9072"/>
            <w:gridSpan w:val="1"/>
            <w:vMerge w:val="continue"/>
          </w:tcPr>
          <w:p/>
        </w:tc>
      </w:tr>
      <w:tr>
        <w:trPr>
          <w:trHeight w:hRule="atLeast" w:val="220"/>
        </w:trPr>
        <w:tc>
          <w:tcPr>
            <w:tcW w:type="dxa" w:w="250"/>
          </w:tcPr>
          <w:p w14:paraId="0E0D0000">
            <w:pPr>
              <w:rPr>
                <w:sz w:val="26"/>
              </w:rPr>
            </w:pPr>
          </w:p>
        </w:tc>
        <w:tc>
          <w:tcPr>
            <w:tcW w:type="dxa" w:w="425"/>
          </w:tcPr>
          <w:p w14:paraId="0F0D0000">
            <w:pPr>
              <w:rPr>
                <w:sz w:val="26"/>
              </w:rPr>
            </w:pPr>
          </w:p>
        </w:tc>
        <w:tc>
          <w:tcPr>
            <w:tcW w:type="dxa" w:w="284"/>
          </w:tcPr>
          <w:p w14:paraId="100D0000">
            <w:pPr>
              <w:rPr>
                <w:sz w:val="26"/>
              </w:rPr>
            </w:pPr>
          </w:p>
        </w:tc>
        <w:tc>
          <w:tcPr>
            <w:tcW w:type="dxa" w:w="9072"/>
            <w:gridSpan w:val="1"/>
            <w:vMerge w:val="continue"/>
          </w:tcPr>
          <w:p/>
        </w:tc>
      </w:tr>
      <w:tr>
        <w:trPr>
          <w:trHeight w:hRule="atLeast" w:val="79"/>
        </w:trPr>
        <w:tc>
          <w:tcPr>
            <w:tcW w:type="dxa" w:w="10031"/>
            <w:gridSpan w:val="4"/>
          </w:tcPr>
          <w:p w14:paraId="110D0000">
            <w:pPr>
              <w:rPr>
                <w:sz w:val="26"/>
              </w:rPr>
            </w:pPr>
          </w:p>
        </w:tc>
      </w:tr>
      <w:tr>
        <w:trPr>
          <w:trHeight w:hRule="atLeast" w:val="346"/>
        </w:trPr>
        <w:tc>
          <w:tcPr>
            <w:tcW w:type="dxa" w:w="250"/>
            <w:tcBorders>
              <w:right w:color="000000" w:sz="4" w:val="single"/>
            </w:tcBorders>
          </w:tcPr>
          <w:p w14:paraId="120D0000">
            <w:pPr>
              <w:rPr>
                <w:sz w:val="26"/>
              </w:rPr>
            </w:pPr>
          </w:p>
        </w:tc>
        <w:tc>
          <w:tcPr>
            <w:tcW w:type="dxa" w:w="425"/>
            <w:tcBorders>
              <w:top w:color="000000" w:sz="4" w:val="single"/>
              <w:left w:color="000000" w:sz="4" w:val="single"/>
              <w:bottom w:color="000000" w:sz="4" w:val="single"/>
              <w:right w:color="000000" w:sz="4" w:val="single"/>
            </w:tcBorders>
          </w:tcPr>
          <w:p w14:paraId="130D0000">
            <w:pPr>
              <w:rPr>
                <w:sz w:val="26"/>
              </w:rPr>
            </w:pPr>
          </w:p>
        </w:tc>
        <w:tc>
          <w:tcPr>
            <w:tcW w:type="dxa" w:w="284"/>
            <w:tcBorders>
              <w:left w:color="000000" w:sz="4" w:val="single"/>
            </w:tcBorders>
          </w:tcPr>
          <w:p w14:paraId="140D0000">
            <w:pPr>
              <w:rPr>
                <w:sz w:val="26"/>
              </w:rPr>
            </w:pPr>
          </w:p>
        </w:tc>
        <w:tc>
          <w:tcPr>
            <w:tcW w:type="dxa" w:w="9072"/>
            <w:vMerge w:val="restart"/>
          </w:tcPr>
          <w:p w14:paraId="150D0000">
            <w:pPr>
              <w:widowControl w:val="1"/>
              <w:ind/>
              <w:jc w:val="both"/>
              <w:rPr>
                <w:sz w:val="26"/>
              </w:rPr>
            </w:pPr>
            <w:r>
              <w:rPr>
                <w:sz w:val="26"/>
              </w:rPr>
              <w:t>настоящим даю согласие на выполнение моим ребенком химического эксперимента на экзамене по химии в форме ОГЭ.</w:t>
            </w:r>
          </w:p>
        </w:tc>
      </w:tr>
      <w:tr>
        <w:trPr>
          <w:trHeight w:hRule="atLeast" w:val="335"/>
        </w:trPr>
        <w:tc>
          <w:tcPr>
            <w:tcW w:type="dxa" w:w="250"/>
          </w:tcPr>
          <w:p w14:paraId="160D0000">
            <w:pPr>
              <w:rPr>
                <w:sz w:val="26"/>
              </w:rPr>
            </w:pPr>
          </w:p>
        </w:tc>
        <w:tc>
          <w:tcPr>
            <w:tcW w:type="dxa" w:w="425"/>
          </w:tcPr>
          <w:p w14:paraId="170D0000">
            <w:pPr>
              <w:rPr>
                <w:sz w:val="26"/>
              </w:rPr>
            </w:pPr>
          </w:p>
        </w:tc>
        <w:tc>
          <w:tcPr>
            <w:tcW w:type="dxa" w:w="284"/>
          </w:tcPr>
          <w:p w14:paraId="180D0000">
            <w:pPr>
              <w:rPr>
                <w:sz w:val="26"/>
              </w:rPr>
            </w:pPr>
          </w:p>
        </w:tc>
        <w:tc>
          <w:tcPr>
            <w:tcW w:type="dxa" w:w="9072"/>
            <w:gridSpan w:val="1"/>
            <w:vMerge w:val="continue"/>
          </w:tcPr>
          <w:p/>
        </w:tc>
      </w:tr>
    </w:tbl>
    <w:p w14:paraId="190D0000">
      <w:pPr>
        <w:widowControl w:val="1"/>
        <w:ind/>
        <w:jc w:val="both"/>
        <w:rPr>
          <w:sz w:val="26"/>
        </w:rPr>
      </w:pPr>
    </w:p>
    <w:p w14:paraId="1A0D0000">
      <w:pPr>
        <w:widowControl w:val="1"/>
        <w:ind/>
        <w:jc w:val="both"/>
        <w:rPr>
          <w:sz w:val="26"/>
        </w:rPr>
      </w:pPr>
    </w:p>
    <w:p w14:paraId="1B0D0000">
      <w:pPr>
        <w:widowControl w:val="1"/>
        <w:ind/>
        <w:jc w:val="both"/>
        <w:rPr>
          <w:sz w:val="26"/>
        </w:rPr>
      </w:pPr>
      <w:r>
        <w:rPr>
          <w:sz w:val="26"/>
        </w:rPr>
        <w:t>«___»_______________2025г.      _____________ / _____________________________</w:t>
      </w:r>
    </w:p>
    <w:p w14:paraId="1C0D0000">
      <w:pPr>
        <w:widowControl w:val="1"/>
        <w:ind/>
        <w:jc w:val="both"/>
        <w:rPr>
          <w:sz w:val="26"/>
        </w:rPr>
      </w:pPr>
      <w:r>
        <w:rPr>
          <w:sz w:val="26"/>
        </w:rPr>
        <w:t xml:space="preserve">                                                                                          (подпись)                                    (Ф.И.О.)</w:t>
      </w:r>
    </w:p>
    <w:p w14:paraId="1D0D0000">
      <w:pPr>
        <w:widowControl w:val="1"/>
        <w:ind/>
        <w:jc w:val="both"/>
        <w:rPr>
          <w:sz w:val="26"/>
        </w:rPr>
      </w:pPr>
    </w:p>
    <w:p w14:paraId="1E0D0000">
      <w:pPr>
        <w:widowControl w:val="1"/>
        <w:ind w:firstLine="709"/>
        <w:rPr>
          <w:sz w:val="26"/>
        </w:rPr>
      </w:pPr>
    </w:p>
    <w:p w14:paraId="1F0D0000">
      <w:pPr>
        <w:widowControl w:val="1"/>
        <w:ind w:firstLine="709"/>
        <w:rPr>
          <w:sz w:val="26"/>
        </w:rPr>
      </w:pPr>
    </w:p>
    <w:p w14:paraId="200D0000">
      <w:pPr>
        <w:widowControl w:val="1"/>
        <w:tabs>
          <w:tab w:leader="none" w:pos="1135" w:val="left"/>
        </w:tabs>
        <w:ind/>
        <w:jc w:val="both"/>
        <w:rPr>
          <w:sz w:val="26"/>
        </w:rPr>
      </w:pPr>
      <w:r>
        <w:rPr>
          <w:sz w:val="26"/>
        </w:rPr>
        <w:tab/>
      </w:r>
    </w:p>
    <w:p w14:paraId="210D0000">
      <w:pPr>
        <w:sectPr>
          <w:footerReference r:id="rId8" w:type="default"/>
          <w:pgSz w:h="16838" w:orient="portrait" w:w="11909"/>
          <w:pgMar w:bottom="709" w:footer="3" w:gutter="0" w:header="0" w:left="709" w:right="569" w:top="1135"/>
        </w:sectPr>
      </w:pPr>
    </w:p>
    <w:p w14:paraId="220D0000">
      <w:pPr>
        <w:widowControl w:val="1"/>
        <w:ind w:left="11907"/>
        <w:rPr>
          <w:sz w:val="26"/>
        </w:rPr>
      </w:pPr>
      <w:r>
        <w:rPr>
          <w:sz w:val="26"/>
        </w:rPr>
        <w:t xml:space="preserve">Приложение 2 </w:t>
      </w:r>
    </w:p>
    <w:p w14:paraId="230D0000">
      <w:pPr>
        <w:widowControl w:val="1"/>
        <w:ind w:left="11907"/>
        <w:rPr>
          <w:sz w:val="26"/>
        </w:rPr>
      </w:pPr>
      <w:r>
        <w:rPr>
          <w:sz w:val="26"/>
        </w:rPr>
        <w:t>к инструкции ОГЭ по химии</w:t>
      </w:r>
    </w:p>
    <w:p w14:paraId="240D0000">
      <w:pPr>
        <w:widowControl w:val="1"/>
        <w:ind/>
        <w:jc w:val="center"/>
        <w:rPr>
          <w:b w:val="1"/>
          <w:sz w:val="26"/>
        </w:rPr>
      </w:pPr>
    </w:p>
    <w:p w14:paraId="250D0000">
      <w:pPr>
        <w:widowControl w:val="1"/>
        <w:ind/>
        <w:jc w:val="center"/>
        <w:rPr>
          <w:b w:val="1"/>
          <w:sz w:val="26"/>
        </w:rPr>
      </w:pPr>
      <w:r>
        <w:rPr>
          <w:b w:val="1"/>
          <w:sz w:val="26"/>
        </w:rPr>
        <w:t>Ведомость проведения инструктажа по технике безопасности при выполнении лабораторной работы по химии</w:t>
      </w:r>
    </w:p>
    <w:p w14:paraId="260D0000">
      <w:pPr>
        <w:widowControl w:val="1"/>
        <w:ind/>
        <w:jc w:val="center"/>
        <w:rPr>
          <w:b w:val="1"/>
          <w:sz w:val="26"/>
        </w:rPr>
      </w:pPr>
    </w:p>
    <w:p w14:paraId="270D0000">
      <w:pPr>
        <w:widowControl w:val="1"/>
        <w:ind/>
        <w:jc w:val="both"/>
        <w:rPr>
          <w:sz w:val="26"/>
        </w:rPr>
      </w:pPr>
    </w:p>
    <w:tbl>
      <w:tblPr>
        <w:tblStyle w:val="Style_18"/>
        <w:tblW w:type="auto" w:w="0"/>
        <w:tblInd w:type="dxa" w:w="108"/>
        <w:tblLayout w:type="fixed"/>
      </w:tblPr>
      <w:tblGrid>
        <w:gridCol w:w="280"/>
        <w:gridCol w:w="1"/>
        <w:gridCol w:w="279"/>
        <w:gridCol w:w="1"/>
        <w:gridCol w:w="1"/>
        <w:gridCol w:w="279"/>
        <w:gridCol w:w="1"/>
        <w:gridCol w:w="1"/>
        <w:gridCol w:w="284"/>
        <w:gridCol w:w="1"/>
        <w:gridCol w:w="2"/>
        <w:gridCol w:w="279"/>
        <w:gridCol w:w="1"/>
        <w:gridCol w:w="3"/>
        <w:gridCol w:w="278"/>
        <w:gridCol w:w="1"/>
        <w:gridCol w:w="4"/>
        <w:gridCol w:w="277"/>
        <w:gridCol w:w="1"/>
        <w:gridCol w:w="5"/>
        <w:gridCol w:w="323"/>
        <w:gridCol w:w="246"/>
        <w:gridCol w:w="1"/>
        <w:gridCol w:w="8"/>
        <w:gridCol w:w="284"/>
        <w:gridCol w:w="1"/>
        <w:gridCol w:w="10"/>
        <w:gridCol w:w="1038"/>
        <w:gridCol w:w="3"/>
        <w:gridCol w:w="29"/>
        <w:gridCol w:w="204"/>
        <w:gridCol w:w="3"/>
        <w:gridCol w:w="29"/>
        <w:gridCol w:w="204"/>
        <w:gridCol w:w="3"/>
        <w:gridCol w:w="29"/>
        <w:gridCol w:w="204"/>
        <w:gridCol w:w="3"/>
        <w:gridCol w:w="29"/>
        <w:gridCol w:w="204"/>
        <w:gridCol w:w="3"/>
        <w:gridCol w:w="290"/>
        <w:gridCol w:w="3"/>
        <w:gridCol w:w="290"/>
        <w:gridCol w:w="3"/>
        <w:gridCol w:w="290"/>
        <w:gridCol w:w="3"/>
        <w:gridCol w:w="233"/>
        <w:gridCol w:w="3"/>
        <w:gridCol w:w="1183"/>
        <w:gridCol w:w="4"/>
        <w:gridCol w:w="232"/>
        <w:gridCol w:w="4"/>
        <w:gridCol w:w="232"/>
        <w:gridCol w:w="4"/>
        <w:gridCol w:w="232"/>
        <w:gridCol w:w="4"/>
        <w:gridCol w:w="232"/>
        <w:gridCol w:w="4"/>
        <w:gridCol w:w="213"/>
        <w:gridCol w:w="76"/>
        <w:gridCol w:w="4"/>
        <w:gridCol w:w="215"/>
        <w:gridCol w:w="74"/>
        <w:gridCol w:w="4"/>
        <w:gridCol w:w="193"/>
        <w:gridCol w:w="73"/>
        <w:gridCol w:w="4"/>
        <w:gridCol w:w="159"/>
        <w:gridCol w:w="73"/>
        <w:gridCol w:w="4"/>
        <w:gridCol w:w="295"/>
        <w:gridCol w:w="69"/>
        <w:gridCol w:w="5"/>
        <w:gridCol w:w="298"/>
        <w:gridCol w:w="65"/>
        <w:gridCol w:w="6"/>
        <w:gridCol w:w="301"/>
        <w:gridCol w:w="61"/>
        <w:gridCol w:w="7"/>
        <w:gridCol w:w="227"/>
        <w:gridCol w:w="59"/>
        <w:gridCol w:w="7"/>
        <w:gridCol w:w="229"/>
        <w:gridCol w:w="57"/>
        <w:gridCol w:w="7"/>
        <w:gridCol w:w="172"/>
        <w:gridCol w:w="57"/>
        <w:gridCol w:w="7"/>
        <w:gridCol w:w="172"/>
        <w:gridCol w:w="57"/>
        <w:gridCol w:w="7"/>
        <w:gridCol w:w="172"/>
        <w:gridCol w:w="57"/>
        <w:gridCol w:w="7"/>
        <w:gridCol w:w="172"/>
        <w:gridCol w:w="57"/>
        <w:gridCol w:w="7"/>
        <w:gridCol w:w="172"/>
        <w:gridCol w:w="57"/>
        <w:gridCol w:w="7"/>
        <w:gridCol w:w="172"/>
        <w:gridCol w:w="57"/>
        <w:gridCol w:w="7"/>
        <w:gridCol w:w="172"/>
        <w:gridCol w:w="57"/>
        <w:gridCol w:w="7"/>
        <w:gridCol w:w="96"/>
        <w:gridCol w:w="76"/>
        <w:gridCol w:w="57"/>
        <w:gridCol w:w="7"/>
        <w:gridCol w:w="172"/>
        <w:gridCol w:w="44"/>
        <w:gridCol w:w="13"/>
        <w:gridCol w:w="7"/>
        <w:gridCol w:w="616"/>
        <w:gridCol w:w="45"/>
        <w:gridCol w:w="191"/>
        <w:gridCol w:w="45"/>
        <w:gridCol w:w="191"/>
        <w:gridCol w:w="44"/>
        <w:gridCol w:w="3"/>
        <w:gridCol w:w="42"/>
        <w:gridCol w:w="194"/>
        <w:gridCol w:w="2"/>
        <w:gridCol w:w="43"/>
        <w:gridCol w:w="45"/>
        <w:gridCol w:w="2"/>
        <w:gridCol w:w="429"/>
        <w:gridCol w:w="19"/>
        <w:gridCol w:w="64"/>
        <w:gridCol w:w="45"/>
        <w:gridCol w:w="53"/>
        <w:gridCol w:w="118"/>
        <w:gridCol w:w="63"/>
        <w:gridCol w:w="7"/>
        <w:gridCol w:w="38"/>
        <w:gridCol w:w="65"/>
        <w:gridCol w:w="107"/>
        <w:gridCol w:w="62"/>
        <w:gridCol w:w="45"/>
        <w:gridCol w:w="22"/>
        <w:gridCol w:w="107"/>
        <w:gridCol w:w="62"/>
        <w:gridCol w:w="45"/>
        <w:gridCol w:w="22"/>
        <w:gridCol w:w="151"/>
        <w:gridCol w:w="61"/>
        <w:gridCol w:w="45"/>
        <w:gridCol w:w="22"/>
        <w:gridCol w:w="152"/>
        <w:gridCol w:w="60"/>
        <w:gridCol w:w="45"/>
        <w:gridCol w:w="22"/>
        <w:gridCol w:w="153"/>
        <w:gridCol w:w="59"/>
        <w:gridCol w:w="45"/>
        <w:gridCol w:w="22"/>
        <w:gridCol w:w="154"/>
        <w:gridCol w:w="58"/>
        <w:gridCol w:w="45"/>
        <w:gridCol w:w="22"/>
        <w:gridCol w:w="155"/>
        <w:gridCol w:w="433"/>
      </w:tblGrid>
      <w:tr>
        <w:trPr>
          <w:trHeight w:hRule="atLeast" w:val="312"/>
        </w:trPr>
        <w:tc>
          <w:tcPr>
            <w:tcW w:type="dxa" w:w="841"/>
            <w:gridSpan w:val="6"/>
            <w:shd w:fill="auto" w:val="clear"/>
            <w:vAlign w:val="center"/>
          </w:tcPr>
          <w:p w14:paraId="280D0000">
            <w:pPr>
              <w:widowControl w:val="1"/>
              <w:ind/>
              <w:jc w:val="center"/>
              <w:rPr>
                <w:b w:val="1"/>
                <w:sz w:val="26"/>
              </w:rPr>
            </w:pPr>
          </w:p>
        </w:tc>
        <w:tc>
          <w:tcPr>
            <w:tcW w:type="dxa" w:w="286"/>
            <w:gridSpan w:val="3"/>
            <w:shd w:fill="auto" w:val="clear"/>
            <w:vAlign w:val="center"/>
          </w:tcPr>
          <w:p w14:paraId="290D0000">
            <w:pPr>
              <w:rPr>
                <w:b w:val="1"/>
                <w:sz w:val="26"/>
              </w:rPr>
            </w:pPr>
          </w:p>
        </w:tc>
        <w:tc>
          <w:tcPr>
            <w:tcW w:type="dxa" w:w="1175"/>
            <w:gridSpan w:val="12"/>
            <w:tcBorders>
              <w:bottom w:color="000000" w:sz="4" w:val="single"/>
            </w:tcBorders>
            <w:shd w:fill="auto" w:val="clear"/>
            <w:vAlign w:val="center"/>
          </w:tcPr>
          <w:p w14:paraId="2A0D0000">
            <w:pPr>
              <w:widowControl w:val="1"/>
              <w:ind/>
              <w:jc w:val="center"/>
              <w:rPr>
                <w:b w:val="1"/>
                <w:sz w:val="26"/>
              </w:rPr>
            </w:pPr>
            <w:r>
              <w:rPr>
                <w:b w:val="1"/>
                <w:sz w:val="26"/>
              </w:rPr>
              <w:t>(регион)</w:t>
            </w:r>
          </w:p>
        </w:tc>
        <w:tc>
          <w:tcPr>
            <w:tcW w:type="dxa" w:w="246"/>
            <w:shd w:fill="auto" w:val="clear"/>
            <w:vAlign w:val="center"/>
          </w:tcPr>
          <w:p w14:paraId="2B0D0000">
            <w:pPr>
              <w:rPr>
                <w:b w:val="1"/>
                <w:sz w:val="26"/>
              </w:rPr>
            </w:pPr>
          </w:p>
        </w:tc>
        <w:tc>
          <w:tcPr>
            <w:tcW w:type="dxa" w:w="293"/>
            <w:gridSpan w:val="3"/>
            <w:shd w:fill="auto" w:val="clear"/>
            <w:vAlign w:val="center"/>
          </w:tcPr>
          <w:p w14:paraId="2C0D0000">
            <w:pPr>
              <w:rPr>
                <w:b w:val="1"/>
                <w:sz w:val="26"/>
              </w:rPr>
            </w:pPr>
          </w:p>
        </w:tc>
        <w:tc>
          <w:tcPr>
            <w:tcW w:type="dxa" w:w="1993"/>
            <w:gridSpan w:val="15"/>
            <w:tcBorders>
              <w:bottom w:color="000000" w:sz="4" w:val="single"/>
            </w:tcBorders>
            <w:shd w:fill="auto" w:val="clear"/>
            <w:vAlign w:val="center"/>
          </w:tcPr>
          <w:p w14:paraId="2D0D0000">
            <w:pPr>
              <w:widowControl w:val="1"/>
              <w:ind/>
              <w:jc w:val="center"/>
              <w:rPr>
                <w:b w:val="1"/>
                <w:sz w:val="26"/>
              </w:rPr>
            </w:pPr>
            <w:r>
              <w:rPr>
                <w:b w:val="1"/>
                <w:sz w:val="26"/>
              </w:rPr>
              <w:t>(код МСУ)</w:t>
            </w:r>
          </w:p>
        </w:tc>
        <w:tc>
          <w:tcPr>
            <w:tcW w:type="dxa" w:w="293"/>
            <w:gridSpan w:val="2"/>
            <w:shd w:fill="auto" w:val="clear"/>
            <w:vAlign w:val="center"/>
          </w:tcPr>
          <w:p w14:paraId="2E0D0000">
            <w:pPr>
              <w:widowControl w:val="1"/>
              <w:ind/>
              <w:jc w:val="center"/>
              <w:rPr>
                <w:b w:val="1"/>
                <w:sz w:val="26"/>
              </w:rPr>
            </w:pPr>
          </w:p>
        </w:tc>
        <w:tc>
          <w:tcPr>
            <w:tcW w:type="dxa" w:w="293"/>
            <w:gridSpan w:val="2"/>
            <w:shd w:fill="auto" w:val="clear"/>
            <w:vAlign w:val="center"/>
          </w:tcPr>
          <w:p w14:paraId="2F0D0000">
            <w:pPr>
              <w:widowControl w:val="1"/>
              <w:ind/>
              <w:jc w:val="center"/>
              <w:rPr>
                <w:b w:val="1"/>
                <w:sz w:val="26"/>
              </w:rPr>
            </w:pPr>
          </w:p>
        </w:tc>
        <w:tc>
          <w:tcPr>
            <w:tcW w:type="dxa" w:w="293"/>
            <w:gridSpan w:val="2"/>
            <w:shd w:fill="auto" w:val="clear"/>
            <w:vAlign w:val="center"/>
          </w:tcPr>
          <w:p w14:paraId="300D0000">
            <w:pPr>
              <w:widowControl w:val="1"/>
              <w:ind/>
              <w:jc w:val="center"/>
              <w:rPr>
                <w:b w:val="1"/>
                <w:sz w:val="26"/>
              </w:rPr>
            </w:pPr>
          </w:p>
        </w:tc>
        <w:tc>
          <w:tcPr>
            <w:tcW w:type="dxa" w:w="2366"/>
            <w:gridSpan w:val="12"/>
            <w:tcBorders>
              <w:bottom w:color="000000" w:sz="4" w:val="single"/>
            </w:tcBorders>
            <w:shd w:fill="auto" w:val="clear"/>
            <w:vAlign w:val="center"/>
          </w:tcPr>
          <w:p w14:paraId="310D0000">
            <w:pPr>
              <w:widowControl w:val="1"/>
              <w:ind/>
              <w:jc w:val="center"/>
              <w:rPr>
                <w:b w:val="1"/>
                <w:sz w:val="26"/>
              </w:rPr>
            </w:pPr>
            <w:r>
              <w:rPr>
                <w:b w:val="1"/>
                <w:sz w:val="26"/>
              </w:rPr>
              <w:t>(код ППЭ)</w:t>
            </w:r>
          </w:p>
        </w:tc>
        <w:tc>
          <w:tcPr>
            <w:tcW w:type="dxa" w:w="293"/>
            <w:gridSpan w:val="3"/>
            <w:shd w:fill="auto" w:val="clear"/>
            <w:vAlign w:val="center"/>
          </w:tcPr>
          <w:p w14:paraId="320D0000">
            <w:pPr>
              <w:widowControl w:val="1"/>
              <w:ind/>
              <w:jc w:val="center"/>
              <w:rPr>
                <w:b w:val="1"/>
                <w:sz w:val="26"/>
              </w:rPr>
            </w:pPr>
          </w:p>
        </w:tc>
        <w:tc>
          <w:tcPr>
            <w:tcW w:type="dxa" w:w="293"/>
            <w:gridSpan w:val="3"/>
            <w:shd w:fill="auto" w:val="clear"/>
            <w:vAlign w:val="center"/>
          </w:tcPr>
          <w:p w14:paraId="330D0000">
            <w:pPr>
              <w:widowControl w:val="1"/>
              <w:ind/>
              <w:jc w:val="center"/>
              <w:rPr>
                <w:b w:val="1"/>
                <w:sz w:val="26"/>
              </w:rPr>
            </w:pPr>
          </w:p>
        </w:tc>
        <w:tc>
          <w:tcPr>
            <w:tcW w:type="dxa" w:w="1610"/>
            <w:gridSpan w:val="15"/>
            <w:tcBorders>
              <w:bottom w:color="000000" w:sz="4" w:val="single"/>
            </w:tcBorders>
            <w:shd w:fill="auto" w:val="clear"/>
            <w:vAlign w:val="center"/>
          </w:tcPr>
          <w:p w14:paraId="340D0000">
            <w:pPr>
              <w:widowControl w:val="1"/>
              <w:ind/>
              <w:jc w:val="center"/>
              <w:rPr>
                <w:b w:val="1"/>
                <w:sz w:val="26"/>
              </w:rPr>
            </w:pPr>
            <w:r>
              <w:rPr>
                <w:b w:val="1"/>
                <w:sz w:val="26"/>
              </w:rPr>
              <w:t>(номер аудитории)</w:t>
            </w:r>
          </w:p>
        </w:tc>
        <w:tc>
          <w:tcPr>
            <w:tcW w:type="dxa" w:w="293"/>
            <w:gridSpan w:val="3"/>
            <w:shd w:fill="auto" w:val="clear"/>
            <w:vAlign w:val="bottom"/>
          </w:tcPr>
          <w:p w14:paraId="350D0000">
            <w:pPr>
              <w:rPr>
                <w:sz w:val="26"/>
              </w:rPr>
            </w:pPr>
          </w:p>
        </w:tc>
        <w:tc>
          <w:tcPr>
            <w:tcW w:type="dxa" w:w="293"/>
            <w:gridSpan w:val="3"/>
            <w:shd w:fill="auto" w:val="clear"/>
            <w:vAlign w:val="bottom"/>
          </w:tcPr>
          <w:p w14:paraId="360D0000">
            <w:pPr>
              <w:rPr>
                <w:sz w:val="26"/>
              </w:rPr>
            </w:pPr>
          </w:p>
        </w:tc>
        <w:tc>
          <w:tcPr>
            <w:tcW w:type="dxa" w:w="1652"/>
            <w:gridSpan w:val="21"/>
            <w:tcBorders>
              <w:bottom w:color="000000" w:sz="4" w:val="single"/>
            </w:tcBorders>
            <w:shd w:fill="auto" w:val="clear"/>
            <w:vAlign w:val="center"/>
          </w:tcPr>
          <w:p w14:paraId="370D0000">
            <w:pPr>
              <w:widowControl w:val="1"/>
              <w:ind/>
              <w:jc w:val="center"/>
              <w:rPr>
                <w:b w:val="1"/>
                <w:sz w:val="26"/>
              </w:rPr>
            </w:pPr>
            <w:r>
              <w:rPr>
                <w:b w:val="1"/>
                <w:sz w:val="26"/>
              </w:rPr>
              <w:t>(предмет)</w:t>
            </w:r>
          </w:p>
        </w:tc>
        <w:tc>
          <w:tcPr>
            <w:tcW w:type="dxa" w:w="2371"/>
            <w:gridSpan w:val="23"/>
            <w:tcBorders>
              <w:bottom w:color="000000" w:sz="4" w:val="single"/>
            </w:tcBorders>
            <w:shd w:fill="auto" w:val="clear"/>
            <w:vAlign w:val="center"/>
          </w:tcPr>
          <w:p w14:paraId="380D0000">
            <w:pPr>
              <w:widowControl w:val="1"/>
              <w:ind/>
              <w:jc w:val="center"/>
              <w:rPr>
                <w:b w:val="1"/>
                <w:sz w:val="26"/>
              </w:rPr>
            </w:pPr>
            <w:r>
              <w:rPr>
                <w:b w:val="1"/>
                <w:sz w:val="26"/>
              </w:rPr>
              <w:t>(дата экз.: число-месяц-год)</w:t>
            </w:r>
          </w:p>
        </w:tc>
        <w:tc>
          <w:tcPr>
            <w:tcW w:type="dxa" w:w="19"/>
          </w:tcPr>
          <w:p/>
        </w:tc>
        <w:tc>
          <w:tcPr>
            <w:tcW w:type="dxa" w:w="64"/>
          </w:tcPr>
          <w:p/>
        </w:tc>
        <w:tc>
          <w:tcPr>
            <w:tcW w:type="dxa" w:w="45"/>
          </w:tcPr>
          <w:p/>
        </w:tc>
        <w:tc>
          <w:tcPr>
            <w:tcW w:type="dxa" w:w="53"/>
          </w:tcPr>
          <w:p/>
        </w:tc>
        <w:tc>
          <w:tcPr>
            <w:tcW w:type="dxa" w:w="118"/>
          </w:tcPr>
          <w:p/>
        </w:tc>
        <w:tc>
          <w:tcPr>
            <w:tcW w:type="dxa" w:w="63"/>
          </w:tcPr>
          <w:p/>
        </w:tc>
        <w:tc>
          <w:tcPr>
            <w:tcW w:type="dxa" w:w="7"/>
          </w:tcPr>
          <w:p/>
        </w:tc>
        <w:tc>
          <w:tcPr>
            <w:tcW w:type="dxa" w:w="38"/>
          </w:tcPr>
          <w:p/>
        </w:tc>
        <w:tc>
          <w:tcPr>
            <w:tcW w:type="dxa" w:w="65"/>
          </w:tcPr>
          <w:p/>
        </w:tc>
        <w:tc>
          <w:tcPr>
            <w:tcW w:type="dxa" w:w="107"/>
          </w:tcPr>
          <w:p/>
        </w:tc>
        <w:tc>
          <w:tcPr>
            <w:tcW w:type="dxa" w:w="62"/>
          </w:tcPr>
          <w:p/>
        </w:tc>
        <w:tc>
          <w:tcPr>
            <w:tcW w:type="dxa" w:w="45"/>
          </w:tcPr>
          <w:p/>
        </w:tc>
        <w:tc>
          <w:tcPr>
            <w:tcW w:type="dxa" w:w="22"/>
          </w:tcPr>
          <w:p/>
        </w:tc>
        <w:tc>
          <w:tcPr>
            <w:tcW w:type="dxa" w:w="107"/>
          </w:tcPr>
          <w:p/>
        </w:tc>
        <w:tc>
          <w:tcPr>
            <w:tcW w:type="dxa" w:w="62"/>
          </w:tcPr>
          <w:p/>
        </w:tc>
        <w:tc>
          <w:tcPr>
            <w:tcW w:type="dxa" w:w="45"/>
          </w:tcPr>
          <w:p/>
        </w:tc>
        <w:tc>
          <w:tcPr>
            <w:tcW w:type="dxa" w:w="22"/>
          </w:tcPr>
          <w:p/>
        </w:tc>
        <w:tc>
          <w:tcPr>
            <w:tcW w:type="dxa" w:w="151"/>
          </w:tcPr>
          <w:p/>
        </w:tc>
        <w:tc>
          <w:tcPr>
            <w:tcW w:type="dxa" w:w="61"/>
          </w:tcPr>
          <w:p/>
        </w:tc>
        <w:tc>
          <w:tcPr>
            <w:tcW w:type="dxa" w:w="45"/>
          </w:tcPr>
          <w:p/>
        </w:tc>
        <w:tc>
          <w:tcPr>
            <w:tcW w:type="dxa" w:w="22"/>
          </w:tcPr>
          <w:p/>
        </w:tc>
        <w:tc>
          <w:tcPr>
            <w:tcW w:type="dxa" w:w="152"/>
          </w:tcPr>
          <w:p/>
        </w:tc>
        <w:tc>
          <w:tcPr>
            <w:tcW w:type="dxa" w:w="60"/>
          </w:tcPr>
          <w:p/>
        </w:tc>
        <w:tc>
          <w:tcPr>
            <w:tcW w:type="dxa" w:w="45"/>
          </w:tcPr>
          <w:p/>
        </w:tc>
        <w:tc>
          <w:tcPr>
            <w:tcW w:type="dxa" w:w="22"/>
          </w:tcPr>
          <w:p/>
        </w:tc>
        <w:tc>
          <w:tcPr>
            <w:tcW w:type="dxa" w:w="153"/>
          </w:tcPr>
          <w:p/>
        </w:tc>
        <w:tc>
          <w:tcPr>
            <w:tcW w:type="dxa" w:w="59"/>
          </w:tcPr>
          <w:p/>
        </w:tc>
        <w:tc>
          <w:tcPr>
            <w:tcW w:type="dxa" w:w="45"/>
          </w:tcPr>
          <w:p/>
        </w:tc>
        <w:tc>
          <w:tcPr>
            <w:tcW w:type="dxa" w:w="22"/>
          </w:tcPr>
          <w:p/>
        </w:tc>
        <w:tc>
          <w:tcPr>
            <w:tcW w:type="dxa" w:w="154"/>
          </w:tcPr>
          <w:p/>
        </w:tc>
        <w:tc>
          <w:tcPr>
            <w:tcW w:type="dxa" w:w="58"/>
          </w:tcPr>
          <w:p/>
        </w:tc>
        <w:tc>
          <w:tcPr>
            <w:tcW w:type="dxa" w:w="45"/>
          </w:tcPr>
          <w:p/>
        </w:tc>
        <w:tc>
          <w:tcPr>
            <w:tcW w:type="dxa" w:w="22"/>
          </w:tcPr>
          <w:p/>
        </w:tc>
        <w:tc>
          <w:tcPr>
            <w:tcW w:type="dxa" w:w="155"/>
          </w:tcPr>
          <w:p/>
        </w:tc>
        <w:tc>
          <w:tcPr>
            <w:tcW w:type="dxa" w:w="433"/>
          </w:tcPr>
          <w:p/>
        </w:tc>
      </w:tr>
      <w:tr>
        <w:trPr>
          <w:trHeight w:hRule="atLeast" w:val="360"/>
        </w:trPr>
        <w:tc>
          <w:tcPr>
            <w:tcW w:type="dxa" w:w="560"/>
            <w:gridSpan w:val="3"/>
            <w:shd w:fill="auto" w:val="clear"/>
            <w:vAlign w:val="bottom"/>
          </w:tcPr>
          <w:p w14:paraId="390D0000">
            <w:pPr>
              <w:widowControl w:val="1"/>
              <w:ind/>
              <w:jc w:val="center"/>
              <w:rPr>
                <w:sz w:val="26"/>
              </w:rPr>
            </w:pPr>
          </w:p>
        </w:tc>
        <w:tc>
          <w:tcPr>
            <w:tcW w:type="dxa" w:w="281"/>
            <w:gridSpan w:val="3"/>
            <w:shd w:fill="auto" w:val="clear"/>
            <w:vAlign w:val="bottom"/>
          </w:tcPr>
          <w:p w14:paraId="3A0D0000">
            <w:pPr>
              <w:widowControl w:val="1"/>
              <w:ind/>
              <w:jc w:val="center"/>
              <w:rPr>
                <w:sz w:val="26"/>
              </w:rPr>
            </w:pPr>
          </w:p>
        </w:tc>
        <w:tc>
          <w:tcPr>
            <w:tcW w:type="dxa" w:w="286"/>
            <w:gridSpan w:val="3"/>
            <w:shd w:fill="auto" w:val="clear"/>
            <w:vAlign w:val="bottom"/>
          </w:tcPr>
          <w:p w14:paraId="3B0D0000">
            <w:pPr>
              <w:rPr>
                <w:sz w:val="26"/>
              </w:rPr>
            </w:pPr>
          </w:p>
        </w:tc>
        <w:tc>
          <w:tcPr>
            <w:tcW w:type="dxa" w:w="564"/>
            <w:gridSpan w:val="6"/>
            <w:tcBorders>
              <w:top w:color="000000" w:sz="4" w:val="single"/>
              <w:left w:color="000000" w:sz="4" w:val="single"/>
              <w:bottom w:color="000000" w:sz="4" w:val="single"/>
              <w:right w:color="000000" w:sz="4" w:val="single"/>
            </w:tcBorders>
            <w:shd w:fill="auto" w:val="clear"/>
            <w:vAlign w:val="bottom"/>
          </w:tcPr>
          <w:p w14:paraId="3C0D0000">
            <w:pPr>
              <w:widowControl w:val="1"/>
              <w:ind/>
              <w:jc w:val="center"/>
              <w:rPr>
                <w:sz w:val="26"/>
              </w:rPr>
            </w:pPr>
            <w:r>
              <w:rPr>
                <w:sz w:val="26"/>
              </w:rPr>
              <w:t> </w:t>
            </w:r>
          </w:p>
        </w:tc>
        <w:tc>
          <w:tcPr>
            <w:tcW w:type="dxa" w:w="611"/>
            <w:gridSpan w:val="6"/>
            <w:tcBorders>
              <w:top w:color="000000" w:sz="4" w:val="single"/>
              <w:bottom w:color="000000" w:sz="4" w:val="single"/>
              <w:right w:color="000000" w:sz="4" w:val="single"/>
            </w:tcBorders>
            <w:shd w:fill="auto" w:val="clear"/>
            <w:vAlign w:val="bottom"/>
          </w:tcPr>
          <w:p w14:paraId="3D0D0000">
            <w:pPr>
              <w:widowControl w:val="1"/>
              <w:ind/>
              <w:jc w:val="center"/>
              <w:rPr>
                <w:sz w:val="26"/>
              </w:rPr>
            </w:pPr>
            <w:r>
              <w:rPr>
                <w:sz w:val="26"/>
              </w:rPr>
              <w:t> </w:t>
            </w:r>
          </w:p>
        </w:tc>
        <w:tc>
          <w:tcPr>
            <w:tcW w:type="dxa" w:w="539"/>
            <w:gridSpan w:val="4"/>
            <w:shd w:fill="auto" w:val="clear"/>
            <w:vAlign w:val="bottom"/>
          </w:tcPr>
          <w:p w14:paraId="3E0D0000">
            <w:pPr>
              <w:widowControl w:val="1"/>
              <w:ind/>
              <w:jc w:val="center"/>
              <w:rPr>
                <w:sz w:val="26"/>
              </w:rPr>
            </w:pPr>
          </w:p>
        </w:tc>
        <w:tc>
          <w:tcPr>
            <w:tcW w:type="dxa" w:w="1049"/>
            <w:gridSpan w:val="3"/>
            <w:tcBorders>
              <w:top w:color="000000" w:sz="4" w:val="single"/>
              <w:left w:color="000000" w:sz="4" w:val="single"/>
              <w:bottom w:color="000000" w:sz="4" w:val="single"/>
              <w:right w:color="000000" w:sz="4" w:val="single"/>
            </w:tcBorders>
            <w:shd w:fill="auto" w:val="clear"/>
            <w:vAlign w:val="bottom"/>
          </w:tcPr>
          <w:p w14:paraId="3F0D0000">
            <w:pPr>
              <w:rPr>
                <w:sz w:val="26"/>
              </w:rPr>
            </w:pPr>
            <w:r>
              <w:rPr>
                <w:sz w:val="26"/>
              </w:rPr>
              <w:t> </w:t>
            </w:r>
          </w:p>
        </w:tc>
        <w:tc>
          <w:tcPr>
            <w:tcW w:type="dxa" w:w="472"/>
            <w:gridSpan w:val="6"/>
            <w:tcBorders>
              <w:top w:color="000000" w:sz="4" w:val="single"/>
              <w:bottom w:color="000000" w:sz="4" w:val="single"/>
              <w:right w:color="000000" w:sz="4" w:val="single"/>
            </w:tcBorders>
            <w:shd w:fill="auto" w:val="clear"/>
            <w:vAlign w:val="bottom"/>
          </w:tcPr>
          <w:p w14:paraId="400D0000">
            <w:pPr>
              <w:widowControl w:val="1"/>
              <w:ind/>
              <w:jc w:val="center"/>
              <w:rPr>
                <w:sz w:val="26"/>
              </w:rPr>
            </w:pPr>
            <w:r>
              <w:rPr>
                <w:sz w:val="26"/>
              </w:rPr>
              <w:t> </w:t>
            </w:r>
          </w:p>
        </w:tc>
        <w:tc>
          <w:tcPr>
            <w:tcW w:type="dxa" w:w="472"/>
            <w:gridSpan w:val="6"/>
            <w:tcBorders>
              <w:top w:color="000000" w:sz="4" w:val="single"/>
              <w:bottom w:color="000000" w:sz="4" w:val="single"/>
              <w:right w:color="000000" w:sz="4" w:val="single"/>
            </w:tcBorders>
            <w:shd w:fill="auto" w:val="clear"/>
            <w:vAlign w:val="bottom"/>
          </w:tcPr>
          <w:p w14:paraId="410D0000">
            <w:pPr>
              <w:widowControl w:val="1"/>
              <w:ind/>
              <w:jc w:val="center"/>
              <w:rPr>
                <w:sz w:val="26"/>
              </w:rPr>
            </w:pPr>
            <w:r>
              <w:rPr>
                <w:sz w:val="26"/>
              </w:rPr>
              <w:t> </w:t>
            </w:r>
          </w:p>
        </w:tc>
        <w:tc>
          <w:tcPr>
            <w:tcW w:type="dxa" w:w="586"/>
            <w:gridSpan w:val="4"/>
            <w:shd w:fill="auto" w:val="clear"/>
            <w:vAlign w:val="bottom"/>
          </w:tcPr>
          <w:p w14:paraId="420D0000">
            <w:pPr>
              <w:widowControl w:val="1"/>
              <w:ind/>
              <w:jc w:val="center"/>
              <w:rPr>
                <w:sz w:val="26"/>
              </w:rPr>
            </w:pPr>
          </w:p>
        </w:tc>
        <w:tc>
          <w:tcPr>
            <w:tcW w:type="dxa" w:w="529"/>
            <w:gridSpan w:val="4"/>
            <w:tcBorders>
              <w:top w:color="000000" w:sz="4" w:val="single"/>
              <w:left w:color="000000" w:sz="4" w:val="single"/>
              <w:bottom w:color="000000" w:sz="4" w:val="single"/>
              <w:right w:color="000000" w:sz="4" w:val="single"/>
            </w:tcBorders>
            <w:shd w:fill="auto" w:val="clear"/>
            <w:vAlign w:val="bottom"/>
          </w:tcPr>
          <w:p w14:paraId="430D0000">
            <w:pPr>
              <w:widowControl w:val="1"/>
              <w:ind/>
              <w:jc w:val="center"/>
              <w:rPr>
                <w:sz w:val="26"/>
              </w:rPr>
            </w:pPr>
            <w:r>
              <w:rPr>
                <w:sz w:val="26"/>
              </w:rPr>
              <w:t> </w:t>
            </w:r>
          </w:p>
        </w:tc>
        <w:tc>
          <w:tcPr>
            <w:tcW w:type="dxa" w:w="1186"/>
            <w:gridSpan w:val="2"/>
            <w:tcBorders>
              <w:top w:color="000000" w:sz="4" w:val="single"/>
              <w:bottom w:color="000000" w:sz="4" w:val="single"/>
              <w:right w:color="000000" w:sz="4" w:val="single"/>
            </w:tcBorders>
            <w:shd w:fill="auto" w:val="clear"/>
            <w:vAlign w:val="bottom"/>
          </w:tcPr>
          <w:p w14:paraId="440D0000">
            <w:pPr>
              <w:rPr>
                <w:sz w:val="26"/>
              </w:rPr>
            </w:pPr>
            <w:r>
              <w:rPr>
                <w:sz w:val="26"/>
              </w:rPr>
              <w:t> </w:t>
            </w:r>
          </w:p>
        </w:tc>
        <w:tc>
          <w:tcPr>
            <w:tcW w:type="dxa" w:w="472"/>
            <w:gridSpan w:val="4"/>
            <w:tcBorders>
              <w:top w:color="000000" w:sz="4" w:val="single"/>
              <w:bottom w:color="000000" w:sz="4" w:val="single"/>
              <w:right w:color="000000" w:sz="4" w:val="single"/>
            </w:tcBorders>
            <w:shd w:fill="auto" w:val="clear"/>
            <w:vAlign w:val="bottom"/>
          </w:tcPr>
          <w:p w14:paraId="450D0000">
            <w:pPr>
              <w:widowControl w:val="1"/>
              <w:ind/>
              <w:jc w:val="center"/>
              <w:rPr>
                <w:sz w:val="26"/>
              </w:rPr>
            </w:pPr>
            <w:r>
              <w:rPr>
                <w:sz w:val="26"/>
              </w:rPr>
              <w:t> </w:t>
            </w:r>
          </w:p>
        </w:tc>
        <w:tc>
          <w:tcPr>
            <w:tcW w:type="dxa" w:w="472"/>
            <w:gridSpan w:val="4"/>
            <w:tcBorders>
              <w:top w:color="000000" w:sz="4" w:val="single"/>
              <w:bottom w:color="000000" w:sz="4" w:val="single"/>
              <w:right w:color="000000" w:sz="4" w:val="single"/>
            </w:tcBorders>
            <w:shd w:fill="auto" w:val="clear"/>
            <w:vAlign w:val="bottom"/>
          </w:tcPr>
          <w:p w14:paraId="460D0000">
            <w:pPr>
              <w:widowControl w:val="1"/>
              <w:ind/>
              <w:jc w:val="center"/>
              <w:rPr>
                <w:sz w:val="26"/>
              </w:rPr>
            </w:pPr>
            <w:r>
              <w:rPr>
                <w:sz w:val="26"/>
              </w:rPr>
              <w:t> </w:t>
            </w:r>
          </w:p>
        </w:tc>
        <w:tc>
          <w:tcPr>
            <w:tcW w:type="dxa" w:w="586"/>
            <w:gridSpan w:val="6"/>
            <w:shd w:fill="auto" w:val="clear"/>
            <w:vAlign w:val="bottom"/>
          </w:tcPr>
          <w:p w14:paraId="470D0000">
            <w:pPr>
              <w:widowControl w:val="1"/>
              <w:ind/>
              <w:jc w:val="center"/>
              <w:rPr>
                <w:sz w:val="26"/>
              </w:rPr>
            </w:pPr>
          </w:p>
        </w:tc>
        <w:tc>
          <w:tcPr>
            <w:tcW w:type="dxa" w:w="506"/>
            <w:gridSpan w:val="6"/>
            <w:tcBorders>
              <w:top w:color="000000" w:sz="4" w:val="single"/>
              <w:left w:color="000000" w:sz="4" w:val="single"/>
              <w:bottom w:color="000000" w:sz="4" w:val="single"/>
              <w:right w:color="000000" w:sz="4" w:val="single"/>
            </w:tcBorders>
            <w:shd w:fill="auto" w:val="clear"/>
            <w:vAlign w:val="bottom"/>
          </w:tcPr>
          <w:p w14:paraId="480D0000">
            <w:pPr>
              <w:widowControl w:val="1"/>
              <w:ind/>
              <w:jc w:val="center"/>
              <w:rPr>
                <w:sz w:val="26"/>
              </w:rPr>
            </w:pPr>
            <w:r>
              <w:rPr>
                <w:sz w:val="26"/>
              </w:rPr>
              <w:t> </w:t>
            </w:r>
          </w:p>
        </w:tc>
        <w:tc>
          <w:tcPr>
            <w:tcW w:type="dxa" w:w="368"/>
            <w:gridSpan w:val="3"/>
            <w:tcBorders>
              <w:top w:color="000000" w:sz="4" w:val="single"/>
              <w:bottom w:color="000000" w:sz="4" w:val="single"/>
              <w:right w:color="000000" w:sz="4" w:val="single"/>
            </w:tcBorders>
            <w:shd w:fill="auto" w:val="clear"/>
            <w:vAlign w:val="bottom"/>
          </w:tcPr>
          <w:p w14:paraId="490D0000">
            <w:pPr>
              <w:rPr>
                <w:sz w:val="26"/>
              </w:rPr>
            </w:pPr>
            <w:r>
              <w:rPr>
                <w:sz w:val="26"/>
              </w:rPr>
              <w:t> </w:t>
            </w:r>
          </w:p>
        </w:tc>
        <w:tc>
          <w:tcPr>
            <w:tcW w:type="dxa" w:w="368"/>
            <w:gridSpan w:val="3"/>
            <w:tcBorders>
              <w:top w:color="000000" w:sz="4" w:val="single"/>
              <w:bottom w:color="000000" w:sz="4" w:val="single"/>
              <w:right w:color="000000" w:sz="4" w:val="single"/>
            </w:tcBorders>
            <w:shd w:fill="auto" w:val="clear"/>
            <w:vAlign w:val="bottom"/>
          </w:tcPr>
          <w:p w14:paraId="4A0D0000">
            <w:pPr>
              <w:rPr>
                <w:sz w:val="26"/>
              </w:rPr>
            </w:pPr>
            <w:r>
              <w:rPr>
                <w:sz w:val="26"/>
              </w:rPr>
              <w:t> </w:t>
            </w:r>
          </w:p>
        </w:tc>
        <w:tc>
          <w:tcPr>
            <w:tcW w:type="dxa" w:w="368"/>
            <w:gridSpan w:val="3"/>
            <w:tcBorders>
              <w:top w:color="000000" w:sz="4" w:val="single"/>
              <w:bottom w:color="000000" w:sz="4" w:val="single"/>
              <w:right w:color="000000" w:sz="4" w:val="single"/>
            </w:tcBorders>
            <w:shd w:fill="auto" w:val="clear"/>
            <w:vAlign w:val="bottom"/>
          </w:tcPr>
          <w:p w14:paraId="4B0D0000">
            <w:pPr>
              <w:rPr>
                <w:sz w:val="26"/>
              </w:rPr>
            </w:pPr>
            <w:r>
              <w:rPr>
                <w:sz w:val="26"/>
              </w:rPr>
              <w:t> </w:t>
            </w:r>
          </w:p>
        </w:tc>
        <w:tc>
          <w:tcPr>
            <w:tcW w:type="dxa" w:w="293"/>
            <w:gridSpan w:val="3"/>
            <w:shd w:fill="auto" w:val="clear"/>
            <w:vAlign w:val="bottom"/>
          </w:tcPr>
          <w:p w14:paraId="4C0D0000">
            <w:pPr>
              <w:rPr>
                <w:sz w:val="26"/>
              </w:rPr>
            </w:pPr>
          </w:p>
        </w:tc>
        <w:tc>
          <w:tcPr>
            <w:tcW w:type="dxa" w:w="293"/>
            <w:gridSpan w:val="3"/>
            <w:shd w:fill="auto" w:val="clear"/>
            <w:vAlign w:val="bottom"/>
          </w:tcPr>
          <w:p w14:paraId="4D0D0000">
            <w:pPr>
              <w:rPr>
                <w:sz w:val="26"/>
              </w:rPr>
            </w:pPr>
          </w:p>
        </w:tc>
        <w:tc>
          <w:tcPr>
            <w:tcW w:type="dxa" w:w="472"/>
            <w:gridSpan w:val="6"/>
            <w:tcBorders>
              <w:top w:color="000000" w:sz="4" w:val="single"/>
              <w:left w:color="000000" w:sz="4" w:val="single"/>
              <w:bottom w:color="000000" w:sz="4" w:val="single"/>
              <w:right w:color="000000" w:sz="4" w:val="single"/>
            </w:tcBorders>
            <w:shd w:fill="auto" w:val="clear"/>
            <w:vAlign w:val="bottom"/>
          </w:tcPr>
          <w:p w14:paraId="4E0D0000">
            <w:pPr>
              <w:widowControl w:val="1"/>
              <w:ind/>
              <w:jc w:val="center"/>
              <w:rPr>
                <w:sz w:val="26"/>
              </w:rPr>
            </w:pPr>
            <w:r>
              <w:rPr>
                <w:sz w:val="26"/>
              </w:rPr>
              <w:t> </w:t>
            </w:r>
          </w:p>
        </w:tc>
        <w:tc>
          <w:tcPr>
            <w:tcW w:type="dxa" w:w="472"/>
            <w:gridSpan w:val="6"/>
            <w:tcBorders>
              <w:top w:color="000000" w:sz="4" w:val="single"/>
              <w:bottom w:color="000000" w:sz="4" w:val="single"/>
              <w:right w:color="000000" w:sz="4" w:val="single"/>
            </w:tcBorders>
            <w:shd w:fill="auto" w:val="clear"/>
            <w:vAlign w:val="bottom"/>
          </w:tcPr>
          <w:p w14:paraId="4F0D0000">
            <w:pPr>
              <w:widowControl w:val="1"/>
              <w:ind/>
              <w:jc w:val="center"/>
              <w:rPr>
                <w:sz w:val="26"/>
              </w:rPr>
            </w:pPr>
            <w:r>
              <w:rPr>
                <w:sz w:val="26"/>
              </w:rPr>
              <w:t> </w:t>
            </w:r>
          </w:p>
        </w:tc>
        <w:tc>
          <w:tcPr>
            <w:tcW w:type="dxa" w:w="708"/>
            <w:gridSpan w:val="9"/>
            <w:tcBorders>
              <w:top w:color="000000" w:sz="4" w:val="single"/>
              <w:bottom w:color="000000" w:sz="4" w:val="single"/>
              <w:right w:color="000000" w:sz="4" w:val="single"/>
            </w:tcBorders>
            <w:shd w:fill="auto" w:val="clear"/>
            <w:vAlign w:val="bottom"/>
          </w:tcPr>
          <w:p w14:paraId="500D0000">
            <w:pPr>
              <w:widowControl w:val="1"/>
              <w:ind/>
              <w:jc w:val="center"/>
              <w:rPr>
                <w:sz w:val="26"/>
              </w:rPr>
            </w:pPr>
            <w:r>
              <w:rPr>
                <w:sz w:val="26"/>
              </w:rPr>
              <w:t> </w:t>
            </w:r>
          </w:p>
        </w:tc>
        <w:tc>
          <w:tcPr>
            <w:tcW w:type="dxa" w:w="459"/>
            <w:gridSpan w:val="7"/>
            <w:tcBorders>
              <w:top w:color="000000" w:sz="4" w:val="single"/>
              <w:bottom w:color="000000" w:sz="4" w:val="single"/>
              <w:right w:color="000000" w:sz="4" w:val="single"/>
            </w:tcBorders>
            <w:shd w:fill="auto" w:val="clear"/>
            <w:vAlign w:val="bottom"/>
          </w:tcPr>
          <w:p w14:paraId="510D0000">
            <w:pPr>
              <w:widowControl w:val="1"/>
              <w:ind/>
              <w:jc w:val="center"/>
              <w:rPr>
                <w:sz w:val="26"/>
              </w:rPr>
            </w:pPr>
            <w:r>
              <w:rPr>
                <w:sz w:val="26"/>
              </w:rPr>
              <w:t> </w:t>
            </w:r>
          </w:p>
        </w:tc>
        <w:tc>
          <w:tcPr>
            <w:tcW w:type="dxa" w:w="636"/>
            <w:gridSpan w:val="3"/>
            <w:tcBorders>
              <w:top w:color="000000" w:sz="4" w:val="single"/>
              <w:bottom w:color="000000" w:sz="4" w:val="single"/>
              <w:right w:color="000000" w:sz="4" w:val="single"/>
            </w:tcBorders>
            <w:shd w:fill="auto" w:val="clear"/>
            <w:vAlign w:val="bottom"/>
          </w:tcPr>
          <w:p w14:paraId="520D0000">
            <w:pPr>
              <w:widowControl w:val="1"/>
              <w:ind/>
              <w:jc w:val="center"/>
              <w:rPr>
                <w:sz w:val="26"/>
              </w:rPr>
            </w:pPr>
            <w:r>
              <w:rPr>
                <w:sz w:val="26"/>
              </w:rPr>
              <w:t> </w:t>
            </w:r>
          </w:p>
        </w:tc>
        <w:tc>
          <w:tcPr>
            <w:tcW w:type="dxa" w:w="236"/>
            <w:gridSpan w:val="2"/>
            <w:tcBorders>
              <w:top w:color="000000" w:sz="4" w:val="single"/>
              <w:bottom w:color="000000" w:sz="4" w:val="single"/>
              <w:right w:color="000000" w:sz="4" w:val="single"/>
            </w:tcBorders>
            <w:shd w:fill="auto" w:val="clear"/>
            <w:vAlign w:val="bottom"/>
          </w:tcPr>
          <w:p w14:paraId="530D0000">
            <w:pPr>
              <w:widowControl w:val="1"/>
              <w:ind/>
              <w:jc w:val="center"/>
              <w:rPr>
                <w:sz w:val="26"/>
              </w:rPr>
            </w:pPr>
            <w:r>
              <w:rPr>
                <w:sz w:val="26"/>
              </w:rPr>
              <w:t> </w:t>
            </w:r>
          </w:p>
        </w:tc>
        <w:tc>
          <w:tcPr>
            <w:tcW w:type="dxa" w:w="283"/>
            <w:gridSpan w:val="4"/>
            <w:tcBorders>
              <w:top w:color="000000" w:sz="4" w:val="single"/>
              <w:bottom w:color="000000" w:sz="4" w:val="single"/>
              <w:right w:color="000000" w:sz="4" w:val="single"/>
            </w:tcBorders>
            <w:shd w:fill="auto" w:val="clear"/>
            <w:vAlign w:val="bottom"/>
          </w:tcPr>
          <w:p w14:paraId="540D0000">
            <w:pPr>
              <w:widowControl w:val="1"/>
              <w:ind/>
              <w:jc w:val="center"/>
              <w:rPr>
                <w:sz w:val="26"/>
              </w:rPr>
            </w:pPr>
            <w:r>
              <w:rPr>
                <w:sz w:val="26"/>
              </w:rPr>
              <w:t> </w:t>
            </w:r>
          </w:p>
        </w:tc>
        <w:tc>
          <w:tcPr>
            <w:tcW w:type="dxa" w:w="236"/>
            <w:gridSpan w:val="2"/>
            <w:tcBorders>
              <w:top w:color="000000" w:sz="4" w:val="single"/>
              <w:bottom w:color="000000" w:sz="4" w:val="single"/>
              <w:right w:color="000000" w:sz="4" w:val="single"/>
            </w:tcBorders>
            <w:shd w:fill="auto" w:val="clear"/>
            <w:vAlign w:val="bottom"/>
          </w:tcPr>
          <w:p w14:paraId="550D0000">
            <w:pPr>
              <w:widowControl w:val="1"/>
              <w:ind/>
              <w:jc w:val="center"/>
              <w:rPr>
                <w:sz w:val="26"/>
              </w:rPr>
            </w:pPr>
            <w:r>
              <w:rPr>
                <w:sz w:val="26"/>
              </w:rPr>
              <w:t> </w:t>
            </w:r>
          </w:p>
        </w:tc>
        <w:tc>
          <w:tcPr>
            <w:tcW w:type="dxa" w:w="890"/>
            <w:gridSpan w:val="12"/>
            <w:tcBorders>
              <w:top w:color="000000" w:sz="4" w:val="single"/>
              <w:bottom w:color="000000" w:sz="4" w:val="single"/>
              <w:right w:color="000000" w:sz="4" w:val="single"/>
            </w:tcBorders>
            <w:shd w:fill="auto" w:val="clear"/>
            <w:vAlign w:val="bottom"/>
          </w:tcPr>
          <w:p w14:paraId="560D0000">
            <w:pPr>
              <w:widowControl w:val="1"/>
              <w:ind/>
              <w:jc w:val="center"/>
              <w:rPr>
                <w:sz w:val="26"/>
              </w:rPr>
            </w:pPr>
            <w:r>
              <w:rPr>
                <w:sz w:val="26"/>
              </w:rPr>
              <w:t> </w:t>
            </w:r>
          </w:p>
        </w:tc>
        <w:tc>
          <w:tcPr>
            <w:tcW w:type="dxa" w:w="38"/>
          </w:tcPr>
          <w:p/>
        </w:tc>
        <w:tc>
          <w:tcPr>
            <w:tcW w:type="dxa" w:w="65"/>
          </w:tcPr>
          <w:p/>
        </w:tc>
        <w:tc>
          <w:tcPr>
            <w:tcW w:type="dxa" w:w="107"/>
          </w:tcPr>
          <w:p/>
        </w:tc>
        <w:tc>
          <w:tcPr>
            <w:tcW w:type="dxa" w:w="62"/>
          </w:tcPr>
          <w:p/>
        </w:tc>
        <w:tc>
          <w:tcPr>
            <w:tcW w:type="dxa" w:w="45"/>
          </w:tcPr>
          <w:p/>
        </w:tc>
        <w:tc>
          <w:tcPr>
            <w:tcW w:type="dxa" w:w="22"/>
          </w:tcPr>
          <w:p/>
        </w:tc>
        <w:tc>
          <w:tcPr>
            <w:tcW w:type="dxa" w:w="107"/>
          </w:tcPr>
          <w:p/>
        </w:tc>
        <w:tc>
          <w:tcPr>
            <w:tcW w:type="dxa" w:w="62"/>
          </w:tcPr>
          <w:p/>
        </w:tc>
        <w:tc>
          <w:tcPr>
            <w:tcW w:type="dxa" w:w="45"/>
          </w:tcPr>
          <w:p/>
        </w:tc>
        <w:tc>
          <w:tcPr>
            <w:tcW w:type="dxa" w:w="22"/>
          </w:tcPr>
          <w:p/>
        </w:tc>
        <w:tc>
          <w:tcPr>
            <w:tcW w:type="dxa" w:w="151"/>
          </w:tcPr>
          <w:p/>
        </w:tc>
        <w:tc>
          <w:tcPr>
            <w:tcW w:type="dxa" w:w="61"/>
          </w:tcPr>
          <w:p/>
        </w:tc>
        <w:tc>
          <w:tcPr>
            <w:tcW w:type="dxa" w:w="45"/>
          </w:tcPr>
          <w:p/>
        </w:tc>
        <w:tc>
          <w:tcPr>
            <w:tcW w:type="dxa" w:w="22"/>
          </w:tcPr>
          <w:p/>
        </w:tc>
        <w:tc>
          <w:tcPr>
            <w:tcW w:type="dxa" w:w="152"/>
          </w:tcPr>
          <w:p/>
        </w:tc>
        <w:tc>
          <w:tcPr>
            <w:tcW w:type="dxa" w:w="60"/>
          </w:tcPr>
          <w:p/>
        </w:tc>
        <w:tc>
          <w:tcPr>
            <w:tcW w:type="dxa" w:w="45"/>
          </w:tcPr>
          <w:p/>
        </w:tc>
        <w:tc>
          <w:tcPr>
            <w:tcW w:type="dxa" w:w="22"/>
          </w:tcPr>
          <w:p/>
        </w:tc>
        <w:tc>
          <w:tcPr>
            <w:tcW w:type="dxa" w:w="153"/>
          </w:tcPr>
          <w:p/>
        </w:tc>
        <w:tc>
          <w:tcPr>
            <w:tcW w:type="dxa" w:w="59"/>
          </w:tcPr>
          <w:p/>
        </w:tc>
        <w:tc>
          <w:tcPr>
            <w:tcW w:type="dxa" w:w="45"/>
          </w:tcPr>
          <w:p/>
        </w:tc>
        <w:tc>
          <w:tcPr>
            <w:tcW w:type="dxa" w:w="22"/>
          </w:tcPr>
          <w:p/>
        </w:tc>
        <w:tc>
          <w:tcPr>
            <w:tcW w:type="dxa" w:w="154"/>
          </w:tcPr>
          <w:p/>
        </w:tc>
        <w:tc>
          <w:tcPr>
            <w:tcW w:type="dxa" w:w="58"/>
          </w:tcPr>
          <w:p/>
        </w:tc>
        <w:tc>
          <w:tcPr>
            <w:tcW w:type="dxa" w:w="45"/>
          </w:tcPr>
          <w:p/>
        </w:tc>
        <w:tc>
          <w:tcPr>
            <w:tcW w:type="dxa" w:w="22"/>
          </w:tcPr>
          <w:p/>
        </w:tc>
        <w:tc>
          <w:tcPr>
            <w:tcW w:type="dxa" w:w="155"/>
          </w:tcPr>
          <w:p/>
        </w:tc>
        <w:tc>
          <w:tcPr>
            <w:tcW w:type="dxa" w:w="433"/>
          </w:tcPr>
          <w:p/>
        </w:tc>
      </w:tr>
      <w:tr>
        <w:trPr>
          <w:trHeight w:hRule="atLeast" w:val="312"/>
        </w:trPr>
        <w:tc>
          <w:tcPr>
            <w:tcW w:type="dxa" w:w="280"/>
            <w:shd w:fill="auto" w:val="clear"/>
            <w:vAlign w:val="bottom"/>
          </w:tcPr>
          <w:p w14:paraId="570D0000">
            <w:pPr>
              <w:rPr>
                <w:sz w:val="26"/>
              </w:rPr>
            </w:pPr>
          </w:p>
        </w:tc>
        <w:tc>
          <w:tcPr>
            <w:tcW w:type="dxa" w:w="280"/>
            <w:gridSpan w:val="2"/>
            <w:shd w:fill="auto" w:val="clear"/>
            <w:vAlign w:val="bottom"/>
          </w:tcPr>
          <w:p w14:paraId="580D0000">
            <w:pPr>
              <w:rPr>
                <w:sz w:val="26"/>
              </w:rPr>
            </w:pPr>
          </w:p>
        </w:tc>
        <w:tc>
          <w:tcPr>
            <w:tcW w:type="dxa" w:w="281"/>
            <w:gridSpan w:val="3"/>
            <w:shd w:fill="auto" w:val="clear"/>
            <w:vAlign w:val="bottom"/>
          </w:tcPr>
          <w:p w14:paraId="590D0000">
            <w:pPr>
              <w:rPr>
                <w:sz w:val="26"/>
              </w:rPr>
            </w:pPr>
          </w:p>
        </w:tc>
        <w:tc>
          <w:tcPr>
            <w:tcW w:type="dxa" w:w="286"/>
            <w:gridSpan w:val="3"/>
            <w:shd w:fill="auto" w:val="clear"/>
            <w:vAlign w:val="bottom"/>
          </w:tcPr>
          <w:p w14:paraId="5A0D0000">
            <w:pPr>
              <w:rPr>
                <w:b w:val="1"/>
                <w:sz w:val="26"/>
              </w:rPr>
            </w:pPr>
          </w:p>
        </w:tc>
        <w:tc>
          <w:tcPr>
            <w:tcW w:type="dxa" w:w="282"/>
            <w:gridSpan w:val="3"/>
            <w:shd w:fill="auto" w:val="clear"/>
            <w:vAlign w:val="bottom"/>
          </w:tcPr>
          <w:p w14:paraId="5B0D0000">
            <w:pPr>
              <w:rPr>
                <w:b w:val="1"/>
                <w:sz w:val="26"/>
              </w:rPr>
            </w:pPr>
          </w:p>
        </w:tc>
        <w:tc>
          <w:tcPr>
            <w:tcW w:type="dxa" w:w="282"/>
            <w:gridSpan w:val="3"/>
            <w:shd w:fill="auto" w:val="clear"/>
            <w:vAlign w:val="bottom"/>
          </w:tcPr>
          <w:p w14:paraId="5C0D0000">
            <w:pPr>
              <w:rPr>
                <w:b w:val="1"/>
                <w:sz w:val="26"/>
              </w:rPr>
            </w:pPr>
          </w:p>
        </w:tc>
        <w:tc>
          <w:tcPr>
            <w:tcW w:type="dxa" w:w="282"/>
            <w:gridSpan w:val="3"/>
            <w:shd w:fill="auto" w:val="clear"/>
            <w:vAlign w:val="bottom"/>
          </w:tcPr>
          <w:p w14:paraId="5D0D0000">
            <w:pPr>
              <w:rPr>
                <w:sz w:val="26"/>
              </w:rPr>
            </w:pPr>
          </w:p>
        </w:tc>
        <w:tc>
          <w:tcPr>
            <w:tcW w:type="dxa" w:w="329"/>
            <w:gridSpan w:val="3"/>
            <w:shd w:fill="auto" w:val="clear"/>
            <w:vAlign w:val="bottom"/>
          </w:tcPr>
          <w:p w14:paraId="5E0D0000">
            <w:pPr>
              <w:rPr>
                <w:b w:val="1"/>
                <w:sz w:val="26"/>
              </w:rPr>
            </w:pPr>
          </w:p>
        </w:tc>
        <w:tc>
          <w:tcPr>
            <w:tcW w:type="dxa" w:w="246"/>
            <w:shd w:fill="auto" w:val="clear"/>
            <w:vAlign w:val="bottom"/>
          </w:tcPr>
          <w:p w14:paraId="5F0D0000">
            <w:pPr>
              <w:rPr>
                <w:b w:val="1"/>
                <w:sz w:val="26"/>
              </w:rPr>
            </w:pPr>
          </w:p>
        </w:tc>
        <w:tc>
          <w:tcPr>
            <w:tcW w:type="dxa" w:w="293"/>
            <w:gridSpan w:val="3"/>
            <w:shd w:fill="auto" w:val="clear"/>
            <w:vAlign w:val="bottom"/>
          </w:tcPr>
          <w:p w14:paraId="600D0000">
            <w:pPr>
              <w:rPr>
                <w:b w:val="1"/>
                <w:sz w:val="26"/>
              </w:rPr>
            </w:pPr>
          </w:p>
        </w:tc>
        <w:tc>
          <w:tcPr>
            <w:tcW w:type="dxa" w:w="1049"/>
            <w:gridSpan w:val="3"/>
            <w:shd w:fill="auto" w:val="clear"/>
            <w:vAlign w:val="bottom"/>
          </w:tcPr>
          <w:p w14:paraId="610D0000">
            <w:pPr>
              <w:rPr>
                <w:b w:val="1"/>
                <w:sz w:val="26"/>
              </w:rPr>
            </w:pPr>
          </w:p>
        </w:tc>
        <w:tc>
          <w:tcPr>
            <w:tcW w:type="dxa" w:w="236"/>
            <w:gridSpan w:val="3"/>
            <w:shd w:fill="auto" w:val="clear"/>
            <w:vAlign w:val="bottom"/>
          </w:tcPr>
          <w:p w14:paraId="620D0000">
            <w:pPr>
              <w:rPr>
                <w:b w:val="1"/>
                <w:sz w:val="26"/>
              </w:rPr>
            </w:pPr>
          </w:p>
        </w:tc>
        <w:tc>
          <w:tcPr>
            <w:tcW w:type="dxa" w:w="236"/>
            <w:gridSpan w:val="3"/>
            <w:shd w:fill="auto" w:val="clear"/>
            <w:vAlign w:val="bottom"/>
          </w:tcPr>
          <w:p w14:paraId="630D0000">
            <w:pPr>
              <w:rPr>
                <w:b w:val="1"/>
                <w:sz w:val="26"/>
              </w:rPr>
            </w:pPr>
          </w:p>
        </w:tc>
        <w:tc>
          <w:tcPr>
            <w:tcW w:type="dxa" w:w="236"/>
            <w:gridSpan w:val="3"/>
            <w:shd w:fill="auto" w:val="clear"/>
            <w:vAlign w:val="bottom"/>
          </w:tcPr>
          <w:p w14:paraId="640D0000">
            <w:pPr>
              <w:widowControl w:val="1"/>
              <w:ind/>
              <w:jc w:val="center"/>
              <w:rPr>
                <w:b w:val="1"/>
                <w:sz w:val="26"/>
              </w:rPr>
            </w:pPr>
          </w:p>
        </w:tc>
        <w:tc>
          <w:tcPr>
            <w:tcW w:type="dxa" w:w="236"/>
            <w:gridSpan w:val="3"/>
            <w:shd w:fill="auto" w:val="clear"/>
            <w:vAlign w:val="bottom"/>
          </w:tcPr>
          <w:p w14:paraId="650D0000">
            <w:pPr>
              <w:rPr>
                <w:b w:val="1"/>
                <w:sz w:val="26"/>
              </w:rPr>
            </w:pPr>
          </w:p>
        </w:tc>
        <w:tc>
          <w:tcPr>
            <w:tcW w:type="dxa" w:w="293"/>
            <w:gridSpan w:val="2"/>
            <w:shd w:fill="auto" w:val="clear"/>
            <w:vAlign w:val="bottom"/>
          </w:tcPr>
          <w:p w14:paraId="660D0000">
            <w:pPr>
              <w:rPr>
                <w:b w:val="1"/>
                <w:sz w:val="26"/>
              </w:rPr>
            </w:pPr>
          </w:p>
        </w:tc>
        <w:tc>
          <w:tcPr>
            <w:tcW w:type="dxa" w:w="293"/>
            <w:gridSpan w:val="2"/>
            <w:shd w:fill="auto" w:val="clear"/>
            <w:vAlign w:val="bottom"/>
          </w:tcPr>
          <w:p w14:paraId="670D0000">
            <w:pPr>
              <w:rPr>
                <w:b w:val="1"/>
                <w:sz w:val="26"/>
              </w:rPr>
            </w:pPr>
          </w:p>
        </w:tc>
        <w:tc>
          <w:tcPr>
            <w:tcW w:type="dxa" w:w="293"/>
            <w:gridSpan w:val="2"/>
            <w:shd w:fill="auto" w:val="clear"/>
            <w:vAlign w:val="bottom"/>
          </w:tcPr>
          <w:p w14:paraId="680D0000">
            <w:pPr>
              <w:rPr>
                <w:b w:val="1"/>
                <w:sz w:val="26"/>
              </w:rPr>
            </w:pPr>
          </w:p>
        </w:tc>
        <w:tc>
          <w:tcPr>
            <w:tcW w:type="dxa" w:w="236"/>
            <w:gridSpan w:val="2"/>
            <w:shd w:fill="auto" w:val="clear"/>
            <w:vAlign w:val="bottom"/>
          </w:tcPr>
          <w:p w14:paraId="690D0000">
            <w:pPr>
              <w:rPr>
                <w:b w:val="1"/>
                <w:sz w:val="26"/>
              </w:rPr>
            </w:pPr>
          </w:p>
        </w:tc>
        <w:tc>
          <w:tcPr>
            <w:tcW w:type="dxa" w:w="1186"/>
            <w:gridSpan w:val="2"/>
            <w:shd w:fill="auto" w:val="clear"/>
            <w:vAlign w:val="bottom"/>
          </w:tcPr>
          <w:p w14:paraId="6A0D0000">
            <w:pPr>
              <w:rPr>
                <w:b w:val="1"/>
                <w:sz w:val="26"/>
              </w:rPr>
            </w:pPr>
          </w:p>
        </w:tc>
        <w:tc>
          <w:tcPr>
            <w:tcW w:type="dxa" w:w="236"/>
            <w:gridSpan w:val="2"/>
            <w:shd w:fill="auto" w:val="clear"/>
            <w:vAlign w:val="bottom"/>
          </w:tcPr>
          <w:p w14:paraId="6B0D0000">
            <w:pPr>
              <w:rPr>
                <w:b w:val="1"/>
                <w:sz w:val="26"/>
              </w:rPr>
            </w:pPr>
          </w:p>
        </w:tc>
        <w:tc>
          <w:tcPr>
            <w:tcW w:type="dxa" w:w="236"/>
            <w:gridSpan w:val="2"/>
            <w:shd w:fill="auto" w:val="clear"/>
            <w:vAlign w:val="bottom"/>
          </w:tcPr>
          <w:p w14:paraId="6C0D0000">
            <w:pPr>
              <w:rPr>
                <w:b w:val="1"/>
                <w:sz w:val="26"/>
              </w:rPr>
            </w:pPr>
          </w:p>
        </w:tc>
        <w:tc>
          <w:tcPr>
            <w:tcW w:type="dxa" w:w="236"/>
            <w:gridSpan w:val="2"/>
            <w:shd w:fill="auto" w:val="clear"/>
            <w:vAlign w:val="bottom"/>
          </w:tcPr>
          <w:p w14:paraId="6D0D0000">
            <w:pPr>
              <w:rPr>
                <w:sz w:val="26"/>
              </w:rPr>
            </w:pPr>
          </w:p>
        </w:tc>
        <w:tc>
          <w:tcPr>
            <w:tcW w:type="dxa" w:w="236"/>
            <w:gridSpan w:val="2"/>
            <w:shd w:fill="auto" w:val="clear"/>
            <w:vAlign w:val="bottom"/>
          </w:tcPr>
          <w:p w14:paraId="6E0D0000">
            <w:pPr>
              <w:rPr>
                <w:sz w:val="26"/>
              </w:rPr>
            </w:pPr>
          </w:p>
        </w:tc>
        <w:tc>
          <w:tcPr>
            <w:tcW w:type="dxa" w:w="293"/>
            <w:gridSpan w:val="3"/>
            <w:shd w:fill="auto" w:val="clear"/>
            <w:vAlign w:val="bottom"/>
          </w:tcPr>
          <w:p w14:paraId="6F0D0000">
            <w:pPr>
              <w:rPr>
                <w:sz w:val="26"/>
              </w:rPr>
            </w:pPr>
          </w:p>
        </w:tc>
        <w:tc>
          <w:tcPr>
            <w:tcW w:type="dxa" w:w="293"/>
            <w:gridSpan w:val="3"/>
            <w:shd w:fill="auto" w:val="clear"/>
            <w:vAlign w:val="bottom"/>
          </w:tcPr>
          <w:p w14:paraId="700D0000">
            <w:pPr>
              <w:rPr>
                <w:sz w:val="26"/>
              </w:rPr>
            </w:pPr>
          </w:p>
        </w:tc>
        <w:tc>
          <w:tcPr>
            <w:tcW w:type="dxa" w:w="270"/>
            <w:gridSpan w:val="3"/>
            <w:shd w:fill="auto" w:val="clear"/>
            <w:vAlign w:val="bottom"/>
          </w:tcPr>
          <w:p w14:paraId="710D0000">
            <w:pPr>
              <w:rPr>
                <w:sz w:val="26"/>
              </w:rPr>
            </w:pPr>
          </w:p>
        </w:tc>
        <w:tc>
          <w:tcPr>
            <w:tcW w:type="dxa" w:w="236"/>
            <w:gridSpan w:val="3"/>
            <w:shd w:fill="auto" w:val="clear"/>
            <w:vAlign w:val="bottom"/>
          </w:tcPr>
          <w:p w14:paraId="720D0000">
            <w:pPr>
              <w:rPr>
                <w:sz w:val="26"/>
              </w:rPr>
            </w:pPr>
          </w:p>
        </w:tc>
        <w:tc>
          <w:tcPr>
            <w:tcW w:type="dxa" w:w="368"/>
            <w:gridSpan w:val="3"/>
            <w:shd w:fill="auto" w:val="clear"/>
            <w:vAlign w:val="bottom"/>
          </w:tcPr>
          <w:p w14:paraId="730D0000">
            <w:pPr>
              <w:rPr>
                <w:sz w:val="26"/>
              </w:rPr>
            </w:pPr>
          </w:p>
        </w:tc>
        <w:tc>
          <w:tcPr>
            <w:tcW w:type="dxa" w:w="368"/>
            <w:gridSpan w:val="3"/>
            <w:shd w:fill="auto" w:val="clear"/>
            <w:vAlign w:val="bottom"/>
          </w:tcPr>
          <w:p w14:paraId="740D0000">
            <w:pPr>
              <w:rPr>
                <w:sz w:val="26"/>
              </w:rPr>
            </w:pPr>
          </w:p>
        </w:tc>
        <w:tc>
          <w:tcPr>
            <w:tcW w:type="dxa" w:w="368"/>
            <w:gridSpan w:val="3"/>
            <w:shd w:fill="auto" w:val="clear"/>
            <w:vAlign w:val="bottom"/>
          </w:tcPr>
          <w:p w14:paraId="750D0000">
            <w:pPr>
              <w:rPr>
                <w:sz w:val="26"/>
              </w:rPr>
            </w:pPr>
          </w:p>
        </w:tc>
        <w:tc>
          <w:tcPr>
            <w:tcW w:type="dxa" w:w="293"/>
            <w:gridSpan w:val="3"/>
            <w:shd w:fill="auto" w:val="clear"/>
            <w:vAlign w:val="bottom"/>
          </w:tcPr>
          <w:p w14:paraId="760D0000">
            <w:pPr>
              <w:rPr>
                <w:sz w:val="26"/>
              </w:rPr>
            </w:pPr>
          </w:p>
        </w:tc>
        <w:tc>
          <w:tcPr>
            <w:tcW w:type="dxa" w:w="293"/>
            <w:gridSpan w:val="3"/>
            <w:shd w:fill="auto" w:val="clear"/>
            <w:vAlign w:val="bottom"/>
          </w:tcPr>
          <w:p w14:paraId="770D0000">
            <w:pPr>
              <w:rPr>
                <w:sz w:val="26"/>
              </w:rPr>
            </w:pPr>
          </w:p>
        </w:tc>
        <w:tc>
          <w:tcPr>
            <w:tcW w:type="dxa" w:w="236"/>
            <w:gridSpan w:val="3"/>
            <w:shd w:fill="auto" w:val="clear"/>
            <w:vAlign w:val="bottom"/>
          </w:tcPr>
          <w:p w14:paraId="780D0000">
            <w:pPr>
              <w:rPr>
                <w:sz w:val="26"/>
              </w:rPr>
            </w:pPr>
          </w:p>
        </w:tc>
        <w:tc>
          <w:tcPr>
            <w:tcW w:type="dxa" w:w="236"/>
            <w:gridSpan w:val="3"/>
            <w:shd w:fill="auto" w:val="clear"/>
            <w:vAlign w:val="bottom"/>
          </w:tcPr>
          <w:p w14:paraId="790D0000">
            <w:pPr>
              <w:rPr>
                <w:sz w:val="26"/>
              </w:rPr>
            </w:pPr>
          </w:p>
        </w:tc>
        <w:tc>
          <w:tcPr>
            <w:tcW w:type="dxa" w:w="236"/>
            <w:gridSpan w:val="3"/>
            <w:shd w:fill="auto" w:val="clear"/>
            <w:vAlign w:val="bottom"/>
          </w:tcPr>
          <w:p w14:paraId="7A0D0000">
            <w:pPr>
              <w:rPr>
                <w:sz w:val="26"/>
              </w:rPr>
            </w:pPr>
          </w:p>
        </w:tc>
        <w:tc>
          <w:tcPr>
            <w:tcW w:type="dxa" w:w="236"/>
            <w:gridSpan w:val="3"/>
            <w:shd w:fill="auto" w:val="clear"/>
            <w:vAlign w:val="bottom"/>
          </w:tcPr>
          <w:p w14:paraId="7B0D0000">
            <w:pPr>
              <w:rPr>
                <w:sz w:val="26"/>
              </w:rPr>
            </w:pPr>
          </w:p>
        </w:tc>
        <w:tc>
          <w:tcPr>
            <w:tcW w:type="dxa" w:w="236"/>
            <w:gridSpan w:val="3"/>
            <w:shd w:fill="auto" w:val="clear"/>
            <w:vAlign w:val="bottom"/>
          </w:tcPr>
          <w:p w14:paraId="7C0D0000">
            <w:pPr>
              <w:rPr>
                <w:sz w:val="26"/>
              </w:rPr>
            </w:pPr>
          </w:p>
        </w:tc>
        <w:tc>
          <w:tcPr>
            <w:tcW w:type="dxa" w:w="236"/>
            <w:gridSpan w:val="3"/>
            <w:shd w:fill="auto" w:val="clear"/>
            <w:vAlign w:val="bottom"/>
          </w:tcPr>
          <w:p w14:paraId="7D0D0000">
            <w:pPr>
              <w:rPr>
                <w:sz w:val="26"/>
              </w:rPr>
            </w:pPr>
          </w:p>
        </w:tc>
        <w:tc>
          <w:tcPr>
            <w:tcW w:type="dxa" w:w="236"/>
            <w:gridSpan w:val="3"/>
            <w:shd w:fill="auto" w:val="clear"/>
            <w:vAlign w:val="bottom"/>
          </w:tcPr>
          <w:p w14:paraId="7E0D0000">
            <w:pPr>
              <w:rPr>
                <w:sz w:val="26"/>
              </w:rPr>
            </w:pPr>
          </w:p>
        </w:tc>
        <w:tc>
          <w:tcPr>
            <w:tcW w:type="dxa" w:w="236"/>
            <w:gridSpan w:val="4"/>
            <w:shd w:fill="auto" w:val="clear"/>
            <w:vAlign w:val="bottom"/>
          </w:tcPr>
          <w:p w14:paraId="7F0D0000">
            <w:pPr>
              <w:rPr>
                <w:sz w:val="26"/>
              </w:rPr>
            </w:pPr>
          </w:p>
        </w:tc>
        <w:tc>
          <w:tcPr>
            <w:tcW w:type="dxa" w:w="236"/>
            <w:gridSpan w:val="4"/>
            <w:shd w:fill="auto" w:val="clear"/>
            <w:vAlign w:val="bottom"/>
          </w:tcPr>
          <w:p w14:paraId="800D0000">
            <w:pPr>
              <w:rPr>
                <w:sz w:val="26"/>
              </w:rPr>
            </w:pPr>
          </w:p>
        </w:tc>
        <w:tc>
          <w:tcPr>
            <w:tcW w:type="dxa" w:w="623"/>
            <w:gridSpan w:val="2"/>
            <w:shd w:fill="auto" w:val="clear"/>
            <w:vAlign w:val="bottom"/>
          </w:tcPr>
          <w:p w14:paraId="810D0000">
            <w:pPr>
              <w:rPr>
                <w:sz w:val="26"/>
              </w:rPr>
            </w:pPr>
          </w:p>
        </w:tc>
        <w:tc>
          <w:tcPr>
            <w:tcW w:type="dxa" w:w="236"/>
            <w:gridSpan w:val="2"/>
            <w:shd w:fill="auto" w:val="clear"/>
            <w:vAlign w:val="bottom"/>
          </w:tcPr>
          <w:p w14:paraId="820D0000">
            <w:pPr>
              <w:rPr>
                <w:sz w:val="26"/>
              </w:rPr>
            </w:pPr>
          </w:p>
        </w:tc>
        <w:tc>
          <w:tcPr>
            <w:tcW w:type="dxa" w:w="283"/>
            <w:gridSpan w:val="4"/>
            <w:shd w:fill="auto" w:val="clear"/>
            <w:vAlign w:val="bottom"/>
          </w:tcPr>
          <w:p w14:paraId="830D0000">
            <w:pPr>
              <w:rPr>
                <w:sz w:val="26"/>
              </w:rPr>
            </w:pPr>
          </w:p>
        </w:tc>
        <w:tc>
          <w:tcPr>
            <w:tcW w:type="dxa" w:w="326"/>
            <w:gridSpan w:val="5"/>
            <w:shd w:fill="auto" w:val="clear"/>
            <w:vAlign w:val="bottom"/>
          </w:tcPr>
          <w:p w14:paraId="840D0000">
            <w:pPr>
              <w:rPr>
                <w:sz w:val="26"/>
              </w:rPr>
            </w:pPr>
          </w:p>
        </w:tc>
        <w:tc>
          <w:tcPr>
            <w:tcW w:type="dxa" w:w="612"/>
            <w:gridSpan w:val="6"/>
            <w:shd w:fill="auto" w:val="clear"/>
            <w:vAlign w:val="bottom"/>
          </w:tcPr>
          <w:p w14:paraId="850D0000">
            <w:pPr>
              <w:rPr>
                <w:sz w:val="26"/>
              </w:rPr>
            </w:pPr>
          </w:p>
        </w:tc>
        <w:tc>
          <w:tcPr>
            <w:tcW w:type="dxa" w:w="291"/>
            <w:gridSpan w:val="5"/>
            <w:shd w:fill="auto" w:val="clear"/>
            <w:vAlign w:val="bottom"/>
          </w:tcPr>
          <w:p w14:paraId="860D0000">
            <w:pPr>
              <w:rPr>
                <w:sz w:val="26"/>
              </w:rPr>
            </w:pPr>
          </w:p>
        </w:tc>
        <w:tc>
          <w:tcPr>
            <w:tcW w:type="dxa" w:w="236"/>
            <w:gridSpan w:val="4"/>
            <w:shd w:fill="auto" w:val="clear"/>
            <w:vAlign w:val="bottom"/>
          </w:tcPr>
          <w:p w14:paraId="870D0000">
            <w:pPr>
              <w:rPr>
                <w:sz w:val="26"/>
              </w:rPr>
            </w:pPr>
          </w:p>
        </w:tc>
        <w:tc>
          <w:tcPr>
            <w:tcW w:type="dxa" w:w="236"/>
            <w:gridSpan w:val="4"/>
            <w:shd w:fill="auto" w:val="clear"/>
            <w:vAlign w:val="bottom"/>
          </w:tcPr>
          <w:p w14:paraId="880D0000">
            <w:pPr>
              <w:rPr>
                <w:sz w:val="26"/>
              </w:rPr>
            </w:pPr>
          </w:p>
        </w:tc>
        <w:tc>
          <w:tcPr>
            <w:tcW w:type="dxa" w:w="279"/>
            <w:gridSpan w:val="4"/>
            <w:shd w:fill="auto" w:val="clear"/>
            <w:vAlign w:val="bottom"/>
          </w:tcPr>
          <w:p w14:paraId="890D0000">
            <w:pPr>
              <w:rPr>
                <w:sz w:val="26"/>
              </w:rPr>
            </w:pPr>
          </w:p>
        </w:tc>
        <w:tc>
          <w:tcPr>
            <w:tcW w:type="dxa" w:w="279"/>
            <w:gridSpan w:val="4"/>
            <w:shd w:fill="auto" w:val="clear"/>
            <w:vAlign w:val="bottom"/>
          </w:tcPr>
          <w:p w14:paraId="8A0D0000">
            <w:pPr>
              <w:rPr>
                <w:sz w:val="26"/>
              </w:rPr>
            </w:pPr>
          </w:p>
        </w:tc>
        <w:tc>
          <w:tcPr>
            <w:tcW w:type="dxa" w:w="279"/>
            <w:gridSpan w:val="4"/>
            <w:shd w:fill="auto" w:val="clear"/>
            <w:vAlign w:val="bottom"/>
          </w:tcPr>
          <w:p w14:paraId="8B0D0000">
            <w:pPr>
              <w:rPr>
                <w:sz w:val="26"/>
              </w:rPr>
            </w:pPr>
          </w:p>
        </w:tc>
        <w:tc>
          <w:tcPr>
            <w:tcW w:type="dxa" w:w="279"/>
            <w:gridSpan w:val="4"/>
            <w:shd w:fill="auto" w:val="clear"/>
            <w:vAlign w:val="bottom"/>
          </w:tcPr>
          <w:p w14:paraId="8C0D0000">
            <w:pPr>
              <w:rPr>
                <w:sz w:val="26"/>
              </w:rPr>
            </w:pPr>
          </w:p>
        </w:tc>
        <w:tc>
          <w:tcPr>
            <w:tcW w:type="dxa" w:w="588"/>
            <w:gridSpan w:val="2"/>
            <w:shd w:fill="auto" w:val="clear"/>
            <w:vAlign w:val="bottom"/>
          </w:tcPr>
          <w:p w14:paraId="8D0D0000">
            <w:pPr>
              <w:rPr>
                <w:sz w:val="26"/>
              </w:rPr>
            </w:pPr>
          </w:p>
        </w:tc>
      </w:tr>
      <w:tr>
        <w:trPr>
          <w:trHeight w:hRule="atLeast" w:val="360"/>
        </w:trPr>
        <w:tc>
          <w:tcPr>
            <w:tcW w:type="dxa" w:w="12616"/>
            <w:gridSpan w:val="108"/>
            <w:tcBorders>
              <w:bottom w:color="000000" w:sz="4" w:val="single"/>
            </w:tcBorders>
            <w:shd w:fill="auto" w:val="clear"/>
            <w:vAlign w:val="bottom"/>
          </w:tcPr>
          <w:p w14:paraId="8E0D0000">
            <w:pPr>
              <w:widowControl w:val="1"/>
              <w:ind/>
              <w:jc w:val="center"/>
              <w:rPr>
                <w:b w:val="1"/>
                <w:sz w:val="26"/>
              </w:rPr>
            </w:pPr>
            <w:r>
              <w:rPr>
                <w:b w:val="1"/>
                <w:sz w:val="26"/>
              </w:rPr>
              <w:t>Ведомость проведения инструктажа по технике безопасности</w:t>
            </w:r>
            <w:r>
              <w:rPr>
                <w:b w:val="1"/>
                <w:sz w:val="26"/>
              </w:rPr>
              <w:br/>
            </w:r>
            <w:r>
              <w:rPr>
                <w:b w:val="1"/>
                <w:sz w:val="26"/>
              </w:rPr>
              <w:t>при выполнении лабораторной работы по химии</w:t>
            </w:r>
          </w:p>
        </w:tc>
        <w:tc>
          <w:tcPr>
            <w:tcW w:type="dxa" w:w="992"/>
            <w:gridSpan w:val="8"/>
            <w:shd w:fill="auto" w:val="clear"/>
            <w:vAlign w:val="center"/>
          </w:tcPr>
          <w:p w14:paraId="8F0D0000">
            <w:pPr>
              <w:rPr>
                <w:sz w:val="26"/>
              </w:rPr>
            </w:pPr>
            <w:r>
              <w:rPr>
                <w:sz w:val="26"/>
              </w:rPr>
              <w:t>ППЭ-</w:t>
            </w:r>
          </w:p>
        </w:tc>
        <w:tc>
          <w:tcPr>
            <w:tcW w:type="dxa" w:w="1276"/>
            <w:gridSpan w:val="13"/>
            <w:tcBorders>
              <w:top w:color="000000" w:sz="4" w:val="single"/>
              <w:left w:color="000000" w:sz="4" w:val="single"/>
              <w:bottom w:color="000000" w:sz="4" w:val="single"/>
              <w:right w:color="000000" w:sz="4" w:val="single"/>
            </w:tcBorders>
            <w:shd w:fill="auto" w:val="clear"/>
            <w:vAlign w:val="center"/>
          </w:tcPr>
          <w:p w14:paraId="900D0000">
            <w:pPr>
              <w:widowControl w:val="1"/>
              <w:ind/>
              <w:jc w:val="center"/>
              <w:rPr>
                <w:sz w:val="26"/>
              </w:rPr>
            </w:pPr>
            <w:r>
              <w:rPr>
                <w:sz w:val="26"/>
              </w:rPr>
              <w:t>04-01-Х</w:t>
            </w:r>
          </w:p>
        </w:tc>
        <w:tc>
          <w:tcPr>
            <w:tcW w:type="dxa" w:w="19"/>
          </w:tcPr>
          <w:p/>
        </w:tc>
        <w:tc>
          <w:tcPr>
            <w:tcW w:type="dxa" w:w="64"/>
          </w:tcPr>
          <w:p/>
        </w:tc>
        <w:tc>
          <w:tcPr>
            <w:tcW w:type="dxa" w:w="45"/>
          </w:tcPr>
          <w:p/>
        </w:tc>
        <w:tc>
          <w:tcPr>
            <w:tcW w:type="dxa" w:w="53"/>
          </w:tcPr>
          <w:p/>
        </w:tc>
        <w:tc>
          <w:tcPr>
            <w:tcW w:type="dxa" w:w="118"/>
          </w:tcPr>
          <w:p/>
        </w:tc>
        <w:tc>
          <w:tcPr>
            <w:tcW w:type="dxa" w:w="63"/>
          </w:tcPr>
          <w:p/>
        </w:tc>
        <w:tc>
          <w:tcPr>
            <w:tcW w:type="dxa" w:w="7"/>
          </w:tcPr>
          <w:p/>
        </w:tc>
        <w:tc>
          <w:tcPr>
            <w:tcW w:type="dxa" w:w="38"/>
          </w:tcPr>
          <w:p/>
        </w:tc>
        <w:tc>
          <w:tcPr>
            <w:tcW w:type="dxa" w:w="65"/>
          </w:tcPr>
          <w:p/>
        </w:tc>
        <w:tc>
          <w:tcPr>
            <w:tcW w:type="dxa" w:w="107"/>
          </w:tcPr>
          <w:p/>
        </w:tc>
        <w:tc>
          <w:tcPr>
            <w:tcW w:type="dxa" w:w="62"/>
          </w:tcPr>
          <w:p/>
        </w:tc>
        <w:tc>
          <w:tcPr>
            <w:tcW w:type="dxa" w:w="45"/>
          </w:tcPr>
          <w:p/>
        </w:tc>
        <w:tc>
          <w:tcPr>
            <w:tcW w:type="dxa" w:w="22"/>
          </w:tcPr>
          <w:p/>
        </w:tc>
        <w:tc>
          <w:tcPr>
            <w:tcW w:type="dxa" w:w="107"/>
          </w:tcPr>
          <w:p/>
        </w:tc>
        <w:tc>
          <w:tcPr>
            <w:tcW w:type="dxa" w:w="62"/>
          </w:tcPr>
          <w:p/>
        </w:tc>
        <w:tc>
          <w:tcPr>
            <w:tcW w:type="dxa" w:w="45"/>
          </w:tcPr>
          <w:p/>
        </w:tc>
        <w:tc>
          <w:tcPr>
            <w:tcW w:type="dxa" w:w="22"/>
          </w:tcPr>
          <w:p/>
        </w:tc>
        <w:tc>
          <w:tcPr>
            <w:tcW w:type="dxa" w:w="151"/>
          </w:tcPr>
          <w:p/>
        </w:tc>
        <w:tc>
          <w:tcPr>
            <w:tcW w:type="dxa" w:w="61"/>
          </w:tcPr>
          <w:p/>
        </w:tc>
        <w:tc>
          <w:tcPr>
            <w:tcW w:type="dxa" w:w="45"/>
          </w:tcPr>
          <w:p/>
        </w:tc>
        <w:tc>
          <w:tcPr>
            <w:tcW w:type="dxa" w:w="22"/>
          </w:tcPr>
          <w:p/>
        </w:tc>
        <w:tc>
          <w:tcPr>
            <w:tcW w:type="dxa" w:w="152"/>
          </w:tcPr>
          <w:p/>
        </w:tc>
        <w:tc>
          <w:tcPr>
            <w:tcW w:type="dxa" w:w="60"/>
          </w:tcPr>
          <w:p/>
        </w:tc>
        <w:tc>
          <w:tcPr>
            <w:tcW w:type="dxa" w:w="45"/>
          </w:tcPr>
          <w:p/>
        </w:tc>
        <w:tc>
          <w:tcPr>
            <w:tcW w:type="dxa" w:w="22"/>
          </w:tcPr>
          <w:p/>
        </w:tc>
        <w:tc>
          <w:tcPr>
            <w:tcW w:type="dxa" w:w="153"/>
          </w:tcPr>
          <w:p/>
        </w:tc>
        <w:tc>
          <w:tcPr>
            <w:tcW w:type="dxa" w:w="59"/>
          </w:tcPr>
          <w:p/>
        </w:tc>
        <w:tc>
          <w:tcPr>
            <w:tcW w:type="dxa" w:w="45"/>
          </w:tcPr>
          <w:p/>
        </w:tc>
        <w:tc>
          <w:tcPr>
            <w:tcW w:type="dxa" w:w="22"/>
          </w:tcPr>
          <w:p/>
        </w:tc>
        <w:tc>
          <w:tcPr>
            <w:tcW w:type="dxa" w:w="154"/>
          </w:tcPr>
          <w:p/>
        </w:tc>
        <w:tc>
          <w:tcPr>
            <w:tcW w:type="dxa" w:w="58"/>
          </w:tcPr>
          <w:p/>
        </w:tc>
        <w:tc>
          <w:tcPr>
            <w:tcW w:type="dxa" w:w="45"/>
          </w:tcPr>
          <w:p/>
        </w:tc>
        <w:tc>
          <w:tcPr>
            <w:tcW w:type="dxa" w:w="22"/>
          </w:tcPr>
          <w:p/>
        </w:tc>
        <w:tc>
          <w:tcPr>
            <w:tcW w:type="dxa" w:w="155"/>
          </w:tcPr>
          <w:p/>
        </w:tc>
        <w:tc>
          <w:tcPr>
            <w:tcW w:type="dxa" w:w="433"/>
          </w:tcPr>
          <w:p/>
        </w:tc>
      </w:tr>
      <w:tr>
        <w:trPr>
          <w:trHeight w:hRule="atLeast" w:val="288"/>
        </w:trPr>
        <w:tc>
          <w:tcPr>
            <w:tcW w:type="dxa" w:w="12616"/>
            <w:gridSpan w:val="108"/>
            <w:shd w:fill="auto" w:val="clear"/>
          </w:tcPr>
          <w:p w14:paraId="910D0000">
            <w:pPr>
              <w:widowControl w:val="1"/>
              <w:ind/>
              <w:jc w:val="center"/>
              <w:rPr>
                <w:sz w:val="26"/>
              </w:rPr>
            </w:pPr>
            <w:r>
              <w:rPr>
                <w:sz w:val="26"/>
              </w:rPr>
              <w:t>(наименование формы)</w:t>
            </w:r>
          </w:p>
        </w:tc>
        <w:tc>
          <w:tcPr>
            <w:tcW w:type="dxa" w:w="2268"/>
            <w:gridSpan w:val="21"/>
            <w:shd w:fill="auto" w:val="clear"/>
          </w:tcPr>
          <w:p w14:paraId="920D0000">
            <w:pPr>
              <w:widowControl w:val="1"/>
              <w:ind/>
              <w:jc w:val="center"/>
              <w:rPr>
                <w:sz w:val="26"/>
              </w:rPr>
            </w:pPr>
            <w:r>
              <w:rPr>
                <w:sz w:val="26"/>
              </w:rPr>
              <w:t>(код формы)</w:t>
            </w:r>
          </w:p>
        </w:tc>
        <w:tc>
          <w:tcPr>
            <w:tcW w:type="dxa" w:w="19"/>
          </w:tcPr>
          <w:p/>
        </w:tc>
        <w:tc>
          <w:tcPr>
            <w:tcW w:type="dxa" w:w="64"/>
          </w:tcPr>
          <w:p/>
        </w:tc>
        <w:tc>
          <w:tcPr>
            <w:tcW w:type="dxa" w:w="45"/>
          </w:tcPr>
          <w:p/>
        </w:tc>
        <w:tc>
          <w:tcPr>
            <w:tcW w:type="dxa" w:w="53"/>
          </w:tcPr>
          <w:p/>
        </w:tc>
        <w:tc>
          <w:tcPr>
            <w:tcW w:type="dxa" w:w="118"/>
          </w:tcPr>
          <w:p/>
        </w:tc>
        <w:tc>
          <w:tcPr>
            <w:tcW w:type="dxa" w:w="63"/>
          </w:tcPr>
          <w:p/>
        </w:tc>
        <w:tc>
          <w:tcPr>
            <w:tcW w:type="dxa" w:w="7"/>
          </w:tcPr>
          <w:p/>
        </w:tc>
        <w:tc>
          <w:tcPr>
            <w:tcW w:type="dxa" w:w="38"/>
          </w:tcPr>
          <w:p/>
        </w:tc>
        <w:tc>
          <w:tcPr>
            <w:tcW w:type="dxa" w:w="65"/>
          </w:tcPr>
          <w:p/>
        </w:tc>
        <w:tc>
          <w:tcPr>
            <w:tcW w:type="dxa" w:w="107"/>
          </w:tcPr>
          <w:p/>
        </w:tc>
        <w:tc>
          <w:tcPr>
            <w:tcW w:type="dxa" w:w="62"/>
          </w:tcPr>
          <w:p/>
        </w:tc>
        <w:tc>
          <w:tcPr>
            <w:tcW w:type="dxa" w:w="45"/>
          </w:tcPr>
          <w:p/>
        </w:tc>
        <w:tc>
          <w:tcPr>
            <w:tcW w:type="dxa" w:w="22"/>
          </w:tcPr>
          <w:p/>
        </w:tc>
        <w:tc>
          <w:tcPr>
            <w:tcW w:type="dxa" w:w="107"/>
          </w:tcPr>
          <w:p/>
        </w:tc>
        <w:tc>
          <w:tcPr>
            <w:tcW w:type="dxa" w:w="62"/>
          </w:tcPr>
          <w:p/>
        </w:tc>
        <w:tc>
          <w:tcPr>
            <w:tcW w:type="dxa" w:w="45"/>
          </w:tcPr>
          <w:p/>
        </w:tc>
        <w:tc>
          <w:tcPr>
            <w:tcW w:type="dxa" w:w="22"/>
          </w:tcPr>
          <w:p/>
        </w:tc>
        <w:tc>
          <w:tcPr>
            <w:tcW w:type="dxa" w:w="151"/>
          </w:tcPr>
          <w:p/>
        </w:tc>
        <w:tc>
          <w:tcPr>
            <w:tcW w:type="dxa" w:w="61"/>
          </w:tcPr>
          <w:p/>
        </w:tc>
        <w:tc>
          <w:tcPr>
            <w:tcW w:type="dxa" w:w="45"/>
          </w:tcPr>
          <w:p/>
        </w:tc>
        <w:tc>
          <w:tcPr>
            <w:tcW w:type="dxa" w:w="22"/>
          </w:tcPr>
          <w:p/>
        </w:tc>
        <w:tc>
          <w:tcPr>
            <w:tcW w:type="dxa" w:w="152"/>
          </w:tcPr>
          <w:p/>
        </w:tc>
        <w:tc>
          <w:tcPr>
            <w:tcW w:type="dxa" w:w="60"/>
          </w:tcPr>
          <w:p/>
        </w:tc>
        <w:tc>
          <w:tcPr>
            <w:tcW w:type="dxa" w:w="45"/>
          </w:tcPr>
          <w:p/>
        </w:tc>
        <w:tc>
          <w:tcPr>
            <w:tcW w:type="dxa" w:w="22"/>
          </w:tcPr>
          <w:p/>
        </w:tc>
        <w:tc>
          <w:tcPr>
            <w:tcW w:type="dxa" w:w="153"/>
          </w:tcPr>
          <w:p/>
        </w:tc>
        <w:tc>
          <w:tcPr>
            <w:tcW w:type="dxa" w:w="59"/>
          </w:tcPr>
          <w:p/>
        </w:tc>
        <w:tc>
          <w:tcPr>
            <w:tcW w:type="dxa" w:w="45"/>
          </w:tcPr>
          <w:p/>
        </w:tc>
        <w:tc>
          <w:tcPr>
            <w:tcW w:type="dxa" w:w="22"/>
          </w:tcPr>
          <w:p/>
        </w:tc>
        <w:tc>
          <w:tcPr>
            <w:tcW w:type="dxa" w:w="154"/>
          </w:tcPr>
          <w:p/>
        </w:tc>
        <w:tc>
          <w:tcPr>
            <w:tcW w:type="dxa" w:w="58"/>
          </w:tcPr>
          <w:p/>
        </w:tc>
        <w:tc>
          <w:tcPr>
            <w:tcW w:type="dxa" w:w="45"/>
          </w:tcPr>
          <w:p/>
        </w:tc>
        <w:tc>
          <w:tcPr>
            <w:tcW w:type="dxa" w:w="22"/>
          </w:tcPr>
          <w:p/>
        </w:tc>
        <w:tc>
          <w:tcPr>
            <w:tcW w:type="dxa" w:w="155"/>
          </w:tcPr>
          <w:p/>
        </w:tc>
        <w:tc>
          <w:tcPr>
            <w:tcW w:type="dxa" w:w="433"/>
          </w:tcPr>
          <w:p/>
        </w:tc>
      </w:tr>
      <w:tr>
        <w:trPr>
          <w:trHeight w:hRule="atLeast" w:val="288"/>
        </w:trPr>
        <w:tc>
          <w:tcPr>
            <w:tcW w:type="dxa" w:w="280"/>
            <w:shd w:fill="auto" w:val="clear"/>
          </w:tcPr>
          <w:p w14:paraId="930D0000">
            <w:pPr>
              <w:widowControl w:val="1"/>
              <w:ind/>
              <w:jc w:val="center"/>
              <w:rPr>
                <w:sz w:val="26"/>
              </w:rPr>
            </w:pPr>
          </w:p>
        </w:tc>
        <w:tc>
          <w:tcPr>
            <w:tcW w:type="dxa" w:w="281"/>
            <w:gridSpan w:val="3"/>
            <w:shd w:fill="auto" w:val="clear"/>
          </w:tcPr>
          <w:p w14:paraId="940D0000">
            <w:pPr>
              <w:widowControl w:val="1"/>
              <w:ind/>
              <w:jc w:val="center"/>
              <w:rPr>
                <w:sz w:val="26"/>
              </w:rPr>
            </w:pPr>
          </w:p>
        </w:tc>
        <w:tc>
          <w:tcPr>
            <w:tcW w:type="dxa" w:w="281"/>
            <w:gridSpan w:val="3"/>
            <w:shd w:fill="auto" w:val="clear"/>
          </w:tcPr>
          <w:p w14:paraId="950D0000">
            <w:pPr>
              <w:widowControl w:val="1"/>
              <w:ind/>
              <w:jc w:val="center"/>
              <w:rPr>
                <w:sz w:val="26"/>
              </w:rPr>
            </w:pPr>
          </w:p>
        </w:tc>
        <w:tc>
          <w:tcPr>
            <w:tcW w:type="dxa" w:w="286"/>
            <w:gridSpan w:val="3"/>
            <w:shd w:fill="auto" w:val="clear"/>
          </w:tcPr>
          <w:p w14:paraId="960D0000">
            <w:pPr>
              <w:widowControl w:val="1"/>
              <w:ind/>
              <w:jc w:val="center"/>
              <w:rPr>
                <w:sz w:val="26"/>
              </w:rPr>
            </w:pPr>
          </w:p>
        </w:tc>
        <w:tc>
          <w:tcPr>
            <w:tcW w:type="dxa" w:w="282"/>
            <w:gridSpan w:val="3"/>
            <w:shd w:fill="auto" w:val="clear"/>
          </w:tcPr>
          <w:p w14:paraId="970D0000">
            <w:pPr>
              <w:widowControl w:val="1"/>
              <w:ind/>
              <w:jc w:val="center"/>
              <w:rPr>
                <w:sz w:val="26"/>
              </w:rPr>
            </w:pPr>
          </w:p>
        </w:tc>
        <w:tc>
          <w:tcPr>
            <w:tcW w:type="dxa" w:w="282"/>
            <w:gridSpan w:val="3"/>
            <w:shd w:fill="auto" w:val="clear"/>
          </w:tcPr>
          <w:p w14:paraId="980D0000">
            <w:pPr>
              <w:widowControl w:val="1"/>
              <w:ind/>
              <w:jc w:val="center"/>
              <w:rPr>
                <w:sz w:val="26"/>
              </w:rPr>
            </w:pPr>
          </w:p>
        </w:tc>
        <w:tc>
          <w:tcPr>
            <w:tcW w:type="dxa" w:w="282"/>
            <w:gridSpan w:val="3"/>
            <w:shd w:fill="auto" w:val="clear"/>
          </w:tcPr>
          <w:p w14:paraId="990D0000">
            <w:pPr>
              <w:widowControl w:val="1"/>
              <w:ind/>
              <w:jc w:val="center"/>
              <w:rPr>
                <w:sz w:val="26"/>
              </w:rPr>
            </w:pPr>
          </w:p>
        </w:tc>
        <w:tc>
          <w:tcPr>
            <w:tcW w:type="dxa" w:w="328"/>
            <w:gridSpan w:val="2"/>
            <w:shd w:fill="auto" w:val="clear"/>
          </w:tcPr>
          <w:p w14:paraId="9A0D0000">
            <w:pPr>
              <w:widowControl w:val="1"/>
              <w:ind/>
              <w:jc w:val="center"/>
              <w:rPr>
                <w:sz w:val="26"/>
              </w:rPr>
            </w:pPr>
          </w:p>
        </w:tc>
        <w:tc>
          <w:tcPr>
            <w:tcW w:type="dxa" w:w="247"/>
            <w:gridSpan w:val="2"/>
            <w:shd w:fill="auto" w:val="clear"/>
          </w:tcPr>
          <w:p w14:paraId="9B0D0000">
            <w:pPr>
              <w:widowControl w:val="1"/>
              <w:ind/>
              <w:jc w:val="center"/>
              <w:rPr>
                <w:sz w:val="26"/>
              </w:rPr>
            </w:pPr>
          </w:p>
        </w:tc>
        <w:tc>
          <w:tcPr>
            <w:tcW w:type="dxa" w:w="293"/>
            <w:gridSpan w:val="3"/>
            <w:shd w:fill="auto" w:val="clear"/>
          </w:tcPr>
          <w:p w14:paraId="9C0D0000">
            <w:pPr>
              <w:widowControl w:val="1"/>
              <w:ind/>
              <w:jc w:val="center"/>
              <w:rPr>
                <w:sz w:val="26"/>
              </w:rPr>
            </w:pPr>
          </w:p>
        </w:tc>
        <w:tc>
          <w:tcPr>
            <w:tcW w:type="dxa" w:w="1048"/>
            <w:gridSpan w:val="2"/>
            <w:shd w:fill="auto" w:val="clear"/>
          </w:tcPr>
          <w:p w14:paraId="9D0D0000">
            <w:pPr>
              <w:widowControl w:val="1"/>
              <w:ind/>
              <w:jc w:val="center"/>
              <w:rPr>
                <w:sz w:val="26"/>
              </w:rPr>
            </w:pPr>
          </w:p>
        </w:tc>
        <w:tc>
          <w:tcPr>
            <w:tcW w:type="dxa" w:w="236"/>
            <w:gridSpan w:val="3"/>
            <w:shd w:fill="auto" w:val="clear"/>
          </w:tcPr>
          <w:p w14:paraId="9E0D0000">
            <w:pPr>
              <w:widowControl w:val="1"/>
              <w:ind/>
              <w:jc w:val="center"/>
              <w:rPr>
                <w:sz w:val="26"/>
              </w:rPr>
            </w:pPr>
          </w:p>
        </w:tc>
        <w:tc>
          <w:tcPr>
            <w:tcW w:type="dxa" w:w="236"/>
            <w:gridSpan w:val="3"/>
            <w:shd w:fill="auto" w:val="clear"/>
          </w:tcPr>
          <w:p w14:paraId="9F0D0000">
            <w:pPr>
              <w:widowControl w:val="1"/>
              <w:ind/>
              <w:jc w:val="center"/>
              <w:rPr>
                <w:sz w:val="26"/>
              </w:rPr>
            </w:pPr>
          </w:p>
        </w:tc>
        <w:tc>
          <w:tcPr>
            <w:tcW w:type="dxa" w:w="236"/>
            <w:gridSpan w:val="3"/>
            <w:shd w:fill="auto" w:val="clear"/>
          </w:tcPr>
          <w:p w14:paraId="A00D0000">
            <w:pPr>
              <w:widowControl w:val="1"/>
              <w:ind/>
              <w:jc w:val="center"/>
              <w:rPr>
                <w:sz w:val="26"/>
              </w:rPr>
            </w:pPr>
          </w:p>
        </w:tc>
        <w:tc>
          <w:tcPr>
            <w:tcW w:type="dxa" w:w="236"/>
            <w:gridSpan w:val="3"/>
            <w:shd w:fill="auto" w:val="clear"/>
          </w:tcPr>
          <w:p w14:paraId="A10D0000">
            <w:pPr>
              <w:widowControl w:val="1"/>
              <w:ind/>
              <w:jc w:val="center"/>
              <w:rPr>
                <w:sz w:val="26"/>
              </w:rPr>
            </w:pPr>
          </w:p>
        </w:tc>
        <w:tc>
          <w:tcPr>
            <w:tcW w:type="dxa" w:w="293"/>
            <w:gridSpan w:val="2"/>
            <w:shd w:fill="auto" w:val="clear"/>
          </w:tcPr>
          <w:p w14:paraId="A20D0000">
            <w:pPr>
              <w:widowControl w:val="1"/>
              <w:ind/>
              <w:jc w:val="center"/>
              <w:rPr>
                <w:sz w:val="26"/>
              </w:rPr>
            </w:pPr>
          </w:p>
        </w:tc>
        <w:tc>
          <w:tcPr>
            <w:tcW w:type="dxa" w:w="293"/>
            <w:gridSpan w:val="2"/>
            <w:shd w:fill="auto" w:val="clear"/>
          </w:tcPr>
          <w:p w14:paraId="A30D0000">
            <w:pPr>
              <w:widowControl w:val="1"/>
              <w:ind/>
              <w:jc w:val="center"/>
              <w:rPr>
                <w:sz w:val="26"/>
              </w:rPr>
            </w:pPr>
          </w:p>
        </w:tc>
        <w:tc>
          <w:tcPr>
            <w:tcW w:type="dxa" w:w="293"/>
            <w:gridSpan w:val="2"/>
            <w:shd w:fill="auto" w:val="clear"/>
          </w:tcPr>
          <w:p w14:paraId="A40D0000">
            <w:pPr>
              <w:widowControl w:val="1"/>
              <w:ind/>
              <w:jc w:val="center"/>
              <w:rPr>
                <w:sz w:val="26"/>
              </w:rPr>
            </w:pPr>
          </w:p>
        </w:tc>
        <w:tc>
          <w:tcPr>
            <w:tcW w:type="dxa" w:w="236"/>
            <w:gridSpan w:val="2"/>
            <w:shd w:fill="auto" w:val="clear"/>
          </w:tcPr>
          <w:p w14:paraId="A50D0000">
            <w:pPr>
              <w:widowControl w:val="1"/>
              <w:ind/>
              <w:jc w:val="center"/>
              <w:rPr>
                <w:sz w:val="26"/>
              </w:rPr>
            </w:pPr>
          </w:p>
        </w:tc>
        <w:tc>
          <w:tcPr>
            <w:tcW w:type="dxa" w:w="1186"/>
            <w:gridSpan w:val="2"/>
            <w:shd w:fill="auto" w:val="clear"/>
          </w:tcPr>
          <w:p w14:paraId="A60D0000">
            <w:pPr>
              <w:widowControl w:val="1"/>
              <w:ind/>
              <w:jc w:val="center"/>
              <w:rPr>
                <w:sz w:val="26"/>
              </w:rPr>
            </w:pPr>
          </w:p>
        </w:tc>
        <w:tc>
          <w:tcPr>
            <w:tcW w:type="dxa" w:w="236"/>
            <w:gridSpan w:val="2"/>
            <w:shd w:fill="auto" w:val="clear"/>
          </w:tcPr>
          <w:p w14:paraId="A70D0000">
            <w:pPr>
              <w:widowControl w:val="1"/>
              <w:ind/>
              <w:jc w:val="center"/>
              <w:rPr>
                <w:sz w:val="26"/>
              </w:rPr>
            </w:pPr>
          </w:p>
        </w:tc>
        <w:tc>
          <w:tcPr>
            <w:tcW w:type="dxa" w:w="236"/>
            <w:gridSpan w:val="2"/>
            <w:shd w:fill="auto" w:val="clear"/>
          </w:tcPr>
          <w:p w14:paraId="A80D0000">
            <w:pPr>
              <w:widowControl w:val="1"/>
              <w:ind/>
              <w:jc w:val="center"/>
              <w:rPr>
                <w:sz w:val="26"/>
              </w:rPr>
            </w:pPr>
          </w:p>
        </w:tc>
        <w:tc>
          <w:tcPr>
            <w:tcW w:type="dxa" w:w="236"/>
            <w:gridSpan w:val="2"/>
            <w:shd w:fill="auto" w:val="clear"/>
          </w:tcPr>
          <w:p w14:paraId="A90D0000">
            <w:pPr>
              <w:widowControl w:val="1"/>
              <w:ind/>
              <w:jc w:val="center"/>
              <w:rPr>
                <w:sz w:val="26"/>
              </w:rPr>
            </w:pPr>
          </w:p>
        </w:tc>
        <w:tc>
          <w:tcPr>
            <w:tcW w:type="dxa" w:w="236"/>
            <w:gridSpan w:val="2"/>
            <w:shd w:fill="auto" w:val="clear"/>
          </w:tcPr>
          <w:p w14:paraId="AA0D0000">
            <w:pPr>
              <w:widowControl w:val="1"/>
              <w:ind/>
              <w:jc w:val="center"/>
              <w:rPr>
                <w:sz w:val="26"/>
              </w:rPr>
            </w:pPr>
          </w:p>
        </w:tc>
        <w:tc>
          <w:tcPr>
            <w:tcW w:type="dxa" w:w="293"/>
            <w:gridSpan w:val="3"/>
            <w:shd w:fill="auto" w:val="clear"/>
          </w:tcPr>
          <w:p w14:paraId="AB0D0000">
            <w:pPr>
              <w:widowControl w:val="1"/>
              <w:ind/>
              <w:jc w:val="center"/>
              <w:rPr>
                <w:sz w:val="26"/>
              </w:rPr>
            </w:pPr>
          </w:p>
        </w:tc>
        <w:tc>
          <w:tcPr>
            <w:tcW w:type="dxa" w:w="293"/>
            <w:gridSpan w:val="3"/>
            <w:shd w:fill="auto" w:val="clear"/>
          </w:tcPr>
          <w:p w14:paraId="AC0D0000">
            <w:pPr>
              <w:widowControl w:val="1"/>
              <w:ind/>
              <w:jc w:val="center"/>
              <w:rPr>
                <w:sz w:val="26"/>
              </w:rPr>
            </w:pPr>
          </w:p>
        </w:tc>
        <w:tc>
          <w:tcPr>
            <w:tcW w:type="dxa" w:w="270"/>
            <w:gridSpan w:val="3"/>
            <w:shd w:fill="auto" w:val="clear"/>
          </w:tcPr>
          <w:p w14:paraId="AD0D0000">
            <w:pPr>
              <w:widowControl w:val="1"/>
              <w:ind/>
              <w:jc w:val="center"/>
              <w:rPr>
                <w:sz w:val="26"/>
              </w:rPr>
            </w:pPr>
          </w:p>
        </w:tc>
        <w:tc>
          <w:tcPr>
            <w:tcW w:type="dxa" w:w="236"/>
            <w:gridSpan w:val="3"/>
            <w:shd w:fill="auto" w:val="clear"/>
          </w:tcPr>
          <w:p w14:paraId="AE0D0000">
            <w:pPr>
              <w:widowControl w:val="1"/>
              <w:ind/>
              <w:jc w:val="center"/>
              <w:rPr>
                <w:sz w:val="26"/>
              </w:rPr>
            </w:pPr>
          </w:p>
        </w:tc>
        <w:tc>
          <w:tcPr>
            <w:tcW w:type="dxa" w:w="368"/>
            <w:gridSpan w:val="3"/>
            <w:shd w:fill="auto" w:val="clear"/>
          </w:tcPr>
          <w:p w14:paraId="AF0D0000">
            <w:pPr>
              <w:widowControl w:val="1"/>
              <w:ind/>
              <w:jc w:val="center"/>
              <w:rPr>
                <w:sz w:val="26"/>
              </w:rPr>
            </w:pPr>
          </w:p>
        </w:tc>
        <w:tc>
          <w:tcPr>
            <w:tcW w:type="dxa" w:w="368"/>
            <w:gridSpan w:val="3"/>
            <w:shd w:fill="auto" w:val="clear"/>
          </w:tcPr>
          <w:p w14:paraId="B00D0000">
            <w:pPr>
              <w:widowControl w:val="1"/>
              <w:ind/>
              <w:jc w:val="center"/>
              <w:rPr>
                <w:sz w:val="26"/>
              </w:rPr>
            </w:pPr>
          </w:p>
        </w:tc>
        <w:tc>
          <w:tcPr>
            <w:tcW w:type="dxa" w:w="368"/>
            <w:gridSpan w:val="3"/>
            <w:shd w:fill="auto" w:val="clear"/>
          </w:tcPr>
          <w:p w14:paraId="B10D0000">
            <w:pPr>
              <w:widowControl w:val="1"/>
              <w:ind/>
              <w:jc w:val="center"/>
              <w:rPr>
                <w:sz w:val="26"/>
              </w:rPr>
            </w:pPr>
          </w:p>
        </w:tc>
        <w:tc>
          <w:tcPr>
            <w:tcW w:type="dxa" w:w="293"/>
            <w:gridSpan w:val="3"/>
            <w:shd w:fill="auto" w:val="clear"/>
          </w:tcPr>
          <w:p w14:paraId="B20D0000">
            <w:pPr>
              <w:widowControl w:val="1"/>
              <w:ind/>
              <w:jc w:val="center"/>
              <w:rPr>
                <w:sz w:val="26"/>
              </w:rPr>
            </w:pPr>
          </w:p>
        </w:tc>
        <w:tc>
          <w:tcPr>
            <w:tcW w:type="dxa" w:w="293"/>
            <w:gridSpan w:val="3"/>
            <w:shd w:fill="auto" w:val="clear"/>
          </w:tcPr>
          <w:p w14:paraId="B30D0000">
            <w:pPr>
              <w:widowControl w:val="1"/>
              <w:ind/>
              <w:jc w:val="center"/>
              <w:rPr>
                <w:sz w:val="26"/>
              </w:rPr>
            </w:pPr>
          </w:p>
        </w:tc>
        <w:tc>
          <w:tcPr>
            <w:tcW w:type="dxa" w:w="236"/>
            <w:gridSpan w:val="3"/>
            <w:shd w:fill="auto" w:val="clear"/>
          </w:tcPr>
          <w:p w14:paraId="B40D0000">
            <w:pPr>
              <w:widowControl w:val="1"/>
              <w:ind/>
              <w:jc w:val="center"/>
              <w:rPr>
                <w:sz w:val="26"/>
              </w:rPr>
            </w:pPr>
          </w:p>
        </w:tc>
        <w:tc>
          <w:tcPr>
            <w:tcW w:type="dxa" w:w="236"/>
            <w:gridSpan w:val="3"/>
            <w:shd w:fill="auto" w:val="clear"/>
          </w:tcPr>
          <w:p w14:paraId="B50D0000">
            <w:pPr>
              <w:widowControl w:val="1"/>
              <w:ind/>
              <w:jc w:val="center"/>
              <w:rPr>
                <w:sz w:val="26"/>
              </w:rPr>
            </w:pPr>
          </w:p>
        </w:tc>
        <w:tc>
          <w:tcPr>
            <w:tcW w:type="dxa" w:w="236"/>
            <w:gridSpan w:val="3"/>
            <w:shd w:fill="auto" w:val="clear"/>
          </w:tcPr>
          <w:p w14:paraId="B60D0000">
            <w:pPr>
              <w:widowControl w:val="1"/>
              <w:ind/>
              <w:jc w:val="center"/>
              <w:rPr>
                <w:sz w:val="26"/>
              </w:rPr>
            </w:pPr>
          </w:p>
        </w:tc>
        <w:tc>
          <w:tcPr>
            <w:tcW w:type="dxa" w:w="236"/>
            <w:gridSpan w:val="3"/>
            <w:shd w:fill="auto" w:val="clear"/>
          </w:tcPr>
          <w:p w14:paraId="B70D0000">
            <w:pPr>
              <w:widowControl w:val="1"/>
              <w:ind/>
              <w:jc w:val="center"/>
              <w:rPr>
                <w:sz w:val="26"/>
              </w:rPr>
            </w:pPr>
          </w:p>
        </w:tc>
        <w:tc>
          <w:tcPr>
            <w:tcW w:type="dxa" w:w="236"/>
            <w:gridSpan w:val="3"/>
            <w:shd w:fill="auto" w:val="clear"/>
          </w:tcPr>
          <w:p w14:paraId="B80D0000">
            <w:pPr>
              <w:widowControl w:val="1"/>
              <w:ind/>
              <w:jc w:val="center"/>
              <w:rPr>
                <w:sz w:val="26"/>
              </w:rPr>
            </w:pPr>
          </w:p>
        </w:tc>
        <w:tc>
          <w:tcPr>
            <w:tcW w:type="dxa" w:w="236"/>
            <w:gridSpan w:val="3"/>
            <w:shd w:fill="auto" w:val="clear"/>
          </w:tcPr>
          <w:p w14:paraId="B90D0000">
            <w:pPr>
              <w:widowControl w:val="1"/>
              <w:ind/>
              <w:jc w:val="center"/>
              <w:rPr>
                <w:sz w:val="26"/>
              </w:rPr>
            </w:pPr>
          </w:p>
        </w:tc>
        <w:tc>
          <w:tcPr>
            <w:tcW w:type="dxa" w:w="236"/>
            <w:gridSpan w:val="3"/>
            <w:shd w:fill="auto" w:val="clear"/>
          </w:tcPr>
          <w:p w14:paraId="BA0D0000">
            <w:pPr>
              <w:widowControl w:val="1"/>
              <w:ind/>
              <w:jc w:val="center"/>
              <w:rPr>
                <w:sz w:val="26"/>
              </w:rPr>
            </w:pPr>
          </w:p>
        </w:tc>
        <w:tc>
          <w:tcPr>
            <w:tcW w:type="dxa" w:w="236"/>
            <w:gridSpan w:val="4"/>
            <w:shd w:fill="auto" w:val="clear"/>
          </w:tcPr>
          <w:p w14:paraId="BB0D0000">
            <w:pPr>
              <w:widowControl w:val="1"/>
              <w:ind/>
              <w:jc w:val="center"/>
              <w:rPr>
                <w:sz w:val="26"/>
              </w:rPr>
            </w:pPr>
          </w:p>
        </w:tc>
        <w:tc>
          <w:tcPr>
            <w:tcW w:type="dxa" w:w="236"/>
            <w:gridSpan w:val="4"/>
            <w:shd w:fill="auto" w:val="clear"/>
          </w:tcPr>
          <w:p w14:paraId="BC0D0000">
            <w:pPr>
              <w:widowControl w:val="1"/>
              <w:ind/>
              <w:jc w:val="center"/>
              <w:rPr>
                <w:sz w:val="26"/>
              </w:rPr>
            </w:pPr>
          </w:p>
        </w:tc>
        <w:tc>
          <w:tcPr>
            <w:tcW w:type="dxa" w:w="623"/>
            <w:gridSpan w:val="2"/>
            <w:shd w:fill="auto" w:val="clear"/>
          </w:tcPr>
          <w:p w14:paraId="BD0D0000">
            <w:pPr>
              <w:widowControl w:val="1"/>
              <w:ind/>
              <w:jc w:val="center"/>
              <w:rPr>
                <w:sz w:val="26"/>
              </w:rPr>
            </w:pPr>
          </w:p>
        </w:tc>
        <w:tc>
          <w:tcPr>
            <w:tcW w:type="dxa" w:w="236"/>
            <w:gridSpan w:val="2"/>
            <w:shd w:fill="auto" w:val="clear"/>
          </w:tcPr>
          <w:p w14:paraId="BE0D0000">
            <w:pPr>
              <w:widowControl w:val="1"/>
              <w:ind/>
              <w:jc w:val="center"/>
              <w:rPr>
                <w:sz w:val="26"/>
              </w:rPr>
            </w:pPr>
          </w:p>
        </w:tc>
        <w:tc>
          <w:tcPr>
            <w:tcW w:type="dxa" w:w="280"/>
            <w:gridSpan w:val="3"/>
            <w:shd w:fill="auto" w:val="clear"/>
          </w:tcPr>
          <w:p w14:paraId="BF0D0000">
            <w:pPr>
              <w:widowControl w:val="1"/>
              <w:ind/>
              <w:jc w:val="center"/>
              <w:rPr>
                <w:sz w:val="26"/>
              </w:rPr>
            </w:pPr>
          </w:p>
        </w:tc>
        <w:tc>
          <w:tcPr>
            <w:tcW w:type="dxa" w:w="284"/>
            <w:gridSpan w:val="5"/>
            <w:shd w:fill="auto" w:val="clear"/>
          </w:tcPr>
          <w:p w14:paraId="C00D0000">
            <w:pPr>
              <w:widowControl w:val="1"/>
              <w:ind/>
              <w:jc w:val="center"/>
              <w:rPr>
                <w:sz w:val="26"/>
              </w:rPr>
            </w:pPr>
          </w:p>
        </w:tc>
        <w:tc>
          <w:tcPr>
            <w:tcW w:type="dxa" w:w="559"/>
            <w:gridSpan w:val="5"/>
            <w:shd w:fill="auto" w:val="clear"/>
          </w:tcPr>
          <w:p w14:paraId="C10D0000">
            <w:pPr>
              <w:widowControl w:val="1"/>
              <w:ind/>
              <w:jc w:val="center"/>
              <w:rPr>
                <w:sz w:val="26"/>
              </w:rPr>
            </w:pPr>
          </w:p>
        </w:tc>
        <w:tc>
          <w:tcPr>
            <w:tcW w:type="dxa" w:w="279"/>
            <w:gridSpan w:val="4"/>
            <w:shd w:fill="auto" w:val="clear"/>
          </w:tcPr>
          <w:p w14:paraId="C20D0000">
            <w:pPr>
              <w:widowControl w:val="1"/>
              <w:ind/>
              <w:jc w:val="center"/>
              <w:rPr>
                <w:sz w:val="26"/>
              </w:rPr>
            </w:pPr>
          </w:p>
        </w:tc>
        <w:tc>
          <w:tcPr>
            <w:tcW w:type="dxa" w:w="279"/>
            <w:gridSpan w:val="5"/>
            <w:shd w:fill="auto" w:val="clear"/>
          </w:tcPr>
          <w:p w14:paraId="C30D0000">
            <w:pPr>
              <w:widowControl w:val="1"/>
              <w:ind/>
              <w:jc w:val="center"/>
              <w:rPr>
                <w:sz w:val="26"/>
              </w:rPr>
            </w:pPr>
          </w:p>
        </w:tc>
        <w:tc>
          <w:tcPr>
            <w:tcW w:type="dxa" w:w="236"/>
            <w:gridSpan w:val="4"/>
            <w:shd w:fill="auto" w:val="clear"/>
          </w:tcPr>
          <w:p w14:paraId="C40D0000">
            <w:pPr>
              <w:widowControl w:val="1"/>
              <w:ind/>
              <w:jc w:val="center"/>
              <w:rPr>
                <w:sz w:val="26"/>
              </w:rPr>
            </w:pPr>
          </w:p>
        </w:tc>
        <w:tc>
          <w:tcPr>
            <w:tcW w:type="dxa" w:w="279"/>
            <w:gridSpan w:val="4"/>
            <w:shd w:fill="auto" w:val="clear"/>
          </w:tcPr>
          <w:p w14:paraId="C50D0000">
            <w:pPr>
              <w:widowControl w:val="1"/>
              <w:ind/>
              <w:jc w:val="center"/>
              <w:rPr>
                <w:sz w:val="26"/>
              </w:rPr>
            </w:pPr>
          </w:p>
        </w:tc>
        <w:tc>
          <w:tcPr>
            <w:tcW w:type="dxa" w:w="279"/>
            <w:gridSpan w:val="4"/>
            <w:shd w:fill="auto" w:val="clear"/>
          </w:tcPr>
          <w:p w14:paraId="C60D0000">
            <w:pPr>
              <w:widowControl w:val="1"/>
              <w:ind/>
              <w:jc w:val="center"/>
              <w:rPr>
                <w:sz w:val="26"/>
              </w:rPr>
            </w:pPr>
          </w:p>
        </w:tc>
        <w:tc>
          <w:tcPr>
            <w:tcW w:type="dxa" w:w="279"/>
            <w:gridSpan w:val="4"/>
            <w:shd w:fill="auto" w:val="clear"/>
          </w:tcPr>
          <w:p w14:paraId="C70D0000">
            <w:pPr>
              <w:widowControl w:val="1"/>
              <w:ind/>
              <w:jc w:val="center"/>
              <w:rPr>
                <w:sz w:val="26"/>
              </w:rPr>
            </w:pPr>
          </w:p>
        </w:tc>
        <w:tc>
          <w:tcPr>
            <w:tcW w:type="dxa" w:w="279"/>
            <w:gridSpan w:val="4"/>
            <w:shd w:fill="auto" w:val="clear"/>
          </w:tcPr>
          <w:p w14:paraId="C80D0000">
            <w:pPr>
              <w:widowControl w:val="1"/>
              <w:ind/>
              <w:jc w:val="center"/>
              <w:rPr>
                <w:sz w:val="26"/>
              </w:rPr>
            </w:pPr>
          </w:p>
        </w:tc>
        <w:tc>
          <w:tcPr>
            <w:tcW w:type="dxa" w:w="655"/>
            <w:gridSpan w:val="4"/>
            <w:shd w:fill="auto" w:val="clear"/>
          </w:tcPr>
          <w:p w14:paraId="C90D0000">
            <w:pPr>
              <w:widowControl w:val="1"/>
              <w:ind/>
              <w:jc w:val="center"/>
              <w:rPr>
                <w:sz w:val="26"/>
              </w:rPr>
            </w:pPr>
          </w:p>
        </w:tc>
      </w:tr>
      <w:tr>
        <w:trPr>
          <w:trHeight w:hRule="atLeast" w:val="360"/>
        </w:trPr>
        <w:tc>
          <w:tcPr>
            <w:tcW w:type="dxa" w:w="14455"/>
            <w:gridSpan w:val="128"/>
            <w:shd w:fill="auto" w:val="clear"/>
          </w:tcPr>
          <w:p w14:paraId="CA0D0000">
            <w:pPr>
              <w:rPr>
                <w:sz w:val="26"/>
              </w:rPr>
            </w:pPr>
            <w:r>
              <w:rPr>
                <w:sz w:val="26"/>
              </w:rPr>
              <w:t>С инструкцией по технике безопасности при выполнении лабораторной работы по химии в рамках выполнения задания № 24 основного государственного экзамена по химии ОЗНАКОМЛЕН(А).</w:t>
            </w:r>
          </w:p>
        </w:tc>
        <w:tc>
          <w:tcPr>
            <w:tcW w:type="dxa" w:w="429"/>
          </w:tcPr>
          <w:p/>
        </w:tc>
        <w:tc>
          <w:tcPr>
            <w:tcW w:type="dxa" w:w="19"/>
          </w:tcPr>
          <w:p/>
        </w:tc>
        <w:tc>
          <w:tcPr>
            <w:tcW w:type="dxa" w:w="64"/>
          </w:tcPr>
          <w:p/>
        </w:tc>
        <w:tc>
          <w:tcPr>
            <w:tcW w:type="dxa" w:w="45"/>
          </w:tcPr>
          <w:p/>
        </w:tc>
        <w:tc>
          <w:tcPr>
            <w:tcW w:type="dxa" w:w="53"/>
          </w:tcPr>
          <w:p/>
        </w:tc>
        <w:tc>
          <w:tcPr>
            <w:tcW w:type="dxa" w:w="118"/>
          </w:tcPr>
          <w:p/>
        </w:tc>
        <w:tc>
          <w:tcPr>
            <w:tcW w:type="dxa" w:w="63"/>
          </w:tcPr>
          <w:p/>
        </w:tc>
        <w:tc>
          <w:tcPr>
            <w:tcW w:type="dxa" w:w="7"/>
          </w:tcPr>
          <w:p/>
        </w:tc>
        <w:tc>
          <w:tcPr>
            <w:tcW w:type="dxa" w:w="38"/>
          </w:tcPr>
          <w:p/>
        </w:tc>
        <w:tc>
          <w:tcPr>
            <w:tcW w:type="dxa" w:w="65"/>
          </w:tcPr>
          <w:p/>
        </w:tc>
        <w:tc>
          <w:tcPr>
            <w:tcW w:type="dxa" w:w="107"/>
          </w:tcPr>
          <w:p/>
        </w:tc>
        <w:tc>
          <w:tcPr>
            <w:tcW w:type="dxa" w:w="62"/>
          </w:tcPr>
          <w:p/>
        </w:tc>
        <w:tc>
          <w:tcPr>
            <w:tcW w:type="dxa" w:w="45"/>
          </w:tcPr>
          <w:p/>
        </w:tc>
        <w:tc>
          <w:tcPr>
            <w:tcW w:type="dxa" w:w="22"/>
          </w:tcPr>
          <w:p/>
        </w:tc>
        <w:tc>
          <w:tcPr>
            <w:tcW w:type="dxa" w:w="107"/>
          </w:tcPr>
          <w:p/>
        </w:tc>
        <w:tc>
          <w:tcPr>
            <w:tcW w:type="dxa" w:w="62"/>
          </w:tcPr>
          <w:p/>
        </w:tc>
        <w:tc>
          <w:tcPr>
            <w:tcW w:type="dxa" w:w="45"/>
          </w:tcPr>
          <w:p/>
        </w:tc>
        <w:tc>
          <w:tcPr>
            <w:tcW w:type="dxa" w:w="22"/>
          </w:tcPr>
          <w:p/>
        </w:tc>
        <w:tc>
          <w:tcPr>
            <w:tcW w:type="dxa" w:w="151"/>
          </w:tcPr>
          <w:p/>
        </w:tc>
        <w:tc>
          <w:tcPr>
            <w:tcW w:type="dxa" w:w="61"/>
          </w:tcPr>
          <w:p/>
        </w:tc>
        <w:tc>
          <w:tcPr>
            <w:tcW w:type="dxa" w:w="45"/>
          </w:tcPr>
          <w:p/>
        </w:tc>
        <w:tc>
          <w:tcPr>
            <w:tcW w:type="dxa" w:w="22"/>
          </w:tcPr>
          <w:p/>
        </w:tc>
        <w:tc>
          <w:tcPr>
            <w:tcW w:type="dxa" w:w="152"/>
          </w:tcPr>
          <w:p/>
        </w:tc>
        <w:tc>
          <w:tcPr>
            <w:tcW w:type="dxa" w:w="60"/>
          </w:tcPr>
          <w:p/>
        </w:tc>
        <w:tc>
          <w:tcPr>
            <w:tcW w:type="dxa" w:w="45"/>
          </w:tcPr>
          <w:p/>
        </w:tc>
        <w:tc>
          <w:tcPr>
            <w:tcW w:type="dxa" w:w="22"/>
          </w:tcPr>
          <w:p/>
        </w:tc>
        <w:tc>
          <w:tcPr>
            <w:tcW w:type="dxa" w:w="153"/>
          </w:tcPr>
          <w:p/>
        </w:tc>
        <w:tc>
          <w:tcPr>
            <w:tcW w:type="dxa" w:w="59"/>
          </w:tcPr>
          <w:p/>
        </w:tc>
        <w:tc>
          <w:tcPr>
            <w:tcW w:type="dxa" w:w="45"/>
          </w:tcPr>
          <w:p/>
        </w:tc>
        <w:tc>
          <w:tcPr>
            <w:tcW w:type="dxa" w:w="22"/>
          </w:tcPr>
          <w:p/>
        </w:tc>
        <w:tc>
          <w:tcPr>
            <w:tcW w:type="dxa" w:w="154"/>
          </w:tcPr>
          <w:p/>
        </w:tc>
        <w:tc>
          <w:tcPr>
            <w:tcW w:type="dxa" w:w="58"/>
          </w:tcPr>
          <w:p/>
        </w:tc>
        <w:tc>
          <w:tcPr>
            <w:tcW w:type="dxa" w:w="45"/>
          </w:tcPr>
          <w:p/>
        </w:tc>
        <w:tc>
          <w:tcPr>
            <w:tcW w:type="dxa" w:w="22"/>
          </w:tcPr>
          <w:p/>
        </w:tc>
        <w:tc>
          <w:tcPr>
            <w:tcW w:type="dxa" w:w="155"/>
          </w:tcPr>
          <w:p/>
        </w:tc>
        <w:tc>
          <w:tcPr>
            <w:tcW w:type="dxa" w:w="433"/>
          </w:tcPr>
          <w:p/>
        </w:tc>
      </w:tr>
      <w:tr>
        <w:trPr>
          <w:trHeight w:hRule="atLeast" w:val="288"/>
        </w:trPr>
        <w:tc>
          <w:tcPr>
            <w:tcW w:type="dxa" w:w="280"/>
            <w:shd w:fill="auto" w:val="clear"/>
          </w:tcPr>
          <w:p w14:paraId="CB0D0000">
            <w:pPr>
              <w:widowControl w:val="1"/>
              <w:ind/>
              <w:jc w:val="center"/>
              <w:rPr>
                <w:sz w:val="26"/>
              </w:rPr>
            </w:pPr>
          </w:p>
        </w:tc>
        <w:tc>
          <w:tcPr>
            <w:tcW w:type="dxa" w:w="281"/>
            <w:gridSpan w:val="3"/>
            <w:shd w:fill="auto" w:val="clear"/>
          </w:tcPr>
          <w:p w14:paraId="CC0D0000">
            <w:pPr>
              <w:widowControl w:val="1"/>
              <w:ind/>
              <w:jc w:val="center"/>
              <w:rPr>
                <w:sz w:val="26"/>
              </w:rPr>
            </w:pPr>
          </w:p>
        </w:tc>
        <w:tc>
          <w:tcPr>
            <w:tcW w:type="dxa" w:w="281"/>
            <w:gridSpan w:val="3"/>
            <w:shd w:fill="auto" w:val="clear"/>
          </w:tcPr>
          <w:p w14:paraId="CD0D0000">
            <w:pPr>
              <w:widowControl w:val="1"/>
              <w:ind/>
              <w:jc w:val="center"/>
              <w:rPr>
                <w:sz w:val="26"/>
              </w:rPr>
            </w:pPr>
          </w:p>
        </w:tc>
        <w:tc>
          <w:tcPr>
            <w:tcW w:type="dxa" w:w="286"/>
            <w:gridSpan w:val="3"/>
            <w:shd w:fill="auto" w:val="clear"/>
          </w:tcPr>
          <w:p w14:paraId="CE0D0000">
            <w:pPr>
              <w:widowControl w:val="1"/>
              <w:ind/>
              <w:jc w:val="center"/>
              <w:rPr>
                <w:sz w:val="26"/>
              </w:rPr>
            </w:pPr>
          </w:p>
        </w:tc>
        <w:tc>
          <w:tcPr>
            <w:tcW w:type="dxa" w:w="282"/>
            <w:gridSpan w:val="3"/>
            <w:shd w:fill="auto" w:val="clear"/>
          </w:tcPr>
          <w:p w14:paraId="CF0D0000">
            <w:pPr>
              <w:widowControl w:val="1"/>
              <w:ind/>
              <w:jc w:val="center"/>
              <w:rPr>
                <w:sz w:val="26"/>
              </w:rPr>
            </w:pPr>
          </w:p>
        </w:tc>
        <w:tc>
          <w:tcPr>
            <w:tcW w:type="dxa" w:w="282"/>
            <w:gridSpan w:val="3"/>
            <w:shd w:fill="auto" w:val="clear"/>
          </w:tcPr>
          <w:p w14:paraId="D00D0000">
            <w:pPr>
              <w:widowControl w:val="1"/>
              <w:ind/>
              <w:jc w:val="center"/>
              <w:rPr>
                <w:sz w:val="26"/>
              </w:rPr>
            </w:pPr>
          </w:p>
        </w:tc>
        <w:tc>
          <w:tcPr>
            <w:tcW w:type="dxa" w:w="282"/>
            <w:gridSpan w:val="3"/>
            <w:shd w:fill="auto" w:val="clear"/>
          </w:tcPr>
          <w:p w14:paraId="D10D0000">
            <w:pPr>
              <w:widowControl w:val="1"/>
              <w:ind/>
              <w:jc w:val="center"/>
              <w:rPr>
                <w:sz w:val="26"/>
              </w:rPr>
            </w:pPr>
          </w:p>
        </w:tc>
        <w:tc>
          <w:tcPr>
            <w:tcW w:type="dxa" w:w="328"/>
            <w:gridSpan w:val="2"/>
            <w:shd w:fill="auto" w:val="clear"/>
          </w:tcPr>
          <w:p w14:paraId="D20D0000">
            <w:pPr>
              <w:widowControl w:val="1"/>
              <w:ind/>
              <w:jc w:val="center"/>
              <w:rPr>
                <w:sz w:val="26"/>
              </w:rPr>
            </w:pPr>
          </w:p>
        </w:tc>
        <w:tc>
          <w:tcPr>
            <w:tcW w:type="dxa" w:w="247"/>
            <w:gridSpan w:val="2"/>
            <w:shd w:fill="auto" w:val="clear"/>
          </w:tcPr>
          <w:p w14:paraId="D30D0000">
            <w:pPr>
              <w:widowControl w:val="1"/>
              <w:ind/>
              <w:jc w:val="center"/>
              <w:rPr>
                <w:sz w:val="26"/>
              </w:rPr>
            </w:pPr>
          </w:p>
        </w:tc>
        <w:tc>
          <w:tcPr>
            <w:tcW w:type="dxa" w:w="293"/>
            <w:gridSpan w:val="3"/>
            <w:shd w:fill="auto" w:val="clear"/>
          </w:tcPr>
          <w:p w14:paraId="D40D0000">
            <w:pPr>
              <w:widowControl w:val="1"/>
              <w:ind/>
              <w:jc w:val="center"/>
              <w:rPr>
                <w:sz w:val="26"/>
              </w:rPr>
            </w:pPr>
          </w:p>
        </w:tc>
        <w:tc>
          <w:tcPr>
            <w:tcW w:type="dxa" w:w="1051"/>
            <w:gridSpan w:val="3"/>
            <w:shd w:fill="auto" w:val="clear"/>
          </w:tcPr>
          <w:p w14:paraId="D50D0000">
            <w:pPr>
              <w:widowControl w:val="1"/>
              <w:ind/>
              <w:jc w:val="center"/>
              <w:rPr>
                <w:sz w:val="26"/>
              </w:rPr>
            </w:pPr>
          </w:p>
        </w:tc>
        <w:tc>
          <w:tcPr>
            <w:tcW w:type="dxa" w:w="236"/>
            <w:gridSpan w:val="3"/>
            <w:shd w:fill="auto" w:val="clear"/>
          </w:tcPr>
          <w:p w14:paraId="D60D0000">
            <w:pPr>
              <w:widowControl w:val="1"/>
              <w:ind/>
              <w:jc w:val="center"/>
              <w:rPr>
                <w:sz w:val="26"/>
              </w:rPr>
            </w:pPr>
          </w:p>
        </w:tc>
        <w:tc>
          <w:tcPr>
            <w:tcW w:type="dxa" w:w="236"/>
            <w:gridSpan w:val="3"/>
            <w:shd w:fill="auto" w:val="clear"/>
          </w:tcPr>
          <w:p w14:paraId="D70D0000">
            <w:pPr>
              <w:widowControl w:val="1"/>
              <w:ind/>
              <w:jc w:val="center"/>
              <w:rPr>
                <w:sz w:val="26"/>
              </w:rPr>
            </w:pPr>
          </w:p>
        </w:tc>
        <w:tc>
          <w:tcPr>
            <w:tcW w:type="dxa" w:w="236"/>
            <w:gridSpan w:val="3"/>
            <w:shd w:fill="auto" w:val="clear"/>
          </w:tcPr>
          <w:p w14:paraId="D80D0000">
            <w:pPr>
              <w:widowControl w:val="1"/>
              <w:ind/>
              <w:jc w:val="center"/>
              <w:rPr>
                <w:sz w:val="26"/>
              </w:rPr>
            </w:pPr>
          </w:p>
        </w:tc>
        <w:tc>
          <w:tcPr>
            <w:tcW w:type="dxa" w:w="236"/>
            <w:gridSpan w:val="3"/>
            <w:shd w:fill="auto" w:val="clear"/>
          </w:tcPr>
          <w:p w14:paraId="D90D0000">
            <w:pPr>
              <w:widowControl w:val="1"/>
              <w:ind/>
              <w:jc w:val="center"/>
              <w:rPr>
                <w:sz w:val="26"/>
              </w:rPr>
            </w:pPr>
          </w:p>
        </w:tc>
        <w:tc>
          <w:tcPr>
            <w:tcW w:type="dxa" w:w="293"/>
            <w:gridSpan w:val="2"/>
            <w:shd w:fill="auto" w:val="clear"/>
          </w:tcPr>
          <w:p w14:paraId="DA0D0000">
            <w:pPr>
              <w:widowControl w:val="1"/>
              <w:ind/>
              <w:jc w:val="center"/>
              <w:rPr>
                <w:sz w:val="26"/>
              </w:rPr>
            </w:pPr>
          </w:p>
        </w:tc>
        <w:tc>
          <w:tcPr>
            <w:tcW w:type="dxa" w:w="293"/>
            <w:gridSpan w:val="2"/>
            <w:shd w:fill="auto" w:val="clear"/>
          </w:tcPr>
          <w:p w14:paraId="DB0D0000">
            <w:pPr>
              <w:widowControl w:val="1"/>
              <w:ind/>
              <w:jc w:val="center"/>
              <w:rPr>
                <w:sz w:val="26"/>
              </w:rPr>
            </w:pPr>
          </w:p>
        </w:tc>
        <w:tc>
          <w:tcPr>
            <w:tcW w:type="dxa" w:w="293"/>
            <w:gridSpan w:val="2"/>
            <w:shd w:fill="auto" w:val="clear"/>
          </w:tcPr>
          <w:p w14:paraId="DC0D0000">
            <w:pPr>
              <w:widowControl w:val="1"/>
              <w:ind/>
              <w:jc w:val="center"/>
              <w:rPr>
                <w:sz w:val="26"/>
              </w:rPr>
            </w:pPr>
          </w:p>
        </w:tc>
        <w:tc>
          <w:tcPr>
            <w:tcW w:type="dxa" w:w="236"/>
            <w:gridSpan w:val="2"/>
            <w:shd w:fill="auto" w:val="clear"/>
          </w:tcPr>
          <w:p w14:paraId="DD0D0000">
            <w:pPr>
              <w:widowControl w:val="1"/>
              <w:ind/>
              <w:jc w:val="center"/>
              <w:rPr>
                <w:sz w:val="26"/>
              </w:rPr>
            </w:pPr>
          </w:p>
        </w:tc>
        <w:tc>
          <w:tcPr>
            <w:tcW w:type="dxa" w:w="1187"/>
            <w:gridSpan w:val="2"/>
            <w:shd w:fill="auto" w:val="clear"/>
          </w:tcPr>
          <w:p w14:paraId="DE0D0000">
            <w:pPr>
              <w:widowControl w:val="1"/>
              <w:ind/>
              <w:jc w:val="center"/>
              <w:rPr>
                <w:sz w:val="26"/>
              </w:rPr>
            </w:pPr>
          </w:p>
          <w:p w14:paraId="DF0D0000">
            <w:pPr>
              <w:widowControl w:val="1"/>
              <w:ind/>
              <w:jc w:val="center"/>
              <w:rPr>
                <w:sz w:val="26"/>
              </w:rPr>
            </w:pPr>
          </w:p>
          <w:p w14:paraId="E00D0000">
            <w:pPr>
              <w:widowControl w:val="1"/>
              <w:ind/>
              <w:jc w:val="center"/>
              <w:rPr>
                <w:sz w:val="26"/>
              </w:rPr>
            </w:pPr>
          </w:p>
        </w:tc>
        <w:tc>
          <w:tcPr>
            <w:tcW w:type="dxa" w:w="236"/>
            <w:gridSpan w:val="2"/>
            <w:shd w:fill="auto" w:val="clear"/>
          </w:tcPr>
          <w:p w14:paraId="E10D0000">
            <w:pPr>
              <w:widowControl w:val="1"/>
              <w:ind/>
              <w:jc w:val="center"/>
              <w:rPr>
                <w:sz w:val="26"/>
              </w:rPr>
            </w:pPr>
          </w:p>
        </w:tc>
        <w:tc>
          <w:tcPr>
            <w:tcW w:type="dxa" w:w="236"/>
            <w:gridSpan w:val="2"/>
            <w:shd w:fill="auto" w:val="clear"/>
          </w:tcPr>
          <w:p w14:paraId="E20D0000">
            <w:pPr>
              <w:widowControl w:val="1"/>
              <w:ind/>
              <w:jc w:val="center"/>
              <w:rPr>
                <w:sz w:val="26"/>
              </w:rPr>
            </w:pPr>
          </w:p>
        </w:tc>
        <w:tc>
          <w:tcPr>
            <w:tcW w:type="dxa" w:w="236"/>
            <w:gridSpan w:val="2"/>
            <w:shd w:fill="auto" w:val="clear"/>
          </w:tcPr>
          <w:p w14:paraId="E30D0000">
            <w:pPr>
              <w:widowControl w:val="1"/>
              <w:ind/>
              <w:jc w:val="center"/>
              <w:rPr>
                <w:sz w:val="26"/>
              </w:rPr>
            </w:pPr>
          </w:p>
        </w:tc>
        <w:tc>
          <w:tcPr>
            <w:tcW w:type="dxa" w:w="236"/>
            <w:gridSpan w:val="2"/>
            <w:shd w:fill="auto" w:val="clear"/>
          </w:tcPr>
          <w:p w14:paraId="E40D0000">
            <w:pPr>
              <w:widowControl w:val="1"/>
              <w:ind/>
              <w:jc w:val="center"/>
              <w:rPr>
                <w:sz w:val="26"/>
              </w:rPr>
            </w:pPr>
          </w:p>
        </w:tc>
        <w:tc>
          <w:tcPr>
            <w:tcW w:type="dxa" w:w="293"/>
            <w:gridSpan w:val="3"/>
            <w:shd w:fill="auto" w:val="clear"/>
          </w:tcPr>
          <w:p w14:paraId="E50D0000">
            <w:pPr>
              <w:widowControl w:val="1"/>
              <w:ind/>
              <w:jc w:val="center"/>
              <w:rPr>
                <w:sz w:val="26"/>
              </w:rPr>
            </w:pPr>
          </w:p>
        </w:tc>
        <w:tc>
          <w:tcPr>
            <w:tcW w:type="dxa" w:w="293"/>
            <w:gridSpan w:val="3"/>
            <w:shd w:fill="auto" w:val="clear"/>
          </w:tcPr>
          <w:p w14:paraId="E60D0000">
            <w:pPr>
              <w:widowControl w:val="1"/>
              <w:ind/>
              <w:jc w:val="center"/>
              <w:rPr>
                <w:sz w:val="26"/>
              </w:rPr>
            </w:pPr>
          </w:p>
        </w:tc>
        <w:tc>
          <w:tcPr>
            <w:tcW w:type="dxa" w:w="270"/>
            <w:gridSpan w:val="3"/>
            <w:shd w:fill="auto" w:val="clear"/>
          </w:tcPr>
          <w:p w14:paraId="E70D0000">
            <w:pPr>
              <w:widowControl w:val="1"/>
              <w:ind/>
              <w:jc w:val="center"/>
              <w:rPr>
                <w:sz w:val="26"/>
              </w:rPr>
            </w:pPr>
          </w:p>
        </w:tc>
        <w:tc>
          <w:tcPr>
            <w:tcW w:type="dxa" w:w="236"/>
            <w:gridSpan w:val="3"/>
            <w:shd w:fill="auto" w:val="clear"/>
          </w:tcPr>
          <w:p w14:paraId="E80D0000">
            <w:pPr>
              <w:widowControl w:val="1"/>
              <w:ind/>
              <w:jc w:val="center"/>
              <w:rPr>
                <w:sz w:val="26"/>
              </w:rPr>
            </w:pPr>
          </w:p>
        </w:tc>
        <w:tc>
          <w:tcPr>
            <w:tcW w:type="dxa" w:w="369"/>
            <w:gridSpan w:val="3"/>
            <w:shd w:fill="auto" w:val="clear"/>
          </w:tcPr>
          <w:p w14:paraId="E90D0000">
            <w:pPr>
              <w:widowControl w:val="1"/>
              <w:ind/>
              <w:jc w:val="center"/>
              <w:rPr>
                <w:sz w:val="26"/>
              </w:rPr>
            </w:pPr>
          </w:p>
        </w:tc>
        <w:tc>
          <w:tcPr>
            <w:tcW w:type="dxa" w:w="369"/>
            <w:gridSpan w:val="3"/>
            <w:shd w:fill="auto" w:val="clear"/>
          </w:tcPr>
          <w:p w14:paraId="EA0D0000">
            <w:pPr>
              <w:widowControl w:val="1"/>
              <w:ind/>
              <w:jc w:val="center"/>
              <w:rPr>
                <w:sz w:val="26"/>
              </w:rPr>
            </w:pPr>
          </w:p>
        </w:tc>
        <w:tc>
          <w:tcPr>
            <w:tcW w:type="dxa" w:w="369"/>
            <w:gridSpan w:val="3"/>
            <w:shd w:fill="auto" w:val="clear"/>
          </w:tcPr>
          <w:p w14:paraId="EB0D0000">
            <w:pPr>
              <w:widowControl w:val="1"/>
              <w:ind/>
              <w:jc w:val="center"/>
              <w:rPr>
                <w:sz w:val="26"/>
              </w:rPr>
            </w:pPr>
          </w:p>
        </w:tc>
        <w:tc>
          <w:tcPr>
            <w:tcW w:type="dxa" w:w="293"/>
            <w:gridSpan w:val="3"/>
            <w:shd w:fill="auto" w:val="clear"/>
          </w:tcPr>
          <w:p w14:paraId="EC0D0000">
            <w:pPr>
              <w:widowControl w:val="1"/>
              <w:ind/>
              <w:jc w:val="center"/>
              <w:rPr>
                <w:sz w:val="26"/>
              </w:rPr>
            </w:pPr>
          </w:p>
        </w:tc>
        <w:tc>
          <w:tcPr>
            <w:tcW w:type="dxa" w:w="293"/>
            <w:gridSpan w:val="3"/>
            <w:shd w:fill="auto" w:val="clear"/>
          </w:tcPr>
          <w:p w14:paraId="ED0D0000">
            <w:pPr>
              <w:widowControl w:val="1"/>
              <w:ind/>
              <w:jc w:val="center"/>
              <w:rPr>
                <w:sz w:val="26"/>
              </w:rPr>
            </w:pPr>
          </w:p>
        </w:tc>
        <w:tc>
          <w:tcPr>
            <w:tcW w:type="dxa" w:w="236"/>
            <w:gridSpan w:val="3"/>
            <w:shd w:fill="auto" w:val="clear"/>
          </w:tcPr>
          <w:p w14:paraId="EE0D0000">
            <w:pPr>
              <w:widowControl w:val="1"/>
              <w:ind/>
              <w:jc w:val="center"/>
              <w:rPr>
                <w:sz w:val="26"/>
              </w:rPr>
            </w:pPr>
          </w:p>
        </w:tc>
        <w:tc>
          <w:tcPr>
            <w:tcW w:type="dxa" w:w="236"/>
            <w:gridSpan w:val="3"/>
            <w:shd w:fill="auto" w:val="clear"/>
          </w:tcPr>
          <w:p w14:paraId="EF0D0000">
            <w:pPr>
              <w:widowControl w:val="1"/>
              <w:ind/>
              <w:jc w:val="center"/>
              <w:rPr>
                <w:sz w:val="26"/>
              </w:rPr>
            </w:pPr>
          </w:p>
        </w:tc>
        <w:tc>
          <w:tcPr>
            <w:tcW w:type="dxa" w:w="236"/>
            <w:gridSpan w:val="3"/>
            <w:shd w:fill="auto" w:val="clear"/>
          </w:tcPr>
          <w:p w14:paraId="F00D0000">
            <w:pPr>
              <w:widowControl w:val="1"/>
              <w:ind/>
              <w:jc w:val="center"/>
              <w:rPr>
                <w:sz w:val="26"/>
              </w:rPr>
            </w:pPr>
          </w:p>
        </w:tc>
        <w:tc>
          <w:tcPr>
            <w:tcW w:type="dxa" w:w="236"/>
            <w:gridSpan w:val="3"/>
            <w:shd w:fill="auto" w:val="clear"/>
          </w:tcPr>
          <w:p w14:paraId="F10D0000">
            <w:pPr>
              <w:widowControl w:val="1"/>
              <w:ind/>
              <w:jc w:val="center"/>
              <w:rPr>
                <w:sz w:val="26"/>
              </w:rPr>
            </w:pPr>
          </w:p>
        </w:tc>
        <w:tc>
          <w:tcPr>
            <w:tcW w:type="dxa" w:w="236"/>
            <w:gridSpan w:val="3"/>
            <w:shd w:fill="auto" w:val="clear"/>
          </w:tcPr>
          <w:p w14:paraId="F20D0000">
            <w:pPr>
              <w:widowControl w:val="1"/>
              <w:ind/>
              <w:jc w:val="center"/>
              <w:rPr>
                <w:sz w:val="26"/>
              </w:rPr>
            </w:pPr>
          </w:p>
        </w:tc>
        <w:tc>
          <w:tcPr>
            <w:tcW w:type="dxa" w:w="236"/>
            <w:gridSpan w:val="3"/>
            <w:shd w:fill="auto" w:val="clear"/>
          </w:tcPr>
          <w:p w14:paraId="F30D0000">
            <w:pPr>
              <w:widowControl w:val="1"/>
              <w:ind/>
              <w:jc w:val="center"/>
              <w:rPr>
                <w:sz w:val="26"/>
              </w:rPr>
            </w:pPr>
          </w:p>
        </w:tc>
        <w:tc>
          <w:tcPr>
            <w:tcW w:type="dxa" w:w="236"/>
            <w:gridSpan w:val="3"/>
            <w:shd w:fill="auto" w:val="clear"/>
          </w:tcPr>
          <w:p w14:paraId="F40D0000">
            <w:pPr>
              <w:widowControl w:val="1"/>
              <w:ind/>
              <w:jc w:val="center"/>
              <w:rPr>
                <w:sz w:val="26"/>
              </w:rPr>
            </w:pPr>
          </w:p>
        </w:tc>
        <w:tc>
          <w:tcPr>
            <w:tcW w:type="dxa" w:w="236"/>
            <w:gridSpan w:val="4"/>
            <w:shd w:fill="auto" w:val="clear"/>
          </w:tcPr>
          <w:p w14:paraId="F50D0000">
            <w:pPr>
              <w:widowControl w:val="1"/>
              <w:ind/>
              <w:jc w:val="center"/>
              <w:rPr>
                <w:sz w:val="26"/>
              </w:rPr>
            </w:pPr>
          </w:p>
        </w:tc>
        <w:tc>
          <w:tcPr>
            <w:tcW w:type="dxa" w:w="236"/>
            <w:gridSpan w:val="4"/>
            <w:shd w:fill="auto" w:val="clear"/>
          </w:tcPr>
          <w:p w14:paraId="F60D0000">
            <w:pPr>
              <w:widowControl w:val="1"/>
              <w:ind/>
              <w:jc w:val="center"/>
              <w:rPr>
                <w:sz w:val="26"/>
              </w:rPr>
            </w:pPr>
          </w:p>
        </w:tc>
        <w:tc>
          <w:tcPr>
            <w:tcW w:type="dxa" w:w="661"/>
            <w:gridSpan w:val="2"/>
            <w:shd w:fill="auto" w:val="clear"/>
          </w:tcPr>
          <w:p w14:paraId="F70D0000">
            <w:pPr>
              <w:widowControl w:val="1"/>
              <w:ind/>
              <w:jc w:val="center"/>
              <w:rPr>
                <w:sz w:val="26"/>
              </w:rPr>
            </w:pPr>
          </w:p>
        </w:tc>
        <w:tc>
          <w:tcPr>
            <w:tcW w:type="dxa" w:w="236"/>
            <w:gridSpan w:val="2"/>
            <w:shd w:fill="auto" w:val="clear"/>
          </w:tcPr>
          <w:p w14:paraId="F80D0000">
            <w:pPr>
              <w:widowControl w:val="1"/>
              <w:ind/>
              <w:jc w:val="center"/>
              <w:rPr>
                <w:sz w:val="26"/>
              </w:rPr>
            </w:pPr>
          </w:p>
        </w:tc>
        <w:tc>
          <w:tcPr>
            <w:tcW w:type="dxa" w:w="280"/>
            <w:gridSpan w:val="4"/>
            <w:shd w:fill="auto" w:val="clear"/>
          </w:tcPr>
          <w:p w14:paraId="F90D0000">
            <w:pPr>
              <w:widowControl w:val="1"/>
              <w:ind/>
              <w:jc w:val="center"/>
              <w:rPr>
                <w:sz w:val="26"/>
              </w:rPr>
            </w:pPr>
          </w:p>
        </w:tc>
        <w:tc>
          <w:tcPr>
            <w:tcW w:type="dxa" w:w="284"/>
            <w:gridSpan w:val="4"/>
            <w:shd w:fill="auto" w:val="clear"/>
          </w:tcPr>
          <w:p w14:paraId="FA0D0000">
            <w:pPr>
              <w:widowControl w:val="1"/>
              <w:ind/>
              <w:jc w:val="center"/>
              <w:rPr>
                <w:sz w:val="26"/>
              </w:rPr>
            </w:pPr>
          </w:p>
        </w:tc>
        <w:tc>
          <w:tcPr>
            <w:tcW w:type="dxa" w:w="559"/>
            <w:gridSpan w:val="5"/>
            <w:shd w:fill="auto" w:val="clear"/>
          </w:tcPr>
          <w:p w14:paraId="FB0D0000">
            <w:pPr>
              <w:widowControl w:val="1"/>
              <w:ind/>
              <w:jc w:val="center"/>
              <w:rPr>
                <w:sz w:val="26"/>
              </w:rPr>
            </w:pPr>
          </w:p>
        </w:tc>
        <w:tc>
          <w:tcPr>
            <w:tcW w:type="dxa" w:w="279"/>
            <w:gridSpan w:val="5"/>
            <w:shd w:fill="auto" w:val="clear"/>
          </w:tcPr>
          <w:p w14:paraId="FC0D0000">
            <w:pPr>
              <w:widowControl w:val="1"/>
              <w:ind/>
              <w:jc w:val="center"/>
              <w:rPr>
                <w:sz w:val="26"/>
              </w:rPr>
            </w:pPr>
          </w:p>
        </w:tc>
        <w:tc>
          <w:tcPr>
            <w:tcW w:type="dxa" w:w="279"/>
            <w:gridSpan w:val="4"/>
            <w:shd w:fill="auto" w:val="clear"/>
          </w:tcPr>
          <w:p w14:paraId="FD0D0000">
            <w:pPr>
              <w:widowControl w:val="1"/>
              <w:ind/>
              <w:jc w:val="center"/>
              <w:rPr>
                <w:sz w:val="26"/>
              </w:rPr>
            </w:pPr>
          </w:p>
        </w:tc>
        <w:tc>
          <w:tcPr>
            <w:tcW w:type="dxa" w:w="236"/>
            <w:gridSpan w:val="4"/>
            <w:shd w:fill="auto" w:val="clear"/>
          </w:tcPr>
          <w:p w14:paraId="FE0D0000">
            <w:pPr>
              <w:widowControl w:val="1"/>
              <w:ind/>
              <w:jc w:val="center"/>
              <w:rPr>
                <w:sz w:val="26"/>
              </w:rPr>
            </w:pPr>
          </w:p>
        </w:tc>
        <w:tc>
          <w:tcPr>
            <w:tcW w:type="dxa" w:w="279"/>
            <w:gridSpan w:val="4"/>
            <w:shd w:fill="auto" w:val="clear"/>
          </w:tcPr>
          <w:p w14:paraId="FF0D0000">
            <w:pPr>
              <w:widowControl w:val="1"/>
              <w:ind/>
              <w:jc w:val="center"/>
              <w:rPr>
                <w:sz w:val="26"/>
              </w:rPr>
            </w:pPr>
          </w:p>
        </w:tc>
        <w:tc>
          <w:tcPr>
            <w:tcW w:type="dxa" w:w="279"/>
            <w:gridSpan w:val="4"/>
            <w:shd w:fill="auto" w:val="clear"/>
          </w:tcPr>
          <w:p w14:paraId="000E0000">
            <w:pPr>
              <w:widowControl w:val="1"/>
              <w:ind/>
              <w:jc w:val="center"/>
              <w:rPr>
                <w:sz w:val="26"/>
              </w:rPr>
            </w:pPr>
          </w:p>
        </w:tc>
        <w:tc>
          <w:tcPr>
            <w:tcW w:type="dxa" w:w="279"/>
            <w:gridSpan w:val="4"/>
            <w:shd w:fill="auto" w:val="clear"/>
          </w:tcPr>
          <w:p w14:paraId="010E0000">
            <w:pPr>
              <w:widowControl w:val="1"/>
              <w:ind/>
              <w:jc w:val="center"/>
              <w:rPr>
                <w:sz w:val="26"/>
              </w:rPr>
            </w:pPr>
          </w:p>
        </w:tc>
        <w:tc>
          <w:tcPr>
            <w:tcW w:type="dxa" w:w="279"/>
            <w:gridSpan w:val="4"/>
            <w:shd w:fill="auto" w:val="clear"/>
          </w:tcPr>
          <w:p w14:paraId="020E0000">
            <w:pPr>
              <w:widowControl w:val="1"/>
              <w:ind/>
              <w:jc w:val="center"/>
              <w:rPr>
                <w:sz w:val="26"/>
              </w:rPr>
            </w:pPr>
          </w:p>
        </w:tc>
        <w:tc>
          <w:tcPr>
            <w:tcW w:type="dxa" w:w="610"/>
            <w:gridSpan w:val="3"/>
            <w:shd w:fill="auto" w:val="clear"/>
          </w:tcPr>
          <w:p w14:paraId="030E0000">
            <w:pPr>
              <w:widowControl w:val="1"/>
              <w:ind/>
              <w:jc w:val="center"/>
              <w:rPr>
                <w:sz w:val="26"/>
              </w:rPr>
            </w:pPr>
          </w:p>
        </w:tc>
      </w:tr>
      <w:tr>
        <w:trPr>
          <w:trHeight w:hRule="atLeast" w:val="288"/>
        </w:trPr>
        <w:tc>
          <w:tcPr>
            <w:tcW w:type="dxa" w:w="561"/>
            <w:gridSpan w:val="4"/>
            <w:tcBorders>
              <w:top w:color="000000" w:sz="4" w:val="single"/>
              <w:left w:color="000000" w:sz="4" w:val="single"/>
              <w:bottom w:color="000000" w:sz="4" w:val="single"/>
              <w:right w:color="000000" w:sz="4" w:val="single"/>
            </w:tcBorders>
            <w:shd w:fill="auto" w:val="clear"/>
            <w:vAlign w:val="center"/>
          </w:tcPr>
          <w:p w14:paraId="040E0000">
            <w:pPr>
              <w:widowControl w:val="1"/>
              <w:ind/>
              <w:jc w:val="center"/>
              <w:rPr>
                <w:sz w:val="26"/>
              </w:rPr>
            </w:pPr>
            <w:r>
              <w:rPr>
                <w:sz w:val="26"/>
              </w:rPr>
              <w:t>№ п/п</w:t>
            </w:r>
          </w:p>
        </w:tc>
        <w:tc>
          <w:tcPr>
            <w:tcW w:type="dxa" w:w="8378"/>
            <w:gridSpan w:val="64"/>
            <w:tcBorders>
              <w:top w:color="000000" w:sz="4" w:val="single"/>
              <w:bottom w:color="000000" w:sz="4" w:val="single"/>
              <w:right w:color="000000" w:sz="4" w:val="single"/>
            </w:tcBorders>
            <w:shd w:fill="auto" w:val="clear"/>
            <w:vAlign w:val="center"/>
          </w:tcPr>
          <w:p w14:paraId="050E0000">
            <w:pPr>
              <w:widowControl w:val="1"/>
              <w:ind/>
              <w:jc w:val="center"/>
              <w:rPr>
                <w:sz w:val="26"/>
              </w:rPr>
            </w:pPr>
            <w:r>
              <w:rPr>
                <w:sz w:val="26"/>
              </w:rPr>
              <w:t>Фамилия имя отчество участника ГИА</w:t>
            </w:r>
          </w:p>
        </w:tc>
        <w:tc>
          <w:tcPr>
            <w:tcW w:type="dxa" w:w="2401"/>
            <w:gridSpan w:val="24"/>
            <w:tcBorders>
              <w:top w:color="000000" w:sz="4" w:val="single"/>
              <w:bottom w:color="000000" w:sz="4" w:val="single"/>
              <w:right w:color="000000" w:sz="4" w:val="single"/>
            </w:tcBorders>
            <w:shd w:fill="auto" w:val="clear"/>
            <w:vAlign w:val="center"/>
          </w:tcPr>
          <w:p w14:paraId="060E0000">
            <w:pPr>
              <w:widowControl w:val="1"/>
              <w:ind/>
              <w:jc w:val="center"/>
              <w:rPr>
                <w:sz w:val="26"/>
              </w:rPr>
            </w:pPr>
            <w:r>
              <w:rPr>
                <w:sz w:val="26"/>
              </w:rPr>
              <w:t>Место в аудитории</w:t>
            </w:r>
          </w:p>
        </w:tc>
        <w:tc>
          <w:tcPr>
            <w:tcW w:type="dxa" w:w="3113"/>
            <w:gridSpan w:val="35"/>
            <w:tcBorders>
              <w:top w:color="000000" w:sz="4" w:val="single"/>
              <w:bottom w:color="000000" w:sz="4" w:val="single"/>
              <w:right w:color="000000" w:sz="4" w:val="single"/>
            </w:tcBorders>
            <w:shd w:fill="auto" w:val="clear"/>
            <w:vAlign w:val="center"/>
          </w:tcPr>
          <w:p w14:paraId="070E0000">
            <w:pPr>
              <w:widowControl w:val="1"/>
              <w:ind/>
              <w:jc w:val="center"/>
              <w:rPr>
                <w:sz w:val="26"/>
              </w:rPr>
            </w:pPr>
            <w:r>
              <w:rPr>
                <w:sz w:val="26"/>
              </w:rPr>
              <w:t>Подпись участника ГИА</w:t>
            </w:r>
          </w:p>
        </w:tc>
        <w:tc>
          <w:tcPr>
            <w:tcW w:type="dxa" w:w="2"/>
          </w:tcPr>
          <w:p/>
        </w:tc>
        <w:tc>
          <w:tcPr>
            <w:tcW w:type="dxa" w:w="429"/>
          </w:tcPr>
          <w:p/>
        </w:tc>
        <w:tc>
          <w:tcPr>
            <w:tcW w:type="dxa" w:w="19"/>
          </w:tcPr>
          <w:p/>
        </w:tc>
        <w:tc>
          <w:tcPr>
            <w:tcW w:type="dxa" w:w="64"/>
          </w:tcPr>
          <w:p/>
        </w:tc>
        <w:tc>
          <w:tcPr>
            <w:tcW w:type="dxa" w:w="45"/>
          </w:tcPr>
          <w:p/>
        </w:tc>
        <w:tc>
          <w:tcPr>
            <w:tcW w:type="dxa" w:w="53"/>
          </w:tcPr>
          <w:p/>
        </w:tc>
        <w:tc>
          <w:tcPr>
            <w:tcW w:type="dxa" w:w="118"/>
          </w:tcPr>
          <w:p/>
        </w:tc>
        <w:tc>
          <w:tcPr>
            <w:tcW w:type="dxa" w:w="63"/>
          </w:tcPr>
          <w:p/>
        </w:tc>
        <w:tc>
          <w:tcPr>
            <w:tcW w:type="dxa" w:w="7"/>
          </w:tcPr>
          <w:p/>
        </w:tc>
        <w:tc>
          <w:tcPr>
            <w:tcW w:type="dxa" w:w="38"/>
          </w:tcPr>
          <w:p/>
        </w:tc>
        <w:tc>
          <w:tcPr>
            <w:tcW w:type="dxa" w:w="65"/>
          </w:tcPr>
          <w:p/>
        </w:tc>
        <w:tc>
          <w:tcPr>
            <w:tcW w:type="dxa" w:w="107"/>
          </w:tcPr>
          <w:p/>
        </w:tc>
        <w:tc>
          <w:tcPr>
            <w:tcW w:type="dxa" w:w="62"/>
          </w:tcPr>
          <w:p/>
        </w:tc>
        <w:tc>
          <w:tcPr>
            <w:tcW w:type="dxa" w:w="45"/>
          </w:tcPr>
          <w:p/>
        </w:tc>
        <w:tc>
          <w:tcPr>
            <w:tcW w:type="dxa" w:w="22"/>
          </w:tcPr>
          <w:p/>
        </w:tc>
        <w:tc>
          <w:tcPr>
            <w:tcW w:type="dxa" w:w="107"/>
          </w:tcPr>
          <w:p/>
        </w:tc>
        <w:tc>
          <w:tcPr>
            <w:tcW w:type="dxa" w:w="62"/>
          </w:tcPr>
          <w:p/>
        </w:tc>
        <w:tc>
          <w:tcPr>
            <w:tcW w:type="dxa" w:w="45"/>
          </w:tcPr>
          <w:p/>
        </w:tc>
        <w:tc>
          <w:tcPr>
            <w:tcW w:type="dxa" w:w="22"/>
          </w:tcPr>
          <w:p/>
        </w:tc>
        <w:tc>
          <w:tcPr>
            <w:tcW w:type="dxa" w:w="151"/>
          </w:tcPr>
          <w:p/>
        </w:tc>
        <w:tc>
          <w:tcPr>
            <w:tcW w:type="dxa" w:w="61"/>
          </w:tcPr>
          <w:p/>
        </w:tc>
        <w:tc>
          <w:tcPr>
            <w:tcW w:type="dxa" w:w="45"/>
          </w:tcPr>
          <w:p/>
        </w:tc>
        <w:tc>
          <w:tcPr>
            <w:tcW w:type="dxa" w:w="22"/>
          </w:tcPr>
          <w:p/>
        </w:tc>
        <w:tc>
          <w:tcPr>
            <w:tcW w:type="dxa" w:w="152"/>
          </w:tcPr>
          <w:p/>
        </w:tc>
        <w:tc>
          <w:tcPr>
            <w:tcW w:type="dxa" w:w="60"/>
          </w:tcPr>
          <w:p/>
        </w:tc>
        <w:tc>
          <w:tcPr>
            <w:tcW w:type="dxa" w:w="45"/>
          </w:tcPr>
          <w:p/>
        </w:tc>
        <w:tc>
          <w:tcPr>
            <w:tcW w:type="dxa" w:w="22"/>
          </w:tcPr>
          <w:p/>
        </w:tc>
        <w:tc>
          <w:tcPr>
            <w:tcW w:type="dxa" w:w="153"/>
          </w:tcPr>
          <w:p/>
        </w:tc>
        <w:tc>
          <w:tcPr>
            <w:tcW w:type="dxa" w:w="59"/>
          </w:tcPr>
          <w:p/>
        </w:tc>
        <w:tc>
          <w:tcPr>
            <w:tcW w:type="dxa" w:w="45"/>
          </w:tcPr>
          <w:p/>
        </w:tc>
        <w:tc>
          <w:tcPr>
            <w:tcW w:type="dxa" w:w="22"/>
          </w:tcPr>
          <w:p/>
        </w:tc>
        <w:tc>
          <w:tcPr>
            <w:tcW w:type="dxa" w:w="154"/>
          </w:tcPr>
          <w:p/>
        </w:tc>
        <w:tc>
          <w:tcPr>
            <w:tcW w:type="dxa" w:w="58"/>
          </w:tcPr>
          <w:p/>
        </w:tc>
        <w:tc>
          <w:tcPr>
            <w:tcW w:type="dxa" w:w="45"/>
          </w:tcPr>
          <w:p/>
        </w:tc>
        <w:tc>
          <w:tcPr>
            <w:tcW w:type="dxa" w:w="22"/>
          </w:tcPr>
          <w:p/>
        </w:tc>
        <w:tc>
          <w:tcPr>
            <w:tcW w:type="dxa" w:w="155"/>
          </w:tcPr>
          <w:p/>
        </w:tc>
        <w:tc>
          <w:tcPr>
            <w:tcW w:type="dxa" w:w="433"/>
          </w:tcPr>
          <w:p/>
        </w:tc>
      </w:tr>
      <w:tr>
        <w:trPr>
          <w:trHeight w:hRule="atLeast" w:val="512"/>
        </w:trPr>
        <w:tc>
          <w:tcPr>
            <w:tcW w:type="dxa" w:w="561"/>
            <w:gridSpan w:val="4"/>
            <w:tcBorders>
              <w:top w:color="000000" w:sz="4" w:val="single"/>
              <w:left w:color="000000" w:sz="4" w:val="single"/>
              <w:bottom w:color="000000" w:sz="4" w:val="single"/>
              <w:right w:color="000000" w:sz="4" w:val="single"/>
            </w:tcBorders>
            <w:shd w:fill="auto" w:val="clear"/>
            <w:vAlign w:val="center"/>
          </w:tcPr>
          <w:p w14:paraId="080E0000">
            <w:pPr>
              <w:widowControl w:val="1"/>
              <w:ind/>
              <w:jc w:val="center"/>
              <w:rPr>
                <w:sz w:val="26"/>
              </w:rPr>
            </w:pPr>
            <w:r>
              <w:rPr>
                <w:sz w:val="26"/>
              </w:rPr>
              <w:t> </w:t>
            </w:r>
          </w:p>
        </w:tc>
        <w:tc>
          <w:tcPr>
            <w:tcW w:type="dxa" w:w="8378"/>
            <w:gridSpan w:val="64"/>
            <w:tcBorders>
              <w:top w:color="000000" w:sz="4" w:val="single"/>
              <w:bottom w:color="000000" w:sz="4" w:val="single"/>
              <w:right w:color="000000" w:sz="4" w:val="single"/>
            </w:tcBorders>
            <w:shd w:fill="auto" w:val="clear"/>
            <w:vAlign w:val="center"/>
          </w:tcPr>
          <w:p w14:paraId="090E0000">
            <w:pPr>
              <w:widowControl w:val="1"/>
              <w:ind/>
              <w:jc w:val="center"/>
              <w:rPr>
                <w:color w:val="FFFFFF"/>
                <w:sz w:val="26"/>
              </w:rPr>
            </w:pPr>
            <w:r>
              <w:rPr>
                <w:color w:val="FFFFFF"/>
                <w:sz w:val="26"/>
              </w:rPr>
              <w:t> </w:t>
            </w:r>
          </w:p>
        </w:tc>
        <w:tc>
          <w:tcPr>
            <w:tcW w:type="dxa" w:w="2401"/>
            <w:gridSpan w:val="24"/>
            <w:tcBorders>
              <w:top w:color="000000" w:sz="4" w:val="single"/>
              <w:bottom w:color="000000" w:sz="4" w:val="single"/>
              <w:right w:color="000000" w:sz="4" w:val="single"/>
            </w:tcBorders>
            <w:shd w:fill="auto" w:val="clear"/>
            <w:vAlign w:val="center"/>
          </w:tcPr>
          <w:p w14:paraId="0A0E0000">
            <w:pPr>
              <w:widowControl w:val="1"/>
              <w:ind/>
              <w:jc w:val="center"/>
              <w:rPr>
                <w:color w:val="FFFFFF"/>
                <w:sz w:val="26"/>
              </w:rPr>
            </w:pPr>
            <w:r>
              <w:rPr>
                <w:color w:val="FFFFFF"/>
                <w:sz w:val="26"/>
              </w:rPr>
              <w:t> </w:t>
            </w:r>
          </w:p>
        </w:tc>
        <w:tc>
          <w:tcPr>
            <w:tcW w:type="dxa" w:w="3113"/>
            <w:gridSpan w:val="35"/>
            <w:tcBorders>
              <w:top w:color="000000" w:sz="4" w:val="single"/>
              <w:bottom w:color="000000" w:sz="4" w:val="single"/>
              <w:right w:color="000000" w:sz="4" w:val="single"/>
            </w:tcBorders>
            <w:shd w:fill="auto" w:val="clear"/>
            <w:vAlign w:val="center"/>
          </w:tcPr>
          <w:p w14:paraId="0B0E0000">
            <w:pPr>
              <w:widowControl w:val="1"/>
              <w:ind/>
              <w:jc w:val="center"/>
              <w:rPr>
                <w:sz w:val="26"/>
              </w:rPr>
            </w:pPr>
            <w:r>
              <w:rPr>
                <w:sz w:val="26"/>
              </w:rPr>
              <w:t> </w:t>
            </w:r>
          </w:p>
        </w:tc>
        <w:tc>
          <w:tcPr>
            <w:tcW w:type="dxa" w:w="2"/>
          </w:tcPr>
          <w:p/>
        </w:tc>
        <w:tc>
          <w:tcPr>
            <w:tcW w:type="dxa" w:w="429"/>
          </w:tcPr>
          <w:p/>
        </w:tc>
        <w:tc>
          <w:tcPr>
            <w:tcW w:type="dxa" w:w="19"/>
          </w:tcPr>
          <w:p/>
        </w:tc>
        <w:tc>
          <w:tcPr>
            <w:tcW w:type="dxa" w:w="64"/>
          </w:tcPr>
          <w:p/>
        </w:tc>
        <w:tc>
          <w:tcPr>
            <w:tcW w:type="dxa" w:w="45"/>
          </w:tcPr>
          <w:p/>
        </w:tc>
        <w:tc>
          <w:tcPr>
            <w:tcW w:type="dxa" w:w="53"/>
          </w:tcPr>
          <w:p/>
        </w:tc>
        <w:tc>
          <w:tcPr>
            <w:tcW w:type="dxa" w:w="118"/>
          </w:tcPr>
          <w:p/>
        </w:tc>
        <w:tc>
          <w:tcPr>
            <w:tcW w:type="dxa" w:w="63"/>
          </w:tcPr>
          <w:p/>
        </w:tc>
        <w:tc>
          <w:tcPr>
            <w:tcW w:type="dxa" w:w="7"/>
          </w:tcPr>
          <w:p/>
        </w:tc>
        <w:tc>
          <w:tcPr>
            <w:tcW w:type="dxa" w:w="38"/>
          </w:tcPr>
          <w:p/>
        </w:tc>
        <w:tc>
          <w:tcPr>
            <w:tcW w:type="dxa" w:w="65"/>
          </w:tcPr>
          <w:p/>
        </w:tc>
        <w:tc>
          <w:tcPr>
            <w:tcW w:type="dxa" w:w="107"/>
          </w:tcPr>
          <w:p/>
        </w:tc>
        <w:tc>
          <w:tcPr>
            <w:tcW w:type="dxa" w:w="62"/>
          </w:tcPr>
          <w:p/>
        </w:tc>
        <w:tc>
          <w:tcPr>
            <w:tcW w:type="dxa" w:w="45"/>
          </w:tcPr>
          <w:p/>
        </w:tc>
        <w:tc>
          <w:tcPr>
            <w:tcW w:type="dxa" w:w="22"/>
          </w:tcPr>
          <w:p/>
        </w:tc>
        <w:tc>
          <w:tcPr>
            <w:tcW w:type="dxa" w:w="107"/>
          </w:tcPr>
          <w:p/>
        </w:tc>
        <w:tc>
          <w:tcPr>
            <w:tcW w:type="dxa" w:w="62"/>
          </w:tcPr>
          <w:p/>
        </w:tc>
        <w:tc>
          <w:tcPr>
            <w:tcW w:type="dxa" w:w="45"/>
          </w:tcPr>
          <w:p/>
        </w:tc>
        <w:tc>
          <w:tcPr>
            <w:tcW w:type="dxa" w:w="22"/>
          </w:tcPr>
          <w:p/>
        </w:tc>
        <w:tc>
          <w:tcPr>
            <w:tcW w:type="dxa" w:w="151"/>
          </w:tcPr>
          <w:p/>
        </w:tc>
        <w:tc>
          <w:tcPr>
            <w:tcW w:type="dxa" w:w="61"/>
          </w:tcPr>
          <w:p/>
        </w:tc>
        <w:tc>
          <w:tcPr>
            <w:tcW w:type="dxa" w:w="45"/>
          </w:tcPr>
          <w:p/>
        </w:tc>
        <w:tc>
          <w:tcPr>
            <w:tcW w:type="dxa" w:w="22"/>
          </w:tcPr>
          <w:p/>
        </w:tc>
        <w:tc>
          <w:tcPr>
            <w:tcW w:type="dxa" w:w="152"/>
          </w:tcPr>
          <w:p/>
        </w:tc>
        <w:tc>
          <w:tcPr>
            <w:tcW w:type="dxa" w:w="60"/>
          </w:tcPr>
          <w:p/>
        </w:tc>
        <w:tc>
          <w:tcPr>
            <w:tcW w:type="dxa" w:w="45"/>
          </w:tcPr>
          <w:p/>
        </w:tc>
        <w:tc>
          <w:tcPr>
            <w:tcW w:type="dxa" w:w="22"/>
          </w:tcPr>
          <w:p/>
        </w:tc>
        <w:tc>
          <w:tcPr>
            <w:tcW w:type="dxa" w:w="153"/>
          </w:tcPr>
          <w:p/>
        </w:tc>
        <w:tc>
          <w:tcPr>
            <w:tcW w:type="dxa" w:w="59"/>
          </w:tcPr>
          <w:p/>
        </w:tc>
        <w:tc>
          <w:tcPr>
            <w:tcW w:type="dxa" w:w="45"/>
          </w:tcPr>
          <w:p/>
        </w:tc>
        <w:tc>
          <w:tcPr>
            <w:tcW w:type="dxa" w:w="22"/>
          </w:tcPr>
          <w:p/>
        </w:tc>
        <w:tc>
          <w:tcPr>
            <w:tcW w:type="dxa" w:w="154"/>
          </w:tcPr>
          <w:p/>
        </w:tc>
        <w:tc>
          <w:tcPr>
            <w:tcW w:type="dxa" w:w="58"/>
          </w:tcPr>
          <w:p/>
        </w:tc>
        <w:tc>
          <w:tcPr>
            <w:tcW w:type="dxa" w:w="45"/>
          </w:tcPr>
          <w:p/>
        </w:tc>
        <w:tc>
          <w:tcPr>
            <w:tcW w:type="dxa" w:w="22"/>
          </w:tcPr>
          <w:p/>
        </w:tc>
        <w:tc>
          <w:tcPr>
            <w:tcW w:type="dxa" w:w="155"/>
          </w:tcPr>
          <w:p/>
        </w:tc>
        <w:tc>
          <w:tcPr>
            <w:tcW w:type="dxa" w:w="433"/>
          </w:tcPr>
          <w:p/>
        </w:tc>
      </w:tr>
      <w:tr>
        <w:trPr>
          <w:trHeight w:hRule="atLeast" w:val="312"/>
        </w:trPr>
        <w:tc>
          <w:tcPr>
            <w:tcW w:type="dxa" w:w="8591"/>
            <w:gridSpan w:val="63"/>
            <w:shd w:fill="auto" w:val="clear"/>
            <w:vAlign w:val="bottom"/>
          </w:tcPr>
          <w:p w14:paraId="0C0E0000">
            <w:pPr>
              <w:rPr>
                <w:sz w:val="26"/>
              </w:rPr>
            </w:pPr>
          </w:p>
        </w:tc>
        <w:tc>
          <w:tcPr>
            <w:tcW w:type="dxa" w:w="271"/>
            <w:gridSpan w:val="3"/>
            <w:shd w:fill="auto" w:val="clear"/>
            <w:vAlign w:val="bottom"/>
          </w:tcPr>
          <w:p w14:paraId="0D0E0000">
            <w:pPr>
              <w:rPr>
                <w:sz w:val="26"/>
              </w:rPr>
            </w:pPr>
          </w:p>
        </w:tc>
        <w:tc>
          <w:tcPr>
            <w:tcW w:type="dxa" w:w="236"/>
            <w:gridSpan w:val="3"/>
            <w:shd w:fill="auto" w:val="clear"/>
            <w:vAlign w:val="bottom"/>
          </w:tcPr>
          <w:p w14:paraId="0E0E0000">
            <w:pPr>
              <w:rPr>
                <w:sz w:val="26"/>
              </w:rPr>
            </w:pPr>
          </w:p>
        </w:tc>
        <w:tc>
          <w:tcPr>
            <w:tcW w:type="dxa" w:w="372"/>
            <w:gridSpan w:val="3"/>
            <w:shd w:fill="auto" w:val="clear"/>
            <w:vAlign w:val="bottom"/>
          </w:tcPr>
          <w:p w14:paraId="0F0E0000">
            <w:pPr>
              <w:rPr>
                <w:sz w:val="26"/>
              </w:rPr>
            </w:pPr>
          </w:p>
        </w:tc>
        <w:tc>
          <w:tcPr>
            <w:tcW w:type="dxa" w:w="372"/>
            <w:gridSpan w:val="3"/>
            <w:shd w:fill="auto" w:val="clear"/>
            <w:vAlign w:val="bottom"/>
          </w:tcPr>
          <w:p w14:paraId="100E0000">
            <w:pPr>
              <w:rPr>
                <w:sz w:val="26"/>
              </w:rPr>
            </w:pPr>
          </w:p>
        </w:tc>
        <w:tc>
          <w:tcPr>
            <w:tcW w:type="dxa" w:w="372"/>
            <w:gridSpan w:val="3"/>
            <w:shd w:fill="auto" w:val="clear"/>
            <w:vAlign w:val="bottom"/>
          </w:tcPr>
          <w:p w14:paraId="110E0000">
            <w:pPr>
              <w:rPr>
                <w:sz w:val="26"/>
              </w:rPr>
            </w:pPr>
          </w:p>
        </w:tc>
        <w:tc>
          <w:tcPr>
            <w:tcW w:type="dxa" w:w="295"/>
            <w:gridSpan w:val="3"/>
            <w:shd w:fill="auto" w:val="clear"/>
            <w:vAlign w:val="bottom"/>
          </w:tcPr>
          <w:p w14:paraId="120E0000">
            <w:pPr>
              <w:rPr>
                <w:sz w:val="26"/>
              </w:rPr>
            </w:pPr>
          </w:p>
        </w:tc>
        <w:tc>
          <w:tcPr>
            <w:tcW w:type="dxa" w:w="295"/>
            <w:gridSpan w:val="3"/>
            <w:shd w:fill="auto" w:val="clear"/>
            <w:vAlign w:val="bottom"/>
          </w:tcPr>
          <w:p w14:paraId="130E0000">
            <w:pPr>
              <w:rPr>
                <w:sz w:val="26"/>
              </w:rPr>
            </w:pPr>
          </w:p>
        </w:tc>
        <w:tc>
          <w:tcPr>
            <w:tcW w:type="dxa" w:w="236"/>
            <w:gridSpan w:val="3"/>
            <w:shd w:fill="auto" w:val="clear"/>
            <w:vAlign w:val="bottom"/>
          </w:tcPr>
          <w:p w14:paraId="140E0000">
            <w:pPr>
              <w:rPr>
                <w:sz w:val="26"/>
              </w:rPr>
            </w:pPr>
          </w:p>
        </w:tc>
        <w:tc>
          <w:tcPr>
            <w:tcW w:type="dxa" w:w="236"/>
            <w:gridSpan w:val="3"/>
            <w:shd w:fill="auto" w:val="clear"/>
            <w:vAlign w:val="bottom"/>
          </w:tcPr>
          <w:p w14:paraId="150E0000">
            <w:pPr>
              <w:rPr>
                <w:sz w:val="26"/>
              </w:rPr>
            </w:pPr>
          </w:p>
        </w:tc>
        <w:tc>
          <w:tcPr>
            <w:tcW w:type="dxa" w:w="236"/>
            <w:gridSpan w:val="3"/>
            <w:shd w:fill="auto" w:val="clear"/>
            <w:vAlign w:val="bottom"/>
          </w:tcPr>
          <w:p w14:paraId="160E0000">
            <w:pPr>
              <w:rPr>
                <w:sz w:val="26"/>
              </w:rPr>
            </w:pPr>
          </w:p>
        </w:tc>
        <w:tc>
          <w:tcPr>
            <w:tcW w:type="dxa" w:w="236"/>
            <w:gridSpan w:val="3"/>
            <w:shd w:fill="auto" w:val="clear"/>
            <w:vAlign w:val="bottom"/>
          </w:tcPr>
          <w:p w14:paraId="170E0000">
            <w:pPr>
              <w:rPr>
                <w:sz w:val="26"/>
              </w:rPr>
            </w:pPr>
          </w:p>
        </w:tc>
        <w:tc>
          <w:tcPr>
            <w:tcW w:type="dxa" w:w="236"/>
            <w:gridSpan w:val="3"/>
            <w:shd w:fill="auto" w:val="clear"/>
            <w:vAlign w:val="bottom"/>
          </w:tcPr>
          <w:p w14:paraId="180E0000">
            <w:pPr>
              <w:rPr>
                <w:sz w:val="26"/>
              </w:rPr>
            </w:pPr>
          </w:p>
        </w:tc>
        <w:tc>
          <w:tcPr>
            <w:tcW w:type="dxa" w:w="236"/>
            <w:gridSpan w:val="3"/>
            <w:shd w:fill="auto" w:val="clear"/>
            <w:vAlign w:val="bottom"/>
          </w:tcPr>
          <w:p w14:paraId="190E0000">
            <w:pPr>
              <w:rPr>
                <w:sz w:val="26"/>
              </w:rPr>
            </w:pPr>
          </w:p>
        </w:tc>
        <w:tc>
          <w:tcPr>
            <w:tcW w:type="dxa" w:w="236"/>
            <w:gridSpan w:val="3"/>
            <w:shd w:fill="auto" w:val="clear"/>
            <w:vAlign w:val="bottom"/>
          </w:tcPr>
          <w:p w14:paraId="1A0E0000">
            <w:pPr>
              <w:rPr>
                <w:sz w:val="26"/>
              </w:rPr>
            </w:pPr>
          </w:p>
        </w:tc>
        <w:tc>
          <w:tcPr>
            <w:tcW w:type="dxa" w:w="236"/>
            <w:gridSpan w:val="4"/>
            <w:shd w:fill="auto" w:val="clear"/>
            <w:vAlign w:val="bottom"/>
          </w:tcPr>
          <w:p w14:paraId="1B0E0000">
            <w:pPr>
              <w:rPr>
                <w:sz w:val="26"/>
              </w:rPr>
            </w:pPr>
          </w:p>
        </w:tc>
        <w:tc>
          <w:tcPr>
            <w:tcW w:type="dxa" w:w="236"/>
            <w:gridSpan w:val="3"/>
            <w:shd w:fill="auto" w:val="clear"/>
            <w:vAlign w:val="bottom"/>
          </w:tcPr>
          <w:p w14:paraId="1C0E0000">
            <w:pPr>
              <w:rPr>
                <w:sz w:val="26"/>
              </w:rPr>
            </w:pPr>
          </w:p>
        </w:tc>
        <w:tc>
          <w:tcPr>
            <w:tcW w:type="dxa" w:w="680"/>
            <w:gridSpan w:val="4"/>
            <w:shd w:fill="auto" w:val="clear"/>
            <w:vAlign w:val="bottom"/>
          </w:tcPr>
          <w:p w14:paraId="1D0E0000">
            <w:pPr>
              <w:rPr>
                <w:sz w:val="26"/>
              </w:rPr>
            </w:pPr>
          </w:p>
        </w:tc>
        <w:tc>
          <w:tcPr>
            <w:tcW w:type="dxa" w:w="236"/>
            <w:gridSpan w:val="2"/>
            <w:shd w:fill="auto" w:val="clear"/>
            <w:vAlign w:val="bottom"/>
          </w:tcPr>
          <w:p w14:paraId="1E0E0000">
            <w:pPr>
              <w:rPr>
                <w:sz w:val="26"/>
              </w:rPr>
            </w:pPr>
          </w:p>
        </w:tc>
        <w:tc>
          <w:tcPr>
            <w:tcW w:type="dxa" w:w="236"/>
            <w:gridSpan w:val="2"/>
            <w:shd w:fill="auto" w:val="clear"/>
            <w:vAlign w:val="bottom"/>
          </w:tcPr>
          <w:p w14:paraId="1F0E0000">
            <w:pPr>
              <w:rPr>
                <w:sz w:val="26"/>
              </w:rPr>
            </w:pPr>
          </w:p>
        </w:tc>
        <w:tc>
          <w:tcPr>
            <w:tcW w:type="dxa" w:w="285"/>
            <w:gridSpan w:val="5"/>
            <w:shd w:fill="auto" w:val="clear"/>
            <w:vAlign w:val="bottom"/>
          </w:tcPr>
          <w:p w14:paraId="200E0000">
            <w:pPr>
              <w:rPr>
                <w:sz w:val="26"/>
              </w:rPr>
            </w:pPr>
          </w:p>
        </w:tc>
        <w:tc>
          <w:tcPr>
            <w:tcW w:type="dxa" w:w="538"/>
            <w:gridSpan w:val="5"/>
            <w:shd w:fill="auto" w:val="clear"/>
            <w:vAlign w:val="bottom"/>
          </w:tcPr>
          <w:p w14:paraId="210E0000">
            <w:pPr>
              <w:rPr>
                <w:sz w:val="26"/>
              </w:rPr>
            </w:pPr>
          </w:p>
        </w:tc>
        <w:tc>
          <w:tcPr>
            <w:tcW w:type="dxa" w:w="280"/>
            <w:gridSpan w:val="4"/>
            <w:shd w:fill="auto" w:val="clear"/>
            <w:vAlign w:val="bottom"/>
          </w:tcPr>
          <w:p w14:paraId="220E0000">
            <w:pPr>
              <w:rPr>
                <w:sz w:val="26"/>
              </w:rPr>
            </w:pPr>
          </w:p>
        </w:tc>
        <w:tc>
          <w:tcPr>
            <w:tcW w:type="dxa" w:w="280"/>
            <w:gridSpan w:val="5"/>
            <w:shd w:fill="auto" w:val="clear"/>
            <w:vAlign w:val="bottom"/>
          </w:tcPr>
          <w:p w14:paraId="230E0000">
            <w:pPr>
              <w:rPr>
                <w:sz w:val="26"/>
              </w:rPr>
            </w:pPr>
          </w:p>
        </w:tc>
        <w:tc>
          <w:tcPr>
            <w:tcW w:type="dxa" w:w="236"/>
            <w:gridSpan w:val="4"/>
            <w:shd w:fill="auto" w:val="clear"/>
            <w:vAlign w:val="bottom"/>
          </w:tcPr>
          <w:p w14:paraId="240E0000">
            <w:pPr>
              <w:rPr>
                <w:sz w:val="26"/>
              </w:rPr>
            </w:pPr>
          </w:p>
        </w:tc>
        <w:tc>
          <w:tcPr>
            <w:tcW w:type="dxa" w:w="280"/>
            <w:gridSpan w:val="4"/>
            <w:shd w:fill="auto" w:val="clear"/>
            <w:vAlign w:val="bottom"/>
          </w:tcPr>
          <w:p w14:paraId="250E0000">
            <w:pPr>
              <w:rPr>
                <w:sz w:val="26"/>
              </w:rPr>
            </w:pPr>
          </w:p>
        </w:tc>
        <w:tc>
          <w:tcPr>
            <w:tcW w:type="dxa" w:w="280"/>
            <w:gridSpan w:val="4"/>
            <w:shd w:fill="auto" w:val="clear"/>
            <w:vAlign w:val="bottom"/>
          </w:tcPr>
          <w:p w14:paraId="260E0000">
            <w:pPr>
              <w:rPr>
                <w:sz w:val="26"/>
              </w:rPr>
            </w:pPr>
          </w:p>
        </w:tc>
        <w:tc>
          <w:tcPr>
            <w:tcW w:type="dxa" w:w="280"/>
            <w:gridSpan w:val="4"/>
            <w:shd w:fill="auto" w:val="clear"/>
            <w:vAlign w:val="bottom"/>
          </w:tcPr>
          <w:p w14:paraId="270E0000">
            <w:pPr>
              <w:rPr>
                <w:sz w:val="26"/>
              </w:rPr>
            </w:pPr>
          </w:p>
        </w:tc>
        <w:tc>
          <w:tcPr>
            <w:tcW w:type="dxa" w:w="280"/>
            <w:gridSpan w:val="4"/>
            <w:shd w:fill="auto" w:val="clear"/>
            <w:vAlign w:val="bottom"/>
          </w:tcPr>
          <w:p w14:paraId="280E0000">
            <w:pPr>
              <w:rPr>
                <w:sz w:val="26"/>
              </w:rPr>
            </w:pPr>
          </w:p>
        </w:tc>
        <w:tc>
          <w:tcPr>
            <w:tcW w:type="dxa" w:w="280"/>
            <w:gridSpan w:val="4"/>
            <w:shd w:fill="auto" w:val="clear"/>
            <w:vAlign w:val="bottom"/>
          </w:tcPr>
          <w:p w14:paraId="290E0000">
            <w:pPr>
              <w:rPr>
                <w:sz w:val="26"/>
              </w:rPr>
            </w:pPr>
          </w:p>
        </w:tc>
        <w:tc>
          <w:tcPr>
            <w:tcW w:type="dxa" w:w="433"/>
          </w:tcPr>
          <w:p/>
        </w:tc>
      </w:tr>
      <w:tr>
        <w:trPr>
          <w:trHeight w:hRule="atLeast" w:val="312"/>
        </w:trPr>
        <w:tc>
          <w:tcPr>
            <w:tcW w:type="dxa" w:w="281"/>
            <w:gridSpan w:val="2"/>
            <w:shd w:fill="auto" w:val="clear"/>
            <w:vAlign w:val="bottom"/>
          </w:tcPr>
          <w:p w14:paraId="2A0E0000">
            <w:pPr>
              <w:rPr>
                <w:sz w:val="26"/>
              </w:rPr>
            </w:pPr>
          </w:p>
        </w:tc>
        <w:tc>
          <w:tcPr>
            <w:tcW w:type="dxa" w:w="2571"/>
            <w:gridSpan w:val="25"/>
            <w:shd w:fill="auto" w:val="clear"/>
            <w:vAlign w:val="bottom"/>
          </w:tcPr>
          <w:p w14:paraId="2B0E0000">
            <w:pPr>
              <w:rPr>
                <w:sz w:val="26"/>
              </w:rPr>
            </w:pPr>
            <w:r>
              <w:rPr>
                <w:sz w:val="26"/>
              </w:rPr>
              <w:t>Инструктаж провёл</w:t>
            </w:r>
          </w:p>
        </w:tc>
        <w:tc>
          <w:tcPr>
            <w:tcW w:type="dxa" w:w="1070"/>
            <w:gridSpan w:val="3"/>
            <w:shd w:fill="auto" w:val="clear"/>
            <w:vAlign w:val="bottom"/>
          </w:tcPr>
          <w:p w14:paraId="2C0E0000">
            <w:pPr>
              <w:rPr>
                <w:sz w:val="26"/>
              </w:rPr>
            </w:pPr>
          </w:p>
        </w:tc>
        <w:tc>
          <w:tcPr>
            <w:tcW w:type="dxa" w:w="236"/>
            <w:gridSpan w:val="3"/>
            <w:shd w:fill="auto" w:val="clear"/>
            <w:vAlign w:val="bottom"/>
          </w:tcPr>
          <w:p w14:paraId="2D0E0000">
            <w:pPr>
              <w:rPr>
                <w:sz w:val="26"/>
              </w:rPr>
            </w:pPr>
          </w:p>
        </w:tc>
        <w:tc>
          <w:tcPr>
            <w:tcW w:type="dxa" w:w="236"/>
            <w:gridSpan w:val="3"/>
            <w:shd w:fill="auto" w:val="clear"/>
            <w:vAlign w:val="bottom"/>
          </w:tcPr>
          <w:p w14:paraId="2E0E0000">
            <w:pPr>
              <w:rPr>
                <w:sz w:val="26"/>
              </w:rPr>
            </w:pPr>
          </w:p>
        </w:tc>
        <w:tc>
          <w:tcPr>
            <w:tcW w:type="dxa" w:w="236"/>
            <w:gridSpan w:val="3"/>
            <w:shd w:fill="auto" w:val="clear"/>
            <w:vAlign w:val="bottom"/>
          </w:tcPr>
          <w:p w14:paraId="2F0E0000">
            <w:pPr>
              <w:rPr>
                <w:sz w:val="26"/>
              </w:rPr>
            </w:pPr>
          </w:p>
        </w:tc>
        <w:tc>
          <w:tcPr>
            <w:tcW w:type="dxa" w:w="3961"/>
            <w:gridSpan w:val="24"/>
            <w:tcBorders>
              <w:bottom w:color="000000" w:sz="4" w:val="single"/>
            </w:tcBorders>
            <w:shd w:fill="auto" w:val="clear"/>
            <w:vAlign w:val="bottom"/>
          </w:tcPr>
          <w:p w14:paraId="300E0000">
            <w:pPr>
              <w:widowControl w:val="1"/>
              <w:ind/>
              <w:jc w:val="center"/>
              <w:rPr>
                <w:sz w:val="26"/>
              </w:rPr>
            </w:pPr>
            <w:r>
              <w:rPr>
                <w:sz w:val="26"/>
              </w:rPr>
              <w:t> </w:t>
            </w:r>
          </w:p>
        </w:tc>
        <w:tc>
          <w:tcPr>
            <w:tcW w:type="dxa" w:w="271"/>
            <w:gridSpan w:val="3"/>
            <w:shd w:fill="auto" w:val="clear"/>
            <w:vAlign w:val="bottom"/>
          </w:tcPr>
          <w:p w14:paraId="310E0000">
            <w:pPr>
              <w:rPr>
                <w:sz w:val="26"/>
              </w:rPr>
            </w:pPr>
            <w:r>
              <w:rPr>
                <w:sz w:val="26"/>
              </w:rPr>
              <w:t>/</w:t>
            </w:r>
          </w:p>
        </w:tc>
        <w:tc>
          <w:tcPr>
            <w:tcW w:type="dxa" w:w="3594"/>
            <w:gridSpan w:val="39"/>
            <w:tcBorders>
              <w:bottom w:color="000000" w:sz="4" w:val="single"/>
            </w:tcBorders>
            <w:shd w:fill="auto" w:val="clear"/>
            <w:vAlign w:val="bottom"/>
          </w:tcPr>
          <w:p w14:paraId="320E0000">
            <w:pPr>
              <w:widowControl w:val="1"/>
              <w:ind/>
              <w:jc w:val="center"/>
              <w:rPr>
                <w:sz w:val="26"/>
              </w:rPr>
            </w:pPr>
            <w:r>
              <w:rPr>
                <w:sz w:val="26"/>
              </w:rPr>
              <w:t> </w:t>
            </w:r>
          </w:p>
        </w:tc>
        <w:tc>
          <w:tcPr>
            <w:tcW w:type="dxa" w:w="236"/>
            <w:gridSpan w:val="4"/>
            <w:shd w:fill="auto" w:val="clear"/>
            <w:vAlign w:val="bottom"/>
          </w:tcPr>
          <w:p w14:paraId="330E0000">
            <w:pPr>
              <w:rPr>
                <w:sz w:val="26"/>
              </w:rPr>
            </w:pPr>
            <w:r>
              <w:rPr>
                <w:sz w:val="26"/>
              </w:rPr>
              <w:t>/</w:t>
            </w:r>
          </w:p>
        </w:tc>
        <w:tc>
          <w:tcPr>
            <w:tcW w:type="dxa" w:w="236"/>
            <w:gridSpan w:val="3"/>
            <w:shd w:fill="auto" w:val="clear"/>
            <w:vAlign w:val="bottom"/>
          </w:tcPr>
          <w:p w14:paraId="340E0000">
            <w:pPr>
              <w:rPr>
                <w:sz w:val="26"/>
              </w:rPr>
            </w:pPr>
          </w:p>
        </w:tc>
        <w:tc>
          <w:tcPr>
            <w:tcW w:type="dxa" w:w="680"/>
            <w:gridSpan w:val="4"/>
            <w:shd w:fill="auto" w:val="clear"/>
            <w:vAlign w:val="bottom"/>
          </w:tcPr>
          <w:p w14:paraId="350E0000">
            <w:pPr>
              <w:rPr>
                <w:sz w:val="26"/>
              </w:rPr>
            </w:pPr>
          </w:p>
        </w:tc>
        <w:tc>
          <w:tcPr>
            <w:tcW w:type="dxa" w:w="236"/>
            <w:gridSpan w:val="2"/>
            <w:shd w:fill="auto" w:val="clear"/>
            <w:vAlign w:val="bottom"/>
          </w:tcPr>
          <w:p w14:paraId="360E0000">
            <w:pPr>
              <w:rPr>
                <w:sz w:val="26"/>
              </w:rPr>
            </w:pPr>
          </w:p>
        </w:tc>
        <w:tc>
          <w:tcPr>
            <w:tcW w:type="dxa" w:w="236"/>
            <w:gridSpan w:val="2"/>
            <w:shd w:fill="auto" w:val="clear"/>
            <w:vAlign w:val="bottom"/>
          </w:tcPr>
          <w:p w14:paraId="370E0000">
            <w:pPr>
              <w:rPr>
                <w:sz w:val="26"/>
              </w:rPr>
            </w:pPr>
          </w:p>
        </w:tc>
        <w:tc>
          <w:tcPr>
            <w:tcW w:type="dxa" w:w="285"/>
            <w:gridSpan w:val="5"/>
            <w:shd w:fill="auto" w:val="clear"/>
            <w:vAlign w:val="bottom"/>
          </w:tcPr>
          <w:p w14:paraId="380E0000">
            <w:pPr>
              <w:rPr>
                <w:sz w:val="26"/>
              </w:rPr>
            </w:pPr>
          </w:p>
        </w:tc>
        <w:tc>
          <w:tcPr>
            <w:tcW w:type="dxa" w:w="538"/>
            <w:gridSpan w:val="5"/>
            <w:shd w:fill="auto" w:val="clear"/>
            <w:vAlign w:val="bottom"/>
          </w:tcPr>
          <w:p w14:paraId="390E0000">
            <w:pPr>
              <w:rPr>
                <w:sz w:val="26"/>
              </w:rPr>
            </w:pPr>
          </w:p>
        </w:tc>
        <w:tc>
          <w:tcPr>
            <w:tcW w:type="dxa" w:w="280"/>
            <w:gridSpan w:val="4"/>
            <w:shd w:fill="auto" w:val="clear"/>
            <w:vAlign w:val="bottom"/>
          </w:tcPr>
          <w:p w14:paraId="3A0E0000">
            <w:pPr>
              <w:rPr>
                <w:sz w:val="26"/>
              </w:rPr>
            </w:pPr>
          </w:p>
        </w:tc>
        <w:tc>
          <w:tcPr>
            <w:tcW w:type="dxa" w:w="280"/>
            <w:gridSpan w:val="5"/>
            <w:shd w:fill="auto" w:val="clear"/>
            <w:vAlign w:val="bottom"/>
          </w:tcPr>
          <w:p w14:paraId="3B0E0000">
            <w:pPr>
              <w:rPr>
                <w:sz w:val="26"/>
              </w:rPr>
            </w:pPr>
          </w:p>
        </w:tc>
        <w:tc>
          <w:tcPr>
            <w:tcW w:type="dxa" w:w="236"/>
            <w:gridSpan w:val="4"/>
            <w:shd w:fill="auto" w:val="clear"/>
            <w:vAlign w:val="bottom"/>
          </w:tcPr>
          <w:p w14:paraId="3C0E0000">
            <w:pPr>
              <w:rPr>
                <w:sz w:val="26"/>
              </w:rPr>
            </w:pPr>
          </w:p>
        </w:tc>
        <w:tc>
          <w:tcPr>
            <w:tcW w:type="dxa" w:w="280"/>
            <w:gridSpan w:val="4"/>
            <w:shd w:fill="auto" w:val="clear"/>
            <w:vAlign w:val="bottom"/>
          </w:tcPr>
          <w:p w14:paraId="3D0E0000">
            <w:pPr>
              <w:rPr>
                <w:sz w:val="26"/>
              </w:rPr>
            </w:pPr>
          </w:p>
        </w:tc>
        <w:tc>
          <w:tcPr>
            <w:tcW w:type="dxa" w:w="280"/>
            <w:gridSpan w:val="4"/>
            <w:shd w:fill="auto" w:val="clear"/>
            <w:vAlign w:val="bottom"/>
          </w:tcPr>
          <w:p w14:paraId="3E0E0000">
            <w:pPr>
              <w:rPr>
                <w:sz w:val="26"/>
              </w:rPr>
            </w:pPr>
          </w:p>
        </w:tc>
        <w:tc>
          <w:tcPr>
            <w:tcW w:type="dxa" w:w="280"/>
            <w:gridSpan w:val="4"/>
            <w:shd w:fill="auto" w:val="clear"/>
            <w:vAlign w:val="bottom"/>
          </w:tcPr>
          <w:p w14:paraId="3F0E0000">
            <w:pPr>
              <w:rPr>
                <w:sz w:val="26"/>
              </w:rPr>
            </w:pPr>
          </w:p>
        </w:tc>
        <w:tc>
          <w:tcPr>
            <w:tcW w:type="dxa" w:w="280"/>
            <w:gridSpan w:val="4"/>
            <w:shd w:fill="auto" w:val="clear"/>
            <w:vAlign w:val="bottom"/>
          </w:tcPr>
          <w:p w14:paraId="400E0000">
            <w:pPr>
              <w:rPr>
                <w:sz w:val="26"/>
              </w:rPr>
            </w:pPr>
          </w:p>
        </w:tc>
        <w:tc>
          <w:tcPr>
            <w:tcW w:type="dxa" w:w="280"/>
            <w:gridSpan w:val="4"/>
            <w:shd w:fill="auto" w:val="clear"/>
            <w:vAlign w:val="bottom"/>
          </w:tcPr>
          <w:p w14:paraId="410E0000">
            <w:pPr>
              <w:rPr>
                <w:sz w:val="26"/>
              </w:rPr>
            </w:pPr>
          </w:p>
        </w:tc>
        <w:tc>
          <w:tcPr>
            <w:tcW w:type="dxa" w:w="433"/>
            <w:shd w:fill="auto" w:val="clear"/>
            <w:vAlign w:val="bottom"/>
          </w:tcPr>
          <w:p w14:paraId="420E0000">
            <w:pPr>
              <w:rPr>
                <w:sz w:val="26"/>
              </w:rPr>
            </w:pPr>
          </w:p>
        </w:tc>
      </w:tr>
      <w:tr>
        <w:trPr>
          <w:trHeight w:hRule="atLeast" w:val="312"/>
        </w:trPr>
        <w:tc>
          <w:tcPr>
            <w:tcW w:type="dxa" w:w="281"/>
            <w:gridSpan w:val="2"/>
            <w:shd w:fill="auto" w:val="clear"/>
          </w:tcPr>
          <w:p w14:paraId="430E0000">
            <w:pPr>
              <w:rPr>
                <w:sz w:val="26"/>
              </w:rPr>
            </w:pPr>
          </w:p>
        </w:tc>
        <w:tc>
          <w:tcPr>
            <w:tcW w:type="dxa" w:w="281"/>
            <w:gridSpan w:val="3"/>
            <w:shd w:fill="auto" w:val="clear"/>
          </w:tcPr>
          <w:p w14:paraId="440E0000">
            <w:pPr>
              <w:rPr>
                <w:sz w:val="26"/>
              </w:rPr>
            </w:pPr>
          </w:p>
        </w:tc>
        <w:tc>
          <w:tcPr>
            <w:tcW w:type="dxa" w:w="281"/>
            <w:gridSpan w:val="3"/>
            <w:shd w:fill="auto" w:val="clear"/>
          </w:tcPr>
          <w:p w14:paraId="450E0000">
            <w:pPr>
              <w:rPr>
                <w:sz w:val="26"/>
              </w:rPr>
            </w:pPr>
          </w:p>
        </w:tc>
        <w:tc>
          <w:tcPr>
            <w:tcW w:type="dxa" w:w="287"/>
            <w:gridSpan w:val="3"/>
            <w:shd w:fill="auto" w:val="clear"/>
          </w:tcPr>
          <w:p w14:paraId="460E0000">
            <w:pPr>
              <w:rPr>
                <w:sz w:val="26"/>
              </w:rPr>
            </w:pPr>
          </w:p>
        </w:tc>
        <w:tc>
          <w:tcPr>
            <w:tcW w:type="dxa" w:w="283"/>
            <w:gridSpan w:val="3"/>
            <w:shd w:fill="auto" w:val="clear"/>
          </w:tcPr>
          <w:p w14:paraId="470E0000">
            <w:pPr>
              <w:rPr>
                <w:sz w:val="26"/>
              </w:rPr>
            </w:pPr>
          </w:p>
        </w:tc>
        <w:tc>
          <w:tcPr>
            <w:tcW w:type="dxa" w:w="283"/>
            <w:gridSpan w:val="3"/>
            <w:shd w:fill="auto" w:val="clear"/>
          </w:tcPr>
          <w:p w14:paraId="480E0000">
            <w:pPr>
              <w:rPr>
                <w:sz w:val="26"/>
              </w:rPr>
            </w:pPr>
          </w:p>
        </w:tc>
        <w:tc>
          <w:tcPr>
            <w:tcW w:type="dxa" w:w="283"/>
            <w:gridSpan w:val="3"/>
            <w:shd w:fill="auto" w:val="clear"/>
          </w:tcPr>
          <w:p w14:paraId="490E0000">
            <w:pPr>
              <w:rPr>
                <w:sz w:val="26"/>
              </w:rPr>
            </w:pPr>
          </w:p>
        </w:tc>
        <w:tc>
          <w:tcPr>
            <w:tcW w:type="dxa" w:w="323"/>
            <w:shd w:fill="auto" w:val="clear"/>
          </w:tcPr>
          <w:p w14:paraId="4A0E0000">
            <w:pPr>
              <w:rPr>
                <w:sz w:val="26"/>
              </w:rPr>
            </w:pPr>
          </w:p>
        </w:tc>
        <w:tc>
          <w:tcPr>
            <w:tcW w:type="dxa" w:w="255"/>
            <w:gridSpan w:val="3"/>
            <w:shd w:fill="auto" w:val="clear"/>
          </w:tcPr>
          <w:p w14:paraId="4B0E0000">
            <w:pPr>
              <w:rPr>
                <w:sz w:val="26"/>
              </w:rPr>
            </w:pPr>
          </w:p>
        </w:tc>
        <w:tc>
          <w:tcPr>
            <w:tcW w:type="dxa" w:w="295"/>
            <w:gridSpan w:val="3"/>
            <w:shd w:fill="auto" w:val="clear"/>
          </w:tcPr>
          <w:p w14:paraId="4C0E0000">
            <w:pPr>
              <w:rPr>
                <w:sz w:val="26"/>
              </w:rPr>
            </w:pPr>
          </w:p>
        </w:tc>
        <w:tc>
          <w:tcPr>
            <w:tcW w:type="dxa" w:w="1070"/>
            <w:gridSpan w:val="3"/>
            <w:shd w:fill="auto" w:val="clear"/>
          </w:tcPr>
          <w:p w14:paraId="4D0E0000">
            <w:pPr>
              <w:rPr>
                <w:sz w:val="26"/>
              </w:rPr>
            </w:pPr>
          </w:p>
        </w:tc>
        <w:tc>
          <w:tcPr>
            <w:tcW w:type="dxa" w:w="236"/>
            <w:gridSpan w:val="3"/>
            <w:shd w:fill="auto" w:val="clear"/>
            <w:vAlign w:val="bottom"/>
          </w:tcPr>
          <w:p w14:paraId="4E0E0000">
            <w:pPr>
              <w:rPr>
                <w:sz w:val="26"/>
              </w:rPr>
            </w:pPr>
          </w:p>
        </w:tc>
        <w:tc>
          <w:tcPr>
            <w:tcW w:type="dxa" w:w="236"/>
            <w:gridSpan w:val="3"/>
            <w:shd w:fill="auto" w:val="clear"/>
          </w:tcPr>
          <w:p w14:paraId="4F0E0000">
            <w:pPr>
              <w:rPr>
                <w:sz w:val="26"/>
              </w:rPr>
            </w:pPr>
          </w:p>
        </w:tc>
        <w:tc>
          <w:tcPr>
            <w:tcW w:type="dxa" w:w="3902"/>
            <w:gridSpan w:val="24"/>
            <w:tcBorders>
              <w:top w:color="000000" w:sz="4" w:val="single"/>
            </w:tcBorders>
            <w:shd w:fill="auto" w:val="clear"/>
          </w:tcPr>
          <w:p w14:paraId="500E0000">
            <w:pPr>
              <w:widowControl w:val="1"/>
              <w:ind/>
              <w:jc w:val="center"/>
              <w:rPr>
                <w:sz w:val="26"/>
              </w:rPr>
            </w:pPr>
            <w:r>
              <w:rPr>
                <w:sz w:val="26"/>
              </w:rPr>
              <w:t>(подпись)</w:t>
            </w:r>
          </w:p>
        </w:tc>
        <w:tc>
          <w:tcPr>
            <w:tcW w:type="dxa" w:w="295"/>
            <w:gridSpan w:val="3"/>
            <w:shd w:fill="auto" w:val="clear"/>
            <w:vAlign w:val="bottom"/>
          </w:tcPr>
          <w:p w14:paraId="510E0000">
            <w:pPr>
              <w:rPr>
                <w:sz w:val="26"/>
              </w:rPr>
            </w:pPr>
          </w:p>
        </w:tc>
        <w:tc>
          <w:tcPr>
            <w:tcW w:type="dxa" w:w="3629"/>
            <w:gridSpan w:val="39"/>
            <w:tcBorders>
              <w:top w:color="000000" w:sz="4" w:val="single"/>
            </w:tcBorders>
            <w:shd w:fill="auto" w:val="clear"/>
          </w:tcPr>
          <w:p w14:paraId="520E0000">
            <w:pPr>
              <w:widowControl w:val="1"/>
              <w:ind/>
              <w:jc w:val="center"/>
              <w:rPr>
                <w:sz w:val="26"/>
              </w:rPr>
            </w:pPr>
            <w:r>
              <w:rPr>
                <w:sz w:val="26"/>
              </w:rPr>
              <w:t>(ФИО)</w:t>
            </w:r>
          </w:p>
        </w:tc>
        <w:tc>
          <w:tcPr>
            <w:tcW w:type="dxa" w:w="236"/>
            <w:gridSpan w:val="3"/>
            <w:shd w:fill="auto" w:val="clear"/>
            <w:vAlign w:val="bottom"/>
          </w:tcPr>
          <w:p w14:paraId="530E0000">
            <w:pPr>
              <w:rPr>
                <w:sz w:val="26"/>
              </w:rPr>
            </w:pPr>
          </w:p>
        </w:tc>
        <w:tc>
          <w:tcPr>
            <w:tcW w:type="dxa" w:w="236"/>
            <w:gridSpan w:val="4"/>
            <w:shd w:fill="auto" w:val="clear"/>
            <w:vAlign w:val="bottom"/>
          </w:tcPr>
          <w:p w14:paraId="540E0000">
            <w:pPr>
              <w:rPr>
                <w:sz w:val="26"/>
              </w:rPr>
            </w:pPr>
          </w:p>
        </w:tc>
        <w:tc>
          <w:tcPr>
            <w:tcW w:type="dxa" w:w="236"/>
            <w:gridSpan w:val="3"/>
            <w:shd w:fill="auto" w:val="clear"/>
            <w:vAlign w:val="bottom"/>
          </w:tcPr>
          <w:p w14:paraId="550E0000">
            <w:pPr>
              <w:rPr>
                <w:sz w:val="26"/>
              </w:rPr>
            </w:pPr>
          </w:p>
        </w:tc>
        <w:tc>
          <w:tcPr>
            <w:tcW w:type="dxa" w:w="680"/>
            <w:gridSpan w:val="4"/>
            <w:shd w:fill="auto" w:val="clear"/>
            <w:vAlign w:val="bottom"/>
          </w:tcPr>
          <w:p w14:paraId="560E0000">
            <w:pPr>
              <w:rPr>
                <w:sz w:val="26"/>
              </w:rPr>
            </w:pPr>
          </w:p>
        </w:tc>
        <w:tc>
          <w:tcPr>
            <w:tcW w:type="dxa" w:w="236"/>
            <w:gridSpan w:val="2"/>
            <w:shd w:fill="auto" w:val="clear"/>
            <w:vAlign w:val="bottom"/>
          </w:tcPr>
          <w:p w14:paraId="570E0000">
            <w:pPr>
              <w:rPr>
                <w:sz w:val="26"/>
              </w:rPr>
            </w:pPr>
          </w:p>
        </w:tc>
        <w:tc>
          <w:tcPr>
            <w:tcW w:type="dxa" w:w="236"/>
            <w:gridSpan w:val="2"/>
            <w:shd w:fill="auto" w:val="clear"/>
            <w:vAlign w:val="bottom"/>
          </w:tcPr>
          <w:p w14:paraId="580E0000">
            <w:pPr>
              <w:rPr>
                <w:sz w:val="26"/>
              </w:rPr>
            </w:pPr>
          </w:p>
        </w:tc>
        <w:tc>
          <w:tcPr>
            <w:tcW w:type="dxa" w:w="285"/>
            <w:gridSpan w:val="5"/>
            <w:shd w:fill="auto" w:val="clear"/>
            <w:vAlign w:val="bottom"/>
          </w:tcPr>
          <w:p w14:paraId="590E0000">
            <w:pPr>
              <w:rPr>
                <w:sz w:val="26"/>
              </w:rPr>
            </w:pPr>
          </w:p>
        </w:tc>
        <w:tc>
          <w:tcPr>
            <w:tcW w:type="dxa" w:w="538"/>
            <w:gridSpan w:val="5"/>
            <w:shd w:fill="auto" w:val="clear"/>
            <w:vAlign w:val="bottom"/>
          </w:tcPr>
          <w:p w14:paraId="5A0E0000">
            <w:pPr>
              <w:rPr>
                <w:sz w:val="26"/>
              </w:rPr>
            </w:pPr>
          </w:p>
        </w:tc>
        <w:tc>
          <w:tcPr>
            <w:tcW w:type="dxa" w:w="280"/>
            <w:gridSpan w:val="4"/>
            <w:shd w:fill="auto" w:val="clear"/>
            <w:vAlign w:val="bottom"/>
          </w:tcPr>
          <w:p w14:paraId="5B0E0000">
            <w:pPr>
              <w:rPr>
                <w:sz w:val="26"/>
              </w:rPr>
            </w:pPr>
          </w:p>
        </w:tc>
        <w:tc>
          <w:tcPr>
            <w:tcW w:type="dxa" w:w="280"/>
            <w:gridSpan w:val="5"/>
            <w:shd w:fill="auto" w:val="clear"/>
            <w:vAlign w:val="bottom"/>
          </w:tcPr>
          <w:p w14:paraId="5C0E0000">
            <w:pPr>
              <w:rPr>
                <w:sz w:val="26"/>
              </w:rPr>
            </w:pPr>
          </w:p>
        </w:tc>
        <w:tc>
          <w:tcPr>
            <w:tcW w:type="dxa" w:w="236"/>
            <w:gridSpan w:val="4"/>
            <w:shd w:fill="auto" w:val="clear"/>
            <w:vAlign w:val="bottom"/>
          </w:tcPr>
          <w:p w14:paraId="5D0E0000">
            <w:pPr>
              <w:rPr>
                <w:sz w:val="26"/>
              </w:rPr>
            </w:pPr>
          </w:p>
        </w:tc>
        <w:tc>
          <w:tcPr>
            <w:tcW w:type="dxa" w:w="280"/>
            <w:gridSpan w:val="4"/>
            <w:shd w:fill="auto" w:val="clear"/>
            <w:vAlign w:val="bottom"/>
          </w:tcPr>
          <w:p w14:paraId="5E0E0000">
            <w:pPr>
              <w:rPr>
                <w:sz w:val="26"/>
              </w:rPr>
            </w:pPr>
          </w:p>
        </w:tc>
        <w:tc>
          <w:tcPr>
            <w:tcW w:type="dxa" w:w="280"/>
            <w:gridSpan w:val="4"/>
            <w:shd w:fill="auto" w:val="clear"/>
            <w:vAlign w:val="bottom"/>
          </w:tcPr>
          <w:p w14:paraId="5F0E0000">
            <w:pPr>
              <w:rPr>
                <w:sz w:val="26"/>
              </w:rPr>
            </w:pPr>
          </w:p>
        </w:tc>
        <w:tc>
          <w:tcPr>
            <w:tcW w:type="dxa" w:w="280"/>
            <w:gridSpan w:val="4"/>
            <w:shd w:fill="auto" w:val="clear"/>
            <w:vAlign w:val="bottom"/>
          </w:tcPr>
          <w:p w14:paraId="600E0000">
            <w:pPr>
              <w:rPr>
                <w:sz w:val="26"/>
              </w:rPr>
            </w:pPr>
          </w:p>
        </w:tc>
        <w:tc>
          <w:tcPr>
            <w:tcW w:type="dxa" w:w="280"/>
            <w:gridSpan w:val="4"/>
            <w:shd w:fill="auto" w:val="clear"/>
            <w:vAlign w:val="bottom"/>
          </w:tcPr>
          <w:p w14:paraId="610E0000">
            <w:pPr>
              <w:rPr>
                <w:sz w:val="26"/>
              </w:rPr>
            </w:pPr>
          </w:p>
        </w:tc>
        <w:tc>
          <w:tcPr>
            <w:tcW w:type="dxa" w:w="280"/>
            <w:gridSpan w:val="4"/>
            <w:shd w:fill="auto" w:val="clear"/>
            <w:vAlign w:val="bottom"/>
          </w:tcPr>
          <w:p w14:paraId="620E0000">
            <w:pPr>
              <w:rPr>
                <w:sz w:val="26"/>
              </w:rPr>
            </w:pPr>
          </w:p>
        </w:tc>
        <w:tc>
          <w:tcPr>
            <w:tcW w:type="dxa" w:w="433"/>
            <w:vAlign w:val="center"/>
          </w:tcPr>
          <w:p w14:paraId="630E0000">
            <w:pPr>
              <w:rPr>
                <w:sz w:val="26"/>
              </w:rPr>
            </w:pPr>
          </w:p>
        </w:tc>
      </w:tr>
    </w:tbl>
    <w:p w14:paraId="640E0000">
      <w:pPr>
        <w:sectPr>
          <w:footerReference r:id="rId3" w:type="default"/>
          <w:pgSz w:h="11909" w:orient="landscape" w:w="16838"/>
          <w:pgMar w:bottom="994" w:footer="6" w:gutter="0" w:header="0" w:left="709" w:right="1134" w:top="1134"/>
        </w:sectPr>
      </w:pPr>
    </w:p>
    <w:p w14:paraId="650E0000">
      <w:pPr>
        <w:widowControl w:val="1"/>
        <w:ind w:left="6521"/>
        <w:rPr>
          <w:sz w:val="26"/>
        </w:rPr>
      </w:pPr>
      <w:r>
        <w:rPr>
          <w:sz w:val="26"/>
        </w:rPr>
        <w:t>Приложение 3</w:t>
      </w:r>
    </w:p>
    <w:p w14:paraId="660E0000">
      <w:pPr>
        <w:widowControl w:val="1"/>
        <w:ind w:left="6521"/>
        <w:rPr>
          <w:sz w:val="26"/>
        </w:rPr>
      </w:pPr>
      <w:r>
        <w:rPr>
          <w:sz w:val="26"/>
        </w:rPr>
        <w:t>к инструкции ОГЭ по химии</w:t>
      </w:r>
    </w:p>
    <w:p w14:paraId="670E0000">
      <w:pPr>
        <w:widowControl w:val="1"/>
        <w:ind/>
        <w:jc w:val="right"/>
        <w:rPr>
          <w:sz w:val="26"/>
        </w:rPr>
      </w:pPr>
    </w:p>
    <w:p w14:paraId="680E0000">
      <w:pPr>
        <w:pStyle w:val="Style_20"/>
        <w:widowControl w:val="1"/>
        <w:spacing w:line="240" w:lineRule="auto"/>
        <w:ind w:firstLine="0"/>
        <w:rPr>
          <w:rFonts w:ascii="Times New Roman" w:hAnsi="Times New Roman"/>
        </w:rPr>
      </w:pPr>
      <w:r>
        <w:rPr>
          <w:rFonts w:ascii="Times New Roman" w:hAnsi="Times New Roman"/>
        </w:rPr>
        <w:t>Минимальный набор оборудования в ППЭ, необходимый для подготовки комплектов реактивов, используемых при проведении химического эксперимента</w:t>
      </w:r>
    </w:p>
    <w:p w14:paraId="690E0000">
      <w:pPr>
        <w:widowControl w:val="1"/>
        <w:ind/>
        <w:jc w:val="both"/>
        <w:rPr>
          <w:sz w:val="26"/>
        </w:rPr>
      </w:pPr>
    </w:p>
    <w:tbl>
      <w:tblPr>
        <w:tblStyle w:val="Style_18"/>
        <w:tblW w:type="auto" w:w="0"/>
        <w:tblLayout w:type="fixed"/>
        <w:tblCellMar>
          <w:left w:type="dxa" w:w="10"/>
          <w:right w:type="dxa" w:w="10"/>
        </w:tblCellMar>
      </w:tblPr>
      <w:tblGrid>
        <w:gridCol w:w="525"/>
        <w:gridCol w:w="5130"/>
        <w:gridCol w:w="3719"/>
      </w:tblGrid>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6A0E0000">
            <w:pPr>
              <w:widowControl w:val="1"/>
              <w:ind/>
              <w:jc w:val="center"/>
              <w:rPr>
                <w:b w:val="1"/>
                <w:sz w:val="26"/>
              </w:rPr>
            </w:pPr>
            <w:r>
              <w:rPr>
                <w:b w:val="1"/>
                <w:sz w:val="26"/>
              </w:rPr>
              <w:t>№</w:t>
            </w:r>
          </w:p>
        </w:tc>
        <w:tc>
          <w:tcPr>
            <w:tcW w:type="dxa" w:w="5130"/>
            <w:tcBorders>
              <w:top w:color="000000" w:sz="4" w:val="single"/>
              <w:left w:color="000000" w:sz="4" w:val="single"/>
            </w:tcBorders>
            <w:shd w:fill="FFFFFF" w:val="clear"/>
            <w:tcMar>
              <w:left w:type="dxa" w:w="10"/>
              <w:right w:type="dxa" w:w="10"/>
            </w:tcMar>
            <w:vAlign w:val="center"/>
          </w:tcPr>
          <w:p w14:paraId="6B0E0000">
            <w:pPr>
              <w:widowControl w:val="1"/>
              <w:ind/>
              <w:jc w:val="center"/>
              <w:rPr>
                <w:b w:val="1"/>
                <w:sz w:val="26"/>
              </w:rPr>
            </w:pPr>
            <w:r>
              <w:rPr>
                <w:b w:val="1"/>
                <w:sz w:val="26"/>
              </w:rPr>
              <w:t>Оборудование</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6C0E0000">
            <w:pPr>
              <w:widowControl w:val="1"/>
              <w:ind/>
              <w:jc w:val="center"/>
              <w:rPr>
                <w:b w:val="1"/>
                <w:sz w:val="26"/>
              </w:rPr>
            </w:pPr>
            <w:r>
              <w:rPr>
                <w:b w:val="1"/>
                <w:sz w:val="26"/>
              </w:rPr>
              <w:t>Количество из расчета на одну аудиторию</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6D0E0000">
            <w:pPr>
              <w:widowControl w:val="1"/>
              <w:ind/>
              <w:jc w:val="center"/>
              <w:rPr>
                <w:sz w:val="26"/>
              </w:rPr>
            </w:pPr>
            <w:r>
              <w:rPr>
                <w:sz w:val="26"/>
              </w:rPr>
              <w:t>1.</w:t>
            </w:r>
          </w:p>
        </w:tc>
        <w:tc>
          <w:tcPr>
            <w:tcW w:type="dxa" w:w="5130"/>
            <w:tcBorders>
              <w:top w:color="000000" w:sz="4" w:val="single"/>
              <w:left w:color="000000" w:sz="4" w:val="single"/>
            </w:tcBorders>
            <w:shd w:fill="FFFFFF" w:val="clear"/>
            <w:tcMar>
              <w:left w:type="dxa" w:w="10"/>
              <w:right w:type="dxa" w:w="10"/>
            </w:tcMar>
            <w:vAlign w:val="center"/>
          </w:tcPr>
          <w:p w14:paraId="6E0E0000">
            <w:pPr>
              <w:widowControl w:val="1"/>
              <w:ind w:left="42"/>
              <w:rPr>
                <w:sz w:val="26"/>
              </w:rPr>
            </w:pPr>
            <w:r>
              <w:rPr>
                <w:sz w:val="26"/>
              </w:rPr>
              <w:t>Весы лабораторные электронные до 200 г</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6F0E0000">
            <w:pPr>
              <w:widowControl w:val="1"/>
              <w:tabs>
                <w:tab w:leader="none" w:pos="2506" w:val="left"/>
              </w:tabs>
              <w:ind/>
              <w:jc w:val="center"/>
              <w:rPr>
                <w:sz w:val="26"/>
              </w:rPr>
            </w:pPr>
            <w:r>
              <w:rPr>
                <w:sz w:val="26"/>
              </w:rPr>
              <w:t>1</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700E0000">
            <w:pPr>
              <w:widowControl w:val="1"/>
              <w:ind/>
              <w:jc w:val="center"/>
              <w:rPr>
                <w:sz w:val="26"/>
              </w:rPr>
            </w:pPr>
            <w:r>
              <w:rPr>
                <w:sz w:val="26"/>
              </w:rPr>
              <w:t>2.</w:t>
            </w:r>
          </w:p>
        </w:tc>
        <w:tc>
          <w:tcPr>
            <w:tcW w:type="dxa" w:w="5130"/>
            <w:tcBorders>
              <w:top w:color="000000" w:sz="4" w:val="single"/>
              <w:left w:color="000000" w:sz="4" w:val="single"/>
            </w:tcBorders>
            <w:shd w:fill="FFFFFF" w:val="clear"/>
            <w:tcMar>
              <w:left w:type="dxa" w:w="10"/>
              <w:right w:type="dxa" w:w="10"/>
            </w:tcMar>
            <w:vAlign w:val="center"/>
          </w:tcPr>
          <w:p w14:paraId="710E0000">
            <w:pPr>
              <w:widowControl w:val="1"/>
              <w:ind w:left="42"/>
              <w:rPr>
                <w:sz w:val="26"/>
              </w:rPr>
            </w:pPr>
            <w:r>
              <w:rPr>
                <w:sz w:val="26"/>
              </w:rPr>
              <w:t>Спиртовка лабораторная</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720E0000">
            <w:pPr>
              <w:widowControl w:val="1"/>
              <w:ind/>
              <w:jc w:val="center"/>
              <w:rPr>
                <w:sz w:val="26"/>
              </w:rPr>
            </w:pPr>
            <w:r>
              <w:rPr>
                <w:sz w:val="26"/>
              </w:rPr>
              <w:t>1</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730E0000">
            <w:pPr>
              <w:widowControl w:val="1"/>
              <w:ind/>
              <w:jc w:val="center"/>
              <w:rPr>
                <w:sz w:val="26"/>
              </w:rPr>
            </w:pPr>
            <w:r>
              <w:rPr>
                <w:sz w:val="26"/>
              </w:rPr>
              <w:t>3.</w:t>
            </w:r>
          </w:p>
        </w:tc>
        <w:tc>
          <w:tcPr>
            <w:tcW w:type="dxa" w:w="5130"/>
            <w:tcBorders>
              <w:top w:color="000000" w:sz="4" w:val="single"/>
              <w:left w:color="000000" w:sz="4" w:val="single"/>
            </w:tcBorders>
            <w:shd w:fill="FFFFFF" w:val="clear"/>
            <w:tcMar>
              <w:left w:type="dxa" w:w="10"/>
              <w:right w:type="dxa" w:w="10"/>
            </w:tcMar>
            <w:vAlign w:val="center"/>
          </w:tcPr>
          <w:p w14:paraId="740E0000">
            <w:pPr>
              <w:widowControl w:val="1"/>
              <w:ind w:left="42"/>
              <w:rPr>
                <w:sz w:val="26"/>
              </w:rPr>
            </w:pPr>
            <w:r>
              <w:rPr>
                <w:sz w:val="26"/>
              </w:rPr>
              <w:t>Воронка коническая</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750E0000">
            <w:pPr>
              <w:widowControl w:val="1"/>
              <w:ind/>
              <w:jc w:val="center"/>
              <w:rPr>
                <w:sz w:val="26"/>
              </w:rPr>
            </w:pPr>
            <w:r>
              <w:rPr>
                <w:sz w:val="26"/>
              </w:rPr>
              <w:t>1</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760E0000">
            <w:pPr>
              <w:widowControl w:val="1"/>
              <w:ind/>
              <w:jc w:val="center"/>
              <w:rPr>
                <w:sz w:val="26"/>
              </w:rPr>
            </w:pPr>
            <w:r>
              <w:rPr>
                <w:sz w:val="26"/>
              </w:rPr>
              <w:t>4.</w:t>
            </w:r>
          </w:p>
        </w:tc>
        <w:tc>
          <w:tcPr>
            <w:tcW w:type="dxa" w:w="5130"/>
            <w:tcBorders>
              <w:top w:color="000000" w:sz="4" w:val="single"/>
              <w:left w:color="000000" w:sz="4" w:val="single"/>
            </w:tcBorders>
            <w:shd w:fill="FFFFFF" w:val="clear"/>
            <w:tcMar>
              <w:left w:type="dxa" w:w="10"/>
              <w:right w:type="dxa" w:w="10"/>
            </w:tcMar>
            <w:vAlign w:val="center"/>
          </w:tcPr>
          <w:p w14:paraId="770E0000">
            <w:pPr>
              <w:widowControl w:val="1"/>
              <w:ind w:left="42"/>
              <w:rPr>
                <w:sz w:val="26"/>
              </w:rPr>
            </w:pPr>
            <w:r>
              <w:rPr>
                <w:sz w:val="26"/>
              </w:rPr>
              <w:t>Стеклянная палочка</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780E0000">
            <w:pPr>
              <w:widowControl w:val="1"/>
              <w:tabs>
                <w:tab w:leader="none" w:pos="2506" w:val="left"/>
              </w:tabs>
              <w:ind/>
              <w:jc w:val="center"/>
              <w:rPr>
                <w:sz w:val="26"/>
              </w:rPr>
            </w:pPr>
            <w:r>
              <w:rPr>
                <w:sz w:val="26"/>
              </w:rPr>
              <w:t>1</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790E0000">
            <w:pPr>
              <w:widowControl w:val="1"/>
              <w:ind/>
              <w:jc w:val="center"/>
              <w:rPr>
                <w:sz w:val="26"/>
              </w:rPr>
            </w:pPr>
            <w:r>
              <w:rPr>
                <w:sz w:val="26"/>
              </w:rPr>
              <w:t>5.</w:t>
            </w:r>
          </w:p>
        </w:tc>
        <w:tc>
          <w:tcPr>
            <w:tcW w:type="dxa" w:w="5130"/>
            <w:tcBorders>
              <w:top w:color="000000" w:sz="4" w:val="single"/>
              <w:left w:color="000000" w:sz="4" w:val="single"/>
            </w:tcBorders>
            <w:shd w:fill="FFFFFF" w:val="clear"/>
            <w:tcMar>
              <w:left w:type="dxa" w:w="10"/>
              <w:right w:type="dxa" w:w="10"/>
            </w:tcMar>
            <w:vAlign w:val="center"/>
          </w:tcPr>
          <w:p w14:paraId="7A0E0000">
            <w:pPr>
              <w:widowControl w:val="1"/>
              <w:ind w:left="42"/>
              <w:rPr>
                <w:sz w:val="26"/>
              </w:rPr>
            </w:pPr>
            <w:r>
              <w:rPr>
                <w:sz w:val="26"/>
              </w:rPr>
              <w:t>Пробирка ПХ-14</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7B0E0000">
            <w:pPr>
              <w:widowControl w:val="1"/>
              <w:ind/>
              <w:jc w:val="center"/>
              <w:rPr>
                <w:sz w:val="26"/>
              </w:rPr>
            </w:pPr>
            <w:r>
              <w:rPr>
                <w:sz w:val="26"/>
              </w:rPr>
              <w:t>10</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7C0E0000">
            <w:pPr>
              <w:widowControl w:val="1"/>
              <w:ind/>
              <w:jc w:val="center"/>
              <w:rPr>
                <w:sz w:val="26"/>
              </w:rPr>
            </w:pPr>
            <w:r>
              <w:rPr>
                <w:sz w:val="26"/>
              </w:rPr>
              <w:t>6.</w:t>
            </w:r>
          </w:p>
        </w:tc>
        <w:tc>
          <w:tcPr>
            <w:tcW w:type="dxa" w:w="5130"/>
            <w:tcBorders>
              <w:top w:color="000000" w:sz="4" w:val="single"/>
              <w:left w:color="000000" w:sz="4" w:val="single"/>
            </w:tcBorders>
            <w:shd w:fill="FFFFFF" w:val="clear"/>
            <w:tcMar>
              <w:left w:type="dxa" w:w="10"/>
              <w:right w:type="dxa" w:w="10"/>
            </w:tcMar>
            <w:vAlign w:val="center"/>
          </w:tcPr>
          <w:p w14:paraId="7D0E0000">
            <w:pPr>
              <w:widowControl w:val="1"/>
              <w:ind w:left="42"/>
              <w:rPr>
                <w:sz w:val="26"/>
              </w:rPr>
            </w:pPr>
            <w:r>
              <w:rPr>
                <w:sz w:val="26"/>
              </w:rPr>
              <w:t>Стакан высокий с носиком ВН-50 с меткой</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7E0E0000">
            <w:pPr>
              <w:widowControl w:val="1"/>
              <w:ind/>
              <w:jc w:val="center"/>
              <w:rPr>
                <w:sz w:val="26"/>
              </w:rPr>
            </w:pPr>
            <w:r>
              <w:rPr>
                <w:sz w:val="26"/>
              </w:rPr>
              <w:t>2</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7F0E0000">
            <w:pPr>
              <w:widowControl w:val="1"/>
              <w:ind/>
              <w:jc w:val="center"/>
              <w:rPr>
                <w:sz w:val="26"/>
              </w:rPr>
            </w:pPr>
            <w:r>
              <w:rPr>
                <w:sz w:val="26"/>
              </w:rPr>
              <w:t>7.</w:t>
            </w:r>
          </w:p>
        </w:tc>
        <w:tc>
          <w:tcPr>
            <w:tcW w:type="dxa" w:w="5130"/>
            <w:tcBorders>
              <w:top w:color="000000" w:sz="4" w:val="single"/>
              <w:left w:color="000000" w:sz="4" w:val="single"/>
            </w:tcBorders>
            <w:shd w:fill="FFFFFF" w:val="clear"/>
            <w:tcMar>
              <w:left w:type="dxa" w:w="10"/>
              <w:right w:type="dxa" w:w="10"/>
            </w:tcMar>
            <w:vAlign w:val="center"/>
          </w:tcPr>
          <w:p w14:paraId="800E0000">
            <w:pPr>
              <w:widowControl w:val="1"/>
              <w:ind w:left="42"/>
              <w:rPr>
                <w:sz w:val="26"/>
              </w:rPr>
            </w:pPr>
            <w:r>
              <w:rPr>
                <w:sz w:val="26"/>
              </w:rPr>
              <w:t>Цилиндр измерительный 2-50-2</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810E0000">
            <w:pPr>
              <w:widowControl w:val="1"/>
              <w:ind/>
              <w:jc w:val="center"/>
              <w:rPr>
                <w:sz w:val="26"/>
              </w:rPr>
            </w:pPr>
            <w:r>
              <w:rPr>
                <w:sz w:val="26"/>
              </w:rPr>
              <w:t>1</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820E0000">
            <w:pPr>
              <w:widowControl w:val="1"/>
              <w:ind/>
              <w:jc w:val="center"/>
              <w:rPr>
                <w:sz w:val="26"/>
              </w:rPr>
            </w:pPr>
            <w:r>
              <w:rPr>
                <w:sz w:val="26"/>
              </w:rPr>
              <w:t>8.</w:t>
            </w:r>
          </w:p>
        </w:tc>
        <w:tc>
          <w:tcPr>
            <w:tcW w:type="dxa" w:w="5130"/>
            <w:tcBorders>
              <w:top w:color="000000" w:sz="4" w:val="single"/>
              <w:left w:color="000000" w:sz="4" w:val="single"/>
            </w:tcBorders>
            <w:shd w:fill="FFFFFF" w:val="clear"/>
            <w:tcMar>
              <w:left w:type="dxa" w:w="10"/>
              <w:right w:type="dxa" w:w="10"/>
            </w:tcMar>
            <w:vAlign w:val="center"/>
          </w:tcPr>
          <w:p w14:paraId="830E0000">
            <w:pPr>
              <w:widowControl w:val="1"/>
              <w:ind w:left="42"/>
              <w:rPr>
                <w:sz w:val="26"/>
              </w:rPr>
            </w:pPr>
            <w:r>
              <w:rPr>
                <w:sz w:val="26"/>
              </w:rPr>
              <w:t>Штатив (подставка) для пробирок на 10 гнёзд</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840E0000">
            <w:pPr>
              <w:widowControl w:val="1"/>
              <w:ind/>
              <w:jc w:val="center"/>
              <w:rPr>
                <w:sz w:val="26"/>
              </w:rPr>
            </w:pPr>
            <w:r>
              <w:rPr>
                <w:sz w:val="26"/>
              </w:rPr>
              <w:t>1</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850E0000">
            <w:pPr>
              <w:widowControl w:val="1"/>
              <w:ind/>
              <w:jc w:val="center"/>
              <w:rPr>
                <w:sz w:val="26"/>
              </w:rPr>
            </w:pPr>
            <w:r>
              <w:rPr>
                <w:sz w:val="26"/>
              </w:rPr>
              <w:t>9.</w:t>
            </w:r>
          </w:p>
        </w:tc>
        <w:tc>
          <w:tcPr>
            <w:tcW w:type="dxa" w:w="5130"/>
            <w:tcBorders>
              <w:top w:color="000000" w:sz="4" w:val="single"/>
              <w:left w:color="000000" w:sz="4" w:val="single"/>
            </w:tcBorders>
            <w:shd w:fill="FFFFFF" w:val="clear"/>
            <w:tcMar>
              <w:left w:type="dxa" w:w="10"/>
              <w:right w:type="dxa" w:w="10"/>
            </w:tcMar>
            <w:vAlign w:val="center"/>
          </w:tcPr>
          <w:p w14:paraId="860E0000">
            <w:pPr>
              <w:widowControl w:val="1"/>
              <w:ind w:left="42"/>
              <w:rPr>
                <w:sz w:val="26"/>
              </w:rPr>
            </w:pPr>
            <w:r>
              <w:rPr>
                <w:sz w:val="26"/>
              </w:rPr>
              <w:t>Держатель для пробирок</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870E0000">
            <w:pPr>
              <w:widowControl w:val="1"/>
              <w:ind/>
              <w:jc w:val="center"/>
              <w:rPr>
                <w:sz w:val="26"/>
              </w:rPr>
            </w:pPr>
            <w:r>
              <w:rPr>
                <w:sz w:val="26"/>
              </w:rPr>
              <w:t>1</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880E0000">
            <w:pPr>
              <w:widowControl w:val="1"/>
              <w:ind/>
              <w:jc w:val="center"/>
              <w:rPr>
                <w:sz w:val="26"/>
              </w:rPr>
            </w:pPr>
            <w:r>
              <w:rPr>
                <w:sz w:val="26"/>
              </w:rPr>
              <w:t>10.</w:t>
            </w:r>
          </w:p>
        </w:tc>
        <w:tc>
          <w:tcPr>
            <w:tcW w:type="dxa" w:w="5130"/>
            <w:tcBorders>
              <w:top w:color="000000" w:sz="4" w:val="single"/>
              <w:left w:color="000000" w:sz="4" w:val="single"/>
            </w:tcBorders>
            <w:shd w:fill="FFFFFF" w:val="clear"/>
            <w:tcMar>
              <w:left w:type="dxa" w:w="10"/>
              <w:right w:type="dxa" w:w="10"/>
            </w:tcMar>
            <w:vAlign w:val="center"/>
          </w:tcPr>
          <w:p w14:paraId="890E0000">
            <w:pPr>
              <w:widowControl w:val="1"/>
              <w:ind w:left="42"/>
              <w:rPr>
                <w:sz w:val="26"/>
              </w:rPr>
            </w:pPr>
            <w:r>
              <w:rPr>
                <w:sz w:val="26"/>
              </w:rPr>
              <w:t>Шпатель (ложечка для забора веществ)</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8A0E0000">
            <w:pPr>
              <w:widowControl w:val="1"/>
              <w:ind/>
              <w:jc w:val="center"/>
              <w:rPr>
                <w:sz w:val="26"/>
              </w:rPr>
            </w:pPr>
            <w:r>
              <w:rPr>
                <w:sz w:val="26"/>
              </w:rPr>
              <w:t>2</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8B0E0000">
            <w:pPr>
              <w:widowControl w:val="1"/>
              <w:ind/>
              <w:jc w:val="center"/>
              <w:rPr>
                <w:sz w:val="26"/>
              </w:rPr>
            </w:pPr>
            <w:r>
              <w:rPr>
                <w:sz w:val="26"/>
              </w:rPr>
              <w:t>11.</w:t>
            </w:r>
          </w:p>
        </w:tc>
        <w:tc>
          <w:tcPr>
            <w:tcW w:type="dxa" w:w="5130"/>
            <w:tcBorders>
              <w:top w:color="000000" w:sz="4" w:val="single"/>
              <w:left w:color="000000" w:sz="4" w:val="single"/>
            </w:tcBorders>
            <w:shd w:fill="FFFFFF" w:val="clear"/>
            <w:tcMar>
              <w:left w:type="dxa" w:w="10"/>
              <w:right w:type="dxa" w:w="10"/>
            </w:tcMar>
            <w:vAlign w:val="center"/>
          </w:tcPr>
          <w:p w14:paraId="8C0E0000">
            <w:pPr>
              <w:widowControl w:val="1"/>
              <w:ind w:left="42"/>
              <w:rPr>
                <w:sz w:val="26"/>
              </w:rPr>
            </w:pPr>
            <w:r>
              <w:rPr>
                <w:sz w:val="26"/>
              </w:rPr>
              <w:t>Раздаточный лоток</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8D0E0000">
            <w:pPr>
              <w:widowControl w:val="1"/>
              <w:ind/>
              <w:jc w:val="center"/>
              <w:rPr>
                <w:sz w:val="26"/>
              </w:rPr>
            </w:pPr>
            <w:r>
              <w:rPr>
                <w:sz w:val="26"/>
              </w:rPr>
              <w:t>1</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8E0E0000">
            <w:pPr>
              <w:widowControl w:val="1"/>
              <w:ind/>
              <w:jc w:val="center"/>
              <w:rPr>
                <w:sz w:val="26"/>
              </w:rPr>
            </w:pPr>
            <w:r>
              <w:rPr>
                <w:sz w:val="26"/>
              </w:rPr>
              <w:t>12.</w:t>
            </w:r>
          </w:p>
        </w:tc>
        <w:tc>
          <w:tcPr>
            <w:tcW w:type="dxa" w:w="5130"/>
            <w:tcBorders>
              <w:top w:color="000000" w:sz="4" w:val="single"/>
              <w:left w:color="000000" w:sz="4" w:val="single"/>
            </w:tcBorders>
            <w:shd w:fill="FFFFFF" w:val="clear"/>
            <w:tcMar>
              <w:left w:type="dxa" w:w="10"/>
              <w:right w:type="dxa" w:w="10"/>
            </w:tcMar>
            <w:vAlign w:val="center"/>
          </w:tcPr>
          <w:p w14:paraId="8F0E0000">
            <w:pPr>
              <w:widowControl w:val="1"/>
              <w:ind w:left="42"/>
              <w:rPr>
                <w:sz w:val="26"/>
              </w:rPr>
            </w:pPr>
            <w:r>
              <w:rPr>
                <w:sz w:val="26"/>
              </w:rPr>
              <w:t>Набор флаконов для хранения растворов и реактивов</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900E0000">
            <w:pPr>
              <w:widowControl w:val="1"/>
              <w:ind/>
              <w:jc w:val="center"/>
              <w:rPr>
                <w:sz w:val="26"/>
              </w:rPr>
            </w:pPr>
            <w:r>
              <w:rPr>
                <w:sz w:val="26"/>
              </w:rPr>
              <w:t>15 комплектов по 6 штук</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910E0000">
            <w:pPr>
              <w:widowControl w:val="1"/>
              <w:ind/>
              <w:jc w:val="center"/>
              <w:rPr>
                <w:sz w:val="26"/>
              </w:rPr>
            </w:pPr>
            <w:r>
              <w:rPr>
                <w:sz w:val="26"/>
              </w:rPr>
              <w:t>13.</w:t>
            </w:r>
          </w:p>
        </w:tc>
        <w:tc>
          <w:tcPr>
            <w:tcW w:type="dxa" w:w="5130"/>
            <w:tcBorders>
              <w:top w:color="000000" w:sz="4" w:val="single"/>
              <w:left w:color="000000" w:sz="4" w:val="single"/>
            </w:tcBorders>
            <w:shd w:fill="FFFFFF" w:val="clear"/>
            <w:tcMar>
              <w:left w:type="dxa" w:w="10"/>
              <w:right w:type="dxa" w:w="10"/>
            </w:tcMar>
            <w:vAlign w:val="center"/>
          </w:tcPr>
          <w:p w14:paraId="920E0000">
            <w:pPr>
              <w:widowControl w:val="1"/>
              <w:ind w:left="42"/>
              <w:rPr>
                <w:sz w:val="26"/>
              </w:rPr>
            </w:pPr>
            <w:r>
              <w:rPr>
                <w:sz w:val="26"/>
              </w:rPr>
              <w:t>Цилиндр измерительный с носиком 1-500</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930E0000">
            <w:pPr>
              <w:widowControl w:val="1"/>
              <w:ind/>
              <w:jc w:val="center"/>
              <w:rPr>
                <w:sz w:val="26"/>
              </w:rPr>
            </w:pPr>
            <w:r>
              <w:rPr>
                <w:sz w:val="26"/>
              </w:rPr>
              <w:t>2</w:t>
            </w:r>
          </w:p>
        </w:tc>
      </w:tr>
      <w:tr>
        <w:trPr>
          <w:trHeight w:hRule="atLeast" w:val="20"/>
        </w:trPr>
        <w:tc>
          <w:tcPr>
            <w:tcW w:type="dxa" w:w="525"/>
            <w:tcBorders>
              <w:top w:color="000000" w:sz="4" w:val="single"/>
              <w:left w:color="000000" w:sz="4" w:val="single"/>
            </w:tcBorders>
            <w:shd w:fill="FFFFFF" w:val="clear"/>
            <w:tcMar>
              <w:left w:type="dxa" w:w="10"/>
              <w:right w:type="dxa" w:w="10"/>
            </w:tcMar>
            <w:vAlign w:val="center"/>
          </w:tcPr>
          <w:p w14:paraId="940E0000">
            <w:pPr>
              <w:widowControl w:val="1"/>
              <w:ind/>
              <w:jc w:val="center"/>
              <w:rPr>
                <w:sz w:val="26"/>
              </w:rPr>
            </w:pPr>
            <w:r>
              <w:rPr>
                <w:sz w:val="26"/>
              </w:rPr>
              <w:t>14.</w:t>
            </w:r>
          </w:p>
        </w:tc>
        <w:tc>
          <w:tcPr>
            <w:tcW w:type="dxa" w:w="5130"/>
            <w:tcBorders>
              <w:top w:color="000000" w:sz="4" w:val="single"/>
              <w:left w:color="000000" w:sz="4" w:val="single"/>
            </w:tcBorders>
            <w:shd w:fill="FFFFFF" w:val="clear"/>
            <w:tcMar>
              <w:left w:type="dxa" w:w="10"/>
              <w:right w:type="dxa" w:w="10"/>
            </w:tcMar>
            <w:vAlign w:val="center"/>
          </w:tcPr>
          <w:p w14:paraId="950E0000">
            <w:pPr>
              <w:widowControl w:val="1"/>
              <w:ind w:left="42"/>
              <w:rPr>
                <w:sz w:val="26"/>
              </w:rPr>
            </w:pPr>
            <w:r>
              <w:rPr>
                <w:sz w:val="26"/>
              </w:rPr>
              <w:t>Стакан высокий 500 мл</w:t>
            </w:r>
          </w:p>
        </w:tc>
        <w:tc>
          <w:tcPr>
            <w:tcW w:type="dxa" w:w="3719"/>
            <w:tcBorders>
              <w:top w:color="000000" w:sz="4" w:val="single"/>
              <w:left w:color="000000" w:sz="4" w:val="single"/>
              <w:right w:color="000000" w:sz="4" w:val="single"/>
            </w:tcBorders>
            <w:shd w:fill="FFFFFF" w:val="clear"/>
            <w:tcMar>
              <w:left w:type="dxa" w:w="10"/>
              <w:right w:type="dxa" w:w="10"/>
            </w:tcMar>
            <w:vAlign w:val="center"/>
          </w:tcPr>
          <w:p w14:paraId="960E0000">
            <w:pPr>
              <w:widowControl w:val="1"/>
              <w:ind/>
              <w:jc w:val="center"/>
              <w:rPr>
                <w:sz w:val="26"/>
              </w:rPr>
            </w:pPr>
            <w:r>
              <w:rPr>
                <w:sz w:val="26"/>
              </w:rPr>
              <w:t>3</w:t>
            </w:r>
          </w:p>
        </w:tc>
      </w:tr>
      <w:tr>
        <w:trPr>
          <w:trHeight w:hRule="atLeast" w:val="20"/>
        </w:trPr>
        <w:tc>
          <w:tcPr>
            <w:tcW w:type="dxa" w:w="525"/>
            <w:tcBorders>
              <w:top w:color="000000" w:sz="4" w:val="single"/>
              <w:left w:color="000000" w:sz="4" w:val="single"/>
              <w:bottom w:color="000000" w:sz="4" w:val="single"/>
            </w:tcBorders>
            <w:shd w:fill="FFFFFF" w:val="clear"/>
            <w:tcMar>
              <w:left w:type="dxa" w:w="10"/>
              <w:right w:type="dxa" w:w="10"/>
            </w:tcMar>
            <w:vAlign w:val="center"/>
          </w:tcPr>
          <w:p w14:paraId="970E0000">
            <w:pPr>
              <w:widowControl w:val="1"/>
              <w:ind/>
              <w:jc w:val="center"/>
              <w:rPr>
                <w:sz w:val="26"/>
              </w:rPr>
            </w:pPr>
            <w:r>
              <w:rPr>
                <w:sz w:val="26"/>
              </w:rPr>
              <w:t>15.</w:t>
            </w:r>
          </w:p>
        </w:tc>
        <w:tc>
          <w:tcPr>
            <w:tcW w:type="dxa" w:w="5130"/>
            <w:tcBorders>
              <w:top w:color="000000" w:sz="4" w:val="single"/>
              <w:left w:color="000000" w:sz="4" w:val="single"/>
              <w:bottom w:color="000000" w:sz="4" w:val="single"/>
            </w:tcBorders>
            <w:shd w:fill="FFFFFF" w:val="clear"/>
            <w:tcMar>
              <w:left w:type="dxa" w:w="10"/>
              <w:right w:type="dxa" w:w="10"/>
            </w:tcMar>
            <w:vAlign w:val="center"/>
          </w:tcPr>
          <w:p w14:paraId="980E0000">
            <w:pPr>
              <w:widowControl w:val="1"/>
              <w:ind w:left="42"/>
              <w:rPr>
                <w:sz w:val="26"/>
              </w:rPr>
            </w:pPr>
            <w:r>
              <w:rPr>
                <w:sz w:val="26"/>
              </w:rPr>
              <w:t>Набор ершей для мытья посуды</w:t>
            </w:r>
          </w:p>
        </w:tc>
        <w:tc>
          <w:tcPr>
            <w:tcW w:type="dxa" w:w="3719"/>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990E0000">
            <w:pPr>
              <w:widowControl w:val="1"/>
              <w:ind/>
              <w:jc w:val="center"/>
              <w:rPr>
                <w:sz w:val="26"/>
              </w:rPr>
            </w:pPr>
            <w:r>
              <w:rPr>
                <w:sz w:val="26"/>
              </w:rPr>
              <w:t>3</w:t>
            </w:r>
          </w:p>
        </w:tc>
      </w:tr>
      <w:tr>
        <w:trPr>
          <w:trHeight w:hRule="atLeast" w:val="20"/>
        </w:trPr>
        <w:tc>
          <w:tcPr>
            <w:tcW w:type="dxa" w:w="525"/>
            <w:tcBorders>
              <w:top w:color="000000" w:sz="4" w:val="single"/>
              <w:left w:color="000000" w:sz="4" w:val="single"/>
              <w:bottom w:color="000000" w:sz="4" w:val="single"/>
            </w:tcBorders>
            <w:shd w:fill="FFFFFF" w:val="clear"/>
            <w:tcMar>
              <w:left w:type="dxa" w:w="10"/>
              <w:right w:type="dxa" w:w="10"/>
            </w:tcMar>
            <w:vAlign w:val="center"/>
          </w:tcPr>
          <w:p w14:paraId="9A0E0000">
            <w:pPr>
              <w:widowControl w:val="1"/>
              <w:ind/>
              <w:jc w:val="center"/>
              <w:rPr>
                <w:sz w:val="26"/>
              </w:rPr>
            </w:pPr>
            <w:r>
              <w:rPr>
                <w:sz w:val="26"/>
              </w:rPr>
              <w:t>16.</w:t>
            </w:r>
          </w:p>
        </w:tc>
        <w:tc>
          <w:tcPr>
            <w:tcW w:type="dxa" w:w="5130"/>
            <w:tcBorders>
              <w:top w:color="000000" w:sz="4" w:val="single"/>
              <w:left w:color="000000" w:sz="4" w:val="single"/>
              <w:bottom w:color="000000" w:sz="4" w:val="single"/>
            </w:tcBorders>
            <w:shd w:fill="FFFFFF" w:val="clear"/>
            <w:tcMar>
              <w:left w:type="dxa" w:w="10"/>
              <w:right w:type="dxa" w:w="10"/>
            </w:tcMar>
            <w:vAlign w:val="center"/>
          </w:tcPr>
          <w:p w14:paraId="9B0E0000">
            <w:pPr>
              <w:widowControl w:val="1"/>
              <w:ind w:left="42"/>
              <w:rPr>
                <w:sz w:val="26"/>
              </w:rPr>
            </w:pPr>
            <w:r>
              <w:rPr>
                <w:sz w:val="26"/>
              </w:rPr>
              <w:t>Халат</w:t>
            </w:r>
          </w:p>
        </w:tc>
        <w:tc>
          <w:tcPr>
            <w:tcW w:type="dxa" w:w="3719"/>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9C0E0000">
            <w:pPr>
              <w:widowControl w:val="1"/>
              <w:ind/>
              <w:jc w:val="center"/>
              <w:rPr>
                <w:sz w:val="26"/>
              </w:rPr>
            </w:pPr>
            <w:r>
              <w:rPr>
                <w:sz w:val="26"/>
              </w:rPr>
              <w:t>2</w:t>
            </w:r>
          </w:p>
        </w:tc>
      </w:tr>
      <w:tr>
        <w:trPr>
          <w:trHeight w:hRule="atLeast" w:val="20"/>
        </w:trPr>
        <w:tc>
          <w:tcPr>
            <w:tcW w:type="dxa" w:w="525"/>
            <w:tcBorders>
              <w:top w:color="000000" w:sz="4" w:val="single"/>
              <w:left w:color="000000" w:sz="4" w:val="single"/>
              <w:bottom w:color="000000" w:sz="4" w:val="single"/>
            </w:tcBorders>
            <w:shd w:fill="FFFFFF" w:val="clear"/>
            <w:tcMar>
              <w:left w:type="dxa" w:w="10"/>
              <w:right w:type="dxa" w:w="10"/>
            </w:tcMar>
            <w:vAlign w:val="center"/>
          </w:tcPr>
          <w:p w14:paraId="9D0E0000">
            <w:pPr>
              <w:widowControl w:val="1"/>
              <w:ind/>
              <w:jc w:val="center"/>
              <w:rPr>
                <w:sz w:val="26"/>
              </w:rPr>
            </w:pPr>
            <w:r>
              <w:rPr>
                <w:sz w:val="26"/>
              </w:rPr>
              <w:t>17.</w:t>
            </w:r>
          </w:p>
        </w:tc>
        <w:tc>
          <w:tcPr>
            <w:tcW w:type="dxa" w:w="5130"/>
            <w:tcBorders>
              <w:top w:color="000000" w:sz="4" w:val="single"/>
              <w:left w:color="000000" w:sz="4" w:val="single"/>
              <w:bottom w:color="000000" w:sz="4" w:val="single"/>
            </w:tcBorders>
            <w:shd w:fill="FFFFFF" w:val="clear"/>
            <w:tcMar>
              <w:left w:type="dxa" w:w="10"/>
              <w:right w:type="dxa" w:w="10"/>
            </w:tcMar>
            <w:vAlign w:val="center"/>
          </w:tcPr>
          <w:p w14:paraId="9E0E0000">
            <w:pPr>
              <w:widowControl w:val="1"/>
              <w:ind w:left="42"/>
              <w:rPr>
                <w:sz w:val="26"/>
              </w:rPr>
            </w:pPr>
            <w:r>
              <w:rPr>
                <w:sz w:val="26"/>
              </w:rPr>
              <w:t>Резиновые перчатки</w:t>
            </w:r>
          </w:p>
        </w:tc>
        <w:tc>
          <w:tcPr>
            <w:tcW w:type="dxa" w:w="3719"/>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9F0E0000">
            <w:pPr>
              <w:widowControl w:val="1"/>
              <w:ind/>
              <w:jc w:val="center"/>
              <w:rPr>
                <w:sz w:val="26"/>
              </w:rPr>
            </w:pPr>
            <w:r>
              <w:rPr>
                <w:sz w:val="26"/>
              </w:rPr>
              <w:t>2</w:t>
            </w:r>
          </w:p>
        </w:tc>
      </w:tr>
      <w:tr>
        <w:trPr>
          <w:trHeight w:hRule="atLeast" w:val="20"/>
        </w:trPr>
        <w:tc>
          <w:tcPr>
            <w:tcW w:type="dxa" w:w="525"/>
            <w:tcBorders>
              <w:top w:color="000000" w:sz="4" w:val="single"/>
              <w:left w:color="000000" w:sz="4" w:val="single"/>
              <w:bottom w:color="000000" w:sz="4" w:val="single"/>
            </w:tcBorders>
            <w:shd w:fill="FFFFFF" w:val="clear"/>
            <w:tcMar>
              <w:left w:type="dxa" w:w="10"/>
              <w:right w:type="dxa" w:w="10"/>
            </w:tcMar>
            <w:vAlign w:val="center"/>
          </w:tcPr>
          <w:p w14:paraId="A00E0000">
            <w:pPr>
              <w:widowControl w:val="1"/>
              <w:ind/>
              <w:jc w:val="center"/>
              <w:rPr>
                <w:sz w:val="26"/>
              </w:rPr>
            </w:pPr>
            <w:r>
              <w:rPr>
                <w:sz w:val="26"/>
              </w:rPr>
              <w:t>18.</w:t>
            </w:r>
          </w:p>
        </w:tc>
        <w:tc>
          <w:tcPr>
            <w:tcW w:type="dxa" w:w="5130"/>
            <w:tcBorders>
              <w:top w:color="000000" w:sz="4" w:val="single"/>
              <w:left w:color="000000" w:sz="4" w:val="single"/>
              <w:bottom w:color="000000" w:sz="4" w:val="single"/>
            </w:tcBorders>
            <w:shd w:fill="FFFFFF" w:val="clear"/>
            <w:tcMar>
              <w:left w:type="dxa" w:w="10"/>
              <w:right w:type="dxa" w:w="10"/>
            </w:tcMar>
            <w:vAlign w:val="center"/>
          </w:tcPr>
          <w:p w14:paraId="A10E0000">
            <w:pPr>
              <w:widowControl w:val="1"/>
              <w:ind w:left="42"/>
              <w:rPr>
                <w:sz w:val="26"/>
              </w:rPr>
            </w:pPr>
            <w:r>
              <w:rPr>
                <w:sz w:val="26"/>
              </w:rPr>
              <w:t>Защитные очки</w:t>
            </w:r>
          </w:p>
        </w:tc>
        <w:tc>
          <w:tcPr>
            <w:tcW w:type="dxa" w:w="3719"/>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A20E0000">
            <w:pPr>
              <w:widowControl w:val="1"/>
              <w:ind/>
              <w:jc w:val="center"/>
              <w:rPr>
                <w:sz w:val="26"/>
              </w:rPr>
            </w:pPr>
            <w:r>
              <w:rPr>
                <w:sz w:val="26"/>
              </w:rPr>
              <w:t>1</w:t>
            </w:r>
          </w:p>
        </w:tc>
      </w:tr>
      <w:tr>
        <w:trPr>
          <w:trHeight w:hRule="atLeast" w:val="20"/>
        </w:trPr>
        <w:tc>
          <w:tcPr>
            <w:tcW w:type="dxa" w:w="525"/>
            <w:tcBorders>
              <w:top w:color="000000" w:sz="4" w:val="single"/>
              <w:left w:color="000000" w:sz="4" w:val="single"/>
              <w:bottom w:color="000000" w:sz="4" w:val="single"/>
            </w:tcBorders>
            <w:shd w:fill="FFFFFF" w:val="clear"/>
            <w:tcMar>
              <w:left w:type="dxa" w:w="10"/>
              <w:right w:type="dxa" w:w="10"/>
            </w:tcMar>
            <w:vAlign w:val="center"/>
          </w:tcPr>
          <w:p w14:paraId="A30E0000">
            <w:pPr>
              <w:widowControl w:val="1"/>
              <w:ind/>
              <w:jc w:val="center"/>
              <w:rPr>
                <w:sz w:val="26"/>
              </w:rPr>
            </w:pPr>
            <w:r>
              <w:rPr>
                <w:sz w:val="26"/>
              </w:rPr>
              <w:t>19.</w:t>
            </w:r>
          </w:p>
        </w:tc>
        <w:tc>
          <w:tcPr>
            <w:tcW w:type="dxa" w:w="5130"/>
            <w:tcBorders>
              <w:top w:color="000000" w:sz="4" w:val="single"/>
              <w:left w:color="000000" w:sz="4" w:val="single"/>
              <w:bottom w:color="000000" w:sz="4" w:val="single"/>
            </w:tcBorders>
            <w:shd w:fill="FFFFFF" w:val="clear"/>
            <w:tcMar>
              <w:left w:type="dxa" w:w="10"/>
              <w:right w:type="dxa" w:w="10"/>
            </w:tcMar>
            <w:vAlign w:val="center"/>
          </w:tcPr>
          <w:p w14:paraId="A40E0000">
            <w:pPr>
              <w:widowControl w:val="1"/>
              <w:ind w:left="42"/>
              <w:rPr>
                <w:sz w:val="26"/>
              </w:rPr>
            </w:pPr>
            <w:r>
              <w:rPr>
                <w:sz w:val="26"/>
              </w:rPr>
              <w:t>Горючее для спиртовок</w:t>
            </w:r>
          </w:p>
        </w:tc>
        <w:tc>
          <w:tcPr>
            <w:tcW w:type="dxa" w:w="3719"/>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A50E0000">
            <w:pPr>
              <w:widowControl w:val="1"/>
              <w:ind/>
              <w:jc w:val="center"/>
              <w:rPr>
                <w:sz w:val="26"/>
              </w:rPr>
            </w:pPr>
            <w:r>
              <w:rPr>
                <w:sz w:val="26"/>
              </w:rPr>
              <w:t>20 мл на одну спиртовку                        (на 1 раз)</w:t>
            </w:r>
          </w:p>
        </w:tc>
      </w:tr>
      <w:tr>
        <w:trPr>
          <w:trHeight w:hRule="atLeast" w:val="20"/>
        </w:trPr>
        <w:tc>
          <w:tcPr>
            <w:tcW w:type="dxa" w:w="525"/>
            <w:tcBorders>
              <w:top w:color="000000" w:sz="4" w:val="single"/>
              <w:left w:color="000000" w:sz="4" w:val="single"/>
              <w:bottom w:color="000000" w:sz="4" w:val="single"/>
            </w:tcBorders>
            <w:shd w:fill="FFFFFF" w:val="clear"/>
            <w:tcMar>
              <w:left w:type="dxa" w:w="10"/>
              <w:right w:type="dxa" w:w="10"/>
            </w:tcMar>
            <w:vAlign w:val="center"/>
          </w:tcPr>
          <w:p w14:paraId="A60E0000">
            <w:pPr>
              <w:widowControl w:val="1"/>
              <w:ind/>
              <w:jc w:val="center"/>
              <w:rPr>
                <w:sz w:val="26"/>
              </w:rPr>
            </w:pPr>
            <w:r>
              <w:rPr>
                <w:sz w:val="26"/>
              </w:rPr>
              <w:t>20.</w:t>
            </w:r>
          </w:p>
        </w:tc>
        <w:tc>
          <w:tcPr>
            <w:tcW w:type="dxa" w:w="5130"/>
            <w:tcBorders>
              <w:top w:color="000000" w:sz="4" w:val="single"/>
              <w:left w:color="000000" w:sz="4" w:val="single"/>
              <w:bottom w:color="000000" w:sz="4" w:val="single"/>
            </w:tcBorders>
            <w:shd w:fill="FFFFFF" w:val="clear"/>
            <w:tcMar>
              <w:left w:type="dxa" w:w="10"/>
              <w:right w:type="dxa" w:w="10"/>
            </w:tcMar>
            <w:vAlign w:val="center"/>
          </w:tcPr>
          <w:p w14:paraId="A70E0000">
            <w:pPr>
              <w:widowControl w:val="1"/>
              <w:ind w:left="42"/>
              <w:rPr>
                <w:sz w:val="26"/>
              </w:rPr>
            </w:pPr>
            <w:r>
              <w:rPr>
                <w:sz w:val="26"/>
              </w:rPr>
              <w:t>Бумага фильтровальная</w:t>
            </w:r>
          </w:p>
        </w:tc>
        <w:tc>
          <w:tcPr>
            <w:tcW w:type="dxa" w:w="3719"/>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A80E0000">
            <w:pPr>
              <w:widowControl w:val="1"/>
              <w:ind/>
              <w:jc w:val="center"/>
              <w:rPr>
                <w:sz w:val="26"/>
              </w:rPr>
            </w:pPr>
            <w:r>
              <w:rPr>
                <w:sz w:val="26"/>
              </w:rPr>
              <w:t>1 на один эксперимент</w:t>
            </w:r>
          </w:p>
        </w:tc>
      </w:tr>
      <w:tr>
        <w:trPr>
          <w:trHeight w:hRule="atLeast" w:val="20"/>
        </w:trPr>
        <w:tc>
          <w:tcPr>
            <w:tcW w:type="dxa" w:w="525"/>
            <w:tcBorders>
              <w:top w:color="000000" w:sz="4" w:val="single"/>
              <w:left w:color="000000" w:sz="4" w:val="single"/>
              <w:bottom w:color="000000" w:sz="4" w:val="single"/>
            </w:tcBorders>
            <w:shd w:fill="FFFFFF" w:val="clear"/>
            <w:tcMar>
              <w:left w:type="dxa" w:w="10"/>
              <w:right w:type="dxa" w:w="10"/>
            </w:tcMar>
            <w:vAlign w:val="center"/>
          </w:tcPr>
          <w:p w14:paraId="A90E0000">
            <w:pPr>
              <w:widowControl w:val="1"/>
              <w:ind/>
              <w:jc w:val="center"/>
              <w:rPr>
                <w:sz w:val="26"/>
              </w:rPr>
            </w:pPr>
            <w:r>
              <w:rPr>
                <w:sz w:val="26"/>
              </w:rPr>
              <w:t>21.</w:t>
            </w:r>
          </w:p>
        </w:tc>
        <w:tc>
          <w:tcPr>
            <w:tcW w:type="dxa" w:w="5130"/>
            <w:tcBorders>
              <w:top w:color="000000" w:sz="4" w:val="single"/>
              <w:left w:color="000000" w:sz="4" w:val="single"/>
              <w:bottom w:color="000000" w:sz="4" w:val="single"/>
            </w:tcBorders>
            <w:shd w:fill="FFFFFF" w:val="clear"/>
            <w:tcMar>
              <w:left w:type="dxa" w:w="10"/>
              <w:right w:type="dxa" w:w="10"/>
            </w:tcMar>
            <w:vAlign w:val="center"/>
          </w:tcPr>
          <w:p w14:paraId="AA0E0000">
            <w:pPr>
              <w:widowControl w:val="1"/>
              <w:ind w:left="42"/>
              <w:rPr>
                <w:sz w:val="26"/>
              </w:rPr>
            </w:pPr>
            <w:r>
              <w:rPr>
                <w:sz w:val="26"/>
              </w:rPr>
              <w:t>Комплект(ы) реактивов (приложение 6)</w:t>
            </w:r>
          </w:p>
        </w:tc>
        <w:tc>
          <w:tcPr>
            <w:tcW w:type="dxa" w:w="3719"/>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AB0E0000">
            <w:pPr>
              <w:widowControl w:val="1"/>
              <w:ind/>
              <w:jc w:val="center"/>
              <w:rPr>
                <w:sz w:val="26"/>
              </w:rPr>
            </w:pPr>
          </w:p>
        </w:tc>
      </w:tr>
    </w:tbl>
    <w:p w14:paraId="AC0E0000">
      <w:pPr>
        <w:sectPr>
          <w:footerReference r:id="rId9" w:type="default"/>
          <w:pgSz w:h="16838" w:orient="portrait" w:w="11909"/>
          <w:pgMar w:bottom="851" w:footer="6" w:gutter="0" w:header="0" w:left="709" w:right="994" w:top="1134"/>
        </w:sectPr>
      </w:pPr>
    </w:p>
    <w:p w14:paraId="AD0E0000">
      <w:pPr>
        <w:widowControl w:val="1"/>
        <w:ind w:left="6521"/>
        <w:rPr>
          <w:sz w:val="26"/>
        </w:rPr>
      </w:pPr>
      <w:r>
        <w:rPr>
          <w:sz w:val="26"/>
        </w:rPr>
        <w:t>Приложение 4</w:t>
      </w:r>
    </w:p>
    <w:p w14:paraId="AE0E0000">
      <w:pPr>
        <w:widowControl w:val="1"/>
        <w:ind w:left="6521"/>
        <w:rPr>
          <w:sz w:val="26"/>
        </w:rPr>
      </w:pPr>
      <w:r>
        <w:rPr>
          <w:sz w:val="26"/>
        </w:rPr>
        <w:t>к инструкции ОГЭ по химии</w:t>
      </w:r>
    </w:p>
    <w:p w14:paraId="AF0E0000">
      <w:pPr>
        <w:pStyle w:val="Style_19"/>
        <w:widowControl w:val="1"/>
        <w:spacing w:after="0" w:line="240" w:lineRule="auto"/>
        <w:ind w:firstLine="709"/>
        <w:jc w:val="center"/>
        <w:rPr>
          <w:rFonts w:ascii="Times New Roman" w:hAnsi="Times New Roman"/>
          <w:b w:val="1"/>
        </w:rPr>
      </w:pPr>
    </w:p>
    <w:p w14:paraId="B00E0000">
      <w:pPr>
        <w:pStyle w:val="Style_19"/>
        <w:widowControl w:val="1"/>
        <w:spacing w:after="0" w:line="240" w:lineRule="auto"/>
        <w:ind w:firstLine="709"/>
        <w:jc w:val="center"/>
        <w:rPr>
          <w:rFonts w:ascii="Times New Roman" w:hAnsi="Times New Roman"/>
          <w:b w:val="1"/>
        </w:rPr>
      </w:pPr>
      <w:r>
        <w:rPr>
          <w:rFonts w:ascii="Times New Roman" w:hAnsi="Times New Roman"/>
          <w:b w:val="1"/>
        </w:rPr>
        <w:t xml:space="preserve">Рекомендованные схемы расположения столов в аудитории </w:t>
      </w:r>
    </w:p>
    <w:p w14:paraId="B10E0000">
      <w:pPr>
        <w:pStyle w:val="Style_19"/>
        <w:widowControl w:val="1"/>
        <w:spacing w:after="0" w:line="240" w:lineRule="auto"/>
        <w:ind w:firstLine="709"/>
        <w:jc w:val="center"/>
        <w:rPr>
          <w:rFonts w:ascii="Times New Roman" w:hAnsi="Times New Roman"/>
          <w:b w:val="1"/>
        </w:rPr>
      </w:pPr>
      <w:r>
        <w:rPr>
          <w:rFonts w:ascii="Times New Roman" w:hAnsi="Times New Roman"/>
          <w:b w:val="1"/>
        </w:rPr>
        <w:t>для выполнения лабораторной работы</w:t>
      </w:r>
    </w:p>
    <w:p w14:paraId="B20E0000">
      <w:pPr>
        <w:pStyle w:val="Style_19"/>
        <w:widowControl w:val="1"/>
        <w:spacing w:after="0" w:line="240" w:lineRule="auto"/>
        <w:ind/>
        <w:jc w:val="both"/>
        <w:rPr>
          <w:rFonts w:ascii="Times New Roman" w:hAnsi="Times New Roman"/>
        </w:rPr>
      </w:pPr>
    </w:p>
    <w:p w14:paraId="B30E0000">
      <w:pPr>
        <w:pStyle w:val="Style_19"/>
        <w:widowControl w:val="1"/>
        <w:spacing w:after="0" w:line="240" w:lineRule="auto"/>
        <w:ind/>
        <w:jc w:val="right"/>
        <w:rPr>
          <w:rFonts w:ascii="Times New Roman" w:hAnsi="Times New Roman"/>
          <w:i w:val="1"/>
        </w:rPr>
      </w:pPr>
      <w:r>
        <w:rPr>
          <w:rFonts w:ascii="Times New Roman" w:hAnsi="Times New Roman"/>
          <w:i w:val="1"/>
        </w:rPr>
        <w:t>Схема 1</w:t>
      </w:r>
    </w:p>
    <w:p w14:paraId="B40E0000">
      <w:pPr>
        <w:pStyle w:val="Style_19"/>
        <w:widowControl w:val="1"/>
        <w:spacing w:after="0" w:line="240" w:lineRule="auto"/>
        <w:ind/>
        <w:jc w:val="center"/>
        <w:rPr>
          <w:rFonts w:ascii="Times New Roman" w:hAnsi="Times New Roman"/>
        </w:rPr>
      </w:pPr>
      <w:r>
        <w:rPr>
          <w:rFonts w:ascii="Times New Roman" w:hAnsi="Times New Roman"/>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4080509</wp:posOffset>
                </wp:positionH>
                <wp:positionV relativeFrom="paragraph">
                  <wp:posOffset>2208530</wp:posOffset>
                </wp:positionV>
                <wp:extent cx="819150" cy="409575"/>
                <wp:wrapNone/>
                <wp:docPr hidden="false" id="58" name="Picture 58"/>
                <a:graphic>
                  <a:graphicData uri="http://schemas.microsoft.com/office/word/2010/wordprocessingShape">
                    <wps:wsp>
                      <wps:cNvSpPr txBox="false"/>
                      <wps:spPr>
                        <a:xfrm flipH="false" flipV="false" rot="0">
                          <a:off x="0" y="0"/>
                          <a:ext cx="819150" cy="409575"/>
                        </a:xfrm>
                        <a:prstGeom prst="rect">
                          <a:avLst/>
                        </a:prstGeom>
                        <a:solidFill>
                          <a:srgbClr val="FFFFFF"/>
                        </a:solidFill>
                        <a:ln w="25400">
                          <a:noFill/>
                        </a:ln>
                      </wps:spPr>
                      <wps:bodyPr bIns="45720" lIns="91440" rIns="91440" tIns="45720">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rPr>
        <w:drawing>
          <wp:inline>
            <wp:extent cx="5305425" cy="2676525"/>
            <wp:effectExtent b="0" l="0" r="0" t="0"/>
            <wp:docPr hidden="false" id="59" name="Picture 59"/>
            <a:graphic>
              <a:graphicData uri="http://schemas.openxmlformats.org/drawingml/2006/picture">
                <pic:pic>
                  <pic:nvPicPr>
                    <pic:cNvPr hidden="false" id="60" name="Picture 60"/>
                    <pic:cNvPicPr preferRelativeResize="true"/>
                  </pic:nvPicPr>
                  <pic:blipFill>
                    <a:blip r:embed="rId32"/>
                    <a:stretch/>
                  </pic:blipFill>
                  <pic:spPr>
                    <a:xfrm flipH="false" flipV="false" rot="0">
                      <a:ext cx="5305425" cy="2676525"/>
                    </a:xfrm>
                    <a:prstGeom prst="rect"/>
                  </pic:spPr>
                </pic:pic>
              </a:graphicData>
            </a:graphic>
          </wp:inline>
        </w:drawing>
      </w:r>
    </w:p>
    <w:p w14:paraId="B50E0000">
      <w:pPr>
        <w:pStyle w:val="Style_19"/>
        <w:widowControl w:val="1"/>
        <w:spacing w:after="0" w:line="240" w:lineRule="auto"/>
        <w:ind/>
        <w:jc w:val="both"/>
        <w:rPr>
          <w:rFonts w:ascii="Times New Roman" w:hAnsi="Times New Roman"/>
        </w:rPr>
      </w:pPr>
    </w:p>
    <w:p w14:paraId="B60E0000">
      <w:pPr>
        <w:pStyle w:val="Style_19"/>
        <w:widowControl w:val="1"/>
        <w:spacing w:after="0" w:line="240" w:lineRule="auto"/>
        <w:ind/>
        <w:jc w:val="right"/>
        <w:rPr>
          <w:rFonts w:ascii="Times New Roman" w:hAnsi="Times New Roman"/>
        </w:rPr>
      </w:pPr>
      <w:r>
        <w:rPr>
          <w:rFonts w:ascii="Times New Roman" w:hAnsi="Times New Roman"/>
          <w:i w:val="1"/>
        </w:rPr>
        <w:t>Схема 2</w:t>
      </w:r>
    </w:p>
    <w:p w14:paraId="B70E0000">
      <w:pPr>
        <w:pStyle w:val="Style_19"/>
        <w:widowControl w:val="1"/>
        <w:spacing w:after="0" w:line="240" w:lineRule="auto"/>
        <w:ind/>
        <w:jc w:val="center"/>
        <w:rPr>
          <w:rFonts w:ascii="Times New Roman" w:hAnsi="Times New Roman"/>
        </w:rPr>
      </w:pPr>
      <w:r>
        <w:rPr>
          <w:rFonts w:ascii="Times New Roman" w:hAnsi="Times New Roman"/>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670560</wp:posOffset>
                </wp:positionH>
                <wp:positionV relativeFrom="paragraph">
                  <wp:posOffset>2282190</wp:posOffset>
                </wp:positionV>
                <wp:extent cx="771525" cy="314325"/>
                <wp:wrapNone/>
                <wp:docPr hidden="false" id="61" name="Picture 61"/>
                <a:graphic>
                  <a:graphicData uri="http://schemas.microsoft.com/office/word/2010/wordprocessingShape">
                    <wps:wsp>
                      <wps:cNvSpPr txBox="false"/>
                      <wps:spPr>
                        <a:xfrm flipH="false" flipV="false" rot="0">
                          <a:off x="0" y="0"/>
                          <a:ext cx="771525" cy="314325"/>
                        </a:xfrm>
                        <a:prstGeom prst="rect">
                          <a:avLst/>
                        </a:prstGeom>
                        <a:solidFill>
                          <a:srgbClr val="FFFFFF"/>
                        </a:solidFill>
                        <a:ln w="25400">
                          <a:noFill/>
                        </a:ln>
                      </wps:spPr>
                      <wps:bodyPr bIns="45720" lIns="91440" rIns="91440" tIns="45720">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rPr>
        <w:drawing>
          <wp:inline>
            <wp:extent cx="5305425" cy="2676525"/>
            <wp:effectExtent b="0" l="0" r="0" t="0"/>
            <wp:docPr hidden="false" id="62" name="Picture 62"/>
            <a:graphic>
              <a:graphicData uri="http://schemas.openxmlformats.org/drawingml/2006/picture">
                <pic:pic>
                  <pic:nvPicPr>
                    <pic:cNvPr hidden="false" id="63" name="Picture 63"/>
                    <pic:cNvPicPr preferRelativeResize="true"/>
                  </pic:nvPicPr>
                  <pic:blipFill>
                    <a:blip r:embed="rId33"/>
                    <a:stretch/>
                  </pic:blipFill>
                  <pic:spPr>
                    <a:xfrm flipH="false" flipV="false" rot="0">
                      <a:ext cx="5305425" cy="2676525"/>
                    </a:xfrm>
                    <a:prstGeom prst="rect"/>
                  </pic:spPr>
                </pic:pic>
              </a:graphicData>
            </a:graphic>
          </wp:inline>
        </w:drawing>
      </w:r>
    </w:p>
    <w:p w14:paraId="B80E0000">
      <w:pPr>
        <w:pStyle w:val="Style_19"/>
        <w:widowControl w:val="1"/>
        <w:spacing w:after="0" w:line="240" w:lineRule="auto"/>
        <w:ind/>
        <w:jc w:val="center"/>
        <w:rPr>
          <w:rFonts w:ascii="Times New Roman" w:hAnsi="Times New Roman"/>
        </w:rPr>
      </w:pPr>
    </w:p>
    <w:p w14:paraId="B90E0000">
      <w:pPr>
        <w:widowControl w:val="1"/>
        <w:ind/>
        <w:jc w:val="both"/>
        <w:rPr>
          <w:sz w:val="26"/>
        </w:rPr>
      </w:pPr>
    </w:p>
    <w:p w14:paraId="BA0E0000">
      <w:pPr>
        <w:sectPr>
          <w:footerReference r:id="rId2" w:type="default"/>
          <w:pgSz w:h="16838" w:orient="portrait" w:w="11909"/>
          <w:pgMar w:bottom="851" w:footer="6" w:gutter="0" w:header="0" w:left="709" w:right="994" w:top="1134"/>
        </w:sectPr>
      </w:pPr>
    </w:p>
    <w:p w14:paraId="BB0E0000">
      <w:pPr>
        <w:widowControl w:val="1"/>
        <w:ind w:left="6804"/>
        <w:rPr>
          <w:sz w:val="26"/>
        </w:rPr>
      </w:pPr>
      <w:r>
        <w:rPr>
          <w:sz w:val="26"/>
        </w:rPr>
        <w:t>Приложение 5</w:t>
      </w:r>
    </w:p>
    <w:p w14:paraId="BC0E0000">
      <w:pPr>
        <w:widowControl w:val="1"/>
        <w:ind w:left="6804"/>
        <w:rPr>
          <w:sz w:val="26"/>
        </w:rPr>
      </w:pPr>
      <w:r>
        <w:rPr>
          <w:sz w:val="26"/>
        </w:rPr>
        <w:t>к инструкции ОГЭ по химии</w:t>
      </w:r>
    </w:p>
    <w:p w14:paraId="BD0E0000">
      <w:pPr>
        <w:widowControl w:val="1"/>
        <w:ind/>
        <w:jc w:val="both"/>
        <w:rPr>
          <w:sz w:val="26"/>
        </w:rPr>
      </w:pPr>
    </w:p>
    <w:p w14:paraId="BE0E0000">
      <w:pPr>
        <w:pStyle w:val="Style_20"/>
        <w:widowControl w:val="1"/>
        <w:spacing w:line="240" w:lineRule="auto"/>
        <w:ind w:firstLine="567"/>
        <w:rPr>
          <w:rFonts w:ascii="Times New Roman" w:hAnsi="Times New Roman"/>
        </w:rPr>
      </w:pPr>
      <w:r>
        <w:rPr>
          <w:rFonts w:ascii="Times New Roman" w:hAnsi="Times New Roman"/>
        </w:rPr>
        <w:t>ИНСТРУКЦИЯ</w:t>
      </w:r>
    </w:p>
    <w:p w14:paraId="BF0E0000">
      <w:pPr>
        <w:pStyle w:val="Style_20"/>
        <w:widowControl w:val="1"/>
        <w:spacing w:line="240" w:lineRule="auto"/>
        <w:ind w:firstLine="567"/>
        <w:rPr>
          <w:rFonts w:ascii="Times New Roman" w:hAnsi="Times New Roman"/>
        </w:rPr>
      </w:pPr>
      <w:r>
        <w:rPr>
          <w:rFonts w:ascii="Times New Roman" w:hAnsi="Times New Roman"/>
        </w:rPr>
        <w:t>по технике безопасности при выполнении химического эксперимента для участников ОГЭ по химии</w:t>
      </w:r>
    </w:p>
    <w:p w14:paraId="C00E0000">
      <w:pPr>
        <w:pStyle w:val="Style_19"/>
        <w:widowControl w:val="1"/>
        <w:spacing w:after="0" w:line="240" w:lineRule="auto"/>
        <w:ind w:firstLine="567"/>
        <w:jc w:val="both"/>
        <w:rPr>
          <w:rFonts w:ascii="Times New Roman" w:hAnsi="Times New Roman"/>
        </w:rPr>
      </w:pPr>
    </w:p>
    <w:p w14:paraId="C10E0000">
      <w:pPr>
        <w:pStyle w:val="Style_19"/>
        <w:widowControl w:val="1"/>
        <w:spacing w:after="0" w:line="240" w:lineRule="auto"/>
        <w:ind w:firstLine="567"/>
        <w:jc w:val="center"/>
        <w:rPr>
          <w:rFonts w:ascii="Times New Roman" w:hAnsi="Times New Roman"/>
        </w:rPr>
      </w:pPr>
      <w:r>
        <w:rPr>
          <w:rFonts w:ascii="Times New Roman" w:hAnsi="Times New Roman"/>
        </w:rPr>
        <w:t>Уважаемые участники экзамена!</w:t>
      </w:r>
    </w:p>
    <w:p w14:paraId="C20E0000">
      <w:pPr>
        <w:pStyle w:val="Style_19"/>
        <w:widowControl w:val="1"/>
        <w:spacing w:after="0" w:line="240" w:lineRule="auto"/>
        <w:ind w:firstLine="567"/>
        <w:jc w:val="both"/>
        <w:rPr>
          <w:rFonts w:ascii="Times New Roman" w:hAnsi="Times New Roman"/>
        </w:rPr>
      </w:pPr>
      <w:r>
        <w:rPr>
          <w:rFonts w:ascii="Times New Roman" w:hAnsi="Times New Roman"/>
        </w:rPr>
        <w:t xml:space="preserve">Не приступайте к выполнению работы без разрешения специалиста по проведению инструктажа и обеспечению лабораторных работ по химии. </w:t>
      </w:r>
    </w:p>
    <w:p w14:paraId="C30E0000">
      <w:pPr>
        <w:pStyle w:val="Style_19"/>
        <w:widowControl w:val="1"/>
        <w:spacing w:after="0" w:line="240" w:lineRule="auto"/>
        <w:ind w:firstLine="567"/>
        <w:jc w:val="both"/>
        <w:rPr>
          <w:rFonts w:ascii="Times New Roman" w:hAnsi="Times New Roman"/>
        </w:rPr>
      </w:pPr>
      <w:r>
        <w:rPr>
          <w:rFonts w:ascii="Times New Roman" w:hAnsi="Times New Roman"/>
        </w:rPr>
        <w:t>Будьте внимательны и дисциплинированны.</w:t>
      </w:r>
    </w:p>
    <w:p w14:paraId="C40E0000">
      <w:pPr>
        <w:pStyle w:val="Style_19"/>
        <w:widowControl w:val="1"/>
        <w:spacing w:after="0" w:line="240" w:lineRule="auto"/>
        <w:ind w:firstLine="567"/>
        <w:jc w:val="both"/>
        <w:rPr>
          <w:rFonts w:ascii="Times New Roman" w:hAnsi="Times New Roman"/>
        </w:rPr>
      </w:pPr>
      <w:r>
        <w:rPr>
          <w:rFonts w:ascii="Times New Roman" w:hAnsi="Times New Roman"/>
        </w:rPr>
        <w:t>Во время работы необходимо соблюдать чистоту, тишину и порядок.</w:t>
      </w:r>
    </w:p>
    <w:p w14:paraId="C50E0000">
      <w:pPr>
        <w:pStyle w:val="Style_19"/>
        <w:widowControl w:val="1"/>
        <w:spacing w:after="0" w:line="240" w:lineRule="auto"/>
        <w:ind w:firstLine="567"/>
        <w:jc w:val="both"/>
        <w:rPr>
          <w:rFonts w:ascii="Times New Roman" w:hAnsi="Times New Roman"/>
        </w:rPr>
      </w:pPr>
      <w:r>
        <w:rPr>
          <w:rFonts w:ascii="Times New Roman" w:hAnsi="Times New Roman"/>
        </w:rPr>
        <w:t>Категорически запрещается в аудитории принимать пищу, пить воду и пробовать вещества на вкус.</w:t>
      </w:r>
    </w:p>
    <w:p w14:paraId="C60E0000">
      <w:pPr>
        <w:pStyle w:val="Style_19"/>
        <w:widowControl w:val="1"/>
        <w:spacing w:after="0" w:line="240" w:lineRule="auto"/>
        <w:ind w:firstLine="567"/>
        <w:jc w:val="both"/>
        <w:rPr>
          <w:rFonts w:ascii="Times New Roman" w:hAnsi="Times New Roman"/>
        </w:rPr>
      </w:pPr>
      <w:r>
        <w:rPr>
          <w:rFonts w:ascii="Times New Roman" w:hAnsi="Times New Roman"/>
        </w:rPr>
        <w:t>Нельзя приступать к работе, пока не пройден инструктаж по технике безопасности.</w:t>
      </w:r>
    </w:p>
    <w:p w14:paraId="C70E0000">
      <w:pPr>
        <w:pStyle w:val="Style_19"/>
        <w:widowControl w:val="1"/>
        <w:spacing w:after="0" w:line="240" w:lineRule="auto"/>
        <w:ind w:firstLine="567"/>
        <w:jc w:val="both"/>
        <w:rPr>
          <w:rFonts w:ascii="Times New Roman" w:hAnsi="Times New Roman"/>
        </w:rPr>
      </w:pPr>
      <w:r>
        <w:rPr>
          <w:rFonts w:ascii="Times New Roman" w:hAnsi="Times New Roman"/>
        </w:rPr>
        <w:t>При проведении работы можно пользоваться только теми склянками, банками и т.п., на которых имеются четкие надписи на этикетках.</w:t>
      </w:r>
    </w:p>
    <w:p w14:paraId="C80E0000">
      <w:pPr>
        <w:pStyle w:val="Style_19"/>
        <w:widowControl w:val="1"/>
        <w:spacing w:after="0" w:line="240" w:lineRule="auto"/>
        <w:ind w:firstLine="567"/>
        <w:jc w:val="both"/>
        <w:rPr>
          <w:rFonts w:ascii="Times New Roman" w:hAnsi="Times New Roman"/>
        </w:rPr>
      </w:pPr>
      <w:r>
        <w:rPr>
          <w:rFonts w:ascii="Times New Roman" w:hAnsi="Times New Roman"/>
        </w:rPr>
        <w:t>Склянки с веществами или растворами необходимо брать одной рукой за горлышко, а другой - поддерживать снизу за дно.</w:t>
      </w:r>
    </w:p>
    <w:p w14:paraId="C90E0000">
      <w:pPr>
        <w:pStyle w:val="Style_19"/>
        <w:widowControl w:val="1"/>
        <w:spacing w:after="0" w:line="240" w:lineRule="auto"/>
        <w:ind w:firstLine="567"/>
        <w:jc w:val="both"/>
        <w:rPr>
          <w:rFonts w:ascii="Times New Roman" w:hAnsi="Times New Roman"/>
        </w:rPr>
      </w:pPr>
      <w:r>
        <w:rPr>
          <w:rFonts w:ascii="Times New Roman" w:hAnsi="Times New Roman"/>
        </w:rPr>
        <w:t>При переливании реактивов не наклоняйтесь над сосудами во избежание попадания капель жидкостей на кожу, глаза или одежду.</w:t>
      </w:r>
    </w:p>
    <w:p w14:paraId="CA0E0000">
      <w:pPr>
        <w:pStyle w:val="Style_19"/>
        <w:widowControl w:val="1"/>
        <w:spacing w:after="0" w:line="240" w:lineRule="auto"/>
        <w:ind w:firstLine="567"/>
        <w:jc w:val="both"/>
        <w:rPr>
          <w:rFonts w:ascii="Times New Roman" w:hAnsi="Times New Roman"/>
        </w:rPr>
      </w:pPr>
      <w:r>
        <w:rPr>
          <w:rFonts w:ascii="Times New Roman" w:hAnsi="Times New Roman"/>
        </w:rPr>
        <w:t>Для переноса жидкости из одной емкости в другую рекомендуется использовать склянки с пипеткой.</w:t>
      </w:r>
    </w:p>
    <w:p w14:paraId="CB0E0000">
      <w:pPr>
        <w:pStyle w:val="Style_19"/>
        <w:widowControl w:val="1"/>
        <w:spacing w:after="0" w:line="240" w:lineRule="auto"/>
        <w:ind w:firstLine="567"/>
        <w:jc w:val="both"/>
        <w:rPr>
          <w:rFonts w:ascii="Times New Roman" w:hAnsi="Times New Roman"/>
        </w:rPr>
      </w:pPr>
      <w:r>
        <w:rPr>
          <w:rFonts w:ascii="Times New Roman" w:hAnsi="Times New Roman"/>
        </w:rPr>
        <w:t>Сосуды с реактивами после использования необходимо закрывать пробками и ставить на соответствующие места.</w:t>
      </w:r>
    </w:p>
    <w:p w14:paraId="CC0E0000">
      <w:pPr>
        <w:pStyle w:val="Style_19"/>
        <w:widowControl w:val="1"/>
        <w:spacing w:after="0" w:line="240" w:lineRule="auto"/>
        <w:ind w:firstLine="567"/>
        <w:jc w:val="both"/>
        <w:rPr>
          <w:rFonts w:ascii="Times New Roman" w:hAnsi="Times New Roman"/>
        </w:rPr>
      </w:pPr>
      <w:r>
        <w:rPr>
          <w:rFonts w:ascii="Times New Roman" w:hAnsi="Times New Roman"/>
        </w:rPr>
        <w:t>Смешивая растворы, необходимо стремиться, чтобы общий объём смеси не превышал 1/2 объёма пробирки (не более 3–4 мл).</w:t>
      </w:r>
    </w:p>
    <w:p w14:paraId="CD0E0000">
      <w:pPr>
        <w:pStyle w:val="Style_19"/>
        <w:widowControl w:val="1"/>
        <w:spacing w:after="0" w:line="240" w:lineRule="auto"/>
        <w:ind w:firstLine="567"/>
        <w:jc w:val="both"/>
        <w:rPr>
          <w:rFonts w:ascii="Times New Roman" w:hAnsi="Times New Roman"/>
        </w:rPr>
      </w:pPr>
      <w:r>
        <w:rPr>
          <w:rFonts w:ascii="Times New Roman" w:hAnsi="Times New Roman"/>
        </w:rPr>
        <w:t>Запрещается брать твердые вещества руками: используйте для этого шпатель/ложечку для отбора сухих веществ.</w:t>
      </w:r>
    </w:p>
    <w:p w14:paraId="CE0E0000">
      <w:pPr>
        <w:pStyle w:val="Style_19"/>
        <w:widowControl w:val="1"/>
        <w:spacing w:after="0" w:line="240" w:lineRule="auto"/>
        <w:ind w:firstLine="567"/>
        <w:jc w:val="both"/>
        <w:rPr>
          <w:rFonts w:ascii="Times New Roman" w:hAnsi="Times New Roman"/>
        </w:rPr>
      </w:pPr>
      <w:r>
        <w:rPr>
          <w:rFonts w:ascii="Times New Roman" w:hAnsi="Times New Roman"/>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14:paraId="CF0E0000">
      <w:pPr>
        <w:pStyle w:val="Style_19"/>
        <w:widowControl w:val="1"/>
        <w:spacing w:after="0" w:line="240" w:lineRule="auto"/>
        <w:ind w:firstLine="567"/>
        <w:jc w:val="both"/>
        <w:rPr>
          <w:rFonts w:ascii="Times New Roman" w:hAnsi="Times New Roman"/>
        </w:rPr>
      </w:pPr>
      <w:r>
        <w:rPr>
          <w:rFonts w:ascii="Times New Roman" w:hAnsi="Times New Roman"/>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14:paraId="D00E0000">
      <w:pPr>
        <w:pStyle w:val="Style_19"/>
        <w:widowControl w:val="1"/>
        <w:spacing w:after="0" w:line="240" w:lineRule="auto"/>
        <w:ind w:firstLine="567"/>
        <w:jc w:val="both"/>
        <w:rPr>
          <w:rFonts w:ascii="Times New Roman" w:hAnsi="Times New Roman"/>
        </w:rPr>
      </w:pPr>
      <w:r>
        <w:rPr>
          <w:rFonts w:ascii="Times New Roman" w:hAnsi="Times New Roman"/>
        </w:rPr>
        <w:t>В случае разлива жидкости или рассыпания твердого вещества сообщите об этом эксперту или специалисту по проведению инструктажа и обеспечению лабораторных работ по химии.</w:t>
      </w:r>
    </w:p>
    <w:p w14:paraId="D10E0000">
      <w:pPr>
        <w:pStyle w:val="Style_19"/>
        <w:widowControl w:val="1"/>
        <w:spacing w:after="0" w:line="240" w:lineRule="auto"/>
        <w:ind w:firstLine="567"/>
        <w:jc w:val="both"/>
        <w:rPr>
          <w:rFonts w:ascii="Times New Roman" w:hAnsi="Times New Roman"/>
        </w:rPr>
      </w:pPr>
      <w:r>
        <w:rPr>
          <w:rFonts w:ascii="Times New Roman" w:hAnsi="Times New Roman"/>
        </w:rPr>
        <w:t>В случае ухудшения самочувствия сообщите об этом специалисту по проведению инструктажа и обеспечению лабораторных работ по химии или организатору в аудитории.</w:t>
      </w:r>
    </w:p>
    <w:p w14:paraId="D20E0000">
      <w:pPr>
        <w:widowControl w:val="1"/>
        <w:ind w:firstLine="567"/>
        <w:jc w:val="both"/>
        <w:rPr>
          <w:b w:val="1"/>
          <w:i w:val="1"/>
          <w:sz w:val="26"/>
        </w:rPr>
      </w:pPr>
      <w:r>
        <w:rPr>
          <w:b w:val="1"/>
          <w:i w:val="1"/>
          <w:sz w:val="26"/>
        </w:rPr>
        <w:t>Инструктаж закончен. Каждому участнику необходимо расписаться в Ведомости проведения инструктажа по технике безопасности при обращении с лабораторным оборудованием и реактивами.</w:t>
      </w:r>
    </w:p>
    <w:p w14:paraId="D30E0000">
      <w:pPr>
        <w:rPr>
          <w:b w:val="1"/>
          <w:i w:val="1"/>
          <w:sz w:val="26"/>
        </w:rPr>
      </w:pPr>
      <w:r>
        <w:rPr>
          <w:b w:val="1"/>
          <w:i w:val="1"/>
          <w:sz w:val="26"/>
        </w:rPr>
        <w:br w:type="page"/>
      </w:r>
    </w:p>
    <w:p w14:paraId="D40E0000">
      <w:pPr>
        <w:pStyle w:val="Style_19"/>
        <w:widowControl w:val="1"/>
        <w:spacing w:after="0" w:line="240" w:lineRule="auto"/>
        <w:ind w:left="6804"/>
        <w:rPr>
          <w:rFonts w:ascii="Times New Roman" w:hAnsi="Times New Roman"/>
        </w:rPr>
      </w:pPr>
      <w:r>
        <w:rPr>
          <w:rFonts w:ascii="Times New Roman" w:hAnsi="Times New Roman"/>
        </w:rPr>
        <w:t>Приложение 6</w:t>
      </w:r>
    </w:p>
    <w:p w14:paraId="D50E0000">
      <w:pPr>
        <w:pStyle w:val="Style_19"/>
        <w:widowControl w:val="1"/>
        <w:spacing w:after="0" w:line="240" w:lineRule="auto"/>
        <w:ind w:left="6804"/>
        <w:rPr>
          <w:rFonts w:ascii="Times New Roman" w:hAnsi="Times New Roman"/>
        </w:rPr>
      </w:pPr>
      <w:r>
        <w:rPr>
          <w:rFonts w:ascii="Times New Roman" w:hAnsi="Times New Roman"/>
        </w:rPr>
        <w:t>к инструкции ОГЭ по химии</w:t>
      </w:r>
    </w:p>
    <w:p w14:paraId="D60E0000">
      <w:pPr>
        <w:pStyle w:val="Style_19"/>
        <w:widowControl w:val="1"/>
        <w:spacing w:after="0" w:line="240" w:lineRule="auto"/>
        <w:ind w:firstLine="709"/>
        <w:jc w:val="right"/>
        <w:rPr>
          <w:rFonts w:ascii="Times New Roman" w:hAnsi="Times New Roman"/>
        </w:rPr>
      </w:pPr>
    </w:p>
    <w:p w14:paraId="D70E0000">
      <w:pPr>
        <w:widowControl w:val="1"/>
        <w:ind/>
        <w:jc w:val="center"/>
        <w:rPr>
          <w:b w:val="1"/>
          <w:sz w:val="26"/>
        </w:rPr>
      </w:pPr>
      <w:r>
        <w:rPr>
          <w:b w:val="1"/>
          <w:sz w:val="26"/>
        </w:rPr>
        <w:t>Сведения о комплектах оборудования и</w:t>
      </w:r>
      <w:r>
        <w:rPr>
          <w:b w:val="1"/>
          <w:sz w:val="26"/>
        </w:rPr>
        <w:t xml:space="preserve"> </w:t>
      </w:r>
      <w:r>
        <w:rPr>
          <w:b w:val="1"/>
          <w:sz w:val="26"/>
        </w:rPr>
        <w:t>реактивах, необходимых для проведения ОГЭ по химии</w:t>
      </w:r>
      <w:r>
        <w:rPr>
          <w:b w:val="1"/>
          <w:sz w:val="26"/>
        </w:rPr>
        <w:t xml:space="preserve"> </w:t>
      </w:r>
      <w:r>
        <w:rPr>
          <w:b w:val="1"/>
          <w:sz w:val="26"/>
        </w:rPr>
        <w:t>с реальным практическим экспериментом</w:t>
      </w:r>
    </w:p>
    <w:p w14:paraId="D80E0000">
      <w:pPr>
        <w:pStyle w:val="Style_20"/>
        <w:widowControl w:val="1"/>
        <w:spacing w:line="240" w:lineRule="auto"/>
        <w:ind w:hanging="851"/>
        <w:jc w:val="both"/>
        <w:rPr>
          <w:rFonts w:ascii="Times New Roman" w:hAnsi="Times New Roman"/>
          <w:b w:val="0"/>
          <w:i w:val="1"/>
        </w:rPr>
      </w:pPr>
    </w:p>
    <w:p w14:paraId="D90E0000">
      <w:pPr>
        <w:pStyle w:val="Style_20"/>
        <w:widowControl w:val="1"/>
        <w:spacing w:line="240" w:lineRule="auto"/>
        <w:ind w:firstLine="708"/>
        <w:jc w:val="both"/>
        <w:rPr>
          <w:rFonts w:ascii="Times New Roman" w:hAnsi="Times New Roman"/>
          <w:b w:val="0"/>
        </w:rPr>
      </w:pPr>
      <w:r>
        <w:rPr>
          <w:rFonts w:ascii="Times New Roman" w:hAnsi="Times New Roman"/>
          <w:b w:val="0"/>
        </w:rPr>
        <w:t>Комплект оборудования, выдаваемый экзаменуемому для выполнения заданий экспериментальной части</w:t>
      </w:r>
    </w:p>
    <w:p w14:paraId="DA0E0000">
      <w:pPr>
        <w:widowControl w:val="1"/>
        <w:ind/>
        <w:jc w:val="both"/>
        <w:rPr>
          <w:sz w:val="26"/>
        </w:rPr>
      </w:pPr>
    </w:p>
    <w:tbl>
      <w:tblPr>
        <w:tblStyle w:val="Style_18"/>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
          <w:right w:type="dxa" w:w="10"/>
        </w:tblCellMar>
      </w:tblPr>
      <w:tblGrid>
        <w:gridCol w:w="566"/>
        <w:gridCol w:w="6248"/>
        <w:gridCol w:w="2990"/>
      </w:tblGrid>
      <w:tr>
        <w:trPr>
          <w:trHeight w:hRule="atLeast" w:val="20"/>
        </w:trPr>
        <w:tc>
          <w:tcPr>
            <w:tcW w:type="dxa" w:w="566"/>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DB0E0000">
            <w:pPr>
              <w:widowControl w:val="1"/>
              <w:ind/>
              <w:jc w:val="center"/>
              <w:rPr>
                <w:b w:val="1"/>
                <w:sz w:val="26"/>
              </w:rPr>
            </w:pPr>
            <w:r>
              <w:rPr>
                <w:b w:val="1"/>
                <w:sz w:val="26"/>
              </w:rPr>
              <w:t>№</w:t>
            </w:r>
          </w:p>
        </w:tc>
        <w:tc>
          <w:tcPr>
            <w:tcW w:type="dxa" w:w="6248"/>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DC0E0000">
            <w:pPr>
              <w:widowControl w:val="1"/>
              <w:ind/>
              <w:jc w:val="center"/>
              <w:rPr>
                <w:b w:val="1"/>
                <w:sz w:val="26"/>
              </w:rPr>
            </w:pPr>
            <w:r>
              <w:rPr>
                <w:b w:val="1"/>
                <w:sz w:val="26"/>
              </w:rPr>
              <w:t>Оборудование</w:t>
            </w:r>
          </w:p>
        </w:tc>
        <w:tc>
          <w:tcPr>
            <w:tcW w:type="dxa" w:w="2990"/>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DD0E0000">
            <w:pPr>
              <w:widowControl w:val="1"/>
              <w:ind/>
              <w:jc w:val="center"/>
              <w:rPr>
                <w:b w:val="1"/>
                <w:sz w:val="26"/>
              </w:rPr>
            </w:pPr>
            <w:r>
              <w:rPr>
                <w:b w:val="1"/>
                <w:sz w:val="26"/>
              </w:rPr>
              <w:t>Количество из расчета на один комплект</w:t>
            </w:r>
          </w:p>
        </w:tc>
      </w:tr>
      <w:tr>
        <w:trPr>
          <w:trHeight w:hRule="atLeast" w:val="20"/>
        </w:trPr>
        <w:tc>
          <w:tcPr>
            <w:tcW w:type="dxa" w:w="566"/>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DE0E0000">
            <w:pPr>
              <w:widowControl w:val="1"/>
              <w:ind/>
              <w:jc w:val="center"/>
              <w:rPr>
                <w:sz w:val="26"/>
              </w:rPr>
            </w:pPr>
            <w:r>
              <w:rPr>
                <w:sz w:val="26"/>
              </w:rPr>
              <w:t>1</w:t>
            </w:r>
          </w:p>
        </w:tc>
        <w:tc>
          <w:tcPr>
            <w:tcW w:type="dxa" w:w="6248"/>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DF0E0000">
            <w:pPr>
              <w:widowControl w:val="1"/>
              <w:ind w:left="143"/>
              <w:rPr>
                <w:sz w:val="26"/>
              </w:rPr>
            </w:pPr>
            <w:r>
              <w:rPr>
                <w:sz w:val="26"/>
              </w:rPr>
              <w:t>Пробирка малая (10 мл.)</w:t>
            </w:r>
          </w:p>
        </w:tc>
        <w:tc>
          <w:tcPr>
            <w:tcW w:type="dxa" w:w="2990"/>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00E0000">
            <w:pPr>
              <w:widowControl w:val="1"/>
              <w:ind/>
              <w:jc w:val="center"/>
              <w:rPr>
                <w:sz w:val="26"/>
              </w:rPr>
            </w:pPr>
            <w:r>
              <w:rPr>
                <w:sz w:val="26"/>
              </w:rPr>
              <w:t>3</w:t>
            </w:r>
          </w:p>
        </w:tc>
      </w:tr>
      <w:tr>
        <w:trPr>
          <w:trHeight w:hRule="atLeast" w:val="20"/>
        </w:trPr>
        <w:tc>
          <w:tcPr>
            <w:tcW w:type="dxa" w:w="566"/>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10E0000">
            <w:pPr>
              <w:widowControl w:val="1"/>
              <w:ind/>
              <w:jc w:val="center"/>
              <w:rPr>
                <w:sz w:val="26"/>
              </w:rPr>
            </w:pPr>
            <w:r>
              <w:rPr>
                <w:sz w:val="26"/>
              </w:rPr>
              <w:t>2</w:t>
            </w:r>
          </w:p>
        </w:tc>
        <w:tc>
          <w:tcPr>
            <w:tcW w:type="dxa" w:w="6248"/>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20E0000">
            <w:pPr>
              <w:widowControl w:val="1"/>
              <w:ind w:left="143"/>
              <w:rPr>
                <w:sz w:val="26"/>
              </w:rPr>
            </w:pPr>
            <w:r>
              <w:rPr>
                <w:sz w:val="26"/>
              </w:rPr>
              <w:t>Штатив (подставка для пробирок) на 10 гнезд</w:t>
            </w:r>
          </w:p>
        </w:tc>
        <w:tc>
          <w:tcPr>
            <w:tcW w:type="dxa" w:w="2990"/>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30E0000">
            <w:pPr>
              <w:widowControl w:val="1"/>
              <w:ind/>
              <w:jc w:val="center"/>
              <w:rPr>
                <w:sz w:val="26"/>
              </w:rPr>
            </w:pPr>
            <w:r>
              <w:rPr>
                <w:sz w:val="26"/>
              </w:rPr>
              <w:t>1</w:t>
            </w:r>
          </w:p>
        </w:tc>
      </w:tr>
      <w:tr>
        <w:trPr>
          <w:trHeight w:hRule="atLeast" w:val="20"/>
        </w:trPr>
        <w:tc>
          <w:tcPr>
            <w:tcW w:type="dxa" w:w="566"/>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40E0000">
            <w:pPr>
              <w:widowControl w:val="1"/>
              <w:ind/>
              <w:jc w:val="center"/>
              <w:rPr>
                <w:sz w:val="26"/>
              </w:rPr>
            </w:pPr>
            <w:r>
              <w:rPr>
                <w:sz w:val="26"/>
              </w:rPr>
              <w:t>3</w:t>
            </w:r>
          </w:p>
        </w:tc>
        <w:tc>
          <w:tcPr>
            <w:tcW w:type="dxa" w:w="6248"/>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50E0000">
            <w:pPr>
              <w:widowControl w:val="1"/>
              <w:ind w:left="143"/>
              <w:rPr>
                <w:sz w:val="26"/>
              </w:rPr>
            </w:pPr>
            <w:r>
              <w:rPr>
                <w:sz w:val="26"/>
              </w:rPr>
              <w:t>Склянки для хранения реактивов</w:t>
            </w:r>
          </w:p>
        </w:tc>
        <w:tc>
          <w:tcPr>
            <w:tcW w:type="dxa" w:w="2990"/>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60E0000">
            <w:pPr>
              <w:widowControl w:val="1"/>
              <w:ind/>
              <w:jc w:val="center"/>
              <w:rPr>
                <w:sz w:val="26"/>
              </w:rPr>
            </w:pPr>
            <w:r>
              <w:rPr>
                <w:sz w:val="26"/>
              </w:rPr>
              <w:t>6</w:t>
            </w:r>
          </w:p>
        </w:tc>
      </w:tr>
      <w:tr>
        <w:trPr>
          <w:trHeight w:hRule="atLeast" w:val="20"/>
        </w:trPr>
        <w:tc>
          <w:tcPr>
            <w:tcW w:type="dxa" w:w="566"/>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70E0000">
            <w:pPr>
              <w:widowControl w:val="1"/>
              <w:ind/>
              <w:jc w:val="center"/>
              <w:rPr>
                <w:sz w:val="26"/>
              </w:rPr>
            </w:pPr>
            <w:r>
              <w:rPr>
                <w:sz w:val="26"/>
              </w:rPr>
              <w:t>4</w:t>
            </w:r>
          </w:p>
        </w:tc>
        <w:tc>
          <w:tcPr>
            <w:tcW w:type="dxa" w:w="6248"/>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80E0000">
            <w:pPr>
              <w:widowControl w:val="1"/>
              <w:ind w:left="143"/>
              <w:rPr>
                <w:sz w:val="26"/>
              </w:rPr>
            </w:pPr>
            <w:r>
              <w:rPr>
                <w:sz w:val="26"/>
              </w:rPr>
              <w:t>Шпатель (ложечка для отбора сухих веществ)</w:t>
            </w:r>
          </w:p>
        </w:tc>
        <w:tc>
          <w:tcPr>
            <w:tcW w:type="dxa" w:w="2990"/>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90E0000">
            <w:pPr>
              <w:widowControl w:val="1"/>
              <w:ind/>
              <w:jc w:val="center"/>
              <w:rPr>
                <w:sz w:val="26"/>
              </w:rPr>
            </w:pPr>
            <w:r>
              <w:rPr>
                <w:sz w:val="26"/>
              </w:rPr>
              <w:t>1</w:t>
            </w:r>
          </w:p>
        </w:tc>
      </w:tr>
      <w:tr>
        <w:trPr>
          <w:trHeight w:hRule="atLeast" w:val="20"/>
        </w:trPr>
        <w:tc>
          <w:tcPr>
            <w:tcW w:type="dxa" w:w="566"/>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A0E0000">
            <w:pPr>
              <w:widowControl w:val="1"/>
              <w:ind/>
              <w:jc w:val="center"/>
              <w:rPr>
                <w:sz w:val="26"/>
              </w:rPr>
            </w:pPr>
            <w:r>
              <w:rPr>
                <w:sz w:val="26"/>
              </w:rPr>
              <w:t>5</w:t>
            </w:r>
          </w:p>
        </w:tc>
        <w:tc>
          <w:tcPr>
            <w:tcW w:type="dxa" w:w="6248"/>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B0E0000">
            <w:pPr>
              <w:widowControl w:val="1"/>
              <w:ind w:left="143"/>
              <w:rPr>
                <w:sz w:val="26"/>
              </w:rPr>
            </w:pPr>
            <w:r>
              <w:rPr>
                <w:sz w:val="26"/>
              </w:rPr>
              <w:t>Раздаточный лоток</w:t>
            </w:r>
          </w:p>
        </w:tc>
        <w:tc>
          <w:tcPr>
            <w:tcW w:type="dxa" w:w="2990"/>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C0E0000">
            <w:pPr>
              <w:widowControl w:val="1"/>
              <w:ind/>
              <w:jc w:val="center"/>
              <w:rPr>
                <w:sz w:val="26"/>
              </w:rPr>
            </w:pPr>
            <w:r>
              <w:rPr>
                <w:sz w:val="26"/>
              </w:rPr>
              <w:t>1</w:t>
            </w:r>
          </w:p>
        </w:tc>
      </w:tr>
    </w:tbl>
    <w:p w14:paraId="ED0E0000">
      <w:pPr>
        <w:widowControl w:val="1"/>
        <w:ind/>
        <w:jc w:val="both"/>
        <w:rPr>
          <w:sz w:val="26"/>
        </w:rPr>
      </w:pPr>
    </w:p>
    <w:p w14:paraId="EE0E0000">
      <w:pPr>
        <w:pStyle w:val="Style_20"/>
        <w:widowControl w:val="1"/>
        <w:spacing w:line="240" w:lineRule="auto"/>
        <w:ind w:firstLine="708"/>
        <w:jc w:val="both"/>
        <w:rPr>
          <w:rFonts w:ascii="Times New Roman" w:hAnsi="Times New Roman"/>
          <w:b w:val="0"/>
        </w:rPr>
      </w:pPr>
      <w:r>
        <w:rPr>
          <w:rFonts w:ascii="Times New Roman" w:hAnsi="Times New Roman"/>
          <w:b w:val="0"/>
        </w:rPr>
        <w:t>Комплекты реактивов, используемых для выполнения экспериментальных заданий ОГЭ по химии</w:t>
      </w:r>
    </w:p>
    <w:p w14:paraId="EF0E0000">
      <w:pPr>
        <w:widowControl w:val="1"/>
        <w:ind/>
        <w:jc w:val="both"/>
        <w:rPr>
          <w:sz w:val="26"/>
        </w:rPr>
      </w:pPr>
    </w:p>
    <w:tbl>
      <w:tblPr>
        <w:tblStyle w:val="Style_18"/>
        <w:tblW w:type="auto" w:w="0"/>
        <w:tblLayout w:type="fixed"/>
        <w:tblCellMar>
          <w:left w:type="dxa" w:w="10"/>
          <w:right w:type="dxa" w:w="10"/>
        </w:tblCellMar>
      </w:tblPr>
      <w:tblGrid>
        <w:gridCol w:w="2464"/>
        <w:gridCol w:w="2468"/>
        <w:gridCol w:w="2401"/>
        <w:gridCol w:w="2756"/>
      </w:tblGrid>
      <w:tr>
        <w:trPr>
          <w:trHeight w:hRule="atLeast" w:val="20"/>
        </w:trPr>
        <w:tc>
          <w:tcPr>
            <w:tcW w:type="dxa" w:w="2464"/>
            <w:tcBorders>
              <w:top w:color="000000" w:sz="4" w:val="single"/>
              <w:left w:color="000000" w:sz="4" w:val="single"/>
            </w:tcBorders>
            <w:shd w:fill="FFFFFF" w:val="clear"/>
            <w:tcMar>
              <w:left w:type="dxa" w:w="10"/>
              <w:right w:type="dxa" w:w="10"/>
            </w:tcMar>
            <w:vAlign w:val="center"/>
          </w:tcPr>
          <w:p w14:paraId="F00E0000">
            <w:pPr>
              <w:widowControl w:val="1"/>
              <w:ind w:left="142"/>
              <w:jc w:val="center"/>
              <w:rPr>
                <w:sz w:val="26"/>
              </w:rPr>
            </w:pPr>
            <w:r>
              <w:rPr>
                <w:b w:val="1"/>
                <w:sz w:val="26"/>
              </w:rPr>
              <w:t>Комплект 1</w:t>
            </w:r>
          </w:p>
        </w:tc>
        <w:tc>
          <w:tcPr>
            <w:tcW w:type="dxa" w:w="2468"/>
            <w:tcBorders>
              <w:top w:color="000000" w:sz="4" w:val="single"/>
              <w:left w:color="000000" w:sz="4" w:val="single"/>
            </w:tcBorders>
            <w:shd w:fill="FFFFFF" w:val="clear"/>
            <w:tcMar>
              <w:left w:type="dxa" w:w="10"/>
              <w:right w:type="dxa" w:w="10"/>
            </w:tcMar>
            <w:vAlign w:val="center"/>
          </w:tcPr>
          <w:p w14:paraId="F10E0000">
            <w:pPr>
              <w:widowControl w:val="1"/>
              <w:ind w:left="88"/>
              <w:jc w:val="center"/>
              <w:rPr>
                <w:sz w:val="26"/>
              </w:rPr>
            </w:pPr>
            <w:r>
              <w:rPr>
                <w:b w:val="1"/>
                <w:sz w:val="26"/>
              </w:rPr>
              <w:t>Комплект 2</w:t>
            </w:r>
          </w:p>
        </w:tc>
        <w:tc>
          <w:tcPr>
            <w:tcW w:type="dxa" w:w="2401"/>
            <w:tcBorders>
              <w:top w:color="000000" w:sz="4" w:val="single"/>
              <w:left w:color="000000" w:sz="4" w:val="single"/>
            </w:tcBorders>
            <w:shd w:fill="FFFFFF" w:val="clear"/>
            <w:tcMar>
              <w:left w:type="dxa" w:w="10"/>
              <w:right w:type="dxa" w:w="10"/>
            </w:tcMar>
            <w:vAlign w:val="center"/>
          </w:tcPr>
          <w:p w14:paraId="F20E0000">
            <w:pPr>
              <w:widowControl w:val="1"/>
              <w:tabs>
                <w:tab w:leader="none" w:pos="325" w:val="left"/>
              </w:tabs>
              <w:ind w:left="30"/>
              <w:jc w:val="center"/>
              <w:rPr>
                <w:sz w:val="26"/>
              </w:rPr>
            </w:pPr>
            <w:r>
              <w:rPr>
                <w:b w:val="1"/>
                <w:sz w:val="26"/>
              </w:rPr>
              <w:t>Комплект 3</w:t>
            </w:r>
          </w:p>
        </w:tc>
        <w:tc>
          <w:tcPr>
            <w:tcW w:type="dxa" w:w="2756"/>
            <w:tcBorders>
              <w:top w:color="000000" w:sz="4" w:val="single"/>
              <w:left w:color="000000" w:sz="4" w:val="single"/>
              <w:right w:color="000000" w:sz="4" w:val="single"/>
            </w:tcBorders>
            <w:shd w:fill="FFFFFF" w:val="clear"/>
            <w:tcMar>
              <w:left w:type="dxa" w:w="10"/>
              <w:right w:type="dxa" w:w="10"/>
            </w:tcMar>
            <w:vAlign w:val="center"/>
          </w:tcPr>
          <w:p w14:paraId="F30E0000">
            <w:pPr>
              <w:widowControl w:val="1"/>
              <w:ind w:left="180"/>
              <w:jc w:val="center"/>
              <w:rPr>
                <w:sz w:val="26"/>
              </w:rPr>
            </w:pPr>
            <w:r>
              <w:rPr>
                <w:b w:val="1"/>
                <w:sz w:val="26"/>
              </w:rPr>
              <w:t>Комплект 4</w:t>
            </w:r>
          </w:p>
        </w:tc>
      </w:tr>
      <w:tr>
        <w:trPr>
          <w:trHeight w:hRule="atLeast" w:val="20"/>
        </w:trPr>
        <w:tc>
          <w:tcPr>
            <w:tcW w:type="dxa" w:w="2464"/>
            <w:tcBorders>
              <w:top w:color="000000" w:sz="4" w:val="single"/>
              <w:left w:color="000000" w:sz="4" w:val="single"/>
              <w:bottom w:color="000000" w:sz="4" w:val="single"/>
            </w:tcBorders>
            <w:shd w:fill="FFFFFF" w:val="clear"/>
            <w:tcMar>
              <w:left w:type="dxa" w:w="10"/>
              <w:right w:type="dxa" w:w="10"/>
            </w:tcMar>
            <w:vAlign w:val="center"/>
          </w:tcPr>
          <w:p w14:paraId="F40E0000">
            <w:pPr>
              <w:widowControl w:val="1"/>
              <w:tabs>
                <w:tab w:leader="none" w:pos="414" w:val="left"/>
                <w:tab w:leader="none" w:pos="541" w:val="left"/>
              </w:tabs>
              <w:ind/>
              <w:rPr>
                <w:sz w:val="26"/>
              </w:rPr>
            </w:pPr>
            <w:r>
              <w:rPr>
                <w:sz w:val="26"/>
              </w:rPr>
              <w:t>1. Раствор аммиака</w:t>
            </w:r>
          </w:p>
          <w:p w14:paraId="F50E0000">
            <w:pPr>
              <w:widowControl w:val="1"/>
              <w:tabs>
                <w:tab w:leader="none" w:pos="414" w:val="left"/>
                <w:tab w:leader="none" w:pos="541" w:val="left"/>
              </w:tabs>
              <w:ind/>
              <w:rPr>
                <w:sz w:val="26"/>
              </w:rPr>
            </w:pPr>
            <w:r>
              <w:rPr>
                <w:sz w:val="26"/>
              </w:rPr>
              <w:t>2. Соляная кислота</w:t>
            </w:r>
          </w:p>
          <w:p w14:paraId="F60E0000">
            <w:pPr>
              <w:widowControl w:val="1"/>
              <w:tabs>
                <w:tab w:leader="none" w:pos="414" w:val="left"/>
                <w:tab w:leader="none" w:pos="541" w:val="left"/>
              </w:tabs>
              <w:ind/>
              <w:rPr>
                <w:sz w:val="26"/>
              </w:rPr>
            </w:pPr>
            <w:r>
              <w:rPr>
                <w:sz w:val="26"/>
              </w:rPr>
              <w:t>3. Серная кислота</w:t>
            </w:r>
          </w:p>
          <w:p w14:paraId="F70E0000">
            <w:pPr>
              <w:widowControl w:val="1"/>
              <w:tabs>
                <w:tab w:leader="none" w:pos="414" w:val="left"/>
                <w:tab w:leader="none" w:pos="541" w:val="left"/>
              </w:tabs>
              <w:ind/>
              <w:rPr>
                <w:sz w:val="26"/>
              </w:rPr>
            </w:pPr>
            <w:r>
              <w:rPr>
                <w:sz w:val="26"/>
              </w:rPr>
              <w:t>4. Гидроксид натрия/калия</w:t>
            </w:r>
          </w:p>
          <w:p w14:paraId="F80E0000">
            <w:pPr>
              <w:widowControl w:val="1"/>
              <w:tabs>
                <w:tab w:leader="none" w:pos="414" w:val="left"/>
                <w:tab w:leader="none" w:pos="541" w:val="left"/>
              </w:tabs>
              <w:ind/>
              <w:rPr>
                <w:sz w:val="26"/>
              </w:rPr>
            </w:pPr>
            <w:r>
              <w:rPr>
                <w:sz w:val="26"/>
              </w:rPr>
              <w:t>5. Хлорид алюминия</w:t>
            </w:r>
          </w:p>
          <w:p w14:paraId="F90E0000">
            <w:pPr>
              <w:widowControl w:val="1"/>
              <w:tabs>
                <w:tab w:leader="none" w:pos="414" w:val="left"/>
                <w:tab w:leader="none" w:pos="541" w:val="left"/>
              </w:tabs>
              <w:ind/>
              <w:rPr>
                <w:sz w:val="26"/>
              </w:rPr>
            </w:pPr>
            <w:r>
              <w:rPr>
                <w:sz w:val="26"/>
              </w:rPr>
              <w:t>6. Хлорид аммония</w:t>
            </w:r>
          </w:p>
          <w:p w14:paraId="FA0E0000">
            <w:pPr>
              <w:widowControl w:val="1"/>
              <w:tabs>
                <w:tab w:leader="none" w:pos="414" w:val="left"/>
                <w:tab w:leader="none" w:pos="541" w:val="left"/>
              </w:tabs>
              <w:ind/>
              <w:rPr>
                <w:sz w:val="26"/>
              </w:rPr>
            </w:pPr>
            <w:r>
              <w:rPr>
                <w:sz w:val="26"/>
              </w:rPr>
              <w:t>7. Хлорид магния</w:t>
            </w:r>
          </w:p>
          <w:p w14:paraId="FB0E0000">
            <w:pPr>
              <w:widowControl w:val="1"/>
              <w:tabs>
                <w:tab w:leader="none" w:pos="414" w:val="left"/>
                <w:tab w:leader="none" w:pos="541" w:val="left"/>
              </w:tabs>
              <w:ind/>
              <w:rPr>
                <w:sz w:val="26"/>
              </w:rPr>
            </w:pPr>
            <w:r>
              <w:rPr>
                <w:sz w:val="26"/>
              </w:rPr>
              <w:t>8. Сульфат алюминия</w:t>
            </w:r>
          </w:p>
          <w:p w14:paraId="FC0E0000">
            <w:pPr>
              <w:widowControl w:val="1"/>
              <w:tabs>
                <w:tab w:leader="none" w:pos="414" w:val="left"/>
                <w:tab w:leader="none" w:pos="541" w:val="left"/>
              </w:tabs>
              <w:ind/>
              <w:rPr>
                <w:sz w:val="26"/>
              </w:rPr>
            </w:pPr>
            <w:r>
              <w:rPr>
                <w:sz w:val="26"/>
              </w:rPr>
              <w:t>9. Сульфат цинка</w:t>
            </w:r>
          </w:p>
          <w:p w14:paraId="FD0E0000">
            <w:pPr>
              <w:widowControl w:val="1"/>
              <w:tabs>
                <w:tab w:leader="none" w:pos="414" w:val="left"/>
                <w:tab w:leader="none" w:pos="541" w:val="left"/>
              </w:tabs>
              <w:ind/>
              <w:rPr>
                <w:sz w:val="26"/>
              </w:rPr>
            </w:pPr>
            <w:r>
              <w:rPr>
                <w:sz w:val="26"/>
              </w:rPr>
              <w:t>10. Фосфат калия/натрия</w:t>
            </w:r>
          </w:p>
          <w:p w14:paraId="FE0E0000">
            <w:pPr>
              <w:widowControl w:val="1"/>
              <w:tabs>
                <w:tab w:leader="none" w:pos="414" w:val="left"/>
                <w:tab w:leader="none" w:pos="541" w:val="left"/>
              </w:tabs>
              <w:ind/>
              <w:rPr>
                <w:sz w:val="26"/>
              </w:rPr>
            </w:pPr>
            <w:r>
              <w:rPr>
                <w:sz w:val="26"/>
              </w:rPr>
              <w:t>11. Нитрат серебра</w:t>
            </w:r>
          </w:p>
          <w:p w14:paraId="FF0E0000">
            <w:pPr>
              <w:widowControl w:val="1"/>
              <w:tabs>
                <w:tab w:leader="none" w:pos="414" w:val="left"/>
                <w:tab w:leader="none" w:pos="541" w:val="left"/>
              </w:tabs>
              <w:ind/>
              <w:rPr>
                <w:sz w:val="26"/>
              </w:rPr>
            </w:pPr>
            <w:r>
              <w:rPr>
                <w:sz w:val="26"/>
              </w:rPr>
              <w:t>12. Карбонат натрия/калия</w:t>
            </w:r>
          </w:p>
          <w:p w14:paraId="000F0000">
            <w:pPr>
              <w:widowControl w:val="1"/>
              <w:tabs>
                <w:tab w:leader="none" w:pos="414" w:val="left"/>
                <w:tab w:leader="none" w:pos="541" w:val="left"/>
              </w:tabs>
              <w:ind/>
              <w:rPr>
                <w:sz w:val="26"/>
              </w:rPr>
            </w:pPr>
            <w:r>
              <w:rPr>
                <w:sz w:val="26"/>
              </w:rPr>
              <w:t>13. Нитрат бария</w:t>
            </w:r>
          </w:p>
          <w:p w14:paraId="010F0000">
            <w:pPr>
              <w:widowControl w:val="1"/>
              <w:tabs>
                <w:tab w:leader="none" w:pos="414" w:val="left"/>
                <w:tab w:leader="none" w:pos="541" w:val="left"/>
              </w:tabs>
              <w:ind/>
              <w:rPr>
                <w:sz w:val="26"/>
              </w:rPr>
            </w:pPr>
            <w:r>
              <w:rPr>
                <w:sz w:val="26"/>
              </w:rPr>
              <w:t>14. Железо</w:t>
            </w:r>
          </w:p>
          <w:p w14:paraId="020F0000">
            <w:pPr>
              <w:widowControl w:val="1"/>
              <w:tabs>
                <w:tab w:leader="none" w:pos="414" w:val="left"/>
                <w:tab w:leader="none" w:pos="541" w:val="left"/>
              </w:tabs>
              <w:ind/>
              <w:rPr>
                <w:sz w:val="26"/>
              </w:rPr>
            </w:pPr>
            <w:r>
              <w:rPr>
                <w:sz w:val="26"/>
              </w:rPr>
              <w:t>15. Индикаторы (фенолфталеин,</w:t>
            </w:r>
          </w:p>
          <w:p w14:paraId="030F0000">
            <w:pPr>
              <w:widowControl w:val="1"/>
              <w:tabs>
                <w:tab w:leader="none" w:pos="414" w:val="left"/>
                <w:tab w:leader="none" w:pos="541" w:val="left"/>
              </w:tabs>
              <w:ind/>
              <w:rPr>
                <w:sz w:val="26"/>
              </w:rPr>
            </w:pPr>
            <w:r>
              <w:rPr>
                <w:sz w:val="26"/>
              </w:rPr>
              <w:t>метилоранж, лакмус)</w:t>
            </w:r>
          </w:p>
        </w:tc>
        <w:tc>
          <w:tcPr>
            <w:tcW w:type="dxa" w:w="2468"/>
            <w:tcBorders>
              <w:top w:color="000000" w:sz="4" w:val="single"/>
              <w:left w:color="000000" w:sz="4" w:val="single"/>
              <w:bottom w:color="000000" w:sz="4" w:val="single"/>
            </w:tcBorders>
            <w:shd w:fill="FFFFFF" w:val="clear"/>
            <w:tcMar>
              <w:left w:type="dxa" w:w="10"/>
              <w:right w:type="dxa" w:w="10"/>
            </w:tcMar>
            <w:vAlign w:val="center"/>
          </w:tcPr>
          <w:p w14:paraId="040F0000">
            <w:pPr>
              <w:widowControl w:val="1"/>
              <w:tabs>
                <w:tab w:leader="none" w:pos="491" w:val="left"/>
              </w:tabs>
              <w:ind w:left="88"/>
              <w:rPr>
                <w:sz w:val="26"/>
              </w:rPr>
            </w:pPr>
            <w:r>
              <w:rPr>
                <w:sz w:val="26"/>
              </w:rPr>
              <w:t>1. Пероксид водорода</w:t>
            </w:r>
          </w:p>
          <w:p w14:paraId="050F0000">
            <w:pPr>
              <w:widowControl w:val="1"/>
              <w:tabs>
                <w:tab w:leader="none" w:pos="491" w:val="left"/>
              </w:tabs>
              <w:ind w:left="88"/>
              <w:rPr>
                <w:sz w:val="26"/>
              </w:rPr>
            </w:pPr>
            <w:r>
              <w:rPr>
                <w:sz w:val="26"/>
              </w:rPr>
              <w:t>2. Соляная кислота</w:t>
            </w:r>
          </w:p>
          <w:p w14:paraId="060F0000">
            <w:pPr>
              <w:widowControl w:val="1"/>
              <w:tabs>
                <w:tab w:leader="none" w:pos="491" w:val="left"/>
              </w:tabs>
              <w:ind w:left="88"/>
              <w:rPr>
                <w:sz w:val="26"/>
              </w:rPr>
            </w:pPr>
            <w:r>
              <w:rPr>
                <w:sz w:val="26"/>
              </w:rPr>
              <w:t>3. Серная кислота</w:t>
            </w:r>
          </w:p>
          <w:p w14:paraId="070F0000">
            <w:pPr>
              <w:widowControl w:val="1"/>
              <w:tabs>
                <w:tab w:leader="none" w:pos="491" w:val="left"/>
              </w:tabs>
              <w:ind w:left="88"/>
              <w:rPr>
                <w:sz w:val="26"/>
              </w:rPr>
            </w:pPr>
            <w:r>
              <w:rPr>
                <w:sz w:val="26"/>
              </w:rPr>
              <w:t>4. Гидроксид натрия/калия</w:t>
            </w:r>
          </w:p>
          <w:p w14:paraId="080F0000">
            <w:pPr>
              <w:widowControl w:val="1"/>
              <w:tabs>
                <w:tab w:leader="none" w:pos="491" w:val="left"/>
              </w:tabs>
              <w:ind w:left="88"/>
              <w:rPr>
                <w:sz w:val="26"/>
              </w:rPr>
            </w:pPr>
            <w:r>
              <w:rPr>
                <w:sz w:val="26"/>
              </w:rPr>
              <w:t>5. Хлорид бария</w:t>
            </w:r>
          </w:p>
          <w:p w14:paraId="090F0000">
            <w:pPr>
              <w:widowControl w:val="1"/>
              <w:tabs>
                <w:tab w:leader="none" w:pos="491" w:val="left"/>
              </w:tabs>
              <w:ind w:left="88"/>
              <w:rPr>
                <w:sz w:val="26"/>
              </w:rPr>
            </w:pPr>
            <w:r>
              <w:rPr>
                <w:sz w:val="26"/>
              </w:rPr>
              <w:t>6. Хлорид алюминия</w:t>
            </w:r>
          </w:p>
          <w:p w14:paraId="0A0F0000">
            <w:pPr>
              <w:widowControl w:val="1"/>
              <w:tabs>
                <w:tab w:leader="none" w:pos="491" w:val="left"/>
              </w:tabs>
              <w:ind w:left="88"/>
              <w:rPr>
                <w:sz w:val="26"/>
              </w:rPr>
            </w:pPr>
            <w:r>
              <w:rPr>
                <w:sz w:val="26"/>
              </w:rPr>
              <w:t>7. Хлорид кальция</w:t>
            </w:r>
          </w:p>
          <w:p w14:paraId="0B0F0000">
            <w:pPr>
              <w:widowControl w:val="1"/>
              <w:tabs>
                <w:tab w:leader="none" w:pos="491" w:val="left"/>
              </w:tabs>
              <w:ind w:left="88"/>
              <w:rPr>
                <w:sz w:val="26"/>
              </w:rPr>
            </w:pPr>
            <w:r>
              <w:rPr>
                <w:sz w:val="26"/>
              </w:rPr>
              <w:t>8. Сульфат железа(II)</w:t>
            </w:r>
          </w:p>
          <w:p w14:paraId="0C0F0000">
            <w:pPr>
              <w:widowControl w:val="1"/>
              <w:tabs>
                <w:tab w:leader="none" w:pos="491" w:val="left"/>
              </w:tabs>
              <w:ind w:left="88"/>
              <w:rPr>
                <w:sz w:val="26"/>
              </w:rPr>
            </w:pPr>
            <w:r>
              <w:rPr>
                <w:sz w:val="26"/>
              </w:rPr>
              <w:t>9. Карбонат натрия/калия</w:t>
            </w:r>
          </w:p>
          <w:p w14:paraId="0D0F0000">
            <w:pPr>
              <w:widowControl w:val="1"/>
              <w:tabs>
                <w:tab w:leader="none" w:pos="491" w:val="left"/>
              </w:tabs>
              <w:ind w:left="88"/>
              <w:rPr>
                <w:sz w:val="26"/>
              </w:rPr>
            </w:pPr>
            <w:r>
              <w:rPr>
                <w:sz w:val="26"/>
              </w:rPr>
              <w:t>10. Нитрат серебра</w:t>
            </w:r>
          </w:p>
          <w:p w14:paraId="0E0F0000">
            <w:pPr>
              <w:widowControl w:val="1"/>
              <w:tabs>
                <w:tab w:leader="none" w:pos="491" w:val="left"/>
              </w:tabs>
              <w:ind w:left="88"/>
              <w:rPr>
                <w:sz w:val="26"/>
              </w:rPr>
            </w:pPr>
            <w:r>
              <w:rPr>
                <w:sz w:val="26"/>
              </w:rPr>
              <w:t>11. Сульфат натрия/калия</w:t>
            </w:r>
          </w:p>
          <w:p w14:paraId="0F0F0000">
            <w:pPr>
              <w:widowControl w:val="1"/>
              <w:tabs>
                <w:tab w:leader="none" w:pos="491" w:val="left"/>
              </w:tabs>
              <w:ind w:left="88"/>
              <w:rPr>
                <w:sz w:val="26"/>
              </w:rPr>
            </w:pPr>
            <w:r>
              <w:rPr>
                <w:sz w:val="26"/>
              </w:rPr>
              <w:t>12. Нитрат натрия/калия</w:t>
            </w:r>
          </w:p>
          <w:p w14:paraId="100F0000">
            <w:pPr>
              <w:widowControl w:val="1"/>
              <w:tabs>
                <w:tab w:leader="none" w:pos="491" w:val="left"/>
              </w:tabs>
              <w:ind w:left="88"/>
              <w:rPr>
                <w:sz w:val="26"/>
              </w:rPr>
            </w:pPr>
            <w:r>
              <w:rPr>
                <w:sz w:val="26"/>
              </w:rPr>
              <w:t>13. Оксид меди(II)</w:t>
            </w:r>
          </w:p>
          <w:p w14:paraId="110F0000">
            <w:pPr>
              <w:widowControl w:val="1"/>
              <w:tabs>
                <w:tab w:leader="none" w:pos="491" w:val="left"/>
              </w:tabs>
              <w:ind w:left="88"/>
              <w:rPr>
                <w:sz w:val="26"/>
              </w:rPr>
            </w:pPr>
            <w:r>
              <w:rPr>
                <w:sz w:val="26"/>
              </w:rPr>
              <w:t>14. Оксид алюминия</w:t>
            </w:r>
          </w:p>
          <w:p w14:paraId="120F0000">
            <w:pPr>
              <w:widowControl w:val="1"/>
              <w:tabs>
                <w:tab w:leader="none" w:pos="491" w:val="left"/>
              </w:tabs>
              <w:ind w:left="88"/>
              <w:rPr>
                <w:sz w:val="26"/>
              </w:rPr>
            </w:pPr>
            <w:r>
              <w:rPr>
                <w:sz w:val="26"/>
              </w:rPr>
              <w:t>15. Индикаторы (фенолфталеин,</w:t>
            </w:r>
          </w:p>
          <w:p w14:paraId="130F0000">
            <w:pPr>
              <w:widowControl w:val="1"/>
              <w:tabs>
                <w:tab w:leader="none" w:pos="491" w:val="left"/>
              </w:tabs>
              <w:ind w:left="88"/>
              <w:rPr>
                <w:sz w:val="26"/>
              </w:rPr>
            </w:pPr>
            <w:r>
              <w:rPr>
                <w:sz w:val="26"/>
              </w:rPr>
              <w:t>метилоранж, лакмус)</w:t>
            </w:r>
          </w:p>
        </w:tc>
        <w:tc>
          <w:tcPr>
            <w:tcW w:type="dxa" w:w="2401"/>
            <w:tcBorders>
              <w:top w:color="000000" w:sz="4" w:val="single"/>
              <w:left w:color="000000" w:sz="4" w:val="single"/>
              <w:bottom w:color="000000" w:sz="4" w:val="single"/>
            </w:tcBorders>
            <w:shd w:fill="FFFFFF" w:val="clear"/>
            <w:tcMar>
              <w:left w:type="dxa" w:w="10"/>
              <w:right w:type="dxa" w:w="10"/>
            </w:tcMar>
            <w:vAlign w:val="center"/>
          </w:tcPr>
          <w:p w14:paraId="140F0000">
            <w:pPr>
              <w:widowControl w:val="1"/>
              <w:tabs>
                <w:tab w:leader="none" w:pos="299" w:val="left"/>
                <w:tab w:leader="none" w:pos="325" w:val="left"/>
                <w:tab w:leader="none" w:pos="429" w:val="left"/>
              </w:tabs>
              <w:ind/>
              <w:rPr>
                <w:sz w:val="26"/>
              </w:rPr>
            </w:pPr>
            <w:r>
              <w:rPr>
                <w:sz w:val="26"/>
              </w:rPr>
              <w:t>1. Соляная кислота</w:t>
            </w:r>
          </w:p>
          <w:p w14:paraId="150F0000">
            <w:pPr>
              <w:widowControl w:val="1"/>
              <w:tabs>
                <w:tab w:leader="none" w:pos="299" w:val="left"/>
                <w:tab w:leader="none" w:pos="325" w:val="left"/>
                <w:tab w:leader="none" w:pos="429" w:val="left"/>
              </w:tabs>
              <w:ind/>
              <w:rPr>
                <w:sz w:val="26"/>
              </w:rPr>
            </w:pPr>
            <w:r>
              <w:rPr>
                <w:sz w:val="26"/>
              </w:rPr>
              <w:t>2. Серная кислота</w:t>
            </w:r>
          </w:p>
          <w:p w14:paraId="160F0000">
            <w:pPr>
              <w:widowControl w:val="1"/>
              <w:tabs>
                <w:tab w:leader="none" w:pos="299" w:val="left"/>
                <w:tab w:leader="none" w:pos="325" w:val="left"/>
                <w:tab w:leader="none" w:pos="429" w:val="left"/>
              </w:tabs>
              <w:ind/>
              <w:rPr>
                <w:sz w:val="26"/>
              </w:rPr>
            </w:pPr>
            <w:r>
              <w:rPr>
                <w:sz w:val="26"/>
              </w:rPr>
              <w:t>3. Гидроксид натрия/калия</w:t>
            </w:r>
          </w:p>
          <w:p w14:paraId="170F0000">
            <w:pPr>
              <w:widowControl w:val="1"/>
              <w:tabs>
                <w:tab w:leader="none" w:pos="299" w:val="left"/>
                <w:tab w:leader="none" w:pos="325" w:val="left"/>
                <w:tab w:leader="none" w:pos="429" w:val="left"/>
              </w:tabs>
              <w:ind/>
              <w:rPr>
                <w:sz w:val="26"/>
              </w:rPr>
            </w:pPr>
            <w:r>
              <w:rPr>
                <w:sz w:val="26"/>
              </w:rPr>
              <w:t>4. Хлорид бария</w:t>
            </w:r>
          </w:p>
          <w:p w14:paraId="180F0000">
            <w:pPr>
              <w:widowControl w:val="1"/>
              <w:tabs>
                <w:tab w:leader="none" w:pos="299" w:val="left"/>
                <w:tab w:leader="none" w:pos="325" w:val="left"/>
                <w:tab w:leader="none" w:pos="429" w:val="left"/>
              </w:tabs>
              <w:ind/>
              <w:rPr>
                <w:sz w:val="26"/>
              </w:rPr>
            </w:pPr>
            <w:r>
              <w:rPr>
                <w:sz w:val="26"/>
              </w:rPr>
              <w:t>5. Нитрат кальция</w:t>
            </w:r>
          </w:p>
          <w:p w14:paraId="190F0000">
            <w:pPr>
              <w:widowControl w:val="1"/>
              <w:tabs>
                <w:tab w:leader="none" w:pos="299" w:val="left"/>
                <w:tab w:leader="none" w:pos="325" w:val="left"/>
                <w:tab w:leader="none" w:pos="429" w:val="left"/>
              </w:tabs>
              <w:ind/>
              <w:rPr>
                <w:sz w:val="26"/>
              </w:rPr>
            </w:pPr>
            <w:r>
              <w:rPr>
                <w:sz w:val="26"/>
              </w:rPr>
              <w:t>6. Карбонат натрия/калия</w:t>
            </w:r>
          </w:p>
          <w:p w14:paraId="1A0F0000">
            <w:pPr>
              <w:widowControl w:val="1"/>
              <w:tabs>
                <w:tab w:leader="none" w:pos="299" w:val="left"/>
                <w:tab w:leader="none" w:pos="325" w:val="left"/>
                <w:tab w:leader="none" w:pos="429" w:val="left"/>
              </w:tabs>
              <w:ind/>
              <w:rPr>
                <w:sz w:val="26"/>
              </w:rPr>
            </w:pPr>
            <w:r>
              <w:rPr>
                <w:sz w:val="26"/>
              </w:rPr>
              <w:t>7. Фосфат натрия/калия</w:t>
            </w:r>
          </w:p>
          <w:p w14:paraId="1B0F0000">
            <w:pPr>
              <w:widowControl w:val="1"/>
              <w:tabs>
                <w:tab w:leader="none" w:pos="299" w:val="left"/>
                <w:tab w:leader="none" w:pos="325" w:val="left"/>
                <w:tab w:leader="none" w:pos="429" w:val="left"/>
              </w:tabs>
              <w:ind/>
              <w:rPr>
                <w:sz w:val="26"/>
              </w:rPr>
            </w:pPr>
            <w:r>
              <w:rPr>
                <w:sz w:val="26"/>
              </w:rPr>
              <w:t>8. Оксид кремния</w:t>
            </w:r>
          </w:p>
          <w:p w14:paraId="1C0F0000">
            <w:pPr>
              <w:widowControl w:val="1"/>
              <w:tabs>
                <w:tab w:leader="none" w:pos="299" w:val="left"/>
                <w:tab w:leader="none" w:pos="325" w:val="left"/>
                <w:tab w:leader="none" w:pos="429" w:val="left"/>
              </w:tabs>
              <w:ind/>
              <w:rPr>
                <w:sz w:val="26"/>
              </w:rPr>
            </w:pPr>
            <w:r>
              <w:rPr>
                <w:sz w:val="26"/>
              </w:rPr>
              <w:t>9. Оксид меди(II)</w:t>
            </w:r>
          </w:p>
          <w:p w14:paraId="1D0F0000">
            <w:pPr>
              <w:widowControl w:val="1"/>
              <w:tabs>
                <w:tab w:leader="none" w:pos="299" w:val="left"/>
                <w:tab w:leader="none" w:pos="325" w:val="left"/>
                <w:tab w:leader="none" w:pos="429" w:val="left"/>
              </w:tabs>
              <w:ind/>
              <w:rPr>
                <w:sz w:val="26"/>
              </w:rPr>
            </w:pPr>
            <w:r>
              <w:rPr>
                <w:sz w:val="26"/>
              </w:rPr>
              <w:t>10. Сульфат меди(II)</w:t>
            </w:r>
          </w:p>
          <w:p w14:paraId="1E0F0000">
            <w:pPr>
              <w:widowControl w:val="1"/>
              <w:tabs>
                <w:tab w:leader="none" w:pos="299" w:val="left"/>
                <w:tab w:leader="none" w:pos="325" w:val="left"/>
                <w:tab w:leader="none" w:pos="429" w:val="left"/>
              </w:tabs>
              <w:ind/>
              <w:rPr>
                <w:sz w:val="26"/>
              </w:rPr>
            </w:pPr>
            <w:r>
              <w:rPr>
                <w:sz w:val="26"/>
              </w:rPr>
              <w:t>11. Нитрат серебра</w:t>
            </w:r>
          </w:p>
          <w:p w14:paraId="1F0F0000">
            <w:pPr>
              <w:widowControl w:val="1"/>
              <w:tabs>
                <w:tab w:leader="none" w:pos="299" w:val="left"/>
                <w:tab w:leader="none" w:pos="325" w:val="left"/>
                <w:tab w:leader="none" w:pos="429" w:val="left"/>
              </w:tabs>
              <w:ind/>
              <w:rPr>
                <w:sz w:val="26"/>
              </w:rPr>
            </w:pPr>
            <w:r>
              <w:rPr>
                <w:sz w:val="26"/>
              </w:rPr>
              <w:t>12. Хлорид лития</w:t>
            </w:r>
          </w:p>
          <w:p w14:paraId="200F0000">
            <w:pPr>
              <w:widowControl w:val="1"/>
              <w:tabs>
                <w:tab w:leader="none" w:pos="299" w:val="left"/>
                <w:tab w:leader="none" w:pos="325" w:val="left"/>
                <w:tab w:leader="none" w:pos="429" w:val="left"/>
              </w:tabs>
              <w:ind/>
              <w:rPr>
                <w:sz w:val="26"/>
              </w:rPr>
            </w:pPr>
            <w:r>
              <w:rPr>
                <w:sz w:val="26"/>
              </w:rPr>
              <w:t>13. Железо</w:t>
            </w:r>
          </w:p>
          <w:p w14:paraId="210F0000">
            <w:pPr>
              <w:widowControl w:val="1"/>
              <w:tabs>
                <w:tab w:leader="none" w:pos="299" w:val="left"/>
                <w:tab w:leader="none" w:pos="325" w:val="left"/>
                <w:tab w:leader="none" w:pos="429" w:val="left"/>
              </w:tabs>
              <w:ind/>
              <w:rPr>
                <w:sz w:val="26"/>
              </w:rPr>
            </w:pPr>
            <w:r>
              <w:rPr>
                <w:sz w:val="26"/>
              </w:rPr>
              <w:t>14. Медь</w:t>
            </w:r>
          </w:p>
          <w:p w14:paraId="220F0000">
            <w:pPr>
              <w:widowControl w:val="1"/>
              <w:tabs>
                <w:tab w:leader="none" w:pos="299" w:val="left"/>
                <w:tab w:leader="none" w:pos="325" w:val="left"/>
                <w:tab w:leader="none" w:pos="429" w:val="left"/>
              </w:tabs>
              <w:ind/>
              <w:rPr>
                <w:sz w:val="26"/>
              </w:rPr>
            </w:pPr>
            <w:r>
              <w:rPr>
                <w:sz w:val="26"/>
              </w:rPr>
              <w:t>15. Индикаторы (фенолфталеин,</w:t>
            </w:r>
          </w:p>
          <w:p w14:paraId="230F0000">
            <w:pPr>
              <w:widowControl w:val="1"/>
              <w:tabs>
                <w:tab w:leader="none" w:pos="299" w:val="left"/>
                <w:tab w:leader="none" w:pos="325" w:val="left"/>
                <w:tab w:leader="none" w:pos="429" w:val="left"/>
              </w:tabs>
              <w:ind/>
              <w:rPr>
                <w:sz w:val="26"/>
              </w:rPr>
            </w:pPr>
            <w:r>
              <w:rPr>
                <w:sz w:val="26"/>
              </w:rPr>
              <w:t>метилоранж, лакмус)</w:t>
            </w:r>
          </w:p>
        </w:tc>
        <w:tc>
          <w:tcPr>
            <w:tcW w:type="dxa" w:w="2756"/>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240F0000">
            <w:pPr>
              <w:widowControl w:val="1"/>
              <w:tabs>
                <w:tab w:leader="none" w:pos="438" w:val="left"/>
              </w:tabs>
              <w:ind/>
              <w:rPr>
                <w:sz w:val="26"/>
              </w:rPr>
            </w:pPr>
            <w:r>
              <w:rPr>
                <w:sz w:val="26"/>
              </w:rPr>
              <w:t>1. Соляная кислота</w:t>
            </w:r>
          </w:p>
          <w:p w14:paraId="250F0000">
            <w:pPr>
              <w:widowControl w:val="1"/>
              <w:tabs>
                <w:tab w:leader="none" w:pos="438" w:val="left"/>
              </w:tabs>
              <w:ind/>
              <w:rPr>
                <w:sz w:val="26"/>
              </w:rPr>
            </w:pPr>
            <w:r>
              <w:rPr>
                <w:sz w:val="26"/>
              </w:rPr>
              <w:t>2. Серная кислота</w:t>
            </w:r>
          </w:p>
          <w:p w14:paraId="260F0000">
            <w:pPr>
              <w:widowControl w:val="1"/>
              <w:tabs>
                <w:tab w:leader="none" w:pos="438" w:val="left"/>
              </w:tabs>
              <w:ind/>
              <w:rPr>
                <w:sz w:val="26"/>
              </w:rPr>
            </w:pPr>
            <w:r>
              <w:rPr>
                <w:sz w:val="26"/>
              </w:rPr>
              <w:t>3. Гидроксид натрия/калия</w:t>
            </w:r>
          </w:p>
          <w:p w14:paraId="270F0000">
            <w:pPr>
              <w:widowControl w:val="1"/>
              <w:tabs>
                <w:tab w:leader="none" w:pos="438" w:val="left"/>
              </w:tabs>
              <w:ind/>
              <w:rPr>
                <w:sz w:val="26"/>
              </w:rPr>
            </w:pPr>
            <w:r>
              <w:rPr>
                <w:sz w:val="26"/>
              </w:rPr>
              <w:t>4. Карбонат натрия/калия</w:t>
            </w:r>
          </w:p>
          <w:p w14:paraId="280F0000">
            <w:pPr>
              <w:widowControl w:val="1"/>
              <w:tabs>
                <w:tab w:leader="none" w:pos="438" w:val="left"/>
              </w:tabs>
              <w:ind/>
              <w:rPr>
                <w:sz w:val="26"/>
              </w:rPr>
            </w:pPr>
            <w:r>
              <w:rPr>
                <w:sz w:val="26"/>
              </w:rPr>
              <w:t>5. Нитрат серебра</w:t>
            </w:r>
          </w:p>
          <w:p w14:paraId="290F0000">
            <w:pPr>
              <w:widowControl w:val="1"/>
              <w:tabs>
                <w:tab w:leader="none" w:pos="438" w:val="left"/>
              </w:tabs>
              <w:ind/>
              <w:rPr>
                <w:sz w:val="26"/>
              </w:rPr>
            </w:pPr>
            <w:r>
              <w:rPr>
                <w:sz w:val="26"/>
              </w:rPr>
              <w:t>6. Нитрат натрия/калия</w:t>
            </w:r>
          </w:p>
          <w:p w14:paraId="2A0F0000">
            <w:pPr>
              <w:widowControl w:val="1"/>
              <w:tabs>
                <w:tab w:leader="none" w:pos="438" w:val="left"/>
              </w:tabs>
              <w:ind/>
              <w:rPr>
                <w:sz w:val="26"/>
              </w:rPr>
            </w:pPr>
            <w:r>
              <w:rPr>
                <w:sz w:val="26"/>
              </w:rPr>
              <w:t>7. Хлорид кальция</w:t>
            </w:r>
          </w:p>
          <w:p w14:paraId="2B0F0000">
            <w:pPr>
              <w:widowControl w:val="1"/>
              <w:tabs>
                <w:tab w:leader="none" w:pos="438" w:val="left"/>
              </w:tabs>
              <w:ind/>
              <w:rPr>
                <w:sz w:val="26"/>
              </w:rPr>
            </w:pPr>
            <w:r>
              <w:rPr>
                <w:sz w:val="26"/>
              </w:rPr>
              <w:t>8. Хлорид бария</w:t>
            </w:r>
          </w:p>
          <w:p w14:paraId="2C0F0000">
            <w:pPr>
              <w:widowControl w:val="1"/>
              <w:tabs>
                <w:tab w:leader="none" w:pos="438" w:val="left"/>
              </w:tabs>
              <w:ind/>
              <w:rPr>
                <w:sz w:val="26"/>
              </w:rPr>
            </w:pPr>
            <w:r>
              <w:rPr>
                <w:sz w:val="26"/>
              </w:rPr>
              <w:t>9. Сульфат железа(II)</w:t>
            </w:r>
          </w:p>
          <w:p w14:paraId="2D0F0000">
            <w:pPr>
              <w:widowControl w:val="1"/>
              <w:tabs>
                <w:tab w:leader="none" w:pos="438" w:val="left"/>
              </w:tabs>
              <w:ind/>
              <w:rPr>
                <w:sz w:val="26"/>
              </w:rPr>
            </w:pPr>
            <w:r>
              <w:rPr>
                <w:sz w:val="26"/>
              </w:rPr>
              <w:t>10. Фосфат калия/натрия</w:t>
            </w:r>
          </w:p>
          <w:p w14:paraId="2E0F0000">
            <w:pPr>
              <w:widowControl w:val="1"/>
              <w:tabs>
                <w:tab w:leader="none" w:pos="438" w:val="left"/>
              </w:tabs>
              <w:ind/>
              <w:rPr>
                <w:sz w:val="26"/>
              </w:rPr>
            </w:pPr>
            <w:r>
              <w:rPr>
                <w:sz w:val="26"/>
              </w:rPr>
              <w:t>11. Хлорид железа(III)</w:t>
            </w:r>
          </w:p>
          <w:p w14:paraId="2F0F0000">
            <w:pPr>
              <w:widowControl w:val="1"/>
              <w:tabs>
                <w:tab w:leader="none" w:pos="438" w:val="left"/>
              </w:tabs>
              <w:ind/>
              <w:rPr>
                <w:sz w:val="26"/>
              </w:rPr>
            </w:pPr>
            <w:r>
              <w:rPr>
                <w:sz w:val="26"/>
              </w:rPr>
              <w:t>12. Пероксид водорода</w:t>
            </w:r>
          </w:p>
          <w:p w14:paraId="300F0000">
            <w:pPr>
              <w:widowControl w:val="1"/>
              <w:tabs>
                <w:tab w:leader="none" w:pos="438" w:val="left"/>
              </w:tabs>
              <w:ind/>
              <w:rPr>
                <w:sz w:val="26"/>
              </w:rPr>
            </w:pPr>
            <w:r>
              <w:rPr>
                <w:sz w:val="26"/>
              </w:rPr>
              <w:t>13. Нитрат бария</w:t>
            </w:r>
          </w:p>
          <w:p w14:paraId="310F0000">
            <w:pPr>
              <w:widowControl w:val="1"/>
              <w:tabs>
                <w:tab w:leader="none" w:pos="438" w:val="left"/>
              </w:tabs>
              <w:ind/>
              <w:rPr>
                <w:sz w:val="26"/>
              </w:rPr>
            </w:pPr>
            <w:r>
              <w:rPr>
                <w:sz w:val="26"/>
              </w:rPr>
              <w:t>14. Цинк</w:t>
            </w:r>
          </w:p>
          <w:p w14:paraId="320F0000">
            <w:pPr>
              <w:widowControl w:val="1"/>
              <w:tabs>
                <w:tab w:leader="none" w:pos="438" w:val="left"/>
              </w:tabs>
              <w:ind/>
              <w:rPr>
                <w:sz w:val="26"/>
              </w:rPr>
            </w:pPr>
            <w:r>
              <w:rPr>
                <w:sz w:val="26"/>
              </w:rPr>
              <w:t>15. Индикаторы (фенолфталеин,</w:t>
            </w:r>
          </w:p>
          <w:p w14:paraId="330F0000">
            <w:pPr>
              <w:widowControl w:val="1"/>
              <w:tabs>
                <w:tab w:leader="none" w:pos="438" w:val="left"/>
              </w:tabs>
              <w:ind/>
              <w:rPr>
                <w:sz w:val="26"/>
              </w:rPr>
            </w:pPr>
            <w:r>
              <w:rPr>
                <w:sz w:val="26"/>
              </w:rPr>
              <w:t>метилоранж, лакмус)</w:t>
            </w:r>
          </w:p>
        </w:tc>
      </w:tr>
    </w:tbl>
    <w:p w14:paraId="340F0000">
      <w:pPr>
        <w:widowControl w:val="1"/>
        <w:ind/>
        <w:jc w:val="both"/>
        <w:rPr>
          <w:sz w:val="26"/>
        </w:rPr>
      </w:pPr>
    </w:p>
    <w:p w14:paraId="350F0000">
      <w:pPr>
        <w:widowControl w:val="1"/>
        <w:ind/>
        <w:jc w:val="both"/>
        <w:rPr>
          <w:sz w:val="26"/>
        </w:rPr>
      </w:pPr>
    </w:p>
    <w:p w14:paraId="360F0000">
      <w:pPr>
        <w:widowControl w:val="1"/>
        <w:ind/>
        <w:jc w:val="both"/>
        <w:rPr>
          <w:sz w:val="26"/>
        </w:rPr>
      </w:pPr>
    </w:p>
    <w:p w14:paraId="370F0000">
      <w:pPr>
        <w:widowControl w:val="1"/>
        <w:ind/>
        <w:jc w:val="both"/>
        <w:rPr>
          <w:sz w:val="26"/>
        </w:rPr>
      </w:pPr>
    </w:p>
    <w:p w14:paraId="380F0000">
      <w:pPr>
        <w:widowControl w:val="1"/>
        <w:ind/>
        <w:jc w:val="both"/>
        <w:rPr>
          <w:sz w:val="26"/>
        </w:rPr>
      </w:pPr>
    </w:p>
    <w:p w14:paraId="390F0000">
      <w:pPr>
        <w:widowControl w:val="1"/>
        <w:ind/>
        <w:jc w:val="both"/>
        <w:rPr>
          <w:sz w:val="26"/>
        </w:rPr>
      </w:pPr>
    </w:p>
    <w:tbl>
      <w:tblPr>
        <w:tblStyle w:val="Style_18"/>
        <w:tblW w:type="auto" w:w="0"/>
        <w:tblLayout w:type="fixed"/>
        <w:tblCellMar>
          <w:left w:type="dxa" w:w="10"/>
          <w:right w:type="dxa" w:w="10"/>
        </w:tblCellMar>
      </w:tblPr>
      <w:tblGrid>
        <w:gridCol w:w="2464"/>
        <w:gridCol w:w="2468"/>
        <w:gridCol w:w="2401"/>
        <w:gridCol w:w="2756"/>
      </w:tblGrid>
      <w:tr>
        <w:trPr>
          <w:trHeight w:hRule="atLeast" w:val="20"/>
        </w:trPr>
        <w:tc>
          <w:tcPr>
            <w:tcW w:type="dxa" w:w="2464"/>
            <w:tcBorders>
              <w:top w:color="000000" w:sz="4" w:val="single"/>
              <w:left w:color="000000" w:sz="4" w:val="single"/>
            </w:tcBorders>
            <w:shd w:fill="FFFFFF" w:val="clear"/>
            <w:tcMar>
              <w:left w:type="dxa" w:w="10"/>
              <w:right w:type="dxa" w:w="10"/>
            </w:tcMar>
            <w:vAlign w:val="center"/>
          </w:tcPr>
          <w:p w14:paraId="3A0F0000">
            <w:pPr>
              <w:widowControl w:val="1"/>
              <w:tabs>
                <w:tab w:leader="none" w:pos="2745" w:val="left"/>
              </w:tabs>
              <w:ind/>
              <w:jc w:val="center"/>
              <w:rPr>
                <w:sz w:val="26"/>
              </w:rPr>
            </w:pPr>
            <w:r>
              <w:rPr>
                <w:b w:val="1"/>
                <w:sz w:val="26"/>
              </w:rPr>
              <w:t>Комплект 5</w:t>
            </w:r>
          </w:p>
        </w:tc>
        <w:tc>
          <w:tcPr>
            <w:tcW w:type="dxa" w:w="2468"/>
            <w:tcBorders>
              <w:top w:color="000000" w:sz="4" w:val="single"/>
              <w:left w:color="000000" w:sz="4" w:val="single"/>
            </w:tcBorders>
            <w:shd w:fill="FFFFFF" w:val="clear"/>
            <w:tcMar>
              <w:left w:type="dxa" w:w="10"/>
              <w:right w:type="dxa" w:w="10"/>
            </w:tcMar>
            <w:vAlign w:val="center"/>
          </w:tcPr>
          <w:p w14:paraId="3B0F0000">
            <w:pPr>
              <w:widowControl w:val="1"/>
              <w:tabs>
                <w:tab w:leader="none" w:pos="2745" w:val="left"/>
              </w:tabs>
              <w:ind/>
              <w:jc w:val="center"/>
              <w:rPr>
                <w:sz w:val="26"/>
              </w:rPr>
            </w:pPr>
            <w:r>
              <w:rPr>
                <w:b w:val="1"/>
                <w:sz w:val="26"/>
              </w:rPr>
              <w:t>Комплект 6</w:t>
            </w:r>
          </w:p>
        </w:tc>
        <w:tc>
          <w:tcPr>
            <w:tcW w:type="dxa" w:w="2401"/>
            <w:tcBorders>
              <w:top w:color="000000" w:sz="4" w:val="single"/>
              <w:left w:color="000000" w:sz="4" w:val="single"/>
            </w:tcBorders>
            <w:shd w:fill="FFFFFF" w:val="clear"/>
            <w:tcMar>
              <w:left w:type="dxa" w:w="10"/>
              <w:right w:type="dxa" w:w="10"/>
            </w:tcMar>
            <w:vAlign w:val="center"/>
          </w:tcPr>
          <w:p w14:paraId="3C0F0000">
            <w:pPr>
              <w:widowControl w:val="1"/>
              <w:tabs>
                <w:tab w:leader="none" w:pos="2745" w:val="left"/>
              </w:tabs>
              <w:ind/>
              <w:jc w:val="center"/>
              <w:rPr>
                <w:sz w:val="26"/>
              </w:rPr>
            </w:pPr>
            <w:r>
              <w:rPr>
                <w:b w:val="1"/>
                <w:sz w:val="26"/>
              </w:rPr>
              <w:t>Комплект 7</w:t>
            </w:r>
          </w:p>
        </w:tc>
        <w:tc>
          <w:tcPr>
            <w:tcW w:type="dxa" w:w="2756"/>
            <w:tcBorders>
              <w:top w:color="000000" w:sz="4" w:val="single"/>
              <w:left w:color="000000" w:sz="4" w:val="single"/>
              <w:right w:color="000000" w:sz="4" w:val="single"/>
            </w:tcBorders>
            <w:shd w:fill="FFFFFF" w:val="clear"/>
            <w:tcMar>
              <w:left w:type="dxa" w:w="10"/>
              <w:right w:type="dxa" w:w="10"/>
            </w:tcMar>
            <w:vAlign w:val="center"/>
          </w:tcPr>
          <w:p w14:paraId="3D0F0000">
            <w:pPr>
              <w:widowControl w:val="1"/>
              <w:tabs>
                <w:tab w:leader="none" w:pos="2745" w:val="left"/>
              </w:tabs>
              <w:ind/>
              <w:jc w:val="center"/>
              <w:rPr>
                <w:sz w:val="26"/>
              </w:rPr>
            </w:pPr>
            <w:r>
              <w:rPr>
                <w:b w:val="1"/>
                <w:sz w:val="26"/>
              </w:rPr>
              <w:t>Комплект 8</w:t>
            </w:r>
          </w:p>
        </w:tc>
      </w:tr>
      <w:tr>
        <w:trPr>
          <w:trHeight w:hRule="atLeast" w:val="20"/>
        </w:trPr>
        <w:tc>
          <w:tcPr>
            <w:tcW w:type="dxa" w:w="2464"/>
            <w:tcBorders>
              <w:top w:color="000000" w:sz="4" w:val="single"/>
              <w:left w:color="000000" w:sz="4" w:val="single"/>
              <w:bottom w:color="000000" w:sz="4" w:val="single"/>
            </w:tcBorders>
            <w:shd w:fill="FFFFFF" w:val="clear"/>
            <w:tcMar>
              <w:left w:type="dxa" w:w="10"/>
              <w:right w:type="dxa" w:w="10"/>
            </w:tcMar>
          </w:tcPr>
          <w:p w14:paraId="3E0F0000">
            <w:pPr>
              <w:widowControl w:val="1"/>
              <w:tabs>
                <w:tab w:leader="none" w:pos="414" w:val="left"/>
                <w:tab w:leader="none" w:pos="541" w:val="left"/>
              </w:tabs>
              <w:ind/>
              <w:rPr>
                <w:sz w:val="26"/>
              </w:rPr>
            </w:pPr>
            <w:r>
              <w:rPr>
                <w:sz w:val="26"/>
              </w:rPr>
              <w:t>1. Соляная кислота</w:t>
            </w:r>
          </w:p>
          <w:p w14:paraId="3F0F0000">
            <w:pPr>
              <w:widowControl w:val="1"/>
              <w:tabs>
                <w:tab w:leader="none" w:pos="414" w:val="left"/>
                <w:tab w:leader="none" w:pos="541" w:val="left"/>
              </w:tabs>
              <w:ind/>
              <w:rPr>
                <w:sz w:val="26"/>
              </w:rPr>
            </w:pPr>
            <w:r>
              <w:rPr>
                <w:sz w:val="26"/>
              </w:rPr>
              <w:t>2. Серная кислота</w:t>
            </w:r>
          </w:p>
          <w:p w14:paraId="400F0000">
            <w:pPr>
              <w:widowControl w:val="1"/>
              <w:tabs>
                <w:tab w:leader="none" w:pos="414" w:val="left"/>
                <w:tab w:leader="none" w:pos="541" w:val="left"/>
              </w:tabs>
              <w:ind/>
              <w:rPr>
                <w:sz w:val="26"/>
              </w:rPr>
            </w:pPr>
            <w:r>
              <w:rPr>
                <w:sz w:val="26"/>
              </w:rPr>
              <w:t>3. Гидроксид натрия/калия</w:t>
            </w:r>
          </w:p>
          <w:p w14:paraId="410F0000">
            <w:pPr>
              <w:widowControl w:val="1"/>
              <w:tabs>
                <w:tab w:leader="none" w:pos="414" w:val="left"/>
                <w:tab w:leader="none" w:pos="541" w:val="left"/>
              </w:tabs>
              <w:ind/>
              <w:rPr>
                <w:sz w:val="26"/>
              </w:rPr>
            </w:pPr>
            <w:r>
              <w:rPr>
                <w:sz w:val="26"/>
              </w:rPr>
              <w:t>4. Сульфат меди(II)</w:t>
            </w:r>
          </w:p>
          <w:p w14:paraId="420F0000">
            <w:pPr>
              <w:widowControl w:val="1"/>
              <w:tabs>
                <w:tab w:leader="none" w:pos="414" w:val="left"/>
                <w:tab w:leader="none" w:pos="541" w:val="left"/>
              </w:tabs>
              <w:ind/>
              <w:rPr>
                <w:sz w:val="26"/>
              </w:rPr>
            </w:pPr>
            <w:r>
              <w:rPr>
                <w:sz w:val="26"/>
              </w:rPr>
              <w:t>5. Сульфат магния</w:t>
            </w:r>
          </w:p>
          <w:p w14:paraId="430F0000">
            <w:pPr>
              <w:widowControl w:val="1"/>
              <w:tabs>
                <w:tab w:leader="none" w:pos="414" w:val="left"/>
                <w:tab w:leader="none" w:pos="541" w:val="left"/>
              </w:tabs>
              <w:ind/>
              <w:rPr>
                <w:sz w:val="26"/>
              </w:rPr>
            </w:pPr>
            <w:r>
              <w:rPr>
                <w:sz w:val="26"/>
              </w:rPr>
              <w:t>6. Хлорид меди(II)</w:t>
            </w:r>
          </w:p>
          <w:p w14:paraId="440F0000">
            <w:pPr>
              <w:widowControl w:val="1"/>
              <w:tabs>
                <w:tab w:leader="none" w:pos="414" w:val="left"/>
                <w:tab w:leader="none" w:pos="541" w:val="left"/>
              </w:tabs>
              <w:ind/>
              <w:rPr>
                <w:sz w:val="26"/>
              </w:rPr>
            </w:pPr>
            <w:r>
              <w:rPr>
                <w:sz w:val="26"/>
              </w:rPr>
              <w:t>7. Хлорид магния</w:t>
            </w:r>
          </w:p>
          <w:p w14:paraId="450F0000">
            <w:pPr>
              <w:widowControl w:val="1"/>
              <w:tabs>
                <w:tab w:leader="none" w:pos="414" w:val="left"/>
                <w:tab w:leader="none" w:pos="541" w:val="left"/>
              </w:tabs>
              <w:ind/>
              <w:rPr>
                <w:sz w:val="26"/>
              </w:rPr>
            </w:pPr>
            <w:r>
              <w:rPr>
                <w:sz w:val="26"/>
              </w:rPr>
              <w:t>8. Нитрат серебра</w:t>
            </w:r>
          </w:p>
          <w:p w14:paraId="460F0000">
            <w:pPr>
              <w:widowControl w:val="1"/>
              <w:tabs>
                <w:tab w:leader="none" w:pos="414" w:val="left"/>
                <w:tab w:leader="none" w:pos="541" w:val="left"/>
              </w:tabs>
              <w:ind/>
              <w:rPr>
                <w:sz w:val="26"/>
              </w:rPr>
            </w:pPr>
            <w:r>
              <w:rPr>
                <w:sz w:val="26"/>
              </w:rPr>
              <w:t>9. Хлорид бария</w:t>
            </w:r>
          </w:p>
          <w:p w14:paraId="470F0000">
            <w:pPr>
              <w:widowControl w:val="1"/>
              <w:tabs>
                <w:tab w:leader="none" w:pos="414" w:val="left"/>
                <w:tab w:leader="none" w:pos="541" w:val="left"/>
              </w:tabs>
              <w:ind/>
              <w:rPr>
                <w:sz w:val="26"/>
              </w:rPr>
            </w:pPr>
            <w:r>
              <w:rPr>
                <w:sz w:val="26"/>
              </w:rPr>
              <w:t>10. Карбонат натрия/калия</w:t>
            </w:r>
          </w:p>
          <w:p w14:paraId="480F0000">
            <w:pPr>
              <w:widowControl w:val="1"/>
              <w:tabs>
                <w:tab w:leader="none" w:pos="414" w:val="left"/>
                <w:tab w:leader="none" w:pos="541" w:val="left"/>
              </w:tabs>
              <w:ind/>
              <w:rPr>
                <w:sz w:val="26"/>
              </w:rPr>
            </w:pPr>
            <w:r>
              <w:rPr>
                <w:sz w:val="26"/>
              </w:rPr>
              <w:t>11. Нитрат кальция</w:t>
            </w:r>
          </w:p>
          <w:p w14:paraId="490F0000">
            <w:pPr>
              <w:widowControl w:val="1"/>
              <w:tabs>
                <w:tab w:leader="none" w:pos="414" w:val="left"/>
                <w:tab w:leader="none" w:pos="541" w:val="left"/>
              </w:tabs>
              <w:ind/>
              <w:rPr>
                <w:sz w:val="26"/>
              </w:rPr>
            </w:pPr>
            <w:r>
              <w:rPr>
                <w:sz w:val="26"/>
              </w:rPr>
              <w:t>12. Фосфат натрия/калия</w:t>
            </w:r>
          </w:p>
          <w:p w14:paraId="4A0F0000">
            <w:pPr>
              <w:widowControl w:val="1"/>
              <w:tabs>
                <w:tab w:leader="none" w:pos="414" w:val="left"/>
                <w:tab w:leader="none" w:pos="541" w:val="left"/>
              </w:tabs>
              <w:ind/>
              <w:rPr>
                <w:sz w:val="26"/>
              </w:rPr>
            </w:pPr>
            <w:r>
              <w:rPr>
                <w:sz w:val="26"/>
              </w:rPr>
              <w:t>13. Цинк</w:t>
            </w:r>
          </w:p>
          <w:p w14:paraId="4B0F0000">
            <w:pPr>
              <w:widowControl w:val="1"/>
              <w:tabs>
                <w:tab w:leader="none" w:pos="414" w:val="left"/>
                <w:tab w:leader="none" w:pos="541" w:val="left"/>
              </w:tabs>
              <w:ind/>
              <w:rPr>
                <w:sz w:val="26"/>
              </w:rPr>
            </w:pPr>
            <w:r>
              <w:rPr>
                <w:sz w:val="26"/>
              </w:rPr>
              <w:t>14. Оксид алюминия</w:t>
            </w:r>
          </w:p>
          <w:p w14:paraId="4C0F0000">
            <w:pPr>
              <w:widowControl w:val="1"/>
              <w:tabs>
                <w:tab w:leader="none" w:pos="414" w:val="left"/>
                <w:tab w:leader="none" w:pos="541" w:val="left"/>
              </w:tabs>
              <w:ind/>
              <w:rPr>
                <w:sz w:val="26"/>
              </w:rPr>
            </w:pPr>
            <w:r>
              <w:rPr>
                <w:sz w:val="26"/>
              </w:rPr>
              <w:t>15. Индикаторы (фенолфталеин</w:t>
            </w:r>
          </w:p>
          <w:p w14:paraId="4D0F0000">
            <w:pPr>
              <w:widowControl w:val="1"/>
              <w:tabs>
                <w:tab w:leader="none" w:pos="414" w:val="left"/>
                <w:tab w:leader="none" w:pos="541" w:val="left"/>
              </w:tabs>
              <w:ind/>
              <w:rPr>
                <w:sz w:val="26"/>
              </w:rPr>
            </w:pPr>
            <w:r>
              <w:rPr>
                <w:sz w:val="26"/>
              </w:rPr>
              <w:t>метилоранж, лакмус)</w:t>
            </w:r>
          </w:p>
        </w:tc>
        <w:tc>
          <w:tcPr>
            <w:tcW w:type="dxa" w:w="2468"/>
            <w:tcBorders>
              <w:top w:color="000000" w:sz="4" w:val="single"/>
              <w:left w:color="000000" w:sz="4" w:val="single"/>
              <w:bottom w:color="000000" w:sz="4" w:val="single"/>
            </w:tcBorders>
            <w:shd w:fill="FFFFFF" w:val="clear"/>
            <w:tcMar>
              <w:left w:type="dxa" w:w="10"/>
              <w:right w:type="dxa" w:w="10"/>
            </w:tcMar>
          </w:tcPr>
          <w:p w14:paraId="4E0F0000">
            <w:pPr>
              <w:widowControl w:val="1"/>
              <w:tabs>
                <w:tab w:leader="none" w:pos="491" w:val="left"/>
              </w:tabs>
              <w:ind/>
              <w:rPr>
                <w:sz w:val="26"/>
              </w:rPr>
            </w:pPr>
            <w:r>
              <w:rPr>
                <w:sz w:val="26"/>
              </w:rPr>
              <w:t>1. Соляная кислота</w:t>
            </w:r>
          </w:p>
          <w:p w14:paraId="4F0F0000">
            <w:pPr>
              <w:widowControl w:val="1"/>
              <w:tabs>
                <w:tab w:leader="none" w:pos="491" w:val="left"/>
              </w:tabs>
              <w:ind/>
              <w:rPr>
                <w:sz w:val="26"/>
              </w:rPr>
            </w:pPr>
            <w:r>
              <w:rPr>
                <w:sz w:val="26"/>
              </w:rPr>
              <w:t>2. Серная кислота</w:t>
            </w:r>
          </w:p>
          <w:p w14:paraId="500F0000">
            <w:pPr>
              <w:widowControl w:val="1"/>
              <w:tabs>
                <w:tab w:leader="none" w:pos="491" w:val="left"/>
              </w:tabs>
              <w:ind/>
              <w:rPr>
                <w:sz w:val="26"/>
              </w:rPr>
            </w:pPr>
            <w:r>
              <w:rPr>
                <w:sz w:val="26"/>
              </w:rPr>
              <w:t>3. Гидроксид натрия/калия</w:t>
            </w:r>
          </w:p>
          <w:p w14:paraId="510F0000">
            <w:pPr>
              <w:widowControl w:val="1"/>
              <w:tabs>
                <w:tab w:leader="none" w:pos="491" w:val="left"/>
              </w:tabs>
              <w:ind/>
              <w:rPr>
                <w:sz w:val="26"/>
              </w:rPr>
            </w:pPr>
            <w:r>
              <w:rPr>
                <w:sz w:val="26"/>
              </w:rPr>
              <w:t>4. Хлорид железа(III)</w:t>
            </w:r>
          </w:p>
          <w:p w14:paraId="520F0000">
            <w:pPr>
              <w:widowControl w:val="1"/>
              <w:tabs>
                <w:tab w:leader="none" w:pos="491" w:val="left"/>
              </w:tabs>
              <w:ind/>
              <w:rPr>
                <w:sz w:val="26"/>
              </w:rPr>
            </w:pPr>
            <w:r>
              <w:rPr>
                <w:sz w:val="26"/>
              </w:rPr>
              <w:t>5. Сульфат алюминия</w:t>
            </w:r>
          </w:p>
          <w:p w14:paraId="530F0000">
            <w:pPr>
              <w:widowControl w:val="1"/>
              <w:tabs>
                <w:tab w:leader="none" w:pos="491" w:val="left"/>
              </w:tabs>
              <w:ind/>
              <w:rPr>
                <w:sz w:val="26"/>
              </w:rPr>
            </w:pPr>
            <w:r>
              <w:rPr>
                <w:sz w:val="26"/>
              </w:rPr>
              <w:t>6. Сульфат цинка</w:t>
            </w:r>
          </w:p>
          <w:p w14:paraId="540F0000">
            <w:pPr>
              <w:widowControl w:val="1"/>
              <w:tabs>
                <w:tab w:leader="none" w:pos="491" w:val="left"/>
              </w:tabs>
              <w:ind/>
              <w:rPr>
                <w:sz w:val="26"/>
              </w:rPr>
            </w:pPr>
            <w:r>
              <w:rPr>
                <w:sz w:val="26"/>
              </w:rPr>
              <w:t>7. Хлорид лития</w:t>
            </w:r>
          </w:p>
          <w:p w14:paraId="550F0000">
            <w:pPr>
              <w:widowControl w:val="1"/>
              <w:tabs>
                <w:tab w:leader="none" w:pos="491" w:val="left"/>
              </w:tabs>
              <w:ind/>
              <w:rPr>
                <w:sz w:val="26"/>
              </w:rPr>
            </w:pPr>
            <w:r>
              <w:rPr>
                <w:sz w:val="26"/>
              </w:rPr>
              <w:t>8. Фосфат натрия/калия</w:t>
            </w:r>
          </w:p>
          <w:p w14:paraId="560F0000">
            <w:pPr>
              <w:widowControl w:val="1"/>
              <w:tabs>
                <w:tab w:leader="none" w:pos="491" w:val="left"/>
              </w:tabs>
              <w:ind/>
              <w:rPr>
                <w:sz w:val="26"/>
              </w:rPr>
            </w:pPr>
            <w:r>
              <w:rPr>
                <w:sz w:val="26"/>
              </w:rPr>
              <w:t>9. Нитрат серебра</w:t>
            </w:r>
          </w:p>
          <w:p w14:paraId="570F0000">
            <w:pPr>
              <w:widowControl w:val="1"/>
              <w:tabs>
                <w:tab w:leader="none" w:pos="491" w:val="left"/>
              </w:tabs>
              <w:ind/>
              <w:rPr>
                <w:sz w:val="26"/>
              </w:rPr>
            </w:pPr>
            <w:r>
              <w:rPr>
                <w:sz w:val="26"/>
              </w:rPr>
              <w:t>10. Нитрат бария</w:t>
            </w:r>
          </w:p>
          <w:p w14:paraId="580F0000">
            <w:pPr>
              <w:widowControl w:val="1"/>
              <w:tabs>
                <w:tab w:leader="none" w:pos="491" w:val="left"/>
              </w:tabs>
              <w:ind/>
              <w:rPr>
                <w:sz w:val="26"/>
              </w:rPr>
            </w:pPr>
            <w:r>
              <w:rPr>
                <w:sz w:val="26"/>
              </w:rPr>
              <w:t>11. Хлорид магния</w:t>
            </w:r>
          </w:p>
          <w:p w14:paraId="590F0000">
            <w:pPr>
              <w:widowControl w:val="1"/>
              <w:tabs>
                <w:tab w:leader="none" w:pos="491" w:val="left"/>
              </w:tabs>
              <w:ind/>
              <w:rPr>
                <w:sz w:val="26"/>
              </w:rPr>
            </w:pPr>
            <w:r>
              <w:rPr>
                <w:sz w:val="26"/>
              </w:rPr>
              <w:t>12. Сульфат меди(II)</w:t>
            </w:r>
          </w:p>
          <w:p w14:paraId="5A0F0000">
            <w:pPr>
              <w:widowControl w:val="1"/>
              <w:tabs>
                <w:tab w:leader="none" w:pos="491" w:val="left"/>
              </w:tabs>
              <w:ind/>
              <w:rPr>
                <w:sz w:val="26"/>
              </w:rPr>
            </w:pPr>
            <w:r>
              <w:rPr>
                <w:sz w:val="26"/>
              </w:rPr>
              <w:t>13. Алюминий</w:t>
            </w:r>
          </w:p>
          <w:p w14:paraId="5B0F0000">
            <w:pPr>
              <w:widowControl w:val="1"/>
              <w:tabs>
                <w:tab w:leader="none" w:pos="491" w:val="left"/>
              </w:tabs>
              <w:ind/>
              <w:rPr>
                <w:sz w:val="26"/>
              </w:rPr>
            </w:pPr>
            <w:r>
              <w:rPr>
                <w:sz w:val="26"/>
              </w:rPr>
              <w:t>14. Медь</w:t>
            </w:r>
          </w:p>
          <w:p w14:paraId="5C0F0000">
            <w:pPr>
              <w:widowControl w:val="1"/>
              <w:tabs>
                <w:tab w:leader="none" w:pos="491" w:val="left"/>
              </w:tabs>
              <w:ind/>
              <w:rPr>
                <w:sz w:val="26"/>
              </w:rPr>
            </w:pPr>
            <w:r>
              <w:rPr>
                <w:sz w:val="26"/>
              </w:rPr>
              <w:t>15. Индикаторы (фенолфталеин</w:t>
            </w:r>
          </w:p>
          <w:p w14:paraId="5D0F0000">
            <w:pPr>
              <w:widowControl w:val="1"/>
              <w:tabs>
                <w:tab w:leader="none" w:pos="491" w:val="left"/>
              </w:tabs>
              <w:ind/>
              <w:rPr>
                <w:sz w:val="26"/>
              </w:rPr>
            </w:pPr>
            <w:r>
              <w:rPr>
                <w:sz w:val="26"/>
              </w:rPr>
              <w:t>метилоранж, лакмус)</w:t>
            </w:r>
          </w:p>
        </w:tc>
        <w:tc>
          <w:tcPr>
            <w:tcW w:type="dxa" w:w="2401"/>
            <w:tcBorders>
              <w:top w:color="000000" w:sz="4" w:val="single"/>
              <w:left w:color="000000" w:sz="4" w:val="single"/>
              <w:bottom w:color="000000" w:sz="4" w:val="single"/>
            </w:tcBorders>
            <w:shd w:fill="FFFFFF" w:val="clear"/>
            <w:tcMar>
              <w:left w:type="dxa" w:w="10"/>
              <w:right w:type="dxa" w:w="10"/>
            </w:tcMar>
          </w:tcPr>
          <w:p w14:paraId="5E0F0000">
            <w:pPr>
              <w:widowControl w:val="1"/>
              <w:tabs>
                <w:tab w:leader="none" w:pos="491" w:val="left"/>
              </w:tabs>
              <w:ind/>
              <w:rPr>
                <w:sz w:val="26"/>
              </w:rPr>
            </w:pPr>
            <w:r>
              <w:rPr>
                <w:sz w:val="26"/>
              </w:rPr>
              <w:t>1. Соляная кислота</w:t>
            </w:r>
          </w:p>
          <w:p w14:paraId="5F0F0000">
            <w:pPr>
              <w:widowControl w:val="1"/>
              <w:tabs>
                <w:tab w:leader="none" w:pos="491" w:val="left"/>
              </w:tabs>
              <w:ind/>
              <w:rPr>
                <w:sz w:val="26"/>
              </w:rPr>
            </w:pPr>
            <w:r>
              <w:rPr>
                <w:sz w:val="26"/>
              </w:rPr>
              <w:t>2. Серная кислота</w:t>
            </w:r>
          </w:p>
          <w:p w14:paraId="600F0000">
            <w:pPr>
              <w:widowControl w:val="1"/>
              <w:tabs>
                <w:tab w:leader="none" w:pos="491" w:val="left"/>
              </w:tabs>
              <w:ind/>
              <w:rPr>
                <w:sz w:val="26"/>
              </w:rPr>
            </w:pPr>
            <w:r>
              <w:rPr>
                <w:sz w:val="26"/>
              </w:rPr>
              <w:t>3. Гидроксид натрия/калия</w:t>
            </w:r>
          </w:p>
          <w:p w14:paraId="610F0000">
            <w:pPr>
              <w:widowControl w:val="1"/>
              <w:ind/>
              <w:rPr>
                <w:sz w:val="26"/>
              </w:rPr>
            </w:pPr>
            <w:r>
              <w:rPr>
                <w:sz w:val="26"/>
              </w:rPr>
              <w:t>4.</w:t>
            </w:r>
            <w:r>
              <w:rPr>
                <w:sz w:val="26"/>
              </w:rPr>
              <w:t xml:space="preserve"> </w:t>
            </w:r>
            <w:r>
              <w:rPr>
                <w:sz w:val="26"/>
              </w:rPr>
              <w:t>Сульфат аммония</w:t>
            </w:r>
          </w:p>
          <w:p w14:paraId="620F0000">
            <w:pPr>
              <w:widowControl w:val="1"/>
              <w:ind/>
              <w:rPr>
                <w:sz w:val="26"/>
              </w:rPr>
            </w:pPr>
            <w:r>
              <w:rPr>
                <w:sz w:val="26"/>
              </w:rPr>
              <w:t>5. Бромид натрия/калия</w:t>
            </w:r>
          </w:p>
          <w:p w14:paraId="630F0000">
            <w:pPr>
              <w:widowControl w:val="1"/>
              <w:ind/>
              <w:rPr>
                <w:sz w:val="26"/>
              </w:rPr>
            </w:pPr>
            <w:r>
              <w:rPr>
                <w:sz w:val="26"/>
              </w:rPr>
              <w:t>6. Иодид натрия/калия</w:t>
            </w:r>
          </w:p>
          <w:p w14:paraId="640F0000">
            <w:pPr>
              <w:widowControl w:val="1"/>
              <w:ind/>
              <w:rPr>
                <w:sz w:val="26"/>
              </w:rPr>
            </w:pPr>
            <w:r>
              <w:rPr>
                <w:sz w:val="26"/>
              </w:rPr>
              <w:t>7. Фосфат натрия/калия</w:t>
            </w:r>
          </w:p>
          <w:p w14:paraId="650F0000">
            <w:pPr>
              <w:widowControl w:val="1"/>
              <w:ind/>
              <w:rPr>
                <w:sz w:val="26"/>
              </w:rPr>
            </w:pPr>
            <w:r>
              <w:rPr>
                <w:sz w:val="26"/>
              </w:rPr>
              <w:t>8. Хлорид лития</w:t>
            </w:r>
          </w:p>
          <w:p w14:paraId="660F0000">
            <w:pPr>
              <w:widowControl w:val="1"/>
              <w:ind/>
              <w:rPr>
                <w:sz w:val="26"/>
              </w:rPr>
            </w:pPr>
            <w:r>
              <w:rPr>
                <w:sz w:val="26"/>
              </w:rPr>
              <w:t>9. Нитрат серебра</w:t>
            </w:r>
          </w:p>
          <w:p w14:paraId="670F0000">
            <w:pPr>
              <w:widowControl w:val="1"/>
              <w:ind/>
              <w:rPr>
                <w:sz w:val="26"/>
              </w:rPr>
            </w:pPr>
            <w:r>
              <w:rPr>
                <w:sz w:val="26"/>
              </w:rPr>
              <w:t>10. Нитрат натрия/калия</w:t>
            </w:r>
          </w:p>
          <w:p w14:paraId="680F0000">
            <w:pPr>
              <w:widowControl w:val="1"/>
              <w:ind/>
              <w:rPr>
                <w:sz w:val="26"/>
              </w:rPr>
            </w:pPr>
            <w:r>
              <w:rPr>
                <w:sz w:val="26"/>
              </w:rPr>
              <w:t>11. Хлорид бария</w:t>
            </w:r>
          </w:p>
          <w:p w14:paraId="690F0000">
            <w:pPr>
              <w:widowControl w:val="1"/>
              <w:ind/>
              <w:rPr>
                <w:sz w:val="26"/>
              </w:rPr>
            </w:pPr>
            <w:r>
              <w:rPr>
                <w:sz w:val="26"/>
              </w:rPr>
              <w:t>12. Сульфат натрия/калия</w:t>
            </w:r>
          </w:p>
          <w:p w14:paraId="6A0F0000">
            <w:pPr>
              <w:widowControl w:val="1"/>
              <w:ind/>
              <w:rPr>
                <w:sz w:val="26"/>
              </w:rPr>
            </w:pPr>
            <w:r>
              <w:rPr>
                <w:sz w:val="26"/>
              </w:rPr>
              <w:t>13. Карбонат натрия/калия</w:t>
            </w:r>
          </w:p>
          <w:p w14:paraId="6B0F0000">
            <w:pPr>
              <w:widowControl w:val="1"/>
              <w:ind/>
              <w:rPr>
                <w:sz w:val="26"/>
              </w:rPr>
            </w:pPr>
            <w:r>
              <w:rPr>
                <w:sz w:val="26"/>
              </w:rPr>
              <w:t>14. Хлорид железа(III)</w:t>
            </w:r>
          </w:p>
          <w:p w14:paraId="6C0F0000">
            <w:pPr>
              <w:widowControl w:val="1"/>
              <w:ind/>
              <w:rPr>
                <w:sz w:val="26"/>
              </w:rPr>
            </w:pPr>
            <w:r>
              <w:rPr>
                <w:sz w:val="26"/>
              </w:rPr>
              <w:t>15. Индикаторы (метилоранж, лакмус,</w:t>
            </w:r>
          </w:p>
          <w:p w14:paraId="6D0F0000">
            <w:pPr>
              <w:widowControl w:val="1"/>
              <w:tabs>
                <w:tab w:leader="none" w:pos="491" w:val="left"/>
              </w:tabs>
              <w:ind/>
              <w:rPr>
                <w:sz w:val="26"/>
              </w:rPr>
            </w:pPr>
            <w:r>
              <w:rPr>
                <w:sz w:val="26"/>
              </w:rPr>
              <w:t>фенолфталеин)</w:t>
            </w:r>
          </w:p>
        </w:tc>
        <w:tc>
          <w:tcPr>
            <w:tcW w:type="dxa" w:w="2756"/>
            <w:tcBorders>
              <w:top w:color="000000" w:sz="4" w:val="single"/>
              <w:left w:color="000000" w:sz="4" w:val="single"/>
              <w:bottom w:color="000000" w:sz="4" w:val="single"/>
              <w:right w:color="000000" w:sz="4" w:val="single"/>
            </w:tcBorders>
            <w:shd w:fill="FFFFFF" w:val="clear"/>
            <w:tcMar>
              <w:left w:type="dxa" w:w="10"/>
              <w:right w:type="dxa" w:w="10"/>
            </w:tcMar>
          </w:tcPr>
          <w:p w14:paraId="6E0F0000">
            <w:pPr>
              <w:widowControl w:val="1"/>
              <w:tabs>
                <w:tab w:leader="none" w:pos="438" w:val="left"/>
              </w:tabs>
              <w:ind/>
              <w:rPr>
                <w:sz w:val="26"/>
              </w:rPr>
            </w:pPr>
            <w:r>
              <w:rPr>
                <w:sz w:val="26"/>
              </w:rPr>
              <w:t>1. Серная кислота</w:t>
            </w:r>
          </w:p>
          <w:p w14:paraId="6F0F0000">
            <w:pPr>
              <w:widowControl w:val="1"/>
              <w:tabs>
                <w:tab w:leader="none" w:pos="438" w:val="left"/>
              </w:tabs>
              <w:ind/>
              <w:rPr>
                <w:sz w:val="26"/>
              </w:rPr>
            </w:pPr>
            <w:r>
              <w:rPr>
                <w:sz w:val="26"/>
              </w:rPr>
              <w:t>2. Соляная кислота</w:t>
            </w:r>
          </w:p>
          <w:p w14:paraId="700F0000">
            <w:pPr>
              <w:widowControl w:val="1"/>
              <w:tabs>
                <w:tab w:leader="none" w:pos="438" w:val="left"/>
              </w:tabs>
              <w:ind/>
              <w:rPr>
                <w:sz w:val="26"/>
              </w:rPr>
            </w:pPr>
            <w:r>
              <w:rPr>
                <w:sz w:val="26"/>
              </w:rPr>
              <w:t>3. Гидроксид натрия/калия</w:t>
            </w:r>
          </w:p>
          <w:p w14:paraId="710F0000">
            <w:pPr>
              <w:widowControl w:val="1"/>
              <w:tabs>
                <w:tab w:leader="none" w:pos="438" w:val="left"/>
              </w:tabs>
              <w:ind/>
              <w:rPr>
                <w:sz w:val="26"/>
              </w:rPr>
            </w:pPr>
            <w:r>
              <w:rPr>
                <w:sz w:val="26"/>
              </w:rPr>
              <w:t>4. Гидроксид кальция</w:t>
            </w:r>
          </w:p>
          <w:p w14:paraId="720F0000">
            <w:pPr>
              <w:widowControl w:val="1"/>
              <w:tabs>
                <w:tab w:leader="none" w:pos="438" w:val="left"/>
              </w:tabs>
              <w:ind/>
              <w:rPr>
                <w:sz w:val="26"/>
              </w:rPr>
            </w:pPr>
            <w:r>
              <w:rPr>
                <w:sz w:val="26"/>
              </w:rPr>
              <w:t>5. Гидрокарбонат натрия</w:t>
            </w:r>
          </w:p>
          <w:p w14:paraId="730F0000">
            <w:pPr>
              <w:widowControl w:val="1"/>
              <w:tabs>
                <w:tab w:leader="none" w:pos="438" w:val="left"/>
              </w:tabs>
              <w:ind/>
              <w:rPr>
                <w:sz w:val="26"/>
              </w:rPr>
            </w:pPr>
            <w:r>
              <w:rPr>
                <w:sz w:val="26"/>
              </w:rPr>
              <w:t>6. Хлорид кальция</w:t>
            </w:r>
          </w:p>
          <w:p w14:paraId="740F0000">
            <w:pPr>
              <w:widowControl w:val="1"/>
              <w:tabs>
                <w:tab w:leader="none" w:pos="438" w:val="left"/>
              </w:tabs>
              <w:ind/>
              <w:rPr>
                <w:sz w:val="26"/>
              </w:rPr>
            </w:pPr>
            <w:r>
              <w:rPr>
                <w:sz w:val="26"/>
              </w:rPr>
              <w:t>7. Нитрат серебра</w:t>
            </w:r>
          </w:p>
          <w:p w14:paraId="750F0000">
            <w:pPr>
              <w:widowControl w:val="1"/>
              <w:tabs>
                <w:tab w:leader="none" w:pos="438" w:val="left"/>
              </w:tabs>
              <w:ind/>
              <w:rPr>
                <w:sz w:val="26"/>
              </w:rPr>
            </w:pPr>
            <w:r>
              <w:rPr>
                <w:sz w:val="26"/>
              </w:rPr>
              <w:t>8. Нитрат бария</w:t>
            </w:r>
          </w:p>
          <w:p w14:paraId="760F0000">
            <w:pPr>
              <w:widowControl w:val="1"/>
              <w:tabs>
                <w:tab w:leader="none" w:pos="438" w:val="left"/>
              </w:tabs>
              <w:ind/>
              <w:rPr>
                <w:sz w:val="26"/>
              </w:rPr>
            </w:pPr>
            <w:r>
              <w:rPr>
                <w:sz w:val="26"/>
              </w:rPr>
              <w:t>9. Хлорид аммония</w:t>
            </w:r>
          </w:p>
          <w:p w14:paraId="770F0000">
            <w:pPr>
              <w:widowControl w:val="1"/>
              <w:tabs>
                <w:tab w:leader="none" w:pos="438" w:val="left"/>
              </w:tabs>
              <w:ind/>
              <w:rPr>
                <w:sz w:val="26"/>
              </w:rPr>
            </w:pPr>
            <w:r>
              <w:rPr>
                <w:sz w:val="26"/>
              </w:rPr>
              <w:t>10. Хлорид натрия/калия</w:t>
            </w:r>
          </w:p>
          <w:p w14:paraId="780F0000">
            <w:pPr>
              <w:widowControl w:val="1"/>
              <w:tabs>
                <w:tab w:leader="none" w:pos="438" w:val="left"/>
              </w:tabs>
              <w:ind/>
              <w:rPr>
                <w:sz w:val="26"/>
              </w:rPr>
            </w:pPr>
            <w:r>
              <w:rPr>
                <w:sz w:val="26"/>
              </w:rPr>
              <w:t>11. Оксид магния</w:t>
            </w:r>
          </w:p>
          <w:p w14:paraId="790F0000">
            <w:pPr>
              <w:widowControl w:val="1"/>
              <w:tabs>
                <w:tab w:leader="none" w:pos="438" w:val="left"/>
              </w:tabs>
              <w:ind/>
              <w:rPr>
                <w:sz w:val="26"/>
              </w:rPr>
            </w:pPr>
            <w:r>
              <w:rPr>
                <w:sz w:val="26"/>
              </w:rPr>
              <w:t>12. Хлорид меди(II)</w:t>
            </w:r>
          </w:p>
          <w:p w14:paraId="7A0F0000">
            <w:pPr>
              <w:widowControl w:val="1"/>
              <w:tabs>
                <w:tab w:leader="none" w:pos="438" w:val="left"/>
              </w:tabs>
              <w:ind/>
              <w:rPr>
                <w:sz w:val="26"/>
              </w:rPr>
            </w:pPr>
            <w:r>
              <w:rPr>
                <w:sz w:val="26"/>
              </w:rPr>
              <w:t>13. Фосфат натрия/калия</w:t>
            </w:r>
          </w:p>
          <w:p w14:paraId="7B0F0000">
            <w:pPr>
              <w:widowControl w:val="1"/>
              <w:tabs>
                <w:tab w:leader="none" w:pos="438" w:val="left"/>
              </w:tabs>
              <w:ind/>
              <w:rPr>
                <w:sz w:val="26"/>
              </w:rPr>
            </w:pPr>
            <w:r>
              <w:rPr>
                <w:sz w:val="26"/>
              </w:rPr>
              <w:t>14. Сульфат магния</w:t>
            </w:r>
          </w:p>
          <w:p w14:paraId="7C0F0000">
            <w:pPr>
              <w:widowControl w:val="1"/>
              <w:tabs>
                <w:tab w:leader="none" w:pos="438" w:val="left"/>
              </w:tabs>
              <w:ind/>
              <w:rPr>
                <w:sz w:val="26"/>
              </w:rPr>
            </w:pPr>
            <w:r>
              <w:rPr>
                <w:sz w:val="26"/>
              </w:rPr>
              <w:t>15. Индикаторы (метилоранж, лакмус,</w:t>
            </w:r>
          </w:p>
          <w:p w14:paraId="7D0F0000">
            <w:pPr>
              <w:widowControl w:val="1"/>
              <w:tabs>
                <w:tab w:leader="none" w:pos="438" w:val="left"/>
              </w:tabs>
              <w:ind/>
              <w:rPr>
                <w:sz w:val="26"/>
              </w:rPr>
            </w:pPr>
            <w:r>
              <w:rPr>
                <w:sz w:val="26"/>
              </w:rPr>
              <w:t>фенолфталеин)</w:t>
            </w:r>
          </w:p>
        </w:tc>
      </w:tr>
    </w:tbl>
    <w:p w14:paraId="7E0F0000">
      <w:pPr>
        <w:widowControl w:val="1"/>
        <w:tabs>
          <w:tab w:leader="none" w:pos="2745" w:val="left"/>
        </w:tabs>
        <w:ind/>
        <w:jc w:val="both"/>
        <w:rPr>
          <w:sz w:val="26"/>
        </w:rPr>
      </w:pPr>
      <w:r>
        <w:rPr>
          <w:sz w:val="26"/>
        </w:rPr>
        <w:tab/>
      </w:r>
    </w:p>
    <w:p w14:paraId="7F0F0000">
      <w:pPr>
        <w:widowControl w:val="1"/>
        <w:ind w:firstLine="708"/>
        <w:jc w:val="both"/>
        <w:rPr>
          <w:sz w:val="26"/>
        </w:rPr>
      </w:pPr>
      <w:r>
        <w:rPr>
          <w:sz w:val="26"/>
        </w:rPr>
        <w:t>Общий перечень веществ, используемых для составления комплектов реактивов</w:t>
      </w:r>
    </w:p>
    <w:tbl>
      <w:tblPr>
        <w:tblStyle w:val="Style_18"/>
        <w:tblW w:type="auto" w:w="0"/>
        <w:tblLayout w:type="fixed"/>
        <w:tblCellMar>
          <w:left w:type="dxa" w:w="10"/>
          <w:right w:type="dxa" w:w="10"/>
        </w:tblCellMar>
      </w:tblPr>
      <w:tblGrid>
        <w:gridCol w:w="514"/>
        <w:gridCol w:w="5733"/>
        <w:gridCol w:w="3828"/>
      </w:tblGrid>
      <w:tr>
        <w:trPr>
          <w:trHeight w:hRule="atLeast" w:val="20"/>
          <w:tblHeader/>
        </w:trPr>
        <w:tc>
          <w:tcPr>
            <w:tcW w:type="dxa" w:w="514"/>
            <w:tcBorders>
              <w:top w:color="000000" w:sz="4" w:val="single"/>
              <w:left w:color="000000" w:sz="4" w:val="single"/>
            </w:tcBorders>
            <w:shd w:fill="FFFFFF" w:val="clear"/>
            <w:tcMar>
              <w:left w:type="dxa" w:w="10"/>
              <w:right w:type="dxa" w:w="10"/>
            </w:tcMar>
            <w:vAlign w:val="center"/>
          </w:tcPr>
          <w:p w14:paraId="800F0000">
            <w:pPr>
              <w:widowControl w:val="1"/>
              <w:tabs>
                <w:tab w:leader="none" w:pos="1230" w:val="left"/>
              </w:tabs>
              <w:ind/>
              <w:jc w:val="center"/>
              <w:rPr>
                <w:b w:val="1"/>
                <w:sz w:val="26"/>
              </w:rPr>
            </w:pPr>
            <w:r>
              <w:rPr>
                <w:b w:val="1"/>
                <w:sz w:val="26"/>
              </w:rPr>
              <w:t>№</w:t>
            </w:r>
          </w:p>
        </w:tc>
        <w:tc>
          <w:tcPr>
            <w:tcW w:type="dxa" w:w="5733"/>
            <w:tcBorders>
              <w:top w:color="000000" w:sz="4" w:val="single"/>
              <w:left w:color="000000" w:sz="4" w:val="single"/>
            </w:tcBorders>
            <w:shd w:fill="FFFFFF" w:val="clear"/>
            <w:tcMar>
              <w:left w:type="dxa" w:w="10"/>
              <w:right w:type="dxa" w:w="10"/>
            </w:tcMar>
            <w:vAlign w:val="center"/>
          </w:tcPr>
          <w:p w14:paraId="810F0000">
            <w:pPr>
              <w:widowControl w:val="1"/>
              <w:tabs>
                <w:tab w:leader="none" w:pos="1230" w:val="left"/>
              </w:tabs>
              <w:ind/>
              <w:jc w:val="center"/>
              <w:rPr>
                <w:b w:val="1"/>
                <w:sz w:val="26"/>
              </w:rPr>
            </w:pPr>
            <w:r>
              <w:rPr>
                <w:b w:val="1"/>
                <w:sz w:val="26"/>
              </w:rPr>
              <w:t>Вещества</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820F0000">
            <w:pPr>
              <w:widowControl w:val="1"/>
              <w:tabs>
                <w:tab w:leader="none" w:pos="1230" w:val="left"/>
              </w:tabs>
              <w:ind w:left="132"/>
              <w:jc w:val="center"/>
              <w:rPr>
                <w:b w:val="1"/>
                <w:sz w:val="26"/>
              </w:rPr>
            </w:pPr>
            <w:r>
              <w:rPr>
                <w:b w:val="1"/>
                <w:sz w:val="26"/>
              </w:rPr>
              <w:t>В каком виде включаются в комплекты</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830F0000">
            <w:pPr>
              <w:widowControl w:val="1"/>
              <w:tabs>
                <w:tab w:leader="none" w:pos="1230" w:val="left"/>
              </w:tabs>
              <w:ind/>
              <w:jc w:val="center"/>
              <w:rPr>
                <w:sz w:val="26"/>
              </w:rPr>
            </w:pPr>
            <w:r>
              <w:rPr>
                <w:sz w:val="26"/>
              </w:rPr>
              <w:t>1</w:t>
            </w:r>
          </w:p>
        </w:tc>
        <w:tc>
          <w:tcPr>
            <w:tcW w:type="dxa" w:w="5733"/>
            <w:tcBorders>
              <w:top w:color="000000" w:sz="4" w:val="single"/>
              <w:left w:color="000000" w:sz="4" w:val="single"/>
            </w:tcBorders>
            <w:shd w:fill="FFFFFF" w:val="clear"/>
            <w:tcMar>
              <w:left w:type="dxa" w:w="10"/>
              <w:right w:type="dxa" w:w="10"/>
            </w:tcMar>
            <w:vAlign w:val="center"/>
          </w:tcPr>
          <w:p w14:paraId="840F0000">
            <w:pPr>
              <w:widowControl w:val="1"/>
              <w:tabs>
                <w:tab w:leader="none" w:pos="1230" w:val="left"/>
              </w:tabs>
              <w:ind/>
              <w:rPr>
                <w:sz w:val="26"/>
              </w:rPr>
            </w:pPr>
            <w:r>
              <w:rPr>
                <w:sz w:val="26"/>
              </w:rPr>
              <w:t>Алюминий</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850F0000">
            <w:pPr>
              <w:widowControl w:val="1"/>
              <w:tabs>
                <w:tab w:leader="none" w:pos="1230" w:val="left"/>
              </w:tabs>
              <w:ind/>
              <w:jc w:val="center"/>
              <w:rPr>
                <w:sz w:val="26"/>
              </w:rPr>
            </w:pPr>
            <w:r>
              <w:rPr>
                <w:sz w:val="26"/>
              </w:rPr>
              <w:t>Гранулы</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860F0000">
            <w:pPr>
              <w:widowControl w:val="1"/>
              <w:tabs>
                <w:tab w:leader="none" w:pos="1230" w:val="left"/>
              </w:tabs>
              <w:ind/>
              <w:jc w:val="center"/>
              <w:rPr>
                <w:sz w:val="26"/>
              </w:rPr>
            </w:pPr>
            <w:r>
              <w:rPr>
                <w:sz w:val="26"/>
              </w:rPr>
              <w:t>2</w:t>
            </w:r>
          </w:p>
        </w:tc>
        <w:tc>
          <w:tcPr>
            <w:tcW w:type="dxa" w:w="5733"/>
            <w:tcBorders>
              <w:top w:color="000000" w:sz="4" w:val="single"/>
              <w:left w:color="000000" w:sz="4" w:val="single"/>
            </w:tcBorders>
            <w:shd w:fill="FFFFFF" w:val="clear"/>
            <w:tcMar>
              <w:left w:type="dxa" w:w="10"/>
              <w:right w:type="dxa" w:w="10"/>
            </w:tcMar>
            <w:vAlign w:val="center"/>
          </w:tcPr>
          <w:p w14:paraId="870F0000">
            <w:pPr>
              <w:widowControl w:val="1"/>
              <w:tabs>
                <w:tab w:leader="none" w:pos="1230" w:val="left"/>
              </w:tabs>
              <w:ind/>
              <w:rPr>
                <w:sz w:val="26"/>
              </w:rPr>
            </w:pPr>
            <w:r>
              <w:rPr>
                <w:sz w:val="26"/>
              </w:rPr>
              <w:t>Железо</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880F0000">
            <w:pPr>
              <w:widowControl w:val="1"/>
              <w:tabs>
                <w:tab w:leader="none" w:pos="1230" w:val="left"/>
              </w:tabs>
              <w:ind/>
              <w:jc w:val="center"/>
              <w:rPr>
                <w:sz w:val="26"/>
              </w:rPr>
            </w:pPr>
            <w:r>
              <w:rPr>
                <w:sz w:val="26"/>
              </w:rPr>
              <w:t>Стружка</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890F0000">
            <w:pPr>
              <w:widowControl w:val="1"/>
              <w:tabs>
                <w:tab w:leader="none" w:pos="1230" w:val="left"/>
              </w:tabs>
              <w:ind/>
              <w:jc w:val="center"/>
              <w:rPr>
                <w:sz w:val="26"/>
              </w:rPr>
            </w:pPr>
            <w:r>
              <w:rPr>
                <w:sz w:val="26"/>
              </w:rPr>
              <w:t>3</w:t>
            </w:r>
          </w:p>
        </w:tc>
        <w:tc>
          <w:tcPr>
            <w:tcW w:type="dxa" w:w="5733"/>
            <w:tcBorders>
              <w:top w:color="000000" w:sz="4" w:val="single"/>
              <w:left w:color="000000" w:sz="4" w:val="single"/>
            </w:tcBorders>
            <w:shd w:fill="FFFFFF" w:val="clear"/>
            <w:tcMar>
              <w:left w:type="dxa" w:w="10"/>
              <w:right w:type="dxa" w:w="10"/>
            </w:tcMar>
            <w:vAlign w:val="center"/>
          </w:tcPr>
          <w:p w14:paraId="8A0F0000">
            <w:pPr>
              <w:widowControl w:val="1"/>
              <w:tabs>
                <w:tab w:leader="none" w:pos="1230" w:val="left"/>
              </w:tabs>
              <w:ind/>
              <w:rPr>
                <w:sz w:val="26"/>
              </w:rPr>
            </w:pPr>
            <w:r>
              <w:rPr>
                <w:sz w:val="26"/>
              </w:rPr>
              <w:t>Цинк</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8B0F0000">
            <w:pPr>
              <w:widowControl w:val="1"/>
              <w:tabs>
                <w:tab w:leader="none" w:pos="1230" w:val="left"/>
              </w:tabs>
              <w:ind/>
              <w:jc w:val="center"/>
              <w:rPr>
                <w:sz w:val="26"/>
              </w:rPr>
            </w:pPr>
            <w:r>
              <w:rPr>
                <w:sz w:val="26"/>
              </w:rPr>
              <w:t>Гранулы</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8C0F0000">
            <w:pPr>
              <w:widowControl w:val="1"/>
              <w:tabs>
                <w:tab w:leader="none" w:pos="1230" w:val="left"/>
              </w:tabs>
              <w:ind/>
              <w:jc w:val="center"/>
              <w:rPr>
                <w:sz w:val="26"/>
              </w:rPr>
            </w:pPr>
            <w:r>
              <w:rPr>
                <w:sz w:val="26"/>
              </w:rPr>
              <w:t>4</w:t>
            </w:r>
          </w:p>
        </w:tc>
        <w:tc>
          <w:tcPr>
            <w:tcW w:type="dxa" w:w="5733"/>
            <w:tcBorders>
              <w:top w:color="000000" w:sz="4" w:val="single"/>
              <w:left w:color="000000" w:sz="4" w:val="single"/>
            </w:tcBorders>
            <w:shd w:fill="FFFFFF" w:val="clear"/>
            <w:tcMar>
              <w:left w:type="dxa" w:w="10"/>
              <w:right w:type="dxa" w:w="10"/>
            </w:tcMar>
            <w:vAlign w:val="center"/>
          </w:tcPr>
          <w:p w14:paraId="8D0F0000">
            <w:pPr>
              <w:widowControl w:val="1"/>
              <w:tabs>
                <w:tab w:leader="none" w:pos="1230" w:val="left"/>
              </w:tabs>
              <w:ind/>
              <w:rPr>
                <w:sz w:val="26"/>
              </w:rPr>
            </w:pPr>
            <w:r>
              <w:rPr>
                <w:sz w:val="26"/>
              </w:rPr>
              <w:t>Медь</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8E0F0000">
            <w:pPr>
              <w:widowControl w:val="1"/>
              <w:tabs>
                <w:tab w:leader="none" w:pos="1230" w:val="left"/>
              </w:tabs>
              <w:ind/>
              <w:jc w:val="center"/>
              <w:rPr>
                <w:sz w:val="26"/>
              </w:rPr>
            </w:pPr>
            <w:r>
              <w:rPr>
                <w:sz w:val="26"/>
              </w:rPr>
              <w:t>Проволока</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8F0F0000">
            <w:pPr>
              <w:widowControl w:val="1"/>
              <w:tabs>
                <w:tab w:leader="none" w:pos="1230" w:val="left"/>
              </w:tabs>
              <w:ind/>
              <w:jc w:val="center"/>
              <w:rPr>
                <w:sz w:val="26"/>
              </w:rPr>
            </w:pPr>
            <w:r>
              <w:rPr>
                <w:sz w:val="26"/>
              </w:rPr>
              <w:t>5</w:t>
            </w:r>
          </w:p>
        </w:tc>
        <w:tc>
          <w:tcPr>
            <w:tcW w:type="dxa" w:w="5733"/>
            <w:tcBorders>
              <w:top w:color="000000" w:sz="4" w:val="single"/>
              <w:left w:color="000000" w:sz="4" w:val="single"/>
            </w:tcBorders>
            <w:shd w:fill="FFFFFF" w:val="clear"/>
            <w:tcMar>
              <w:left w:type="dxa" w:w="10"/>
              <w:right w:type="dxa" w:w="10"/>
            </w:tcMar>
            <w:vAlign w:val="center"/>
          </w:tcPr>
          <w:p w14:paraId="900F0000">
            <w:pPr>
              <w:widowControl w:val="1"/>
              <w:tabs>
                <w:tab w:leader="none" w:pos="1230" w:val="left"/>
              </w:tabs>
              <w:ind/>
              <w:rPr>
                <w:sz w:val="26"/>
              </w:rPr>
            </w:pPr>
            <w:r>
              <w:rPr>
                <w:sz w:val="26"/>
              </w:rPr>
              <w:t>Оксид меди(П)</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910F0000">
            <w:pPr>
              <w:widowControl w:val="1"/>
              <w:tabs>
                <w:tab w:leader="none" w:pos="1230" w:val="left"/>
              </w:tabs>
              <w:ind/>
              <w:jc w:val="center"/>
              <w:rPr>
                <w:sz w:val="26"/>
              </w:rPr>
            </w:pPr>
            <w:r>
              <w:rPr>
                <w:sz w:val="26"/>
              </w:rPr>
              <w:t>Порошок</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920F0000">
            <w:pPr>
              <w:widowControl w:val="1"/>
              <w:tabs>
                <w:tab w:leader="none" w:pos="1230" w:val="left"/>
              </w:tabs>
              <w:ind/>
              <w:jc w:val="center"/>
              <w:rPr>
                <w:sz w:val="26"/>
              </w:rPr>
            </w:pPr>
            <w:r>
              <w:rPr>
                <w:sz w:val="26"/>
              </w:rPr>
              <w:t>6</w:t>
            </w:r>
          </w:p>
        </w:tc>
        <w:tc>
          <w:tcPr>
            <w:tcW w:type="dxa" w:w="5733"/>
            <w:tcBorders>
              <w:top w:color="000000" w:sz="4" w:val="single"/>
              <w:left w:color="000000" w:sz="4" w:val="single"/>
            </w:tcBorders>
            <w:shd w:fill="FFFFFF" w:val="clear"/>
            <w:tcMar>
              <w:left w:type="dxa" w:w="10"/>
              <w:right w:type="dxa" w:w="10"/>
            </w:tcMar>
            <w:vAlign w:val="center"/>
          </w:tcPr>
          <w:p w14:paraId="930F0000">
            <w:pPr>
              <w:widowControl w:val="1"/>
              <w:tabs>
                <w:tab w:leader="none" w:pos="1230" w:val="left"/>
              </w:tabs>
              <w:ind/>
              <w:rPr>
                <w:sz w:val="26"/>
              </w:rPr>
            </w:pPr>
            <w:r>
              <w:rPr>
                <w:sz w:val="26"/>
              </w:rPr>
              <w:t>Оксид магния</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940F0000">
            <w:pPr>
              <w:widowControl w:val="1"/>
              <w:tabs>
                <w:tab w:leader="none" w:pos="1230" w:val="left"/>
              </w:tabs>
              <w:ind/>
              <w:jc w:val="center"/>
              <w:rPr>
                <w:sz w:val="26"/>
              </w:rPr>
            </w:pPr>
            <w:r>
              <w:rPr>
                <w:sz w:val="26"/>
              </w:rPr>
              <w:t>Порошок</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950F0000">
            <w:pPr>
              <w:widowControl w:val="1"/>
              <w:tabs>
                <w:tab w:leader="none" w:pos="1230" w:val="left"/>
              </w:tabs>
              <w:ind/>
              <w:jc w:val="center"/>
              <w:rPr>
                <w:sz w:val="26"/>
              </w:rPr>
            </w:pPr>
            <w:r>
              <w:rPr>
                <w:sz w:val="26"/>
              </w:rPr>
              <w:t>7</w:t>
            </w:r>
          </w:p>
        </w:tc>
        <w:tc>
          <w:tcPr>
            <w:tcW w:type="dxa" w:w="5733"/>
            <w:tcBorders>
              <w:top w:color="000000" w:sz="4" w:val="single"/>
              <w:left w:color="000000" w:sz="4" w:val="single"/>
            </w:tcBorders>
            <w:shd w:fill="FFFFFF" w:val="clear"/>
            <w:tcMar>
              <w:left w:type="dxa" w:w="10"/>
              <w:right w:type="dxa" w:w="10"/>
            </w:tcMar>
            <w:vAlign w:val="center"/>
          </w:tcPr>
          <w:p w14:paraId="960F0000">
            <w:pPr>
              <w:widowControl w:val="1"/>
              <w:tabs>
                <w:tab w:leader="none" w:pos="1230" w:val="left"/>
              </w:tabs>
              <w:ind/>
              <w:rPr>
                <w:sz w:val="26"/>
              </w:rPr>
            </w:pPr>
            <w:r>
              <w:rPr>
                <w:sz w:val="26"/>
              </w:rPr>
              <w:t>Оксид алюминия</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970F0000">
            <w:pPr>
              <w:widowControl w:val="1"/>
              <w:tabs>
                <w:tab w:leader="none" w:pos="1230" w:val="left"/>
              </w:tabs>
              <w:ind/>
              <w:jc w:val="center"/>
              <w:rPr>
                <w:sz w:val="26"/>
              </w:rPr>
            </w:pPr>
            <w:r>
              <w:rPr>
                <w:sz w:val="26"/>
              </w:rPr>
              <w:t>Порошок</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980F0000">
            <w:pPr>
              <w:widowControl w:val="1"/>
              <w:tabs>
                <w:tab w:leader="none" w:pos="1230" w:val="left"/>
              </w:tabs>
              <w:ind/>
              <w:jc w:val="center"/>
              <w:rPr>
                <w:sz w:val="26"/>
              </w:rPr>
            </w:pPr>
            <w:r>
              <w:rPr>
                <w:sz w:val="26"/>
              </w:rPr>
              <w:t>8</w:t>
            </w:r>
          </w:p>
        </w:tc>
        <w:tc>
          <w:tcPr>
            <w:tcW w:type="dxa" w:w="5733"/>
            <w:tcBorders>
              <w:top w:color="000000" w:sz="4" w:val="single"/>
              <w:left w:color="000000" w:sz="4" w:val="single"/>
            </w:tcBorders>
            <w:shd w:fill="FFFFFF" w:val="clear"/>
            <w:tcMar>
              <w:left w:type="dxa" w:w="10"/>
              <w:right w:type="dxa" w:w="10"/>
            </w:tcMar>
            <w:vAlign w:val="center"/>
          </w:tcPr>
          <w:p w14:paraId="990F0000">
            <w:pPr>
              <w:widowControl w:val="1"/>
              <w:tabs>
                <w:tab w:leader="none" w:pos="1230" w:val="left"/>
              </w:tabs>
              <w:ind/>
              <w:rPr>
                <w:sz w:val="26"/>
              </w:rPr>
            </w:pPr>
            <w:r>
              <w:rPr>
                <w:sz w:val="26"/>
              </w:rPr>
              <w:t>Оксид кремния</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9A0F0000">
            <w:pPr>
              <w:widowControl w:val="1"/>
              <w:tabs>
                <w:tab w:leader="none" w:pos="1230" w:val="left"/>
              </w:tabs>
              <w:ind/>
              <w:jc w:val="center"/>
              <w:rPr>
                <w:sz w:val="26"/>
              </w:rPr>
            </w:pPr>
            <w:r>
              <w:rPr>
                <w:sz w:val="26"/>
              </w:rPr>
              <w:t>Порошок</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9B0F0000">
            <w:pPr>
              <w:widowControl w:val="1"/>
              <w:tabs>
                <w:tab w:leader="none" w:pos="1230" w:val="left"/>
              </w:tabs>
              <w:ind/>
              <w:jc w:val="center"/>
              <w:rPr>
                <w:sz w:val="26"/>
              </w:rPr>
            </w:pPr>
            <w:r>
              <w:rPr>
                <w:sz w:val="26"/>
              </w:rPr>
              <w:t>9</w:t>
            </w:r>
          </w:p>
        </w:tc>
        <w:tc>
          <w:tcPr>
            <w:tcW w:type="dxa" w:w="5733"/>
            <w:tcBorders>
              <w:top w:color="000000" w:sz="4" w:val="single"/>
              <w:left w:color="000000" w:sz="4" w:val="single"/>
            </w:tcBorders>
            <w:shd w:fill="FFFFFF" w:val="clear"/>
            <w:tcMar>
              <w:left w:type="dxa" w:w="10"/>
              <w:right w:type="dxa" w:w="10"/>
            </w:tcMar>
            <w:vAlign w:val="center"/>
          </w:tcPr>
          <w:p w14:paraId="9C0F0000">
            <w:pPr>
              <w:widowControl w:val="1"/>
              <w:tabs>
                <w:tab w:leader="none" w:pos="1230" w:val="left"/>
              </w:tabs>
              <w:ind/>
              <w:rPr>
                <w:sz w:val="26"/>
              </w:rPr>
            </w:pPr>
            <w:r>
              <w:rPr>
                <w:sz w:val="26"/>
              </w:rPr>
              <w:t>Соляная кислота</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9D0F0000">
            <w:pPr>
              <w:widowControl w:val="1"/>
              <w:tabs>
                <w:tab w:leader="none" w:pos="1230" w:val="left"/>
              </w:tabs>
              <w:ind/>
              <w:jc w:val="center"/>
              <w:rPr>
                <w:sz w:val="26"/>
              </w:rPr>
            </w:pPr>
            <w:r>
              <w:rPr>
                <w:sz w:val="26"/>
              </w:rPr>
              <w:t>Разбавленный раствор</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9E0F0000">
            <w:pPr>
              <w:widowControl w:val="1"/>
              <w:tabs>
                <w:tab w:leader="none" w:pos="1230" w:val="left"/>
              </w:tabs>
              <w:ind/>
              <w:jc w:val="center"/>
              <w:rPr>
                <w:sz w:val="26"/>
              </w:rPr>
            </w:pPr>
            <w:r>
              <w:rPr>
                <w:sz w:val="26"/>
              </w:rPr>
              <w:t>10</w:t>
            </w:r>
          </w:p>
        </w:tc>
        <w:tc>
          <w:tcPr>
            <w:tcW w:type="dxa" w:w="5733"/>
            <w:tcBorders>
              <w:top w:color="000000" w:sz="4" w:val="single"/>
              <w:left w:color="000000" w:sz="4" w:val="single"/>
            </w:tcBorders>
            <w:shd w:fill="FFFFFF" w:val="clear"/>
            <w:tcMar>
              <w:left w:type="dxa" w:w="10"/>
              <w:right w:type="dxa" w:w="10"/>
            </w:tcMar>
            <w:vAlign w:val="center"/>
          </w:tcPr>
          <w:p w14:paraId="9F0F0000">
            <w:pPr>
              <w:widowControl w:val="1"/>
              <w:tabs>
                <w:tab w:leader="none" w:pos="1230" w:val="left"/>
              </w:tabs>
              <w:ind/>
              <w:rPr>
                <w:sz w:val="26"/>
              </w:rPr>
            </w:pPr>
            <w:r>
              <w:rPr>
                <w:sz w:val="26"/>
              </w:rPr>
              <w:t>Серная кислота</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A00F0000">
            <w:pPr>
              <w:widowControl w:val="1"/>
              <w:tabs>
                <w:tab w:leader="none" w:pos="1230" w:val="left"/>
              </w:tabs>
              <w:ind/>
              <w:jc w:val="center"/>
              <w:rPr>
                <w:sz w:val="26"/>
              </w:rPr>
            </w:pPr>
            <w:r>
              <w:rPr>
                <w:sz w:val="26"/>
              </w:rPr>
              <w:t>Разбавленный раствор</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A10F0000">
            <w:pPr>
              <w:widowControl w:val="1"/>
              <w:tabs>
                <w:tab w:leader="none" w:pos="1230" w:val="left"/>
              </w:tabs>
              <w:ind/>
              <w:jc w:val="center"/>
              <w:rPr>
                <w:sz w:val="26"/>
              </w:rPr>
            </w:pPr>
            <w:r>
              <w:rPr>
                <w:sz w:val="26"/>
              </w:rPr>
              <w:t>11</w:t>
            </w:r>
          </w:p>
        </w:tc>
        <w:tc>
          <w:tcPr>
            <w:tcW w:type="dxa" w:w="5733"/>
            <w:tcBorders>
              <w:top w:color="000000" w:sz="4" w:val="single"/>
              <w:left w:color="000000" w:sz="4" w:val="single"/>
            </w:tcBorders>
            <w:shd w:fill="FFFFFF" w:val="clear"/>
            <w:tcMar>
              <w:left w:type="dxa" w:w="10"/>
              <w:right w:type="dxa" w:w="10"/>
            </w:tcMar>
            <w:vAlign w:val="center"/>
          </w:tcPr>
          <w:p w14:paraId="A20F0000">
            <w:pPr>
              <w:widowControl w:val="1"/>
              <w:tabs>
                <w:tab w:leader="none" w:pos="1230" w:val="left"/>
              </w:tabs>
              <w:ind/>
              <w:rPr>
                <w:sz w:val="26"/>
              </w:rPr>
            </w:pPr>
            <w:r>
              <w:rPr>
                <w:sz w:val="26"/>
              </w:rPr>
              <w:t>Гидроксид натрия/ гидроксид калия</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A30F0000">
            <w:pPr>
              <w:widowControl w:val="1"/>
              <w:tabs>
                <w:tab w:leader="none" w:pos="1230" w:val="left"/>
              </w:tabs>
              <w:ind/>
              <w:jc w:val="center"/>
              <w:rPr>
                <w:sz w:val="26"/>
              </w:rPr>
            </w:pPr>
            <w:r>
              <w:rPr>
                <w:sz w:val="26"/>
              </w:rPr>
              <w:t>Раствор 10-15%</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A40F0000">
            <w:pPr>
              <w:widowControl w:val="1"/>
              <w:tabs>
                <w:tab w:leader="none" w:pos="1230" w:val="left"/>
              </w:tabs>
              <w:ind/>
              <w:jc w:val="center"/>
              <w:rPr>
                <w:sz w:val="26"/>
              </w:rPr>
            </w:pPr>
            <w:r>
              <w:rPr>
                <w:sz w:val="26"/>
              </w:rPr>
              <w:t>12</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A50F0000">
            <w:pPr>
              <w:widowControl w:val="1"/>
              <w:tabs>
                <w:tab w:leader="none" w:pos="1230" w:val="left"/>
              </w:tabs>
              <w:ind/>
              <w:rPr>
                <w:sz w:val="26"/>
              </w:rPr>
            </w:pPr>
            <w:r>
              <w:rPr>
                <w:sz w:val="26"/>
              </w:rPr>
              <w:t>Гидроксид кальция</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A60F0000">
            <w:pPr>
              <w:widowControl w:val="1"/>
              <w:tabs>
                <w:tab w:leader="none" w:pos="1230" w:val="left"/>
              </w:tabs>
              <w:ind/>
              <w:jc w:val="center"/>
              <w:rPr>
                <w:sz w:val="26"/>
              </w:rPr>
            </w:pPr>
            <w:r>
              <w:rPr>
                <w:sz w:val="26"/>
              </w:rPr>
              <w:t>Раствор10-15%</w:t>
            </w:r>
          </w:p>
        </w:tc>
      </w:tr>
      <w:tr>
        <w:trPr>
          <w:trHeight w:hRule="atLeast" w:val="20"/>
        </w:trPr>
        <w:tc>
          <w:tcPr>
            <w:tcW w:type="dxa" w:w="514"/>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A70F0000">
            <w:pPr>
              <w:widowControl w:val="1"/>
              <w:tabs>
                <w:tab w:leader="none" w:pos="1230" w:val="left"/>
              </w:tabs>
              <w:ind/>
              <w:jc w:val="center"/>
              <w:rPr>
                <w:sz w:val="26"/>
              </w:rPr>
            </w:pPr>
            <w:r>
              <w:rPr>
                <w:sz w:val="26"/>
              </w:rPr>
              <w:t>13</w:t>
            </w:r>
          </w:p>
        </w:tc>
        <w:tc>
          <w:tcPr>
            <w:tcW w:type="dxa" w:w="5733"/>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A80F0000">
            <w:pPr>
              <w:widowControl w:val="1"/>
              <w:tabs>
                <w:tab w:leader="none" w:pos="1230" w:val="left"/>
              </w:tabs>
              <w:ind/>
              <w:rPr>
                <w:sz w:val="26"/>
              </w:rPr>
            </w:pPr>
            <w:r>
              <w:rPr>
                <w:sz w:val="26"/>
              </w:rPr>
              <w:t>Хлорид натрия/ хлорид калия</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A90F0000">
            <w:pPr>
              <w:widowControl w:val="1"/>
              <w:tabs>
                <w:tab w:leader="none" w:pos="1230" w:val="left"/>
              </w:tabs>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AA0F0000">
            <w:pPr>
              <w:widowControl w:val="1"/>
              <w:tabs>
                <w:tab w:leader="none" w:pos="1230" w:val="left"/>
              </w:tabs>
              <w:ind/>
              <w:jc w:val="center"/>
              <w:rPr>
                <w:sz w:val="26"/>
              </w:rPr>
            </w:pPr>
            <w:r>
              <w:rPr>
                <w:sz w:val="26"/>
              </w:rPr>
              <w:t>14</w:t>
            </w:r>
          </w:p>
        </w:tc>
        <w:tc>
          <w:tcPr>
            <w:tcW w:type="dxa" w:w="5733"/>
            <w:tcBorders>
              <w:top w:color="000000" w:sz="4" w:val="single"/>
              <w:left w:color="000000" w:sz="4" w:val="single"/>
            </w:tcBorders>
            <w:shd w:fill="FFFFFF" w:val="clear"/>
            <w:tcMar>
              <w:left w:type="dxa" w:w="10"/>
              <w:right w:type="dxa" w:w="10"/>
            </w:tcMar>
            <w:vAlign w:val="center"/>
          </w:tcPr>
          <w:p w14:paraId="AB0F0000">
            <w:pPr>
              <w:widowControl w:val="1"/>
              <w:tabs>
                <w:tab w:leader="none" w:pos="1230" w:val="left"/>
              </w:tabs>
              <w:ind/>
              <w:rPr>
                <w:sz w:val="26"/>
              </w:rPr>
            </w:pPr>
            <w:r>
              <w:rPr>
                <w:sz w:val="26"/>
              </w:rPr>
              <w:t>Хлорид лития</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AC0F0000">
            <w:pPr>
              <w:widowControl w:val="1"/>
              <w:tabs>
                <w:tab w:leader="none" w:pos="1230" w:val="left"/>
              </w:tabs>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AD0F0000">
            <w:pPr>
              <w:widowControl w:val="1"/>
              <w:tabs>
                <w:tab w:leader="none" w:pos="1230" w:val="left"/>
              </w:tabs>
              <w:ind/>
              <w:jc w:val="center"/>
              <w:rPr>
                <w:sz w:val="26"/>
              </w:rPr>
            </w:pPr>
            <w:r>
              <w:rPr>
                <w:sz w:val="26"/>
              </w:rPr>
              <w:t>15</w:t>
            </w:r>
          </w:p>
        </w:tc>
        <w:tc>
          <w:tcPr>
            <w:tcW w:type="dxa" w:w="5733"/>
            <w:tcBorders>
              <w:top w:color="000000" w:sz="4" w:val="single"/>
              <w:left w:color="000000" w:sz="4" w:val="single"/>
            </w:tcBorders>
            <w:shd w:fill="FFFFFF" w:val="clear"/>
            <w:tcMar>
              <w:left w:type="dxa" w:w="10"/>
              <w:right w:type="dxa" w:w="10"/>
            </w:tcMar>
            <w:vAlign w:val="center"/>
          </w:tcPr>
          <w:p w14:paraId="AE0F0000">
            <w:pPr>
              <w:widowControl w:val="1"/>
              <w:tabs>
                <w:tab w:leader="none" w:pos="1230" w:val="left"/>
              </w:tabs>
              <w:ind/>
              <w:rPr>
                <w:sz w:val="26"/>
              </w:rPr>
            </w:pPr>
            <w:r>
              <w:rPr>
                <w:sz w:val="26"/>
              </w:rPr>
              <w:t>Хлорид кальция</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AF0F0000">
            <w:pPr>
              <w:widowControl w:val="1"/>
              <w:tabs>
                <w:tab w:leader="none" w:pos="1230" w:val="left"/>
              </w:tabs>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B00F0000">
            <w:pPr>
              <w:widowControl w:val="1"/>
              <w:tabs>
                <w:tab w:leader="none" w:pos="1230" w:val="left"/>
              </w:tabs>
              <w:ind/>
              <w:jc w:val="center"/>
              <w:rPr>
                <w:sz w:val="26"/>
              </w:rPr>
            </w:pPr>
            <w:r>
              <w:rPr>
                <w:sz w:val="26"/>
              </w:rPr>
              <w:t>16</w:t>
            </w:r>
          </w:p>
        </w:tc>
        <w:tc>
          <w:tcPr>
            <w:tcW w:type="dxa" w:w="5733"/>
            <w:tcBorders>
              <w:top w:color="000000" w:sz="4" w:val="single"/>
              <w:left w:color="000000" w:sz="4" w:val="single"/>
            </w:tcBorders>
            <w:shd w:fill="FFFFFF" w:val="clear"/>
            <w:tcMar>
              <w:left w:type="dxa" w:w="10"/>
              <w:right w:type="dxa" w:w="10"/>
            </w:tcMar>
            <w:vAlign w:val="center"/>
          </w:tcPr>
          <w:p w14:paraId="B10F0000">
            <w:pPr>
              <w:widowControl w:val="1"/>
              <w:tabs>
                <w:tab w:leader="none" w:pos="1230" w:val="left"/>
              </w:tabs>
              <w:ind/>
              <w:rPr>
                <w:sz w:val="26"/>
              </w:rPr>
            </w:pPr>
            <w:r>
              <w:rPr>
                <w:sz w:val="26"/>
              </w:rPr>
              <w:t>Хлорид меди(П)</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B20F0000">
            <w:pPr>
              <w:widowControl w:val="1"/>
              <w:tabs>
                <w:tab w:leader="none" w:pos="1230" w:val="left"/>
              </w:tabs>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B30F0000">
            <w:pPr>
              <w:widowControl w:val="1"/>
              <w:tabs>
                <w:tab w:leader="none" w:pos="1230" w:val="left"/>
              </w:tabs>
              <w:ind/>
              <w:jc w:val="center"/>
              <w:rPr>
                <w:sz w:val="26"/>
              </w:rPr>
            </w:pPr>
            <w:r>
              <w:rPr>
                <w:sz w:val="26"/>
              </w:rPr>
              <w:t>17</w:t>
            </w:r>
          </w:p>
        </w:tc>
        <w:tc>
          <w:tcPr>
            <w:tcW w:type="dxa" w:w="5733"/>
            <w:tcBorders>
              <w:top w:color="000000" w:sz="4" w:val="single"/>
              <w:left w:color="000000" w:sz="4" w:val="single"/>
            </w:tcBorders>
            <w:shd w:fill="FFFFFF" w:val="clear"/>
            <w:tcMar>
              <w:left w:type="dxa" w:w="10"/>
              <w:right w:type="dxa" w:w="10"/>
            </w:tcMar>
            <w:vAlign w:val="center"/>
          </w:tcPr>
          <w:p w14:paraId="B40F0000">
            <w:pPr>
              <w:widowControl w:val="1"/>
              <w:tabs>
                <w:tab w:leader="none" w:pos="1230" w:val="left"/>
              </w:tabs>
              <w:ind/>
              <w:rPr>
                <w:sz w:val="26"/>
              </w:rPr>
            </w:pPr>
            <w:r>
              <w:rPr>
                <w:sz w:val="26"/>
              </w:rPr>
              <w:t>Хлорид алюминия</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B50F0000">
            <w:pPr>
              <w:widowControl w:val="1"/>
              <w:tabs>
                <w:tab w:leader="none" w:pos="1230" w:val="left"/>
              </w:tabs>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B60F0000">
            <w:pPr>
              <w:widowControl w:val="1"/>
              <w:tabs>
                <w:tab w:leader="none" w:pos="1230" w:val="left"/>
              </w:tabs>
              <w:ind/>
              <w:jc w:val="center"/>
              <w:rPr>
                <w:sz w:val="26"/>
              </w:rPr>
            </w:pPr>
            <w:r>
              <w:rPr>
                <w:sz w:val="26"/>
              </w:rPr>
              <w:t>18</w:t>
            </w:r>
          </w:p>
        </w:tc>
        <w:tc>
          <w:tcPr>
            <w:tcW w:type="dxa" w:w="5733"/>
            <w:tcBorders>
              <w:top w:color="000000" w:sz="4" w:val="single"/>
              <w:left w:color="000000" w:sz="4" w:val="single"/>
            </w:tcBorders>
            <w:shd w:fill="FFFFFF" w:val="clear"/>
            <w:tcMar>
              <w:left w:type="dxa" w:w="10"/>
              <w:right w:type="dxa" w:w="10"/>
            </w:tcMar>
            <w:vAlign w:val="center"/>
          </w:tcPr>
          <w:p w14:paraId="B70F0000">
            <w:pPr>
              <w:widowControl w:val="1"/>
              <w:tabs>
                <w:tab w:leader="none" w:pos="1230" w:val="left"/>
              </w:tabs>
              <w:ind/>
              <w:rPr>
                <w:sz w:val="26"/>
              </w:rPr>
            </w:pPr>
            <w:r>
              <w:rPr>
                <w:sz w:val="26"/>
              </w:rPr>
              <w:t>Хлорид железа(Ш)</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B80F0000">
            <w:pPr>
              <w:widowControl w:val="1"/>
              <w:tabs>
                <w:tab w:leader="none" w:pos="1230" w:val="left"/>
              </w:tabs>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B90F0000">
            <w:pPr>
              <w:widowControl w:val="1"/>
              <w:tabs>
                <w:tab w:leader="none" w:pos="1230" w:val="left"/>
              </w:tabs>
              <w:ind/>
              <w:jc w:val="center"/>
              <w:rPr>
                <w:sz w:val="26"/>
              </w:rPr>
            </w:pPr>
            <w:r>
              <w:rPr>
                <w:sz w:val="26"/>
              </w:rPr>
              <w:t>19</w:t>
            </w:r>
          </w:p>
        </w:tc>
        <w:tc>
          <w:tcPr>
            <w:tcW w:type="dxa" w:w="5733"/>
            <w:tcBorders>
              <w:top w:color="000000" w:sz="4" w:val="single"/>
              <w:left w:color="000000" w:sz="4" w:val="single"/>
            </w:tcBorders>
            <w:shd w:fill="FFFFFF" w:val="clear"/>
            <w:tcMar>
              <w:left w:type="dxa" w:w="10"/>
              <w:right w:type="dxa" w:w="10"/>
            </w:tcMar>
            <w:vAlign w:val="center"/>
          </w:tcPr>
          <w:p w14:paraId="BA0F0000">
            <w:pPr>
              <w:widowControl w:val="1"/>
              <w:tabs>
                <w:tab w:leader="none" w:pos="1230" w:val="left"/>
              </w:tabs>
              <w:ind/>
              <w:rPr>
                <w:sz w:val="26"/>
              </w:rPr>
            </w:pPr>
            <w:r>
              <w:rPr>
                <w:sz w:val="26"/>
              </w:rPr>
              <w:t>Хлорид аммония</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BB0F0000">
            <w:pPr>
              <w:widowControl w:val="1"/>
              <w:tabs>
                <w:tab w:leader="none" w:pos="1230" w:val="left"/>
              </w:tabs>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BC0F0000">
            <w:pPr>
              <w:widowControl w:val="1"/>
              <w:tabs>
                <w:tab w:leader="none" w:pos="1230" w:val="left"/>
              </w:tabs>
              <w:ind/>
              <w:jc w:val="center"/>
              <w:rPr>
                <w:sz w:val="26"/>
              </w:rPr>
            </w:pPr>
            <w:r>
              <w:rPr>
                <w:sz w:val="26"/>
              </w:rPr>
              <w:t>20</w:t>
            </w:r>
          </w:p>
        </w:tc>
        <w:tc>
          <w:tcPr>
            <w:tcW w:type="dxa" w:w="5733"/>
            <w:tcBorders>
              <w:top w:color="000000" w:sz="4" w:val="single"/>
              <w:left w:color="000000" w:sz="4" w:val="single"/>
            </w:tcBorders>
            <w:shd w:fill="FFFFFF" w:val="clear"/>
            <w:tcMar>
              <w:left w:type="dxa" w:w="10"/>
              <w:right w:type="dxa" w:w="10"/>
            </w:tcMar>
            <w:vAlign w:val="center"/>
          </w:tcPr>
          <w:p w14:paraId="BD0F0000">
            <w:pPr>
              <w:widowControl w:val="1"/>
              <w:tabs>
                <w:tab w:leader="none" w:pos="1230" w:val="left"/>
              </w:tabs>
              <w:ind/>
              <w:rPr>
                <w:sz w:val="26"/>
              </w:rPr>
            </w:pPr>
            <w:r>
              <w:rPr>
                <w:sz w:val="26"/>
              </w:rPr>
              <w:t>Хлорид бария</w:t>
            </w:r>
          </w:p>
        </w:tc>
        <w:tc>
          <w:tcPr>
            <w:tcW w:type="dxa" w:w="3828"/>
            <w:tcBorders>
              <w:top w:color="000000" w:sz="4" w:val="single"/>
              <w:left w:color="000000" w:sz="4" w:val="single"/>
              <w:right w:color="000000" w:sz="4" w:val="single"/>
            </w:tcBorders>
            <w:shd w:fill="FFFFFF" w:val="clear"/>
            <w:tcMar>
              <w:left w:type="dxa" w:w="10"/>
              <w:right w:type="dxa" w:w="10"/>
            </w:tcMar>
            <w:vAlign w:val="center"/>
          </w:tcPr>
          <w:p w14:paraId="BE0F0000">
            <w:pPr>
              <w:widowControl w:val="1"/>
              <w:tabs>
                <w:tab w:leader="none" w:pos="1230" w:val="left"/>
              </w:tabs>
              <w:ind/>
              <w:jc w:val="center"/>
              <w:rPr>
                <w:sz w:val="26"/>
              </w:rPr>
            </w:pPr>
            <w:r>
              <w:rPr>
                <w:sz w:val="26"/>
              </w:rPr>
              <w:t>Раствор (не более 5%)</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BF0F0000">
            <w:pPr>
              <w:widowControl w:val="1"/>
              <w:tabs>
                <w:tab w:leader="none" w:pos="1230" w:val="left"/>
              </w:tabs>
              <w:ind/>
              <w:jc w:val="center"/>
              <w:rPr>
                <w:sz w:val="26"/>
              </w:rPr>
            </w:pPr>
            <w:r>
              <w:rPr>
                <w:sz w:val="26"/>
              </w:rPr>
              <w:t>21</w:t>
            </w:r>
          </w:p>
        </w:tc>
        <w:tc>
          <w:tcPr>
            <w:tcW w:type="dxa" w:w="5733"/>
            <w:tcBorders>
              <w:top w:color="000000" w:sz="4" w:val="single"/>
              <w:left w:color="000000" w:sz="4" w:val="single"/>
            </w:tcBorders>
            <w:shd w:fill="FFFFFF" w:val="clear"/>
            <w:tcMar>
              <w:left w:type="dxa" w:w="10"/>
              <w:right w:type="dxa" w:w="10"/>
            </w:tcMar>
            <w:vAlign w:val="center"/>
          </w:tcPr>
          <w:p w14:paraId="C00F0000">
            <w:pPr>
              <w:widowControl w:val="1"/>
              <w:tabs>
                <w:tab w:leader="none" w:pos="1230" w:val="left"/>
              </w:tabs>
              <w:ind/>
              <w:rPr>
                <w:sz w:val="26"/>
              </w:rPr>
            </w:pPr>
            <w:r>
              <w:rPr>
                <w:sz w:val="26"/>
              </w:rPr>
              <w:t>Сульфат натрия/ сульфат калия</w:t>
            </w:r>
          </w:p>
        </w:tc>
        <w:tc>
          <w:tcPr>
            <w:tcW w:type="dxa" w:w="3828"/>
            <w:tcBorders>
              <w:top w:color="000000" w:sz="4" w:val="single"/>
              <w:left w:color="000000" w:sz="4" w:val="single"/>
              <w:right w:color="000000" w:sz="4" w:val="single"/>
            </w:tcBorders>
            <w:shd w:fill="FFFFFF" w:val="clear"/>
            <w:tcMar>
              <w:left w:type="dxa" w:w="10"/>
              <w:right w:type="dxa" w:w="10"/>
            </w:tcMar>
          </w:tcPr>
          <w:p w14:paraId="C1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C20F0000">
            <w:pPr>
              <w:widowControl w:val="1"/>
              <w:tabs>
                <w:tab w:leader="none" w:pos="1230" w:val="left"/>
              </w:tabs>
              <w:ind/>
              <w:jc w:val="center"/>
              <w:rPr>
                <w:sz w:val="26"/>
              </w:rPr>
            </w:pPr>
            <w:r>
              <w:rPr>
                <w:sz w:val="26"/>
              </w:rPr>
              <w:t>22</w:t>
            </w:r>
          </w:p>
        </w:tc>
        <w:tc>
          <w:tcPr>
            <w:tcW w:type="dxa" w:w="5733"/>
            <w:tcBorders>
              <w:top w:color="000000" w:sz="4" w:val="single"/>
              <w:left w:color="000000" w:sz="4" w:val="single"/>
            </w:tcBorders>
            <w:shd w:fill="FFFFFF" w:val="clear"/>
            <w:tcMar>
              <w:left w:type="dxa" w:w="10"/>
              <w:right w:type="dxa" w:w="10"/>
            </w:tcMar>
            <w:vAlign w:val="center"/>
          </w:tcPr>
          <w:p w14:paraId="C30F0000">
            <w:pPr>
              <w:widowControl w:val="1"/>
              <w:tabs>
                <w:tab w:leader="none" w:pos="1230" w:val="left"/>
              </w:tabs>
              <w:ind/>
              <w:rPr>
                <w:sz w:val="26"/>
              </w:rPr>
            </w:pPr>
            <w:r>
              <w:rPr>
                <w:sz w:val="26"/>
              </w:rPr>
              <w:t>Сульфат магния</w:t>
            </w:r>
          </w:p>
        </w:tc>
        <w:tc>
          <w:tcPr>
            <w:tcW w:type="dxa" w:w="3828"/>
            <w:tcBorders>
              <w:top w:color="000000" w:sz="4" w:val="single"/>
              <w:left w:color="000000" w:sz="4" w:val="single"/>
              <w:right w:color="000000" w:sz="4" w:val="single"/>
            </w:tcBorders>
            <w:shd w:fill="FFFFFF" w:val="clear"/>
            <w:tcMar>
              <w:left w:type="dxa" w:w="10"/>
              <w:right w:type="dxa" w:w="10"/>
            </w:tcMar>
          </w:tcPr>
          <w:p w14:paraId="C4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C50F0000">
            <w:pPr>
              <w:widowControl w:val="1"/>
              <w:tabs>
                <w:tab w:leader="none" w:pos="1230" w:val="left"/>
              </w:tabs>
              <w:ind/>
              <w:jc w:val="center"/>
              <w:rPr>
                <w:sz w:val="26"/>
              </w:rPr>
            </w:pPr>
            <w:r>
              <w:rPr>
                <w:sz w:val="26"/>
              </w:rPr>
              <w:t>23</w:t>
            </w:r>
          </w:p>
        </w:tc>
        <w:tc>
          <w:tcPr>
            <w:tcW w:type="dxa" w:w="5733"/>
            <w:tcBorders>
              <w:top w:color="000000" w:sz="4" w:val="single"/>
              <w:left w:color="000000" w:sz="4" w:val="single"/>
            </w:tcBorders>
            <w:shd w:fill="FFFFFF" w:val="clear"/>
            <w:tcMar>
              <w:left w:type="dxa" w:w="10"/>
              <w:right w:type="dxa" w:w="10"/>
            </w:tcMar>
            <w:vAlign w:val="center"/>
          </w:tcPr>
          <w:p w14:paraId="C60F0000">
            <w:pPr>
              <w:widowControl w:val="1"/>
              <w:tabs>
                <w:tab w:leader="none" w:pos="1230" w:val="left"/>
              </w:tabs>
              <w:ind/>
              <w:rPr>
                <w:sz w:val="26"/>
              </w:rPr>
            </w:pPr>
            <w:r>
              <w:rPr>
                <w:sz w:val="26"/>
              </w:rPr>
              <w:t>Сульфат меди(П)</w:t>
            </w:r>
          </w:p>
        </w:tc>
        <w:tc>
          <w:tcPr>
            <w:tcW w:type="dxa" w:w="3828"/>
            <w:tcBorders>
              <w:top w:color="000000" w:sz="4" w:val="single"/>
              <w:left w:color="000000" w:sz="4" w:val="single"/>
              <w:right w:color="000000" w:sz="4" w:val="single"/>
            </w:tcBorders>
            <w:shd w:fill="FFFFFF" w:val="clear"/>
            <w:tcMar>
              <w:left w:type="dxa" w:w="10"/>
              <w:right w:type="dxa" w:w="10"/>
            </w:tcMar>
          </w:tcPr>
          <w:p w14:paraId="C7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C80F0000">
            <w:pPr>
              <w:widowControl w:val="1"/>
              <w:tabs>
                <w:tab w:leader="none" w:pos="1230" w:val="left"/>
              </w:tabs>
              <w:ind/>
              <w:jc w:val="center"/>
              <w:rPr>
                <w:sz w:val="26"/>
              </w:rPr>
            </w:pPr>
            <w:r>
              <w:rPr>
                <w:sz w:val="26"/>
              </w:rPr>
              <w:t>24</w:t>
            </w:r>
          </w:p>
        </w:tc>
        <w:tc>
          <w:tcPr>
            <w:tcW w:type="dxa" w:w="5733"/>
            <w:tcBorders>
              <w:top w:color="000000" w:sz="4" w:val="single"/>
              <w:left w:color="000000" w:sz="4" w:val="single"/>
            </w:tcBorders>
            <w:shd w:fill="FFFFFF" w:val="clear"/>
            <w:tcMar>
              <w:left w:type="dxa" w:w="10"/>
              <w:right w:type="dxa" w:w="10"/>
            </w:tcMar>
            <w:vAlign w:val="center"/>
          </w:tcPr>
          <w:p w14:paraId="C90F0000">
            <w:pPr>
              <w:widowControl w:val="1"/>
              <w:tabs>
                <w:tab w:leader="none" w:pos="1230" w:val="left"/>
              </w:tabs>
              <w:ind/>
              <w:rPr>
                <w:sz w:val="26"/>
              </w:rPr>
            </w:pPr>
            <w:r>
              <w:rPr>
                <w:sz w:val="26"/>
              </w:rPr>
              <w:t>Сульфат железа(П)</w:t>
            </w:r>
          </w:p>
        </w:tc>
        <w:tc>
          <w:tcPr>
            <w:tcW w:type="dxa" w:w="3828"/>
            <w:tcBorders>
              <w:top w:color="000000" w:sz="4" w:val="single"/>
              <w:left w:color="000000" w:sz="4" w:val="single"/>
              <w:right w:color="000000" w:sz="4" w:val="single"/>
            </w:tcBorders>
            <w:shd w:fill="FFFFFF" w:val="clear"/>
            <w:tcMar>
              <w:left w:type="dxa" w:w="10"/>
              <w:right w:type="dxa" w:w="10"/>
            </w:tcMar>
          </w:tcPr>
          <w:p w14:paraId="CA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CB0F0000">
            <w:pPr>
              <w:widowControl w:val="1"/>
              <w:tabs>
                <w:tab w:leader="none" w:pos="1230" w:val="left"/>
              </w:tabs>
              <w:ind/>
              <w:jc w:val="center"/>
              <w:rPr>
                <w:sz w:val="26"/>
              </w:rPr>
            </w:pPr>
            <w:r>
              <w:rPr>
                <w:sz w:val="26"/>
              </w:rPr>
              <w:t>25</w:t>
            </w:r>
          </w:p>
        </w:tc>
        <w:tc>
          <w:tcPr>
            <w:tcW w:type="dxa" w:w="5733"/>
            <w:tcBorders>
              <w:top w:color="000000" w:sz="4" w:val="single"/>
              <w:left w:color="000000" w:sz="4" w:val="single"/>
            </w:tcBorders>
            <w:shd w:fill="FFFFFF" w:val="clear"/>
            <w:tcMar>
              <w:left w:type="dxa" w:w="10"/>
              <w:right w:type="dxa" w:w="10"/>
            </w:tcMar>
            <w:vAlign w:val="center"/>
          </w:tcPr>
          <w:p w14:paraId="CC0F0000">
            <w:pPr>
              <w:widowControl w:val="1"/>
              <w:tabs>
                <w:tab w:leader="none" w:pos="1230" w:val="left"/>
              </w:tabs>
              <w:ind/>
              <w:rPr>
                <w:sz w:val="26"/>
              </w:rPr>
            </w:pPr>
            <w:r>
              <w:rPr>
                <w:sz w:val="26"/>
              </w:rPr>
              <w:t>Сульфат цинка / сульфат алюминия</w:t>
            </w:r>
          </w:p>
        </w:tc>
        <w:tc>
          <w:tcPr>
            <w:tcW w:type="dxa" w:w="3828"/>
            <w:tcBorders>
              <w:top w:color="000000" w:sz="4" w:val="single"/>
              <w:left w:color="000000" w:sz="4" w:val="single"/>
              <w:right w:color="000000" w:sz="4" w:val="single"/>
            </w:tcBorders>
            <w:shd w:fill="FFFFFF" w:val="clear"/>
            <w:tcMar>
              <w:left w:type="dxa" w:w="10"/>
              <w:right w:type="dxa" w:w="10"/>
            </w:tcMar>
          </w:tcPr>
          <w:p w14:paraId="CD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CE0F0000">
            <w:pPr>
              <w:widowControl w:val="1"/>
              <w:tabs>
                <w:tab w:leader="none" w:pos="1230" w:val="left"/>
              </w:tabs>
              <w:ind/>
              <w:jc w:val="center"/>
              <w:rPr>
                <w:sz w:val="26"/>
              </w:rPr>
            </w:pPr>
            <w:r>
              <w:rPr>
                <w:sz w:val="26"/>
              </w:rPr>
              <w:t>26</w:t>
            </w:r>
          </w:p>
        </w:tc>
        <w:tc>
          <w:tcPr>
            <w:tcW w:type="dxa" w:w="5733"/>
            <w:tcBorders>
              <w:top w:color="000000" w:sz="4" w:val="single"/>
              <w:left w:color="000000" w:sz="4" w:val="single"/>
            </w:tcBorders>
            <w:shd w:fill="FFFFFF" w:val="clear"/>
            <w:tcMar>
              <w:left w:type="dxa" w:w="10"/>
              <w:right w:type="dxa" w:w="10"/>
            </w:tcMar>
            <w:vAlign w:val="center"/>
          </w:tcPr>
          <w:p w14:paraId="CF0F0000">
            <w:pPr>
              <w:widowControl w:val="1"/>
              <w:tabs>
                <w:tab w:leader="none" w:pos="1230" w:val="left"/>
              </w:tabs>
              <w:ind/>
              <w:rPr>
                <w:sz w:val="26"/>
              </w:rPr>
            </w:pPr>
            <w:r>
              <w:rPr>
                <w:sz w:val="26"/>
              </w:rPr>
              <w:t>Сульфат аммония</w:t>
            </w:r>
          </w:p>
        </w:tc>
        <w:tc>
          <w:tcPr>
            <w:tcW w:type="dxa" w:w="3828"/>
            <w:tcBorders>
              <w:top w:color="000000" w:sz="4" w:val="single"/>
              <w:left w:color="000000" w:sz="4" w:val="single"/>
              <w:right w:color="000000" w:sz="4" w:val="single"/>
            </w:tcBorders>
            <w:shd w:fill="FFFFFF" w:val="clear"/>
            <w:tcMar>
              <w:left w:type="dxa" w:w="10"/>
              <w:right w:type="dxa" w:w="10"/>
            </w:tcMar>
          </w:tcPr>
          <w:p w14:paraId="D0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D10F0000">
            <w:pPr>
              <w:widowControl w:val="1"/>
              <w:tabs>
                <w:tab w:leader="none" w:pos="1230" w:val="left"/>
              </w:tabs>
              <w:ind/>
              <w:jc w:val="center"/>
              <w:rPr>
                <w:sz w:val="26"/>
              </w:rPr>
            </w:pPr>
            <w:r>
              <w:rPr>
                <w:sz w:val="26"/>
              </w:rPr>
              <w:t>27</w:t>
            </w:r>
          </w:p>
        </w:tc>
        <w:tc>
          <w:tcPr>
            <w:tcW w:type="dxa" w:w="5733"/>
            <w:tcBorders>
              <w:top w:color="000000" w:sz="4" w:val="single"/>
              <w:left w:color="000000" w:sz="4" w:val="single"/>
            </w:tcBorders>
            <w:shd w:fill="FFFFFF" w:val="clear"/>
            <w:tcMar>
              <w:left w:type="dxa" w:w="10"/>
              <w:right w:type="dxa" w:w="10"/>
            </w:tcMar>
            <w:vAlign w:val="center"/>
          </w:tcPr>
          <w:p w14:paraId="D20F0000">
            <w:pPr>
              <w:widowControl w:val="1"/>
              <w:tabs>
                <w:tab w:leader="none" w:pos="1230" w:val="left"/>
              </w:tabs>
              <w:ind/>
              <w:rPr>
                <w:sz w:val="26"/>
              </w:rPr>
            </w:pPr>
            <w:r>
              <w:rPr>
                <w:sz w:val="26"/>
              </w:rPr>
              <w:t>Нитрат натрия / нитрат калия</w:t>
            </w:r>
          </w:p>
        </w:tc>
        <w:tc>
          <w:tcPr>
            <w:tcW w:type="dxa" w:w="3828"/>
            <w:tcBorders>
              <w:top w:color="000000" w:sz="4" w:val="single"/>
              <w:left w:color="000000" w:sz="4" w:val="single"/>
              <w:right w:color="000000" w:sz="4" w:val="single"/>
            </w:tcBorders>
            <w:shd w:fill="FFFFFF" w:val="clear"/>
            <w:tcMar>
              <w:left w:type="dxa" w:w="10"/>
              <w:right w:type="dxa" w:w="10"/>
            </w:tcMar>
          </w:tcPr>
          <w:p w14:paraId="D3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tcBorders>
            <w:shd w:fill="FFFFFF" w:val="clear"/>
            <w:tcMar>
              <w:left w:type="dxa" w:w="10"/>
              <w:right w:type="dxa" w:w="10"/>
            </w:tcMar>
            <w:vAlign w:val="center"/>
          </w:tcPr>
          <w:p w14:paraId="D40F0000">
            <w:pPr>
              <w:widowControl w:val="1"/>
              <w:tabs>
                <w:tab w:leader="none" w:pos="1230" w:val="left"/>
              </w:tabs>
              <w:ind/>
              <w:jc w:val="center"/>
              <w:rPr>
                <w:sz w:val="26"/>
              </w:rPr>
            </w:pPr>
            <w:r>
              <w:rPr>
                <w:sz w:val="26"/>
              </w:rPr>
              <w:t>28</w:t>
            </w:r>
          </w:p>
        </w:tc>
        <w:tc>
          <w:tcPr>
            <w:tcW w:type="dxa" w:w="5733"/>
            <w:tcBorders>
              <w:top w:color="000000" w:sz="4" w:val="single"/>
              <w:left w:color="000000" w:sz="4" w:val="single"/>
            </w:tcBorders>
            <w:shd w:fill="FFFFFF" w:val="clear"/>
            <w:tcMar>
              <w:left w:type="dxa" w:w="10"/>
              <w:right w:type="dxa" w:w="10"/>
            </w:tcMar>
            <w:vAlign w:val="center"/>
          </w:tcPr>
          <w:p w14:paraId="D50F0000">
            <w:pPr>
              <w:widowControl w:val="1"/>
              <w:tabs>
                <w:tab w:leader="none" w:pos="1230" w:val="left"/>
              </w:tabs>
              <w:ind/>
              <w:rPr>
                <w:sz w:val="26"/>
              </w:rPr>
            </w:pPr>
            <w:r>
              <w:rPr>
                <w:sz w:val="26"/>
              </w:rPr>
              <w:t>Карбонат натрия/ карбонат калия</w:t>
            </w:r>
          </w:p>
        </w:tc>
        <w:tc>
          <w:tcPr>
            <w:tcW w:type="dxa" w:w="3828"/>
            <w:tcBorders>
              <w:top w:color="000000" w:sz="4" w:val="single"/>
              <w:left w:color="000000" w:sz="4" w:val="single"/>
              <w:right w:color="000000" w:sz="4" w:val="single"/>
            </w:tcBorders>
            <w:shd w:fill="FFFFFF" w:val="clear"/>
            <w:tcMar>
              <w:left w:type="dxa" w:w="10"/>
              <w:right w:type="dxa" w:w="10"/>
            </w:tcMar>
          </w:tcPr>
          <w:p w14:paraId="D6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D70F0000">
            <w:pPr>
              <w:widowControl w:val="1"/>
              <w:tabs>
                <w:tab w:leader="none" w:pos="1230" w:val="left"/>
              </w:tabs>
              <w:ind/>
              <w:jc w:val="center"/>
              <w:rPr>
                <w:sz w:val="26"/>
              </w:rPr>
            </w:pPr>
            <w:r>
              <w:rPr>
                <w:sz w:val="26"/>
              </w:rPr>
              <w:t>30</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D80F0000">
            <w:pPr>
              <w:widowControl w:val="1"/>
              <w:tabs>
                <w:tab w:leader="none" w:pos="1230" w:val="left"/>
              </w:tabs>
              <w:ind/>
              <w:rPr>
                <w:sz w:val="26"/>
              </w:rPr>
            </w:pPr>
            <w:r>
              <w:rPr>
                <w:sz w:val="26"/>
              </w:rPr>
              <w:t>Гидрокарбонат натрия/ гидрокарбонат калия</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tcPr>
          <w:p w14:paraId="D9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DA0F0000">
            <w:pPr>
              <w:widowControl w:val="1"/>
              <w:tabs>
                <w:tab w:leader="none" w:pos="1230" w:val="left"/>
              </w:tabs>
              <w:ind/>
              <w:jc w:val="center"/>
              <w:rPr>
                <w:sz w:val="26"/>
              </w:rPr>
            </w:pPr>
            <w:r>
              <w:rPr>
                <w:sz w:val="26"/>
              </w:rPr>
              <w:t>31</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DB0F0000">
            <w:pPr>
              <w:widowControl w:val="1"/>
              <w:tabs>
                <w:tab w:leader="none" w:pos="1230" w:val="left"/>
              </w:tabs>
              <w:ind/>
              <w:rPr>
                <w:sz w:val="26"/>
              </w:rPr>
            </w:pPr>
            <w:r>
              <w:rPr>
                <w:sz w:val="26"/>
              </w:rPr>
              <w:t>Фосфат натрия/ фосфат калия</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tcPr>
          <w:p w14:paraId="DC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DD0F0000">
            <w:pPr>
              <w:widowControl w:val="1"/>
              <w:tabs>
                <w:tab w:leader="none" w:pos="1230" w:val="left"/>
              </w:tabs>
              <w:ind/>
              <w:jc w:val="center"/>
              <w:rPr>
                <w:sz w:val="26"/>
              </w:rPr>
            </w:pPr>
            <w:r>
              <w:rPr>
                <w:sz w:val="26"/>
              </w:rPr>
              <w:t>32</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DE0F0000">
            <w:pPr>
              <w:widowControl w:val="1"/>
              <w:tabs>
                <w:tab w:leader="none" w:pos="1230" w:val="left"/>
              </w:tabs>
              <w:ind/>
              <w:rPr>
                <w:sz w:val="26"/>
              </w:rPr>
            </w:pPr>
            <w:r>
              <w:rPr>
                <w:sz w:val="26"/>
              </w:rPr>
              <w:t>Бромид натрия/ бромид калия</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tcPr>
          <w:p w14:paraId="DF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E00F0000">
            <w:pPr>
              <w:widowControl w:val="1"/>
              <w:tabs>
                <w:tab w:leader="none" w:pos="1230" w:val="left"/>
              </w:tabs>
              <w:ind/>
              <w:jc w:val="center"/>
              <w:rPr>
                <w:sz w:val="26"/>
              </w:rPr>
            </w:pPr>
            <w:r>
              <w:rPr>
                <w:sz w:val="26"/>
              </w:rPr>
              <w:t>33</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E10F0000">
            <w:pPr>
              <w:widowControl w:val="1"/>
              <w:tabs>
                <w:tab w:leader="none" w:pos="1230" w:val="left"/>
              </w:tabs>
              <w:ind/>
              <w:rPr>
                <w:sz w:val="26"/>
              </w:rPr>
            </w:pPr>
            <w:r>
              <w:rPr>
                <w:sz w:val="26"/>
              </w:rPr>
              <w:t>Иодид натрия/ иодид калия</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tcPr>
          <w:p w14:paraId="E2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E30F0000">
            <w:pPr>
              <w:widowControl w:val="1"/>
              <w:tabs>
                <w:tab w:leader="none" w:pos="1230" w:val="left"/>
              </w:tabs>
              <w:ind/>
              <w:jc w:val="center"/>
              <w:rPr>
                <w:sz w:val="26"/>
              </w:rPr>
            </w:pPr>
            <w:r>
              <w:rPr>
                <w:sz w:val="26"/>
              </w:rPr>
              <w:t>34</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E40F0000">
            <w:pPr>
              <w:widowControl w:val="1"/>
              <w:tabs>
                <w:tab w:leader="none" w:pos="1230" w:val="left"/>
              </w:tabs>
              <w:ind/>
              <w:rPr>
                <w:sz w:val="26"/>
              </w:rPr>
            </w:pPr>
            <w:r>
              <w:rPr>
                <w:sz w:val="26"/>
              </w:rPr>
              <w:t>Нитрат бария</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E50F0000">
            <w:pPr>
              <w:widowControl w:val="1"/>
              <w:tabs>
                <w:tab w:leader="none" w:pos="1230" w:val="left"/>
              </w:tabs>
              <w:ind/>
              <w:jc w:val="center"/>
              <w:rPr>
                <w:sz w:val="26"/>
              </w:rPr>
            </w:pPr>
            <w:r>
              <w:rPr>
                <w:sz w:val="26"/>
              </w:rPr>
              <w:t>Раствор (не более 5%)</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E60F0000">
            <w:pPr>
              <w:widowControl w:val="1"/>
              <w:tabs>
                <w:tab w:leader="none" w:pos="1230" w:val="left"/>
              </w:tabs>
              <w:ind/>
              <w:jc w:val="center"/>
              <w:rPr>
                <w:sz w:val="26"/>
              </w:rPr>
            </w:pPr>
            <w:r>
              <w:rPr>
                <w:sz w:val="26"/>
              </w:rPr>
              <w:t>35</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E70F0000">
            <w:pPr>
              <w:widowControl w:val="1"/>
              <w:tabs>
                <w:tab w:leader="none" w:pos="1230" w:val="left"/>
              </w:tabs>
              <w:ind/>
              <w:rPr>
                <w:sz w:val="26"/>
              </w:rPr>
            </w:pPr>
            <w:r>
              <w:rPr>
                <w:sz w:val="26"/>
              </w:rPr>
              <w:t>Нитрат кальция</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tcPr>
          <w:p w14:paraId="E8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E90F0000">
            <w:pPr>
              <w:widowControl w:val="1"/>
              <w:tabs>
                <w:tab w:leader="none" w:pos="1230" w:val="left"/>
              </w:tabs>
              <w:ind/>
              <w:jc w:val="center"/>
              <w:rPr>
                <w:sz w:val="26"/>
              </w:rPr>
            </w:pPr>
            <w:r>
              <w:rPr>
                <w:sz w:val="26"/>
              </w:rPr>
              <w:t>36</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EA0F0000">
            <w:pPr>
              <w:widowControl w:val="1"/>
              <w:tabs>
                <w:tab w:leader="none" w:pos="1230" w:val="left"/>
              </w:tabs>
              <w:ind/>
              <w:rPr>
                <w:sz w:val="26"/>
              </w:rPr>
            </w:pPr>
            <w:r>
              <w:rPr>
                <w:sz w:val="26"/>
              </w:rPr>
              <w:t>Нитрат серебра</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tcPr>
          <w:p w14:paraId="EB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EC0F0000">
            <w:pPr>
              <w:widowControl w:val="1"/>
              <w:tabs>
                <w:tab w:leader="none" w:pos="1230" w:val="left"/>
              </w:tabs>
              <w:ind/>
              <w:jc w:val="center"/>
              <w:rPr>
                <w:sz w:val="26"/>
              </w:rPr>
            </w:pPr>
            <w:r>
              <w:rPr>
                <w:sz w:val="26"/>
              </w:rPr>
              <w:t>37</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ED0F0000">
            <w:pPr>
              <w:widowControl w:val="1"/>
              <w:tabs>
                <w:tab w:leader="none" w:pos="1230" w:val="left"/>
              </w:tabs>
              <w:ind/>
              <w:rPr>
                <w:sz w:val="26"/>
              </w:rPr>
            </w:pPr>
            <w:r>
              <w:rPr>
                <w:sz w:val="26"/>
              </w:rPr>
              <w:t>Аммиак</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tcPr>
          <w:p w14:paraId="EE0F0000">
            <w:pPr>
              <w:widowControl w:val="1"/>
              <w:ind/>
              <w:jc w:val="center"/>
              <w:rPr>
                <w:sz w:val="26"/>
              </w:rPr>
            </w:pPr>
            <w:r>
              <w:rPr>
                <w:sz w:val="26"/>
              </w:rPr>
              <w:t>Раствор5-10%</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EF0F0000">
            <w:pPr>
              <w:widowControl w:val="1"/>
              <w:tabs>
                <w:tab w:leader="none" w:pos="1230" w:val="left"/>
              </w:tabs>
              <w:ind/>
              <w:jc w:val="center"/>
              <w:rPr>
                <w:sz w:val="26"/>
              </w:rPr>
            </w:pPr>
            <w:r>
              <w:rPr>
                <w:sz w:val="26"/>
              </w:rPr>
              <w:t>38</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F00F0000">
            <w:pPr>
              <w:widowControl w:val="1"/>
              <w:tabs>
                <w:tab w:leader="none" w:pos="1230" w:val="left"/>
              </w:tabs>
              <w:ind/>
              <w:rPr>
                <w:sz w:val="26"/>
              </w:rPr>
            </w:pPr>
            <w:r>
              <w:rPr>
                <w:sz w:val="26"/>
              </w:rPr>
              <w:t>Пероксид водорода</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tcPr>
          <w:p w14:paraId="F10F0000">
            <w:pPr>
              <w:widowControl w:val="1"/>
              <w:ind/>
              <w:jc w:val="center"/>
              <w:rPr>
                <w:sz w:val="26"/>
              </w:rPr>
            </w:pPr>
            <w:r>
              <w:rPr>
                <w:sz w:val="26"/>
              </w:rPr>
              <w:t>Раствор 3-5%</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F20F0000">
            <w:pPr>
              <w:widowControl w:val="1"/>
              <w:tabs>
                <w:tab w:leader="none" w:pos="1230" w:val="left"/>
              </w:tabs>
              <w:ind/>
              <w:jc w:val="center"/>
              <w:rPr>
                <w:sz w:val="26"/>
              </w:rPr>
            </w:pPr>
            <w:r>
              <w:rPr>
                <w:sz w:val="26"/>
              </w:rPr>
              <w:t>39</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F30F0000">
            <w:pPr>
              <w:widowControl w:val="1"/>
              <w:tabs>
                <w:tab w:leader="none" w:pos="1230" w:val="left"/>
              </w:tabs>
              <w:ind/>
              <w:rPr>
                <w:sz w:val="26"/>
              </w:rPr>
            </w:pPr>
            <w:r>
              <w:rPr>
                <w:sz w:val="26"/>
              </w:rPr>
              <w:t>Индикаторы (метилоранж, лакмус, фенолфталеин)</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F40F0000">
            <w:pPr>
              <w:widowControl w:val="1"/>
              <w:tabs>
                <w:tab w:leader="none" w:pos="1230" w:val="left"/>
              </w:tabs>
              <w:ind/>
              <w:jc w:val="center"/>
              <w:rPr>
                <w:sz w:val="26"/>
              </w:rPr>
            </w:pPr>
            <w:r>
              <w:rPr>
                <w:sz w:val="26"/>
              </w:rPr>
              <w:t>Раствор, бумага</w:t>
            </w:r>
          </w:p>
        </w:tc>
      </w:tr>
      <w:tr>
        <w:trPr>
          <w:trHeight w:hRule="atLeast" w:val="20"/>
        </w:trPr>
        <w:tc>
          <w:tcPr>
            <w:tcW w:type="dxa" w:w="514"/>
            <w:tcBorders>
              <w:top w:color="000000" w:sz="4" w:val="single"/>
              <w:left w:color="000000" w:sz="4" w:val="single"/>
              <w:bottom w:color="000000" w:sz="4" w:val="single"/>
            </w:tcBorders>
            <w:shd w:fill="FFFFFF" w:val="clear"/>
            <w:tcMar>
              <w:left w:type="dxa" w:w="10"/>
              <w:right w:type="dxa" w:w="10"/>
            </w:tcMar>
            <w:vAlign w:val="center"/>
          </w:tcPr>
          <w:p w14:paraId="F50F0000">
            <w:pPr>
              <w:widowControl w:val="1"/>
              <w:tabs>
                <w:tab w:leader="none" w:pos="1230" w:val="left"/>
              </w:tabs>
              <w:ind/>
              <w:jc w:val="center"/>
              <w:rPr>
                <w:sz w:val="26"/>
              </w:rPr>
            </w:pPr>
            <w:r>
              <w:rPr>
                <w:sz w:val="26"/>
              </w:rPr>
              <w:t>40</w:t>
            </w:r>
          </w:p>
        </w:tc>
        <w:tc>
          <w:tcPr>
            <w:tcW w:type="dxa" w:w="5733"/>
            <w:tcBorders>
              <w:top w:color="000000" w:sz="4" w:val="single"/>
              <w:left w:color="000000" w:sz="4" w:val="single"/>
              <w:bottom w:color="000000" w:sz="4" w:val="single"/>
            </w:tcBorders>
            <w:shd w:fill="FFFFFF" w:val="clear"/>
            <w:tcMar>
              <w:left w:type="dxa" w:w="10"/>
              <w:right w:type="dxa" w:w="10"/>
            </w:tcMar>
            <w:vAlign w:val="center"/>
          </w:tcPr>
          <w:p w14:paraId="F60F0000">
            <w:pPr>
              <w:widowControl w:val="1"/>
              <w:tabs>
                <w:tab w:leader="none" w:pos="1230" w:val="left"/>
              </w:tabs>
              <w:ind/>
              <w:rPr>
                <w:sz w:val="26"/>
              </w:rPr>
            </w:pPr>
            <w:r>
              <w:rPr>
                <w:sz w:val="26"/>
              </w:rPr>
              <w:t>Дистиллированная вода</w:t>
            </w:r>
          </w:p>
        </w:tc>
        <w:tc>
          <w:tcPr>
            <w:tcW w:type="dxa" w:w="3828"/>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F70F0000">
            <w:pPr>
              <w:widowControl w:val="1"/>
              <w:tabs>
                <w:tab w:leader="none" w:pos="1230" w:val="left"/>
              </w:tabs>
              <w:ind/>
              <w:jc w:val="center"/>
              <w:rPr>
                <w:sz w:val="26"/>
              </w:rPr>
            </w:pPr>
          </w:p>
        </w:tc>
      </w:tr>
    </w:tbl>
    <w:p w14:paraId="F80F0000">
      <w:pPr>
        <w:pStyle w:val="Style_2"/>
        <w:widowControl w:val="1"/>
        <w:tabs>
          <w:tab w:leader="none" w:pos="10206" w:val="left"/>
        </w:tabs>
        <w:spacing w:before="13"/>
        <w:ind w:firstLine="0" w:left="0"/>
        <w:jc w:val="left"/>
        <w:rPr>
          <w:b w:val="1"/>
        </w:rPr>
      </w:pPr>
    </w:p>
    <w:p w14:paraId="F90F0000">
      <w:pPr>
        <w:pStyle w:val="Style_2"/>
        <w:widowControl w:val="1"/>
        <w:tabs>
          <w:tab w:leader="none" w:pos="10206" w:val="left"/>
        </w:tabs>
        <w:spacing w:before="13"/>
        <w:ind w:firstLine="0" w:left="0"/>
        <w:jc w:val="left"/>
        <w:rPr>
          <w:b w:val="1"/>
        </w:rPr>
      </w:pPr>
    </w:p>
    <w:p w14:paraId="FA0F0000">
      <w:bookmarkStart w:id="80" w:name="__RefHeading___39"/>
      <w:bookmarkEnd w:id="80"/>
      <w:pPr>
        <w:pStyle w:val="Style_12"/>
        <w:widowControl w:val="1"/>
        <w:numPr>
          <w:ilvl w:val="1"/>
          <w:numId w:val="23"/>
        </w:numPr>
        <w:tabs>
          <w:tab w:leader="none" w:pos="1871" w:val="left"/>
          <w:tab w:leader="none" w:pos="10206" w:val="left"/>
        </w:tabs>
        <w:spacing w:before="1"/>
        <w:ind/>
        <w:jc w:val="center"/>
        <w:rPr>
          <w:sz w:val="26"/>
        </w:rPr>
      </w:pPr>
      <w:bookmarkStart w:id="81" w:name="_bookmark44"/>
      <w:bookmarkEnd w:id="81"/>
      <w:r>
        <w:rPr>
          <w:sz w:val="26"/>
        </w:rPr>
        <w:t>Особенности</w:t>
      </w:r>
      <w:r>
        <w:rPr>
          <w:spacing w:val="-11"/>
          <w:sz w:val="26"/>
        </w:rPr>
        <w:t xml:space="preserve"> </w:t>
      </w:r>
      <w:r>
        <w:rPr>
          <w:sz w:val="26"/>
        </w:rPr>
        <w:t>организации</w:t>
      </w:r>
      <w:r>
        <w:rPr>
          <w:spacing w:val="-10"/>
          <w:sz w:val="26"/>
        </w:rPr>
        <w:t xml:space="preserve"> </w:t>
      </w:r>
      <w:r>
        <w:rPr>
          <w:sz w:val="26"/>
        </w:rPr>
        <w:t>и</w:t>
      </w:r>
      <w:r>
        <w:rPr>
          <w:spacing w:val="-9"/>
          <w:sz w:val="26"/>
        </w:rPr>
        <w:t xml:space="preserve"> </w:t>
      </w:r>
      <w:r>
        <w:rPr>
          <w:sz w:val="26"/>
        </w:rPr>
        <w:t>проведения</w:t>
      </w:r>
      <w:r>
        <w:rPr>
          <w:spacing w:val="-11"/>
          <w:sz w:val="26"/>
        </w:rPr>
        <w:t xml:space="preserve"> </w:t>
      </w:r>
      <w:r>
        <w:rPr>
          <w:sz w:val="26"/>
        </w:rPr>
        <w:t>ОГЭ</w:t>
      </w:r>
      <w:r>
        <w:rPr>
          <w:spacing w:val="-10"/>
          <w:sz w:val="26"/>
        </w:rPr>
        <w:t xml:space="preserve"> </w:t>
      </w:r>
      <w:r>
        <w:rPr>
          <w:sz w:val="26"/>
        </w:rPr>
        <w:t>по</w:t>
      </w:r>
      <w:r>
        <w:rPr>
          <w:spacing w:val="-7"/>
          <w:sz w:val="26"/>
        </w:rPr>
        <w:t xml:space="preserve"> </w:t>
      </w:r>
      <w:r>
        <w:rPr>
          <w:spacing w:val="-2"/>
          <w:sz w:val="26"/>
        </w:rPr>
        <w:t>физике</w:t>
      </w:r>
    </w:p>
    <w:p w14:paraId="FB0F0000">
      <w:pPr>
        <w:pStyle w:val="Style_2"/>
        <w:widowControl w:val="1"/>
        <w:tabs>
          <w:tab w:leader="none" w:pos="10206" w:val="left"/>
        </w:tabs>
        <w:spacing w:before="46"/>
        <w:ind w:firstLine="0" w:left="0"/>
        <w:jc w:val="left"/>
        <w:rPr>
          <w:b w:val="1"/>
        </w:rPr>
      </w:pPr>
    </w:p>
    <w:p w14:paraId="FC0F0000">
      <w:pPr>
        <w:pStyle w:val="Style_2"/>
        <w:widowControl w:val="1"/>
        <w:tabs>
          <w:tab w:leader="none" w:pos="5670" w:val="left"/>
        </w:tabs>
        <w:spacing w:before="1"/>
        <w:ind w:firstLine="708"/>
      </w:pPr>
      <w:r>
        <w:t>Экзамен проводится в кабинетах физики. При необходимости можно использовать</w:t>
      </w:r>
      <w:r>
        <w:rPr>
          <w:spacing w:val="1"/>
        </w:rPr>
        <w:t xml:space="preserve"> </w:t>
      </w:r>
      <w:r>
        <w:t>другие</w:t>
      </w:r>
      <w:r>
        <w:rPr>
          <w:spacing w:val="1"/>
        </w:rPr>
        <w:t xml:space="preserve"> </w:t>
      </w:r>
      <w:r>
        <w:t>кабинеты,</w:t>
      </w:r>
      <w:r>
        <w:rPr>
          <w:spacing w:val="1"/>
        </w:rPr>
        <w:t xml:space="preserve"> </w:t>
      </w:r>
      <w:r>
        <w:t>отвечающие</w:t>
      </w:r>
      <w:r>
        <w:rPr>
          <w:spacing w:val="1"/>
        </w:rPr>
        <w:t xml:space="preserve"> </w:t>
      </w:r>
      <w:r>
        <w:t>требованиям</w:t>
      </w:r>
      <w:r>
        <w:rPr>
          <w:spacing w:val="1"/>
        </w:rPr>
        <w:t xml:space="preserve"> </w:t>
      </w:r>
      <w:r>
        <w:t>безопасности</w:t>
      </w:r>
      <w:r>
        <w:rPr>
          <w:spacing w:val="1"/>
        </w:rPr>
        <w:t xml:space="preserve"> </w:t>
      </w:r>
      <w:r>
        <w:t>труда</w:t>
      </w:r>
      <w:r>
        <w:rPr>
          <w:spacing w:val="1"/>
        </w:rPr>
        <w:t xml:space="preserve"> </w:t>
      </w:r>
      <w:r>
        <w:t>при</w:t>
      </w:r>
      <w:r>
        <w:rPr>
          <w:spacing w:val="1"/>
        </w:rPr>
        <w:t xml:space="preserve"> </w:t>
      </w:r>
      <w:r>
        <w:t>выполнении</w:t>
      </w:r>
      <w:r>
        <w:rPr>
          <w:spacing w:val="1"/>
        </w:rPr>
        <w:t xml:space="preserve"> </w:t>
      </w:r>
      <w:r>
        <w:t>экспериментальных</w:t>
      </w:r>
      <w:r>
        <w:rPr>
          <w:spacing w:val="-2"/>
        </w:rPr>
        <w:t xml:space="preserve"> </w:t>
      </w:r>
      <w:r>
        <w:t>заданий экзаменационной работы.</w:t>
      </w:r>
    </w:p>
    <w:p w14:paraId="FD0F0000">
      <w:pPr>
        <w:pStyle w:val="Style_2"/>
        <w:widowControl w:val="1"/>
        <w:tabs>
          <w:tab w:leader="none" w:pos="5670" w:val="left"/>
        </w:tabs>
        <w:spacing w:before="3"/>
        <w:ind w:firstLine="708"/>
      </w:pPr>
      <w:r>
        <w:t>На</w:t>
      </w:r>
      <w:r>
        <w:rPr>
          <w:spacing w:val="1"/>
        </w:rPr>
        <w:t xml:space="preserve"> </w:t>
      </w:r>
      <w:r>
        <w:t>экзамене</w:t>
      </w:r>
      <w:r>
        <w:rPr>
          <w:spacing w:val="1"/>
        </w:rPr>
        <w:t xml:space="preserve"> </w:t>
      </w:r>
      <w:r>
        <w:t>в</w:t>
      </w:r>
      <w:r>
        <w:rPr>
          <w:spacing w:val="1"/>
        </w:rPr>
        <w:t xml:space="preserve"> </w:t>
      </w:r>
      <w:r>
        <w:t>каждой</w:t>
      </w:r>
      <w:r>
        <w:rPr>
          <w:spacing w:val="1"/>
        </w:rPr>
        <w:t xml:space="preserve"> </w:t>
      </w:r>
      <w:r>
        <w:t>аудитории</w:t>
      </w:r>
      <w:r>
        <w:rPr>
          <w:spacing w:val="1"/>
        </w:rPr>
        <w:t xml:space="preserve"> </w:t>
      </w:r>
      <w:r>
        <w:t>присутствует</w:t>
      </w:r>
      <w:r>
        <w:rPr>
          <w:spacing w:val="1"/>
        </w:rPr>
        <w:t xml:space="preserve"> </w:t>
      </w:r>
      <w:r>
        <w:t>специалист</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w:t>
      </w:r>
      <w:r>
        <w:rPr>
          <w:spacing w:val="1"/>
        </w:rPr>
        <w:t xml:space="preserve"> </w:t>
      </w:r>
      <w:r>
        <w:t>работ,</w:t>
      </w:r>
      <w:r>
        <w:rPr>
          <w:spacing w:val="1"/>
        </w:rPr>
        <w:t xml:space="preserve"> </w:t>
      </w:r>
      <w:r>
        <w:t>прошедший</w:t>
      </w:r>
      <w:r>
        <w:rPr>
          <w:spacing w:val="1"/>
        </w:rPr>
        <w:t xml:space="preserve"> </w:t>
      </w:r>
      <w:r>
        <w:t>соответствующую</w:t>
      </w:r>
      <w:r>
        <w:rPr>
          <w:spacing w:val="1"/>
        </w:rPr>
        <w:t xml:space="preserve"> </w:t>
      </w:r>
      <w:r>
        <w:t>подготовку, который проводит перед экзаменом инструктаж по технике безопасности и</w:t>
      </w:r>
      <w:r>
        <w:rPr>
          <w:spacing w:val="1"/>
        </w:rPr>
        <w:t xml:space="preserve"> </w:t>
      </w:r>
      <w:r>
        <w:t>следит за соблюдением правил безопасности труда во время работы участников экзамена с</w:t>
      </w:r>
      <w:r>
        <w:rPr>
          <w:spacing w:val="-62"/>
        </w:rPr>
        <w:t xml:space="preserve"> </w:t>
      </w:r>
      <w:r>
        <w:rPr>
          <w:spacing w:val="-62"/>
        </w:rPr>
        <w:t xml:space="preserve">        </w:t>
      </w:r>
      <w:r>
        <w:t>лабораторным</w:t>
      </w:r>
      <w:r>
        <w:rPr>
          <w:spacing w:val="-2"/>
        </w:rPr>
        <w:t xml:space="preserve"> </w:t>
      </w:r>
      <w:r>
        <w:t>оборудованием.</w:t>
      </w:r>
    </w:p>
    <w:p w14:paraId="FE0F0000">
      <w:pPr>
        <w:pStyle w:val="Style_2"/>
        <w:widowControl w:val="1"/>
        <w:tabs>
          <w:tab w:leader="none" w:pos="1690" w:val="left"/>
          <w:tab w:leader="none" w:pos="1863" w:val="left"/>
          <w:tab w:leader="none" w:pos="2264" w:val="left"/>
          <w:tab w:leader="none" w:pos="2571" w:val="left"/>
          <w:tab w:leader="none" w:pos="2621" w:val="left"/>
          <w:tab w:leader="none" w:pos="3230" w:val="left"/>
          <w:tab w:leader="none" w:pos="3291" w:val="left"/>
          <w:tab w:leader="none" w:pos="3635" w:val="left"/>
          <w:tab w:leader="none" w:pos="4378" w:val="left"/>
          <w:tab w:leader="none" w:pos="4411" w:val="left"/>
          <w:tab w:leader="none" w:pos="5024" w:val="left"/>
          <w:tab w:leader="none" w:pos="5670" w:val="left"/>
          <w:tab w:leader="none" w:pos="6169" w:val="left"/>
          <w:tab w:leader="none" w:pos="6756" w:val="left"/>
          <w:tab w:leader="none" w:pos="7110" w:val="left"/>
          <w:tab w:leader="none" w:pos="7244" w:val="left"/>
          <w:tab w:leader="none" w:pos="7703" w:val="left"/>
          <w:tab w:leader="none" w:pos="8312" w:val="left"/>
          <w:tab w:leader="none" w:pos="8959" w:val="left"/>
          <w:tab w:leader="none" w:pos="9705" w:val="left"/>
        </w:tabs>
        <w:spacing w:before="5"/>
        <w:ind w:firstLine="708"/>
      </w:pPr>
      <w:r>
        <w:t>Комплекты лабораторного оборудования для выполнения экспериментального</w:t>
      </w:r>
      <w:r>
        <w:rPr>
          <w:spacing w:val="-62"/>
        </w:rPr>
        <w:t xml:space="preserve"> </w:t>
      </w:r>
      <w:r>
        <w:t>задания</w:t>
      </w:r>
      <w:r>
        <w:rPr>
          <w:spacing w:val="59"/>
        </w:rPr>
        <w:t xml:space="preserve"> </w:t>
      </w:r>
      <w:r>
        <w:t>(задание</w:t>
      </w:r>
      <w:r>
        <w:rPr>
          <w:spacing w:val="59"/>
        </w:rPr>
        <w:t xml:space="preserve"> </w:t>
      </w:r>
      <w:r>
        <w:t>17)</w:t>
      </w:r>
      <w:r>
        <w:rPr>
          <w:spacing w:val="58"/>
        </w:rPr>
        <w:t xml:space="preserve"> </w:t>
      </w:r>
      <w:r>
        <w:t>формируются</w:t>
      </w:r>
      <w:r>
        <w:rPr>
          <w:spacing w:val="59"/>
        </w:rPr>
        <w:t xml:space="preserve"> </w:t>
      </w:r>
      <w:r>
        <w:t>заблаговременно,</w:t>
      </w:r>
      <w:r>
        <w:rPr>
          <w:spacing w:val="58"/>
        </w:rPr>
        <w:t xml:space="preserve"> </w:t>
      </w:r>
      <w:r>
        <w:t>до</w:t>
      </w:r>
      <w:r>
        <w:rPr>
          <w:spacing w:val="58"/>
        </w:rPr>
        <w:t xml:space="preserve"> </w:t>
      </w:r>
      <w:r>
        <w:t>проведения</w:t>
      </w:r>
      <w:r>
        <w:rPr>
          <w:spacing w:val="59"/>
        </w:rPr>
        <w:t xml:space="preserve"> </w:t>
      </w:r>
      <w:r>
        <w:t>экзамена.</w:t>
      </w:r>
      <w:r>
        <w:rPr>
          <w:spacing w:val="60"/>
        </w:rPr>
        <w:t xml:space="preserve"> </w:t>
      </w:r>
      <w:r>
        <w:t>Для</w:t>
      </w:r>
      <w:r>
        <w:rPr>
          <w:spacing w:val="-62"/>
        </w:rPr>
        <w:t xml:space="preserve"> </w:t>
      </w:r>
      <w:r>
        <w:t>подготовки лабораторного оборудования в пункты проведения за один-два дня до экзамена</w:t>
      </w:r>
      <w:r>
        <w:rPr>
          <w:spacing w:val="-62"/>
        </w:rPr>
        <w:t xml:space="preserve"> </w:t>
      </w:r>
      <w:r>
        <w:t>сообщаются номера комплектов оборудования, которые будут использоваться на экзамене.</w:t>
      </w:r>
    </w:p>
    <w:p w14:paraId="FF0F0000">
      <w:pPr>
        <w:pStyle w:val="Style_2"/>
        <w:widowControl w:val="1"/>
        <w:tabs>
          <w:tab w:leader="none" w:pos="1690" w:val="left"/>
          <w:tab w:leader="none" w:pos="1863" w:val="left"/>
          <w:tab w:leader="none" w:pos="2264" w:val="left"/>
          <w:tab w:leader="none" w:pos="2571" w:val="left"/>
          <w:tab w:leader="none" w:pos="2621" w:val="left"/>
          <w:tab w:leader="none" w:pos="3230" w:val="left"/>
          <w:tab w:leader="none" w:pos="3291" w:val="left"/>
          <w:tab w:leader="none" w:pos="3635" w:val="left"/>
          <w:tab w:leader="none" w:pos="4378" w:val="left"/>
          <w:tab w:leader="none" w:pos="4411" w:val="left"/>
          <w:tab w:leader="none" w:pos="5024" w:val="left"/>
          <w:tab w:leader="none" w:pos="5670" w:val="left"/>
          <w:tab w:leader="none" w:pos="6169" w:val="left"/>
          <w:tab w:leader="none" w:pos="6756" w:val="left"/>
          <w:tab w:leader="none" w:pos="7110" w:val="left"/>
          <w:tab w:leader="none" w:pos="7244" w:val="left"/>
          <w:tab w:leader="none" w:pos="7703" w:val="left"/>
          <w:tab w:leader="none" w:pos="8312" w:val="left"/>
          <w:tab w:leader="none" w:pos="8959" w:val="left"/>
          <w:tab w:leader="none" w:pos="9705" w:val="left"/>
        </w:tabs>
        <w:spacing w:before="5"/>
        <w:ind w:firstLine="708"/>
      </w:pPr>
      <w:r>
        <w:t>Критерии проверки выполнения экспериментального задания требуют</w:t>
      </w:r>
      <w:r>
        <w:rPr>
          <w:spacing w:val="1"/>
        </w:rPr>
        <w:t xml:space="preserve"> </w:t>
      </w:r>
      <w:r>
        <w:t xml:space="preserve">использования в рамках ОГЭ стандартизированного лабораторного </w:t>
      </w:r>
      <w:r>
        <w:rPr>
          <w:spacing w:val="-1"/>
        </w:rPr>
        <w:t>оборудования.</w:t>
      </w:r>
      <w:r>
        <w:rPr>
          <w:spacing w:val="-62"/>
        </w:rPr>
        <w:t xml:space="preserve"> </w:t>
      </w:r>
      <w:r>
        <w:t>Перечень комплектов оборудования для выполнения экспериментальных заданий</w:t>
      </w:r>
      <w:r>
        <w:rPr>
          <w:spacing w:val="-62"/>
        </w:rPr>
        <w:t xml:space="preserve"> </w:t>
      </w:r>
      <w:r>
        <w:t>составлен</w:t>
      </w:r>
      <w:r>
        <w:rPr>
          <w:spacing w:val="1"/>
        </w:rPr>
        <w:t xml:space="preserve"> </w:t>
      </w:r>
      <w:r>
        <w:t>на</w:t>
      </w:r>
      <w:r>
        <w:rPr>
          <w:spacing w:val="1"/>
        </w:rPr>
        <w:t xml:space="preserve"> </w:t>
      </w:r>
      <w:r>
        <w:t>основе</w:t>
      </w:r>
      <w:r>
        <w:rPr>
          <w:spacing w:val="1"/>
        </w:rPr>
        <w:t xml:space="preserve"> </w:t>
      </w:r>
      <w:r>
        <w:t>типовых</w:t>
      </w:r>
      <w:r>
        <w:rPr>
          <w:spacing w:val="1"/>
        </w:rPr>
        <w:t xml:space="preserve"> </w:t>
      </w:r>
      <w:r>
        <w:t>наборов</w:t>
      </w:r>
      <w:r>
        <w:rPr>
          <w:spacing w:val="1"/>
        </w:rPr>
        <w:t xml:space="preserve"> </w:t>
      </w:r>
      <w:r>
        <w:t>для</w:t>
      </w:r>
      <w:r>
        <w:rPr>
          <w:spacing w:val="1"/>
        </w:rPr>
        <w:t xml:space="preserve"> </w:t>
      </w:r>
      <w:r>
        <w:t>фронтальных</w:t>
      </w:r>
      <w:r>
        <w:rPr>
          <w:spacing w:val="1"/>
        </w:rPr>
        <w:t xml:space="preserve"> </w:t>
      </w:r>
      <w:r>
        <w:t>работ</w:t>
      </w:r>
      <w:r>
        <w:rPr>
          <w:spacing w:val="1"/>
        </w:rPr>
        <w:t xml:space="preserve"> </w:t>
      </w:r>
      <w:r>
        <w:t>по</w:t>
      </w:r>
      <w:r>
        <w:rPr>
          <w:spacing w:val="1"/>
        </w:rPr>
        <w:t xml:space="preserve"> </w:t>
      </w:r>
      <w:r>
        <w:t>физике. Состав</w:t>
      </w:r>
      <w:r>
        <w:rPr>
          <w:spacing w:val="1"/>
        </w:rPr>
        <w:t xml:space="preserve"> </w:t>
      </w:r>
      <w:r>
        <w:t>этих</w:t>
      </w:r>
      <w:r>
        <w:rPr>
          <w:spacing w:val="-62"/>
        </w:rPr>
        <w:t xml:space="preserve"> </w:t>
      </w:r>
      <w:r>
        <w:t>наборов/комплектов</w:t>
      </w:r>
      <w:r>
        <w:rPr>
          <w:spacing w:val="11"/>
        </w:rPr>
        <w:t xml:space="preserve"> </w:t>
      </w:r>
      <w:r>
        <w:t>отвечает</w:t>
      </w:r>
      <w:r>
        <w:rPr>
          <w:spacing w:val="9"/>
        </w:rPr>
        <w:t xml:space="preserve"> </w:t>
      </w:r>
      <w:r>
        <w:t>требованиям</w:t>
      </w:r>
      <w:r>
        <w:rPr>
          <w:spacing w:val="9"/>
        </w:rPr>
        <w:t xml:space="preserve"> </w:t>
      </w:r>
      <w:r>
        <w:t>надёжности</w:t>
      </w:r>
      <w:r>
        <w:rPr>
          <w:spacing w:val="12"/>
        </w:rPr>
        <w:t xml:space="preserve"> </w:t>
      </w:r>
      <w:r>
        <w:t>и</w:t>
      </w:r>
      <w:r>
        <w:rPr>
          <w:spacing w:val="10"/>
        </w:rPr>
        <w:t xml:space="preserve"> </w:t>
      </w:r>
      <w:r>
        <w:t>требованиям</w:t>
      </w:r>
      <w:r>
        <w:rPr>
          <w:spacing w:val="12"/>
        </w:rPr>
        <w:t xml:space="preserve"> </w:t>
      </w:r>
      <w:r>
        <w:t>к</w:t>
      </w:r>
      <w:r>
        <w:rPr>
          <w:spacing w:val="8"/>
        </w:rPr>
        <w:t xml:space="preserve"> </w:t>
      </w:r>
      <w:r>
        <w:t>конструированию экспериментальных</w:t>
      </w:r>
      <w:r>
        <w:rPr>
          <w:spacing w:val="-5"/>
        </w:rPr>
        <w:t xml:space="preserve"> </w:t>
      </w:r>
      <w:r>
        <w:t>заданий</w:t>
      </w:r>
      <w:r>
        <w:rPr>
          <w:spacing w:val="-3"/>
        </w:rPr>
        <w:t xml:space="preserve"> </w:t>
      </w:r>
      <w:r>
        <w:t>банка</w:t>
      </w:r>
      <w:r>
        <w:rPr>
          <w:spacing w:val="-2"/>
        </w:rPr>
        <w:t xml:space="preserve"> </w:t>
      </w:r>
      <w:r>
        <w:t>экзаменационных</w:t>
      </w:r>
      <w:r>
        <w:rPr>
          <w:spacing w:val="-5"/>
        </w:rPr>
        <w:t xml:space="preserve"> </w:t>
      </w:r>
      <w:r>
        <w:t>заданий</w:t>
      </w:r>
      <w:r>
        <w:rPr>
          <w:spacing w:val="-3"/>
        </w:rPr>
        <w:t xml:space="preserve"> </w:t>
      </w:r>
      <w:r>
        <w:t>ОГЭ.</w:t>
      </w:r>
    </w:p>
    <w:p w14:paraId="00100000">
      <w:pPr>
        <w:pStyle w:val="Style_2"/>
        <w:widowControl w:val="1"/>
        <w:tabs>
          <w:tab w:leader="none" w:pos="5670" w:val="left"/>
        </w:tabs>
        <w:spacing w:before="3"/>
        <w:ind w:firstLine="709"/>
      </w:pPr>
      <w:r>
        <w:t>При отсутствии в пунктах проведения экзамена каких-либо приборов и материалов</w:t>
      </w:r>
      <w:r>
        <w:rPr>
          <w:spacing w:val="1"/>
        </w:rPr>
        <w:t xml:space="preserve"> </w:t>
      </w:r>
      <w:r>
        <w:t>оборудование может быть заменено на аналогичное с другими характеристиками. В целях</w:t>
      </w:r>
      <w:r>
        <w:rPr>
          <w:spacing w:val="1"/>
        </w:rPr>
        <w:t xml:space="preserve"> </w:t>
      </w:r>
      <w:r>
        <w:t>обеспечения</w:t>
      </w:r>
      <w:r>
        <w:rPr>
          <w:spacing w:val="1"/>
        </w:rPr>
        <w:t xml:space="preserve"> </w:t>
      </w:r>
      <w:r>
        <w:t>объективного</w:t>
      </w:r>
      <w:r>
        <w:rPr>
          <w:spacing w:val="1"/>
        </w:rPr>
        <w:t xml:space="preserve"> </w:t>
      </w:r>
      <w:r>
        <w:t>оценивания</w:t>
      </w:r>
      <w:r>
        <w:rPr>
          <w:spacing w:val="1"/>
        </w:rPr>
        <w:t xml:space="preserve"> </w:t>
      </w:r>
      <w:r>
        <w:t>выполнения</w:t>
      </w:r>
      <w:r>
        <w:rPr>
          <w:spacing w:val="1"/>
        </w:rPr>
        <w:t xml:space="preserve"> </w:t>
      </w:r>
      <w:r>
        <w:t>экспериментального</w:t>
      </w:r>
      <w:r>
        <w:rPr>
          <w:spacing w:val="1"/>
        </w:rPr>
        <w:t xml:space="preserve"> </w:t>
      </w:r>
      <w:r>
        <w:t>задания</w:t>
      </w:r>
      <w:r>
        <w:rPr>
          <w:spacing w:val="1"/>
        </w:rPr>
        <w:t xml:space="preserve"> </w:t>
      </w:r>
      <w:r>
        <w:t>участниками</w:t>
      </w:r>
      <w:r>
        <w:rPr>
          <w:spacing w:val="1"/>
        </w:rPr>
        <w:t xml:space="preserve"> </w:t>
      </w:r>
      <w:r>
        <w:t>ОГЭ</w:t>
      </w:r>
      <w:r>
        <w:rPr>
          <w:spacing w:val="1"/>
        </w:rPr>
        <w:t xml:space="preserve"> </w:t>
      </w:r>
      <w:r>
        <w:t>в</w:t>
      </w:r>
      <w:r>
        <w:rPr>
          <w:spacing w:val="1"/>
        </w:rPr>
        <w:t xml:space="preserve"> </w:t>
      </w:r>
      <w:r>
        <w:t>случае</w:t>
      </w:r>
      <w:r>
        <w:rPr>
          <w:spacing w:val="1"/>
        </w:rPr>
        <w:t xml:space="preserve"> </w:t>
      </w:r>
      <w:r>
        <w:t>замены</w:t>
      </w:r>
      <w:r>
        <w:rPr>
          <w:spacing w:val="1"/>
        </w:rPr>
        <w:t xml:space="preserve"> </w:t>
      </w:r>
      <w:r>
        <w:t>оборудования</w:t>
      </w:r>
      <w:r>
        <w:rPr>
          <w:spacing w:val="1"/>
        </w:rPr>
        <w:t xml:space="preserve"> </w:t>
      </w:r>
      <w:r>
        <w:t>на</w:t>
      </w:r>
      <w:r>
        <w:rPr>
          <w:spacing w:val="1"/>
        </w:rPr>
        <w:t xml:space="preserve"> </w:t>
      </w:r>
      <w:r>
        <w:t>аналогичное</w:t>
      </w:r>
      <w:r>
        <w:rPr>
          <w:spacing w:val="1"/>
        </w:rPr>
        <w:t xml:space="preserve"> </w:t>
      </w:r>
      <w:r>
        <w:t>с</w:t>
      </w:r>
      <w:r>
        <w:rPr>
          <w:spacing w:val="1"/>
        </w:rPr>
        <w:t xml:space="preserve"> </w:t>
      </w:r>
      <w:r>
        <w:t>другими</w:t>
      </w:r>
      <w:r>
        <w:rPr>
          <w:spacing w:val="1"/>
        </w:rPr>
        <w:t xml:space="preserve"> </w:t>
      </w:r>
      <w:r>
        <w:t>характеристиками</w:t>
      </w:r>
      <w:r>
        <w:rPr>
          <w:spacing w:val="1"/>
        </w:rPr>
        <w:t xml:space="preserve"> </w:t>
      </w:r>
      <w:r>
        <w:t>необходимо</w:t>
      </w:r>
      <w:r>
        <w:rPr>
          <w:spacing w:val="1"/>
        </w:rPr>
        <w:t xml:space="preserve"> </w:t>
      </w:r>
      <w:r>
        <w:t>довести</w:t>
      </w:r>
      <w:r>
        <w:rPr>
          <w:spacing w:val="1"/>
        </w:rPr>
        <w:t xml:space="preserve"> </w:t>
      </w:r>
      <w:r>
        <w:t>до</w:t>
      </w:r>
      <w:r>
        <w:rPr>
          <w:spacing w:val="1"/>
        </w:rPr>
        <w:t xml:space="preserve"> </w:t>
      </w:r>
      <w:r>
        <w:t>сведения</w:t>
      </w:r>
      <w:r>
        <w:rPr>
          <w:spacing w:val="1"/>
        </w:rPr>
        <w:t xml:space="preserve"> </w:t>
      </w:r>
      <w:r>
        <w:t>экспертов</w:t>
      </w:r>
      <w:r>
        <w:rPr>
          <w:spacing w:val="1"/>
        </w:rPr>
        <w:t xml:space="preserve"> </w:t>
      </w:r>
      <w:r>
        <w:t>предметной</w:t>
      </w:r>
      <w:r>
        <w:rPr>
          <w:spacing w:val="1"/>
        </w:rPr>
        <w:t xml:space="preserve"> </w:t>
      </w:r>
      <w:r>
        <w:t>комиссии,</w:t>
      </w:r>
      <w:r>
        <w:rPr>
          <w:spacing w:val="1"/>
        </w:rPr>
        <w:t xml:space="preserve"> </w:t>
      </w:r>
      <w:r>
        <w:t>осуществляющих</w:t>
      </w:r>
      <w:r>
        <w:rPr>
          <w:spacing w:val="1"/>
        </w:rPr>
        <w:t xml:space="preserve"> </w:t>
      </w:r>
      <w:r>
        <w:t>проверку</w:t>
      </w:r>
      <w:r>
        <w:rPr>
          <w:spacing w:val="1"/>
        </w:rPr>
        <w:t xml:space="preserve"> </w:t>
      </w:r>
      <w:r>
        <w:t>выполнения</w:t>
      </w:r>
      <w:r>
        <w:rPr>
          <w:spacing w:val="1"/>
        </w:rPr>
        <w:t xml:space="preserve"> </w:t>
      </w:r>
      <w:r>
        <w:t>заданий,</w:t>
      </w:r>
      <w:r>
        <w:rPr>
          <w:spacing w:val="1"/>
        </w:rPr>
        <w:t xml:space="preserve"> </w:t>
      </w:r>
      <w:r>
        <w:t>описание</w:t>
      </w:r>
      <w:r>
        <w:rPr>
          <w:spacing w:val="1"/>
        </w:rPr>
        <w:t xml:space="preserve"> </w:t>
      </w:r>
      <w:r>
        <w:t>характеристик</w:t>
      </w:r>
      <w:r>
        <w:rPr>
          <w:spacing w:val="1"/>
        </w:rPr>
        <w:t xml:space="preserve"> </w:t>
      </w:r>
      <w:r>
        <w:t>реально</w:t>
      </w:r>
      <w:r>
        <w:rPr>
          <w:spacing w:val="1"/>
        </w:rPr>
        <w:t xml:space="preserve"> </w:t>
      </w:r>
      <w:r>
        <w:t>используемого</w:t>
      </w:r>
      <w:r>
        <w:rPr>
          <w:spacing w:val="-2"/>
        </w:rPr>
        <w:t xml:space="preserve"> </w:t>
      </w:r>
      <w:r>
        <w:t>на</w:t>
      </w:r>
      <w:r>
        <w:rPr>
          <w:spacing w:val="1"/>
        </w:rPr>
        <w:t xml:space="preserve"> </w:t>
      </w:r>
      <w:r>
        <w:t>экзамене</w:t>
      </w:r>
      <w:r>
        <w:rPr>
          <w:spacing w:val="-1"/>
        </w:rPr>
        <w:t xml:space="preserve"> </w:t>
      </w:r>
      <w:r>
        <w:t>оборудования.</w:t>
      </w:r>
    </w:p>
    <w:p w14:paraId="01100000">
      <w:pPr>
        <w:pStyle w:val="Style_2"/>
        <w:widowControl w:val="1"/>
        <w:tabs>
          <w:tab w:leader="none" w:pos="5670" w:val="left"/>
        </w:tabs>
        <w:spacing w:before="5"/>
        <w:ind w:firstLine="709"/>
      </w:pPr>
      <w:r>
        <w:t>Номера и описание оборудования, входящего в комплекты,</w:t>
      </w:r>
      <w:r>
        <w:rPr>
          <w:spacing w:val="1"/>
        </w:rPr>
        <w:t xml:space="preserve"> </w:t>
      </w:r>
      <w:r>
        <w:t>примерная инструкция</w:t>
      </w:r>
      <w:r>
        <w:rPr>
          <w:spacing w:val="1"/>
        </w:rPr>
        <w:t xml:space="preserve"> </w:t>
      </w:r>
      <w:r>
        <w:t>по технике безопасности, условия проведения работы, система оценивания выполнения</w:t>
      </w:r>
      <w:r>
        <w:rPr>
          <w:spacing w:val="1"/>
        </w:rPr>
        <w:t xml:space="preserve"> </w:t>
      </w:r>
      <w:r>
        <w:t>отдельных заданий и экзаменационной работы в целом приведены в Спецификации КИМ</w:t>
      </w:r>
      <w:r>
        <w:rPr>
          <w:spacing w:val="1"/>
        </w:rPr>
        <w:t xml:space="preserve"> </w:t>
      </w:r>
      <w:r>
        <w:t>ОГЭ</w:t>
      </w:r>
      <w:r>
        <w:rPr>
          <w:spacing w:val="-2"/>
        </w:rPr>
        <w:t xml:space="preserve"> </w:t>
      </w:r>
      <w:r>
        <w:t xml:space="preserve">по </w:t>
      </w:r>
      <w:r>
        <w:t>физике</w:t>
      </w:r>
      <w:r>
        <w:rPr>
          <w:spacing w:val="2"/>
        </w:rPr>
        <w:t xml:space="preserve"> </w:t>
      </w:r>
      <w:r>
        <w:t>в</w:t>
      </w:r>
      <w:r>
        <w:rPr>
          <w:spacing w:val="-1"/>
        </w:rPr>
        <w:t xml:space="preserve"> </w:t>
      </w:r>
      <w:r>
        <w:t>2026</w:t>
      </w:r>
      <w:r>
        <w:rPr>
          <w:spacing w:val="-1"/>
        </w:rPr>
        <w:t xml:space="preserve"> </w:t>
      </w:r>
      <w:r>
        <w:t>году</w:t>
      </w:r>
      <w:r>
        <w:t>.</w:t>
      </w:r>
    </w:p>
    <w:p w14:paraId="02100000">
      <w:pPr>
        <w:pStyle w:val="Style_2"/>
        <w:widowControl w:val="1"/>
        <w:tabs>
          <w:tab w:leader="none" w:pos="5670" w:val="left"/>
        </w:tabs>
        <w:spacing w:before="5"/>
        <w:ind w:firstLine="709"/>
      </w:pPr>
    </w:p>
    <w:p w14:paraId="03100000">
      <w:pPr>
        <w:widowControl w:val="1"/>
        <w:ind/>
        <w:jc w:val="center"/>
        <w:rPr>
          <w:b w:val="1"/>
          <w:sz w:val="26"/>
        </w:rPr>
      </w:pPr>
      <w:r>
        <w:rPr>
          <w:b w:val="1"/>
          <w:sz w:val="26"/>
        </w:rPr>
        <w:t>Инструкция по организации и проведению</w:t>
      </w:r>
      <w:r>
        <w:rPr>
          <w:b w:val="1"/>
          <w:sz w:val="26"/>
        </w:rPr>
        <w:t xml:space="preserve"> </w:t>
      </w:r>
      <w:r>
        <w:rPr>
          <w:b w:val="1"/>
          <w:sz w:val="26"/>
        </w:rPr>
        <w:t>ОГЭ по физике</w:t>
      </w:r>
    </w:p>
    <w:p w14:paraId="04100000">
      <w:pPr>
        <w:widowControl w:val="1"/>
        <w:ind/>
        <w:jc w:val="center"/>
        <w:rPr>
          <w:b w:val="1"/>
          <w:sz w:val="26"/>
        </w:rPr>
      </w:pPr>
    </w:p>
    <w:p w14:paraId="05100000">
      <w:pPr>
        <w:widowControl w:val="1"/>
        <w:ind/>
        <w:jc w:val="center"/>
        <w:rPr>
          <w:b w:val="1"/>
          <w:sz w:val="26"/>
        </w:rPr>
      </w:pPr>
      <w:r>
        <w:rPr>
          <w:b w:val="1"/>
          <w:sz w:val="26"/>
        </w:rPr>
        <w:t>Особенности проведения экзамена по физике.</w:t>
      </w:r>
    </w:p>
    <w:p w14:paraId="06100000">
      <w:pPr>
        <w:rPr>
          <w:sz w:val="26"/>
        </w:rPr>
      </w:pPr>
    </w:p>
    <w:p w14:paraId="07100000">
      <w:pPr>
        <w:widowControl w:val="1"/>
        <w:ind w:firstLine="709"/>
        <w:jc w:val="both"/>
        <w:rPr>
          <w:b w:val="1"/>
          <w:sz w:val="26"/>
        </w:rPr>
      </w:pPr>
      <w:r>
        <w:rPr>
          <w:sz w:val="26"/>
        </w:rPr>
        <w:t>Для проведения экзамена по физике в аудиторию назначаются 2 организатора и 1 специалист по проведению инструктажа и обеспечению лабораторных работ. Порядок проведения инструктажа организаторами в аудитории при проведении ОГЭ по физике представлен в приложении 6 к инструкции ОГЭ по физике.</w:t>
      </w:r>
    </w:p>
    <w:p w14:paraId="08100000">
      <w:pPr>
        <w:widowControl w:val="1"/>
        <w:ind w:firstLine="709"/>
        <w:jc w:val="both"/>
        <w:rPr>
          <w:sz w:val="26"/>
        </w:rPr>
      </w:pPr>
      <w:r>
        <w:rPr>
          <w:sz w:val="26"/>
        </w:rPr>
        <w:t xml:space="preserve">В качестве организаторов ППЭ и </w:t>
      </w:r>
      <w:r>
        <w:rPr>
          <w:sz w:val="26"/>
        </w:rPr>
        <w:t>специалистов по проведению инструктажа и обеспечению лабораторных работ</w:t>
      </w:r>
      <w:r>
        <w:rPr>
          <w:sz w:val="26"/>
        </w:rPr>
        <w:t xml:space="preserve"> привлекаются лица, прошедшие соответствующую подготовку. </w:t>
      </w:r>
    </w:p>
    <w:p w14:paraId="09100000">
      <w:pPr>
        <w:widowControl w:val="1"/>
        <w:ind w:firstLine="709"/>
        <w:jc w:val="both"/>
        <w:rPr>
          <w:sz w:val="26"/>
        </w:rPr>
      </w:pPr>
      <w:r>
        <w:rPr>
          <w:sz w:val="26"/>
        </w:rPr>
        <w:t xml:space="preserve">Организаторы ППЭ и </w:t>
      </w:r>
      <w:r>
        <w:rPr>
          <w:sz w:val="26"/>
        </w:rPr>
        <w:t>специалисты по проведению инструктажа и обеспечению лабораторных работ</w:t>
      </w:r>
      <w:r>
        <w:rPr>
          <w:sz w:val="26"/>
        </w:rPr>
        <w:t xml:space="preserve"> информируются о месте расположения ППЭ, в который они направляются, не ранее, чем за три рабочих дня до проведения экзамена. </w:t>
      </w:r>
    </w:p>
    <w:p w14:paraId="0A100000">
      <w:pPr>
        <w:widowControl w:val="1"/>
        <w:ind w:firstLine="709"/>
        <w:jc w:val="both"/>
        <w:rPr>
          <w:sz w:val="26"/>
        </w:rPr>
      </w:pPr>
      <w:r>
        <w:rPr>
          <w:sz w:val="26"/>
        </w:rPr>
        <w:t>Экзамен проводится в кабинетах физики, в которых должен быть противопожарный инвентарь и медицинская аптечка. Типовое электрооборудование кабинета физики должно обеспечивать лабораторные столы переменным напряжением с действующим значением 36-42В.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w:t>
      </w:r>
      <w:r>
        <w:rPr>
          <w:sz w:val="26"/>
        </w:rPr>
        <w:t xml:space="preserve"> В этом случае используются батарейные источники электрического тока. </w:t>
      </w:r>
      <w:r>
        <w:rPr>
          <w:sz w:val="26"/>
        </w:rPr>
        <w:t>Специалист по проведению инструктажа и обеспечению лабораторных работ</w:t>
      </w:r>
      <w:r>
        <w:rPr>
          <w:sz w:val="26"/>
        </w:rPr>
        <w:t xml:space="preserve">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w:t>
      </w:r>
    </w:p>
    <w:p w14:paraId="0B100000">
      <w:pPr>
        <w:widowControl w:val="1"/>
        <w:ind/>
        <w:jc w:val="both"/>
        <w:rPr>
          <w:b w:val="1"/>
          <w:sz w:val="26"/>
        </w:rPr>
      </w:pPr>
    </w:p>
    <w:p w14:paraId="0C100000">
      <w:pPr>
        <w:widowControl w:val="1"/>
        <w:ind w:firstLine="709"/>
        <w:jc w:val="both"/>
        <w:rPr>
          <w:b w:val="1"/>
          <w:sz w:val="26"/>
        </w:rPr>
      </w:pPr>
      <w:r>
        <w:rPr>
          <w:b w:val="1"/>
          <w:sz w:val="26"/>
        </w:rPr>
        <w:t>Подготовка к проведению экзамена</w:t>
      </w:r>
    </w:p>
    <w:p w14:paraId="0D100000">
      <w:pPr>
        <w:pStyle w:val="Style_22"/>
        <w:widowControl w:val="1"/>
        <w:ind w:firstLine="708" w:left="0"/>
        <w:jc w:val="both"/>
        <w:rPr>
          <w:rFonts w:ascii="Times New Roman" w:hAnsi="Times New Roman"/>
          <w:sz w:val="26"/>
        </w:rPr>
      </w:pPr>
      <w:r>
        <w:rPr>
          <w:rFonts w:ascii="Times New Roman" w:hAnsi="Times New Roman"/>
          <w:sz w:val="26"/>
        </w:rPr>
        <w:t xml:space="preserve">Контрольные измерительные материалы ОГЭ по физике содержат </w:t>
      </w:r>
      <w:r>
        <w:rPr>
          <w:rFonts w:ascii="Times New Roman" w:hAnsi="Times New Roman"/>
          <w:b w:val="1"/>
          <w:i w:val="1"/>
          <w:sz w:val="26"/>
        </w:rPr>
        <w:t>экспериментальное задание (№17)</w:t>
      </w:r>
      <w:r>
        <w:rPr>
          <w:rFonts w:ascii="Times New Roman" w:hAnsi="Times New Roman"/>
          <w:sz w:val="26"/>
        </w:rPr>
        <w:t>, которое выполняется участниками ОГЭ с использованием реального лабораторного оборудования. Критерии проверки экспериментальных заданий требуют использования в рамках ОГЭ стандартизованного лабораторного оборудования. Перечень комплектов оборудования для выполнения экспериментального задания составлен на основе типовых наборов для фронтальных работ по физике.</w:t>
      </w:r>
    </w:p>
    <w:p w14:paraId="0E100000">
      <w:pPr>
        <w:pStyle w:val="Style_22"/>
        <w:widowControl w:val="1"/>
        <w:spacing w:after="0"/>
        <w:ind w:firstLine="708" w:left="0"/>
        <w:jc w:val="both"/>
        <w:rPr>
          <w:rFonts w:ascii="Times New Roman" w:hAnsi="Times New Roman"/>
          <w:sz w:val="26"/>
        </w:rPr>
      </w:pPr>
      <w:r>
        <w:rPr>
          <w:rFonts w:ascii="Times New Roman" w:hAnsi="Times New Roman"/>
          <w:sz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14:paraId="0F100000">
      <w:pPr>
        <w:pStyle w:val="Style_22"/>
        <w:widowControl w:val="1"/>
        <w:spacing w:after="0"/>
        <w:ind w:firstLine="708" w:left="0"/>
        <w:jc w:val="both"/>
        <w:rPr>
          <w:rFonts w:ascii="Times New Roman" w:hAnsi="Times New Roman"/>
          <w:sz w:val="26"/>
        </w:rPr>
      </w:pPr>
      <w:r>
        <w:rPr>
          <w:rFonts w:ascii="Times New Roman" w:hAnsi="Times New Roman"/>
          <w:sz w:val="26"/>
        </w:rPr>
        <w:t>Номера и описание оборудования, входящего в комплекты, приведены в приложении 1 «Перечень комплектов оборудования» к инструкции ОГЭ по физике.</w:t>
      </w:r>
    </w:p>
    <w:p w14:paraId="10100000">
      <w:pPr>
        <w:pStyle w:val="Style_22"/>
        <w:widowControl w:val="1"/>
        <w:spacing w:after="0"/>
        <w:ind w:firstLine="708" w:left="0"/>
        <w:jc w:val="both"/>
        <w:rPr>
          <w:rFonts w:ascii="Times New Roman" w:hAnsi="Times New Roman"/>
          <w:sz w:val="26"/>
        </w:rPr>
      </w:pPr>
      <w:r>
        <w:rPr>
          <w:rFonts w:ascii="Times New Roman" w:hAnsi="Times New Roman"/>
          <w:sz w:val="26"/>
        </w:rPr>
        <w:t xml:space="preserve">Комплекты лабораторного оборудования для выполнения экспериментальных заданий формируются заблаговременно, до проведения экзамена. Для подготовки лабораторного </w:t>
      </w:r>
      <w:r>
        <w:rPr>
          <w:rFonts w:ascii="Times New Roman" w:hAnsi="Times New Roman"/>
          <w:sz w:val="26"/>
        </w:rPr>
        <w:t>оборудования в пункты проведения за 1-2 дня до экзамена сообщаются номера комплектов оборудования, которые будут использоваться на экзамене.</w:t>
      </w:r>
    </w:p>
    <w:p w14:paraId="11100000">
      <w:pPr>
        <w:pStyle w:val="Style_22"/>
        <w:widowControl w:val="1"/>
        <w:spacing w:after="0"/>
        <w:ind w:firstLine="708" w:left="0"/>
        <w:jc w:val="both"/>
        <w:rPr>
          <w:rFonts w:ascii="Times New Roman" w:hAnsi="Times New Roman"/>
          <w:sz w:val="26"/>
        </w:rPr>
      </w:pPr>
      <w:r>
        <w:rPr>
          <w:rFonts w:ascii="Times New Roman" w:hAnsi="Times New Roman"/>
          <w:sz w:val="26"/>
        </w:rPr>
        <w:t xml:space="preserve">Заблаговременную подготовку аудитории к экзамену осуществляет специалист по проведению инструктажа и обеспечению лабораторных работ. В приложении 2 к инструкции ОГЭ по физике приведено примерное руководство для специалиста по проведению инструктажа и обеспечению лабораторных работ, осуществляющего подготовку аудитории к проведению ОГЭ по физике. При отсутствии в пунктах проведения экзамена каких-либо приборов и материалов оборудование может быть заменено на аналогичное с другими характеристиками. </w:t>
      </w:r>
    </w:p>
    <w:p w14:paraId="12100000">
      <w:pPr>
        <w:pStyle w:val="Style_22"/>
        <w:widowControl w:val="1"/>
        <w:spacing w:after="0"/>
        <w:ind w:firstLine="708" w:left="0"/>
        <w:jc w:val="both"/>
        <w:rPr>
          <w:rFonts w:ascii="Times New Roman" w:hAnsi="Times New Roman"/>
          <w:sz w:val="26"/>
        </w:rPr>
      </w:pPr>
    </w:p>
    <w:p w14:paraId="13100000">
      <w:pPr>
        <w:pStyle w:val="Style_22"/>
        <w:widowControl w:val="1"/>
        <w:spacing w:after="0"/>
        <w:ind w:firstLine="708" w:left="0"/>
        <w:jc w:val="both"/>
        <w:rPr>
          <w:rFonts w:ascii="Times New Roman" w:hAnsi="Times New Roman"/>
          <w:sz w:val="26"/>
        </w:rPr>
      </w:pPr>
      <w:r>
        <w:rPr>
          <w:rFonts w:ascii="Times New Roman" w:hAnsi="Times New Roman"/>
          <w:b w:val="1"/>
          <w:sz w:val="26"/>
        </w:rPr>
        <w:t>Проведение экспериментальной части экзамена</w:t>
      </w:r>
    </w:p>
    <w:p w14:paraId="14100000">
      <w:pPr>
        <w:pStyle w:val="Style_22"/>
        <w:widowControl w:val="1"/>
        <w:spacing w:after="0"/>
        <w:ind w:firstLine="708" w:left="0"/>
        <w:jc w:val="both"/>
        <w:rPr>
          <w:rFonts w:ascii="Times New Roman" w:hAnsi="Times New Roman"/>
          <w:sz w:val="26"/>
        </w:rPr>
      </w:pPr>
      <w:r>
        <w:rPr>
          <w:rFonts w:ascii="Times New Roman" w:hAnsi="Times New Roman"/>
          <w:sz w:val="26"/>
        </w:rPr>
        <w:t xml:space="preserve">На экзамене присутствует специалист по проведению инструктажа и обеспечению лабораторных работ, который обеспечивает экзаменуемых комплектами оборудования для выполнения экспериментальных заданий, проводит перед экзаменом инструктаж по технике безопасности и следит за соблюдением правил безопасного труда во время работы участников экзамена с лабораторным оборудованием. Примерная инструкция по правилам безопасности труда для участников ОГЭ приведена в приложении 3 к инструкции ОГЭ по физике. В случае нарушения экзаменуемым правил безопасного труда при выполнении экспериментального задания данный специалист делает соответствующие замечания участнику экзамена. Примерная инструкция для специалиста по проведению инструктажа и обеспечению лабораторных работ приведена в приложении 4 к инструкции ОГЭ по физике. </w:t>
      </w:r>
    </w:p>
    <w:p w14:paraId="15100000">
      <w:pPr>
        <w:pStyle w:val="Style_22"/>
        <w:widowControl w:val="1"/>
        <w:ind w:firstLine="708" w:left="0"/>
        <w:jc w:val="both"/>
        <w:rPr>
          <w:rFonts w:ascii="Times New Roman" w:hAnsi="Times New Roman"/>
          <w:sz w:val="26"/>
        </w:rPr>
      </w:pPr>
      <w:r>
        <w:rPr>
          <w:rFonts w:ascii="Times New Roman" w:hAnsi="Times New Roman"/>
          <w:sz w:val="26"/>
        </w:rPr>
        <w:t xml:space="preserve">В целях обеспечения объективного оценивания выполнения экспериментальных заданий участниками ОГЭ используется специальный Дополнительный бланк ответов №2, который заполняется на основании таблицы </w:t>
      </w:r>
      <w:r>
        <w:rPr>
          <w:rFonts w:ascii="Times New Roman" w:hAnsi="Times New Roman"/>
          <w:b w:val="1"/>
          <w:sz w:val="26"/>
        </w:rPr>
        <w:t>«Характеристика комплектов оборудования</w:t>
      </w:r>
      <w:r>
        <w:rPr>
          <w:rFonts w:ascii="Times New Roman" w:hAnsi="Times New Roman"/>
          <w:sz w:val="26"/>
        </w:rPr>
        <w:t xml:space="preserve">» и отражает все необходимые изменения в индивидуальном комплекте оборудования участника экзамена. Дополнительные бланки ответов №2 вкладываются в конверты с экзаменационными работами участников и передаются экспертам при проверке заданий с развёрнутым ответом. </w:t>
      </w:r>
    </w:p>
    <w:p w14:paraId="16100000">
      <w:pPr>
        <w:pStyle w:val="Style_22"/>
        <w:widowControl w:val="1"/>
        <w:ind w:firstLine="708" w:left="0"/>
        <w:jc w:val="both"/>
        <w:rPr>
          <w:rFonts w:ascii="Times New Roman" w:hAnsi="Times New Roman"/>
          <w:sz w:val="26"/>
        </w:rPr>
      </w:pPr>
      <w:r>
        <w:rPr>
          <w:rFonts w:ascii="Times New Roman" w:hAnsi="Times New Roman"/>
          <w:sz w:val="26"/>
        </w:rPr>
        <w:t>Форма дополнительного бланка ответов №2 по физике и его заполнение представлены в приложении 5 к инструкции ОГЭ по физике. Данный бланк заполняется специалистом по проведению инструктажа и обеспечению лабораторных работ и отображает изменения характеристик лабораторного оборудования индивидуально для каждого участника.</w:t>
      </w:r>
    </w:p>
    <w:p w14:paraId="17100000">
      <w:pPr>
        <w:widowControl w:val="1"/>
        <w:spacing w:line="276" w:lineRule="auto"/>
        <w:ind w:firstLine="709"/>
        <w:jc w:val="both"/>
        <w:rPr>
          <w:b w:val="1"/>
          <w:sz w:val="26"/>
        </w:rPr>
      </w:pPr>
      <w:r>
        <w:rPr>
          <w:b w:val="1"/>
          <w:sz w:val="26"/>
        </w:rPr>
        <w:t>Проверка выполнения экспериментальной части экзамена</w:t>
      </w:r>
    </w:p>
    <w:p w14:paraId="18100000">
      <w:pPr>
        <w:widowControl w:val="1"/>
        <w:spacing w:line="276" w:lineRule="auto"/>
        <w:ind w:firstLine="709"/>
        <w:jc w:val="both"/>
        <w:rPr>
          <w:sz w:val="26"/>
        </w:rPr>
      </w:pPr>
      <w:r>
        <w:rPr>
          <w:sz w:val="26"/>
        </w:rPr>
        <w:t>Проверку заданий с развёрнутыми ответами осуществляют эксперты предметной комиссии, которые являются специалистами-предметниками и прошли специальную подготовку для проверки экзаменационных работ ОГЭ. Задания с развёрнутым ответом, включая экспериментальные задания, проверяются в соответствии с предложенными критериями оценивания. При этом при оценивании выполнения экспериментальных заданий учитываются те изменения, которые могли быть внесены в критерии оценивания в результате изменений характеристик оборудования.</w:t>
      </w:r>
    </w:p>
    <w:p w14:paraId="19100000">
      <w:pPr>
        <w:widowControl w:val="1"/>
        <w:ind/>
        <w:jc w:val="right"/>
        <w:rPr>
          <w:sz w:val="26"/>
        </w:rPr>
      </w:pPr>
      <w:r>
        <w:rPr>
          <w:sz w:val="26"/>
        </w:rPr>
        <w:br w:type="page"/>
      </w:r>
      <w:r>
        <w:rPr>
          <w:sz w:val="26"/>
        </w:rPr>
        <w:t>Приложение 1</w:t>
      </w:r>
    </w:p>
    <w:p w14:paraId="1A100000">
      <w:pPr>
        <w:widowControl w:val="1"/>
        <w:ind/>
        <w:jc w:val="right"/>
        <w:rPr>
          <w:sz w:val="26"/>
        </w:rPr>
      </w:pPr>
      <w:r>
        <w:rPr>
          <w:sz w:val="26"/>
        </w:rPr>
        <w:t>к инструкции ОГЭ по физике</w:t>
      </w:r>
    </w:p>
    <w:p w14:paraId="1B100000">
      <w:pPr>
        <w:widowControl w:val="1"/>
        <w:ind/>
        <w:jc w:val="right"/>
        <w:rPr>
          <w:sz w:val="26"/>
        </w:rPr>
      </w:pPr>
    </w:p>
    <w:p w14:paraId="1C100000">
      <w:pPr>
        <w:widowControl w:val="1"/>
        <w:ind/>
        <w:jc w:val="center"/>
        <w:rPr>
          <w:b w:val="1"/>
          <w:sz w:val="26"/>
        </w:rPr>
      </w:pPr>
      <w:r>
        <w:rPr>
          <w:b w:val="1"/>
          <w:sz w:val="26"/>
        </w:rPr>
        <w:t>Перечень комплектов оборудования</w:t>
      </w:r>
    </w:p>
    <w:p w14:paraId="1D100000">
      <w:pPr>
        <w:widowControl w:val="1"/>
        <w:ind/>
        <w:jc w:val="both"/>
        <w:rPr>
          <w:b w:val="1"/>
          <w:sz w:val="26"/>
        </w:rPr>
      </w:pPr>
    </w:p>
    <w:p w14:paraId="1E100000">
      <w:pPr>
        <w:widowControl w:val="1"/>
        <w:ind w:firstLine="709"/>
        <w:jc w:val="both"/>
        <w:rPr>
          <w:sz w:val="26"/>
        </w:rPr>
      </w:pPr>
      <w:r>
        <w:rPr>
          <w:sz w:val="26"/>
        </w:rPr>
        <w:t>Перечень комплектов оборудования для проведения экспериментальных заданий составлен на основе типовых наборов для фронтальных работ по физике.</w:t>
      </w:r>
    </w:p>
    <w:p w14:paraId="1F100000">
      <w:pPr>
        <w:widowControl w:val="1"/>
        <w:ind w:firstLine="709"/>
        <w:jc w:val="both"/>
        <w:rPr>
          <w:sz w:val="26"/>
        </w:rPr>
      </w:pPr>
      <w:r>
        <w:rPr>
          <w:sz w:val="26"/>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14:paraId="20100000">
      <w:pPr>
        <w:widowControl w:val="1"/>
        <w:ind/>
        <w:jc w:val="both"/>
        <w:rPr>
          <w:sz w:val="26"/>
        </w:rPr>
      </w:pPr>
      <w:r>
        <w:rPr>
          <w:b w:val="1"/>
          <w:i w:val="1"/>
          <w:sz w:val="26"/>
        </w:rPr>
        <w:t xml:space="preserve">Внимание! </w:t>
      </w:r>
      <w:r>
        <w:rPr>
          <w:sz w:val="26"/>
        </w:rPr>
        <w:t>При замене каких-либо элементов оборудования на аналогичные с другими характеристиками необходимо внести соответствующие изменения в перечень комплектов перед проведением экзамена и довести информацию о внесенных изменениях до сведения экспертов, проверяющих задания с развёрнутым ответом (заполнение дополнительного бланка ответов №2 по физике).</w:t>
      </w:r>
    </w:p>
    <w:p w14:paraId="21100000">
      <w:pPr>
        <w:widowControl w:val="1"/>
        <w:ind w:firstLine="708"/>
        <w:jc w:val="both"/>
        <w:rPr>
          <w:sz w:val="26"/>
        </w:rPr>
      </w:pPr>
    </w:p>
    <w:tbl>
      <w:tblPr>
        <w:tblStyle w:val="Style_18"/>
        <w:tblW w:type="auto" w:w="0"/>
        <w:tblInd w:type="dxa" w:w="10"/>
        <w:tblLayout w:type="fixed"/>
        <w:tblCellMar>
          <w:left w:type="dxa" w:w="10"/>
          <w:right w:type="dxa" w:w="10"/>
        </w:tblCellMar>
      </w:tblPr>
      <w:tblGrid>
        <w:gridCol w:w="5387"/>
        <w:gridCol w:w="4820"/>
      </w:tblGrid>
      <w:tr>
        <w:trPr>
          <w:trHeight w:hRule="atLeast" w:val="20"/>
        </w:trPr>
        <w:tc>
          <w:tcPr>
            <w:tcW w:type="dxa" w:w="10207"/>
            <w:gridSpan w:val="2"/>
            <w:tcBorders>
              <w:top w:color="000000" w:sz="4" w:val="single"/>
              <w:left w:color="000000" w:sz="4" w:val="single"/>
              <w:right w:color="000000" w:sz="4" w:val="single"/>
            </w:tcBorders>
            <w:shd w:fill="FFFFFF" w:val="clear"/>
            <w:tcMar>
              <w:left w:type="dxa" w:w="10"/>
              <w:right w:type="dxa" w:w="10"/>
            </w:tcMar>
          </w:tcPr>
          <w:p w14:paraId="22100000">
            <w:pPr>
              <w:widowControl w:val="1"/>
              <w:ind/>
              <w:jc w:val="both"/>
              <w:rPr>
                <w:color w:val="000000"/>
                <w:sz w:val="26"/>
              </w:rPr>
            </w:pPr>
            <w:r>
              <w:rPr>
                <w:b w:val="1"/>
                <w:color w:val="000000"/>
                <w:spacing w:val="2"/>
                <w:sz w:val="26"/>
              </w:rPr>
              <w:t xml:space="preserve">Комплект </w:t>
            </w:r>
            <w:r>
              <w:rPr>
                <w:color w:val="000000"/>
                <w:sz w:val="26"/>
              </w:rPr>
              <w:t xml:space="preserve">№ </w:t>
            </w:r>
            <w:r>
              <w:rPr>
                <w:b w:val="1"/>
                <w:color w:val="000000"/>
                <w:spacing w:val="2"/>
                <w:sz w:val="26"/>
              </w:rPr>
              <w:t>1</w:t>
            </w:r>
          </w:p>
        </w:tc>
      </w:tr>
      <w:tr>
        <w:trPr>
          <w:trHeight w:hRule="atLeast" w:val="20"/>
        </w:trPr>
        <w:tc>
          <w:tcPr>
            <w:tcW w:type="dxa" w:w="5387"/>
            <w:tcBorders>
              <w:top w:color="000000" w:sz="4" w:val="single"/>
              <w:left w:color="000000" w:sz="4" w:val="single"/>
            </w:tcBorders>
            <w:shd w:fill="FFFFFF" w:val="clear"/>
            <w:tcMar>
              <w:left w:type="dxa" w:w="10"/>
              <w:right w:type="dxa" w:w="10"/>
            </w:tcMar>
          </w:tcPr>
          <w:p w14:paraId="23100000">
            <w:pPr>
              <w:widowControl w:val="1"/>
              <w:ind/>
              <w:jc w:val="both"/>
              <w:rPr>
                <w:color w:val="000000"/>
                <w:sz w:val="26"/>
              </w:rPr>
            </w:pPr>
            <w:r>
              <w:rPr>
                <w:b w:val="1"/>
                <w:color w:val="000000"/>
                <w:spacing w:val="2"/>
                <w:sz w:val="26"/>
              </w:rPr>
              <w:t>элементы оборудования</w:t>
            </w:r>
          </w:p>
        </w:tc>
        <w:tc>
          <w:tcPr>
            <w:tcW w:type="dxa" w:w="4820"/>
            <w:tcBorders>
              <w:top w:color="000000" w:sz="4" w:val="single"/>
              <w:left w:color="000000" w:sz="4" w:val="single"/>
              <w:right w:color="000000" w:sz="4" w:val="single"/>
            </w:tcBorders>
            <w:shd w:fill="FFFFFF" w:val="clear"/>
            <w:tcMar>
              <w:left w:type="dxa" w:w="10"/>
              <w:right w:type="dxa" w:w="10"/>
            </w:tcMar>
          </w:tcPr>
          <w:p w14:paraId="24100000">
            <w:pPr>
              <w:widowControl w:val="1"/>
              <w:ind w:left="220"/>
              <w:jc w:val="both"/>
              <w:rPr>
                <w:color w:val="000000"/>
                <w:sz w:val="26"/>
              </w:rPr>
            </w:pPr>
            <w:r>
              <w:rPr>
                <w:b w:val="1"/>
                <w:color w:val="000000"/>
                <w:spacing w:val="2"/>
                <w:sz w:val="26"/>
              </w:rPr>
              <w:t>рекомендуемые характеристики</w:t>
            </w:r>
            <w:r>
              <w:rPr>
                <w:b w:val="1"/>
                <w:color w:val="000000"/>
                <w:spacing w:val="2"/>
                <w:sz w:val="26"/>
                <w:vertAlign w:val="superscript"/>
              </w:rPr>
              <w:t>(1)</w:t>
            </w:r>
          </w:p>
        </w:tc>
      </w:tr>
      <w:tr>
        <w:trPr>
          <w:trHeight w:hRule="atLeast" w:val="20"/>
        </w:trPr>
        <w:tc>
          <w:tcPr>
            <w:tcW w:type="dxa" w:w="5387"/>
            <w:tcBorders>
              <w:top w:color="000000" w:sz="4" w:val="single"/>
              <w:left w:color="000000" w:sz="4" w:val="single"/>
            </w:tcBorders>
            <w:shd w:fill="FFFFFF" w:val="clear"/>
            <w:tcMar>
              <w:left w:type="dxa" w:w="10"/>
              <w:right w:type="dxa" w:w="10"/>
            </w:tcMar>
            <w:vAlign w:val="bottom"/>
          </w:tcPr>
          <w:p w14:paraId="25100000">
            <w:pPr>
              <w:widowControl w:val="1"/>
              <w:tabs>
                <w:tab w:leader="none" w:pos="284" w:val="left"/>
              </w:tabs>
              <w:ind w:left="132"/>
              <w:jc w:val="both"/>
              <w:rPr>
                <w:color w:val="000000"/>
                <w:sz w:val="26"/>
              </w:rPr>
            </w:pPr>
            <w:r>
              <w:rPr>
                <w:sz w:val="26"/>
              </w:rPr>
              <w:t xml:space="preserve">весы электронные </w:t>
            </w:r>
          </w:p>
        </w:tc>
        <w:tc>
          <w:tcPr>
            <w:tcW w:type="dxa" w:w="4820"/>
            <w:tcBorders>
              <w:top w:color="000000" w:sz="4" w:val="single"/>
              <w:left w:color="000000" w:sz="4" w:val="single"/>
              <w:right w:color="000000" w:sz="4" w:val="single"/>
            </w:tcBorders>
            <w:shd w:fill="FFFFFF" w:val="clear"/>
            <w:tcMar>
              <w:left w:type="dxa" w:w="10"/>
              <w:right w:type="dxa" w:w="10"/>
            </w:tcMar>
          </w:tcPr>
          <w:p w14:paraId="26100000">
            <w:pPr>
              <w:widowControl w:val="1"/>
              <w:tabs>
                <w:tab w:leader="none" w:pos="1026" w:val="left"/>
              </w:tabs>
              <w:ind w:left="132"/>
              <w:jc w:val="both"/>
              <w:rPr>
                <w:color w:val="000000"/>
                <w:sz w:val="26"/>
              </w:rPr>
            </w:pPr>
            <w:r>
              <w:rPr>
                <w:sz w:val="26"/>
              </w:rPr>
              <w:t xml:space="preserve">предел измерения не менее 200 г </w:t>
            </w:r>
          </w:p>
        </w:tc>
      </w:tr>
      <w:tr>
        <w:trPr>
          <w:trHeight w:hRule="atLeast" w:val="20"/>
        </w:trPr>
        <w:tc>
          <w:tcPr>
            <w:tcW w:type="dxa" w:w="5387"/>
            <w:tcBorders>
              <w:top w:color="000000" w:sz="4" w:val="single"/>
              <w:left w:color="000000" w:sz="4" w:val="single"/>
            </w:tcBorders>
            <w:shd w:fill="FFFFFF" w:val="clear"/>
            <w:tcMar>
              <w:left w:type="dxa" w:w="10"/>
              <w:right w:type="dxa" w:w="10"/>
            </w:tcMar>
            <w:vAlign w:val="bottom"/>
          </w:tcPr>
          <w:p w14:paraId="27100000">
            <w:pPr>
              <w:widowControl w:val="1"/>
              <w:tabs>
                <w:tab w:leader="none" w:pos="284" w:val="left"/>
              </w:tabs>
              <w:ind w:left="132"/>
              <w:jc w:val="both"/>
              <w:rPr>
                <w:color w:val="000000"/>
                <w:sz w:val="26"/>
              </w:rPr>
            </w:pPr>
            <w:r>
              <w:rPr>
                <w:sz w:val="26"/>
              </w:rPr>
              <w:t>измерительный цилиндр (мензурка)</w:t>
            </w:r>
          </w:p>
        </w:tc>
        <w:tc>
          <w:tcPr>
            <w:tcW w:type="dxa" w:w="4820"/>
            <w:tcBorders>
              <w:top w:color="000000" w:sz="4" w:val="single"/>
              <w:left w:color="000000" w:sz="4" w:val="single"/>
              <w:right w:color="000000" w:sz="4" w:val="single"/>
            </w:tcBorders>
            <w:shd w:fill="FFFFFF" w:val="clear"/>
            <w:tcMar>
              <w:left w:type="dxa" w:w="10"/>
              <w:right w:type="dxa" w:w="10"/>
            </w:tcMar>
            <w:vAlign w:val="bottom"/>
          </w:tcPr>
          <w:p w14:paraId="28100000">
            <w:pPr>
              <w:widowControl w:val="1"/>
              <w:tabs>
                <w:tab w:leader="none" w:pos="1026" w:val="left"/>
              </w:tabs>
              <w:ind w:left="132"/>
              <w:jc w:val="both"/>
              <w:rPr>
                <w:color w:val="000000"/>
                <w:sz w:val="26"/>
              </w:rPr>
            </w:pPr>
            <w:r>
              <w:rPr>
                <w:sz w:val="26"/>
              </w:rPr>
              <w:t>предел измерения 250 мл (С = 2 мл)</w:t>
            </w:r>
          </w:p>
        </w:tc>
      </w:tr>
      <w:tr>
        <w:trPr>
          <w:trHeight w:hRule="atLeast" w:val="20"/>
        </w:trPr>
        <w:tc>
          <w:tcPr>
            <w:tcW w:type="dxa" w:w="5387"/>
            <w:tcBorders>
              <w:top w:color="000000" w:sz="4" w:val="single"/>
              <w:left w:color="000000" w:sz="4" w:val="single"/>
            </w:tcBorders>
            <w:shd w:fill="FFFFFF" w:val="clear"/>
            <w:tcMar>
              <w:left w:type="dxa" w:w="10"/>
              <w:right w:type="dxa" w:w="10"/>
            </w:tcMar>
            <w:vAlign w:val="bottom"/>
          </w:tcPr>
          <w:p w14:paraId="29100000">
            <w:pPr>
              <w:widowControl w:val="1"/>
              <w:tabs>
                <w:tab w:leader="none" w:pos="284" w:val="left"/>
              </w:tabs>
              <w:ind w:left="132"/>
              <w:jc w:val="both"/>
              <w:rPr>
                <w:color w:val="000000"/>
                <w:sz w:val="26"/>
              </w:rPr>
            </w:pPr>
            <w:r>
              <w:rPr>
                <w:sz w:val="26"/>
              </w:rPr>
              <w:t>стакан</w:t>
            </w:r>
          </w:p>
        </w:tc>
        <w:tc>
          <w:tcPr>
            <w:tcW w:type="dxa" w:w="4820"/>
            <w:tcBorders>
              <w:top w:color="000000" w:sz="4" w:val="single"/>
              <w:left w:color="000000" w:sz="4" w:val="single"/>
              <w:right w:color="000000" w:sz="4" w:val="single"/>
            </w:tcBorders>
            <w:shd w:fill="FFFFFF" w:val="clear"/>
            <w:tcMar>
              <w:left w:type="dxa" w:w="10"/>
              <w:right w:type="dxa" w:w="10"/>
            </w:tcMar>
            <w:vAlign w:val="bottom"/>
          </w:tcPr>
          <w:p w14:paraId="2A100000">
            <w:pPr>
              <w:widowControl w:val="1"/>
              <w:ind w:left="132"/>
              <w:jc w:val="both"/>
              <w:rPr>
                <w:color w:val="000000"/>
                <w:sz w:val="26"/>
              </w:rPr>
            </w:pPr>
          </w:p>
        </w:tc>
      </w:tr>
      <w:tr>
        <w:trPr>
          <w:trHeight w:hRule="atLeast" w:val="20"/>
        </w:trPr>
        <w:tc>
          <w:tcPr>
            <w:tcW w:type="dxa" w:w="5387"/>
            <w:tcBorders>
              <w:top w:color="000000" w:sz="4" w:val="single"/>
              <w:left w:color="000000" w:sz="4" w:val="single"/>
            </w:tcBorders>
            <w:shd w:fill="FFFFFF" w:val="clear"/>
            <w:tcMar>
              <w:left w:type="dxa" w:w="10"/>
              <w:right w:type="dxa" w:w="10"/>
            </w:tcMar>
            <w:vAlign w:val="bottom"/>
          </w:tcPr>
          <w:p w14:paraId="2B100000">
            <w:pPr>
              <w:widowControl w:val="1"/>
              <w:tabs>
                <w:tab w:leader="none" w:pos="284" w:val="left"/>
              </w:tabs>
              <w:ind w:left="132"/>
              <w:jc w:val="both"/>
              <w:rPr>
                <w:color w:val="000000"/>
                <w:sz w:val="26"/>
              </w:rPr>
            </w:pPr>
            <w:r>
              <w:rPr>
                <w:sz w:val="26"/>
              </w:rPr>
              <w:t xml:space="preserve">динамометр № 1 </w:t>
            </w:r>
          </w:p>
        </w:tc>
        <w:tc>
          <w:tcPr>
            <w:tcW w:type="dxa" w:w="4820"/>
            <w:tcBorders>
              <w:top w:color="000000" w:sz="4" w:val="single"/>
              <w:left w:color="000000" w:sz="4" w:val="single"/>
              <w:right w:color="000000" w:sz="4" w:val="single"/>
            </w:tcBorders>
            <w:shd w:fill="FFFFFF" w:val="clear"/>
            <w:tcMar>
              <w:left w:type="dxa" w:w="10"/>
              <w:right w:type="dxa" w:w="10"/>
            </w:tcMar>
          </w:tcPr>
          <w:p w14:paraId="2C100000">
            <w:pPr>
              <w:widowControl w:val="1"/>
              <w:ind w:left="132"/>
              <w:jc w:val="both"/>
              <w:rPr>
                <w:color w:val="000000"/>
                <w:sz w:val="26"/>
              </w:rPr>
            </w:pPr>
            <w:r>
              <w:rPr>
                <w:sz w:val="26"/>
              </w:rPr>
              <w:t>предел измерения 1 Н (С = 0,02 Н)</w:t>
            </w:r>
          </w:p>
        </w:tc>
      </w:tr>
      <w:tr>
        <w:trPr>
          <w:trHeight w:hRule="atLeast" w:val="20"/>
        </w:trPr>
        <w:tc>
          <w:tcPr>
            <w:tcW w:type="dxa" w:w="5387"/>
            <w:tcBorders>
              <w:top w:color="000000" w:sz="4" w:val="single"/>
              <w:left w:color="000000" w:sz="4" w:val="single"/>
            </w:tcBorders>
            <w:shd w:fill="FFFFFF" w:val="clear"/>
            <w:tcMar>
              <w:left w:type="dxa" w:w="10"/>
              <w:right w:type="dxa" w:w="10"/>
            </w:tcMar>
            <w:vAlign w:val="bottom"/>
          </w:tcPr>
          <w:p w14:paraId="2D100000">
            <w:pPr>
              <w:widowControl w:val="1"/>
              <w:tabs>
                <w:tab w:leader="none" w:pos="284" w:val="left"/>
              </w:tabs>
              <w:ind w:left="132"/>
              <w:jc w:val="both"/>
              <w:rPr>
                <w:color w:val="000000"/>
                <w:sz w:val="26"/>
              </w:rPr>
            </w:pPr>
            <w:r>
              <w:rPr>
                <w:sz w:val="26"/>
              </w:rPr>
              <w:t>динамометр № 2</w:t>
            </w:r>
          </w:p>
        </w:tc>
        <w:tc>
          <w:tcPr>
            <w:tcW w:type="dxa" w:w="4820"/>
            <w:tcBorders>
              <w:top w:color="000000" w:sz="4" w:val="single"/>
              <w:left w:color="000000" w:sz="4" w:val="single"/>
              <w:right w:color="000000" w:sz="4" w:val="single"/>
            </w:tcBorders>
            <w:shd w:fill="FFFFFF" w:val="clear"/>
            <w:tcMar>
              <w:left w:type="dxa" w:w="10"/>
              <w:right w:type="dxa" w:w="10"/>
            </w:tcMar>
          </w:tcPr>
          <w:p w14:paraId="2E100000">
            <w:pPr>
              <w:widowControl w:val="1"/>
              <w:tabs>
                <w:tab w:leader="none" w:pos="1026" w:val="left"/>
              </w:tabs>
              <w:ind w:left="132"/>
              <w:jc w:val="both"/>
              <w:rPr>
                <w:color w:val="000000"/>
                <w:sz w:val="26"/>
              </w:rPr>
            </w:pPr>
            <w:r>
              <w:rPr>
                <w:sz w:val="26"/>
              </w:rPr>
              <w:t>предел измерения 5 Н (С = 0,1 Н)</w:t>
            </w:r>
          </w:p>
        </w:tc>
      </w:tr>
      <w:tr>
        <w:trPr>
          <w:trHeight w:hRule="atLeast" w:val="20"/>
        </w:trPr>
        <w:tc>
          <w:tcPr>
            <w:tcW w:type="dxa" w:w="5387"/>
            <w:tcBorders>
              <w:top w:color="000000" w:sz="4" w:val="single"/>
              <w:left w:color="000000" w:sz="4" w:val="single"/>
            </w:tcBorders>
            <w:shd w:fill="FFFFFF" w:val="clear"/>
            <w:tcMar>
              <w:left w:type="dxa" w:w="10"/>
              <w:right w:type="dxa" w:w="10"/>
            </w:tcMar>
            <w:vAlign w:val="bottom"/>
          </w:tcPr>
          <w:p w14:paraId="2F100000">
            <w:pPr>
              <w:widowControl w:val="1"/>
              <w:tabs>
                <w:tab w:leader="none" w:pos="284" w:val="left"/>
              </w:tabs>
              <w:ind w:left="132"/>
              <w:jc w:val="both"/>
              <w:rPr>
                <w:color w:val="000000"/>
                <w:sz w:val="26"/>
              </w:rPr>
            </w:pPr>
            <w:r>
              <w:rPr>
                <w:sz w:val="26"/>
              </w:rPr>
              <w:t>поваренная соль, палочка для перемешивания</w:t>
            </w:r>
          </w:p>
        </w:tc>
        <w:tc>
          <w:tcPr>
            <w:tcW w:type="dxa" w:w="4820"/>
            <w:tcBorders>
              <w:top w:color="000000" w:sz="4" w:val="single"/>
              <w:left w:color="000000" w:sz="4" w:val="single"/>
              <w:right w:color="000000" w:sz="4" w:val="single"/>
            </w:tcBorders>
            <w:shd w:fill="FFFFFF" w:val="clear"/>
            <w:tcMar>
              <w:left w:type="dxa" w:w="10"/>
              <w:right w:type="dxa" w:w="10"/>
            </w:tcMar>
          </w:tcPr>
          <w:p w14:paraId="30100000">
            <w:pPr>
              <w:widowControl w:val="1"/>
              <w:ind w:left="132"/>
              <w:jc w:val="both"/>
              <w:rPr>
                <w:color w:val="000000"/>
                <w:sz w:val="26"/>
              </w:rPr>
            </w:pPr>
          </w:p>
        </w:tc>
      </w:tr>
      <w:tr>
        <w:trPr>
          <w:trHeight w:hRule="atLeast" w:val="20"/>
        </w:trPr>
        <w:tc>
          <w:tcPr>
            <w:tcW w:type="dxa" w:w="5387"/>
            <w:tcBorders>
              <w:top w:color="000000" w:sz="4" w:val="single"/>
              <w:left w:color="000000" w:sz="4" w:val="single"/>
            </w:tcBorders>
            <w:shd w:fill="FFFFFF" w:val="clear"/>
            <w:tcMar>
              <w:left w:type="dxa" w:w="10"/>
              <w:right w:type="dxa" w:w="10"/>
            </w:tcMar>
          </w:tcPr>
          <w:p w14:paraId="31100000">
            <w:pPr>
              <w:widowControl w:val="1"/>
              <w:tabs>
                <w:tab w:leader="none" w:pos="274" w:val="left"/>
              </w:tabs>
              <w:ind w:left="132"/>
              <w:rPr>
                <w:color w:val="000000"/>
                <w:sz w:val="26"/>
              </w:rPr>
            </w:pPr>
            <w:r>
              <w:rPr>
                <w:sz w:val="26"/>
              </w:rPr>
              <w:t>цилиндр стальной; обозначить №1</w:t>
            </w:r>
          </w:p>
        </w:tc>
        <w:tc>
          <w:tcPr>
            <w:tcW w:type="dxa" w:w="4820"/>
            <w:tcBorders>
              <w:top w:color="000000" w:sz="4" w:val="single"/>
              <w:left w:color="000000" w:sz="4" w:val="single"/>
              <w:right w:color="000000" w:sz="4" w:val="single"/>
            </w:tcBorders>
            <w:shd w:fill="FFFFFF" w:val="clear"/>
            <w:tcMar>
              <w:left w:type="dxa" w:w="10"/>
              <w:right w:type="dxa" w:w="10"/>
            </w:tcMar>
            <w:vAlign w:val="bottom"/>
          </w:tcPr>
          <w:p w14:paraId="32100000">
            <w:pPr>
              <w:widowControl w:val="1"/>
              <w:tabs>
                <w:tab w:leader="none" w:pos="1026" w:val="left"/>
              </w:tabs>
              <w:spacing w:line="360" w:lineRule="exact"/>
              <w:ind w:left="132"/>
              <w:rPr>
                <w:color w:val="000000"/>
                <w:sz w:val="26"/>
              </w:rPr>
            </w:pPr>
            <w:r>
              <w:rPr>
                <w:sz w:val="26"/>
              </w:rPr>
              <w:t xml:space="preserve">V = (25,0±0,3) см, </w:t>
            </w:r>
            <w:r>
              <w:rPr>
                <w:sz w:val="26"/>
              </w:rPr>
              <w:t>m</w:t>
            </w:r>
            <w:r>
              <w:rPr>
                <w:sz w:val="26"/>
              </w:rPr>
              <w:t xml:space="preserve"> = (195±2) г</w:t>
            </w:r>
          </w:p>
        </w:tc>
      </w:tr>
      <w:tr>
        <w:trPr>
          <w:trHeight w:hRule="atLeast" w:val="20"/>
        </w:trPr>
        <w:tc>
          <w:tcPr>
            <w:tcW w:type="dxa" w:w="5387"/>
            <w:tcBorders>
              <w:top w:color="000000" w:sz="4" w:val="single"/>
              <w:left w:color="000000" w:sz="4" w:val="single"/>
            </w:tcBorders>
            <w:shd w:fill="FFFFFF" w:val="clear"/>
            <w:tcMar>
              <w:left w:type="dxa" w:w="10"/>
              <w:right w:type="dxa" w:w="10"/>
            </w:tcMar>
          </w:tcPr>
          <w:p w14:paraId="33100000">
            <w:pPr>
              <w:widowControl w:val="1"/>
              <w:tabs>
                <w:tab w:leader="none" w:pos="284" w:val="left"/>
              </w:tabs>
              <w:ind w:left="132"/>
              <w:jc w:val="both"/>
              <w:rPr>
                <w:color w:val="000000"/>
                <w:sz w:val="26"/>
              </w:rPr>
            </w:pPr>
            <w:r>
              <w:rPr>
                <w:sz w:val="26"/>
              </w:rPr>
              <w:t xml:space="preserve">цилиндр алюминиевый; обозначить №2 </w:t>
            </w:r>
          </w:p>
        </w:tc>
        <w:tc>
          <w:tcPr>
            <w:tcW w:type="dxa" w:w="4820"/>
            <w:tcBorders>
              <w:top w:color="000000" w:sz="4" w:val="single"/>
              <w:left w:color="000000" w:sz="4" w:val="single"/>
              <w:right w:color="000000" w:sz="4" w:val="single"/>
            </w:tcBorders>
            <w:shd w:fill="FFFFFF" w:val="clear"/>
            <w:tcMar>
              <w:left w:type="dxa" w:w="10"/>
              <w:right w:type="dxa" w:w="10"/>
            </w:tcMar>
            <w:vAlign w:val="bottom"/>
          </w:tcPr>
          <w:p w14:paraId="34100000">
            <w:pPr>
              <w:widowControl w:val="1"/>
              <w:tabs>
                <w:tab w:leader="none" w:pos="1026" w:val="left"/>
              </w:tabs>
              <w:spacing w:line="360" w:lineRule="exact"/>
              <w:ind w:left="132"/>
              <w:rPr>
                <w:color w:val="000000"/>
                <w:sz w:val="26"/>
              </w:rPr>
            </w:pPr>
            <w:r>
              <w:rPr>
                <w:sz w:val="26"/>
              </w:rPr>
              <w:t>V = (25,0±0,7) см</w:t>
            </w:r>
            <w:r>
              <w:rPr>
                <w:sz w:val="26"/>
                <w:vertAlign w:val="superscript"/>
              </w:rPr>
              <w:t>3</w:t>
            </w:r>
            <w:r>
              <w:rPr>
                <w:sz w:val="26"/>
              </w:rPr>
              <w:t xml:space="preserve">, </w:t>
            </w:r>
            <w:r>
              <w:rPr>
                <w:sz w:val="26"/>
              </w:rPr>
              <w:t>m</w:t>
            </w:r>
            <w:r>
              <w:rPr>
                <w:sz w:val="26"/>
              </w:rPr>
              <w:t xml:space="preserve"> = (70±2) г</w:t>
            </w:r>
          </w:p>
        </w:tc>
      </w:tr>
      <w:tr>
        <w:trPr>
          <w:trHeight w:hRule="atLeast" w:val="20"/>
        </w:trPr>
        <w:tc>
          <w:tcPr>
            <w:tcW w:type="dxa" w:w="5387"/>
            <w:tcBorders>
              <w:top w:color="000000" w:sz="4" w:val="single"/>
              <w:left w:color="000000" w:sz="4" w:val="single"/>
            </w:tcBorders>
            <w:shd w:fill="FFFFFF" w:val="clear"/>
            <w:tcMar>
              <w:left w:type="dxa" w:w="10"/>
              <w:right w:type="dxa" w:w="10"/>
            </w:tcMar>
            <w:vAlign w:val="center"/>
          </w:tcPr>
          <w:p w14:paraId="35100000">
            <w:pPr>
              <w:widowControl w:val="1"/>
              <w:tabs>
                <w:tab w:leader="none" w:pos="284" w:val="left"/>
              </w:tabs>
              <w:ind w:left="132"/>
              <w:rPr>
                <w:color w:val="000000"/>
                <w:sz w:val="26"/>
              </w:rPr>
            </w:pPr>
            <w:r>
              <w:rPr>
                <w:sz w:val="26"/>
              </w:rPr>
              <w:t>пластиковый цилиндр; обозначить №3</w:t>
            </w:r>
          </w:p>
        </w:tc>
        <w:tc>
          <w:tcPr>
            <w:tcW w:type="dxa" w:w="4820"/>
            <w:tcBorders>
              <w:top w:color="000000" w:sz="4" w:val="single"/>
              <w:left w:color="000000" w:sz="4" w:val="single"/>
              <w:right w:color="000000" w:sz="4" w:val="single"/>
            </w:tcBorders>
            <w:shd w:fill="FFFFFF" w:val="clear"/>
            <w:tcMar>
              <w:left w:type="dxa" w:w="10"/>
              <w:right w:type="dxa" w:w="10"/>
            </w:tcMar>
            <w:vAlign w:val="bottom"/>
          </w:tcPr>
          <w:p w14:paraId="36100000">
            <w:pPr>
              <w:widowControl w:val="1"/>
              <w:tabs>
                <w:tab w:leader="none" w:pos="1026" w:val="left"/>
              </w:tabs>
              <w:spacing w:line="360" w:lineRule="exact"/>
              <w:ind w:left="132"/>
              <w:rPr>
                <w:color w:val="000000"/>
                <w:sz w:val="26"/>
              </w:rPr>
            </w:pPr>
            <w:r>
              <w:rPr>
                <w:sz w:val="26"/>
              </w:rPr>
              <w:t>V = (56,0±1,8) см</w:t>
            </w:r>
            <w:r>
              <w:rPr>
                <w:sz w:val="26"/>
                <w:vertAlign w:val="superscript"/>
              </w:rPr>
              <w:t>3</w:t>
            </w:r>
            <w:r>
              <w:rPr>
                <w:sz w:val="26"/>
              </w:rPr>
              <w:t>, от = (66±2) г, имеет шкалу вдоль образующей с ценой деления 1 мм, длина не менее 80 мм</w:t>
            </w:r>
          </w:p>
        </w:tc>
      </w:tr>
      <w:tr>
        <w:trPr>
          <w:trHeight w:hRule="atLeast" w:val="20"/>
        </w:trPr>
        <w:tc>
          <w:tcPr>
            <w:tcW w:type="dxa" w:w="5387"/>
            <w:tcBorders>
              <w:top w:color="000000" w:sz="4" w:val="single"/>
              <w:left w:color="000000" w:sz="4" w:val="single"/>
              <w:bottom w:color="000000" w:sz="4" w:val="single"/>
            </w:tcBorders>
            <w:shd w:fill="FFFFFF" w:val="clear"/>
            <w:tcMar>
              <w:left w:type="dxa" w:w="10"/>
              <w:right w:type="dxa" w:w="10"/>
            </w:tcMar>
            <w:vAlign w:val="bottom"/>
          </w:tcPr>
          <w:p w14:paraId="37100000">
            <w:pPr>
              <w:widowControl w:val="1"/>
              <w:tabs>
                <w:tab w:leader="none" w:pos="274" w:val="left"/>
              </w:tabs>
              <w:ind w:left="132"/>
              <w:rPr>
                <w:color w:val="000000"/>
                <w:sz w:val="26"/>
              </w:rPr>
            </w:pPr>
            <w:r>
              <w:rPr>
                <w:sz w:val="26"/>
              </w:rPr>
              <w:t>цилиндр алюминиевый; обозначить №4</w:t>
            </w:r>
          </w:p>
        </w:tc>
        <w:tc>
          <w:tcPr>
            <w:tcW w:type="dxa" w:w="4820"/>
            <w:tcBorders>
              <w:top w:color="000000" w:sz="4" w:val="single"/>
              <w:left w:color="000000" w:sz="4" w:val="single"/>
              <w:bottom w:color="000000" w:sz="4" w:val="single"/>
              <w:right w:color="000000" w:sz="4" w:val="single"/>
            </w:tcBorders>
            <w:shd w:fill="FFFFFF" w:val="clear"/>
            <w:tcMar>
              <w:left w:type="dxa" w:w="10"/>
              <w:right w:type="dxa" w:w="10"/>
            </w:tcMar>
          </w:tcPr>
          <w:p w14:paraId="38100000">
            <w:pPr>
              <w:widowControl w:val="1"/>
              <w:ind w:left="132"/>
              <w:rPr>
                <w:color w:val="000000"/>
                <w:sz w:val="26"/>
              </w:rPr>
            </w:pPr>
            <w:r>
              <w:rPr>
                <w:sz w:val="26"/>
              </w:rPr>
              <w:t>V= (34,0±0,7) см</w:t>
            </w:r>
            <w:r>
              <w:rPr>
                <w:sz w:val="26"/>
                <w:vertAlign w:val="superscript"/>
              </w:rPr>
              <w:t>3</w:t>
            </w:r>
            <w:r>
              <w:rPr>
                <w:sz w:val="26"/>
              </w:rPr>
              <w:t xml:space="preserve">, </w:t>
            </w:r>
            <w:r>
              <w:rPr>
                <w:sz w:val="26"/>
              </w:rPr>
              <w:t>m</w:t>
            </w:r>
            <w:r>
              <w:rPr>
                <w:sz w:val="26"/>
              </w:rPr>
              <w:t xml:space="preserve"> = (95±2) г</w:t>
            </w:r>
          </w:p>
        </w:tc>
      </w:tr>
      <w:tr>
        <w:trPr>
          <w:trHeight w:hRule="atLeast" w:val="20"/>
        </w:trPr>
        <w:tc>
          <w:tcPr>
            <w:tcW w:type="dxa" w:w="5387"/>
            <w:tcBorders>
              <w:top w:color="000000" w:sz="4" w:val="single"/>
              <w:left w:color="000000" w:sz="4" w:val="single"/>
              <w:bottom w:color="000000" w:sz="4" w:val="single"/>
            </w:tcBorders>
            <w:shd w:fill="FFFFFF" w:val="clear"/>
            <w:tcMar>
              <w:left w:type="dxa" w:w="10"/>
              <w:right w:type="dxa" w:w="10"/>
            </w:tcMar>
            <w:vAlign w:val="bottom"/>
          </w:tcPr>
          <w:p w14:paraId="39100000">
            <w:pPr>
              <w:widowControl w:val="1"/>
              <w:tabs>
                <w:tab w:leader="none" w:pos="274" w:val="left"/>
              </w:tabs>
              <w:ind w:left="132"/>
              <w:rPr>
                <w:sz w:val="26"/>
              </w:rPr>
            </w:pPr>
            <w:r>
              <w:rPr>
                <w:sz w:val="26"/>
              </w:rPr>
              <w:t>нить</w:t>
            </w:r>
          </w:p>
        </w:tc>
        <w:tc>
          <w:tcPr>
            <w:tcW w:type="dxa" w:w="4820"/>
            <w:tcBorders>
              <w:top w:color="000000" w:sz="4" w:val="single"/>
              <w:left w:color="000000" w:sz="4" w:val="single"/>
              <w:bottom w:color="000000" w:sz="4" w:val="single"/>
              <w:right w:color="000000" w:sz="4" w:val="single"/>
            </w:tcBorders>
            <w:shd w:fill="FFFFFF" w:val="clear"/>
            <w:tcMar>
              <w:left w:type="dxa" w:w="10"/>
              <w:right w:type="dxa" w:w="10"/>
            </w:tcMar>
          </w:tcPr>
          <w:p w14:paraId="3A100000">
            <w:pPr>
              <w:widowControl w:val="1"/>
              <w:ind w:left="132"/>
              <w:rPr>
                <w:sz w:val="26"/>
              </w:rPr>
            </w:pPr>
          </w:p>
        </w:tc>
      </w:tr>
    </w:tbl>
    <w:p w14:paraId="3B100000">
      <w:pPr>
        <w:widowControl w:val="1"/>
        <w:ind w:firstLine="708"/>
        <w:jc w:val="both"/>
        <w:rPr>
          <w:sz w:val="26"/>
        </w:rPr>
      </w:pPr>
    </w:p>
    <w:p w14:paraId="3C100000">
      <w:pPr>
        <w:widowControl w:val="1"/>
        <w:ind w:firstLine="142"/>
        <w:jc w:val="both"/>
        <w:rPr>
          <w:sz w:val="26"/>
        </w:rPr>
      </w:pPr>
      <w:r>
        <w:rPr>
          <w:sz w:val="26"/>
        </w:rPr>
        <w:t>(1)</w:t>
      </w:r>
      <w:r>
        <w:rPr>
          <w:sz w:val="26"/>
        </w:rPr>
        <w:tab/>
      </w:r>
      <w:r>
        <w:rPr>
          <w:sz w:val="26"/>
        </w:rPr>
        <w:t>Рекомендуемые характеристики элементов оборудования комплекта № 1 должны</w:t>
      </w:r>
    </w:p>
    <w:p w14:paraId="3D100000">
      <w:pPr>
        <w:widowControl w:val="1"/>
        <w:ind w:firstLine="142"/>
        <w:jc w:val="both"/>
        <w:rPr>
          <w:sz w:val="26"/>
        </w:rPr>
      </w:pPr>
      <w:r>
        <w:rPr>
          <w:sz w:val="26"/>
        </w:rPr>
        <w:t>обеспечивать выполнение следующих опытов:</w:t>
      </w:r>
    </w:p>
    <w:p w14:paraId="3E100000">
      <w:pPr>
        <w:pStyle w:val="Style_4"/>
        <w:widowControl w:val="1"/>
        <w:numPr>
          <w:ilvl w:val="0"/>
          <w:numId w:val="24"/>
        </w:numPr>
        <w:ind/>
        <w:jc w:val="both"/>
        <w:rPr>
          <w:sz w:val="26"/>
        </w:rPr>
      </w:pPr>
      <w:r>
        <w:rPr>
          <w:sz w:val="26"/>
        </w:rPr>
        <w:t>измерение средней плотности вещества (цилиндры № 1–4), архимедовой силы (цилиндры № 2–4);</w:t>
      </w:r>
    </w:p>
    <w:p w14:paraId="3F100000">
      <w:pPr>
        <w:pStyle w:val="Style_4"/>
        <w:widowControl w:val="1"/>
        <w:numPr>
          <w:ilvl w:val="0"/>
          <w:numId w:val="24"/>
        </w:numPr>
        <w:ind/>
        <w:jc w:val="both"/>
        <w:rPr>
          <w:sz w:val="26"/>
        </w:rPr>
      </w:pPr>
      <w:r>
        <w:rPr>
          <w:sz w:val="26"/>
        </w:rPr>
        <w:t>исследование зависимости архимедовой силы от объёма погружённой части тела (цилиндр № 3) и от плотности жидкости, независимости выталкивающей силы от массы тела (цилиндры № 1 и 2)</w:t>
      </w:r>
    </w:p>
    <w:p w14:paraId="40100000">
      <w:pPr>
        <w:rPr>
          <w:sz w:val="26"/>
        </w:rPr>
      </w:pPr>
      <w:r>
        <w:rPr>
          <w:sz w:val="26"/>
        </w:rPr>
        <w:br w:type="page"/>
      </w:r>
    </w:p>
    <w:p w14:paraId="41100000">
      <w:pPr>
        <w:widowControl w:val="1"/>
        <w:ind w:firstLine="142"/>
        <w:jc w:val="both"/>
        <w:rPr>
          <w:sz w:val="26"/>
        </w:rPr>
      </w:pPr>
    </w:p>
    <w:tbl>
      <w:tblPr>
        <w:tblStyle w:val="Style_18"/>
        <w:tblW w:type="auto" w:w="0"/>
        <w:tblInd w:type="dxa" w:w="1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
          <w:right w:type="dxa" w:w="10"/>
        </w:tblCellMar>
      </w:tblPr>
      <w:tblGrid>
        <w:gridCol w:w="5387"/>
        <w:gridCol w:w="4961"/>
      </w:tblGrid>
      <w:tr>
        <w:trPr>
          <w:trHeight w:hRule="atLeast" w:val="20"/>
        </w:trPr>
        <w:tc>
          <w:tcPr>
            <w:tcW w:type="dxa" w:w="10348"/>
            <w:gridSpan w:val="2"/>
            <w:tcBorders>
              <w:top w:color="000000" w:sz="4" w:val="single"/>
              <w:left w:color="000000" w:sz="4" w:val="single"/>
              <w:bottom w:color="000000" w:sz="4" w:val="single"/>
              <w:right w:color="000000" w:sz="4" w:val="single"/>
            </w:tcBorders>
            <w:shd w:fill="FFFFFF" w:val="clear"/>
            <w:tcMar>
              <w:left w:type="dxa" w:w="10"/>
              <w:right w:type="dxa" w:w="10"/>
            </w:tcMar>
          </w:tcPr>
          <w:p w14:paraId="42100000">
            <w:pPr>
              <w:widowControl w:val="1"/>
              <w:ind/>
              <w:jc w:val="center"/>
              <w:rPr>
                <w:color w:val="000000"/>
                <w:sz w:val="26"/>
              </w:rPr>
            </w:pPr>
            <w:r>
              <w:rPr>
                <w:b w:val="1"/>
                <w:color w:val="000000"/>
                <w:spacing w:val="2"/>
                <w:sz w:val="26"/>
              </w:rPr>
              <w:t xml:space="preserve">Комплект </w:t>
            </w:r>
            <w:r>
              <w:rPr>
                <w:color w:val="000000"/>
                <w:sz w:val="26"/>
              </w:rPr>
              <w:t xml:space="preserve">№ </w:t>
            </w:r>
            <w:r>
              <w:rPr>
                <w:b w:val="1"/>
                <w:color w:val="000000"/>
                <w:spacing w:val="2"/>
                <w:sz w:val="26"/>
              </w:rPr>
              <w:t>2</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tcPr>
          <w:p w14:paraId="43100000">
            <w:pPr>
              <w:widowControl w:val="1"/>
              <w:ind w:left="116"/>
              <w:jc w:val="center"/>
              <w:rPr>
                <w:color w:val="000000"/>
                <w:sz w:val="26"/>
              </w:rPr>
            </w:pPr>
            <w:r>
              <w:rPr>
                <w:b w:val="1"/>
                <w:color w:val="000000"/>
                <w:spacing w:val="2"/>
                <w:sz w:val="26"/>
              </w:rPr>
              <w:t>элементы оборудования</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tcPr>
          <w:p w14:paraId="44100000">
            <w:pPr>
              <w:widowControl w:val="1"/>
              <w:ind w:left="220"/>
              <w:rPr>
                <w:color w:val="000000"/>
                <w:sz w:val="26"/>
              </w:rPr>
            </w:pPr>
            <w:r>
              <w:rPr>
                <w:b w:val="1"/>
                <w:color w:val="000000"/>
                <w:spacing w:val="2"/>
                <w:sz w:val="26"/>
              </w:rPr>
              <w:t>рекомендуемые характеристики</w:t>
            </w:r>
            <w:r>
              <w:rPr>
                <w:b w:val="1"/>
                <w:color w:val="000000"/>
                <w:spacing w:val="2"/>
                <w:sz w:val="26"/>
                <w:vertAlign w:val="superscript"/>
              </w:rPr>
              <w:t>(2)</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45100000">
            <w:pPr>
              <w:widowControl w:val="1"/>
              <w:ind w:left="116"/>
              <w:rPr>
                <w:color w:val="000000"/>
                <w:sz w:val="26"/>
              </w:rPr>
            </w:pPr>
            <w:r>
              <w:rPr>
                <w:color w:val="000000"/>
                <w:sz w:val="26"/>
              </w:rPr>
              <w:t>штатив лабораторный с держателями</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tcPr>
          <w:p w14:paraId="46100000">
            <w:pPr>
              <w:rPr>
                <w:color w:val="000000"/>
                <w:sz w:val="26"/>
              </w:rPr>
            </w:pP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47100000">
            <w:pPr>
              <w:widowControl w:val="1"/>
              <w:ind w:left="116"/>
              <w:rPr>
                <w:color w:val="000000"/>
                <w:sz w:val="26"/>
              </w:rPr>
            </w:pPr>
            <w:r>
              <w:rPr>
                <w:color w:val="000000"/>
                <w:sz w:val="26"/>
              </w:rPr>
              <w:t>динамометр 1</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48100000">
            <w:pPr>
              <w:widowControl w:val="1"/>
              <w:ind w:left="80"/>
              <w:rPr>
                <w:color w:val="000000"/>
                <w:sz w:val="26"/>
              </w:rPr>
            </w:pPr>
            <w:r>
              <w:rPr>
                <w:color w:val="000000"/>
                <w:sz w:val="26"/>
              </w:rPr>
              <w:t>предел измерения 1 Н (С = 0,02 Н)</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49100000">
            <w:pPr>
              <w:widowControl w:val="1"/>
              <w:ind w:left="116"/>
              <w:rPr>
                <w:color w:val="000000"/>
                <w:sz w:val="26"/>
              </w:rPr>
            </w:pPr>
            <w:r>
              <w:rPr>
                <w:color w:val="000000"/>
                <w:sz w:val="26"/>
              </w:rPr>
              <w:t>динамометр 2</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4A100000">
            <w:pPr>
              <w:widowControl w:val="1"/>
              <w:ind w:left="80"/>
              <w:rPr>
                <w:color w:val="000000"/>
                <w:sz w:val="26"/>
              </w:rPr>
            </w:pPr>
            <w:r>
              <w:rPr>
                <w:color w:val="000000"/>
                <w:sz w:val="26"/>
              </w:rPr>
              <w:t>предел измерения 5 Н (С = 0,1 Н)</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4B100000">
            <w:pPr>
              <w:widowControl w:val="1"/>
              <w:ind w:left="116"/>
              <w:rPr>
                <w:color w:val="000000"/>
                <w:sz w:val="26"/>
              </w:rPr>
            </w:pPr>
            <w:r>
              <w:rPr>
                <w:color w:val="000000"/>
                <w:sz w:val="26"/>
              </w:rPr>
              <w:t>пружина 1 на планшете с миллиметровой шкалой</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tcPr>
          <w:p w14:paraId="4C100000">
            <w:pPr>
              <w:widowControl w:val="1"/>
              <w:ind w:left="80"/>
              <w:rPr>
                <w:color w:val="000000"/>
                <w:sz w:val="26"/>
              </w:rPr>
            </w:pPr>
            <w:r>
              <w:rPr>
                <w:color w:val="000000"/>
                <w:sz w:val="26"/>
              </w:rPr>
              <w:t>жёсткость (50±2) Н/м</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4D100000">
            <w:pPr>
              <w:widowControl w:val="1"/>
              <w:ind w:left="116"/>
              <w:rPr>
                <w:color w:val="000000"/>
                <w:sz w:val="26"/>
              </w:rPr>
            </w:pPr>
            <w:r>
              <w:rPr>
                <w:color w:val="000000"/>
                <w:sz w:val="26"/>
              </w:rPr>
              <w:t>пружина 2 на планшете с миллиметровой шкалой</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tcPr>
          <w:p w14:paraId="4E100000">
            <w:pPr>
              <w:widowControl w:val="1"/>
              <w:ind w:left="80"/>
              <w:rPr>
                <w:color w:val="000000"/>
                <w:sz w:val="26"/>
              </w:rPr>
            </w:pPr>
            <w:r>
              <w:rPr>
                <w:color w:val="000000"/>
                <w:sz w:val="26"/>
              </w:rPr>
              <w:t>жёсткость (10±2) Н/м</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4F100000">
            <w:pPr>
              <w:widowControl w:val="1"/>
              <w:ind w:left="116"/>
              <w:rPr>
                <w:color w:val="000000"/>
                <w:sz w:val="26"/>
              </w:rPr>
            </w:pPr>
            <w:r>
              <w:rPr>
                <w:color w:val="000000"/>
                <w:sz w:val="26"/>
              </w:rPr>
              <w:t>три груза, обозначить №1, №2 и №3</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tcPr>
          <w:p w14:paraId="50100000">
            <w:pPr>
              <w:widowControl w:val="1"/>
              <w:ind w:left="80"/>
              <w:rPr>
                <w:color w:val="000000"/>
                <w:sz w:val="26"/>
              </w:rPr>
            </w:pPr>
            <w:r>
              <w:rPr>
                <w:color w:val="000000"/>
                <w:sz w:val="26"/>
              </w:rPr>
              <w:t>массой по (100±2) г каждый</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tcPr>
          <w:p w14:paraId="51100000">
            <w:pPr>
              <w:widowControl w:val="1"/>
              <w:ind w:left="116"/>
              <w:rPr>
                <w:color w:val="000000"/>
                <w:sz w:val="26"/>
              </w:rPr>
            </w:pPr>
            <w:r>
              <w:rPr>
                <w:color w:val="000000"/>
                <w:sz w:val="26"/>
              </w:rPr>
              <w:t>наборный груз или набор грузов, обозначить №4, №5 и №6</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52100000">
            <w:pPr>
              <w:widowControl w:val="1"/>
              <w:ind w:left="80"/>
              <w:rPr>
                <w:color w:val="000000"/>
                <w:sz w:val="26"/>
              </w:rPr>
            </w:pPr>
            <w:r>
              <w:rPr>
                <w:color w:val="000000"/>
                <w:sz w:val="26"/>
              </w:rPr>
              <w:t>наборный груз, позволяющий устанавливать массу грузов:</w:t>
            </w:r>
          </w:p>
          <w:p w14:paraId="53100000">
            <w:pPr>
              <w:widowControl w:val="1"/>
              <w:ind w:left="80"/>
              <w:rPr>
                <w:color w:val="000000"/>
                <w:sz w:val="26"/>
              </w:rPr>
            </w:pPr>
            <w:r>
              <w:rPr>
                <w:color w:val="000000"/>
                <w:sz w:val="26"/>
              </w:rPr>
              <w:t>№ 4 массой (60±1) г, № 5 массой (70±1) г и № 6 массой (80±1) или набор отдельных грузов</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tcPr>
          <w:p w14:paraId="54100000">
            <w:pPr>
              <w:widowControl w:val="1"/>
              <w:ind w:left="116"/>
              <w:rPr>
                <w:color w:val="000000"/>
                <w:sz w:val="26"/>
              </w:rPr>
            </w:pPr>
            <w:r>
              <w:rPr>
                <w:color w:val="000000"/>
                <w:sz w:val="26"/>
              </w:rPr>
              <w:t>линейка и транспортир</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55100000">
            <w:pPr>
              <w:widowControl w:val="1"/>
              <w:ind w:left="80"/>
              <w:rPr>
                <w:color w:val="000000"/>
                <w:sz w:val="26"/>
              </w:rPr>
            </w:pPr>
            <w:r>
              <w:rPr>
                <w:color w:val="000000"/>
                <w:sz w:val="26"/>
              </w:rPr>
              <w:t>длина 300 мм с миллиметровыми делениями</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56100000">
            <w:pPr>
              <w:widowControl w:val="1"/>
              <w:ind w:left="116"/>
              <w:rPr>
                <w:color w:val="000000"/>
                <w:sz w:val="26"/>
              </w:rPr>
            </w:pPr>
            <w:r>
              <w:rPr>
                <w:color w:val="000000"/>
                <w:sz w:val="26"/>
              </w:rPr>
              <w:t>брусок с крючком и нитью</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57100000">
            <w:pPr>
              <w:widowControl w:val="1"/>
              <w:ind w:left="80"/>
              <w:rPr>
                <w:color w:val="000000"/>
                <w:sz w:val="26"/>
              </w:rPr>
            </w:pPr>
            <w:r>
              <w:rPr>
                <w:color w:val="000000"/>
                <w:sz w:val="26"/>
              </w:rPr>
              <w:t xml:space="preserve">масса бруска </w:t>
            </w:r>
            <w:r>
              <w:rPr>
                <w:i w:val="1"/>
                <w:color w:val="000000"/>
                <w:spacing w:val="3"/>
                <w:sz w:val="26"/>
              </w:rPr>
              <w:t>т =</w:t>
            </w:r>
            <w:r>
              <w:rPr>
                <w:color w:val="000000"/>
                <w:sz w:val="26"/>
              </w:rPr>
              <w:t xml:space="preserve"> (50 ±5) г</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58100000">
            <w:pPr>
              <w:widowControl w:val="1"/>
              <w:ind w:left="116"/>
              <w:rPr>
                <w:color w:val="000000"/>
                <w:sz w:val="26"/>
              </w:rPr>
            </w:pPr>
            <w:r>
              <w:rPr>
                <w:color w:val="000000"/>
                <w:sz w:val="26"/>
              </w:rPr>
              <w:t xml:space="preserve">направляющая длиной не менее 500 мм (поверхность «А») </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tcPr>
          <w:p w14:paraId="59100000">
            <w:pPr>
              <w:widowControl w:val="1"/>
              <w:ind w:left="80"/>
              <w:rPr>
                <w:color w:val="000000"/>
                <w:sz w:val="26"/>
              </w:rPr>
            </w:pPr>
            <w:r>
              <w:rPr>
                <w:color w:val="000000"/>
                <w:sz w:val="26"/>
              </w:rPr>
              <w:t>коэффициент трения деревянного бруска</w:t>
            </w:r>
          </w:p>
          <w:p w14:paraId="5A100000">
            <w:pPr>
              <w:widowControl w:val="1"/>
              <w:ind w:left="80"/>
              <w:rPr>
                <w:color w:val="000000"/>
                <w:sz w:val="26"/>
              </w:rPr>
            </w:pPr>
            <w:r>
              <w:rPr>
                <w:color w:val="000000"/>
                <w:sz w:val="26"/>
              </w:rPr>
              <w:t>по направляющей 0,2</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5B100000">
            <w:pPr>
              <w:widowControl w:val="1"/>
              <w:ind w:left="116"/>
              <w:rPr>
                <w:color w:val="000000"/>
                <w:sz w:val="26"/>
              </w:rPr>
            </w:pPr>
            <w:r>
              <w:rPr>
                <w:color w:val="000000"/>
                <w:sz w:val="26"/>
              </w:rPr>
              <w:t>гибкая полоса длиной не менее</w:t>
            </w:r>
          </w:p>
          <w:p w14:paraId="5C100000">
            <w:pPr>
              <w:widowControl w:val="1"/>
              <w:ind w:left="116"/>
              <w:rPr>
                <w:color w:val="000000"/>
                <w:sz w:val="26"/>
              </w:rPr>
            </w:pPr>
            <w:r>
              <w:rPr>
                <w:color w:val="000000"/>
                <w:sz w:val="26"/>
              </w:rPr>
              <w:t>500 мм (поверхность «Б»), которая крепится на направляющую</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tcPr>
          <w:p w14:paraId="5D100000">
            <w:pPr>
              <w:widowControl w:val="1"/>
              <w:ind w:left="80"/>
              <w:rPr>
                <w:color w:val="000000"/>
                <w:sz w:val="26"/>
              </w:rPr>
            </w:pPr>
            <w:r>
              <w:rPr>
                <w:color w:val="000000"/>
                <w:sz w:val="26"/>
              </w:rPr>
              <w:t>коэффициент трения деревянного бруска</w:t>
            </w:r>
          </w:p>
          <w:p w14:paraId="5E100000">
            <w:pPr>
              <w:widowControl w:val="1"/>
              <w:ind w:left="80"/>
              <w:rPr>
                <w:color w:val="000000"/>
                <w:sz w:val="26"/>
              </w:rPr>
            </w:pPr>
            <w:r>
              <w:rPr>
                <w:color w:val="000000"/>
                <w:sz w:val="26"/>
              </w:rPr>
              <w:t>по полосе 0,6</w:t>
            </w:r>
          </w:p>
        </w:tc>
      </w:tr>
      <w:tr>
        <w:trPr>
          <w:trHeight w:hRule="atLeast" w:val="20"/>
        </w:trPr>
        <w:tc>
          <w:tcPr>
            <w:tcW w:type="dxa" w:w="5387"/>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5F100000">
            <w:pPr>
              <w:widowControl w:val="1"/>
              <w:ind w:left="116"/>
              <w:rPr>
                <w:color w:val="000000"/>
                <w:sz w:val="26"/>
              </w:rPr>
            </w:pPr>
            <w:r>
              <w:rPr>
                <w:color w:val="000000"/>
                <w:sz w:val="26"/>
              </w:rPr>
              <w:t>зажим канцелярский</w:t>
            </w:r>
          </w:p>
        </w:tc>
        <w:tc>
          <w:tcPr>
            <w:tcW w:type="dxa" w:w="4961"/>
            <w:tcBorders>
              <w:top w:color="000000" w:sz="4" w:val="single"/>
              <w:left w:color="000000" w:sz="4" w:val="single"/>
              <w:bottom w:color="000000" w:sz="4" w:val="single"/>
              <w:right w:color="000000" w:sz="4" w:val="single"/>
            </w:tcBorders>
            <w:shd w:fill="FFFFFF" w:val="clear"/>
            <w:tcMar>
              <w:left w:type="dxa" w:w="10"/>
              <w:right w:type="dxa" w:w="10"/>
            </w:tcMar>
          </w:tcPr>
          <w:p w14:paraId="60100000">
            <w:pPr>
              <w:widowControl w:val="1"/>
              <w:ind w:left="80"/>
              <w:rPr>
                <w:color w:val="000000"/>
                <w:sz w:val="26"/>
              </w:rPr>
            </w:pPr>
            <w:r>
              <w:rPr>
                <w:color w:val="000000"/>
                <w:sz w:val="26"/>
              </w:rPr>
              <w:t>обеспечивает крепление гибкой полосы</w:t>
            </w:r>
          </w:p>
          <w:p w14:paraId="61100000">
            <w:pPr>
              <w:widowControl w:val="1"/>
              <w:ind w:left="80"/>
              <w:rPr>
                <w:color w:val="000000"/>
                <w:sz w:val="26"/>
              </w:rPr>
            </w:pPr>
            <w:r>
              <w:rPr>
                <w:color w:val="000000"/>
                <w:sz w:val="26"/>
              </w:rPr>
              <w:t>на направляющей</w:t>
            </w:r>
          </w:p>
        </w:tc>
      </w:tr>
    </w:tbl>
    <w:p w14:paraId="62100000">
      <w:pPr>
        <w:widowControl w:val="1"/>
        <w:ind/>
        <w:jc w:val="both"/>
        <w:rPr>
          <w:sz w:val="26"/>
        </w:rPr>
      </w:pPr>
    </w:p>
    <w:p w14:paraId="63100000">
      <w:pPr>
        <w:pStyle w:val="Style_23"/>
        <w:widowControl w:val="1"/>
        <w:tabs>
          <w:tab w:leader="none" w:pos="284" w:val="left"/>
        </w:tabs>
        <w:spacing w:line="240" w:lineRule="auto"/>
        <w:ind w:firstLine="0"/>
        <w:jc w:val="both"/>
        <w:rPr>
          <w:rFonts w:ascii="Times New Roman" w:hAnsi="Times New Roman"/>
          <w:color w:val="000000"/>
          <w:sz w:val="26"/>
        </w:rPr>
      </w:pPr>
      <w:r>
        <w:rPr>
          <w:rFonts w:ascii="Times New Roman" w:hAnsi="Times New Roman"/>
          <w:color w:val="000000"/>
          <w:sz w:val="26"/>
        </w:rPr>
        <w:t>(2) Рекомендуемые характеристики элементов оборудования комплекта № 2 должны обеспечивать выполнение следующих опытов:</w:t>
      </w:r>
    </w:p>
    <w:p w14:paraId="64100000">
      <w:pPr>
        <w:pStyle w:val="Style_23"/>
        <w:widowControl w:val="1"/>
        <w:numPr>
          <w:ilvl w:val="0"/>
          <w:numId w:val="25"/>
        </w:numPr>
        <w:tabs>
          <w:tab w:leader="none" w:pos="284" w:val="left"/>
        </w:tabs>
        <w:spacing w:line="240" w:lineRule="auto"/>
        <w:ind/>
        <w:jc w:val="both"/>
        <w:rPr>
          <w:rFonts w:ascii="Times New Roman" w:hAnsi="Times New Roman"/>
          <w:color w:val="000000"/>
          <w:sz w:val="26"/>
        </w:rPr>
      </w:pPr>
      <w:r>
        <w:rPr>
          <w:rFonts w:ascii="Times New Roman" w:hAnsi="Times New Roman"/>
          <w:color w:val="000000"/>
          <w:sz w:val="26"/>
        </w:rPr>
        <w:t>измерение жёсткости пружины, коэффициента трения скольжения, работы силы трения, силы упругости;</w:t>
      </w:r>
    </w:p>
    <w:p w14:paraId="65100000">
      <w:pPr>
        <w:pStyle w:val="Style_23"/>
        <w:widowControl w:val="1"/>
        <w:numPr>
          <w:ilvl w:val="0"/>
          <w:numId w:val="25"/>
        </w:numPr>
        <w:tabs>
          <w:tab w:leader="none" w:pos="284" w:val="left"/>
        </w:tabs>
        <w:spacing w:line="240" w:lineRule="auto"/>
        <w:ind/>
        <w:jc w:val="both"/>
        <w:rPr>
          <w:rFonts w:ascii="Times New Roman" w:hAnsi="Times New Roman"/>
          <w:color w:val="000000"/>
          <w:sz w:val="26"/>
        </w:rPr>
      </w:pPr>
      <w:r>
        <w:rPr>
          <w:rFonts w:ascii="Times New Roman" w:hAnsi="Times New Roman"/>
          <w:color w:val="000000"/>
          <w:sz w:val="26"/>
        </w:rPr>
        <w:t>исследование зависимости силы трения скольжения от силы нормального давления и от рода поверхности; силы упругости, возникающей в пружине, от степени деформации пружины.</w:t>
      </w:r>
    </w:p>
    <w:p w14:paraId="66100000">
      <w:pPr>
        <w:rPr>
          <w:color w:val="000000"/>
          <w:spacing w:val="1"/>
          <w:sz w:val="26"/>
        </w:rPr>
      </w:pPr>
      <w:r>
        <w:rPr>
          <w:color w:val="000000"/>
          <w:sz w:val="26"/>
        </w:rPr>
        <w:br w:type="page"/>
      </w:r>
    </w:p>
    <w:p w14:paraId="67100000">
      <w:pPr>
        <w:rPr>
          <w:color w:val="000000"/>
          <w:spacing w:val="1"/>
          <w:sz w:val="26"/>
        </w:rPr>
      </w:pPr>
    </w:p>
    <w:tbl>
      <w:tblPr>
        <w:tblStyle w:val="Style_18"/>
        <w:tblW w:type="auto" w:w="0"/>
        <w:tblInd w:type="dxa" w:w="10"/>
        <w:tblLayout w:type="fixed"/>
        <w:tblCellMar>
          <w:left w:type="dxa" w:w="10"/>
          <w:right w:type="dxa" w:w="10"/>
        </w:tblCellMar>
      </w:tblPr>
      <w:tblGrid>
        <w:gridCol w:w="4536"/>
        <w:gridCol w:w="5812"/>
      </w:tblGrid>
      <w:tr>
        <w:trPr>
          <w:trHeight w:hRule="atLeast" w:val="20"/>
        </w:trPr>
        <w:tc>
          <w:tcPr>
            <w:tcW w:type="dxa" w:w="10348"/>
            <w:gridSpan w:val="2"/>
            <w:tcBorders>
              <w:top w:color="000000" w:sz="4" w:val="single"/>
              <w:left w:color="000000" w:sz="4" w:val="single"/>
              <w:right w:color="000000" w:sz="4" w:val="single"/>
            </w:tcBorders>
            <w:shd w:fill="FFFFFF" w:val="clear"/>
            <w:tcMar>
              <w:left w:type="dxa" w:w="10"/>
              <w:right w:type="dxa" w:w="10"/>
            </w:tcMar>
          </w:tcPr>
          <w:p w14:paraId="68100000">
            <w:pPr>
              <w:widowControl w:val="1"/>
              <w:ind/>
              <w:jc w:val="center"/>
              <w:rPr>
                <w:color w:val="000000"/>
                <w:sz w:val="26"/>
              </w:rPr>
            </w:pPr>
            <w:r>
              <w:rPr>
                <w:b w:val="1"/>
                <w:color w:val="000000"/>
                <w:spacing w:val="2"/>
                <w:sz w:val="26"/>
              </w:rPr>
              <w:t>Комплект № 3</w:t>
            </w:r>
          </w:p>
        </w:tc>
      </w:tr>
      <w:tr>
        <w:trPr>
          <w:trHeight w:hRule="atLeast" w:val="20"/>
        </w:trPr>
        <w:tc>
          <w:tcPr>
            <w:tcW w:type="dxa" w:w="4536"/>
            <w:tcBorders>
              <w:top w:color="000000" w:sz="4" w:val="single"/>
              <w:left w:color="000000" w:sz="4" w:val="single"/>
            </w:tcBorders>
            <w:shd w:fill="FFFFFF" w:val="clear"/>
            <w:tcMar>
              <w:left w:type="dxa" w:w="10"/>
              <w:right w:type="dxa" w:w="10"/>
            </w:tcMar>
          </w:tcPr>
          <w:p w14:paraId="69100000">
            <w:pPr>
              <w:widowControl w:val="1"/>
              <w:ind/>
              <w:jc w:val="center"/>
              <w:rPr>
                <w:color w:val="000000"/>
                <w:sz w:val="26"/>
              </w:rPr>
            </w:pPr>
            <w:r>
              <w:rPr>
                <w:b w:val="1"/>
                <w:color w:val="000000"/>
                <w:spacing w:val="2"/>
                <w:sz w:val="26"/>
              </w:rPr>
              <w:t>элементы оборудования</w:t>
            </w:r>
          </w:p>
        </w:tc>
        <w:tc>
          <w:tcPr>
            <w:tcW w:type="dxa" w:w="5812"/>
            <w:tcBorders>
              <w:top w:color="000000" w:sz="4" w:val="single"/>
              <w:left w:color="000000" w:sz="4" w:val="single"/>
              <w:right w:color="000000" w:sz="4" w:val="single"/>
            </w:tcBorders>
            <w:shd w:fill="FFFFFF" w:val="clear"/>
            <w:tcMar>
              <w:left w:type="dxa" w:w="10"/>
              <w:right w:type="dxa" w:w="10"/>
            </w:tcMar>
          </w:tcPr>
          <w:p w14:paraId="6A100000">
            <w:pPr>
              <w:widowControl w:val="1"/>
              <w:ind/>
              <w:jc w:val="center"/>
              <w:rPr>
                <w:color w:val="000000"/>
                <w:sz w:val="26"/>
              </w:rPr>
            </w:pPr>
            <w:r>
              <w:rPr>
                <w:b w:val="1"/>
                <w:color w:val="000000"/>
                <w:spacing w:val="2"/>
                <w:sz w:val="26"/>
              </w:rPr>
              <w:t>рекомендуемые характеристики</w:t>
            </w:r>
            <w:r>
              <w:rPr>
                <w:b w:val="1"/>
                <w:color w:val="000000"/>
                <w:spacing w:val="2"/>
                <w:sz w:val="26"/>
                <w:vertAlign w:val="superscript"/>
              </w:rPr>
              <w:t>(3)</w:t>
            </w:r>
          </w:p>
        </w:tc>
      </w:tr>
      <w:tr>
        <w:trPr>
          <w:trHeight w:hRule="atLeast" w:val="20"/>
        </w:trPr>
        <w:tc>
          <w:tcPr>
            <w:tcW w:type="dxa" w:w="4536"/>
            <w:tcBorders>
              <w:top w:color="000000" w:sz="4" w:val="single"/>
              <w:left w:color="000000" w:sz="4" w:val="single"/>
            </w:tcBorders>
            <w:shd w:fill="FFFFFF" w:val="clear"/>
            <w:tcMar>
              <w:left w:type="dxa" w:w="10"/>
              <w:right w:type="dxa" w:w="10"/>
            </w:tcMar>
          </w:tcPr>
          <w:p w14:paraId="6B100000">
            <w:pPr>
              <w:widowControl w:val="1"/>
              <w:tabs>
                <w:tab w:leader="none" w:pos="416" w:val="left"/>
              </w:tabs>
              <w:ind w:left="116"/>
              <w:jc w:val="both"/>
              <w:rPr>
                <w:color w:val="000000"/>
                <w:sz w:val="26"/>
              </w:rPr>
            </w:pPr>
            <w:r>
              <w:rPr>
                <w:color w:val="000000"/>
                <w:sz w:val="26"/>
              </w:rPr>
              <w:t>источник питания постоянного тока</w:t>
            </w:r>
          </w:p>
        </w:tc>
        <w:tc>
          <w:tcPr>
            <w:tcW w:type="dxa" w:w="5812"/>
            <w:tcBorders>
              <w:top w:color="000000" w:sz="4" w:val="single"/>
              <w:left w:color="000000" w:sz="4" w:val="single"/>
              <w:right w:color="000000" w:sz="4" w:val="single"/>
            </w:tcBorders>
            <w:shd w:fill="FFFFFF" w:val="clear"/>
            <w:tcMar>
              <w:left w:type="dxa" w:w="10"/>
              <w:right w:type="dxa" w:w="10"/>
            </w:tcMar>
            <w:vAlign w:val="bottom"/>
          </w:tcPr>
          <w:p w14:paraId="6C100000">
            <w:pPr>
              <w:widowControl w:val="1"/>
              <w:ind w:left="132"/>
              <w:rPr>
                <w:color w:val="000000"/>
                <w:sz w:val="26"/>
              </w:rPr>
            </w:pPr>
            <w:r>
              <w:rPr>
                <w:color w:val="000000"/>
                <w:sz w:val="26"/>
              </w:rPr>
              <w:t>выпрямитель с входным напряжением 36÷42 В или батарейный блок 1,5÷7,5 В с возможностью регулировки выходного напряжения</w:t>
            </w:r>
          </w:p>
        </w:tc>
      </w:tr>
      <w:tr>
        <w:trPr>
          <w:trHeight w:hRule="atLeast" w:val="20"/>
        </w:trPr>
        <w:tc>
          <w:tcPr>
            <w:tcW w:type="dxa" w:w="4536"/>
            <w:tcBorders>
              <w:top w:color="000000" w:sz="4" w:val="single"/>
              <w:left w:color="000000" w:sz="4" w:val="single"/>
            </w:tcBorders>
            <w:shd w:fill="FFFFFF" w:val="clear"/>
            <w:tcMar>
              <w:left w:type="dxa" w:w="10"/>
              <w:right w:type="dxa" w:w="10"/>
            </w:tcMar>
          </w:tcPr>
          <w:p w14:paraId="6D100000">
            <w:pPr>
              <w:widowControl w:val="1"/>
              <w:tabs>
                <w:tab w:leader="none" w:pos="416" w:val="left"/>
              </w:tabs>
              <w:ind w:left="116"/>
              <w:rPr>
                <w:color w:val="000000"/>
                <w:sz w:val="26"/>
              </w:rPr>
            </w:pPr>
            <w:r>
              <w:rPr>
                <w:color w:val="000000"/>
                <w:sz w:val="26"/>
              </w:rPr>
              <w:t>вольтметр двухпредельный</w:t>
            </w:r>
          </w:p>
        </w:tc>
        <w:tc>
          <w:tcPr>
            <w:tcW w:type="dxa" w:w="5812"/>
            <w:tcBorders>
              <w:top w:color="000000" w:sz="4" w:val="single"/>
              <w:left w:color="000000" w:sz="4" w:val="single"/>
              <w:right w:color="000000" w:sz="4" w:val="single"/>
            </w:tcBorders>
            <w:shd w:fill="FFFFFF" w:val="clear"/>
            <w:tcMar>
              <w:left w:type="dxa" w:w="10"/>
              <w:right w:type="dxa" w:w="10"/>
            </w:tcMar>
            <w:vAlign w:val="bottom"/>
          </w:tcPr>
          <w:p w14:paraId="6E100000">
            <w:pPr>
              <w:widowControl w:val="1"/>
              <w:ind w:left="132"/>
              <w:rPr>
                <w:color w:val="000000"/>
                <w:sz w:val="26"/>
              </w:rPr>
            </w:pPr>
            <w:r>
              <w:rPr>
                <w:color w:val="000000"/>
                <w:sz w:val="26"/>
              </w:rPr>
              <w:t xml:space="preserve">предел измерения 3 В, </w:t>
            </w:r>
            <w:r>
              <w:rPr>
                <w:i w:val="1"/>
                <w:color w:val="000000"/>
                <w:spacing w:val="3"/>
                <w:sz w:val="26"/>
              </w:rPr>
              <w:t>С</w:t>
            </w:r>
            <w:r>
              <w:rPr>
                <w:color w:val="000000"/>
                <w:sz w:val="26"/>
              </w:rPr>
              <w:t xml:space="preserve"> = 0,1 В; </w:t>
            </w:r>
          </w:p>
          <w:p w14:paraId="6F100000">
            <w:pPr>
              <w:widowControl w:val="1"/>
              <w:ind w:left="132"/>
              <w:rPr>
                <w:color w:val="000000"/>
                <w:sz w:val="26"/>
              </w:rPr>
            </w:pPr>
            <w:r>
              <w:rPr>
                <w:color w:val="000000"/>
                <w:sz w:val="26"/>
              </w:rPr>
              <w:t xml:space="preserve">предел измерения 6 В, </w:t>
            </w:r>
            <w:r>
              <w:rPr>
                <w:i w:val="1"/>
                <w:color w:val="000000"/>
                <w:spacing w:val="3"/>
                <w:sz w:val="26"/>
              </w:rPr>
              <w:t>С</w:t>
            </w:r>
            <w:r>
              <w:rPr>
                <w:color w:val="000000"/>
                <w:sz w:val="26"/>
              </w:rPr>
              <w:t xml:space="preserve"> = 0,2 В</w:t>
            </w:r>
          </w:p>
        </w:tc>
      </w:tr>
      <w:tr>
        <w:trPr>
          <w:trHeight w:hRule="atLeast" w:val="20"/>
        </w:trPr>
        <w:tc>
          <w:tcPr>
            <w:tcW w:type="dxa" w:w="4536"/>
            <w:tcBorders>
              <w:top w:color="000000" w:sz="4" w:val="single"/>
              <w:left w:color="000000" w:sz="4" w:val="single"/>
            </w:tcBorders>
            <w:shd w:fill="FFFFFF" w:val="clear"/>
            <w:tcMar>
              <w:left w:type="dxa" w:w="10"/>
              <w:right w:type="dxa" w:w="10"/>
            </w:tcMar>
          </w:tcPr>
          <w:p w14:paraId="70100000">
            <w:pPr>
              <w:widowControl w:val="1"/>
              <w:tabs>
                <w:tab w:leader="none" w:pos="416" w:val="left"/>
              </w:tabs>
              <w:ind w:left="116"/>
              <w:rPr>
                <w:color w:val="000000"/>
                <w:sz w:val="26"/>
              </w:rPr>
            </w:pPr>
            <w:r>
              <w:rPr>
                <w:color w:val="000000"/>
                <w:sz w:val="26"/>
              </w:rPr>
              <w:t>амперметр двухпредельный</w:t>
            </w:r>
          </w:p>
        </w:tc>
        <w:tc>
          <w:tcPr>
            <w:tcW w:type="dxa" w:w="5812"/>
            <w:tcBorders>
              <w:top w:color="000000" w:sz="4" w:val="single"/>
              <w:left w:color="000000" w:sz="4" w:val="single"/>
              <w:right w:color="000000" w:sz="4" w:val="single"/>
            </w:tcBorders>
            <w:shd w:fill="FFFFFF" w:val="clear"/>
            <w:tcMar>
              <w:left w:type="dxa" w:w="10"/>
              <w:right w:type="dxa" w:w="10"/>
            </w:tcMar>
            <w:vAlign w:val="bottom"/>
          </w:tcPr>
          <w:p w14:paraId="71100000">
            <w:pPr>
              <w:widowControl w:val="1"/>
              <w:ind w:left="132"/>
              <w:rPr>
                <w:color w:val="000000"/>
                <w:sz w:val="26"/>
              </w:rPr>
            </w:pPr>
            <w:r>
              <w:rPr>
                <w:color w:val="000000"/>
                <w:sz w:val="26"/>
              </w:rPr>
              <w:t xml:space="preserve">предел измерения 3 А, </w:t>
            </w:r>
            <w:r>
              <w:rPr>
                <w:i w:val="1"/>
                <w:color w:val="000000"/>
                <w:spacing w:val="3"/>
                <w:sz w:val="26"/>
              </w:rPr>
              <w:t>С</w:t>
            </w:r>
            <w:r>
              <w:rPr>
                <w:color w:val="000000"/>
                <w:sz w:val="26"/>
              </w:rPr>
              <w:t xml:space="preserve"> = 0,1 А; </w:t>
            </w:r>
          </w:p>
          <w:p w14:paraId="72100000">
            <w:pPr>
              <w:widowControl w:val="1"/>
              <w:ind w:left="132"/>
              <w:rPr>
                <w:color w:val="000000"/>
                <w:sz w:val="26"/>
              </w:rPr>
            </w:pPr>
            <w:r>
              <w:rPr>
                <w:color w:val="000000"/>
                <w:sz w:val="26"/>
              </w:rPr>
              <w:t xml:space="preserve">предел измерения 0,6 А, </w:t>
            </w:r>
            <w:r>
              <w:rPr>
                <w:i w:val="1"/>
                <w:color w:val="000000"/>
                <w:spacing w:val="3"/>
                <w:sz w:val="26"/>
              </w:rPr>
              <w:t>С =</w:t>
            </w:r>
            <w:r>
              <w:rPr>
                <w:color w:val="000000"/>
                <w:sz w:val="26"/>
              </w:rPr>
              <w:t xml:space="preserve"> 0,02 А</w:t>
            </w:r>
          </w:p>
        </w:tc>
      </w:tr>
      <w:tr>
        <w:trPr>
          <w:trHeight w:hRule="atLeast" w:val="20"/>
        </w:trPr>
        <w:tc>
          <w:tcPr>
            <w:tcW w:type="dxa" w:w="4536"/>
            <w:tcBorders>
              <w:top w:color="000000" w:sz="4" w:val="single"/>
              <w:left w:color="000000" w:sz="4" w:val="single"/>
            </w:tcBorders>
            <w:shd w:fill="FFFFFF" w:val="clear"/>
            <w:tcMar>
              <w:left w:type="dxa" w:w="10"/>
              <w:right w:type="dxa" w:w="10"/>
            </w:tcMar>
            <w:vAlign w:val="bottom"/>
          </w:tcPr>
          <w:p w14:paraId="73100000">
            <w:pPr>
              <w:widowControl w:val="1"/>
              <w:tabs>
                <w:tab w:leader="none" w:pos="416" w:val="left"/>
              </w:tabs>
              <w:ind w:left="116"/>
              <w:jc w:val="both"/>
              <w:rPr>
                <w:color w:val="000000"/>
                <w:sz w:val="26"/>
              </w:rPr>
            </w:pPr>
            <w:r>
              <w:rPr>
                <w:color w:val="000000"/>
                <w:sz w:val="26"/>
              </w:rPr>
              <w:t xml:space="preserve">резистор, обозначить </w:t>
            </w:r>
            <w:r>
              <w:rPr>
                <w:color w:val="000000"/>
                <w:sz w:val="26"/>
              </w:rPr>
              <w:t>R1</w:t>
            </w:r>
          </w:p>
        </w:tc>
        <w:tc>
          <w:tcPr>
            <w:tcW w:type="dxa" w:w="5812"/>
            <w:tcBorders>
              <w:top w:color="000000" w:sz="4" w:val="single"/>
              <w:left w:color="000000" w:sz="4" w:val="single"/>
              <w:right w:color="000000" w:sz="4" w:val="single"/>
            </w:tcBorders>
            <w:shd w:fill="FFFFFF" w:val="clear"/>
            <w:tcMar>
              <w:left w:type="dxa" w:w="10"/>
              <w:right w:type="dxa" w:w="10"/>
            </w:tcMar>
            <w:vAlign w:val="bottom"/>
          </w:tcPr>
          <w:p w14:paraId="74100000">
            <w:pPr>
              <w:widowControl w:val="1"/>
              <w:ind w:left="132"/>
              <w:rPr>
                <w:color w:val="000000"/>
                <w:sz w:val="26"/>
              </w:rPr>
            </w:pPr>
            <w:r>
              <w:rPr>
                <w:color w:val="000000"/>
                <w:sz w:val="26"/>
              </w:rPr>
              <w:t>сопротивление (4,7±0,5) Ом</w:t>
            </w:r>
          </w:p>
        </w:tc>
      </w:tr>
      <w:tr>
        <w:trPr>
          <w:trHeight w:hRule="atLeast" w:val="20"/>
        </w:trPr>
        <w:tc>
          <w:tcPr>
            <w:tcW w:type="dxa" w:w="4536"/>
            <w:tcBorders>
              <w:top w:color="000000" w:sz="4" w:val="single"/>
              <w:left w:color="000000" w:sz="4" w:val="single"/>
            </w:tcBorders>
            <w:shd w:fill="FFFFFF" w:val="clear"/>
            <w:tcMar>
              <w:left w:type="dxa" w:w="10"/>
              <w:right w:type="dxa" w:w="10"/>
            </w:tcMar>
            <w:vAlign w:val="bottom"/>
          </w:tcPr>
          <w:p w14:paraId="75100000">
            <w:pPr>
              <w:widowControl w:val="1"/>
              <w:tabs>
                <w:tab w:leader="none" w:pos="416" w:val="left"/>
              </w:tabs>
              <w:ind w:left="116"/>
              <w:jc w:val="both"/>
              <w:rPr>
                <w:color w:val="000000"/>
                <w:sz w:val="26"/>
              </w:rPr>
            </w:pPr>
            <w:r>
              <w:rPr>
                <w:color w:val="000000"/>
                <w:sz w:val="26"/>
              </w:rPr>
              <w:t xml:space="preserve">резистор, обозначить </w:t>
            </w:r>
            <w:r>
              <w:rPr>
                <w:color w:val="000000"/>
                <w:sz w:val="26"/>
              </w:rPr>
              <w:t>R2</w:t>
            </w:r>
          </w:p>
        </w:tc>
        <w:tc>
          <w:tcPr>
            <w:tcW w:type="dxa" w:w="5812"/>
            <w:tcBorders>
              <w:top w:color="000000" w:sz="4" w:val="single"/>
              <w:left w:color="000000" w:sz="4" w:val="single"/>
              <w:right w:color="000000" w:sz="4" w:val="single"/>
            </w:tcBorders>
            <w:shd w:fill="FFFFFF" w:val="clear"/>
            <w:tcMar>
              <w:left w:type="dxa" w:w="10"/>
              <w:right w:type="dxa" w:w="10"/>
            </w:tcMar>
            <w:vAlign w:val="bottom"/>
          </w:tcPr>
          <w:p w14:paraId="76100000">
            <w:pPr>
              <w:widowControl w:val="1"/>
              <w:ind w:left="132"/>
              <w:rPr>
                <w:color w:val="000000"/>
                <w:sz w:val="26"/>
              </w:rPr>
            </w:pPr>
            <w:r>
              <w:rPr>
                <w:color w:val="000000"/>
                <w:sz w:val="26"/>
              </w:rPr>
              <w:t>сопротивление (5,7±0,6) Ом</w:t>
            </w:r>
          </w:p>
        </w:tc>
      </w:tr>
      <w:tr>
        <w:trPr>
          <w:trHeight w:hRule="atLeast" w:val="20"/>
        </w:trPr>
        <w:tc>
          <w:tcPr>
            <w:tcW w:type="dxa" w:w="4536"/>
            <w:tcBorders>
              <w:top w:color="000000" w:sz="4" w:val="single"/>
              <w:left w:color="000000" w:sz="4" w:val="single"/>
            </w:tcBorders>
            <w:shd w:fill="FFFFFF" w:val="clear"/>
            <w:tcMar>
              <w:left w:type="dxa" w:w="10"/>
              <w:right w:type="dxa" w:w="10"/>
            </w:tcMar>
            <w:vAlign w:val="bottom"/>
          </w:tcPr>
          <w:p w14:paraId="77100000">
            <w:pPr>
              <w:widowControl w:val="1"/>
              <w:tabs>
                <w:tab w:leader="none" w:pos="416" w:val="left"/>
              </w:tabs>
              <w:ind w:left="116"/>
              <w:jc w:val="both"/>
              <w:rPr>
                <w:color w:val="000000"/>
                <w:sz w:val="26"/>
              </w:rPr>
            </w:pPr>
            <w:r>
              <w:rPr>
                <w:color w:val="000000"/>
                <w:sz w:val="26"/>
              </w:rPr>
              <w:t xml:space="preserve">резистор, обозначить </w:t>
            </w:r>
            <w:r>
              <w:rPr>
                <w:color w:val="000000"/>
                <w:sz w:val="26"/>
              </w:rPr>
              <w:t>R3</w:t>
            </w:r>
          </w:p>
        </w:tc>
        <w:tc>
          <w:tcPr>
            <w:tcW w:type="dxa" w:w="5812"/>
            <w:tcBorders>
              <w:top w:color="000000" w:sz="4" w:val="single"/>
              <w:left w:color="000000" w:sz="4" w:val="single"/>
              <w:right w:color="000000" w:sz="4" w:val="single"/>
            </w:tcBorders>
            <w:shd w:fill="FFFFFF" w:val="clear"/>
            <w:tcMar>
              <w:left w:type="dxa" w:w="10"/>
              <w:right w:type="dxa" w:w="10"/>
            </w:tcMar>
            <w:vAlign w:val="bottom"/>
          </w:tcPr>
          <w:p w14:paraId="78100000">
            <w:pPr>
              <w:widowControl w:val="1"/>
              <w:ind w:left="132"/>
              <w:rPr>
                <w:color w:val="000000"/>
                <w:sz w:val="26"/>
              </w:rPr>
            </w:pPr>
            <w:r>
              <w:rPr>
                <w:color w:val="000000"/>
                <w:sz w:val="26"/>
              </w:rPr>
              <w:t>сопротивлением (8,2±0,8) Ом</w:t>
            </w:r>
          </w:p>
        </w:tc>
      </w:tr>
      <w:tr>
        <w:trPr>
          <w:trHeight w:hRule="atLeast" w:val="20"/>
        </w:trPr>
        <w:tc>
          <w:tcPr>
            <w:tcW w:type="dxa" w:w="4536"/>
            <w:tcBorders>
              <w:top w:color="000000" w:sz="4" w:val="single"/>
              <w:left w:color="000000" w:sz="4" w:val="single"/>
            </w:tcBorders>
            <w:shd w:fill="FFFFFF" w:val="clear"/>
            <w:tcMar>
              <w:left w:type="dxa" w:w="10"/>
              <w:right w:type="dxa" w:w="10"/>
            </w:tcMar>
          </w:tcPr>
          <w:p w14:paraId="79100000">
            <w:pPr>
              <w:widowControl w:val="1"/>
              <w:tabs>
                <w:tab w:leader="none" w:pos="416" w:val="left"/>
              </w:tabs>
              <w:ind w:left="116"/>
              <w:rPr>
                <w:strike w:val="1"/>
                <w:color w:val="000000"/>
                <w:sz w:val="26"/>
              </w:rPr>
            </w:pPr>
            <w:r>
              <w:rPr>
                <w:color w:val="000000"/>
                <w:sz w:val="26"/>
              </w:rPr>
              <w:t>набор проволочных резисторов ρ</w:t>
            </w:r>
            <w:r>
              <w:rPr>
                <w:i w:val="1"/>
                <w:color w:val="000000"/>
                <w:sz w:val="26"/>
              </w:rPr>
              <w:t>lS</w:t>
            </w:r>
          </w:p>
        </w:tc>
        <w:tc>
          <w:tcPr>
            <w:tcW w:type="dxa" w:w="5812"/>
            <w:tcBorders>
              <w:top w:color="000000" w:sz="4" w:val="single"/>
              <w:left w:color="000000" w:sz="4" w:val="single"/>
              <w:right w:color="000000" w:sz="4" w:val="single"/>
            </w:tcBorders>
            <w:shd w:fill="FFFFFF" w:val="clear"/>
            <w:tcMar>
              <w:left w:type="dxa" w:w="10"/>
              <w:right w:type="dxa" w:w="10"/>
            </w:tcMar>
            <w:vAlign w:val="bottom"/>
          </w:tcPr>
          <w:p w14:paraId="7A100000">
            <w:pPr>
              <w:widowControl w:val="1"/>
              <w:ind w:left="132"/>
              <w:rPr>
                <w:color w:val="000000"/>
                <w:sz w:val="26"/>
              </w:rPr>
            </w:pPr>
            <w:r>
              <w:rPr>
                <w:color w:val="000000"/>
                <w:sz w:val="26"/>
              </w:rPr>
              <w:t>резисторы обеспечивают проведение исследования зависимости сопротивления от длины, площади поперечного сечения и удельного сопротивления проводника</w:t>
            </w:r>
          </w:p>
        </w:tc>
      </w:tr>
      <w:tr>
        <w:trPr>
          <w:trHeight w:hRule="atLeast" w:val="20"/>
        </w:trPr>
        <w:tc>
          <w:tcPr>
            <w:tcW w:type="dxa" w:w="4536"/>
            <w:tcBorders>
              <w:top w:color="000000" w:sz="4" w:val="single"/>
              <w:left w:color="000000" w:sz="4" w:val="single"/>
            </w:tcBorders>
            <w:shd w:fill="FFFFFF" w:val="clear"/>
            <w:tcMar>
              <w:left w:type="dxa" w:w="10"/>
              <w:right w:type="dxa" w:w="10"/>
            </w:tcMar>
          </w:tcPr>
          <w:p w14:paraId="7B100000">
            <w:pPr>
              <w:widowControl w:val="1"/>
              <w:tabs>
                <w:tab w:leader="none" w:pos="416" w:val="left"/>
              </w:tabs>
              <w:ind w:left="116"/>
              <w:jc w:val="both"/>
              <w:rPr>
                <w:color w:val="000000"/>
                <w:sz w:val="26"/>
              </w:rPr>
            </w:pPr>
            <w:r>
              <w:rPr>
                <w:color w:val="000000"/>
                <w:sz w:val="26"/>
              </w:rPr>
              <w:t>лампочка</w:t>
            </w:r>
          </w:p>
        </w:tc>
        <w:tc>
          <w:tcPr>
            <w:tcW w:type="dxa" w:w="5812"/>
            <w:tcBorders>
              <w:top w:color="000000" w:sz="4" w:val="single"/>
              <w:left w:color="000000" w:sz="4" w:val="single"/>
              <w:right w:color="000000" w:sz="4" w:val="single"/>
            </w:tcBorders>
            <w:shd w:fill="FFFFFF" w:val="clear"/>
            <w:tcMar>
              <w:left w:type="dxa" w:w="10"/>
              <w:right w:type="dxa" w:w="10"/>
            </w:tcMar>
            <w:vAlign w:val="bottom"/>
          </w:tcPr>
          <w:p w14:paraId="7C100000">
            <w:pPr>
              <w:widowControl w:val="1"/>
              <w:ind w:left="132"/>
              <w:rPr>
                <w:color w:val="000000"/>
                <w:sz w:val="26"/>
              </w:rPr>
            </w:pPr>
            <w:r>
              <w:rPr>
                <w:color w:val="000000"/>
                <w:sz w:val="26"/>
              </w:rPr>
              <w:t>номинальное напряжение 4,8 В, сила тока 0,5А</w:t>
            </w:r>
          </w:p>
        </w:tc>
      </w:tr>
      <w:tr>
        <w:trPr>
          <w:trHeight w:hRule="atLeast" w:val="20"/>
        </w:trPr>
        <w:tc>
          <w:tcPr>
            <w:tcW w:type="dxa" w:w="4536"/>
            <w:tcBorders>
              <w:top w:color="000000" w:sz="4" w:val="single"/>
              <w:left w:color="000000" w:sz="4" w:val="single"/>
            </w:tcBorders>
            <w:shd w:fill="FFFFFF" w:val="clear"/>
            <w:tcMar>
              <w:left w:type="dxa" w:w="10"/>
              <w:right w:type="dxa" w:w="10"/>
            </w:tcMar>
            <w:vAlign w:val="bottom"/>
          </w:tcPr>
          <w:p w14:paraId="7D100000">
            <w:pPr>
              <w:widowControl w:val="1"/>
              <w:tabs>
                <w:tab w:leader="none" w:pos="416" w:val="left"/>
              </w:tabs>
              <w:ind w:left="116"/>
              <w:jc w:val="both"/>
              <w:rPr>
                <w:color w:val="000000"/>
                <w:sz w:val="26"/>
              </w:rPr>
            </w:pPr>
            <w:r>
              <w:rPr>
                <w:color w:val="000000"/>
                <w:sz w:val="26"/>
              </w:rPr>
              <w:t>переменный резистор (реостат)</w:t>
            </w:r>
          </w:p>
        </w:tc>
        <w:tc>
          <w:tcPr>
            <w:tcW w:type="dxa" w:w="5812"/>
            <w:tcBorders>
              <w:top w:color="000000" w:sz="4" w:val="single"/>
              <w:left w:color="000000" w:sz="4" w:val="single"/>
              <w:right w:color="000000" w:sz="4" w:val="single"/>
            </w:tcBorders>
            <w:shd w:fill="FFFFFF" w:val="clear"/>
            <w:tcMar>
              <w:left w:type="dxa" w:w="10"/>
              <w:right w:type="dxa" w:w="10"/>
            </w:tcMar>
          </w:tcPr>
          <w:p w14:paraId="7E100000">
            <w:pPr>
              <w:widowControl w:val="1"/>
              <w:ind w:left="132"/>
              <w:rPr>
                <w:color w:val="000000"/>
                <w:sz w:val="26"/>
              </w:rPr>
            </w:pPr>
            <w:r>
              <w:rPr>
                <w:color w:val="000000"/>
                <w:sz w:val="26"/>
              </w:rPr>
              <w:t>сопротивление 10 Ом</w:t>
            </w:r>
          </w:p>
        </w:tc>
      </w:tr>
      <w:tr>
        <w:trPr>
          <w:trHeight w:hRule="atLeast" w:val="20"/>
        </w:trPr>
        <w:tc>
          <w:tcPr>
            <w:tcW w:type="dxa" w:w="4536"/>
            <w:tcBorders>
              <w:top w:color="000000" w:sz="4" w:val="single"/>
              <w:left w:color="000000" w:sz="4" w:val="single"/>
            </w:tcBorders>
            <w:shd w:fill="FFFFFF" w:val="clear"/>
            <w:tcMar>
              <w:left w:type="dxa" w:w="10"/>
              <w:right w:type="dxa" w:w="10"/>
            </w:tcMar>
            <w:vAlign w:val="bottom"/>
          </w:tcPr>
          <w:p w14:paraId="7F100000">
            <w:pPr>
              <w:widowControl w:val="1"/>
              <w:tabs>
                <w:tab w:leader="none" w:pos="416" w:val="left"/>
              </w:tabs>
              <w:ind w:left="116"/>
              <w:jc w:val="both"/>
              <w:rPr>
                <w:color w:val="000000"/>
                <w:sz w:val="26"/>
              </w:rPr>
            </w:pPr>
            <w:r>
              <w:rPr>
                <w:color w:val="000000"/>
                <w:sz w:val="26"/>
              </w:rPr>
              <w:t>соединительные провода, 10 шт.</w:t>
            </w:r>
          </w:p>
        </w:tc>
        <w:tc>
          <w:tcPr>
            <w:tcW w:type="dxa" w:w="5812"/>
            <w:tcBorders>
              <w:top w:color="000000" w:sz="4" w:val="single"/>
              <w:left w:color="000000" w:sz="4" w:val="single"/>
              <w:right w:color="000000" w:sz="4" w:val="single"/>
            </w:tcBorders>
            <w:shd w:fill="FFFFFF" w:val="clear"/>
            <w:tcMar>
              <w:left w:type="dxa" w:w="10"/>
              <w:right w:type="dxa" w:w="10"/>
            </w:tcMar>
          </w:tcPr>
          <w:p w14:paraId="80100000">
            <w:pPr>
              <w:widowControl w:val="1"/>
              <w:ind w:left="132"/>
              <w:rPr>
                <w:color w:val="000000"/>
                <w:sz w:val="26"/>
              </w:rPr>
            </w:pPr>
          </w:p>
        </w:tc>
      </w:tr>
      <w:tr>
        <w:trPr>
          <w:trHeight w:hRule="atLeast" w:val="20"/>
        </w:trPr>
        <w:tc>
          <w:tcPr>
            <w:tcW w:type="dxa" w:w="4536"/>
            <w:tcBorders>
              <w:top w:color="000000" w:sz="4" w:val="single"/>
              <w:left w:color="000000" w:sz="4" w:val="single"/>
              <w:bottom w:color="000000" w:sz="4" w:val="single"/>
            </w:tcBorders>
            <w:shd w:fill="FFFFFF" w:val="clear"/>
            <w:tcMar>
              <w:left w:type="dxa" w:w="10"/>
              <w:right w:type="dxa" w:w="10"/>
            </w:tcMar>
            <w:vAlign w:val="bottom"/>
          </w:tcPr>
          <w:p w14:paraId="81100000">
            <w:pPr>
              <w:widowControl w:val="1"/>
              <w:tabs>
                <w:tab w:leader="none" w:pos="416" w:val="left"/>
              </w:tabs>
              <w:ind w:left="116"/>
              <w:jc w:val="both"/>
              <w:rPr>
                <w:color w:val="000000"/>
                <w:sz w:val="26"/>
              </w:rPr>
            </w:pPr>
            <w:r>
              <w:rPr>
                <w:color w:val="000000"/>
                <w:sz w:val="26"/>
              </w:rPr>
              <w:t>ключ</w:t>
            </w:r>
          </w:p>
        </w:tc>
        <w:tc>
          <w:tcPr>
            <w:tcW w:type="dxa" w:w="5812"/>
            <w:tcBorders>
              <w:top w:color="000000" w:sz="4" w:val="single"/>
              <w:left w:color="000000" w:sz="4" w:val="single"/>
              <w:bottom w:color="000000" w:sz="4" w:val="single"/>
              <w:right w:color="000000" w:sz="4" w:val="single"/>
            </w:tcBorders>
            <w:shd w:fill="FFFFFF" w:val="clear"/>
            <w:tcMar>
              <w:left w:type="dxa" w:w="10"/>
              <w:right w:type="dxa" w:w="10"/>
            </w:tcMar>
          </w:tcPr>
          <w:p w14:paraId="82100000">
            <w:pPr>
              <w:rPr>
                <w:color w:val="000000"/>
                <w:sz w:val="26"/>
              </w:rPr>
            </w:pPr>
          </w:p>
        </w:tc>
      </w:tr>
    </w:tbl>
    <w:p w14:paraId="83100000">
      <w:pPr>
        <w:widowControl w:val="1"/>
        <w:ind/>
        <w:jc w:val="both"/>
        <w:rPr>
          <w:sz w:val="26"/>
        </w:rPr>
      </w:pPr>
      <w:r>
        <w:rPr>
          <w:sz w:val="26"/>
        </w:rPr>
        <w:t>(3) Рекомендуемые характеристики элементов оборудования комплекта № 3 должны обеспечивать выполнение следующих опытов:</w:t>
      </w:r>
    </w:p>
    <w:p w14:paraId="84100000">
      <w:pPr>
        <w:pStyle w:val="Style_4"/>
        <w:widowControl w:val="1"/>
        <w:numPr>
          <w:ilvl w:val="0"/>
          <w:numId w:val="26"/>
        </w:numPr>
        <w:tabs>
          <w:tab w:leader="none" w:pos="426" w:val="left"/>
        </w:tabs>
        <w:ind/>
        <w:jc w:val="both"/>
        <w:rPr>
          <w:sz w:val="26"/>
        </w:rPr>
      </w:pPr>
      <w:r>
        <w:rPr>
          <w:sz w:val="26"/>
        </w:rPr>
        <w:t>измерение электрического сопротивления резистора, мощности электрического тока, работы электрического тока;</w:t>
      </w:r>
    </w:p>
    <w:p w14:paraId="85100000">
      <w:pPr>
        <w:pStyle w:val="Style_4"/>
        <w:widowControl w:val="1"/>
        <w:numPr>
          <w:ilvl w:val="0"/>
          <w:numId w:val="26"/>
        </w:numPr>
        <w:tabs>
          <w:tab w:leader="none" w:pos="426" w:val="left"/>
        </w:tabs>
        <w:ind/>
        <w:jc w:val="both"/>
        <w:rPr>
          <w:sz w:val="26"/>
        </w:rPr>
      </w:pPr>
      <w:r>
        <w:rPr>
          <w:sz w:val="26"/>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86100000">
      <w:pPr>
        <w:pStyle w:val="Style_4"/>
        <w:widowControl w:val="1"/>
        <w:numPr>
          <w:ilvl w:val="0"/>
          <w:numId w:val="26"/>
        </w:numPr>
        <w:tabs>
          <w:tab w:leader="none" w:pos="426" w:val="left"/>
        </w:tabs>
        <w:ind/>
        <w:jc w:val="both"/>
        <w:rPr>
          <w:sz w:val="26"/>
        </w:rPr>
      </w:pPr>
      <w:r>
        <w:rPr>
          <w:sz w:val="26"/>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p w14:paraId="87100000">
      <w:pPr>
        <w:rPr>
          <w:sz w:val="26"/>
        </w:rPr>
      </w:pPr>
      <w:r>
        <w:rPr>
          <w:sz w:val="26"/>
        </w:rPr>
        <w:br w:type="page"/>
      </w:r>
    </w:p>
    <w:p w14:paraId="88100000">
      <w:pPr>
        <w:rPr>
          <w:sz w:val="26"/>
        </w:rPr>
      </w:pPr>
    </w:p>
    <w:tbl>
      <w:tblPr>
        <w:tblStyle w:val="Style_18"/>
        <w:tblW w:type="auto" w:w="0"/>
        <w:tblInd w:type="dxa" w:w="10"/>
        <w:tblLayout w:type="fixed"/>
        <w:tblCellMar>
          <w:left w:type="dxa" w:w="10"/>
          <w:right w:type="dxa" w:w="10"/>
        </w:tblCellMar>
      </w:tblPr>
      <w:tblGrid>
        <w:gridCol w:w="4835"/>
        <w:gridCol w:w="5202"/>
      </w:tblGrid>
      <w:tr>
        <w:trPr>
          <w:trHeight w:hRule="atLeast" w:val="20"/>
        </w:trPr>
        <w:tc>
          <w:tcPr>
            <w:tcW w:type="dxa" w:w="10037"/>
            <w:gridSpan w:val="2"/>
            <w:tcBorders>
              <w:top w:color="000000" w:sz="4" w:val="single"/>
              <w:left w:color="000000" w:sz="4" w:val="single"/>
              <w:right w:color="000000" w:sz="4" w:val="single"/>
            </w:tcBorders>
            <w:shd w:fill="FFFFFF" w:val="clear"/>
            <w:tcMar>
              <w:left w:type="dxa" w:w="10"/>
              <w:right w:type="dxa" w:w="10"/>
            </w:tcMar>
          </w:tcPr>
          <w:p w14:paraId="89100000">
            <w:pPr>
              <w:widowControl w:val="1"/>
              <w:ind/>
              <w:jc w:val="center"/>
              <w:rPr>
                <w:color w:val="000000"/>
                <w:sz w:val="26"/>
              </w:rPr>
            </w:pPr>
            <w:r>
              <w:rPr>
                <w:b w:val="1"/>
                <w:color w:val="000000"/>
                <w:spacing w:val="2"/>
                <w:sz w:val="26"/>
              </w:rPr>
              <w:t>Комплект № 4</w:t>
            </w:r>
          </w:p>
        </w:tc>
      </w:tr>
      <w:tr>
        <w:trPr>
          <w:trHeight w:hRule="atLeast" w:val="20"/>
        </w:trPr>
        <w:tc>
          <w:tcPr>
            <w:tcW w:type="dxa" w:w="4835"/>
            <w:tcBorders>
              <w:top w:color="000000" w:sz="4" w:val="single"/>
              <w:left w:color="000000" w:sz="4" w:val="single"/>
            </w:tcBorders>
            <w:shd w:fill="FFFFFF" w:val="clear"/>
            <w:tcMar>
              <w:left w:type="dxa" w:w="10"/>
              <w:right w:type="dxa" w:w="10"/>
            </w:tcMar>
          </w:tcPr>
          <w:p w14:paraId="8A100000">
            <w:pPr>
              <w:widowControl w:val="1"/>
              <w:ind/>
              <w:jc w:val="center"/>
              <w:rPr>
                <w:color w:val="000000"/>
                <w:sz w:val="26"/>
              </w:rPr>
            </w:pPr>
            <w:r>
              <w:rPr>
                <w:b w:val="1"/>
                <w:color w:val="000000"/>
                <w:spacing w:val="2"/>
                <w:sz w:val="26"/>
              </w:rPr>
              <w:t>элементы оборудования</w:t>
            </w:r>
          </w:p>
        </w:tc>
        <w:tc>
          <w:tcPr>
            <w:tcW w:type="dxa" w:w="5202"/>
            <w:tcBorders>
              <w:top w:color="000000" w:sz="4" w:val="single"/>
              <w:left w:color="000000" w:sz="4" w:val="single"/>
              <w:right w:color="000000" w:sz="4" w:val="single"/>
            </w:tcBorders>
            <w:shd w:fill="FFFFFF" w:val="clear"/>
            <w:tcMar>
              <w:left w:type="dxa" w:w="10"/>
              <w:right w:type="dxa" w:w="10"/>
            </w:tcMar>
          </w:tcPr>
          <w:p w14:paraId="8B100000">
            <w:pPr>
              <w:widowControl w:val="1"/>
              <w:ind w:left="180"/>
              <w:rPr>
                <w:color w:val="000000"/>
                <w:sz w:val="26"/>
              </w:rPr>
            </w:pPr>
            <w:r>
              <w:rPr>
                <w:b w:val="1"/>
                <w:color w:val="000000"/>
                <w:spacing w:val="2"/>
                <w:sz w:val="26"/>
              </w:rPr>
              <w:t>рекомендуемые характеристики</w:t>
            </w:r>
            <w:r>
              <w:rPr>
                <w:b w:val="1"/>
                <w:color w:val="000000"/>
                <w:spacing w:val="2"/>
                <w:sz w:val="26"/>
                <w:vertAlign w:val="superscript"/>
              </w:rPr>
              <w:t>(4)</w:t>
            </w:r>
          </w:p>
        </w:tc>
      </w:tr>
      <w:tr>
        <w:trPr>
          <w:trHeight w:hRule="atLeast" w:val="20"/>
        </w:trPr>
        <w:tc>
          <w:tcPr>
            <w:tcW w:type="dxa" w:w="4835"/>
            <w:tcBorders>
              <w:top w:color="000000" w:sz="4" w:val="single"/>
              <w:left w:color="000000" w:sz="4" w:val="single"/>
            </w:tcBorders>
            <w:shd w:fill="FFFFFF" w:val="clear"/>
            <w:tcMar>
              <w:left w:type="dxa" w:w="10"/>
              <w:right w:type="dxa" w:w="10"/>
            </w:tcMar>
          </w:tcPr>
          <w:p w14:paraId="8C100000">
            <w:pPr>
              <w:widowControl w:val="1"/>
              <w:ind w:left="116"/>
              <w:rPr>
                <w:color w:val="000000"/>
                <w:sz w:val="26"/>
              </w:rPr>
            </w:pPr>
            <w:r>
              <w:rPr>
                <w:color w:val="000000"/>
                <w:sz w:val="26"/>
              </w:rPr>
              <w:t>источник питания постоянного тока</w:t>
            </w:r>
          </w:p>
        </w:tc>
        <w:tc>
          <w:tcPr>
            <w:tcW w:type="dxa" w:w="5202"/>
            <w:tcBorders>
              <w:top w:color="000000" w:sz="4" w:val="single"/>
              <w:left w:color="000000" w:sz="4" w:val="single"/>
              <w:right w:color="000000" w:sz="4" w:val="single"/>
            </w:tcBorders>
            <w:shd w:fill="FFFFFF" w:val="clear"/>
            <w:tcMar>
              <w:left w:type="dxa" w:w="10"/>
              <w:right w:type="dxa" w:w="10"/>
            </w:tcMar>
            <w:vAlign w:val="bottom"/>
          </w:tcPr>
          <w:p w14:paraId="8D100000">
            <w:pPr>
              <w:widowControl w:val="1"/>
              <w:ind w:left="80"/>
              <w:rPr>
                <w:color w:val="000000"/>
                <w:sz w:val="26"/>
              </w:rPr>
            </w:pPr>
            <w:r>
              <w:rPr>
                <w:color w:val="000000"/>
                <w:sz w:val="26"/>
              </w:rPr>
              <w:t>выпрямитель с входным напряжением 36÷42 В или батарейный блок 1,5÷7,5 В с возможностью регулировки выходного напряжения</w:t>
            </w:r>
          </w:p>
        </w:tc>
      </w:tr>
      <w:tr>
        <w:trPr>
          <w:trHeight w:hRule="atLeast" w:val="20"/>
        </w:trPr>
        <w:tc>
          <w:tcPr>
            <w:tcW w:type="dxa" w:w="4835"/>
            <w:tcBorders>
              <w:top w:color="000000" w:sz="4" w:val="single"/>
              <w:left w:color="000000" w:sz="4" w:val="single"/>
            </w:tcBorders>
            <w:shd w:fill="FFFFFF" w:val="clear"/>
            <w:tcMar>
              <w:left w:type="dxa" w:w="10"/>
              <w:right w:type="dxa" w:w="10"/>
            </w:tcMar>
            <w:vAlign w:val="bottom"/>
          </w:tcPr>
          <w:p w14:paraId="8E100000">
            <w:pPr>
              <w:widowControl w:val="1"/>
              <w:ind w:left="116"/>
              <w:jc w:val="both"/>
              <w:rPr>
                <w:color w:val="000000"/>
                <w:sz w:val="26"/>
              </w:rPr>
            </w:pPr>
            <w:r>
              <w:rPr>
                <w:color w:val="000000"/>
                <w:sz w:val="26"/>
              </w:rPr>
              <w:t>собирающая линза 1</w:t>
            </w:r>
          </w:p>
        </w:tc>
        <w:tc>
          <w:tcPr>
            <w:tcW w:type="dxa" w:w="5202"/>
            <w:tcBorders>
              <w:top w:color="000000" w:sz="4" w:val="single"/>
              <w:left w:color="000000" w:sz="4" w:val="single"/>
              <w:right w:color="000000" w:sz="4" w:val="single"/>
            </w:tcBorders>
            <w:shd w:fill="FFFFFF" w:val="clear"/>
            <w:tcMar>
              <w:left w:type="dxa" w:w="10"/>
              <w:right w:type="dxa" w:w="10"/>
            </w:tcMar>
            <w:vAlign w:val="bottom"/>
          </w:tcPr>
          <w:p w14:paraId="8F100000">
            <w:pPr>
              <w:widowControl w:val="1"/>
              <w:ind w:left="80"/>
              <w:rPr>
                <w:color w:val="000000"/>
                <w:sz w:val="26"/>
              </w:rPr>
            </w:pPr>
            <w:r>
              <w:rPr>
                <w:color w:val="000000"/>
                <w:sz w:val="26"/>
              </w:rPr>
              <w:t xml:space="preserve">фокусное расстояние </w:t>
            </w:r>
            <w:r>
              <w:rPr>
                <w:i w:val="1"/>
                <w:color w:val="000000"/>
                <w:spacing w:val="3"/>
                <w:sz w:val="26"/>
              </w:rPr>
              <w:t>F</w:t>
            </w:r>
            <w:r>
              <w:rPr>
                <w:i w:val="1"/>
                <w:color w:val="000000"/>
                <w:spacing w:val="3"/>
                <w:sz w:val="26"/>
                <w:vertAlign w:val="subscript"/>
              </w:rPr>
              <w:t>1</w:t>
            </w:r>
            <w:r>
              <w:rPr>
                <w:i w:val="1"/>
                <w:color w:val="000000"/>
                <w:spacing w:val="3"/>
                <w:sz w:val="26"/>
              </w:rPr>
              <w:t xml:space="preserve"> </w:t>
            </w:r>
            <w:r>
              <w:rPr>
                <w:i w:val="1"/>
                <w:color w:val="000000"/>
                <w:spacing w:val="3"/>
                <w:sz w:val="26"/>
              </w:rPr>
              <w:t>=</w:t>
            </w:r>
            <w:r>
              <w:rPr>
                <w:color w:val="000000"/>
                <w:sz w:val="26"/>
              </w:rPr>
              <w:t xml:space="preserve"> (100±10) мм</w:t>
            </w:r>
          </w:p>
        </w:tc>
      </w:tr>
      <w:tr>
        <w:trPr>
          <w:trHeight w:hRule="atLeast" w:val="20"/>
        </w:trPr>
        <w:tc>
          <w:tcPr>
            <w:tcW w:type="dxa" w:w="4835"/>
            <w:tcBorders>
              <w:top w:color="000000" w:sz="4" w:val="single"/>
              <w:left w:color="000000" w:sz="4" w:val="single"/>
            </w:tcBorders>
            <w:shd w:fill="FFFFFF" w:val="clear"/>
            <w:tcMar>
              <w:left w:type="dxa" w:w="10"/>
              <w:right w:type="dxa" w:w="10"/>
            </w:tcMar>
            <w:vAlign w:val="bottom"/>
          </w:tcPr>
          <w:p w14:paraId="90100000">
            <w:pPr>
              <w:widowControl w:val="1"/>
              <w:ind w:left="116"/>
              <w:jc w:val="both"/>
              <w:rPr>
                <w:color w:val="000000"/>
                <w:sz w:val="26"/>
              </w:rPr>
            </w:pPr>
            <w:r>
              <w:rPr>
                <w:color w:val="000000"/>
                <w:sz w:val="26"/>
              </w:rPr>
              <w:t>собирающая линза 2</w:t>
            </w:r>
          </w:p>
        </w:tc>
        <w:tc>
          <w:tcPr>
            <w:tcW w:type="dxa" w:w="5202"/>
            <w:tcBorders>
              <w:top w:color="000000" w:sz="4" w:val="single"/>
              <w:left w:color="000000" w:sz="4" w:val="single"/>
              <w:right w:color="000000" w:sz="4" w:val="single"/>
            </w:tcBorders>
            <w:shd w:fill="FFFFFF" w:val="clear"/>
            <w:tcMar>
              <w:left w:type="dxa" w:w="10"/>
              <w:right w:type="dxa" w:w="10"/>
            </w:tcMar>
            <w:vAlign w:val="bottom"/>
          </w:tcPr>
          <w:p w14:paraId="91100000">
            <w:pPr>
              <w:widowControl w:val="1"/>
              <w:ind w:left="80"/>
              <w:rPr>
                <w:color w:val="000000"/>
                <w:sz w:val="26"/>
              </w:rPr>
            </w:pPr>
            <w:r>
              <w:rPr>
                <w:color w:val="000000"/>
                <w:sz w:val="26"/>
              </w:rPr>
              <w:t xml:space="preserve">фокусное расстояние </w:t>
            </w:r>
            <w:r>
              <w:rPr>
                <w:i w:val="1"/>
                <w:color w:val="000000"/>
                <w:spacing w:val="3"/>
                <w:sz w:val="26"/>
              </w:rPr>
              <w:t>F</w:t>
            </w:r>
            <w:r>
              <w:rPr>
                <w:i w:val="1"/>
                <w:color w:val="000000"/>
                <w:spacing w:val="3"/>
                <w:sz w:val="26"/>
                <w:vertAlign w:val="subscript"/>
              </w:rPr>
              <w:t>2</w:t>
            </w:r>
            <w:r>
              <w:rPr>
                <w:i w:val="1"/>
                <w:color w:val="000000"/>
                <w:spacing w:val="3"/>
                <w:sz w:val="26"/>
              </w:rPr>
              <w:t xml:space="preserve"> </w:t>
            </w:r>
            <w:r>
              <w:rPr>
                <w:i w:val="1"/>
                <w:color w:val="000000"/>
                <w:spacing w:val="3"/>
                <w:sz w:val="26"/>
              </w:rPr>
              <w:t>=</w:t>
            </w:r>
            <w:r>
              <w:rPr>
                <w:color w:val="000000"/>
                <w:sz w:val="26"/>
              </w:rPr>
              <w:t xml:space="preserve"> (50±5) мм</w:t>
            </w:r>
          </w:p>
        </w:tc>
      </w:tr>
      <w:tr>
        <w:trPr>
          <w:trHeight w:hRule="atLeast" w:val="20"/>
        </w:trPr>
        <w:tc>
          <w:tcPr>
            <w:tcW w:type="dxa" w:w="4835"/>
            <w:tcBorders>
              <w:top w:color="000000" w:sz="4" w:val="single"/>
              <w:left w:color="000000" w:sz="4" w:val="single"/>
            </w:tcBorders>
            <w:shd w:fill="FFFFFF" w:val="clear"/>
            <w:tcMar>
              <w:left w:type="dxa" w:w="10"/>
              <w:right w:type="dxa" w:w="10"/>
            </w:tcMar>
            <w:vAlign w:val="bottom"/>
          </w:tcPr>
          <w:p w14:paraId="92100000">
            <w:pPr>
              <w:widowControl w:val="1"/>
              <w:ind w:left="116"/>
              <w:jc w:val="both"/>
              <w:rPr>
                <w:color w:val="000000"/>
                <w:sz w:val="26"/>
              </w:rPr>
            </w:pPr>
            <w:r>
              <w:rPr>
                <w:color w:val="000000"/>
                <w:sz w:val="26"/>
              </w:rPr>
              <w:t>рассеивающая линза 3</w:t>
            </w:r>
          </w:p>
        </w:tc>
        <w:tc>
          <w:tcPr>
            <w:tcW w:type="dxa" w:w="5202"/>
            <w:tcBorders>
              <w:top w:color="000000" w:sz="4" w:val="single"/>
              <w:left w:color="000000" w:sz="4" w:val="single"/>
              <w:right w:color="000000" w:sz="4" w:val="single"/>
            </w:tcBorders>
            <w:shd w:fill="FFFFFF" w:val="clear"/>
            <w:tcMar>
              <w:left w:type="dxa" w:w="10"/>
              <w:right w:type="dxa" w:w="10"/>
            </w:tcMar>
            <w:vAlign w:val="bottom"/>
          </w:tcPr>
          <w:p w14:paraId="93100000">
            <w:pPr>
              <w:widowControl w:val="1"/>
              <w:ind w:left="80"/>
              <w:rPr>
                <w:color w:val="000000"/>
                <w:sz w:val="26"/>
              </w:rPr>
            </w:pPr>
            <w:r>
              <w:rPr>
                <w:color w:val="000000"/>
                <w:sz w:val="26"/>
              </w:rPr>
              <w:t xml:space="preserve">фокусное расстояние </w:t>
            </w:r>
            <w:r>
              <w:rPr>
                <w:color w:val="000000"/>
                <w:sz w:val="26"/>
              </w:rPr>
              <w:t>F</w:t>
            </w:r>
            <w:r>
              <w:rPr>
                <w:color w:val="000000"/>
                <w:sz w:val="26"/>
                <w:vertAlign w:val="subscript"/>
              </w:rPr>
              <w:t>3</w:t>
            </w:r>
            <w:r>
              <w:rPr>
                <w:color w:val="000000"/>
                <w:sz w:val="26"/>
              </w:rPr>
              <w:t xml:space="preserve"> </w:t>
            </w:r>
            <w:r>
              <w:rPr>
                <w:color w:val="000000"/>
                <w:sz w:val="26"/>
              </w:rPr>
              <w:t>= - (75±5) мм</w:t>
            </w:r>
          </w:p>
        </w:tc>
      </w:tr>
      <w:tr>
        <w:trPr>
          <w:trHeight w:hRule="atLeast" w:val="20"/>
        </w:trPr>
        <w:tc>
          <w:tcPr>
            <w:tcW w:type="dxa" w:w="4835"/>
            <w:tcBorders>
              <w:top w:color="000000" w:sz="4" w:val="single"/>
              <w:left w:color="000000" w:sz="4" w:val="single"/>
            </w:tcBorders>
            <w:shd w:fill="FFFFFF" w:val="clear"/>
            <w:tcMar>
              <w:left w:type="dxa" w:w="10"/>
              <w:right w:type="dxa" w:w="10"/>
            </w:tcMar>
          </w:tcPr>
          <w:p w14:paraId="94100000">
            <w:pPr>
              <w:widowControl w:val="1"/>
              <w:ind w:left="116"/>
              <w:jc w:val="both"/>
              <w:rPr>
                <w:color w:val="000000"/>
                <w:sz w:val="26"/>
              </w:rPr>
            </w:pPr>
            <w:r>
              <w:rPr>
                <w:color w:val="000000"/>
                <w:sz w:val="26"/>
              </w:rPr>
              <w:t>линейка</w:t>
            </w:r>
          </w:p>
        </w:tc>
        <w:tc>
          <w:tcPr>
            <w:tcW w:type="dxa" w:w="5202"/>
            <w:tcBorders>
              <w:top w:color="000000" w:sz="4" w:val="single"/>
              <w:left w:color="000000" w:sz="4" w:val="single"/>
              <w:right w:color="000000" w:sz="4" w:val="single"/>
            </w:tcBorders>
            <w:shd w:fill="FFFFFF" w:val="clear"/>
            <w:tcMar>
              <w:left w:type="dxa" w:w="10"/>
              <w:right w:type="dxa" w:w="10"/>
            </w:tcMar>
            <w:vAlign w:val="bottom"/>
          </w:tcPr>
          <w:p w14:paraId="95100000">
            <w:pPr>
              <w:widowControl w:val="1"/>
              <w:ind w:left="80"/>
              <w:rPr>
                <w:color w:val="000000"/>
                <w:sz w:val="26"/>
              </w:rPr>
            </w:pPr>
            <w:r>
              <w:rPr>
                <w:color w:val="000000"/>
                <w:sz w:val="26"/>
              </w:rPr>
              <w:t>длина 300 мм с миллиметровыми делениями</w:t>
            </w:r>
          </w:p>
        </w:tc>
      </w:tr>
      <w:tr>
        <w:trPr>
          <w:trHeight w:hRule="atLeast" w:val="20"/>
        </w:trPr>
        <w:tc>
          <w:tcPr>
            <w:tcW w:type="dxa" w:w="4835"/>
            <w:tcBorders>
              <w:top w:color="000000" w:sz="4" w:val="single"/>
              <w:left w:color="000000" w:sz="4" w:val="single"/>
            </w:tcBorders>
            <w:shd w:fill="FFFFFF" w:val="clear"/>
            <w:tcMar>
              <w:left w:type="dxa" w:w="10"/>
              <w:right w:type="dxa" w:w="10"/>
            </w:tcMar>
            <w:vAlign w:val="bottom"/>
          </w:tcPr>
          <w:p w14:paraId="96100000">
            <w:pPr>
              <w:widowControl w:val="1"/>
              <w:ind w:left="116"/>
              <w:jc w:val="both"/>
              <w:rPr>
                <w:color w:val="000000"/>
                <w:sz w:val="26"/>
              </w:rPr>
            </w:pPr>
            <w:r>
              <w:rPr>
                <w:color w:val="000000"/>
                <w:sz w:val="26"/>
              </w:rPr>
              <w:t>экран</w:t>
            </w:r>
          </w:p>
        </w:tc>
        <w:tc>
          <w:tcPr>
            <w:tcW w:type="dxa" w:w="5202"/>
            <w:tcBorders>
              <w:top w:color="000000" w:sz="4" w:val="single"/>
              <w:left w:color="000000" w:sz="4" w:val="single"/>
              <w:right w:color="000000" w:sz="4" w:val="single"/>
            </w:tcBorders>
            <w:shd w:fill="FFFFFF" w:val="clear"/>
            <w:tcMar>
              <w:left w:type="dxa" w:w="10"/>
              <w:right w:type="dxa" w:w="10"/>
            </w:tcMar>
          </w:tcPr>
          <w:p w14:paraId="97100000">
            <w:pPr>
              <w:rPr>
                <w:color w:val="000000"/>
                <w:sz w:val="26"/>
              </w:rPr>
            </w:pPr>
          </w:p>
        </w:tc>
      </w:tr>
      <w:tr>
        <w:trPr>
          <w:trHeight w:hRule="atLeast" w:val="20"/>
        </w:trPr>
        <w:tc>
          <w:tcPr>
            <w:tcW w:type="dxa" w:w="4835"/>
            <w:tcBorders>
              <w:top w:color="000000" w:sz="4" w:val="single"/>
              <w:left w:color="000000" w:sz="4" w:val="single"/>
            </w:tcBorders>
            <w:shd w:fill="FFFFFF" w:val="clear"/>
            <w:tcMar>
              <w:left w:type="dxa" w:w="10"/>
              <w:right w:type="dxa" w:w="10"/>
            </w:tcMar>
            <w:vAlign w:val="bottom"/>
          </w:tcPr>
          <w:p w14:paraId="98100000">
            <w:pPr>
              <w:widowControl w:val="1"/>
              <w:ind w:left="116"/>
              <w:jc w:val="both"/>
              <w:rPr>
                <w:color w:val="000000"/>
                <w:sz w:val="26"/>
              </w:rPr>
            </w:pPr>
            <w:r>
              <w:rPr>
                <w:color w:val="000000"/>
                <w:sz w:val="26"/>
              </w:rPr>
              <w:t>направляющая</w:t>
            </w:r>
          </w:p>
        </w:tc>
        <w:tc>
          <w:tcPr>
            <w:tcW w:type="dxa" w:w="5202"/>
            <w:tcBorders>
              <w:top w:color="000000" w:sz="4" w:val="single"/>
              <w:left w:color="000000" w:sz="4" w:val="single"/>
              <w:right w:color="000000" w:sz="4" w:val="single"/>
            </w:tcBorders>
            <w:shd w:fill="FFFFFF" w:val="clear"/>
            <w:tcMar>
              <w:left w:type="dxa" w:w="10"/>
              <w:right w:type="dxa" w:w="10"/>
            </w:tcMar>
            <w:vAlign w:val="bottom"/>
          </w:tcPr>
          <w:p w14:paraId="99100000">
            <w:pPr>
              <w:widowControl w:val="1"/>
              <w:ind w:left="80"/>
              <w:rPr>
                <w:color w:val="000000"/>
                <w:sz w:val="26"/>
              </w:rPr>
            </w:pPr>
            <w:r>
              <w:rPr>
                <w:color w:val="000000"/>
                <w:sz w:val="26"/>
              </w:rPr>
              <w:t>оптическая скамья не менее 700 мм</w:t>
            </w:r>
          </w:p>
        </w:tc>
      </w:tr>
      <w:tr>
        <w:trPr>
          <w:trHeight w:hRule="atLeast" w:val="20"/>
        </w:trPr>
        <w:tc>
          <w:tcPr>
            <w:tcW w:type="dxa" w:w="4835"/>
            <w:tcBorders>
              <w:top w:color="000000" w:sz="4" w:val="single"/>
              <w:left w:color="000000" w:sz="4" w:val="single"/>
            </w:tcBorders>
            <w:shd w:fill="FFFFFF" w:val="clear"/>
            <w:tcMar>
              <w:left w:type="dxa" w:w="10"/>
              <w:right w:type="dxa" w:w="10"/>
            </w:tcMar>
            <w:vAlign w:val="bottom"/>
          </w:tcPr>
          <w:p w14:paraId="9A100000">
            <w:pPr>
              <w:widowControl w:val="1"/>
              <w:ind w:left="116"/>
              <w:jc w:val="both"/>
              <w:rPr>
                <w:color w:val="000000"/>
                <w:sz w:val="26"/>
              </w:rPr>
            </w:pPr>
            <w:r>
              <w:rPr>
                <w:color w:val="000000"/>
                <w:sz w:val="26"/>
              </w:rPr>
              <w:t>держатель экрана с впрессованными магнитами</w:t>
            </w:r>
          </w:p>
        </w:tc>
        <w:tc>
          <w:tcPr>
            <w:tcW w:type="dxa" w:w="5202"/>
            <w:tcBorders>
              <w:top w:color="000000" w:sz="4" w:val="single"/>
              <w:left w:color="000000" w:sz="4" w:val="single"/>
              <w:right w:color="000000" w:sz="4" w:val="single"/>
            </w:tcBorders>
            <w:shd w:fill="FFFFFF" w:val="clear"/>
            <w:tcMar>
              <w:left w:type="dxa" w:w="10"/>
              <w:right w:type="dxa" w:w="10"/>
            </w:tcMar>
          </w:tcPr>
          <w:p w14:paraId="9B100000">
            <w:pPr>
              <w:rPr>
                <w:color w:val="000000"/>
                <w:sz w:val="26"/>
              </w:rPr>
            </w:pPr>
            <w:r>
              <w:rPr>
                <w:color w:val="000000"/>
                <w:sz w:val="26"/>
              </w:rPr>
              <w:t>устанавливается на оптическую скамью</w:t>
            </w:r>
          </w:p>
        </w:tc>
      </w:tr>
      <w:tr>
        <w:trPr>
          <w:trHeight w:hRule="atLeast" w:val="20"/>
        </w:trPr>
        <w:tc>
          <w:tcPr>
            <w:tcW w:type="dxa" w:w="4835"/>
            <w:tcBorders>
              <w:top w:color="000000" w:sz="4" w:val="single"/>
              <w:left w:color="000000" w:sz="4" w:val="single"/>
            </w:tcBorders>
            <w:shd w:fill="FFFFFF" w:val="clear"/>
            <w:tcMar>
              <w:left w:type="dxa" w:w="10"/>
              <w:right w:type="dxa" w:w="10"/>
            </w:tcMar>
          </w:tcPr>
          <w:p w14:paraId="9C100000">
            <w:pPr>
              <w:widowControl w:val="1"/>
              <w:ind w:left="116"/>
              <w:jc w:val="both"/>
              <w:rPr>
                <w:color w:val="000000"/>
                <w:sz w:val="26"/>
              </w:rPr>
            </w:pPr>
            <w:r>
              <w:rPr>
                <w:color w:val="000000"/>
                <w:sz w:val="26"/>
              </w:rPr>
              <w:t>Осветитель 1</w:t>
            </w:r>
          </w:p>
        </w:tc>
        <w:tc>
          <w:tcPr>
            <w:tcW w:type="dxa" w:w="5202"/>
            <w:tcBorders>
              <w:top w:color="000000" w:sz="4" w:val="single"/>
              <w:left w:color="000000" w:sz="4" w:val="single"/>
              <w:right w:color="000000" w:sz="4" w:val="single"/>
            </w:tcBorders>
            <w:shd w:fill="FFFFFF" w:val="clear"/>
            <w:tcMar>
              <w:left w:type="dxa" w:w="10"/>
              <w:right w:type="dxa" w:w="10"/>
            </w:tcMar>
            <w:vAlign w:val="bottom"/>
          </w:tcPr>
          <w:p w14:paraId="9D100000">
            <w:pPr>
              <w:widowControl w:val="1"/>
              <w:ind w:left="80"/>
              <w:rPr>
                <w:color w:val="000000"/>
                <w:sz w:val="26"/>
              </w:rPr>
            </w:pPr>
            <w:r>
              <w:rPr>
                <w:color w:val="000000"/>
                <w:sz w:val="26"/>
              </w:rPr>
              <w:t>устанавливается на оптическую скамью</w:t>
            </w:r>
          </w:p>
          <w:p w14:paraId="9E100000">
            <w:pPr>
              <w:widowControl w:val="1"/>
              <w:ind w:left="80"/>
              <w:rPr>
                <w:color w:val="000000"/>
                <w:sz w:val="26"/>
              </w:rPr>
            </w:pPr>
            <w:r>
              <w:rPr>
                <w:color w:val="000000"/>
                <w:sz w:val="26"/>
              </w:rPr>
              <w:t>и обеспечивает опыты с линзами</w:t>
            </w:r>
          </w:p>
        </w:tc>
      </w:tr>
      <w:tr>
        <w:trPr>
          <w:trHeight w:hRule="atLeast" w:val="20"/>
        </w:trPr>
        <w:tc>
          <w:tcPr>
            <w:tcW w:type="dxa" w:w="4835"/>
            <w:tcBorders>
              <w:top w:color="000000" w:sz="4" w:val="single"/>
              <w:left w:color="000000" w:sz="4" w:val="single"/>
            </w:tcBorders>
            <w:shd w:fill="FFFFFF" w:val="clear"/>
            <w:tcMar>
              <w:left w:type="dxa" w:w="10"/>
              <w:right w:type="dxa" w:w="10"/>
            </w:tcMar>
          </w:tcPr>
          <w:p w14:paraId="9F100000">
            <w:pPr>
              <w:widowControl w:val="1"/>
              <w:ind w:left="116"/>
              <w:jc w:val="both"/>
              <w:rPr>
                <w:color w:val="000000"/>
                <w:sz w:val="26"/>
              </w:rPr>
            </w:pPr>
            <w:r>
              <w:rPr>
                <w:color w:val="000000"/>
                <w:sz w:val="26"/>
              </w:rPr>
              <w:t>Осветитель 2</w:t>
            </w:r>
          </w:p>
        </w:tc>
        <w:tc>
          <w:tcPr>
            <w:tcW w:type="dxa" w:w="5202"/>
            <w:tcBorders>
              <w:top w:color="000000" w:sz="4" w:val="single"/>
              <w:left w:color="000000" w:sz="4" w:val="single"/>
              <w:right w:color="000000" w:sz="4" w:val="single"/>
            </w:tcBorders>
            <w:shd w:fill="FFFFFF" w:val="clear"/>
            <w:tcMar>
              <w:left w:type="dxa" w:w="10"/>
              <w:right w:type="dxa" w:w="10"/>
            </w:tcMar>
            <w:vAlign w:val="bottom"/>
          </w:tcPr>
          <w:p w14:paraId="A0100000">
            <w:pPr>
              <w:widowControl w:val="1"/>
              <w:ind w:left="80"/>
              <w:rPr>
                <w:color w:val="000000"/>
                <w:sz w:val="26"/>
              </w:rPr>
            </w:pPr>
            <w:r>
              <w:rPr>
                <w:color w:val="000000"/>
                <w:sz w:val="26"/>
              </w:rPr>
              <w:t>укладывается на стол и обеспечивает</w:t>
            </w:r>
          </w:p>
          <w:p w14:paraId="A1100000">
            <w:pPr>
              <w:widowControl w:val="1"/>
              <w:ind w:left="80"/>
              <w:rPr>
                <w:color w:val="000000"/>
                <w:sz w:val="26"/>
              </w:rPr>
            </w:pPr>
            <w:r>
              <w:rPr>
                <w:color w:val="000000"/>
                <w:sz w:val="26"/>
              </w:rPr>
              <w:t>возможность получения узкого пучка</w:t>
            </w:r>
          </w:p>
          <w:p w14:paraId="A2100000">
            <w:pPr>
              <w:widowControl w:val="1"/>
              <w:ind w:left="80"/>
              <w:rPr>
                <w:color w:val="000000"/>
                <w:sz w:val="26"/>
              </w:rPr>
            </w:pPr>
            <w:r>
              <w:rPr>
                <w:color w:val="000000"/>
                <w:sz w:val="26"/>
              </w:rPr>
              <w:t>для опыта с полуцилиндром</w:t>
            </w:r>
          </w:p>
        </w:tc>
      </w:tr>
      <w:tr>
        <w:trPr>
          <w:trHeight w:hRule="atLeast" w:val="20"/>
        </w:trPr>
        <w:tc>
          <w:tcPr>
            <w:tcW w:type="dxa" w:w="4835"/>
            <w:tcBorders>
              <w:top w:color="000000" w:sz="4" w:val="single"/>
              <w:left w:color="000000" w:sz="4" w:val="single"/>
            </w:tcBorders>
            <w:shd w:fill="FFFFFF" w:val="clear"/>
            <w:tcMar>
              <w:left w:type="dxa" w:w="10"/>
              <w:right w:type="dxa" w:w="10"/>
            </w:tcMar>
          </w:tcPr>
          <w:p w14:paraId="A3100000">
            <w:pPr>
              <w:widowControl w:val="1"/>
              <w:ind w:left="116"/>
              <w:jc w:val="both"/>
              <w:rPr>
                <w:color w:val="000000"/>
                <w:sz w:val="26"/>
              </w:rPr>
            </w:pPr>
            <w:r>
              <w:rPr>
                <w:color w:val="000000"/>
                <w:sz w:val="26"/>
              </w:rPr>
              <w:t>полуцилиндр</w:t>
            </w:r>
          </w:p>
        </w:tc>
        <w:tc>
          <w:tcPr>
            <w:tcW w:type="dxa" w:w="5202"/>
            <w:tcBorders>
              <w:top w:color="000000" w:sz="4" w:val="single"/>
              <w:left w:color="000000" w:sz="4" w:val="single"/>
              <w:right w:color="000000" w:sz="4" w:val="single"/>
            </w:tcBorders>
            <w:shd w:fill="FFFFFF" w:val="clear"/>
            <w:tcMar>
              <w:left w:type="dxa" w:w="10"/>
              <w:right w:type="dxa" w:w="10"/>
            </w:tcMar>
            <w:vAlign w:val="bottom"/>
          </w:tcPr>
          <w:p w14:paraId="A4100000">
            <w:pPr>
              <w:widowControl w:val="1"/>
              <w:ind w:left="80"/>
              <w:rPr>
                <w:color w:val="000000"/>
                <w:sz w:val="26"/>
              </w:rPr>
            </w:pPr>
            <w:r>
              <w:rPr>
                <w:color w:val="000000"/>
                <w:sz w:val="26"/>
              </w:rPr>
              <w:t>диаметр (50±5) мм, показатель преломления примерно 1,5</w:t>
            </w:r>
          </w:p>
        </w:tc>
      </w:tr>
      <w:tr>
        <w:trPr>
          <w:trHeight w:hRule="atLeast" w:val="20"/>
        </w:trPr>
        <w:tc>
          <w:tcPr>
            <w:tcW w:type="dxa" w:w="4835"/>
            <w:tcBorders>
              <w:top w:color="000000" w:sz="4" w:val="single"/>
              <w:left w:color="000000" w:sz="4" w:val="single"/>
              <w:bottom w:color="000000" w:sz="4" w:val="single"/>
            </w:tcBorders>
            <w:shd w:fill="FFFFFF" w:val="clear"/>
            <w:tcMar>
              <w:left w:type="dxa" w:w="10"/>
              <w:right w:type="dxa" w:w="10"/>
            </w:tcMar>
            <w:vAlign w:val="bottom"/>
          </w:tcPr>
          <w:p w14:paraId="A5100000">
            <w:pPr>
              <w:widowControl w:val="1"/>
              <w:ind w:left="116"/>
              <w:jc w:val="both"/>
              <w:rPr>
                <w:color w:val="000000"/>
                <w:sz w:val="26"/>
              </w:rPr>
            </w:pPr>
            <w:r>
              <w:rPr>
                <w:color w:val="000000"/>
                <w:sz w:val="26"/>
              </w:rPr>
              <w:t>планшет на плотном листе с круговым транспортиром</w:t>
            </w:r>
          </w:p>
        </w:tc>
        <w:tc>
          <w:tcPr>
            <w:tcW w:type="dxa" w:w="5202"/>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A6100000">
            <w:pPr>
              <w:widowControl w:val="1"/>
              <w:ind w:left="80"/>
              <w:rPr>
                <w:color w:val="000000"/>
                <w:sz w:val="26"/>
              </w:rPr>
            </w:pPr>
            <w:r>
              <w:rPr>
                <w:color w:val="000000"/>
                <w:sz w:val="26"/>
              </w:rPr>
              <w:t>на планшете обозначено место для полуцилиндра</w:t>
            </w:r>
          </w:p>
        </w:tc>
      </w:tr>
    </w:tbl>
    <w:p w14:paraId="A7100000">
      <w:pPr>
        <w:widowControl w:val="1"/>
        <w:ind w:firstLine="708"/>
        <w:jc w:val="both"/>
        <w:rPr>
          <w:sz w:val="26"/>
        </w:rPr>
      </w:pPr>
    </w:p>
    <w:p w14:paraId="A8100000">
      <w:pPr>
        <w:widowControl w:val="1"/>
        <w:tabs>
          <w:tab w:leader="none" w:pos="284" w:val="left"/>
        </w:tabs>
        <w:ind/>
        <w:jc w:val="both"/>
        <w:rPr>
          <w:sz w:val="26"/>
        </w:rPr>
      </w:pPr>
      <w:r>
        <w:rPr>
          <w:sz w:val="26"/>
        </w:rPr>
        <w:t>(4) Рекомендуемые характеристики элементов оборудования комплекта № 4 должны</w:t>
      </w:r>
    </w:p>
    <w:p w14:paraId="A9100000">
      <w:pPr>
        <w:widowControl w:val="1"/>
        <w:tabs>
          <w:tab w:leader="none" w:pos="284" w:val="left"/>
        </w:tabs>
        <w:ind/>
        <w:jc w:val="both"/>
        <w:rPr>
          <w:sz w:val="26"/>
        </w:rPr>
      </w:pPr>
      <w:r>
        <w:rPr>
          <w:sz w:val="26"/>
        </w:rPr>
        <w:t>обеспечивать выполнение следующих опытов:</w:t>
      </w:r>
    </w:p>
    <w:p w14:paraId="AA100000">
      <w:pPr>
        <w:pStyle w:val="Style_4"/>
        <w:widowControl w:val="1"/>
        <w:numPr>
          <w:ilvl w:val="0"/>
          <w:numId w:val="27"/>
        </w:numPr>
        <w:tabs>
          <w:tab w:leader="none" w:pos="284" w:val="left"/>
        </w:tabs>
        <w:ind/>
        <w:jc w:val="both"/>
        <w:rPr>
          <w:sz w:val="26"/>
        </w:rPr>
      </w:pPr>
      <w:r>
        <w:rPr>
          <w:sz w:val="26"/>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AB100000">
      <w:pPr>
        <w:pStyle w:val="Style_4"/>
        <w:widowControl w:val="1"/>
        <w:numPr>
          <w:ilvl w:val="0"/>
          <w:numId w:val="27"/>
        </w:numPr>
        <w:tabs>
          <w:tab w:leader="none" w:pos="284" w:val="left"/>
        </w:tabs>
        <w:ind/>
        <w:jc w:val="both"/>
        <w:rPr>
          <w:sz w:val="26"/>
        </w:rPr>
      </w:pPr>
      <w:r>
        <w:rPr>
          <w:sz w:val="26"/>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от угла падения на границе воздух – стекло.</w:t>
      </w:r>
    </w:p>
    <w:p w14:paraId="AC100000">
      <w:pPr>
        <w:rPr>
          <w:sz w:val="26"/>
        </w:rPr>
      </w:pPr>
      <w:r>
        <w:rPr>
          <w:sz w:val="26"/>
        </w:rPr>
        <w:br w:type="page"/>
      </w:r>
    </w:p>
    <w:tbl>
      <w:tblPr>
        <w:tblStyle w:val="Style_18"/>
        <w:tblW w:type="auto" w:w="0"/>
        <w:tblInd w:type="dxa" w:w="10"/>
        <w:tblLayout w:type="fixed"/>
        <w:tblCellMar>
          <w:left w:type="dxa" w:w="10"/>
          <w:right w:type="dxa" w:w="10"/>
        </w:tblCellMar>
      </w:tblPr>
      <w:tblGrid>
        <w:gridCol w:w="5017"/>
        <w:gridCol w:w="5080"/>
      </w:tblGrid>
      <w:tr>
        <w:trPr>
          <w:trHeight w:hRule="atLeast" w:val="283"/>
        </w:trPr>
        <w:tc>
          <w:tcPr>
            <w:tcW w:type="dxa" w:w="10097"/>
            <w:gridSpan w:val="2"/>
            <w:tcBorders>
              <w:top w:color="000000" w:sz="4" w:val="single"/>
              <w:left w:color="000000" w:sz="4" w:val="single"/>
              <w:right w:color="000000" w:sz="4" w:val="single"/>
            </w:tcBorders>
            <w:shd w:fill="FFFFFF" w:val="clear"/>
            <w:tcMar>
              <w:left w:type="dxa" w:w="10"/>
              <w:right w:type="dxa" w:w="10"/>
            </w:tcMar>
          </w:tcPr>
          <w:p w14:paraId="AD100000">
            <w:pPr>
              <w:widowControl w:val="1"/>
              <w:ind/>
              <w:jc w:val="center"/>
              <w:rPr>
                <w:color w:val="000000"/>
                <w:sz w:val="26"/>
              </w:rPr>
            </w:pPr>
            <w:r>
              <w:rPr>
                <w:b w:val="1"/>
                <w:color w:val="000000"/>
                <w:spacing w:val="2"/>
                <w:sz w:val="26"/>
              </w:rPr>
              <w:t xml:space="preserve">Комплект № 5 </w:t>
            </w:r>
          </w:p>
        </w:tc>
      </w:tr>
      <w:tr>
        <w:trPr>
          <w:trHeight w:hRule="atLeast" w:val="283"/>
        </w:trPr>
        <w:tc>
          <w:tcPr>
            <w:tcW w:type="dxa" w:w="5017"/>
            <w:tcBorders>
              <w:top w:color="000000" w:sz="4" w:val="single"/>
              <w:left w:color="000000" w:sz="4" w:val="single"/>
            </w:tcBorders>
            <w:shd w:fill="FFFFFF" w:val="clear"/>
            <w:tcMar>
              <w:left w:type="dxa" w:w="10"/>
              <w:right w:type="dxa" w:w="10"/>
            </w:tcMar>
          </w:tcPr>
          <w:p w14:paraId="AE100000">
            <w:pPr>
              <w:widowControl w:val="1"/>
              <w:ind/>
              <w:jc w:val="center"/>
              <w:rPr>
                <w:color w:val="000000"/>
                <w:sz w:val="26"/>
              </w:rPr>
            </w:pPr>
            <w:r>
              <w:rPr>
                <w:b w:val="1"/>
                <w:color w:val="000000"/>
                <w:spacing w:val="2"/>
                <w:sz w:val="26"/>
              </w:rPr>
              <w:t>элементы оборудования</w:t>
            </w:r>
          </w:p>
        </w:tc>
        <w:tc>
          <w:tcPr>
            <w:tcW w:type="dxa" w:w="5080"/>
            <w:tcBorders>
              <w:top w:color="000000" w:sz="4" w:val="single"/>
              <w:left w:color="000000" w:sz="4" w:val="single"/>
              <w:right w:color="000000" w:sz="4" w:val="single"/>
            </w:tcBorders>
            <w:shd w:fill="FFFFFF" w:val="clear"/>
            <w:tcMar>
              <w:left w:type="dxa" w:w="10"/>
              <w:right w:type="dxa" w:w="10"/>
            </w:tcMar>
          </w:tcPr>
          <w:p w14:paraId="AF100000">
            <w:pPr>
              <w:widowControl w:val="1"/>
              <w:ind w:left="80"/>
              <w:rPr>
                <w:color w:val="000000"/>
                <w:sz w:val="26"/>
              </w:rPr>
            </w:pPr>
            <w:r>
              <w:rPr>
                <w:b w:val="1"/>
                <w:color w:val="000000"/>
                <w:spacing w:val="2"/>
                <w:sz w:val="26"/>
              </w:rPr>
              <w:t>рекомендуемые характеристики</w:t>
            </w:r>
            <w:r>
              <w:rPr>
                <w:b w:val="1"/>
                <w:color w:val="000000"/>
                <w:spacing w:val="2"/>
                <w:sz w:val="26"/>
                <w:vertAlign w:val="superscript"/>
              </w:rPr>
              <w:t>(5)</w:t>
            </w:r>
          </w:p>
        </w:tc>
      </w:tr>
      <w:tr>
        <w:trPr>
          <w:trHeight w:hRule="atLeast" w:val="283"/>
        </w:trPr>
        <w:tc>
          <w:tcPr>
            <w:tcW w:type="dxa" w:w="5017"/>
            <w:tcBorders>
              <w:top w:color="000000" w:sz="4" w:val="single"/>
              <w:left w:color="000000" w:sz="4" w:val="single"/>
            </w:tcBorders>
            <w:shd w:fill="FFFFFF" w:val="clear"/>
            <w:tcMar>
              <w:left w:type="dxa" w:w="10"/>
              <w:right w:type="dxa" w:w="10"/>
            </w:tcMar>
            <w:vAlign w:val="bottom"/>
          </w:tcPr>
          <w:p w14:paraId="B0100000">
            <w:pPr>
              <w:widowControl w:val="1"/>
              <w:ind w:left="132"/>
              <w:rPr>
                <w:color w:val="000000"/>
                <w:sz w:val="26"/>
              </w:rPr>
            </w:pPr>
            <w:r>
              <w:rPr>
                <w:color w:val="000000"/>
                <w:sz w:val="26"/>
              </w:rPr>
              <w:t>секундомер электронный с датчиками</w:t>
            </w:r>
          </w:p>
        </w:tc>
        <w:tc>
          <w:tcPr>
            <w:tcW w:type="dxa" w:w="5080"/>
            <w:tcBorders>
              <w:top w:color="000000" w:sz="4" w:val="single"/>
              <w:left w:color="000000" w:sz="4" w:val="single"/>
              <w:right w:color="000000" w:sz="4" w:val="single"/>
            </w:tcBorders>
            <w:shd w:fill="FFFFFF" w:val="clear"/>
            <w:tcMar>
              <w:left w:type="dxa" w:w="10"/>
              <w:right w:type="dxa" w:w="10"/>
            </w:tcMar>
          </w:tcPr>
          <w:p w14:paraId="B1100000">
            <w:pPr>
              <w:widowControl w:val="1"/>
              <w:ind w:left="76"/>
              <w:rPr>
                <w:color w:val="000000"/>
                <w:sz w:val="26"/>
              </w:rPr>
            </w:pPr>
          </w:p>
        </w:tc>
      </w:tr>
      <w:tr>
        <w:trPr>
          <w:trHeight w:hRule="atLeast" w:val="283"/>
        </w:trPr>
        <w:tc>
          <w:tcPr>
            <w:tcW w:type="dxa" w:w="5017"/>
            <w:tcBorders>
              <w:top w:color="000000" w:sz="4" w:val="single"/>
              <w:left w:color="000000" w:sz="4" w:val="single"/>
              <w:bottom w:color="000000" w:sz="4" w:val="single"/>
            </w:tcBorders>
            <w:shd w:fill="FFFFFF" w:val="clear"/>
            <w:tcMar>
              <w:left w:type="dxa" w:w="10"/>
              <w:right w:type="dxa" w:w="10"/>
            </w:tcMar>
          </w:tcPr>
          <w:p w14:paraId="B2100000">
            <w:pPr>
              <w:widowControl w:val="1"/>
              <w:ind w:left="132"/>
              <w:rPr>
                <w:color w:val="000000"/>
                <w:sz w:val="26"/>
              </w:rPr>
            </w:pPr>
            <w:r>
              <w:rPr>
                <w:color w:val="000000"/>
                <w:sz w:val="26"/>
              </w:rPr>
              <w:t>направляющая со шкалой</w:t>
            </w:r>
          </w:p>
        </w:tc>
        <w:tc>
          <w:tcPr>
            <w:tcW w:type="dxa" w:w="5080"/>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B3100000">
            <w:pPr>
              <w:widowControl w:val="1"/>
              <w:ind w:left="76"/>
              <w:jc w:val="both"/>
              <w:rPr>
                <w:color w:val="000000"/>
                <w:sz w:val="26"/>
              </w:rPr>
            </w:pPr>
            <w:r>
              <w:rPr>
                <w:color w:val="000000"/>
                <w:sz w:val="26"/>
              </w:rPr>
              <w:t>обеспечивает установку датчиков положения и установку пружины маятника</w:t>
            </w:r>
          </w:p>
        </w:tc>
      </w:tr>
      <w:tr>
        <w:trPr>
          <w:trHeight w:hRule="atLeast" w:val="283"/>
        </w:trPr>
        <w:tc>
          <w:tcPr>
            <w:tcW w:type="dxa" w:w="5017"/>
            <w:tcBorders>
              <w:top w:color="000000" w:sz="4" w:val="single"/>
              <w:left w:color="000000" w:sz="4" w:val="single"/>
              <w:bottom w:color="000000" w:sz="4" w:val="single"/>
            </w:tcBorders>
            <w:shd w:fill="FFFFFF" w:val="clear"/>
            <w:tcMar>
              <w:left w:type="dxa" w:w="10"/>
              <w:right w:type="dxa" w:w="10"/>
            </w:tcMar>
          </w:tcPr>
          <w:p w14:paraId="B4100000">
            <w:pPr>
              <w:widowControl w:val="1"/>
              <w:ind w:left="132"/>
              <w:rPr>
                <w:color w:val="000000"/>
                <w:sz w:val="26"/>
              </w:rPr>
            </w:pPr>
            <w:r>
              <w:rPr>
                <w:sz w:val="26"/>
              </w:rPr>
              <w:t>брусок деревянный с пусковым магнитом</w:t>
            </w:r>
          </w:p>
        </w:tc>
        <w:tc>
          <w:tcPr>
            <w:tcW w:type="dxa" w:w="5080"/>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B5100000">
            <w:pPr>
              <w:widowControl w:val="1"/>
              <w:ind w:left="76"/>
              <w:jc w:val="both"/>
              <w:rPr>
                <w:color w:val="000000"/>
                <w:sz w:val="26"/>
              </w:rPr>
            </w:pPr>
            <w:r>
              <w:rPr>
                <w:sz w:val="26"/>
              </w:rPr>
              <w:t>масса бруска (50±2) г (одна из поверхностей бруска имеет отличный от других коэффициент трения скольжения)</w:t>
            </w:r>
          </w:p>
        </w:tc>
      </w:tr>
      <w:tr>
        <w:trPr>
          <w:trHeight w:hRule="atLeast" w:val="283"/>
        </w:trPr>
        <w:tc>
          <w:tcPr>
            <w:tcW w:type="dxa" w:w="5017"/>
            <w:tcBorders>
              <w:top w:color="000000" w:sz="4" w:val="single"/>
              <w:left w:color="000000" w:sz="4" w:val="single"/>
              <w:bottom w:color="000000" w:sz="4" w:val="single"/>
            </w:tcBorders>
            <w:shd w:fill="FFFFFF" w:val="clear"/>
            <w:tcMar>
              <w:left w:type="dxa" w:w="10"/>
              <w:right w:type="dxa" w:w="10"/>
            </w:tcMar>
          </w:tcPr>
          <w:p w14:paraId="B6100000">
            <w:pPr>
              <w:widowControl w:val="1"/>
              <w:ind w:left="132"/>
              <w:rPr>
                <w:color w:val="000000"/>
                <w:sz w:val="26"/>
              </w:rPr>
            </w:pPr>
            <w:r>
              <w:rPr>
                <w:sz w:val="26"/>
              </w:rPr>
              <w:t>штатив с креплением для наклонной плоскости</w:t>
            </w:r>
          </w:p>
        </w:tc>
        <w:tc>
          <w:tcPr>
            <w:tcW w:type="dxa" w:w="5080"/>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B7100000">
            <w:pPr>
              <w:widowControl w:val="1"/>
              <w:ind w:left="76"/>
              <w:jc w:val="both"/>
              <w:rPr>
                <w:color w:val="000000"/>
                <w:sz w:val="26"/>
              </w:rPr>
            </w:pPr>
          </w:p>
        </w:tc>
      </w:tr>
      <w:tr>
        <w:trPr>
          <w:trHeight w:hRule="atLeast" w:val="283"/>
        </w:trPr>
        <w:tc>
          <w:tcPr>
            <w:tcW w:type="dxa" w:w="5017"/>
            <w:tcBorders>
              <w:top w:color="000000" w:sz="4" w:val="single"/>
              <w:left w:color="000000" w:sz="4" w:val="single"/>
              <w:bottom w:color="000000" w:sz="4" w:val="single"/>
            </w:tcBorders>
            <w:shd w:fill="FFFFFF" w:val="clear"/>
            <w:tcMar>
              <w:left w:type="dxa" w:w="10"/>
              <w:right w:type="dxa" w:w="10"/>
            </w:tcMar>
          </w:tcPr>
          <w:p w14:paraId="B8100000">
            <w:pPr>
              <w:widowControl w:val="1"/>
              <w:ind w:left="132"/>
              <w:rPr>
                <w:color w:val="000000"/>
                <w:sz w:val="26"/>
              </w:rPr>
            </w:pPr>
            <w:r>
              <w:rPr>
                <w:sz w:val="26"/>
              </w:rPr>
              <w:t>транспортир</w:t>
            </w:r>
          </w:p>
        </w:tc>
        <w:tc>
          <w:tcPr>
            <w:tcW w:type="dxa" w:w="5080"/>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B9100000">
            <w:pPr>
              <w:widowControl w:val="1"/>
              <w:ind w:left="76"/>
              <w:jc w:val="both"/>
              <w:rPr>
                <w:color w:val="000000"/>
                <w:sz w:val="26"/>
              </w:rPr>
            </w:pPr>
          </w:p>
        </w:tc>
      </w:tr>
      <w:tr>
        <w:trPr>
          <w:trHeight w:hRule="atLeast" w:val="283"/>
        </w:trPr>
        <w:tc>
          <w:tcPr>
            <w:tcW w:type="dxa" w:w="5017"/>
            <w:tcBorders>
              <w:top w:color="000000" w:sz="4" w:val="single"/>
              <w:left w:color="000000" w:sz="4" w:val="single"/>
              <w:bottom w:color="000000" w:sz="4" w:val="single"/>
            </w:tcBorders>
            <w:shd w:fill="FFFFFF" w:val="clear"/>
            <w:tcMar>
              <w:left w:type="dxa" w:w="10"/>
              <w:right w:type="dxa" w:w="10"/>
            </w:tcMar>
          </w:tcPr>
          <w:p w14:paraId="BA100000">
            <w:pPr>
              <w:widowControl w:val="1"/>
              <w:ind w:left="132"/>
              <w:rPr>
                <w:color w:val="000000"/>
                <w:sz w:val="26"/>
              </w:rPr>
            </w:pPr>
            <w:r>
              <w:rPr>
                <w:sz w:val="26"/>
              </w:rPr>
              <w:t>нить 1 м</w:t>
            </w:r>
          </w:p>
        </w:tc>
        <w:tc>
          <w:tcPr>
            <w:tcW w:type="dxa" w:w="5080"/>
            <w:tcBorders>
              <w:top w:color="000000" w:sz="4" w:val="single"/>
              <w:left w:color="000000" w:sz="4" w:val="single"/>
              <w:bottom w:color="000000" w:sz="4" w:val="single"/>
              <w:right w:color="000000" w:sz="4" w:val="single"/>
            </w:tcBorders>
            <w:shd w:fill="FFFFFF" w:val="clear"/>
            <w:tcMar>
              <w:left w:type="dxa" w:w="10"/>
              <w:right w:type="dxa" w:w="10"/>
            </w:tcMar>
          </w:tcPr>
          <w:p w14:paraId="BB100000">
            <w:pPr>
              <w:widowControl w:val="1"/>
              <w:ind w:left="76"/>
              <w:rPr>
                <w:color w:val="000000"/>
                <w:sz w:val="26"/>
              </w:rPr>
            </w:pPr>
            <w:r>
              <w:rPr>
                <w:sz w:val="26"/>
              </w:rPr>
              <w:t>длина нити не менее 50 см, используется бифилярный подвес</w:t>
            </w:r>
          </w:p>
        </w:tc>
      </w:tr>
      <w:tr>
        <w:trPr>
          <w:trHeight w:hRule="atLeast" w:val="283"/>
        </w:trPr>
        <w:tc>
          <w:tcPr>
            <w:tcW w:type="dxa" w:w="5017"/>
            <w:tcBorders>
              <w:top w:color="000000" w:sz="4" w:val="single"/>
              <w:left w:color="000000" w:sz="4" w:val="single"/>
              <w:bottom w:color="000000" w:sz="4" w:val="single"/>
            </w:tcBorders>
            <w:shd w:fill="FFFFFF" w:val="clear"/>
            <w:tcMar>
              <w:left w:type="dxa" w:w="10"/>
              <w:right w:type="dxa" w:w="10"/>
            </w:tcMar>
          </w:tcPr>
          <w:p w14:paraId="BC100000">
            <w:pPr>
              <w:widowControl w:val="1"/>
              <w:ind w:left="132"/>
              <w:rPr>
                <w:color w:val="000000"/>
                <w:sz w:val="26"/>
              </w:rPr>
            </w:pPr>
            <w:r>
              <w:rPr>
                <w:sz w:val="26"/>
              </w:rPr>
              <w:t>4 груза</w:t>
            </w:r>
          </w:p>
        </w:tc>
        <w:tc>
          <w:tcPr>
            <w:tcW w:type="dxa" w:w="5080"/>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BD100000">
            <w:pPr>
              <w:widowControl w:val="1"/>
              <w:ind w:left="76"/>
              <w:jc w:val="both"/>
              <w:rPr>
                <w:color w:val="000000"/>
                <w:sz w:val="26"/>
              </w:rPr>
            </w:pPr>
            <w:r>
              <w:rPr>
                <w:sz w:val="26"/>
              </w:rPr>
              <w:t>масса по (100±2) г каждый</w:t>
            </w:r>
          </w:p>
        </w:tc>
      </w:tr>
      <w:tr>
        <w:trPr>
          <w:trHeight w:hRule="atLeast" w:val="283"/>
        </w:trPr>
        <w:tc>
          <w:tcPr>
            <w:tcW w:type="dxa" w:w="5017"/>
            <w:tcBorders>
              <w:top w:color="000000" w:sz="4" w:val="single"/>
              <w:left w:color="000000" w:sz="4" w:val="single"/>
              <w:bottom w:color="000000" w:sz="4" w:val="single"/>
            </w:tcBorders>
            <w:shd w:fill="FFFFFF" w:val="clear"/>
            <w:tcMar>
              <w:left w:type="dxa" w:w="10"/>
              <w:right w:type="dxa" w:w="10"/>
            </w:tcMar>
          </w:tcPr>
          <w:p w14:paraId="BE100000">
            <w:pPr>
              <w:widowControl w:val="1"/>
              <w:ind w:left="132"/>
              <w:rPr>
                <w:color w:val="000000"/>
                <w:sz w:val="26"/>
              </w:rPr>
            </w:pPr>
            <w:r>
              <w:rPr>
                <w:sz w:val="26"/>
              </w:rPr>
              <w:t>пружина 1</w:t>
            </w:r>
          </w:p>
        </w:tc>
        <w:tc>
          <w:tcPr>
            <w:tcW w:type="dxa" w:w="5080"/>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BF100000">
            <w:pPr>
              <w:widowControl w:val="1"/>
              <w:ind w:left="76"/>
              <w:jc w:val="both"/>
              <w:rPr>
                <w:color w:val="000000"/>
                <w:sz w:val="26"/>
              </w:rPr>
            </w:pPr>
            <w:r>
              <w:rPr>
                <w:sz w:val="26"/>
              </w:rPr>
              <w:t>жёсткость (50±2) Н/м</w:t>
            </w:r>
          </w:p>
        </w:tc>
      </w:tr>
      <w:tr>
        <w:trPr>
          <w:trHeight w:hRule="atLeast" w:val="283"/>
        </w:trPr>
        <w:tc>
          <w:tcPr>
            <w:tcW w:type="dxa" w:w="5017"/>
            <w:tcBorders>
              <w:top w:color="000000" w:sz="4" w:val="single"/>
              <w:left w:color="000000" w:sz="4" w:val="single"/>
              <w:bottom w:color="000000" w:sz="4" w:val="single"/>
            </w:tcBorders>
            <w:shd w:fill="FFFFFF" w:val="clear"/>
            <w:tcMar>
              <w:left w:type="dxa" w:w="10"/>
              <w:right w:type="dxa" w:w="10"/>
            </w:tcMar>
          </w:tcPr>
          <w:p w14:paraId="C0100000">
            <w:pPr>
              <w:widowControl w:val="1"/>
              <w:ind w:left="132"/>
              <w:rPr>
                <w:color w:val="000000"/>
                <w:sz w:val="26"/>
              </w:rPr>
            </w:pPr>
            <w:r>
              <w:rPr>
                <w:sz w:val="26"/>
              </w:rPr>
              <w:t>пружина 2</w:t>
            </w:r>
          </w:p>
        </w:tc>
        <w:tc>
          <w:tcPr>
            <w:tcW w:type="dxa" w:w="5080"/>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C1100000">
            <w:pPr>
              <w:widowControl w:val="1"/>
              <w:ind w:left="76"/>
              <w:jc w:val="both"/>
              <w:rPr>
                <w:color w:val="000000"/>
                <w:sz w:val="26"/>
              </w:rPr>
            </w:pPr>
            <w:r>
              <w:rPr>
                <w:sz w:val="26"/>
              </w:rPr>
              <w:t>жёсткость (20±2) Н/м</w:t>
            </w:r>
          </w:p>
        </w:tc>
      </w:tr>
      <w:tr>
        <w:trPr>
          <w:trHeight w:hRule="atLeast" w:val="283"/>
        </w:trPr>
        <w:tc>
          <w:tcPr>
            <w:tcW w:type="dxa" w:w="5017"/>
            <w:tcBorders>
              <w:top w:color="000000" w:sz="4" w:val="single"/>
              <w:left w:color="000000" w:sz="4" w:val="single"/>
              <w:bottom w:color="000000" w:sz="4" w:val="single"/>
            </w:tcBorders>
            <w:shd w:fill="FFFFFF" w:val="clear"/>
            <w:tcMar>
              <w:left w:type="dxa" w:w="10"/>
              <w:right w:type="dxa" w:w="10"/>
            </w:tcMar>
          </w:tcPr>
          <w:p w14:paraId="C2100000">
            <w:pPr>
              <w:widowControl w:val="1"/>
              <w:ind w:left="132"/>
              <w:rPr>
                <w:color w:val="000000"/>
                <w:sz w:val="26"/>
              </w:rPr>
            </w:pPr>
            <w:r>
              <w:rPr>
                <w:sz w:val="26"/>
              </w:rPr>
              <w:t>мерная лента</w:t>
            </w:r>
          </w:p>
        </w:tc>
        <w:tc>
          <w:tcPr>
            <w:tcW w:type="dxa" w:w="5080"/>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C3100000">
            <w:pPr>
              <w:widowControl w:val="1"/>
              <w:ind w:left="76"/>
              <w:jc w:val="both"/>
              <w:rPr>
                <w:color w:val="000000"/>
                <w:sz w:val="26"/>
              </w:rPr>
            </w:pPr>
          </w:p>
        </w:tc>
      </w:tr>
    </w:tbl>
    <w:p w14:paraId="C4100000">
      <w:pPr>
        <w:widowControl w:val="1"/>
        <w:ind w:firstLine="708"/>
        <w:jc w:val="both"/>
        <w:rPr>
          <w:sz w:val="26"/>
        </w:rPr>
      </w:pPr>
    </w:p>
    <w:p w14:paraId="C5100000">
      <w:pPr>
        <w:widowControl w:val="1"/>
        <w:tabs>
          <w:tab w:leader="none" w:pos="142" w:val="left"/>
        </w:tabs>
        <w:ind/>
        <w:jc w:val="both"/>
        <w:rPr>
          <w:sz w:val="26"/>
        </w:rPr>
      </w:pPr>
      <w:r>
        <w:rPr>
          <w:sz w:val="26"/>
        </w:rPr>
        <w:t>(5)</w:t>
      </w:r>
      <w:r>
        <w:rPr>
          <w:sz w:val="26"/>
        </w:rPr>
        <w:tab/>
      </w:r>
      <w:r>
        <w:rPr>
          <w:sz w:val="26"/>
        </w:rPr>
        <w:t>Рекомендуемые характеристики элементов оборудования комплекта № 5 должны обеспечивать выполнение следующих опытов:</w:t>
      </w:r>
    </w:p>
    <w:p w14:paraId="C6100000">
      <w:pPr>
        <w:pStyle w:val="Style_4"/>
        <w:widowControl w:val="1"/>
        <w:numPr>
          <w:ilvl w:val="0"/>
          <w:numId w:val="28"/>
        </w:numPr>
        <w:tabs>
          <w:tab w:leader="none" w:pos="284" w:val="left"/>
        </w:tabs>
        <w:ind/>
        <w:jc w:val="both"/>
        <w:rPr>
          <w:sz w:val="26"/>
        </w:rPr>
      </w:pPr>
      <w:r>
        <w:rPr>
          <w:sz w:val="26"/>
        </w:rPr>
        <w:t>измерение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(с электронным секундомером);</w:t>
      </w:r>
    </w:p>
    <w:p w14:paraId="C7100000">
      <w:pPr>
        <w:pStyle w:val="Style_4"/>
        <w:widowControl w:val="1"/>
        <w:numPr>
          <w:ilvl w:val="0"/>
          <w:numId w:val="28"/>
        </w:numPr>
        <w:tabs>
          <w:tab w:leader="none" w:pos="284" w:val="left"/>
        </w:tabs>
        <w:ind/>
        <w:jc w:val="both"/>
        <w:rPr>
          <w:sz w:val="26"/>
        </w:rPr>
      </w:pPr>
      <w:r>
        <w:rPr>
          <w:sz w:val="26"/>
        </w:rPr>
        <w:t>исследование зависимости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независимость периода колебаний нитяного маятника от массы груза.</w:t>
      </w:r>
    </w:p>
    <w:p w14:paraId="C8100000">
      <w:pPr>
        <w:rPr>
          <w:sz w:val="26"/>
        </w:rPr>
      </w:pPr>
      <w:r>
        <w:rPr>
          <w:sz w:val="26"/>
        </w:rPr>
        <w:br w:type="page"/>
      </w:r>
    </w:p>
    <w:tbl>
      <w:tblPr>
        <w:tblStyle w:val="Style_18"/>
        <w:tblW w:type="auto" w:w="0"/>
        <w:tblInd w:type="dxa" w:w="10"/>
        <w:tblLayout w:type="fixed"/>
        <w:tblCellMar>
          <w:left w:type="dxa" w:w="10"/>
          <w:right w:type="dxa" w:w="10"/>
        </w:tblCellMar>
      </w:tblPr>
      <w:tblGrid>
        <w:gridCol w:w="4096"/>
        <w:gridCol w:w="5851"/>
      </w:tblGrid>
      <w:tr>
        <w:trPr>
          <w:trHeight w:hRule="atLeast" w:val="20"/>
        </w:trPr>
        <w:tc>
          <w:tcPr>
            <w:tcW w:type="dxa" w:w="9947"/>
            <w:gridSpan w:val="2"/>
            <w:tcBorders>
              <w:top w:color="000000" w:sz="4" w:val="single"/>
              <w:left w:color="000000" w:sz="4" w:val="single"/>
              <w:right w:color="000000" w:sz="4" w:val="single"/>
            </w:tcBorders>
            <w:shd w:fill="FFFFFF" w:val="clear"/>
            <w:tcMar>
              <w:left w:type="dxa" w:w="10"/>
              <w:right w:type="dxa" w:w="10"/>
            </w:tcMar>
          </w:tcPr>
          <w:p w14:paraId="C9100000">
            <w:pPr>
              <w:widowControl w:val="1"/>
              <w:ind/>
              <w:jc w:val="center"/>
              <w:rPr>
                <w:color w:val="000000"/>
                <w:sz w:val="26"/>
              </w:rPr>
            </w:pPr>
            <w:r>
              <w:rPr>
                <w:b w:val="1"/>
                <w:color w:val="000000"/>
                <w:spacing w:val="2"/>
                <w:sz w:val="26"/>
              </w:rPr>
              <w:t>Комплект № 6</w:t>
            </w:r>
          </w:p>
        </w:tc>
      </w:tr>
      <w:tr>
        <w:trPr>
          <w:trHeight w:hRule="atLeast" w:val="20"/>
        </w:trPr>
        <w:tc>
          <w:tcPr>
            <w:tcW w:type="dxa" w:w="4096"/>
            <w:tcBorders>
              <w:top w:color="000000" w:sz="4" w:val="single"/>
              <w:left w:color="000000" w:sz="4" w:val="single"/>
            </w:tcBorders>
            <w:shd w:fill="FFFFFF" w:val="clear"/>
            <w:tcMar>
              <w:left w:type="dxa" w:w="10"/>
              <w:right w:type="dxa" w:w="10"/>
            </w:tcMar>
          </w:tcPr>
          <w:p w14:paraId="CA100000">
            <w:pPr>
              <w:widowControl w:val="1"/>
              <w:ind/>
              <w:jc w:val="center"/>
              <w:rPr>
                <w:color w:val="000000"/>
                <w:sz w:val="26"/>
              </w:rPr>
            </w:pPr>
            <w:r>
              <w:rPr>
                <w:b w:val="1"/>
                <w:color w:val="000000"/>
                <w:spacing w:val="2"/>
                <w:sz w:val="26"/>
              </w:rPr>
              <w:t>элементы оборудования</w:t>
            </w:r>
          </w:p>
        </w:tc>
        <w:tc>
          <w:tcPr>
            <w:tcW w:type="dxa" w:w="5851"/>
            <w:tcBorders>
              <w:top w:color="000000" w:sz="4" w:val="single"/>
              <w:left w:color="000000" w:sz="4" w:val="single"/>
              <w:right w:color="000000" w:sz="4" w:val="single"/>
            </w:tcBorders>
            <w:shd w:fill="FFFFFF" w:val="clear"/>
            <w:tcMar>
              <w:left w:type="dxa" w:w="10"/>
              <w:right w:type="dxa" w:w="10"/>
            </w:tcMar>
          </w:tcPr>
          <w:p w14:paraId="CB100000">
            <w:pPr>
              <w:widowControl w:val="1"/>
              <w:ind w:left="180"/>
              <w:rPr>
                <w:color w:val="000000"/>
                <w:sz w:val="26"/>
              </w:rPr>
            </w:pPr>
            <w:r>
              <w:rPr>
                <w:b w:val="1"/>
                <w:color w:val="000000"/>
                <w:spacing w:val="2"/>
                <w:sz w:val="26"/>
              </w:rPr>
              <w:t>рекомендуемые характеристики</w:t>
            </w:r>
            <w:r>
              <w:rPr>
                <w:b w:val="1"/>
                <w:color w:val="000000"/>
                <w:spacing w:val="2"/>
                <w:sz w:val="26"/>
                <w:vertAlign w:val="superscript"/>
              </w:rPr>
              <w:t>(6)</w:t>
            </w:r>
          </w:p>
        </w:tc>
      </w:tr>
      <w:tr>
        <w:trPr>
          <w:trHeight w:hRule="atLeast" w:val="20"/>
        </w:trPr>
        <w:tc>
          <w:tcPr>
            <w:tcW w:type="dxa" w:w="4096"/>
            <w:tcBorders>
              <w:top w:color="000000" w:sz="4" w:val="single"/>
              <w:left w:color="000000" w:sz="4" w:val="single"/>
            </w:tcBorders>
            <w:shd w:fill="FFFFFF" w:val="clear"/>
            <w:tcMar>
              <w:left w:type="dxa" w:w="10"/>
              <w:right w:type="dxa" w:w="10"/>
            </w:tcMar>
            <w:vAlign w:val="bottom"/>
          </w:tcPr>
          <w:p w14:paraId="CC100000">
            <w:pPr>
              <w:widowControl w:val="1"/>
              <w:ind w:hanging="240" w:left="320"/>
              <w:rPr>
                <w:color w:val="000000"/>
                <w:sz w:val="26"/>
              </w:rPr>
            </w:pPr>
            <w:r>
              <w:rPr>
                <w:color w:val="000000"/>
                <w:sz w:val="26"/>
              </w:rPr>
              <w:t>штатив лабораторный с держателями</w:t>
            </w:r>
          </w:p>
        </w:tc>
        <w:tc>
          <w:tcPr>
            <w:tcW w:type="dxa" w:w="5851"/>
            <w:tcBorders>
              <w:top w:color="000000" w:sz="4" w:val="single"/>
              <w:left w:color="000000" w:sz="4" w:val="single"/>
              <w:right w:color="000000" w:sz="4" w:val="single"/>
            </w:tcBorders>
            <w:shd w:fill="FFFFFF" w:val="clear"/>
            <w:tcMar>
              <w:left w:type="dxa" w:w="10"/>
              <w:right w:type="dxa" w:w="10"/>
            </w:tcMar>
          </w:tcPr>
          <w:p w14:paraId="CD100000">
            <w:pPr>
              <w:rPr>
                <w:color w:val="000000"/>
                <w:sz w:val="26"/>
              </w:rPr>
            </w:pPr>
          </w:p>
        </w:tc>
      </w:tr>
      <w:tr>
        <w:trPr>
          <w:trHeight w:hRule="atLeast" w:val="20"/>
        </w:trPr>
        <w:tc>
          <w:tcPr>
            <w:tcW w:type="dxa" w:w="4096"/>
            <w:tcBorders>
              <w:top w:color="000000" w:sz="4" w:val="single"/>
              <w:left w:color="000000" w:sz="4" w:val="single"/>
            </w:tcBorders>
            <w:shd w:fill="FFFFFF" w:val="clear"/>
            <w:tcMar>
              <w:left w:type="dxa" w:w="10"/>
              <w:right w:type="dxa" w:w="10"/>
            </w:tcMar>
          </w:tcPr>
          <w:p w14:paraId="CE100000">
            <w:pPr>
              <w:widowControl w:val="1"/>
              <w:ind w:hanging="240" w:left="320"/>
              <w:rPr>
                <w:color w:val="000000"/>
                <w:sz w:val="26"/>
              </w:rPr>
            </w:pPr>
            <w:r>
              <w:rPr>
                <w:color w:val="000000"/>
                <w:sz w:val="26"/>
              </w:rPr>
              <w:t>рычаг</w:t>
            </w:r>
          </w:p>
        </w:tc>
        <w:tc>
          <w:tcPr>
            <w:tcW w:type="dxa" w:w="5851"/>
            <w:tcBorders>
              <w:top w:color="000000" w:sz="4" w:val="single"/>
              <w:left w:color="000000" w:sz="4" w:val="single"/>
              <w:right w:color="000000" w:sz="4" w:val="single"/>
            </w:tcBorders>
            <w:shd w:fill="FFFFFF" w:val="clear"/>
            <w:tcMar>
              <w:left w:type="dxa" w:w="10"/>
              <w:right w:type="dxa" w:w="10"/>
            </w:tcMar>
            <w:vAlign w:val="bottom"/>
          </w:tcPr>
          <w:p w14:paraId="CF100000">
            <w:pPr>
              <w:widowControl w:val="1"/>
              <w:ind w:left="80"/>
              <w:rPr>
                <w:color w:val="000000"/>
                <w:sz w:val="26"/>
              </w:rPr>
            </w:pPr>
            <w:r>
              <w:rPr>
                <w:color w:val="000000"/>
                <w:sz w:val="26"/>
              </w:rPr>
              <w:t>длина не менее 40 см, должен иметь не</w:t>
            </w:r>
          </w:p>
          <w:p w14:paraId="D0100000">
            <w:pPr>
              <w:widowControl w:val="1"/>
              <w:ind w:left="80"/>
              <w:rPr>
                <w:color w:val="000000"/>
                <w:sz w:val="26"/>
              </w:rPr>
            </w:pPr>
            <w:r>
              <w:rPr>
                <w:color w:val="000000"/>
                <w:sz w:val="26"/>
              </w:rPr>
              <w:t>менее 2 петель для подвешивания грузов</w:t>
            </w:r>
          </w:p>
          <w:p w14:paraId="D1100000">
            <w:pPr>
              <w:widowControl w:val="1"/>
              <w:ind w:left="80"/>
              <w:rPr>
                <w:color w:val="000000"/>
                <w:sz w:val="26"/>
              </w:rPr>
            </w:pPr>
            <w:r>
              <w:rPr>
                <w:color w:val="000000"/>
                <w:sz w:val="26"/>
              </w:rPr>
              <w:t>на каждой из сторон от оси вращения</w:t>
            </w:r>
          </w:p>
        </w:tc>
      </w:tr>
      <w:tr>
        <w:trPr>
          <w:trHeight w:hRule="atLeast" w:val="20"/>
        </w:trPr>
        <w:tc>
          <w:tcPr>
            <w:tcW w:type="dxa" w:w="4096"/>
            <w:tcBorders>
              <w:top w:color="000000" w:sz="4" w:val="single"/>
              <w:left w:color="000000" w:sz="4" w:val="single"/>
            </w:tcBorders>
            <w:shd w:fill="FFFFFF" w:val="clear"/>
            <w:tcMar>
              <w:left w:type="dxa" w:w="10"/>
              <w:right w:type="dxa" w:w="10"/>
            </w:tcMar>
          </w:tcPr>
          <w:p w14:paraId="D2100000">
            <w:pPr>
              <w:widowControl w:val="1"/>
              <w:ind w:hanging="240" w:left="320"/>
              <w:rPr>
                <w:color w:val="000000"/>
                <w:sz w:val="26"/>
              </w:rPr>
            </w:pPr>
            <w:r>
              <w:rPr>
                <w:color w:val="000000"/>
                <w:sz w:val="26"/>
              </w:rPr>
              <w:t>крепление рычага к штативу</w:t>
            </w:r>
          </w:p>
        </w:tc>
        <w:tc>
          <w:tcPr>
            <w:tcW w:type="dxa" w:w="5851"/>
            <w:tcBorders>
              <w:top w:color="000000" w:sz="4" w:val="single"/>
              <w:left w:color="000000" w:sz="4" w:val="single"/>
              <w:right w:color="000000" w:sz="4" w:val="single"/>
            </w:tcBorders>
            <w:shd w:fill="FFFFFF" w:val="clear"/>
            <w:tcMar>
              <w:left w:type="dxa" w:w="10"/>
              <w:right w:type="dxa" w:w="10"/>
            </w:tcMar>
            <w:vAlign w:val="bottom"/>
          </w:tcPr>
          <w:p w14:paraId="D3100000">
            <w:pPr>
              <w:widowControl w:val="1"/>
              <w:ind w:left="80"/>
              <w:rPr>
                <w:color w:val="000000"/>
                <w:sz w:val="26"/>
              </w:rPr>
            </w:pPr>
          </w:p>
        </w:tc>
      </w:tr>
      <w:tr>
        <w:trPr>
          <w:trHeight w:hRule="atLeast" w:val="20"/>
        </w:trPr>
        <w:tc>
          <w:tcPr>
            <w:tcW w:type="dxa" w:w="4096"/>
            <w:tcBorders>
              <w:top w:color="000000" w:sz="4" w:val="single"/>
              <w:left w:color="000000" w:sz="4" w:val="single"/>
            </w:tcBorders>
            <w:shd w:fill="FFFFFF" w:val="clear"/>
            <w:tcMar>
              <w:left w:type="dxa" w:w="10"/>
              <w:right w:type="dxa" w:w="10"/>
            </w:tcMar>
            <w:vAlign w:val="bottom"/>
          </w:tcPr>
          <w:p w14:paraId="D4100000">
            <w:pPr>
              <w:widowControl w:val="1"/>
              <w:ind w:hanging="240" w:left="320"/>
              <w:rPr>
                <w:color w:val="000000"/>
                <w:sz w:val="26"/>
              </w:rPr>
            </w:pPr>
            <w:r>
              <w:rPr>
                <w:color w:val="000000"/>
                <w:sz w:val="26"/>
              </w:rPr>
              <w:t>блок подвижный</w:t>
            </w:r>
          </w:p>
        </w:tc>
        <w:tc>
          <w:tcPr>
            <w:tcW w:type="dxa" w:w="5851"/>
            <w:tcBorders>
              <w:top w:color="000000" w:sz="4" w:val="single"/>
              <w:left w:color="000000" w:sz="4" w:val="single"/>
              <w:right w:color="000000" w:sz="4" w:val="single"/>
            </w:tcBorders>
            <w:shd w:fill="FFFFFF" w:val="clear"/>
            <w:tcMar>
              <w:left w:type="dxa" w:w="10"/>
              <w:right w:type="dxa" w:w="10"/>
            </w:tcMar>
          </w:tcPr>
          <w:p w14:paraId="D5100000">
            <w:pPr>
              <w:rPr>
                <w:color w:val="000000"/>
                <w:sz w:val="26"/>
              </w:rPr>
            </w:pPr>
          </w:p>
        </w:tc>
      </w:tr>
      <w:tr>
        <w:trPr>
          <w:trHeight w:hRule="atLeast" w:val="20"/>
        </w:trPr>
        <w:tc>
          <w:tcPr>
            <w:tcW w:type="dxa" w:w="4096"/>
            <w:tcBorders>
              <w:top w:color="000000" w:sz="4" w:val="single"/>
              <w:left w:color="000000" w:sz="4" w:val="single"/>
            </w:tcBorders>
            <w:shd w:fill="FFFFFF" w:val="clear"/>
            <w:tcMar>
              <w:left w:type="dxa" w:w="10"/>
              <w:right w:type="dxa" w:w="10"/>
            </w:tcMar>
            <w:vAlign w:val="bottom"/>
          </w:tcPr>
          <w:p w14:paraId="D6100000">
            <w:pPr>
              <w:widowControl w:val="1"/>
              <w:ind w:hanging="240" w:left="320"/>
              <w:rPr>
                <w:color w:val="000000"/>
                <w:sz w:val="26"/>
              </w:rPr>
            </w:pPr>
            <w:r>
              <w:rPr>
                <w:color w:val="000000"/>
                <w:sz w:val="26"/>
              </w:rPr>
              <w:t>блок неподвижный</w:t>
            </w:r>
          </w:p>
        </w:tc>
        <w:tc>
          <w:tcPr>
            <w:tcW w:type="dxa" w:w="5851"/>
            <w:tcBorders>
              <w:top w:color="000000" w:sz="4" w:val="single"/>
              <w:left w:color="000000" w:sz="4" w:val="single"/>
              <w:right w:color="000000" w:sz="4" w:val="single"/>
            </w:tcBorders>
            <w:shd w:fill="FFFFFF" w:val="clear"/>
            <w:tcMar>
              <w:left w:type="dxa" w:w="10"/>
              <w:right w:type="dxa" w:w="10"/>
            </w:tcMar>
          </w:tcPr>
          <w:p w14:paraId="D7100000">
            <w:pPr>
              <w:rPr>
                <w:color w:val="000000"/>
                <w:sz w:val="26"/>
              </w:rPr>
            </w:pPr>
          </w:p>
        </w:tc>
      </w:tr>
      <w:tr>
        <w:trPr>
          <w:trHeight w:hRule="atLeast" w:val="20"/>
        </w:trPr>
        <w:tc>
          <w:tcPr>
            <w:tcW w:type="dxa" w:w="4096"/>
            <w:tcBorders>
              <w:top w:color="000000" w:sz="4" w:val="single"/>
              <w:left w:color="000000" w:sz="4" w:val="single"/>
            </w:tcBorders>
            <w:shd w:fill="FFFFFF" w:val="clear"/>
            <w:tcMar>
              <w:left w:type="dxa" w:w="10"/>
              <w:right w:type="dxa" w:w="10"/>
            </w:tcMar>
            <w:vAlign w:val="bottom"/>
          </w:tcPr>
          <w:p w14:paraId="D8100000">
            <w:pPr>
              <w:widowControl w:val="1"/>
              <w:ind w:hanging="240" w:left="320"/>
              <w:rPr>
                <w:color w:val="000000"/>
                <w:sz w:val="26"/>
              </w:rPr>
            </w:pPr>
            <w:r>
              <w:rPr>
                <w:color w:val="000000"/>
                <w:sz w:val="26"/>
              </w:rPr>
              <w:t>нить</w:t>
            </w:r>
          </w:p>
        </w:tc>
        <w:tc>
          <w:tcPr>
            <w:tcW w:type="dxa" w:w="5851"/>
            <w:tcBorders>
              <w:top w:color="000000" w:sz="4" w:val="single"/>
              <w:left w:color="000000" w:sz="4" w:val="single"/>
              <w:right w:color="000000" w:sz="4" w:val="single"/>
            </w:tcBorders>
            <w:shd w:fill="FFFFFF" w:val="clear"/>
            <w:tcMar>
              <w:left w:type="dxa" w:w="10"/>
              <w:right w:type="dxa" w:w="10"/>
            </w:tcMar>
          </w:tcPr>
          <w:p w14:paraId="D9100000">
            <w:pPr>
              <w:rPr>
                <w:color w:val="000000"/>
                <w:sz w:val="26"/>
              </w:rPr>
            </w:pPr>
          </w:p>
        </w:tc>
      </w:tr>
      <w:tr>
        <w:trPr>
          <w:trHeight w:hRule="atLeast" w:val="20"/>
        </w:trPr>
        <w:tc>
          <w:tcPr>
            <w:tcW w:type="dxa" w:w="4096"/>
            <w:tcBorders>
              <w:top w:color="000000" w:sz="4" w:val="single"/>
              <w:left w:color="000000" w:sz="4" w:val="single"/>
            </w:tcBorders>
            <w:shd w:fill="FFFFFF" w:val="clear"/>
            <w:tcMar>
              <w:left w:type="dxa" w:w="10"/>
              <w:right w:type="dxa" w:w="10"/>
            </w:tcMar>
            <w:vAlign w:val="bottom"/>
          </w:tcPr>
          <w:p w14:paraId="DA100000">
            <w:pPr>
              <w:widowControl w:val="1"/>
              <w:ind w:hanging="240" w:left="320"/>
              <w:rPr>
                <w:color w:val="000000"/>
                <w:sz w:val="26"/>
              </w:rPr>
            </w:pPr>
            <w:r>
              <w:rPr>
                <w:color w:val="000000"/>
                <w:sz w:val="26"/>
              </w:rPr>
              <w:t>три груза</w:t>
            </w:r>
          </w:p>
        </w:tc>
        <w:tc>
          <w:tcPr>
            <w:tcW w:type="dxa" w:w="5851"/>
            <w:tcBorders>
              <w:top w:color="000000" w:sz="4" w:val="single"/>
              <w:left w:color="000000" w:sz="4" w:val="single"/>
              <w:right w:color="000000" w:sz="4" w:val="single"/>
            </w:tcBorders>
            <w:shd w:fill="FFFFFF" w:val="clear"/>
            <w:tcMar>
              <w:left w:type="dxa" w:w="10"/>
              <w:right w:type="dxa" w:w="10"/>
            </w:tcMar>
            <w:vAlign w:val="bottom"/>
          </w:tcPr>
          <w:p w14:paraId="DB100000">
            <w:pPr>
              <w:widowControl w:val="1"/>
              <w:ind w:left="80"/>
              <w:rPr>
                <w:color w:val="000000"/>
                <w:sz w:val="26"/>
              </w:rPr>
            </w:pPr>
            <w:r>
              <w:rPr>
                <w:color w:val="000000"/>
                <w:sz w:val="26"/>
              </w:rPr>
              <w:t>масса по (100±2) г каждого</w:t>
            </w:r>
          </w:p>
        </w:tc>
      </w:tr>
      <w:tr>
        <w:trPr>
          <w:trHeight w:hRule="atLeast" w:val="20"/>
        </w:trPr>
        <w:tc>
          <w:tcPr>
            <w:tcW w:type="dxa" w:w="4096"/>
            <w:tcBorders>
              <w:top w:color="000000" w:sz="4" w:val="single"/>
              <w:left w:color="000000" w:sz="4" w:val="single"/>
              <w:bottom w:color="000000" w:sz="4" w:val="single"/>
            </w:tcBorders>
            <w:shd w:fill="FFFFFF" w:val="clear"/>
            <w:tcMar>
              <w:left w:type="dxa" w:w="10"/>
              <w:right w:type="dxa" w:w="10"/>
            </w:tcMar>
            <w:vAlign w:val="bottom"/>
          </w:tcPr>
          <w:p w14:paraId="DC100000">
            <w:pPr>
              <w:widowControl w:val="1"/>
              <w:ind w:hanging="240" w:left="320"/>
              <w:rPr>
                <w:color w:val="000000"/>
                <w:sz w:val="26"/>
              </w:rPr>
            </w:pPr>
            <w:r>
              <w:rPr>
                <w:color w:val="000000"/>
                <w:sz w:val="26"/>
              </w:rPr>
              <w:t>динамометр</w:t>
            </w:r>
          </w:p>
        </w:tc>
        <w:tc>
          <w:tcPr>
            <w:tcW w:type="dxa" w:w="5851"/>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DD100000">
            <w:pPr>
              <w:widowControl w:val="1"/>
              <w:ind w:left="80"/>
              <w:rPr>
                <w:color w:val="000000"/>
                <w:sz w:val="26"/>
              </w:rPr>
            </w:pPr>
            <w:r>
              <w:rPr>
                <w:color w:val="000000"/>
                <w:sz w:val="26"/>
              </w:rPr>
              <w:t>предел измерения 5 Н (С = 0,1 Н)</w:t>
            </w:r>
          </w:p>
        </w:tc>
      </w:tr>
      <w:tr>
        <w:trPr>
          <w:trHeight w:hRule="atLeast" w:val="20"/>
        </w:trPr>
        <w:tc>
          <w:tcPr>
            <w:tcW w:type="dxa" w:w="4096"/>
            <w:tcBorders>
              <w:top w:color="000000" w:sz="4" w:val="single"/>
              <w:left w:color="000000" w:sz="4" w:val="single"/>
              <w:bottom w:color="000000" w:sz="4" w:val="single"/>
            </w:tcBorders>
            <w:shd w:fill="FFFFFF" w:val="clear"/>
            <w:tcMar>
              <w:left w:type="dxa" w:w="10"/>
              <w:right w:type="dxa" w:w="10"/>
            </w:tcMar>
          </w:tcPr>
          <w:p w14:paraId="DE100000">
            <w:pPr>
              <w:widowControl w:val="1"/>
              <w:ind w:hanging="240" w:left="320"/>
              <w:rPr>
                <w:color w:val="000000"/>
                <w:sz w:val="26"/>
              </w:rPr>
            </w:pPr>
            <w:r>
              <w:rPr>
                <w:color w:val="000000"/>
                <w:sz w:val="26"/>
              </w:rPr>
              <w:t>линейка</w:t>
            </w:r>
          </w:p>
        </w:tc>
        <w:tc>
          <w:tcPr>
            <w:tcW w:type="dxa" w:w="5851"/>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DF100000">
            <w:pPr>
              <w:widowControl w:val="1"/>
              <w:ind w:left="80"/>
              <w:rPr>
                <w:color w:val="000000"/>
                <w:sz w:val="26"/>
              </w:rPr>
            </w:pPr>
            <w:r>
              <w:rPr>
                <w:color w:val="000000"/>
                <w:sz w:val="26"/>
              </w:rPr>
              <w:t>длиной 300 мм с миллиметровыми делениями</w:t>
            </w:r>
          </w:p>
        </w:tc>
      </w:tr>
    </w:tbl>
    <w:p w14:paraId="E0100000">
      <w:pPr>
        <w:widowControl w:val="1"/>
        <w:tabs>
          <w:tab w:leader="none" w:pos="426" w:val="left"/>
        </w:tabs>
        <w:ind/>
        <w:jc w:val="both"/>
        <w:rPr>
          <w:sz w:val="26"/>
        </w:rPr>
      </w:pPr>
      <w:r>
        <w:rPr>
          <w:sz w:val="26"/>
        </w:rPr>
        <w:t>(6)</w:t>
      </w:r>
      <w:r>
        <w:rPr>
          <w:sz w:val="26"/>
        </w:rPr>
        <w:tab/>
      </w:r>
      <w:r>
        <w:rPr>
          <w:sz w:val="26"/>
        </w:rPr>
        <w:t>Рекомендуемые характеристики элементов оборудования комплекта № 6 должны обеспечивать выполнение следующих опытов:</w:t>
      </w:r>
    </w:p>
    <w:p w14:paraId="E1100000">
      <w:pPr>
        <w:pStyle w:val="Style_4"/>
        <w:widowControl w:val="1"/>
        <w:numPr>
          <w:ilvl w:val="0"/>
          <w:numId w:val="29"/>
        </w:numPr>
        <w:tabs>
          <w:tab w:leader="none" w:pos="426" w:val="left"/>
        </w:tabs>
        <w:ind/>
        <w:jc w:val="both"/>
        <w:rPr>
          <w:sz w:val="26"/>
        </w:rPr>
      </w:pPr>
      <w:r>
        <w:rPr>
          <w:sz w:val="26"/>
        </w:rPr>
        <w:t>измерение момента силы, действующего на рычаг, работы силы упругости при подъёме</w:t>
      </w:r>
    </w:p>
    <w:p w14:paraId="E2100000">
      <w:pPr>
        <w:pStyle w:val="Style_4"/>
        <w:widowControl w:val="1"/>
        <w:numPr>
          <w:ilvl w:val="0"/>
          <w:numId w:val="29"/>
        </w:numPr>
        <w:tabs>
          <w:tab w:leader="none" w:pos="426" w:val="left"/>
        </w:tabs>
        <w:ind/>
        <w:jc w:val="both"/>
        <w:rPr>
          <w:sz w:val="26"/>
        </w:rPr>
      </w:pPr>
      <w:r>
        <w:rPr>
          <w:sz w:val="26"/>
        </w:rPr>
        <w:t>груза с помощью неподвижного блока, работы силы упругости при подъёме груза с помощью подвижного блока;</w:t>
      </w:r>
    </w:p>
    <w:p w14:paraId="E3100000">
      <w:pPr>
        <w:pStyle w:val="Style_4"/>
        <w:widowControl w:val="1"/>
        <w:numPr>
          <w:ilvl w:val="0"/>
          <w:numId w:val="29"/>
        </w:numPr>
        <w:tabs>
          <w:tab w:leader="none" w:pos="426" w:val="left"/>
        </w:tabs>
        <w:ind/>
        <w:jc w:val="both"/>
        <w:rPr>
          <w:sz w:val="26"/>
        </w:rPr>
      </w:pPr>
      <w:r>
        <w:rPr>
          <w:sz w:val="26"/>
        </w:rPr>
        <w:t>проверка условия равновесия рычага.</w:t>
      </w:r>
    </w:p>
    <w:p w14:paraId="E4100000">
      <w:pPr>
        <w:widowControl w:val="1"/>
        <w:tabs>
          <w:tab w:leader="none" w:pos="426" w:val="left"/>
        </w:tabs>
        <w:ind/>
        <w:jc w:val="both"/>
        <w:rPr>
          <w:sz w:val="26"/>
        </w:rPr>
      </w:pPr>
    </w:p>
    <w:tbl>
      <w:tblPr>
        <w:tblStyle w:val="Style_18"/>
        <w:tblW w:type="auto" w:w="0"/>
        <w:jc w:val="center"/>
        <w:tblLayout w:type="fixed"/>
        <w:tblCellMar>
          <w:left w:type="dxa" w:w="10"/>
          <w:right w:type="dxa" w:w="10"/>
        </w:tblCellMar>
      </w:tblPr>
      <w:tblGrid>
        <w:gridCol w:w="5240"/>
        <w:gridCol w:w="4861"/>
        <w:gridCol w:w="8"/>
      </w:tblGrid>
      <w:tr>
        <w:trPr>
          <w:trHeight w:hRule="atLeast" w:val="20"/>
        </w:trPr>
        <w:tc>
          <w:tcPr>
            <w:tcW w:type="dxa" w:w="10109"/>
            <w:gridSpan w:val="3"/>
            <w:tcBorders>
              <w:top w:color="000000" w:sz="4" w:val="single"/>
              <w:left w:color="000000" w:sz="4" w:val="single"/>
              <w:right w:color="000000" w:sz="4" w:val="single"/>
            </w:tcBorders>
            <w:shd w:fill="FFFFFF" w:val="clear"/>
            <w:tcMar>
              <w:left w:type="dxa" w:w="10"/>
              <w:right w:type="dxa" w:w="10"/>
            </w:tcMar>
          </w:tcPr>
          <w:p w14:paraId="E5100000">
            <w:pPr>
              <w:widowControl w:val="1"/>
              <w:ind/>
              <w:jc w:val="center"/>
              <w:rPr>
                <w:color w:val="000000"/>
                <w:sz w:val="26"/>
              </w:rPr>
            </w:pPr>
            <w:r>
              <w:rPr>
                <w:b w:val="1"/>
                <w:color w:val="000000"/>
                <w:spacing w:val="2"/>
                <w:sz w:val="26"/>
              </w:rPr>
              <w:t xml:space="preserve">Комплект № 7 </w:t>
            </w:r>
          </w:p>
        </w:tc>
      </w:tr>
      <w:tr>
        <w:trPr>
          <w:trHeight w:hRule="atLeast" w:val="20"/>
        </w:trPr>
        <w:tc>
          <w:tcPr>
            <w:tcW w:type="dxa" w:w="5240"/>
            <w:tcBorders>
              <w:top w:color="000000" w:sz="4" w:val="single"/>
              <w:left w:color="000000" w:sz="4" w:val="single"/>
            </w:tcBorders>
            <w:shd w:fill="FFFFFF" w:val="clear"/>
            <w:tcMar>
              <w:left w:type="dxa" w:w="10"/>
              <w:right w:type="dxa" w:w="10"/>
            </w:tcMar>
          </w:tcPr>
          <w:p w14:paraId="E6100000">
            <w:pPr>
              <w:widowControl w:val="1"/>
              <w:ind/>
              <w:jc w:val="center"/>
              <w:rPr>
                <w:color w:val="000000"/>
                <w:sz w:val="26"/>
              </w:rPr>
            </w:pPr>
            <w:r>
              <w:rPr>
                <w:b w:val="1"/>
                <w:color w:val="000000"/>
                <w:spacing w:val="2"/>
                <w:sz w:val="26"/>
              </w:rPr>
              <w:t>элементы оборудования</w:t>
            </w:r>
          </w:p>
        </w:tc>
        <w:tc>
          <w:tcPr>
            <w:tcW w:type="dxa" w:w="4861"/>
            <w:tcBorders>
              <w:top w:color="000000" w:sz="4" w:val="single"/>
              <w:left w:color="000000" w:sz="4" w:val="single"/>
              <w:right w:color="000000" w:sz="4" w:val="single"/>
            </w:tcBorders>
            <w:shd w:fill="FFFFFF" w:val="clear"/>
            <w:tcMar>
              <w:left w:type="dxa" w:w="10"/>
              <w:right w:type="dxa" w:w="10"/>
            </w:tcMar>
          </w:tcPr>
          <w:p w14:paraId="E7100000">
            <w:pPr>
              <w:widowControl w:val="1"/>
              <w:ind w:left="80"/>
              <w:rPr>
                <w:color w:val="000000"/>
                <w:sz w:val="26"/>
              </w:rPr>
            </w:pPr>
            <w:r>
              <w:rPr>
                <w:b w:val="1"/>
                <w:color w:val="000000"/>
                <w:spacing w:val="2"/>
                <w:sz w:val="26"/>
              </w:rPr>
              <w:t>рекомендуемые характеристики</w:t>
            </w:r>
            <w:r>
              <w:rPr>
                <w:b w:val="1"/>
                <w:color w:val="000000"/>
                <w:spacing w:val="2"/>
                <w:sz w:val="26"/>
                <w:vertAlign w:val="superscript"/>
              </w:rPr>
              <w:t>(7)</w:t>
            </w:r>
          </w:p>
        </w:tc>
        <w:tc>
          <w:tcPr>
            <w:tcW w:type="dxa" w:w="8"/>
            <w:tcMar>
              <w:left w:type="dxa" w:w="10"/>
              <w:right w:type="dxa" w:w="10"/>
            </w:tcMar>
          </w:tcPr>
          <w:p/>
        </w:tc>
      </w:tr>
      <w:tr>
        <w:trPr>
          <w:trHeight w:hRule="atLeast" w:val="20"/>
        </w:trPr>
        <w:tc>
          <w:tcPr>
            <w:tcW w:type="dxa" w:w="5240"/>
            <w:tcBorders>
              <w:top w:color="000000" w:sz="4" w:val="single"/>
              <w:left w:color="000000" w:sz="4" w:val="single"/>
            </w:tcBorders>
            <w:shd w:fill="FFFFFF" w:val="clear"/>
            <w:tcMar>
              <w:left w:type="dxa" w:w="10"/>
              <w:right w:type="dxa" w:w="10"/>
            </w:tcMar>
            <w:vAlign w:val="bottom"/>
          </w:tcPr>
          <w:p w14:paraId="E8100000">
            <w:pPr>
              <w:widowControl w:val="1"/>
              <w:ind w:left="156"/>
              <w:rPr>
                <w:color w:val="000000"/>
                <w:sz w:val="26"/>
              </w:rPr>
            </w:pPr>
            <w:r>
              <w:rPr>
                <w:color w:val="000000"/>
                <w:sz w:val="26"/>
              </w:rPr>
              <w:t>калориметр</w:t>
            </w:r>
          </w:p>
        </w:tc>
        <w:tc>
          <w:tcPr>
            <w:tcW w:type="dxa" w:w="4861"/>
            <w:tcBorders>
              <w:top w:color="000000" w:sz="4" w:val="single"/>
              <w:left w:color="000000" w:sz="4" w:val="single"/>
              <w:right w:color="000000" w:sz="4" w:val="single"/>
            </w:tcBorders>
            <w:shd w:fill="FFFFFF" w:val="clear"/>
            <w:tcMar>
              <w:left w:type="dxa" w:w="10"/>
              <w:right w:type="dxa" w:w="10"/>
            </w:tcMar>
          </w:tcPr>
          <w:p w14:paraId="E9100000">
            <w:pPr>
              <w:rPr>
                <w:color w:val="000000"/>
                <w:sz w:val="26"/>
              </w:rPr>
            </w:pPr>
          </w:p>
        </w:tc>
        <w:tc>
          <w:tcPr>
            <w:tcW w:type="dxa" w:w="8"/>
            <w:tcMar>
              <w:left w:type="dxa" w:w="10"/>
              <w:right w:type="dxa" w:w="10"/>
            </w:tcMar>
          </w:tcPr>
          <w:p/>
        </w:tc>
      </w:tr>
      <w:tr>
        <w:trPr>
          <w:trHeight w:hRule="atLeast" w:val="20"/>
        </w:trPr>
        <w:tc>
          <w:tcPr>
            <w:tcW w:type="dxa" w:w="5240"/>
            <w:tcBorders>
              <w:top w:color="000000" w:sz="4" w:val="single"/>
              <w:left w:color="000000" w:sz="4" w:val="single"/>
            </w:tcBorders>
            <w:shd w:fill="FFFFFF" w:val="clear"/>
            <w:tcMar>
              <w:left w:type="dxa" w:w="10"/>
              <w:right w:type="dxa" w:w="10"/>
            </w:tcMar>
            <w:vAlign w:val="bottom"/>
          </w:tcPr>
          <w:p w14:paraId="EA100000">
            <w:pPr>
              <w:widowControl w:val="1"/>
              <w:ind w:left="156"/>
              <w:rPr>
                <w:color w:val="000000"/>
                <w:sz w:val="26"/>
              </w:rPr>
            </w:pPr>
            <w:r>
              <w:rPr>
                <w:color w:val="000000"/>
                <w:sz w:val="26"/>
              </w:rPr>
              <w:t>термометр</w:t>
            </w:r>
          </w:p>
        </w:tc>
        <w:tc>
          <w:tcPr>
            <w:tcW w:type="dxa" w:w="4861"/>
            <w:tcBorders>
              <w:top w:color="000000" w:sz="4" w:val="single"/>
              <w:left w:color="000000" w:sz="4" w:val="single"/>
              <w:right w:color="000000" w:sz="4" w:val="single"/>
            </w:tcBorders>
            <w:shd w:fill="FFFFFF" w:val="clear"/>
            <w:tcMar>
              <w:left w:type="dxa" w:w="10"/>
              <w:right w:type="dxa" w:w="10"/>
            </w:tcMar>
          </w:tcPr>
          <w:p w14:paraId="EB100000">
            <w:pPr>
              <w:rPr>
                <w:color w:val="000000"/>
                <w:sz w:val="26"/>
              </w:rPr>
            </w:pPr>
          </w:p>
        </w:tc>
        <w:tc>
          <w:tcPr>
            <w:tcW w:type="dxa" w:w="8"/>
            <w:tcMar>
              <w:left w:type="dxa" w:w="10"/>
              <w:right w:type="dxa" w:w="10"/>
            </w:tcMar>
          </w:tcPr>
          <w:p/>
        </w:tc>
      </w:tr>
      <w:tr>
        <w:trPr>
          <w:trHeight w:hRule="atLeast" w:val="20"/>
        </w:trPr>
        <w:tc>
          <w:tcPr>
            <w:tcW w:type="dxa" w:w="5240"/>
            <w:tcBorders>
              <w:top w:color="000000" w:sz="4" w:val="single"/>
              <w:left w:color="000000" w:sz="4" w:val="single"/>
            </w:tcBorders>
            <w:shd w:fill="FFFFFF" w:val="clear"/>
            <w:tcMar>
              <w:left w:type="dxa" w:w="10"/>
              <w:right w:type="dxa" w:w="10"/>
            </w:tcMar>
            <w:vAlign w:val="bottom"/>
          </w:tcPr>
          <w:p w14:paraId="EC100000">
            <w:pPr>
              <w:widowControl w:val="1"/>
              <w:ind w:left="156"/>
              <w:rPr>
                <w:color w:val="000000"/>
                <w:sz w:val="26"/>
              </w:rPr>
            </w:pPr>
            <w:r>
              <w:rPr>
                <w:color w:val="000000"/>
                <w:sz w:val="26"/>
              </w:rPr>
              <w:t>весы электронные</w:t>
            </w:r>
          </w:p>
        </w:tc>
        <w:tc>
          <w:tcPr>
            <w:tcW w:type="dxa" w:w="4861"/>
            <w:tcBorders>
              <w:top w:color="000000" w:sz="4" w:val="single"/>
              <w:left w:color="000000" w:sz="4" w:val="single"/>
              <w:right w:color="000000" w:sz="4" w:val="single"/>
            </w:tcBorders>
            <w:shd w:fill="FFFFFF" w:val="clear"/>
            <w:tcMar>
              <w:left w:type="dxa" w:w="10"/>
              <w:right w:type="dxa" w:w="10"/>
            </w:tcMar>
          </w:tcPr>
          <w:p w14:paraId="ED100000">
            <w:pPr>
              <w:rPr>
                <w:color w:val="000000"/>
                <w:sz w:val="26"/>
              </w:rPr>
            </w:pPr>
          </w:p>
        </w:tc>
        <w:tc>
          <w:tcPr>
            <w:tcW w:type="dxa" w:w="8"/>
            <w:tcMar>
              <w:left w:type="dxa" w:w="10"/>
              <w:right w:type="dxa" w:w="10"/>
            </w:tcMar>
          </w:tcPr>
          <w:p/>
        </w:tc>
      </w:tr>
      <w:tr>
        <w:trPr>
          <w:trHeight w:hRule="atLeast" w:val="20"/>
        </w:trPr>
        <w:tc>
          <w:tcPr>
            <w:tcW w:type="dxa" w:w="5240"/>
            <w:tcBorders>
              <w:top w:color="000000" w:sz="4" w:val="single"/>
              <w:left w:color="000000" w:sz="4" w:val="single"/>
            </w:tcBorders>
            <w:shd w:fill="FFFFFF" w:val="clear"/>
            <w:tcMar>
              <w:left w:type="dxa" w:w="10"/>
              <w:right w:type="dxa" w:w="10"/>
            </w:tcMar>
            <w:vAlign w:val="bottom"/>
          </w:tcPr>
          <w:p w14:paraId="EE100000">
            <w:pPr>
              <w:widowControl w:val="1"/>
              <w:ind w:left="156"/>
              <w:rPr>
                <w:color w:val="000000"/>
                <w:sz w:val="26"/>
              </w:rPr>
            </w:pPr>
            <w:r>
              <w:rPr>
                <w:color w:val="000000"/>
                <w:sz w:val="26"/>
              </w:rPr>
              <w:t>измерительный цилиндр (мензурка)</w:t>
            </w:r>
          </w:p>
        </w:tc>
        <w:tc>
          <w:tcPr>
            <w:tcW w:type="dxa" w:w="4861"/>
            <w:tcBorders>
              <w:top w:color="000000" w:sz="4" w:val="single"/>
              <w:left w:color="000000" w:sz="4" w:val="single"/>
              <w:right w:color="000000" w:sz="4" w:val="single"/>
            </w:tcBorders>
            <w:shd w:fill="FFFFFF" w:val="clear"/>
            <w:tcMar>
              <w:left w:type="dxa" w:w="10"/>
              <w:right w:type="dxa" w:w="10"/>
            </w:tcMar>
          </w:tcPr>
          <w:p w14:paraId="EF100000">
            <w:pPr>
              <w:widowControl w:val="1"/>
              <w:ind w:left="80"/>
              <w:rPr>
                <w:color w:val="000000"/>
                <w:sz w:val="26"/>
              </w:rPr>
            </w:pPr>
            <w:r>
              <w:rPr>
                <w:color w:val="000000"/>
                <w:sz w:val="26"/>
              </w:rPr>
              <w:t>предел измерения 250 мл (С = 1 мл)</w:t>
            </w:r>
          </w:p>
        </w:tc>
        <w:tc>
          <w:tcPr>
            <w:tcW w:type="dxa" w:w="8"/>
            <w:tcMar>
              <w:left w:type="dxa" w:w="10"/>
              <w:right w:type="dxa" w:w="10"/>
            </w:tcMar>
          </w:tcPr>
          <w:p/>
        </w:tc>
      </w:tr>
      <w:tr>
        <w:trPr>
          <w:trHeight w:hRule="atLeast" w:val="20"/>
        </w:trPr>
        <w:tc>
          <w:tcPr>
            <w:tcW w:type="dxa" w:w="5240"/>
            <w:tcBorders>
              <w:top w:color="000000" w:sz="4" w:val="single"/>
              <w:left w:color="000000" w:sz="4" w:val="single"/>
            </w:tcBorders>
            <w:shd w:fill="FFFFFF" w:val="clear"/>
            <w:tcMar>
              <w:left w:type="dxa" w:w="10"/>
              <w:right w:type="dxa" w:w="10"/>
            </w:tcMar>
            <w:vAlign w:val="bottom"/>
          </w:tcPr>
          <w:p w14:paraId="F0100000">
            <w:pPr>
              <w:widowControl w:val="1"/>
              <w:ind w:left="156"/>
              <w:rPr>
                <w:color w:val="000000"/>
                <w:sz w:val="26"/>
              </w:rPr>
            </w:pPr>
            <w:r>
              <w:rPr>
                <w:color w:val="000000"/>
                <w:sz w:val="26"/>
              </w:rPr>
              <w:t>цилиндр стальной на нити; обозначить № 1</w:t>
            </w:r>
          </w:p>
        </w:tc>
        <w:tc>
          <w:tcPr>
            <w:tcW w:type="dxa" w:w="4861"/>
            <w:tcBorders>
              <w:top w:color="000000" w:sz="4" w:val="single"/>
              <w:left w:color="000000" w:sz="4" w:val="single"/>
              <w:right w:color="000000" w:sz="4" w:val="single"/>
            </w:tcBorders>
            <w:shd w:fill="FFFFFF" w:val="clear"/>
            <w:tcMar>
              <w:left w:type="dxa" w:w="10"/>
              <w:right w:type="dxa" w:w="10"/>
            </w:tcMar>
          </w:tcPr>
          <w:p w14:paraId="F1100000">
            <w:pPr>
              <w:widowControl w:val="1"/>
              <w:ind w:left="80"/>
              <w:rPr>
                <w:color w:val="000000"/>
                <w:sz w:val="26"/>
              </w:rPr>
            </w:pPr>
            <w:r>
              <w:rPr>
                <w:i w:val="1"/>
                <w:color w:val="000000"/>
                <w:spacing w:val="3"/>
                <w:sz w:val="26"/>
              </w:rPr>
              <w:t>V=</w:t>
            </w:r>
            <w:r>
              <w:rPr>
                <w:color w:val="000000"/>
                <w:sz w:val="26"/>
              </w:rPr>
              <w:t xml:space="preserve"> </w:t>
            </w:r>
            <w:r>
              <w:rPr>
                <w:color w:val="000000"/>
                <w:sz w:val="26"/>
              </w:rPr>
              <w:t>(25,0±0,1) см</w:t>
            </w:r>
            <w:r>
              <w:rPr>
                <w:color w:val="000000"/>
                <w:sz w:val="26"/>
                <w:vertAlign w:val="superscript"/>
              </w:rPr>
              <w:t>3</w:t>
            </w:r>
            <w:r>
              <w:rPr>
                <w:color w:val="000000"/>
                <w:sz w:val="26"/>
              </w:rPr>
              <w:t xml:space="preserve">, </w:t>
            </w:r>
            <w:r>
              <w:rPr>
                <w:i w:val="1"/>
                <w:color w:val="000000"/>
                <w:spacing w:val="3"/>
                <w:sz w:val="26"/>
              </w:rPr>
              <w:t>т =</w:t>
            </w:r>
            <w:r>
              <w:rPr>
                <w:color w:val="000000"/>
                <w:sz w:val="26"/>
              </w:rPr>
              <w:t xml:space="preserve"> (195±2) г</w:t>
            </w:r>
          </w:p>
        </w:tc>
        <w:tc>
          <w:tcPr>
            <w:tcW w:type="dxa" w:w="8"/>
            <w:tcMar>
              <w:left w:type="dxa" w:w="10"/>
              <w:right w:type="dxa" w:w="10"/>
            </w:tcMar>
          </w:tcPr>
          <w:p/>
        </w:tc>
      </w:tr>
      <w:tr>
        <w:trPr>
          <w:trHeight w:hRule="atLeast" w:val="20"/>
        </w:trPr>
        <w:tc>
          <w:tcPr>
            <w:tcW w:type="dxa" w:w="5240"/>
            <w:tcBorders>
              <w:top w:color="000000" w:sz="4" w:val="single"/>
              <w:left w:color="000000" w:sz="4" w:val="single"/>
            </w:tcBorders>
            <w:shd w:fill="FFFFFF" w:val="clear"/>
            <w:tcMar>
              <w:left w:type="dxa" w:w="10"/>
              <w:right w:type="dxa" w:w="10"/>
            </w:tcMar>
            <w:vAlign w:val="bottom"/>
          </w:tcPr>
          <w:p w14:paraId="F2100000">
            <w:pPr>
              <w:widowControl w:val="1"/>
              <w:ind w:left="156"/>
              <w:rPr>
                <w:color w:val="000000"/>
                <w:sz w:val="26"/>
              </w:rPr>
            </w:pPr>
            <w:r>
              <w:rPr>
                <w:color w:val="000000"/>
                <w:sz w:val="26"/>
              </w:rPr>
              <w:t>цилиндр алюминиевый на нити; обозначить № 2</w:t>
            </w:r>
          </w:p>
        </w:tc>
        <w:tc>
          <w:tcPr>
            <w:tcW w:type="dxa" w:w="4861"/>
            <w:tcBorders>
              <w:top w:color="000000" w:sz="4" w:val="single"/>
              <w:left w:color="000000" w:sz="4" w:val="single"/>
              <w:right w:color="000000" w:sz="4" w:val="single"/>
            </w:tcBorders>
            <w:shd w:fill="FFFFFF" w:val="clear"/>
            <w:tcMar>
              <w:left w:type="dxa" w:w="10"/>
              <w:right w:type="dxa" w:w="10"/>
            </w:tcMar>
          </w:tcPr>
          <w:p w14:paraId="F3100000">
            <w:pPr>
              <w:widowControl w:val="1"/>
              <w:ind w:left="80"/>
              <w:rPr>
                <w:color w:val="000000"/>
                <w:sz w:val="26"/>
              </w:rPr>
            </w:pPr>
            <w:r>
              <w:rPr>
                <w:i w:val="1"/>
                <w:color w:val="000000"/>
                <w:spacing w:val="3"/>
                <w:sz w:val="26"/>
              </w:rPr>
              <w:t>V=</w:t>
            </w:r>
            <w:r>
              <w:rPr>
                <w:color w:val="000000"/>
                <w:sz w:val="26"/>
              </w:rPr>
              <w:t xml:space="preserve"> </w:t>
            </w:r>
            <w:r>
              <w:rPr>
                <w:color w:val="000000"/>
                <w:sz w:val="26"/>
              </w:rPr>
              <w:t>(25,0±0,1) см</w:t>
            </w:r>
            <w:r>
              <w:rPr>
                <w:color w:val="000000"/>
                <w:sz w:val="26"/>
                <w:vertAlign w:val="superscript"/>
              </w:rPr>
              <w:t>3</w:t>
            </w:r>
            <w:r>
              <w:rPr>
                <w:color w:val="000000"/>
                <w:sz w:val="26"/>
              </w:rPr>
              <w:t xml:space="preserve">, </w:t>
            </w:r>
            <w:r>
              <w:rPr>
                <w:i w:val="1"/>
                <w:color w:val="000000"/>
                <w:spacing w:val="3"/>
                <w:sz w:val="26"/>
              </w:rPr>
              <w:t>т =</w:t>
            </w:r>
            <w:r>
              <w:rPr>
                <w:color w:val="000000"/>
                <w:sz w:val="26"/>
              </w:rPr>
              <w:t xml:space="preserve"> (70±2) г</w:t>
            </w:r>
          </w:p>
        </w:tc>
        <w:tc>
          <w:tcPr>
            <w:tcW w:type="dxa" w:w="8"/>
            <w:tcMar>
              <w:left w:type="dxa" w:w="10"/>
              <w:right w:type="dxa" w:w="10"/>
            </w:tcMar>
          </w:tcPr>
          <w:p/>
        </w:tc>
      </w:tr>
      <w:tr>
        <w:trPr>
          <w:trHeight w:hRule="atLeast" w:val="20"/>
        </w:trPr>
        <w:tc>
          <w:tcPr>
            <w:tcW w:type="dxa" w:w="5240"/>
            <w:tcBorders>
              <w:top w:color="000000" w:sz="4" w:val="single"/>
              <w:left w:color="000000" w:sz="4" w:val="single"/>
            </w:tcBorders>
            <w:shd w:fill="FFFFFF" w:val="clear"/>
            <w:tcMar>
              <w:left w:type="dxa" w:w="10"/>
              <w:right w:type="dxa" w:w="10"/>
            </w:tcMar>
            <w:vAlign w:val="bottom"/>
          </w:tcPr>
          <w:p w14:paraId="F4100000">
            <w:pPr>
              <w:widowControl w:val="1"/>
              <w:ind w:left="156"/>
              <w:rPr>
                <w:color w:val="000000"/>
                <w:sz w:val="26"/>
              </w:rPr>
            </w:pPr>
            <w:r>
              <w:rPr>
                <w:color w:val="000000"/>
                <w:sz w:val="26"/>
              </w:rPr>
              <w:t>нить 1 м</w:t>
            </w:r>
          </w:p>
        </w:tc>
        <w:tc>
          <w:tcPr>
            <w:tcW w:type="dxa" w:w="4861"/>
            <w:tcBorders>
              <w:top w:color="000000" w:sz="4" w:val="single"/>
              <w:left w:color="000000" w:sz="4" w:val="single"/>
              <w:right w:color="000000" w:sz="4" w:val="single"/>
            </w:tcBorders>
            <w:shd w:fill="FFFFFF" w:val="clear"/>
            <w:tcMar>
              <w:left w:type="dxa" w:w="10"/>
              <w:right w:type="dxa" w:w="10"/>
            </w:tcMar>
          </w:tcPr>
          <w:p w14:paraId="F5100000">
            <w:pPr>
              <w:widowControl w:val="1"/>
              <w:ind w:left="80"/>
              <w:rPr>
                <w:i w:val="1"/>
                <w:color w:val="000000"/>
                <w:spacing w:val="3"/>
                <w:sz w:val="26"/>
              </w:rPr>
            </w:pPr>
          </w:p>
        </w:tc>
        <w:tc>
          <w:tcPr>
            <w:tcW w:type="dxa" w:w="8"/>
            <w:tcMar>
              <w:left w:type="dxa" w:w="10"/>
              <w:right w:type="dxa" w:w="10"/>
            </w:tcMar>
          </w:tcPr>
          <w:p/>
        </w:tc>
      </w:tr>
      <w:tr>
        <w:trPr>
          <w:trHeight w:hRule="atLeast" w:val="20"/>
        </w:trPr>
        <w:tc>
          <w:tcPr>
            <w:tcW w:type="dxa" w:w="5240"/>
            <w:tcBorders>
              <w:top w:color="000000" w:sz="4" w:val="single"/>
              <w:left w:color="000000" w:sz="4" w:val="single"/>
            </w:tcBorders>
            <w:shd w:fill="FFFFFF" w:val="clear"/>
            <w:tcMar>
              <w:left w:type="dxa" w:w="10"/>
              <w:right w:type="dxa" w:w="10"/>
            </w:tcMar>
            <w:vAlign w:val="bottom"/>
          </w:tcPr>
          <w:p w14:paraId="F6100000">
            <w:pPr>
              <w:widowControl w:val="1"/>
              <w:ind w:left="156"/>
              <w:rPr>
                <w:color w:val="000000"/>
                <w:sz w:val="26"/>
              </w:rPr>
            </w:pPr>
            <w:r>
              <w:rPr>
                <w:i w:val="1"/>
                <w:color w:val="000000"/>
                <w:spacing w:val="3"/>
                <w:sz w:val="26"/>
              </w:rPr>
              <w:t>Оборудование для использования специалистом по физике:</w:t>
            </w:r>
          </w:p>
        </w:tc>
        <w:tc>
          <w:tcPr>
            <w:tcW w:type="dxa" w:w="4861"/>
            <w:tcBorders>
              <w:top w:color="000000" w:sz="4" w:val="single"/>
              <w:left w:color="000000" w:sz="4" w:val="single"/>
              <w:right w:color="000000" w:sz="4" w:val="single"/>
            </w:tcBorders>
            <w:shd w:fill="FFFFFF" w:val="clear"/>
            <w:tcMar>
              <w:left w:type="dxa" w:w="10"/>
              <w:right w:type="dxa" w:w="10"/>
            </w:tcMar>
          </w:tcPr>
          <w:p w14:paraId="F7100000">
            <w:pPr>
              <w:rPr>
                <w:color w:val="000000"/>
                <w:sz w:val="26"/>
              </w:rPr>
            </w:pPr>
          </w:p>
        </w:tc>
        <w:tc>
          <w:tcPr>
            <w:tcW w:type="dxa" w:w="8"/>
            <w:tcMar>
              <w:left w:type="dxa" w:w="10"/>
              <w:right w:type="dxa" w:w="10"/>
            </w:tcMar>
          </w:tcPr>
          <w:p/>
        </w:tc>
      </w:tr>
      <w:tr>
        <w:trPr>
          <w:trHeight w:hRule="atLeast" w:val="20"/>
        </w:trPr>
        <w:tc>
          <w:tcPr>
            <w:tcW w:type="dxa" w:w="5240"/>
            <w:tcBorders>
              <w:top w:color="000000" w:sz="4" w:val="single"/>
              <w:left w:color="000000" w:sz="4" w:val="single"/>
            </w:tcBorders>
            <w:shd w:fill="FFFFFF" w:val="clear"/>
            <w:tcMar>
              <w:left w:type="dxa" w:w="10"/>
              <w:right w:type="dxa" w:w="10"/>
            </w:tcMar>
            <w:vAlign w:val="bottom"/>
          </w:tcPr>
          <w:p w14:paraId="F8100000">
            <w:pPr>
              <w:widowControl w:val="1"/>
              <w:ind w:left="156"/>
              <w:rPr>
                <w:color w:val="000000"/>
                <w:sz w:val="26"/>
              </w:rPr>
            </w:pPr>
            <w:r>
              <w:rPr>
                <w:color w:val="000000"/>
                <w:sz w:val="26"/>
              </w:rPr>
              <w:t>чайник с термостатом (один на аудиторию)</w:t>
            </w:r>
          </w:p>
        </w:tc>
        <w:tc>
          <w:tcPr>
            <w:tcW w:type="dxa" w:w="4861"/>
            <w:tcBorders>
              <w:top w:color="000000" w:sz="4" w:val="single"/>
              <w:left w:color="000000" w:sz="4" w:val="single"/>
              <w:right w:color="000000" w:sz="4" w:val="single"/>
            </w:tcBorders>
            <w:shd w:fill="FFFFFF" w:val="clear"/>
            <w:tcMar>
              <w:left w:type="dxa" w:w="10"/>
              <w:right w:type="dxa" w:w="10"/>
            </w:tcMar>
          </w:tcPr>
          <w:p w14:paraId="F9100000">
            <w:pPr>
              <w:widowControl w:val="1"/>
              <w:ind w:left="80"/>
              <w:rPr>
                <w:color w:val="000000"/>
                <w:sz w:val="26"/>
              </w:rPr>
            </w:pPr>
            <w:r>
              <w:rPr>
                <w:color w:val="000000"/>
                <w:sz w:val="26"/>
              </w:rPr>
              <w:t>устанавливается температура 70 °С</w:t>
            </w:r>
          </w:p>
        </w:tc>
        <w:tc>
          <w:tcPr>
            <w:tcW w:type="dxa" w:w="8"/>
            <w:tcMar>
              <w:left w:type="dxa" w:w="10"/>
              <w:right w:type="dxa" w:w="10"/>
            </w:tcMar>
          </w:tcPr>
          <w:p/>
        </w:tc>
      </w:tr>
      <w:tr>
        <w:trPr>
          <w:trHeight w:hRule="atLeast" w:val="20"/>
        </w:trPr>
        <w:tc>
          <w:tcPr>
            <w:tcW w:type="dxa" w:w="5240"/>
            <w:tcBorders>
              <w:top w:color="000000" w:sz="4" w:val="single"/>
              <w:left w:color="000000" w:sz="4" w:val="single"/>
            </w:tcBorders>
            <w:shd w:fill="FFFFFF" w:val="clear"/>
            <w:tcMar>
              <w:left w:type="dxa" w:w="10"/>
              <w:right w:type="dxa" w:w="10"/>
            </w:tcMar>
            <w:vAlign w:val="bottom"/>
          </w:tcPr>
          <w:p w14:paraId="FA100000">
            <w:pPr>
              <w:widowControl w:val="1"/>
              <w:ind w:left="156"/>
              <w:rPr>
                <w:color w:val="000000"/>
                <w:sz w:val="26"/>
              </w:rPr>
            </w:pPr>
            <w:r>
              <w:rPr>
                <w:color w:val="000000"/>
                <w:sz w:val="26"/>
              </w:rPr>
              <w:t>термометр (один на аудиторию)</w:t>
            </w:r>
          </w:p>
        </w:tc>
        <w:tc>
          <w:tcPr>
            <w:tcW w:type="dxa" w:w="4861"/>
            <w:tcBorders>
              <w:top w:color="000000" w:sz="4" w:val="single"/>
              <w:left w:color="000000" w:sz="4" w:val="single"/>
              <w:right w:color="000000" w:sz="4" w:val="single"/>
            </w:tcBorders>
            <w:shd w:fill="FFFFFF" w:val="clear"/>
            <w:tcMar>
              <w:left w:type="dxa" w:w="10"/>
              <w:right w:type="dxa" w:w="10"/>
            </w:tcMar>
          </w:tcPr>
          <w:p w14:paraId="FB100000">
            <w:pPr>
              <w:rPr>
                <w:color w:val="000000"/>
                <w:sz w:val="26"/>
              </w:rPr>
            </w:pPr>
          </w:p>
        </w:tc>
        <w:tc>
          <w:tcPr>
            <w:tcW w:type="dxa" w:w="8"/>
            <w:tcMar>
              <w:left w:type="dxa" w:w="10"/>
              <w:right w:type="dxa" w:w="10"/>
            </w:tcMar>
          </w:tcPr>
          <w:p/>
        </w:tc>
      </w:tr>
      <w:tr>
        <w:trPr>
          <w:trHeight w:hRule="atLeast" w:val="20"/>
        </w:trPr>
        <w:tc>
          <w:tcPr>
            <w:tcW w:type="dxa" w:w="5240"/>
            <w:tcBorders>
              <w:top w:color="000000" w:sz="4" w:val="single"/>
              <w:left w:color="000000" w:sz="4" w:val="single"/>
              <w:bottom w:color="000000" w:sz="4" w:val="single"/>
            </w:tcBorders>
            <w:shd w:fill="FFFFFF" w:val="clear"/>
            <w:tcMar>
              <w:left w:type="dxa" w:w="10"/>
              <w:right w:type="dxa" w:w="10"/>
            </w:tcMar>
            <w:vAlign w:val="bottom"/>
          </w:tcPr>
          <w:p w14:paraId="FC100000">
            <w:pPr>
              <w:widowControl w:val="1"/>
              <w:ind w:left="156"/>
              <w:rPr>
                <w:color w:val="000000"/>
                <w:sz w:val="26"/>
              </w:rPr>
            </w:pPr>
            <w:r>
              <w:rPr>
                <w:color w:val="000000"/>
                <w:sz w:val="26"/>
              </w:rPr>
              <w:t>графин с водой комнатной температуры (один на аудиторию)</w:t>
            </w:r>
          </w:p>
        </w:tc>
        <w:tc>
          <w:tcPr>
            <w:tcW w:type="dxa" w:w="4861"/>
            <w:tcBorders>
              <w:top w:color="000000" w:sz="4" w:val="single"/>
              <w:left w:color="000000" w:sz="4" w:val="single"/>
              <w:bottom w:color="000000" w:sz="4" w:val="single"/>
              <w:right w:color="000000" w:sz="4" w:val="single"/>
            </w:tcBorders>
            <w:shd w:fill="FFFFFF" w:val="clear"/>
            <w:tcMar>
              <w:left w:type="dxa" w:w="10"/>
              <w:right w:type="dxa" w:w="10"/>
            </w:tcMar>
          </w:tcPr>
          <w:p w14:paraId="FD100000">
            <w:pPr>
              <w:rPr>
                <w:color w:val="000000"/>
                <w:sz w:val="26"/>
              </w:rPr>
            </w:pPr>
          </w:p>
        </w:tc>
        <w:tc>
          <w:tcPr>
            <w:tcW w:type="dxa" w:w="8"/>
            <w:tcMar>
              <w:left w:type="dxa" w:w="10"/>
              <w:right w:type="dxa" w:w="10"/>
            </w:tcMar>
          </w:tcPr>
          <w:p/>
        </w:tc>
      </w:tr>
    </w:tbl>
    <w:p w14:paraId="FE100000">
      <w:pPr>
        <w:widowControl w:val="1"/>
        <w:tabs>
          <w:tab w:leader="none" w:pos="284" w:val="left"/>
        </w:tabs>
        <w:ind/>
        <w:jc w:val="both"/>
        <w:rPr>
          <w:sz w:val="26"/>
        </w:rPr>
      </w:pPr>
      <w:r>
        <w:rPr>
          <w:sz w:val="26"/>
        </w:rPr>
        <w:t>(7) Рекомендуемые характеристики элементов оборудования комплекта № 7 должны обеспечивать выполнение следующих опытов:</w:t>
      </w:r>
    </w:p>
    <w:p w14:paraId="FF100000">
      <w:pPr>
        <w:pStyle w:val="Style_4"/>
        <w:widowControl w:val="1"/>
        <w:numPr>
          <w:ilvl w:val="0"/>
          <w:numId w:val="30"/>
        </w:numPr>
        <w:tabs>
          <w:tab w:leader="none" w:pos="284" w:val="left"/>
        </w:tabs>
        <w:ind/>
        <w:jc w:val="both"/>
        <w:rPr>
          <w:sz w:val="26"/>
        </w:rPr>
      </w:pPr>
      <w:r>
        <w:rPr>
          <w:sz w:val="26"/>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опускание его в воду комнатной температуры;</w:t>
      </w:r>
    </w:p>
    <w:p w14:paraId="00110000">
      <w:pPr>
        <w:pStyle w:val="Style_4"/>
        <w:widowControl w:val="1"/>
        <w:numPr>
          <w:ilvl w:val="0"/>
          <w:numId w:val="30"/>
        </w:numPr>
        <w:tabs>
          <w:tab w:leader="none" w:pos="284" w:val="left"/>
        </w:tabs>
        <w:ind/>
        <w:jc w:val="both"/>
        <w:rPr>
          <w:sz w:val="26"/>
        </w:rPr>
      </w:pPr>
      <w:r>
        <w:rPr>
          <w:sz w:val="26"/>
        </w:rPr>
        <w:t>исследование изменения температуры воды при различных условиях.</w:t>
      </w:r>
    </w:p>
    <w:p w14:paraId="01110000">
      <w:pPr>
        <w:widowControl w:val="1"/>
        <w:tabs>
          <w:tab w:leader="none" w:pos="502" w:val="left"/>
        </w:tabs>
        <w:spacing w:line="312" w:lineRule="auto"/>
        <w:ind/>
        <w:jc w:val="center"/>
        <w:rPr>
          <w:b w:val="1"/>
          <w:sz w:val="26"/>
        </w:rPr>
      </w:pPr>
    </w:p>
    <w:p w14:paraId="02110000">
      <w:pPr>
        <w:widowControl w:val="1"/>
        <w:ind/>
        <w:jc w:val="right"/>
        <w:rPr>
          <w:sz w:val="26"/>
        </w:rPr>
      </w:pPr>
      <w:r>
        <w:rPr>
          <w:sz w:val="26"/>
        </w:rPr>
        <w:br w:type="page"/>
      </w:r>
      <w:r>
        <w:rPr>
          <w:sz w:val="26"/>
        </w:rPr>
        <w:t>Приложение 2</w:t>
      </w:r>
    </w:p>
    <w:p w14:paraId="03110000">
      <w:pPr>
        <w:widowControl w:val="1"/>
        <w:ind/>
        <w:jc w:val="right"/>
        <w:rPr>
          <w:sz w:val="26"/>
        </w:rPr>
      </w:pPr>
      <w:r>
        <w:rPr>
          <w:sz w:val="26"/>
        </w:rPr>
        <w:t>к инструкции ОГЭ по физике</w:t>
      </w:r>
    </w:p>
    <w:p w14:paraId="04110000">
      <w:pPr>
        <w:rPr>
          <w:sz w:val="26"/>
        </w:rPr>
      </w:pPr>
    </w:p>
    <w:p w14:paraId="05110000">
      <w:pPr>
        <w:widowControl w:val="1"/>
        <w:ind/>
        <w:jc w:val="center"/>
        <w:rPr>
          <w:b w:val="1"/>
          <w:sz w:val="26"/>
        </w:rPr>
      </w:pPr>
      <w:r>
        <w:rPr>
          <w:b w:val="1"/>
          <w:sz w:val="26"/>
        </w:rPr>
        <w:t>Руководство для специалистов по проведению инструктажа и обеспечению лабораторных работ по подготовке аудитории</w:t>
      </w:r>
      <w:r>
        <w:rPr>
          <w:b w:val="1"/>
          <w:sz w:val="26"/>
        </w:rPr>
        <w:t xml:space="preserve"> </w:t>
      </w:r>
      <w:r>
        <w:rPr>
          <w:b w:val="1"/>
          <w:sz w:val="26"/>
        </w:rPr>
        <w:t>для проведения ОГЭ</w:t>
      </w:r>
      <w:r>
        <w:rPr>
          <w:b w:val="1"/>
          <w:sz w:val="26"/>
        </w:rPr>
        <w:t xml:space="preserve"> по физике</w:t>
      </w:r>
    </w:p>
    <w:p w14:paraId="06110000">
      <w:pPr>
        <w:widowControl w:val="1"/>
        <w:tabs>
          <w:tab w:leader="none" w:pos="1134" w:val="left"/>
        </w:tabs>
        <w:ind/>
        <w:jc w:val="center"/>
        <w:rPr>
          <w:sz w:val="26"/>
        </w:rPr>
      </w:pPr>
    </w:p>
    <w:p w14:paraId="07110000">
      <w:pPr>
        <w:pStyle w:val="Style_22"/>
        <w:widowControl w:val="1"/>
        <w:numPr>
          <w:ilvl w:val="0"/>
          <w:numId w:val="31"/>
        </w:numPr>
        <w:tabs>
          <w:tab w:leader="none" w:pos="1134" w:val="left"/>
        </w:tabs>
        <w:spacing w:after="0" w:line="276" w:lineRule="auto"/>
        <w:ind w:firstLine="709" w:left="0"/>
        <w:jc w:val="both"/>
        <w:rPr>
          <w:rFonts w:ascii="Times New Roman" w:hAnsi="Times New Roman"/>
          <w:sz w:val="26"/>
        </w:rPr>
      </w:pPr>
      <w:r>
        <w:rPr>
          <w:rFonts w:ascii="Times New Roman" w:hAnsi="Times New Roman"/>
          <w:sz w:val="26"/>
        </w:rPr>
        <w:t xml:space="preserve">Контрольные измерительные материалы ОГЭ по физике содержат </w:t>
      </w:r>
      <w:r>
        <w:rPr>
          <w:rFonts w:ascii="Times New Roman" w:hAnsi="Times New Roman"/>
          <w:b w:val="1"/>
          <w:i w:val="1"/>
          <w:sz w:val="26"/>
        </w:rPr>
        <w:t>экспериментальное задание (№17)</w:t>
      </w:r>
      <w:r>
        <w:rPr>
          <w:rFonts w:ascii="Times New Roman" w:hAnsi="Times New Roman"/>
          <w:sz w:val="26"/>
        </w:rPr>
        <w:t xml:space="preserve">, которое выполняется с использованием реального лабораторного оборудования. </w:t>
      </w:r>
      <w:r>
        <w:rPr>
          <w:rFonts w:ascii="Times New Roman" w:hAnsi="Times New Roman"/>
          <w:color w:val="000000"/>
          <w:spacing w:val="-6"/>
          <w:sz w:val="26"/>
        </w:rPr>
        <w:t>Общий перечень комплектов оборудования, используемых во все дни проведения экзамена</w:t>
      </w:r>
      <w:r>
        <w:rPr>
          <w:rFonts w:ascii="Times New Roman" w:hAnsi="Times New Roman"/>
          <w:spacing w:val="-6"/>
          <w:sz w:val="26"/>
        </w:rPr>
        <w:t>, приведён в Приложении</w:t>
      </w:r>
      <w:r>
        <w:rPr>
          <w:rFonts w:ascii="Times New Roman" w:hAnsi="Times New Roman"/>
          <w:color w:val="000000"/>
          <w:spacing w:val="-6"/>
          <w:sz w:val="26"/>
        </w:rPr>
        <w:t xml:space="preserve"> 1 к инструкции ОГЭ по физике</w:t>
      </w:r>
      <w:r>
        <w:rPr>
          <w:rFonts w:ascii="Times New Roman" w:hAnsi="Times New Roman"/>
          <w:sz w:val="26"/>
        </w:rPr>
        <w:t>.</w:t>
      </w:r>
    </w:p>
    <w:p w14:paraId="08110000">
      <w:pPr>
        <w:pStyle w:val="Style_22"/>
        <w:widowControl w:val="1"/>
        <w:numPr>
          <w:ilvl w:val="0"/>
          <w:numId w:val="31"/>
        </w:numPr>
        <w:tabs>
          <w:tab w:leader="none" w:pos="1134" w:val="left"/>
        </w:tabs>
        <w:spacing w:after="0" w:line="276" w:lineRule="auto"/>
        <w:ind w:firstLine="709" w:left="0"/>
        <w:jc w:val="both"/>
        <w:rPr>
          <w:rFonts w:ascii="Times New Roman" w:hAnsi="Times New Roman"/>
          <w:b w:val="1"/>
          <w:sz w:val="26"/>
        </w:rPr>
      </w:pPr>
      <w:r>
        <w:rPr>
          <w:rFonts w:ascii="Times New Roman" w:hAnsi="Times New Roman"/>
          <w:sz w:val="26"/>
        </w:rPr>
        <w:t>Число комплектов оборудования для каждого дня проведения экзамена</w:t>
      </w:r>
      <w:r>
        <w:rPr>
          <w:rFonts w:ascii="Times New Roman" w:hAnsi="Times New Roman"/>
          <w:sz w:val="26"/>
        </w:rPr>
        <w:t xml:space="preserve"> готовится исходя из численности участников экзамена. </w:t>
      </w:r>
    </w:p>
    <w:p w14:paraId="09110000">
      <w:pPr>
        <w:pStyle w:val="Style_22"/>
        <w:widowControl w:val="1"/>
        <w:numPr>
          <w:ilvl w:val="0"/>
          <w:numId w:val="31"/>
        </w:numPr>
        <w:tabs>
          <w:tab w:leader="none" w:pos="1134" w:val="left"/>
        </w:tabs>
        <w:spacing w:after="0" w:line="276" w:lineRule="auto"/>
        <w:ind w:firstLine="709" w:left="0"/>
        <w:jc w:val="both"/>
        <w:rPr>
          <w:rFonts w:ascii="Times New Roman" w:hAnsi="Times New Roman"/>
          <w:b w:val="1"/>
          <w:sz w:val="26"/>
        </w:rPr>
      </w:pPr>
      <w:r>
        <w:rPr>
          <w:rFonts w:ascii="Times New Roman" w:hAnsi="Times New Roman"/>
          <w:spacing w:val="5"/>
          <w:sz w:val="26"/>
        </w:rPr>
        <w:t xml:space="preserve">Комплекты лабораторного оборудования для выполнения экспериментальных заданий формируются заблаговременно, </w:t>
      </w:r>
      <w:r>
        <w:rPr>
          <w:rFonts w:ascii="Times New Roman" w:hAnsi="Times New Roman"/>
          <w:sz w:val="26"/>
        </w:rPr>
        <w:t xml:space="preserve">за один-два дня </w:t>
      </w:r>
      <w:r>
        <w:rPr>
          <w:rFonts w:ascii="Times New Roman" w:hAnsi="Times New Roman"/>
          <w:spacing w:val="-6"/>
          <w:sz w:val="26"/>
        </w:rPr>
        <w:t xml:space="preserve">до проведения экзамена. Для этого </w:t>
      </w:r>
      <w:r>
        <w:rPr>
          <w:rFonts w:ascii="Times New Roman" w:hAnsi="Times New Roman"/>
          <w:sz w:val="26"/>
        </w:rPr>
        <w:t xml:space="preserve">необходимо </w:t>
      </w:r>
      <w:r>
        <w:rPr>
          <w:rFonts w:ascii="Times New Roman" w:hAnsi="Times New Roman"/>
          <w:i w:val="1"/>
          <w:sz w:val="26"/>
        </w:rPr>
        <w:t>получить у уполномоченных специалистов РЦОИ информацию о комплектах, которые планируются к использованию в день проведения экзамена.</w:t>
      </w:r>
      <w:r>
        <w:rPr>
          <w:rFonts w:ascii="Times New Roman" w:hAnsi="Times New Roman"/>
          <w:i w:val="1"/>
          <w:sz w:val="26"/>
        </w:rPr>
        <w:t xml:space="preserve"> </w:t>
      </w:r>
      <w:r>
        <w:rPr>
          <w:rFonts w:ascii="Times New Roman" w:hAnsi="Times New Roman"/>
          <w:sz w:val="26"/>
        </w:rPr>
        <w:t>П</w:t>
      </w:r>
      <w:r>
        <w:rPr>
          <w:rFonts w:ascii="Times New Roman" w:hAnsi="Times New Roman"/>
          <w:sz w:val="26"/>
        </w:rPr>
        <w:t xml:space="preserve">ри замене какого-либо элемента оборудования на аналогичное с другими характеристиками необходимо внести соответствующие изменения в таблицу </w:t>
      </w:r>
      <w:r>
        <w:rPr>
          <w:rFonts w:ascii="Times New Roman" w:hAnsi="Times New Roman"/>
          <w:b w:val="1"/>
          <w:sz w:val="26"/>
        </w:rPr>
        <w:t>«Характеристика комплектов оборудования»</w:t>
      </w:r>
      <w:r>
        <w:rPr>
          <w:rFonts w:ascii="Times New Roman" w:hAnsi="Times New Roman"/>
          <w:sz w:val="26"/>
        </w:rPr>
        <w:t>.</w:t>
      </w:r>
    </w:p>
    <w:p w14:paraId="0A110000">
      <w:pPr>
        <w:pStyle w:val="Style_22"/>
        <w:widowControl w:val="1"/>
        <w:numPr>
          <w:ilvl w:val="0"/>
          <w:numId w:val="31"/>
        </w:numPr>
        <w:tabs>
          <w:tab w:leader="none" w:pos="1134" w:val="left"/>
        </w:tabs>
        <w:spacing w:after="0" w:line="276" w:lineRule="auto"/>
        <w:ind w:firstLine="709" w:left="0"/>
        <w:jc w:val="both"/>
        <w:rPr>
          <w:rFonts w:ascii="Times New Roman" w:hAnsi="Times New Roman"/>
          <w:b w:val="1"/>
          <w:i w:val="1"/>
          <w:sz w:val="26"/>
        </w:rPr>
      </w:pPr>
      <w:r>
        <w:rPr>
          <w:rFonts w:ascii="Times New Roman" w:hAnsi="Times New Roman"/>
          <w:sz w:val="26"/>
        </w:rPr>
        <w:t>Каждый комплект оборудования должен быть помещён в собственный лоток. Цилиндры из комплектов №1 и №2 и резисторы из комплекта №5 должны иметь обозначения, соответствующие перечню оборудования. На каждом лотке с оборудованием указывается номер, состоящий из номера комплекта и буквы (например 1А, 1</w:t>
      </w:r>
      <w:r>
        <w:rPr>
          <w:rFonts w:ascii="Times New Roman" w:hAnsi="Times New Roman"/>
          <w:sz w:val="26"/>
        </w:rPr>
        <w:t>B</w:t>
      </w:r>
      <w:r>
        <w:rPr>
          <w:rFonts w:ascii="Times New Roman" w:hAnsi="Times New Roman"/>
          <w:sz w:val="26"/>
        </w:rPr>
        <w:t xml:space="preserve">). </w:t>
      </w:r>
      <w:r>
        <w:rPr>
          <w:rFonts w:ascii="Times New Roman" w:hAnsi="Times New Roman"/>
          <w:b w:val="1"/>
          <w:i w:val="1"/>
          <w:sz w:val="26"/>
        </w:rPr>
        <w:t>Необходимо проверить работоспособность комплектов оборудования по электричеству и оптике!</w:t>
      </w:r>
    </w:p>
    <w:p w14:paraId="0B110000">
      <w:pPr>
        <w:pStyle w:val="Style_22"/>
        <w:widowControl w:val="1"/>
        <w:numPr>
          <w:ilvl w:val="0"/>
          <w:numId w:val="31"/>
        </w:numPr>
        <w:tabs>
          <w:tab w:leader="none" w:pos="1134" w:val="left"/>
        </w:tabs>
        <w:spacing w:after="0" w:line="276" w:lineRule="auto"/>
        <w:ind w:firstLine="709" w:left="0"/>
        <w:jc w:val="both"/>
        <w:rPr>
          <w:rFonts w:ascii="Times New Roman" w:hAnsi="Times New Roman"/>
          <w:sz w:val="26"/>
        </w:rPr>
      </w:pPr>
      <w:r>
        <w:rPr>
          <w:rFonts w:ascii="Times New Roman" w:hAnsi="Times New Roman"/>
          <w:sz w:val="26"/>
        </w:rPr>
        <w:t>После проверки работоспособности всех приготовленных для проведения экзамена комплектов оборудования заполняется таблица «Характеристика комплектов оборудования». Если комплект оборудования используется в стандартной комплектации, то в третьем столбце записывается «Изменений нет». Если же используются какие-либо измерительные приборы или оборудование с другими характеристиками, то в третьем столбце таблицы записываются соответствующие характеристики приборов и оборудования. Пример заполнения таблицы приведён ниже.</w:t>
      </w:r>
    </w:p>
    <w:p w14:paraId="0C110000">
      <w:pPr>
        <w:pStyle w:val="Style_22"/>
        <w:widowControl w:val="1"/>
        <w:tabs>
          <w:tab w:leader="none" w:pos="1134" w:val="left"/>
        </w:tabs>
        <w:spacing w:after="0" w:line="276" w:lineRule="auto"/>
        <w:ind w:left="709"/>
        <w:jc w:val="both"/>
        <w:rPr>
          <w:rFonts w:ascii="Times New Roman" w:hAnsi="Times New Roman"/>
          <w:sz w:val="26"/>
        </w:rPr>
      </w:pPr>
    </w:p>
    <w:p w14:paraId="0D110000">
      <w:pPr>
        <w:rPr>
          <w:i w:val="1"/>
          <w:sz w:val="26"/>
        </w:rPr>
      </w:pPr>
      <w:r>
        <w:rPr>
          <w:i w:val="1"/>
          <w:sz w:val="26"/>
        </w:rPr>
        <w:br w:type="page"/>
      </w:r>
    </w:p>
    <w:p w14:paraId="0E110000">
      <w:pPr>
        <w:pStyle w:val="Style_22"/>
        <w:widowControl w:val="1"/>
        <w:spacing w:after="0"/>
        <w:ind w:left="425"/>
        <w:jc w:val="right"/>
        <w:rPr>
          <w:rFonts w:ascii="Times New Roman" w:hAnsi="Times New Roman"/>
          <w:i w:val="1"/>
          <w:sz w:val="26"/>
        </w:rPr>
      </w:pPr>
      <w:r>
        <w:rPr>
          <w:rFonts w:ascii="Times New Roman" w:hAnsi="Times New Roman"/>
          <w:i w:val="1"/>
          <w:sz w:val="26"/>
        </w:rPr>
        <w:t>Таблица</w:t>
      </w:r>
    </w:p>
    <w:p w14:paraId="0F110000">
      <w:pPr>
        <w:pStyle w:val="Style_22"/>
        <w:widowControl w:val="1"/>
        <w:spacing w:after="0"/>
        <w:ind w:left="425"/>
        <w:jc w:val="center"/>
        <w:rPr>
          <w:rFonts w:ascii="Times New Roman" w:hAnsi="Times New Roman"/>
          <w:b w:val="1"/>
          <w:sz w:val="26"/>
        </w:rPr>
      </w:pPr>
      <w:r>
        <w:rPr>
          <w:rFonts w:ascii="Times New Roman" w:hAnsi="Times New Roman"/>
          <w:b w:val="1"/>
          <w:sz w:val="26"/>
        </w:rPr>
        <w:t>Характеристика комплектов оборудования</w:t>
      </w:r>
    </w:p>
    <w:p w14:paraId="10110000">
      <w:pPr>
        <w:pStyle w:val="Style_22"/>
        <w:widowControl w:val="1"/>
        <w:spacing w:after="0"/>
        <w:ind w:left="425"/>
        <w:jc w:val="center"/>
        <w:rPr>
          <w:rFonts w:ascii="Times New Roman" w:hAnsi="Times New Roman"/>
          <w:b w:val="1"/>
          <w:i w:val="1"/>
          <w:sz w:val="26"/>
        </w:rPr>
      </w:pPr>
    </w:p>
    <w:p w14:paraId="11110000">
      <w:pPr>
        <w:pStyle w:val="Style_22"/>
        <w:widowControl w:val="1"/>
        <w:spacing w:after="0"/>
        <w:ind w:left="425"/>
        <w:rPr>
          <w:rFonts w:ascii="Times New Roman" w:hAnsi="Times New Roman"/>
          <w:sz w:val="26"/>
        </w:rPr>
      </w:pPr>
      <w:r>
        <w:rPr>
          <w:rFonts w:ascii="Times New Roman" w:hAnsi="Times New Roman"/>
          <w:sz w:val="26"/>
        </w:rPr>
        <w:t>Дата экзамена _______</w:t>
      </w:r>
    </w:p>
    <w:p w14:paraId="12110000">
      <w:pPr>
        <w:pStyle w:val="Style_22"/>
        <w:widowControl w:val="1"/>
        <w:spacing w:after="0"/>
        <w:ind w:left="425"/>
        <w:rPr>
          <w:rFonts w:ascii="Times New Roman" w:hAnsi="Times New Roman"/>
          <w:sz w:val="26"/>
        </w:rPr>
      </w:pPr>
      <w:r>
        <w:rPr>
          <w:rFonts w:ascii="Times New Roman" w:hAnsi="Times New Roman"/>
          <w:sz w:val="26"/>
        </w:rPr>
        <w:t>Сведения о ППЭ _____</w:t>
      </w:r>
    </w:p>
    <w:p w14:paraId="13110000">
      <w:pPr>
        <w:pStyle w:val="Style_22"/>
        <w:widowControl w:val="1"/>
        <w:spacing w:after="0"/>
        <w:ind w:left="425"/>
        <w:rPr>
          <w:rFonts w:ascii="Times New Roman" w:hAnsi="Times New Roman"/>
          <w:sz w:val="26"/>
        </w:rPr>
      </w:pPr>
      <w:r>
        <w:rPr>
          <w:rFonts w:ascii="Times New Roman" w:hAnsi="Times New Roman"/>
          <w:sz w:val="26"/>
        </w:rPr>
        <w:t>Аудитория___________</w:t>
      </w:r>
    </w:p>
    <w:p w14:paraId="14110000">
      <w:pPr>
        <w:pStyle w:val="Style_22"/>
        <w:widowControl w:val="1"/>
        <w:spacing w:after="0"/>
        <w:ind w:left="425"/>
        <w:rPr>
          <w:rFonts w:ascii="Times New Roman" w:hAnsi="Times New Roman"/>
          <w:sz w:val="26"/>
        </w:rPr>
      </w:pPr>
    </w:p>
    <w:tbl>
      <w:tblPr>
        <w:tblStyle w:val="Style_18"/>
        <w:tblW w:type="auto" w:w="0"/>
        <w:tblInd w:type="dxa" w:w="1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
          <w:right w:type="dxa" w:w="10"/>
        </w:tblCellMar>
      </w:tblPr>
      <w:tblGrid>
        <w:gridCol w:w="1276"/>
        <w:gridCol w:w="5655"/>
        <w:gridCol w:w="3544"/>
      </w:tblGrid>
      <w:tr>
        <w:trPr>
          <w:trHeight w:hRule="atLeast" w:val="20"/>
        </w:trPr>
        <w:tc>
          <w:tcPr>
            <w:tcW w:type="dxa" w:w="1276"/>
            <w:tcBorders>
              <w:top w:color="000000" w:sz="4" w:val="single"/>
              <w:left w:color="000000" w:sz="4" w:val="single"/>
              <w:bottom w:color="000000" w:sz="4" w:val="single"/>
              <w:right w:color="000000" w:sz="4" w:val="single"/>
            </w:tcBorders>
            <w:tcMar>
              <w:left w:type="dxa" w:w="10"/>
              <w:right w:type="dxa" w:w="10"/>
            </w:tcMar>
            <w:vAlign w:val="center"/>
          </w:tcPr>
          <w:p w14:paraId="15110000">
            <w:pPr>
              <w:pStyle w:val="Style_22"/>
              <w:widowControl w:val="1"/>
              <w:spacing w:after="0"/>
              <w:ind w:left="0"/>
              <w:jc w:val="center"/>
              <w:rPr>
                <w:rFonts w:ascii="Times New Roman" w:hAnsi="Times New Roman"/>
                <w:sz w:val="26"/>
              </w:rPr>
            </w:pPr>
            <w:r>
              <w:rPr>
                <w:rFonts w:ascii="Times New Roman" w:hAnsi="Times New Roman"/>
                <w:b w:val="1"/>
                <w:sz w:val="26"/>
              </w:rPr>
              <w:t>№ комплекта</w:t>
            </w:r>
          </w:p>
        </w:tc>
        <w:tc>
          <w:tcPr>
            <w:tcW w:type="dxa" w:w="5655"/>
            <w:tcBorders>
              <w:top w:color="000000" w:sz="4" w:val="single"/>
              <w:left w:color="000000" w:sz="4" w:val="single"/>
              <w:bottom w:color="000000" w:sz="4" w:val="single"/>
              <w:right w:color="000000" w:sz="4" w:val="single"/>
            </w:tcBorders>
            <w:tcMar>
              <w:left w:type="dxa" w:w="10"/>
              <w:right w:type="dxa" w:w="10"/>
            </w:tcMar>
            <w:vAlign w:val="center"/>
          </w:tcPr>
          <w:p w14:paraId="16110000">
            <w:pPr>
              <w:pStyle w:val="Style_22"/>
              <w:widowControl w:val="1"/>
              <w:spacing w:after="0"/>
              <w:ind w:left="0"/>
              <w:jc w:val="center"/>
              <w:rPr>
                <w:rFonts w:ascii="Times New Roman" w:hAnsi="Times New Roman"/>
                <w:sz w:val="26"/>
              </w:rPr>
            </w:pPr>
            <w:r>
              <w:rPr>
                <w:rFonts w:ascii="Times New Roman" w:hAnsi="Times New Roman"/>
                <w:b w:val="1"/>
                <w:sz w:val="26"/>
              </w:rPr>
              <w:t>Состав комплекта</w:t>
            </w:r>
          </w:p>
        </w:tc>
        <w:tc>
          <w:tcPr>
            <w:tcW w:type="dxa" w:w="3544"/>
            <w:tcBorders>
              <w:top w:color="000000" w:sz="4" w:val="single"/>
              <w:left w:color="000000" w:sz="4" w:val="single"/>
              <w:bottom w:color="000000" w:sz="4" w:val="single"/>
              <w:right w:color="000000" w:sz="4" w:val="single"/>
            </w:tcBorders>
            <w:tcMar>
              <w:left w:type="dxa" w:w="10"/>
              <w:right w:type="dxa" w:w="10"/>
            </w:tcMar>
            <w:vAlign w:val="center"/>
          </w:tcPr>
          <w:p w14:paraId="17110000">
            <w:pPr>
              <w:pStyle w:val="Style_22"/>
              <w:widowControl w:val="1"/>
              <w:spacing w:after="0"/>
              <w:ind w:left="0"/>
              <w:jc w:val="center"/>
              <w:rPr>
                <w:rFonts w:ascii="Times New Roman" w:hAnsi="Times New Roman"/>
                <w:sz w:val="26"/>
              </w:rPr>
            </w:pPr>
            <w:r>
              <w:rPr>
                <w:rFonts w:ascii="Times New Roman" w:hAnsi="Times New Roman"/>
                <w:b w:val="1"/>
                <w:sz w:val="26"/>
              </w:rPr>
              <w:t>Изменений нет/ Внесены изменения (указать какие)</w:t>
            </w:r>
          </w:p>
        </w:tc>
      </w:tr>
      <w:tr>
        <w:trPr>
          <w:trHeight w:hRule="atLeast" w:val="20"/>
        </w:trPr>
        <w:tc>
          <w:tcPr>
            <w:tcW w:type="dxa" w:w="1276"/>
            <w:vMerge w:val="restart"/>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18110000">
            <w:pPr>
              <w:widowControl w:val="1"/>
              <w:tabs>
                <w:tab w:leader="none" w:pos="284" w:val="left"/>
              </w:tabs>
              <w:ind/>
              <w:jc w:val="center"/>
              <w:rPr>
                <w:sz w:val="26"/>
              </w:rPr>
            </w:pPr>
            <w:r>
              <w:rPr>
                <w:sz w:val="26"/>
              </w:rPr>
              <w:t>1А</w:t>
            </w: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19110000">
            <w:pPr>
              <w:widowControl w:val="1"/>
              <w:tabs>
                <w:tab w:leader="none" w:pos="284" w:val="left"/>
              </w:tabs>
              <w:ind w:left="132"/>
              <w:jc w:val="both"/>
              <w:rPr>
                <w:color w:val="000000"/>
                <w:sz w:val="26"/>
              </w:rPr>
            </w:pPr>
            <w:r>
              <w:rPr>
                <w:sz w:val="26"/>
              </w:rPr>
              <w:t xml:space="preserve">весы электронные </w:t>
            </w:r>
          </w:p>
        </w:tc>
        <w:tc>
          <w:tcPr>
            <w:tcW w:type="dxa" w:w="3544"/>
            <w:vMerge w:val="restart"/>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1A110000">
            <w:pPr>
              <w:widowControl w:val="1"/>
              <w:tabs>
                <w:tab w:leader="none" w:pos="1026" w:val="left"/>
              </w:tabs>
              <w:ind w:left="132"/>
              <w:rPr>
                <w:color w:val="000000"/>
                <w:sz w:val="26"/>
              </w:rPr>
            </w:pPr>
            <w:r>
              <w:rPr>
                <w:color w:val="000000"/>
                <w:sz w:val="26"/>
              </w:rPr>
              <w:t>Изменений нет</w:t>
            </w: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1B110000">
            <w:pPr>
              <w:widowControl w:val="1"/>
              <w:tabs>
                <w:tab w:leader="none" w:pos="284" w:val="left"/>
              </w:tabs>
              <w:ind w:left="132"/>
              <w:jc w:val="both"/>
              <w:rPr>
                <w:color w:val="000000"/>
                <w:sz w:val="26"/>
              </w:rPr>
            </w:pPr>
            <w:r>
              <w:rPr>
                <w:sz w:val="26"/>
              </w:rPr>
              <w:t>измерительный цилиндр (мензурка)</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1C110000">
            <w:pPr>
              <w:widowControl w:val="1"/>
              <w:tabs>
                <w:tab w:leader="none" w:pos="284" w:val="left"/>
              </w:tabs>
              <w:ind w:left="132"/>
              <w:rPr>
                <w:color w:val="000000"/>
                <w:sz w:val="26"/>
              </w:rPr>
            </w:pPr>
            <w:r>
              <w:rPr>
                <w:sz w:val="26"/>
              </w:rPr>
              <w:t>стакан</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1D110000">
            <w:pPr>
              <w:widowControl w:val="1"/>
              <w:tabs>
                <w:tab w:leader="none" w:pos="284" w:val="left"/>
              </w:tabs>
              <w:ind w:left="132"/>
              <w:rPr>
                <w:color w:val="000000"/>
                <w:sz w:val="26"/>
              </w:rPr>
            </w:pPr>
            <w:r>
              <w:rPr>
                <w:sz w:val="26"/>
              </w:rPr>
              <w:t xml:space="preserve">динамометр № 1 </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1E110000">
            <w:pPr>
              <w:widowControl w:val="1"/>
              <w:tabs>
                <w:tab w:leader="none" w:pos="284" w:val="left"/>
              </w:tabs>
              <w:ind w:left="132"/>
              <w:rPr>
                <w:color w:val="000000"/>
                <w:sz w:val="26"/>
              </w:rPr>
            </w:pPr>
            <w:r>
              <w:rPr>
                <w:sz w:val="26"/>
              </w:rPr>
              <w:t>динамометр № 2</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1F110000">
            <w:pPr>
              <w:widowControl w:val="1"/>
              <w:tabs>
                <w:tab w:leader="none" w:pos="284" w:val="left"/>
              </w:tabs>
              <w:ind w:left="132"/>
              <w:rPr>
                <w:color w:val="000000"/>
                <w:sz w:val="26"/>
              </w:rPr>
            </w:pPr>
            <w:r>
              <w:rPr>
                <w:sz w:val="26"/>
              </w:rPr>
              <w:t>поваренная соль, палочка для перемешивания</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87"/>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20110000">
            <w:pPr>
              <w:widowControl w:val="1"/>
              <w:tabs>
                <w:tab w:leader="none" w:pos="274" w:val="left"/>
              </w:tabs>
              <w:ind w:left="132"/>
              <w:rPr>
                <w:color w:val="000000"/>
                <w:sz w:val="26"/>
              </w:rPr>
            </w:pPr>
            <w:r>
              <w:rPr>
                <w:sz w:val="26"/>
              </w:rPr>
              <w:t>цилиндр стальной; обозначить № 1</w:t>
            </w:r>
          </w:p>
        </w:tc>
        <w:tc>
          <w:tcPr>
            <w:tcW w:type="dxa" w:w="3544"/>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21110000">
            <w:pPr>
              <w:widowControl w:val="1"/>
              <w:tabs>
                <w:tab w:leader="none" w:pos="1026" w:val="left"/>
              </w:tabs>
              <w:spacing w:line="360" w:lineRule="exact"/>
              <w:ind w:left="132"/>
              <w:rPr>
                <w:sz w:val="26"/>
              </w:rPr>
            </w:pPr>
            <w:r>
              <w:rPr>
                <w:sz w:val="26"/>
              </w:rPr>
              <w:t xml:space="preserve">V = (20,0±0,3) см, </w:t>
            </w:r>
          </w:p>
          <w:p w14:paraId="22110000">
            <w:pPr>
              <w:widowControl w:val="1"/>
              <w:tabs>
                <w:tab w:leader="none" w:pos="1026" w:val="left"/>
              </w:tabs>
              <w:spacing w:line="360" w:lineRule="exact"/>
              <w:ind w:left="132"/>
              <w:rPr>
                <w:color w:val="000000"/>
                <w:sz w:val="26"/>
              </w:rPr>
            </w:pPr>
            <w:r>
              <w:rPr>
                <w:sz w:val="26"/>
              </w:rPr>
              <w:t>m</w:t>
            </w:r>
            <w:r>
              <w:rPr>
                <w:sz w:val="26"/>
              </w:rPr>
              <w:t xml:space="preserve"> = (156±2) г</w:t>
            </w: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23110000">
            <w:pPr>
              <w:widowControl w:val="1"/>
              <w:tabs>
                <w:tab w:leader="none" w:pos="284" w:val="left"/>
              </w:tabs>
              <w:ind w:left="132"/>
              <w:rPr>
                <w:color w:val="000000"/>
                <w:sz w:val="26"/>
              </w:rPr>
            </w:pPr>
            <w:r>
              <w:rPr>
                <w:sz w:val="26"/>
              </w:rPr>
              <w:t xml:space="preserve">цилиндр алюминиевый; обозначить №2 </w:t>
            </w:r>
          </w:p>
        </w:tc>
        <w:tc>
          <w:tcPr>
            <w:tcW w:type="dxa" w:w="3544"/>
            <w:vMerge w:val="restart"/>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24110000">
            <w:pPr>
              <w:widowControl w:val="1"/>
              <w:tabs>
                <w:tab w:leader="none" w:pos="1026" w:val="left"/>
              </w:tabs>
              <w:spacing w:line="360" w:lineRule="exact"/>
              <w:ind w:left="132"/>
              <w:rPr>
                <w:color w:val="000000"/>
                <w:sz w:val="26"/>
              </w:rPr>
            </w:pPr>
            <w:r>
              <w:rPr>
                <w:color w:val="000000"/>
                <w:sz w:val="26"/>
              </w:rPr>
              <w:t>Изменений нет</w:t>
            </w: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25110000">
            <w:pPr>
              <w:widowControl w:val="1"/>
              <w:tabs>
                <w:tab w:leader="none" w:pos="284" w:val="left"/>
              </w:tabs>
              <w:ind w:left="132"/>
              <w:rPr>
                <w:color w:val="000000"/>
                <w:sz w:val="26"/>
              </w:rPr>
            </w:pPr>
            <w:r>
              <w:rPr>
                <w:sz w:val="26"/>
              </w:rPr>
              <w:t>пластиковый цилиндр; обозначить №3</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26110000">
            <w:pPr>
              <w:widowControl w:val="1"/>
              <w:tabs>
                <w:tab w:leader="none" w:pos="274" w:val="left"/>
              </w:tabs>
              <w:ind w:left="132"/>
              <w:rPr>
                <w:color w:val="000000"/>
                <w:sz w:val="26"/>
              </w:rPr>
            </w:pPr>
            <w:r>
              <w:rPr>
                <w:sz w:val="26"/>
              </w:rPr>
              <w:t>цилиндр алюминиевый; обозначить №4</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vMerge w:val="restart"/>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27110000">
            <w:pPr>
              <w:widowControl w:val="1"/>
              <w:tabs>
                <w:tab w:leader="none" w:pos="284" w:val="left"/>
              </w:tabs>
              <w:ind/>
              <w:jc w:val="center"/>
              <w:rPr>
                <w:sz w:val="26"/>
              </w:rPr>
            </w:pPr>
            <w:r>
              <w:rPr>
                <w:sz w:val="26"/>
              </w:rPr>
              <w:t>1</w:t>
            </w:r>
            <w:r>
              <w:rPr>
                <w:sz w:val="26"/>
              </w:rPr>
              <w:t>B</w:t>
            </w: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28110000">
            <w:pPr>
              <w:widowControl w:val="1"/>
              <w:tabs>
                <w:tab w:leader="none" w:pos="284" w:val="left"/>
              </w:tabs>
              <w:ind w:left="132"/>
              <w:jc w:val="both"/>
              <w:rPr>
                <w:color w:val="000000"/>
                <w:sz w:val="26"/>
              </w:rPr>
            </w:pPr>
            <w:r>
              <w:rPr>
                <w:sz w:val="26"/>
              </w:rPr>
              <w:t xml:space="preserve">весы электронные </w:t>
            </w:r>
          </w:p>
        </w:tc>
        <w:tc>
          <w:tcPr>
            <w:tcW w:type="dxa" w:w="3544"/>
            <w:vMerge w:val="restart"/>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29110000">
            <w:pPr>
              <w:widowControl w:val="1"/>
              <w:tabs>
                <w:tab w:leader="none" w:pos="1026" w:val="left"/>
              </w:tabs>
              <w:ind w:left="132"/>
              <w:rPr>
                <w:color w:val="000000"/>
                <w:sz w:val="26"/>
              </w:rPr>
            </w:pPr>
            <w:r>
              <w:rPr>
                <w:color w:val="000000"/>
                <w:sz w:val="26"/>
              </w:rPr>
              <w:t>Изменений нет</w:t>
            </w: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2A110000">
            <w:pPr>
              <w:widowControl w:val="1"/>
              <w:tabs>
                <w:tab w:leader="none" w:pos="284" w:val="left"/>
              </w:tabs>
              <w:ind w:left="132"/>
              <w:jc w:val="both"/>
              <w:rPr>
                <w:color w:val="000000"/>
                <w:sz w:val="26"/>
              </w:rPr>
            </w:pPr>
            <w:r>
              <w:rPr>
                <w:sz w:val="26"/>
              </w:rPr>
              <w:t>измерительный цилиндр (мензурка)</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2B110000">
            <w:pPr>
              <w:widowControl w:val="1"/>
              <w:tabs>
                <w:tab w:leader="none" w:pos="284" w:val="left"/>
              </w:tabs>
              <w:ind w:left="132"/>
              <w:jc w:val="both"/>
              <w:rPr>
                <w:color w:val="000000"/>
                <w:sz w:val="26"/>
              </w:rPr>
            </w:pPr>
            <w:r>
              <w:rPr>
                <w:sz w:val="26"/>
              </w:rPr>
              <w:t>стакан</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2C110000">
            <w:pPr>
              <w:widowControl w:val="1"/>
              <w:tabs>
                <w:tab w:leader="none" w:pos="284" w:val="left"/>
              </w:tabs>
              <w:ind w:left="132"/>
              <w:jc w:val="both"/>
              <w:rPr>
                <w:color w:val="000000"/>
                <w:sz w:val="26"/>
              </w:rPr>
            </w:pPr>
            <w:r>
              <w:rPr>
                <w:sz w:val="26"/>
              </w:rPr>
              <w:t xml:space="preserve">динамометр № 1 </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2D110000">
            <w:pPr>
              <w:widowControl w:val="1"/>
              <w:tabs>
                <w:tab w:leader="none" w:pos="284" w:val="left"/>
              </w:tabs>
              <w:ind w:left="132"/>
              <w:jc w:val="both"/>
              <w:rPr>
                <w:color w:val="000000"/>
                <w:sz w:val="26"/>
              </w:rPr>
            </w:pPr>
            <w:r>
              <w:rPr>
                <w:sz w:val="26"/>
              </w:rPr>
              <w:t>динамометр № 2</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2E110000">
            <w:pPr>
              <w:widowControl w:val="1"/>
              <w:tabs>
                <w:tab w:leader="none" w:pos="284" w:val="left"/>
              </w:tabs>
              <w:ind w:left="132"/>
              <w:rPr>
                <w:color w:val="000000"/>
                <w:sz w:val="26"/>
              </w:rPr>
            </w:pPr>
            <w:r>
              <w:rPr>
                <w:sz w:val="26"/>
              </w:rPr>
              <w:t>поваренная соль, палочка для перемешивания</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tcPr>
          <w:p w14:paraId="2F110000">
            <w:pPr>
              <w:widowControl w:val="1"/>
              <w:tabs>
                <w:tab w:leader="none" w:pos="274" w:val="left"/>
              </w:tabs>
              <w:ind w:left="132"/>
              <w:rPr>
                <w:color w:val="000000"/>
                <w:sz w:val="26"/>
              </w:rPr>
            </w:pPr>
            <w:r>
              <w:rPr>
                <w:sz w:val="26"/>
              </w:rPr>
              <w:t>цилиндр стальной; обозначить №1</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tcPr>
          <w:p w14:paraId="30110000">
            <w:pPr>
              <w:widowControl w:val="1"/>
              <w:tabs>
                <w:tab w:leader="none" w:pos="284" w:val="left"/>
              </w:tabs>
              <w:ind w:left="132"/>
              <w:jc w:val="both"/>
              <w:rPr>
                <w:color w:val="000000"/>
                <w:sz w:val="26"/>
              </w:rPr>
            </w:pPr>
            <w:r>
              <w:rPr>
                <w:sz w:val="26"/>
              </w:rPr>
              <w:t xml:space="preserve">цилиндр алюминиевый; обозначить №2 </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31110000">
            <w:pPr>
              <w:widowControl w:val="1"/>
              <w:tabs>
                <w:tab w:leader="none" w:pos="284" w:val="left"/>
              </w:tabs>
              <w:ind w:left="132"/>
              <w:rPr>
                <w:color w:val="000000"/>
                <w:sz w:val="26"/>
              </w:rPr>
            </w:pPr>
            <w:r>
              <w:rPr>
                <w:sz w:val="26"/>
              </w:rPr>
              <w:t>пластиковый цилиндр; обозначить №3</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20"/>
        </w:trPr>
        <w:tc>
          <w:tcPr>
            <w:tcW w:type="dxa" w:w="1276"/>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bottom"/>
          </w:tcPr>
          <w:p w14:paraId="32110000">
            <w:pPr>
              <w:widowControl w:val="1"/>
              <w:tabs>
                <w:tab w:leader="none" w:pos="274" w:val="left"/>
              </w:tabs>
              <w:ind w:left="132"/>
              <w:rPr>
                <w:color w:val="000000"/>
                <w:sz w:val="26"/>
              </w:rPr>
            </w:pPr>
            <w:r>
              <w:rPr>
                <w:sz w:val="26"/>
              </w:rPr>
              <w:t>цилиндр алюминиевый; обозначить №4</w:t>
            </w:r>
          </w:p>
        </w:tc>
        <w:tc>
          <w:tcPr>
            <w:tcW w:type="dxa" w:w="3544"/>
            <w:gridSpan w:val="1"/>
            <w:vMerge w:val="continue"/>
            <w:tcBorders>
              <w:top w:color="000000" w:sz="4" w:val="single"/>
              <w:left w:color="000000" w:sz="4" w:val="single"/>
              <w:bottom w:color="000000" w:sz="4" w:val="single"/>
              <w:right w:color="000000" w:sz="4" w:val="single"/>
            </w:tcBorders>
            <w:shd w:fill="FFFFFF" w:val="clear"/>
            <w:tcMar>
              <w:left w:type="dxa" w:w="10"/>
              <w:right w:type="dxa" w:w="10"/>
            </w:tcMar>
            <w:vAlign w:val="center"/>
          </w:tcPr>
          <w:p/>
        </w:tc>
      </w:tr>
      <w:tr>
        <w:trPr>
          <w:trHeight w:hRule="atLeast" w:val="609"/>
        </w:trPr>
        <w:tc>
          <w:tcPr>
            <w:tcW w:type="dxa" w:w="1276"/>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33110000">
            <w:pPr>
              <w:widowControl w:val="1"/>
              <w:tabs>
                <w:tab w:leader="none" w:pos="274" w:val="left"/>
              </w:tabs>
              <w:ind/>
              <w:jc w:val="center"/>
              <w:rPr>
                <w:sz w:val="26"/>
              </w:rPr>
            </w:pPr>
            <w:r>
              <w:rPr>
                <w:sz w:val="26"/>
              </w:rPr>
              <w:t>1C</w:t>
            </w:r>
            <w:r>
              <w:rPr>
                <w:sz w:val="26"/>
              </w:rPr>
              <w:t>…</w:t>
            </w:r>
          </w:p>
        </w:tc>
        <w:tc>
          <w:tcPr>
            <w:tcW w:type="dxa" w:w="5655"/>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34110000">
            <w:pPr>
              <w:widowControl w:val="1"/>
              <w:tabs>
                <w:tab w:leader="none" w:pos="274" w:val="left"/>
              </w:tabs>
              <w:ind w:left="132"/>
              <w:rPr>
                <w:sz w:val="26"/>
              </w:rPr>
            </w:pPr>
          </w:p>
        </w:tc>
        <w:tc>
          <w:tcPr>
            <w:tcW w:type="dxa" w:w="3544"/>
            <w:tcBorders>
              <w:top w:color="000000" w:sz="4" w:val="single"/>
              <w:left w:color="000000" w:sz="4" w:val="single"/>
              <w:bottom w:color="000000" w:sz="4" w:val="single"/>
              <w:right w:color="000000" w:sz="4" w:val="single"/>
            </w:tcBorders>
            <w:shd w:fill="FFFFFF" w:val="clear"/>
            <w:tcMar>
              <w:left w:type="dxa" w:w="10"/>
              <w:right w:type="dxa" w:w="10"/>
            </w:tcMar>
            <w:vAlign w:val="center"/>
          </w:tcPr>
          <w:p w14:paraId="35110000">
            <w:pPr>
              <w:widowControl w:val="1"/>
              <w:ind w:left="132"/>
              <w:rPr>
                <w:sz w:val="26"/>
              </w:rPr>
            </w:pPr>
          </w:p>
        </w:tc>
      </w:tr>
    </w:tbl>
    <w:p w14:paraId="36110000">
      <w:pPr>
        <w:pStyle w:val="Style_22"/>
        <w:widowControl w:val="1"/>
        <w:spacing w:after="240"/>
        <w:ind w:left="426"/>
        <w:rPr>
          <w:rFonts w:ascii="Times New Roman" w:hAnsi="Times New Roman"/>
          <w:sz w:val="26"/>
        </w:rPr>
      </w:pPr>
    </w:p>
    <w:p w14:paraId="37110000">
      <w:pPr>
        <w:pStyle w:val="Style_22"/>
        <w:widowControl w:val="1"/>
        <w:spacing w:after="240" w:line="240" w:lineRule="auto"/>
        <w:ind w:firstLine="709" w:left="0"/>
        <w:jc w:val="both"/>
        <w:rPr>
          <w:rFonts w:ascii="Times New Roman" w:hAnsi="Times New Roman"/>
          <w:sz w:val="26"/>
        </w:rPr>
      </w:pPr>
      <w:r>
        <w:rPr>
          <w:rFonts w:ascii="Times New Roman" w:hAnsi="Times New Roman"/>
          <w:sz w:val="26"/>
        </w:rPr>
        <w:t>6. Таблица «Характеристика комплектов оборудования» должна быть подготовлена для передачи специалисту по проведению инструктажа и обеспечению лабораторных работ, участвующему в проведении экзамена. На основании таблицы «Характеристика комплектов оборудования» в ходе экзамена вносятся данные в Дополнительные бланки ответов №2 по физике каждого учащегося.</w:t>
      </w:r>
    </w:p>
    <w:p w14:paraId="38110000">
      <w:pPr>
        <w:pStyle w:val="Style_22"/>
        <w:widowControl w:val="1"/>
        <w:spacing w:after="0" w:line="240" w:lineRule="auto"/>
        <w:ind w:left="0"/>
        <w:jc w:val="right"/>
        <w:rPr>
          <w:rFonts w:ascii="Times New Roman" w:hAnsi="Times New Roman"/>
          <w:sz w:val="26"/>
        </w:rPr>
      </w:pPr>
      <w:r>
        <w:rPr>
          <w:rFonts w:ascii="Times New Roman" w:hAnsi="Times New Roman"/>
          <w:sz w:val="26"/>
        </w:rPr>
        <w:br w:type="page"/>
      </w:r>
      <w:r>
        <w:rPr>
          <w:rFonts w:ascii="Times New Roman" w:hAnsi="Times New Roman"/>
          <w:sz w:val="26"/>
        </w:rPr>
        <w:t>Приложение 3</w:t>
      </w:r>
    </w:p>
    <w:p w14:paraId="39110000">
      <w:pPr>
        <w:pStyle w:val="Style_22"/>
        <w:widowControl w:val="1"/>
        <w:spacing w:after="0" w:line="240" w:lineRule="auto"/>
        <w:ind w:left="0"/>
        <w:jc w:val="right"/>
        <w:rPr>
          <w:rFonts w:ascii="Times New Roman" w:hAnsi="Times New Roman"/>
          <w:sz w:val="26"/>
        </w:rPr>
      </w:pPr>
      <w:r>
        <w:rPr>
          <w:rFonts w:ascii="Times New Roman" w:hAnsi="Times New Roman"/>
          <w:sz w:val="26"/>
        </w:rPr>
        <w:t>к инструкции ОГЭ по физике</w:t>
      </w:r>
    </w:p>
    <w:p w14:paraId="3A110000">
      <w:pPr>
        <w:pStyle w:val="Style_22"/>
        <w:widowControl w:val="1"/>
        <w:spacing w:after="0" w:line="240" w:lineRule="auto"/>
        <w:ind w:left="0"/>
        <w:jc w:val="right"/>
        <w:rPr>
          <w:rFonts w:ascii="Times New Roman" w:hAnsi="Times New Roman"/>
          <w:i w:val="1"/>
          <w:sz w:val="26"/>
        </w:rPr>
      </w:pPr>
    </w:p>
    <w:p w14:paraId="3B110000">
      <w:pPr>
        <w:pStyle w:val="Style_22"/>
        <w:widowControl w:val="1"/>
        <w:spacing w:after="0" w:line="240" w:lineRule="auto"/>
        <w:ind w:left="0"/>
        <w:jc w:val="center"/>
        <w:rPr>
          <w:rFonts w:ascii="Times New Roman" w:hAnsi="Times New Roman"/>
          <w:b w:val="1"/>
          <w:sz w:val="26"/>
        </w:rPr>
      </w:pPr>
      <w:r>
        <w:rPr>
          <w:rFonts w:ascii="Times New Roman" w:hAnsi="Times New Roman"/>
          <w:b w:val="1"/>
          <w:sz w:val="26"/>
        </w:rPr>
        <w:t>ИНСТРУКЦИЯ</w:t>
      </w:r>
    </w:p>
    <w:p w14:paraId="3C110000">
      <w:pPr>
        <w:widowControl w:val="1"/>
        <w:ind/>
        <w:jc w:val="center"/>
        <w:rPr>
          <w:b w:val="1"/>
          <w:sz w:val="26"/>
        </w:rPr>
      </w:pPr>
      <w:r>
        <w:rPr>
          <w:b w:val="1"/>
          <w:sz w:val="26"/>
        </w:rPr>
        <w:t>по правилам безопасности труда для учащихся</w:t>
      </w:r>
    </w:p>
    <w:p w14:paraId="3D110000">
      <w:pPr>
        <w:widowControl w:val="1"/>
        <w:ind/>
        <w:jc w:val="center"/>
        <w:rPr>
          <w:b w:val="1"/>
          <w:sz w:val="26"/>
        </w:rPr>
      </w:pPr>
      <w:r>
        <w:rPr>
          <w:b w:val="1"/>
          <w:sz w:val="26"/>
        </w:rPr>
        <w:t>при проведении экзамена в кабинете физики</w:t>
      </w:r>
    </w:p>
    <w:p w14:paraId="3E110000">
      <w:pPr>
        <w:widowControl w:val="1"/>
        <w:ind/>
        <w:jc w:val="center"/>
        <w:rPr>
          <w:sz w:val="26"/>
        </w:rPr>
      </w:pPr>
    </w:p>
    <w:p w14:paraId="3F110000">
      <w:pPr>
        <w:widowControl w:val="1"/>
        <w:numPr>
          <w:ilvl w:val="0"/>
          <w:numId w:val="32"/>
        </w:numPr>
        <w:tabs>
          <w:tab w:leader="none" w:pos="993" w:val="left"/>
        </w:tabs>
        <w:ind w:firstLine="567" w:left="0"/>
        <w:jc w:val="both"/>
        <w:rPr>
          <w:sz w:val="26"/>
        </w:rPr>
      </w:pPr>
      <w:r>
        <w:rPr>
          <w:sz w:val="26"/>
        </w:rPr>
        <w:t>Будьте внимательны и дисциплинированны, точно выполняйте указания организатора в аудитории.</w:t>
      </w:r>
    </w:p>
    <w:p w14:paraId="40110000">
      <w:pPr>
        <w:widowControl w:val="1"/>
        <w:numPr>
          <w:ilvl w:val="0"/>
          <w:numId w:val="32"/>
        </w:numPr>
        <w:tabs>
          <w:tab w:leader="none" w:pos="993" w:val="left"/>
        </w:tabs>
        <w:ind w:firstLine="567" w:left="0"/>
        <w:jc w:val="both"/>
        <w:rPr>
          <w:sz w:val="26"/>
        </w:rPr>
      </w:pPr>
      <w:r>
        <w:rPr>
          <w:sz w:val="26"/>
        </w:rPr>
        <w:t xml:space="preserve">Перед выполнением работы внимательно изучите ее содержание и порядок выполнения. </w:t>
      </w:r>
    </w:p>
    <w:p w14:paraId="41110000">
      <w:pPr>
        <w:widowControl w:val="1"/>
        <w:numPr>
          <w:ilvl w:val="0"/>
          <w:numId w:val="32"/>
        </w:numPr>
        <w:tabs>
          <w:tab w:leader="none" w:pos="993" w:val="left"/>
        </w:tabs>
        <w:ind w:firstLine="567" w:left="0"/>
        <w:jc w:val="both"/>
        <w:rPr>
          <w:sz w:val="26"/>
        </w:rPr>
      </w:pPr>
      <w:r>
        <w:rPr>
          <w:sz w:val="26"/>
        </w:rPr>
        <w:t>Не приступайте к выполнению работы без разрешения организатора в аудитории.</w:t>
      </w:r>
    </w:p>
    <w:p w14:paraId="42110000">
      <w:pPr>
        <w:widowControl w:val="1"/>
        <w:numPr>
          <w:ilvl w:val="0"/>
          <w:numId w:val="32"/>
        </w:numPr>
        <w:tabs>
          <w:tab w:leader="none" w:pos="993" w:val="left"/>
        </w:tabs>
        <w:ind w:firstLine="567" w:left="0"/>
        <w:jc w:val="both"/>
        <w:rPr>
          <w:sz w:val="26"/>
        </w:rPr>
      </w:pPr>
      <w:r>
        <w:rPr>
          <w:sz w:val="26"/>
        </w:rPr>
        <w:t>Размещайте приборы, материалы, оборудование на своём рабочем месте таким образом, чтобы исключить их падение или опрокидывание.</w:t>
      </w:r>
    </w:p>
    <w:p w14:paraId="43110000">
      <w:pPr>
        <w:widowControl w:val="1"/>
        <w:numPr>
          <w:ilvl w:val="0"/>
          <w:numId w:val="32"/>
        </w:numPr>
        <w:tabs>
          <w:tab w:leader="none" w:pos="993" w:val="left"/>
        </w:tabs>
        <w:ind w:firstLine="567" w:left="0"/>
        <w:jc w:val="both"/>
        <w:rPr>
          <w:sz w:val="26"/>
        </w:rPr>
      </w:pPr>
      <w:r>
        <w:rPr>
          <w:sz w:val="26"/>
        </w:rPr>
        <w:t xml:space="preserve">При проведении опытов не допускайте предельных нагрузок на измерительные приборы. </w:t>
      </w:r>
    </w:p>
    <w:p w14:paraId="44110000">
      <w:pPr>
        <w:widowControl w:val="1"/>
        <w:numPr>
          <w:ilvl w:val="0"/>
          <w:numId w:val="32"/>
        </w:numPr>
        <w:tabs>
          <w:tab w:leader="none" w:pos="993" w:val="left"/>
        </w:tabs>
        <w:ind w:firstLine="567" w:left="0"/>
        <w:jc w:val="both"/>
        <w:rPr>
          <w:sz w:val="26"/>
        </w:rPr>
      </w:pPr>
      <w:r>
        <w:rPr>
          <w:sz w:val="26"/>
        </w:rPr>
        <w:t>При сборке экспериментальных установок используйте провода (с наконечниками и предохранительными чехлами) с прочной изоляцией и без видимых повреждений. Запрещается пользоваться проводником с изношенной изоляцией.</w:t>
      </w:r>
    </w:p>
    <w:p w14:paraId="45110000">
      <w:pPr>
        <w:widowControl w:val="1"/>
        <w:numPr>
          <w:ilvl w:val="0"/>
          <w:numId w:val="32"/>
        </w:numPr>
        <w:tabs>
          <w:tab w:leader="none" w:pos="993" w:val="left"/>
        </w:tabs>
        <w:ind w:firstLine="567" w:left="0"/>
        <w:jc w:val="both"/>
        <w:rPr>
          <w:sz w:val="26"/>
        </w:rPr>
      </w:pPr>
      <w:r>
        <w:rPr>
          <w:sz w:val="26"/>
        </w:rPr>
        <w:t xml:space="preserve">При сборке электрической цепи избегайте пересечения проводов. </w:t>
      </w:r>
    </w:p>
    <w:p w14:paraId="46110000">
      <w:pPr>
        <w:widowControl w:val="1"/>
        <w:numPr>
          <w:ilvl w:val="0"/>
          <w:numId w:val="32"/>
        </w:numPr>
        <w:tabs>
          <w:tab w:leader="none" w:pos="993" w:val="left"/>
        </w:tabs>
        <w:ind w:firstLine="567" w:left="0"/>
        <w:jc w:val="both"/>
        <w:rPr>
          <w:sz w:val="26"/>
        </w:rPr>
      </w:pPr>
      <w:r>
        <w:rPr>
          <w:sz w:val="26"/>
        </w:rPr>
        <w:t xml:space="preserve">Источник тока к электрической цепи подключайте в последнюю очередь. Собранную цепь включайте только после проверки и с разрешения организатора экзамена. </w:t>
      </w:r>
    </w:p>
    <w:p w14:paraId="47110000">
      <w:pPr>
        <w:widowControl w:val="1"/>
        <w:numPr>
          <w:ilvl w:val="0"/>
          <w:numId w:val="32"/>
        </w:numPr>
        <w:tabs>
          <w:tab w:leader="none" w:pos="993" w:val="left"/>
        </w:tabs>
        <w:ind w:firstLine="567" w:left="0"/>
        <w:jc w:val="both"/>
        <w:rPr>
          <w:sz w:val="26"/>
        </w:rPr>
      </w:pPr>
      <w:r>
        <w:rPr>
          <w:sz w:val="26"/>
        </w:rPr>
        <w:t>Не производите изменений в соединении цепи до отключения источника электропитания.</w:t>
      </w:r>
    </w:p>
    <w:p w14:paraId="48110000">
      <w:pPr>
        <w:widowControl w:val="1"/>
        <w:numPr>
          <w:ilvl w:val="0"/>
          <w:numId w:val="32"/>
        </w:numPr>
        <w:tabs>
          <w:tab w:leader="none" w:pos="993" w:val="left"/>
        </w:tabs>
        <w:ind w:firstLine="567" w:left="0"/>
        <w:jc w:val="both"/>
        <w:rPr>
          <w:sz w:val="26"/>
        </w:rPr>
      </w:pPr>
      <w:r>
        <w:rPr>
          <w:sz w:val="26"/>
        </w:rPr>
        <w:t>Пользуйтесь инструментами с изолирующими ручками.</w:t>
      </w:r>
    </w:p>
    <w:p w14:paraId="49110000">
      <w:pPr>
        <w:widowControl w:val="1"/>
        <w:numPr>
          <w:ilvl w:val="0"/>
          <w:numId w:val="32"/>
        </w:numPr>
        <w:tabs>
          <w:tab w:leader="none" w:pos="993" w:val="left"/>
        </w:tabs>
        <w:ind w:firstLine="567" w:left="0"/>
        <w:jc w:val="both"/>
        <w:rPr>
          <w:sz w:val="26"/>
        </w:rPr>
      </w:pPr>
      <w:r>
        <w:rPr>
          <w:sz w:val="26"/>
        </w:rPr>
        <w:t>По окончании работы отключите источник электропитания, после чего разберите электрическую цепь.</w:t>
      </w:r>
    </w:p>
    <w:p w14:paraId="4A110000">
      <w:pPr>
        <w:widowControl w:val="1"/>
        <w:numPr>
          <w:ilvl w:val="0"/>
          <w:numId w:val="32"/>
        </w:numPr>
        <w:tabs>
          <w:tab w:leader="none" w:pos="993" w:val="left"/>
        </w:tabs>
        <w:ind w:firstLine="567" w:left="0"/>
        <w:jc w:val="both"/>
        <w:rPr>
          <w:sz w:val="26"/>
        </w:rPr>
      </w:pPr>
      <w:r>
        <w:rPr>
          <w:sz w:val="26"/>
        </w:rPr>
        <w:t>Не уходите с рабочего места без разрешения организатора экзамена.</w:t>
      </w:r>
    </w:p>
    <w:p w14:paraId="4B110000">
      <w:pPr>
        <w:widowControl w:val="1"/>
        <w:numPr>
          <w:ilvl w:val="0"/>
          <w:numId w:val="32"/>
        </w:numPr>
        <w:tabs>
          <w:tab w:leader="none" w:pos="993" w:val="left"/>
        </w:tabs>
        <w:ind w:firstLine="567" w:left="0"/>
        <w:jc w:val="both"/>
        <w:rPr>
          <w:sz w:val="26"/>
        </w:rPr>
      </w:pPr>
      <w:r>
        <w:rPr>
          <w:sz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14:paraId="4C110000">
      <w:pPr>
        <w:widowControl w:val="1"/>
        <w:tabs>
          <w:tab w:leader="none" w:pos="993" w:val="left"/>
        </w:tabs>
        <w:ind w:firstLine="567"/>
        <w:jc w:val="both"/>
        <w:rPr>
          <w:sz w:val="26"/>
        </w:rPr>
      </w:pPr>
    </w:p>
    <w:p w14:paraId="4D110000">
      <w:pPr>
        <w:widowControl w:val="1"/>
        <w:ind/>
        <w:jc w:val="right"/>
        <w:rPr>
          <w:sz w:val="26"/>
        </w:rPr>
      </w:pPr>
      <w:r>
        <w:rPr>
          <w:sz w:val="26"/>
        </w:rPr>
        <w:br w:type="page"/>
      </w:r>
      <w:r>
        <w:rPr>
          <w:sz w:val="26"/>
        </w:rPr>
        <w:t>Приложение 4</w:t>
      </w:r>
      <w:r>
        <w:rPr>
          <w:sz w:val="26"/>
        </w:rPr>
        <w:t xml:space="preserve"> </w:t>
      </w:r>
    </w:p>
    <w:p w14:paraId="4E110000">
      <w:pPr>
        <w:widowControl w:val="1"/>
        <w:ind/>
        <w:jc w:val="right"/>
        <w:rPr>
          <w:sz w:val="26"/>
        </w:rPr>
      </w:pPr>
      <w:r>
        <w:rPr>
          <w:sz w:val="26"/>
        </w:rPr>
        <w:t>к инструкции ОГЭ по физике</w:t>
      </w:r>
    </w:p>
    <w:p w14:paraId="4F110000">
      <w:pPr>
        <w:rPr>
          <w:sz w:val="26"/>
        </w:rPr>
      </w:pPr>
    </w:p>
    <w:p w14:paraId="50110000">
      <w:pPr>
        <w:widowControl w:val="1"/>
        <w:ind/>
        <w:jc w:val="center"/>
        <w:rPr>
          <w:b w:val="1"/>
          <w:sz w:val="26"/>
        </w:rPr>
      </w:pPr>
      <w:r>
        <w:rPr>
          <w:b w:val="1"/>
          <w:sz w:val="26"/>
        </w:rPr>
        <w:t>Инструкция для специалиста по проведению инструктажа и обеспечению лабораторных работ ОГЭ по физике</w:t>
      </w:r>
    </w:p>
    <w:p w14:paraId="51110000">
      <w:pPr>
        <w:widowControl w:val="1"/>
        <w:ind w:firstLine="708"/>
        <w:jc w:val="both"/>
        <w:rPr>
          <w:sz w:val="26"/>
        </w:rPr>
      </w:pPr>
    </w:p>
    <w:p w14:paraId="52110000">
      <w:pPr>
        <w:widowControl w:val="1"/>
        <w:ind w:firstLine="709"/>
        <w:jc w:val="both"/>
        <w:rPr>
          <w:sz w:val="26"/>
        </w:rPr>
      </w:pPr>
      <w:r>
        <w:rPr>
          <w:b w:val="1"/>
          <w:sz w:val="26"/>
        </w:rPr>
        <w:t>За 30 мин до начала экзамена</w:t>
      </w:r>
    </w:p>
    <w:p w14:paraId="53110000">
      <w:pPr>
        <w:widowControl w:val="1"/>
        <w:ind w:firstLine="709"/>
        <w:jc w:val="both"/>
        <w:rPr>
          <w:b w:val="1"/>
          <w:sz w:val="26"/>
        </w:rPr>
      </w:pPr>
      <w:r>
        <w:rPr>
          <w:sz w:val="26"/>
        </w:rPr>
        <w:t>Специалист по проведению инструктажа и обеспечению лабораторных работ ОГЭ по физике</w:t>
      </w:r>
      <w:r>
        <w:rPr>
          <w:b w:val="1"/>
          <w:sz w:val="26"/>
        </w:rPr>
        <w:t xml:space="preserve"> </w:t>
      </w:r>
      <w:r>
        <w:rPr>
          <w:sz w:val="26"/>
        </w:rPr>
        <w:t xml:space="preserve">проверяет готовность аудитории к проведению экзамена: соблюдение условий безопасного труда, наличие комплектов оборудования и правильность заполнения </w:t>
      </w:r>
      <w:r>
        <w:rPr>
          <w:b w:val="1"/>
          <w:sz w:val="26"/>
        </w:rPr>
        <w:t xml:space="preserve">таблицы «Характеристика комплектов оборудования». </w:t>
      </w:r>
    </w:p>
    <w:p w14:paraId="54110000">
      <w:pPr>
        <w:widowControl w:val="1"/>
        <w:ind w:firstLine="709" w:right="145"/>
        <w:jc w:val="both"/>
        <w:rPr>
          <w:sz w:val="26"/>
        </w:rPr>
      </w:pPr>
    </w:p>
    <w:p w14:paraId="55110000">
      <w:pPr>
        <w:widowControl w:val="1"/>
        <w:ind w:firstLine="709" w:right="145"/>
        <w:jc w:val="both"/>
        <w:rPr>
          <w:sz w:val="26"/>
        </w:rPr>
      </w:pPr>
      <w:r>
        <w:rPr>
          <w:b w:val="1"/>
          <w:sz w:val="26"/>
        </w:rPr>
        <w:t>В начале экзамена</w:t>
      </w:r>
    </w:p>
    <w:p w14:paraId="56110000">
      <w:pPr>
        <w:widowControl w:val="1"/>
        <w:ind w:firstLine="709" w:right="145"/>
        <w:jc w:val="both"/>
        <w:rPr>
          <w:sz w:val="26"/>
        </w:rPr>
      </w:pPr>
      <w:r>
        <w:rPr>
          <w:sz w:val="26"/>
        </w:rPr>
        <w:t xml:space="preserve">После проведения организатором инструкции о ходе экзамена и заполнения экзаменуемыми регистрационных полей бланка №1, бланка ответов №2 лист 1, лист 2 и Дополнительного бланка ответов № 2 по физике, специалист проводит </w:t>
      </w:r>
      <w:r>
        <w:rPr>
          <w:sz w:val="26"/>
        </w:rPr>
        <w:t xml:space="preserve">инструктаж по технике безопасности. </w:t>
      </w:r>
    </w:p>
    <w:p w14:paraId="57110000">
      <w:pPr>
        <w:widowControl w:val="1"/>
        <w:ind w:firstLine="709" w:right="145"/>
        <w:jc w:val="both"/>
        <w:rPr>
          <w:sz w:val="26"/>
        </w:rPr>
      </w:pPr>
      <w:r>
        <w:rPr>
          <w:sz w:val="26"/>
        </w:rPr>
        <w:t xml:space="preserve">Инструктаж имеет целью ознакомить участников экзамена с требованиями правильной организации и содержания рабочего места при выполнении экспериментального задания экзаменационной работы, с безопасными методами работы и правилами пользования защитными средствами, с возможными опасными моментами и правилами поведения при их возникновении. Примерная инструкция приведена в Приложении 3. </w:t>
      </w:r>
      <w:r>
        <w:rPr>
          <w:sz w:val="26"/>
        </w:rPr>
        <w:t>Проведение инструктажа по правилам безопасности труда должно быть отражено в журнале</w:t>
      </w:r>
      <w:r>
        <w:rPr>
          <w:rStyle w:val="Style_13_ch"/>
          <w:sz w:val="26"/>
        </w:rPr>
        <w:footnoteReference w:id="38"/>
      </w:r>
      <w:r>
        <w:rPr>
          <w:sz w:val="26"/>
        </w:rPr>
        <w:t>.</w:t>
      </w:r>
    </w:p>
    <w:p w14:paraId="58110000">
      <w:pPr>
        <w:widowControl w:val="1"/>
        <w:ind w:firstLine="709" w:right="145"/>
        <w:jc w:val="both"/>
        <w:rPr>
          <w:sz w:val="26"/>
        </w:rPr>
      </w:pPr>
      <w:r>
        <w:rPr>
          <w:sz w:val="26"/>
        </w:rPr>
        <w:t xml:space="preserve">После выдачи экзаменуемым вариантов КИМ специалист по проведению инструктажа и обеспечению лабораторных работ ставит на стол каждому участнику экзамена индивидуальный комплект оборудования в соответствии с заданием его варианта КИМ. </w:t>
      </w:r>
    </w:p>
    <w:p w14:paraId="59110000">
      <w:pPr>
        <w:widowControl w:val="1"/>
        <w:ind w:firstLine="709" w:right="145"/>
        <w:jc w:val="both"/>
        <w:rPr>
          <w:sz w:val="26"/>
        </w:rPr>
      </w:pPr>
      <w:r>
        <w:rPr>
          <w:sz w:val="26"/>
        </w:rPr>
        <w:t>Участников экзамена просят внести номер комплекта в работу (бланк ответов №2).</w:t>
      </w:r>
    </w:p>
    <w:p w14:paraId="5A110000">
      <w:pPr>
        <w:widowControl w:val="1"/>
        <w:ind w:firstLine="709" w:right="145"/>
        <w:jc w:val="both"/>
        <w:rPr>
          <w:sz w:val="26"/>
        </w:rPr>
      </w:pPr>
    </w:p>
    <w:tbl>
      <w:tblPr>
        <w:tblStyle w:val="Style_18"/>
        <w:tblW w:type="auto" w:w="0"/>
        <w:tblBorders>
          <w:top w:color="000000" w:sz="4" w:val="single"/>
          <w:left w:color="000000" w:sz="4" w:val="single"/>
          <w:bottom w:color="000000" w:sz="4" w:val="single"/>
          <w:right w:color="000000" w:sz="4" w:val="single"/>
        </w:tblBorders>
        <w:tblLayout w:type="fixed"/>
      </w:tblPr>
      <w:tblGrid>
        <w:gridCol w:w="10314"/>
      </w:tblGrid>
      <w:tr>
        <w:trPr>
          <w:trHeight w:hRule="atLeast" w:val="1185"/>
        </w:trPr>
        <w:tc>
          <w:tcPr>
            <w:tcW w:type="dxa" w:w="10314"/>
            <w:tcBorders>
              <w:top w:color="000000" w:sz="4" w:val="single"/>
              <w:left w:color="000000" w:sz="4" w:val="single"/>
              <w:bottom w:color="000000" w:sz="4" w:val="single"/>
              <w:right w:color="000000" w:sz="4" w:val="single"/>
            </w:tcBorders>
          </w:tcPr>
          <w:p w14:paraId="5B110000">
            <w:pPr>
              <w:widowControl w:val="1"/>
              <w:pBdr>
                <w:top w:color="000000" w:space="1" w:sz="4" w:val="single"/>
                <w:left w:color="000000" w:space="4" w:sz="4" w:val="single"/>
                <w:bottom w:color="000000" w:space="1" w:sz="4" w:val="single"/>
                <w:right w:color="000000" w:space="4" w:sz="4" w:val="single"/>
              </w:pBdr>
              <w:ind w:right="145"/>
              <w:jc w:val="both"/>
              <w:rPr>
                <w:i w:val="1"/>
                <w:sz w:val="26"/>
              </w:rPr>
            </w:pPr>
            <w:r>
              <w:rPr>
                <w:i w:val="1"/>
                <w:sz w:val="26"/>
              </w:rPr>
              <w:t>- Вы получили комплект оборудования для выполнения экспериментального задания. Комплект обозначен цифрой и буквой.</w:t>
            </w:r>
          </w:p>
          <w:p w14:paraId="5C110000">
            <w:pPr>
              <w:widowControl w:val="1"/>
              <w:pBdr>
                <w:top w:color="000000" w:space="1" w:sz="4" w:val="single"/>
                <w:left w:color="000000" w:space="4" w:sz="4" w:val="single"/>
                <w:bottom w:color="000000" w:space="1" w:sz="4" w:val="single"/>
                <w:right w:color="000000" w:space="4" w:sz="4" w:val="single"/>
              </w:pBdr>
              <w:ind w:right="145"/>
              <w:jc w:val="both"/>
              <w:rPr>
                <w:i w:val="1"/>
                <w:sz w:val="26"/>
              </w:rPr>
            </w:pPr>
            <w:r>
              <w:rPr>
                <w:i w:val="1"/>
                <w:sz w:val="26"/>
              </w:rPr>
              <w:t>Запишите на бланке ответов №2:</w:t>
            </w:r>
          </w:p>
          <w:p w14:paraId="5D110000">
            <w:pPr>
              <w:widowControl w:val="1"/>
              <w:pBdr>
                <w:top w:color="000000" w:space="1" w:sz="4" w:val="single"/>
                <w:left w:color="000000" w:space="4" w:sz="4" w:val="single"/>
                <w:bottom w:color="000000" w:space="1" w:sz="4" w:val="single"/>
                <w:right w:color="000000" w:space="4" w:sz="4" w:val="single"/>
              </w:pBdr>
              <w:ind w:right="145"/>
              <w:jc w:val="both"/>
              <w:rPr>
                <w:i w:val="1"/>
                <w:sz w:val="26"/>
              </w:rPr>
            </w:pPr>
            <w:r>
              <w:rPr>
                <w:i w:val="1"/>
                <w:sz w:val="26"/>
              </w:rPr>
              <w:t>«Используется комплект №…»</w:t>
            </w:r>
          </w:p>
          <w:p w14:paraId="5E110000">
            <w:pPr>
              <w:widowControl w:val="1"/>
              <w:pBdr>
                <w:top w:color="000000" w:space="1" w:sz="4" w:val="single"/>
                <w:left w:color="000000" w:space="4" w:sz="4" w:val="single"/>
                <w:bottom w:color="000000" w:space="1" w:sz="4" w:val="single"/>
                <w:right w:color="000000" w:space="4" w:sz="4" w:val="single"/>
              </w:pBdr>
              <w:ind w:right="145"/>
              <w:jc w:val="both"/>
              <w:rPr>
                <w:i w:val="1"/>
                <w:sz w:val="26"/>
              </w:rPr>
            </w:pPr>
            <w:r>
              <w:rPr>
                <w:i w:val="1"/>
                <w:sz w:val="26"/>
              </w:rPr>
              <w:t xml:space="preserve">Например: </w:t>
            </w:r>
            <w:r>
              <w:rPr>
                <w:b w:val="1"/>
                <w:i w:val="1"/>
                <w:sz w:val="26"/>
              </w:rPr>
              <w:t>«Используется комплект №5С»</w:t>
            </w:r>
          </w:p>
        </w:tc>
      </w:tr>
    </w:tbl>
    <w:p w14:paraId="5F110000">
      <w:pPr>
        <w:widowControl w:val="1"/>
        <w:ind w:right="145"/>
        <w:jc w:val="both"/>
        <w:rPr>
          <w:sz w:val="26"/>
        </w:rPr>
      </w:pPr>
      <w:r>
        <w:rPr>
          <w:sz w:val="26"/>
        </w:rPr>
        <w:t xml:space="preserve"> </w:t>
      </w:r>
    </w:p>
    <w:p w14:paraId="60110000">
      <w:pPr>
        <w:widowControl w:val="1"/>
        <w:ind w:firstLine="709" w:right="145"/>
        <w:jc w:val="both"/>
        <w:rPr>
          <w:b w:val="1"/>
          <w:sz w:val="26"/>
        </w:rPr>
      </w:pPr>
      <w:r>
        <w:rPr>
          <w:sz w:val="26"/>
        </w:rPr>
        <w:t xml:space="preserve">После проведения инструктажа специалист по проведению инструктажа и обеспечению лабораторных работ собирает Дополнительные бланки ответов №2 по физике с заполненными регистрационными полями. До конца экзамена вносит в них необходимые изменения в соответствии с данными таблицы «Характеристика комплектов оборудования» и передает бланки ответственному организатору в аудитории. </w:t>
      </w:r>
      <w:r>
        <w:rPr>
          <w:b w:val="1"/>
          <w:sz w:val="26"/>
        </w:rPr>
        <w:t>Дополнительные бланки ответов №2 по физике с перечнем оборудования обучающимся не возвращаются!</w:t>
      </w:r>
    </w:p>
    <w:p w14:paraId="61110000">
      <w:pPr>
        <w:widowControl w:val="1"/>
        <w:ind w:firstLine="709" w:right="145"/>
        <w:jc w:val="both"/>
        <w:rPr>
          <w:sz w:val="26"/>
        </w:rPr>
      </w:pPr>
    </w:p>
    <w:p w14:paraId="62110000">
      <w:pPr>
        <w:widowControl w:val="1"/>
        <w:ind w:firstLine="709" w:right="145"/>
        <w:rPr>
          <w:b w:val="1"/>
          <w:sz w:val="26"/>
        </w:rPr>
      </w:pPr>
      <w:r>
        <w:rPr>
          <w:b w:val="1"/>
          <w:sz w:val="26"/>
        </w:rPr>
        <w:t>В процессе экзамена</w:t>
      </w:r>
    </w:p>
    <w:p w14:paraId="63110000">
      <w:pPr>
        <w:widowControl w:val="1"/>
        <w:ind w:firstLine="709" w:right="145"/>
        <w:rPr>
          <w:b w:val="1"/>
          <w:sz w:val="26"/>
        </w:rPr>
      </w:pPr>
      <w:r>
        <w:rPr>
          <w:sz w:val="26"/>
        </w:rPr>
        <w:t xml:space="preserve">Специалист по проведению инструктажа и обеспечению лабораторных работ следит за соблюдением экзаменуемыми правил безопасности труда. </w:t>
      </w:r>
      <w:r>
        <w:rPr>
          <w:sz w:val="26"/>
        </w:rPr>
        <w:t>В случае нарушения экзаменуемым правил безопасного труда при выполнении экспериментального задания</w:t>
      </w:r>
      <w:r>
        <w:rPr>
          <w:b w:val="1"/>
          <w:sz w:val="26"/>
        </w:rPr>
        <w:t xml:space="preserve"> </w:t>
      </w:r>
      <w:r>
        <w:rPr>
          <w:sz w:val="26"/>
        </w:rPr>
        <w:t>специалист делает соответствующие замечания участнику экзамена.</w:t>
      </w:r>
      <w:r>
        <w:rPr>
          <w:b w:val="1"/>
          <w:sz w:val="26"/>
        </w:rPr>
        <w:t xml:space="preserve"> </w:t>
      </w:r>
    </w:p>
    <w:p w14:paraId="64110000">
      <w:pPr>
        <w:widowControl w:val="1"/>
        <w:ind w:firstLine="709" w:right="145"/>
        <w:rPr>
          <w:b w:val="1"/>
          <w:sz w:val="26"/>
        </w:rPr>
      </w:pPr>
    </w:p>
    <w:p w14:paraId="65110000">
      <w:pPr>
        <w:widowControl w:val="1"/>
        <w:ind w:firstLine="709" w:right="145"/>
        <w:rPr>
          <w:b w:val="1"/>
          <w:sz w:val="26"/>
        </w:rPr>
      </w:pPr>
      <w:r>
        <w:rPr>
          <w:b w:val="1"/>
          <w:sz w:val="26"/>
        </w:rPr>
        <w:t xml:space="preserve">После окончания экзамена </w:t>
      </w:r>
    </w:p>
    <w:p w14:paraId="66110000">
      <w:pPr>
        <w:widowControl w:val="1"/>
        <w:ind w:right="145"/>
        <w:jc w:val="both"/>
        <w:rPr>
          <w:sz w:val="26"/>
        </w:rPr>
      </w:pPr>
      <w:r>
        <w:rPr>
          <w:sz w:val="26"/>
        </w:rPr>
        <w:t>После окончания экзамена участник экзамена в присутствии специалиста сдает ответственному организатору экзаменационные материалы. Специалист находит соответствующий работе участника Дополнительный бланк ответов № 2 по физике</w:t>
      </w:r>
      <w:r>
        <w:rPr>
          <w:sz w:val="26"/>
          <w:u w:val="single"/>
        </w:rPr>
        <w:t xml:space="preserve"> </w:t>
      </w:r>
      <w:r>
        <w:rPr>
          <w:b w:val="1"/>
          <w:sz w:val="26"/>
        </w:rPr>
        <w:t>с изменениями в характеристике лабораторного оборудования.</w:t>
      </w:r>
    </w:p>
    <w:p w14:paraId="67110000">
      <w:pPr>
        <w:widowControl w:val="1"/>
        <w:ind w:firstLine="709" w:right="145"/>
        <w:jc w:val="both"/>
        <w:rPr>
          <w:sz w:val="26"/>
        </w:rPr>
      </w:pPr>
      <w:r>
        <w:rPr>
          <w:sz w:val="26"/>
        </w:rPr>
        <w:t xml:space="preserve">В поле «Лист» проставляет соответствующий </w:t>
      </w:r>
      <w:r>
        <w:rPr>
          <w:b w:val="1"/>
          <w:sz w:val="26"/>
          <w:u w:val="single"/>
        </w:rPr>
        <w:t>порядковый</w:t>
      </w:r>
      <w:r>
        <w:rPr>
          <w:sz w:val="26"/>
        </w:rPr>
        <w:t xml:space="preserve"> номер листа. Если участник экзамена использовал только бланк ответов №2 лист 1 и лист 2, то на дополнительном бланке по физике </w:t>
      </w:r>
      <w:r>
        <w:rPr>
          <w:b w:val="1"/>
          <w:sz w:val="26"/>
        </w:rPr>
        <w:t>с изменениями в характеристике лабораторного оборудования</w:t>
      </w:r>
      <w:r>
        <w:rPr>
          <w:sz w:val="26"/>
        </w:rPr>
        <w:t xml:space="preserve"> ставится порядковый номер листа, начиная с цифры «3», если участник экзамена использовал бланк ответов №2 лист 1, лист 2 и дополнительный бланк ответов №2,  ставится порядковый номер листа, начиная с цифры «3», а на дополнительном бланке по физике </w:t>
      </w:r>
      <w:r>
        <w:rPr>
          <w:b w:val="1"/>
          <w:sz w:val="26"/>
        </w:rPr>
        <w:t>с изменениями в характеристике лабораторного оборудования</w:t>
      </w:r>
      <w:r>
        <w:rPr>
          <w:sz w:val="26"/>
        </w:rPr>
        <w:t xml:space="preserve"> ставится следующий порядковый номер «4» и т.д. </w:t>
      </w:r>
    </w:p>
    <w:p w14:paraId="68110000">
      <w:pPr>
        <w:widowControl w:val="1"/>
        <w:ind w:firstLine="709" w:right="145"/>
        <w:jc w:val="both"/>
        <w:rPr>
          <w:b w:val="1"/>
          <w:sz w:val="26"/>
        </w:rPr>
      </w:pPr>
      <w:r>
        <w:rPr>
          <w:sz w:val="26"/>
        </w:rPr>
        <w:t xml:space="preserve">В случае использования участником экзамена оборудования с другими характеристиками необходимо внести соответствующие изменения в дополнительный бланк № 2 по физике согласно бланку </w:t>
      </w:r>
      <w:r>
        <w:rPr>
          <w:b w:val="1"/>
          <w:sz w:val="26"/>
        </w:rPr>
        <w:t>«Характеристика комплектов оборудования».</w:t>
      </w:r>
    </w:p>
    <w:p w14:paraId="69110000">
      <w:pPr>
        <w:widowControl w:val="1"/>
        <w:ind w:firstLine="709" w:right="145"/>
        <w:jc w:val="both"/>
        <w:rPr>
          <w:sz w:val="26"/>
        </w:rPr>
      </w:pPr>
      <w:r>
        <w:rPr>
          <w:sz w:val="26"/>
        </w:rPr>
        <w:t>После заполнения специалистом дополнительного бланка по физике</w:t>
      </w:r>
      <w:r>
        <w:rPr>
          <w:b w:val="1"/>
          <w:sz w:val="26"/>
        </w:rPr>
        <w:t xml:space="preserve"> </w:t>
      </w:r>
      <w:r>
        <w:rPr>
          <w:sz w:val="26"/>
        </w:rPr>
        <w:t>ответственный организатор этот бланк упаковывает за бланком ответов №2 (и дополнительных бланков – при их наличии) данного учащегося. Дополнительный бланк ответов № 2 по физике вкладывается в работу участника.</w:t>
      </w:r>
    </w:p>
    <w:p w14:paraId="6A110000">
      <w:pPr>
        <w:widowControl w:val="1"/>
        <w:ind w:firstLine="709" w:right="145"/>
        <w:jc w:val="both"/>
        <w:rPr>
          <w:sz w:val="26"/>
        </w:rPr>
      </w:pPr>
      <w:r>
        <w:rPr>
          <w:sz w:val="26"/>
        </w:rPr>
        <w:t xml:space="preserve">После проведения экзамена специалист по проведению инструктажа и обеспечению лабораторных работ убирает со столов комплекты оборудования. </w:t>
      </w:r>
    </w:p>
    <w:p w14:paraId="6B110000">
      <w:pPr>
        <w:widowControl w:val="1"/>
        <w:ind w:left="6804" w:right="145"/>
        <w:rPr>
          <w:sz w:val="26"/>
        </w:rPr>
      </w:pPr>
      <w:r>
        <w:rPr>
          <w:sz w:val="26"/>
        </w:rPr>
        <w:br w:type="page"/>
      </w:r>
      <w:r>
        <w:rPr>
          <w:sz w:val="26"/>
        </w:rPr>
        <w:t>Приложение 5</w:t>
      </w:r>
    </w:p>
    <w:p w14:paraId="6C110000">
      <w:pPr>
        <w:widowControl w:val="1"/>
        <w:ind w:left="6804" w:right="145"/>
        <w:rPr>
          <w:sz w:val="26"/>
        </w:rPr>
      </w:pPr>
      <w:r>
        <w:rPr>
          <w:sz w:val="26"/>
        </w:rPr>
        <w:t>к инструкции ОГЭ по физике</w:t>
      </w:r>
    </w:p>
    <w:p w14:paraId="6D110000">
      <w:pPr>
        <w:widowControl w:val="1"/>
        <w:ind w:right="145"/>
        <w:jc w:val="center"/>
        <w:rPr>
          <w:b w:val="1"/>
          <w:sz w:val="26"/>
        </w:rPr>
      </w:pPr>
    </w:p>
    <w:p w14:paraId="6E110000">
      <w:pPr>
        <w:widowControl w:val="1"/>
        <w:ind w:right="145"/>
        <w:jc w:val="center"/>
        <w:rPr>
          <w:b w:val="1"/>
          <w:sz w:val="26"/>
        </w:rPr>
      </w:pPr>
      <w:r>
        <w:rPr>
          <w:b w:val="1"/>
          <w:sz w:val="26"/>
        </w:rPr>
        <w:t xml:space="preserve">Форма Дополнительного бланка ответов №2 </w:t>
      </w:r>
    </w:p>
    <w:p w14:paraId="6F110000">
      <w:pPr>
        <w:widowControl w:val="1"/>
        <w:ind w:right="145"/>
        <w:jc w:val="center"/>
        <w:rPr>
          <w:b w:val="1"/>
          <w:sz w:val="26"/>
        </w:rPr>
      </w:pPr>
      <w:r>
        <w:rPr>
          <w:b w:val="1"/>
          <w:sz w:val="26"/>
        </w:rPr>
        <w:t>для внесения изменений в характеристики лабораторного оборудования</w:t>
      </w:r>
    </w:p>
    <w:p w14:paraId="70110000">
      <w:pPr>
        <w:widowControl w:val="1"/>
        <w:ind w:right="145"/>
        <w:jc w:val="center"/>
        <w:rPr>
          <w:sz w:val="26"/>
        </w:rPr>
      </w:pPr>
    </w:p>
    <w:p w14:paraId="71110000">
      <w:pPr>
        <w:widowControl w:val="1"/>
        <w:ind w:right="145"/>
        <w:jc w:val="center"/>
        <w:rPr>
          <w:sz w:val="26"/>
        </w:rPr>
      </w:pPr>
      <w:r>
        <w:rPr>
          <w:sz w:val="26"/>
        </w:rPr>
        <w:t xml:space="preserve"> </w:t>
      </w:r>
      <w:r>
        <w:rPr>
          <w:sz w:val="26"/>
        </w:rPr>
        <w:drawing>
          <wp:inline>
            <wp:extent cx="5113568" cy="7331102"/>
            <wp:effectExtent b="0" l="0" r="0" t="0"/>
            <wp:docPr hidden="false" id="64" name="Picture 64"/>
            <a:graphic>
              <a:graphicData uri="http://schemas.openxmlformats.org/drawingml/2006/picture">
                <pic:pic>
                  <pic:nvPicPr>
                    <pic:cNvPr hidden="false" id="65" name="Picture 65"/>
                    <pic:cNvPicPr preferRelativeResize="true"/>
                  </pic:nvPicPr>
                  <pic:blipFill>
                    <a:blip r:embed="rId34"/>
                    <a:stretch/>
                  </pic:blipFill>
                  <pic:spPr>
                    <a:xfrm flipH="false" flipV="false" rot="0">
                      <a:ext cx="5113568" cy="7331102"/>
                    </a:xfrm>
                    <a:prstGeom prst="rect"/>
                  </pic:spPr>
                </pic:pic>
              </a:graphicData>
            </a:graphic>
          </wp:inline>
        </w:drawing>
      </w:r>
    </w:p>
    <w:p w14:paraId="72110000">
      <w:pPr>
        <w:widowControl w:val="1"/>
        <w:ind w:right="145"/>
        <w:jc w:val="center"/>
        <w:rPr>
          <w:b w:val="1"/>
          <w:sz w:val="26"/>
        </w:rPr>
      </w:pPr>
      <w:r>
        <w:rPr>
          <w:sz w:val="26"/>
        </w:rPr>
        <w:br w:type="page"/>
      </w:r>
      <w:r>
        <w:rPr>
          <w:b w:val="1"/>
          <w:sz w:val="26"/>
        </w:rPr>
        <w:t>Заполнение дополнительного бланка ответов № 2 по физике</w:t>
      </w:r>
    </w:p>
    <w:p w14:paraId="73110000">
      <w:pPr>
        <w:widowControl w:val="1"/>
        <w:ind w:firstLine="709" w:right="145"/>
        <w:jc w:val="both"/>
        <w:rPr>
          <w:sz w:val="26"/>
        </w:rPr>
      </w:pPr>
    </w:p>
    <w:p w14:paraId="74110000">
      <w:pPr>
        <w:widowControl w:val="1"/>
        <w:ind w:firstLine="709" w:right="145"/>
        <w:jc w:val="both"/>
        <w:rPr>
          <w:sz w:val="26"/>
        </w:rPr>
      </w:pPr>
      <w:r>
        <w:rPr>
          <w:sz w:val="26"/>
        </w:rPr>
        <w:t>Данный бланк необходим при выполнении практического задания, так как данное задание предполагает наличие лабораторных условий и необходимого оборудования: мензурки, динамометры, резисторы. В зависимости от погрешности оборудования ответ на одно и то же задание КИМ может быть разным у двух участников по причине разных погрешностей используемого оборудования при решении задачи. Эксперт на региональном уровне должен это учитывать при проверке развернутых ответов. Данный бланк содержит таблицу с измеряемыми величинами, а также допустимые показатели погрешности, влияющие на результат. Объяснения к имеющимся на бланке символам:</w:t>
      </w:r>
    </w:p>
    <w:p w14:paraId="75110000">
      <w:pPr>
        <w:widowControl w:val="1"/>
        <w:ind w:left="709" w:right="145"/>
        <w:jc w:val="both"/>
        <w:rPr>
          <w:sz w:val="26"/>
        </w:rPr>
      </w:pPr>
      <w:r>
        <w:rPr>
          <w:sz w:val="26"/>
        </w:rPr>
        <w:t>- V – объём;</w:t>
      </w:r>
    </w:p>
    <w:p w14:paraId="76110000">
      <w:pPr>
        <w:widowControl w:val="1"/>
        <w:ind w:left="709" w:right="145"/>
        <w:jc w:val="both"/>
        <w:rPr>
          <w:sz w:val="26"/>
        </w:rPr>
      </w:pPr>
      <w:r>
        <w:rPr>
          <w:sz w:val="26"/>
        </w:rPr>
        <w:t>- С – допустимое отклонение в измерениях;</w:t>
      </w:r>
    </w:p>
    <w:p w14:paraId="77110000">
      <w:pPr>
        <w:widowControl w:val="1"/>
        <w:ind w:left="709" w:right="145"/>
        <w:jc w:val="both"/>
        <w:rPr>
          <w:sz w:val="26"/>
        </w:rPr>
      </w:pPr>
      <w:r>
        <w:rPr>
          <w:sz w:val="26"/>
        </w:rPr>
        <w:t>- Н – ньютон, единица измерения силы в системе СИ;</w:t>
      </w:r>
    </w:p>
    <w:p w14:paraId="78110000">
      <w:pPr>
        <w:widowControl w:val="1"/>
        <w:ind w:left="709" w:right="145"/>
        <w:jc w:val="both"/>
        <w:rPr>
          <w:sz w:val="26"/>
        </w:rPr>
      </w:pPr>
      <w:r>
        <w:rPr>
          <w:sz w:val="26"/>
        </w:rPr>
        <w:t>- m – масса;</w:t>
      </w:r>
    </w:p>
    <w:p w14:paraId="79110000">
      <w:pPr>
        <w:widowControl w:val="1"/>
        <w:ind w:left="709" w:right="145"/>
        <w:jc w:val="both"/>
        <w:rPr>
          <w:sz w:val="26"/>
        </w:rPr>
      </w:pPr>
      <w:r>
        <w:rPr>
          <w:sz w:val="26"/>
        </w:rPr>
        <w:t>- г – грамм, единица измерения массы;</w:t>
      </w:r>
    </w:p>
    <w:p w14:paraId="7A110000">
      <w:pPr>
        <w:widowControl w:val="1"/>
        <w:ind w:left="709" w:right="145"/>
        <w:jc w:val="both"/>
        <w:rPr>
          <w:sz w:val="26"/>
        </w:rPr>
      </w:pPr>
      <w:r>
        <w:rPr>
          <w:sz w:val="26"/>
        </w:rPr>
        <w:t>- Н/м – ньютон на метр, единица измерения жёсткости;</w:t>
      </w:r>
    </w:p>
    <w:p w14:paraId="7B110000">
      <w:pPr>
        <w:widowControl w:val="1"/>
        <w:ind w:left="709" w:right="145"/>
        <w:jc w:val="both"/>
        <w:rPr>
          <w:sz w:val="26"/>
        </w:rPr>
      </w:pPr>
      <w:r>
        <w:rPr>
          <w:sz w:val="26"/>
        </w:rPr>
        <w:t>- В – вольт, единица измерения напряжения;</w:t>
      </w:r>
    </w:p>
    <w:p w14:paraId="7C110000">
      <w:pPr>
        <w:widowControl w:val="1"/>
        <w:ind w:left="709" w:right="145"/>
        <w:jc w:val="both"/>
        <w:rPr>
          <w:sz w:val="26"/>
        </w:rPr>
      </w:pPr>
      <w:r>
        <w:rPr>
          <w:sz w:val="26"/>
        </w:rPr>
        <w:t>- А – ампер, единица измерения силы тока;</w:t>
      </w:r>
    </w:p>
    <w:p w14:paraId="7D110000">
      <w:pPr>
        <w:widowControl w:val="1"/>
        <w:ind w:left="709" w:right="145"/>
        <w:jc w:val="both"/>
        <w:rPr>
          <w:sz w:val="26"/>
        </w:rPr>
      </w:pPr>
      <w:r>
        <w:rPr>
          <w:sz w:val="26"/>
        </w:rPr>
        <w:t>- R – сопротивление;</w:t>
      </w:r>
    </w:p>
    <w:p w14:paraId="7E110000">
      <w:pPr>
        <w:widowControl w:val="1"/>
        <w:ind w:left="709" w:right="145"/>
        <w:jc w:val="both"/>
        <w:rPr>
          <w:sz w:val="26"/>
        </w:rPr>
      </w:pPr>
      <w:r>
        <w:rPr>
          <w:sz w:val="26"/>
        </w:rPr>
        <w:t>- Ом – единица измерения сопротивления.</w:t>
      </w:r>
    </w:p>
    <w:p w14:paraId="7F110000">
      <w:pPr>
        <w:widowControl w:val="1"/>
        <w:ind w:right="145"/>
        <w:jc w:val="both"/>
        <w:rPr>
          <w:sz w:val="26"/>
        </w:rPr>
      </w:pPr>
    </w:p>
    <w:p w14:paraId="80110000">
      <w:pPr>
        <w:widowControl w:val="1"/>
        <w:ind w:firstLine="709" w:right="145"/>
        <w:jc w:val="both"/>
        <w:rPr>
          <w:sz w:val="26"/>
        </w:rPr>
      </w:pPr>
      <w:r>
        <w:rPr>
          <w:sz w:val="26"/>
        </w:rPr>
        <w:t xml:space="preserve">В верхней части дополнительного бланка ответов № 2 по физике расположены поля «Код региона», «Код предмета», «Название предмета», а также поле для записи цифрового значения кода дополнительного листа (бланка) ответов №2. </w:t>
      </w:r>
    </w:p>
    <w:p w14:paraId="81110000">
      <w:pPr>
        <w:widowControl w:val="1"/>
        <w:ind w:firstLine="709" w:right="145"/>
        <w:jc w:val="both"/>
        <w:rPr>
          <w:b w:val="1"/>
          <w:sz w:val="26"/>
        </w:rPr>
      </w:pPr>
      <w:r>
        <w:rPr>
          <w:b w:val="1"/>
          <w:sz w:val="26"/>
        </w:rPr>
        <w:t>Заполнение бланка:</w:t>
      </w:r>
    </w:p>
    <w:p w14:paraId="82110000">
      <w:pPr>
        <w:widowControl w:val="1"/>
        <w:ind w:firstLine="709" w:right="145"/>
        <w:jc w:val="both"/>
        <w:rPr>
          <w:sz w:val="26"/>
        </w:rPr>
      </w:pPr>
      <w:r>
        <w:rPr>
          <w:sz w:val="26"/>
        </w:rPr>
        <w:t>1. Поля «Код региона», «Код предмета», «Название предмета», заполняются участником ОГЭ. Информация верхней части бланка («Код региона», «Код предмета» и «Название предмета») должна полностью совпадать с информацией основного бланка ответов.</w:t>
      </w:r>
    </w:p>
    <w:p w14:paraId="83110000">
      <w:pPr>
        <w:widowControl w:val="1"/>
        <w:ind w:firstLine="709" w:right="145"/>
        <w:jc w:val="both"/>
        <w:rPr>
          <w:sz w:val="26"/>
        </w:rPr>
      </w:pPr>
      <w:r>
        <w:rPr>
          <w:sz w:val="26"/>
        </w:rPr>
        <w:t>2. Поля «Лист» заполняет организатор в аудитории. В поле «Лист» организатор в аудитории при выдаче дополнительного бланка ответов вносит порядковый номер листа работы участника ОГЭ, начиная с цифры «3», (при этом лист № 1 и лист № 2 являются основными бланками ответов № 2).</w:t>
      </w:r>
    </w:p>
    <w:p w14:paraId="84110000">
      <w:pPr>
        <w:widowControl w:val="1"/>
        <w:ind w:firstLine="709" w:right="145"/>
        <w:jc w:val="both"/>
        <w:rPr>
          <w:sz w:val="26"/>
        </w:rPr>
      </w:pPr>
      <w:r>
        <w:rPr>
          <w:sz w:val="26"/>
        </w:rPr>
        <w:t xml:space="preserve">3. Содержание бланка заполняется специалистом по проведению инструктажа и обеспечению лабораторных работ. После заполнения участником ОГЭ верхней части Дополнительного бланка № 2 до начала экзамена специалист по инструктажу и обеспечению лабораторных работ собирает их и отображает изменения характеристик лабораторного оборудования индивидуально для каждого участника ОГЭ и передает бланки ответственному организатору. Дополнительные бланки ответов № 2 по физике </w:t>
      </w:r>
      <w:r>
        <w:rPr>
          <w:b w:val="1"/>
          <w:sz w:val="26"/>
        </w:rPr>
        <w:t>участникам ОГЭ не возвращаются</w:t>
      </w:r>
      <w:r>
        <w:rPr>
          <w:sz w:val="26"/>
        </w:rPr>
        <w:t>.</w:t>
      </w:r>
    </w:p>
    <w:p w14:paraId="85110000">
      <w:pPr>
        <w:widowControl w:val="1"/>
        <w:ind w:firstLine="709" w:right="145"/>
        <w:jc w:val="both"/>
        <w:rPr>
          <w:sz w:val="26"/>
        </w:rPr>
      </w:pPr>
      <w:r>
        <w:rPr>
          <w:sz w:val="26"/>
        </w:rPr>
        <w:t>По завершению экзамена ответственный организатор в присутствии специалиста по инструктажу вкладывает Дополнительные бланки ответов №2 по физике в каждую работу участника.</w:t>
      </w:r>
    </w:p>
    <w:p w14:paraId="86110000">
      <w:pPr>
        <w:widowControl w:val="1"/>
        <w:ind w:left="6804" w:right="145"/>
        <w:rPr>
          <w:spacing w:val="-8"/>
          <w:sz w:val="26"/>
        </w:rPr>
      </w:pPr>
      <w:r>
        <w:rPr>
          <w:sz w:val="26"/>
        </w:rPr>
        <w:br w:type="page"/>
      </w:r>
      <w:r>
        <w:rPr>
          <w:spacing w:val="-8"/>
          <w:sz w:val="26"/>
        </w:rPr>
        <w:t>Приложение 6</w:t>
      </w:r>
    </w:p>
    <w:p w14:paraId="87110000">
      <w:pPr>
        <w:widowControl w:val="1"/>
        <w:ind w:left="6804" w:right="145"/>
        <w:rPr>
          <w:spacing w:val="-8"/>
          <w:sz w:val="26"/>
        </w:rPr>
      </w:pPr>
      <w:r>
        <w:rPr>
          <w:spacing w:val="-8"/>
          <w:sz w:val="26"/>
        </w:rPr>
        <w:t>к инструкции ОГЭ по физике</w:t>
      </w:r>
    </w:p>
    <w:p w14:paraId="88110000">
      <w:pPr>
        <w:widowControl w:val="1"/>
        <w:tabs>
          <w:tab w:leader="none" w:pos="4088" w:val="left"/>
        </w:tabs>
        <w:ind w:right="145"/>
        <w:jc w:val="right"/>
        <w:rPr>
          <w:i w:val="1"/>
          <w:spacing w:val="-8"/>
          <w:sz w:val="26"/>
        </w:rPr>
      </w:pPr>
    </w:p>
    <w:p w14:paraId="89110000">
      <w:pPr>
        <w:widowControl w:val="1"/>
        <w:tabs>
          <w:tab w:leader="none" w:pos="4088" w:val="left"/>
        </w:tabs>
        <w:ind w:right="145"/>
        <w:jc w:val="center"/>
        <w:rPr>
          <w:b w:val="1"/>
          <w:spacing w:val="-8"/>
          <w:sz w:val="26"/>
        </w:rPr>
      </w:pPr>
      <w:r>
        <w:rPr>
          <w:b w:val="1"/>
          <w:spacing w:val="-8"/>
          <w:sz w:val="26"/>
        </w:rPr>
        <w:t>Порядок проведения инструктажа организаторами в аудитории</w:t>
      </w:r>
    </w:p>
    <w:p w14:paraId="8A110000">
      <w:pPr>
        <w:widowControl w:val="1"/>
        <w:tabs>
          <w:tab w:leader="none" w:pos="4088" w:val="left"/>
        </w:tabs>
        <w:ind w:right="145"/>
        <w:jc w:val="center"/>
        <w:rPr>
          <w:b w:val="1"/>
          <w:spacing w:val="-8"/>
          <w:sz w:val="26"/>
        </w:rPr>
      </w:pPr>
    </w:p>
    <w:p w14:paraId="8B110000">
      <w:pPr>
        <w:widowControl w:val="1"/>
        <w:tabs>
          <w:tab w:leader="none" w:pos="4088" w:val="left"/>
        </w:tabs>
        <w:ind w:firstLine="709" w:right="145"/>
        <w:jc w:val="both"/>
        <w:rPr>
          <w:i w:val="1"/>
          <w:sz w:val="26"/>
        </w:rPr>
      </w:pPr>
      <w:r>
        <w:rPr>
          <w:i w:val="1"/>
          <w:sz w:val="26"/>
        </w:rPr>
        <w:t>Текст, который выделен жирным шрифтом, должен быть прочитан участникам ОГЭ слово в слово. Это делается для стандартизации процедуры проведения ОГЭ.</w:t>
      </w:r>
    </w:p>
    <w:p w14:paraId="8C110000">
      <w:pPr>
        <w:widowControl w:val="1"/>
        <w:tabs>
          <w:tab w:leader="none" w:pos="4088" w:val="left"/>
        </w:tabs>
        <w:ind w:firstLine="709" w:right="145"/>
        <w:jc w:val="both"/>
        <w:rPr>
          <w:i w:val="1"/>
          <w:sz w:val="26"/>
        </w:rPr>
      </w:pPr>
      <w:r>
        <w:rPr>
          <w:i w:val="1"/>
          <w:sz w:val="26"/>
        </w:rPr>
        <w:t>Комментарии, отмеченные курсивом, не читаются участникам. Они даны в помощь организатору.</w:t>
      </w:r>
    </w:p>
    <w:p w14:paraId="8D110000">
      <w:pPr>
        <w:widowControl w:val="1"/>
        <w:tabs>
          <w:tab w:leader="none" w:pos="4088" w:val="left"/>
        </w:tabs>
        <w:ind w:firstLine="709" w:right="145"/>
        <w:jc w:val="both"/>
        <w:rPr>
          <w:sz w:val="26"/>
        </w:rPr>
      </w:pPr>
    </w:p>
    <w:p w14:paraId="8E110000">
      <w:pPr>
        <w:widowControl w:val="1"/>
        <w:tabs>
          <w:tab w:leader="none" w:pos="4088" w:val="left"/>
        </w:tabs>
        <w:ind w:firstLine="709" w:right="145"/>
        <w:jc w:val="both"/>
        <w:rPr>
          <w:i w:val="1"/>
          <w:sz w:val="26"/>
        </w:rPr>
      </w:pPr>
      <w:r>
        <w:rPr>
          <w:i w:val="1"/>
          <w:sz w:val="26"/>
        </w:rPr>
        <w:t xml:space="preserve">На доске (информационном стенде) в аудитории оформляется образец регистрационных полей бланков ответов участника ОГЭ. Организатор в аудитории на доске заполняет – код ППЭ, номер аудитории, код образовательной организации, класс (номер буква). Номер КИМ и номер варианта участники ОГЭ не заполняют. Оставшиеся поля: ФИО, данные паспорта, пол – участники экзамена заполняют в соответствии с данными документа, удостоверяющего личность. </w:t>
      </w:r>
    </w:p>
    <w:p w14:paraId="8F110000">
      <w:pPr>
        <w:widowControl w:val="1"/>
        <w:ind w:firstLine="709" w:right="145"/>
        <w:rPr>
          <w:sz w:val="26"/>
        </w:rPr>
      </w:pPr>
    </w:p>
    <w:p w14:paraId="90110000">
      <w:pPr>
        <w:widowControl w:val="1"/>
        <w:ind w:firstLine="709" w:right="145"/>
        <w:jc w:val="center"/>
        <w:rPr>
          <w:b w:val="1"/>
          <w:sz w:val="26"/>
        </w:rPr>
      </w:pPr>
      <w:r>
        <w:rPr>
          <w:b w:val="1"/>
          <w:sz w:val="26"/>
        </w:rPr>
        <w:t>Инструкция для участников ОГЭ, зачитываемая организатором в аудитории:</w:t>
      </w:r>
    </w:p>
    <w:p w14:paraId="91110000">
      <w:pPr>
        <w:widowControl w:val="1"/>
        <w:ind w:firstLine="709" w:right="145"/>
        <w:jc w:val="center"/>
        <w:rPr>
          <w:b w:val="1"/>
          <w:sz w:val="26"/>
        </w:rPr>
      </w:pPr>
    </w:p>
    <w:p w14:paraId="92110000">
      <w:pPr>
        <w:widowControl w:val="1"/>
        <w:ind w:firstLine="709" w:right="145"/>
        <w:jc w:val="both"/>
        <w:rPr>
          <w:b w:val="1"/>
          <w:sz w:val="26"/>
        </w:rPr>
      </w:pPr>
      <w:r>
        <w:rPr>
          <w:b w:val="1"/>
          <w:sz w:val="26"/>
        </w:rPr>
        <w:t>Уважаемые участники экзамена! Сегодня Вы проходите государственную итоговую аттестацию по физике</w:t>
      </w:r>
      <w:r>
        <w:rPr>
          <w:b w:val="1"/>
          <w:i w:val="1"/>
          <w:sz w:val="26"/>
        </w:rPr>
        <w:t xml:space="preserve"> </w:t>
      </w:r>
      <w:r>
        <w:rPr>
          <w:b w:val="1"/>
          <w:sz w:val="26"/>
        </w:rPr>
        <w:t xml:space="preserve">в форме основного государственного экзамена. </w:t>
      </w:r>
    </w:p>
    <w:p w14:paraId="93110000">
      <w:pPr>
        <w:widowControl w:val="1"/>
        <w:ind w:firstLine="709" w:right="145"/>
        <w:jc w:val="both"/>
        <w:rPr>
          <w:b w:val="1"/>
          <w:sz w:val="26"/>
        </w:rPr>
      </w:pPr>
      <w:r>
        <w:rPr>
          <w:b w:val="1"/>
          <w:sz w:val="26"/>
        </w:rPr>
        <w:t xml:space="preserve">Во время проведения экзамена вы должны соблюдать порядок проведения экзамена. </w:t>
      </w:r>
    </w:p>
    <w:p w14:paraId="94110000">
      <w:pPr>
        <w:widowControl w:val="1"/>
        <w:ind w:firstLine="709" w:right="145"/>
        <w:jc w:val="both"/>
        <w:rPr>
          <w:b w:val="1"/>
          <w:sz w:val="26"/>
        </w:rPr>
      </w:pPr>
      <w:r>
        <w:rPr>
          <w:b w:val="1"/>
          <w:sz w:val="26"/>
        </w:rPr>
        <w:t>В день проведения экзамена запрещается:</w:t>
      </w:r>
    </w:p>
    <w:p w14:paraId="95110000">
      <w:pPr>
        <w:widowControl w:val="1"/>
        <w:ind w:firstLine="709" w:right="145"/>
        <w:jc w:val="both"/>
        <w:rPr>
          <w:b w:val="1"/>
          <w:sz w:val="26"/>
        </w:rPr>
      </w:pPr>
      <w:r>
        <w:rPr>
          <w:b w:val="1"/>
          <w:sz w:val="26"/>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96110000">
      <w:pPr>
        <w:widowControl w:val="1"/>
        <w:ind w:firstLine="709" w:right="145"/>
        <w:jc w:val="both"/>
        <w:rPr>
          <w:b w:val="1"/>
          <w:sz w:val="26"/>
        </w:rPr>
      </w:pPr>
      <w:r>
        <w:rPr>
          <w:b w:val="1"/>
          <w:sz w:val="26"/>
        </w:rPr>
        <w:t>выносить из аудиторий и ППЭ черновики, экзаменационные материалы на бумажном или электронных носителях, фотографировать экзаменационные материалы;</w:t>
      </w:r>
    </w:p>
    <w:p w14:paraId="97110000">
      <w:pPr>
        <w:widowControl w:val="1"/>
        <w:ind w:firstLine="709" w:right="145"/>
        <w:jc w:val="both"/>
        <w:rPr>
          <w:b w:val="1"/>
          <w:sz w:val="26"/>
        </w:rPr>
      </w:pPr>
      <w:r>
        <w:rPr>
          <w:b w:val="1"/>
          <w:sz w:val="26"/>
        </w:rPr>
        <w:t>пользоваться справочными материалами, кроме тех, которые указаны в тексте контрольных измерительных материалов (КИМ);</w:t>
      </w:r>
    </w:p>
    <w:p w14:paraId="98110000">
      <w:pPr>
        <w:widowControl w:val="1"/>
        <w:ind w:firstLine="709" w:right="145"/>
        <w:jc w:val="both"/>
        <w:rPr>
          <w:b w:val="1"/>
          <w:sz w:val="26"/>
        </w:rPr>
      </w:pPr>
      <w:r>
        <w:rPr>
          <w:b w:val="1"/>
          <w:sz w:val="26"/>
        </w:rPr>
        <w:t>переписывать задания из КИМ в черновики (можно делать пометки в КИМ);</w:t>
      </w:r>
    </w:p>
    <w:p w14:paraId="99110000">
      <w:pPr>
        <w:widowControl w:val="1"/>
        <w:ind w:firstLine="709" w:right="145"/>
        <w:jc w:val="both"/>
        <w:rPr>
          <w:b w:val="1"/>
          <w:sz w:val="26"/>
        </w:rPr>
      </w:pPr>
      <w:r>
        <w:rPr>
          <w:b w:val="1"/>
          <w:sz w:val="26"/>
        </w:rPr>
        <w:t>перемещаться по ППЭ во время экзамена без сопровождения организатора.</w:t>
      </w:r>
    </w:p>
    <w:p w14:paraId="9A110000">
      <w:pPr>
        <w:widowControl w:val="1"/>
        <w:ind w:firstLine="709" w:right="145"/>
        <w:jc w:val="both"/>
        <w:rPr>
          <w:b w:val="1"/>
          <w:sz w:val="26"/>
        </w:rPr>
      </w:pPr>
      <w:r>
        <w:rPr>
          <w:b w:val="1"/>
          <w:sz w:val="26"/>
        </w:rPr>
        <w:t>Во время проведения экзамена запрещается:</w:t>
      </w:r>
    </w:p>
    <w:p w14:paraId="9B110000">
      <w:pPr>
        <w:widowControl w:val="1"/>
        <w:ind w:firstLine="709" w:right="145"/>
        <w:jc w:val="both"/>
        <w:rPr>
          <w:b w:val="1"/>
          <w:sz w:val="26"/>
        </w:rPr>
      </w:pPr>
      <w:r>
        <w:rPr>
          <w:b w:val="1"/>
          <w:sz w:val="26"/>
        </w:rPr>
        <w:t>выносить из аудиторий письменные принадлежности;</w:t>
      </w:r>
    </w:p>
    <w:p w14:paraId="9C110000">
      <w:pPr>
        <w:widowControl w:val="1"/>
        <w:ind w:firstLine="709" w:right="145"/>
        <w:jc w:val="both"/>
        <w:rPr>
          <w:b w:val="1"/>
          <w:sz w:val="26"/>
        </w:rPr>
      </w:pPr>
      <w:r>
        <w:rPr>
          <w:b w:val="1"/>
          <w:sz w:val="26"/>
        </w:rPr>
        <w:t>разговаривать, пересаживаться, обмениваться любыми материалами и</w:t>
      </w:r>
    </w:p>
    <w:p w14:paraId="9D110000">
      <w:pPr>
        <w:widowControl w:val="1"/>
        <w:ind w:firstLine="709" w:right="145"/>
        <w:jc w:val="both"/>
        <w:rPr>
          <w:b w:val="1"/>
          <w:sz w:val="26"/>
        </w:rPr>
      </w:pPr>
      <w:r>
        <w:rPr>
          <w:b w:val="1"/>
          <w:sz w:val="26"/>
        </w:rPr>
        <w:t>предметами.</w:t>
      </w:r>
    </w:p>
    <w:p w14:paraId="9E110000">
      <w:pPr>
        <w:widowControl w:val="1"/>
        <w:ind w:firstLine="709" w:right="145"/>
        <w:jc w:val="both"/>
        <w:rPr>
          <w:b w:val="1"/>
          <w:sz w:val="26"/>
        </w:rPr>
      </w:pPr>
      <w:r>
        <w:rPr>
          <w:b w:val="1"/>
          <w:sz w:val="26"/>
        </w:rPr>
        <w:t>В случае нарушения порядка проведения ГИА вы будете удалены с экзамена.</w:t>
      </w:r>
    </w:p>
    <w:p w14:paraId="9F110000">
      <w:pPr>
        <w:widowControl w:val="1"/>
        <w:ind w:firstLine="709" w:right="145"/>
        <w:jc w:val="both"/>
        <w:rPr>
          <w:b w:val="1"/>
          <w:sz w:val="26"/>
        </w:rPr>
      </w:pPr>
      <w:r>
        <w:rPr>
          <w:b w:val="1"/>
          <w:sz w:val="26"/>
        </w:rPr>
        <w:t>Ознакомиться с результатами ГИА вы сможете в своей школе или в местах, в которых вы были зарегистрированы на сдачу ГИА</w:t>
      </w:r>
      <w:r>
        <w:rPr>
          <w:b w:val="1"/>
          <w:sz w:val="26"/>
        </w:rPr>
        <w:t>.</w:t>
      </w:r>
    </w:p>
    <w:p w14:paraId="A0110000">
      <w:pPr>
        <w:widowControl w:val="1"/>
        <w:ind w:firstLine="709" w:right="145"/>
        <w:jc w:val="both"/>
        <w:rPr>
          <w:i w:val="1"/>
          <w:sz w:val="26"/>
        </w:rPr>
      </w:pPr>
      <w:r>
        <w:rPr>
          <w:b w:val="1"/>
          <w:sz w:val="26"/>
        </w:rPr>
        <w:t>Плановая дата ознакомления с результатами: _</w:t>
      </w:r>
      <w:r>
        <w:rPr>
          <w:b w:val="1"/>
          <w:sz w:val="26"/>
          <w:u w:val="single"/>
        </w:rPr>
        <w:t>____________</w:t>
      </w:r>
      <w:r>
        <w:rPr>
          <w:b w:val="1"/>
          <w:i w:val="1"/>
          <w:sz w:val="26"/>
        </w:rPr>
        <w:t>(</w:t>
      </w:r>
      <w:r>
        <w:rPr>
          <w:i w:val="1"/>
          <w:sz w:val="26"/>
        </w:rPr>
        <w:t>назвать дату).</w:t>
      </w:r>
    </w:p>
    <w:p w14:paraId="A1110000">
      <w:pPr>
        <w:widowControl w:val="1"/>
        <w:ind w:firstLine="709" w:right="145"/>
        <w:jc w:val="both"/>
        <w:rPr>
          <w:b w:val="1"/>
          <w:sz w:val="26"/>
        </w:rPr>
      </w:pPr>
    </w:p>
    <w:p w14:paraId="A2110000">
      <w:pPr>
        <w:widowControl w:val="1"/>
        <w:ind w:firstLine="709" w:right="145"/>
        <w:jc w:val="both"/>
        <w:rPr>
          <w:b w:val="1"/>
          <w:sz w:val="26"/>
        </w:rPr>
      </w:pPr>
      <w:r>
        <w:rPr>
          <w:b w:val="1"/>
          <w:sz w:val="26"/>
        </w:rPr>
        <w:t>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w:t>
      </w:r>
    </w:p>
    <w:p w14:paraId="A3110000">
      <w:pPr>
        <w:widowControl w:val="1"/>
        <w:ind w:firstLine="709" w:right="145"/>
        <w:jc w:val="both"/>
        <w:rPr>
          <w:b w:val="1"/>
          <w:sz w:val="26"/>
        </w:rPr>
      </w:pPr>
      <w:r>
        <w:rPr>
          <w:b w:val="1"/>
          <w:sz w:val="26"/>
        </w:rPr>
        <w:t>Апелляцию вы можете подать в своей школе или в месте, где вы были зарегистрированы на сдачу ГИА, а также непосредственно в апелляционную комиссию.</w:t>
      </w:r>
    </w:p>
    <w:p w14:paraId="A4110000">
      <w:pPr>
        <w:widowControl w:val="1"/>
        <w:ind w:firstLine="709" w:right="145"/>
        <w:jc w:val="both"/>
        <w:rPr>
          <w:b w:val="1"/>
          <w:sz w:val="26"/>
        </w:rPr>
      </w:pPr>
      <w:r>
        <w:rPr>
          <w:b w:val="1"/>
          <w:sz w:val="26"/>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w:t>
      </w:r>
      <w:r>
        <w:rPr>
          <w:b w:val="1"/>
          <w:sz w:val="26"/>
        </w:rPr>
        <w:t>порядка или неправильным оформлением экзаменационной работы, не рассматривается.</w:t>
      </w:r>
    </w:p>
    <w:p w14:paraId="A5110000">
      <w:pPr>
        <w:widowControl w:val="1"/>
        <w:ind w:firstLine="709" w:right="145"/>
        <w:jc w:val="both"/>
        <w:rPr>
          <w:b w:val="1"/>
          <w:sz w:val="26"/>
        </w:rPr>
      </w:pPr>
      <w:r>
        <w:rPr>
          <w:b w:val="1"/>
          <w:sz w:val="26"/>
        </w:rPr>
        <w:t>Во время экзамена на вашем рабочем столе, помимо экзаменационных материалов, могут находиться только:</w:t>
      </w:r>
    </w:p>
    <w:p w14:paraId="A6110000">
      <w:pPr>
        <w:widowControl w:val="1"/>
        <w:ind w:firstLine="709" w:right="145"/>
        <w:jc w:val="both"/>
        <w:rPr>
          <w:b w:val="1"/>
          <w:sz w:val="26"/>
        </w:rPr>
      </w:pPr>
      <w:r>
        <w:rPr>
          <w:b w:val="1"/>
          <w:sz w:val="26"/>
        </w:rPr>
        <w:t>гелевая, капиллярная или перьевая ручка с чернилами черного цвета;</w:t>
      </w:r>
    </w:p>
    <w:p w14:paraId="A7110000">
      <w:pPr>
        <w:widowControl w:val="1"/>
        <w:ind w:firstLine="709" w:right="145"/>
        <w:jc w:val="both"/>
        <w:rPr>
          <w:b w:val="1"/>
          <w:sz w:val="26"/>
        </w:rPr>
      </w:pPr>
      <w:r>
        <w:rPr>
          <w:b w:val="1"/>
          <w:sz w:val="26"/>
        </w:rPr>
        <w:t>документ, удостоверяющий личность;</w:t>
      </w:r>
    </w:p>
    <w:p w14:paraId="A8110000">
      <w:pPr>
        <w:widowControl w:val="1"/>
        <w:ind w:firstLine="709" w:right="145"/>
        <w:jc w:val="both"/>
        <w:rPr>
          <w:b w:val="1"/>
          <w:sz w:val="26"/>
        </w:rPr>
      </w:pPr>
      <w:r>
        <w:rPr>
          <w:b w:val="1"/>
          <w:sz w:val="26"/>
        </w:rPr>
        <w:t>лекарства и питание (при необходимости).</w:t>
      </w:r>
    </w:p>
    <w:p w14:paraId="A9110000">
      <w:pPr>
        <w:widowControl w:val="1"/>
        <w:ind w:firstLine="709" w:right="145"/>
        <w:jc w:val="both"/>
        <w:rPr>
          <w:b w:val="1"/>
          <w:sz w:val="26"/>
        </w:rPr>
      </w:pPr>
      <w:r>
        <w:rPr>
          <w:b w:val="1"/>
          <w:sz w:val="26"/>
        </w:rPr>
        <w:t>Экзаменационные материалы в аудиторию поступили на станцию печати в зашифрованном виде.</w:t>
      </w:r>
    </w:p>
    <w:p w14:paraId="AA110000">
      <w:pPr>
        <w:widowControl w:val="1"/>
        <w:ind w:firstLine="709" w:right="145"/>
        <w:jc w:val="both"/>
        <w:rPr>
          <w:b w:val="1"/>
          <w:sz w:val="26"/>
        </w:rPr>
      </w:pPr>
      <w:r>
        <w:rPr>
          <w:b w:val="1"/>
          <w:sz w:val="26"/>
        </w:rPr>
        <w:t>В вашем присутствии будет выполнена печать экзаменационных материалов. После чего экзаменационные материалы будут выданы вам для прохождения экзамена.</w:t>
      </w:r>
    </w:p>
    <w:p w14:paraId="AB110000">
      <w:pPr>
        <w:widowControl w:val="1"/>
        <w:ind w:firstLine="709" w:right="145"/>
        <w:jc w:val="both"/>
        <w:rPr>
          <w:i w:val="1"/>
          <w:sz w:val="26"/>
        </w:rPr>
      </w:pPr>
      <w:r>
        <w:rPr>
          <w:i w:val="1"/>
          <w:sz w:val="26"/>
        </w:rPr>
        <w:t>(Организатор запускает процедуру печати ЭМ в соответствии с общей инструкцией организатора в аудитории, после чего раздает распечатанные ЭМ в произвольном порядке).</w:t>
      </w:r>
    </w:p>
    <w:p w14:paraId="AC110000">
      <w:pPr>
        <w:widowControl w:val="1"/>
        <w:ind w:firstLine="709" w:right="145"/>
        <w:jc w:val="both"/>
        <w:rPr>
          <w:i w:val="1"/>
          <w:sz w:val="26"/>
        </w:rPr>
      </w:pPr>
      <w:r>
        <w:rPr>
          <w:i w:val="1"/>
          <w:sz w:val="26"/>
        </w:rPr>
        <w:t>Вторая часть инструктажа (начало проведения не ранее 10:00 по местному времени).</w:t>
      </w:r>
    </w:p>
    <w:p w14:paraId="AD110000">
      <w:pPr>
        <w:widowControl w:val="1"/>
        <w:ind w:firstLine="709" w:right="145"/>
        <w:jc w:val="both"/>
        <w:rPr>
          <w:b w:val="1"/>
          <w:sz w:val="26"/>
        </w:rPr>
      </w:pPr>
      <w:r>
        <w:rPr>
          <w:b w:val="1"/>
          <w:sz w:val="26"/>
        </w:rPr>
        <w:t>Проверьте качество печати своего бланка регистрации. В случае если вы обнаружили некачественную печать, обратитесь к нам.</w:t>
      </w:r>
    </w:p>
    <w:p w14:paraId="AE110000">
      <w:pPr>
        <w:widowControl w:val="1"/>
        <w:ind w:firstLine="709" w:right="145"/>
        <w:jc w:val="both"/>
        <w:rPr>
          <w:i w:val="1"/>
          <w:sz w:val="26"/>
        </w:rPr>
      </w:pPr>
      <w:r>
        <w:rPr>
          <w:i w:val="1"/>
          <w:sz w:val="26"/>
        </w:rPr>
        <w:t>Сделать паузу для проверки участниками качества печати бланка регистрации.</w:t>
      </w:r>
    </w:p>
    <w:p w14:paraId="AF110000">
      <w:pPr>
        <w:widowControl w:val="1"/>
        <w:ind w:firstLine="709" w:right="145"/>
        <w:jc w:val="both"/>
        <w:rPr>
          <w:i w:val="1"/>
          <w:sz w:val="26"/>
        </w:rPr>
      </w:pPr>
      <w:r>
        <w:rPr>
          <w:i w:val="1"/>
          <w:sz w:val="26"/>
        </w:rPr>
        <w:t>При обнаружении типографских дефектов заменить бланк регистрации.</w:t>
      </w:r>
    </w:p>
    <w:p w14:paraId="B0110000">
      <w:pPr>
        <w:widowControl w:val="1"/>
        <w:ind w:firstLine="709" w:right="145"/>
        <w:jc w:val="both"/>
        <w:rPr>
          <w:i w:val="1"/>
          <w:sz w:val="26"/>
        </w:rPr>
      </w:pPr>
      <w:r>
        <w:rPr>
          <w:b w:val="1"/>
          <w:sz w:val="26"/>
        </w:rPr>
        <w:t xml:space="preserve">Проверьте целостность своего индивидуального комплекта. </w:t>
      </w:r>
    </w:p>
    <w:p w14:paraId="B1110000">
      <w:pPr>
        <w:widowControl w:val="1"/>
        <w:ind w:firstLine="709" w:right="145"/>
        <w:jc w:val="both"/>
        <w:rPr>
          <w:b w:val="1"/>
          <w:sz w:val="26"/>
        </w:rPr>
      </w:pPr>
      <w:r>
        <w:rPr>
          <w:b w:val="1"/>
          <w:sz w:val="26"/>
        </w:rPr>
        <w:t xml:space="preserve">До начала работы с бланками проверим содержание вашего индивидуального комплекта. В индивидуальном комплекте: </w:t>
      </w:r>
    </w:p>
    <w:p w14:paraId="B2110000">
      <w:pPr>
        <w:widowControl w:val="1"/>
        <w:ind w:firstLine="709" w:right="145"/>
        <w:jc w:val="both"/>
        <w:rPr>
          <w:b w:val="1"/>
          <w:sz w:val="26"/>
        </w:rPr>
      </w:pPr>
      <w:r>
        <w:rPr>
          <w:b w:val="1"/>
          <w:sz w:val="26"/>
        </w:rPr>
        <w:t>контрольный лист;</w:t>
      </w:r>
    </w:p>
    <w:p w14:paraId="B3110000">
      <w:pPr>
        <w:widowControl w:val="1"/>
        <w:ind w:firstLine="709" w:right="145"/>
        <w:jc w:val="both"/>
        <w:rPr>
          <w:b w:val="1"/>
          <w:sz w:val="26"/>
        </w:rPr>
      </w:pPr>
      <w:r>
        <w:rPr>
          <w:b w:val="1"/>
          <w:sz w:val="26"/>
        </w:rPr>
        <w:t>бланк ответов № 1,</w:t>
      </w:r>
    </w:p>
    <w:p w14:paraId="B4110000">
      <w:pPr>
        <w:widowControl w:val="1"/>
        <w:ind w:firstLine="709" w:right="145"/>
        <w:jc w:val="both"/>
        <w:rPr>
          <w:b w:val="1"/>
          <w:sz w:val="26"/>
        </w:rPr>
      </w:pPr>
      <w:r>
        <w:rPr>
          <w:b w:val="1"/>
          <w:sz w:val="26"/>
        </w:rPr>
        <w:t>бланк ответов № 2 лист 1;</w:t>
      </w:r>
    </w:p>
    <w:p w14:paraId="B5110000">
      <w:pPr>
        <w:widowControl w:val="1"/>
        <w:ind w:firstLine="709" w:right="145"/>
        <w:jc w:val="both"/>
        <w:rPr>
          <w:b w:val="1"/>
          <w:sz w:val="26"/>
        </w:rPr>
      </w:pPr>
      <w:r>
        <w:rPr>
          <w:b w:val="1"/>
          <w:sz w:val="26"/>
        </w:rPr>
        <w:t>бланк ответов № 2 лист 2</w:t>
      </w:r>
    </w:p>
    <w:p w14:paraId="B6110000">
      <w:pPr>
        <w:widowControl w:val="1"/>
        <w:ind w:firstLine="709" w:right="145"/>
        <w:jc w:val="both"/>
        <w:rPr>
          <w:b w:val="1"/>
          <w:sz w:val="26"/>
        </w:rPr>
      </w:pPr>
      <w:r>
        <w:rPr>
          <w:b w:val="1"/>
          <w:sz w:val="26"/>
        </w:rPr>
        <w:t>КИМ;</w:t>
      </w:r>
    </w:p>
    <w:p w14:paraId="B7110000">
      <w:pPr>
        <w:widowControl w:val="1"/>
        <w:ind w:firstLine="709" w:right="145"/>
        <w:jc w:val="both"/>
        <w:rPr>
          <w:b w:val="1"/>
          <w:sz w:val="26"/>
        </w:rPr>
      </w:pPr>
      <w:r>
        <w:rPr>
          <w:b w:val="1"/>
          <w:sz w:val="26"/>
        </w:rPr>
        <w:t>дополнительный бланк ответов № 2 по физике</w:t>
      </w:r>
    </w:p>
    <w:p w14:paraId="B8110000">
      <w:pPr>
        <w:widowControl w:val="1"/>
        <w:ind w:firstLine="709" w:right="145"/>
        <w:jc w:val="both"/>
        <w:rPr>
          <w:b w:val="1"/>
          <w:sz w:val="26"/>
        </w:rPr>
      </w:pPr>
      <w:r>
        <w:rPr>
          <w:b w:val="1"/>
          <w:sz w:val="26"/>
        </w:rPr>
        <w:t>Внимательно просмотрите текст КИМ, проверьте качество текста на полиграфические дефекты, количество страниц КИМ.</w:t>
      </w:r>
    </w:p>
    <w:p w14:paraId="B9110000">
      <w:pPr>
        <w:widowControl w:val="1"/>
        <w:ind w:firstLine="709" w:right="145"/>
        <w:jc w:val="both"/>
        <w:rPr>
          <w:b w:val="1"/>
          <w:sz w:val="26"/>
        </w:rPr>
      </w:pPr>
      <w:r>
        <w:rPr>
          <w:b w:val="1"/>
          <w:sz w:val="26"/>
        </w:rPr>
        <w:t>В случае если вы обнаружили несовпадения, обратитесь к нам.</w:t>
      </w:r>
    </w:p>
    <w:p w14:paraId="BA110000">
      <w:pPr>
        <w:widowControl w:val="1"/>
        <w:ind w:right="145"/>
        <w:jc w:val="center"/>
        <w:rPr>
          <w:i w:val="1"/>
          <w:sz w:val="26"/>
        </w:rPr>
      </w:pPr>
      <w:r>
        <w:rPr>
          <w:i w:val="1"/>
          <w:sz w:val="26"/>
        </w:rPr>
        <w:t>Сделать паузу для проверки участниками целостности ИК</w:t>
      </w:r>
    </w:p>
    <w:p w14:paraId="BB110000">
      <w:pPr>
        <w:widowControl w:val="1"/>
        <w:ind w:firstLine="709" w:right="145"/>
        <w:jc w:val="both"/>
        <w:rPr>
          <w:i w:val="1"/>
          <w:sz w:val="26"/>
        </w:rPr>
      </w:pPr>
      <w:r>
        <w:rPr>
          <w:i w:val="1"/>
          <w:sz w:val="26"/>
        </w:rPr>
        <w:t>При обнаружении лишних или нехватки бланков, типографских дефектов заменить полностью индивидуальный комплект.</w:t>
      </w:r>
    </w:p>
    <w:p w14:paraId="BC110000">
      <w:pPr>
        <w:widowControl w:val="1"/>
        <w:ind w:firstLine="709" w:right="145"/>
        <w:rPr>
          <w:b w:val="1"/>
          <w:sz w:val="26"/>
        </w:rPr>
      </w:pPr>
      <w:r>
        <w:rPr>
          <w:b w:val="1"/>
          <w:sz w:val="26"/>
        </w:rPr>
        <w:t xml:space="preserve">Приступаем к заполнению </w:t>
      </w:r>
      <w:r>
        <w:rPr>
          <w:b w:val="1"/>
          <w:sz w:val="26"/>
        </w:rPr>
        <w:t>листа (бланка) ответов № 1 на задания с кратким ответом.</w:t>
      </w:r>
    </w:p>
    <w:p w14:paraId="BD110000">
      <w:pPr>
        <w:widowControl w:val="1"/>
        <w:ind w:firstLine="709" w:right="145"/>
        <w:jc w:val="both"/>
        <w:rPr>
          <w:b w:val="1"/>
          <w:i w:val="1"/>
          <w:sz w:val="26"/>
        </w:rPr>
      </w:pPr>
      <w:r>
        <w:rPr>
          <w:b w:val="1"/>
          <w:sz w:val="26"/>
        </w:rPr>
        <w:t xml:space="preserve">Записывайте буквы и цифры в соответствии с образцом на бланке. </w:t>
      </w:r>
      <w:r>
        <w:rPr>
          <w:b w:val="1"/>
          <w:sz w:val="26"/>
        </w:rPr>
        <w:t>Каждая цифра, символ записывается в отдельную клетку, начиная</w:t>
      </w:r>
      <w:r>
        <w:rPr>
          <w:b w:val="1"/>
          <w:sz w:val="26"/>
        </w:rPr>
        <w:t xml:space="preserve"> с первой клетки.</w:t>
      </w:r>
    </w:p>
    <w:p w14:paraId="BE110000">
      <w:pPr>
        <w:widowControl w:val="1"/>
        <w:ind w:firstLine="709" w:right="145"/>
        <w:jc w:val="both"/>
        <w:rPr>
          <w:b w:val="1"/>
          <w:sz w:val="26"/>
        </w:rPr>
      </w:pPr>
      <w:r>
        <w:rPr>
          <w:b w:val="1"/>
          <w:sz w:val="26"/>
        </w:rPr>
        <w:t xml:space="preserve">Заполните регистрационные поля в соответствии с информацией на доске (информационном стенде) </w:t>
      </w:r>
      <w:r>
        <w:rPr>
          <w:b w:val="1"/>
          <w:sz w:val="26"/>
        </w:rPr>
        <w:t>гелевой, капиллярной ручкой с чернилами черного цвета. При отсутствии такой ручки обратитесь к нам</w:t>
      </w:r>
      <w:r>
        <w:rPr>
          <w:b w:val="1"/>
          <w:sz w:val="26"/>
        </w:rPr>
        <w:t xml:space="preserve">. </w:t>
      </w:r>
    </w:p>
    <w:p w14:paraId="BF110000">
      <w:pPr>
        <w:widowControl w:val="1"/>
        <w:ind w:firstLine="709" w:right="145"/>
        <w:jc w:val="both"/>
        <w:rPr>
          <w:b w:val="1"/>
          <w:sz w:val="26"/>
        </w:rPr>
      </w:pPr>
      <w:r>
        <w:rPr>
          <w:i w:val="1"/>
          <w:sz w:val="26"/>
        </w:rPr>
        <w:t>Обратите внимание участников на доску.</w:t>
      </w:r>
    </w:p>
    <w:p w14:paraId="C0110000">
      <w:pPr>
        <w:widowControl w:val="1"/>
        <w:ind w:firstLine="709" w:right="145"/>
        <w:jc w:val="both"/>
        <w:rPr>
          <w:b w:val="1"/>
          <w:color w:val="000000"/>
          <w:sz w:val="26"/>
        </w:rPr>
      </w:pPr>
      <w:r>
        <w:rPr>
          <w:b w:val="1"/>
          <w:color w:val="000000"/>
          <w:sz w:val="26"/>
        </w:rPr>
        <w:t xml:space="preserve">Заполните поля: </w:t>
      </w:r>
      <w:r>
        <w:rPr>
          <w:b w:val="1"/>
          <w:color w:val="000000"/>
          <w:sz w:val="26"/>
        </w:rPr>
        <w:t>«Код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w:t>
      </w:r>
    </w:p>
    <w:p w14:paraId="C1110000">
      <w:pPr>
        <w:widowControl w:val="1"/>
        <w:ind w:firstLine="709" w:right="145"/>
        <w:jc w:val="both"/>
        <w:rPr>
          <w:b w:val="1"/>
          <w:color w:val="000000"/>
          <w:sz w:val="26"/>
        </w:rPr>
      </w:pPr>
      <w:r>
        <w:rPr>
          <w:b w:val="1"/>
          <w:color w:val="000000"/>
          <w:sz w:val="26"/>
        </w:rPr>
        <w:t>Заполните сведения о себе: фамилия, имя, отчество (при наличии), данные документа, удостоверяющего личность.</w:t>
      </w:r>
    </w:p>
    <w:p w14:paraId="C2110000">
      <w:pPr>
        <w:widowControl w:val="1"/>
        <w:ind w:firstLine="709" w:right="145"/>
        <w:jc w:val="both"/>
        <w:rPr>
          <w:i w:val="1"/>
          <w:sz w:val="26"/>
        </w:rPr>
      </w:pPr>
      <w:r>
        <w:rPr>
          <w:i w:val="1"/>
          <w:sz w:val="26"/>
        </w:rPr>
        <w:t>Сделать паузу для заполнения участниками регистрационных полей листов (бланков) ответов № 1.</w:t>
      </w:r>
    </w:p>
    <w:p w14:paraId="C3110000">
      <w:pPr>
        <w:widowControl w:val="1"/>
        <w:ind w:firstLine="709" w:right="145"/>
        <w:jc w:val="both"/>
        <w:rPr>
          <w:b w:val="1"/>
          <w:sz w:val="26"/>
        </w:rPr>
      </w:pPr>
      <w:r>
        <w:rPr>
          <w:b w:val="1"/>
          <w:sz w:val="26"/>
        </w:rPr>
        <w:t xml:space="preserve">Поставьте вашу подпись в поле «подпись участника», расположенное в верхней </w:t>
      </w:r>
      <w:r>
        <w:rPr>
          <w:b w:val="1"/>
          <w:sz w:val="26"/>
        </w:rPr>
        <w:t>части бланка №1.</w:t>
      </w:r>
    </w:p>
    <w:p w14:paraId="C4110000">
      <w:pPr>
        <w:widowControl w:val="1"/>
        <w:ind w:firstLine="709" w:right="145"/>
        <w:jc w:val="both"/>
        <w:rPr>
          <w:b w:val="1"/>
          <w:sz w:val="26"/>
        </w:rPr>
      </w:pPr>
      <w:r>
        <w:rPr>
          <w:b w:val="1"/>
          <w:sz w:val="26"/>
        </w:rPr>
        <w:t>Напоминаем основные правила по заполнению бланков ответов.</w:t>
      </w:r>
    </w:p>
    <w:p w14:paraId="C5110000">
      <w:pPr>
        <w:widowControl w:val="1"/>
        <w:ind w:firstLine="709" w:right="145"/>
        <w:jc w:val="both"/>
        <w:rPr>
          <w:b w:val="1"/>
          <w:sz w:val="26"/>
        </w:rPr>
      </w:pPr>
      <w:r>
        <w:rPr>
          <w:b w:val="1"/>
          <w:sz w:val="26"/>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14:paraId="C6110000">
      <w:pPr>
        <w:widowControl w:val="1"/>
        <w:ind w:firstLine="709" w:right="145"/>
        <w:jc w:val="both"/>
        <w:rPr>
          <w:b w:val="1"/>
          <w:sz w:val="26"/>
        </w:rPr>
      </w:pPr>
      <w:r>
        <w:rPr>
          <w:b w:val="1"/>
          <w:sz w:val="26"/>
        </w:rPr>
        <w:t>При выполнении заданий с кратким ответом ответ необходимо записывать справа от номера задания, начиная с первой позиции. Каждый символ записывается в отдельную ячейку.</w:t>
      </w:r>
    </w:p>
    <w:p w14:paraId="C7110000">
      <w:pPr>
        <w:widowControl w:val="1"/>
        <w:ind w:firstLine="709" w:right="145"/>
        <w:jc w:val="both"/>
        <w:rPr>
          <w:b w:val="1"/>
          <w:sz w:val="26"/>
        </w:rPr>
      </w:pPr>
      <w:r>
        <w:rPr>
          <w:b w:val="1"/>
          <w:sz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14:paraId="C8110000">
      <w:pPr>
        <w:widowControl w:val="1"/>
        <w:ind w:firstLine="709" w:right="145"/>
        <w:jc w:val="both"/>
        <w:rPr>
          <w:b w:val="1"/>
          <w:sz w:val="26"/>
        </w:rPr>
      </w:pPr>
      <w:r>
        <w:rPr>
          <w:b w:val="1"/>
          <w:sz w:val="26"/>
        </w:rPr>
        <w:t>Вы можете заменить ошибочный ответ.</w:t>
      </w:r>
    </w:p>
    <w:p w14:paraId="C9110000">
      <w:pPr>
        <w:widowControl w:val="1"/>
        <w:ind w:firstLine="709" w:right="145"/>
        <w:jc w:val="both"/>
        <w:rPr>
          <w:b w:val="1"/>
          <w:sz w:val="26"/>
        </w:rPr>
      </w:pPr>
      <w:r>
        <w:rPr>
          <w:b w:val="1"/>
          <w:sz w:val="26"/>
        </w:rPr>
        <w:t>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w:t>
      </w:r>
    </w:p>
    <w:p w14:paraId="CA110000">
      <w:pPr>
        <w:widowControl w:val="1"/>
        <w:ind w:firstLine="709" w:right="145"/>
        <w:jc w:val="both"/>
        <w:rPr>
          <w:b w:val="1"/>
          <w:sz w:val="26"/>
        </w:rPr>
      </w:pPr>
      <w:r>
        <w:rPr>
          <w:b w:val="1"/>
          <w:sz w:val="26"/>
        </w:rPr>
        <w:t>Обращаем ваше внимание, что на листах (бланках) ответов № 1 на задания с кратким ответом запрещается делать какие-либо 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w:t>
      </w:r>
    </w:p>
    <w:p w14:paraId="CB110000">
      <w:pPr>
        <w:widowControl w:val="1"/>
        <w:ind w:firstLine="709" w:right="145"/>
        <w:jc w:val="both"/>
        <w:rPr>
          <w:b w:val="1"/>
          <w:sz w:val="26"/>
        </w:rPr>
      </w:pPr>
    </w:p>
    <w:p w14:paraId="CC110000">
      <w:pPr>
        <w:widowControl w:val="1"/>
        <w:ind w:firstLine="709" w:right="145"/>
        <w:jc w:val="both"/>
        <w:rPr>
          <w:b w:val="1"/>
          <w:sz w:val="26"/>
        </w:rPr>
      </w:pPr>
      <w:r>
        <w:rPr>
          <w:b w:val="1"/>
          <w:sz w:val="26"/>
        </w:rPr>
        <w:t>Приступаем к заполнению Дополнительного бланка ответов №2 по физике.</w:t>
      </w:r>
    </w:p>
    <w:p w14:paraId="CD110000">
      <w:pPr>
        <w:widowControl w:val="1"/>
        <w:ind w:firstLine="709" w:right="145"/>
        <w:jc w:val="both"/>
        <w:rPr>
          <w:b w:val="1"/>
          <w:sz w:val="26"/>
        </w:rPr>
      </w:pPr>
      <w:r>
        <w:rPr>
          <w:b w:val="1"/>
          <w:color w:val="000000"/>
          <w:sz w:val="26"/>
        </w:rPr>
        <w:t>Заполняем поля: регион, код предмета, название предмета.</w:t>
      </w:r>
    </w:p>
    <w:p w14:paraId="CE110000">
      <w:pPr>
        <w:widowControl w:val="1"/>
        <w:ind w:firstLine="709" w:right="145"/>
        <w:jc w:val="both"/>
        <w:rPr>
          <w:b w:val="1"/>
          <w:sz w:val="26"/>
        </w:rPr>
      </w:pPr>
    </w:p>
    <w:p w14:paraId="CF110000">
      <w:pPr>
        <w:widowControl w:val="1"/>
        <w:ind w:right="145"/>
        <w:jc w:val="center"/>
        <w:rPr>
          <w:i w:val="1"/>
          <w:sz w:val="26"/>
        </w:rPr>
      </w:pPr>
      <w:r>
        <w:rPr>
          <w:i w:val="1"/>
          <w:sz w:val="26"/>
        </w:rPr>
        <w:t xml:space="preserve">Сделать паузу для заполнения участниками полей </w:t>
      </w:r>
    </w:p>
    <w:p w14:paraId="D0110000">
      <w:pPr>
        <w:widowControl w:val="1"/>
        <w:ind w:firstLine="709" w:right="145"/>
        <w:jc w:val="both"/>
        <w:rPr>
          <w:b w:val="1"/>
          <w:sz w:val="26"/>
        </w:rPr>
      </w:pPr>
      <w:r>
        <w:rPr>
          <w:b w:val="1"/>
          <w:sz w:val="26"/>
        </w:rPr>
        <w:t>После проведения инструктажа по правилам безопасности специалист соберет у вас Дополнительные бланки ответов № 2.</w:t>
      </w:r>
    </w:p>
    <w:p w14:paraId="D1110000">
      <w:pPr>
        <w:widowControl w:val="1"/>
        <w:ind w:firstLine="709" w:right="145"/>
        <w:jc w:val="both"/>
        <w:rPr>
          <w:b w:val="1"/>
          <w:sz w:val="26"/>
        </w:rPr>
      </w:pPr>
      <w:r>
        <w:rPr>
          <w:b w:val="1"/>
          <w:sz w:val="26"/>
        </w:rPr>
        <w:t xml:space="preserve">При выполнении заданий внимательно читайте инструкции к заданиям, указанные у вас КИМ. Записывайте ответы в соответствии с этими инструкциями. </w:t>
      </w:r>
    </w:p>
    <w:p w14:paraId="D2110000">
      <w:pPr>
        <w:widowControl w:val="1"/>
        <w:ind w:firstLine="709" w:right="145"/>
        <w:jc w:val="both"/>
        <w:rPr>
          <w:b w:val="1"/>
          <w:sz w:val="26"/>
        </w:rPr>
      </w:pPr>
      <w:r>
        <w:rPr>
          <w:b w:val="1"/>
          <w:sz w:val="26"/>
        </w:rPr>
        <w:t xml:space="preserve">На выполнение экзаменационной работы по физике отводится 3 часа (180 минут). </w:t>
      </w:r>
    </w:p>
    <w:p w14:paraId="D3110000">
      <w:pPr>
        <w:widowControl w:val="1"/>
        <w:ind w:firstLine="709" w:right="145"/>
        <w:jc w:val="both"/>
        <w:rPr>
          <w:b w:val="1"/>
          <w:sz w:val="26"/>
        </w:rPr>
      </w:pPr>
      <w:r>
        <w:rPr>
          <w:b w:val="1"/>
          <w:sz w:val="26"/>
        </w:rPr>
        <w:t xml:space="preserve">При выполнении заданий можно пользоваться непрограммируемым калькулятором. </w:t>
      </w:r>
    </w:p>
    <w:p w14:paraId="D4110000">
      <w:pPr>
        <w:widowControl w:val="1"/>
        <w:ind w:firstLine="709" w:right="145"/>
        <w:jc w:val="both"/>
        <w:rPr>
          <w:b w:val="1"/>
          <w:sz w:val="26"/>
        </w:rPr>
      </w:pPr>
      <w:r>
        <w:rPr>
          <w:b w:val="1"/>
          <w:sz w:val="26"/>
        </w:rPr>
        <w:t xml:space="preserve">К заданиям 17-22 следует дать развёрнутый ответ. Задания выполняются на бланке ответов №2. </w:t>
      </w:r>
    </w:p>
    <w:p w14:paraId="D5110000">
      <w:pPr>
        <w:widowControl w:val="1"/>
        <w:ind w:firstLine="709" w:right="145"/>
        <w:jc w:val="both"/>
        <w:rPr>
          <w:sz w:val="26"/>
        </w:rPr>
      </w:pPr>
      <w:r>
        <w:rPr>
          <w:b w:val="1"/>
          <w:sz w:val="26"/>
        </w:rPr>
        <w:t xml:space="preserve">Задание 17 экспериментальное, и для его выполнения необходимо воспользоваться лабораторным оборудованием. Перед началом выполнения заданий вам необходимо вписать в бланк № 2 номер комплекта лабораторного оборудования, </w:t>
      </w:r>
      <w:r>
        <w:rPr>
          <w:b w:val="1"/>
          <w:sz w:val="26"/>
        </w:rPr>
        <w:t>Персональный номер комплекта указан на соответствующем лотке с оборудованием</w:t>
      </w:r>
      <w:r>
        <w:rPr>
          <w:sz w:val="26"/>
        </w:rPr>
        <w:t xml:space="preserve">. </w:t>
      </w:r>
    </w:p>
    <w:p w14:paraId="D6110000">
      <w:pPr>
        <w:widowControl w:val="1"/>
        <w:ind w:firstLine="709" w:right="145"/>
        <w:jc w:val="both"/>
        <w:rPr>
          <w:b w:val="1"/>
          <w:sz w:val="26"/>
        </w:rPr>
      </w:pPr>
      <w:r>
        <w:rPr>
          <w:b w:val="1"/>
          <w:sz w:val="26"/>
        </w:rPr>
        <w:t>Если вам не хватило места на основном бланке ответов №2, вы можете запросить у организатора дополнительный бланк ответов №2.</w:t>
      </w:r>
    </w:p>
    <w:p w14:paraId="D7110000">
      <w:pPr>
        <w:widowControl w:val="1"/>
        <w:ind w:firstLine="709" w:right="145"/>
        <w:jc w:val="both"/>
        <w:rPr>
          <w:b w:val="1"/>
          <w:sz w:val="26"/>
        </w:rPr>
      </w:pPr>
      <w:r>
        <w:rPr>
          <w:b w:val="1"/>
          <w:sz w:val="26"/>
        </w:rPr>
        <w:t xml:space="preserve">Сейчас вам будет зачитана инструкция по правилам безопасности. После начала экзамена к вам подойдет специалист по проведению инструктажа и обеспечению лабораторных работ и узнает номер необходимого для выполнения экспериментального задания лабораторного оборудования. По мере вашей готовности вам будет выдан необходимый комплект лабораторного оборудования. </w:t>
      </w:r>
    </w:p>
    <w:p w14:paraId="D8110000">
      <w:pPr>
        <w:widowControl w:val="1"/>
        <w:ind w:firstLine="709" w:right="145"/>
        <w:jc w:val="center"/>
        <w:rPr>
          <w:b w:val="1"/>
          <w:sz w:val="26"/>
        </w:rPr>
      </w:pPr>
    </w:p>
    <w:p w14:paraId="D9110000">
      <w:pPr>
        <w:widowControl w:val="1"/>
        <w:ind w:firstLine="709" w:right="145"/>
        <w:jc w:val="both"/>
        <w:rPr>
          <w:i w:val="1"/>
          <w:sz w:val="26"/>
        </w:rPr>
      </w:pPr>
      <w:r>
        <w:rPr>
          <w:i w:val="1"/>
          <w:sz w:val="26"/>
        </w:rPr>
        <w:t xml:space="preserve">Специалист по проведению инструктажа и обеспечению лабораторных работ читает инструкцию) </w:t>
      </w:r>
    </w:p>
    <w:p w14:paraId="DA110000">
      <w:pPr>
        <w:widowControl w:val="1"/>
        <w:ind w:firstLine="709" w:right="145"/>
        <w:jc w:val="both"/>
        <w:rPr>
          <w:b w:val="1"/>
          <w:sz w:val="26"/>
        </w:rPr>
      </w:pPr>
      <w:r>
        <w:rPr>
          <w:b w:val="1"/>
          <w:sz w:val="26"/>
        </w:rPr>
        <w:t>Инструктаж закончен. Вам необходимо сейчас расписаться в журнале по ознакомлению с правилами по технике безопасности.</w:t>
      </w:r>
    </w:p>
    <w:p w14:paraId="DB110000">
      <w:pPr>
        <w:widowControl w:val="1"/>
        <w:ind w:firstLine="709" w:right="145"/>
        <w:jc w:val="both"/>
        <w:rPr>
          <w:i w:val="1"/>
          <w:sz w:val="26"/>
        </w:rPr>
      </w:pPr>
      <w:r>
        <w:rPr>
          <w:i w:val="1"/>
          <w:sz w:val="26"/>
        </w:rPr>
        <w:t>Специалист проходит по аудитории с журналом, где участники ставят свои подписи. Одновременно специалист собирает Дополнительные бланки ответов № 2 по физике для их заполнения и обратно учащимся не возвращает.</w:t>
      </w:r>
    </w:p>
    <w:p w14:paraId="DC110000">
      <w:pPr>
        <w:widowControl w:val="1"/>
        <w:ind w:firstLine="709" w:right="145"/>
        <w:jc w:val="center"/>
        <w:rPr>
          <w:i w:val="1"/>
          <w:sz w:val="26"/>
        </w:rPr>
      </w:pPr>
    </w:p>
    <w:p w14:paraId="DD110000">
      <w:pPr>
        <w:widowControl w:val="1"/>
        <w:ind w:firstLine="709" w:right="145"/>
        <w:jc w:val="both"/>
        <w:rPr>
          <w:b w:val="1"/>
          <w:sz w:val="26"/>
        </w:rPr>
      </w:pPr>
      <w:r>
        <w:rPr>
          <w:b w:val="1"/>
          <w:sz w:val="26"/>
        </w:rPr>
        <w:t>Вы можете приступать к выполнению заданий.</w:t>
      </w:r>
    </w:p>
    <w:p w14:paraId="DE110000">
      <w:pPr>
        <w:widowControl w:val="1"/>
        <w:ind w:firstLine="709" w:right="145"/>
        <w:jc w:val="both"/>
        <w:rPr>
          <w:b w:val="1"/>
          <w:sz w:val="26"/>
        </w:rPr>
      </w:pPr>
      <w:r>
        <w:rPr>
          <w:b w:val="1"/>
          <w:sz w:val="26"/>
        </w:rPr>
        <w:t xml:space="preserve">Начало экзамена: </w:t>
      </w:r>
      <w:r>
        <w:rPr>
          <w:i w:val="1"/>
          <w:sz w:val="26"/>
        </w:rPr>
        <w:t>(объявить время начала экзамена)</w:t>
      </w:r>
    </w:p>
    <w:p w14:paraId="DF110000">
      <w:pPr>
        <w:widowControl w:val="1"/>
        <w:ind w:firstLine="709" w:right="145"/>
        <w:jc w:val="both"/>
        <w:rPr>
          <w:b w:val="1"/>
          <w:sz w:val="26"/>
        </w:rPr>
      </w:pPr>
      <w:r>
        <w:rPr>
          <w:b w:val="1"/>
          <w:sz w:val="26"/>
        </w:rPr>
        <w:t xml:space="preserve">Окончание экзамена: </w:t>
      </w:r>
      <w:r>
        <w:rPr>
          <w:i w:val="1"/>
          <w:sz w:val="26"/>
        </w:rPr>
        <w:t>(указать время)</w:t>
      </w:r>
    </w:p>
    <w:p w14:paraId="E0110000">
      <w:pPr>
        <w:widowControl w:val="1"/>
        <w:ind w:firstLine="709" w:right="145"/>
        <w:jc w:val="both"/>
        <w:rPr>
          <w:i w:val="1"/>
          <w:sz w:val="26"/>
        </w:rPr>
      </w:pPr>
      <w:r>
        <w:rPr>
          <w:i w:val="1"/>
          <w:sz w:val="26"/>
        </w:rPr>
        <w:t xml:space="preserve">Запишите на доске время начала и окончания экзамена. </w:t>
      </w:r>
    </w:p>
    <w:p w14:paraId="E1110000">
      <w:pPr>
        <w:widowControl w:val="1"/>
        <w:ind w:firstLine="709" w:right="145"/>
        <w:jc w:val="both"/>
        <w:rPr>
          <w:i w:val="1"/>
          <w:sz w:val="26"/>
        </w:rPr>
      </w:pPr>
      <w:r>
        <w:rPr>
          <w:i w:val="1"/>
          <w:sz w:val="26"/>
        </w:rPr>
        <w:t>Время, отведенное на инструктаж и заполнение регистрационных частей бланков ОГЭ, в общее время экзамена не включается.</w:t>
      </w:r>
    </w:p>
    <w:p w14:paraId="E2110000">
      <w:pPr>
        <w:widowControl w:val="1"/>
        <w:tabs>
          <w:tab w:leader="none" w:pos="10206" w:val="left"/>
        </w:tabs>
        <w:ind w:firstLine="709" w:right="145"/>
        <w:jc w:val="both"/>
        <w:rPr>
          <w:i w:val="1"/>
          <w:sz w:val="26"/>
        </w:rPr>
      </w:pPr>
      <w:r>
        <w:rPr>
          <w:i w:val="1"/>
          <w:sz w:val="26"/>
        </w:rPr>
        <w:t>За 30 минут до окончания экзамена необходимо объявить</w:t>
      </w:r>
    </w:p>
    <w:p w14:paraId="E3110000">
      <w:pPr>
        <w:widowControl w:val="1"/>
        <w:ind w:firstLine="709" w:right="145"/>
        <w:jc w:val="both"/>
        <w:rPr>
          <w:b w:val="1"/>
          <w:sz w:val="26"/>
        </w:rPr>
      </w:pPr>
      <w:r>
        <w:rPr>
          <w:b w:val="1"/>
          <w:sz w:val="26"/>
        </w:rPr>
        <w:t xml:space="preserve">До окончания экзамена осталось 30 минут. </w:t>
      </w:r>
    </w:p>
    <w:p w14:paraId="E4110000">
      <w:pPr>
        <w:widowControl w:val="1"/>
        <w:tabs>
          <w:tab w:leader="none" w:pos="10206" w:val="left"/>
        </w:tabs>
        <w:ind w:firstLine="709" w:right="145"/>
        <w:jc w:val="both"/>
        <w:rPr>
          <w:b w:val="1"/>
          <w:sz w:val="26"/>
        </w:rPr>
      </w:pPr>
      <w:r>
        <w:rPr>
          <w:b w:val="1"/>
          <w:sz w:val="26"/>
        </w:rPr>
        <w:t>Не забывайте переносить ответы из текста работы и черновика в бланки ответов.</w:t>
      </w:r>
    </w:p>
    <w:p w14:paraId="E5110000">
      <w:pPr>
        <w:widowControl w:val="1"/>
        <w:tabs>
          <w:tab w:leader="none" w:pos="10206" w:val="left"/>
        </w:tabs>
        <w:ind w:firstLine="709" w:right="145"/>
        <w:jc w:val="both"/>
        <w:rPr>
          <w:i w:val="1"/>
          <w:sz w:val="26"/>
        </w:rPr>
      </w:pPr>
      <w:r>
        <w:rPr>
          <w:i w:val="1"/>
          <w:sz w:val="26"/>
        </w:rPr>
        <w:t>За 5 минут до окончания экзамена необходимо объявить</w:t>
      </w:r>
    </w:p>
    <w:p w14:paraId="E6110000">
      <w:pPr>
        <w:widowControl w:val="1"/>
        <w:tabs>
          <w:tab w:leader="none" w:pos="10206" w:val="left"/>
        </w:tabs>
        <w:ind w:firstLine="709" w:right="145"/>
        <w:jc w:val="both"/>
        <w:rPr>
          <w:b w:val="1"/>
          <w:sz w:val="26"/>
        </w:rPr>
      </w:pPr>
      <w:r>
        <w:rPr>
          <w:b w:val="1"/>
          <w:sz w:val="26"/>
        </w:rPr>
        <w:t>До окончания экзамена осталось 5 минут, досрочная сдача экзаменационных материалов прекращается.</w:t>
      </w:r>
    </w:p>
    <w:p w14:paraId="E7110000">
      <w:pPr>
        <w:widowControl w:val="1"/>
        <w:tabs>
          <w:tab w:leader="none" w:pos="10206" w:val="left"/>
        </w:tabs>
        <w:ind w:firstLine="709" w:right="145"/>
        <w:rPr>
          <w:i w:val="1"/>
          <w:sz w:val="26"/>
        </w:rPr>
      </w:pPr>
      <w:r>
        <w:rPr>
          <w:i w:val="1"/>
          <w:sz w:val="26"/>
        </w:rPr>
        <w:t>По окончании времени экзамена объявить</w:t>
      </w:r>
    </w:p>
    <w:p w14:paraId="E8110000">
      <w:pPr>
        <w:widowControl w:val="1"/>
        <w:ind w:firstLine="709" w:right="145"/>
        <w:jc w:val="both"/>
        <w:rPr>
          <w:b w:val="1"/>
          <w:sz w:val="26"/>
        </w:rPr>
      </w:pPr>
      <w:r>
        <w:rPr>
          <w:b w:val="1"/>
          <w:sz w:val="26"/>
        </w:rPr>
        <w:t>Экзамен окончен. Положите на край стола свои бланки. КИМ вложите в конверт.</w:t>
      </w:r>
    </w:p>
    <w:p w14:paraId="E9110000">
      <w:pPr>
        <w:widowControl w:val="1"/>
        <w:ind w:firstLine="709" w:right="145"/>
        <w:jc w:val="both"/>
        <w:rPr>
          <w:i w:val="1"/>
          <w:sz w:val="26"/>
        </w:rPr>
      </w:pPr>
      <w:r>
        <w:rPr>
          <w:i w:val="1"/>
          <w:sz w:val="26"/>
        </w:rPr>
        <w:t>Организаторы осуществляют сбор экзаменационных материалов в организованном порядке. При этом объединяют Бланк ответа № 2 каждого участника с соответствующим Дополнительным бланком ответа № 2 по физике.</w:t>
      </w:r>
    </w:p>
    <w:p w14:paraId="EA110000">
      <w:pPr>
        <w:pStyle w:val="Style_2"/>
        <w:widowControl w:val="1"/>
        <w:tabs>
          <w:tab w:leader="none" w:pos="10206" w:val="left"/>
        </w:tabs>
        <w:spacing w:before="15"/>
        <w:ind w:firstLine="0" w:left="0" w:right="145"/>
        <w:jc w:val="left"/>
      </w:pPr>
    </w:p>
    <w:p w14:paraId="EB110000">
      <w:pPr>
        <w:pStyle w:val="Style_2"/>
        <w:widowControl w:val="1"/>
        <w:tabs>
          <w:tab w:leader="none" w:pos="10206" w:val="left"/>
        </w:tabs>
        <w:spacing w:before="15"/>
        <w:ind w:firstLine="0" w:left="0" w:right="145"/>
        <w:jc w:val="left"/>
      </w:pPr>
    </w:p>
    <w:p w14:paraId="EC110000">
      <w:bookmarkStart w:id="82" w:name="__RefHeading___40"/>
      <w:bookmarkEnd w:id="82"/>
      <w:pPr>
        <w:pStyle w:val="Style_12"/>
        <w:widowControl w:val="1"/>
        <w:numPr>
          <w:ilvl w:val="1"/>
          <w:numId w:val="23"/>
        </w:numPr>
        <w:tabs>
          <w:tab w:leader="none" w:pos="1419" w:val="left"/>
          <w:tab w:leader="none" w:pos="10206" w:val="left"/>
        </w:tabs>
        <w:ind w:right="145"/>
        <w:rPr>
          <w:sz w:val="26"/>
        </w:rPr>
      </w:pPr>
      <w:bookmarkStart w:id="83" w:name="_bookmark45"/>
      <w:bookmarkEnd w:id="83"/>
      <w:r>
        <w:rPr>
          <w:sz w:val="26"/>
        </w:rPr>
        <w:t>Особенности</w:t>
      </w:r>
      <w:r>
        <w:rPr>
          <w:spacing w:val="-9"/>
          <w:sz w:val="26"/>
        </w:rPr>
        <w:t xml:space="preserve"> </w:t>
      </w:r>
      <w:r>
        <w:rPr>
          <w:sz w:val="26"/>
        </w:rPr>
        <w:t>организации</w:t>
      </w:r>
      <w:r>
        <w:rPr>
          <w:spacing w:val="-6"/>
          <w:sz w:val="26"/>
        </w:rPr>
        <w:t xml:space="preserve"> </w:t>
      </w:r>
      <w:r>
        <w:rPr>
          <w:sz w:val="26"/>
        </w:rPr>
        <w:t>и</w:t>
      </w:r>
      <w:r>
        <w:rPr>
          <w:spacing w:val="-7"/>
          <w:sz w:val="26"/>
        </w:rPr>
        <w:t xml:space="preserve"> </w:t>
      </w:r>
      <w:r>
        <w:rPr>
          <w:sz w:val="26"/>
        </w:rPr>
        <w:t>проведения</w:t>
      </w:r>
      <w:r>
        <w:rPr>
          <w:spacing w:val="-7"/>
          <w:sz w:val="26"/>
        </w:rPr>
        <w:t xml:space="preserve"> </w:t>
      </w:r>
      <w:r>
        <w:rPr>
          <w:sz w:val="26"/>
        </w:rPr>
        <w:t>ОГЭ</w:t>
      </w:r>
      <w:r>
        <w:rPr>
          <w:spacing w:val="-7"/>
          <w:sz w:val="26"/>
        </w:rPr>
        <w:t xml:space="preserve"> </w:t>
      </w:r>
      <w:r>
        <w:rPr>
          <w:sz w:val="26"/>
        </w:rPr>
        <w:t>по</w:t>
      </w:r>
      <w:r>
        <w:rPr>
          <w:spacing w:val="-4"/>
          <w:sz w:val="26"/>
        </w:rPr>
        <w:t xml:space="preserve"> </w:t>
      </w:r>
      <w:r>
        <w:rPr>
          <w:spacing w:val="-2"/>
          <w:sz w:val="26"/>
        </w:rPr>
        <w:t>информатике</w:t>
      </w:r>
    </w:p>
    <w:p w14:paraId="ED110000">
      <w:pPr>
        <w:pStyle w:val="Style_2"/>
        <w:widowControl w:val="1"/>
        <w:tabs>
          <w:tab w:leader="none" w:pos="10206" w:val="left"/>
        </w:tabs>
        <w:spacing w:before="47"/>
        <w:ind w:firstLine="0" w:left="0" w:right="145"/>
        <w:jc w:val="left"/>
        <w:rPr>
          <w:b w:val="1"/>
        </w:rPr>
      </w:pPr>
    </w:p>
    <w:p w14:paraId="EE110000">
      <w:pPr>
        <w:pStyle w:val="Style_2"/>
        <w:widowControl w:val="1"/>
        <w:tabs>
          <w:tab w:leader="none" w:pos="5670" w:val="left"/>
        </w:tabs>
        <w:ind w:firstLine="709" w:right="145"/>
        <w:rPr>
          <w:strike w:val="1"/>
        </w:rPr>
      </w:pPr>
      <w:r>
        <w:t>Число рабочих мест, оборудованных компьютером, должно соответствовать числу</w:t>
      </w:r>
      <w:r>
        <w:rPr>
          <w:spacing w:val="1"/>
        </w:rPr>
        <w:t xml:space="preserve"> </w:t>
      </w:r>
      <w:r>
        <w:t>участников</w:t>
      </w:r>
      <w:r>
        <w:rPr>
          <w:spacing w:val="1"/>
        </w:rPr>
        <w:t xml:space="preserve"> </w:t>
      </w:r>
      <w:r>
        <w:t>экзамена</w:t>
      </w:r>
      <w:r>
        <w:rPr>
          <w:spacing w:val="1"/>
        </w:rPr>
        <w:t xml:space="preserve"> </w:t>
      </w:r>
      <w:r>
        <w:t>в</w:t>
      </w:r>
      <w:r>
        <w:rPr>
          <w:spacing w:val="1"/>
        </w:rPr>
        <w:t xml:space="preserve"> </w:t>
      </w:r>
      <w:r>
        <w:t>аудитории. В день экзамена на одной станции КОГЭ для ППЭ процедура экзамена может пройти только для одного участника.</w:t>
      </w:r>
      <w:r>
        <w:rPr>
          <w:spacing w:val="1"/>
        </w:rPr>
        <w:t xml:space="preserve"> </w:t>
      </w:r>
    </w:p>
    <w:p w14:paraId="EF110000">
      <w:pPr>
        <w:pStyle w:val="Style_2"/>
        <w:widowControl w:val="1"/>
        <w:tabs>
          <w:tab w:leader="none" w:pos="5670" w:val="left"/>
        </w:tabs>
        <w:spacing w:before="3"/>
        <w:ind w:firstLine="709" w:right="145"/>
      </w:pPr>
      <w:r>
        <w:t>Подготовка рабочих мест для участников экзамена, а также установка необходимого</w:t>
      </w:r>
      <w:r>
        <w:rPr>
          <w:spacing w:val="-62"/>
        </w:rPr>
        <w:t xml:space="preserve"> </w:t>
      </w:r>
      <w:r>
        <w:t>ПО</w:t>
      </w:r>
      <w:r>
        <w:rPr>
          <w:spacing w:val="-2"/>
        </w:rPr>
        <w:t xml:space="preserve"> </w:t>
      </w:r>
      <w:r>
        <w:t>должна</w:t>
      </w:r>
      <w:r>
        <w:rPr>
          <w:spacing w:val="-1"/>
        </w:rPr>
        <w:t xml:space="preserve"> </w:t>
      </w:r>
      <w:r>
        <w:t>быть</w:t>
      </w:r>
      <w:r>
        <w:rPr>
          <w:spacing w:val="-2"/>
        </w:rPr>
        <w:t xml:space="preserve"> </w:t>
      </w:r>
      <w:r>
        <w:t>завершена</w:t>
      </w:r>
      <w:r>
        <w:rPr>
          <w:spacing w:val="-1"/>
        </w:rPr>
        <w:t xml:space="preserve"> </w:t>
      </w:r>
      <w:r>
        <w:t>не</w:t>
      </w:r>
      <w:r>
        <w:rPr>
          <w:spacing w:val="-2"/>
        </w:rPr>
        <w:t xml:space="preserve"> </w:t>
      </w:r>
      <w:r>
        <w:t>позднее</w:t>
      </w:r>
      <w:r>
        <w:rPr>
          <w:spacing w:val="2"/>
        </w:rPr>
        <w:t xml:space="preserve"> </w:t>
      </w:r>
      <w:r>
        <w:t>чем за</w:t>
      </w:r>
      <w:r>
        <w:rPr>
          <w:spacing w:val="-1"/>
        </w:rPr>
        <w:t xml:space="preserve"> </w:t>
      </w:r>
      <w:r>
        <w:t>один день</w:t>
      </w:r>
      <w:r>
        <w:rPr>
          <w:spacing w:val="-2"/>
        </w:rPr>
        <w:t xml:space="preserve"> </w:t>
      </w:r>
      <w:r>
        <w:t>до</w:t>
      </w:r>
      <w:r>
        <w:rPr>
          <w:spacing w:val="2"/>
        </w:rPr>
        <w:t xml:space="preserve"> </w:t>
      </w:r>
      <w:r>
        <w:t>экзамена.</w:t>
      </w:r>
    </w:p>
    <w:p w14:paraId="F0110000">
      <w:pPr>
        <w:widowControl w:val="1"/>
        <w:ind w:firstLine="709" w:right="145"/>
        <w:jc w:val="both"/>
        <w:rPr>
          <w:sz w:val="26"/>
        </w:rPr>
      </w:pPr>
      <w:r>
        <w:rPr>
          <w:sz w:val="26"/>
        </w:rPr>
        <w:t xml:space="preserve">В рамках контроля готовности ППЭ к проведению экзамена по информатике в компьютерной форме техническим специалистом проводится проверка наличия установленного стандартного ПО, предоставляемого участнику, загрузка ЭМ, настройка и проверка работоспособности станции в интерфейсе участника экзамена. Необходимо проверить настройку и работоспособность не только станции КОГЭ, но и всех установленных программ из перечня стандартного ПО. При этом необходимо убедиться, что эти программы корректно работают при запущенной станции КОГЭ. </w:t>
      </w:r>
    </w:p>
    <w:p w14:paraId="F1110000">
      <w:pPr>
        <w:widowControl w:val="1"/>
        <w:ind w:firstLine="709" w:right="145"/>
        <w:jc w:val="both"/>
        <w:rPr>
          <w:sz w:val="26"/>
        </w:rPr>
      </w:pPr>
      <w:bookmarkStart w:id="84" w:name="page43"/>
      <w:bookmarkEnd w:id="84"/>
      <w:r>
        <w:rPr>
          <w:sz w:val="26"/>
        </w:rPr>
        <w:t xml:space="preserve">Для выполнения задания 13.1 на каждом рабочем месте участника экзамена должна быть установлена </w:t>
      </w:r>
      <w:r>
        <w:rPr>
          <w:sz w:val="26"/>
        </w:rPr>
        <w:t>программа для работы с презентациями. Допустимые ф</w:t>
      </w:r>
      <w:r>
        <w:rPr>
          <w:sz w:val="26"/>
        </w:rPr>
        <w:t>орматы файла ответа: *.odp</w:t>
      </w:r>
      <w:r>
        <w:rPr>
          <w:sz w:val="26"/>
        </w:rPr>
        <w:t>.</w:t>
      </w:r>
    </w:p>
    <w:p w14:paraId="F2110000">
      <w:pPr>
        <w:widowControl w:val="1"/>
        <w:ind w:firstLine="709" w:right="145"/>
        <w:jc w:val="both"/>
        <w:rPr>
          <w:sz w:val="26"/>
        </w:rPr>
      </w:pPr>
      <w:r>
        <w:rPr>
          <w:sz w:val="26"/>
        </w:rPr>
        <w:t>Для выполнения задания 13.2 на каждом рабочем месте участника экзамена должен быть установлен текстовый процессор. Допустимые форматы фай</w:t>
      </w:r>
      <w:r>
        <w:rPr>
          <w:sz w:val="26"/>
        </w:rPr>
        <w:t>ла ответа: *.odt.</w:t>
      </w:r>
    </w:p>
    <w:p w14:paraId="F3110000">
      <w:pPr>
        <w:widowControl w:val="1"/>
        <w:ind w:firstLine="709" w:right="145"/>
        <w:jc w:val="both"/>
        <w:rPr>
          <w:strike w:val="1"/>
          <w:sz w:val="26"/>
        </w:rPr>
      </w:pPr>
      <w:r>
        <w:rPr>
          <w:sz w:val="26"/>
        </w:rPr>
        <w:t xml:space="preserve">Для выполнения задания 14 необходима программа для работы с электронными таблицами, которая также должна быть установлена на рабочем месте участника экзамена. Допустимые форматы файла ответа: *.ods. </w:t>
      </w:r>
    </w:p>
    <w:p w14:paraId="F4110000">
      <w:pPr>
        <w:widowControl w:val="1"/>
        <w:ind w:firstLine="709" w:right="145"/>
        <w:jc w:val="both"/>
        <w:rPr>
          <w:sz w:val="26"/>
        </w:rPr>
      </w:pPr>
      <w:r>
        <w:rPr>
          <w:sz w:val="26"/>
        </w:rPr>
        <w:t xml:space="preserve">Задание 15 предусматривает разработку алгоритма для исполнителя «Робот». Для выполнения задания 15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w:t>
      </w:r>
      <w:r>
        <w:rPr>
          <w:sz w:val="26"/>
        </w:rPr>
        <w:t>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 записывается в простом текстовом редакторе</w:t>
      </w:r>
      <w:r>
        <w:t xml:space="preserve"> </w:t>
      </w:r>
      <w:r>
        <w:rPr>
          <w:sz w:val="26"/>
        </w:rPr>
        <w:t>в формате *.txt</w:t>
      </w:r>
      <w:r>
        <w:rPr>
          <w:sz w:val="26"/>
        </w:rPr>
        <w:t>.</w:t>
      </w:r>
    </w:p>
    <w:p w14:paraId="F5110000">
      <w:pPr>
        <w:widowControl w:val="1"/>
        <w:ind w:firstLine="709" w:right="145"/>
        <w:jc w:val="both"/>
        <w:rPr>
          <w:sz w:val="26"/>
        </w:rPr>
      </w:pPr>
      <w:r>
        <w:rPr>
          <w:sz w:val="26"/>
        </w:rPr>
        <w:t>Задание 16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w:t>
      </w:r>
    </w:p>
    <w:p w14:paraId="F6110000">
      <w:pPr>
        <w:widowControl w:val="1"/>
        <w:ind w:firstLine="709" w:right="145"/>
        <w:jc w:val="both"/>
        <w:rPr>
          <w:sz w:val="26"/>
        </w:rPr>
      </w:pPr>
      <w:r>
        <w:rPr>
          <w:sz w:val="26"/>
        </w:rPr>
        <w:t>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на компьютере в рабочей папке для последующей загрузки на станцию КОГЭ.</w:t>
      </w:r>
    </w:p>
    <w:p w14:paraId="F7110000">
      <w:pPr>
        <w:widowControl w:val="1"/>
        <w:ind w:firstLine="709" w:right="145"/>
        <w:jc w:val="both"/>
        <w:rPr>
          <w:sz w:val="26"/>
        </w:rPr>
      </w:pPr>
      <w:r>
        <w:rPr>
          <w:sz w:val="26"/>
        </w:rPr>
        <w:t>В случае возникновения нештатной ситуации, взамен вышедшей из строя станции соответствующего типа, необходимо использовать резервные станции.</w:t>
      </w:r>
    </w:p>
    <w:p w14:paraId="F8110000">
      <w:pPr>
        <w:widowControl w:val="1"/>
        <w:tabs>
          <w:tab w:leader="none" w:pos="1091" w:val="left"/>
        </w:tabs>
        <w:ind w:firstLine="709" w:right="145"/>
        <w:jc w:val="both"/>
        <w:rPr>
          <w:sz w:val="26"/>
        </w:rPr>
      </w:pPr>
      <w:r>
        <w:rPr>
          <w:sz w:val="26"/>
        </w:rPr>
        <w:t>После выполнения работы на компьютере необходимо перенести в специально предназначенное для этих целей поле в бланке регистрации контрольную сумму, автоматически сформированную в ПО для сдачи экзамена на основе введенных ответов. Внося контрольную сумму, участник подтверждает, что ответы внесены и сохранены в ПО для сдачи экзаменов верно.</w:t>
      </w:r>
    </w:p>
    <w:p w14:paraId="F9110000">
      <w:pPr>
        <w:widowControl w:val="1"/>
        <w:ind w:firstLine="709" w:right="145"/>
        <w:jc w:val="both"/>
        <w:rPr>
          <w:sz w:val="26"/>
        </w:rPr>
      </w:pPr>
      <w:r>
        <w:rPr>
          <w:sz w:val="26"/>
        </w:rPr>
        <w:t>По окончании сдачи экзамена всеми участниками файлы ответов экспортируются из специализированного ПО техническим специалистом в каталоги поаудиторно и направляются в РЦОИ по защищенному каналу связи в день экзамена.</w:t>
      </w:r>
    </w:p>
    <w:p w14:paraId="FA110000">
      <w:pPr>
        <w:pStyle w:val="Style_2"/>
        <w:widowControl w:val="1"/>
        <w:tabs>
          <w:tab w:leader="none" w:pos="5670" w:val="left"/>
        </w:tabs>
        <w:spacing w:before="5"/>
        <w:ind w:firstLine="709" w:right="145"/>
      </w:pPr>
    </w:p>
    <w:p w14:paraId="FB110000">
      <w:pPr>
        <w:widowControl w:val="1"/>
        <w:ind w:right="145"/>
        <w:jc w:val="center"/>
        <w:rPr>
          <w:b w:val="1"/>
          <w:spacing w:val="16"/>
          <w:sz w:val="26"/>
        </w:rPr>
      </w:pPr>
      <w:r>
        <w:rPr>
          <w:b w:val="1"/>
          <w:spacing w:val="-2"/>
          <w:sz w:val="26"/>
        </w:rPr>
        <w:t xml:space="preserve">Инструкция </w:t>
      </w:r>
      <w:r>
        <w:rPr>
          <w:b w:val="1"/>
          <w:spacing w:val="-4"/>
          <w:sz w:val="26"/>
        </w:rPr>
        <w:t>п</w:t>
      </w:r>
      <w:r>
        <w:rPr>
          <w:b w:val="1"/>
          <w:sz w:val="26"/>
        </w:rPr>
        <w:t>о</w:t>
      </w:r>
      <w:r>
        <w:rPr>
          <w:b w:val="1"/>
          <w:spacing w:val="19"/>
          <w:sz w:val="26"/>
        </w:rPr>
        <w:t xml:space="preserve"> </w:t>
      </w:r>
      <w:r>
        <w:rPr>
          <w:b w:val="1"/>
          <w:spacing w:val="-1"/>
          <w:sz w:val="26"/>
        </w:rPr>
        <w:t>организации и проведению</w:t>
      </w:r>
      <w:r>
        <w:rPr>
          <w:b w:val="1"/>
          <w:spacing w:val="20"/>
          <w:sz w:val="26"/>
        </w:rPr>
        <w:t xml:space="preserve"> </w:t>
      </w:r>
      <w:r>
        <w:rPr>
          <w:b w:val="1"/>
          <w:sz w:val="26"/>
        </w:rPr>
        <w:t>ОГЭ</w:t>
      </w:r>
      <w:r>
        <w:rPr>
          <w:b w:val="1"/>
          <w:spacing w:val="17"/>
          <w:sz w:val="26"/>
        </w:rPr>
        <w:t xml:space="preserve"> </w:t>
      </w:r>
      <w:r>
        <w:rPr>
          <w:b w:val="1"/>
          <w:spacing w:val="-1"/>
          <w:sz w:val="26"/>
        </w:rPr>
        <w:t>п</w:t>
      </w:r>
      <w:r>
        <w:rPr>
          <w:b w:val="1"/>
          <w:sz w:val="26"/>
        </w:rPr>
        <w:t>о</w:t>
      </w:r>
      <w:r>
        <w:rPr>
          <w:b w:val="1"/>
          <w:spacing w:val="19"/>
          <w:sz w:val="26"/>
        </w:rPr>
        <w:t xml:space="preserve"> </w:t>
      </w:r>
      <w:r>
        <w:rPr>
          <w:b w:val="1"/>
          <w:spacing w:val="-1"/>
          <w:sz w:val="26"/>
        </w:rPr>
        <w:t>ин</w:t>
      </w:r>
      <w:r>
        <w:rPr>
          <w:b w:val="1"/>
          <w:spacing w:val="-3"/>
          <w:sz w:val="26"/>
        </w:rPr>
        <w:t>ф</w:t>
      </w:r>
      <w:r>
        <w:rPr>
          <w:b w:val="1"/>
          <w:sz w:val="26"/>
        </w:rPr>
        <w:t>ор</w:t>
      </w:r>
      <w:r>
        <w:rPr>
          <w:b w:val="1"/>
          <w:spacing w:val="-2"/>
          <w:sz w:val="26"/>
        </w:rPr>
        <w:t>м</w:t>
      </w:r>
      <w:r>
        <w:rPr>
          <w:b w:val="1"/>
          <w:sz w:val="26"/>
        </w:rPr>
        <w:t>а</w:t>
      </w:r>
      <w:r>
        <w:rPr>
          <w:b w:val="1"/>
          <w:spacing w:val="1"/>
          <w:sz w:val="26"/>
        </w:rPr>
        <w:t>т</w:t>
      </w:r>
      <w:r>
        <w:rPr>
          <w:b w:val="1"/>
          <w:spacing w:val="-1"/>
          <w:sz w:val="26"/>
        </w:rPr>
        <w:t>ик</w:t>
      </w:r>
      <w:r>
        <w:rPr>
          <w:b w:val="1"/>
          <w:sz w:val="26"/>
        </w:rPr>
        <w:t>е</w:t>
      </w:r>
      <w:r>
        <w:rPr>
          <w:b w:val="1"/>
          <w:spacing w:val="16"/>
          <w:sz w:val="26"/>
        </w:rPr>
        <w:t xml:space="preserve"> </w:t>
      </w:r>
      <w:r>
        <w:rPr>
          <w:b w:val="1"/>
          <w:sz w:val="26"/>
        </w:rPr>
        <w:t>в</w:t>
      </w:r>
      <w:r>
        <w:rPr>
          <w:b w:val="1"/>
          <w:spacing w:val="-1"/>
          <w:sz w:val="26"/>
        </w:rPr>
        <w:t xml:space="preserve"> к</w:t>
      </w:r>
      <w:r>
        <w:rPr>
          <w:b w:val="1"/>
          <w:sz w:val="26"/>
        </w:rPr>
        <w:t>омпь</w:t>
      </w:r>
      <w:r>
        <w:rPr>
          <w:b w:val="1"/>
          <w:spacing w:val="-4"/>
          <w:sz w:val="26"/>
        </w:rPr>
        <w:t>ю</w:t>
      </w:r>
      <w:r>
        <w:rPr>
          <w:b w:val="1"/>
          <w:spacing w:val="1"/>
          <w:sz w:val="26"/>
        </w:rPr>
        <w:t>т</w:t>
      </w:r>
      <w:r>
        <w:rPr>
          <w:b w:val="1"/>
          <w:sz w:val="26"/>
        </w:rPr>
        <w:t>ер</w:t>
      </w:r>
      <w:r>
        <w:rPr>
          <w:b w:val="1"/>
          <w:spacing w:val="-4"/>
          <w:sz w:val="26"/>
        </w:rPr>
        <w:t>н</w:t>
      </w:r>
      <w:r>
        <w:rPr>
          <w:b w:val="1"/>
          <w:sz w:val="26"/>
        </w:rPr>
        <w:t>ой</w:t>
      </w:r>
      <w:r>
        <w:rPr>
          <w:b w:val="1"/>
          <w:spacing w:val="-1"/>
          <w:sz w:val="26"/>
        </w:rPr>
        <w:t xml:space="preserve"> </w:t>
      </w:r>
      <w:r>
        <w:rPr>
          <w:b w:val="1"/>
          <w:spacing w:val="-3"/>
          <w:sz w:val="26"/>
        </w:rPr>
        <w:t>ф</w:t>
      </w:r>
      <w:r>
        <w:rPr>
          <w:b w:val="1"/>
          <w:sz w:val="26"/>
        </w:rPr>
        <w:t>орме (КОГЭ)</w:t>
      </w:r>
      <w:r>
        <w:rPr>
          <w:b w:val="1"/>
          <w:spacing w:val="1"/>
          <w:sz w:val="26"/>
        </w:rPr>
        <w:t xml:space="preserve"> </w:t>
      </w:r>
      <w:r>
        <w:rPr>
          <w:b w:val="1"/>
          <w:sz w:val="26"/>
        </w:rPr>
        <w:t>в</w:t>
      </w:r>
      <w:r>
        <w:rPr>
          <w:b w:val="1"/>
          <w:spacing w:val="-1"/>
          <w:sz w:val="26"/>
        </w:rPr>
        <w:t xml:space="preserve"> </w:t>
      </w:r>
      <w:r>
        <w:rPr>
          <w:b w:val="1"/>
          <w:sz w:val="26"/>
        </w:rPr>
        <w:t>ППЭ</w:t>
      </w:r>
    </w:p>
    <w:p w14:paraId="FC110000">
      <w:pPr>
        <w:widowControl w:val="1"/>
        <w:spacing w:before="7" w:line="110" w:lineRule="exact"/>
        <w:ind w:right="145"/>
        <w:rPr>
          <w:sz w:val="26"/>
        </w:rPr>
      </w:pPr>
    </w:p>
    <w:p w14:paraId="FD110000">
      <w:pPr>
        <w:widowControl w:val="1"/>
        <w:tabs>
          <w:tab w:leader="none" w:pos="1313" w:val="left"/>
        </w:tabs>
        <w:ind w:right="145"/>
        <w:jc w:val="center"/>
        <w:rPr>
          <w:sz w:val="26"/>
        </w:rPr>
      </w:pPr>
      <w:r>
        <w:rPr>
          <w:b w:val="1"/>
          <w:spacing w:val="-4"/>
          <w:sz w:val="26"/>
        </w:rPr>
        <w:t>О</w:t>
      </w:r>
      <w:r>
        <w:rPr>
          <w:b w:val="1"/>
          <w:sz w:val="26"/>
        </w:rPr>
        <w:t>б</w:t>
      </w:r>
      <w:r>
        <w:rPr>
          <w:b w:val="1"/>
          <w:spacing w:val="-2"/>
          <w:sz w:val="26"/>
        </w:rPr>
        <w:t>щ</w:t>
      </w:r>
      <w:r>
        <w:rPr>
          <w:b w:val="1"/>
          <w:sz w:val="26"/>
        </w:rPr>
        <w:t>ая</w:t>
      </w:r>
      <w:r>
        <w:rPr>
          <w:b w:val="1"/>
          <w:spacing w:val="-2"/>
          <w:sz w:val="26"/>
        </w:rPr>
        <w:t xml:space="preserve"> </w:t>
      </w:r>
      <w:r>
        <w:rPr>
          <w:b w:val="1"/>
          <w:spacing w:val="-1"/>
          <w:sz w:val="26"/>
        </w:rPr>
        <w:t>ин</w:t>
      </w:r>
      <w:r>
        <w:rPr>
          <w:b w:val="1"/>
          <w:spacing w:val="-3"/>
          <w:sz w:val="26"/>
        </w:rPr>
        <w:t>ф</w:t>
      </w:r>
      <w:r>
        <w:rPr>
          <w:b w:val="1"/>
          <w:sz w:val="26"/>
        </w:rPr>
        <w:t>ор</w:t>
      </w:r>
      <w:r>
        <w:rPr>
          <w:b w:val="1"/>
          <w:spacing w:val="-2"/>
          <w:sz w:val="26"/>
        </w:rPr>
        <w:t>м</w:t>
      </w:r>
      <w:r>
        <w:rPr>
          <w:b w:val="1"/>
          <w:sz w:val="26"/>
        </w:rPr>
        <w:t>а</w:t>
      </w:r>
      <w:r>
        <w:rPr>
          <w:b w:val="1"/>
          <w:spacing w:val="-1"/>
          <w:sz w:val="26"/>
        </w:rPr>
        <w:t>ци</w:t>
      </w:r>
      <w:r>
        <w:rPr>
          <w:b w:val="1"/>
          <w:sz w:val="26"/>
        </w:rPr>
        <w:t>я</w:t>
      </w:r>
    </w:p>
    <w:p w14:paraId="FE110000">
      <w:pPr>
        <w:widowControl w:val="1"/>
        <w:spacing w:before="2" w:line="120" w:lineRule="exact"/>
        <w:ind w:right="145"/>
        <w:rPr>
          <w:sz w:val="26"/>
        </w:rPr>
      </w:pPr>
    </w:p>
    <w:p w14:paraId="FF110000">
      <w:pPr>
        <w:pStyle w:val="Style_2"/>
        <w:widowControl w:val="1"/>
        <w:spacing w:line="293" w:lineRule="exact"/>
        <w:ind w:firstLine="709" w:right="145"/>
      </w:pPr>
      <w:r>
        <w:t>Проведение</w:t>
      </w:r>
      <w:r>
        <w:rPr>
          <w:spacing w:val="-10"/>
        </w:rPr>
        <w:t xml:space="preserve"> </w:t>
      </w:r>
      <w:r>
        <w:rPr>
          <w:spacing w:val="2"/>
        </w:rPr>
        <w:t>КОГЭ</w:t>
      </w:r>
      <w:r>
        <w:rPr>
          <w:spacing w:val="-11"/>
        </w:rPr>
        <w:t xml:space="preserve"> </w:t>
      </w:r>
      <w:r>
        <w:t>в</w:t>
      </w:r>
      <w:r>
        <w:rPr>
          <w:spacing w:val="-7"/>
        </w:rPr>
        <w:t xml:space="preserve"> </w:t>
      </w:r>
      <w:r>
        <w:t>ППЭ</w:t>
      </w:r>
      <w:r>
        <w:rPr>
          <w:spacing w:val="-10"/>
        </w:rPr>
        <w:t xml:space="preserve"> </w:t>
      </w:r>
      <w:r>
        <w:rPr>
          <w:spacing w:val="2"/>
        </w:rPr>
        <w:t>и</w:t>
      </w:r>
      <w:r>
        <w:rPr>
          <w:spacing w:val="-1"/>
        </w:rPr>
        <w:t>м</w:t>
      </w:r>
      <w:r>
        <w:t>еет</w:t>
      </w:r>
      <w:r>
        <w:rPr>
          <w:spacing w:val="-10"/>
        </w:rPr>
        <w:t xml:space="preserve"> </w:t>
      </w:r>
      <w:r>
        <w:t>ряд</w:t>
      </w:r>
      <w:r>
        <w:rPr>
          <w:spacing w:val="-7"/>
        </w:rPr>
        <w:t xml:space="preserve"> </w:t>
      </w:r>
      <w:r>
        <w:rPr>
          <w:spacing w:val="-2"/>
        </w:rPr>
        <w:t>к</w:t>
      </w:r>
      <w:r>
        <w:t>л</w:t>
      </w:r>
      <w:r>
        <w:rPr>
          <w:spacing w:val="3"/>
        </w:rPr>
        <w:t>ю</w:t>
      </w:r>
      <w:r>
        <w:rPr>
          <w:spacing w:val="1"/>
        </w:rPr>
        <w:t>ч</w:t>
      </w:r>
      <w:r>
        <w:t>евых</w:t>
      </w:r>
      <w:r>
        <w:rPr>
          <w:spacing w:val="-10"/>
        </w:rPr>
        <w:t xml:space="preserve"> </w:t>
      </w:r>
      <w:r>
        <w:t>особеннос</w:t>
      </w:r>
      <w:r>
        <w:rPr>
          <w:spacing w:val="1"/>
        </w:rPr>
        <w:t>т</w:t>
      </w:r>
      <w:r>
        <w:t>ей:</w:t>
      </w:r>
    </w:p>
    <w:p w14:paraId="00120000">
      <w:pPr>
        <w:pStyle w:val="Style_2"/>
        <w:widowControl w:val="1"/>
        <w:spacing w:line="300" w:lineRule="exact"/>
        <w:ind w:firstLine="708" w:right="145"/>
      </w:pPr>
      <w:r>
        <w:rPr>
          <w:spacing w:val="-2"/>
        </w:rPr>
        <w:t>к</w:t>
      </w:r>
      <w:r>
        <w:t>аждо</w:t>
      </w:r>
      <w:r>
        <w:rPr>
          <w:spacing w:val="3"/>
        </w:rPr>
        <w:t>м</w:t>
      </w:r>
      <w:r>
        <w:t>у</w:t>
      </w:r>
      <w:r>
        <w:rPr>
          <w:spacing w:val="50"/>
        </w:rPr>
        <w:t xml:space="preserve"> </w:t>
      </w:r>
      <w:r>
        <w:rPr>
          <w:spacing w:val="-6"/>
        </w:rPr>
        <w:t>у</w:t>
      </w:r>
      <w:r>
        <w:rPr>
          <w:spacing w:val="1"/>
        </w:rPr>
        <w:t>ч</w:t>
      </w:r>
      <w:r>
        <w:t>а</w:t>
      </w:r>
      <w:r>
        <w:rPr>
          <w:spacing w:val="2"/>
        </w:rPr>
        <w:t>с</w:t>
      </w:r>
      <w:r>
        <w:t>тни</w:t>
      </w:r>
      <w:r>
        <w:rPr>
          <w:spacing w:val="3"/>
        </w:rPr>
        <w:t>к</w:t>
      </w:r>
      <w:r>
        <w:t>у</w:t>
      </w:r>
      <w:r>
        <w:rPr>
          <w:spacing w:val="51"/>
        </w:rPr>
        <w:t xml:space="preserve"> </w:t>
      </w:r>
      <w:r>
        <w:rPr>
          <w:spacing w:val="-1"/>
        </w:rPr>
        <w:t>э</w:t>
      </w:r>
      <w:r>
        <w:rPr>
          <w:spacing w:val="-2"/>
        </w:rPr>
        <w:t>к</w:t>
      </w:r>
      <w:r>
        <w:t>з</w:t>
      </w:r>
      <w:r>
        <w:rPr>
          <w:spacing w:val="2"/>
        </w:rPr>
        <w:t>а</w:t>
      </w:r>
      <w:r>
        <w:rPr>
          <w:spacing w:val="-1"/>
        </w:rPr>
        <w:t>м</w:t>
      </w:r>
      <w:r>
        <w:t>ена</w:t>
      </w:r>
      <w:r>
        <w:rPr>
          <w:spacing w:val="52"/>
        </w:rPr>
        <w:t xml:space="preserve"> </w:t>
      </w:r>
      <w:r>
        <w:t>предос</w:t>
      </w:r>
      <w:r>
        <w:rPr>
          <w:spacing w:val="1"/>
        </w:rPr>
        <w:t>т</w:t>
      </w:r>
      <w:r>
        <w:t>ав</w:t>
      </w:r>
      <w:r>
        <w:rPr>
          <w:spacing w:val="2"/>
        </w:rPr>
        <w:t>л</w:t>
      </w:r>
      <w:r>
        <w:t>яется</w:t>
      </w:r>
      <w:r>
        <w:rPr>
          <w:spacing w:val="51"/>
        </w:rPr>
        <w:t xml:space="preserve"> </w:t>
      </w:r>
      <w:r>
        <w:t>авто</w:t>
      </w:r>
      <w:r>
        <w:rPr>
          <w:spacing w:val="-2"/>
        </w:rPr>
        <w:t>м</w:t>
      </w:r>
      <w:r>
        <w:rPr>
          <w:spacing w:val="2"/>
        </w:rPr>
        <w:t>а</w:t>
      </w:r>
      <w:r>
        <w:t>тизиро</w:t>
      </w:r>
      <w:r>
        <w:rPr>
          <w:spacing w:val="2"/>
        </w:rPr>
        <w:t>в</w:t>
      </w:r>
      <w:r>
        <w:t>ан</w:t>
      </w:r>
      <w:r>
        <w:rPr>
          <w:spacing w:val="1"/>
        </w:rPr>
        <w:t>н</w:t>
      </w:r>
      <w:r>
        <w:t>ое</w:t>
      </w:r>
      <w:r>
        <w:rPr>
          <w:spacing w:val="51"/>
        </w:rPr>
        <w:t xml:space="preserve"> </w:t>
      </w:r>
      <w:r>
        <w:t>рабочее</w:t>
      </w:r>
      <w:r>
        <w:rPr>
          <w:spacing w:val="53"/>
        </w:rPr>
        <w:t xml:space="preserve"> </w:t>
      </w:r>
      <w:r>
        <w:rPr>
          <w:spacing w:val="-1"/>
        </w:rPr>
        <w:t>м</w:t>
      </w:r>
      <w:r>
        <w:t>есто без выхода в се</w:t>
      </w:r>
      <w:r>
        <w:rPr>
          <w:spacing w:val="1"/>
        </w:rPr>
        <w:t>т</w:t>
      </w:r>
      <w:r>
        <w:t xml:space="preserve">ь </w:t>
      </w:r>
      <w:r>
        <w:rPr>
          <w:spacing w:val="-3"/>
        </w:rPr>
        <w:t>«</w:t>
      </w:r>
      <w:r>
        <w:t>И</w:t>
      </w:r>
      <w:r>
        <w:rPr>
          <w:spacing w:val="2"/>
        </w:rPr>
        <w:t>н</w:t>
      </w:r>
      <w:r>
        <w:t>терне</w:t>
      </w:r>
      <w:r>
        <w:rPr>
          <w:spacing w:val="2"/>
        </w:rPr>
        <w:t>т</w:t>
      </w:r>
      <w:r>
        <w:t xml:space="preserve">» с </w:t>
      </w:r>
      <w:r>
        <w:rPr>
          <w:spacing w:val="-6"/>
        </w:rPr>
        <w:t>у</w:t>
      </w:r>
      <w:r>
        <w:t>с</w:t>
      </w:r>
      <w:r>
        <w:rPr>
          <w:spacing w:val="1"/>
        </w:rPr>
        <w:t>т</w:t>
      </w:r>
      <w:r>
        <w:t>ановлен</w:t>
      </w:r>
      <w:r>
        <w:rPr>
          <w:spacing w:val="1"/>
        </w:rPr>
        <w:t>н</w:t>
      </w:r>
      <w:r>
        <w:t>ым спе</w:t>
      </w:r>
      <w:r>
        <w:rPr>
          <w:spacing w:val="1"/>
        </w:rPr>
        <w:t>ц</w:t>
      </w:r>
      <w:r>
        <w:t>иали</w:t>
      </w:r>
      <w:r>
        <w:rPr>
          <w:spacing w:val="3"/>
        </w:rPr>
        <w:t>з</w:t>
      </w:r>
      <w:r>
        <w:t>ирова</w:t>
      </w:r>
      <w:r>
        <w:rPr>
          <w:spacing w:val="1"/>
        </w:rPr>
        <w:t>н</w:t>
      </w:r>
      <w:r>
        <w:t>н</w:t>
      </w:r>
      <w:r>
        <w:rPr>
          <w:spacing w:val="1"/>
        </w:rPr>
        <w:t>ы</w:t>
      </w:r>
      <w:r>
        <w:t xml:space="preserve">м ПО </w:t>
      </w:r>
      <w:r>
        <w:rPr>
          <w:spacing w:val="-3"/>
        </w:rPr>
        <w:t>«</w:t>
      </w:r>
      <w:r>
        <w:t>С</w:t>
      </w:r>
      <w:r>
        <w:rPr>
          <w:spacing w:val="1"/>
        </w:rPr>
        <w:t>т</w:t>
      </w:r>
      <w:r>
        <w:t>ан</w:t>
      </w:r>
      <w:r>
        <w:rPr>
          <w:spacing w:val="1"/>
        </w:rPr>
        <w:t>ц</w:t>
      </w:r>
      <w:r>
        <w:t>ия КОГЭ</w:t>
      </w:r>
      <w:r>
        <w:rPr>
          <w:spacing w:val="-3"/>
        </w:rPr>
        <w:t>»</w:t>
      </w:r>
      <w:r>
        <w:t>,</w:t>
      </w:r>
      <w:r>
        <w:rPr>
          <w:spacing w:val="7"/>
        </w:rPr>
        <w:t xml:space="preserve"> </w:t>
      </w:r>
      <w:r>
        <w:t>набор</w:t>
      </w:r>
      <w:r>
        <w:rPr>
          <w:spacing w:val="2"/>
        </w:rPr>
        <w:t>о</w:t>
      </w:r>
      <w:r>
        <w:t>м</w:t>
      </w:r>
      <w:r>
        <w:rPr>
          <w:spacing w:val="5"/>
        </w:rPr>
        <w:t xml:space="preserve"> </w:t>
      </w:r>
      <w:r>
        <w:t>ста</w:t>
      </w:r>
      <w:r>
        <w:rPr>
          <w:spacing w:val="2"/>
        </w:rPr>
        <w:t>н</w:t>
      </w:r>
      <w:r>
        <w:t>дартного</w:t>
      </w:r>
      <w:r>
        <w:rPr>
          <w:spacing w:val="8"/>
        </w:rPr>
        <w:t xml:space="preserve"> </w:t>
      </w:r>
      <w:r>
        <w:t>ПО</w:t>
      </w:r>
      <w:r>
        <w:rPr>
          <w:spacing w:val="7"/>
        </w:rPr>
        <w:t xml:space="preserve"> </w:t>
      </w:r>
      <w:r>
        <w:t>(т</w:t>
      </w:r>
      <w:r>
        <w:rPr>
          <w:spacing w:val="1"/>
        </w:rPr>
        <w:t>е</w:t>
      </w:r>
      <w:r>
        <w:rPr>
          <w:spacing w:val="-2"/>
        </w:rPr>
        <w:t>к</w:t>
      </w:r>
      <w:r>
        <w:t>с</w:t>
      </w:r>
      <w:r>
        <w:rPr>
          <w:spacing w:val="1"/>
        </w:rPr>
        <w:t>т</w:t>
      </w:r>
      <w:r>
        <w:rPr>
          <w:spacing w:val="2"/>
        </w:rPr>
        <w:t>о</w:t>
      </w:r>
      <w:r>
        <w:t>вые</w:t>
      </w:r>
      <w:r>
        <w:rPr>
          <w:spacing w:val="7"/>
        </w:rPr>
        <w:t xml:space="preserve"> </w:t>
      </w:r>
      <w:r>
        <w:t>реда</w:t>
      </w:r>
      <w:r>
        <w:rPr>
          <w:spacing w:val="-1"/>
        </w:rPr>
        <w:t>к</w:t>
      </w:r>
      <w:r>
        <w:rPr>
          <w:spacing w:val="1"/>
        </w:rPr>
        <w:t>т</w:t>
      </w:r>
      <w:r>
        <w:t>оры,</w:t>
      </w:r>
      <w:r>
        <w:rPr>
          <w:spacing w:val="6"/>
        </w:rPr>
        <w:t xml:space="preserve"> </w:t>
      </w:r>
      <w:r>
        <w:t>ред</w:t>
      </w:r>
      <w:r>
        <w:rPr>
          <w:spacing w:val="2"/>
        </w:rPr>
        <w:t>а</w:t>
      </w:r>
      <w:r>
        <w:rPr>
          <w:spacing w:val="1"/>
        </w:rPr>
        <w:t>к</w:t>
      </w:r>
      <w:r>
        <w:t>торы</w:t>
      </w:r>
      <w:r>
        <w:rPr>
          <w:spacing w:val="7"/>
        </w:rPr>
        <w:t xml:space="preserve"> </w:t>
      </w:r>
      <w:r>
        <w:rPr>
          <w:spacing w:val="-1"/>
        </w:rPr>
        <w:t>э</w:t>
      </w:r>
      <w:r>
        <w:t>л</w:t>
      </w:r>
      <w:r>
        <w:rPr>
          <w:spacing w:val="2"/>
        </w:rPr>
        <w:t>е</w:t>
      </w:r>
      <w:r>
        <w:rPr>
          <w:spacing w:val="-2"/>
        </w:rPr>
        <w:t>к</w:t>
      </w:r>
      <w:r>
        <w:t>тронн</w:t>
      </w:r>
      <w:r>
        <w:rPr>
          <w:spacing w:val="1"/>
        </w:rPr>
        <w:t>ы</w:t>
      </w:r>
      <w:r>
        <w:t>х</w:t>
      </w:r>
      <w:r>
        <w:rPr>
          <w:spacing w:val="9"/>
        </w:rPr>
        <w:t xml:space="preserve"> </w:t>
      </w:r>
      <w:r>
        <w:t>т</w:t>
      </w:r>
      <w:r>
        <w:rPr>
          <w:spacing w:val="1"/>
        </w:rPr>
        <w:t>а</w:t>
      </w:r>
      <w:r>
        <w:t>блиц, среды</w:t>
      </w:r>
      <w:r>
        <w:rPr>
          <w:spacing w:val="31"/>
        </w:rPr>
        <w:t xml:space="preserve"> </w:t>
      </w:r>
      <w:r>
        <w:t>прогр</w:t>
      </w:r>
      <w:r>
        <w:rPr>
          <w:spacing w:val="2"/>
        </w:rPr>
        <w:t>а</w:t>
      </w:r>
      <w:r>
        <w:rPr>
          <w:spacing w:val="1"/>
        </w:rPr>
        <w:t>м</w:t>
      </w:r>
      <w:r>
        <w:rPr>
          <w:spacing w:val="-1"/>
        </w:rPr>
        <w:t>м</w:t>
      </w:r>
      <w:r>
        <w:t>иро</w:t>
      </w:r>
      <w:r>
        <w:rPr>
          <w:spacing w:val="2"/>
        </w:rPr>
        <w:t>в</w:t>
      </w:r>
      <w:r>
        <w:t>ан</w:t>
      </w:r>
      <w:r>
        <w:rPr>
          <w:spacing w:val="1"/>
        </w:rPr>
        <w:t>и</w:t>
      </w:r>
      <w:r>
        <w:t>я</w:t>
      </w:r>
      <w:r>
        <w:rPr>
          <w:spacing w:val="31"/>
        </w:rPr>
        <w:t xml:space="preserve"> </w:t>
      </w:r>
      <w:r>
        <w:t>на</w:t>
      </w:r>
      <w:r>
        <w:rPr>
          <w:spacing w:val="32"/>
        </w:rPr>
        <w:t xml:space="preserve"> </w:t>
      </w:r>
      <w:r>
        <w:t>я</w:t>
      </w:r>
      <w:r>
        <w:rPr>
          <w:spacing w:val="1"/>
        </w:rPr>
        <w:t>з</w:t>
      </w:r>
      <w:r>
        <w:t>ы</w:t>
      </w:r>
      <w:r>
        <w:rPr>
          <w:spacing w:val="-2"/>
        </w:rPr>
        <w:t>к</w:t>
      </w:r>
      <w:r>
        <w:t>ах:</w:t>
      </w:r>
      <w:r>
        <w:rPr>
          <w:spacing w:val="31"/>
        </w:rPr>
        <w:t xml:space="preserve"> </w:t>
      </w:r>
      <w:r>
        <w:rPr>
          <w:spacing w:val="2"/>
        </w:rPr>
        <w:t>Ш</w:t>
      </w:r>
      <w:r>
        <w:rPr>
          <w:spacing w:val="-2"/>
        </w:rPr>
        <w:t>к</w:t>
      </w:r>
      <w:r>
        <w:rPr>
          <w:spacing w:val="2"/>
        </w:rPr>
        <w:t>о</w:t>
      </w:r>
      <w:r>
        <w:t>льн</w:t>
      </w:r>
      <w:r>
        <w:rPr>
          <w:spacing w:val="1"/>
        </w:rPr>
        <w:t>ы</w:t>
      </w:r>
      <w:r>
        <w:t>й</w:t>
      </w:r>
      <w:r>
        <w:rPr>
          <w:spacing w:val="30"/>
        </w:rPr>
        <w:t xml:space="preserve"> </w:t>
      </w:r>
      <w:r>
        <w:t>алгор</w:t>
      </w:r>
      <w:r>
        <w:rPr>
          <w:spacing w:val="2"/>
        </w:rPr>
        <w:t>и</w:t>
      </w:r>
      <w:r>
        <w:t>т</w:t>
      </w:r>
      <w:r>
        <w:rPr>
          <w:spacing w:val="-2"/>
        </w:rPr>
        <w:t>м</w:t>
      </w:r>
      <w:r>
        <w:rPr>
          <w:spacing w:val="2"/>
        </w:rPr>
        <w:t>и</w:t>
      </w:r>
      <w:r>
        <w:rPr>
          <w:spacing w:val="-1"/>
        </w:rPr>
        <w:t>ч</w:t>
      </w:r>
      <w:r>
        <w:t>е</w:t>
      </w:r>
      <w:r>
        <w:rPr>
          <w:spacing w:val="2"/>
        </w:rPr>
        <w:t>с</w:t>
      </w:r>
      <w:r>
        <w:rPr>
          <w:spacing w:val="-2"/>
        </w:rPr>
        <w:t>к</w:t>
      </w:r>
      <w:r>
        <w:t>ий</w:t>
      </w:r>
      <w:r>
        <w:rPr>
          <w:spacing w:val="32"/>
        </w:rPr>
        <w:t xml:space="preserve"> </w:t>
      </w:r>
      <w:r>
        <w:t>я</w:t>
      </w:r>
      <w:r>
        <w:rPr>
          <w:spacing w:val="1"/>
        </w:rPr>
        <w:t>з</w:t>
      </w:r>
      <w:r>
        <w:t>ы</w:t>
      </w:r>
      <w:r>
        <w:rPr>
          <w:spacing w:val="-2"/>
        </w:rPr>
        <w:t>к</w:t>
      </w:r>
      <w:r>
        <w:t>,</w:t>
      </w:r>
      <w:r>
        <w:rPr>
          <w:spacing w:val="30"/>
        </w:rPr>
        <w:t xml:space="preserve"> </w:t>
      </w:r>
      <w:r>
        <w:rPr>
          <w:spacing w:val="2"/>
        </w:rPr>
        <w:t>C</w:t>
      </w:r>
      <w:r>
        <w:t>#,</w:t>
      </w:r>
      <w:r>
        <w:rPr>
          <w:spacing w:val="31"/>
        </w:rPr>
        <w:t xml:space="preserve"> </w:t>
      </w:r>
      <w:r>
        <w:t>C++,</w:t>
      </w:r>
      <w:r>
        <w:rPr>
          <w:spacing w:val="35"/>
        </w:rPr>
        <w:t xml:space="preserve"> </w:t>
      </w:r>
      <w:r>
        <w:t>Pascal, Java,</w:t>
      </w:r>
      <w:r>
        <w:rPr>
          <w:spacing w:val="-15"/>
        </w:rPr>
        <w:t xml:space="preserve"> </w:t>
      </w:r>
      <w:r>
        <w:rPr>
          <w:spacing w:val="4"/>
        </w:rPr>
        <w:t>P</w:t>
      </w:r>
      <w:r>
        <w:rPr>
          <w:spacing w:val="-6"/>
        </w:rPr>
        <w:t>y</w:t>
      </w:r>
      <w:r>
        <w:t>t</w:t>
      </w:r>
      <w:r>
        <w:rPr>
          <w:spacing w:val="2"/>
        </w:rPr>
        <w:t>h</w:t>
      </w:r>
      <w:r>
        <w:t>on).</w:t>
      </w:r>
    </w:p>
    <w:p w14:paraId="01120000">
      <w:pPr>
        <w:pStyle w:val="Style_2"/>
        <w:widowControl w:val="1"/>
        <w:tabs>
          <w:tab w:leader="none" w:pos="2399" w:val="left"/>
          <w:tab w:leader="none" w:pos="3289" w:val="left"/>
          <w:tab w:leader="none" w:pos="4899" w:val="left"/>
          <w:tab w:leader="none" w:pos="6609" w:val="left"/>
          <w:tab w:leader="none" w:pos="8058" w:val="left"/>
          <w:tab w:leader="none" w:pos="9321" w:val="left"/>
        </w:tabs>
        <w:spacing w:line="296" w:lineRule="exact"/>
        <w:ind w:firstLine="851" w:right="145"/>
      </w:pPr>
      <w:r>
        <w:rPr>
          <w:spacing w:val="-2"/>
        </w:rPr>
        <w:t>У</w:t>
      </w:r>
      <w:r>
        <w:rPr>
          <w:spacing w:val="-1"/>
        </w:rPr>
        <w:t>ч</w:t>
      </w:r>
      <w:r>
        <w:t>а</w:t>
      </w:r>
      <w:r>
        <w:rPr>
          <w:spacing w:val="2"/>
        </w:rPr>
        <w:t>с</w:t>
      </w:r>
      <w:r>
        <w:t>тник</w:t>
      </w:r>
      <w:r>
        <w:rPr>
          <w:spacing w:val="1"/>
        </w:rPr>
        <w:t>а</w:t>
      </w:r>
      <w:r>
        <w:t>м КОГЭ разреша</w:t>
      </w:r>
      <w:r>
        <w:rPr>
          <w:spacing w:val="2"/>
        </w:rPr>
        <w:t>е</w:t>
      </w:r>
      <w:r>
        <w:t>тся ис</w:t>
      </w:r>
      <w:r>
        <w:rPr>
          <w:spacing w:val="1"/>
        </w:rPr>
        <w:t>п</w:t>
      </w:r>
      <w:r>
        <w:rPr>
          <w:spacing w:val="2"/>
        </w:rPr>
        <w:t>о</w:t>
      </w:r>
      <w:r>
        <w:t>льзовать пр</w:t>
      </w:r>
      <w:r>
        <w:rPr>
          <w:spacing w:val="2"/>
        </w:rPr>
        <w:t>о</w:t>
      </w:r>
      <w:r>
        <w:t>грам</w:t>
      </w:r>
      <w:r>
        <w:rPr>
          <w:spacing w:val="3"/>
        </w:rPr>
        <w:t>м</w:t>
      </w:r>
      <w:r>
        <w:t>у Micro</w:t>
      </w:r>
      <w:r>
        <w:rPr>
          <w:spacing w:val="2"/>
        </w:rPr>
        <w:t>s</w:t>
      </w:r>
      <w:r>
        <w:t>o</w:t>
      </w:r>
      <w:r>
        <w:rPr>
          <w:spacing w:val="2"/>
        </w:rPr>
        <w:t>f</w:t>
      </w:r>
      <w:r>
        <w:t>t Windo</w:t>
      </w:r>
      <w:r>
        <w:rPr>
          <w:spacing w:val="2"/>
        </w:rPr>
        <w:t>w</w:t>
      </w:r>
      <w:r>
        <w:t xml:space="preserve">s </w:t>
      </w:r>
      <w:r>
        <w:rPr>
          <w:spacing w:val="-3"/>
        </w:rPr>
        <w:t>«</w:t>
      </w:r>
      <w:r>
        <w:rPr>
          <w:spacing w:val="2"/>
        </w:rPr>
        <w:t>К</w:t>
      </w:r>
      <w:r>
        <w:t>ал</w:t>
      </w:r>
      <w:r>
        <w:rPr>
          <w:spacing w:val="1"/>
        </w:rPr>
        <w:t>ь</w:t>
      </w:r>
      <w:r>
        <w:rPr>
          <w:spacing w:val="3"/>
        </w:rPr>
        <w:t>к</w:t>
      </w:r>
      <w:r>
        <w:rPr>
          <w:spacing w:val="-6"/>
        </w:rPr>
        <w:t>у</w:t>
      </w:r>
      <w:r>
        <w:t>лято</w:t>
      </w:r>
      <w:r>
        <w:rPr>
          <w:spacing w:val="1"/>
        </w:rPr>
        <w:t>р</w:t>
      </w:r>
      <w:r>
        <w:t>»,</w:t>
      </w:r>
      <w:r>
        <w:rPr>
          <w:spacing w:val="1"/>
        </w:rPr>
        <w:t xml:space="preserve"> </w:t>
      </w:r>
      <w:r>
        <w:t>пре</w:t>
      </w:r>
      <w:r>
        <w:rPr>
          <w:spacing w:val="2"/>
        </w:rPr>
        <w:t>д</w:t>
      </w:r>
      <w:r>
        <w:t>на</w:t>
      </w:r>
      <w:r>
        <w:rPr>
          <w:spacing w:val="1"/>
        </w:rPr>
        <w:t>з</w:t>
      </w:r>
      <w:r>
        <w:t>начен</w:t>
      </w:r>
      <w:r>
        <w:rPr>
          <w:spacing w:val="5"/>
        </w:rPr>
        <w:t>н</w:t>
      </w:r>
      <w:r>
        <w:rPr>
          <w:spacing w:val="-6"/>
        </w:rPr>
        <w:t>у</w:t>
      </w:r>
      <w:r>
        <w:t>ю</w:t>
      </w:r>
      <w:r>
        <w:rPr>
          <w:spacing w:val="2"/>
        </w:rPr>
        <w:t xml:space="preserve"> </w:t>
      </w:r>
      <w:r>
        <w:t>для</w:t>
      </w:r>
      <w:r>
        <w:rPr>
          <w:spacing w:val="2"/>
        </w:rPr>
        <w:t xml:space="preserve"> </w:t>
      </w:r>
      <w:r>
        <w:t>выполне</w:t>
      </w:r>
      <w:r>
        <w:rPr>
          <w:spacing w:val="1"/>
        </w:rPr>
        <w:t>н</w:t>
      </w:r>
      <w:r>
        <w:t>ия</w:t>
      </w:r>
      <w:r>
        <w:rPr>
          <w:spacing w:val="2"/>
        </w:rPr>
        <w:t xml:space="preserve"> </w:t>
      </w:r>
      <w:r>
        <w:t>вы</w:t>
      </w:r>
      <w:r>
        <w:rPr>
          <w:spacing w:val="-1"/>
        </w:rPr>
        <w:t>ч</w:t>
      </w:r>
      <w:r>
        <w:t>ислит</w:t>
      </w:r>
      <w:r>
        <w:rPr>
          <w:spacing w:val="2"/>
        </w:rPr>
        <w:t>е</w:t>
      </w:r>
      <w:r>
        <w:t>льн</w:t>
      </w:r>
      <w:r>
        <w:rPr>
          <w:spacing w:val="1"/>
        </w:rPr>
        <w:t>ы</w:t>
      </w:r>
      <w:r>
        <w:t>х</w:t>
      </w:r>
      <w:r>
        <w:rPr>
          <w:spacing w:val="1"/>
        </w:rPr>
        <w:t xml:space="preserve"> </w:t>
      </w:r>
      <w:r>
        <w:t>опера</w:t>
      </w:r>
      <w:r>
        <w:rPr>
          <w:spacing w:val="1"/>
        </w:rPr>
        <w:t>ц</w:t>
      </w:r>
      <w:r>
        <w:t>ий,</w:t>
      </w:r>
      <w:r>
        <w:rPr>
          <w:spacing w:val="1"/>
        </w:rPr>
        <w:t xml:space="preserve"> </w:t>
      </w:r>
      <w:r>
        <w:t>а</w:t>
      </w:r>
      <w:r>
        <w:rPr>
          <w:spacing w:val="1"/>
        </w:rPr>
        <w:t xml:space="preserve"> </w:t>
      </w:r>
      <w:r>
        <w:t>та</w:t>
      </w:r>
      <w:r>
        <w:rPr>
          <w:spacing w:val="-2"/>
        </w:rPr>
        <w:t>к</w:t>
      </w:r>
      <w:r>
        <w:t>же графич</w:t>
      </w:r>
      <w:r>
        <w:rPr>
          <w:spacing w:val="1"/>
        </w:rPr>
        <w:t>е</w:t>
      </w:r>
      <w:r>
        <w:t>с</w:t>
      </w:r>
      <w:r>
        <w:rPr>
          <w:spacing w:val="-2"/>
        </w:rPr>
        <w:t>к</w:t>
      </w:r>
      <w:r>
        <w:t>ий</w:t>
      </w:r>
      <w:r>
        <w:rPr>
          <w:spacing w:val="-14"/>
        </w:rPr>
        <w:t xml:space="preserve"> </w:t>
      </w:r>
      <w:r>
        <w:t>р</w:t>
      </w:r>
      <w:r>
        <w:rPr>
          <w:spacing w:val="2"/>
        </w:rPr>
        <w:t>е</w:t>
      </w:r>
      <w:r>
        <w:t>да</w:t>
      </w:r>
      <w:r>
        <w:rPr>
          <w:spacing w:val="1"/>
        </w:rPr>
        <w:t>к</w:t>
      </w:r>
      <w:r>
        <w:t>т</w:t>
      </w:r>
      <w:r>
        <w:rPr>
          <w:spacing w:val="1"/>
        </w:rPr>
        <w:t>о</w:t>
      </w:r>
      <w:r>
        <w:t>р</w:t>
      </w:r>
      <w:r>
        <w:rPr>
          <w:spacing w:val="-13"/>
        </w:rPr>
        <w:t xml:space="preserve"> </w:t>
      </w:r>
      <w:r>
        <w:rPr>
          <w:spacing w:val="-1"/>
        </w:rPr>
        <w:t>Microso</w:t>
      </w:r>
      <w:r>
        <w:rPr>
          <w:spacing w:val="2"/>
        </w:rPr>
        <w:t>f</w:t>
      </w:r>
      <w:r>
        <w:t>t</w:t>
      </w:r>
      <w:r>
        <w:rPr>
          <w:spacing w:val="-13"/>
        </w:rPr>
        <w:t xml:space="preserve"> </w:t>
      </w:r>
      <w:r>
        <w:t>Pain</w:t>
      </w:r>
      <w:r>
        <w:rPr>
          <w:spacing w:val="-1"/>
        </w:rPr>
        <w:t>t</w:t>
      </w:r>
      <w:r>
        <w:t>.</w:t>
      </w:r>
    </w:p>
    <w:p w14:paraId="02120000">
      <w:pPr>
        <w:pStyle w:val="Style_2"/>
        <w:widowControl w:val="1"/>
        <w:spacing w:before="2" w:line="298" w:lineRule="exact"/>
        <w:ind w:firstLine="708" w:right="145"/>
      </w:pPr>
      <w:r>
        <w:t>Предоста</w:t>
      </w:r>
      <w:r>
        <w:rPr>
          <w:spacing w:val="2"/>
        </w:rPr>
        <w:t>в</w:t>
      </w:r>
      <w:r>
        <w:t>ляемое</w:t>
      </w:r>
      <w:r>
        <w:rPr>
          <w:spacing w:val="45"/>
        </w:rPr>
        <w:t xml:space="preserve"> </w:t>
      </w:r>
      <w:r>
        <w:rPr>
          <w:spacing w:val="-6"/>
        </w:rPr>
        <w:t>у</w:t>
      </w:r>
      <w:r>
        <w:rPr>
          <w:spacing w:val="-1"/>
        </w:rPr>
        <w:t>ч</w:t>
      </w:r>
      <w:r>
        <w:rPr>
          <w:spacing w:val="2"/>
        </w:rPr>
        <w:t>а</w:t>
      </w:r>
      <w:r>
        <w:t>стни</w:t>
      </w:r>
      <w:r>
        <w:rPr>
          <w:spacing w:val="4"/>
        </w:rPr>
        <w:t>к</w:t>
      </w:r>
      <w:r>
        <w:t>у</w:t>
      </w:r>
      <w:r>
        <w:rPr>
          <w:spacing w:val="38"/>
        </w:rPr>
        <w:t xml:space="preserve"> </w:t>
      </w:r>
      <w:r>
        <w:rPr>
          <w:spacing w:val="1"/>
        </w:rPr>
        <w:t>э</w:t>
      </w:r>
      <w:r>
        <w:rPr>
          <w:spacing w:val="-2"/>
        </w:rPr>
        <w:t>к</w:t>
      </w:r>
      <w:r>
        <w:t>замена</w:t>
      </w:r>
      <w:r>
        <w:rPr>
          <w:spacing w:val="41"/>
        </w:rPr>
        <w:t xml:space="preserve"> </w:t>
      </w:r>
      <w:r>
        <w:t>ст</w:t>
      </w:r>
      <w:r>
        <w:rPr>
          <w:spacing w:val="1"/>
        </w:rPr>
        <w:t>а</w:t>
      </w:r>
      <w:r>
        <w:t>ндартное</w:t>
      </w:r>
      <w:r>
        <w:rPr>
          <w:spacing w:val="42"/>
        </w:rPr>
        <w:t xml:space="preserve"> </w:t>
      </w:r>
      <w:r>
        <w:t>ПО</w:t>
      </w:r>
      <w:r>
        <w:rPr>
          <w:spacing w:val="40"/>
        </w:rPr>
        <w:t xml:space="preserve"> </w:t>
      </w:r>
      <w:r>
        <w:rPr>
          <w:spacing w:val="2"/>
        </w:rPr>
        <w:t>д</w:t>
      </w:r>
      <w:r>
        <w:t>олж</w:t>
      </w:r>
      <w:r>
        <w:rPr>
          <w:spacing w:val="2"/>
        </w:rPr>
        <w:t>н</w:t>
      </w:r>
      <w:r>
        <w:t>о</w:t>
      </w:r>
      <w:r>
        <w:rPr>
          <w:spacing w:val="40"/>
        </w:rPr>
        <w:t xml:space="preserve"> </w:t>
      </w:r>
      <w:r>
        <w:t>быть</w:t>
      </w:r>
      <w:r>
        <w:rPr>
          <w:spacing w:val="40"/>
        </w:rPr>
        <w:t xml:space="preserve"> </w:t>
      </w:r>
      <w:r>
        <w:t>е</w:t>
      </w:r>
      <w:r>
        <w:rPr>
          <w:spacing w:val="3"/>
        </w:rPr>
        <w:t>м</w:t>
      </w:r>
      <w:r>
        <w:t>у</w:t>
      </w:r>
      <w:r>
        <w:rPr>
          <w:spacing w:val="37"/>
        </w:rPr>
        <w:t xml:space="preserve"> </w:t>
      </w:r>
      <w:r>
        <w:t>зн</w:t>
      </w:r>
      <w:r>
        <w:rPr>
          <w:spacing w:val="2"/>
        </w:rPr>
        <w:t>а</w:t>
      </w:r>
      <w:r>
        <w:rPr>
          <w:spacing w:val="-2"/>
        </w:rPr>
        <w:t>к</w:t>
      </w:r>
      <w:r>
        <w:t>о</w:t>
      </w:r>
      <w:r>
        <w:rPr>
          <w:spacing w:val="-1"/>
        </w:rPr>
        <w:t>м</w:t>
      </w:r>
      <w:r>
        <w:rPr>
          <w:spacing w:val="2"/>
        </w:rPr>
        <w:t>о</w:t>
      </w:r>
      <w:r>
        <w:t>, т.е.</w:t>
      </w:r>
      <w:r>
        <w:rPr>
          <w:spacing w:val="23"/>
        </w:rPr>
        <w:t xml:space="preserve"> </w:t>
      </w:r>
      <w:r>
        <w:t>р</w:t>
      </w:r>
      <w:r>
        <w:rPr>
          <w:spacing w:val="2"/>
        </w:rPr>
        <w:t>е</w:t>
      </w:r>
      <w:r>
        <w:t>шать</w:t>
      </w:r>
      <w:r>
        <w:rPr>
          <w:spacing w:val="26"/>
        </w:rPr>
        <w:t xml:space="preserve"> </w:t>
      </w:r>
      <w:r>
        <w:rPr>
          <w:spacing w:val="1"/>
        </w:rPr>
        <w:t>э</w:t>
      </w:r>
      <w:r>
        <w:rPr>
          <w:spacing w:val="-2"/>
        </w:rPr>
        <w:t>к</w:t>
      </w:r>
      <w:r>
        <w:t>замен</w:t>
      </w:r>
      <w:r>
        <w:rPr>
          <w:spacing w:val="2"/>
        </w:rPr>
        <w:t>а</w:t>
      </w:r>
      <w:r>
        <w:t>ц</w:t>
      </w:r>
      <w:r>
        <w:rPr>
          <w:spacing w:val="4"/>
        </w:rPr>
        <w:t>и</w:t>
      </w:r>
      <w:r>
        <w:t>онные</w:t>
      </w:r>
      <w:r>
        <w:rPr>
          <w:spacing w:val="25"/>
        </w:rPr>
        <w:t xml:space="preserve"> </w:t>
      </w:r>
      <w:r>
        <w:t>задания</w:t>
      </w:r>
      <w:r>
        <w:rPr>
          <w:spacing w:val="26"/>
        </w:rPr>
        <w:t xml:space="preserve"> </w:t>
      </w:r>
      <w:r>
        <w:t>он</w:t>
      </w:r>
      <w:r>
        <w:rPr>
          <w:spacing w:val="27"/>
        </w:rPr>
        <w:t xml:space="preserve"> </w:t>
      </w:r>
      <w:r>
        <w:t>дол</w:t>
      </w:r>
      <w:r>
        <w:rPr>
          <w:spacing w:val="1"/>
        </w:rPr>
        <w:t>ж</w:t>
      </w:r>
      <w:r>
        <w:t>ен</w:t>
      </w:r>
      <w:r>
        <w:rPr>
          <w:spacing w:val="25"/>
        </w:rPr>
        <w:t xml:space="preserve"> </w:t>
      </w:r>
      <w:r>
        <w:t>в</w:t>
      </w:r>
      <w:r>
        <w:rPr>
          <w:spacing w:val="25"/>
        </w:rPr>
        <w:t xml:space="preserve"> </w:t>
      </w:r>
      <w:r>
        <w:t>т</w:t>
      </w:r>
      <w:r>
        <w:rPr>
          <w:spacing w:val="1"/>
        </w:rPr>
        <w:t>е</w:t>
      </w:r>
      <w:r>
        <w:t>х</w:t>
      </w:r>
      <w:r>
        <w:rPr>
          <w:spacing w:val="25"/>
        </w:rPr>
        <w:t xml:space="preserve"> </w:t>
      </w:r>
      <w:r>
        <w:t>пр</w:t>
      </w:r>
      <w:r>
        <w:rPr>
          <w:spacing w:val="2"/>
        </w:rPr>
        <w:t>о</w:t>
      </w:r>
      <w:r>
        <w:t>гр</w:t>
      </w:r>
      <w:r>
        <w:rPr>
          <w:spacing w:val="1"/>
        </w:rPr>
        <w:t>а</w:t>
      </w:r>
      <w:r>
        <w:rPr>
          <w:spacing w:val="-1"/>
        </w:rPr>
        <w:t>мм</w:t>
      </w:r>
      <w:r>
        <w:t>ах,</w:t>
      </w:r>
      <w:r>
        <w:rPr>
          <w:spacing w:val="27"/>
        </w:rPr>
        <w:t xml:space="preserve"> </w:t>
      </w:r>
      <w:r>
        <w:rPr>
          <w:spacing w:val="1"/>
        </w:rPr>
        <w:t>к</w:t>
      </w:r>
      <w:r>
        <w:t>оторые</w:t>
      </w:r>
      <w:r>
        <w:rPr>
          <w:spacing w:val="24"/>
        </w:rPr>
        <w:t xml:space="preserve"> </w:t>
      </w:r>
      <w:r>
        <w:t>и</w:t>
      </w:r>
      <w:r>
        <w:rPr>
          <w:spacing w:val="5"/>
        </w:rPr>
        <w:t>з</w:t>
      </w:r>
      <w:r>
        <w:rPr>
          <w:spacing w:val="-6"/>
        </w:rPr>
        <w:t>у</w:t>
      </w:r>
      <w:r>
        <w:rPr>
          <w:spacing w:val="1"/>
        </w:rPr>
        <w:t>ч</w:t>
      </w:r>
      <w:r>
        <w:rPr>
          <w:spacing w:val="2"/>
        </w:rPr>
        <w:t>а</w:t>
      </w:r>
      <w:r>
        <w:t>лись</w:t>
      </w:r>
      <w:r>
        <w:rPr>
          <w:spacing w:val="24"/>
        </w:rPr>
        <w:t xml:space="preserve"> </w:t>
      </w:r>
      <w:r>
        <w:t>в рамках</w:t>
      </w:r>
      <w:r>
        <w:rPr>
          <w:spacing w:val="21"/>
        </w:rPr>
        <w:t xml:space="preserve"> </w:t>
      </w:r>
      <w:r>
        <w:t>освоения</w:t>
      </w:r>
      <w:r>
        <w:rPr>
          <w:spacing w:val="23"/>
        </w:rPr>
        <w:t xml:space="preserve"> </w:t>
      </w:r>
      <w:r>
        <w:rPr>
          <w:spacing w:val="-6"/>
        </w:rPr>
        <w:t>у</w:t>
      </w:r>
      <w:r>
        <w:rPr>
          <w:spacing w:val="3"/>
        </w:rPr>
        <w:t>ч</w:t>
      </w:r>
      <w:r>
        <w:t>ебного</w:t>
      </w:r>
      <w:r>
        <w:rPr>
          <w:spacing w:val="21"/>
        </w:rPr>
        <w:t xml:space="preserve"> </w:t>
      </w:r>
      <w:r>
        <w:t>пред</w:t>
      </w:r>
      <w:r>
        <w:rPr>
          <w:spacing w:val="2"/>
        </w:rPr>
        <w:t>м</w:t>
      </w:r>
      <w:r>
        <w:t>ета</w:t>
      </w:r>
      <w:r>
        <w:rPr>
          <w:spacing w:val="23"/>
        </w:rPr>
        <w:t xml:space="preserve"> </w:t>
      </w:r>
      <w:r>
        <w:rPr>
          <w:spacing w:val="-3"/>
        </w:rPr>
        <w:t>«</w:t>
      </w:r>
      <w:r>
        <w:rPr>
          <w:spacing w:val="2"/>
        </w:rPr>
        <w:t>И</w:t>
      </w:r>
      <w:r>
        <w:t>нформ</w:t>
      </w:r>
      <w:r>
        <w:rPr>
          <w:spacing w:val="2"/>
        </w:rPr>
        <w:t>а</w:t>
      </w:r>
      <w:r>
        <w:t>ти</w:t>
      </w:r>
      <w:r>
        <w:rPr>
          <w:spacing w:val="-2"/>
        </w:rPr>
        <w:t>к</w:t>
      </w:r>
      <w:r>
        <w:rPr>
          <w:spacing w:val="2"/>
        </w:rPr>
        <w:t>а</w:t>
      </w:r>
      <w:r>
        <w:t>»</w:t>
      </w:r>
      <w:r>
        <w:rPr>
          <w:spacing w:val="22"/>
        </w:rPr>
        <w:t xml:space="preserve"> </w:t>
      </w:r>
      <w:r>
        <w:t>в</w:t>
      </w:r>
      <w:r>
        <w:rPr>
          <w:spacing w:val="21"/>
        </w:rPr>
        <w:t xml:space="preserve"> </w:t>
      </w:r>
      <w:r>
        <w:t>обр</w:t>
      </w:r>
      <w:r>
        <w:rPr>
          <w:spacing w:val="2"/>
        </w:rPr>
        <w:t>а</w:t>
      </w:r>
      <w:r>
        <w:t>зовательной</w:t>
      </w:r>
      <w:r>
        <w:rPr>
          <w:spacing w:val="21"/>
        </w:rPr>
        <w:t xml:space="preserve"> </w:t>
      </w:r>
      <w:r>
        <w:t>о</w:t>
      </w:r>
      <w:r>
        <w:rPr>
          <w:spacing w:val="2"/>
        </w:rPr>
        <w:t>р</w:t>
      </w:r>
      <w:r>
        <w:t>гани</w:t>
      </w:r>
      <w:r>
        <w:rPr>
          <w:spacing w:val="1"/>
        </w:rPr>
        <w:t>з</w:t>
      </w:r>
      <w:r>
        <w:t>ац</w:t>
      </w:r>
      <w:r>
        <w:rPr>
          <w:spacing w:val="1"/>
        </w:rPr>
        <w:t>и</w:t>
      </w:r>
      <w:r>
        <w:t>и. Перече</w:t>
      </w:r>
      <w:r>
        <w:rPr>
          <w:spacing w:val="2"/>
        </w:rPr>
        <w:t>н</w:t>
      </w:r>
      <w:r>
        <w:t>ь станда</w:t>
      </w:r>
      <w:r>
        <w:rPr>
          <w:spacing w:val="2"/>
        </w:rPr>
        <w:t>р</w:t>
      </w:r>
      <w:r>
        <w:t>тн</w:t>
      </w:r>
      <w:r>
        <w:rPr>
          <w:spacing w:val="2"/>
        </w:rPr>
        <w:t>о</w:t>
      </w:r>
      <w:r>
        <w:t>го ПО фо</w:t>
      </w:r>
      <w:r>
        <w:rPr>
          <w:spacing w:val="2"/>
        </w:rPr>
        <w:t>р</w:t>
      </w:r>
      <w:r>
        <w:rPr>
          <w:spacing w:val="-1"/>
        </w:rPr>
        <w:t>м</w:t>
      </w:r>
      <w:r>
        <w:t>и</w:t>
      </w:r>
      <w:r>
        <w:rPr>
          <w:spacing w:val="5"/>
        </w:rPr>
        <w:t>р</w:t>
      </w:r>
      <w:r>
        <w:rPr>
          <w:spacing w:val="-6"/>
        </w:rPr>
        <w:t>у</w:t>
      </w:r>
      <w:r>
        <w:rPr>
          <w:spacing w:val="2"/>
        </w:rPr>
        <w:t>е</w:t>
      </w:r>
      <w:r>
        <w:t xml:space="preserve">тся ОИВ с </w:t>
      </w:r>
      <w:r>
        <w:rPr>
          <w:spacing w:val="-6"/>
        </w:rPr>
        <w:t>у</w:t>
      </w:r>
      <w:r>
        <w:rPr>
          <w:spacing w:val="1"/>
        </w:rPr>
        <w:t>ч</w:t>
      </w:r>
      <w:r>
        <w:t>ет</w:t>
      </w:r>
      <w:r>
        <w:rPr>
          <w:spacing w:val="1"/>
        </w:rPr>
        <w:t>о</w:t>
      </w:r>
      <w:r>
        <w:t>м и</w:t>
      </w:r>
      <w:r>
        <w:rPr>
          <w:spacing w:val="3"/>
        </w:rPr>
        <w:t>н</w:t>
      </w:r>
      <w:r>
        <w:t>фор</w:t>
      </w:r>
      <w:r>
        <w:rPr>
          <w:spacing w:val="-1"/>
        </w:rPr>
        <w:t>м</w:t>
      </w:r>
      <w:r>
        <w:t>ац</w:t>
      </w:r>
      <w:r>
        <w:rPr>
          <w:spacing w:val="1"/>
        </w:rPr>
        <w:t>и</w:t>
      </w:r>
      <w:r>
        <w:t>и, по</w:t>
      </w:r>
      <w:r>
        <w:rPr>
          <w:spacing w:val="5"/>
        </w:rPr>
        <w:t>л</w:t>
      </w:r>
      <w:r>
        <w:rPr>
          <w:spacing w:val="-6"/>
        </w:rPr>
        <w:t>у</w:t>
      </w:r>
      <w:r>
        <w:rPr>
          <w:spacing w:val="1"/>
        </w:rPr>
        <w:t>ч</w:t>
      </w:r>
      <w:r>
        <w:t>ен</w:t>
      </w:r>
      <w:r>
        <w:rPr>
          <w:spacing w:val="3"/>
        </w:rPr>
        <w:t>н</w:t>
      </w:r>
      <w:r>
        <w:t>ой от образовате</w:t>
      </w:r>
      <w:r>
        <w:rPr>
          <w:spacing w:val="2"/>
        </w:rPr>
        <w:t>л</w:t>
      </w:r>
      <w:r>
        <w:t xml:space="preserve">ьных </w:t>
      </w:r>
      <w:r>
        <w:rPr>
          <w:spacing w:val="1"/>
        </w:rPr>
        <w:t>организаций</w:t>
      </w:r>
      <w:r>
        <w:t xml:space="preserve">, </w:t>
      </w:r>
      <w:r>
        <w:rPr>
          <w:spacing w:val="1"/>
        </w:rPr>
        <w:t>расположенных</w:t>
      </w:r>
      <w:r>
        <w:t xml:space="preserve"> </w:t>
      </w:r>
      <w:r>
        <w:rPr>
          <w:spacing w:val="1"/>
        </w:rPr>
        <w:t>на</w:t>
      </w:r>
      <w:r>
        <w:t xml:space="preserve"> </w:t>
      </w:r>
      <w:r>
        <w:rPr>
          <w:spacing w:val="2"/>
        </w:rPr>
        <w:t>территории</w:t>
      </w:r>
      <w:r>
        <w:t xml:space="preserve"> </w:t>
      </w:r>
      <w:r>
        <w:rPr>
          <w:spacing w:val="1"/>
        </w:rPr>
        <w:t>Республики Татарстан</w:t>
      </w:r>
      <w:r>
        <w:t>,</w:t>
      </w:r>
      <w:r>
        <w:rPr>
          <w:spacing w:val="25"/>
        </w:rPr>
        <w:t xml:space="preserve"> </w:t>
      </w:r>
      <w:r>
        <w:t>об</w:t>
      </w:r>
      <w:r>
        <w:rPr>
          <w:spacing w:val="24"/>
        </w:rPr>
        <w:t xml:space="preserve"> </w:t>
      </w:r>
      <w:r>
        <w:t>ис</w:t>
      </w:r>
      <w:r>
        <w:rPr>
          <w:spacing w:val="1"/>
        </w:rPr>
        <w:t>п</w:t>
      </w:r>
      <w:r>
        <w:rPr>
          <w:spacing w:val="2"/>
        </w:rPr>
        <w:t>о</w:t>
      </w:r>
      <w:r>
        <w:t>ль</w:t>
      </w:r>
      <w:r>
        <w:rPr>
          <w:spacing w:val="2"/>
        </w:rPr>
        <w:t>з</w:t>
      </w:r>
      <w:r>
        <w:rPr>
          <w:spacing w:val="-6"/>
        </w:rPr>
        <w:t>у</w:t>
      </w:r>
      <w:r>
        <w:rPr>
          <w:spacing w:val="2"/>
        </w:rPr>
        <w:t>е</w:t>
      </w:r>
      <w:r>
        <w:rPr>
          <w:spacing w:val="-1"/>
        </w:rPr>
        <w:t>м</w:t>
      </w:r>
      <w:r>
        <w:rPr>
          <w:spacing w:val="2"/>
        </w:rPr>
        <w:t>о</w:t>
      </w:r>
      <w:r>
        <w:t>м</w:t>
      </w:r>
      <w:r>
        <w:rPr>
          <w:spacing w:val="23"/>
        </w:rPr>
        <w:t xml:space="preserve"> </w:t>
      </w:r>
      <w:r>
        <w:t>в</w:t>
      </w:r>
      <w:r>
        <w:rPr>
          <w:spacing w:val="26"/>
        </w:rPr>
        <w:t xml:space="preserve"> </w:t>
      </w:r>
      <w:r>
        <w:t>ходе</w:t>
      </w:r>
      <w:r>
        <w:rPr>
          <w:spacing w:val="26"/>
        </w:rPr>
        <w:t xml:space="preserve"> </w:t>
      </w:r>
      <w:r>
        <w:t>о</w:t>
      </w:r>
      <w:r>
        <w:rPr>
          <w:spacing w:val="2"/>
        </w:rPr>
        <w:t>б</w:t>
      </w:r>
      <w:r>
        <w:t>разователь</w:t>
      </w:r>
      <w:r>
        <w:rPr>
          <w:spacing w:val="2"/>
        </w:rPr>
        <w:t>н</w:t>
      </w:r>
      <w:r>
        <w:t>ого</w:t>
      </w:r>
      <w:r>
        <w:rPr>
          <w:spacing w:val="23"/>
        </w:rPr>
        <w:t xml:space="preserve"> </w:t>
      </w:r>
      <w:r>
        <w:rPr>
          <w:spacing w:val="2"/>
        </w:rPr>
        <w:t>п</w:t>
      </w:r>
      <w:r>
        <w:t>ро</w:t>
      </w:r>
      <w:r>
        <w:rPr>
          <w:spacing w:val="2"/>
        </w:rPr>
        <w:t>ц</w:t>
      </w:r>
      <w:r>
        <w:t>есса</w:t>
      </w:r>
      <w:r>
        <w:rPr>
          <w:spacing w:val="24"/>
        </w:rPr>
        <w:t xml:space="preserve"> </w:t>
      </w:r>
      <w:r>
        <w:t>станд</w:t>
      </w:r>
      <w:r>
        <w:rPr>
          <w:spacing w:val="2"/>
        </w:rPr>
        <w:t>а</w:t>
      </w:r>
      <w:r>
        <w:t>ртн</w:t>
      </w:r>
      <w:r>
        <w:rPr>
          <w:spacing w:val="2"/>
        </w:rPr>
        <w:t>о</w:t>
      </w:r>
      <w:r>
        <w:t>м</w:t>
      </w:r>
      <w:r>
        <w:rPr>
          <w:spacing w:val="23"/>
        </w:rPr>
        <w:t xml:space="preserve"> </w:t>
      </w:r>
      <w:r>
        <w:rPr>
          <w:spacing w:val="2"/>
        </w:rPr>
        <w:t>П</w:t>
      </w:r>
      <w:r>
        <w:t>О,</w:t>
      </w:r>
      <w:r>
        <w:rPr>
          <w:spacing w:val="31"/>
        </w:rPr>
        <w:t xml:space="preserve"> </w:t>
      </w:r>
      <w:r>
        <w:rPr>
          <w:b w:val="1"/>
        </w:rPr>
        <w:t>и и</w:t>
      </w:r>
      <w:r>
        <w:rPr>
          <w:b w:val="1"/>
          <w:spacing w:val="1"/>
        </w:rPr>
        <w:t>н</w:t>
      </w:r>
      <w:r>
        <w:rPr>
          <w:b w:val="1"/>
          <w:spacing w:val="-2"/>
        </w:rPr>
        <w:t>ф</w:t>
      </w:r>
      <w:r>
        <w:rPr>
          <w:b w:val="1"/>
        </w:rPr>
        <w:t>орм</w:t>
      </w:r>
      <w:r>
        <w:rPr>
          <w:b w:val="1"/>
          <w:spacing w:val="2"/>
        </w:rPr>
        <w:t>а</w:t>
      </w:r>
      <w:r>
        <w:rPr>
          <w:b w:val="1"/>
        </w:rPr>
        <w:t>ц</w:t>
      </w:r>
      <w:r>
        <w:rPr>
          <w:b w:val="1"/>
          <w:spacing w:val="-2"/>
        </w:rPr>
        <w:t>и</w:t>
      </w:r>
      <w:r>
        <w:rPr>
          <w:b w:val="1"/>
          <w:spacing w:val="1"/>
        </w:rPr>
        <w:t>и</w:t>
      </w:r>
      <w:r>
        <w:rPr>
          <w:b w:val="1"/>
        </w:rPr>
        <w:t>,</w:t>
      </w:r>
      <w:r>
        <w:rPr>
          <w:b w:val="1"/>
          <w:spacing w:val="-16"/>
        </w:rPr>
        <w:t xml:space="preserve"> </w:t>
      </w:r>
      <w:r>
        <w:rPr>
          <w:b w:val="1"/>
        </w:rPr>
        <w:t>пол</w:t>
      </w:r>
      <w:r>
        <w:rPr>
          <w:b w:val="1"/>
          <w:spacing w:val="2"/>
        </w:rPr>
        <w:t>у</w:t>
      </w:r>
      <w:r>
        <w:rPr>
          <w:b w:val="1"/>
        </w:rPr>
        <w:t>ченн</w:t>
      </w:r>
      <w:r>
        <w:rPr>
          <w:b w:val="1"/>
          <w:spacing w:val="1"/>
        </w:rPr>
        <w:t>о</w:t>
      </w:r>
      <w:r>
        <w:rPr>
          <w:b w:val="1"/>
        </w:rPr>
        <w:t>й</w:t>
      </w:r>
      <w:r>
        <w:rPr>
          <w:b w:val="1"/>
          <w:spacing w:val="-16"/>
        </w:rPr>
        <w:t xml:space="preserve"> </w:t>
      </w:r>
      <w:r>
        <w:rPr>
          <w:b w:val="1"/>
        </w:rPr>
        <w:t>от</w:t>
      </w:r>
      <w:r>
        <w:rPr>
          <w:b w:val="1"/>
          <w:spacing w:val="-15"/>
        </w:rPr>
        <w:t xml:space="preserve"> </w:t>
      </w:r>
      <w:r>
        <w:rPr>
          <w:b w:val="1"/>
          <w:spacing w:val="1"/>
        </w:rPr>
        <w:t>у</w:t>
      </w:r>
      <w:r>
        <w:rPr>
          <w:b w:val="1"/>
        </w:rPr>
        <w:t>част</w:t>
      </w:r>
      <w:r>
        <w:rPr>
          <w:b w:val="1"/>
          <w:spacing w:val="1"/>
        </w:rPr>
        <w:t>н</w:t>
      </w:r>
      <w:r>
        <w:rPr>
          <w:b w:val="1"/>
        </w:rPr>
        <w:t>и</w:t>
      </w:r>
      <w:r>
        <w:rPr>
          <w:b w:val="1"/>
          <w:spacing w:val="-2"/>
        </w:rPr>
        <w:t>к</w:t>
      </w:r>
      <w:r>
        <w:rPr>
          <w:b w:val="1"/>
          <w:spacing w:val="2"/>
        </w:rPr>
        <w:t>о</w:t>
      </w:r>
      <w:r>
        <w:rPr>
          <w:b w:val="1"/>
        </w:rPr>
        <w:t>в</w:t>
      </w:r>
      <w:r>
        <w:rPr>
          <w:b w:val="1"/>
          <w:spacing w:val="-14"/>
        </w:rPr>
        <w:t xml:space="preserve"> </w:t>
      </w:r>
      <w:r>
        <w:rPr>
          <w:b w:val="1"/>
        </w:rPr>
        <w:t>эк</w:t>
      </w:r>
      <w:r>
        <w:rPr>
          <w:b w:val="1"/>
          <w:spacing w:val="-2"/>
        </w:rPr>
        <w:t>з</w:t>
      </w:r>
      <w:r>
        <w:rPr>
          <w:b w:val="1"/>
        </w:rPr>
        <w:t>аме</w:t>
      </w:r>
      <w:r>
        <w:rPr>
          <w:b w:val="1"/>
          <w:spacing w:val="1"/>
        </w:rPr>
        <w:t>н</w:t>
      </w:r>
      <w:r>
        <w:rPr>
          <w:b w:val="1"/>
        </w:rPr>
        <w:t>о</w:t>
      </w:r>
      <w:r>
        <w:rPr>
          <w:b w:val="1"/>
          <w:spacing w:val="4"/>
        </w:rPr>
        <w:t>в</w:t>
      </w:r>
      <w:r>
        <w:t>;</w:t>
      </w:r>
    </w:p>
    <w:p w14:paraId="03120000">
      <w:pPr>
        <w:pStyle w:val="Style_2"/>
        <w:widowControl w:val="1"/>
        <w:spacing w:line="300" w:lineRule="exact"/>
        <w:ind w:firstLine="708" w:right="145"/>
      </w:pPr>
      <w:r>
        <w:t>КИМ</w:t>
      </w:r>
      <w:r>
        <w:rPr>
          <w:spacing w:val="16"/>
        </w:rPr>
        <w:t xml:space="preserve"> </w:t>
      </w:r>
      <w:r>
        <w:t>предост</w:t>
      </w:r>
      <w:r>
        <w:rPr>
          <w:spacing w:val="1"/>
        </w:rPr>
        <w:t>а</w:t>
      </w:r>
      <w:r>
        <w:t>вляет</w:t>
      </w:r>
      <w:r>
        <w:rPr>
          <w:spacing w:val="1"/>
        </w:rPr>
        <w:t>с</w:t>
      </w:r>
      <w:r>
        <w:t>я</w:t>
      </w:r>
      <w:r>
        <w:rPr>
          <w:spacing w:val="17"/>
        </w:rPr>
        <w:t xml:space="preserve"> </w:t>
      </w:r>
      <w:r>
        <w:t>тол</w:t>
      </w:r>
      <w:r>
        <w:rPr>
          <w:spacing w:val="-1"/>
        </w:rPr>
        <w:t>ь</w:t>
      </w:r>
      <w:r>
        <w:rPr>
          <w:spacing w:val="-2"/>
        </w:rPr>
        <w:t>к</w:t>
      </w:r>
      <w:r>
        <w:t>о</w:t>
      </w:r>
      <w:r>
        <w:rPr>
          <w:spacing w:val="17"/>
        </w:rPr>
        <w:t xml:space="preserve"> </w:t>
      </w:r>
      <w:r>
        <w:t>в</w:t>
      </w:r>
      <w:r>
        <w:rPr>
          <w:spacing w:val="16"/>
        </w:rPr>
        <w:t xml:space="preserve"> </w:t>
      </w:r>
      <w:r>
        <w:rPr>
          <w:spacing w:val="-1"/>
        </w:rPr>
        <w:t>э</w:t>
      </w:r>
      <w:r>
        <w:t>л</w:t>
      </w:r>
      <w:r>
        <w:rPr>
          <w:spacing w:val="2"/>
        </w:rPr>
        <w:t>е</w:t>
      </w:r>
      <w:r>
        <w:rPr>
          <w:spacing w:val="-2"/>
        </w:rPr>
        <w:t>к</w:t>
      </w:r>
      <w:r>
        <w:t>тро</w:t>
      </w:r>
      <w:r>
        <w:rPr>
          <w:spacing w:val="2"/>
        </w:rPr>
        <w:t>н</w:t>
      </w:r>
      <w:r>
        <w:t>ном</w:t>
      </w:r>
      <w:r>
        <w:rPr>
          <w:spacing w:val="17"/>
        </w:rPr>
        <w:t xml:space="preserve"> </w:t>
      </w:r>
      <w:r>
        <w:t>виде,</w:t>
      </w:r>
      <w:r>
        <w:rPr>
          <w:spacing w:val="17"/>
        </w:rPr>
        <w:t xml:space="preserve"> </w:t>
      </w:r>
      <w:r>
        <w:t>ИК</w:t>
      </w:r>
      <w:r>
        <w:rPr>
          <w:spacing w:val="17"/>
        </w:rPr>
        <w:t xml:space="preserve"> </w:t>
      </w:r>
      <w:r>
        <w:t>сод</w:t>
      </w:r>
      <w:r>
        <w:rPr>
          <w:spacing w:val="2"/>
        </w:rPr>
        <w:t>е</w:t>
      </w:r>
      <w:r>
        <w:t>ржит</w:t>
      </w:r>
      <w:r>
        <w:rPr>
          <w:spacing w:val="16"/>
        </w:rPr>
        <w:t xml:space="preserve"> </w:t>
      </w:r>
      <w:r>
        <w:t>тол</w:t>
      </w:r>
      <w:r>
        <w:rPr>
          <w:spacing w:val="-1"/>
        </w:rPr>
        <w:t>ь</w:t>
      </w:r>
      <w:r>
        <w:rPr>
          <w:spacing w:val="1"/>
        </w:rPr>
        <w:t>к</w:t>
      </w:r>
      <w:r>
        <w:t>о</w:t>
      </w:r>
      <w:r>
        <w:rPr>
          <w:spacing w:val="16"/>
        </w:rPr>
        <w:t xml:space="preserve"> </w:t>
      </w:r>
      <w:r>
        <w:t>бланк регистрации;</w:t>
      </w:r>
    </w:p>
    <w:p w14:paraId="04120000">
      <w:pPr>
        <w:pStyle w:val="Style_2"/>
        <w:widowControl w:val="1"/>
        <w:spacing w:line="294" w:lineRule="exact"/>
        <w:ind w:firstLine="708" w:right="145"/>
      </w:pPr>
      <w:r>
        <w:t>КИМ</w:t>
      </w:r>
      <w:r>
        <w:rPr>
          <w:spacing w:val="39"/>
        </w:rPr>
        <w:t xml:space="preserve"> </w:t>
      </w:r>
      <w:r>
        <w:t>на</w:t>
      </w:r>
      <w:r>
        <w:rPr>
          <w:spacing w:val="43"/>
        </w:rPr>
        <w:t xml:space="preserve"> </w:t>
      </w:r>
      <w:r>
        <w:t>станцию</w:t>
      </w:r>
      <w:r>
        <w:rPr>
          <w:spacing w:val="44"/>
        </w:rPr>
        <w:t xml:space="preserve"> </w:t>
      </w:r>
      <w:r>
        <w:rPr>
          <w:spacing w:val="2"/>
        </w:rPr>
        <w:t>К</w:t>
      </w:r>
      <w:r>
        <w:t>О</w:t>
      </w:r>
      <w:r>
        <w:rPr>
          <w:spacing w:val="-2"/>
        </w:rPr>
        <w:t>Г</w:t>
      </w:r>
      <w:r>
        <w:t>Э</w:t>
      </w:r>
      <w:r>
        <w:rPr>
          <w:spacing w:val="42"/>
        </w:rPr>
        <w:t xml:space="preserve"> </w:t>
      </w:r>
      <w:r>
        <w:t>заг</w:t>
      </w:r>
      <w:r>
        <w:rPr>
          <w:spacing w:val="3"/>
        </w:rPr>
        <w:t>р</w:t>
      </w:r>
      <w:r>
        <w:rPr>
          <w:spacing w:val="-6"/>
        </w:rPr>
        <w:t>у</w:t>
      </w:r>
      <w:r>
        <w:t>жа</w:t>
      </w:r>
      <w:r>
        <w:rPr>
          <w:spacing w:val="3"/>
        </w:rPr>
        <w:t>ю</w:t>
      </w:r>
      <w:r>
        <w:t>тся</w:t>
      </w:r>
      <w:r>
        <w:rPr>
          <w:spacing w:val="40"/>
        </w:rPr>
        <w:t xml:space="preserve"> </w:t>
      </w:r>
      <w:r>
        <w:t>после</w:t>
      </w:r>
      <w:r>
        <w:rPr>
          <w:spacing w:val="46"/>
        </w:rPr>
        <w:t xml:space="preserve"> </w:t>
      </w:r>
      <w:r>
        <w:t>прохождения</w:t>
      </w:r>
      <w:r>
        <w:rPr>
          <w:spacing w:val="46"/>
        </w:rPr>
        <w:t xml:space="preserve"> </w:t>
      </w:r>
      <w:r>
        <w:t>т</w:t>
      </w:r>
      <w:r>
        <w:rPr>
          <w:spacing w:val="1"/>
        </w:rPr>
        <w:t>е</w:t>
      </w:r>
      <w:r>
        <w:t>хни</w:t>
      </w:r>
      <w:r>
        <w:rPr>
          <w:spacing w:val="-1"/>
        </w:rPr>
        <w:t>ч</w:t>
      </w:r>
      <w:r>
        <w:t>е</w:t>
      </w:r>
      <w:r>
        <w:rPr>
          <w:spacing w:val="2"/>
        </w:rPr>
        <w:t>с</w:t>
      </w:r>
      <w:r>
        <w:rPr>
          <w:spacing w:val="-2"/>
        </w:rPr>
        <w:t>к</w:t>
      </w:r>
      <w:r>
        <w:t>ой</w:t>
      </w:r>
      <w:r>
        <w:rPr>
          <w:spacing w:val="41"/>
        </w:rPr>
        <w:t xml:space="preserve"> </w:t>
      </w:r>
      <w:r>
        <w:rPr>
          <w:spacing w:val="2"/>
        </w:rPr>
        <w:t>по</w:t>
      </w:r>
      <w:r>
        <w:t>дго</w:t>
      </w:r>
      <w:r>
        <w:rPr>
          <w:spacing w:val="-2"/>
        </w:rPr>
        <w:t>т</w:t>
      </w:r>
      <w:r>
        <w:t>о</w:t>
      </w:r>
      <w:r>
        <w:rPr>
          <w:spacing w:val="2"/>
        </w:rPr>
        <w:t>в</w:t>
      </w:r>
      <w:r>
        <w:rPr>
          <w:spacing w:val="-2"/>
        </w:rPr>
        <w:t>к</w:t>
      </w:r>
      <w:r>
        <w:t>и</w:t>
      </w:r>
      <w:r>
        <w:rPr>
          <w:spacing w:val="43"/>
        </w:rPr>
        <w:t>;</w:t>
      </w:r>
    </w:p>
    <w:p w14:paraId="05120000">
      <w:pPr>
        <w:pStyle w:val="Style_2"/>
        <w:widowControl w:val="1"/>
        <w:spacing w:line="300" w:lineRule="exact"/>
        <w:ind w:firstLine="708" w:right="145"/>
      </w:pPr>
      <w:r>
        <w:rPr>
          <w:spacing w:val="-2"/>
        </w:rPr>
        <w:t>к</w:t>
      </w:r>
      <w:r>
        <w:t>оли</w:t>
      </w:r>
      <w:r>
        <w:rPr>
          <w:spacing w:val="-1"/>
        </w:rPr>
        <w:t>ч</w:t>
      </w:r>
      <w:r>
        <w:rPr>
          <w:spacing w:val="2"/>
        </w:rPr>
        <w:t>е</w:t>
      </w:r>
      <w:r>
        <w:t>ство</w:t>
      </w:r>
      <w:r>
        <w:rPr>
          <w:spacing w:val="16"/>
        </w:rPr>
        <w:t xml:space="preserve"> </w:t>
      </w:r>
      <w:r>
        <w:t>техн</w:t>
      </w:r>
      <w:r>
        <w:rPr>
          <w:spacing w:val="2"/>
        </w:rPr>
        <w:t>и</w:t>
      </w:r>
      <w:r>
        <w:rPr>
          <w:spacing w:val="-1"/>
        </w:rPr>
        <w:t>ч</w:t>
      </w:r>
      <w:r>
        <w:t>е</w:t>
      </w:r>
      <w:r>
        <w:rPr>
          <w:spacing w:val="2"/>
        </w:rPr>
        <w:t>с</w:t>
      </w:r>
      <w:r>
        <w:rPr>
          <w:spacing w:val="-2"/>
        </w:rPr>
        <w:t>к</w:t>
      </w:r>
      <w:r>
        <w:t>их</w:t>
      </w:r>
      <w:r>
        <w:rPr>
          <w:spacing w:val="15"/>
        </w:rPr>
        <w:t xml:space="preserve"> </w:t>
      </w:r>
      <w:r>
        <w:t>спе</w:t>
      </w:r>
      <w:r>
        <w:rPr>
          <w:spacing w:val="1"/>
        </w:rPr>
        <w:t>ц</w:t>
      </w:r>
      <w:r>
        <w:t>и</w:t>
      </w:r>
      <w:r>
        <w:rPr>
          <w:spacing w:val="5"/>
        </w:rPr>
        <w:t>а</w:t>
      </w:r>
      <w:r>
        <w:t>листов</w:t>
      </w:r>
      <w:r>
        <w:rPr>
          <w:spacing w:val="16"/>
        </w:rPr>
        <w:t xml:space="preserve"> </w:t>
      </w:r>
      <w:r>
        <w:t>д</w:t>
      </w:r>
      <w:r>
        <w:rPr>
          <w:spacing w:val="2"/>
        </w:rPr>
        <w:t>о</w:t>
      </w:r>
      <w:r>
        <w:t>лжно</w:t>
      </w:r>
      <w:r>
        <w:rPr>
          <w:spacing w:val="14"/>
        </w:rPr>
        <w:t xml:space="preserve"> </w:t>
      </w:r>
      <w:r>
        <w:t>бы</w:t>
      </w:r>
      <w:r>
        <w:rPr>
          <w:spacing w:val="1"/>
        </w:rPr>
        <w:t>т</w:t>
      </w:r>
      <w:r>
        <w:t xml:space="preserve">ь </w:t>
      </w:r>
      <w:r>
        <w:rPr>
          <w:spacing w:val="-6"/>
        </w:rPr>
        <w:t>у</w:t>
      </w:r>
      <w:r>
        <w:rPr>
          <w:spacing w:val="2"/>
        </w:rPr>
        <w:t>в</w:t>
      </w:r>
      <w:r>
        <w:t>ел</w:t>
      </w:r>
      <w:r>
        <w:rPr>
          <w:spacing w:val="3"/>
        </w:rPr>
        <w:t>и</w:t>
      </w:r>
      <w:r>
        <w:t>чено</w:t>
      </w:r>
      <w:r>
        <w:rPr>
          <w:spacing w:val="-11"/>
        </w:rPr>
        <w:t xml:space="preserve"> </w:t>
      </w:r>
      <w:r>
        <w:t>в</w:t>
      </w:r>
      <w:r>
        <w:rPr>
          <w:spacing w:val="-10"/>
        </w:rPr>
        <w:t xml:space="preserve"> </w:t>
      </w:r>
      <w:r>
        <w:t>связи</w:t>
      </w:r>
      <w:r>
        <w:rPr>
          <w:spacing w:val="-12"/>
        </w:rPr>
        <w:t xml:space="preserve"> </w:t>
      </w:r>
      <w:r>
        <w:t>с</w:t>
      </w:r>
      <w:r>
        <w:rPr>
          <w:spacing w:val="-12"/>
        </w:rPr>
        <w:t xml:space="preserve"> </w:t>
      </w:r>
      <w:r>
        <w:rPr>
          <w:spacing w:val="3"/>
        </w:rPr>
        <w:t>и</w:t>
      </w:r>
      <w:r>
        <w:t>спользовани</w:t>
      </w:r>
      <w:r>
        <w:rPr>
          <w:spacing w:val="2"/>
        </w:rPr>
        <w:t>е</w:t>
      </w:r>
      <w:r>
        <w:t>м</w:t>
      </w:r>
      <w:r>
        <w:rPr>
          <w:spacing w:val="-11"/>
        </w:rPr>
        <w:t xml:space="preserve"> </w:t>
      </w:r>
      <w:r>
        <w:t>бол</w:t>
      </w:r>
      <w:r>
        <w:rPr>
          <w:spacing w:val="1"/>
        </w:rPr>
        <w:t>ьш</w:t>
      </w:r>
      <w:r>
        <w:t>ого</w:t>
      </w:r>
      <w:r>
        <w:rPr>
          <w:spacing w:val="-10"/>
        </w:rPr>
        <w:t xml:space="preserve"> </w:t>
      </w:r>
      <w:r>
        <w:rPr>
          <w:spacing w:val="-2"/>
        </w:rPr>
        <w:t>к</w:t>
      </w:r>
      <w:r>
        <w:t>оли</w:t>
      </w:r>
      <w:r>
        <w:rPr>
          <w:spacing w:val="-1"/>
        </w:rPr>
        <w:t>ч</w:t>
      </w:r>
      <w:r>
        <w:t>е</w:t>
      </w:r>
      <w:r>
        <w:rPr>
          <w:spacing w:val="2"/>
        </w:rPr>
        <w:t>с</w:t>
      </w:r>
      <w:r>
        <w:t>тва</w:t>
      </w:r>
      <w:r>
        <w:rPr>
          <w:spacing w:val="-10"/>
        </w:rPr>
        <w:t xml:space="preserve"> </w:t>
      </w:r>
      <w:r>
        <w:rPr>
          <w:spacing w:val="-2"/>
        </w:rPr>
        <w:t>к</w:t>
      </w:r>
      <w:r>
        <w:t>о</w:t>
      </w:r>
      <w:r>
        <w:rPr>
          <w:spacing w:val="-1"/>
        </w:rPr>
        <w:t>м</w:t>
      </w:r>
      <w:r>
        <w:rPr>
          <w:spacing w:val="2"/>
        </w:rPr>
        <w:t>п</w:t>
      </w:r>
      <w:r>
        <w:rPr>
          <w:spacing w:val="1"/>
        </w:rPr>
        <w:t>ь</w:t>
      </w:r>
      <w:r>
        <w:t>ютеров;</w:t>
      </w:r>
    </w:p>
    <w:p w14:paraId="06120000">
      <w:pPr>
        <w:pStyle w:val="Style_2"/>
        <w:widowControl w:val="1"/>
        <w:spacing w:line="294" w:lineRule="exact"/>
        <w:ind w:firstLine="708" w:right="145"/>
      </w:pPr>
      <w:r>
        <w:rPr>
          <w:spacing w:val="-2"/>
        </w:rPr>
        <w:t>к</w:t>
      </w:r>
      <w:r>
        <w:t>од</w:t>
      </w:r>
      <w:r>
        <w:rPr>
          <w:spacing w:val="-13"/>
        </w:rPr>
        <w:t xml:space="preserve"> </w:t>
      </w:r>
      <w:r>
        <w:rPr>
          <w:spacing w:val="2"/>
        </w:rPr>
        <w:t>а</w:t>
      </w:r>
      <w:r>
        <w:rPr>
          <w:spacing w:val="-2"/>
        </w:rPr>
        <w:t>к</w:t>
      </w:r>
      <w:r>
        <w:t>тивац</w:t>
      </w:r>
      <w:r>
        <w:rPr>
          <w:spacing w:val="1"/>
        </w:rPr>
        <w:t>и</w:t>
      </w:r>
      <w:r>
        <w:t>и</w:t>
      </w:r>
      <w:r>
        <w:rPr>
          <w:spacing w:val="-10"/>
        </w:rPr>
        <w:t xml:space="preserve"> </w:t>
      </w:r>
      <w:r>
        <w:rPr>
          <w:spacing w:val="-1"/>
        </w:rPr>
        <w:t>э</w:t>
      </w:r>
      <w:r>
        <w:rPr>
          <w:spacing w:val="-2"/>
        </w:rPr>
        <w:t>к</w:t>
      </w:r>
      <w:r>
        <w:t>з</w:t>
      </w:r>
      <w:r>
        <w:rPr>
          <w:spacing w:val="2"/>
        </w:rPr>
        <w:t>а</w:t>
      </w:r>
      <w:r>
        <w:rPr>
          <w:spacing w:val="-1"/>
        </w:rPr>
        <w:t>м</w:t>
      </w:r>
      <w:r>
        <w:rPr>
          <w:spacing w:val="2"/>
        </w:rPr>
        <w:t>е</w:t>
      </w:r>
      <w:r>
        <w:t>на</w:t>
      </w:r>
      <w:r>
        <w:rPr>
          <w:spacing w:val="-10"/>
        </w:rPr>
        <w:t xml:space="preserve"> </w:t>
      </w:r>
      <w:r>
        <w:rPr>
          <w:spacing w:val="-6"/>
        </w:rPr>
        <w:t>у</w:t>
      </w:r>
      <w:r>
        <w:rPr>
          <w:spacing w:val="1"/>
        </w:rPr>
        <w:t>ч</w:t>
      </w:r>
      <w:r>
        <w:t>астн</w:t>
      </w:r>
      <w:r>
        <w:rPr>
          <w:spacing w:val="2"/>
        </w:rPr>
        <w:t>и</w:t>
      </w:r>
      <w:r>
        <w:rPr>
          <w:spacing w:val="-2"/>
        </w:rPr>
        <w:t>к</w:t>
      </w:r>
      <w:r>
        <w:t>и</w:t>
      </w:r>
      <w:r>
        <w:rPr>
          <w:spacing w:val="-9"/>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11"/>
        </w:rPr>
        <w:t xml:space="preserve"> </w:t>
      </w:r>
      <w:r>
        <w:t>вводят</w:t>
      </w:r>
      <w:r>
        <w:rPr>
          <w:spacing w:val="-13"/>
        </w:rPr>
        <w:t xml:space="preserve"> </w:t>
      </w:r>
      <w:r>
        <w:t>с</w:t>
      </w:r>
      <w:r>
        <w:rPr>
          <w:spacing w:val="1"/>
        </w:rPr>
        <w:t>а</w:t>
      </w:r>
      <w:r>
        <w:rPr>
          <w:spacing w:val="-1"/>
        </w:rPr>
        <w:t>м</w:t>
      </w:r>
      <w:r>
        <w:t>ос</w:t>
      </w:r>
      <w:r>
        <w:rPr>
          <w:spacing w:val="1"/>
        </w:rPr>
        <w:t>т</w:t>
      </w:r>
      <w:r>
        <w:t>ояте</w:t>
      </w:r>
      <w:r>
        <w:rPr>
          <w:spacing w:val="2"/>
        </w:rPr>
        <w:t>л</w:t>
      </w:r>
      <w:r>
        <w:t>ьно;</w:t>
      </w:r>
    </w:p>
    <w:p w14:paraId="07120000">
      <w:pPr>
        <w:pStyle w:val="Style_2"/>
        <w:widowControl w:val="1"/>
        <w:ind w:firstLine="708" w:right="145"/>
      </w:pPr>
      <w:r>
        <w:t>все</w:t>
      </w:r>
      <w:r>
        <w:rPr>
          <w:spacing w:val="34"/>
        </w:rPr>
        <w:t xml:space="preserve"> </w:t>
      </w:r>
      <w:r>
        <w:t>отв</w:t>
      </w:r>
      <w:r>
        <w:rPr>
          <w:spacing w:val="1"/>
        </w:rPr>
        <w:t>е</w:t>
      </w:r>
      <w:r>
        <w:t>ты</w:t>
      </w:r>
      <w:r>
        <w:rPr>
          <w:spacing w:val="36"/>
        </w:rPr>
        <w:t xml:space="preserve"> </w:t>
      </w:r>
      <w:r>
        <w:t>внос</w:t>
      </w:r>
      <w:r>
        <w:rPr>
          <w:spacing w:val="3"/>
        </w:rPr>
        <w:t>я</w:t>
      </w:r>
      <w:r>
        <w:t>тся</w:t>
      </w:r>
      <w:r>
        <w:rPr>
          <w:spacing w:val="41"/>
        </w:rPr>
        <w:t xml:space="preserve"> </w:t>
      </w:r>
      <w:r>
        <w:rPr>
          <w:spacing w:val="-6"/>
        </w:rPr>
        <w:t>у</w:t>
      </w:r>
      <w:r>
        <w:rPr>
          <w:spacing w:val="-1"/>
        </w:rPr>
        <w:t>ч</w:t>
      </w:r>
      <w:r>
        <w:t>а</w:t>
      </w:r>
      <w:r>
        <w:rPr>
          <w:spacing w:val="2"/>
        </w:rPr>
        <w:t>с</w:t>
      </w:r>
      <w:r>
        <w:t>тник</w:t>
      </w:r>
      <w:r>
        <w:rPr>
          <w:spacing w:val="1"/>
        </w:rPr>
        <w:t>о</w:t>
      </w:r>
      <w:r>
        <w:t>м</w:t>
      </w:r>
      <w:r>
        <w:rPr>
          <w:spacing w:val="40"/>
        </w:rPr>
        <w:t xml:space="preserve"> </w:t>
      </w:r>
      <w:r>
        <w:rPr>
          <w:spacing w:val="-1"/>
        </w:rPr>
        <w:t>э</w:t>
      </w:r>
      <w:r>
        <w:rPr>
          <w:spacing w:val="-2"/>
        </w:rPr>
        <w:t>к</w:t>
      </w:r>
      <w:r>
        <w:t>з</w:t>
      </w:r>
      <w:r>
        <w:rPr>
          <w:spacing w:val="2"/>
        </w:rPr>
        <w:t>а</w:t>
      </w:r>
      <w:r>
        <w:rPr>
          <w:spacing w:val="-1"/>
        </w:rPr>
        <w:t>м</w:t>
      </w:r>
      <w:r>
        <w:rPr>
          <w:spacing w:val="2"/>
        </w:rPr>
        <w:t>е</w:t>
      </w:r>
      <w:r>
        <w:t>на</w:t>
      </w:r>
      <w:r>
        <w:rPr>
          <w:spacing w:val="36"/>
        </w:rPr>
        <w:t xml:space="preserve"> </w:t>
      </w:r>
      <w:r>
        <w:t>в</w:t>
      </w:r>
      <w:r>
        <w:rPr>
          <w:spacing w:val="35"/>
        </w:rPr>
        <w:t xml:space="preserve"> </w:t>
      </w:r>
      <w:r>
        <w:t>с</w:t>
      </w:r>
      <w:r>
        <w:rPr>
          <w:spacing w:val="1"/>
        </w:rPr>
        <w:t>т</w:t>
      </w:r>
      <w:r>
        <w:t>ан</w:t>
      </w:r>
      <w:r>
        <w:rPr>
          <w:spacing w:val="1"/>
        </w:rPr>
        <w:t>ци</w:t>
      </w:r>
      <w:r>
        <w:t>ю</w:t>
      </w:r>
      <w:r>
        <w:rPr>
          <w:spacing w:val="36"/>
        </w:rPr>
        <w:t xml:space="preserve"> </w:t>
      </w:r>
      <w:r>
        <w:t>КОГЭ</w:t>
      </w:r>
      <w:r>
        <w:rPr>
          <w:spacing w:val="35"/>
        </w:rPr>
        <w:t xml:space="preserve"> </w:t>
      </w:r>
      <w:r>
        <w:t>и</w:t>
      </w:r>
      <w:r>
        <w:rPr>
          <w:spacing w:val="36"/>
        </w:rPr>
        <w:t xml:space="preserve"> </w:t>
      </w:r>
      <w:r>
        <w:t>в</w:t>
      </w:r>
      <w:r>
        <w:rPr>
          <w:spacing w:val="37"/>
        </w:rPr>
        <w:t xml:space="preserve"> </w:t>
      </w:r>
      <w:r>
        <w:t>да</w:t>
      </w:r>
      <w:r>
        <w:rPr>
          <w:spacing w:val="2"/>
        </w:rPr>
        <w:t>л</w:t>
      </w:r>
      <w:r>
        <w:t>ьнейш</w:t>
      </w:r>
      <w:r>
        <w:rPr>
          <w:spacing w:val="2"/>
        </w:rPr>
        <w:t>е</w:t>
      </w:r>
      <w:r>
        <w:t xml:space="preserve">м </w:t>
      </w:r>
      <w:r>
        <w:rPr>
          <w:spacing w:val="-1"/>
        </w:rPr>
        <w:t>э</w:t>
      </w:r>
      <w:r>
        <w:rPr>
          <w:spacing w:val="-2"/>
        </w:rPr>
        <w:t>к</w:t>
      </w:r>
      <w:r>
        <w:t>сп</w:t>
      </w:r>
      <w:r>
        <w:rPr>
          <w:spacing w:val="2"/>
        </w:rPr>
        <w:t>о</w:t>
      </w:r>
      <w:r>
        <w:t>рти</w:t>
      </w:r>
      <w:r>
        <w:rPr>
          <w:spacing w:val="4"/>
        </w:rPr>
        <w:t>р</w:t>
      </w:r>
      <w:r>
        <w:rPr>
          <w:spacing w:val="-5"/>
        </w:rPr>
        <w:t>у</w:t>
      </w:r>
      <w:r>
        <w:t>ю</w:t>
      </w:r>
      <w:r>
        <w:rPr>
          <w:spacing w:val="2"/>
        </w:rPr>
        <w:t>т</w:t>
      </w:r>
      <w:r>
        <w:t>ся;</w:t>
      </w:r>
    </w:p>
    <w:p w14:paraId="08120000">
      <w:pPr>
        <w:pStyle w:val="Style_2"/>
        <w:widowControl w:val="1"/>
        <w:spacing w:line="300" w:lineRule="exact"/>
        <w:ind w:firstLine="708" w:right="145"/>
      </w:pPr>
      <w:r>
        <w:t>время</w:t>
      </w:r>
      <w:r>
        <w:rPr>
          <w:spacing w:val="26"/>
        </w:rPr>
        <w:t xml:space="preserve"> </w:t>
      </w:r>
      <w:r>
        <w:t>н</w:t>
      </w:r>
      <w:r>
        <w:rPr>
          <w:spacing w:val="2"/>
        </w:rPr>
        <w:t>а</w:t>
      </w:r>
      <w:r>
        <w:rPr>
          <w:spacing w:val="-1"/>
        </w:rPr>
        <w:t>ч</w:t>
      </w:r>
      <w:r>
        <w:t>ала</w:t>
      </w:r>
      <w:r>
        <w:rPr>
          <w:spacing w:val="29"/>
        </w:rPr>
        <w:t xml:space="preserve"> </w:t>
      </w:r>
      <w:r>
        <w:t>и</w:t>
      </w:r>
      <w:r>
        <w:rPr>
          <w:spacing w:val="27"/>
        </w:rPr>
        <w:t xml:space="preserve"> </w:t>
      </w:r>
      <w:r>
        <w:rPr>
          <w:spacing w:val="2"/>
        </w:rPr>
        <w:t>о</w:t>
      </w:r>
      <w:r>
        <w:rPr>
          <w:spacing w:val="-2"/>
        </w:rPr>
        <w:t>к</w:t>
      </w:r>
      <w:r>
        <w:t>о</w:t>
      </w:r>
      <w:r>
        <w:rPr>
          <w:spacing w:val="2"/>
        </w:rPr>
        <w:t>н</w:t>
      </w:r>
      <w:r>
        <w:rPr>
          <w:spacing w:val="-1"/>
        </w:rPr>
        <w:t>ч</w:t>
      </w:r>
      <w:r>
        <w:t>ан</w:t>
      </w:r>
      <w:r>
        <w:rPr>
          <w:spacing w:val="1"/>
        </w:rPr>
        <w:t>и</w:t>
      </w:r>
      <w:r>
        <w:t>я</w:t>
      </w:r>
      <w:r>
        <w:rPr>
          <w:spacing w:val="27"/>
        </w:rPr>
        <w:t xml:space="preserve"> </w:t>
      </w:r>
      <w:r>
        <w:rPr>
          <w:spacing w:val="1"/>
        </w:rPr>
        <w:t>э</w:t>
      </w:r>
      <w:r>
        <w:rPr>
          <w:spacing w:val="-2"/>
        </w:rPr>
        <w:t>к</w:t>
      </w:r>
      <w:r>
        <w:t>за</w:t>
      </w:r>
      <w:r>
        <w:rPr>
          <w:spacing w:val="1"/>
        </w:rPr>
        <w:t>м</w:t>
      </w:r>
      <w:r>
        <w:t>ена</w:t>
      </w:r>
      <w:r>
        <w:rPr>
          <w:spacing w:val="27"/>
        </w:rPr>
        <w:t xml:space="preserve"> </w:t>
      </w:r>
      <w:r>
        <w:t>объ</w:t>
      </w:r>
      <w:r>
        <w:rPr>
          <w:spacing w:val="3"/>
        </w:rPr>
        <w:t>я</w:t>
      </w:r>
      <w:r>
        <w:t>вляется</w:t>
      </w:r>
      <w:r>
        <w:rPr>
          <w:spacing w:val="27"/>
        </w:rPr>
        <w:t xml:space="preserve"> </w:t>
      </w:r>
      <w:r>
        <w:t>о</w:t>
      </w:r>
      <w:r>
        <w:rPr>
          <w:spacing w:val="2"/>
        </w:rPr>
        <w:t>р</w:t>
      </w:r>
      <w:r>
        <w:t>гани</w:t>
      </w:r>
      <w:r>
        <w:rPr>
          <w:spacing w:val="1"/>
        </w:rPr>
        <w:t>з</w:t>
      </w:r>
      <w:r>
        <w:t>атор</w:t>
      </w:r>
      <w:r>
        <w:rPr>
          <w:spacing w:val="1"/>
        </w:rPr>
        <w:t>о</w:t>
      </w:r>
      <w:r>
        <w:t>м</w:t>
      </w:r>
      <w:r>
        <w:rPr>
          <w:spacing w:val="26"/>
        </w:rPr>
        <w:t xml:space="preserve"> </w:t>
      </w:r>
      <w:r>
        <w:t>и</w:t>
      </w:r>
      <w:r>
        <w:rPr>
          <w:spacing w:val="27"/>
        </w:rPr>
        <w:t xml:space="preserve"> </w:t>
      </w:r>
      <w:r>
        <w:t>зап</w:t>
      </w:r>
      <w:r>
        <w:rPr>
          <w:spacing w:val="1"/>
        </w:rPr>
        <w:t>и</w:t>
      </w:r>
      <w:r>
        <w:t>сыв</w:t>
      </w:r>
      <w:r>
        <w:rPr>
          <w:spacing w:val="2"/>
        </w:rPr>
        <w:t>а</w:t>
      </w:r>
      <w:r>
        <w:t>ется</w:t>
      </w:r>
      <w:r>
        <w:rPr>
          <w:spacing w:val="27"/>
        </w:rPr>
        <w:t xml:space="preserve"> </w:t>
      </w:r>
      <w:r>
        <w:rPr>
          <w:spacing w:val="2"/>
        </w:rPr>
        <w:t>н</w:t>
      </w:r>
      <w:r>
        <w:t>а дос</w:t>
      </w:r>
      <w:r>
        <w:rPr>
          <w:spacing w:val="-2"/>
        </w:rPr>
        <w:t>к</w:t>
      </w:r>
      <w:r>
        <w:t>е</w:t>
      </w:r>
      <w:r>
        <w:rPr>
          <w:spacing w:val="-19"/>
        </w:rPr>
        <w:t xml:space="preserve"> </w:t>
      </w:r>
      <w:r>
        <w:t>(и</w:t>
      </w:r>
      <w:r>
        <w:rPr>
          <w:spacing w:val="1"/>
        </w:rPr>
        <w:t>н</w:t>
      </w:r>
      <w:r>
        <w:rPr>
          <w:spacing w:val="2"/>
        </w:rPr>
        <w:t>ф</w:t>
      </w:r>
      <w:r>
        <w:t>ор</w:t>
      </w:r>
      <w:r>
        <w:rPr>
          <w:spacing w:val="-1"/>
        </w:rPr>
        <w:t>м</w:t>
      </w:r>
      <w:r>
        <w:t>ац</w:t>
      </w:r>
      <w:r>
        <w:rPr>
          <w:spacing w:val="3"/>
        </w:rPr>
        <w:t>и</w:t>
      </w:r>
      <w:r>
        <w:t>он</w:t>
      </w:r>
      <w:r>
        <w:rPr>
          <w:spacing w:val="3"/>
        </w:rPr>
        <w:t>н</w:t>
      </w:r>
      <w:r>
        <w:t>ом</w:t>
      </w:r>
      <w:r>
        <w:rPr>
          <w:spacing w:val="-19"/>
        </w:rPr>
        <w:t xml:space="preserve"> </w:t>
      </w:r>
      <w:r>
        <w:t>стен</w:t>
      </w:r>
      <w:r>
        <w:rPr>
          <w:spacing w:val="2"/>
        </w:rPr>
        <w:t>д</w:t>
      </w:r>
      <w:r>
        <w:t>е), программное обеспечение отображает таймер отсчета времени;</w:t>
      </w:r>
    </w:p>
    <w:p w14:paraId="09120000">
      <w:pPr>
        <w:pStyle w:val="Style_2"/>
        <w:widowControl w:val="1"/>
        <w:spacing w:line="294" w:lineRule="exact"/>
        <w:ind w:firstLine="851" w:right="145"/>
      </w:pPr>
      <w:r>
        <w:t>по о</w:t>
      </w:r>
      <w:r>
        <w:rPr>
          <w:spacing w:val="-2"/>
        </w:rPr>
        <w:t>к</w:t>
      </w:r>
      <w:r>
        <w:t>ончании вып</w:t>
      </w:r>
      <w:r>
        <w:rPr>
          <w:spacing w:val="2"/>
        </w:rPr>
        <w:t>о</w:t>
      </w:r>
      <w:r>
        <w:t>лнен</w:t>
      </w:r>
      <w:r>
        <w:rPr>
          <w:spacing w:val="1"/>
        </w:rPr>
        <w:t>и</w:t>
      </w:r>
      <w:r>
        <w:t xml:space="preserve">я </w:t>
      </w:r>
      <w:r>
        <w:rPr>
          <w:spacing w:val="-1"/>
        </w:rPr>
        <w:t>э</w:t>
      </w:r>
      <w:r>
        <w:rPr>
          <w:spacing w:val="-2"/>
        </w:rPr>
        <w:t>к</w:t>
      </w:r>
      <w:r>
        <w:t>заменаци</w:t>
      </w:r>
      <w:r>
        <w:rPr>
          <w:spacing w:val="2"/>
        </w:rPr>
        <w:t>о</w:t>
      </w:r>
      <w:r>
        <w:t xml:space="preserve">нной работы </w:t>
      </w:r>
      <w:r>
        <w:rPr>
          <w:spacing w:val="-6"/>
        </w:rPr>
        <w:t>у</w:t>
      </w:r>
      <w:r>
        <w:rPr>
          <w:spacing w:val="1"/>
        </w:rPr>
        <w:t>ч</w:t>
      </w:r>
      <w:r>
        <w:t>аст</w:t>
      </w:r>
      <w:r>
        <w:rPr>
          <w:spacing w:val="2"/>
        </w:rPr>
        <w:t>н</w:t>
      </w:r>
      <w:r>
        <w:t xml:space="preserve">ик </w:t>
      </w:r>
      <w:r>
        <w:rPr>
          <w:spacing w:val="-1"/>
        </w:rPr>
        <w:t>э</w:t>
      </w:r>
      <w:r>
        <w:rPr>
          <w:spacing w:val="-2"/>
        </w:rPr>
        <w:t>к</w:t>
      </w:r>
      <w:r>
        <w:t>з</w:t>
      </w:r>
      <w:r>
        <w:rPr>
          <w:spacing w:val="2"/>
        </w:rPr>
        <w:t>а</w:t>
      </w:r>
      <w:r>
        <w:rPr>
          <w:spacing w:val="-1"/>
        </w:rPr>
        <w:t>м</w:t>
      </w:r>
      <w:r>
        <w:t>ена дол</w:t>
      </w:r>
      <w:r>
        <w:rPr>
          <w:spacing w:val="1"/>
        </w:rPr>
        <w:t>ж</w:t>
      </w:r>
      <w:r>
        <w:t>ен пере</w:t>
      </w:r>
      <w:r>
        <w:rPr>
          <w:spacing w:val="1"/>
        </w:rPr>
        <w:t>н</w:t>
      </w:r>
      <w:r>
        <w:t>ести</w:t>
      </w:r>
      <w:r>
        <w:rPr>
          <w:spacing w:val="7"/>
        </w:rPr>
        <w:t xml:space="preserve"> </w:t>
      </w:r>
      <w:r>
        <w:t>в</w:t>
      </w:r>
      <w:r>
        <w:rPr>
          <w:spacing w:val="7"/>
        </w:rPr>
        <w:t xml:space="preserve"> </w:t>
      </w:r>
      <w:r>
        <w:t>б</w:t>
      </w:r>
      <w:r>
        <w:rPr>
          <w:spacing w:val="2"/>
        </w:rPr>
        <w:t>л</w:t>
      </w:r>
      <w:r>
        <w:t>анк</w:t>
      </w:r>
      <w:r>
        <w:rPr>
          <w:spacing w:val="9"/>
        </w:rPr>
        <w:t xml:space="preserve"> </w:t>
      </w:r>
      <w:r>
        <w:t>регистрации</w:t>
      </w:r>
      <w:r>
        <w:rPr>
          <w:spacing w:val="10"/>
        </w:rPr>
        <w:t xml:space="preserve"> </w:t>
      </w:r>
      <w:r>
        <w:rPr>
          <w:spacing w:val="-2"/>
        </w:rPr>
        <w:t>к</w:t>
      </w:r>
      <w:r>
        <w:t>о</w:t>
      </w:r>
      <w:r>
        <w:rPr>
          <w:spacing w:val="2"/>
        </w:rPr>
        <w:t>н</w:t>
      </w:r>
      <w:r>
        <w:t>тро</w:t>
      </w:r>
      <w:r>
        <w:rPr>
          <w:spacing w:val="1"/>
        </w:rPr>
        <w:t>л</w:t>
      </w:r>
      <w:r>
        <w:t>ь</w:t>
      </w:r>
      <w:r>
        <w:rPr>
          <w:spacing w:val="4"/>
        </w:rPr>
        <w:t>н</w:t>
      </w:r>
      <w:r>
        <w:rPr>
          <w:spacing w:val="-9"/>
        </w:rPr>
        <w:t>у</w:t>
      </w:r>
      <w:r>
        <w:t>ю</w:t>
      </w:r>
      <w:r>
        <w:rPr>
          <w:spacing w:val="10"/>
        </w:rPr>
        <w:t xml:space="preserve"> </w:t>
      </w:r>
      <w:r>
        <w:rPr>
          <w:spacing w:val="4"/>
        </w:rPr>
        <w:t>с</w:t>
      </w:r>
      <w:r>
        <w:rPr>
          <w:spacing w:val="-6"/>
        </w:rPr>
        <w:t>у</w:t>
      </w:r>
      <w:r>
        <w:rPr>
          <w:spacing w:val="1"/>
        </w:rPr>
        <w:t>м</w:t>
      </w:r>
      <w:r>
        <w:rPr>
          <w:spacing w:val="3"/>
        </w:rPr>
        <w:t>м</w:t>
      </w:r>
      <w:r>
        <w:rPr>
          <w:spacing w:val="-6"/>
        </w:rPr>
        <w:t>у</w:t>
      </w:r>
      <w:r>
        <w:t>,</w:t>
      </w:r>
      <w:r>
        <w:rPr>
          <w:spacing w:val="9"/>
        </w:rPr>
        <w:t xml:space="preserve"> </w:t>
      </w:r>
      <w:r>
        <w:rPr>
          <w:spacing w:val="-2"/>
        </w:rPr>
        <w:t>к</w:t>
      </w:r>
      <w:r>
        <w:rPr>
          <w:spacing w:val="2"/>
        </w:rPr>
        <w:t>о</w:t>
      </w:r>
      <w:r>
        <w:t>тор</w:t>
      </w:r>
      <w:r>
        <w:rPr>
          <w:spacing w:val="1"/>
        </w:rPr>
        <w:t>а</w:t>
      </w:r>
      <w:r>
        <w:t>я</w:t>
      </w:r>
      <w:r>
        <w:rPr>
          <w:spacing w:val="7"/>
        </w:rPr>
        <w:t xml:space="preserve"> </w:t>
      </w:r>
      <w:r>
        <w:t>отобразится</w:t>
      </w:r>
      <w:r>
        <w:rPr>
          <w:spacing w:val="7"/>
        </w:rPr>
        <w:t xml:space="preserve"> </w:t>
      </w:r>
      <w:r>
        <w:t>на</w:t>
      </w:r>
      <w:r>
        <w:rPr>
          <w:spacing w:val="17"/>
        </w:rPr>
        <w:t xml:space="preserve"> </w:t>
      </w:r>
      <w:r>
        <w:t>с</w:t>
      </w:r>
      <w:r>
        <w:rPr>
          <w:spacing w:val="1"/>
        </w:rPr>
        <w:t>т</w:t>
      </w:r>
      <w:r>
        <w:t>ан</w:t>
      </w:r>
      <w:r>
        <w:rPr>
          <w:spacing w:val="1"/>
        </w:rPr>
        <w:t>ц</w:t>
      </w:r>
      <w:r>
        <w:t>ии КОГЭ,</w:t>
      </w:r>
      <w:r>
        <w:rPr>
          <w:spacing w:val="26"/>
        </w:rPr>
        <w:t xml:space="preserve"> </w:t>
      </w:r>
      <w:r>
        <w:t>а</w:t>
      </w:r>
      <w:r>
        <w:rPr>
          <w:spacing w:val="29"/>
        </w:rPr>
        <w:t xml:space="preserve"> </w:t>
      </w:r>
      <w:r>
        <w:t>о</w:t>
      </w:r>
      <w:r>
        <w:rPr>
          <w:spacing w:val="2"/>
        </w:rPr>
        <w:t>р</w:t>
      </w:r>
      <w:r>
        <w:t>гани</w:t>
      </w:r>
      <w:r>
        <w:rPr>
          <w:spacing w:val="1"/>
        </w:rPr>
        <w:t>з</w:t>
      </w:r>
      <w:r>
        <w:t>атор</w:t>
      </w:r>
      <w:r>
        <w:rPr>
          <w:spacing w:val="29"/>
        </w:rPr>
        <w:t xml:space="preserve"> </w:t>
      </w:r>
      <w:r>
        <w:t>дол</w:t>
      </w:r>
      <w:r>
        <w:rPr>
          <w:spacing w:val="1"/>
        </w:rPr>
        <w:t>ж</w:t>
      </w:r>
      <w:r>
        <w:t>ен</w:t>
      </w:r>
      <w:r>
        <w:rPr>
          <w:spacing w:val="32"/>
        </w:rPr>
        <w:t xml:space="preserve"> </w:t>
      </w:r>
      <w:r>
        <w:rPr>
          <w:spacing w:val="-6"/>
        </w:rPr>
        <w:t>у</w:t>
      </w:r>
      <w:r>
        <w:rPr>
          <w:spacing w:val="2"/>
        </w:rPr>
        <w:t>б</w:t>
      </w:r>
      <w:r>
        <w:t>еди</w:t>
      </w:r>
      <w:r>
        <w:rPr>
          <w:spacing w:val="2"/>
        </w:rPr>
        <w:t>т</w:t>
      </w:r>
      <w:r>
        <w:t>ься</w:t>
      </w:r>
      <w:r>
        <w:rPr>
          <w:spacing w:val="27"/>
        </w:rPr>
        <w:t xml:space="preserve"> </w:t>
      </w:r>
      <w:r>
        <w:t>в</w:t>
      </w:r>
      <w:r>
        <w:rPr>
          <w:spacing w:val="29"/>
        </w:rPr>
        <w:t xml:space="preserve"> </w:t>
      </w:r>
      <w:r>
        <w:t>прав</w:t>
      </w:r>
      <w:r>
        <w:rPr>
          <w:spacing w:val="1"/>
        </w:rPr>
        <w:t>и</w:t>
      </w:r>
      <w:r>
        <w:t>льн</w:t>
      </w:r>
      <w:r>
        <w:rPr>
          <w:spacing w:val="2"/>
        </w:rPr>
        <w:t>о</w:t>
      </w:r>
      <w:r>
        <w:t>сти</w:t>
      </w:r>
      <w:r>
        <w:rPr>
          <w:spacing w:val="26"/>
        </w:rPr>
        <w:t xml:space="preserve"> </w:t>
      </w:r>
      <w:r>
        <w:t>п</w:t>
      </w:r>
      <w:r>
        <w:rPr>
          <w:spacing w:val="2"/>
        </w:rPr>
        <w:t>е</w:t>
      </w:r>
      <w:r>
        <w:t>ре</w:t>
      </w:r>
      <w:r>
        <w:rPr>
          <w:spacing w:val="2"/>
        </w:rPr>
        <w:t>н</w:t>
      </w:r>
      <w:r>
        <w:t>оса</w:t>
      </w:r>
      <w:r>
        <w:rPr>
          <w:spacing w:val="33"/>
        </w:rPr>
        <w:t xml:space="preserve"> </w:t>
      </w:r>
      <w:r>
        <w:t>и</w:t>
      </w:r>
      <w:r>
        <w:rPr>
          <w:spacing w:val="32"/>
        </w:rPr>
        <w:t xml:space="preserve"> </w:t>
      </w:r>
      <w:r>
        <w:rPr>
          <w:spacing w:val="-6"/>
        </w:rPr>
        <w:t>у</w:t>
      </w:r>
      <w:r>
        <w:rPr>
          <w:spacing w:val="2"/>
        </w:rPr>
        <w:t>д</w:t>
      </w:r>
      <w:r>
        <w:t>ост</w:t>
      </w:r>
      <w:r>
        <w:rPr>
          <w:spacing w:val="1"/>
        </w:rPr>
        <w:t>о</w:t>
      </w:r>
      <w:r>
        <w:t>вери</w:t>
      </w:r>
      <w:r>
        <w:rPr>
          <w:spacing w:val="2"/>
        </w:rPr>
        <w:t>т</w:t>
      </w:r>
      <w:r>
        <w:t>ь</w:t>
      </w:r>
      <w:r>
        <w:rPr>
          <w:spacing w:val="27"/>
        </w:rPr>
        <w:t xml:space="preserve"> </w:t>
      </w:r>
      <w:r>
        <w:rPr>
          <w:spacing w:val="2"/>
        </w:rPr>
        <w:t>д</w:t>
      </w:r>
      <w:r>
        <w:t>ан</w:t>
      </w:r>
      <w:r>
        <w:rPr>
          <w:spacing w:val="1"/>
        </w:rPr>
        <w:t>н</w:t>
      </w:r>
      <w:r>
        <w:t>ое действие</w:t>
      </w:r>
      <w:r>
        <w:rPr>
          <w:spacing w:val="-11"/>
        </w:rPr>
        <w:t xml:space="preserve"> </w:t>
      </w:r>
      <w:r>
        <w:t>своей</w:t>
      </w:r>
      <w:r>
        <w:rPr>
          <w:spacing w:val="-9"/>
        </w:rPr>
        <w:t xml:space="preserve"> </w:t>
      </w:r>
      <w:r>
        <w:rPr>
          <w:spacing w:val="2"/>
        </w:rPr>
        <w:t>п</w:t>
      </w:r>
      <w:r>
        <w:t>одп</w:t>
      </w:r>
      <w:r>
        <w:rPr>
          <w:spacing w:val="3"/>
        </w:rPr>
        <w:t>и</w:t>
      </w:r>
      <w:r>
        <w:t>сью</w:t>
      </w:r>
      <w:r>
        <w:rPr>
          <w:spacing w:val="-10"/>
        </w:rPr>
        <w:t xml:space="preserve"> </w:t>
      </w:r>
      <w:r>
        <w:t>на</w:t>
      </w:r>
      <w:r>
        <w:rPr>
          <w:spacing w:val="-11"/>
        </w:rPr>
        <w:t xml:space="preserve"> </w:t>
      </w:r>
      <w:r>
        <w:t>бла</w:t>
      </w:r>
      <w:r>
        <w:rPr>
          <w:spacing w:val="3"/>
        </w:rPr>
        <w:t>н</w:t>
      </w:r>
      <w:r>
        <w:rPr>
          <w:spacing w:val="-2"/>
        </w:rPr>
        <w:t>к</w:t>
      </w:r>
      <w:r>
        <w:t>е</w:t>
      </w:r>
      <w:r>
        <w:rPr>
          <w:spacing w:val="-7"/>
        </w:rPr>
        <w:t xml:space="preserve"> </w:t>
      </w:r>
      <w:r>
        <w:t>рег</w:t>
      </w:r>
      <w:r>
        <w:rPr>
          <w:spacing w:val="2"/>
        </w:rPr>
        <w:t>и</w:t>
      </w:r>
      <w:r>
        <w:t>с</w:t>
      </w:r>
      <w:r>
        <w:rPr>
          <w:spacing w:val="1"/>
        </w:rPr>
        <w:t>т</w:t>
      </w:r>
      <w:r>
        <w:t>рац</w:t>
      </w:r>
      <w:r>
        <w:rPr>
          <w:spacing w:val="1"/>
        </w:rPr>
        <w:t>и</w:t>
      </w:r>
      <w:r>
        <w:t>и</w:t>
      </w:r>
      <w:r>
        <w:rPr>
          <w:spacing w:val="-7"/>
        </w:rPr>
        <w:t xml:space="preserve"> </w:t>
      </w:r>
      <w:r>
        <w:rPr>
          <w:spacing w:val="-6"/>
        </w:rPr>
        <w:t>у</w:t>
      </w:r>
      <w:r>
        <w:rPr>
          <w:spacing w:val="1"/>
        </w:rPr>
        <w:t>ч</w:t>
      </w:r>
      <w:r>
        <w:t>астн</w:t>
      </w:r>
      <w:r>
        <w:rPr>
          <w:spacing w:val="2"/>
        </w:rPr>
        <w:t>и</w:t>
      </w:r>
      <w:r>
        <w:rPr>
          <w:spacing w:val="-2"/>
        </w:rPr>
        <w:t>к</w:t>
      </w:r>
      <w:r>
        <w:t>а</w:t>
      </w:r>
      <w:r>
        <w:rPr>
          <w:spacing w:val="-10"/>
        </w:rPr>
        <w:t xml:space="preserve"> </w:t>
      </w:r>
      <w:r>
        <w:t>в</w:t>
      </w:r>
      <w:r>
        <w:rPr>
          <w:spacing w:val="-8"/>
        </w:rPr>
        <w:t xml:space="preserve"> </w:t>
      </w:r>
      <w:r>
        <w:t>с</w:t>
      </w:r>
      <w:r>
        <w:rPr>
          <w:spacing w:val="2"/>
        </w:rPr>
        <w:t>п</w:t>
      </w:r>
      <w:r>
        <w:t>ец</w:t>
      </w:r>
      <w:r>
        <w:rPr>
          <w:spacing w:val="1"/>
        </w:rPr>
        <w:t>и</w:t>
      </w:r>
      <w:r>
        <w:t>ально</w:t>
      </w:r>
      <w:r>
        <w:rPr>
          <w:spacing w:val="-10"/>
        </w:rPr>
        <w:t xml:space="preserve"> </w:t>
      </w:r>
      <w:r>
        <w:t>о</w:t>
      </w:r>
      <w:r>
        <w:rPr>
          <w:spacing w:val="2"/>
        </w:rPr>
        <w:t>т</w:t>
      </w:r>
      <w:r>
        <w:t>ведённ</w:t>
      </w:r>
      <w:r>
        <w:rPr>
          <w:spacing w:val="2"/>
        </w:rPr>
        <w:t>о</w:t>
      </w:r>
      <w:r>
        <w:t>м</w:t>
      </w:r>
      <w:r>
        <w:rPr>
          <w:spacing w:val="-9"/>
        </w:rPr>
        <w:t xml:space="preserve"> </w:t>
      </w:r>
      <w:r>
        <w:t>пол</w:t>
      </w:r>
      <w:r>
        <w:rPr>
          <w:spacing w:val="3"/>
        </w:rPr>
        <w:t>е</w:t>
      </w:r>
      <w:r>
        <w:t>.</w:t>
      </w:r>
    </w:p>
    <w:p w14:paraId="0A120000">
      <w:pPr>
        <w:pStyle w:val="Style_2"/>
        <w:widowControl w:val="1"/>
        <w:spacing w:line="239" w:lineRule="auto"/>
        <w:ind w:firstLine="708" w:right="145"/>
      </w:pPr>
      <w:r>
        <w:t>В</w:t>
      </w:r>
      <w:r>
        <w:rPr>
          <w:spacing w:val="29"/>
        </w:rPr>
        <w:t xml:space="preserve"> </w:t>
      </w:r>
      <w:r>
        <w:t>целях</w:t>
      </w:r>
      <w:r>
        <w:rPr>
          <w:spacing w:val="30"/>
        </w:rPr>
        <w:t xml:space="preserve"> </w:t>
      </w:r>
      <w:r>
        <w:t>сн</w:t>
      </w:r>
      <w:r>
        <w:rPr>
          <w:spacing w:val="1"/>
        </w:rPr>
        <w:t>и</w:t>
      </w:r>
      <w:r>
        <w:t>жен</w:t>
      </w:r>
      <w:r>
        <w:rPr>
          <w:spacing w:val="1"/>
        </w:rPr>
        <w:t>и</w:t>
      </w:r>
      <w:r>
        <w:t>я</w:t>
      </w:r>
      <w:r>
        <w:rPr>
          <w:spacing w:val="34"/>
        </w:rPr>
        <w:t xml:space="preserve"> </w:t>
      </w:r>
      <w:r>
        <w:t>наг</w:t>
      </w:r>
      <w:r>
        <w:rPr>
          <w:spacing w:val="4"/>
        </w:rPr>
        <w:t>р</w:t>
      </w:r>
      <w:r>
        <w:rPr>
          <w:spacing w:val="-6"/>
        </w:rPr>
        <w:t>у</w:t>
      </w:r>
      <w:r>
        <w:t>з</w:t>
      </w:r>
      <w:r>
        <w:rPr>
          <w:spacing w:val="-2"/>
        </w:rPr>
        <w:t>к</w:t>
      </w:r>
      <w:r>
        <w:t>и</w:t>
      </w:r>
      <w:r>
        <w:rPr>
          <w:spacing w:val="31"/>
        </w:rPr>
        <w:t xml:space="preserve"> </w:t>
      </w:r>
      <w:r>
        <w:t>на</w:t>
      </w:r>
      <w:r>
        <w:rPr>
          <w:spacing w:val="29"/>
        </w:rPr>
        <w:t xml:space="preserve"> </w:t>
      </w:r>
      <w:r>
        <w:t>зрен</w:t>
      </w:r>
      <w:r>
        <w:rPr>
          <w:spacing w:val="1"/>
        </w:rPr>
        <w:t>и</w:t>
      </w:r>
      <w:r>
        <w:t>е</w:t>
      </w:r>
      <w:r>
        <w:rPr>
          <w:spacing w:val="31"/>
        </w:rPr>
        <w:t xml:space="preserve"> </w:t>
      </w:r>
      <w:r>
        <w:t>при</w:t>
      </w:r>
      <w:r>
        <w:rPr>
          <w:spacing w:val="30"/>
        </w:rPr>
        <w:t xml:space="preserve"> </w:t>
      </w:r>
      <w:r>
        <w:t>сд</w:t>
      </w:r>
      <w:r>
        <w:rPr>
          <w:spacing w:val="2"/>
        </w:rPr>
        <w:t>а</w:t>
      </w:r>
      <w:r>
        <w:rPr>
          <w:spacing w:val="-1"/>
        </w:rPr>
        <w:t>ч</w:t>
      </w:r>
      <w:r>
        <w:t>е</w:t>
      </w:r>
      <w:r>
        <w:rPr>
          <w:spacing w:val="31"/>
        </w:rPr>
        <w:t xml:space="preserve"> </w:t>
      </w:r>
      <w:r>
        <w:rPr>
          <w:spacing w:val="1"/>
        </w:rPr>
        <w:t>э</w:t>
      </w:r>
      <w:r>
        <w:rPr>
          <w:spacing w:val="-2"/>
        </w:rPr>
        <w:t>к</w:t>
      </w:r>
      <w:r>
        <w:t>заме</w:t>
      </w:r>
      <w:r>
        <w:rPr>
          <w:spacing w:val="2"/>
        </w:rPr>
        <w:t>н</w:t>
      </w:r>
      <w:r>
        <w:t>а,</w:t>
      </w:r>
      <w:r>
        <w:rPr>
          <w:spacing w:val="29"/>
        </w:rPr>
        <w:t xml:space="preserve"> </w:t>
      </w:r>
      <w:r>
        <w:t>в</w:t>
      </w:r>
      <w:r>
        <w:rPr>
          <w:spacing w:val="31"/>
        </w:rPr>
        <w:t xml:space="preserve"> </w:t>
      </w:r>
      <w:r>
        <w:t>том</w:t>
      </w:r>
      <w:r>
        <w:rPr>
          <w:spacing w:val="30"/>
        </w:rPr>
        <w:t xml:space="preserve"> </w:t>
      </w:r>
      <w:r>
        <w:rPr>
          <w:spacing w:val="-1"/>
        </w:rPr>
        <w:t>ч</w:t>
      </w:r>
      <w:r>
        <w:t>ис</w:t>
      </w:r>
      <w:r>
        <w:rPr>
          <w:spacing w:val="3"/>
        </w:rPr>
        <w:t>л</w:t>
      </w:r>
      <w:r>
        <w:t>е</w:t>
      </w:r>
      <w:r>
        <w:rPr>
          <w:spacing w:val="29"/>
        </w:rPr>
        <w:t xml:space="preserve"> </w:t>
      </w:r>
      <w:r>
        <w:t xml:space="preserve">для </w:t>
      </w:r>
      <w:r>
        <w:rPr>
          <w:spacing w:val="-3"/>
        </w:rPr>
        <w:t>у</w:t>
      </w:r>
      <w:r>
        <w:rPr>
          <w:spacing w:val="1"/>
        </w:rPr>
        <w:t>м</w:t>
      </w:r>
      <w:r>
        <w:t>ен</w:t>
      </w:r>
      <w:r>
        <w:rPr>
          <w:spacing w:val="2"/>
        </w:rPr>
        <w:t>ь</w:t>
      </w:r>
      <w:r>
        <w:t>шения</w:t>
      </w:r>
      <w:r>
        <w:rPr>
          <w:spacing w:val="37"/>
        </w:rPr>
        <w:t xml:space="preserve"> </w:t>
      </w:r>
      <w:r>
        <w:rPr>
          <w:spacing w:val="-2"/>
        </w:rPr>
        <w:t>к</w:t>
      </w:r>
      <w:r>
        <w:rPr>
          <w:spacing w:val="2"/>
        </w:rPr>
        <w:t>о</w:t>
      </w:r>
      <w:r>
        <w:t>ли</w:t>
      </w:r>
      <w:r>
        <w:rPr>
          <w:spacing w:val="-1"/>
        </w:rPr>
        <w:t>ч</w:t>
      </w:r>
      <w:r>
        <w:t>е</w:t>
      </w:r>
      <w:r>
        <w:rPr>
          <w:spacing w:val="2"/>
        </w:rPr>
        <w:t>с</w:t>
      </w:r>
      <w:r>
        <w:t>тва</w:t>
      </w:r>
      <w:r>
        <w:rPr>
          <w:spacing w:val="37"/>
        </w:rPr>
        <w:t xml:space="preserve"> </w:t>
      </w:r>
      <w:r>
        <w:t>вр</w:t>
      </w:r>
      <w:r>
        <w:rPr>
          <w:spacing w:val="2"/>
        </w:rPr>
        <w:t>е</w:t>
      </w:r>
      <w:r>
        <w:rPr>
          <w:spacing w:val="-1"/>
        </w:rPr>
        <w:t>м</w:t>
      </w:r>
      <w:r>
        <w:t>ени</w:t>
      </w:r>
      <w:r>
        <w:rPr>
          <w:spacing w:val="38"/>
        </w:rPr>
        <w:t xml:space="preserve"> </w:t>
      </w:r>
      <w:r>
        <w:t>раб</w:t>
      </w:r>
      <w:r>
        <w:rPr>
          <w:spacing w:val="2"/>
        </w:rPr>
        <w:t>о</w:t>
      </w:r>
      <w:r>
        <w:t>ты</w:t>
      </w:r>
      <w:r>
        <w:rPr>
          <w:spacing w:val="38"/>
        </w:rPr>
        <w:t xml:space="preserve"> </w:t>
      </w:r>
      <w:r>
        <w:t>с</w:t>
      </w:r>
      <w:r>
        <w:rPr>
          <w:spacing w:val="37"/>
        </w:rPr>
        <w:t xml:space="preserve"> </w:t>
      </w:r>
      <w:r>
        <w:rPr>
          <w:spacing w:val="1"/>
        </w:rPr>
        <w:t>э</w:t>
      </w:r>
      <w:r>
        <w:rPr>
          <w:spacing w:val="-2"/>
        </w:rPr>
        <w:t>к</w:t>
      </w:r>
      <w:r>
        <w:t>раном</w:t>
      </w:r>
      <w:r>
        <w:rPr>
          <w:spacing w:val="39"/>
        </w:rPr>
        <w:t xml:space="preserve"> </w:t>
      </w:r>
      <w:r>
        <w:rPr>
          <w:spacing w:val="-1"/>
        </w:rPr>
        <w:t>м</w:t>
      </w:r>
      <w:r>
        <w:t>он</w:t>
      </w:r>
      <w:r>
        <w:rPr>
          <w:spacing w:val="3"/>
        </w:rPr>
        <w:t>и</w:t>
      </w:r>
      <w:r>
        <w:t>т</w:t>
      </w:r>
      <w:r>
        <w:rPr>
          <w:spacing w:val="1"/>
        </w:rPr>
        <w:t>о</w:t>
      </w:r>
      <w:r>
        <w:t>ра,</w:t>
      </w:r>
      <w:r>
        <w:rPr>
          <w:spacing w:val="41"/>
        </w:rPr>
        <w:t xml:space="preserve"> </w:t>
      </w:r>
      <w:r>
        <w:rPr>
          <w:spacing w:val="-6"/>
        </w:rPr>
        <w:t>у</w:t>
      </w:r>
      <w:r>
        <w:rPr>
          <w:spacing w:val="-1"/>
        </w:rPr>
        <w:t>ч</w:t>
      </w:r>
      <w:r>
        <w:t>а</w:t>
      </w:r>
      <w:r>
        <w:rPr>
          <w:spacing w:val="2"/>
        </w:rPr>
        <w:t>с</w:t>
      </w:r>
      <w:r>
        <w:t>тник</w:t>
      </w:r>
      <w:r>
        <w:rPr>
          <w:spacing w:val="1"/>
        </w:rPr>
        <w:t>а</w:t>
      </w:r>
      <w:r>
        <w:t>м</w:t>
      </w:r>
      <w:r>
        <w:rPr>
          <w:spacing w:val="38"/>
        </w:rPr>
        <w:t xml:space="preserve"> </w:t>
      </w:r>
      <w:r>
        <w:rPr>
          <w:spacing w:val="-1"/>
        </w:rPr>
        <w:t>э</w:t>
      </w:r>
      <w:r>
        <w:rPr>
          <w:spacing w:val="-2"/>
        </w:rPr>
        <w:t>к</w:t>
      </w:r>
      <w:r>
        <w:t>з</w:t>
      </w:r>
      <w:r>
        <w:rPr>
          <w:spacing w:val="2"/>
        </w:rPr>
        <w:t>а</w:t>
      </w:r>
      <w:r>
        <w:rPr>
          <w:spacing w:val="-1"/>
        </w:rPr>
        <w:t>м</w:t>
      </w:r>
      <w:r>
        <w:t>ена предоставля</w:t>
      </w:r>
      <w:r>
        <w:rPr>
          <w:spacing w:val="3"/>
        </w:rPr>
        <w:t>е</w:t>
      </w:r>
      <w:r>
        <w:t>тся</w:t>
      </w:r>
      <w:r>
        <w:rPr>
          <w:spacing w:val="35"/>
        </w:rPr>
        <w:t xml:space="preserve"> </w:t>
      </w:r>
      <w:r>
        <w:rPr>
          <w:spacing w:val="-1"/>
        </w:rPr>
        <w:t>ч</w:t>
      </w:r>
      <w:r>
        <w:t>е</w:t>
      </w:r>
      <w:r>
        <w:rPr>
          <w:spacing w:val="2"/>
        </w:rPr>
        <w:t>р</w:t>
      </w:r>
      <w:r>
        <w:t>новик</w:t>
      </w:r>
      <w:r>
        <w:rPr>
          <w:spacing w:val="34"/>
        </w:rPr>
        <w:t xml:space="preserve"> </w:t>
      </w:r>
      <w:r>
        <w:t>КОГЭ.</w:t>
      </w:r>
    </w:p>
    <w:p w14:paraId="0B120000">
      <w:pPr>
        <w:pStyle w:val="Style_2"/>
        <w:widowControl w:val="1"/>
        <w:ind w:firstLine="708" w:right="145"/>
      </w:pPr>
      <w:r>
        <w:rPr>
          <w:spacing w:val="-2"/>
        </w:rPr>
        <w:t>У</w:t>
      </w:r>
      <w:r>
        <w:rPr>
          <w:spacing w:val="-1"/>
        </w:rPr>
        <w:t>ч</w:t>
      </w:r>
      <w:r>
        <w:t>а</w:t>
      </w:r>
      <w:r>
        <w:rPr>
          <w:spacing w:val="2"/>
        </w:rPr>
        <w:t>с</w:t>
      </w:r>
      <w:r>
        <w:t>тник</w:t>
      </w:r>
      <w:r>
        <w:rPr>
          <w:spacing w:val="1"/>
        </w:rPr>
        <w:t>а</w:t>
      </w:r>
      <w:r>
        <w:t>м</w:t>
      </w:r>
      <w:r>
        <w:rPr>
          <w:spacing w:val="23"/>
        </w:rPr>
        <w:t xml:space="preserve"> </w:t>
      </w:r>
      <w:r>
        <w:rPr>
          <w:spacing w:val="2"/>
        </w:rPr>
        <w:t>КОГЭ</w:t>
      </w:r>
      <w:r>
        <w:rPr>
          <w:spacing w:val="23"/>
        </w:rPr>
        <w:t xml:space="preserve"> </w:t>
      </w:r>
      <w:r>
        <w:rPr>
          <w:spacing w:val="2"/>
        </w:rPr>
        <w:t>п</w:t>
      </w:r>
      <w:r>
        <w:t>одробно</w:t>
      </w:r>
      <w:r>
        <w:rPr>
          <w:spacing w:val="24"/>
        </w:rPr>
        <w:t xml:space="preserve"> </w:t>
      </w:r>
      <w:r>
        <w:t>разъясн</w:t>
      </w:r>
      <w:r>
        <w:rPr>
          <w:spacing w:val="1"/>
        </w:rPr>
        <w:t>я</w:t>
      </w:r>
      <w:r>
        <w:t>ют</w:t>
      </w:r>
      <w:r>
        <w:rPr>
          <w:spacing w:val="2"/>
        </w:rPr>
        <w:t>с</w:t>
      </w:r>
      <w:r>
        <w:t>я</w:t>
      </w:r>
      <w:r>
        <w:rPr>
          <w:spacing w:val="25"/>
        </w:rPr>
        <w:t xml:space="preserve"> </w:t>
      </w:r>
      <w:r>
        <w:t>прав</w:t>
      </w:r>
      <w:r>
        <w:rPr>
          <w:spacing w:val="1"/>
        </w:rPr>
        <w:t>и</w:t>
      </w:r>
      <w:r>
        <w:t>ла</w:t>
      </w:r>
      <w:r>
        <w:rPr>
          <w:spacing w:val="25"/>
        </w:rPr>
        <w:t xml:space="preserve"> </w:t>
      </w:r>
      <w:r>
        <w:t>работы</w:t>
      </w:r>
      <w:r>
        <w:rPr>
          <w:spacing w:val="24"/>
        </w:rPr>
        <w:t xml:space="preserve"> </w:t>
      </w:r>
      <w:r>
        <w:t>за</w:t>
      </w:r>
      <w:r>
        <w:rPr>
          <w:spacing w:val="26"/>
        </w:rPr>
        <w:t xml:space="preserve"> </w:t>
      </w:r>
      <w:r>
        <w:rPr>
          <w:spacing w:val="-2"/>
        </w:rPr>
        <w:t>к</w:t>
      </w:r>
      <w:r>
        <w:t>о</w:t>
      </w:r>
      <w:r>
        <w:rPr>
          <w:spacing w:val="-1"/>
        </w:rPr>
        <w:t>м</w:t>
      </w:r>
      <w:r>
        <w:rPr>
          <w:spacing w:val="2"/>
        </w:rPr>
        <w:t>п</w:t>
      </w:r>
      <w:r>
        <w:t>ьютер</w:t>
      </w:r>
      <w:r>
        <w:rPr>
          <w:spacing w:val="2"/>
        </w:rPr>
        <w:t>о</w:t>
      </w:r>
      <w:r>
        <w:rPr>
          <w:spacing w:val="-1"/>
        </w:rPr>
        <w:t>м</w:t>
      </w:r>
      <w:r>
        <w:t>,</w:t>
      </w:r>
      <w:r>
        <w:rPr>
          <w:spacing w:val="24"/>
        </w:rPr>
        <w:t xml:space="preserve"> </w:t>
      </w:r>
      <w:r>
        <w:t>в</w:t>
      </w:r>
      <w:r>
        <w:rPr>
          <w:spacing w:val="26"/>
        </w:rPr>
        <w:t xml:space="preserve"> </w:t>
      </w:r>
      <w:r>
        <w:t>т</w:t>
      </w:r>
      <w:r>
        <w:rPr>
          <w:spacing w:val="1"/>
        </w:rPr>
        <w:t>о</w:t>
      </w:r>
      <w:r>
        <w:t xml:space="preserve">м </w:t>
      </w:r>
      <w:r>
        <w:rPr>
          <w:spacing w:val="-1"/>
        </w:rPr>
        <w:t>ч</w:t>
      </w:r>
      <w:r>
        <w:t>исле</w:t>
      </w:r>
      <w:r>
        <w:rPr>
          <w:spacing w:val="62"/>
        </w:rPr>
        <w:t xml:space="preserve"> </w:t>
      </w:r>
      <w:r>
        <w:t>нео</w:t>
      </w:r>
      <w:r>
        <w:rPr>
          <w:spacing w:val="2"/>
        </w:rPr>
        <w:t>б</w:t>
      </w:r>
      <w:r>
        <w:t>ходи</w:t>
      </w:r>
      <w:r>
        <w:rPr>
          <w:spacing w:val="1"/>
        </w:rPr>
        <w:t>м</w:t>
      </w:r>
      <w:r>
        <w:t>ос</w:t>
      </w:r>
      <w:r>
        <w:rPr>
          <w:spacing w:val="1"/>
        </w:rPr>
        <w:t>т</w:t>
      </w:r>
      <w:r>
        <w:t>ь</w:t>
      </w:r>
      <w:r>
        <w:rPr>
          <w:spacing w:val="63"/>
        </w:rPr>
        <w:t xml:space="preserve"> </w:t>
      </w:r>
      <w:r>
        <w:t>пер</w:t>
      </w:r>
      <w:r>
        <w:rPr>
          <w:spacing w:val="1"/>
        </w:rPr>
        <w:t>и</w:t>
      </w:r>
      <w:r>
        <w:t>од</w:t>
      </w:r>
      <w:r>
        <w:rPr>
          <w:spacing w:val="2"/>
        </w:rPr>
        <w:t>и</w:t>
      </w:r>
      <w:r>
        <w:rPr>
          <w:spacing w:val="-1"/>
        </w:rPr>
        <w:t>ч</w:t>
      </w:r>
      <w:r>
        <w:t>е</w:t>
      </w:r>
      <w:r>
        <w:rPr>
          <w:spacing w:val="2"/>
        </w:rPr>
        <w:t>с</w:t>
      </w:r>
      <w:r>
        <w:rPr>
          <w:spacing w:val="-2"/>
        </w:rPr>
        <w:t>к</w:t>
      </w:r>
      <w:r>
        <w:t>и</w:t>
      </w:r>
      <w:r>
        <w:rPr>
          <w:spacing w:val="64"/>
        </w:rPr>
        <w:t xml:space="preserve"> </w:t>
      </w:r>
      <w:r>
        <w:t>д</w:t>
      </w:r>
      <w:r>
        <w:rPr>
          <w:spacing w:val="2"/>
        </w:rPr>
        <w:t>е</w:t>
      </w:r>
      <w:r>
        <w:t>лать</w:t>
      </w:r>
      <w:r>
        <w:rPr>
          <w:spacing w:val="62"/>
        </w:rPr>
        <w:t xml:space="preserve"> </w:t>
      </w:r>
      <w:r>
        <w:t>пе</w:t>
      </w:r>
      <w:r>
        <w:rPr>
          <w:spacing w:val="2"/>
        </w:rPr>
        <w:t>р</w:t>
      </w:r>
      <w:r>
        <w:t>ерывы</w:t>
      </w:r>
      <w:r>
        <w:rPr>
          <w:spacing w:val="63"/>
        </w:rPr>
        <w:t xml:space="preserve"> </w:t>
      </w:r>
      <w:r>
        <w:t>в</w:t>
      </w:r>
      <w:r>
        <w:rPr>
          <w:spacing w:val="63"/>
        </w:rPr>
        <w:t xml:space="preserve"> </w:t>
      </w:r>
      <w:r>
        <w:rPr>
          <w:spacing w:val="2"/>
        </w:rPr>
        <w:t>р</w:t>
      </w:r>
      <w:r>
        <w:t>аботе</w:t>
      </w:r>
      <w:r>
        <w:rPr>
          <w:spacing w:val="63"/>
        </w:rPr>
        <w:t xml:space="preserve"> </w:t>
      </w:r>
      <w:r>
        <w:t>не</w:t>
      </w:r>
      <w:r>
        <w:rPr>
          <w:spacing w:val="1"/>
        </w:rPr>
        <w:t>п</w:t>
      </w:r>
      <w:r>
        <w:t>о</w:t>
      </w:r>
      <w:r>
        <w:rPr>
          <w:spacing w:val="2"/>
        </w:rPr>
        <w:t>с</w:t>
      </w:r>
      <w:r>
        <w:t>редстве</w:t>
      </w:r>
      <w:r>
        <w:rPr>
          <w:spacing w:val="2"/>
        </w:rPr>
        <w:t>н</w:t>
      </w:r>
      <w:r>
        <w:t>но</w:t>
      </w:r>
      <w:r>
        <w:rPr>
          <w:spacing w:val="64"/>
        </w:rPr>
        <w:t xml:space="preserve"> </w:t>
      </w:r>
      <w:r>
        <w:t xml:space="preserve">с </w:t>
      </w:r>
      <w:r>
        <w:rPr>
          <w:spacing w:val="-1"/>
        </w:rPr>
        <w:t>м</w:t>
      </w:r>
      <w:r>
        <w:t>онито</w:t>
      </w:r>
      <w:r>
        <w:rPr>
          <w:spacing w:val="1"/>
        </w:rPr>
        <w:t>р</w:t>
      </w:r>
      <w:r>
        <w:t>о</w:t>
      </w:r>
      <w:r>
        <w:rPr>
          <w:spacing w:val="-1"/>
        </w:rPr>
        <w:t>м</w:t>
      </w:r>
      <w:r>
        <w:t>.</w:t>
      </w:r>
      <w:r>
        <w:rPr>
          <w:spacing w:val="25"/>
        </w:rPr>
        <w:t xml:space="preserve"> </w:t>
      </w:r>
      <w:r>
        <w:t>Во</w:t>
      </w:r>
      <w:r>
        <w:rPr>
          <w:spacing w:val="26"/>
        </w:rPr>
        <w:t xml:space="preserve"> </w:t>
      </w:r>
      <w:r>
        <w:t>вре</w:t>
      </w:r>
      <w:r>
        <w:rPr>
          <w:spacing w:val="1"/>
        </w:rPr>
        <w:t>м</w:t>
      </w:r>
      <w:r>
        <w:t>я</w:t>
      </w:r>
      <w:r>
        <w:rPr>
          <w:spacing w:val="25"/>
        </w:rPr>
        <w:t xml:space="preserve"> </w:t>
      </w:r>
      <w:r>
        <w:t>та</w:t>
      </w:r>
      <w:r>
        <w:rPr>
          <w:spacing w:val="-2"/>
        </w:rPr>
        <w:t>к</w:t>
      </w:r>
      <w:r>
        <w:t>их</w:t>
      </w:r>
      <w:r>
        <w:rPr>
          <w:spacing w:val="25"/>
        </w:rPr>
        <w:t xml:space="preserve"> </w:t>
      </w:r>
      <w:r>
        <w:t>перер</w:t>
      </w:r>
      <w:r>
        <w:rPr>
          <w:spacing w:val="1"/>
        </w:rPr>
        <w:t>ы</w:t>
      </w:r>
      <w:r>
        <w:t>в</w:t>
      </w:r>
      <w:r>
        <w:rPr>
          <w:spacing w:val="2"/>
        </w:rPr>
        <w:t>о</w:t>
      </w:r>
      <w:r>
        <w:t>в</w:t>
      </w:r>
      <w:r>
        <w:rPr>
          <w:spacing w:val="28"/>
        </w:rPr>
        <w:t xml:space="preserve"> </w:t>
      </w:r>
      <w:r>
        <w:rPr>
          <w:spacing w:val="-3"/>
        </w:rPr>
        <w:t>у</w:t>
      </w:r>
      <w:r>
        <w:rPr>
          <w:spacing w:val="-1"/>
        </w:rPr>
        <w:t>ч</w:t>
      </w:r>
      <w:r>
        <w:t>астн</w:t>
      </w:r>
      <w:r>
        <w:rPr>
          <w:spacing w:val="2"/>
        </w:rPr>
        <w:t>и</w:t>
      </w:r>
      <w:r>
        <w:rPr>
          <w:spacing w:val="-2"/>
        </w:rPr>
        <w:t>к</w:t>
      </w:r>
      <w:r>
        <w:t>и</w:t>
      </w:r>
      <w:r>
        <w:rPr>
          <w:spacing w:val="24"/>
        </w:rPr>
        <w:t xml:space="preserve"> </w:t>
      </w:r>
      <w:r>
        <w:t>КОГЭ</w:t>
      </w:r>
      <w:r>
        <w:rPr>
          <w:spacing w:val="23"/>
        </w:rPr>
        <w:t xml:space="preserve"> </w:t>
      </w:r>
      <w:r>
        <w:rPr>
          <w:spacing w:val="1"/>
        </w:rPr>
        <w:t>м</w:t>
      </w:r>
      <w:r>
        <w:t>о</w:t>
      </w:r>
      <w:r>
        <w:rPr>
          <w:spacing w:val="3"/>
        </w:rPr>
        <w:t>г</w:t>
      </w:r>
      <w:r>
        <w:rPr>
          <w:spacing w:val="-3"/>
        </w:rPr>
        <w:t>у</w:t>
      </w:r>
      <w:r>
        <w:t>т</w:t>
      </w:r>
      <w:r>
        <w:rPr>
          <w:spacing w:val="23"/>
        </w:rPr>
        <w:t xml:space="preserve"> </w:t>
      </w:r>
      <w:r>
        <w:t>продолж</w:t>
      </w:r>
      <w:r>
        <w:rPr>
          <w:spacing w:val="2"/>
        </w:rPr>
        <w:t>и</w:t>
      </w:r>
      <w:r>
        <w:t>ть</w:t>
      </w:r>
      <w:r>
        <w:rPr>
          <w:spacing w:val="24"/>
        </w:rPr>
        <w:t xml:space="preserve"> </w:t>
      </w:r>
      <w:r>
        <w:t>работ</w:t>
      </w:r>
      <w:r>
        <w:rPr>
          <w:spacing w:val="2"/>
        </w:rPr>
        <w:t>а</w:t>
      </w:r>
      <w:r>
        <w:t>ть</w:t>
      </w:r>
      <w:r>
        <w:rPr>
          <w:spacing w:val="23"/>
        </w:rPr>
        <w:t xml:space="preserve"> </w:t>
      </w:r>
      <w:r>
        <w:t>н</w:t>
      </w:r>
      <w:r>
        <w:rPr>
          <w:spacing w:val="2"/>
        </w:rPr>
        <w:t>а</w:t>
      </w:r>
      <w:r>
        <w:t>д решением</w:t>
      </w:r>
      <w:r>
        <w:rPr>
          <w:spacing w:val="49"/>
        </w:rPr>
        <w:t xml:space="preserve"> </w:t>
      </w:r>
      <w:r>
        <w:rPr>
          <w:spacing w:val="3"/>
        </w:rPr>
        <w:t>э</w:t>
      </w:r>
      <w:r>
        <w:rPr>
          <w:spacing w:val="-2"/>
        </w:rPr>
        <w:t>к</w:t>
      </w:r>
      <w:r>
        <w:t>замена</w:t>
      </w:r>
      <w:r>
        <w:rPr>
          <w:spacing w:val="2"/>
        </w:rPr>
        <w:t>ц</w:t>
      </w:r>
      <w:r>
        <w:t>ионн</w:t>
      </w:r>
      <w:r>
        <w:rPr>
          <w:spacing w:val="1"/>
        </w:rPr>
        <w:t>ы</w:t>
      </w:r>
      <w:r>
        <w:t>х</w:t>
      </w:r>
      <w:r>
        <w:rPr>
          <w:spacing w:val="49"/>
        </w:rPr>
        <w:t xml:space="preserve"> </w:t>
      </w:r>
      <w:r>
        <w:t>заданий,</w:t>
      </w:r>
      <w:r>
        <w:rPr>
          <w:spacing w:val="48"/>
        </w:rPr>
        <w:t xml:space="preserve"> </w:t>
      </w:r>
      <w:r>
        <w:t>ис</w:t>
      </w:r>
      <w:r>
        <w:rPr>
          <w:spacing w:val="3"/>
        </w:rPr>
        <w:t>п</w:t>
      </w:r>
      <w:r>
        <w:t>оль</w:t>
      </w:r>
      <w:r>
        <w:rPr>
          <w:spacing w:val="4"/>
        </w:rPr>
        <w:t>з</w:t>
      </w:r>
      <w:r>
        <w:rPr>
          <w:spacing w:val="-9"/>
        </w:rPr>
        <w:t>у</w:t>
      </w:r>
      <w:r>
        <w:t>я</w:t>
      </w:r>
      <w:r>
        <w:rPr>
          <w:spacing w:val="52"/>
        </w:rPr>
        <w:t xml:space="preserve"> </w:t>
      </w:r>
      <w:r>
        <w:rPr>
          <w:spacing w:val="-1"/>
        </w:rPr>
        <w:t>ч</w:t>
      </w:r>
      <w:r>
        <w:t>ер</w:t>
      </w:r>
      <w:r>
        <w:rPr>
          <w:spacing w:val="2"/>
        </w:rPr>
        <w:t>н</w:t>
      </w:r>
      <w:r>
        <w:t>овик</w:t>
      </w:r>
      <w:r>
        <w:rPr>
          <w:spacing w:val="49"/>
        </w:rPr>
        <w:t xml:space="preserve"> </w:t>
      </w:r>
      <w:r>
        <w:t>КОГЭ</w:t>
      </w:r>
      <w:r>
        <w:rPr>
          <w:spacing w:val="48"/>
        </w:rPr>
        <w:t xml:space="preserve"> </w:t>
      </w:r>
      <w:r>
        <w:t>или</w:t>
      </w:r>
      <w:r>
        <w:rPr>
          <w:spacing w:val="51"/>
        </w:rPr>
        <w:t xml:space="preserve"> </w:t>
      </w:r>
      <w:r>
        <w:rPr>
          <w:spacing w:val="-1"/>
        </w:rPr>
        <w:t>ч</w:t>
      </w:r>
      <w:r>
        <w:t>ер</w:t>
      </w:r>
      <w:r>
        <w:rPr>
          <w:spacing w:val="2"/>
        </w:rPr>
        <w:t>н</w:t>
      </w:r>
      <w:r>
        <w:t>ови</w:t>
      </w:r>
      <w:r>
        <w:rPr>
          <w:spacing w:val="7"/>
        </w:rPr>
        <w:t>к</w:t>
      </w:r>
      <w:r>
        <w:t>и.</w:t>
      </w:r>
      <w:r>
        <w:rPr>
          <w:spacing w:val="53"/>
        </w:rPr>
        <w:t xml:space="preserve"> </w:t>
      </w:r>
      <w:r>
        <w:t>Та</w:t>
      </w:r>
      <w:r>
        <w:rPr>
          <w:spacing w:val="-2"/>
        </w:rPr>
        <w:t>к</w:t>
      </w:r>
      <w:r>
        <w:t xml:space="preserve">же </w:t>
      </w:r>
      <w:r>
        <w:rPr>
          <w:spacing w:val="-3"/>
        </w:rPr>
        <w:t>у</w:t>
      </w:r>
      <w:r>
        <w:rPr>
          <w:spacing w:val="1"/>
        </w:rPr>
        <w:t>ч</w:t>
      </w:r>
      <w:r>
        <w:t>астн</w:t>
      </w:r>
      <w:r>
        <w:rPr>
          <w:spacing w:val="2"/>
        </w:rPr>
        <w:t>и</w:t>
      </w:r>
      <w:r>
        <w:rPr>
          <w:spacing w:val="-2"/>
        </w:rPr>
        <w:t>к</w:t>
      </w:r>
      <w:r>
        <w:t>и</w:t>
      </w:r>
      <w:r>
        <w:rPr>
          <w:spacing w:val="-10"/>
        </w:rPr>
        <w:t xml:space="preserve"> </w:t>
      </w:r>
      <w:r>
        <w:t>КОГЭ</w:t>
      </w:r>
      <w:r>
        <w:rPr>
          <w:spacing w:val="-9"/>
        </w:rPr>
        <w:t xml:space="preserve"> </w:t>
      </w:r>
      <w:r>
        <w:rPr>
          <w:spacing w:val="-1"/>
        </w:rPr>
        <w:t>м</w:t>
      </w:r>
      <w:r>
        <w:rPr>
          <w:spacing w:val="2"/>
        </w:rPr>
        <w:t>о</w:t>
      </w:r>
      <w:r>
        <w:rPr>
          <w:spacing w:val="1"/>
        </w:rPr>
        <w:t>г</w:t>
      </w:r>
      <w:r>
        <w:rPr>
          <w:spacing w:val="-3"/>
        </w:rPr>
        <w:t>у</w:t>
      </w:r>
      <w:r>
        <w:t>т</w:t>
      </w:r>
      <w:r>
        <w:rPr>
          <w:spacing w:val="-8"/>
        </w:rPr>
        <w:t xml:space="preserve"> </w:t>
      </w:r>
      <w:r>
        <w:t>выполн</w:t>
      </w:r>
      <w:r>
        <w:rPr>
          <w:spacing w:val="1"/>
        </w:rPr>
        <w:t>я</w:t>
      </w:r>
      <w:r>
        <w:t>ть</w:t>
      </w:r>
      <w:r>
        <w:rPr>
          <w:spacing w:val="-10"/>
        </w:rPr>
        <w:t xml:space="preserve"> </w:t>
      </w:r>
      <w:r>
        <w:t>и</w:t>
      </w:r>
      <w:r>
        <w:rPr>
          <w:spacing w:val="1"/>
        </w:rPr>
        <w:t>з</w:t>
      </w:r>
      <w:r>
        <w:t>в</w:t>
      </w:r>
      <w:r>
        <w:rPr>
          <w:spacing w:val="2"/>
        </w:rPr>
        <w:t>е</w:t>
      </w:r>
      <w:r>
        <w:t>ст</w:t>
      </w:r>
      <w:r>
        <w:rPr>
          <w:spacing w:val="2"/>
        </w:rPr>
        <w:t>н</w:t>
      </w:r>
      <w:r>
        <w:t>ые</w:t>
      </w:r>
      <w:r>
        <w:rPr>
          <w:spacing w:val="-10"/>
        </w:rPr>
        <w:t xml:space="preserve"> </w:t>
      </w:r>
      <w:r>
        <w:t>им</w:t>
      </w:r>
      <w:r>
        <w:rPr>
          <w:spacing w:val="-6"/>
        </w:rPr>
        <w:t xml:space="preserve"> у</w:t>
      </w:r>
      <w:r>
        <w:t>пра</w:t>
      </w:r>
      <w:r>
        <w:rPr>
          <w:spacing w:val="1"/>
        </w:rPr>
        <w:t>ж</w:t>
      </w:r>
      <w:r>
        <w:t>не</w:t>
      </w:r>
      <w:r>
        <w:rPr>
          <w:spacing w:val="1"/>
        </w:rPr>
        <w:t>н</w:t>
      </w:r>
      <w:r>
        <w:t>ия</w:t>
      </w:r>
      <w:r>
        <w:rPr>
          <w:spacing w:val="-9"/>
        </w:rPr>
        <w:t xml:space="preserve"> </w:t>
      </w:r>
      <w:r>
        <w:t>д</w:t>
      </w:r>
      <w:r>
        <w:rPr>
          <w:spacing w:val="2"/>
        </w:rPr>
        <w:t>л</w:t>
      </w:r>
      <w:r>
        <w:t>я</w:t>
      </w:r>
      <w:r>
        <w:rPr>
          <w:spacing w:val="-10"/>
        </w:rPr>
        <w:t xml:space="preserve"> </w:t>
      </w:r>
      <w:r>
        <w:t>гла</w:t>
      </w:r>
      <w:r>
        <w:rPr>
          <w:spacing w:val="1"/>
        </w:rPr>
        <w:t>з</w:t>
      </w:r>
      <w:r>
        <w:t>.</w:t>
      </w:r>
    </w:p>
    <w:p w14:paraId="0C120000">
      <w:pPr>
        <w:pStyle w:val="Style_2"/>
        <w:widowControl w:val="1"/>
        <w:spacing w:before="4" w:line="298" w:lineRule="exact"/>
        <w:ind w:firstLine="708" w:right="145"/>
      </w:pPr>
      <w:r>
        <w:t>Ре</w:t>
      </w:r>
      <w:r>
        <w:rPr>
          <w:spacing w:val="-2"/>
        </w:rPr>
        <w:t>к</w:t>
      </w:r>
      <w:r>
        <w:rPr>
          <w:spacing w:val="2"/>
        </w:rPr>
        <w:t>о</w:t>
      </w:r>
      <w:r>
        <w:rPr>
          <w:spacing w:val="-1"/>
        </w:rPr>
        <w:t>м</w:t>
      </w:r>
      <w:r>
        <w:t>ен</w:t>
      </w:r>
      <w:r>
        <w:rPr>
          <w:spacing w:val="5"/>
        </w:rPr>
        <w:t>д</w:t>
      </w:r>
      <w:r>
        <w:rPr>
          <w:spacing w:val="-6"/>
        </w:rPr>
        <w:t>у</w:t>
      </w:r>
      <w:r>
        <w:rPr>
          <w:spacing w:val="2"/>
        </w:rPr>
        <w:t>е</w:t>
      </w:r>
      <w:r>
        <w:t>тся</w:t>
      </w:r>
      <w:r>
        <w:rPr>
          <w:spacing w:val="25"/>
        </w:rPr>
        <w:t xml:space="preserve"> </w:t>
      </w:r>
      <w:r>
        <w:t>перв</w:t>
      </w:r>
      <w:r>
        <w:rPr>
          <w:spacing w:val="3"/>
        </w:rPr>
        <w:t>ы</w:t>
      </w:r>
      <w:r>
        <w:t>й</w:t>
      </w:r>
      <w:r>
        <w:rPr>
          <w:spacing w:val="25"/>
        </w:rPr>
        <w:t xml:space="preserve"> </w:t>
      </w:r>
      <w:r>
        <w:t>та</w:t>
      </w:r>
      <w:r>
        <w:rPr>
          <w:spacing w:val="-2"/>
        </w:rPr>
        <w:t>к</w:t>
      </w:r>
      <w:r>
        <w:t>ой</w:t>
      </w:r>
      <w:r>
        <w:rPr>
          <w:spacing w:val="25"/>
        </w:rPr>
        <w:t xml:space="preserve"> </w:t>
      </w:r>
      <w:r>
        <w:t>пер</w:t>
      </w:r>
      <w:r>
        <w:rPr>
          <w:spacing w:val="2"/>
        </w:rPr>
        <w:t>е</w:t>
      </w:r>
      <w:r>
        <w:t>рыв</w:t>
      </w:r>
      <w:r>
        <w:rPr>
          <w:spacing w:val="25"/>
        </w:rPr>
        <w:t xml:space="preserve"> </w:t>
      </w:r>
      <w:r>
        <w:t>сд</w:t>
      </w:r>
      <w:r>
        <w:rPr>
          <w:spacing w:val="2"/>
        </w:rPr>
        <w:t>е</w:t>
      </w:r>
      <w:r>
        <w:t>лать</w:t>
      </w:r>
      <w:r>
        <w:rPr>
          <w:spacing w:val="25"/>
        </w:rPr>
        <w:t xml:space="preserve"> </w:t>
      </w:r>
      <w:r>
        <w:t>не</w:t>
      </w:r>
      <w:r>
        <w:rPr>
          <w:spacing w:val="25"/>
        </w:rPr>
        <w:t xml:space="preserve"> </w:t>
      </w:r>
      <w:r>
        <w:t>по</w:t>
      </w:r>
      <w:r>
        <w:rPr>
          <w:spacing w:val="1"/>
        </w:rPr>
        <w:t>з</w:t>
      </w:r>
      <w:r>
        <w:t>днее</w:t>
      </w:r>
      <w:r>
        <w:rPr>
          <w:spacing w:val="25"/>
        </w:rPr>
        <w:t xml:space="preserve"> </w:t>
      </w:r>
      <w:r>
        <w:rPr>
          <w:spacing w:val="1"/>
        </w:rPr>
        <w:t>ч</w:t>
      </w:r>
      <w:r>
        <w:t>ем</w:t>
      </w:r>
      <w:r>
        <w:rPr>
          <w:spacing w:val="26"/>
        </w:rPr>
        <w:t xml:space="preserve"> </w:t>
      </w:r>
      <w:r>
        <w:rPr>
          <w:spacing w:val="-1"/>
        </w:rPr>
        <w:t>ч</w:t>
      </w:r>
      <w:r>
        <w:t>ерез</w:t>
      </w:r>
      <w:r>
        <w:rPr>
          <w:spacing w:val="26"/>
        </w:rPr>
        <w:t xml:space="preserve"> </w:t>
      </w:r>
      <w:r>
        <w:t>пол</w:t>
      </w:r>
      <w:r>
        <w:rPr>
          <w:spacing w:val="-1"/>
        </w:rPr>
        <w:t>ч</w:t>
      </w:r>
      <w:r>
        <w:t>а</w:t>
      </w:r>
      <w:r>
        <w:rPr>
          <w:spacing w:val="2"/>
        </w:rPr>
        <w:t>с</w:t>
      </w:r>
      <w:r>
        <w:t>а</w:t>
      </w:r>
      <w:r>
        <w:rPr>
          <w:spacing w:val="25"/>
        </w:rPr>
        <w:t xml:space="preserve"> </w:t>
      </w:r>
      <w:r>
        <w:t>после начала</w:t>
      </w:r>
      <w:r>
        <w:rPr>
          <w:spacing w:val="-5"/>
        </w:rPr>
        <w:t xml:space="preserve"> </w:t>
      </w:r>
      <w:r>
        <w:t>р</w:t>
      </w:r>
      <w:r>
        <w:rPr>
          <w:spacing w:val="2"/>
        </w:rPr>
        <w:t>а</w:t>
      </w:r>
      <w:r>
        <w:t>боты</w:t>
      </w:r>
      <w:r>
        <w:rPr>
          <w:spacing w:val="-6"/>
        </w:rPr>
        <w:t xml:space="preserve"> </w:t>
      </w:r>
      <w:r>
        <w:t>за</w:t>
      </w:r>
      <w:r>
        <w:rPr>
          <w:spacing w:val="-3"/>
        </w:rPr>
        <w:t xml:space="preserve"> </w:t>
      </w:r>
      <w:r>
        <w:rPr>
          <w:spacing w:val="-2"/>
        </w:rPr>
        <w:t>к</w:t>
      </w:r>
      <w:r>
        <w:rPr>
          <w:spacing w:val="2"/>
        </w:rPr>
        <w:t>о</w:t>
      </w:r>
      <w:r>
        <w:rPr>
          <w:spacing w:val="1"/>
        </w:rPr>
        <w:t>м</w:t>
      </w:r>
      <w:r>
        <w:t>пьютер</w:t>
      </w:r>
      <w:r>
        <w:rPr>
          <w:spacing w:val="2"/>
        </w:rPr>
        <w:t>о</w:t>
      </w:r>
      <w:r>
        <w:rPr>
          <w:spacing w:val="-1"/>
        </w:rPr>
        <w:t>м</w:t>
      </w:r>
      <w:r>
        <w:t>,</w:t>
      </w:r>
      <w:r>
        <w:rPr>
          <w:spacing w:val="-6"/>
        </w:rPr>
        <w:t xml:space="preserve"> </w:t>
      </w:r>
      <w:r>
        <w:t>дал</w:t>
      </w:r>
      <w:r>
        <w:rPr>
          <w:spacing w:val="2"/>
        </w:rPr>
        <w:t>е</w:t>
      </w:r>
      <w:r>
        <w:t>е</w:t>
      </w:r>
      <w:r>
        <w:rPr>
          <w:spacing w:val="-5"/>
        </w:rPr>
        <w:t xml:space="preserve"> </w:t>
      </w:r>
      <w:r>
        <w:rPr>
          <w:spacing w:val="1"/>
        </w:rPr>
        <w:t>ч</w:t>
      </w:r>
      <w:r>
        <w:t>ер</w:t>
      </w:r>
      <w:r>
        <w:rPr>
          <w:spacing w:val="2"/>
        </w:rPr>
        <w:t>е</w:t>
      </w:r>
      <w:r>
        <w:t xml:space="preserve">з </w:t>
      </w:r>
      <w:r>
        <w:rPr>
          <w:spacing w:val="-2"/>
        </w:rPr>
        <w:t>к</w:t>
      </w:r>
      <w:r>
        <w:t>аждые</w:t>
      </w:r>
      <w:r>
        <w:rPr>
          <w:spacing w:val="-5"/>
        </w:rPr>
        <w:t xml:space="preserve"> </w:t>
      </w:r>
      <w:r>
        <w:t>20</w:t>
      </w:r>
      <w:r>
        <w:rPr>
          <w:spacing w:val="-4"/>
        </w:rPr>
        <w:t xml:space="preserve"> </w:t>
      </w:r>
      <w:r>
        <w:rPr>
          <w:spacing w:val="-1"/>
        </w:rPr>
        <w:t>м</w:t>
      </w:r>
      <w:r>
        <w:t>и</w:t>
      </w:r>
      <w:r>
        <w:rPr>
          <w:spacing w:val="5"/>
        </w:rPr>
        <w:t>н</w:t>
      </w:r>
      <w:r>
        <w:rPr>
          <w:spacing w:val="-6"/>
        </w:rPr>
        <w:t>у</w:t>
      </w:r>
      <w:r>
        <w:rPr>
          <w:spacing w:val="1"/>
        </w:rPr>
        <w:t>т</w:t>
      </w:r>
      <w:r>
        <w:t>.</w:t>
      </w:r>
      <w:r>
        <w:rPr>
          <w:spacing w:val="-4"/>
        </w:rPr>
        <w:t xml:space="preserve"> </w:t>
      </w:r>
      <w:r>
        <w:rPr>
          <w:spacing w:val="2"/>
        </w:rPr>
        <w:t>Р</w:t>
      </w:r>
      <w:r>
        <w:t>ешение</w:t>
      </w:r>
      <w:r>
        <w:rPr>
          <w:spacing w:val="-5"/>
        </w:rPr>
        <w:t xml:space="preserve"> </w:t>
      </w:r>
      <w:r>
        <w:t>о</w:t>
      </w:r>
      <w:r>
        <w:rPr>
          <w:spacing w:val="-4"/>
        </w:rPr>
        <w:t xml:space="preserve"> </w:t>
      </w:r>
      <w:r>
        <w:t>вр</w:t>
      </w:r>
      <w:r>
        <w:rPr>
          <w:spacing w:val="2"/>
        </w:rPr>
        <w:t>е</w:t>
      </w:r>
      <w:r>
        <w:rPr>
          <w:spacing w:val="-1"/>
        </w:rPr>
        <w:t>м</w:t>
      </w:r>
      <w:r>
        <w:t>ени</w:t>
      </w:r>
      <w:r>
        <w:rPr>
          <w:spacing w:val="-5"/>
        </w:rPr>
        <w:t xml:space="preserve"> </w:t>
      </w:r>
      <w:r>
        <w:t>н</w:t>
      </w:r>
      <w:r>
        <w:rPr>
          <w:spacing w:val="2"/>
        </w:rPr>
        <w:t>а</w:t>
      </w:r>
      <w:r>
        <w:rPr>
          <w:spacing w:val="-1"/>
        </w:rPr>
        <w:t>ч</w:t>
      </w:r>
      <w:r>
        <w:t>ала</w:t>
      </w:r>
      <w:r>
        <w:rPr>
          <w:spacing w:val="-5"/>
        </w:rPr>
        <w:t xml:space="preserve"> </w:t>
      </w:r>
      <w:r>
        <w:t>и о</w:t>
      </w:r>
      <w:r>
        <w:rPr>
          <w:spacing w:val="-2"/>
        </w:rPr>
        <w:t>к</w:t>
      </w:r>
      <w:r>
        <w:t>он</w:t>
      </w:r>
      <w:r>
        <w:rPr>
          <w:spacing w:val="1"/>
        </w:rPr>
        <w:t>ч</w:t>
      </w:r>
      <w:r>
        <w:t>ан</w:t>
      </w:r>
      <w:r>
        <w:rPr>
          <w:spacing w:val="1"/>
        </w:rPr>
        <w:t>и</w:t>
      </w:r>
      <w:r>
        <w:t>я</w:t>
      </w:r>
      <w:r>
        <w:rPr>
          <w:spacing w:val="-15"/>
        </w:rPr>
        <w:t xml:space="preserve"> </w:t>
      </w:r>
      <w:r>
        <w:rPr>
          <w:spacing w:val="1"/>
        </w:rPr>
        <w:t>п</w:t>
      </w:r>
      <w:r>
        <w:t>ерер</w:t>
      </w:r>
      <w:r>
        <w:rPr>
          <w:spacing w:val="1"/>
        </w:rPr>
        <w:t>ы</w:t>
      </w:r>
      <w:r>
        <w:t>ва</w:t>
      </w:r>
      <w:r>
        <w:rPr>
          <w:spacing w:val="-12"/>
        </w:rPr>
        <w:t xml:space="preserve"> </w:t>
      </w:r>
      <w:r>
        <w:rPr>
          <w:spacing w:val="-3"/>
        </w:rPr>
        <w:t>у</w:t>
      </w:r>
      <w:r>
        <w:rPr>
          <w:spacing w:val="1"/>
        </w:rPr>
        <w:t>ч</w:t>
      </w:r>
      <w:r>
        <w:t>астн</w:t>
      </w:r>
      <w:r>
        <w:rPr>
          <w:spacing w:val="2"/>
        </w:rPr>
        <w:t>и</w:t>
      </w:r>
      <w:r>
        <w:t>к</w:t>
      </w:r>
      <w:r>
        <w:rPr>
          <w:spacing w:val="-16"/>
        </w:rPr>
        <w:t xml:space="preserve"> </w:t>
      </w:r>
      <w:r>
        <w:t>КОГЭ</w:t>
      </w:r>
      <w:r>
        <w:rPr>
          <w:spacing w:val="-13"/>
        </w:rPr>
        <w:t xml:space="preserve"> </w:t>
      </w:r>
      <w:r>
        <w:t>при</w:t>
      </w:r>
      <w:r>
        <w:rPr>
          <w:spacing w:val="2"/>
        </w:rPr>
        <w:t>н</w:t>
      </w:r>
      <w:r>
        <w:t>имает</w:t>
      </w:r>
      <w:r>
        <w:rPr>
          <w:spacing w:val="-14"/>
        </w:rPr>
        <w:t xml:space="preserve"> </w:t>
      </w:r>
      <w:r>
        <w:t>с</w:t>
      </w:r>
      <w:r>
        <w:rPr>
          <w:spacing w:val="1"/>
        </w:rPr>
        <w:t>а</w:t>
      </w:r>
      <w:r>
        <w:rPr>
          <w:spacing w:val="-1"/>
        </w:rPr>
        <w:t>м</w:t>
      </w:r>
      <w:r>
        <w:t>ос</w:t>
      </w:r>
      <w:r>
        <w:rPr>
          <w:spacing w:val="1"/>
        </w:rPr>
        <w:t>т</w:t>
      </w:r>
      <w:r>
        <w:t>оятель</w:t>
      </w:r>
      <w:r>
        <w:rPr>
          <w:spacing w:val="2"/>
        </w:rPr>
        <w:t>н</w:t>
      </w:r>
      <w:r>
        <w:t>о.</w:t>
      </w:r>
    </w:p>
    <w:p w14:paraId="0D120000">
      <w:pPr>
        <w:widowControl w:val="1"/>
        <w:spacing w:line="200" w:lineRule="exact"/>
        <w:ind w:right="145"/>
        <w:rPr>
          <w:sz w:val="26"/>
        </w:rPr>
      </w:pPr>
    </w:p>
    <w:p w14:paraId="0E120000">
      <w:pPr>
        <w:pStyle w:val="Style_11"/>
        <w:widowControl w:val="1"/>
        <w:ind w:right="145"/>
        <w:jc w:val="center"/>
        <w:rPr>
          <w:b w:val="1"/>
          <w:sz w:val="26"/>
        </w:rPr>
      </w:pPr>
      <w:bookmarkStart w:id="85" w:name="bookmark3"/>
      <w:bookmarkEnd w:id="85"/>
      <w:r>
        <w:rPr>
          <w:b w:val="1"/>
          <w:sz w:val="26"/>
        </w:rPr>
        <w:t>О</w:t>
      </w:r>
      <w:r>
        <w:rPr>
          <w:b w:val="1"/>
          <w:spacing w:val="-3"/>
          <w:sz w:val="26"/>
        </w:rPr>
        <w:t>с</w:t>
      </w:r>
      <w:r>
        <w:rPr>
          <w:b w:val="1"/>
          <w:sz w:val="26"/>
        </w:rPr>
        <w:t>обен</w:t>
      </w:r>
      <w:r>
        <w:rPr>
          <w:b w:val="1"/>
          <w:spacing w:val="-5"/>
          <w:sz w:val="26"/>
        </w:rPr>
        <w:t>н</w:t>
      </w:r>
      <w:r>
        <w:rPr>
          <w:b w:val="1"/>
          <w:sz w:val="26"/>
        </w:rPr>
        <w:t>о</w:t>
      </w:r>
      <w:r>
        <w:rPr>
          <w:b w:val="1"/>
          <w:spacing w:val="-3"/>
          <w:sz w:val="26"/>
        </w:rPr>
        <w:t>с</w:t>
      </w:r>
      <w:r>
        <w:rPr>
          <w:b w:val="1"/>
          <w:spacing w:val="1"/>
          <w:sz w:val="26"/>
        </w:rPr>
        <w:t>т</w:t>
      </w:r>
      <w:r>
        <w:rPr>
          <w:b w:val="1"/>
          <w:sz w:val="26"/>
        </w:rPr>
        <w:t>и</w:t>
      </w:r>
      <w:r>
        <w:rPr>
          <w:b w:val="1"/>
          <w:spacing w:val="39"/>
          <w:sz w:val="26"/>
        </w:rPr>
        <w:t xml:space="preserve"> </w:t>
      </w:r>
      <w:r>
        <w:rPr>
          <w:b w:val="1"/>
          <w:spacing w:val="-2"/>
          <w:sz w:val="26"/>
        </w:rPr>
        <w:t>о</w:t>
      </w:r>
      <w:r>
        <w:rPr>
          <w:b w:val="1"/>
          <w:sz w:val="26"/>
        </w:rPr>
        <w:t>рган</w:t>
      </w:r>
      <w:r>
        <w:rPr>
          <w:b w:val="1"/>
          <w:spacing w:val="-2"/>
          <w:sz w:val="26"/>
        </w:rPr>
        <w:t>и</w:t>
      </w:r>
      <w:r>
        <w:rPr>
          <w:b w:val="1"/>
          <w:sz w:val="26"/>
        </w:rPr>
        <w:t>за</w:t>
      </w:r>
      <w:r>
        <w:rPr>
          <w:b w:val="1"/>
          <w:spacing w:val="-1"/>
          <w:sz w:val="26"/>
        </w:rPr>
        <w:t>ци</w:t>
      </w:r>
      <w:r>
        <w:rPr>
          <w:b w:val="1"/>
          <w:sz w:val="26"/>
        </w:rPr>
        <w:t>и</w:t>
      </w:r>
      <w:r>
        <w:rPr>
          <w:b w:val="1"/>
          <w:spacing w:val="41"/>
          <w:sz w:val="26"/>
        </w:rPr>
        <w:t xml:space="preserve"> </w:t>
      </w:r>
      <w:r>
        <w:rPr>
          <w:b w:val="1"/>
          <w:sz w:val="26"/>
        </w:rPr>
        <w:t>ППЭ</w:t>
      </w:r>
      <w:r>
        <w:rPr>
          <w:b w:val="1"/>
          <w:spacing w:val="36"/>
          <w:sz w:val="26"/>
        </w:rPr>
        <w:t xml:space="preserve"> </w:t>
      </w:r>
      <w:r>
        <w:rPr>
          <w:b w:val="1"/>
          <w:sz w:val="26"/>
        </w:rPr>
        <w:t>для</w:t>
      </w:r>
      <w:r>
        <w:rPr>
          <w:b w:val="1"/>
          <w:spacing w:val="42"/>
          <w:sz w:val="26"/>
        </w:rPr>
        <w:t xml:space="preserve"> </w:t>
      </w:r>
      <w:r>
        <w:rPr>
          <w:b w:val="1"/>
          <w:spacing w:val="-1"/>
          <w:sz w:val="26"/>
        </w:rPr>
        <w:t>п</w:t>
      </w:r>
      <w:r>
        <w:rPr>
          <w:b w:val="1"/>
          <w:sz w:val="26"/>
        </w:rPr>
        <w:t>ро</w:t>
      </w:r>
      <w:r>
        <w:rPr>
          <w:b w:val="1"/>
          <w:spacing w:val="-3"/>
          <w:sz w:val="26"/>
        </w:rPr>
        <w:t>в</w:t>
      </w:r>
      <w:r>
        <w:rPr>
          <w:b w:val="1"/>
          <w:sz w:val="26"/>
        </w:rPr>
        <w:t>еде</w:t>
      </w:r>
      <w:r>
        <w:rPr>
          <w:b w:val="1"/>
          <w:spacing w:val="-2"/>
          <w:sz w:val="26"/>
        </w:rPr>
        <w:t>н</w:t>
      </w:r>
      <w:r>
        <w:rPr>
          <w:b w:val="1"/>
          <w:spacing w:val="-1"/>
          <w:sz w:val="26"/>
        </w:rPr>
        <w:t>и</w:t>
      </w:r>
      <w:r>
        <w:rPr>
          <w:b w:val="1"/>
          <w:sz w:val="26"/>
        </w:rPr>
        <w:t>я</w:t>
      </w:r>
      <w:r>
        <w:rPr>
          <w:b w:val="1"/>
          <w:spacing w:val="41"/>
          <w:sz w:val="26"/>
        </w:rPr>
        <w:t xml:space="preserve"> </w:t>
      </w:r>
      <w:r>
        <w:rPr>
          <w:b w:val="1"/>
          <w:spacing w:val="-2"/>
          <w:sz w:val="26"/>
        </w:rPr>
        <w:t>КОГЭ</w:t>
      </w:r>
      <w:r>
        <w:rPr>
          <w:b w:val="1"/>
          <w:spacing w:val="46"/>
          <w:sz w:val="26"/>
        </w:rPr>
        <w:t xml:space="preserve"> </w:t>
      </w:r>
      <w:r>
        <w:rPr>
          <w:b w:val="1"/>
          <w:sz w:val="26"/>
        </w:rPr>
        <w:t>и</w:t>
      </w:r>
      <w:r>
        <w:rPr>
          <w:b w:val="1"/>
          <w:spacing w:val="41"/>
          <w:sz w:val="26"/>
        </w:rPr>
        <w:t xml:space="preserve"> </w:t>
      </w:r>
      <w:r>
        <w:rPr>
          <w:b w:val="1"/>
          <w:spacing w:val="-1"/>
          <w:sz w:val="26"/>
        </w:rPr>
        <w:t>п</w:t>
      </w:r>
      <w:r>
        <w:rPr>
          <w:b w:val="1"/>
          <w:sz w:val="26"/>
        </w:rPr>
        <w:t>од</w:t>
      </w:r>
      <w:r>
        <w:rPr>
          <w:b w:val="1"/>
          <w:spacing w:val="-4"/>
          <w:sz w:val="26"/>
        </w:rPr>
        <w:t>г</w:t>
      </w:r>
      <w:r>
        <w:rPr>
          <w:b w:val="1"/>
          <w:sz w:val="26"/>
        </w:rPr>
        <w:t>о</w:t>
      </w:r>
      <w:r>
        <w:rPr>
          <w:b w:val="1"/>
          <w:spacing w:val="-2"/>
          <w:sz w:val="26"/>
        </w:rPr>
        <w:t>т</w:t>
      </w:r>
      <w:r>
        <w:rPr>
          <w:b w:val="1"/>
          <w:sz w:val="26"/>
        </w:rPr>
        <w:t>ов</w:t>
      </w:r>
      <w:r>
        <w:rPr>
          <w:b w:val="1"/>
          <w:spacing w:val="-2"/>
          <w:sz w:val="26"/>
        </w:rPr>
        <w:t>к</w:t>
      </w:r>
      <w:r>
        <w:rPr>
          <w:b w:val="1"/>
          <w:sz w:val="26"/>
        </w:rPr>
        <w:t>и к</w:t>
      </w:r>
      <w:r>
        <w:rPr>
          <w:b w:val="1"/>
          <w:spacing w:val="-1"/>
          <w:sz w:val="26"/>
        </w:rPr>
        <w:t xml:space="preserve"> </w:t>
      </w:r>
      <w:r>
        <w:rPr>
          <w:b w:val="1"/>
          <w:sz w:val="26"/>
        </w:rPr>
        <w:t>э</w:t>
      </w:r>
      <w:r>
        <w:rPr>
          <w:b w:val="1"/>
          <w:spacing w:val="-1"/>
          <w:sz w:val="26"/>
        </w:rPr>
        <w:t>к</w:t>
      </w:r>
      <w:r>
        <w:rPr>
          <w:b w:val="1"/>
          <w:sz w:val="26"/>
        </w:rPr>
        <w:t>заме</w:t>
      </w:r>
      <w:r>
        <w:rPr>
          <w:b w:val="1"/>
          <w:spacing w:val="-4"/>
          <w:sz w:val="26"/>
        </w:rPr>
        <w:t>н</w:t>
      </w:r>
      <w:r>
        <w:rPr>
          <w:b w:val="1"/>
          <w:sz w:val="26"/>
        </w:rPr>
        <w:t>у</w:t>
      </w:r>
    </w:p>
    <w:p w14:paraId="0F120000">
      <w:pPr>
        <w:pStyle w:val="Style_2"/>
        <w:widowControl w:val="1"/>
        <w:ind w:firstLine="708" w:right="145"/>
      </w:pPr>
    </w:p>
    <w:p w14:paraId="10120000">
      <w:pPr>
        <w:pStyle w:val="Style_2"/>
        <w:widowControl w:val="1"/>
        <w:ind w:firstLine="709" w:left="266" w:right="145"/>
      </w:pPr>
      <w:r>
        <w:t>При</w:t>
      </w:r>
      <w:r>
        <w:rPr>
          <w:spacing w:val="2"/>
        </w:rPr>
        <w:t xml:space="preserve"> </w:t>
      </w:r>
      <w:r>
        <w:t>проведении</w:t>
      </w:r>
      <w:r>
        <w:rPr>
          <w:spacing w:val="6"/>
        </w:rPr>
        <w:t xml:space="preserve"> </w:t>
      </w:r>
      <w:r>
        <w:t>КОГЭ</w:t>
      </w:r>
      <w:r>
        <w:rPr>
          <w:spacing w:val="2"/>
        </w:rPr>
        <w:t xml:space="preserve"> </w:t>
      </w:r>
      <w:r>
        <w:t>в</w:t>
      </w:r>
      <w:r>
        <w:rPr>
          <w:spacing w:val="2"/>
        </w:rPr>
        <w:t xml:space="preserve"> а</w:t>
      </w:r>
      <w:r>
        <w:rPr>
          <w:spacing w:val="-6"/>
        </w:rPr>
        <w:t>у</w:t>
      </w:r>
      <w:r>
        <w:rPr>
          <w:spacing w:val="2"/>
        </w:rPr>
        <w:t>д</w:t>
      </w:r>
      <w:r>
        <w:t>итор</w:t>
      </w:r>
      <w:r>
        <w:rPr>
          <w:spacing w:val="2"/>
        </w:rPr>
        <w:t>и</w:t>
      </w:r>
      <w:r>
        <w:t>ях</w:t>
      </w:r>
      <w:r>
        <w:rPr>
          <w:spacing w:val="4"/>
        </w:rPr>
        <w:t xml:space="preserve"> </w:t>
      </w:r>
      <w:r>
        <w:t>располагае</w:t>
      </w:r>
      <w:r>
        <w:rPr>
          <w:spacing w:val="-1"/>
        </w:rPr>
        <w:t>т</w:t>
      </w:r>
      <w:r>
        <w:t>ся</w:t>
      </w:r>
      <w:r>
        <w:rPr>
          <w:spacing w:val="6"/>
        </w:rPr>
        <w:t xml:space="preserve"> </w:t>
      </w:r>
      <w:r>
        <w:t>большое</w:t>
      </w:r>
      <w:r>
        <w:rPr>
          <w:spacing w:val="4"/>
        </w:rPr>
        <w:t xml:space="preserve"> </w:t>
      </w:r>
      <w:r>
        <w:rPr>
          <w:spacing w:val="-2"/>
        </w:rPr>
        <w:t>к</w:t>
      </w:r>
      <w:r>
        <w:t>оли</w:t>
      </w:r>
      <w:r>
        <w:rPr>
          <w:spacing w:val="1"/>
        </w:rPr>
        <w:t>ч</w:t>
      </w:r>
      <w:r>
        <w:t>ест</w:t>
      </w:r>
      <w:r>
        <w:rPr>
          <w:spacing w:val="2"/>
        </w:rPr>
        <w:t>в</w:t>
      </w:r>
      <w:r>
        <w:t xml:space="preserve">о </w:t>
      </w:r>
      <w:r>
        <w:rPr>
          <w:spacing w:val="-2"/>
        </w:rPr>
        <w:t>к</w:t>
      </w:r>
      <w:r>
        <w:t>о</w:t>
      </w:r>
      <w:r>
        <w:rPr>
          <w:spacing w:val="-1"/>
        </w:rPr>
        <w:t>м</w:t>
      </w:r>
      <w:r>
        <w:rPr>
          <w:spacing w:val="2"/>
        </w:rPr>
        <w:t>п</w:t>
      </w:r>
      <w:r>
        <w:t>ьютер</w:t>
      </w:r>
      <w:r>
        <w:rPr>
          <w:spacing w:val="2"/>
        </w:rPr>
        <w:t>о</w:t>
      </w:r>
      <w:r>
        <w:t>в, п</w:t>
      </w:r>
      <w:r>
        <w:rPr>
          <w:spacing w:val="2"/>
        </w:rPr>
        <w:t>о</w:t>
      </w:r>
      <w:r>
        <w:rPr>
          <w:spacing w:val="-1"/>
        </w:rPr>
        <w:t>э</w:t>
      </w:r>
      <w:r>
        <w:t>т</w:t>
      </w:r>
      <w:r>
        <w:rPr>
          <w:spacing w:val="1"/>
        </w:rPr>
        <w:t>о</w:t>
      </w:r>
      <w:r>
        <w:rPr>
          <w:spacing w:val="3"/>
        </w:rPr>
        <w:t>м</w:t>
      </w:r>
      <w:r>
        <w:t>у</w:t>
      </w:r>
      <w:r>
        <w:rPr>
          <w:spacing w:val="61"/>
        </w:rPr>
        <w:t xml:space="preserve"> </w:t>
      </w:r>
      <w:r>
        <w:t>при</w:t>
      </w:r>
      <w:r>
        <w:rPr>
          <w:spacing w:val="1"/>
        </w:rPr>
        <w:t xml:space="preserve"> </w:t>
      </w:r>
      <w:r>
        <w:t>по</w:t>
      </w:r>
      <w:r>
        <w:rPr>
          <w:spacing w:val="2"/>
        </w:rPr>
        <w:t>д</w:t>
      </w:r>
      <w:r>
        <w:t>го</w:t>
      </w:r>
      <w:r>
        <w:rPr>
          <w:spacing w:val="1"/>
        </w:rPr>
        <w:t>т</w:t>
      </w:r>
      <w:r>
        <w:t>ов</w:t>
      </w:r>
      <w:r>
        <w:rPr>
          <w:spacing w:val="-2"/>
        </w:rPr>
        <w:t>к</w:t>
      </w:r>
      <w:r>
        <w:t>е</w:t>
      </w:r>
      <w:r>
        <w:rPr>
          <w:spacing w:val="5"/>
        </w:rPr>
        <w:t xml:space="preserve"> </w:t>
      </w:r>
      <w:r>
        <w:t>помещений</w:t>
      </w:r>
      <w:r>
        <w:rPr>
          <w:spacing w:val="5"/>
        </w:rPr>
        <w:t xml:space="preserve"> </w:t>
      </w:r>
      <w:r>
        <w:t>н</w:t>
      </w:r>
      <w:r>
        <w:rPr>
          <w:spacing w:val="2"/>
        </w:rPr>
        <w:t>е</w:t>
      </w:r>
      <w:r>
        <w:t>обхо</w:t>
      </w:r>
      <w:r>
        <w:rPr>
          <w:spacing w:val="2"/>
        </w:rPr>
        <w:t>д</w:t>
      </w:r>
      <w:r>
        <w:t>имо</w:t>
      </w:r>
      <w:r>
        <w:rPr>
          <w:spacing w:val="1"/>
        </w:rPr>
        <w:t xml:space="preserve"> </w:t>
      </w:r>
      <w:r>
        <w:t>обр</w:t>
      </w:r>
      <w:r>
        <w:rPr>
          <w:spacing w:val="2"/>
        </w:rPr>
        <w:t>а</w:t>
      </w:r>
      <w:r>
        <w:t>тить</w:t>
      </w:r>
      <w:r>
        <w:rPr>
          <w:spacing w:val="1"/>
        </w:rPr>
        <w:t xml:space="preserve"> </w:t>
      </w:r>
      <w:r>
        <w:t>вни</w:t>
      </w:r>
      <w:r>
        <w:rPr>
          <w:spacing w:val="-1"/>
        </w:rPr>
        <w:t>м</w:t>
      </w:r>
      <w:r>
        <w:rPr>
          <w:spacing w:val="2"/>
        </w:rPr>
        <w:t>а</w:t>
      </w:r>
      <w:r>
        <w:t>ние</w:t>
      </w:r>
      <w:r>
        <w:rPr>
          <w:spacing w:val="1"/>
        </w:rPr>
        <w:t xml:space="preserve"> </w:t>
      </w:r>
      <w:r>
        <w:t>на собл</w:t>
      </w:r>
      <w:r>
        <w:rPr>
          <w:spacing w:val="1"/>
        </w:rPr>
        <w:t>ю</w:t>
      </w:r>
      <w:r>
        <w:t>ден</w:t>
      </w:r>
      <w:r>
        <w:rPr>
          <w:spacing w:val="1"/>
        </w:rPr>
        <w:t>и</w:t>
      </w:r>
      <w:r>
        <w:t>е</w:t>
      </w:r>
      <w:r>
        <w:rPr>
          <w:spacing w:val="62"/>
        </w:rPr>
        <w:t xml:space="preserve"> </w:t>
      </w:r>
      <w:r>
        <w:t>Санит</w:t>
      </w:r>
      <w:r>
        <w:rPr>
          <w:spacing w:val="1"/>
        </w:rPr>
        <w:t>а</w:t>
      </w:r>
      <w:r>
        <w:t>рн</w:t>
      </w:r>
      <w:r>
        <w:rPr>
          <w:spacing w:val="1"/>
        </w:rPr>
        <w:t>ы</w:t>
      </w:r>
      <w:r>
        <w:t>х</w:t>
      </w:r>
      <w:r>
        <w:rPr>
          <w:spacing w:val="61"/>
        </w:rPr>
        <w:t xml:space="preserve"> </w:t>
      </w:r>
      <w:r>
        <w:t>прав</w:t>
      </w:r>
      <w:r>
        <w:rPr>
          <w:spacing w:val="1"/>
        </w:rPr>
        <w:t>и</w:t>
      </w:r>
      <w:r>
        <w:t>л</w:t>
      </w:r>
      <w:r>
        <w:rPr>
          <w:spacing w:val="63"/>
        </w:rPr>
        <w:t xml:space="preserve"> </w:t>
      </w:r>
      <w:r>
        <w:t>СП</w:t>
      </w:r>
      <w:r>
        <w:rPr>
          <w:spacing w:val="64"/>
        </w:rPr>
        <w:t xml:space="preserve"> </w:t>
      </w:r>
      <w:r>
        <w:t>2.4.3648-</w:t>
      </w:r>
      <w:r>
        <w:rPr>
          <w:spacing w:val="2"/>
        </w:rPr>
        <w:t>2</w:t>
      </w:r>
      <w:r>
        <w:t>0</w:t>
      </w:r>
      <w:r>
        <w:rPr>
          <w:spacing w:val="63"/>
        </w:rPr>
        <w:t xml:space="preserve"> </w:t>
      </w:r>
      <w:r>
        <w:rPr>
          <w:spacing w:val="-3"/>
        </w:rPr>
        <w:t>«</w:t>
      </w:r>
      <w:r>
        <w:t>Са</w:t>
      </w:r>
      <w:r>
        <w:rPr>
          <w:spacing w:val="2"/>
        </w:rPr>
        <w:t>н</w:t>
      </w:r>
      <w:r>
        <w:t>итарн</w:t>
      </w:r>
      <w:r>
        <w:rPr>
          <w:spacing w:val="2"/>
        </w:rPr>
        <w:t>о</w:t>
      </w:r>
      <w:r>
        <w:t>-</w:t>
      </w:r>
      <w:r>
        <w:rPr>
          <w:spacing w:val="-1"/>
        </w:rPr>
        <w:t>э</w:t>
      </w:r>
      <w:r>
        <w:t>пид</w:t>
      </w:r>
      <w:r>
        <w:rPr>
          <w:spacing w:val="2"/>
        </w:rPr>
        <w:t>е</w:t>
      </w:r>
      <w:r>
        <w:rPr>
          <w:spacing w:val="-1"/>
        </w:rPr>
        <w:t>м</w:t>
      </w:r>
      <w:r>
        <w:t>иол</w:t>
      </w:r>
      <w:r>
        <w:rPr>
          <w:spacing w:val="2"/>
        </w:rPr>
        <w:t>о</w:t>
      </w:r>
      <w:r>
        <w:t>г</w:t>
      </w:r>
      <w:r>
        <w:rPr>
          <w:spacing w:val="2"/>
        </w:rPr>
        <w:t>и</w:t>
      </w:r>
      <w:r>
        <w:rPr>
          <w:spacing w:val="-1"/>
        </w:rPr>
        <w:t>ч</w:t>
      </w:r>
      <w:r>
        <w:t>ес</w:t>
      </w:r>
      <w:r>
        <w:rPr>
          <w:spacing w:val="-2"/>
        </w:rPr>
        <w:t>к</w:t>
      </w:r>
      <w:r>
        <w:t>ие требования</w:t>
      </w:r>
      <w:r>
        <w:rPr>
          <w:spacing w:val="17"/>
        </w:rPr>
        <w:t xml:space="preserve"> </w:t>
      </w:r>
      <w:r>
        <w:t>к</w:t>
      </w:r>
      <w:r>
        <w:rPr>
          <w:spacing w:val="16"/>
        </w:rPr>
        <w:t xml:space="preserve"> </w:t>
      </w:r>
      <w:r>
        <w:rPr>
          <w:spacing w:val="2"/>
        </w:rPr>
        <w:t>о</w:t>
      </w:r>
      <w:r>
        <w:t>рган</w:t>
      </w:r>
      <w:r>
        <w:rPr>
          <w:spacing w:val="2"/>
        </w:rPr>
        <w:t>и</w:t>
      </w:r>
      <w:r>
        <w:t>зац</w:t>
      </w:r>
      <w:r>
        <w:rPr>
          <w:spacing w:val="1"/>
        </w:rPr>
        <w:t>и</w:t>
      </w:r>
      <w:r>
        <w:t>ям</w:t>
      </w:r>
      <w:r>
        <w:rPr>
          <w:spacing w:val="17"/>
        </w:rPr>
        <w:t xml:space="preserve"> </w:t>
      </w:r>
      <w:r>
        <w:t>восп</w:t>
      </w:r>
      <w:r>
        <w:rPr>
          <w:spacing w:val="1"/>
        </w:rPr>
        <w:t>и</w:t>
      </w:r>
      <w:r>
        <w:t>тания</w:t>
      </w:r>
      <w:r>
        <w:rPr>
          <w:spacing w:val="19"/>
        </w:rPr>
        <w:t xml:space="preserve"> </w:t>
      </w:r>
      <w:r>
        <w:t>и</w:t>
      </w:r>
      <w:r>
        <w:rPr>
          <w:spacing w:val="18"/>
        </w:rPr>
        <w:t xml:space="preserve"> </w:t>
      </w:r>
      <w:r>
        <w:t>о</w:t>
      </w:r>
      <w:r>
        <w:rPr>
          <w:spacing w:val="2"/>
        </w:rPr>
        <w:t>б</w:t>
      </w:r>
      <w:r>
        <w:rPr>
          <w:spacing w:val="-6"/>
        </w:rPr>
        <w:t>у</w:t>
      </w:r>
      <w:r>
        <w:rPr>
          <w:spacing w:val="1"/>
        </w:rPr>
        <w:t>ч</w:t>
      </w:r>
      <w:r>
        <w:t>ен</w:t>
      </w:r>
      <w:r>
        <w:rPr>
          <w:spacing w:val="1"/>
        </w:rPr>
        <w:t>и</w:t>
      </w:r>
      <w:r>
        <w:t>я,</w:t>
      </w:r>
      <w:r>
        <w:rPr>
          <w:spacing w:val="18"/>
        </w:rPr>
        <w:t xml:space="preserve"> </w:t>
      </w:r>
      <w:r>
        <w:t>отдыха</w:t>
      </w:r>
      <w:r>
        <w:rPr>
          <w:spacing w:val="20"/>
        </w:rPr>
        <w:t xml:space="preserve"> </w:t>
      </w:r>
      <w:r>
        <w:t>и</w:t>
      </w:r>
      <w:r>
        <w:rPr>
          <w:spacing w:val="17"/>
        </w:rPr>
        <w:t xml:space="preserve"> </w:t>
      </w:r>
      <w:r>
        <w:t>оздоровления</w:t>
      </w:r>
      <w:r>
        <w:rPr>
          <w:spacing w:val="26"/>
        </w:rPr>
        <w:t xml:space="preserve"> </w:t>
      </w:r>
      <w:r>
        <w:t>детей</w:t>
      </w:r>
      <w:r>
        <w:rPr>
          <w:spacing w:val="18"/>
        </w:rPr>
        <w:t xml:space="preserve"> </w:t>
      </w:r>
      <w:r>
        <w:t xml:space="preserve">и </w:t>
      </w:r>
      <w:r>
        <w:rPr>
          <w:spacing w:val="-1"/>
        </w:rPr>
        <w:t>м</w:t>
      </w:r>
      <w:r>
        <w:t>олоде</w:t>
      </w:r>
      <w:r>
        <w:rPr>
          <w:spacing w:val="1"/>
        </w:rPr>
        <w:t>ж</w:t>
      </w:r>
      <w:r>
        <w:rPr>
          <w:spacing w:val="2"/>
        </w:rPr>
        <w:t>и</w:t>
      </w:r>
      <w:r>
        <w:rPr>
          <w:spacing w:val="-3"/>
        </w:rPr>
        <w:t>»</w:t>
      </w:r>
      <w:r>
        <w:t>,</w:t>
      </w:r>
      <w:r>
        <w:rPr>
          <w:spacing w:val="4"/>
        </w:rPr>
        <w:t xml:space="preserve"> </w:t>
      </w:r>
      <w:r>
        <w:rPr>
          <w:spacing w:val="-6"/>
        </w:rPr>
        <w:t>у</w:t>
      </w:r>
      <w:r>
        <w:rPr>
          <w:spacing w:val="1"/>
        </w:rPr>
        <w:t>т</w:t>
      </w:r>
      <w:r>
        <w:t>вержд</w:t>
      </w:r>
      <w:r>
        <w:rPr>
          <w:spacing w:val="2"/>
        </w:rPr>
        <w:t>е</w:t>
      </w:r>
      <w:r>
        <w:t>нных</w:t>
      </w:r>
      <w:r>
        <w:rPr>
          <w:spacing w:val="3"/>
        </w:rPr>
        <w:t xml:space="preserve"> </w:t>
      </w:r>
      <w:r>
        <w:t>постановлени</w:t>
      </w:r>
      <w:r>
        <w:rPr>
          <w:spacing w:val="2"/>
        </w:rPr>
        <w:t>е</w:t>
      </w:r>
      <w:r>
        <w:t xml:space="preserve">м </w:t>
      </w:r>
      <w:r>
        <w:rPr>
          <w:spacing w:val="-2"/>
        </w:rPr>
        <w:t>Г</w:t>
      </w:r>
      <w:r>
        <w:t>лав</w:t>
      </w:r>
      <w:r>
        <w:rPr>
          <w:spacing w:val="3"/>
        </w:rPr>
        <w:t>н</w:t>
      </w:r>
      <w:r>
        <w:t>ого</w:t>
      </w:r>
      <w:r>
        <w:rPr>
          <w:spacing w:val="1"/>
        </w:rPr>
        <w:t xml:space="preserve"> </w:t>
      </w:r>
      <w:r>
        <w:t>го</w:t>
      </w:r>
      <w:r>
        <w:rPr>
          <w:spacing w:val="3"/>
        </w:rPr>
        <w:t>с</w:t>
      </w:r>
      <w:r>
        <w:rPr>
          <w:spacing w:val="-6"/>
        </w:rPr>
        <w:t>у</w:t>
      </w:r>
      <w:r>
        <w:t>дар</w:t>
      </w:r>
      <w:r>
        <w:rPr>
          <w:spacing w:val="2"/>
        </w:rPr>
        <w:t>с</w:t>
      </w:r>
      <w:r>
        <w:rPr>
          <w:spacing w:val="1"/>
        </w:rPr>
        <w:t>т</w:t>
      </w:r>
      <w:r>
        <w:t>вен</w:t>
      </w:r>
      <w:r>
        <w:rPr>
          <w:spacing w:val="1"/>
        </w:rPr>
        <w:t>н</w:t>
      </w:r>
      <w:r>
        <w:t>ого сан</w:t>
      </w:r>
      <w:r>
        <w:rPr>
          <w:spacing w:val="1"/>
        </w:rPr>
        <w:t>и</w:t>
      </w:r>
      <w:r>
        <w:t>т</w:t>
      </w:r>
      <w:r>
        <w:rPr>
          <w:spacing w:val="1"/>
        </w:rPr>
        <w:t>а</w:t>
      </w:r>
      <w:r>
        <w:t>рного</w:t>
      </w:r>
      <w:r>
        <w:rPr>
          <w:spacing w:val="3"/>
        </w:rPr>
        <w:t xml:space="preserve"> </w:t>
      </w:r>
      <w:r>
        <w:t>врача Росси</w:t>
      </w:r>
      <w:r>
        <w:rPr>
          <w:spacing w:val="1"/>
        </w:rPr>
        <w:t>й</w:t>
      </w:r>
      <w:r>
        <w:t>с</w:t>
      </w:r>
      <w:r>
        <w:rPr>
          <w:spacing w:val="-2"/>
        </w:rPr>
        <w:t>к</w:t>
      </w:r>
      <w:r>
        <w:t>ой</w:t>
      </w:r>
      <w:r>
        <w:rPr>
          <w:spacing w:val="41"/>
        </w:rPr>
        <w:t xml:space="preserve"> </w:t>
      </w:r>
      <w:r>
        <w:t>Федера</w:t>
      </w:r>
      <w:r>
        <w:rPr>
          <w:spacing w:val="2"/>
        </w:rPr>
        <w:t>ц</w:t>
      </w:r>
      <w:r>
        <w:t>ии</w:t>
      </w:r>
      <w:r>
        <w:rPr>
          <w:spacing w:val="36"/>
        </w:rPr>
        <w:t xml:space="preserve"> </w:t>
      </w:r>
      <w:r>
        <w:t>от</w:t>
      </w:r>
      <w:r>
        <w:rPr>
          <w:spacing w:val="38"/>
        </w:rPr>
        <w:t xml:space="preserve"> </w:t>
      </w:r>
      <w:r>
        <w:t>28</w:t>
      </w:r>
      <w:r>
        <w:rPr>
          <w:spacing w:val="37"/>
        </w:rPr>
        <w:t xml:space="preserve"> </w:t>
      </w:r>
      <w:r>
        <w:t>се</w:t>
      </w:r>
      <w:r>
        <w:rPr>
          <w:spacing w:val="2"/>
        </w:rPr>
        <w:t>н</w:t>
      </w:r>
      <w:r>
        <w:t>тября</w:t>
      </w:r>
      <w:r>
        <w:rPr>
          <w:spacing w:val="36"/>
        </w:rPr>
        <w:t xml:space="preserve"> </w:t>
      </w:r>
      <w:r>
        <w:rPr>
          <w:spacing w:val="2"/>
        </w:rPr>
        <w:t>2</w:t>
      </w:r>
      <w:r>
        <w:t>020</w:t>
      </w:r>
      <w:r>
        <w:rPr>
          <w:spacing w:val="37"/>
        </w:rPr>
        <w:t xml:space="preserve"> </w:t>
      </w:r>
      <w:r>
        <w:rPr>
          <w:spacing w:val="1"/>
        </w:rPr>
        <w:t>г</w:t>
      </w:r>
      <w:r>
        <w:t>.</w:t>
      </w:r>
      <w:r>
        <w:rPr>
          <w:spacing w:val="37"/>
        </w:rPr>
        <w:t xml:space="preserve"> </w:t>
      </w:r>
      <w:r>
        <w:t>№</w:t>
      </w:r>
      <w:r>
        <w:rPr>
          <w:spacing w:val="38"/>
        </w:rPr>
        <w:t xml:space="preserve"> </w:t>
      </w:r>
      <w:r>
        <w:t>28</w:t>
      </w:r>
      <w:r>
        <w:rPr>
          <w:spacing w:val="39"/>
        </w:rPr>
        <w:t xml:space="preserve"> </w:t>
      </w:r>
      <w:r>
        <w:t>(зареги</w:t>
      </w:r>
      <w:r>
        <w:rPr>
          <w:spacing w:val="2"/>
        </w:rPr>
        <w:t>с</w:t>
      </w:r>
      <w:r>
        <w:t>трированы</w:t>
      </w:r>
      <w:r>
        <w:rPr>
          <w:spacing w:val="40"/>
        </w:rPr>
        <w:t xml:space="preserve"> </w:t>
      </w:r>
      <w:r>
        <w:t>Министе</w:t>
      </w:r>
      <w:r>
        <w:rPr>
          <w:spacing w:val="2"/>
        </w:rPr>
        <w:t>р</w:t>
      </w:r>
      <w:r>
        <w:t>ств</w:t>
      </w:r>
      <w:r>
        <w:rPr>
          <w:spacing w:val="1"/>
        </w:rPr>
        <w:t>о</w:t>
      </w:r>
      <w:r>
        <w:t>м юстиции</w:t>
      </w:r>
      <w:r>
        <w:rPr>
          <w:spacing w:val="9"/>
        </w:rPr>
        <w:t xml:space="preserve"> </w:t>
      </w:r>
      <w:r>
        <w:t>Росси</w:t>
      </w:r>
      <w:r>
        <w:rPr>
          <w:spacing w:val="1"/>
        </w:rPr>
        <w:t>й</w:t>
      </w:r>
      <w:r>
        <w:rPr>
          <w:spacing w:val="2"/>
        </w:rPr>
        <w:t>с</w:t>
      </w:r>
      <w:r>
        <w:rPr>
          <w:spacing w:val="-2"/>
        </w:rPr>
        <w:t>к</w:t>
      </w:r>
      <w:r>
        <w:t>ой</w:t>
      </w:r>
      <w:r>
        <w:rPr>
          <w:spacing w:val="12"/>
        </w:rPr>
        <w:t xml:space="preserve"> </w:t>
      </w:r>
      <w:r>
        <w:t>Федерации</w:t>
      </w:r>
      <w:r>
        <w:rPr>
          <w:spacing w:val="11"/>
        </w:rPr>
        <w:t xml:space="preserve"> </w:t>
      </w:r>
      <w:r>
        <w:t>18</w:t>
      </w:r>
      <w:r>
        <w:rPr>
          <w:spacing w:val="9"/>
        </w:rPr>
        <w:t xml:space="preserve"> </w:t>
      </w:r>
      <w:r>
        <w:rPr>
          <w:spacing w:val="2"/>
        </w:rPr>
        <w:t>д</w:t>
      </w:r>
      <w:r>
        <w:t>е</w:t>
      </w:r>
      <w:r>
        <w:rPr>
          <w:spacing w:val="-2"/>
        </w:rPr>
        <w:t>к</w:t>
      </w:r>
      <w:r>
        <w:t>а</w:t>
      </w:r>
      <w:r>
        <w:rPr>
          <w:spacing w:val="2"/>
        </w:rPr>
        <w:t>бр</w:t>
      </w:r>
      <w:r>
        <w:t>я</w:t>
      </w:r>
      <w:r>
        <w:rPr>
          <w:spacing w:val="11"/>
        </w:rPr>
        <w:t xml:space="preserve"> </w:t>
      </w:r>
      <w:r>
        <w:t>2020</w:t>
      </w:r>
      <w:r>
        <w:rPr>
          <w:spacing w:val="9"/>
        </w:rPr>
        <w:t xml:space="preserve"> </w:t>
      </w:r>
      <w:r>
        <w:t>г.,</w:t>
      </w:r>
      <w:r>
        <w:rPr>
          <w:spacing w:val="9"/>
        </w:rPr>
        <w:t xml:space="preserve"> </w:t>
      </w:r>
      <w:r>
        <w:t>р</w:t>
      </w:r>
      <w:r>
        <w:rPr>
          <w:spacing w:val="2"/>
        </w:rPr>
        <w:t>е</w:t>
      </w:r>
      <w:r>
        <w:t>гистрац</w:t>
      </w:r>
      <w:r>
        <w:rPr>
          <w:spacing w:val="2"/>
        </w:rPr>
        <w:t>и</w:t>
      </w:r>
      <w:r>
        <w:t>онный</w:t>
      </w:r>
      <w:r>
        <w:rPr>
          <w:spacing w:val="19"/>
        </w:rPr>
        <w:t xml:space="preserve"> </w:t>
      </w:r>
      <w:r>
        <w:t>№</w:t>
      </w:r>
      <w:r>
        <w:rPr>
          <w:spacing w:val="19"/>
        </w:rPr>
        <w:t xml:space="preserve"> </w:t>
      </w:r>
      <w:r>
        <w:t>61573</w:t>
      </w:r>
      <w:r>
        <w:rPr>
          <w:spacing w:val="7"/>
        </w:rPr>
        <w:t>)</w:t>
      </w:r>
      <w:r>
        <w:t>,</w:t>
      </w:r>
      <w:r>
        <w:rPr>
          <w:spacing w:val="10"/>
        </w:rPr>
        <w:t xml:space="preserve"> </w:t>
      </w:r>
      <w:r>
        <w:t>в</w:t>
      </w:r>
      <w:r>
        <w:rPr>
          <w:spacing w:val="11"/>
        </w:rPr>
        <w:t xml:space="preserve"> </w:t>
      </w:r>
      <w:r>
        <w:rPr>
          <w:spacing w:val="-1"/>
        </w:rPr>
        <w:t>ч</w:t>
      </w:r>
      <w:r>
        <w:t>асти требований</w:t>
      </w:r>
      <w:r>
        <w:rPr>
          <w:spacing w:val="-9"/>
        </w:rPr>
        <w:t xml:space="preserve"> </w:t>
      </w:r>
      <w:r>
        <w:t>к</w:t>
      </w:r>
      <w:r>
        <w:rPr>
          <w:spacing w:val="-12"/>
        </w:rPr>
        <w:t xml:space="preserve"> </w:t>
      </w:r>
      <w:r>
        <w:t>о</w:t>
      </w:r>
      <w:r>
        <w:rPr>
          <w:spacing w:val="2"/>
        </w:rPr>
        <w:t>р</w:t>
      </w:r>
      <w:r>
        <w:t>гани</w:t>
      </w:r>
      <w:r>
        <w:rPr>
          <w:spacing w:val="3"/>
        </w:rPr>
        <w:t>з</w:t>
      </w:r>
      <w:r>
        <w:t>ац</w:t>
      </w:r>
      <w:r>
        <w:rPr>
          <w:spacing w:val="1"/>
        </w:rPr>
        <w:t>и</w:t>
      </w:r>
      <w:r>
        <w:t>и</w:t>
      </w:r>
      <w:r>
        <w:rPr>
          <w:spacing w:val="-10"/>
        </w:rPr>
        <w:t xml:space="preserve"> </w:t>
      </w:r>
      <w:r>
        <w:t>рабочих</w:t>
      </w:r>
      <w:r>
        <w:rPr>
          <w:spacing w:val="-9"/>
        </w:rPr>
        <w:t xml:space="preserve"> </w:t>
      </w:r>
      <w:r>
        <w:rPr>
          <w:spacing w:val="-1"/>
        </w:rPr>
        <w:t>м</w:t>
      </w:r>
      <w:r>
        <w:t>ест</w:t>
      </w:r>
      <w:r>
        <w:rPr>
          <w:spacing w:val="-9"/>
        </w:rPr>
        <w:t xml:space="preserve"> </w:t>
      </w:r>
      <w:r>
        <w:t>с</w:t>
      </w:r>
      <w:r>
        <w:rPr>
          <w:spacing w:val="-8"/>
        </w:rPr>
        <w:t xml:space="preserve"> </w:t>
      </w:r>
      <w:r>
        <w:rPr>
          <w:spacing w:val="1"/>
        </w:rPr>
        <w:t>к</w:t>
      </w:r>
      <w:r>
        <w:t>о</w:t>
      </w:r>
      <w:r>
        <w:rPr>
          <w:spacing w:val="-1"/>
        </w:rPr>
        <w:t>м</w:t>
      </w:r>
      <w:r>
        <w:t>пьют</w:t>
      </w:r>
      <w:r>
        <w:rPr>
          <w:spacing w:val="2"/>
        </w:rPr>
        <w:t>е</w:t>
      </w:r>
      <w:r>
        <w:t>ром</w:t>
      </w:r>
      <w:r>
        <w:rPr>
          <w:spacing w:val="-9"/>
        </w:rPr>
        <w:t xml:space="preserve"> </w:t>
      </w:r>
      <w:r>
        <w:t>(н</w:t>
      </w:r>
      <w:r>
        <w:rPr>
          <w:spacing w:val="5"/>
        </w:rPr>
        <w:t>о</w:t>
      </w:r>
      <w:r>
        <w:rPr>
          <w:spacing w:val="-6"/>
        </w:rPr>
        <w:t>у</w:t>
      </w:r>
      <w:r>
        <w:t>т</w:t>
      </w:r>
      <w:r>
        <w:rPr>
          <w:spacing w:val="4"/>
        </w:rPr>
        <w:t>б</w:t>
      </w:r>
      <w:r>
        <w:rPr>
          <w:spacing w:val="-6"/>
        </w:rPr>
        <w:t>у</w:t>
      </w:r>
      <w:r>
        <w:rPr>
          <w:spacing w:val="3"/>
        </w:rPr>
        <w:t>к</w:t>
      </w:r>
      <w:r>
        <w:t>о</w:t>
      </w:r>
      <w:r>
        <w:rPr>
          <w:spacing w:val="-1"/>
        </w:rPr>
        <w:t>м</w:t>
      </w:r>
      <w:r>
        <w:rPr>
          <w:spacing w:val="2"/>
        </w:rPr>
        <w:t>)</w:t>
      </w:r>
      <w:r>
        <w:t>.</w:t>
      </w:r>
    </w:p>
    <w:p w14:paraId="11120000">
      <w:pPr>
        <w:pStyle w:val="Style_2"/>
        <w:widowControl w:val="1"/>
        <w:ind w:firstLine="709" w:left="266" w:right="145"/>
      </w:pPr>
      <w:r>
        <w:rPr>
          <w:spacing w:val="-1"/>
        </w:rPr>
        <w:t>Н</w:t>
      </w:r>
      <w:r>
        <w:t>еобход</w:t>
      </w:r>
      <w:r>
        <w:rPr>
          <w:spacing w:val="2"/>
        </w:rPr>
        <w:t>и</w:t>
      </w:r>
      <w:r>
        <w:rPr>
          <w:spacing w:val="-1"/>
        </w:rPr>
        <w:t>м</w:t>
      </w:r>
      <w:r>
        <w:t>о</w:t>
      </w:r>
      <w:r>
        <w:rPr>
          <w:spacing w:val="47"/>
        </w:rPr>
        <w:t xml:space="preserve"> </w:t>
      </w:r>
      <w:r>
        <w:rPr>
          <w:spacing w:val="-6"/>
        </w:rPr>
        <w:t>у</w:t>
      </w:r>
      <w:r>
        <w:rPr>
          <w:spacing w:val="2"/>
        </w:rPr>
        <w:t>б</w:t>
      </w:r>
      <w:r>
        <w:t>едит</w:t>
      </w:r>
      <w:r>
        <w:rPr>
          <w:spacing w:val="1"/>
        </w:rPr>
        <w:t>ь</w:t>
      </w:r>
      <w:r>
        <w:t>ся,</w:t>
      </w:r>
      <w:r>
        <w:rPr>
          <w:spacing w:val="42"/>
        </w:rPr>
        <w:t xml:space="preserve"> </w:t>
      </w:r>
      <w:r>
        <w:rPr>
          <w:spacing w:val="-1"/>
        </w:rPr>
        <w:t>ч</w:t>
      </w:r>
      <w:r>
        <w:t>то</w:t>
      </w:r>
      <w:r>
        <w:rPr>
          <w:spacing w:val="43"/>
        </w:rPr>
        <w:t xml:space="preserve"> </w:t>
      </w:r>
      <w:r>
        <w:t>пар</w:t>
      </w:r>
      <w:r>
        <w:rPr>
          <w:spacing w:val="2"/>
        </w:rPr>
        <w:t>а</w:t>
      </w:r>
      <w:r>
        <w:rPr>
          <w:spacing w:val="-1"/>
        </w:rPr>
        <w:t>м</w:t>
      </w:r>
      <w:r>
        <w:t>етры</w:t>
      </w:r>
      <w:r>
        <w:rPr>
          <w:spacing w:val="46"/>
        </w:rPr>
        <w:t xml:space="preserve"> </w:t>
      </w:r>
      <w:r>
        <w:rPr>
          <w:spacing w:val="1"/>
        </w:rPr>
        <w:t>э</w:t>
      </w:r>
      <w:r>
        <w:t>ле</w:t>
      </w:r>
      <w:r>
        <w:rPr>
          <w:spacing w:val="-1"/>
        </w:rPr>
        <w:t>к</w:t>
      </w:r>
      <w:r>
        <w:t>тр</w:t>
      </w:r>
      <w:r>
        <w:rPr>
          <w:spacing w:val="2"/>
        </w:rPr>
        <w:t>и</w:t>
      </w:r>
      <w:r>
        <w:rPr>
          <w:spacing w:val="-1"/>
        </w:rPr>
        <w:t>ч</w:t>
      </w:r>
      <w:r>
        <w:t>е</w:t>
      </w:r>
      <w:r>
        <w:rPr>
          <w:spacing w:val="2"/>
        </w:rPr>
        <w:t>с</w:t>
      </w:r>
      <w:r>
        <w:rPr>
          <w:spacing w:val="-2"/>
        </w:rPr>
        <w:t>к</w:t>
      </w:r>
      <w:r>
        <w:t>их</w:t>
      </w:r>
      <w:r>
        <w:rPr>
          <w:spacing w:val="42"/>
        </w:rPr>
        <w:t xml:space="preserve"> </w:t>
      </w:r>
      <w:r>
        <w:t>с</w:t>
      </w:r>
      <w:r>
        <w:rPr>
          <w:spacing w:val="2"/>
        </w:rPr>
        <w:t>е</w:t>
      </w:r>
      <w:r>
        <w:t>тей</w:t>
      </w:r>
      <w:r>
        <w:rPr>
          <w:spacing w:val="45"/>
        </w:rPr>
        <w:t xml:space="preserve"> </w:t>
      </w:r>
      <w:r>
        <w:t>органи</w:t>
      </w:r>
      <w:r>
        <w:rPr>
          <w:spacing w:val="1"/>
        </w:rPr>
        <w:t>з</w:t>
      </w:r>
      <w:r>
        <w:t>ац</w:t>
      </w:r>
      <w:r>
        <w:rPr>
          <w:spacing w:val="1"/>
        </w:rPr>
        <w:t>и</w:t>
      </w:r>
      <w:r>
        <w:t>и,</w:t>
      </w:r>
      <w:r>
        <w:rPr>
          <w:spacing w:val="43"/>
        </w:rPr>
        <w:t xml:space="preserve"> </w:t>
      </w:r>
      <w:r>
        <w:t>на</w:t>
      </w:r>
      <w:r>
        <w:rPr>
          <w:spacing w:val="45"/>
        </w:rPr>
        <w:t xml:space="preserve"> </w:t>
      </w:r>
      <w:r>
        <w:t xml:space="preserve">базе </w:t>
      </w:r>
      <w:r>
        <w:rPr>
          <w:spacing w:val="-2"/>
        </w:rPr>
        <w:t>к</w:t>
      </w:r>
      <w:r>
        <w:t>ото</w:t>
      </w:r>
      <w:r>
        <w:rPr>
          <w:spacing w:val="1"/>
        </w:rPr>
        <w:t>р</w:t>
      </w:r>
      <w:r>
        <w:t>ой</w:t>
      </w:r>
      <w:r>
        <w:rPr>
          <w:spacing w:val="31"/>
        </w:rPr>
        <w:t xml:space="preserve"> </w:t>
      </w:r>
      <w:r>
        <w:t>расположен</w:t>
      </w:r>
      <w:r>
        <w:rPr>
          <w:spacing w:val="32"/>
        </w:rPr>
        <w:t xml:space="preserve"> </w:t>
      </w:r>
      <w:r>
        <w:t>ППЭ,</w:t>
      </w:r>
      <w:r>
        <w:rPr>
          <w:spacing w:val="31"/>
        </w:rPr>
        <w:t xml:space="preserve"> </w:t>
      </w:r>
      <w:r>
        <w:t>по</w:t>
      </w:r>
      <w:r>
        <w:rPr>
          <w:spacing w:val="1"/>
        </w:rPr>
        <w:t>з</w:t>
      </w:r>
      <w:r>
        <w:rPr>
          <w:spacing w:val="2"/>
        </w:rPr>
        <w:t>в</w:t>
      </w:r>
      <w:r>
        <w:t>оляют</w:t>
      </w:r>
      <w:r>
        <w:rPr>
          <w:spacing w:val="30"/>
        </w:rPr>
        <w:t xml:space="preserve"> </w:t>
      </w:r>
      <w:r>
        <w:rPr>
          <w:spacing w:val="2"/>
        </w:rPr>
        <w:t>о</w:t>
      </w:r>
      <w:r>
        <w:t>дновременно</w:t>
      </w:r>
      <w:r>
        <w:rPr>
          <w:spacing w:val="32"/>
        </w:rPr>
        <w:t xml:space="preserve"> </w:t>
      </w:r>
      <w:r>
        <w:t>обесп</w:t>
      </w:r>
      <w:r>
        <w:rPr>
          <w:spacing w:val="2"/>
        </w:rPr>
        <w:t>е</w:t>
      </w:r>
      <w:r>
        <w:rPr>
          <w:spacing w:val="-1"/>
        </w:rPr>
        <w:t>ч</w:t>
      </w:r>
      <w:r>
        <w:t>ить</w:t>
      </w:r>
      <w:r>
        <w:rPr>
          <w:spacing w:val="32"/>
        </w:rPr>
        <w:t xml:space="preserve"> </w:t>
      </w:r>
      <w:r>
        <w:rPr>
          <w:spacing w:val="-1"/>
        </w:rPr>
        <w:t>э</w:t>
      </w:r>
      <w:r>
        <w:t>л</w:t>
      </w:r>
      <w:r>
        <w:rPr>
          <w:spacing w:val="2"/>
        </w:rPr>
        <w:t>е</w:t>
      </w:r>
      <w:r>
        <w:rPr>
          <w:spacing w:val="-2"/>
        </w:rPr>
        <w:t>к</w:t>
      </w:r>
      <w:r>
        <w:t>троп</w:t>
      </w:r>
      <w:r>
        <w:rPr>
          <w:spacing w:val="2"/>
        </w:rPr>
        <w:t>и</w:t>
      </w:r>
      <w:r>
        <w:t>тание</w:t>
      </w:r>
      <w:r>
        <w:rPr>
          <w:spacing w:val="32"/>
        </w:rPr>
        <w:t xml:space="preserve"> </w:t>
      </w:r>
      <w:r>
        <w:t>для план</w:t>
      </w:r>
      <w:r>
        <w:rPr>
          <w:spacing w:val="1"/>
        </w:rPr>
        <w:t>и</w:t>
      </w:r>
      <w:r>
        <w:rPr>
          <w:spacing w:val="2"/>
        </w:rPr>
        <w:t>р</w:t>
      </w:r>
      <w:r>
        <w:rPr>
          <w:spacing w:val="-6"/>
        </w:rPr>
        <w:t>у</w:t>
      </w:r>
      <w:r>
        <w:rPr>
          <w:spacing w:val="2"/>
        </w:rPr>
        <w:t>е</w:t>
      </w:r>
      <w:r>
        <w:rPr>
          <w:spacing w:val="-1"/>
        </w:rPr>
        <w:t>м</w:t>
      </w:r>
      <w:r>
        <w:rPr>
          <w:spacing w:val="2"/>
        </w:rPr>
        <w:t>о</w:t>
      </w:r>
      <w:r>
        <w:t>го</w:t>
      </w:r>
      <w:r>
        <w:rPr>
          <w:spacing w:val="41"/>
        </w:rPr>
        <w:t xml:space="preserve"> </w:t>
      </w:r>
      <w:r>
        <w:rPr>
          <w:spacing w:val="1"/>
        </w:rPr>
        <w:t>к</w:t>
      </w:r>
      <w:r>
        <w:t>оли</w:t>
      </w:r>
      <w:r>
        <w:rPr>
          <w:spacing w:val="1"/>
        </w:rPr>
        <w:t>ч</w:t>
      </w:r>
      <w:r>
        <w:t>ества</w:t>
      </w:r>
      <w:r>
        <w:rPr>
          <w:spacing w:val="42"/>
        </w:rPr>
        <w:t xml:space="preserve"> </w:t>
      </w:r>
      <w:r>
        <w:rPr>
          <w:spacing w:val="1"/>
        </w:rPr>
        <w:t>к</w:t>
      </w:r>
      <w:r>
        <w:t>о</w:t>
      </w:r>
      <w:r>
        <w:rPr>
          <w:spacing w:val="-1"/>
        </w:rPr>
        <w:t>м</w:t>
      </w:r>
      <w:r>
        <w:rPr>
          <w:spacing w:val="2"/>
        </w:rPr>
        <w:t>п</w:t>
      </w:r>
      <w:r>
        <w:t>ьютеров</w:t>
      </w:r>
      <w:r>
        <w:rPr>
          <w:spacing w:val="43"/>
        </w:rPr>
        <w:t xml:space="preserve"> </w:t>
      </w:r>
      <w:r>
        <w:t>с</w:t>
      </w:r>
      <w:r>
        <w:rPr>
          <w:spacing w:val="46"/>
        </w:rPr>
        <w:t xml:space="preserve"> </w:t>
      </w:r>
      <w:r>
        <w:rPr>
          <w:spacing w:val="-6"/>
        </w:rPr>
        <w:t>у</w:t>
      </w:r>
      <w:r>
        <w:rPr>
          <w:spacing w:val="2"/>
        </w:rPr>
        <w:t>с</w:t>
      </w:r>
      <w:r>
        <w:t>тановленн</w:t>
      </w:r>
      <w:r>
        <w:rPr>
          <w:spacing w:val="1"/>
        </w:rPr>
        <w:t>ы</w:t>
      </w:r>
      <w:r>
        <w:rPr>
          <w:spacing w:val="-1"/>
        </w:rPr>
        <w:t>м</w:t>
      </w:r>
      <w:r>
        <w:t>и</w:t>
      </w:r>
      <w:r>
        <w:rPr>
          <w:spacing w:val="45"/>
        </w:rPr>
        <w:t xml:space="preserve"> </w:t>
      </w:r>
      <w:r>
        <w:t>ст</w:t>
      </w:r>
      <w:r>
        <w:rPr>
          <w:spacing w:val="1"/>
        </w:rPr>
        <w:t>а</w:t>
      </w:r>
      <w:r>
        <w:t>нци</w:t>
      </w:r>
      <w:r>
        <w:rPr>
          <w:spacing w:val="1"/>
        </w:rPr>
        <w:t>я</w:t>
      </w:r>
      <w:r>
        <w:rPr>
          <w:spacing w:val="-1"/>
        </w:rPr>
        <w:t>м</w:t>
      </w:r>
      <w:r>
        <w:t>и</w:t>
      </w:r>
      <w:r>
        <w:rPr>
          <w:spacing w:val="44"/>
        </w:rPr>
        <w:t xml:space="preserve"> </w:t>
      </w:r>
      <w:r>
        <w:t>КОГЭ</w:t>
      </w:r>
      <w:r>
        <w:rPr>
          <w:spacing w:val="3"/>
        </w:rPr>
        <w:t xml:space="preserve"> </w:t>
      </w:r>
      <w:r>
        <w:t>и</w:t>
      </w:r>
      <w:r>
        <w:rPr>
          <w:spacing w:val="3"/>
        </w:rPr>
        <w:t xml:space="preserve"> </w:t>
      </w:r>
      <w:r>
        <w:t>техн</w:t>
      </w:r>
      <w:r>
        <w:rPr>
          <w:spacing w:val="2"/>
        </w:rPr>
        <w:t>и</w:t>
      </w:r>
      <w:r>
        <w:rPr>
          <w:spacing w:val="-2"/>
        </w:rPr>
        <w:t>к</w:t>
      </w:r>
      <w:r>
        <w:t>и,</w:t>
      </w:r>
      <w:r>
        <w:rPr>
          <w:spacing w:val="4"/>
        </w:rPr>
        <w:t xml:space="preserve"> </w:t>
      </w:r>
      <w:r>
        <w:t>распо</w:t>
      </w:r>
      <w:r>
        <w:rPr>
          <w:spacing w:val="3"/>
        </w:rPr>
        <w:t>л</w:t>
      </w:r>
      <w:r>
        <w:rPr>
          <w:spacing w:val="2"/>
        </w:rPr>
        <w:t>о</w:t>
      </w:r>
      <w:r>
        <w:t>жен</w:t>
      </w:r>
      <w:r>
        <w:rPr>
          <w:spacing w:val="1"/>
        </w:rPr>
        <w:t>н</w:t>
      </w:r>
      <w:r>
        <w:t>ой в</w:t>
      </w:r>
      <w:r>
        <w:rPr>
          <w:spacing w:val="40"/>
        </w:rPr>
        <w:t xml:space="preserve"> </w:t>
      </w:r>
      <w:r>
        <w:t>Штабе</w:t>
      </w:r>
      <w:r>
        <w:rPr>
          <w:spacing w:val="40"/>
        </w:rPr>
        <w:t xml:space="preserve"> </w:t>
      </w:r>
      <w:r>
        <w:rPr>
          <w:spacing w:val="2"/>
        </w:rPr>
        <w:t>П</w:t>
      </w:r>
      <w:r>
        <w:t>ПЭ</w:t>
      </w:r>
      <w:r>
        <w:rPr>
          <w:spacing w:val="40"/>
        </w:rPr>
        <w:t xml:space="preserve"> </w:t>
      </w:r>
      <w:r>
        <w:rPr>
          <w:spacing w:val="2"/>
        </w:rPr>
        <w:t>(</w:t>
      </w:r>
      <w:r>
        <w:t>необход</w:t>
      </w:r>
      <w:r>
        <w:rPr>
          <w:spacing w:val="1"/>
        </w:rPr>
        <w:t>им</w:t>
      </w:r>
      <w:r>
        <w:t>о</w:t>
      </w:r>
      <w:r>
        <w:rPr>
          <w:spacing w:val="45"/>
        </w:rPr>
        <w:t xml:space="preserve"> </w:t>
      </w:r>
      <w:r>
        <w:rPr>
          <w:spacing w:val="-6"/>
        </w:rPr>
        <w:t>у</w:t>
      </w:r>
      <w:r>
        <w:rPr>
          <w:spacing w:val="-1"/>
        </w:rPr>
        <w:t>ч</w:t>
      </w:r>
      <w:r>
        <w:rPr>
          <w:spacing w:val="2"/>
        </w:rPr>
        <w:t>и</w:t>
      </w:r>
      <w:r>
        <w:t>тывать</w:t>
      </w:r>
      <w:r>
        <w:rPr>
          <w:spacing w:val="40"/>
        </w:rPr>
        <w:t xml:space="preserve"> </w:t>
      </w:r>
      <w:r>
        <w:t>т</w:t>
      </w:r>
      <w:r>
        <w:rPr>
          <w:spacing w:val="1"/>
        </w:rPr>
        <w:t>а</w:t>
      </w:r>
      <w:r>
        <w:rPr>
          <w:spacing w:val="-2"/>
        </w:rPr>
        <w:t>к</w:t>
      </w:r>
      <w:r>
        <w:t>же</w:t>
      </w:r>
      <w:r>
        <w:rPr>
          <w:spacing w:val="40"/>
        </w:rPr>
        <w:t xml:space="preserve"> </w:t>
      </w:r>
      <w:r>
        <w:t>до</w:t>
      </w:r>
      <w:r>
        <w:rPr>
          <w:spacing w:val="2"/>
        </w:rPr>
        <w:t>п</w:t>
      </w:r>
      <w:r>
        <w:t>о</w:t>
      </w:r>
      <w:r>
        <w:rPr>
          <w:spacing w:val="2"/>
        </w:rPr>
        <w:t>л</w:t>
      </w:r>
      <w:r>
        <w:t>нительных</w:t>
      </w:r>
      <w:r>
        <w:rPr>
          <w:spacing w:val="40"/>
        </w:rPr>
        <w:t xml:space="preserve"> </w:t>
      </w:r>
      <w:r>
        <w:t>по</w:t>
      </w:r>
      <w:r>
        <w:rPr>
          <w:spacing w:val="2"/>
        </w:rPr>
        <w:t>т</w:t>
      </w:r>
      <w:r>
        <w:t>реб</w:t>
      </w:r>
      <w:r>
        <w:rPr>
          <w:spacing w:val="2"/>
        </w:rPr>
        <w:t>и</w:t>
      </w:r>
      <w:r>
        <w:t xml:space="preserve">телей </w:t>
      </w:r>
      <w:r>
        <w:rPr>
          <w:spacing w:val="-1"/>
        </w:rPr>
        <w:t>э</w:t>
      </w:r>
      <w:r>
        <w:t>ле</w:t>
      </w:r>
      <w:r>
        <w:rPr>
          <w:spacing w:val="1"/>
        </w:rPr>
        <w:t>к</w:t>
      </w:r>
      <w:r>
        <w:t>тро</w:t>
      </w:r>
      <w:r>
        <w:rPr>
          <w:spacing w:val="-2"/>
        </w:rPr>
        <w:t>э</w:t>
      </w:r>
      <w:r>
        <w:rPr>
          <w:spacing w:val="2"/>
        </w:rPr>
        <w:t>н</w:t>
      </w:r>
      <w:r>
        <w:t>ергии</w:t>
      </w:r>
      <w:r>
        <w:rPr>
          <w:spacing w:val="43"/>
        </w:rPr>
        <w:t xml:space="preserve"> </w:t>
      </w:r>
      <w:r>
        <w:t>–</w:t>
      </w:r>
      <w:r>
        <w:rPr>
          <w:spacing w:val="44"/>
        </w:rPr>
        <w:t xml:space="preserve"> </w:t>
      </w:r>
      <w:r>
        <w:t>о</w:t>
      </w:r>
      <w:r>
        <w:rPr>
          <w:spacing w:val="2"/>
        </w:rPr>
        <w:t>с</w:t>
      </w:r>
      <w:r>
        <w:t>ветительные</w:t>
      </w:r>
      <w:r>
        <w:rPr>
          <w:spacing w:val="42"/>
        </w:rPr>
        <w:t xml:space="preserve"> </w:t>
      </w:r>
      <w:r>
        <w:rPr>
          <w:spacing w:val="2"/>
        </w:rPr>
        <w:t>п</w:t>
      </w:r>
      <w:r>
        <w:t>р</w:t>
      </w:r>
      <w:r>
        <w:rPr>
          <w:spacing w:val="2"/>
        </w:rPr>
        <w:t>и</w:t>
      </w:r>
      <w:r>
        <w:t>бо</w:t>
      </w:r>
      <w:r>
        <w:rPr>
          <w:spacing w:val="2"/>
        </w:rPr>
        <w:t>р</w:t>
      </w:r>
      <w:r>
        <w:t>ы,</w:t>
      </w:r>
      <w:r>
        <w:rPr>
          <w:spacing w:val="41"/>
        </w:rPr>
        <w:t xml:space="preserve"> </w:t>
      </w:r>
      <w:r>
        <w:t>системы</w:t>
      </w:r>
      <w:r>
        <w:rPr>
          <w:spacing w:val="42"/>
        </w:rPr>
        <w:t xml:space="preserve"> </w:t>
      </w:r>
      <w:r>
        <w:t>о</w:t>
      </w:r>
      <w:r>
        <w:rPr>
          <w:spacing w:val="2"/>
        </w:rPr>
        <w:t>х</w:t>
      </w:r>
      <w:r>
        <w:t>ла</w:t>
      </w:r>
      <w:r>
        <w:rPr>
          <w:spacing w:val="1"/>
        </w:rPr>
        <w:t>ж</w:t>
      </w:r>
      <w:r>
        <w:t>д</w:t>
      </w:r>
      <w:r>
        <w:rPr>
          <w:spacing w:val="2"/>
        </w:rPr>
        <w:t>е</w:t>
      </w:r>
      <w:r>
        <w:t>ния</w:t>
      </w:r>
      <w:r>
        <w:rPr>
          <w:spacing w:val="42"/>
        </w:rPr>
        <w:t xml:space="preserve"> </w:t>
      </w:r>
      <w:r>
        <w:t>воз</w:t>
      </w:r>
      <w:r>
        <w:rPr>
          <w:spacing w:val="2"/>
        </w:rPr>
        <w:t>д</w:t>
      </w:r>
      <w:r>
        <w:rPr>
          <w:spacing w:val="-6"/>
        </w:rPr>
        <w:t>у</w:t>
      </w:r>
      <w:r>
        <w:rPr>
          <w:spacing w:val="2"/>
        </w:rPr>
        <w:t>х</w:t>
      </w:r>
      <w:r>
        <w:t>а</w:t>
      </w:r>
      <w:r>
        <w:rPr>
          <w:spacing w:val="42"/>
        </w:rPr>
        <w:t xml:space="preserve"> </w:t>
      </w:r>
      <w:r>
        <w:t>(при</w:t>
      </w:r>
      <w:r>
        <w:rPr>
          <w:spacing w:val="42"/>
        </w:rPr>
        <w:t xml:space="preserve"> </w:t>
      </w:r>
      <w:r>
        <w:t>н</w:t>
      </w:r>
      <w:r>
        <w:rPr>
          <w:spacing w:val="2"/>
        </w:rPr>
        <w:t>а</w:t>
      </w:r>
      <w:r>
        <w:t>ли</w:t>
      </w:r>
      <w:r>
        <w:rPr>
          <w:spacing w:val="-1"/>
        </w:rPr>
        <w:t>ч</w:t>
      </w:r>
      <w:r>
        <w:t>ии), рец</w:t>
      </w:r>
      <w:r>
        <w:rPr>
          <w:spacing w:val="1"/>
        </w:rPr>
        <w:t>и</w:t>
      </w:r>
      <w:r>
        <w:t>р</w:t>
      </w:r>
      <w:r>
        <w:rPr>
          <w:spacing w:val="3"/>
        </w:rPr>
        <w:t>к</w:t>
      </w:r>
      <w:r>
        <w:rPr>
          <w:spacing w:val="-6"/>
        </w:rPr>
        <w:t>у</w:t>
      </w:r>
      <w:r>
        <w:t>ля</w:t>
      </w:r>
      <w:r>
        <w:rPr>
          <w:spacing w:val="1"/>
        </w:rPr>
        <w:t>т</w:t>
      </w:r>
      <w:r>
        <w:t>оры</w:t>
      </w:r>
      <w:r>
        <w:rPr>
          <w:spacing w:val="-14"/>
        </w:rPr>
        <w:t xml:space="preserve"> </w:t>
      </w:r>
      <w:r>
        <w:t>и</w:t>
      </w:r>
      <w:r>
        <w:rPr>
          <w:spacing w:val="-14"/>
        </w:rPr>
        <w:t xml:space="preserve"> </w:t>
      </w:r>
      <w:r>
        <w:t>пр</w:t>
      </w:r>
      <w:r>
        <w:rPr>
          <w:spacing w:val="2"/>
        </w:rPr>
        <w:t>о</w:t>
      </w:r>
      <w:r>
        <w:rPr>
          <w:spacing w:val="-1"/>
        </w:rPr>
        <w:t>ч</w:t>
      </w:r>
      <w:r>
        <w:t>ее).</w:t>
      </w:r>
    </w:p>
    <w:p w14:paraId="12120000">
      <w:pPr>
        <w:pStyle w:val="Style_2"/>
        <w:widowControl w:val="1"/>
        <w:spacing w:line="300" w:lineRule="exact"/>
        <w:ind w:firstLine="708" w:right="145"/>
      </w:pPr>
      <w:r>
        <w:t>Для</w:t>
      </w:r>
      <w:r>
        <w:rPr>
          <w:spacing w:val="43"/>
        </w:rPr>
        <w:t xml:space="preserve"> </w:t>
      </w:r>
      <w:r>
        <w:t>обеспечения</w:t>
      </w:r>
      <w:r>
        <w:rPr>
          <w:spacing w:val="47"/>
        </w:rPr>
        <w:t xml:space="preserve"> </w:t>
      </w:r>
      <w:r>
        <w:t>само</w:t>
      </w:r>
      <w:r>
        <w:rPr>
          <w:spacing w:val="1"/>
        </w:rPr>
        <w:t>с</w:t>
      </w:r>
      <w:r>
        <w:t>тояте</w:t>
      </w:r>
      <w:r>
        <w:rPr>
          <w:spacing w:val="2"/>
        </w:rPr>
        <w:t>л</w:t>
      </w:r>
      <w:r>
        <w:t>ьного</w:t>
      </w:r>
      <w:r>
        <w:rPr>
          <w:spacing w:val="45"/>
        </w:rPr>
        <w:t xml:space="preserve"> </w:t>
      </w:r>
      <w:r>
        <w:t>выполне</w:t>
      </w:r>
      <w:r>
        <w:rPr>
          <w:spacing w:val="1"/>
        </w:rPr>
        <w:t>н</w:t>
      </w:r>
      <w:r>
        <w:t>ия</w:t>
      </w:r>
      <w:r>
        <w:rPr>
          <w:spacing w:val="44"/>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44"/>
        </w:rPr>
        <w:t xml:space="preserve"> </w:t>
      </w:r>
      <w:r>
        <w:rPr>
          <w:spacing w:val="2"/>
        </w:rPr>
        <w:t>р</w:t>
      </w:r>
      <w:r>
        <w:t>або</w:t>
      </w:r>
      <w:r>
        <w:rPr>
          <w:spacing w:val="1"/>
        </w:rPr>
        <w:t>т</w:t>
      </w:r>
      <w:r>
        <w:t xml:space="preserve">ы </w:t>
      </w:r>
      <w:r>
        <w:rPr>
          <w:spacing w:val="-3"/>
        </w:rPr>
        <w:t>у</w:t>
      </w:r>
      <w:r>
        <w:rPr>
          <w:spacing w:val="1"/>
        </w:rPr>
        <w:t>ч</w:t>
      </w:r>
      <w:r>
        <w:t>астн</w:t>
      </w:r>
      <w:r>
        <w:rPr>
          <w:spacing w:val="2"/>
        </w:rPr>
        <w:t>и</w:t>
      </w:r>
      <w:r>
        <w:rPr>
          <w:spacing w:val="-2"/>
        </w:rPr>
        <w:t>к</w:t>
      </w:r>
      <w:r>
        <w:t>ами</w:t>
      </w:r>
      <w:r>
        <w:rPr>
          <w:spacing w:val="55"/>
        </w:rPr>
        <w:t xml:space="preserve"> </w:t>
      </w:r>
      <w:r>
        <w:rPr>
          <w:spacing w:val="1"/>
        </w:rPr>
        <w:t>э</w:t>
      </w:r>
      <w:r>
        <w:rPr>
          <w:spacing w:val="-2"/>
        </w:rPr>
        <w:t>к</w:t>
      </w:r>
      <w:r>
        <w:t>заме</w:t>
      </w:r>
      <w:r>
        <w:rPr>
          <w:spacing w:val="2"/>
        </w:rPr>
        <w:t>н</w:t>
      </w:r>
      <w:r>
        <w:t>а</w:t>
      </w:r>
      <w:r>
        <w:rPr>
          <w:spacing w:val="53"/>
        </w:rPr>
        <w:t xml:space="preserve"> </w:t>
      </w:r>
      <w:r>
        <w:t>желательно</w:t>
      </w:r>
      <w:r>
        <w:rPr>
          <w:spacing w:val="54"/>
        </w:rPr>
        <w:t xml:space="preserve"> </w:t>
      </w:r>
      <w:r>
        <w:rPr>
          <w:spacing w:val="2"/>
        </w:rPr>
        <w:t>р</w:t>
      </w:r>
      <w:r>
        <w:t>аспо</w:t>
      </w:r>
      <w:r>
        <w:rPr>
          <w:spacing w:val="3"/>
        </w:rPr>
        <w:t>л</w:t>
      </w:r>
      <w:r>
        <w:t>ага</w:t>
      </w:r>
      <w:r>
        <w:rPr>
          <w:spacing w:val="-2"/>
        </w:rPr>
        <w:t>т</w:t>
      </w:r>
      <w:r>
        <w:t>ь</w:t>
      </w:r>
      <w:r>
        <w:rPr>
          <w:spacing w:val="55"/>
        </w:rPr>
        <w:t xml:space="preserve"> </w:t>
      </w:r>
      <w:r>
        <w:t>рабоч</w:t>
      </w:r>
      <w:r>
        <w:rPr>
          <w:spacing w:val="2"/>
        </w:rPr>
        <w:t>и</w:t>
      </w:r>
      <w:r>
        <w:t>е</w:t>
      </w:r>
      <w:r>
        <w:rPr>
          <w:spacing w:val="54"/>
        </w:rPr>
        <w:t xml:space="preserve"> </w:t>
      </w:r>
      <w:r>
        <w:rPr>
          <w:spacing w:val="-1"/>
        </w:rPr>
        <w:t>м</w:t>
      </w:r>
      <w:r>
        <w:t>е</w:t>
      </w:r>
      <w:r>
        <w:rPr>
          <w:spacing w:val="2"/>
        </w:rPr>
        <w:t>с</w:t>
      </w:r>
      <w:r>
        <w:t>та</w:t>
      </w:r>
      <w:r>
        <w:rPr>
          <w:spacing w:val="55"/>
        </w:rPr>
        <w:t xml:space="preserve"> </w:t>
      </w:r>
      <w:r>
        <w:t>по</w:t>
      </w:r>
      <w:r>
        <w:rPr>
          <w:spacing w:val="53"/>
        </w:rPr>
        <w:t xml:space="preserve"> </w:t>
      </w:r>
      <w:r>
        <w:t>пер</w:t>
      </w:r>
      <w:r>
        <w:rPr>
          <w:spacing w:val="1"/>
        </w:rPr>
        <w:t>и</w:t>
      </w:r>
      <w:r>
        <w:rPr>
          <w:spacing w:val="-1"/>
        </w:rPr>
        <w:t>м</w:t>
      </w:r>
      <w:r>
        <w:t>е</w:t>
      </w:r>
      <w:r>
        <w:rPr>
          <w:spacing w:val="1"/>
        </w:rPr>
        <w:t>т</w:t>
      </w:r>
      <w:r>
        <w:rPr>
          <w:spacing w:val="4"/>
        </w:rPr>
        <w:t>р</w:t>
      </w:r>
      <w:r>
        <w:t>у</w:t>
      </w:r>
      <w:r>
        <w:rPr>
          <w:spacing w:val="49"/>
        </w:rPr>
        <w:t xml:space="preserve"> </w:t>
      </w:r>
      <w:r>
        <w:rPr>
          <w:spacing w:val="4"/>
        </w:rPr>
        <w:t>а</w:t>
      </w:r>
      <w:r>
        <w:rPr>
          <w:spacing w:val="-6"/>
        </w:rPr>
        <w:t>у</w:t>
      </w:r>
      <w:r>
        <w:t>д</w:t>
      </w:r>
      <w:r>
        <w:rPr>
          <w:spacing w:val="2"/>
        </w:rPr>
        <w:t>и</w:t>
      </w:r>
      <w:r>
        <w:t>тории с</w:t>
      </w:r>
      <w:r>
        <w:rPr>
          <w:spacing w:val="-6"/>
        </w:rPr>
        <w:t xml:space="preserve"> </w:t>
      </w:r>
      <w:r>
        <w:t>посад</w:t>
      </w:r>
      <w:r>
        <w:rPr>
          <w:spacing w:val="-2"/>
        </w:rPr>
        <w:t>к</w:t>
      </w:r>
      <w:r>
        <w:t>ой</w:t>
      </w:r>
      <w:r>
        <w:rPr>
          <w:spacing w:val="13"/>
        </w:rPr>
        <w:t xml:space="preserve"> </w:t>
      </w:r>
      <w:r>
        <w:t>сп</w:t>
      </w:r>
      <w:r>
        <w:rPr>
          <w:spacing w:val="1"/>
        </w:rPr>
        <w:t>и</w:t>
      </w:r>
      <w:r>
        <w:t>ной</w:t>
      </w:r>
      <w:r>
        <w:rPr>
          <w:spacing w:val="13"/>
        </w:rPr>
        <w:t xml:space="preserve"> </w:t>
      </w:r>
      <w:r>
        <w:t>к</w:t>
      </w:r>
      <w:r>
        <w:rPr>
          <w:spacing w:val="12"/>
        </w:rPr>
        <w:t xml:space="preserve"> </w:t>
      </w:r>
      <w:r>
        <w:t>це</w:t>
      </w:r>
      <w:r>
        <w:rPr>
          <w:spacing w:val="1"/>
        </w:rPr>
        <w:t>н</w:t>
      </w:r>
      <w:r>
        <w:t>т</w:t>
      </w:r>
      <w:r>
        <w:rPr>
          <w:spacing w:val="4"/>
        </w:rPr>
        <w:t>р</w:t>
      </w:r>
      <w:r>
        <w:t>у</w:t>
      </w:r>
      <w:r>
        <w:rPr>
          <w:spacing w:val="6"/>
        </w:rPr>
        <w:t xml:space="preserve"> </w:t>
      </w:r>
      <w:r>
        <w:rPr>
          <w:spacing w:val="4"/>
        </w:rPr>
        <w:t>а</w:t>
      </w:r>
      <w:r>
        <w:rPr>
          <w:spacing w:val="-6"/>
        </w:rPr>
        <w:t>у</w:t>
      </w:r>
      <w:r>
        <w:t>д</w:t>
      </w:r>
      <w:r>
        <w:rPr>
          <w:spacing w:val="2"/>
        </w:rPr>
        <w:t>и</w:t>
      </w:r>
      <w:r>
        <w:t>тор</w:t>
      </w:r>
      <w:r>
        <w:rPr>
          <w:spacing w:val="4"/>
        </w:rPr>
        <w:t>и</w:t>
      </w:r>
      <w:r>
        <w:t>и</w:t>
      </w:r>
      <w:r>
        <w:rPr>
          <w:spacing w:val="11"/>
        </w:rPr>
        <w:t xml:space="preserve"> </w:t>
      </w:r>
      <w:r>
        <w:t>п</w:t>
      </w:r>
      <w:r>
        <w:rPr>
          <w:spacing w:val="2"/>
        </w:rPr>
        <w:t>р</w:t>
      </w:r>
      <w:r>
        <w:t>и</w:t>
      </w:r>
      <w:r>
        <w:rPr>
          <w:spacing w:val="13"/>
        </w:rPr>
        <w:t xml:space="preserve"> </w:t>
      </w:r>
      <w:r>
        <w:rPr>
          <w:spacing w:val="-6"/>
        </w:rPr>
        <w:t>у</w:t>
      </w:r>
      <w:r>
        <w:t>с</w:t>
      </w:r>
      <w:r>
        <w:rPr>
          <w:spacing w:val="2"/>
        </w:rPr>
        <w:t>л</w:t>
      </w:r>
      <w:r>
        <w:t>овии</w:t>
      </w:r>
      <w:r>
        <w:rPr>
          <w:spacing w:val="12"/>
        </w:rPr>
        <w:t xml:space="preserve"> </w:t>
      </w:r>
      <w:r>
        <w:t>ох</w:t>
      </w:r>
      <w:r>
        <w:rPr>
          <w:spacing w:val="2"/>
        </w:rPr>
        <w:t>в</w:t>
      </w:r>
      <w:r>
        <w:t>ата</w:t>
      </w:r>
      <w:r>
        <w:rPr>
          <w:spacing w:val="10"/>
        </w:rPr>
        <w:t xml:space="preserve"> </w:t>
      </w:r>
      <w:r>
        <w:t>вс</w:t>
      </w:r>
      <w:r>
        <w:rPr>
          <w:spacing w:val="2"/>
        </w:rPr>
        <w:t>е</w:t>
      </w:r>
      <w:r>
        <w:t>х</w:t>
      </w:r>
      <w:r>
        <w:rPr>
          <w:spacing w:val="11"/>
        </w:rPr>
        <w:t xml:space="preserve"> </w:t>
      </w:r>
      <w:r>
        <w:t>рабоч</w:t>
      </w:r>
      <w:r>
        <w:rPr>
          <w:spacing w:val="2"/>
        </w:rPr>
        <w:t>и</w:t>
      </w:r>
      <w:r>
        <w:t>х</w:t>
      </w:r>
      <w:r>
        <w:rPr>
          <w:spacing w:val="10"/>
        </w:rPr>
        <w:t xml:space="preserve"> </w:t>
      </w:r>
      <w:r>
        <w:rPr>
          <w:spacing w:val="-1"/>
        </w:rPr>
        <w:t>м</w:t>
      </w:r>
      <w:r>
        <w:t>е</w:t>
      </w:r>
      <w:r>
        <w:rPr>
          <w:spacing w:val="2"/>
        </w:rPr>
        <w:t>с</w:t>
      </w:r>
      <w:r>
        <w:t>т</w:t>
      </w:r>
      <w:r>
        <w:rPr>
          <w:spacing w:val="15"/>
        </w:rPr>
        <w:t xml:space="preserve"> </w:t>
      </w:r>
      <w:r>
        <w:rPr>
          <w:spacing w:val="-6"/>
        </w:rPr>
        <w:t>у</w:t>
      </w:r>
      <w:r>
        <w:rPr>
          <w:spacing w:val="1"/>
        </w:rPr>
        <w:t>ч</w:t>
      </w:r>
      <w:r>
        <w:t>ас</w:t>
      </w:r>
      <w:r>
        <w:rPr>
          <w:spacing w:val="1"/>
        </w:rPr>
        <w:t>т</w:t>
      </w:r>
      <w:r>
        <w:t>ни</w:t>
      </w:r>
      <w:r>
        <w:rPr>
          <w:spacing w:val="-2"/>
        </w:rPr>
        <w:t>к</w:t>
      </w:r>
      <w:r>
        <w:t xml:space="preserve">ов </w:t>
      </w:r>
      <w:r>
        <w:rPr>
          <w:spacing w:val="-1"/>
        </w:rPr>
        <w:t>э</w:t>
      </w:r>
      <w:r>
        <w:rPr>
          <w:spacing w:val="-2"/>
        </w:rPr>
        <w:t>к</w:t>
      </w:r>
      <w:r>
        <w:t>з</w:t>
      </w:r>
      <w:r>
        <w:rPr>
          <w:spacing w:val="2"/>
        </w:rPr>
        <w:t>а</w:t>
      </w:r>
      <w:r>
        <w:rPr>
          <w:spacing w:val="-1"/>
        </w:rPr>
        <w:t>м</w:t>
      </w:r>
      <w:r>
        <w:t>ена</w:t>
      </w:r>
      <w:r>
        <w:rPr>
          <w:spacing w:val="18"/>
        </w:rPr>
        <w:t xml:space="preserve"> </w:t>
      </w:r>
      <w:r>
        <w:t>и</w:t>
      </w:r>
      <w:r>
        <w:rPr>
          <w:spacing w:val="18"/>
        </w:rPr>
        <w:t xml:space="preserve"> </w:t>
      </w:r>
      <w:r>
        <w:t>о</w:t>
      </w:r>
      <w:r>
        <w:rPr>
          <w:spacing w:val="2"/>
        </w:rPr>
        <w:t>р</w:t>
      </w:r>
      <w:r>
        <w:t>гани</w:t>
      </w:r>
      <w:r>
        <w:rPr>
          <w:spacing w:val="1"/>
        </w:rPr>
        <w:t>з</w:t>
      </w:r>
      <w:r>
        <w:t>а</w:t>
      </w:r>
      <w:r>
        <w:rPr>
          <w:spacing w:val="1"/>
        </w:rPr>
        <w:t>т</w:t>
      </w:r>
      <w:r>
        <w:t>оров</w:t>
      </w:r>
      <w:r>
        <w:rPr>
          <w:spacing w:val="18"/>
        </w:rPr>
        <w:t xml:space="preserve"> </w:t>
      </w:r>
      <w:r>
        <w:t>видео</w:t>
      </w:r>
      <w:r>
        <w:rPr>
          <w:spacing w:val="1"/>
        </w:rPr>
        <w:t>н</w:t>
      </w:r>
      <w:r>
        <w:rPr>
          <w:spacing w:val="2"/>
        </w:rPr>
        <w:t>а</w:t>
      </w:r>
      <w:r>
        <w:t>блюде</w:t>
      </w:r>
      <w:r>
        <w:rPr>
          <w:spacing w:val="2"/>
        </w:rPr>
        <w:t>н</w:t>
      </w:r>
      <w:r>
        <w:t>ием.</w:t>
      </w:r>
      <w:r>
        <w:rPr>
          <w:spacing w:val="22"/>
        </w:rPr>
        <w:t xml:space="preserve"> </w:t>
      </w:r>
      <w:r>
        <w:t>При</w:t>
      </w:r>
      <w:r>
        <w:rPr>
          <w:spacing w:val="21"/>
        </w:rPr>
        <w:t xml:space="preserve"> </w:t>
      </w:r>
      <w:r>
        <w:rPr>
          <w:spacing w:val="-1"/>
        </w:rPr>
        <w:t>э</w:t>
      </w:r>
      <w:r>
        <w:t>т</w:t>
      </w:r>
      <w:r>
        <w:rPr>
          <w:spacing w:val="1"/>
        </w:rPr>
        <w:t>о</w:t>
      </w:r>
      <w:r>
        <w:t>м</w:t>
      </w:r>
      <w:r>
        <w:rPr>
          <w:spacing w:val="17"/>
        </w:rPr>
        <w:t xml:space="preserve"> </w:t>
      </w:r>
      <w:r>
        <w:rPr>
          <w:spacing w:val="5"/>
        </w:rPr>
        <w:t>н</w:t>
      </w:r>
      <w:r>
        <w:rPr>
          <w:spacing w:val="-6"/>
        </w:rPr>
        <w:t>у</w:t>
      </w:r>
      <w:r>
        <w:rPr>
          <w:spacing w:val="1"/>
        </w:rPr>
        <w:t>м</w:t>
      </w:r>
      <w:r>
        <w:t>е</w:t>
      </w:r>
      <w:r>
        <w:rPr>
          <w:spacing w:val="2"/>
        </w:rPr>
        <w:t>р</w:t>
      </w:r>
      <w:r>
        <w:t>ац</w:t>
      </w:r>
      <w:r>
        <w:rPr>
          <w:spacing w:val="1"/>
        </w:rPr>
        <w:t>и</w:t>
      </w:r>
      <w:r>
        <w:t>ю</w:t>
      </w:r>
      <w:r>
        <w:rPr>
          <w:spacing w:val="18"/>
        </w:rPr>
        <w:t xml:space="preserve"> </w:t>
      </w:r>
      <w:r>
        <w:t>рабочих</w:t>
      </w:r>
      <w:r>
        <w:rPr>
          <w:spacing w:val="20"/>
        </w:rPr>
        <w:t xml:space="preserve"> </w:t>
      </w:r>
      <w:r>
        <w:rPr>
          <w:spacing w:val="-1"/>
        </w:rPr>
        <w:t>м</w:t>
      </w:r>
      <w:r>
        <w:t>е</w:t>
      </w:r>
      <w:r>
        <w:rPr>
          <w:spacing w:val="2"/>
        </w:rPr>
        <w:t>с</w:t>
      </w:r>
      <w:r>
        <w:t>т</w:t>
      </w:r>
      <w:r>
        <w:rPr>
          <w:spacing w:val="17"/>
        </w:rPr>
        <w:t xml:space="preserve"> </w:t>
      </w:r>
      <w:r>
        <w:rPr>
          <w:spacing w:val="1"/>
        </w:rPr>
        <w:t>м</w:t>
      </w:r>
      <w:r>
        <w:t>ожно о</w:t>
      </w:r>
      <w:r>
        <w:rPr>
          <w:spacing w:val="2"/>
        </w:rPr>
        <w:t>с</w:t>
      </w:r>
      <w:r>
        <w:rPr>
          <w:spacing w:val="-6"/>
        </w:rPr>
        <w:t>у</w:t>
      </w:r>
      <w:r>
        <w:rPr>
          <w:spacing w:val="1"/>
        </w:rPr>
        <w:t>щ</w:t>
      </w:r>
      <w:r>
        <w:t>ес</w:t>
      </w:r>
      <w:r>
        <w:rPr>
          <w:spacing w:val="1"/>
        </w:rPr>
        <w:t>т</w:t>
      </w:r>
      <w:r>
        <w:t>вить</w:t>
      </w:r>
      <w:r>
        <w:rPr>
          <w:spacing w:val="52"/>
        </w:rPr>
        <w:t xml:space="preserve"> </w:t>
      </w:r>
      <w:r>
        <w:t>в</w:t>
      </w:r>
      <w:r>
        <w:rPr>
          <w:spacing w:val="54"/>
        </w:rPr>
        <w:t xml:space="preserve"> </w:t>
      </w:r>
      <w:r>
        <w:t>три</w:t>
      </w:r>
      <w:r>
        <w:rPr>
          <w:spacing w:val="54"/>
        </w:rPr>
        <w:t xml:space="preserve"> </w:t>
      </w:r>
      <w:r>
        <w:rPr>
          <w:spacing w:val="2"/>
        </w:rPr>
        <w:t>р</w:t>
      </w:r>
      <w:r>
        <w:t>яда:</w:t>
      </w:r>
      <w:r>
        <w:rPr>
          <w:spacing w:val="53"/>
        </w:rPr>
        <w:t xml:space="preserve"> </w:t>
      </w:r>
      <w:r>
        <w:t>все</w:t>
      </w:r>
      <w:r>
        <w:rPr>
          <w:spacing w:val="54"/>
        </w:rPr>
        <w:t xml:space="preserve"> </w:t>
      </w:r>
      <w:r>
        <w:rPr>
          <w:spacing w:val="-2"/>
        </w:rPr>
        <w:t>к</w:t>
      </w:r>
      <w:r>
        <w:t>о</w:t>
      </w:r>
      <w:r>
        <w:rPr>
          <w:spacing w:val="-1"/>
        </w:rPr>
        <w:t>м</w:t>
      </w:r>
      <w:r>
        <w:rPr>
          <w:spacing w:val="2"/>
        </w:rPr>
        <w:t>п</w:t>
      </w:r>
      <w:r>
        <w:t>ьютер</w:t>
      </w:r>
      <w:r>
        <w:rPr>
          <w:spacing w:val="3"/>
        </w:rPr>
        <w:t>ы</w:t>
      </w:r>
      <w:r>
        <w:t>,</w:t>
      </w:r>
      <w:r>
        <w:rPr>
          <w:spacing w:val="54"/>
        </w:rPr>
        <w:t xml:space="preserve"> </w:t>
      </w:r>
      <w:r>
        <w:t>расположен</w:t>
      </w:r>
      <w:r>
        <w:rPr>
          <w:spacing w:val="1"/>
        </w:rPr>
        <w:t>н</w:t>
      </w:r>
      <w:r>
        <w:t>ые</w:t>
      </w:r>
      <w:r>
        <w:rPr>
          <w:spacing w:val="53"/>
        </w:rPr>
        <w:t xml:space="preserve"> </w:t>
      </w:r>
      <w:r>
        <w:t>вдоль</w:t>
      </w:r>
      <w:r>
        <w:rPr>
          <w:spacing w:val="53"/>
        </w:rPr>
        <w:t xml:space="preserve"> </w:t>
      </w:r>
      <w:r>
        <w:t>одной</w:t>
      </w:r>
      <w:r>
        <w:rPr>
          <w:spacing w:val="54"/>
        </w:rPr>
        <w:t xml:space="preserve"> </w:t>
      </w:r>
      <w:r>
        <w:t>стен</w:t>
      </w:r>
      <w:r>
        <w:rPr>
          <w:spacing w:val="1"/>
        </w:rPr>
        <w:t>ы</w:t>
      </w:r>
      <w:r>
        <w:t>,</w:t>
      </w:r>
      <w:r>
        <w:rPr>
          <w:spacing w:val="53"/>
        </w:rPr>
        <w:t xml:space="preserve"> </w:t>
      </w:r>
      <w:r>
        <w:t>сч</w:t>
      </w:r>
      <w:r>
        <w:rPr>
          <w:spacing w:val="2"/>
        </w:rPr>
        <w:t>и</w:t>
      </w:r>
      <w:r>
        <w:t>та</w:t>
      </w:r>
      <w:r>
        <w:rPr>
          <w:spacing w:val="-1"/>
        </w:rPr>
        <w:t>т</w:t>
      </w:r>
      <w:r>
        <w:t>ь одним ряд</w:t>
      </w:r>
      <w:r>
        <w:rPr>
          <w:spacing w:val="2"/>
        </w:rPr>
        <w:t>о</w:t>
      </w:r>
      <w:r>
        <w:rPr>
          <w:spacing w:val="-1"/>
        </w:rPr>
        <w:t>м</w:t>
      </w:r>
      <w:r>
        <w:t xml:space="preserve">, </w:t>
      </w:r>
      <w:r>
        <w:rPr>
          <w:spacing w:val="5"/>
        </w:rPr>
        <w:t>н</w:t>
      </w:r>
      <w:r>
        <w:rPr>
          <w:spacing w:val="-6"/>
        </w:rPr>
        <w:t>у</w:t>
      </w:r>
      <w:r>
        <w:rPr>
          <w:spacing w:val="1"/>
        </w:rPr>
        <w:t>м</w:t>
      </w:r>
      <w:r>
        <w:rPr>
          <w:spacing w:val="2"/>
        </w:rPr>
        <w:t>е</w:t>
      </w:r>
      <w:r>
        <w:t>рац</w:t>
      </w:r>
      <w:r>
        <w:rPr>
          <w:spacing w:val="1"/>
        </w:rPr>
        <w:t>и</w:t>
      </w:r>
      <w:r>
        <w:t xml:space="preserve">ю </w:t>
      </w:r>
      <w:r>
        <w:rPr>
          <w:spacing w:val="-1"/>
        </w:rPr>
        <w:t>м</w:t>
      </w:r>
      <w:r>
        <w:t>ест</w:t>
      </w:r>
      <w:r>
        <w:rPr>
          <w:spacing w:val="5"/>
        </w:rPr>
        <w:t xml:space="preserve"> </w:t>
      </w:r>
      <w:r>
        <w:t>в</w:t>
      </w:r>
      <w:r>
        <w:rPr>
          <w:spacing w:val="3"/>
        </w:rPr>
        <w:t xml:space="preserve"> </w:t>
      </w:r>
      <w:r>
        <w:t>ря</w:t>
      </w:r>
      <w:r>
        <w:rPr>
          <w:spacing w:val="2"/>
        </w:rPr>
        <w:t>д</w:t>
      </w:r>
      <w:r>
        <w:t>у о</w:t>
      </w:r>
      <w:r>
        <w:rPr>
          <w:spacing w:val="4"/>
        </w:rPr>
        <w:t>с</w:t>
      </w:r>
      <w:r>
        <w:rPr>
          <w:spacing w:val="-6"/>
        </w:rPr>
        <w:t>у</w:t>
      </w:r>
      <w:r>
        <w:rPr>
          <w:spacing w:val="1"/>
        </w:rPr>
        <w:t>щ</w:t>
      </w:r>
      <w:r>
        <w:t>е</w:t>
      </w:r>
      <w:r>
        <w:rPr>
          <w:spacing w:val="2"/>
        </w:rPr>
        <w:t>с</w:t>
      </w:r>
      <w:r>
        <w:t>тв</w:t>
      </w:r>
      <w:r>
        <w:rPr>
          <w:spacing w:val="5"/>
        </w:rPr>
        <w:t>л</w:t>
      </w:r>
      <w:r>
        <w:t>ять сл</w:t>
      </w:r>
      <w:r>
        <w:rPr>
          <w:spacing w:val="2"/>
        </w:rPr>
        <w:t>е</w:t>
      </w:r>
      <w:r>
        <w:t>ва на</w:t>
      </w:r>
      <w:r>
        <w:rPr>
          <w:spacing w:val="1"/>
        </w:rPr>
        <w:t>п</w:t>
      </w:r>
      <w:r>
        <w:t>раво (</w:t>
      </w:r>
      <w:r>
        <w:rPr>
          <w:spacing w:val="2"/>
        </w:rPr>
        <w:t>с</w:t>
      </w:r>
      <w:r>
        <w:t>тоя</w:t>
      </w:r>
      <w:r>
        <w:rPr>
          <w:spacing w:val="4"/>
        </w:rPr>
        <w:t xml:space="preserve"> </w:t>
      </w:r>
      <w:r>
        <w:rPr>
          <w:spacing w:val="2"/>
        </w:rPr>
        <w:t>л</w:t>
      </w:r>
      <w:r>
        <w:t>ицом к</w:t>
      </w:r>
      <w:r>
        <w:rPr>
          <w:spacing w:val="-5"/>
        </w:rPr>
        <w:t xml:space="preserve"> </w:t>
      </w:r>
      <w:r>
        <w:t>рас</w:t>
      </w:r>
      <w:r>
        <w:rPr>
          <w:spacing w:val="2"/>
        </w:rPr>
        <w:t>с</w:t>
      </w:r>
      <w:r>
        <w:rPr>
          <w:spacing w:val="-1"/>
        </w:rPr>
        <w:t>м</w:t>
      </w:r>
      <w:r>
        <w:t>атри</w:t>
      </w:r>
      <w:r>
        <w:rPr>
          <w:spacing w:val="2"/>
        </w:rPr>
        <w:t>в</w:t>
      </w:r>
      <w:r>
        <w:t>аем</w:t>
      </w:r>
      <w:r>
        <w:rPr>
          <w:spacing w:val="1"/>
        </w:rPr>
        <w:t>о</w:t>
      </w:r>
      <w:r>
        <w:rPr>
          <w:spacing w:val="3"/>
        </w:rPr>
        <w:t>м</w:t>
      </w:r>
      <w:r>
        <w:t>у</w:t>
      </w:r>
      <w:r>
        <w:rPr>
          <w:spacing w:val="19"/>
        </w:rPr>
        <w:t xml:space="preserve"> </w:t>
      </w:r>
      <w:r>
        <w:t>ря</w:t>
      </w:r>
      <w:r>
        <w:rPr>
          <w:spacing w:val="2"/>
        </w:rPr>
        <w:t>д</w:t>
      </w:r>
      <w:r>
        <w:rPr>
          <w:spacing w:val="-6"/>
        </w:rPr>
        <w:t>у</w:t>
      </w:r>
      <w:r>
        <w:t>).</w:t>
      </w:r>
      <w:r>
        <w:rPr>
          <w:spacing w:val="22"/>
        </w:rPr>
        <w:t xml:space="preserve"> </w:t>
      </w:r>
      <w:r>
        <w:t>Т</w:t>
      </w:r>
      <w:r>
        <w:rPr>
          <w:spacing w:val="2"/>
        </w:rPr>
        <w:t>а</w:t>
      </w:r>
      <w:r>
        <w:rPr>
          <w:spacing w:val="-2"/>
        </w:rPr>
        <w:t>к</w:t>
      </w:r>
      <w:r>
        <w:t>же</w:t>
      </w:r>
      <w:r>
        <w:rPr>
          <w:spacing w:val="21"/>
        </w:rPr>
        <w:t xml:space="preserve"> </w:t>
      </w:r>
      <w:r>
        <w:t>необ</w:t>
      </w:r>
      <w:r>
        <w:rPr>
          <w:spacing w:val="2"/>
        </w:rPr>
        <w:t>х</w:t>
      </w:r>
      <w:r>
        <w:t>одимо</w:t>
      </w:r>
      <w:r>
        <w:rPr>
          <w:spacing w:val="25"/>
        </w:rPr>
        <w:t xml:space="preserve"> </w:t>
      </w:r>
      <w:r>
        <w:rPr>
          <w:spacing w:val="-6"/>
        </w:rPr>
        <w:t>у</w:t>
      </w:r>
      <w:r>
        <w:rPr>
          <w:spacing w:val="1"/>
        </w:rPr>
        <w:t>ч</w:t>
      </w:r>
      <w:r>
        <w:t>ес</w:t>
      </w:r>
      <w:r>
        <w:rPr>
          <w:spacing w:val="1"/>
        </w:rPr>
        <w:t>т</w:t>
      </w:r>
      <w:r>
        <w:t>ь,</w:t>
      </w:r>
      <w:r>
        <w:rPr>
          <w:spacing w:val="23"/>
        </w:rPr>
        <w:t xml:space="preserve"> </w:t>
      </w:r>
      <w:r>
        <w:rPr>
          <w:spacing w:val="-1"/>
        </w:rPr>
        <w:t>ч</w:t>
      </w:r>
      <w:r>
        <w:t>то</w:t>
      </w:r>
      <w:r>
        <w:rPr>
          <w:spacing w:val="22"/>
        </w:rPr>
        <w:t xml:space="preserve"> </w:t>
      </w:r>
      <w:r>
        <w:rPr>
          <w:spacing w:val="-3"/>
        </w:rPr>
        <w:t>у</w:t>
      </w:r>
      <w:r>
        <w:rPr>
          <w:spacing w:val="1"/>
        </w:rPr>
        <w:t>ч</w:t>
      </w:r>
      <w:r>
        <w:t>астн</w:t>
      </w:r>
      <w:r>
        <w:rPr>
          <w:spacing w:val="2"/>
        </w:rPr>
        <w:t>и</w:t>
      </w:r>
      <w:r>
        <w:rPr>
          <w:spacing w:val="-2"/>
        </w:rPr>
        <w:t>к</w:t>
      </w:r>
      <w:r>
        <w:t>и</w:t>
      </w:r>
      <w:r>
        <w:rPr>
          <w:spacing w:val="21"/>
        </w:rPr>
        <w:t xml:space="preserve"> </w:t>
      </w:r>
      <w:r>
        <w:rPr>
          <w:spacing w:val="1"/>
        </w:rPr>
        <w:t>э</w:t>
      </w:r>
      <w:r>
        <w:rPr>
          <w:spacing w:val="-2"/>
        </w:rPr>
        <w:t>к</w:t>
      </w:r>
      <w:r>
        <w:t>з</w:t>
      </w:r>
      <w:r>
        <w:rPr>
          <w:spacing w:val="2"/>
        </w:rPr>
        <w:t>а</w:t>
      </w:r>
      <w:r>
        <w:rPr>
          <w:spacing w:val="-1"/>
        </w:rPr>
        <w:t>м</w:t>
      </w:r>
      <w:r>
        <w:t>ена</w:t>
      </w:r>
      <w:r>
        <w:rPr>
          <w:spacing w:val="23"/>
        </w:rPr>
        <w:t xml:space="preserve"> </w:t>
      </w:r>
      <w:r>
        <w:rPr>
          <w:spacing w:val="2"/>
        </w:rPr>
        <w:t>б</w:t>
      </w:r>
      <w:r>
        <w:rPr>
          <w:spacing w:val="-6"/>
        </w:rPr>
        <w:t>у</w:t>
      </w:r>
      <w:r>
        <w:rPr>
          <w:spacing w:val="4"/>
        </w:rPr>
        <w:t>д</w:t>
      </w:r>
      <w:r>
        <w:rPr>
          <w:spacing w:val="-6"/>
        </w:rPr>
        <w:t>у</w:t>
      </w:r>
      <w:r>
        <w:t>т работа</w:t>
      </w:r>
      <w:r>
        <w:rPr>
          <w:spacing w:val="1"/>
        </w:rPr>
        <w:t>т</w:t>
      </w:r>
      <w:r>
        <w:t>ь</w:t>
      </w:r>
      <w:r>
        <w:rPr>
          <w:spacing w:val="10"/>
        </w:rPr>
        <w:t xml:space="preserve"> </w:t>
      </w:r>
      <w:r>
        <w:rPr>
          <w:spacing w:val="-2"/>
        </w:rPr>
        <w:t>к</w:t>
      </w:r>
      <w:r>
        <w:rPr>
          <w:spacing w:val="2"/>
        </w:rPr>
        <w:t>а</w:t>
      </w:r>
      <w:r>
        <w:t>к</w:t>
      </w:r>
      <w:r>
        <w:rPr>
          <w:spacing w:val="9"/>
        </w:rPr>
        <w:t xml:space="preserve"> </w:t>
      </w:r>
      <w:r>
        <w:t>с</w:t>
      </w:r>
      <w:r>
        <w:rPr>
          <w:spacing w:val="12"/>
        </w:rPr>
        <w:t xml:space="preserve"> </w:t>
      </w:r>
      <w:r>
        <w:rPr>
          <w:spacing w:val="1"/>
        </w:rPr>
        <w:t>к</w:t>
      </w:r>
      <w:r>
        <w:t>о</w:t>
      </w:r>
      <w:r>
        <w:rPr>
          <w:spacing w:val="-1"/>
        </w:rPr>
        <w:t>м</w:t>
      </w:r>
      <w:r>
        <w:t>п</w:t>
      </w:r>
      <w:r>
        <w:rPr>
          <w:spacing w:val="2"/>
        </w:rPr>
        <w:t>ь</w:t>
      </w:r>
      <w:r>
        <w:t>ютером,</w:t>
      </w:r>
      <w:r>
        <w:rPr>
          <w:spacing w:val="12"/>
        </w:rPr>
        <w:t xml:space="preserve"> </w:t>
      </w:r>
      <w:r>
        <w:t>так</w:t>
      </w:r>
      <w:r>
        <w:rPr>
          <w:spacing w:val="10"/>
        </w:rPr>
        <w:t xml:space="preserve"> </w:t>
      </w:r>
      <w:r>
        <w:t>и</w:t>
      </w:r>
      <w:r>
        <w:rPr>
          <w:spacing w:val="11"/>
        </w:rPr>
        <w:t xml:space="preserve"> </w:t>
      </w:r>
      <w:r>
        <w:t>с</w:t>
      </w:r>
      <w:r>
        <w:rPr>
          <w:spacing w:val="11"/>
        </w:rPr>
        <w:t xml:space="preserve"> </w:t>
      </w:r>
      <w:r>
        <w:rPr>
          <w:spacing w:val="4"/>
        </w:rPr>
        <w:t>б</w:t>
      </w:r>
      <w:r>
        <w:rPr>
          <w:spacing w:val="-6"/>
        </w:rPr>
        <w:t>у</w:t>
      </w:r>
      <w:r>
        <w:rPr>
          <w:spacing w:val="1"/>
        </w:rPr>
        <w:t>м</w:t>
      </w:r>
      <w:r>
        <w:rPr>
          <w:spacing w:val="2"/>
        </w:rPr>
        <w:t>а</w:t>
      </w:r>
      <w:r>
        <w:t>жн</w:t>
      </w:r>
      <w:r>
        <w:rPr>
          <w:spacing w:val="1"/>
        </w:rPr>
        <w:t>ы</w:t>
      </w:r>
      <w:r>
        <w:rPr>
          <w:spacing w:val="-1"/>
        </w:rPr>
        <w:t>м</w:t>
      </w:r>
      <w:r>
        <w:t>и</w:t>
      </w:r>
      <w:r>
        <w:rPr>
          <w:spacing w:val="12"/>
        </w:rPr>
        <w:t xml:space="preserve"> </w:t>
      </w:r>
      <w:r>
        <w:t>нос</w:t>
      </w:r>
      <w:r>
        <w:rPr>
          <w:spacing w:val="1"/>
        </w:rPr>
        <w:t>и</w:t>
      </w:r>
      <w:r>
        <w:t>телями,</w:t>
      </w:r>
      <w:r>
        <w:rPr>
          <w:spacing w:val="11"/>
        </w:rPr>
        <w:t xml:space="preserve"> </w:t>
      </w:r>
      <w:r>
        <w:rPr>
          <w:spacing w:val="1"/>
        </w:rPr>
        <w:t>т</w:t>
      </w:r>
      <w:r>
        <w:t>а</w:t>
      </w:r>
      <w:r>
        <w:rPr>
          <w:spacing w:val="-2"/>
        </w:rPr>
        <w:t>к</w:t>
      </w:r>
      <w:r>
        <w:t>им</w:t>
      </w:r>
      <w:r>
        <w:rPr>
          <w:spacing w:val="10"/>
        </w:rPr>
        <w:t xml:space="preserve"> </w:t>
      </w:r>
      <w:r>
        <w:t>о</w:t>
      </w:r>
      <w:r>
        <w:rPr>
          <w:spacing w:val="2"/>
        </w:rPr>
        <w:t>б</w:t>
      </w:r>
      <w:r>
        <w:t>разо</w:t>
      </w:r>
      <w:r>
        <w:rPr>
          <w:spacing w:val="-1"/>
        </w:rPr>
        <w:t>м</w:t>
      </w:r>
      <w:r>
        <w:t>,</w:t>
      </w:r>
      <w:r>
        <w:rPr>
          <w:spacing w:val="13"/>
        </w:rPr>
        <w:t xml:space="preserve"> </w:t>
      </w:r>
      <w:r>
        <w:rPr>
          <w:spacing w:val="-1"/>
        </w:rPr>
        <w:t>э</w:t>
      </w:r>
      <w:r>
        <w:t>рго</w:t>
      </w:r>
      <w:r>
        <w:rPr>
          <w:spacing w:val="2"/>
        </w:rPr>
        <w:t>но</w:t>
      </w:r>
      <w:r>
        <w:rPr>
          <w:spacing w:val="-1"/>
        </w:rPr>
        <w:t>м</w:t>
      </w:r>
      <w:r>
        <w:t>ика рабоч</w:t>
      </w:r>
      <w:r>
        <w:rPr>
          <w:spacing w:val="1"/>
        </w:rPr>
        <w:t>е</w:t>
      </w:r>
      <w:r>
        <w:t>го</w:t>
      </w:r>
      <w:r>
        <w:rPr>
          <w:spacing w:val="48"/>
        </w:rPr>
        <w:t xml:space="preserve"> </w:t>
      </w:r>
      <w:r>
        <w:rPr>
          <w:spacing w:val="1"/>
        </w:rPr>
        <w:t>м</w:t>
      </w:r>
      <w:r>
        <w:t>еста</w:t>
      </w:r>
      <w:r>
        <w:rPr>
          <w:spacing w:val="50"/>
        </w:rPr>
        <w:t xml:space="preserve"> </w:t>
      </w:r>
      <w:r>
        <w:rPr>
          <w:spacing w:val="2"/>
        </w:rPr>
        <w:t>д</w:t>
      </w:r>
      <w:r>
        <w:t>олжна</w:t>
      </w:r>
      <w:r>
        <w:rPr>
          <w:spacing w:val="50"/>
        </w:rPr>
        <w:t xml:space="preserve"> </w:t>
      </w:r>
      <w:r>
        <w:t>обеспечи</w:t>
      </w:r>
      <w:r>
        <w:rPr>
          <w:spacing w:val="2"/>
        </w:rPr>
        <w:t>в</w:t>
      </w:r>
      <w:r>
        <w:t>ать</w:t>
      </w:r>
      <w:r>
        <w:rPr>
          <w:spacing w:val="50"/>
        </w:rPr>
        <w:t xml:space="preserve"> </w:t>
      </w:r>
      <w:r>
        <w:rPr>
          <w:spacing w:val="-2"/>
        </w:rPr>
        <w:t>к</w:t>
      </w:r>
      <w:r>
        <w:rPr>
          <w:spacing w:val="2"/>
        </w:rPr>
        <w:t>о</w:t>
      </w:r>
      <w:r>
        <w:rPr>
          <w:spacing w:val="1"/>
        </w:rPr>
        <w:t>м</w:t>
      </w:r>
      <w:r>
        <w:t>форт</w:t>
      </w:r>
      <w:r>
        <w:rPr>
          <w:spacing w:val="4"/>
        </w:rPr>
        <w:t>н</w:t>
      </w:r>
      <w:r>
        <w:rPr>
          <w:spacing w:val="-6"/>
        </w:rPr>
        <w:t>у</w:t>
      </w:r>
      <w:r>
        <w:t>ю</w:t>
      </w:r>
      <w:r>
        <w:rPr>
          <w:spacing w:val="50"/>
        </w:rPr>
        <w:t xml:space="preserve"> </w:t>
      </w:r>
      <w:r>
        <w:t>р</w:t>
      </w:r>
      <w:r>
        <w:rPr>
          <w:spacing w:val="2"/>
        </w:rPr>
        <w:t>а</w:t>
      </w:r>
      <w:r>
        <w:t>бо</w:t>
      </w:r>
      <w:r>
        <w:rPr>
          <w:spacing w:val="4"/>
        </w:rPr>
        <w:t>т</w:t>
      </w:r>
      <w:r>
        <w:t>у</w:t>
      </w:r>
      <w:r>
        <w:rPr>
          <w:spacing w:val="47"/>
        </w:rPr>
        <w:t xml:space="preserve"> </w:t>
      </w:r>
      <w:r>
        <w:rPr>
          <w:spacing w:val="-2"/>
        </w:rPr>
        <w:t>к</w:t>
      </w:r>
      <w:r>
        <w:rPr>
          <w:spacing w:val="2"/>
        </w:rPr>
        <w:t>а</w:t>
      </w:r>
      <w:r>
        <w:t>к</w:t>
      </w:r>
      <w:r>
        <w:rPr>
          <w:spacing w:val="50"/>
        </w:rPr>
        <w:t xml:space="preserve"> </w:t>
      </w:r>
      <w:r>
        <w:t>с</w:t>
      </w:r>
      <w:r>
        <w:rPr>
          <w:spacing w:val="50"/>
        </w:rPr>
        <w:t xml:space="preserve"> </w:t>
      </w:r>
      <w:r>
        <w:rPr>
          <w:spacing w:val="4"/>
        </w:rPr>
        <w:t>р</w:t>
      </w:r>
      <w:r>
        <w:rPr>
          <w:spacing w:val="-6"/>
        </w:rPr>
        <w:t>у</w:t>
      </w:r>
      <w:r>
        <w:rPr>
          <w:spacing w:val="9"/>
        </w:rPr>
        <w:t>ч</w:t>
      </w:r>
      <w:r>
        <w:rPr>
          <w:spacing w:val="-2"/>
        </w:rPr>
        <w:t>к</w:t>
      </w:r>
      <w:r>
        <w:t>ой</w:t>
      </w:r>
      <w:r>
        <w:rPr>
          <w:spacing w:val="50"/>
        </w:rPr>
        <w:t xml:space="preserve"> </w:t>
      </w:r>
      <w:r>
        <w:t>и</w:t>
      </w:r>
      <w:r>
        <w:rPr>
          <w:spacing w:val="52"/>
        </w:rPr>
        <w:t xml:space="preserve"> </w:t>
      </w:r>
      <w:r>
        <w:rPr>
          <w:spacing w:val="4"/>
        </w:rPr>
        <w:t>б</w:t>
      </w:r>
      <w:r>
        <w:rPr>
          <w:spacing w:val="-6"/>
        </w:rPr>
        <w:t>у</w:t>
      </w:r>
      <w:r>
        <w:rPr>
          <w:spacing w:val="-1"/>
        </w:rPr>
        <w:t>м</w:t>
      </w:r>
      <w:r>
        <w:rPr>
          <w:spacing w:val="2"/>
        </w:rPr>
        <w:t>а</w:t>
      </w:r>
      <w:r>
        <w:t>го</w:t>
      </w:r>
      <w:r>
        <w:rPr>
          <w:spacing w:val="2"/>
        </w:rPr>
        <w:t>й</w:t>
      </w:r>
      <w:r>
        <w:t>,</w:t>
      </w:r>
      <w:r>
        <w:rPr>
          <w:spacing w:val="50"/>
        </w:rPr>
        <w:t xml:space="preserve"> </w:t>
      </w:r>
      <w:r>
        <w:t>так и</w:t>
      </w:r>
      <w:r>
        <w:rPr>
          <w:spacing w:val="-7"/>
        </w:rPr>
        <w:t xml:space="preserve"> </w:t>
      </w:r>
      <w:r>
        <w:t>с</w:t>
      </w:r>
      <w:r>
        <w:rPr>
          <w:spacing w:val="-7"/>
        </w:rPr>
        <w:t xml:space="preserve"> </w:t>
      </w:r>
      <w:r>
        <w:rPr>
          <w:spacing w:val="-2"/>
        </w:rPr>
        <w:t>к</w:t>
      </w:r>
      <w:r>
        <w:t>лави</w:t>
      </w:r>
      <w:r>
        <w:rPr>
          <w:spacing w:val="2"/>
        </w:rPr>
        <w:t>а</w:t>
      </w:r>
      <w:r>
        <w:rPr>
          <w:spacing w:val="4"/>
        </w:rPr>
        <w:t>т</w:t>
      </w:r>
      <w:r>
        <w:rPr>
          <w:spacing w:val="-6"/>
        </w:rPr>
        <w:t>у</w:t>
      </w:r>
      <w:r>
        <w:t>рой</w:t>
      </w:r>
      <w:r>
        <w:rPr>
          <w:spacing w:val="-8"/>
        </w:rPr>
        <w:t xml:space="preserve"> </w:t>
      </w:r>
      <w:r>
        <w:t>и</w:t>
      </w:r>
      <w:r>
        <w:rPr>
          <w:spacing w:val="-5"/>
        </w:rPr>
        <w:t xml:space="preserve"> </w:t>
      </w:r>
      <w:r>
        <w:rPr>
          <w:spacing w:val="-1"/>
        </w:rPr>
        <w:t>м</w:t>
      </w:r>
      <w:r>
        <w:rPr>
          <w:spacing w:val="3"/>
        </w:rPr>
        <w:t>ы</w:t>
      </w:r>
      <w:r>
        <w:t>ш</w:t>
      </w:r>
      <w:r>
        <w:rPr>
          <w:spacing w:val="-2"/>
        </w:rPr>
        <w:t>ь</w:t>
      </w:r>
      <w:r>
        <w:t>ю.</w:t>
      </w:r>
    </w:p>
    <w:p w14:paraId="13120000">
      <w:pPr>
        <w:pStyle w:val="Style_2"/>
        <w:widowControl w:val="1"/>
        <w:spacing w:line="300" w:lineRule="exact"/>
        <w:ind w:firstLine="708" w:right="145"/>
      </w:pPr>
      <w:r>
        <w:t>При</w:t>
      </w:r>
      <w:r>
        <w:rPr>
          <w:spacing w:val="43"/>
        </w:rPr>
        <w:t xml:space="preserve"> </w:t>
      </w:r>
      <w:r>
        <w:t>подг</w:t>
      </w:r>
      <w:r>
        <w:rPr>
          <w:spacing w:val="2"/>
        </w:rPr>
        <w:t>о</w:t>
      </w:r>
      <w:r>
        <w:t>то</w:t>
      </w:r>
      <w:r>
        <w:rPr>
          <w:spacing w:val="1"/>
        </w:rPr>
        <w:t>в</w:t>
      </w:r>
      <w:r>
        <w:rPr>
          <w:spacing w:val="-2"/>
        </w:rPr>
        <w:t>к</w:t>
      </w:r>
      <w:r>
        <w:t>е</w:t>
      </w:r>
      <w:r>
        <w:rPr>
          <w:spacing w:val="46"/>
        </w:rPr>
        <w:t xml:space="preserve"> </w:t>
      </w:r>
      <w:r>
        <w:rPr>
          <w:spacing w:val="-2"/>
        </w:rPr>
        <w:t>к</w:t>
      </w:r>
      <w:r>
        <w:rPr>
          <w:spacing w:val="2"/>
        </w:rPr>
        <w:t>о</w:t>
      </w:r>
      <w:r>
        <w:rPr>
          <w:spacing w:val="-1"/>
        </w:rPr>
        <w:t>м</w:t>
      </w:r>
      <w:r>
        <w:t>пьюте</w:t>
      </w:r>
      <w:r>
        <w:rPr>
          <w:spacing w:val="2"/>
        </w:rPr>
        <w:t>р</w:t>
      </w:r>
      <w:r>
        <w:t>ов</w:t>
      </w:r>
      <w:r>
        <w:rPr>
          <w:spacing w:val="44"/>
        </w:rPr>
        <w:t xml:space="preserve"> </w:t>
      </w:r>
      <w:r>
        <w:t>для</w:t>
      </w:r>
      <w:r>
        <w:rPr>
          <w:spacing w:val="48"/>
        </w:rPr>
        <w:t xml:space="preserve"> </w:t>
      </w:r>
      <w:r>
        <w:rPr>
          <w:spacing w:val="-6"/>
        </w:rPr>
        <w:t>у</w:t>
      </w:r>
      <w:r>
        <w:rPr>
          <w:spacing w:val="1"/>
        </w:rPr>
        <w:t>ч</w:t>
      </w:r>
      <w:r>
        <w:rPr>
          <w:spacing w:val="2"/>
        </w:rPr>
        <w:t>а</w:t>
      </w:r>
      <w:r>
        <w:t>стников</w:t>
      </w:r>
      <w:r>
        <w:rPr>
          <w:spacing w:val="50"/>
        </w:rPr>
        <w:t xml:space="preserve"> </w:t>
      </w:r>
      <w:r>
        <w:rPr>
          <w:spacing w:val="1"/>
        </w:rPr>
        <w:t>э</w:t>
      </w:r>
      <w:r>
        <w:rPr>
          <w:spacing w:val="-2"/>
        </w:rPr>
        <w:t>к</w:t>
      </w:r>
      <w:r>
        <w:t>замена</w:t>
      </w:r>
      <w:r>
        <w:rPr>
          <w:spacing w:val="45"/>
        </w:rPr>
        <w:t xml:space="preserve"> </w:t>
      </w:r>
      <w:r>
        <w:rPr>
          <w:spacing w:val="2"/>
        </w:rPr>
        <w:t>н</w:t>
      </w:r>
      <w:r>
        <w:t>а</w:t>
      </w:r>
      <w:r>
        <w:rPr>
          <w:spacing w:val="44"/>
        </w:rPr>
        <w:t xml:space="preserve"> </w:t>
      </w:r>
      <w:r>
        <w:t>них</w:t>
      </w:r>
      <w:r>
        <w:rPr>
          <w:spacing w:val="43"/>
        </w:rPr>
        <w:t xml:space="preserve"> </w:t>
      </w:r>
      <w:r>
        <w:t>дол</w:t>
      </w:r>
      <w:r>
        <w:rPr>
          <w:spacing w:val="1"/>
        </w:rPr>
        <w:t>ж</w:t>
      </w:r>
      <w:r>
        <w:rPr>
          <w:spacing w:val="2"/>
        </w:rPr>
        <w:t>н</w:t>
      </w:r>
      <w:r>
        <w:t>а</w:t>
      </w:r>
      <w:r>
        <w:rPr>
          <w:spacing w:val="44"/>
        </w:rPr>
        <w:t xml:space="preserve"> </w:t>
      </w:r>
      <w:r>
        <w:t>бы</w:t>
      </w:r>
      <w:r>
        <w:rPr>
          <w:spacing w:val="1"/>
        </w:rPr>
        <w:t>т</w:t>
      </w:r>
      <w:r>
        <w:t xml:space="preserve">ь </w:t>
      </w:r>
      <w:r>
        <w:rPr>
          <w:spacing w:val="-6"/>
        </w:rPr>
        <w:t>у</w:t>
      </w:r>
      <w:r>
        <w:rPr>
          <w:spacing w:val="2"/>
        </w:rPr>
        <w:t>с</w:t>
      </w:r>
      <w:r>
        <w:rPr>
          <w:spacing w:val="1"/>
        </w:rPr>
        <w:t>т</w:t>
      </w:r>
      <w:r>
        <w:t>ановле</w:t>
      </w:r>
      <w:r>
        <w:rPr>
          <w:spacing w:val="1"/>
        </w:rPr>
        <w:t>н</w:t>
      </w:r>
      <w:r>
        <w:t>а не то</w:t>
      </w:r>
      <w:r>
        <w:rPr>
          <w:spacing w:val="1"/>
        </w:rPr>
        <w:t>л</w:t>
      </w:r>
      <w:r>
        <w:t>ь</w:t>
      </w:r>
      <w:r>
        <w:rPr>
          <w:spacing w:val="-2"/>
        </w:rPr>
        <w:t>к</w:t>
      </w:r>
      <w:r>
        <w:t>о станц</w:t>
      </w:r>
      <w:r>
        <w:rPr>
          <w:spacing w:val="1"/>
        </w:rPr>
        <w:t>и</w:t>
      </w:r>
      <w:r>
        <w:t xml:space="preserve">я </w:t>
      </w:r>
      <w:r>
        <w:rPr>
          <w:spacing w:val="2"/>
        </w:rPr>
        <w:t>КОГЭ</w:t>
      </w:r>
      <w:r>
        <w:t>, но и наб</w:t>
      </w:r>
      <w:r>
        <w:rPr>
          <w:spacing w:val="2"/>
        </w:rPr>
        <w:t>о</w:t>
      </w:r>
      <w:r>
        <w:t>р ста</w:t>
      </w:r>
      <w:r>
        <w:rPr>
          <w:spacing w:val="2"/>
        </w:rPr>
        <w:t>нд</w:t>
      </w:r>
      <w:r>
        <w:t>артного ПО – т</w:t>
      </w:r>
      <w:r>
        <w:rPr>
          <w:spacing w:val="1"/>
        </w:rPr>
        <w:t>е</w:t>
      </w:r>
      <w:r>
        <w:rPr>
          <w:spacing w:val="-2"/>
        </w:rPr>
        <w:t>к</w:t>
      </w:r>
      <w:r>
        <w:rPr>
          <w:spacing w:val="2"/>
        </w:rPr>
        <w:t>с</w:t>
      </w:r>
      <w:r>
        <w:t>товые процессор</w:t>
      </w:r>
      <w:r>
        <w:rPr>
          <w:spacing w:val="1"/>
        </w:rPr>
        <w:t>ы</w:t>
      </w:r>
      <w:r>
        <w:t>, ред</w:t>
      </w:r>
      <w:r>
        <w:rPr>
          <w:spacing w:val="2"/>
        </w:rPr>
        <w:t>а</w:t>
      </w:r>
      <w:r>
        <w:rPr>
          <w:spacing w:val="-2"/>
        </w:rPr>
        <w:t>к</w:t>
      </w:r>
      <w:r>
        <w:t>т</w:t>
      </w:r>
      <w:r>
        <w:rPr>
          <w:spacing w:val="1"/>
        </w:rPr>
        <w:t>о</w:t>
      </w:r>
      <w:r>
        <w:t xml:space="preserve">ры </w:t>
      </w:r>
      <w:r>
        <w:rPr>
          <w:spacing w:val="-1"/>
        </w:rPr>
        <w:t>э</w:t>
      </w:r>
      <w:r>
        <w:t>ле</w:t>
      </w:r>
      <w:r>
        <w:rPr>
          <w:spacing w:val="1"/>
        </w:rPr>
        <w:t>к</w:t>
      </w:r>
      <w:r>
        <w:t>тронн</w:t>
      </w:r>
      <w:r>
        <w:rPr>
          <w:spacing w:val="1"/>
        </w:rPr>
        <w:t>ы</w:t>
      </w:r>
      <w:r>
        <w:t>х</w:t>
      </w:r>
      <w:r>
        <w:rPr>
          <w:spacing w:val="1"/>
        </w:rPr>
        <w:t xml:space="preserve"> </w:t>
      </w:r>
      <w:r>
        <w:t>та</w:t>
      </w:r>
      <w:r>
        <w:rPr>
          <w:spacing w:val="1"/>
        </w:rPr>
        <w:t>б</w:t>
      </w:r>
      <w:r>
        <w:rPr>
          <w:spacing w:val="2"/>
        </w:rPr>
        <w:t>л</w:t>
      </w:r>
      <w:r>
        <w:t>иц,</w:t>
      </w:r>
      <w:r>
        <w:rPr>
          <w:spacing w:val="4"/>
        </w:rPr>
        <w:t xml:space="preserve"> </w:t>
      </w:r>
      <w:r>
        <w:t>среды</w:t>
      </w:r>
      <w:r>
        <w:rPr>
          <w:spacing w:val="2"/>
        </w:rPr>
        <w:t xml:space="preserve"> </w:t>
      </w:r>
      <w:r>
        <w:t>прогр</w:t>
      </w:r>
      <w:r>
        <w:rPr>
          <w:spacing w:val="2"/>
        </w:rPr>
        <w:t>а</w:t>
      </w:r>
      <w:r>
        <w:rPr>
          <w:spacing w:val="-1"/>
        </w:rPr>
        <w:t>мм</w:t>
      </w:r>
      <w:r>
        <w:rPr>
          <w:spacing w:val="2"/>
        </w:rPr>
        <w:t>и</w:t>
      </w:r>
      <w:r>
        <w:t>рован</w:t>
      </w:r>
      <w:r>
        <w:rPr>
          <w:spacing w:val="1"/>
        </w:rPr>
        <w:t>и</w:t>
      </w:r>
      <w:r>
        <w:t>я</w:t>
      </w:r>
      <w:r>
        <w:rPr>
          <w:spacing w:val="2"/>
        </w:rPr>
        <w:t xml:space="preserve"> </w:t>
      </w:r>
      <w:r>
        <w:t>(язы</w:t>
      </w:r>
      <w:r>
        <w:rPr>
          <w:spacing w:val="-2"/>
        </w:rPr>
        <w:t>к</w:t>
      </w:r>
      <w:r>
        <w:t>и:</w:t>
      </w:r>
      <w:r>
        <w:rPr>
          <w:spacing w:val="1"/>
        </w:rPr>
        <w:t xml:space="preserve"> </w:t>
      </w:r>
      <w:r>
        <w:rPr>
          <w:spacing w:val="2"/>
        </w:rPr>
        <w:t>Ш</w:t>
      </w:r>
      <w:r>
        <w:rPr>
          <w:spacing w:val="-2"/>
        </w:rPr>
        <w:t>к</w:t>
      </w:r>
      <w:r>
        <w:rPr>
          <w:spacing w:val="2"/>
        </w:rPr>
        <w:t>о</w:t>
      </w:r>
      <w:r>
        <w:t>льн</w:t>
      </w:r>
      <w:r>
        <w:rPr>
          <w:spacing w:val="1"/>
        </w:rPr>
        <w:t>ы</w:t>
      </w:r>
      <w:r>
        <w:t>й алгори</w:t>
      </w:r>
      <w:r>
        <w:rPr>
          <w:spacing w:val="1"/>
        </w:rPr>
        <w:t>т</w:t>
      </w:r>
      <w:r>
        <w:rPr>
          <w:spacing w:val="-1"/>
        </w:rPr>
        <w:t>м</w:t>
      </w:r>
      <w:r>
        <w:t>иче</w:t>
      </w:r>
      <w:r>
        <w:rPr>
          <w:spacing w:val="2"/>
        </w:rPr>
        <w:t>с</w:t>
      </w:r>
      <w:r>
        <w:rPr>
          <w:spacing w:val="-2"/>
        </w:rPr>
        <w:t>к</w:t>
      </w:r>
      <w:r>
        <w:t>ий</w:t>
      </w:r>
      <w:r>
        <w:rPr>
          <w:spacing w:val="42"/>
        </w:rPr>
        <w:t xml:space="preserve"> </w:t>
      </w:r>
      <w:r>
        <w:t>я</w:t>
      </w:r>
      <w:r>
        <w:rPr>
          <w:spacing w:val="1"/>
        </w:rPr>
        <w:t>з</w:t>
      </w:r>
      <w:r>
        <w:t>ы</w:t>
      </w:r>
      <w:r>
        <w:rPr>
          <w:spacing w:val="1"/>
        </w:rPr>
        <w:t>к</w:t>
      </w:r>
      <w:r>
        <w:t>,</w:t>
      </w:r>
      <w:r>
        <w:rPr>
          <w:spacing w:val="40"/>
        </w:rPr>
        <w:t xml:space="preserve"> </w:t>
      </w:r>
      <w:r>
        <w:t>С</w:t>
      </w:r>
      <w:r>
        <w:rPr>
          <w:spacing w:val="2"/>
        </w:rPr>
        <w:t>#</w:t>
      </w:r>
      <w:r>
        <w:t>,</w:t>
      </w:r>
      <w:r>
        <w:rPr>
          <w:spacing w:val="41"/>
        </w:rPr>
        <w:t xml:space="preserve"> </w:t>
      </w:r>
      <w:r>
        <w:t>C+</w:t>
      </w:r>
      <w:r>
        <w:rPr>
          <w:spacing w:val="2"/>
        </w:rPr>
        <w:t>+</w:t>
      </w:r>
      <w:r>
        <w:t>,</w:t>
      </w:r>
      <w:r>
        <w:rPr>
          <w:spacing w:val="40"/>
        </w:rPr>
        <w:t xml:space="preserve"> </w:t>
      </w:r>
      <w:r>
        <w:t>P</w:t>
      </w:r>
      <w:r>
        <w:rPr>
          <w:spacing w:val="2"/>
        </w:rPr>
        <w:t>a</w:t>
      </w:r>
      <w:r>
        <w:t>sc</w:t>
      </w:r>
      <w:r>
        <w:rPr>
          <w:spacing w:val="2"/>
        </w:rPr>
        <w:t>a</w:t>
      </w:r>
      <w:r>
        <w:t>l,</w:t>
      </w:r>
      <w:r>
        <w:rPr>
          <w:spacing w:val="40"/>
        </w:rPr>
        <w:t xml:space="preserve"> </w:t>
      </w:r>
      <w:r>
        <w:t>Java,</w:t>
      </w:r>
      <w:r>
        <w:rPr>
          <w:spacing w:val="42"/>
        </w:rPr>
        <w:t xml:space="preserve"> </w:t>
      </w:r>
      <w:r>
        <w:rPr>
          <w:spacing w:val="4"/>
        </w:rPr>
        <w:t>P</w:t>
      </w:r>
      <w:r>
        <w:rPr>
          <w:spacing w:val="-6"/>
        </w:rPr>
        <w:t>y</w:t>
      </w:r>
      <w:r>
        <w:t>t</w:t>
      </w:r>
      <w:r>
        <w:rPr>
          <w:spacing w:val="2"/>
        </w:rPr>
        <w:t>h</w:t>
      </w:r>
      <w:r>
        <w:t>on</w:t>
      </w:r>
      <w:r>
        <w:rPr>
          <w:spacing w:val="4"/>
        </w:rPr>
        <w:t>)</w:t>
      </w:r>
      <w:r>
        <w:t>.</w:t>
      </w:r>
      <w:r>
        <w:rPr>
          <w:spacing w:val="41"/>
        </w:rPr>
        <w:t xml:space="preserve"> </w:t>
      </w:r>
      <w:r>
        <w:t>Д</w:t>
      </w:r>
      <w:r>
        <w:rPr>
          <w:spacing w:val="2"/>
        </w:rPr>
        <w:t>а</w:t>
      </w:r>
      <w:r>
        <w:t>нный</w:t>
      </w:r>
      <w:r>
        <w:rPr>
          <w:spacing w:val="41"/>
        </w:rPr>
        <w:t xml:space="preserve"> </w:t>
      </w:r>
      <w:r>
        <w:t>набор</w:t>
      </w:r>
      <w:r>
        <w:rPr>
          <w:spacing w:val="41"/>
        </w:rPr>
        <w:t xml:space="preserve"> </w:t>
      </w:r>
      <w:r>
        <w:t>о</w:t>
      </w:r>
      <w:r>
        <w:rPr>
          <w:spacing w:val="2"/>
        </w:rPr>
        <w:t>п</w:t>
      </w:r>
      <w:r>
        <w:t>ред</w:t>
      </w:r>
      <w:r>
        <w:rPr>
          <w:spacing w:val="2"/>
        </w:rPr>
        <w:t>е</w:t>
      </w:r>
      <w:r>
        <w:t>ляется перечнем станда</w:t>
      </w:r>
      <w:r>
        <w:rPr>
          <w:spacing w:val="2"/>
        </w:rPr>
        <w:t>р</w:t>
      </w:r>
      <w:r>
        <w:t>т</w:t>
      </w:r>
      <w:r>
        <w:rPr>
          <w:spacing w:val="2"/>
        </w:rPr>
        <w:t>н</w:t>
      </w:r>
      <w:r>
        <w:t>ого П</w:t>
      </w:r>
      <w:r>
        <w:rPr>
          <w:spacing w:val="1"/>
        </w:rPr>
        <w:t>О</w:t>
      </w:r>
      <w:r>
        <w:t>, фо</w:t>
      </w:r>
      <w:r>
        <w:rPr>
          <w:spacing w:val="2"/>
        </w:rPr>
        <w:t>р</w:t>
      </w:r>
      <w:r>
        <w:rPr>
          <w:spacing w:val="-1"/>
        </w:rPr>
        <w:t>м</w:t>
      </w:r>
      <w:r>
        <w:t>иров</w:t>
      </w:r>
      <w:r>
        <w:rPr>
          <w:spacing w:val="2"/>
        </w:rPr>
        <w:t>а</w:t>
      </w:r>
      <w:r>
        <w:t xml:space="preserve">ние </w:t>
      </w:r>
      <w:r>
        <w:rPr>
          <w:spacing w:val="-2"/>
        </w:rPr>
        <w:t>к</w:t>
      </w:r>
      <w:r>
        <w:t>от</w:t>
      </w:r>
      <w:r>
        <w:rPr>
          <w:spacing w:val="1"/>
        </w:rPr>
        <w:t>о</w:t>
      </w:r>
      <w:r>
        <w:t>рого отне</w:t>
      </w:r>
      <w:r>
        <w:rPr>
          <w:spacing w:val="2"/>
        </w:rPr>
        <w:t>с</w:t>
      </w:r>
      <w:r>
        <w:t xml:space="preserve">ено к </w:t>
      </w:r>
      <w:r>
        <w:rPr>
          <w:spacing w:val="-2"/>
        </w:rPr>
        <w:t>к</w:t>
      </w:r>
      <w:r>
        <w:t>о</w:t>
      </w:r>
      <w:r>
        <w:rPr>
          <w:spacing w:val="-1"/>
        </w:rPr>
        <w:t>м</w:t>
      </w:r>
      <w:r>
        <w:t>п</w:t>
      </w:r>
      <w:r>
        <w:rPr>
          <w:spacing w:val="2"/>
        </w:rPr>
        <w:t>е</w:t>
      </w:r>
      <w:r>
        <w:t>тенц</w:t>
      </w:r>
      <w:r>
        <w:rPr>
          <w:spacing w:val="1"/>
        </w:rPr>
        <w:t>и</w:t>
      </w:r>
      <w:r>
        <w:t>и ОИВ с</w:t>
      </w:r>
      <w:r>
        <w:rPr>
          <w:spacing w:val="-4"/>
        </w:rPr>
        <w:t xml:space="preserve"> </w:t>
      </w:r>
      <w:r>
        <w:rPr>
          <w:spacing w:val="-6"/>
        </w:rPr>
        <w:t>у</w:t>
      </w:r>
      <w:r>
        <w:rPr>
          <w:spacing w:val="1"/>
        </w:rPr>
        <w:t>ч</w:t>
      </w:r>
      <w:r>
        <w:t>ет</w:t>
      </w:r>
      <w:r>
        <w:rPr>
          <w:spacing w:val="1"/>
        </w:rPr>
        <w:t>о</w:t>
      </w:r>
      <w:r>
        <w:t>м</w:t>
      </w:r>
      <w:r>
        <w:rPr>
          <w:spacing w:val="27"/>
        </w:rPr>
        <w:t xml:space="preserve"> </w:t>
      </w:r>
      <w:r>
        <w:t>инфо</w:t>
      </w:r>
      <w:r>
        <w:rPr>
          <w:spacing w:val="2"/>
        </w:rPr>
        <w:t>р</w:t>
      </w:r>
      <w:r>
        <w:rPr>
          <w:spacing w:val="-1"/>
        </w:rPr>
        <w:t>м</w:t>
      </w:r>
      <w:r>
        <w:t>ац</w:t>
      </w:r>
      <w:r>
        <w:rPr>
          <w:spacing w:val="3"/>
        </w:rPr>
        <w:t>и</w:t>
      </w:r>
      <w:r>
        <w:t>и, заблаговр</w:t>
      </w:r>
      <w:r>
        <w:rPr>
          <w:spacing w:val="2"/>
        </w:rPr>
        <w:t>е</w:t>
      </w:r>
      <w:r>
        <w:rPr>
          <w:spacing w:val="-1"/>
        </w:rPr>
        <w:t>м</w:t>
      </w:r>
      <w:r>
        <w:t>ен</w:t>
      </w:r>
      <w:r>
        <w:rPr>
          <w:spacing w:val="1"/>
        </w:rPr>
        <w:t>н</w:t>
      </w:r>
      <w:r>
        <w:t>о по</w:t>
      </w:r>
      <w:r>
        <w:rPr>
          <w:spacing w:val="2"/>
        </w:rPr>
        <w:t>л</w:t>
      </w:r>
      <w:r>
        <w:rPr>
          <w:spacing w:val="-6"/>
        </w:rPr>
        <w:t>у</w:t>
      </w:r>
      <w:r>
        <w:rPr>
          <w:spacing w:val="1"/>
        </w:rPr>
        <w:t>ч</w:t>
      </w:r>
      <w:r>
        <w:t>ен</w:t>
      </w:r>
      <w:r>
        <w:rPr>
          <w:spacing w:val="1"/>
        </w:rPr>
        <w:t>н</w:t>
      </w:r>
      <w:r>
        <w:t>ой от обр</w:t>
      </w:r>
      <w:r>
        <w:rPr>
          <w:spacing w:val="2"/>
        </w:rPr>
        <w:t>а</w:t>
      </w:r>
      <w:r>
        <w:t>зовательных о</w:t>
      </w:r>
      <w:r>
        <w:rPr>
          <w:spacing w:val="2"/>
        </w:rPr>
        <w:t>р</w:t>
      </w:r>
      <w:r>
        <w:t>гани</w:t>
      </w:r>
      <w:r>
        <w:rPr>
          <w:spacing w:val="3"/>
        </w:rPr>
        <w:t>з</w:t>
      </w:r>
      <w:r>
        <w:t>ац</w:t>
      </w:r>
      <w:r>
        <w:rPr>
          <w:spacing w:val="1"/>
        </w:rPr>
        <w:t>и</w:t>
      </w:r>
      <w:r>
        <w:t>й и</w:t>
      </w:r>
      <w:r>
        <w:rPr>
          <w:spacing w:val="-2"/>
        </w:rPr>
        <w:t xml:space="preserve"> </w:t>
      </w:r>
      <w:r>
        <w:rPr>
          <w:spacing w:val="-6"/>
        </w:rPr>
        <w:t>у</w:t>
      </w:r>
      <w:r>
        <w:rPr>
          <w:spacing w:val="1"/>
        </w:rPr>
        <w:t>ч</w:t>
      </w:r>
      <w:r>
        <w:t>астн</w:t>
      </w:r>
      <w:r>
        <w:rPr>
          <w:spacing w:val="2"/>
        </w:rPr>
        <w:t>и</w:t>
      </w:r>
      <w:r>
        <w:rPr>
          <w:spacing w:val="-2"/>
        </w:rPr>
        <w:t>к</w:t>
      </w:r>
      <w:r>
        <w:t>ов</w:t>
      </w:r>
      <w:r>
        <w:rPr>
          <w:spacing w:val="48"/>
        </w:rPr>
        <w:t xml:space="preserve"> </w:t>
      </w:r>
      <w:r>
        <w:rPr>
          <w:spacing w:val="1"/>
        </w:rPr>
        <w:t>э</w:t>
      </w:r>
      <w:r>
        <w:rPr>
          <w:spacing w:val="-2"/>
        </w:rPr>
        <w:t>к</w:t>
      </w:r>
      <w:r>
        <w:t>зам</w:t>
      </w:r>
      <w:r>
        <w:rPr>
          <w:spacing w:val="1"/>
        </w:rPr>
        <w:t>е</w:t>
      </w:r>
      <w:r>
        <w:t>но</w:t>
      </w:r>
      <w:r>
        <w:rPr>
          <w:spacing w:val="2"/>
        </w:rPr>
        <w:t>в</w:t>
      </w:r>
      <w:r>
        <w:t>.</w:t>
      </w:r>
      <w:r>
        <w:rPr>
          <w:spacing w:val="46"/>
        </w:rPr>
        <w:t xml:space="preserve"> </w:t>
      </w:r>
      <w:r>
        <w:t>Пер</w:t>
      </w:r>
      <w:r>
        <w:rPr>
          <w:spacing w:val="2"/>
        </w:rPr>
        <w:t>е</w:t>
      </w:r>
      <w:r>
        <w:rPr>
          <w:spacing w:val="-1"/>
        </w:rPr>
        <w:t>ч</w:t>
      </w:r>
      <w:r>
        <w:t>ень</w:t>
      </w:r>
      <w:r>
        <w:rPr>
          <w:spacing w:val="48"/>
        </w:rPr>
        <w:t xml:space="preserve"> </w:t>
      </w:r>
      <w:r>
        <w:t>стан</w:t>
      </w:r>
      <w:r>
        <w:rPr>
          <w:spacing w:val="2"/>
        </w:rPr>
        <w:t>д</w:t>
      </w:r>
      <w:r>
        <w:t>артного</w:t>
      </w:r>
      <w:r>
        <w:rPr>
          <w:spacing w:val="48"/>
        </w:rPr>
        <w:t xml:space="preserve"> </w:t>
      </w:r>
      <w:r>
        <w:t>ПО</w:t>
      </w:r>
      <w:r>
        <w:rPr>
          <w:spacing w:val="45"/>
        </w:rPr>
        <w:t xml:space="preserve"> </w:t>
      </w:r>
      <w:r>
        <w:rPr>
          <w:spacing w:val="2"/>
        </w:rPr>
        <w:t>д</w:t>
      </w:r>
      <w:r>
        <w:t>олжен</w:t>
      </w:r>
      <w:r>
        <w:rPr>
          <w:spacing w:val="48"/>
        </w:rPr>
        <w:t xml:space="preserve"> </w:t>
      </w:r>
      <w:r>
        <w:t>содер</w:t>
      </w:r>
      <w:r>
        <w:rPr>
          <w:spacing w:val="1"/>
        </w:rPr>
        <w:t>ж</w:t>
      </w:r>
      <w:r>
        <w:t>ать</w:t>
      </w:r>
      <w:r>
        <w:rPr>
          <w:spacing w:val="47"/>
        </w:rPr>
        <w:t xml:space="preserve"> </w:t>
      </w:r>
      <w:r>
        <w:t>не</w:t>
      </w:r>
      <w:r>
        <w:rPr>
          <w:spacing w:val="47"/>
        </w:rPr>
        <w:t xml:space="preserve"> </w:t>
      </w:r>
      <w:r>
        <w:rPr>
          <w:spacing w:val="1"/>
        </w:rPr>
        <w:t>м</w:t>
      </w:r>
      <w:r>
        <w:t>енее</w:t>
      </w:r>
      <w:r>
        <w:rPr>
          <w:spacing w:val="48"/>
        </w:rPr>
        <w:t xml:space="preserve"> </w:t>
      </w:r>
      <w:r>
        <w:t>одной прогр</w:t>
      </w:r>
      <w:r>
        <w:rPr>
          <w:spacing w:val="2"/>
        </w:rPr>
        <w:t>а</w:t>
      </w:r>
      <w:r>
        <w:rPr>
          <w:spacing w:val="-1"/>
        </w:rPr>
        <w:t>мм</w:t>
      </w:r>
      <w:r>
        <w:t>ы</w:t>
      </w:r>
      <w:r>
        <w:rPr>
          <w:spacing w:val="61"/>
        </w:rPr>
        <w:t xml:space="preserve"> </w:t>
      </w:r>
      <w:r>
        <w:rPr>
          <w:spacing w:val="1"/>
        </w:rPr>
        <w:t>к</w:t>
      </w:r>
      <w:r>
        <w:t xml:space="preserve">аждой </w:t>
      </w:r>
      <w:r>
        <w:rPr>
          <w:spacing w:val="-2"/>
        </w:rPr>
        <w:t>к</w:t>
      </w:r>
      <w:r>
        <w:t>ат</w:t>
      </w:r>
      <w:r>
        <w:rPr>
          <w:spacing w:val="1"/>
        </w:rPr>
        <w:t>е</w:t>
      </w:r>
      <w:r>
        <w:t>гории</w:t>
      </w:r>
      <w:r>
        <w:rPr>
          <w:spacing w:val="62"/>
        </w:rPr>
        <w:t xml:space="preserve"> </w:t>
      </w:r>
      <w:r>
        <w:rPr>
          <w:spacing w:val="2"/>
        </w:rPr>
        <w:t>(</w:t>
      </w:r>
      <w:r>
        <w:t>т</w:t>
      </w:r>
      <w:r>
        <w:rPr>
          <w:spacing w:val="1"/>
        </w:rPr>
        <w:t>е</w:t>
      </w:r>
      <w:r>
        <w:rPr>
          <w:spacing w:val="-2"/>
        </w:rPr>
        <w:t>к</w:t>
      </w:r>
      <w:r>
        <w:t>с</w:t>
      </w:r>
      <w:r>
        <w:rPr>
          <w:spacing w:val="1"/>
        </w:rPr>
        <w:t>т</w:t>
      </w:r>
      <w:r>
        <w:t>овые</w:t>
      </w:r>
      <w:r>
        <w:rPr>
          <w:spacing w:val="61"/>
        </w:rPr>
        <w:t xml:space="preserve"> </w:t>
      </w:r>
      <w:r>
        <w:t>процессор</w:t>
      </w:r>
      <w:r>
        <w:rPr>
          <w:spacing w:val="1"/>
        </w:rPr>
        <w:t>ы</w:t>
      </w:r>
      <w:r>
        <w:t>,</w:t>
      </w:r>
      <w:r>
        <w:rPr>
          <w:spacing w:val="61"/>
        </w:rPr>
        <w:t xml:space="preserve"> </w:t>
      </w:r>
      <w:r>
        <w:t>ред</w:t>
      </w:r>
      <w:r>
        <w:rPr>
          <w:spacing w:val="2"/>
        </w:rPr>
        <w:t>а</w:t>
      </w:r>
      <w:r>
        <w:rPr>
          <w:spacing w:val="1"/>
        </w:rPr>
        <w:t>к</w:t>
      </w:r>
      <w:r>
        <w:t>торы</w:t>
      </w:r>
      <w:r>
        <w:rPr>
          <w:spacing w:val="62"/>
        </w:rPr>
        <w:t xml:space="preserve"> </w:t>
      </w:r>
      <w:r>
        <w:rPr>
          <w:spacing w:val="-1"/>
        </w:rPr>
        <w:t>э</w:t>
      </w:r>
      <w:r>
        <w:t>л</w:t>
      </w:r>
      <w:r>
        <w:rPr>
          <w:spacing w:val="2"/>
        </w:rPr>
        <w:t>е</w:t>
      </w:r>
      <w:r>
        <w:rPr>
          <w:spacing w:val="-2"/>
        </w:rPr>
        <w:t>к</w:t>
      </w:r>
      <w:r>
        <w:t>тронн</w:t>
      </w:r>
      <w:r>
        <w:rPr>
          <w:spacing w:val="1"/>
        </w:rPr>
        <w:t>ы</w:t>
      </w:r>
      <w:r>
        <w:t>х</w:t>
      </w:r>
      <w:r>
        <w:rPr>
          <w:spacing w:val="61"/>
        </w:rPr>
        <w:t xml:space="preserve"> </w:t>
      </w:r>
      <w:r>
        <w:rPr>
          <w:spacing w:val="1"/>
        </w:rPr>
        <w:t>т</w:t>
      </w:r>
      <w:r>
        <w:t>аблиц, среды</w:t>
      </w:r>
      <w:r>
        <w:rPr>
          <w:spacing w:val="-9"/>
        </w:rPr>
        <w:t xml:space="preserve"> </w:t>
      </w:r>
      <w:r>
        <w:t>про</w:t>
      </w:r>
      <w:r>
        <w:rPr>
          <w:spacing w:val="2"/>
        </w:rPr>
        <w:t>г</w:t>
      </w:r>
      <w:r>
        <w:t>ра</w:t>
      </w:r>
      <w:r>
        <w:rPr>
          <w:spacing w:val="1"/>
        </w:rPr>
        <w:t>м</w:t>
      </w:r>
      <w:r>
        <w:rPr>
          <w:spacing w:val="-1"/>
        </w:rPr>
        <w:t>м</w:t>
      </w:r>
      <w:r>
        <w:t>иров</w:t>
      </w:r>
      <w:r>
        <w:rPr>
          <w:spacing w:val="2"/>
        </w:rPr>
        <w:t>а</w:t>
      </w:r>
      <w:r>
        <w:t>ни</w:t>
      </w:r>
      <w:r>
        <w:rPr>
          <w:spacing w:val="2"/>
        </w:rPr>
        <w:t>я</w:t>
      </w:r>
      <w:r>
        <w:t>),</w:t>
      </w:r>
      <w:r>
        <w:rPr>
          <w:spacing w:val="-10"/>
        </w:rPr>
        <w:t xml:space="preserve"> </w:t>
      </w:r>
      <w:r>
        <w:t>но</w:t>
      </w:r>
      <w:r>
        <w:rPr>
          <w:spacing w:val="-10"/>
        </w:rPr>
        <w:t xml:space="preserve"> </w:t>
      </w:r>
      <w:r>
        <w:t>при</w:t>
      </w:r>
      <w:r>
        <w:rPr>
          <w:spacing w:val="-7"/>
        </w:rPr>
        <w:t xml:space="preserve"> </w:t>
      </w:r>
      <w:r>
        <w:rPr>
          <w:spacing w:val="-1"/>
        </w:rPr>
        <w:t>э</w:t>
      </w:r>
      <w:r>
        <w:t>т</w:t>
      </w:r>
      <w:r>
        <w:rPr>
          <w:spacing w:val="1"/>
        </w:rPr>
        <w:t>о</w:t>
      </w:r>
      <w:r>
        <w:t>м</w:t>
      </w:r>
      <w:r>
        <w:rPr>
          <w:spacing w:val="-10"/>
        </w:rPr>
        <w:t xml:space="preserve"> </w:t>
      </w:r>
      <w:r>
        <w:t>до</w:t>
      </w:r>
      <w:r>
        <w:rPr>
          <w:spacing w:val="2"/>
        </w:rPr>
        <w:t>л</w:t>
      </w:r>
      <w:r>
        <w:t>жен</w:t>
      </w:r>
      <w:r>
        <w:rPr>
          <w:spacing w:val="-10"/>
        </w:rPr>
        <w:t xml:space="preserve"> </w:t>
      </w:r>
      <w:r>
        <w:t>обеспечив</w:t>
      </w:r>
      <w:r>
        <w:rPr>
          <w:spacing w:val="2"/>
        </w:rPr>
        <w:t>а</w:t>
      </w:r>
      <w:r>
        <w:t>ть</w:t>
      </w:r>
      <w:r>
        <w:rPr>
          <w:spacing w:val="-4"/>
        </w:rPr>
        <w:t xml:space="preserve"> </w:t>
      </w:r>
      <w:r>
        <w:rPr>
          <w:spacing w:val="-6"/>
        </w:rPr>
        <w:t>у</w:t>
      </w:r>
      <w:r>
        <w:rPr>
          <w:spacing w:val="-1"/>
        </w:rPr>
        <w:t>ч</w:t>
      </w:r>
      <w:r>
        <w:rPr>
          <w:spacing w:val="2"/>
        </w:rPr>
        <w:t>а</w:t>
      </w:r>
      <w:r>
        <w:t>стник</w:t>
      </w:r>
      <w:r>
        <w:rPr>
          <w:spacing w:val="1"/>
        </w:rPr>
        <w:t>а</w:t>
      </w:r>
      <w:r>
        <w:t>м</w:t>
      </w:r>
      <w:r>
        <w:rPr>
          <w:spacing w:val="-10"/>
        </w:rPr>
        <w:t xml:space="preserve"> </w:t>
      </w:r>
      <w:r>
        <w:rPr>
          <w:spacing w:val="1"/>
        </w:rPr>
        <w:t>э</w:t>
      </w:r>
      <w:r>
        <w:rPr>
          <w:spacing w:val="-2"/>
        </w:rPr>
        <w:t>к</w:t>
      </w:r>
      <w:r>
        <w:t>з</w:t>
      </w:r>
      <w:r>
        <w:rPr>
          <w:spacing w:val="2"/>
        </w:rPr>
        <w:t>а</w:t>
      </w:r>
      <w:r>
        <w:rPr>
          <w:spacing w:val="-1"/>
        </w:rPr>
        <w:t>м</w:t>
      </w:r>
      <w:r>
        <w:t>енов</w:t>
      </w:r>
      <w:r>
        <w:rPr>
          <w:spacing w:val="-11"/>
        </w:rPr>
        <w:t xml:space="preserve"> </w:t>
      </w:r>
      <w:r>
        <w:rPr>
          <w:spacing w:val="2"/>
        </w:rPr>
        <w:t>ра</w:t>
      </w:r>
      <w:r>
        <w:t>бо</w:t>
      </w:r>
      <w:r>
        <w:rPr>
          <w:spacing w:val="4"/>
        </w:rPr>
        <w:t>т</w:t>
      </w:r>
      <w:r>
        <w:t>у над</w:t>
      </w:r>
      <w:r>
        <w:rPr>
          <w:spacing w:val="42"/>
        </w:rPr>
        <w:t xml:space="preserve"> </w:t>
      </w:r>
      <w:r>
        <w:rPr>
          <w:spacing w:val="1"/>
        </w:rPr>
        <w:t>э</w:t>
      </w:r>
      <w:r>
        <w:rPr>
          <w:spacing w:val="-2"/>
        </w:rPr>
        <w:t>к</w:t>
      </w:r>
      <w:r>
        <w:t>заменац</w:t>
      </w:r>
      <w:r>
        <w:rPr>
          <w:spacing w:val="2"/>
        </w:rPr>
        <w:t>и</w:t>
      </w:r>
      <w:r>
        <w:t>онн</w:t>
      </w:r>
      <w:r>
        <w:rPr>
          <w:spacing w:val="3"/>
        </w:rPr>
        <w:t>ы</w:t>
      </w:r>
      <w:r>
        <w:rPr>
          <w:spacing w:val="-1"/>
        </w:rPr>
        <w:t>м</w:t>
      </w:r>
      <w:r>
        <w:t>и</w:t>
      </w:r>
      <w:r>
        <w:rPr>
          <w:spacing w:val="43"/>
        </w:rPr>
        <w:t xml:space="preserve"> </w:t>
      </w:r>
      <w:r>
        <w:t>задани</w:t>
      </w:r>
      <w:r>
        <w:rPr>
          <w:spacing w:val="1"/>
        </w:rPr>
        <w:t>я</w:t>
      </w:r>
      <w:r>
        <w:rPr>
          <w:spacing w:val="-1"/>
        </w:rPr>
        <w:t>м</w:t>
      </w:r>
      <w:r>
        <w:t>и</w:t>
      </w:r>
      <w:r>
        <w:rPr>
          <w:spacing w:val="45"/>
        </w:rPr>
        <w:t xml:space="preserve"> </w:t>
      </w:r>
      <w:r>
        <w:t>в</w:t>
      </w:r>
      <w:r>
        <w:rPr>
          <w:spacing w:val="43"/>
        </w:rPr>
        <w:t xml:space="preserve"> </w:t>
      </w:r>
      <w:r>
        <w:rPr>
          <w:spacing w:val="2"/>
        </w:rPr>
        <w:t>пр</w:t>
      </w:r>
      <w:r>
        <w:t>ив</w:t>
      </w:r>
      <w:r>
        <w:rPr>
          <w:spacing w:val="1"/>
        </w:rPr>
        <w:t>ы</w:t>
      </w:r>
      <w:r>
        <w:rPr>
          <w:spacing w:val="-1"/>
        </w:rPr>
        <w:t>ч</w:t>
      </w:r>
      <w:r>
        <w:t>н</w:t>
      </w:r>
      <w:r>
        <w:rPr>
          <w:spacing w:val="1"/>
        </w:rPr>
        <w:t>ы</w:t>
      </w:r>
      <w:r>
        <w:t>х</w:t>
      </w:r>
      <w:r>
        <w:rPr>
          <w:spacing w:val="43"/>
        </w:rPr>
        <w:t xml:space="preserve"> </w:t>
      </w:r>
      <w:r>
        <w:t>им</w:t>
      </w:r>
      <w:r>
        <w:rPr>
          <w:spacing w:val="45"/>
        </w:rPr>
        <w:t xml:space="preserve"> </w:t>
      </w:r>
      <w:r>
        <w:t>про</w:t>
      </w:r>
      <w:r>
        <w:rPr>
          <w:spacing w:val="2"/>
        </w:rPr>
        <w:t>г</w:t>
      </w:r>
      <w:r>
        <w:t>р</w:t>
      </w:r>
      <w:r>
        <w:rPr>
          <w:spacing w:val="2"/>
        </w:rPr>
        <w:t>а</w:t>
      </w:r>
      <w:r>
        <w:rPr>
          <w:spacing w:val="-1"/>
        </w:rPr>
        <w:t>мм</w:t>
      </w:r>
      <w:r>
        <w:t>ах</w:t>
      </w:r>
      <w:r>
        <w:rPr>
          <w:spacing w:val="45"/>
        </w:rPr>
        <w:t xml:space="preserve"> </w:t>
      </w:r>
      <w:r>
        <w:t>(а</w:t>
      </w:r>
      <w:r>
        <w:rPr>
          <w:spacing w:val="45"/>
        </w:rPr>
        <w:t xml:space="preserve"> </w:t>
      </w:r>
      <w:r>
        <w:t>та</w:t>
      </w:r>
      <w:r>
        <w:rPr>
          <w:spacing w:val="-2"/>
        </w:rPr>
        <w:t>к</w:t>
      </w:r>
      <w:r>
        <w:t>же</w:t>
      </w:r>
      <w:r>
        <w:rPr>
          <w:spacing w:val="45"/>
        </w:rPr>
        <w:t xml:space="preserve"> </w:t>
      </w:r>
      <w:r>
        <w:t>от</w:t>
      </w:r>
      <w:r>
        <w:rPr>
          <w:spacing w:val="9"/>
        </w:rPr>
        <w:t>в</w:t>
      </w:r>
      <w:r>
        <w:t>еча</w:t>
      </w:r>
      <w:r>
        <w:rPr>
          <w:spacing w:val="-2"/>
        </w:rPr>
        <w:t>т</w:t>
      </w:r>
      <w:r>
        <w:t>ь лице</w:t>
      </w:r>
      <w:r>
        <w:rPr>
          <w:spacing w:val="1"/>
        </w:rPr>
        <w:t>н</w:t>
      </w:r>
      <w:r>
        <w:t>зионн</w:t>
      </w:r>
      <w:r>
        <w:rPr>
          <w:spacing w:val="1"/>
        </w:rPr>
        <w:t>ы</w:t>
      </w:r>
      <w:r>
        <w:t>м тре</w:t>
      </w:r>
      <w:r>
        <w:rPr>
          <w:spacing w:val="1"/>
        </w:rPr>
        <w:t>б</w:t>
      </w:r>
      <w:r>
        <w:t>ован</w:t>
      </w:r>
      <w:r>
        <w:rPr>
          <w:spacing w:val="1"/>
        </w:rPr>
        <w:t>и</w:t>
      </w:r>
      <w:r>
        <w:t>ям</w:t>
      </w:r>
      <w:r>
        <w:rPr>
          <w:spacing w:val="2"/>
        </w:rPr>
        <w:t>)</w:t>
      </w:r>
      <w:r>
        <w:t>. В</w:t>
      </w:r>
      <w:r>
        <w:rPr>
          <w:spacing w:val="-3"/>
        </w:rPr>
        <w:t xml:space="preserve"> </w:t>
      </w:r>
      <w:r>
        <w:rPr>
          <w:spacing w:val="2"/>
        </w:rPr>
        <w:t>п</w:t>
      </w:r>
      <w:r>
        <w:t>еречне</w:t>
      </w:r>
      <w:r>
        <w:rPr>
          <w:spacing w:val="49"/>
        </w:rPr>
        <w:t xml:space="preserve"> </w:t>
      </w:r>
      <w:r>
        <w:t>стан</w:t>
      </w:r>
      <w:r>
        <w:rPr>
          <w:spacing w:val="2"/>
        </w:rPr>
        <w:t>д</w:t>
      </w:r>
      <w:r>
        <w:t>артн</w:t>
      </w:r>
      <w:r>
        <w:rPr>
          <w:spacing w:val="2"/>
        </w:rPr>
        <w:t>о</w:t>
      </w:r>
      <w:r>
        <w:t>го</w:t>
      </w:r>
      <w:r>
        <w:rPr>
          <w:spacing w:val="50"/>
        </w:rPr>
        <w:t xml:space="preserve"> </w:t>
      </w:r>
      <w:r>
        <w:t xml:space="preserve">ПО </w:t>
      </w:r>
      <w:r>
        <w:rPr>
          <w:spacing w:val="-3"/>
        </w:rPr>
        <w:t>у</w:t>
      </w:r>
      <w:r>
        <w:rPr>
          <w:spacing w:val="1"/>
        </w:rPr>
        <w:t>к</w:t>
      </w:r>
      <w:r>
        <w:t>азываются</w:t>
      </w:r>
      <w:r>
        <w:rPr>
          <w:spacing w:val="41"/>
        </w:rPr>
        <w:t xml:space="preserve"> </w:t>
      </w:r>
      <w:r>
        <w:rPr>
          <w:spacing w:val="-2"/>
        </w:rPr>
        <w:t>к</w:t>
      </w:r>
      <w:r>
        <w:t>о</w:t>
      </w:r>
      <w:r>
        <w:rPr>
          <w:spacing w:val="2"/>
        </w:rPr>
        <w:t>н</w:t>
      </w:r>
      <w:r>
        <w:rPr>
          <w:spacing w:val="-2"/>
        </w:rPr>
        <w:t>к</w:t>
      </w:r>
      <w:r>
        <w:t>р</w:t>
      </w:r>
      <w:r>
        <w:rPr>
          <w:spacing w:val="2"/>
        </w:rPr>
        <w:t>е</w:t>
      </w:r>
      <w:r>
        <w:t>тные</w:t>
      </w:r>
      <w:r>
        <w:rPr>
          <w:spacing w:val="39"/>
        </w:rPr>
        <w:t xml:space="preserve"> </w:t>
      </w:r>
      <w:r>
        <w:t>прогр</w:t>
      </w:r>
      <w:r>
        <w:rPr>
          <w:spacing w:val="2"/>
        </w:rPr>
        <w:t>а</w:t>
      </w:r>
      <w:r>
        <w:rPr>
          <w:spacing w:val="1"/>
        </w:rPr>
        <w:t>м</w:t>
      </w:r>
      <w:r>
        <w:rPr>
          <w:spacing w:val="-1"/>
        </w:rPr>
        <w:t>м</w:t>
      </w:r>
      <w:r>
        <w:t>ы</w:t>
      </w:r>
      <w:r>
        <w:rPr>
          <w:spacing w:val="40"/>
        </w:rPr>
        <w:t xml:space="preserve"> </w:t>
      </w:r>
      <w:r>
        <w:t>о</w:t>
      </w:r>
      <w:r>
        <w:rPr>
          <w:spacing w:val="2"/>
        </w:rPr>
        <w:t>б</w:t>
      </w:r>
      <w:r>
        <w:t xml:space="preserve">означенных видов и версии </w:t>
      </w:r>
      <w:r>
        <w:rPr>
          <w:spacing w:val="1"/>
        </w:rPr>
        <w:t>э</w:t>
      </w:r>
      <w:r>
        <w:t>тих пр</w:t>
      </w:r>
      <w:r>
        <w:rPr>
          <w:spacing w:val="2"/>
        </w:rPr>
        <w:t>о</w:t>
      </w:r>
      <w:r>
        <w:rPr>
          <w:spacing w:val="1"/>
        </w:rPr>
        <w:t>г</w:t>
      </w:r>
      <w:r>
        <w:t>рам</w:t>
      </w:r>
      <w:r>
        <w:rPr>
          <w:spacing w:val="-2"/>
        </w:rPr>
        <w:t>м</w:t>
      </w:r>
      <w:r>
        <w:t>. По</w:t>
      </w:r>
      <w:r>
        <w:rPr>
          <w:spacing w:val="-6"/>
        </w:rPr>
        <w:t xml:space="preserve"> </w:t>
      </w:r>
      <w:r>
        <w:t>согла</w:t>
      </w:r>
      <w:r>
        <w:rPr>
          <w:spacing w:val="2"/>
        </w:rPr>
        <w:t>с</w:t>
      </w:r>
      <w:r>
        <w:t>ован</w:t>
      </w:r>
      <w:r>
        <w:rPr>
          <w:spacing w:val="1"/>
        </w:rPr>
        <w:t>и</w:t>
      </w:r>
      <w:r>
        <w:t>ю</w:t>
      </w:r>
      <w:r>
        <w:rPr>
          <w:spacing w:val="25"/>
        </w:rPr>
        <w:t xml:space="preserve"> </w:t>
      </w:r>
      <w:r>
        <w:t>с</w:t>
      </w:r>
      <w:r>
        <w:rPr>
          <w:spacing w:val="25"/>
        </w:rPr>
        <w:t xml:space="preserve"> </w:t>
      </w:r>
      <w:r>
        <w:t>ОИВ</w:t>
      </w:r>
      <w:r>
        <w:rPr>
          <w:spacing w:val="25"/>
        </w:rPr>
        <w:t xml:space="preserve"> </w:t>
      </w:r>
      <w:r>
        <w:t>до</w:t>
      </w:r>
      <w:r>
        <w:rPr>
          <w:spacing w:val="2"/>
        </w:rPr>
        <w:t>п</w:t>
      </w:r>
      <w:r>
        <w:rPr>
          <w:spacing w:val="-6"/>
        </w:rPr>
        <w:t>у</w:t>
      </w:r>
      <w:r>
        <w:rPr>
          <w:spacing w:val="2"/>
        </w:rPr>
        <w:t>с</w:t>
      </w:r>
      <w:r>
        <w:t>ти</w:t>
      </w:r>
      <w:r>
        <w:rPr>
          <w:spacing w:val="1"/>
        </w:rPr>
        <w:t>м</w:t>
      </w:r>
      <w:r>
        <w:t>о</w:t>
      </w:r>
      <w:r>
        <w:rPr>
          <w:spacing w:val="24"/>
        </w:rPr>
        <w:t xml:space="preserve"> </w:t>
      </w:r>
      <w:r>
        <w:t>в</w:t>
      </w:r>
      <w:r>
        <w:rPr>
          <w:spacing w:val="25"/>
        </w:rPr>
        <w:t xml:space="preserve"> </w:t>
      </w:r>
      <w:r>
        <w:rPr>
          <w:spacing w:val="-2"/>
        </w:rPr>
        <w:t>к</w:t>
      </w:r>
      <w:r>
        <w:t>о</w:t>
      </w:r>
      <w:r>
        <w:rPr>
          <w:spacing w:val="2"/>
        </w:rPr>
        <w:t>н</w:t>
      </w:r>
      <w:r>
        <w:rPr>
          <w:spacing w:val="-2"/>
        </w:rPr>
        <w:t>к</w:t>
      </w:r>
      <w:r>
        <w:t>ретн</w:t>
      </w:r>
      <w:r>
        <w:rPr>
          <w:spacing w:val="2"/>
        </w:rPr>
        <w:t>о</w:t>
      </w:r>
      <w:r>
        <w:t>м</w:t>
      </w:r>
      <w:r>
        <w:rPr>
          <w:spacing w:val="24"/>
        </w:rPr>
        <w:t xml:space="preserve"> </w:t>
      </w:r>
      <w:r>
        <w:t>ППЭ</w:t>
      </w:r>
      <w:r>
        <w:rPr>
          <w:spacing w:val="23"/>
        </w:rPr>
        <w:t xml:space="preserve"> </w:t>
      </w:r>
      <w:r>
        <w:t>не</w:t>
      </w:r>
      <w:r>
        <w:rPr>
          <w:spacing w:val="30"/>
        </w:rPr>
        <w:t xml:space="preserve"> </w:t>
      </w:r>
      <w:r>
        <w:rPr>
          <w:spacing w:val="-6"/>
        </w:rPr>
        <w:t>у</w:t>
      </w:r>
      <w:r>
        <w:t>с</w:t>
      </w:r>
      <w:r>
        <w:rPr>
          <w:spacing w:val="1"/>
        </w:rPr>
        <w:t>т</w:t>
      </w:r>
      <w:r>
        <w:t>анавливать</w:t>
      </w:r>
      <w:r>
        <w:rPr>
          <w:spacing w:val="23"/>
        </w:rPr>
        <w:t xml:space="preserve"> </w:t>
      </w:r>
      <w:r>
        <w:t>все</w:t>
      </w:r>
      <w:r>
        <w:rPr>
          <w:spacing w:val="25"/>
        </w:rPr>
        <w:t xml:space="preserve"> </w:t>
      </w:r>
      <w:r>
        <w:t>про</w:t>
      </w:r>
      <w:r>
        <w:rPr>
          <w:spacing w:val="2"/>
        </w:rPr>
        <w:t>гр</w:t>
      </w:r>
      <w:r>
        <w:t>ам</w:t>
      </w:r>
      <w:r>
        <w:rPr>
          <w:spacing w:val="-2"/>
        </w:rPr>
        <w:t>м</w:t>
      </w:r>
      <w:r>
        <w:t>ы из</w:t>
      </w:r>
      <w:r>
        <w:rPr>
          <w:spacing w:val="-3"/>
        </w:rPr>
        <w:t xml:space="preserve"> </w:t>
      </w:r>
      <w:r>
        <w:rPr>
          <w:spacing w:val="-6"/>
        </w:rPr>
        <w:t>у</w:t>
      </w:r>
      <w:r>
        <w:rPr>
          <w:spacing w:val="1"/>
        </w:rPr>
        <w:t>к</w:t>
      </w:r>
      <w:r>
        <w:t>азан</w:t>
      </w:r>
      <w:r>
        <w:rPr>
          <w:spacing w:val="1"/>
        </w:rPr>
        <w:t>н</w:t>
      </w:r>
      <w:r>
        <w:t>ого</w:t>
      </w:r>
      <w:r>
        <w:rPr>
          <w:spacing w:val="26"/>
        </w:rPr>
        <w:t xml:space="preserve"> </w:t>
      </w:r>
      <w:r>
        <w:t>пер</w:t>
      </w:r>
      <w:r>
        <w:rPr>
          <w:spacing w:val="2"/>
        </w:rPr>
        <w:t>е</w:t>
      </w:r>
      <w:r>
        <w:rPr>
          <w:spacing w:val="-1"/>
        </w:rPr>
        <w:t>ч</w:t>
      </w:r>
      <w:r>
        <w:rPr>
          <w:spacing w:val="2"/>
        </w:rPr>
        <w:t>н</w:t>
      </w:r>
      <w:r>
        <w:t>я</w:t>
      </w:r>
      <w:r>
        <w:rPr>
          <w:spacing w:val="27"/>
        </w:rPr>
        <w:t xml:space="preserve"> </w:t>
      </w:r>
      <w:r>
        <w:t>(но</w:t>
      </w:r>
      <w:r>
        <w:rPr>
          <w:spacing w:val="25"/>
        </w:rPr>
        <w:t xml:space="preserve"> </w:t>
      </w:r>
      <w:r>
        <w:rPr>
          <w:spacing w:val="1"/>
        </w:rPr>
        <w:t>к</w:t>
      </w:r>
      <w:r>
        <w:t>ак</w:t>
      </w:r>
      <w:r>
        <w:rPr>
          <w:spacing w:val="26"/>
        </w:rPr>
        <w:t xml:space="preserve"> </w:t>
      </w:r>
      <w:r>
        <w:rPr>
          <w:spacing w:val="-1"/>
        </w:rPr>
        <w:t>м</w:t>
      </w:r>
      <w:r>
        <w:t>ин</w:t>
      </w:r>
      <w:r>
        <w:rPr>
          <w:spacing w:val="2"/>
        </w:rPr>
        <w:t>и</w:t>
      </w:r>
      <w:r>
        <w:rPr>
          <w:spacing w:val="3"/>
        </w:rPr>
        <w:t>м</w:t>
      </w:r>
      <w:r>
        <w:rPr>
          <w:spacing w:val="-6"/>
        </w:rPr>
        <w:t>у</w:t>
      </w:r>
      <w:r>
        <w:t>м</w:t>
      </w:r>
      <w:r>
        <w:rPr>
          <w:spacing w:val="27"/>
        </w:rPr>
        <w:t xml:space="preserve"> </w:t>
      </w:r>
      <w:r>
        <w:rPr>
          <w:spacing w:val="2"/>
        </w:rPr>
        <w:t>о</w:t>
      </w:r>
      <w:r>
        <w:t>дна</w:t>
      </w:r>
      <w:r>
        <w:rPr>
          <w:spacing w:val="25"/>
        </w:rPr>
        <w:t xml:space="preserve"> </w:t>
      </w:r>
      <w:r>
        <w:t>прог</w:t>
      </w:r>
      <w:r>
        <w:rPr>
          <w:spacing w:val="2"/>
        </w:rPr>
        <w:t>р</w:t>
      </w:r>
      <w:r>
        <w:t>а</w:t>
      </w:r>
      <w:r>
        <w:rPr>
          <w:spacing w:val="1"/>
        </w:rPr>
        <w:t>м</w:t>
      </w:r>
      <w:r>
        <w:rPr>
          <w:spacing w:val="-1"/>
        </w:rPr>
        <w:t>м</w:t>
      </w:r>
      <w:r>
        <w:t>а</w:t>
      </w:r>
      <w:r>
        <w:rPr>
          <w:spacing w:val="27"/>
        </w:rPr>
        <w:t xml:space="preserve"> </w:t>
      </w:r>
      <w:r>
        <w:rPr>
          <w:spacing w:val="-2"/>
        </w:rPr>
        <w:t>к</w:t>
      </w:r>
      <w:r>
        <w:t>аж</w:t>
      </w:r>
      <w:r>
        <w:rPr>
          <w:spacing w:val="2"/>
        </w:rPr>
        <w:t>д</w:t>
      </w:r>
      <w:r>
        <w:t>ой</w:t>
      </w:r>
      <w:r>
        <w:rPr>
          <w:spacing w:val="26"/>
        </w:rPr>
        <w:t xml:space="preserve"> </w:t>
      </w:r>
      <w:r>
        <w:rPr>
          <w:spacing w:val="-2"/>
        </w:rPr>
        <w:t>к</w:t>
      </w:r>
      <w:r>
        <w:rPr>
          <w:spacing w:val="2"/>
        </w:rPr>
        <w:t>а</w:t>
      </w:r>
      <w:r>
        <w:t>те</w:t>
      </w:r>
      <w:r>
        <w:rPr>
          <w:spacing w:val="-2"/>
        </w:rPr>
        <w:t>г</w:t>
      </w:r>
      <w:r>
        <w:t>ории</w:t>
      </w:r>
      <w:r>
        <w:rPr>
          <w:spacing w:val="28"/>
        </w:rPr>
        <w:t xml:space="preserve"> </w:t>
      </w:r>
      <w:r>
        <w:t>дол</w:t>
      </w:r>
      <w:r>
        <w:rPr>
          <w:spacing w:val="1"/>
        </w:rPr>
        <w:t>ж</w:t>
      </w:r>
      <w:r>
        <w:t>на</w:t>
      </w:r>
      <w:r>
        <w:rPr>
          <w:spacing w:val="28"/>
        </w:rPr>
        <w:t xml:space="preserve"> </w:t>
      </w:r>
      <w:r>
        <w:t xml:space="preserve">быть </w:t>
      </w:r>
      <w:r>
        <w:rPr>
          <w:spacing w:val="-6"/>
        </w:rPr>
        <w:t>у</w:t>
      </w:r>
      <w:r>
        <w:rPr>
          <w:spacing w:val="2"/>
        </w:rPr>
        <w:t>с</w:t>
      </w:r>
      <w:r>
        <w:rPr>
          <w:spacing w:val="1"/>
        </w:rPr>
        <w:t>т</w:t>
      </w:r>
      <w:r>
        <w:t>ановлена),</w:t>
      </w:r>
      <w:r>
        <w:rPr>
          <w:spacing w:val="8"/>
        </w:rPr>
        <w:t xml:space="preserve"> </w:t>
      </w:r>
      <w:r>
        <w:t>в</w:t>
      </w:r>
      <w:r>
        <w:rPr>
          <w:spacing w:val="9"/>
        </w:rPr>
        <w:t xml:space="preserve"> </w:t>
      </w:r>
      <w:r>
        <w:t>том</w:t>
      </w:r>
      <w:r>
        <w:rPr>
          <w:spacing w:val="7"/>
        </w:rPr>
        <w:t xml:space="preserve"> </w:t>
      </w:r>
      <w:r>
        <w:rPr>
          <w:spacing w:val="-1"/>
        </w:rPr>
        <w:t>ч</w:t>
      </w:r>
      <w:r>
        <w:t>исле</w:t>
      </w:r>
      <w:r>
        <w:rPr>
          <w:spacing w:val="9"/>
        </w:rPr>
        <w:t xml:space="preserve"> </w:t>
      </w:r>
      <w:r>
        <w:t>не</w:t>
      </w:r>
      <w:r>
        <w:rPr>
          <w:spacing w:val="12"/>
        </w:rPr>
        <w:t xml:space="preserve"> </w:t>
      </w:r>
      <w:r>
        <w:rPr>
          <w:spacing w:val="-6"/>
        </w:rPr>
        <w:t>у</w:t>
      </w:r>
      <w:r>
        <w:rPr>
          <w:spacing w:val="2"/>
        </w:rPr>
        <w:t>с</w:t>
      </w:r>
      <w:r>
        <w:t>танавл</w:t>
      </w:r>
      <w:r>
        <w:rPr>
          <w:spacing w:val="3"/>
        </w:rPr>
        <w:t>и</w:t>
      </w:r>
      <w:r>
        <w:t>вать</w:t>
      </w:r>
      <w:r>
        <w:rPr>
          <w:spacing w:val="8"/>
        </w:rPr>
        <w:t xml:space="preserve"> </w:t>
      </w:r>
      <w:r>
        <w:t>среды</w:t>
      </w:r>
      <w:r>
        <w:rPr>
          <w:spacing w:val="7"/>
        </w:rPr>
        <w:t xml:space="preserve"> </w:t>
      </w:r>
      <w:r>
        <w:t>пр</w:t>
      </w:r>
      <w:r>
        <w:rPr>
          <w:spacing w:val="2"/>
        </w:rPr>
        <w:t>о</w:t>
      </w:r>
      <w:r>
        <w:t>гр</w:t>
      </w:r>
      <w:r>
        <w:rPr>
          <w:spacing w:val="1"/>
        </w:rPr>
        <w:t>ам</w:t>
      </w:r>
      <w:r>
        <w:rPr>
          <w:spacing w:val="-1"/>
        </w:rPr>
        <w:t>м</w:t>
      </w:r>
      <w:r>
        <w:t>ирова</w:t>
      </w:r>
      <w:r>
        <w:rPr>
          <w:spacing w:val="8"/>
        </w:rPr>
        <w:t>н</w:t>
      </w:r>
      <w:r>
        <w:t>ия</w:t>
      </w:r>
      <w:r>
        <w:rPr>
          <w:spacing w:val="8"/>
        </w:rPr>
        <w:t xml:space="preserve"> </w:t>
      </w:r>
      <w:r>
        <w:rPr>
          <w:spacing w:val="2"/>
        </w:rPr>
        <w:t>д</w:t>
      </w:r>
      <w:r>
        <w:t>ля</w:t>
      </w:r>
      <w:r>
        <w:rPr>
          <w:spacing w:val="7"/>
        </w:rPr>
        <w:t xml:space="preserve"> </w:t>
      </w:r>
      <w:r>
        <w:t>не</w:t>
      </w:r>
      <w:r>
        <w:rPr>
          <w:spacing w:val="1"/>
        </w:rPr>
        <w:t>к</w:t>
      </w:r>
      <w:r>
        <w:rPr>
          <w:spacing w:val="2"/>
        </w:rPr>
        <w:t>о</w:t>
      </w:r>
      <w:r>
        <w:t>торых я</w:t>
      </w:r>
      <w:r>
        <w:rPr>
          <w:spacing w:val="1"/>
        </w:rPr>
        <w:t>з</w:t>
      </w:r>
      <w:r>
        <w:t>ы</w:t>
      </w:r>
      <w:r>
        <w:rPr>
          <w:spacing w:val="-2"/>
        </w:rPr>
        <w:t>к</w:t>
      </w:r>
      <w:r>
        <w:t>ов</w:t>
      </w:r>
      <w:r>
        <w:rPr>
          <w:spacing w:val="6"/>
        </w:rPr>
        <w:t xml:space="preserve"> </w:t>
      </w:r>
      <w:r>
        <w:t>прогр</w:t>
      </w:r>
      <w:r>
        <w:rPr>
          <w:spacing w:val="2"/>
        </w:rPr>
        <w:t>а</w:t>
      </w:r>
      <w:r>
        <w:rPr>
          <w:spacing w:val="-1"/>
        </w:rPr>
        <w:t>мм</w:t>
      </w:r>
      <w:r>
        <w:t>и</w:t>
      </w:r>
      <w:r>
        <w:rPr>
          <w:spacing w:val="2"/>
        </w:rPr>
        <w:t>ро</w:t>
      </w:r>
      <w:r>
        <w:t>ван</w:t>
      </w:r>
      <w:r>
        <w:rPr>
          <w:spacing w:val="1"/>
        </w:rPr>
        <w:t>и</w:t>
      </w:r>
      <w:r>
        <w:t>я,</w:t>
      </w:r>
      <w:r>
        <w:rPr>
          <w:spacing w:val="7"/>
        </w:rPr>
        <w:t xml:space="preserve"> </w:t>
      </w:r>
      <w:r>
        <w:t>если</w:t>
      </w:r>
      <w:r>
        <w:rPr>
          <w:spacing w:val="6"/>
        </w:rPr>
        <w:t xml:space="preserve"> </w:t>
      </w:r>
      <w:r>
        <w:t>был</w:t>
      </w:r>
      <w:r>
        <w:rPr>
          <w:spacing w:val="7"/>
        </w:rPr>
        <w:t xml:space="preserve"> </w:t>
      </w:r>
      <w:r>
        <w:t>проведён</w:t>
      </w:r>
      <w:r>
        <w:rPr>
          <w:spacing w:val="7"/>
        </w:rPr>
        <w:t xml:space="preserve"> </w:t>
      </w:r>
      <w:r>
        <w:t>соотв</w:t>
      </w:r>
      <w:r>
        <w:rPr>
          <w:spacing w:val="2"/>
        </w:rPr>
        <w:t>е</w:t>
      </w:r>
      <w:r>
        <w:t>тс</w:t>
      </w:r>
      <w:r>
        <w:rPr>
          <w:spacing w:val="-1"/>
        </w:rPr>
        <w:t>т</w:t>
      </w:r>
      <w:r>
        <w:rPr>
          <w:spacing w:val="4"/>
        </w:rPr>
        <w:t>в</w:t>
      </w:r>
      <w:r>
        <w:rPr>
          <w:spacing w:val="-6"/>
        </w:rPr>
        <w:t>у</w:t>
      </w:r>
      <w:r>
        <w:rPr>
          <w:spacing w:val="2"/>
        </w:rPr>
        <w:t>ю</w:t>
      </w:r>
      <w:r>
        <w:t>щий</w:t>
      </w:r>
      <w:r>
        <w:rPr>
          <w:spacing w:val="6"/>
        </w:rPr>
        <w:t xml:space="preserve"> </w:t>
      </w:r>
      <w:r>
        <w:t>анализ</w:t>
      </w:r>
      <w:r>
        <w:rPr>
          <w:spacing w:val="7"/>
        </w:rPr>
        <w:t xml:space="preserve"> </w:t>
      </w:r>
      <w:r>
        <w:t>потреб</w:t>
      </w:r>
      <w:r>
        <w:rPr>
          <w:spacing w:val="2"/>
        </w:rPr>
        <w:t>н</w:t>
      </w:r>
      <w:r>
        <w:t xml:space="preserve">остей </w:t>
      </w:r>
      <w:r>
        <w:rPr>
          <w:spacing w:val="-3"/>
        </w:rPr>
        <w:t>у</w:t>
      </w:r>
      <w:r>
        <w:rPr>
          <w:spacing w:val="1"/>
        </w:rPr>
        <w:t>ч</w:t>
      </w:r>
      <w:r>
        <w:t>астн</w:t>
      </w:r>
      <w:r>
        <w:rPr>
          <w:spacing w:val="2"/>
        </w:rPr>
        <w:t>и</w:t>
      </w:r>
      <w:r>
        <w:rPr>
          <w:spacing w:val="-2"/>
        </w:rPr>
        <w:t>к</w:t>
      </w:r>
      <w:r>
        <w:t>ов</w:t>
      </w:r>
      <w:r>
        <w:rPr>
          <w:spacing w:val="-23"/>
        </w:rPr>
        <w:t xml:space="preserve"> </w:t>
      </w:r>
      <w:r>
        <w:rPr>
          <w:spacing w:val="-1"/>
        </w:rPr>
        <w:t>э</w:t>
      </w:r>
      <w:r>
        <w:rPr>
          <w:spacing w:val="-2"/>
        </w:rPr>
        <w:t>к</w:t>
      </w:r>
      <w:r>
        <w:t>з</w:t>
      </w:r>
      <w:r>
        <w:rPr>
          <w:spacing w:val="2"/>
        </w:rPr>
        <w:t>а</w:t>
      </w:r>
      <w:r>
        <w:rPr>
          <w:spacing w:val="-1"/>
        </w:rPr>
        <w:t>м</w:t>
      </w:r>
      <w:r>
        <w:t>ена.</w:t>
      </w:r>
    </w:p>
    <w:p w14:paraId="14120000">
      <w:pPr>
        <w:pStyle w:val="Style_2"/>
        <w:widowControl w:val="1"/>
        <w:spacing w:line="239" w:lineRule="auto"/>
        <w:ind w:firstLine="708" w:left="0" w:right="145"/>
      </w:pPr>
      <w:r>
        <w:t>Необход</w:t>
      </w:r>
      <w:r>
        <w:rPr>
          <w:spacing w:val="2"/>
        </w:rPr>
        <w:t>и</w:t>
      </w:r>
      <w:r>
        <w:rPr>
          <w:spacing w:val="-1"/>
        </w:rPr>
        <w:t>м</w:t>
      </w:r>
      <w:r>
        <w:t>о</w:t>
      </w:r>
      <w:r>
        <w:rPr>
          <w:spacing w:val="3"/>
        </w:rPr>
        <w:t xml:space="preserve"> </w:t>
      </w:r>
      <w:r>
        <w:t>провер</w:t>
      </w:r>
      <w:r>
        <w:rPr>
          <w:spacing w:val="3"/>
        </w:rPr>
        <w:t>я</w:t>
      </w:r>
      <w:r>
        <w:t>ть</w:t>
      </w:r>
      <w:r>
        <w:rPr>
          <w:spacing w:val="1"/>
        </w:rPr>
        <w:t xml:space="preserve"> </w:t>
      </w:r>
      <w:r>
        <w:t>настро</w:t>
      </w:r>
      <w:r>
        <w:rPr>
          <w:spacing w:val="2"/>
        </w:rPr>
        <w:t>й</w:t>
      </w:r>
      <w:r>
        <w:rPr>
          <w:spacing w:val="3"/>
        </w:rPr>
        <w:t>к</w:t>
      </w:r>
      <w:r>
        <w:t>у</w:t>
      </w:r>
      <w:r>
        <w:rPr>
          <w:spacing w:val="-3"/>
        </w:rPr>
        <w:t xml:space="preserve"> </w:t>
      </w:r>
      <w:r>
        <w:t>и</w:t>
      </w:r>
      <w:r>
        <w:rPr>
          <w:spacing w:val="3"/>
        </w:rPr>
        <w:t xml:space="preserve"> </w:t>
      </w:r>
      <w:r>
        <w:t>рабо</w:t>
      </w:r>
      <w:r>
        <w:rPr>
          <w:spacing w:val="1"/>
        </w:rPr>
        <w:t>т</w:t>
      </w:r>
      <w:r>
        <w:t>оспособнос</w:t>
      </w:r>
      <w:r>
        <w:rPr>
          <w:spacing w:val="2"/>
        </w:rPr>
        <w:t>т</w:t>
      </w:r>
      <w:r>
        <w:t>ь</w:t>
      </w:r>
      <w:r>
        <w:rPr>
          <w:spacing w:val="2"/>
        </w:rPr>
        <w:t xml:space="preserve"> </w:t>
      </w:r>
      <w:r>
        <w:t>не</w:t>
      </w:r>
      <w:r>
        <w:rPr>
          <w:spacing w:val="3"/>
        </w:rPr>
        <w:t xml:space="preserve"> </w:t>
      </w:r>
      <w:r>
        <w:t>тол</w:t>
      </w:r>
      <w:r>
        <w:rPr>
          <w:spacing w:val="6"/>
        </w:rPr>
        <w:t>ь</w:t>
      </w:r>
      <w:r>
        <w:rPr>
          <w:spacing w:val="-2"/>
        </w:rPr>
        <w:t>к</w:t>
      </w:r>
      <w:r>
        <w:t>о</w:t>
      </w:r>
      <w:r>
        <w:rPr>
          <w:spacing w:val="2"/>
        </w:rPr>
        <w:t xml:space="preserve"> </w:t>
      </w:r>
      <w:r>
        <w:t>станц</w:t>
      </w:r>
      <w:r>
        <w:rPr>
          <w:spacing w:val="1"/>
        </w:rPr>
        <w:t>и</w:t>
      </w:r>
      <w:r>
        <w:t>и</w:t>
      </w:r>
      <w:r>
        <w:rPr>
          <w:spacing w:val="3"/>
        </w:rPr>
        <w:t xml:space="preserve"> </w:t>
      </w:r>
      <w:r>
        <w:t>КОГЭ,</w:t>
      </w:r>
      <w:r>
        <w:rPr>
          <w:spacing w:val="2"/>
        </w:rPr>
        <w:t xml:space="preserve"> н</w:t>
      </w:r>
      <w:r>
        <w:t>о и</w:t>
      </w:r>
      <w:r>
        <w:rPr>
          <w:spacing w:val="5"/>
        </w:rPr>
        <w:t xml:space="preserve"> </w:t>
      </w:r>
      <w:r>
        <w:t>всех</w:t>
      </w:r>
      <w:r>
        <w:rPr>
          <w:spacing w:val="8"/>
        </w:rPr>
        <w:t xml:space="preserve"> </w:t>
      </w:r>
      <w:r>
        <w:rPr>
          <w:spacing w:val="-6"/>
        </w:rPr>
        <w:t>у</w:t>
      </w:r>
      <w:r>
        <w:rPr>
          <w:spacing w:val="2"/>
        </w:rPr>
        <w:t>с</w:t>
      </w:r>
      <w:r>
        <w:t>тановлен</w:t>
      </w:r>
      <w:r>
        <w:rPr>
          <w:spacing w:val="2"/>
        </w:rPr>
        <w:t>н</w:t>
      </w:r>
      <w:r>
        <w:t>ых</w:t>
      </w:r>
      <w:r>
        <w:rPr>
          <w:spacing w:val="5"/>
        </w:rPr>
        <w:t xml:space="preserve"> </w:t>
      </w:r>
      <w:r>
        <w:t>програ</w:t>
      </w:r>
      <w:r>
        <w:rPr>
          <w:spacing w:val="1"/>
        </w:rPr>
        <w:t>м</w:t>
      </w:r>
      <w:r>
        <w:t>м</w:t>
      </w:r>
      <w:r>
        <w:rPr>
          <w:spacing w:val="5"/>
        </w:rPr>
        <w:t xml:space="preserve"> </w:t>
      </w:r>
      <w:r>
        <w:t>из</w:t>
      </w:r>
      <w:r>
        <w:rPr>
          <w:spacing w:val="5"/>
        </w:rPr>
        <w:t xml:space="preserve"> </w:t>
      </w:r>
      <w:r>
        <w:t>пе</w:t>
      </w:r>
      <w:r>
        <w:rPr>
          <w:spacing w:val="2"/>
        </w:rPr>
        <w:t>р</w:t>
      </w:r>
      <w:r>
        <w:t>ечня</w:t>
      </w:r>
      <w:r>
        <w:rPr>
          <w:spacing w:val="10"/>
        </w:rPr>
        <w:t xml:space="preserve"> </w:t>
      </w:r>
      <w:r>
        <w:t>стандарт</w:t>
      </w:r>
      <w:r>
        <w:rPr>
          <w:spacing w:val="2"/>
        </w:rPr>
        <w:t>н</w:t>
      </w:r>
      <w:r>
        <w:t>ого</w:t>
      </w:r>
      <w:r>
        <w:rPr>
          <w:spacing w:val="7"/>
        </w:rPr>
        <w:t xml:space="preserve"> </w:t>
      </w:r>
      <w:r>
        <w:t>ПО.</w:t>
      </w:r>
      <w:r>
        <w:rPr>
          <w:spacing w:val="4"/>
        </w:rPr>
        <w:t xml:space="preserve"> </w:t>
      </w:r>
      <w:r>
        <w:t>При</w:t>
      </w:r>
      <w:r>
        <w:rPr>
          <w:spacing w:val="6"/>
        </w:rPr>
        <w:t xml:space="preserve"> </w:t>
      </w:r>
      <w:r>
        <w:rPr>
          <w:spacing w:val="-1"/>
        </w:rPr>
        <w:t>э</w:t>
      </w:r>
      <w:r>
        <w:rPr>
          <w:spacing w:val="1"/>
        </w:rPr>
        <w:t>т</w:t>
      </w:r>
      <w:r>
        <w:t>ом</w:t>
      </w:r>
      <w:r>
        <w:rPr>
          <w:spacing w:val="5"/>
        </w:rPr>
        <w:t xml:space="preserve"> </w:t>
      </w:r>
      <w:r>
        <w:t>нео</w:t>
      </w:r>
      <w:r>
        <w:rPr>
          <w:spacing w:val="2"/>
        </w:rPr>
        <w:t>б</w:t>
      </w:r>
      <w:r>
        <w:t xml:space="preserve">ходимо </w:t>
      </w:r>
      <w:r>
        <w:rPr>
          <w:spacing w:val="-6"/>
        </w:rPr>
        <w:t>у</w:t>
      </w:r>
      <w:r>
        <w:rPr>
          <w:spacing w:val="2"/>
        </w:rPr>
        <w:t>бе</w:t>
      </w:r>
      <w:r>
        <w:t>диться,</w:t>
      </w:r>
      <w:r>
        <w:rPr>
          <w:spacing w:val="-8"/>
        </w:rPr>
        <w:t xml:space="preserve"> </w:t>
      </w:r>
      <w:r>
        <w:rPr>
          <w:spacing w:val="-1"/>
        </w:rPr>
        <w:t>ч</w:t>
      </w:r>
      <w:r>
        <w:t>то</w:t>
      </w:r>
      <w:r>
        <w:rPr>
          <w:spacing w:val="-9"/>
        </w:rPr>
        <w:t xml:space="preserve"> </w:t>
      </w:r>
      <w:r>
        <w:rPr>
          <w:spacing w:val="-1"/>
        </w:rPr>
        <w:t>э</w:t>
      </w:r>
      <w:r>
        <w:t>ти</w:t>
      </w:r>
      <w:r>
        <w:rPr>
          <w:spacing w:val="-10"/>
        </w:rPr>
        <w:t xml:space="preserve"> </w:t>
      </w:r>
      <w:r>
        <w:t>п</w:t>
      </w:r>
      <w:r>
        <w:rPr>
          <w:spacing w:val="2"/>
        </w:rPr>
        <w:t>р</w:t>
      </w:r>
      <w:r>
        <w:t>ограм</w:t>
      </w:r>
      <w:r>
        <w:rPr>
          <w:spacing w:val="-1"/>
        </w:rPr>
        <w:t>м</w:t>
      </w:r>
      <w:r>
        <w:t>ы</w:t>
      </w:r>
      <w:r>
        <w:rPr>
          <w:spacing w:val="-7"/>
        </w:rPr>
        <w:t xml:space="preserve"> </w:t>
      </w:r>
      <w:r>
        <w:rPr>
          <w:spacing w:val="-2"/>
        </w:rPr>
        <w:t>к</w:t>
      </w:r>
      <w:r>
        <w:t>орр</w:t>
      </w:r>
      <w:r>
        <w:rPr>
          <w:spacing w:val="2"/>
        </w:rPr>
        <w:t>е</w:t>
      </w:r>
      <w:r>
        <w:rPr>
          <w:spacing w:val="-2"/>
        </w:rPr>
        <w:t>к</w:t>
      </w:r>
      <w:r>
        <w:t>тно</w:t>
      </w:r>
      <w:r>
        <w:rPr>
          <w:spacing w:val="-11"/>
        </w:rPr>
        <w:t xml:space="preserve"> </w:t>
      </w:r>
      <w:r>
        <w:rPr>
          <w:spacing w:val="2"/>
        </w:rPr>
        <w:t>р</w:t>
      </w:r>
      <w:r>
        <w:t>аботают</w:t>
      </w:r>
      <w:r>
        <w:rPr>
          <w:spacing w:val="-10"/>
        </w:rPr>
        <w:t xml:space="preserve"> </w:t>
      </w:r>
      <w:r>
        <w:t>при</w:t>
      </w:r>
      <w:r>
        <w:rPr>
          <w:spacing w:val="-9"/>
        </w:rPr>
        <w:t xml:space="preserve"> </w:t>
      </w:r>
      <w:r>
        <w:t>за</w:t>
      </w:r>
      <w:r>
        <w:rPr>
          <w:spacing w:val="5"/>
        </w:rPr>
        <w:t>п</w:t>
      </w:r>
      <w:r>
        <w:rPr>
          <w:spacing w:val="-6"/>
        </w:rPr>
        <w:t>у</w:t>
      </w:r>
      <w:r>
        <w:rPr>
          <w:spacing w:val="1"/>
        </w:rPr>
        <w:t>щ</w:t>
      </w:r>
      <w:r>
        <w:t>е</w:t>
      </w:r>
      <w:r>
        <w:rPr>
          <w:spacing w:val="2"/>
        </w:rPr>
        <w:t>н</w:t>
      </w:r>
      <w:r>
        <w:t>ной</w:t>
      </w:r>
      <w:r>
        <w:rPr>
          <w:spacing w:val="-4"/>
        </w:rPr>
        <w:t xml:space="preserve"> </w:t>
      </w:r>
      <w:r>
        <w:t>станции</w:t>
      </w:r>
      <w:r>
        <w:rPr>
          <w:spacing w:val="-9"/>
        </w:rPr>
        <w:t xml:space="preserve"> </w:t>
      </w:r>
      <w:r>
        <w:t>КОГЭ.</w:t>
      </w:r>
    </w:p>
    <w:p w14:paraId="15120000">
      <w:pPr>
        <w:pStyle w:val="Style_2"/>
        <w:widowControl w:val="1"/>
        <w:ind w:firstLine="708" w:left="0" w:right="145"/>
      </w:pPr>
      <w:r>
        <w:t>В</w:t>
      </w:r>
      <w:r>
        <w:rPr>
          <w:spacing w:val="40"/>
        </w:rPr>
        <w:t xml:space="preserve"> </w:t>
      </w:r>
      <w:r>
        <w:t>связи</w:t>
      </w:r>
      <w:r>
        <w:rPr>
          <w:spacing w:val="42"/>
        </w:rPr>
        <w:t xml:space="preserve"> </w:t>
      </w:r>
      <w:r>
        <w:t>с</w:t>
      </w:r>
      <w:r>
        <w:rPr>
          <w:spacing w:val="43"/>
        </w:rPr>
        <w:t xml:space="preserve"> </w:t>
      </w:r>
      <w:r>
        <w:t>т</w:t>
      </w:r>
      <w:r>
        <w:rPr>
          <w:spacing w:val="1"/>
        </w:rPr>
        <w:t>е</w:t>
      </w:r>
      <w:r>
        <w:rPr>
          <w:spacing w:val="-1"/>
        </w:rPr>
        <w:t>м</w:t>
      </w:r>
      <w:r>
        <w:t>,</w:t>
      </w:r>
      <w:r>
        <w:rPr>
          <w:spacing w:val="42"/>
        </w:rPr>
        <w:t xml:space="preserve"> </w:t>
      </w:r>
      <w:r>
        <w:rPr>
          <w:spacing w:val="-1"/>
        </w:rPr>
        <w:t>ч</w:t>
      </w:r>
      <w:r>
        <w:t>то</w:t>
      </w:r>
      <w:r>
        <w:rPr>
          <w:spacing w:val="43"/>
        </w:rPr>
        <w:t xml:space="preserve"> </w:t>
      </w:r>
      <w:r>
        <w:t>в</w:t>
      </w:r>
      <w:r>
        <w:rPr>
          <w:spacing w:val="43"/>
        </w:rPr>
        <w:t xml:space="preserve"> </w:t>
      </w:r>
      <w:r>
        <w:t>ходе</w:t>
      </w:r>
      <w:r>
        <w:rPr>
          <w:spacing w:val="42"/>
        </w:rPr>
        <w:t xml:space="preserve"> </w:t>
      </w:r>
      <w:r>
        <w:rPr>
          <w:spacing w:val="1"/>
        </w:rPr>
        <w:t>э</w:t>
      </w:r>
      <w:r>
        <w:rPr>
          <w:spacing w:val="-2"/>
        </w:rPr>
        <w:t>к</w:t>
      </w:r>
      <w:r>
        <w:t>замена</w:t>
      </w:r>
      <w:r>
        <w:rPr>
          <w:spacing w:val="43"/>
        </w:rPr>
        <w:t xml:space="preserve"> </w:t>
      </w:r>
      <w:r>
        <w:t>нео</w:t>
      </w:r>
      <w:r>
        <w:rPr>
          <w:spacing w:val="2"/>
        </w:rPr>
        <w:t>б</w:t>
      </w:r>
      <w:r>
        <w:t>ходимо</w:t>
      </w:r>
      <w:r>
        <w:rPr>
          <w:spacing w:val="43"/>
        </w:rPr>
        <w:t xml:space="preserve"> </w:t>
      </w:r>
      <w:r>
        <w:t>провод</w:t>
      </w:r>
      <w:r>
        <w:rPr>
          <w:spacing w:val="3"/>
        </w:rPr>
        <w:t>и</w:t>
      </w:r>
      <w:r>
        <w:t>ть</w:t>
      </w:r>
      <w:r>
        <w:rPr>
          <w:spacing w:val="41"/>
        </w:rPr>
        <w:t xml:space="preserve"> </w:t>
      </w:r>
      <w:r>
        <w:t>з</w:t>
      </w:r>
      <w:r>
        <w:rPr>
          <w:spacing w:val="2"/>
        </w:rPr>
        <w:t>а</w:t>
      </w:r>
      <w:r>
        <w:t>г</w:t>
      </w:r>
      <w:r>
        <w:rPr>
          <w:spacing w:val="3"/>
        </w:rPr>
        <w:t>р</w:t>
      </w:r>
      <w:r>
        <w:rPr>
          <w:spacing w:val="-6"/>
        </w:rPr>
        <w:t>у</w:t>
      </w:r>
      <w:r>
        <w:t>з</w:t>
      </w:r>
      <w:r>
        <w:rPr>
          <w:spacing w:val="3"/>
        </w:rPr>
        <w:t>к</w:t>
      </w:r>
      <w:r>
        <w:t>у</w:t>
      </w:r>
      <w:r>
        <w:rPr>
          <w:spacing w:val="38"/>
        </w:rPr>
        <w:t xml:space="preserve"> </w:t>
      </w:r>
      <w:r>
        <w:t>и</w:t>
      </w:r>
      <w:r>
        <w:rPr>
          <w:spacing w:val="42"/>
        </w:rPr>
        <w:t xml:space="preserve"> </w:t>
      </w:r>
      <w:r>
        <w:rPr>
          <w:spacing w:val="2"/>
        </w:rPr>
        <w:t>а</w:t>
      </w:r>
      <w:r>
        <w:rPr>
          <w:spacing w:val="-2"/>
        </w:rPr>
        <w:t>к</w:t>
      </w:r>
      <w:r>
        <w:t>т</w:t>
      </w:r>
      <w:r>
        <w:rPr>
          <w:spacing w:val="2"/>
        </w:rPr>
        <w:t>и</w:t>
      </w:r>
      <w:r>
        <w:t>вац</w:t>
      </w:r>
      <w:r>
        <w:rPr>
          <w:spacing w:val="1"/>
        </w:rPr>
        <w:t>и</w:t>
      </w:r>
      <w:r>
        <w:t xml:space="preserve">ю </w:t>
      </w:r>
      <w:r>
        <w:rPr>
          <w:spacing w:val="-2"/>
        </w:rPr>
        <w:t>к</w:t>
      </w:r>
      <w:r>
        <w:t>люча</w:t>
      </w:r>
      <w:r>
        <w:rPr>
          <w:spacing w:val="32"/>
        </w:rPr>
        <w:t xml:space="preserve"> </w:t>
      </w:r>
      <w:r>
        <w:t>к</w:t>
      </w:r>
      <w:r>
        <w:rPr>
          <w:spacing w:val="32"/>
        </w:rPr>
        <w:t xml:space="preserve"> </w:t>
      </w:r>
      <w:r>
        <w:rPr>
          <w:spacing w:val="1"/>
        </w:rPr>
        <w:t>Э</w:t>
      </w:r>
      <w:r>
        <w:t>М</w:t>
      </w:r>
      <w:r>
        <w:rPr>
          <w:spacing w:val="30"/>
        </w:rPr>
        <w:t xml:space="preserve"> </w:t>
      </w:r>
      <w:r>
        <w:t>на</w:t>
      </w:r>
      <w:r>
        <w:rPr>
          <w:spacing w:val="32"/>
        </w:rPr>
        <w:t xml:space="preserve"> </w:t>
      </w:r>
      <w:r>
        <w:t>б</w:t>
      </w:r>
      <w:r>
        <w:rPr>
          <w:spacing w:val="2"/>
        </w:rPr>
        <w:t>о</w:t>
      </w:r>
      <w:r>
        <w:t>льш</w:t>
      </w:r>
      <w:r>
        <w:rPr>
          <w:spacing w:val="1"/>
        </w:rPr>
        <w:t>о</w:t>
      </w:r>
      <w:r>
        <w:t>м</w:t>
      </w:r>
      <w:r>
        <w:rPr>
          <w:spacing w:val="32"/>
        </w:rPr>
        <w:t xml:space="preserve"> </w:t>
      </w:r>
      <w:r>
        <w:rPr>
          <w:spacing w:val="-2"/>
        </w:rPr>
        <w:t>к</w:t>
      </w:r>
      <w:r>
        <w:t>оли</w:t>
      </w:r>
      <w:r>
        <w:rPr>
          <w:spacing w:val="1"/>
        </w:rPr>
        <w:t>ч</w:t>
      </w:r>
      <w:r>
        <w:t>естве</w:t>
      </w:r>
      <w:r>
        <w:rPr>
          <w:spacing w:val="32"/>
        </w:rPr>
        <w:t xml:space="preserve"> </w:t>
      </w:r>
      <w:r>
        <w:rPr>
          <w:spacing w:val="1"/>
        </w:rPr>
        <w:t>к</w:t>
      </w:r>
      <w:r>
        <w:t>о</w:t>
      </w:r>
      <w:r>
        <w:rPr>
          <w:spacing w:val="-1"/>
        </w:rPr>
        <w:t>м</w:t>
      </w:r>
      <w:r>
        <w:t>пьют</w:t>
      </w:r>
      <w:r>
        <w:rPr>
          <w:spacing w:val="2"/>
        </w:rPr>
        <w:t>е</w:t>
      </w:r>
      <w:r>
        <w:t>ров</w:t>
      </w:r>
      <w:r>
        <w:rPr>
          <w:spacing w:val="33"/>
        </w:rPr>
        <w:t xml:space="preserve"> </w:t>
      </w:r>
      <w:r>
        <w:t>в</w:t>
      </w:r>
      <w:r>
        <w:rPr>
          <w:spacing w:val="29"/>
        </w:rPr>
        <w:t xml:space="preserve"> </w:t>
      </w:r>
      <w:r>
        <w:rPr>
          <w:spacing w:val="2"/>
        </w:rPr>
        <w:t>о</w:t>
      </w:r>
      <w:r>
        <w:t>гра</w:t>
      </w:r>
      <w:r>
        <w:rPr>
          <w:spacing w:val="2"/>
        </w:rPr>
        <w:t>н</w:t>
      </w:r>
      <w:r>
        <w:t>иченное</w:t>
      </w:r>
      <w:r>
        <w:rPr>
          <w:spacing w:val="30"/>
        </w:rPr>
        <w:t xml:space="preserve"> </w:t>
      </w:r>
      <w:r>
        <w:rPr>
          <w:spacing w:val="2"/>
        </w:rPr>
        <w:t>в</w:t>
      </w:r>
      <w:r>
        <w:t>ремя,</w:t>
      </w:r>
      <w:r>
        <w:rPr>
          <w:spacing w:val="32"/>
        </w:rPr>
        <w:t xml:space="preserve"> </w:t>
      </w:r>
      <w:r>
        <w:t>а</w:t>
      </w:r>
      <w:r>
        <w:rPr>
          <w:spacing w:val="33"/>
        </w:rPr>
        <w:t xml:space="preserve"> </w:t>
      </w:r>
      <w:r>
        <w:rPr>
          <w:spacing w:val="1"/>
        </w:rPr>
        <w:t>т</w:t>
      </w:r>
      <w:r>
        <w:t>а</w:t>
      </w:r>
      <w:r>
        <w:rPr>
          <w:spacing w:val="-2"/>
        </w:rPr>
        <w:t>к</w:t>
      </w:r>
      <w:r>
        <w:t>же провод</w:t>
      </w:r>
      <w:r>
        <w:rPr>
          <w:spacing w:val="1"/>
        </w:rPr>
        <w:t>ит</w:t>
      </w:r>
      <w:r>
        <w:t>ь</w:t>
      </w:r>
      <w:r>
        <w:rPr>
          <w:spacing w:val="47"/>
        </w:rPr>
        <w:t xml:space="preserve"> </w:t>
      </w:r>
      <w:r>
        <w:t>д</w:t>
      </w:r>
      <w:r>
        <w:rPr>
          <w:spacing w:val="4"/>
        </w:rPr>
        <w:t>р</w:t>
      </w:r>
      <w:r>
        <w:rPr>
          <w:spacing w:val="-6"/>
        </w:rPr>
        <w:t>у</w:t>
      </w:r>
      <w:r>
        <w:t>гие</w:t>
      </w:r>
      <w:r>
        <w:rPr>
          <w:spacing w:val="47"/>
        </w:rPr>
        <w:t xml:space="preserve"> </w:t>
      </w:r>
      <w:r>
        <w:rPr>
          <w:spacing w:val="1"/>
        </w:rPr>
        <w:t>т</w:t>
      </w:r>
      <w:r>
        <w:t>ехнолог</w:t>
      </w:r>
      <w:r>
        <w:rPr>
          <w:spacing w:val="2"/>
        </w:rPr>
        <w:t>и</w:t>
      </w:r>
      <w:r>
        <w:rPr>
          <w:spacing w:val="-1"/>
        </w:rPr>
        <w:t>ч</w:t>
      </w:r>
      <w:r>
        <w:t>ес</w:t>
      </w:r>
      <w:r>
        <w:rPr>
          <w:spacing w:val="-2"/>
        </w:rPr>
        <w:t>к</w:t>
      </w:r>
      <w:r>
        <w:t>ие</w:t>
      </w:r>
      <w:r>
        <w:rPr>
          <w:spacing w:val="48"/>
        </w:rPr>
        <w:t xml:space="preserve"> </w:t>
      </w:r>
      <w:r>
        <w:t>пр</w:t>
      </w:r>
      <w:r>
        <w:rPr>
          <w:spacing w:val="2"/>
        </w:rPr>
        <w:t>о</w:t>
      </w:r>
      <w:r>
        <w:t>це</w:t>
      </w:r>
      <w:r>
        <w:rPr>
          <w:spacing w:val="2"/>
        </w:rPr>
        <w:t>д</w:t>
      </w:r>
      <w:r>
        <w:rPr>
          <w:spacing w:val="-6"/>
        </w:rPr>
        <w:t>у</w:t>
      </w:r>
      <w:r>
        <w:t>ры</w:t>
      </w:r>
      <w:r>
        <w:rPr>
          <w:spacing w:val="48"/>
        </w:rPr>
        <w:t xml:space="preserve"> </w:t>
      </w:r>
      <w:r>
        <w:t>на</w:t>
      </w:r>
      <w:r>
        <w:rPr>
          <w:spacing w:val="48"/>
        </w:rPr>
        <w:t xml:space="preserve"> </w:t>
      </w:r>
      <w:r>
        <w:rPr>
          <w:spacing w:val="1"/>
        </w:rPr>
        <w:t>э</w:t>
      </w:r>
      <w:r>
        <w:t>тапах</w:t>
      </w:r>
      <w:r>
        <w:rPr>
          <w:spacing w:val="51"/>
        </w:rPr>
        <w:t xml:space="preserve"> </w:t>
      </w:r>
      <w:r>
        <w:t>подгот</w:t>
      </w:r>
      <w:r>
        <w:rPr>
          <w:spacing w:val="1"/>
        </w:rPr>
        <w:t>о</w:t>
      </w:r>
      <w:r>
        <w:t>в</w:t>
      </w:r>
      <w:r>
        <w:rPr>
          <w:spacing w:val="-2"/>
        </w:rPr>
        <w:t>к</w:t>
      </w:r>
      <w:r>
        <w:t>и</w:t>
      </w:r>
      <w:r>
        <w:rPr>
          <w:spacing w:val="51"/>
        </w:rPr>
        <w:t xml:space="preserve"> </w:t>
      </w:r>
      <w:r>
        <w:t>к</w:t>
      </w:r>
      <w:r>
        <w:rPr>
          <w:spacing w:val="46"/>
        </w:rPr>
        <w:t xml:space="preserve"> </w:t>
      </w:r>
      <w:r>
        <w:rPr>
          <w:spacing w:val="-1"/>
        </w:rPr>
        <w:t>э</w:t>
      </w:r>
      <w:r>
        <w:rPr>
          <w:spacing w:val="-2"/>
        </w:rPr>
        <w:t>к</w:t>
      </w:r>
      <w:r>
        <w:t>з</w:t>
      </w:r>
      <w:r>
        <w:rPr>
          <w:spacing w:val="2"/>
        </w:rPr>
        <w:t>а</w:t>
      </w:r>
      <w:r>
        <w:rPr>
          <w:spacing w:val="1"/>
        </w:rPr>
        <w:t>м</w:t>
      </w:r>
      <w:r>
        <w:t>е</w:t>
      </w:r>
      <w:r>
        <w:rPr>
          <w:spacing w:val="2"/>
        </w:rPr>
        <w:t>н</w:t>
      </w:r>
      <w:r>
        <w:t>у</w:t>
      </w:r>
      <w:r>
        <w:rPr>
          <w:spacing w:val="42"/>
        </w:rPr>
        <w:t xml:space="preserve"> </w:t>
      </w:r>
      <w:r>
        <w:t>и завершения</w:t>
      </w:r>
      <w:r>
        <w:rPr>
          <w:spacing w:val="8"/>
        </w:rPr>
        <w:t xml:space="preserve"> </w:t>
      </w:r>
      <w:r>
        <w:rPr>
          <w:spacing w:val="-1"/>
        </w:rPr>
        <w:t>э</w:t>
      </w:r>
      <w:r>
        <w:rPr>
          <w:spacing w:val="-2"/>
        </w:rPr>
        <w:t>к</w:t>
      </w:r>
      <w:r>
        <w:t>з</w:t>
      </w:r>
      <w:r>
        <w:rPr>
          <w:spacing w:val="2"/>
        </w:rPr>
        <w:t>а</w:t>
      </w:r>
      <w:r>
        <w:rPr>
          <w:spacing w:val="-1"/>
        </w:rPr>
        <w:t>м</w:t>
      </w:r>
      <w:r>
        <w:t>ен</w:t>
      </w:r>
      <w:r>
        <w:rPr>
          <w:spacing w:val="2"/>
        </w:rPr>
        <w:t>а</w:t>
      </w:r>
      <w:r>
        <w:t>,</w:t>
      </w:r>
      <w:r>
        <w:rPr>
          <w:spacing w:val="8"/>
        </w:rPr>
        <w:t xml:space="preserve"> </w:t>
      </w:r>
      <w:r>
        <w:t>сле</w:t>
      </w:r>
      <w:r>
        <w:rPr>
          <w:spacing w:val="2"/>
        </w:rPr>
        <w:t>д</w:t>
      </w:r>
      <w:r>
        <w:rPr>
          <w:spacing w:val="-6"/>
        </w:rPr>
        <w:t>у</w:t>
      </w:r>
      <w:r>
        <w:rPr>
          <w:spacing w:val="2"/>
        </w:rPr>
        <w:t>е</w:t>
      </w:r>
      <w:r>
        <w:t>т</w:t>
      </w:r>
      <w:r>
        <w:rPr>
          <w:spacing w:val="8"/>
        </w:rPr>
        <w:t xml:space="preserve"> </w:t>
      </w:r>
      <w:r>
        <w:t>на</w:t>
      </w:r>
      <w:r>
        <w:rPr>
          <w:spacing w:val="1"/>
        </w:rPr>
        <w:t>з</w:t>
      </w:r>
      <w:r>
        <w:t>нача</w:t>
      </w:r>
      <w:r>
        <w:rPr>
          <w:spacing w:val="1"/>
        </w:rPr>
        <w:t>т</w:t>
      </w:r>
      <w:r>
        <w:t>ь</w:t>
      </w:r>
      <w:r>
        <w:rPr>
          <w:spacing w:val="8"/>
        </w:rPr>
        <w:t xml:space="preserve"> </w:t>
      </w:r>
      <w:r>
        <w:t>в</w:t>
      </w:r>
      <w:r>
        <w:rPr>
          <w:spacing w:val="7"/>
        </w:rPr>
        <w:t xml:space="preserve"> </w:t>
      </w:r>
      <w:r>
        <w:t>ППЭ</w:t>
      </w:r>
      <w:r>
        <w:rPr>
          <w:spacing w:val="12"/>
        </w:rPr>
        <w:t xml:space="preserve"> </w:t>
      </w:r>
      <w:r>
        <w:rPr>
          <w:spacing w:val="-6"/>
        </w:rPr>
        <w:t>у</w:t>
      </w:r>
      <w:r>
        <w:t>вели</w:t>
      </w:r>
      <w:r>
        <w:rPr>
          <w:spacing w:val="-1"/>
        </w:rPr>
        <w:t>ч</w:t>
      </w:r>
      <w:r>
        <w:t>ен</w:t>
      </w:r>
      <w:r>
        <w:rPr>
          <w:spacing w:val="3"/>
        </w:rPr>
        <w:t>н</w:t>
      </w:r>
      <w:r>
        <w:t>ое</w:t>
      </w:r>
      <w:r>
        <w:rPr>
          <w:spacing w:val="9"/>
        </w:rPr>
        <w:t xml:space="preserve"> </w:t>
      </w:r>
      <w:r>
        <w:rPr>
          <w:spacing w:val="-2"/>
        </w:rPr>
        <w:t>к</w:t>
      </w:r>
      <w:r>
        <w:t>оли</w:t>
      </w:r>
      <w:r>
        <w:rPr>
          <w:spacing w:val="-1"/>
        </w:rPr>
        <w:t>ч</w:t>
      </w:r>
      <w:r>
        <w:t>е</w:t>
      </w:r>
      <w:r>
        <w:rPr>
          <w:spacing w:val="2"/>
        </w:rPr>
        <w:t>с</w:t>
      </w:r>
      <w:r>
        <w:t>тво</w:t>
      </w:r>
      <w:r>
        <w:rPr>
          <w:spacing w:val="8"/>
        </w:rPr>
        <w:t xml:space="preserve"> </w:t>
      </w:r>
      <w:r>
        <w:t>техн</w:t>
      </w:r>
      <w:r>
        <w:rPr>
          <w:spacing w:val="2"/>
        </w:rPr>
        <w:t>и</w:t>
      </w:r>
      <w:r>
        <w:rPr>
          <w:spacing w:val="-1"/>
        </w:rPr>
        <w:t>ч</w:t>
      </w:r>
      <w:r>
        <w:rPr>
          <w:spacing w:val="2"/>
        </w:rPr>
        <w:t>е</w:t>
      </w:r>
      <w:r>
        <w:t>с</w:t>
      </w:r>
      <w:r>
        <w:rPr>
          <w:spacing w:val="-2"/>
        </w:rPr>
        <w:t>к</w:t>
      </w:r>
      <w:r>
        <w:t>их спе</w:t>
      </w:r>
      <w:r>
        <w:rPr>
          <w:spacing w:val="1"/>
        </w:rPr>
        <w:t>ц</w:t>
      </w:r>
      <w:r>
        <w:t>иалистов.</w:t>
      </w:r>
    </w:p>
    <w:p w14:paraId="16120000">
      <w:pPr>
        <w:pStyle w:val="Style_2"/>
        <w:widowControl w:val="1"/>
        <w:spacing w:line="300" w:lineRule="exact"/>
        <w:ind w:firstLine="708" w:left="0" w:right="145"/>
      </w:pPr>
      <w:r>
        <w:t>Для</w:t>
      </w:r>
      <w:r>
        <w:rPr>
          <w:spacing w:val="18"/>
        </w:rPr>
        <w:t xml:space="preserve"> </w:t>
      </w:r>
      <w:r>
        <w:t>выполне</w:t>
      </w:r>
      <w:r>
        <w:rPr>
          <w:spacing w:val="1"/>
        </w:rPr>
        <w:t>н</w:t>
      </w:r>
      <w:r>
        <w:t>ия</w:t>
      </w:r>
      <w:r>
        <w:rPr>
          <w:spacing w:val="18"/>
        </w:rPr>
        <w:t xml:space="preserve"> </w:t>
      </w:r>
      <w:r>
        <w:rPr>
          <w:spacing w:val="-1"/>
        </w:rPr>
        <w:t>э</w:t>
      </w:r>
      <w:r>
        <w:rPr>
          <w:spacing w:val="-2"/>
        </w:rPr>
        <w:t>к</w:t>
      </w:r>
      <w:r>
        <w:t>заменационной</w:t>
      </w:r>
      <w:r>
        <w:rPr>
          <w:spacing w:val="17"/>
        </w:rPr>
        <w:t xml:space="preserve"> </w:t>
      </w:r>
      <w:r>
        <w:t>р</w:t>
      </w:r>
      <w:r>
        <w:rPr>
          <w:spacing w:val="2"/>
        </w:rPr>
        <w:t>аб</w:t>
      </w:r>
      <w:r>
        <w:t>оты</w:t>
      </w:r>
      <w:r>
        <w:rPr>
          <w:spacing w:val="18"/>
        </w:rPr>
        <w:t xml:space="preserve"> </w:t>
      </w:r>
      <w:r>
        <w:t>ис</w:t>
      </w:r>
      <w:r>
        <w:rPr>
          <w:spacing w:val="1"/>
        </w:rPr>
        <w:t>п</w:t>
      </w:r>
      <w:r>
        <w:t>оль</w:t>
      </w:r>
      <w:r>
        <w:rPr>
          <w:spacing w:val="4"/>
        </w:rPr>
        <w:t>з</w:t>
      </w:r>
      <w:r>
        <w:rPr>
          <w:spacing w:val="-6"/>
        </w:rPr>
        <w:t>у</w:t>
      </w:r>
      <w:r>
        <w:t>ются</w:t>
      </w:r>
      <w:r>
        <w:rPr>
          <w:spacing w:val="18"/>
        </w:rPr>
        <w:t xml:space="preserve"> </w:t>
      </w:r>
      <w:r>
        <w:rPr>
          <w:spacing w:val="-1"/>
        </w:rPr>
        <w:t>э</w:t>
      </w:r>
      <w:r>
        <w:t>ле</w:t>
      </w:r>
      <w:r>
        <w:rPr>
          <w:spacing w:val="1"/>
        </w:rPr>
        <w:t>к</w:t>
      </w:r>
      <w:r>
        <w:t>тронн</w:t>
      </w:r>
      <w:r>
        <w:rPr>
          <w:spacing w:val="1"/>
        </w:rPr>
        <w:t>ы</w:t>
      </w:r>
      <w:r>
        <w:t>е</w:t>
      </w:r>
      <w:r>
        <w:rPr>
          <w:spacing w:val="17"/>
        </w:rPr>
        <w:t xml:space="preserve"> </w:t>
      </w:r>
      <w:r>
        <w:t>КИМ, которые доставляются в ППЭ по защищенному каналу связи.</w:t>
      </w:r>
    </w:p>
    <w:p w14:paraId="17120000">
      <w:pPr>
        <w:pStyle w:val="Style_2"/>
        <w:widowControl w:val="1"/>
        <w:spacing w:line="300" w:lineRule="exact"/>
        <w:ind w:firstLine="708" w:left="0" w:right="145"/>
      </w:pPr>
      <w:r>
        <w:t>Во</w:t>
      </w:r>
      <w:r>
        <w:rPr>
          <w:spacing w:val="40"/>
        </w:rPr>
        <w:t xml:space="preserve"> </w:t>
      </w:r>
      <w:r>
        <w:t>время</w:t>
      </w:r>
      <w:r>
        <w:rPr>
          <w:spacing w:val="41"/>
        </w:rPr>
        <w:t xml:space="preserve"> </w:t>
      </w:r>
      <w:r>
        <w:t>выполне</w:t>
      </w:r>
      <w:r>
        <w:rPr>
          <w:spacing w:val="1"/>
        </w:rPr>
        <w:t>н</w:t>
      </w:r>
      <w:r>
        <w:rPr>
          <w:spacing w:val="2"/>
        </w:rPr>
        <w:t>и</w:t>
      </w:r>
      <w:r>
        <w:t>я</w:t>
      </w:r>
      <w:r>
        <w:rPr>
          <w:spacing w:val="42"/>
        </w:rPr>
        <w:t xml:space="preserve"> </w:t>
      </w:r>
      <w:r>
        <w:t>заданий</w:t>
      </w:r>
      <w:r>
        <w:rPr>
          <w:spacing w:val="44"/>
        </w:rPr>
        <w:t xml:space="preserve"> </w:t>
      </w:r>
      <w:r>
        <w:rPr>
          <w:spacing w:val="-6"/>
        </w:rPr>
        <w:t>у</w:t>
      </w:r>
      <w:r>
        <w:rPr>
          <w:spacing w:val="-1"/>
        </w:rPr>
        <w:t>ч</w:t>
      </w:r>
      <w:r>
        <w:t>астн</w:t>
      </w:r>
      <w:r>
        <w:rPr>
          <w:spacing w:val="2"/>
        </w:rPr>
        <w:t>и</w:t>
      </w:r>
      <w:r>
        <w:rPr>
          <w:spacing w:val="-2"/>
        </w:rPr>
        <w:t>к</w:t>
      </w:r>
      <w:r>
        <w:t>и</w:t>
      </w:r>
      <w:r>
        <w:rPr>
          <w:spacing w:val="43"/>
        </w:rPr>
        <w:t xml:space="preserve"> </w:t>
      </w:r>
      <w:r>
        <w:rPr>
          <w:spacing w:val="-1"/>
        </w:rPr>
        <w:t>э</w:t>
      </w:r>
      <w:r>
        <w:rPr>
          <w:spacing w:val="-2"/>
        </w:rPr>
        <w:t>к</w:t>
      </w:r>
      <w:r>
        <w:t>замена</w:t>
      </w:r>
      <w:r>
        <w:rPr>
          <w:spacing w:val="40"/>
        </w:rPr>
        <w:t xml:space="preserve"> </w:t>
      </w:r>
      <w:r>
        <w:t>раб</w:t>
      </w:r>
      <w:r>
        <w:rPr>
          <w:spacing w:val="2"/>
        </w:rPr>
        <w:t>о</w:t>
      </w:r>
      <w:r>
        <w:t>тают</w:t>
      </w:r>
      <w:r>
        <w:rPr>
          <w:spacing w:val="43"/>
        </w:rPr>
        <w:t xml:space="preserve"> </w:t>
      </w:r>
      <w:r>
        <w:t>с</w:t>
      </w:r>
      <w:r>
        <w:rPr>
          <w:spacing w:val="42"/>
        </w:rPr>
        <w:t xml:space="preserve"> </w:t>
      </w:r>
      <w:r>
        <w:rPr>
          <w:spacing w:val="-1"/>
        </w:rPr>
        <w:t>ч</w:t>
      </w:r>
      <w:r>
        <w:t>ернов</w:t>
      </w:r>
      <w:r>
        <w:rPr>
          <w:spacing w:val="1"/>
        </w:rPr>
        <w:t>и</w:t>
      </w:r>
      <w:r>
        <w:rPr>
          <w:spacing w:val="-2"/>
        </w:rPr>
        <w:t>к</w:t>
      </w:r>
      <w:r>
        <w:rPr>
          <w:spacing w:val="2"/>
        </w:rPr>
        <w:t>о</w:t>
      </w:r>
      <w:r>
        <w:t>м</w:t>
      </w:r>
      <w:r>
        <w:rPr>
          <w:spacing w:val="40"/>
        </w:rPr>
        <w:t xml:space="preserve"> </w:t>
      </w:r>
      <w:r>
        <w:t xml:space="preserve">КОГЭ </w:t>
      </w:r>
      <w:r>
        <w:rPr>
          <w:spacing w:val="-6"/>
        </w:rPr>
        <w:t>у</w:t>
      </w:r>
      <w:r>
        <w:rPr>
          <w:spacing w:val="2"/>
        </w:rPr>
        <w:t>с</w:t>
      </w:r>
      <w:r>
        <w:rPr>
          <w:spacing w:val="1"/>
        </w:rPr>
        <w:t>т</w:t>
      </w:r>
      <w:r>
        <w:t>ановлен</w:t>
      </w:r>
      <w:r>
        <w:rPr>
          <w:spacing w:val="1"/>
        </w:rPr>
        <w:t>н</w:t>
      </w:r>
      <w:r>
        <w:t>ой</w:t>
      </w:r>
      <w:r>
        <w:rPr>
          <w:spacing w:val="-10"/>
        </w:rPr>
        <w:t xml:space="preserve"> </w:t>
      </w:r>
      <w:r>
        <w:t>фор</w:t>
      </w:r>
      <w:r>
        <w:rPr>
          <w:spacing w:val="1"/>
        </w:rPr>
        <w:t>м</w:t>
      </w:r>
      <w:r>
        <w:t>ы</w:t>
      </w:r>
      <w:r>
        <w:rPr>
          <w:spacing w:val="-12"/>
        </w:rPr>
        <w:t>.</w:t>
      </w:r>
    </w:p>
    <w:p w14:paraId="18120000">
      <w:pPr>
        <w:pStyle w:val="Style_2"/>
        <w:widowControl w:val="1"/>
        <w:spacing w:line="297" w:lineRule="exact"/>
        <w:ind w:left="0" w:right="145"/>
      </w:pPr>
      <w:r>
        <w:t>Че</w:t>
      </w:r>
      <w:r>
        <w:rPr>
          <w:spacing w:val="-1"/>
        </w:rPr>
        <w:t>р</w:t>
      </w:r>
      <w:r>
        <w:t>нов</w:t>
      </w:r>
      <w:r>
        <w:rPr>
          <w:spacing w:val="3"/>
        </w:rPr>
        <w:t>и</w:t>
      </w:r>
      <w:r>
        <w:t>к</w:t>
      </w:r>
      <w:r>
        <w:rPr>
          <w:spacing w:val="-12"/>
        </w:rPr>
        <w:t xml:space="preserve"> </w:t>
      </w:r>
      <w:r>
        <w:t>КОГЭ</w:t>
      </w:r>
      <w:r>
        <w:rPr>
          <w:spacing w:val="-10"/>
        </w:rPr>
        <w:t xml:space="preserve"> </w:t>
      </w:r>
      <w:r>
        <w:t>выд</w:t>
      </w:r>
      <w:r>
        <w:rPr>
          <w:spacing w:val="2"/>
        </w:rPr>
        <w:t>а</w:t>
      </w:r>
      <w:r>
        <w:t>ется</w:t>
      </w:r>
      <w:r>
        <w:rPr>
          <w:spacing w:val="-5"/>
        </w:rPr>
        <w:t xml:space="preserve"> </w:t>
      </w:r>
      <w:r>
        <w:rPr>
          <w:spacing w:val="-6"/>
        </w:rPr>
        <w:t>у</w:t>
      </w:r>
      <w:r>
        <w:rPr>
          <w:spacing w:val="-1"/>
        </w:rPr>
        <w:t>ч</w:t>
      </w:r>
      <w:r>
        <w:t>а</w:t>
      </w:r>
      <w:r>
        <w:rPr>
          <w:spacing w:val="2"/>
        </w:rPr>
        <w:t>с</w:t>
      </w:r>
      <w:r>
        <w:t>тни</w:t>
      </w:r>
      <w:r>
        <w:rPr>
          <w:spacing w:val="3"/>
        </w:rPr>
        <w:t>к</w:t>
      </w:r>
      <w:r>
        <w:t>у</w:t>
      </w:r>
      <w:r>
        <w:rPr>
          <w:spacing w:val="-14"/>
        </w:rPr>
        <w:t xml:space="preserve"> </w:t>
      </w:r>
      <w:r>
        <w:t>в</w:t>
      </w:r>
      <w:r>
        <w:rPr>
          <w:spacing w:val="-1"/>
        </w:rPr>
        <w:t>м</w:t>
      </w:r>
      <w:r>
        <w:t>е</w:t>
      </w:r>
      <w:r>
        <w:rPr>
          <w:spacing w:val="2"/>
        </w:rPr>
        <w:t>с</w:t>
      </w:r>
      <w:r>
        <w:rPr>
          <w:spacing w:val="1"/>
        </w:rPr>
        <w:t>т</w:t>
      </w:r>
      <w:r>
        <w:t>е</w:t>
      </w:r>
      <w:r>
        <w:rPr>
          <w:spacing w:val="-11"/>
        </w:rPr>
        <w:t xml:space="preserve"> </w:t>
      </w:r>
      <w:r>
        <w:t>с</w:t>
      </w:r>
      <w:r>
        <w:rPr>
          <w:spacing w:val="-11"/>
        </w:rPr>
        <w:t xml:space="preserve"> </w:t>
      </w:r>
      <w:r>
        <w:t>бла</w:t>
      </w:r>
      <w:r>
        <w:rPr>
          <w:spacing w:val="1"/>
        </w:rPr>
        <w:t>н</w:t>
      </w:r>
      <w:r>
        <w:rPr>
          <w:spacing w:val="-2"/>
        </w:rPr>
        <w:t>к</w:t>
      </w:r>
      <w:r>
        <w:rPr>
          <w:spacing w:val="2"/>
        </w:rPr>
        <w:t>о</w:t>
      </w:r>
      <w:r>
        <w:t>м</w:t>
      </w:r>
      <w:r>
        <w:rPr>
          <w:spacing w:val="-11"/>
        </w:rPr>
        <w:t xml:space="preserve"> </w:t>
      </w:r>
      <w:r>
        <w:t>р</w:t>
      </w:r>
      <w:r>
        <w:rPr>
          <w:spacing w:val="2"/>
        </w:rPr>
        <w:t>е</w:t>
      </w:r>
      <w:r>
        <w:t>гистр</w:t>
      </w:r>
      <w:r>
        <w:rPr>
          <w:spacing w:val="1"/>
        </w:rPr>
        <w:t>а</w:t>
      </w:r>
      <w:r>
        <w:t>ции.</w:t>
      </w:r>
    </w:p>
    <w:p w14:paraId="19120000">
      <w:pPr>
        <w:pStyle w:val="Style_2"/>
        <w:widowControl w:val="1"/>
        <w:spacing w:before="4" w:line="298" w:lineRule="exact"/>
        <w:ind w:firstLine="708" w:left="0" w:right="145"/>
      </w:pPr>
      <w:r>
        <w:t>По</w:t>
      </w:r>
      <w:r>
        <w:rPr>
          <w:spacing w:val="31"/>
        </w:rPr>
        <w:t xml:space="preserve"> </w:t>
      </w:r>
      <w:r>
        <w:t>о</w:t>
      </w:r>
      <w:r>
        <w:rPr>
          <w:spacing w:val="-2"/>
        </w:rPr>
        <w:t>к</w:t>
      </w:r>
      <w:r>
        <w:t>он</w:t>
      </w:r>
      <w:r>
        <w:rPr>
          <w:spacing w:val="1"/>
        </w:rPr>
        <w:t>ч</w:t>
      </w:r>
      <w:r>
        <w:t>ан</w:t>
      </w:r>
      <w:r>
        <w:rPr>
          <w:spacing w:val="1"/>
        </w:rPr>
        <w:t>и</w:t>
      </w:r>
      <w:r>
        <w:t>и</w:t>
      </w:r>
      <w:r>
        <w:rPr>
          <w:spacing w:val="32"/>
        </w:rPr>
        <w:t xml:space="preserve"> </w:t>
      </w:r>
      <w:r>
        <w:rPr>
          <w:spacing w:val="-1"/>
        </w:rPr>
        <w:t>э</w:t>
      </w:r>
      <w:r>
        <w:rPr>
          <w:spacing w:val="-2"/>
        </w:rPr>
        <w:t>к</w:t>
      </w:r>
      <w:r>
        <w:t>з</w:t>
      </w:r>
      <w:r>
        <w:rPr>
          <w:spacing w:val="2"/>
        </w:rPr>
        <w:t>а</w:t>
      </w:r>
      <w:r>
        <w:rPr>
          <w:spacing w:val="-1"/>
        </w:rPr>
        <w:t>м</w:t>
      </w:r>
      <w:r>
        <w:t>ена</w:t>
      </w:r>
      <w:r>
        <w:rPr>
          <w:spacing w:val="34"/>
        </w:rPr>
        <w:t xml:space="preserve"> </w:t>
      </w:r>
      <w:r>
        <w:t>дан</w:t>
      </w:r>
      <w:r>
        <w:rPr>
          <w:spacing w:val="1"/>
        </w:rPr>
        <w:t>н</w:t>
      </w:r>
      <w:r>
        <w:t>ые,</w:t>
      </w:r>
      <w:r>
        <w:rPr>
          <w:spacing w:val="31"/>
        </w:rPr>
        <w:t xml:space="preserve"> </w:t>
      </w:r>
      <w:r>
        <w:t>сод</w:t>
      </w:r>
      <w:r>
        <w:rPr>
          <w:spacing w:val="2"/>
        </w:rPr>
        <w:t>е</w:t>
      </w:r>
      <w:r>
        <w:t>ржащие</w:t>
      </w:r>
      <w:r>
        <w:rPr>
          <w:spacing w:val="34"/>
        </w:rPr>
        <w:t xml:space="preserve"> </w:t>
      </w:r>
      <w:r>
        <w:t>отве</w:t>
      </w:r>
      <w:r>
        <w:rPr>
          <w:spacing w:val="-1"/>
        </w:rPr>
        <w:t>т</w:t>
      </w:r>
      <w:r>
        <w:t>ы</w:t>
      </w:r>
      <w:r>
        <w:rPr>
          <w:spacing w:val="37"/>
        </w:rPr>
        <w:t xml:space="preserve"> </w:t>
      </w:r>
      <w:r>
        <w:rPr>
          <w:spacing w:val="-6"/>
        </w:rPr>
        <w:t>у</w:t>
      </w:r>
      <w:r>
        <w:rPr>
          <w:spacing w:val="1"/>
        </w:rPr>
        <w:t>ч</w:t>
      </w:r>
      <w:r>
        <w:t>астни</w:t>
      </w:r>
      <w:r>
        <w:rPr>
          <w:spacing w:val="-2"/>
        </w:rPr>
        <w:t>к</w:t>
      </w:r>
      <w:r>
        <w:t>ов</w:t>
      </w:r>
      <w:r>
        <w:rPr>
          <w:spacing w:val="35"/>
        </w:rPr>
        <w:t xml:space="preserve"> </w:t>
      </w:r>
      <w:r>
        <w:rPr>
          <w:spacing w:val="-1"/>
        </w:rPr>
        <w:t>э</w:t>
      </w:r>
      <w:r>
        <w:rPr>
          <w:spacing w:val="-2"/>
        </w:rPr>
        <w:t>к</w:t>
      </w:r>
      <w:r>
        <w:t>з</w:t>
      </w:r>
      <w:r>
        <w:rPr>
          <w:spacing w:val="2"/>
        </w:rPr>
        <w:t>а</w:t>
      </w:r>
      <w:r>
        <w:rPr>
          <w:spacing w:val="-1"/>
        </w:rPr>
        <w:t>м</w:t>
      </w:r>
      <w:r>
        <w:t>ена, пере</w:t>
      </w:r>
      <w:r>
        <w:rPr>
          <w:spacing w:val="1"/>
        </w:rPr>
        <w:t>н</w:t>
      </w:r>
      <w:r>
        <w:t>осятся</w:t>
      </w:r>
      <w:r>
        <w:rPr>
          <w:spacing w:val="2"/>
        </w:rPr>
        <w:t xml:space="preserve"> </w:t>
      </w:r>
      <w:r>
        <w:t>на</w:t>
      </w:r>
      <w:r>
        <w:rPr>
          <w:spacing w:val="2"/>
        </w:rPr>
        <w:t xml:space="preserve"> </w:t>
      </w:r>
      <w:r>
        <w:t>фле</w:t>
      </w:r>
      <w:r>
        <w:rPr>
          <w:spacing w:val="2"/>
        </w:rPr>
        <w:t>ш</w:t>
      </w:r>
      <w:r>
        <w:t>-накопители</w:t>
      </w:r>
      <w:r>
        <w:rPr>
          <w:spacing w:val="2"/>
        </w:rPr>
        <w:t xml:space="preserve"> </w:t>
      </w:r>
      <w:r>
        <w:t>для</w:t>
      </w:r>
      <w:r>
        <w:rPr>
          <w:spacing w:val="2"/>
        </w:rPr>
        <w:t xml:space="preserve"> </w:t>
      </w:r>
      <w:r>
        <w:t>сох</w:t>
      </w:r>
      <w:r>
        <w:rPr>
          <w:spacing w:val="2"/>
        </w:rPr>
        <w:t>р</w:t>
      </w:r>
      <w:r>
        <w:t>ане</w:t>
      </w:r>
      <w:r>
        <w:rPr>
          <w:spacing w:val="1"/>
        </w:rPr>
        <w:t>н</w:t>
      </w:r>
      <w:r>
        <w:t>ия</w:t>
      </w:r>
      <w:r>
        <w:rPr>
          <w:spacing w:val="1"/>
        </w:rPr>
        <w:t xml:space="preserve"> </w:t>
      </w:r>
      <w:r>
        <w:t>ответов</w:t>
      </w:r>
      <w:r>
        <w:rPr>
          <w:spacing w:val="5"/>
        </w:rPr>
        <w:t xml:space="preserve"> </w:t>
      </w:r>
      <w:r>
        <w:rPr>
          <w:spacing w:val="-6"/>
        </w:rPr>
        <w:t>у</w:t>
      </w:r>
      <w:r>
        <w:rPr>
          <w:spacing w:val="-1"/>
        </w:rPr>
        <w:t>ч</w:t>
      </w:r>
      <w:r>
        <w:t>а</w:t>
      </w:r>
      <w:r>
        <w:rPr>
          <w:spacing w:val="2"/>
        </w:rPr>
        <w:t>с</w:t>
      </w:r>
      <w:r>
        <w:rPr>
          <w:spacing w:val="1"/>
        </w:rPr>
        <w:t>т</w:t>
      </w:r>
      <w:r>
        <w:t>ни</w:t>
      </w:r>
      <w:r>
        <w:rPr>
          <w:spacing w:val="-2"/>
        </w:rPr>
        <w:t>к</w:t>
      </w:r>
      <w:r>
        <w:t>ов КОГЭ</w:t>
      </w:r>
      <w:r>
        <w:rPr>
          <w:spacing w:val="5"/>
        </w:rPr>
        <w:t xml:space="preserve"> </w:t>
      </w:r>
      <w:r>
        <w:t>с дальн</w:t>
      </w:r>
      <w:r>
        <w:rPr>
          <w:spacing w:val="2"/>
        </w:rPr>
        <w:t>е</w:t>
      </w:r>
      <w:r>
        <w:t>йшим фор</w:t>
      </w:r>
      <w:r>
        <w:rPr>
          <w:spacing w:val="-1"/>
        </w:rPr>
        <w:t>м</w:t>
      </w:r>
      <w:r>
        <w:t>ир</w:t>
      </w:r>
      <w:r>
        <w:rPr>
          <w:spacing w:val="2"/>
        </w:rPr>
        <w:t>о</w:t>
      </w:r>
      <w:r>
        <w:t>ван</w:t>
      </w:r>
      <w:r>
        <w:rPr>
          <w:spacing w:val="1"/>
        </w:rPr>
        <w:t>и</w:t>
      </w:r>
      <w:r>
        <w:t>ем</w:t>
      </w:r>
      <w:r>
        <w:rPr>
          <w:spacing w:val="35"/>
        </w:rPr>
        <w:t xml:space="preserve"> </w:t>
      </w:r>
      <w:r>
        <w:t>на</w:t>
      </w:r>
      <w:r>
        <w:rPr>
          <w:spacing w:val="38"/>
        </w:rPr>
        <w:t xml:space="preserve"> </w:t>
      </w:r>
      <w:r>
        <w:rPr>
          <w:spacing w:val="1"/>
        </w:rPr>
        <w:t>э</w:t>
      </w:r>
      <w:r>
        <w:t>том</w:t>
      </w:r>
      <w:r>
        <w:rPr>
          <w:spacing w:val="35"/>
        </w:rPr>
        <w:t xml:space="preserve"> </w:t>
      </w:r>
      <w:r>
        <w:t>нос</w:t>
      </w:r>
      <w:r>
        <w:rPr>
          <w:spacing w:val="1"/>
        </w:rPr>
        <w:t>и</w:t>
      </w:r>
      <w:r>
        <w:t>теле</w:t>
      </w:r>
      <w:r>
        <w:rPr>
          <w:spacing w:val="37"/>
        </w:rPr>
        <w:t xml:space="preserve"> </w:t>
      </w:r>
      <w:r>
        <w:t>заши</w:t>
      </w:r>
      <w:r>
        <w:rPr>
          <w:spacing w:val="2"/>
        </w:rPr>
        <w:t>ф</w:t>
      </w:r>
      <w:r>
        <w:t>рован</w:t>
      </w:r>
      <w:r>
        <w:rPr>
          <w:spacing w:val="1"/>
        </w:rPr>
        <w:t>н</w:t>
      </w:r>
      <w:r>
        <w:t>ого</w:t>
      </w:r>
      <w:r>
        <w:rPr>
          <w:spacing w:val="36"/>
        </w:rPr>
        <w:t xml:space="preserve"> </w:t>
      </w:r>
      <w:r>
        <w:t>па</w:t>
      </w:r>
      <w:r>
        <w:rPr>
          <w:spacing w:val="1"/>
        </w:rPr>
        <w:t>к</w:t>
      </w:r>
      <w:r>
        <w:t>ета</w:t>
      </w:r>
      <w:r>
        <w:rPr>
          <w:spacing w:val="37"/>
        </w:rPr>
        <w:t xml:space="preserve"> </w:t>
      </w:r>
      <w:r>
        <w:t>с</w:t>
      </w:r>
      <w:r>
        <w:rPr>
          <w:spacing w:val="35"/>
        </w:rPr>
        <w:t xml:space="preserve"> </w:t>
      </w:r>
      <w:r>
        <w:rPr>
          <w:spacing w:val="2"/>
        </w:rPr>
        <w:t>о</w:t>
      </w:r>
      <w:r>
        <w:t>твет</w:t>
      </w:r>
      <w:r>
        <w:rPr>
          <w:spacing w:val="1"/>
        </w:rPr>
        <w:t>а</w:t>
      </w:r>
      <w:r>
        <w:rPr>
          <w:spacing w:val="-1"/>
        </w:rPr>
        <w:t>м</w:t>
      </w:r>
      <w:r>
        <w:t>и</w:t>
      </w:r>
      <w:r>
        <w:rPr>
          <w:spacing w:val="40"/>
        </w:rPr>
        <w:t xml:space="preserve"> </w:t>
      </w:r>
      <w:r>
        <w:rPr>
          <w:spacing w:val="-6"/>
        </w:rPr>
        <w:t>у</w:t>
      </w:r>
      <w:r>
        <w:rPr>
          <w:spacing w:val="1"/>
        </w:rPr>
        <w:t>ч</w:t>
      </w:r>
      <w:r>
        <w:t>астн</w:t>
      </w:r>
      <w:r>
        <w:rPr>
          <w:spacing w:val="2"/>
        </w:rPr>
        <w:t>и</w:t>
      </w:r>
      <w:r>
        <w:rPr>
          <w:spacing w:val="-2"/>
        </w:rPr>
        <w:t>к</w:t>
      </w:r>
      <w:r>
        <w:t>ов</w:t>
      </w:r>
      <w:r>
        <w:rPr>
          <w:spacing w:val="39"/>
        </w:rPr>
        <w:t xml:space="preserve"> </w:t>
      </w:r>
      <w:r>
        <w:t>КОГЭ для</w:t>
      </w:r>
      <w:r>
        <w:rPr>
          <w:spacing w:val="54"/>
        </w:rPr>
        <w:t xml:space="preserve"> </w:t>
      </w:r>
      <w:r>
        <w:t>их</w:t>
      </w:r>
      <w:r>
        <w:rPr>
          <w:spacing w:val="54"/>
        </w:rPr>
        <w:t xml:space="preserve"> </w:t>
      </w:r>
      <w:r>
        <w:t>передачи</w:t>
      </w:r>
      <w:r>
        <w:rPr>
          <w:spacing w:val="56"/>
        </w:rPr>
        <w:t xml:space="preserve"> </w:t>
      </w:r>
      <w:r>
        <w:t>в</w:t>
      </w:r>
      <w:r>
        <w:rPr>
          <w:spacing w:val="54"/>
        </w:rPr>
        <w:t xml:space="preserve"> </w:t>
      </w:r>
      <w:r>
        <w:rPr>
          <w:spacing w:val="2"/>
        </w:rPr>
        <w:t>Р</w:t>
      </w:r>
      <w:r>
        <w:t>ЦО</w:t>
      </w:r>
      <w:r>
        <w:rPr>
          <w:spacing w:val="3"/>
        </w:rPr>
        <w:t>И</w:t>
      </w:r>
      <w:r>
        <w:t>.</w:t>
      </w:r>
    </w:p>
    <w:p w14:paraId="1A120000">
      <w:pPr>
        <w:pStyle w:val="Style_2"/>
        <w:widowControl w:val="1"/>
        <w:spacing w:before="2" w:line="239" w:lineRule="auto"/>
        <w:ind w:firstLine="708" w:left="0" w:right="145"/>
      </w:pPr>
      <w:r>
        <w:t>После</w:t>
      </w:r>
      <w:r>
        <w:rPr>
          <w:spacing w:val="24"/>
        </w:rPr>
        <w:t xml:space="preserve"> </w:t>
      </w:r>
      <w:r>
        <w:t>про</w:t>
      </w:r>
      <w:r>
        <w:rPr>
          <w:spacing w:val="2"/>
        </w:rPr>
        <w:t>в</w:t>
      </w:r>
      <w:r>
        <w:t>едения</w:t>
      </w:r>
      <w:r>
        <w:rPr>
          <w:spacing w:val="26"/>
        </w:rPr>
        <w:t xml:space="preserve"> </w:t>
      </w:r>
      <w:r>
        <w:rPr>
          <w:spacing w:val="1"/>
        </w:rPr>
        <w:t>э</w:t>
      </w:r>
      <w:r>
        <w:rPr>
          <w:spacing w:val="-2"/>
        </w:rPr>
        <w:t>к</w:t>
      </w:r>
      <w:r>
        <w:t>замена,</w:t>
      </w:r>
      <w:r>
        <w:rPr>
          <w:spacing w:val="26"/>
        </w:rPr>
        <w:t xml:space="preserve"> </w:t>
      </w:r>
      <w:r>
        <w:t>сбора</w:t>
      </w:r>
      <w:r>
        <w:rPr>
          <w:spacing w:val="27"/>
        </w:rPr>
        <w:t xml:space="preserve"> </w:t>
      </w:r>
      <w:r>
        <w:t>и</w:t>
      </w:r>
      <w:r>
        <w:rPr>
          <w:spacing w:val="25"/>
        </w:rPr>
        <w:t xml:space="preserve"> </w:t>
      </w:r>
      <w:r>
        <w:t>п</w:t>
      </w:r>
      <w:r>
        <w:rPr>
          <w:spacing w:val="2"/>
        </w:rPr>
        <w:t>е</w:t>
      </w:r>
      <w:r>
        <w:t>редачи</w:t>
      </w:r>
      <w:r>
        <w:rPr>
          <w:spacing w:val="24"/>
        </w:rPr>
        <w:t xml:space="preserve"> </w:t>
      </w:r>
      <w:r>
        <w:rPr>
          <w:spacing w:val="2"/>
        </w:rPr>
        <w:t>д</w:t>
      </w:r>
      <w:r>
        <w:t>ан</w:t>
      </w:r>
      <w:r>
        <w:rPr>
          <w:spacing w:val="1"/>
        </w:rPr>
        <w:t>н</w:t>
      </w:r>
      <w:r>
        <w:t>ых</w:t>
      </w:r>
      <w:r>
        <w:rPr>
          <w:spacing w:val="25"/>
        </w:rPr>
        <w:t xml:space="preserve"> </w:t>
      </w:r>
      <w:r>
        <w:t>с</w:t>
      </w:r>
      <w:r>
        <w:rPr>
          <w:spacing w:val="25"/>
        </w:rPr>
        <w:t xml:space="preserve"> </w:t>
      </w:r>
      <w:r>
        <w:rPr>
          <w:spacing w:val="2"/>
        </w:rPr>
        <w:t>о</w:t>
      </w:r>
      <w:r>
        <w:rPr>
          <w:spacing w:val="1"/>
        </w:rPr>
        <w:t>т</w:t>
      </w:r>
      <w:r>
        <w:t>вета</w:t>
      </w:r>
      <w:r>
        <w:rPr>
          <w:spacing w:val="-2"/>
        </w:rPr>
        <w:t>м</w:t>
      </w:r>
      <w:r>
        <w:t>и</w:t>
      </w:r>
      <w:r>
        <w:rPr>
          <w:spacing w:val="31"/>
        </w:rPr>
        <w:t xml:space="preserve"> </w:t>
      </w:r>
      <w:r>
        <w:rPr>
          <w:spacing w:val="-6"/>
        </w:rPr>
        <w:t>у</w:t>
      </w:r>
      <w:r>
        <w:rPr>
          <w:spacing w:val="-1"/>
        </w:rPr>
        <w:t>ч</w:t>
      </w:r>
      <w:r>
        <w:t>а</w:t>
      </w:r>
      <w:r>
        <w:rPr>
          <w:spacing w:val="2"/>
        </w:rPr>
        <w:t>с</w:t>
      </w:r>
      <w:r>
        <w:t>тни</w:t>
      </w:r>
      <w:r>
        <w:rPr>
          <w:spacing w:val="1"/>
        </w:rPr>
        <w:t>к</w:t>
      </w:r>
      <w:r>
        <w:t xml:space="preserve">ов </w:t>
      </w:r>
      <w:r>
        <w:rPr>
          <w:spacing w:val="-1"/>
        </w:rPr>
        <w:t>э</w:t>
      </w:r>
      <w:r>
        <w:rPr>
          <w:spacing w:val="-2"/>
        </w:rPr>
        <w:t>к</w:t>
      </w:r>
      <w:r>
        <w:t>з</w:t>
      </w:r>
      <w:r>
        <w:rPr>
          <w:spacing w:val="2"/>
        </w:rPr>
        <w:t>а</w:t>
      </w:r>
      <w:r>
        <w:rPr>
          <w:spacing w:val="-1"/>
        </w:rPr>
        <w:t>м</w:t>
      </w:r>
      <w:r>
        <w:t>ена</w:t>
      </w:r>
      <w:r>
        <w:rPr>
          <w:spacing w:val="28"/>
        </w:rPr>
        <w:t xml:space="preserve"> </w:t>
      </w:r>
      <w:r>
        <w:t>все</w:t>
      </w:r>
      <w:r>
        <w:rPr>
          <w:spacing w:val="31"/>
        </w:rPr>
        <w:t xml:space="preserve"> </w:t>
      </w:r>
      <w:r>
        <w:t>файлы,</w:t>
      </w:r>
      <w:r>
        <w:rPr>
          <w:spacing w:val="31"/>
        </w:rPr>
        <w:t xml:space="preserve"> </w:t>
      </w:r>
      <w:r>
        <w:t>создан</w:t>
      </w:r>
      <w:r>
        <w:rPr>
          <w:spacing w:val="1"/>
        </w:rPr>
        <w:t>н</w:t>
      </w:r>
      <w:r>
        <w:t>ые</w:t>
      </w:r>
      <w:r>
        <w:rPr>
          <w:spacing w:val="28"/>
        </w:rPr>
        <w:t xml:space="preserve"> </w:t>
      </w:r>
      <w:r>
        <w:t>или</w:t>
      </w:r>
      <w:r>
        <w:rPr>
          <w:spacing w:val="29"/>
        </w:rPr>
        <w:t xml:space="preserve"> </w:t>
      </w:r>
      <w:r>
        <w:t>и</w:t>
      </w:r>
      <w:r>
        <w:rPr>
          <w:spacing w:val="1"/>
        </w:rPr>
        <w:t>з</w:t>
      </w:r>
      <w:r>
        <w:rPr>
          <w:spacing w:val="-1"/>
        </w:rPr>
        <w:t>м</w:t>
      </w:r>
      <w:r>
        <w:t>е</w:t>
      </w:r>
      <w:r>
        <w:rPr>
          <w:spacing w:val="2"/>
        </w:rPr>
        <w:t>н</w:t>
      </w:r>
      <w:r>
        <w:t>ен</w:t>
      </w:r>
      <w:r>
        <w:rPr>
          <w:spacing w:val="1"/>
        </w:rPr>
        <w:t>н</w:t>
      </w:r>
      <w:r>
        <w:t>ые</w:t>
      </w:r>
      <w:r>
        <w:rPr>
          <w:spacing w:val="31"/>
        </w:rPr>
        <w:t xml:space="preserve"> </w:t>
      </w:r>
      <w:r>
        <w:rPr>
          <w:spacing w:val="-6"/>
        </w:rPr>
        <w:t>у</w:t>
      </w:r>
      <w:r>
        <w:rPr>
          <w:spacing w:val="1"/>
        </w:rPr>
        <w:t>ч</w:t>
      </w:r>
      <w:r>
        <w:t>астн</w:t>
      </w:r>
      <w:r>
        <w:rPr>
          <w:spacing w:val="2"/>
        </w:rPr>
        <w:t>и</w:t>
      </w:r>
      <w:r>
        <w:rPr>
          <w:spacing w:val="-2"/>
        </w:rPr>
        <w:t>к</w:t>
      </w:r>
      <w:r>
        <w:rPr>
          <w:spacing w:val="2"/>
        </w:rPr>
        <w:t>а</w:t>
      </w:r>
      <w:r>
        <w:rPr>
          <w:spacing w:val="-1"/>
        </w:rPr>
        <w:t>м</w:t>
      </w:r>
      <w:r>
        <w:t>и</w:t>
      </w:r>
      <w:r>
        <w:rPr>
          <w:spacing w:val="29"/>
        </w:rPr>
        <w:t xml:space="preserve"> </w:t>
      </w:r>
      <w:r>
        <w:rPr>
          <w:spacing w:val="1"/>
        </w:rPr>
        <w:t>э</w:t>
      </w:r>
      <w:r>
        <w:rPr>
          <w:spacing w:val="-2"/>
        </w:rPr>
        <w:t>к</w:t>
      </w:r>
      <w:r>
        <w:t>замена</w:t>
      </w:r>
      <w:r>
        <w:rPr>
          <w:spacing w:val="29"/>
        </w:rPr>
        <w:t xml:space="preserve"> </w:t>
      </w:r>
      <w:r>
        <w:t>на</w:t>
      </w:r>
      <w:r>
        <w:rPr>
          <w:spacing w:val="40"/>
        </w:rPr>
        <w:t xml:space="preserve"> </w:t>
      </w:r>
      <w:r>
        <w:rPr>
          <w:spacing w:val="-2"/>
        </w:rPr>
        <w:t>к</w:t>
      </w:r>
      <w:r>
        <w:t>о</w:t>
      </w:r>
      <w:r>
        <w:rPr>
          <w:spacing w:val="-1"/>
        </w:rPr>
        <w:t>м</w:t>
      </w:r>
      <w:r>
        <w:rPr>
          <w:spacing w:val="2"/>
        </w:rPr>
        <w:t>п</w:t>
      </w:r>
      <w:r>
        <w:t>ьют</w:t>
      </w:r>
      <w:r>
        <w:rPr>
          <w:spacing w:val="2"/>
        </w:rPr>
        <w:t>е</w:t>
      </w:r>
      <w:r>
        <w:t>рах, где</w:t>
      </w:r>
      <w:r>
        <w:rPr>
          <w:spacing w:val="25"/>
        </w:rPr>
        <w:t xml:space="preserve"> </w:t>
      </w:r>
      <w:r>
        <w:t>провод</w:t>
      </w:r>
      <w:r>
        <w:rPr>
          <w:spacing w:val="1"/>
        </w:rPr>
        <w:t>и</w:t>
      </w:r>
      <w:r>
        <w:t>лся</w:t>
      </w:r>
      <w:r>
        <w:rPr>
          <w:spacing w:val="27"/>
        </w:rPr>
        <w:t xml:space="preserve"> </w:t>
      </w:r>
      <w:r>
        <w:rPr>
          <w:spacing w:val="1"/>
        </w:rPr>
        <w:t>э</w:t>
      </w:r>
      <w:r>
        <w:rPr>
          <w:spacing w:val="-2"/>
        </w:rPr>
        <w:t>к</w:t>
      </w:r>
      <w:r>
        <w:t>замен,</w:t>
      </w:r>
      <w:r>
        <w:rPr>
          <w:spacing w:val="26"/>
        </w:rPr>
        <w:t xml:space="preserve"> </w:t>
      </w:r>
      <w:r>
        <w:t>дол</w:t>
      </w:r>
      <w:r>
        <w:rPr>
          <w:spacing w:val="1"/>
        </w:rPr>
        <w:t>ж</w:t>
      </w:r>
      <w:r>
        <w:t>ны</w:t>
      </w:r>
      <w:r>
        <w:rPr>
          <w:spacing w:val="27"/>
        </w:rPr>
        <w:t xml:space="preserve"> </w:t>
      </w:r>
      <w:r>
        <w:rPr>
          <w:spacing w:val="2"/>
        </w:rPr>
        <w:t>б</w:t>
      </w:r>
      <w:r>
        <w:t>ыть</w:t>
      </w:r>
      <w:r>
        <w:rPr>
          <w:spacing w:val="25"/>
        </w:rPr>
        <w:t xml:space="preserve"> </w:t>
      </w:r>
      <w:r>
        <w:t>безвозвратно</w:t>
      </w:r>
      <w:r>
        <w:rPr>
          <w:spacing w:val="30"/>
        </w:rPr>
        <w:t xml:space="preserve"> </w:t>
      </w:r>
      <w:r>
        <w:rPr>
          <w:spacing w:val="-6"/>
        </w:rPr>
        <w:t>у</w:t>
      </w:r>
      <w:r>
        <w:t>далены за день до следующей даты экзамена КОГЭ.</w:t>
      </w:r>
      <w:r>
        <w:rPr>
          <w:spacing w:val="26"/>
        </w:rPr>
        <w:t xml:space="preserve"> </w:t>
      </w:r>
      <w:r>
        <w:t>Р</w:t>
      </w:r>
      <w:r>
        <w:rPr>
          <w:spacing w:val="2"/>
        </w:rPr>
        <w:t>е</w:t>
      </w:r>
      <w:r>
        <w:rPr>
          <w:spacing w:val="-2"/>
        </w:rPr>
        <w:t>к</w:t>
      </w:r>
      <w:r>
        <w:t>о</w:t>
      </w:r>
      <w:r>
        <w:rPr>
          <w:spacing w:val="1"/>
        </w:rPr>
        <w:t>м</w:t>
      </w:r>
      <w:r>
        <w:rPr>
          <w:spacing w:val="2"/>
        </w:rPr>
        <w:t>е</w:t>
      </w:r>
      <w:r>
        <w:t>н</w:t>
      </w:r>
      <w:r>
        <w:rPr>
          <w:spacing w:val="2"/>
        </w:rPr>
        <w:t>д</w:t>
      </w:r>
      <w:r>
        <w:rPr>
          <w:spacing w:val="-6"/>
        </w:rPr>
        <w:t>у</w:t>
      </w:r>
      <w:r>
        <w:rPr>
          <w:spacing w:val="2"/>
        </w:rPr>
        <w:t>е</w:t>
      </w:r>
      <w:r>
        <w:t>тся пер</w:t>
      </w:r>
      <w:r>
        <w:rPr>
          <w:spacing w:val="2"/>
        </w:rPr>
        <w:t>е</w:t>
      </w:r>
      <w:r>
        <w:rPr>
          <w:spacing w:val="-6"/>
        </w:rPr>
        <w:t>у</w:t>
      </w:r>
      <w:r>
        <w:rPr>
          <w:spacing w:val="2"/>
        </w:rPr>
        <w:t>с</w:t>
      </w:r>
      <w:r>
        <w:t>тано</w:t>
      </w:r>
      <w:r>
        <w:rPr>
          <w:spacing w:val="2"/>
        </w:rPr>
        <w:t>в</w:t>
      </w:r>
      <w:r>
        <w:rPr>
          <w:spacing w:val="-2"/>
        </w:rPr>
        <w:t>к</w:t>
      </w:r>
      <w:r>
        <w:t>а</w:t>
      </w:r>
      <w:r>
        <w:rPr>
          <w:spacing w:val="-22"/>
        </w:rPr>
        <w:t xml:space="preserve"> </w:t>
      </w:r>
      <w:r>
        <w:t>ср</w:t>
      </w:r>
      <w:r>
        <w:rPr>
          <w:spacing w:val="2"/>
        </w:rPr>
        <w:t>е</w:t>
      </w:r>
      <w:r>
        <w:t>д</w:t>
      </w:r>
      <w:r>
        <w:rPr>
          <w:spacing w:val="-22"/>
        </w:rPr>
        <w:t xml:space="preserve"> </w:t>
      </w:r>
      <w:r>
        <w:rPr>
          <w:spacing w:val="2"/>
        </w:rPr>
        <w:t>п</w:t>
      </w:r>
      <w:r>
        <w:t>рогр</w:t>
      </w:r>
      <w:r>
        <w:rPr>
          <w:spacing w:val="1"/>
        </w:rPr>
        <w:t>а</w:t>
      </w:r>
      <w:r>
        <w:rPr>
          <w:spacing w:val="-1"/>
        </w:rPr>
        <w:t>мм</w:t>
      </w:r>
      <w:r>
        <w:t>ир</w:t>
      </w:r>
      <w:r>
        <w:rPr>
          <w:spacing w:val="2"/>
        </w:rPr>
        <w:t>о</w:t>
      </w:r>
      <w:r>
        <w:t>ван</w:t>
      </w:r>
      <w:r>
        <w:rPr>
          <w:spacing w:val="1"/>
        </w:rPr>
        <w:t>и</w:t>
      </w:r>
      <w:r>
        <w:t>я.</w:t>
      </w:r>
    </w:p>
    <w:p w14:paraId="1B120000">
      <w:pPr>
        <w:pStyle w:val="Style_2"/>
        <w:widowControl w:val="1"/>
        <w:spacing w:before="2" w:line="239" w:lineRule="auto"/>
        <w:ind w:firstLine="708" w:right="571"/>
      </w:pPr>
    </w:p>
    <w:p w14:paraId="1C120000">
      <w:pPr>
        <w:widowControl w:val="1"/>
        <w:spacing w:line="200" w:lineRule="exact"/>
        <w:ind w:right="571"/>
        <w:rPr>
          <w:sz w:val="26"/>
        </w:rPr>
      </w:pPr>
    </w:p>
    <w:p w14:paraId="1D120000">
      <w:pPr>
        <w:widowControl w:val="1"/>
        <w:ind w:right="571"/>
        <w:jc w:val="center"/>
        <w:rPr>
          <w:b w:val="1"/>
          <w:sz w:val="26"/>
        </w:rPr>
      </w:pPr>
      <w:r>
        <w:rPr>
          <w:b w:val="1"/>
          <w:sz w:val="26"/>
        </w:rPr>
        <w:t>И</w:t>
      </w:r>
      <w:r>
        <w:rPr>
          <w:b w:val="1"/>
          <w:spacing w:val="-2"/>
          <w:sz w:val="26"/>
        </w:rPr>
        <w:t>н</w:t>
      </w:r>
      <w:r>
        <w:rPr>
          <w:b w:val="1"/>
          <w:spacing w:val="-3"/>
          <w:sz w:val="26"/>
        </w:rPr>
        <w:t>с</w:t>
      </w:r>
      <w:r>
        <w:rPr>
          <w:b w:val="1"/>
          <w:spacing w:val="1"/>
          <w:sz w:val="26"/>
        </w:rPr>
        <w:t>т</w:t>
      </w:r>
      <w:r>
        <w:rPr>
          <w:b w:val="1"/>
          <w:spacing w:val="-3"/>
          <w:sz w:val="26"/>
        </w:rPr>
        <w:t>р</w:t>
      </w:r>
      <w:r>
        <w:rPr>
          <w:b w:val="1"/>
          <w:sz w:val="26"/>
        </w:rPr>
        <w:t>у</w:t>
      </w:r>
      <w:r>
        <w:rPr>
          <w:b w:val="1"/>
          <w:spacing w:val="-1"/>
          <w:sz w:val="26"/>
        </w:rPr>
        <w:t>кци</w:t>
      </w:r>
      <w:r>
        <w:rPr>
          <w:b w:val="1"/>
          <w:sz w:val="26"/>
        </w:rPr>
        <w:t>я</w:t>
      </w:r>
      <w:r>
        <w:rPr>
          <w:b w:val="1"/>
          <w:spacing w:val="-2"/>
          <w:sz w:val="26"/>
        </w:rPr>
        <w:t xml:space="preserve"> </w:t>
      </w:r>
      <w:r>
        <w:rPr>
          <w:b w:val="1"/>
          <w:sz w:val="26"/>
        </w:rPr>
        <w:t>для</w:t>
      </w:r>
      <w:r>
        <w:rPr>
          <w:b w:val="1"/>
          <w:spacing w:val="-1"/>
          <w:sz w:val="26"/>
        </w:rPr>
        <w:t xml:space="preserve"> </w:t>
      </w:r>
      <w:r>
        <w:rPr>
          <w:b w:val="1"/>
          <w:sz w:val="26"/>
        </w:rPr>
        <w:t>ру</w:t>
      </w:r>
      <w:r>
        <w:rPr>
          <w:b w:val="1"/>
          <w:spacing w:val="-1"/>
          <w:sz w:val="26"/>
        </w:rPr>
        <w:t>к</w:t>
      </w:r>
      <w:r>
        <w:rPr>
          <w:b w:val="1"/>
          <w:sz w:val="26"/>
        </w:rPr>
        <w:t>о</w:t>
      </w:r>
      <w:r>
        <w:rPr>
          <w:b w:val="1"/>
          <w:spacing w:val="-3"/>
          <w:sz w:val="26"/>
        </w:rPr>
        <w:t>в</w:t>
      </w:r>
      <w:r>
        <w:rPr>
          <w:b w:val="1"/>
          <w:sz w:val="26"/>
        </w:rPr>
        <w:t>од</w:t>
      </w:r>
      <w:r>
        <w:rPr>
          <w:b w:val="1"/>
          <w:spacing w:val="-2"/>
          <w:sz w:val="26"/>
        </w:rPr>
        <w:t>и</w:t>
      </w:r>
      <w:r>
        <w:rPr>
          <w:b w:val="1"/>
          <w:spacing w:val="1"/>
          <w:sz w:val="26"/>
        </w:rPr>
        <w:t>т</w:t>
      </w:r>
      <w:r>
        <w:rPr>
          <w:b w:val="1"/>
          <w:spacing w:val="-3"/>
          <w:sz w:val="26"/>
        </w:rPr>
        <w:t>е</w:t>
      </w:r>
      <w:r>
        <w:rPr>
          <w:b w:val="1"/>
          <w:sz w:val="26"/>
        </w:rPr>
        <w:t>ля</w:t>
      </w:r>
      <w:r>
        <w:rPr>
          <w:b w:val="1"/>
          <w:spacing w:val="-2"/>
          <w:sz w:val="26"/>
        </w:rPr>
        <w:t xml:space="preserve"> </w:t>
      </w:r>
      <w:r>
        <w:rPr>
          <w:b w:val="1"/>
          <w:spacing w:val="-3"/>
          <w:sz w:val="26"/>
        </w:rPr>
        <w:t>П</w:t>
      </w:r>
      <w:r>
        <w:rPr>
          <w:b w:val="1"/>
          <w:sz w:val="26"/>
        </w:rPr>
        <w:t>ПЭ</w:t>
      </w:r>
    </w:p>
    <w:p w14:paraId="1E120000">
      <w:pPr>
        <w:widowControl w:val="1"/>
        <w:ind w:right="571"/>
        <w:jc w:val="center"/>
        <w:rPr>
          <w:b w:val="1"/>
          <w:sz w:val="26"/>
        </w:rPr>
      </w:pPr>
    </w:p>
    <w:p w14:paraId="1F120000">
      <w:pPr>
        <w:widowControl w:val="1"/>
        <w:ind w:firstLine="709" w:right="145"/>
        <w:jc w:val="both"/>
        <w:rPr>
          <w:b w:val="1"/>
          <w:sz w:val="26"/>
        </w:rPr>
      </w:pPr>
      <w:r>
        <w:rPr>
          <w:b w:val="1"/>
          <w:sz w:val="26"/>
        </w:rPr>
        <w:t>Подгот</w:t>
      </w:r>
      <w:r>
        <w:rPr>
          <w:b w:val="1"/>
          <w:spacing w:val="2"/>
          <w:sz w:val="26"/>
        </w:rPr>
        <w:t>о</w:t>
      </w:r>
      <w:r>
        <w:rPr>
          <w:b w:val="1"/>
          <w:sz w:val="26"/>
        </w:rPr>
        <w:t>в</w:t>
      </w:r>
      <w:r>
        <w:rPr>
          <w:b w:val="1"/>
          <w:spacing w:val="-2"/>
          <w:sz w:val="26"/>
        </w:rPr>
        <w:t>к</w:t>
      </w:r>
      <w:r>
        <w:rPr>
          <w:b w:val="1"/>
          <w:sz w:val="26"/>
        </w:rPr>
        <w:t>а</w:t>
      </w:r>
      <w:r>
        <w:rPr>
          <w:b w:val="1"/>
          <w:spacing w:val="-11"/>
          <w:sz w:val="26"/>
        </w:rPr>
        <w:t xml:space="preserve"> </w:t>
      </w:r>
      <w:r>
        <w:rPr>
          <w:b w:val="1"/>
          <w:sz w:val="26"/>
        </w:rPr>
        <w:t>к</w:t>
      </w:r>
      <w:r>
        <w:rPr>
          <w:b w:val="1"/>
          <w:spacing w:val="-12"/>
          <w:sz w:val="26"/>
        </w:rPr>
        <w:t xml:space="preserve"> </w:t>
      </w:r>
      <w:r>
        <w:rPr>
          <w:b w:val="1"/>
          <w:sz w:val="26"/>
        </w:rPr>
        <w:t>п</w:t>
      </w:r>
      <w:r>
        <w:rPr>
          <w:b w:val="1"/>
          <w:spacing w:val="1"/>
          <w:sz w:val="26"/>
        </w:rPr>
        <w:t>р</w:t>
      </w:r>
      <w:r>
        <w:rPr>
          <w:b w:val="1"/>
          <w:sz w:val="26"/>
        </w:rPr>
        <w:t>ов</w:t>
      </w:r>
      <w:r>
        <w:rPr>
          <w:b w:val="1"/>
          <w:spacing w:val="1"/>
          <w:sz w:val="26"/>
        </w:rPr>
        <w:t>е</w:t>
      </w:r>
      <w:r>
        <w:rPr>
          <w:b w:val="1"/>
          <w:sz w:val="26"/>
        </w:rPr>
        <w:t>ден</w:t>
      </w:r>
      <w:r>
        <w:rPr>
          <w:b w:val="1"/>
          <w:spacing w:val="-1"/>
          <w:sz w:val="26"/>
        </w:rPr>
        <w:t>и</w:t>
      </w:r>
      <w:r>
        <w:rPr>
          <w:b w:val="1"/>
          <w:sz w:val="26"/>
        </w:rPr>
        <w:t>ю</w:t>
      </w:r>
      <w:r>
        <w:rPr>
          <w:b w:val="1"/>
          <w:spacing w:val="-11"/>
          <w:sz w:val="26"/>
        </w:rPr>
        <w:t xml:space="preserve"> </w:t>
      </w:r>
      <w:r>
        <w:rPr>
          <w:b w:val="1"/>
          <w:sz w:val="26"/>
        </w:rPr>
        <w:t>ОГЭ</w:t>
      </w:r>
    </w:p>
    <w:p w14:paraId="20120000">
      <w:pPr>
        <w:pStyle w:val="Style_2"/>
        <w:widowControl w:val="1"/>
        <w:spacing w:line="291" w:lineRule="exact"/>
        <w:ind w:firstLine="709" w:left="0" w:right="145"/>
      </w:pPr>
      <w:r>
        <w:rPr>
          <w:spacing w:val="2"/>
        </w:rPr>
        <w:t>Р</w:t>
      </w:r>
      <w:r>
        <w:rPr>
          <w:spacing w:val="-6"/>
        </w:rPr>
        <w:t>у</w:t>
      </w:r>
      <w:r>
        <w:rPr>
          <w:spacing w:val="1"/>
        </w:rPr>
        <w:t>к</w:t>
      </w:r>
      <w:r>
        <w:t>о</w:t>
      </w:r>
      <w:r>
        <w:rPr>
          <w:spacing w:val="2"/>
        </w:rPr>
        <w:t>в</w:t>
      </w:r>
      <w:r>
        <w:t>одите</w:t>
      </w:r>
      <w:r>
        <w:rPr>
          <w:spacing w:val="2"/>
        </w:rPr>
        <w:t>л</w:t>
      </w:r>
      <w:r>
        <w:t>ь</w:t>
      </w:r>
      <w:r>
        <w:rPr>
          <w:spacing w:val="21"/>
        </w:rPr>
        <w:t xml:space="preserve"> </w:t>
      </w:r>
      <w:r>
        <w:t>ППЭ сов</w:t>
      </w:r>
      <w:r>
        <w:rPr>
          <w:spacing w:val="-1"/>
        </w:rPr>
        <w:t>м</w:t>
      </w:r>
      <w:r>
        <w:t>естно с</w:t>
      </w:r>
      <w:r>
        <w:rPr>
          <w:spacing w:val="57"/>
        </w:rPr>
        <w:t xml:space="preserve"> </w:t>
      </w:r>
      <w:r>
        <w:t>р</w:t>
      </w:r>
      <w:r>
        <w:rPr>
          <w:spacing w:val="-6"/>
        </w:rPr>
        <w:t>у</w:t>
      </w:r>
      <w:r>
        <w:t xml:space="preserve">ководителем ОО </w:t>
      </w:r>
      <w:r>
        <w:rPr>
          <w:spacing w:val="2"/>
        </w:rPr>
        <w:t>о</w:t>
      </w:r>
      <w:r>
        <w:t>бяза</w:t>
      </w:r>
      <w:r>
        <w:rPr>
          <w:spacing w:val="1"/>
        </w:rPr>
        <w:t>н</w:t>
      </w:r>
      <w:r>
        <w:t>ы</w:t>
      </w:r>
      <w:r>
        <w:rPr>
          <w:spacing w:val="23"/>
        </w:rPr>
        <w:t xml:space="preserve"> </w:t>
      </w:r>
      <w:r>
        <w:t>обеспечи</w:t>
      </w:r>
      <w:r>
        <w:rPr>
          <w:spacing w:val="1"/>
        </w:rPr>
        <w:t>т</w:t>
      </w:r>
      <w:r>
        <w:t>ь</w:t>
      </w:r>
      <w:r>
        <w:rPr>
          <w:spacing w:val="27"/>
        </w:rPr>
        <w:t xml:space="preserve"> </w:t>
      </w:r>
      <w:r>
        <w:t>го</w:t>
      </w:r>
      <w:r>
        <w:rPr>
          <w:spacing w:val="1"/>
        </w:rPr>
        <w:t>т</w:t>
      </w:r>
      <w:r>
        <w:t>овнос</w:t>
      </w:r>
      <w:r>
        <w:rPr>
          <w:spacing w:val="2"/>
        </w:rPr>
        <w:t>т</w:t>
      </w:r>
      <w:r>
        <w:t>ь ППЭ к</w:t>
      </w:r>
      <w:r>
        <w:rPr>
          <w:spacing w:val="-4"/>
        </w:rPr>
        <w:t xml:space="preserve"> </w:t>
      </w:r>
      <w:r>
        <w:t>проведению КОГЭ в соо</w:t>
      </w:r>
      <w:r>
        <w:rPr>
          <w:spacing w:val="1"/>
        </w:rPr>
        <w:t>т</w:t>
      </w:r>
      <w:r>
        <w:t>вет</w:t>
      </w:r>
      <w:r>
        <w:rPr>
          <w:spacing w:val="2"/>
        </w:rPr>
        <w:t>с</w:t>
      </w:r>
      <w:r>
        <w:t>твии с</w:t>
      </w:r>
      <w:r>
        <w:rPr>
          <w:spacing w:val="-3"/>
        </w:rPr>
        <w:t xml:space="preserve"> </w:t>
      </w:r>
      <w:r>
        <w:t>треб</w:t>
      </w:r>
      <w:r>
        <w:rPr>
          <w:spacing w:val="1"/>
        </w:rPr>
        <w:t>о</w:t>
      </w:r>
      <w:r>
        <w:t>ван</w:t>
      </w:r>
      <w:r>
        <w:rPr>
          <w:spacing w:val="1"/>
        </w:rPr>
        <w:t>и</w:t>
      </w:r>
      <w:r>
        <w:t>я</w:t>
      </w:r>
      <w:r>
        <w:rPr>
          <w:spacing w:val="2"/>
        </w:rPr>
        <w:t>м</w:t>
      </w:r>
      <w:r>
        <w:t>и к</w:t>
      </w:r>
      <w:r>
        <w:rPr>
          <w:spacing w:val="-3"/>
        </w:rPr>
        <w:t xml:space="preserve"> </w:t>
      </w:r>
      <w:r>
        <w:t>П</w:t>
      </w:r>
      <w:r>
        <w:rPr>
          <w:spacing w:val="2"/>
        </w:rPr>
        <w:t>П</w:t>
      </w:r>
      <w:r>
        <w:t>Э.</w:t>
      </w:r>
    </w:p>
    <w:p w14:paraId="21120000">
      <w:pPr>
        <w:pStyle w:val="Style_2"/>
        <w:widowControl w:val="1"/>
        <w:spacing w:line="300" w:lineRule="exact"/>
        <w:ind w:firstLine="709" w:left="0" w:right="145"/>
      </w:pPr>
      <w:r>
        <w:t>Та</w:t>
      </w:r>
      <w:r>
        <w:rPr>
          <w:spacing w:val="-2"/>
        </w:rPr>
        <w:t>к</w:t>
      </w:r>
      <w:r>
        <w:t>же</w:t>
      </w:r>
      <w:r>
        <w:rPr>
          <w:spacing w:val="22"/>
        </w:rPr>
        <w:t xml:space="preserve"> </w:t>
      </w:r>
      <w:r>
        <w:t>нео</w:t>
      </w:r>
      <w:r>
        <w:rPr>
          <w:spacing w:val="2"/>
        </w:rPr>
        <w:t>б</w:t>
      </w:r>
      <w:r>
        <w:t>ходи</w:t>
      </w:r>
      <w:r>
        <w:rPr>
          <w:spacing w:val="1"/>
        </w:rPr>
        <w:t>м</w:t>
      </w:r>
      <w:r>
        <w:t>о</w:t>
      </w:r>
      <w:r>
        <w:rPr>
          <w:spacing w:val="21"/>
        </w:rPr>
        <w:t xml:space="preserve"> </w:t>
      </w:r>
      <w:r>
        <w:rPr>
          <w:spacing w:val="2"/>
        </w:rPr>
        <w:t>п</w:t>
      </w:r>
      <w:r>
        <w:t>одго</w:t>
      </w:r>
      <w:r>
        <w:rPr>
          <w:spacing w:val="-2"/>
        </w:rPr>
        <w:t>т</w:t>
      </w:r>
      <w:r>
        <w:rPr>
          <w:spacing w:val="2"/>
        </w:rPr>
        <w:t>о</w:t>
      </w:r>
      <w:r>
        <w:t>вить</w:t>
      </w:r>
      <w:r>
        <w:rPr>
          <w:spacing w:val="21"/>
        </w:rPr>
        <w:t xml:space="preserve"> </w:t>
      </w:r>
      <w:r>
        <w:rPr>
          <w:spacing w:val="2"/>
        </w:rPr>
        <w:t>н</w:t>
      </w:r>
      <w:r>
        <w:t>е</w:t>
      </w:r>
      <w:r>
        <w:rPr>
          <w:spacing w:val="22"/>
        </w:rPr>
        <w:t xml:space="preserve"> </w:t>
      </w:r>
      <w:r>
        <w:rPr>
          <w:spacing w:val="-1"/>
        </w:rPr>
        <w:t>м</w:t>
      </w:r>
      <w:r>
        <w:t>ен</w:t>
      </w:r>
      <w:r>
        <w:rPr>
          <w:spacing w:val="2"/>
        </w:rPr>
        <w:t>е</w:t>
      </w:r>
      <w:r>
        <w:t>е</w:t>
      </w:r>
      <w:r>
        <w:rPr>
          <w:spacing w:val="24"/>
        </w:rPr>
        <w:t xml:space="preserve"> </w:t>
      </w:r>
      <w:r>
        <w:t>1</w:t>
      </w:r>
      <w:r>
        <w:rPr>
          <w:spacing w:val="21"/>
        </w:rPr>
        <w:t xml:space="preserve"> </w:t>
      </w:r>
      <w:r>
        <w:t>фле</w:t>
      </w:r>
      <w:r>
        <w:rPr>
          <w:spacing w:val="4"/>
        </w:rPr>
        <w:t>ш</w:t>
      </w:r>
      <w:r>
        <w:t>-н</w:t>
      </w:r>
      <w:r>
        <w:rPr>
          <w:spacing w:val="2"/>
        </w:rPr>
        <w:t>а</w:t>
      </w:r>
      <w:r>
        <w:rPr>
          <w:spacing w:val="-2"/>
        </w:rPr>
        <w:t>к</w:t>
      </w:r>
      <w:r>
        <w:t>опит</w:t>
      </w:r>
      <w:r>
        <w:rPr>
          <w:spacing w:val="1"/>
        </w:rPr>
        <w:t>е</w:t>
      </w:r>
      <w:r>
        <w:t>ля</w:t>
      </w:r>
      <w:r>
        <w:rPr>
          <w:spacing w:val="22"/>
        </w:rPr>
        <w:t xml:space="preserve"> </w:t>
      </w:r>
      <w:r>
        <w:rPr>
          <w:spacing w:val="2"/>
        </w:rPr>
        <w:t>д</w:t>
      </w:r>
      <w:r>
        <w:t>ля</w:t>
      </w:r>
      <w:r>
        <w:rPr>
          <w:spacing w:val="22"/>
        </w:rPr>
        <w:t xml:space="preserve"> </w:t>
      </w:r>
      <w:r>
        <w:t>пере</w:t>
      </w:r>
      <w:r>
        <w:rPr>
          <w:spacing w:val="1"/>
        </w:rPr>
        <w:t>н</w:t>
      </w:r>
      <w:r>
        <w:t>оса</w:t>
      </w:r>
      <w:r>
        <w:rPr>
          <w:spacing w:val="21"/>
        </w:rPr>
        <w:t xml:space="preserve"> </w:t>
      </w:r>
      <w:r>
        <w:t>дан</w:t>
      </w:r>
      <w:r>
        <w:rPr>
          <w:spacing w:val="1"/>
        </w:rPr>
        <w:t>н</w:t>
      </w:r>
      <w:r>
        <w:t xml:space="preserve">ых </w:t>
      </w:r>
      <w:r>
        <w:rPr>
          <w:spacing w:val="-1"/>
        </w:rPr>
        <w:t>м</w:t>
      </w:r>
      <w:r>
        <w:t>еж</w:t>
      </w:r>
      <w:r>
        <w:rPr>
          <w:spacing w:val="4"/>
        </w:rPr>
        <w:t>д</w:t>
      </w:r>
      <w:r>
        <w:t>у</w:t>
      </w:r>
      <w:r>
        <w:rPr>
          <w:spacing w:val="28"/>
        </w:rPr>
        <w:t xml:space="preserve"> </w:t>
      </w:r>
      <w:r>
        <w:t>станци</w:t>
      </w:r>
      <w:r>
        <w:rPr>
          <w:spacing w:val="3"/>
        </w:rPr>
        <w:t>я</w:t>
      </w:r>
      <w:r>
        <w:rPr>
          <w:spacing w:val="-1"/>
        </w:rPr>
        <w:t>м</w:t>
      </w:r>
      <w:r>
        <w:t>и</w:t>
      </w:r>
      <w:r>
        <w:rPr>
          <w:spacing w:val="36"/>
        </w:rPr>
        <w:t xml:space="preserve"> </w:t>
      </w:r>
      <w:r>
        <w:t>в</w:t>
      </w:r>
      <w:r>
        <w:rPr>
          <w:spacing w:val="34"/>
        </w:rPr>
        <w:t xml:space="preserve"> </w:t>
      </w:r>
      <w:r>
        <w:t>ППЭ</w:t>
      </w:r>
      <w:r>
        <w:rPr>
          <w:spacing w:val="35"/>
        </w:rPr>
        <w:t xml:space="preserve"> </w:t>
      </w:r>
      <w:r>
        <w:t>(ре</w:t>
      </w:r>
      <w:r>
        <w:rPr>
          <w:spacing w:val="1"/>
        </w:rPr>
        <w:t>к</w:t>
      </w:r>
      <w:r>
        <w:t>о</w:t>
      </w:r>
      <w:r>
        <w:rPr>
          <w:spacing w:val="-1"/>
        </w:rPr>
        <w:t>м</w:t>
      </w:r>
      <w:r>
        <w:t>ен</w:t>
      </w:r>
      <w:r>
        <w:rPr>
          <w:spacing w:val="5"/>
        </w:rPr>
        <w:t>д</w:t>
      </w:r>
      <w:r>
        <w:t>уемое</w:t>
      </w:r>
      <w:r>
        <w:rPr>
          <w:spacing w:val="35"/>
        </w:rPr>
        <w:t xml:space="preserve"> </w:t>
      </w:r>
      <w:r>
        <w:rPr>
          <w:spacing w:val="-2"/>
        </w:rPr>
        <w:t>к</w:t>
      </w:r>
      <w:r>
        <w:t>оли</w:t>
      </w:r>
      <w:r>
        <w:rPr>
          <w:spacing w:val="-1"/>
        </w:rPr>
        <w:t>ч</w:t>
      </w:r>
      <w:r>
        <w:rPr>
          <w:spacing w:val="2"/>
        </w:rPr>
        <w:t>е</w:t>
      </w:r>
      <w:r>
        <w:t>ство</w:t>
      </w:r>
      <w:r>
        <w:rPr>
          <w:spacing w:val="40"/>
        </w:rPr>
        <w:t xml:space="preserve"> </w:t>
      </w:r>
      <w:r>
        <w:t>–</w:t>
      </w:r>
      <w:r>
        <w:rPr>
          <w:spacing w:val="37"/>
        </w:rPr>
        <w:t xml:space="preserve"> </w:t>
      </w:r>
      <w:r>
        <w:t>по</w:t>
      </w:r>
      <w:r>
        <w:rPr>
          <w:spacing w:val="33"/>
        </w:rPr>
        <w:t xml:space="preserve"> </w:t>
      </w:r>
      <w:r>
        <w:rPr>
          <w:spacing w:val="-1"/>
        </w:rPr>
        <w:t>ч</w:t>
      </w:r>
      <w:r>
        <w:t>ис</w:t>
      </w:r>
      <w:r>
        <w:rPr>
          <w:spacing w:val="5"/>
        </w:rPr>
        <w:t>л</w:t>
      </w:r>
      <w:r>
        <w:t>у</w:t>
      </w:r>
      <w:r>
        <w:rPr>
          <w:spacing w:val="30"/>
        </w:rPr>
        <w:t xml:space="preserve"> </w:t>
      </w:r>
      <w:r>
        <w:t>техни</w:t>
      </w:r>
      <w:r>
        <w:rPr>
          <w:spacing w:val="2"/>
        </w:rPr>
        <w:t>ч</w:t>
      </w:r>
      <w:r>
        <w:t>ес</w:t>
      </w:r>
      <w:r>
        <w:rPr>
          <w:spacing w:val="-2"/>
        </w:rPr>
        <w:t>к</w:t>
      </w:r>
      <w:r>
        <w:t>их спе</w:t>
      </w:r>
      <w:r>
        <w:rPr>
          <w:spacing w:val="1"/>
        </w:rPr>
        <w:t>ц</w:t>
      </w:r>
      <w:r>
        <w:t>иалистов</w:t>
      </w:r>
      <w:r>
        <w:rPr>
          <w:spacing w:val="-10"/>
        </w:rPr>
        <w:t xml:space="preserve"> </w:t>
      </w:r>
      <w:r>
        <w:rPr>
          <w:spacing w:val="2"/>
        </w:rPr>
        <w:t>П</w:t>
      </w:r>
      <w:r>
        <w:t>ПЭ</w:t>
      </w:r>
      <w:r>
        <w:rPr>
          <w:spacing w:val="-9"/>
        </w:rPr>
        <w:t xml:space="preserve"> </w:t>
      </w:r>
      <w:r>
        <w:t>и</w:t>
      </w:r>
      <w:r>
        <w:rPr>
          <w:spacing w:val="-7"/>
        </w:rPr>
        <w:t xml:space="preserve"> </w:t>
      </w:r>
      <w:r>
        <w:t>не</w:t>
      </w:r>
      <w:r>
        <w:rPr>
          <w:spacing w:val="-10"/>
        </w:rPr>
        <w:t xml:space="preserve"> </w:t>
      </w:r>
      <w:r>
        <w:t>менее</w:t>
      </w:r>
      <w:r>
        <w:rPr>
          <w:spacing w:val="-9"/>
        </w:rPr>
        <w:t xml:space="preserve"> </w:t>
      </w:r>
      <w:r>
        <w:t>од</w:t>
      </w:r>
      <w:r>
        <w:rPr>
          <w:spacing w:val="1"/>
        </w:rPr>
        <w:t>н</w:t>
      </w:r>
      <w:r>
        <w:rPr>
          <w:spacing w:val="2"/>
        </w:rPr>
        <w:t>о</w:t>
      </w:r>
      <w:r>
        <w:t>го</w:t>
      </w:r>
      <w:r>
        <w:rPr>
          <w:spacing w:val="-10"/>
        </w:rPr>
        <w:t xml:space="preserve"> </w:t>
      </w:r>
      <w:r>
        <w:t>рез</w:t>
      </w:r>
      <w:r>
        <w:rPr>
          <w:spacing w:val="2"/>
        </w:rPr>
        <w:t>е</w:t>
      </w:r>
      <w:r>
        <w:t>рвног</w:t>
      </w:r>
      <w:r>
        <w:rPr>
          <w:spacing w:val="1"/>
        </w:rPr>
        <w:t>о</w:t>
      </w:r>
      <w:r>
        <w:t>).</w:t>
      </w:r>
    </w:p>
    <w:p w14:paraId="22120000">
      <w:pPr>
        <w:pStyle w:val="Style_2"/>
        <w:widowControl w:val="1"/>
        <w:spacing w:line="294" w:lineRule="exact"/>
        <w:ind w:firstLine="709" w:left="0" w:right="145"/>
      </w:pPr>
      <w:r>
        <w:rPr>
          <w:spacing w:val="2"/>
        </w:rPr>
        <w:t>Р</w:t>
      </w:r>
      <w:r>
        <w:rPr>
          <w:spacing w:val="-6"/>
        </w:rPr>
        <w:t>у</w:t>
      </w:r>
      <w:r>
        <w:rPr>
          <w:spacing w:val="1"/>
        </w:rPr>
        <w:t>к</w:t>
      </w:r>
      <w:r>
        <w:t>о</w:t>
      </w:r>
      <w:r>
        <w:rPr>
          <w:spacing w:val="2"/>
        </w:rPr>
        <w:t>в</w:t>
      </w:r>
      <w:r>
        <w:t>одите</w:t>
      </w:r>
      <w:r>
        <w:rPr>
          <w:spacing w:val="2"/>
        </w:rPr>
        <w:t>л</w:t>
      </w:r>
      <w:r>
        <w:t>ь П</w:t>
      </w:r>
      <w:r>
        <w:rPr>
          <w:spacing w:val="2"/>
        </w:rPr>
        <w:t>П</w:t>
      </w:r>
      <w:r>
        <w:t xml:space="preserve">Э обязан </w:t>
      </w:r>
      <w:r>
        <w:rPr>
          <w:spacing w:val="-2"/>
        </w:rPr>
        <w:t>к</w:t>
      </w:r>
      <w:r>
        <w:t>о</w:t>
      </w:r>
      <w:r>
        <w:rPr>
          <w:spacing w:val="2"/>
        </w:rPr>
        <w:t>н</w:t>
      </w:r>
      <w:r>
        <w:t>тролиро</w:t>
      </w:r>
      <w:r>
        <w:rPr>
          <w:spacing w:val="2"/>
        </w:rPr>
        <w:t>в</w:t>
      </w:r>
      <w:r>
        <w:t xml:space="preserve">ать </w:t>
      </w:r>
      <w:r>
        <w:rPr>
          <w:spacing w:val="2"/>
        </w:rPr>
        <w:t>с</w:t>
      </w:r>
      <w:r>
        <w:t>воевр</w:t>
      </w:r>
      <w:r>
        <w:rPr>
          <w:spacing w:val="2"/>
        </w:rPr>
        <w:t>е</w:t>
      </w:r>
      <w:r>
        <w:rPr>
          <w:spacing w:val="-1"/>
        </w:rPr>
        <w:t>м</w:t>
      </w:r>
      <w:r>
        <w:t>ен</w:t>
      </w:r>
      <w:r>
        <w:rPr>
          <w:spacing w:val="1"/>
        </w:rPr>
        <w:t>н</w:t>
      </w:r>
      <w:r>
        <w:t>ос</w:t>
      </w:r>
      <w:r>
        <w:rPr>
          <w:spacing w:val="1"/>
        </w:rPr>
        <w:t>т</w:t>
      </w:r>
      <w:r>
        <w:t>ь заг</w:t>
      </w:r>
      <w:r>
        <w:rPr>
          <w:spacing w:val="3"/>
        </w:rPr>
        <w:t>р</w:t>
      </w:r>
      <w:r>
        <w:rPr>
          <w:spacing w:val="-6"/>
        </w:rPr>
        <w:t>у</w:t>
      </w:r>
      <w:r>
        <w:rPr>
          <w:spacing w:val="2"/>
        </w:rPr>
        <w:t>з</w:t>
      </w:r>
      <w:r>
        <w:rPr>
          <w:spacing w:val="-2"/>
        </w:rPr>
        <w:t>к</w:t>
      </w:r>
      <w:r>
        <w:t xml:space="preserve">и </w:t>
      </w:r>
      <w:r>
        <w:rPr>
          <w:spacing w:val="9"/>
        </w:rPr>
        <w:t>Э</w:t>
      </w:r>
      <w:r>
        <w:t>М д</w:t>
      </w:r>
      <w:r>
        <w:rPr>
          <w:spacing w:val="2"/>
        </w:rPr>
        <w:t>л</w:t>
      </w:r>
      <w:r>
        <w:t xml:space="preserve">я </w:t>
      </w:r>
      <w:r>
        <w:rPr>
          <w:spacing w:val="-1"/>
        </w:rPr>
        <w:t>э</w:t>
      </w:r>
      <w:r>
        <w:rPr>
          <w:spacing w:val="-2"/>
        </w:rPr>
        <w:t>к</w:t>
      </w:r>
      <w:r>
        <w:t>з</w:t>
      </w:r>
      <w:r>
        <w:rPr>
          <w:spacing w:val="2"/>
        </w:rPr>
        <w:t>а</w:t>
      </w:r>
      <w:r>
        <w:rPr>
          <w:spacing w:val="-1"/>
        </w:rPr>
        <w:t>м</w:t>
      </w:r>
      <w:r>
        <w:t>енов,</w:t>
      </w:r>
      <w:r>
        <w:rPr>
          <w:spacing w:val="64"/>
        </w:rPr>
        <w:t xml:space="preserve"> </w:t>
      </w:r>
      <w:r>
        <w:t>про</w:t>
      </w:r>
      <w:r>
        <w:rPr>
          <w:spacing w:val="2"/>
        </w:rPr>
        <w:t>в</w:t>
      </w:r>
      <w:r>
        <w:t>оди</w:t>
      </w:r>
      <w:r>
        <w:rPr>
          <w:spacing w:val="1"/>
        </w:rPr>
        <w:t>м</w:t>
      </w:r>
      <w:r>
        <w:t>ых</w:t>
      </w:r>
      <w:r>
        <w:rPr>
          <w:spacing w:val="63"/>
        </w:rPr>
        <w:t xml:space="preserve"> </w:t>
      </w:r>
      <w:r>
        <w:t>в</w:t>
      </w:r>
      <w:r>
        <w:rPr>
          <w:spacing w:val="63"/>
        </w:rPr>
        <w:t xml:space="preserve"> </w:t>
      </w:r>
      <w:r>
        <w:t>дан</w:t>
      </w:r>
      <w:r>
        <w:rPr>
          <w:spacing w:val="1"/>
        </w:rPr>
        <w:t>н</w:t>
      </w:r>
      <w:r>
        <w:t>ом</w:t>
      </w:r>
      <w:r>
        <w:rPr>
          <w:spacing w:val="63"/>
        </w:rPr>
        <w:t xml:space="preserve"> </w:t>
      </w:r>
      <w:r>
        <w:t>П</w:t>
      </w:r>
      <w:r>
        <w:rPr>
          <w:spacing w:val="2"/>
        </w:rPr>
        <w:t>П</w:t>
      </w:r>
      <w:r>
        <w:t>Э.</w:t>
      </w:r>
      <w:r>
        <w:rPr>
          <w:spacing w:val="62"/>
        </w:rPr>
        <w:t xml:space="preserve"> </w:t>
      </w:r>
      <w:r>
        <w:t>В</w:t>
      </w:r>
      <w:r>
        <w:rPr>
          <w:spacing w:val="-1"/>
        </w:rPr>
        <w:t xml:space="preserve"> </w:t>
      </w:r>
      <w:r>
        <w:t>с</w:t>
      </w:r>
      <w:r>
        <w:rPr>
          <w:spacing w:val="4"/>
        </w:rPr>
        <w:t>л</w:t>
      </w:r>
      <w:r>
        <w:rPr>
          <w:spacing w:val="-6"/>
        </w:rPr>
        <w:t>у</w:t>
      </w:r>
      <w:r>
        <w:rPr>
          <w:spacing w:val="-1"/>
        </w:rPr>
        <w:t>ч</w:t>
      </w:r>
      <w:r>
        <w:t>ае</w:t>
      </w:r>
      <w:r>
        <w:rPr>
          <w:spacing w:val="64"/>
        </w:rPr>
        <w:t xml:space="preserve"> </w:t>
      </w:r>
      <w:r>
        <w:t>выявления</w:t>
      </w:r>
      <w:r>
        <w:rPr>
          <w:spacing w:val="1"/>
        </w:rPr>
        <w:t xml:space="preserve"> </w:t>
      </w:r>
      <w:r>
        <w:t>проблем</w:t>
      </w:r>
      <w:r>
        <w:rPr>
          <w:spacing w:val="62"/>
        </w:rPr>
        <w:t xml:space="preserve"> </w:t>
      </w:r>
      <w:r>
        <w:t>с</w:t>
      </w:r>
      <w:r>
        <w:rPr>
          <w:spacing w:val="64"/>
        </w:rPr>
        <w:t xml:space="preserve"> </w:t>
      </w:r>
      <w:r>
        <w:t>заг</w:t>
      </w:r>
      <w:r>
        <w:rPr>
          <w:spacing w:val="3"/>
        </w:rPr>
        <w:t>р</w:t>
      </w:r>
      <w:r>
        <w:rPr>
          <w:spacing w:val="-6"/>
        </w:rPr>
        <w:t>у</w:t>
      </w:r>
      <w:r>
        <w:rPr>
          <w:spacing w:val="2"/>
        </w:rPr>
        <w:t>з</w:t>
      </w:r>
      <w:r>
        <w:rPr>
          <w:spacing w:val="-2"/>
        </w:rPr>
        <w:t>к</w:t>
      </w:r>
      <w:r>
        <w:t>ой</w:t>
      </w:r>
      <w:r>
        <w:rPr>
          <w:spacing w:val="1"/>
        </w:rPr>
        <w:t xml:space="preserve"> </w:t>
      </w:r>
      <w:r>
        <w:t>ЭМ необход</w:t>
      </w:r>
      <w:r>
        <w:rPr>
          <w:spacing w:val="1"/>
        </w:rPr>
        <w:t>им</w:t>
      </w:r>
      <w:r>
        <w:t>о</w:t>
      </w:r>
      <w:r>
        <w:rPr>
          <w:spacing w:val="24"/>
        </w:rPr>
        <w:t xml:space="preserve"> </w:t>
      </w:r>
      <w:r>
        <w:t>прини</w:t>
      </w:r>
      <w:r>
        <w:rPr>
          <w:spacing w:val="-1"/>
        </w:rPr>
        <w:t>м</w:t>
      </w:r>
      <w:r>
        <w:rPr>
          <w:spacing w:val="2"/>
        </w:rPr>
        <w:t>а</w:t>
      </w:r>
      <w:r>
        <w:t>ть</w:t>
      </w:r>
      <w:r>
        <w:rPr>
          <w:spacing w:val="26"/>
        </w:rPr>
        <w:t xml:space="preserve"> </w:t>
      </w:r>
      <w:r>
        <w:rPr>
          <w:spacing w:val="-1"/>
        </w:rPr>
        <w:t>м</w:t>
      </w:r>
      <w:r>
        <w:t>еры</w:t>
      </w:r>
      <w:r>
        <w:rPr>
          <w:spacing w:val="25"/>
        </w:rPr>
        <w:t xml:space="preserve"> </w:t>
      </w:r>
      <w:r>
        <w:t>для</w:t>
      </w:r>
      <w:r>
        <w:rPr>
          <w:spacing w:val="30"/>
        </w:rPr>
        <w:t xml:space="preserve"> </w:t>
      </w:r>
      <w:r>
        <w:rPr>
          <w:spacing w:val="-6"/>
        </w:rPr>
        <w:t>у</w:t>
      </w:r>
      <w:r>
        <w:rPr>
          <w:spacing w:val="2"/>
        </w:rPr>
        <w:t>с</w:t>
      </w:r>
      <w:r>
        <w:t>тран</w:t>
      </w:r>
      <w:r>
        <w:rPr>
          <w:spacing w:val="2"/>
        </w:rPr>
        <w:t>е</w:t>
      </w:r>
      <w:r>
        <w:t>ния</w:t>
      </w:r>
      <w:r>
        <w:rPr>
          <w:spacing w:val="26"/>
        </w:rPr>
        <w:t xml:space="preserve"> </w:t>
      </w:r>
      <w:r>
        <w:rPr>
          <w:spacing w:val="-1"/>
        </w:rPr>
        <w:t>э</w:t>
      </w:r>
      <w:r>
        <w:t>тих</w:t>
      </w:r>
      <w:r>
        <w:rPr>
          <w:spacing w:val="25"/>
        </w:rPr>
        <w:t xml:space="preserve"> </w:t>
      </w:r>
      <w:r>
        <w:t>п</w:t>
      </w:r>
      <w:r>
        <w:rPr>
          <w:spacing w:val="2"/>
        </w:rPr>
        <w:t>р</w:t>
      </w:r>
      <w:r>
        <w:t>облем.</w:t>
      </w:r>
    </w:p>
    <w:p w14:paraId="23120000">
      <w:pPr>
        <w:widowControl w:val="1"/>
        <w:spacing w:before="1" w:line="300" w:lineRule="exact"/>
        <w:ind w:firstLine="709" w:right="145"/>
        <w:jc w:val="both"/>
        <w:rPr>
          <w:sz w:val="26"/>
        </w:rPr>
      </w:pPr>
      <w:r>
        <w:rPr>
          <w:b w:val="1"/>
          <w:sz w:val="26"/>
        </w:rPr>
        <w:t>Не</w:t>
      </w:r>
      <w:r>
        <w:rPr>
          <w:b w:val="1"/>
          <w:spacing w:val="13"/>
          <w:sz w:val="26"/>
        </w:rPr>
        <w:t xml:space="preserve"> </w:t>
      </w:r>
      <w:r>
        <w:rPr>
          <w:b w:val="1"/>
          <w:sz w:val="26"/>
        </w:rPr>
        <w:t>п</w:t>
      </w:r>
      <w:r>
        <w:rPr>
          <w:b w:val="1"/>
          <w:spacing w:val="1"/>
          <w:sz w:val="26"/>
        </w:rPr>
        <w:t>о</w:t>
      </w:r>
      <w:r>
        <w:rPr>
          <w:b w:val="1"/>
          <w:spacing w:val="-2"/>
          <w:sz w:val="26"/>
        </w:rPr>
        <w:t>з</w:t>
      </w:r>
      <w:r>
        <w:rPr>
          <w:b w:val="1"/>
          <w:sz w:val="26"/>
        </w:rPr>
        <w:t>днее</w:t>
      </w:r>
      <w:r>
        <w:rPr>
          <w:b w:val="1"/>
          <w:spacing w:val="14"/>
          <w:sz w:val="26"/>
        </w:rPr>
        <w:t xml:space="preserve"> </w:t>
      </w:r>
      <w:r>
        <w:rPr>
          <w:b w:val="1"/>
          <w:sz w:val="26"/>
        </w:rPr>
        <w:t>чем</w:t>
      </w:r>
      <w:r>
        <w:rPr>
          <w:b w:val="1"/>
          <w:spacing w:val="18"/>
          <w:sz w:val="26"/>
        </w:rPr>
        <w:t xml:space="preserve"> </w:t>
      </w:r>
      <w:r>
        <w:rPr>
          <w:b w:val="1"/>
          <w:spacing w:val="1"/>
          <w:sz w:val="26"/>
        </w:rPr>
        <w:t>з</w:t>
      </w:r>
      <w:r>
        <w:rPr>
          <w:b w:val="1"/>
          <w:sz w:val="26"/>
        </w:rPr>
        <w:t>а</w:t>
      </w:r>
      <w:r>
        <w:rPr>
          <w:b w:val="1"/>
          <w:spacing w:val="14"/>
          <w:sz w:val="26"/>
        </w:rPr>
        <w:t xml:space="preserve"> </w:t>
      </w:r>
      <w:r>
        <w:rPr>
          <w:b w:val="1"/>
          <w:sz w:val="26"/>
        </w:rPr>
        <w:t>2</w:t>
      </w:r>
      <w:r>
        <w:rPr>
          <w:b w:val="1"/>
          <w:spacing w:val="14"/>
          <w:sz w:val="26"/>
        </w:rPr>
        <w:t xml:space="preserve"> </w:t>
      </w:r>
      <w:r>
        <w:rPr>
          <w:b w:val="1"/>
          <w:sz w:val="26"/>
        </w:rPr>
        <w:t>неде</w:t>
      </w:r>
      <w:r>
        <w:rPr>
          <w:b w:val="1"/>
          <w:spacing w:val="1"/>
          <w:sz w:val="26"/>
        </w:rPr>
        <w:t>л</w:t>
      </w:r>
      <w:r>
        <w:rPr>
          <w:b w:val="1"/>
          <w:sz w:val="26"/>
        </w:rPr>
        <w:t>и</w:t>
      </w:r>
      <w:r>
        <w:rPr>
          <w:b w:val="1"/>
          <w:spacing w:val="13"/>
          <w:sz w:val="26"/>
        </w:rPr>
        <w:t xml:space="preserve"> </w:t>
      </w:r>
      <w:r>
        <w:rPr>
          <w:b w:val="1"/>
          <w:sz w:val="26"/>
        </w:rPr>
        <w:t>до</w:t>
      </w:r>
      <w:r>
        <w:rPr>
          <w:b w:val="1"/>
          <w:spacing w:val="17"/>
          <w:sz w:val="26"/>
        </w:rPr>
        <w:t xml:space="preserve"> </w:t>
      </w:r>
      <w:r>
        <w:rPr>
          <w:b w:val="1"/>
          <w:spacing w:val="1"/>
          <w:sz w:val="26"/>
        </w:rPr>
        <w:t>КОГЭ</w:t>
      </w:r>
      <w:r>
        <w:rPr>
          <w:b w:val="1"/>
          <w:spacing w:val="20"/>
          <w:sz w:val="26"/>
        </w:rPr>
        <w:t xml:space="preserve"> </w:t>
      </w:r>
      <w:r>
        <w:rPr>
          <w:spacing w:val="4"/>
          <w:sz w:val="26"/>
        </w:rPr>
        <w:t>р</w:t>
      </w:r>
      <w:r>
        <w:rPr>
          <w:spacing w:val="-6"/>
          <w:sz w:val="26"/>
        </w:rPr>
        <w:t>у</w:t>
      </w:r>
      <w:r>
        <w:rPr>
          <w:spacing w:val="1"/>
          <w:sz w:val="26"/>
        </w:rPr>
        <w:t>к</w:t>
      </w:r>
      <w:r>
        <w:rPr>
          <w:sz w:val="26"/>
        </w:rPr>
        <w:t>овод</w:t>
      </w:r>
      <w:r>
        <w:rPr>
          <w:spacing w:val="2"/>
          <w:sz w:val="26"/>
        </w:rPr>
        <w:t>и</w:t>
      </w:r>
      <w:r>
        <w:rPr>
          <w:sz w:val="26"/>
        </w:rPr>
        <w:t>тель</w:t>
      </w:r>
      <w:r>
        <w:rPr>
          <w:spacing w:val="16"/>
          <w:sz w:val="26"/>
        </w:rPr>
        <w:t xml:space="preserve"> </w:t>
      </w:r>
      <w:r>
        <w:rPr>
          <w:sz w:val="26"/>
        </w:rPr>
        <w:t>ППЭ</w:t>
      </w:r>
      <w:r>
        <w:rPr>
          <w:spacing w:val="13"/>
          <w:sz w:val="26"/>
        </w:rPr>
        <w:t xml:space="preserve"> </w:t>
      </w:r>
      <w:r>
        <w:rPr>
          <w:sz w:val="26"/>
        </w:rPr>
        <w:t>с</w:t>
      </w:r>
      <w:r>
        <w:rPr>
          <w:spacing w:val="2"/>
          <w:sz w:val="26"/>
        </w:rPr>
        <w:t>о</w:t>
      </w:r>
      <w:r>
        <w:rPr>
          <w:sz w:val="26"/>
        </w:rPr>
        <w:t>в</w:t>
      </w:r>
      <w:r>
        <w:rPr>
          <w:spacing w:val="-1"/>
          <w:sz w:val="26"/>
        </w:rPr>
        <w:t>м</w:t>
      </w:r>
      <w:r>
        <w:rPr>
          <w:sz w:val="26"/>
        </w:rPr>
        <w:t>е</w:t>
      </w:r>
      <w:r>
        <w:rPr>
          <w:spacing w:val="2"/>
          <w:sz w:val="26"/>
        </w:rPr>
        <w:t>с</w:t>
      </w:r>
      <w:r>
        <w:rPr>
          <w:sz w:val="26"/>
        </w:rPr>
        <w:t>тно</w:t>
      </w:r>
      <w:r>
        <w:rPr>
          <w:spacing w:val="17"/>
          <w:sz w:val="26"/>
        </w:rPr>
        <w:t xml:space="preserve"> </w:t>
      </w:r>
      <w:r>
        <w:rPr>
          <w:sz w:val="26"/>
        </w:rPr>
        <w:t xml:space="preserve">с </w:t>
      </w:r>
      <w:r>
        <w:rPr>
          <w:spacing w:val="2"/>
          <w:sz w:val="26"/>
        </w:rPr>
        <w:t>р</w:t>
      </w:r>
      <w:r>
        <w:rPr>
          <w:spacing w:val="-6"/>
          <w:sz w:val="26"/>
        </w:rPr>
        <w:t>у</w:t>
      </w:r>
      <w:r>
        <w:rPr>
          <w:spacing w:val="1"/>
          <w:sz w:val="26"/>
        </w:rPr>
        <w:t>к</w:t>
      </w:r>
      <w:r>
        <w:rPr>
          <w:sz w:val="26"/>
        </w:rPr>
        <w:t>ов</w:t>
      </w:r>
      <w:r>
        <w:rPr>
          <w:spacing w:val="2"/>
          <w:sz w:val="26"/>
        </w:rPr>
        <w:t>о</w:t>
      </w:r>
      <w:r>
        <w:rPr>
          <w:sz w:val="26"/>
        </w:rPr>
        <w:t>дител</w:t>
      </w:r>
      <w:r>
        <w:rPr>
          <w:spacing w:val="2"/>
          <w:sz w:val="26"/>
        </w:rPr>
        <w:t>е</w:t>
      </w:r>
      <w:r>
        <w:rPr>
          <w:sz w:val="26"/>
        </w:rPr>
        <w:t>м</w:t>
      </w:r>
      <w:r>
        <w:rPr>
          <w:spacing w:val="-15"/>
          <w:sz w:val="26"/>
        </w:rPr>
        <w:t xml:space="preserve"> </w:t>
      </w:r>
      <w:r>
        <w:rPr>
          <w:sz w:val="26"/>
        </w:rPr>
        <w:t>ОО</w:t>
      </w:r>
      <w:r>
        <w:rPr>
          <w:spacing w:val="-13"/>
          <w:sz w:val="26"/>
        </w:rPr>
        <w:t xml:space="preserve"> </w:t>
      </w:r>
      <w:r>
        <w:rPr>
          <w:sz w:val="26"/>
        </w:rPr>
        <w:t>д</w:t>
      </w:r>
      <w:r>
        <w:rPr>
          <w:spacing w:val="2"/>
          <w:sz w:val="26"/>
        </w:rPr>
        <w:t>о</w:t>
      </w:r>
      <w:r>
        <w:rPr>
          <w:sz w:val="26"/>
        </w:rPr>
        <w:t>лжен</w:t>
      </w:r>
      <w:r>
        <w:rPr>
          <w:spacing w:val="-15"/>
          <w:sz w:val="26"/>
        </w:rPr>
        <w:t xml:space="preserve"> </w:t>
      </w:r>
      <w:r>
        <w:rPr>
          <w:sz w:val="26"/>
        </w:rPr>
        <w:t>обеспечи</w:t>
      </w:r>
      <w:r>
        <w:rPr>
          <w:spacing w:val="2"/>
          <w:sz w:val="26"/>
        </w:rPr>
        <w:t>т</w:t>
      </w:r>
      <w:r>
        <w:rPr>
          <w:sz w:val="26"/>
        </w:rPr>
        <w:t>ь</w:t>
      </w:r>
      <w:r>
        <w:rPr>
          <w:spacing w:val="-16"/>
          <w:sz w:val="26"/>
        </w:rPr>
        <w:t xml:space="preserve"> </w:t>
      </w:r>
      <w:r>
        <w:rPr>
          <w:spacing w:val="-2"/>
          <w:sz w:val="26"/>
        </w:rPr>
        <w:t>т</w:t>
      </w:r>
      <w:r>
        <w:rPr>
          <w:spacing w:val="2"/>
          <w:sz w:val="26"/>
        </w:rPr>
        <w:t>е</w:t>
      </w:r>
      <w:r>
        <w:rPr>
          <w:spacing w:val="1"/>
          <w:sz w:val="26"/>
        </w:rPr>
        <w:t>х</w:t>
      </w:r>
      <w:r>
        <w:rPr>
          <w:spacing w:val="2"/>
          <w:sz w:val="26"/>
        </w:rPr>
        <w:t>н</w:t>
      </w:r>
      <w:r>
        <w:rPr>
          <w:sz w:val="26"/>
        </w:rPr>
        <w:t>ичес</w:t>
      </w:r>
      <w:r>
        <w:rPr>
          <w:spacing w:val="-2"/>
          <w:sz w:val="26"/>
        </w:rPr>
        <w:t>к</w:t>
      </w:r>
      <w:r>
        <w:rPr>
          <w:spacing w:val="2"/>
          <w:sz w:val="26"/>
        </w:rPr>
        <w:t>о</w:t>
      </w:r>
      <w:r>
        <w:rPr>
          <w:spacing w:val="3"/>
          <w:sz w:val="26"/>
        </w:rPr>
        <w:t>м</w:t>
      </w:r>
      <w:r>
        <w:rPr>
          <w:sz w:val="26"/>
        </w:rPr>
        <w:t>у</w:t>
      </w:r>
      <w:r>
        <w:rPr>
          <w:spacing w:val="-19"/>
          <w:sz w:val="26"/>
        </w:rPr>
        <w:t xml:space="preserve"> </w:t>
      </w:r>
      <w:r>
        <w:rPr>
          <w:sz w:val="26"/>
        </w:rPr>
        <w:t>спе</w:t>
      </w:r>
      <w:r>
        <w:rPr>
          <w:spacing w:val="1"/>
          <w:sz w:val="26"/>
        </w:rPr>
        <w:t>ц</w:t>
      </w:r>
      <w:r>
        <w:rPr>
          <w:sz w:val="26"/>
        </w:rPr>
        <w:t>и</w:t>
      </w:r>
      <w:r>
        <w:rPr>
          <w:spacing w:val="2"/>
          <w:sz w:val="26"/>
        </w:rPr>
        <w:t>а</w:t>
      </w:r>
      <w:r>
        <w:rPr>
          <w:sz w:val="26"/>
        </w:rPr>
        <w:t>лис</w:t>
      </w:r>
      <w:r>
        <w:rPr>
          <w:spacing w:val="1"/>
          <w:sz w:val="26"/>
        </w:rPr>
        <w:t>т</w:t>
      </w:r>
      <w:r>
        <w:rPr>
          <w:sz w:val="26"/>
        </w:rPr>
        <w:t>у</w:t>
      </w:r>
      <w:r>
        <w:rPr>
          <w:spacing w:val="-17"/>
          <w:sz w:val="26"/>
        </w:rPr>
        <w:t xml:space="preserve"> </w:t>
      </w:r>
      <w:r>
        <w:rPr>
          <w:spacing w:val="2"/>
          <w:sz w:val="26"/>
        </w:rPr>
        <w:t>в</w:t>
      </w:r>
      <w:r>
        <w:rPr>
          <w:sz w:val="26"/>
        </w:rPr>
        <w:t>оз</w:t>
      </w:r>
      <w:r>
        <w:rPr>
          <w:spacing w:val="-1"/>
          <w:sz w:val="26"/>
        </w:rPr>
        <w:t>м</w:t>
      </w:r>
      <w:r>
        <w:rPr>
          <w:sz w:val="26"/>
        </w:rPr>
        <w:t>ожно</w:t>
      </w:r>
      <w:r>
        <w:rPr>
          <w:spacing w:val="2"/>
          <w:sz w:val="26"/>
        </w:rPr>
        <w:t>с</w:t>
      </w:r>
      <w:r>
        <w:rPr>
          <w:sz w:val="26"/>
        </w:rPr>
        <w:t>т</w:t>
      </w:r>
      <w:r>
        <w:rPr>
          <w:spacing w:val="-2"/>
          <w:sz w:val="26"/>
        </w:rPr>
        <w:t>ь</w:t>
      </w:r>
      <w:r>
        <w:rPr>
          <w:sz w:val="26"/>
        </w:rPr>
        <w:t>:</w:t>
      </w:r>
    </w:p>
    <w:p w14:paraId="24120000">
      <w:pPr>
        <w:pStyle w:val="Style_2"/>
        <w:widowControl w:val="1"/>
        <w:spacing w:line="294" w:lineRule="exact"/>
        <w:ind w:firstLine="709" w:left="0" w:right="145"/>
      </w:pPr>
      <w:r>
        <w:t>по</w:t>
      </w:r>
      <w:r>
        <w:rPr>
          <w:spacing w:val="2"/>
        </w:rPr>
        <w:t>л</w:t>
      </w:r>
      <w:r>
        <w:rPr>
          <w:spacing w:val="-6"/>
        </w:rPr>
        <w:t>у</w:t>
      </w:r>
      <w:r>
        <w:rPr>
          <w:spacing w:val="1"/>
        </w:rPr>
        <w:t>ч</w:t>
      </w:r>
      <w:r>
        <w:t>и</w:t>
      </w:r>
      <w:r>
        <w:rPr>
          <w:spacing w:val="2"/>
        </w:rPr>
        <w:t>т</w:t>
      </w:r>
      <w:r>
        <w:t>ь</w:t>
      </w:r>
      <w:r>
        <w:rPr>
          <w:spacing w:val="51"/>
        </w:rPr>
        <w:t xml:space="preserve"> </w:t>
      </w:r>
      <w:r>
        <w:t>из</w:t>
      </w:r>
      <w:r>
        <w:rPr>
          <w:spacing w:val="53"/>
        </w:rPr>
        <w:t xml:space="preserve"> </w:t>
      </w:r>
      <w:r>
        <w:t>РЦОИ</w:t>
      </w:r>
      <w:r>
        <w:rPr>
          <w:spacing w:val="57"/>
        </w:rPr>
        <w:t xml:space="preserve"> </w:t>
      </w:r>
      <w:r>
        <w:t>перечень</w:t>
      </w:r>
      <w:r>
        <w:rPr>
          <w:spacing w:val="52"/>
        </w:rPr>
        <w:t xml:space="preserve"> </w:t>
      </w:r>
      <w:r>
        <w:t>с</w:t>
      </w:r>
      <w:r>
        <w:rPr>
          <w:spacing w:val="1"/>
        </w:rPr>
        <w:t>т</w:t>
      </w:r>
      <w:r>
        <w:t>андартн</w:t>
      </w:r>
      <w:r>
        <w:rPr>
          <w:spacing w:val="2"/>
        </w:rPr>
        <w:t>о</w:t>
      </w:r>
      <w:r>
        <w:t>го</w:t>
      </w:r>
      <w:r>
        <w:rPr>
          <w:spacing w:val="51"/>
        </w:rPr>
        <w:t xml:space="preserve"> </w:t>
      </w:r>
      <w:r>
        <w:t>П</w:t>
      </w:r>
      <w:r>
        <w:rPr>
          <w:spacing w:val="2"/>
        </w:rPr>
        <w:t>О</w:t>
      </w:r>
      <w:r>
        <w:t>,</w:t>
      </w:r>
      <w:r>
        <w:rPr>
          <w:spacing w:val="52"/>
        </w:rPr>
        <w:t xml:space="preserve"> </w:t>
      </w:r>
      <w:r>
        <w:t>предо</w:t>
      </w:r>
      <w:r>
        <w:rPr>
          <w:spacing w:val="2"/>
        </w:rPr>
        <w:t>с</w:t>
      </w:r>
      <w:r>
        <w:t>тавля</w:t>
      </w:r>
      <w:r>
        <w:rPr>
          <w:spacing w:val="3"/>
        </w:rPr>
        <w:t>е</w:t>
      </w:r>
      <w:r>
        <w:rPr>
          <w:spacing w:val="-1"/>
        </w:rPr>
        <w:t>м</w:t>
      </w:r>
      <w:r>
        <w:t>ого</w:t>
      </w:r>
      <w:r>
        <w:rPr>
          <w:spacing w:val="52"/>
        </w:rPr>
        <w:t xml:space="preserve"> </w:t>
      </w:r>
      <w:r>
        <w:t>о</w:t>
      </w:r>
      <w:r>
        <w:rPr>
          <w:spacing w:val="4"/>
        </w:rPr>
        <w:t>б</w:t>
      </w:r>
      <w:r>
        <w:rPr>
          <w:spacing w:val="-6"/>
        </w:rPr>
        <w:t>у</w:t>
      </w:r>
      <w:r>
        <w:rPr>
          <w:spacing w:val="1"/>
        </w:rPr>
        <w:t>ч</w:t>
      </w:r>
      <w:r>
        <w:t>аю</w:t>
      </w:r>
      <w:r>
        <w:rPr>
          <w:spacing w:val="1"/>
        </w:rPr>
        <w:t>щ</w:t>
      </w:r>
      <w:r>
        <w:t>е</w:t>
      </w:r>
      <w:r>
        <w:rPr>
          <w:spacing w:val="3"/>
        </w:rPr>
        <w:t>м</w:t>
      </w:r>
      <w:r>
        <w:rPr>
          <w:spacing w:val="-6"/>
        </w:rPr>
        <w:t>у</w:t>
      </w:r>
      <w:r>
        <w:t>ся во</w:t>
      </w:r>
      <w:r>
        <w:rPr>
          <w:spacing w:val="-7"/>
        </w:rPr>
        <w:t xml:space="preserve"> </w:t>
      </w:r>
      <w:r>
        <w:t>время</w:t>
      </w:r>
      <w:r>
        <w:rPr>
          <w:spacing w:val="20"/>
        </w:rPr>
        <w:t xml:space="preserve"> </w:t>
      </w:r>
      <w:r>
        <w:rPr>
          <w:spacing w:val="1"/>
        </w:rPr>
        <w:t>э</w:t>
      </w:r>
      <w:r>
        <w:rPr>
          <w:spacing w:val="-2"/>
        </w:rPr>
        <w:t>к</w:t>
      </w:r>
      <w:r>
        <w:t>замен</w:t>
      </w:r>
      <w:r>
        <w:rPr>
          <w:spacing w:val="2"/>
        </w:rPr>
        <w:t>а</w:t>
      </w:r>
      <w:r>
        <w:t>,</w:t>
      </w:r>
      <w:r>
        <w:rPr>
          <w:spacing w:val="16"/>
        </w:rPr>
        <w:t xml:space="preserve"> </w:t>
      </w:r>
      <w:r>
        <w:rPr>
          <w:spacing w:val="2"/>
        </w:rPr>
        <w:t>о</w:t>
      </w:r>
      <w:r>
        <w:t>пределенн</w:t>
      </w:r>
      <w:r>
        <w:rPr>
          <w:spacing w:val="1"/>
        </w:rPr>
        <w:t>ы</w:t>
      </w:r>
      <w:r>
        <w:t>й</w:t>
      </w:r>
      <w:r>
        <w:rPr>
          <w:spacing w:val="18"/>
        </w:rPr>
        <w:t xml:space="preserve"> </w:t>
      </w:r>
      <w:r>
        <w:t>О</w:t>
      </w:r>
      <w:r>
        <w:rPr>
          <w:spacing w:val="2"/>
        </w:rPr>
        <w:t>И</w:t>
      </w:r>
      <w:r>
        <w:rPr>
          <w:spacing w:val="3"/>
        </w:rPr>
        <w:t>В</w:t>
      </w:r>
      <w:r>
        <w:t>,</w:t>
      </w:r>
      <w:r>
        <w:rPr>
          <w:spacing w:val="17"/>
        </w:rPr>
        <w:t xml:space="preserve"> </w:t>
      </w:r>
      <w:r>
        <w:t>и</w:t>
      </w:r>
      <w:r>
        <w:rPr>
          <w:spacing w:val="19"/>
        </w:rPr>
        <w:t xml:space="preserve"> </w:t>
      </w:r>
      <w:r>
        <w:t>дистри</w:t>
      </w:r>
      <w:r>
        <w:rPr>
          <w:spacing w:val="5"/>
        </w:rPr>
        <w:t>б</w:t>
      </w:r>
      <w:r>
        <w:rPr>
          <w:spacing w:val="-6"/>
        </w:rPr>
        <w:t>у</w:t>
      </w:r>
      <w:r>
        <w:rPr>
          <w:spacing w:val="1"/>
        </w:rPr>
        <w:t>т</w:t>
      </w:r>
      <w:r>
        <w:t>ивы</w:t>
      </w:r>
      <w:r>
        <w:rPr>
          <w:spacing w:val="20"/>
        </w:rPr>
        <w:t xml:space="preserve"> </w:t>
      </w:r>
      <w:r>
        <w:rPr>
          <w:spacing w:val="-1"/>
        </w:rPr>
        <w:t>э</w:t>
      </w:r>
      <w:r>
        <w:t>т</w:t>
      </w:r>
      <w:r>
        <w:rPr>
          <w:spacing w:val="1"/>
        </w:rPr>
        <w:t>о</w:t>
      </w:r>
      <w:r>
        <w:t>го</w:t>
      </w:r>
      <w:r>
        <w:rPr>
          <w:spacing w:val="19"/>
        </w:rPr>
        <w:t xml:space="preserve"> </w:t>
      </w:r>
      <w:r>
        <w:t>ПО</w:t>
      </w:r>
      <w:r>
        <w:rPr>
          <w:spacing w:val="20"/>
        </w:rPr>
        <w:t xml:space="preserve"> </w:t>
      </w:r>
      <w:r>
        <w:t>(т</w:t>
      </w:r>
      <w:r>
        <w:rPr>
          <w:spacing w:val="1"/>
        </w:rPr>
        <w:t>е</w:t>
      </w:r>
      <w:r>
        <w:rPr>
          <w:spacing w:val="-2"/>
        </w:rPr>
        <w:t>к</w:t>
      </w:r>
      <w:r>
        <w:rPr>
          <w:spacing w:val="2"/>
        </w:rPr>
        <w:t>с</w:t>
      </w:r>
      <w:r>
        <w:t>товые</w:t>
      </w:r>
      <w:r>
        <w:rPr>
          <w:spacing w:val="17"/>
        </w:rPr>
        <w:t xml:space="preserve"> </w:t>
      </w:r>
      <w:r>
        <w:t>р</w:t>
      </w:r>
      <w:r>
        <w:rPr>
          <w:spacing w:val="2"/>
        </w:rPr>
        <w:t>е</w:t>
      </w:r>
      <w:r>
        <w:t>да</w:t>
      </w:r>
      <w:r>
        <w:rPr>
          <w:spacing w:val="1"/>
        </w:rPr>
        <w:t>к</w:t>
      </w:r>
      <w:r>
        <w:t>торы, реда</w:t>
      </w:r>
      <w:r>
        <w:rPr>
          <w:spacing w:val="-1"/>
        </w:rPr>
        <w:t>к</w:t>
      </w:r>
      <w:r>
        <w:rPr>
          <w:spacing w:val="1"/>
        </w:rPr>
        <w:t>т</w:t>
      </w:r>
      <w:r>
        <w:t>оры</w:t>
      </w:r>
      <w:r>
        <w:rPr>
          <w:spacing w:val="31"/>
        </w:rPr>
        <w:t xml:space="preserve"> </w:t>
      </w:r>
      <w:r>
        <w:rPr>
          <w:spacing w:val="-1"/>
        </w:rPr>
        <w:t>э</w:t>
      </w:r>
      <w:r>
        <w:t>л</w:t>
      </w:r>
      <w:r>
        <w:rPr>
          <w:spacing w:val="2"/>
        </w:rPr>
        <w:t>е</w:t>
      </w:r>
      <w:r>
        <w:rPr>
          <w:spacing w:val="-2"/>
        </w:rPr>
        <w:t>к</w:t>
      </w:r>
      <w:r>
        <w:t>т</w:t>
      </w:r>
      <w:r>
        <w:rPr>
          <w:spacing w:val="1"/>
        </w:rPr>
        <w:t>р</w:t>
      </w:r>
      <w:r>
        <w:t>о</w:t>
      </w:r>
      <w:r>
        <w:rPr>
          <w:spacing w:val="2"/>
        </w:rPr>
        <w:t>н</w:t>
      </w:r>
      <w:r>
        <w:t>н</w:t>
      </w:r>
      <w:r>
        <w:rPr>
          <w:spacing w:val="1"/>
        </w:rPr>
        <w:t>ы</w:t>
      </w:r>
      <w:r>
        <w:t>х</w:t>
      </w:r>
      <w:r>
        <w:rPr>
          <w:spacing w:val="30"/>
        </w:rPr>
        <w:t xml:space="preserve"> </w:t>
      </w:r>
      <w:r>
        <w:t>таблиц,</w:t>
      </w:r>
      <w:r>
        <w:rPr>
          <w:spacing w:val="31"/>
        </w:rPr>
        <w:t xml:space="preserve"> </w:t>
      </w:r>
      <w:r>
        <w:t>среды</w:t>
      </w:r>
      <w:r>
        <w:rPr>
          <w:spacing w:val="33"/>
        </w:rPr>
        <w:t xml:space="preserve"> </w:t>
      </w:r>
      <w:r>
        <w:t>прогр</w:t>
      </w:r>
      <w:r>
        <w:rPr>
          <w:spacing w:val="2"/>
        </w:rPr>
        <w:t>а</w:t>
      </w:r>
      <w:r>
        <w:rPr>
          <w:spacing w:val="-1"/>
        </w:rPr>
        <w:t>мм</w:t>
      </w:r>
      <w:r>
        <w:t>и</w:t>
      </w:r>
      <w:r>
        <w:rPr>
          <w:spacing w:val="2"/>
        </w:rPr>
        <w:t>р</w:t>
      </w:r>
      <w:r>
        <w:t>ован</w:t>
      </w:r>
      <w:r>
        <w:rPr>
          <w:spacing w:val="1"/>
        </w:rPr>
        <w:t>и</w:t>
      </w:r>
      <w:r>
        <w:t>я</w:t>
      </w:r>
      <w:r>
        <w:rPr>
          <w:spacing w:val="33"/>
        </w:rPr>
        <w:t xml:space="preserve"> </w:t>
      </w:r>
      <w:r>
        <w:t>на</w:t>
      </w:r>
      <w:r>
        <w:rPr>
          <w:spacing w:val="31"/>
        </w:rPr>
        <w:t xml:space="preserve"> </w:t>
      </w:r>
      <w:r>
        <w:t>я</w:t>
      </w:r>
      <w:r>
        <w:rPr>
          <w:spacing w:val="1"/>
        </w:rPr>
        <w:t>з</w:t>
      </w:r>
      <w:r>
        <w:t>ы</w:t>
      </w:r>
      <w:r>
        <w:rPr>
          <w:spacing w:val="-2"/>
        </w:rPr>
        <w:t>к</w:t>
      </w:r>
      <w:r>
        <w:t>ах:</w:t>
      </w:r>
      <w:r>
        <w:rPr>
          <w:spacing w:val="37"/>
        </w:rPr>
        <w:t xml:space="preserve"> </w:t>
      </w:r>
      <w:r>
        <w:rPr>
          <w:spacing w:val="2"/>
        </w:rPr>
        <w:t>Ш</w:t>
      </w:r>
      <w:r>
        <w:rPr>
          <w:spacing w:val="-2"/>
        </w:rPr>
        <w:t>к</w:t>
      </w:r>
      <w:r>
        <w:rPr>
          <w:spacing w:val="2"/>
        </w:rPr>
        <w:t>о</w:t>
      </w:r>
      <w:r>
        <w:t>льн</w:t>
      </w:r>
      <w:r>
        <w:rPr>
          <w:spacing w:val="1"/>
        </w:rPr>
        <w:t>ы</w:t>
      </w:r>
      <w:r>
        <w:t>й алгори</w:t>
      </w:r>
      <w:r>
        <w:rPr>
          <w:spacing w:val="1"/>
        </w:rPr>
        <w:t>т</w:t>
      </w:r>
      <w:r>
        <w:rPr>
          <w:spacing w:val="-1"/>
        </w:rPr>
        <w:t>м</w:t>
      </w:r>
      <w:r>
        <w:t>иче</w:t>
      </w:r>
      <w:r>
        <w:rPr>
          <w:spacing w:val="2"/>
        </w:rPr>
        <w:t>с</w:t>
      </w:r>
      <w:r>
        <w:rPr>
          <w:spacing w:val="-2"/>
        </w:rPr>
        <w:t>к</w:t>
      </w:r>
      <w:r>
        <w:t>ий</w:t>
      </w:r>
      <w:r>
        <w:rPr>
          <w:spacing w:val="-10"/>
        </w:rPr>
        <w:t xml:space="preserve"> </w:t>
      </w:r>
      <w:r>
        <w:t>я</w:t>
      </w:r>
      <w:r>
        <w:rPr>
          <w:spacing w:val="1"/>
        </w:rPr>
        <w:t>з</w:t>
      </w:r>
      <w:r>
        <w:rPr>
          <w:spacing w:val="3"/>
        </w:rPr>
        <w:t>ы</w:t>
      </w:r>
      <w:r>
        <w:rPr>
          <w:spacing w:val="-2"/>
        </w:rPr>
        <w:t>к</w:t>
      </w:r>
      <w:r>
        <w:t>,</w:t>
      </w:r>
      <w:r>
        <w:rPr>
          <w:spacing w:val="-10"/>
        </w:rPr>
        <w:t xml:space="preserve"> </w:t>
      </w:r>
      <w:r>
        <w:t>С#,</w:t>
      </w:r>
      <w:r>
        <w:rPr>
          <w:spacing w:val="-8"/>
        </w:rPr>
        <w:t xml:space="preserve"> </w:t>
      </w:r>
      <w:r>
        <w:t>C++,</w:t>
      </w:r>
      <w:r>
        <w:rPr>
          <w:spacing w:val="-10"/>
        </w:rPr>
        <w:t xml:space="preserve"> </w:t>
      </w:r>
      <w:r>
        <w:t>P</w:t>
      </w:r>
      <w:r>
        <w:rPr>
          <w:spacing w:val="2"/>
        </w:rPr>
        <w:t>a</w:t>
      </w:r>
      <w:r>
        <w:t>scal,</w:t>
      </w:r>
      <w:r>
        <w:rPr>
          <w:spacing w:val="-10"/>
        </w:rPr>
        <w:t xml:space="preserve"> </w:t>
      </w:r>
      <w:r>
        <w:t>Ja</w:t>
      </w:r>
      <w:r>
        <w:rPr>
          <w:spacing w:val="2"/>
        </w:rPr>
        <w:t>v</w:t>
      </w:r>
      <w:r>
        <w:t>a,</w:t>
      </w:r>
      <w:r>
        <w:rPr>
          <w:spacing w:val="-10"/>
        </w:rPr>
        <w:t xml:space="preserve"> </w:t>
      </w:r>
      <w:r>
        <w:rPr>
          <w:spacing w:val="4"/>
        </w:rPr>
        <w:t>P</w:t>
      </w:r>
      <w:r>
        <w:rPr>
          <w:spacing w:val="-6"/>
        </w:rPr>
        <w:t>y</w:t>
      </w:r>
      <w:r>
        <w:t>tho</w:t>
      </w:r>
      <w:r>
        <w:rPr>
          <w:spacing w:val="3"/>
        </w:rPr>
        <w:t>n</w:t>
      </w:r>
      <w:r>
        <w:t>);</w:t>
      </w:r>
    </w:p>
    <w:p w14:paraId="25120000">
      <w:pPr>
        <w:pStyle w:val="Style_2"/>
        <w:widowControl w:val="1"/>
        <w:spacing w:line="239" w:lineRule="auto"/>
        <w:ind w:firstLine="709" w:left="0" w:right="145"/>
      </w:pPr>
      <w:r>
        <w:t>провер</w:t>
      </w:r>
      <w:r>
        <w:rPr>
          <w:spacing w:val="1"/>
        </w:rPr>
        <w:t>и</w:t>
      </w:r>
      <w:r>
        <w:t>ть</w:t>
      </w:r>
      <w:r>
        <w:rPr>
          <w:spacing w:val="59"/>
        </w:rPr>
        <w:t xml:space="preserve"> </w:t>
      </w:r>
      <w:r>
        <w:rPr>
          <w:spacing w:val="2"/>
        </w:rPr>
        <w:t>с</w:t>
      </w:r>
      <w:r>
        <w:t>оотв</w:t>
      </w:r>
      <w:r>
        <w:rPr>
          <w:spacing w:val="1"/>
        </w:rPr>
        <w:t>е</w:t>
      </w:r>
      <w:r>
        <w:t>тс</w:t>
      </w:r>
      <w:r>
        <w:rPr>
          <w:spacing w:val="1"/>
        </w:rPr>
        <w:t>т</w:t>
      </w:r>
      <w:r>
        <w:t>вие</w:t>
      </w:r>
      <w:r>
        <w:rPr>
          <w:spacing w:val="61"/>
        </w:rPr>
        <w:t xml:space="preserve"> </w:t>
      </w:r>
      <w:r>
        <w:t>техниче</w:t>
      </w:r>
      <w:r>
        <w:rPr>
          <w:spacing w:val="2"/>
        </w:rPr>
        <w:t>с</w:t>
      </w:r>
      <w:r>
        <w:rPr>
          <w:spacing w:val="-2"/>
        </w:rPr>
        <w:t>к</w:t>
      </w:r>
      <w:r>
        <w:t>их х</w:t>
      </w:r>
      <w:r>
        <w:rPr>
          <w:spacing w:val="2"/>
        </w:rPr>
        <w:t>а</w:t>
      </w:r>
      <w:r>
        <w:t>ра</w:t>
      </w:r>
      <w:r>
        <w:rPr>
          <w:spacing w:val="-2"/>
        </w:rPr>
        <w:t>к</w:t>
      </w:r>
      <w:r>
        <w:t>тер</w:t>
      </w:r>
      <w:r>
        <w:rPr>
          <w:spacing w:val="2"/>
        </w:rPr>
        <w:t>и</w:t>
      </w:r>
      <w:r>
        <w:t>ст</w:t>
      </w:r>
      <w:r>
        <w:rPr>
          <w:spacing w:val="2"/>
        </w:rPr>
        <w:t>и</w:t>
      </w:r>
      <w:r>
        <w:t xml:space="preserve">к </w:t>
      </w:r>
      <w:r>
        <w:rPr>
          <w:spacing w:val="-2"/>
        </w:rPr>
        <w:t>к</w:t>
      </w:r>
      <w:r>
        <w:rPr>
          <w:spacing w:val="2"/>
        </w:rPr>
        <w:t>о</w:t>
      </w:r>
      <w:r>
        <w:rPr>
          <w:spacing w:val="-1"/>
        </w:rPr>
        <w:t>м</w:t>
      </w:r>
      <w:r>
        <w:t>пь</w:t>
      </w:r>
      <w:r>
        <w:rPr>
          <w:spacing w:val="2"/>
        </w:rPr>
        <w:t>ю</w:t>
      </w:r>
      <w:r>
        <w:t>теров (н</w:t>
      </w:r>
      <w:r>
        <w:rPr>
          <w:spacing w:val="5"/>
        </w:rPr>
        <w:t>о</w:t>
      </w:r>
      <w:r>
        <w:rPr>
          <w:spacing w:val="-6"/>
        </w:rPr>
        <w:t>у</w:t>
      </w:r>
      <w:r>
        <w:rPr>
          <w:spacing w:val="1"/>
        </w:rPr>
        <w:t>т</w:t>
      </w:r>
      <w:r>
        <w:rPr>
          <w:spacing w:val="4"/>
        </w:rPr>
        <w:t>б</w:t>
      </w:r>
      <w:r>
        <w:rPr>
          <w:spacing w:val="-6"/>
        </w:rPr>
        <w:t>у</w:t>
      </w:r>
      <w:r>
        <w:rPr>
          <w:spacing w:val="1"/>
        </w:rPr>
        <w:t>к</w:t>
      </w:r>
      <w:r>
        <w:t>ов</w:t>
      </w:r>
      <w:r>
        <w:rPr>
          <w:spacing w:val="7"/>
        </w:rPr>
        <w:t>)</w:t>
      </w:r>
      <w:r>
        <w:t>, на</w:t>
      </w:r>
      <w:r>
        <w:rPr>
          <w:spacing w:val="-8"/>
        </w:rPr>
        <w:t xml:space="preserve"> </w:t>
      </w:r>
      <w:r>
        <w:rPr>
          <w:spacing w:val="-2"/>
        </w:rPr>
        <w:t>к</w:t>
      </w:r>
      <w:r>
        <w:t>от</w:t>
      </w:r>
      <w:r>
        <w:rPr>
          <w:spacing w:val="1"/>
        </w:rPr>
        <w:t>о</w:t>
      </w:r>
      <w:r>
        <w:t>рые</w:t>
      </w:r>
      <w:r>
        <w:rPr>
          <w:spacing w:val="2"/>
        </w:rPr>
        <w:t xml:space="preserve"> </w:t>
      </w:r>
      <w:r>
        <w:rPr>
          <w:spacing w:val="4"/>
        </w:rPr>
        <w:t>б</w:t>
      </w:r>
      <w:r>
        <w:rPr>
          <w:spacing w:val="-6"/>
        </w:rPr>
        <w:t>у</w:t>
      </w:r>
      <w:r>
        <w:rPr>
          <w:spacing w:val="1"/>
        </w:rPr>
        <w:t>д</w:t>
      </w:r>
      <w:r>
        <w:rPr>
          <w:spacing w:val="2"/>
        </w:rPr>
        <w:t>е</w:t>
      </w:r>
      <w:r>
        <w:t>т</w:t>
      </w:r>
      <w:r>
        <w:rPr>
          <w:spacing w:val="5"/>
        </w:rPr>
        <w:t xml:space="preserve"> </w:t>
      </w:r>
      <w:r>
        <w:rPr>
          <w:spacing w:val="-6"/>
        </w:rPr>
        <w:t>у</w:t>
      </w:r>
      <w:r>
        <w:t>с</w:t>
      </w:r>
      <w:r>
        <w:rPr>
          <w:spacing w:val="1"/>
        </w:rPr>
        <w:t>т</w:t>
      </w:r>
      <w:r>
        <w:t>ановлены</w:t>
      </w:r>
      <w:r>
        <w:rPr>
          <w:spacing w:val="3"/>
        </w:rPr>
        <w:t xml:space="preserve"> </w:t>
      </w:r>
      <w:r>
        <w:t>станция</w:t>
      </w:r>
      <w:r>
        <w:rPr>
          <w:spacing w:val="3"/>
        </w:rPr>
        <w:t xml:space="preserve"> </w:t>
      </w:r>
      <w:r>
        <w:t>КОГЭ,</w:t>
      </w:r>
      <w:r>
        <w:rPr>
          <w:spacing w:val="2"/>
        </w:rPr>
        <w:t xml:space="preserve"> п</w:t>
      </w:r>
      <w:r>
        <w:t>редъ</w:t>
      </w:r>
      <w:r>
        <w:rPr>
          <w:spacing w:val="1"/>
        </w:rPr>
        <w:t>я</w:t>
      </w:r>
      <w:r>
        <w:t>вляем</w:t>
      </w:r>
      <w:r>
        <w:rPr>
          <w:spacing w:val="2"/>
        </w:rPr>
        <w:t>ы</w:t>
      </w:r>
      <w:r>
        <w:t>м</w:t>
      </w:r>
      <w:r>
        <w:rPr>
          <w:spacing w:val="1"/>
        </w:rPr>
        <w:t xml:space="preserve"> т</w:t>
      </w:r>
      <w:r>
        <w:t>ребовани</w:t>
      </w:r>
      <w:r>
        <w:rPr>
          <w:spacing w:val="1"/>
        </w:rPr>
        <w:t>я</w:t>
      </w:r>
      <w:r>
        <w:t>м</w:t>
      </w:r>
      <w:r>
        <w:rPr>
          <w:spacing w:val="5"/>
        </w:rPr>
        <w:t xml:space="preserve"> </w:t>
      </w:r>
      <w:r>
        <w:rPr>
          <w:spacing w:val="2"/>
        </w:rPr>
        <w:t>д</w:t>
      </w:r>
      <w:r>
        <w:t>ля</w:t>
      </w:r>
      <w:r>
        <w:rPr>
          <w:spacing w:val="7"/>
        </w:rPr>
        <w:t xml:space="preserve"> </w:t>
      </w:r>
      <w:r>
        <w:rPr>
          <w:spacing w:val="-6"/>
        </w:rPr>
        <w:t>у</w:t>
      </w:r>
      <w:r>
        <w:t>ст</w:t>
      </w:r>
      <w:r>
        <w:rPr>
          <w:spacing w:val="1"/>
        </w:rPr>
        <w:t>а</w:t>
      </w:r>
      <w:r>
        <w:t>нов</w:t>
      </w:r>
      <w:r>
        <w:rPr>
          <w:spacing w:val="1"/>
        </w:rPr>
        <w:t>к</w:t>
      </w:r>
      <w:r>
        <w:t>и станции</w:t>
      </w:r>
      <w:r>
        <w:rPr>
          <w:spacing w:val="13"/>
        </w:rPr>
        <w:t xml:space="preserve"> </w:t>
      </w:r>
      <w:r>
        <w:t>КОГЭ,</w:t>
      </w:r>
      <w:r>
        <w:rPr>
          <w:spacing w:val="12"/>
        </w:rPr>
        <w:t xml:space="preserve"> </w:t>
      </w:r>
      <w:r>
        <w:t>а</w:t>
      </w:r>
      <w:r>
        <w:rPr>
          <w:spacing w:val="17"/>
        </w:rPr>
        <w:t xml:space="preserve"> </w:t>
      </w:r>
      <w:r>
        <w:t>также</w:t>
      </w:r>
      <w:r>
        <w:rPr>
          <w:spacing w:val="12"/>
        </w:rPr>
        <w:t xml:space="preserve"> </w:t>
      </w:r>
      <w:r>
        <w:rPr>
          <w:spacing w:val="-1"/>
        </w:rPr>
        <w:t>м</w:t>
      </w:r>
      <w:r>
        <w:t>инима</w:t>
      </w:r>
      <w:r>
        <w:rPr>
          <w:spacing w:val="2"/>
        </w:rPr>
        <w:t>л</w:t>
      </w:r>
      <w:r>
        <w:t>ьным</w:t>
      </w:r>
      <w:r>
        <w:rPr>
          <w:spacing w:val="12"/>
        </w:rPr>
        <w:t xml:space="preserve"> </w:t>
      </w:r>
      <w:r>
        <w:t>т</w:t>
      </w:r>
      <w:r>
        <w:rPr>
          <w:spacing w:val="4"/>
        </w:rPr>
        <w:t>р</w:t>
      </w:r>
      <w:r>
        <w:rPr>
          <w:spacing w:val="2"/>
        </w:rPr>
        <w:t>е</w:t>
      </w:r>
      <w:r>
        <w:t>бован</w:t>
      </w:r>
      <w:r>
        <w:rPr>
          <w:spacing w:val="1"/>
        </w:rPr>
        <w:t>и</w:t>
      </w:r>
      <w:r>
        <w:t>ям,</w:t>
      </w:r>
      <w:r>
        <w:rPr>
          <w:spacing w:val="12"/>
        </w:rPr>
        <w:t xml:space="preserve"> </w:t>
      </w:r>
      <w:r>
        <w:t>обес</w:t>
      </w:r>
      <w:r>
        <w:rPr>
          <w:spacing w:val="2"/>
        </w:rPr>
        <w:t>п</w:t>
      </w:r>
      <w:r>
        <w:t>ечи</w:t>
      </w:r>
      <w:r>
        <w:rPr>
          <w:spacing w:val="2"/>
        </w:rPr>
        <w:t>в</w:t>
      </w:r>
      <w:r>
        <w:t>ающим</w:t>
      </w:r>
      <w:r>
        <w:rPr>
          <w:spacing w:val="12"/>
        </w:rPr>
        <w:t xml:space="preserve"> </w:t>
      </w:r>
      <w:r>
        <w:t>с</w:t>
      </w:r>
      <w:r>
        <w:rPr>
          <w:spacing w:val="1"/>
        </w:rPr>
        <w:t>т</w:t>
      </w:r>
      <w:r>
        <w:t>абиль</w:t>
      </w:r>
      <w:r>
        <w:rPr>
          <w:spacing w:val="4"/>
        </w:rPr>
        <w:t>н</w:t>
      </w:r>
      <w:r>
        <w:rPr>
          <w:spacing w:val="-6"/>
        </w:rPr>
        <w:t>у</w:t>
      </w:r>
      <w:r>
        <w:t>ю</w:t>
      </w:r>
      <w:r>
        <w:rPr>
          <w:spacing w:val="13"/>
        </w:rPr>
        <w:t xml:space="preserve"> </w:t>
      </w:r>
      <w:r>
        <w:rPr>
          <w:spacing w:val="2"/>
        </w:rPr>
        <w:t>р</w:t>
      </w:r>
      <w:r>
        <w:t>або</w:t>
      </w:r>
      <w:r>
        <w:rPr>
          <w:spacing w:val="4"/>
        </w:rPr>
        <w:t>т</w:t>
      </w:r>
      <w:r>
        <w:t>у версий</w:t>
      </w:r>
      <w:r>
        <w:rPr>
          <w:spacing w:val="56"/>
        </w:rPr>
        <w:t xml:space="preserve"> </w:t>
      </w:r>
      <w:r>
        <w:t>станд</w:t>
      </w:r>
      <w:r>
        <w:rPr>
          <w:spacing w:val="2"/>
        </w:rPr>
        <w:t>а</w:t>
      </w:r>
      <w:r>
        <w:t>ртно</w:t>
      </w:r>
      <w:r>
        <w:rPr>
          <w:spacing w:val="1"/>
        </w:rPr>
        <w:t>г</w:t>
      </w:r>
      <w:r>
        <w:t>о</w:t>
      </w:r>
      <w:r>
        <w:rPr>
          <w:spacing w:val="57"/>
        </w:rPr>
        <w:t xml:space="preserve"> </w:t>
      </w:r>
      <w:r>
        <w:t>ПО,</w:t>
      </w:r>
      <w:r>
        <w:rPr>
          <w:spacing w:val="56"/>
        </w:rPr>
        <w:t xml:space="preserve"> </w:t>
      </w:r>
      <w:r>
        <w:t>пред</w:t>
      </w:r>
      <w:r>
        <w:rPr>
          <w:spacing w:val="2"/>
        </w:rPr>
        <w:t>о</w:t>
      </w:r>
      <w:r>
        <w:t>ставля</w:t>
      </w:r>
      <w:r>
        <w:rPr>
          <w:spacing w:val="2"/>
        </w:rPr>
        <w:t>е</w:t>
      </w:r>
      <w:r>
        <w:rPr>
          <w:spacing w:val="1"/>
        </w:rPr>
        <w:t>м</w:t>
      </w:r>
      <w:r>
        <w:t>ого</w:t>
      </w:r>
      <w:r>
        <w:rPr>
          <w:spacing w:val="64"/>
        </w:rPr>
        <w:t xml:space="preserve"> </w:t>
      </w:r>
      <w:r>
        <w:rPr>
          <w:spacing w:val="-6"/>
        </w:rPr>
        <w:t>у</w:t>
      </w:r>
      <w:r>
        <w:rPr>
          <w:spacing w:val="1"/>
        </w:rPr>
        <w:t>ч</w:t>
      </w:r>
      <w:r>
        <w:t>астн</w:t>
      </w:r>
      <w:r>
        <w:rPr>
          <w:spacing w:val="2"/>
        </w:rPr>
        <w:t>и</w:t>
      </w:r>
      <w:r>
        <w:rPr>
          <w:spacing w:val="3"/>
        </w:rPr>
        <w:t>к</w:t>
      </w:r>
      <w:r>
        <w:t>у</w:t>
      </w:r>
      <w:r>
        <w:rPr>
          <w:spacing w:val="51"/>
        </w:rPr>
        <w:t xml:space="preserve"> </w:t>
      </w:r>
      <w:r>
        <w:rPr>
          <w:spacing w:val="2"/>
        </w:rPr>
        <w:t>КОГЭ</w:t>
      </w:r>
      <w:r>
        <w:t>,</w:t>
      </w:r>
      <w:r>
        <w:rPr>
          <w:spacing w:val="55"/>
        </w:rPr>
        <w:t xml:space="preserve"> </w:t>
      </w:r>
      <w:r>
        <w:t>в</w:t>
      </w:r>
      <w:r>
        <w:rPr>
          <w:spacing w:val="-2"/>
        </w:rPr>
        <w:t>к</w:t>
      </w:r>
      <w:r>
        <w:t>л</w:t>
      </w:r>
      <w:r>
        <w:rPr>
          <w:spacing w:val="3"/>
        </w:rPr>
        <w:t>ю</w:t>
      </w:r>
      <w:r>
        <w:rPr>
          <w:spacing w:val="-1"/>
        </w:rPr>
        <w:t>ч</w:t>
      </w:r>
      <w:r>
        <w:t>ен</w:t>
      </w:r>
      <w:r>
        <w:rPr>
          <w:spacing w:val="1"/>
        </w:rPr>
        <w:t>н</w:t>
      </w:r>
      <w:r>
        <w:rPr>
          <w:spacing w:val="2"/>
        </w:rPr>
        <w:t>ы</w:t>
      </w:r>
      <w:r>
        <w:t>х</w:t>
      </w:r>
      <w:r>
        <w:rPr>
          <w:spacing w:val="57"/>
        </w:rPr>
        <w:t xml:space="preserve"> </w:t>
      </w:r>
      <w:r>
        <w:t>в</w:t>
      </w:r>
      <w:r>
        <w:rPr>
          <w:spacing w:val="56"/>
        </w:rPr>
        <w:t xml:space="preserve"> </w:t>
      </w:r>
      <w:r>
        <w:t>пе</w:t>
      </w:r>
      <w:r>
        <w:rPr>
          <w:spacing w:val="2"/>
        </w:rPr>
        <w:t>р</w:t>
      </w:r>
      <w:r>
        <w:t>ечень, определенн</w:t>
      </w:r>
      <w:r>
        <w:rPr>
          <w:spacing w:val="1"/>
        </w:rPr>
        <w:t>ы</w:t>
      </w:r>
      <w:r>
        <w:t>й</w:t>
      </w:r>
      <w:r>
        <w:rPr>
          <w:spacing w:val="-19"/>
        </w:rPr>
        <w:t xml:space="preserve"> </w:t>
      </w:r>
      <w:r>
        <w:rPr>
          <w:spacing w:val="5"/>
        </w:rPr>
        <w:t>Министерством</w:t>
      </w:r>
      <w:r>
        <w:t>;</w:t>
      </w:r>
    </w:p>
    <w:p w14:paraId="26120000">
      <w:pPr>
        <w:pStyle w:val="Style_2"/>
        <w:widowControl w:val="1"/>
        <w:spacing w:line="300" w:lineRule="exact"/>
        <w:ind w:firstLine="709" w:left="0" w:right="145"/>
      </w:pPr>
      <w:r>
        <w:rPr>
          <w:spacing w:val="-6"/>
        </w:rPr>
        <w:t>у</w:t>
      </w:r>
      <w:r>
        <w:rPr>
          <w:spacing w:val="2"/>
        </w:rPr>
        <w:t>с</w:t>
      </w:r>
      <w:r>
        <w:rPr>
          <w:spacing w:val="1"/>
        </w:rPr>
        <w:t>т</w:t>
      </w:r>
      <w:r>
        <w:t>анов</w:t>
      </w:r>
      <w:r>
        <w:rPr>
          <w:spacing w:val="1"/>
        </w:rPr>
        <w:t>ит</w:t>
      </w:r>
      <w:r>
        <w:t>ь</w:t>
      </w:r>
      <w:r>
        <w:rPr>
          <w:spacing w:val="61"/>
        </w:rPr>
        <w:t xml:space="preserve"> </w:t>
      </w:r>
      <w:r>
        <w:t>(н</w:t>
      </w:r>
      <w:r>
        <w:rPr>
          <w:spacing w:val="2"/>
        </w:rPr>
        <w:t>а</w:t>
      </w:r>
      <w:r>
        <w:rPr>
          <w:spacing w:val="-1"/>
        </w:rPr>
        <w:t>ч</w:t>
      </w:r>
      <w:r>
        <w:t>а</w:t>
      </w:r>
      <w:r>
        <w:rPr>
          <w:spacing w:val="1"/>
        </w:rPr>
        <w:t>т</w:t>
      </w:r>
      <w:r>
        <w:t>ь</w:t>
      </w:r>
      <w:r>
        <w:rPr>
          <w:spacing w:val="62"/>
        </w:rPr>
        <w:t xml:space="preserve"> </w:t>
      </w:r>
      <w:r>
        <w:rPr>
          <w:spacing w:val="-6"/>
        </w:rPr>
        <w:t>у</w:t>
      </w:r>
      <w:r>
        <w:rPr>
          <w:spacing w:val="2"/>
        </w:rPr>
        <w:t>с</w:t>
      </w:r>
      <w:r>
        <w:rPr>
          <w:spacing w:val="1"/>
        </w:rPr>
        <w:t>т</w:t>
      </w:r>
      <w:r>
        <w:t>ано</w:t>
      </w:r>
      <w:r>
        <w:rPr>
          <w:spacing w:val="2"/>
        </w:rPr>
        <w:t>в</w:t>
      </w:r>
      <w:r>
        <w:rPr>
          <w:spacing w:val="3"/>
        </w:rPr>
        <w:t>к</w:t>
      </w:r>
      <w:r>
        <w:rPr>
          <w:spacing w:val="-6"/>
        </w:rPr>
        <w:t>у</w:t>
      </w:r>
      <w:r>
        <w:t>)</w:t>
      </w:r>
      <w:r>
        <w:rPr>
          <w:spacing w:val="64"/>
        </w:rPr>
        <w:t xml:space="preserve"> </w:t>
      </w:r>
      <w:r>
        <w:t>на</w:t>
      </w:r>
      <w:r>
        <w:rPr>
          <w:spacing w:val="63"/>
        </w:rPr>
        <w:t xml:space="preserve"> </w:t>
      </w:r>
      <w:r>
        <w:rPr>
          <w:spacing w:val="1"/>
        </w:rPr>
        <w:t>к</w:t>
      </w:r>
      <w:r>
        <w:t>о</w:t>
      </w:r>
      <w:r>
        <w:rPr>
          <w:spacing w:val="-1"/>
        </w:rPr>
        <w:t>м</w:t>
      </w:r>
      <w:r>
        <w:rPr>
          <w:spacing w:val="2"/>
        </w:rPr>
        <w:t>п</w:t>
      </w:r>
      <w:r>
        <w:rPr>
          <w:spacing w:val="1"/>
        </w:rPr>
        <w:t>ь</w:t>
      </w:r>
      <w:r>
        <w:t>ютеры</w:t>
      </w:r>
      <w:r>
        <w:rPr>
          <w:spacing w:val="62"/>
        </w:rPr>
        <w:t xml:space="preserve"> </w:t>
      </w:r>
      <w:r>
        <w:t>(н</w:t>
      </w:r>
      <w:r>
        <w:rPr>
          <w:spacing w:val="5"/>
        </w:rPr>
        <w:t>о</w:t>
      </w:r>
      <w:r>
        <w:rPr>
          <w:spacing w:val="-6"/>
        </w:rPr>
        <w:t>у</w:t>
      </w:r>
      <w:r>
        <w:rPr>
          <w:spacing w:val="1"/>
        </w:rPr>
        <w:t>т</w:t>
      </w:r>
      <w:r>
        <w:rPr>
          <w:spacing w:val="4"/>
        </w:rPr>
        <w:t>б</w:t>
      </w:r>
      <w:r>
        <w:rPr>
          <w:spacing w:val="-6"/>
        </w:rPr>
        <w:t>у</w:t>
      </w:r>
      <w:r>
        <w:rPr>
          <w:spacing w:val="-2"/>
        </w:rPr>
        <w:t>к</w:t>
      </w:r>
      <w:r>
        <w:rPr>
          <w:spacing w:val="2"/>
        </w:rPr>
        <w:t>и</w:t>
      </w:r>
      <w:r>
        <w:t>),</w:t>
      </w:r>
      <w:r>
        <w:rPr>
          <w:spacing w:val="60"/>
        </w:rPr>
        <w:t xml:space="preserve"> </w:t>
      </w:r>
      <w:r>
        <w:rPr>
          <w:spacing w:val="2"/>
        </w:rPr>
        <w:t>п</w:t>
      </w:r>
      <w:r>
        <w:t>редназначенные</w:t>
      </w:r>
      <w:r>
        <w:rPr>
          <w:spacing w:val="61"/>
        </w:rPr>
        <w:t xml:space="preserve"> </w:t>
      </w:r>
      <w:r>
        <w:t>для ис</w:t>
      </w:r>
      <w:r>
        <w:rPr>
          <w:spacing w:val="1"/>
        </w:rPr>
        <w:t>п</w:t>
      </w:r>
      <w:r>
        <w:t>ользова</w:t>
      </w:r>
      <w:r>
        <w:rPr>
          <w:spacing w:val="1"/>
        </w:rPr>
        <w:t>н</w:t>
      </w:r>
      <w:r>
        <w:t>ия</w:t>
      </w:r>
      <w:r>
        <w:rPr>
          <w:spacing w:val="54"/>
        </w:rPr>
        <w:t xml:space="preserve"> </w:t>
      </w:r>
      <w:r>
        <w:t>в</w:t>
      </w:r>
      <w:r>
        <w:rPr>
          <w:spacing w:val="55"/>
        </w:rPr>
        <w:t xml:space="preserve"> </w:t>
      </w:r>
      <w:r>
        <w:rPr>
          <w:spacing w:val="-2"/>
        </w:rPr>
        <w:t>к</w:t>
      </w:r>
      <w:r>
        <w:t>а</w:t>
      </w:r>
      <w:r>
        <w:rPr>
          <w:spacing w:val="1"/>
        </w:rPr>
        <w:t>ч</w:t>
      </w:r>
      <w:r>
        <w:t>естве</w:t>
      </w:r>
      <w:r>
        <w:rPr>
          <w:spacing w:val="54"/>
        </w:rPr>
        <w:t xml:space="preserve"> </w:t>
      </w:r>
      <w:r>
        <w:t>станций</w:t>
      </w:r>
      <w:r>
        <w:rPr>
          <w:spacing w:val="56"/>
        </w:rPr>
        <w:t xml:space="preserve"> </w:t>
      </w:r>
      <w:r>
        <w:t>КОГЭ,</w:t>
      </w:r>
      <w:r>
        <w:rPr>
          <w:spacing w:val="54"/>
        </w:rPr>
        <w:t xml:space="preserve"> </w:t>
      </w:r>
      <w:r>
        <w:t>стандарт</w:t>
      </w:r>
      <w:r>
        <w:rPr>
          <w:spacing w:val="2"/>
        </w:rPr>
        <w:t>н</w:t>
      </w:r>
      <w:r>
        <w:t>ое</w:t>
      </w:r>
      <w:r>
        <w:rPr>
          <w:spacing w:val="54"/>
        </w:rPr>
        <w:t xml:space="preserve"> </w:t>
      </w:r>
      <w:r>
        <w:t>ПО,</w:t>
      </w:r>
      <w:r>
        <w:rPr>
          <w:spacing w:val="53"/>
        </w:rPr>
        <w:t xml:space="preserve"> </w:t>
      </w:r>
      <w:r>
        <w:rPr>
          <w:spacing w:val="2"/>
        </w:rPr>
        <w:t>п</w:t>
      </w:r>
      <w:r>
        <w:t>редоставля</w:t>
      </w:r>
      <w:r>
        <w:rPr>
          <w:spacing w:val="2"/>
        </w:rPr>
        <w:t>е</w:t>
      </w:r>
      <w:r>
        <w:rPr>
          <w:spacing w:val="-1"/>
        </w:rPr>
        <w:t>м</w:t>
      </w:r>
      <w:r>
        <w:t>ое</w:t>
      </w:r>
      <w:r>
        <w:rPr>
          <w:spacing w:val="64"/>
        </w:rPr>
        <w:t xml:space="preserve"> </w:t>
      </w:r>
      <w:r>
        <w:rPr>
          <w:spacing w:val="-6"/>
        </w:rPr>
        <w:t>у</w:t>
      </w:r>
      <w:r>
        <w:rPr>
          <w:spacing w:val="1"/>
        </w:rPr>
        <w:t>ч</w:t>
      </w:r>
      <w:r>
        <w:t>а</w:t>
      </w:r>
      <w:r>
        <w:rPr>
          <w:spacing w:val="2"/>
        </w:rPr>
        <w:t>с</w:t>
      </w:r>
      <w:r>
        <w:t>тни</w:t>
      </w:r>
      <w:r>
        <w:rPr>
          <w:spacing w:val="3"/>
        </w:rPr>
        <w:t>к</w:t>
      </w:r>
      <w:r>
        <w:t xml:space="preserve">у </w:t>
      </w:r>
      <w:r>
        <w:rPr>
          <w:spacing w:val="-1"/>
        </w:rPr>
        <w:t>э</w:t>
      </w:r>
      <w:r>
        <w:rPr>
          <w:spacing w:val="-2"/>
        </w:rPr>
        <w:t>к</w:t>
      </w:r>
      <w:r>
        <w:t>з</w:t>
      </w:r>
      <w:r>
        <w:rPr>
          <w:spacing w:val="2"/>
        </w:rPr>
        <w:t>а</w:t>
      </w:r>
      <w:r>
        <w:rPr>
          <w:spacing w:val="-1"/>
        </w:rPr>
        <w:t>м</w:t>
      </w:r>
      <w:r>
        <w:t>ена</w:t>
      </w:r>
      <w:r>
        <w:rPr>
          <w:spacing w:val="9"/>
        </w:rPr>
        <w:t xml:space="preserve"> </w:t>
      </w:r>
      <w:r>
        <w:t>во</w:t>
      </w:r>
      <w:r>
        <w:rPr>
          <w:spacing w:val="10"/>
        </w:rPr>
        <w:t xml:space="preserve"> </w:t>
      </w:r>
      <w:r>
        <w:t>вр</w:t>
      </w:r>
      <w:r>
        <w:rPr>
          <w:spacing w:val="2"/>
        </w:rPr>
        <w:t>е</w:t>
      </w:r>
      <w:r>
        <w:rPr>
          <w:spacing w:val="-1"/>
        </w:rPr>
        <w:t>м</w:t>
      </w:r>
      <w:r>
        <w:t>я</w:t>
      </w:r>
      <w:r>
        <w:rPr>
          <w:spacing w:val="8"/>
        </w:rPr>
        <w:t xml:space="preserve"> </w:t>
      </w:r>
      <w:r>
        <w:rPr>
          <w:spacing w:val="1"/>
        </w:rPr>
        <w:t>эк</w:t>
      </w:r>
      <w:r>
        <w:t>замена</w:t>
      </w:r>
      <w:r>
        <w:rPr>
          <w:spacing w:val="11"/>
        </w:rPr>
        <w:t xml:space="preserve"> </w:t>
      </w:r>
      <w:r>
        <w:t>(т</w:t>
      </w:r>
      <w:r>
        <w:rPr>
          <w:spacing w:val="1"/>
        </w:rPr>
        <w:t>е</w:t>
      </w:r>
      <w:r>
        <w:rPr>
          <w:spacing w:val="-2"/>
        </w:rPr>
        <w:t>к</w:t>
      </w:r>
      <w:r>
        <w:rPr>
          <w:spacing w:val="2"/>
        </w:rPr>
        <w:t>с</w:t>
      </w:r>
      <w:r>
        <w:t>товые</w:t>
      </w:r>
      <w:r>
        <w:rPr>
          <w:spacing w:val="8"/>
        </w:rPr>
        <w:t xml:space="preserve"> </w:t>
      </w:r>
      <w:r>
        <w:t>р</w:t>
      </w:r>
      <w:r>
        <w:rPr>
          <w:spacing w:val="2"/>
        </w:rPr>
        <w:t>е</w:t>
      </w:r>
      <w:r>
        <w:t>да</w:t>
      </w:r>
      <w:r>
        <w:rPr>
          <w:spacing w:val="-2"/>
        </w:rPr>
        <w:t>к</w:t>
      </w:r>
      <w:r>
        <w:t>т</w:t>
      </w:r>
      <w:r>
        <w:rPr>
          <w:spacing w:val="1"/>
        </w:rPr>
        <w:t>о</w:t>
      </w:r>
      <w:r>
        <w:t>ры,</w:t>
      </w:r>
      <w:r>
        <w:rPr>
          <w:spacing w:val="8"/>
        </w:rPr>
        <w:t xml:space="preserve"> </w:t>
      </w:r>
      <w:r>
        <w:t>ред</w:t>
      </w:r>
      <w:r>
        <w:rPr>
          <w:spacing w:val="2"/>
        </w:rPr>
        <w:t>а</w:t>
      </w:r>
      <w:r>
        <w:rPr>
          <w:spacing w:val="-2"/>
        </w:rPr>
        <w:t>к</w:t>
      </w:r>
      <w:r>
        <w:t>т</w:t>
      </w:r>
      <w:r>
        <w:rPr>
          <w:spacing w:val="1"/>
        </w:rPr>
        <w:t>о</w:t>
      </w:r>
      <w:r>
        <w:t>ры</w:t>
      </w:r>
      <w:r>
        <w:rPr>
          <w:spacing w:val="9"/>
        </w:rPr>
        <w:t xml:space="preserve"> </w:t>
      </w:r>
      <w:r>
        <w:rPr>
          <w:spacing w:val="1"/>
        </w:rPr>
        <w:t>э</w:t>
      </w:r>
      <w:r>
        <w:t>ле</w:t>
      </w:r>
      <w:r>
        <w:rPr>
          <w:spacing w:val="-1"/>
        </w:rPr>
        <w:t>к</w:t>
      </w:r>
      <w:r>
        <w:t>тронн</w:t>
      </w:r>
      <w:r>
        <w:rPr>
          <w:spacing w:val="1"/>
        </w:rPr>
        <w:t>ы</w:t>
      </w:r>
      <w:r>
        <w:t>х</w:t>
      </w:r>
      <w:r>
        <w:rPr>
          <w:spacing w:val="9"/>
        </w:rPr>
        <w:t xml:space="preserve"> </w:t>
      </w:r>
      <w:r>
        <w:t>таблиц,</w:t>
      </w:r>
      <w:r>
        <w:rPr>
          <w:spacing w:val="16"/>
        </w:rPr>
        <w:t xml:space="preserve"> </w:t>
      </w:r>
      <w:r>
        <w:rPr>
          <w:spacing w:val="2"/>
        </w:rPr>
        <w:t>с</w:t>
      </w:r>
      <w:r>
        <w:t>реды прогр</w:t>
      </w:r>
      <w:r>
        <w:rPr>
          <w:spacing w:val="2"/>
        </w:rPr>
        <w:t>а</w:t>
      </w:r>
      <w:r>
        <w:rPr>
          <w:spacing w:val="-1"/>
        </w:rPr>
        <w:t>мм</w:t>
      </w:r>
      <w:r>
        <w:t>ир</w:t>
      </w:r>
      <w:r>
        <w:rPr>
          <w:spacing w:val="2"/>
        </w:rPr>
        <w:t>о</w:t>
      </w:r>
      <w:r>
        <w:t>ван</w:t>
      </w:r>
      <w:r>
        <w:rPr>
          <w:spacing w:val="1"/>
        </w:rPr>
        <w:t>и</w:t>
      </w:r>
      <w:r>
        <w:t>я</w:t>
      </w:r>
      <w:r>
        <w:rPr>
          <w:spacing w:val="46"/>
        </w:rPr>
        <w:t xml:space="preserve"> </w:t>
      </w:r>
      <w:r>
        <w:t>на</w:t>
      </w:r>
      <w:r>
        <w:rPr>
          <w:spacing w:val="47"/>
        </w:rPr>
        <w:t xml:space="preserve"> </w:t>
      </w:r>
      <w:r>
        <w:t>я</w:t>
      </w:r>
      <w:r>
        <w:rPr>
          <w:spacing w:val="1"/>
        </w:rPr>
        <w:t>з</w:t>
      </w:r>
      <w:r>
        <w:t>ы</w:t>
      </w:r>
      <w:r>
        <w:rPr>
          <w:spacing w:val="-2"/>
        </w:rPr>
        <w:t>к</w:t>
      </w:r>
      <w:r>
        <w:t>а</w:t>
      </w:r>
      <w:r>
        <w:rPr>
          <w:spacing w:val="2"/>
        </w:rPr>
        <w:t>х</w:t>
      </w:r>
      <w:r>
        <w:t>:</w:t>
      </w:r>
      <w:r>
        <w:rPr>
          <w:spacing w:val="47"/>
        </w:rPr>
        <w:t xml:space="preserve"> </w:t>
      </w:r>
      <w:r>
        <w:t>Ш</w:t>
      </w:r>
      <w:r>
        <w:rPr>
          <w:spacing w:val="-2"/>
        </w:rPr>
        <w:t>к</w:t>
      </w:r>
      <w:r>
        <w:t>о</w:t>
      </w:r>
      <w:r>
        <w:rPr>
          <w:spacing w:val="2"/>
        </w:rPr>
        <w:t>л</w:t>
      </w:r>
      <w:r>
        <w:t>ьный</w:t>
      </w:r>
      <w:r>
        <w:rPr>
          <w:spacing w:val="47"/>
        </w:rPr>
        <w:t xml:space="preserve"> </w:t>
      </w:r>
      <w:r>
        <w:t>алгори</w:t>
      </w:r>
      <w:r>
        <w:rPr>
          <w:spacing w:val="1"/>
        </w:rPr>
        <w:t>т</w:t>
      </w:r>
      <w:r>
        <w:rPr>
          <w:spacing w:val="-1"/>
        </w:rPr>
        <w:t>м</w:t>
      </w:r>
      <w:r>
        <w:t>иче</w:t>
      </w:r>
      <w:r>
        <w:rPr>
          <w:spacing w:val="2"/>
        </w:rPr>
        <w:t>с</w:t>
      </w:r>
      <w:r>
        <w:rPr>
          <w:spacing w:val="-2"/>
        </w:rPr>
        <w:t>к</w:t>
      </w:r>
      <w:r>
        <w:t>ий</w:t>
      </w:r>
      <w:r>
        <w:rPr>
          <w:spacing w:val="47"/>
        </w:rPr>
        <w:t xml:space="preserve"> </w:t>
      </w:r>
      <w:r>
        <w:t>я</w:t>
      </w:r>
      <w:r>
        <w:rPr>
          <w:spacing w:val="1"/>
        </w:rPr>
        <w:t>з</w:t>
      </w:r>
      <w:r>
        <w:t>ы</w:t>
      </w:r>
      <w:r>
        <w:rPr>
          <w:spacing w:val="-2"/>
        </w:rPr>
        <w:t>к</w:t>
      </w:r>
      <w:r>
        <w:t>,</w:t>
      </w:r>
      <w:r>
        <w:rPr>
          <w:spacing w:val="47"/>
        </w:rPr>
        <w:t xml:space="preserve"> </w:t>
      </w:r>
      <w:r>
        <w:t>С#,</w:t>
      </w:r>
      <w:r>
        <w:rPr>
          <w:spacing w:val="47"/>
        </w:rPr>
        <w:t xml:space="preserve"> </w:t>
      </w:r>
      <w:r>
        <w:t>C++,</w:t>
      </w:r>
      <w:r>
        <w:rPr>
          <w:spacing w:val="47"/>
        </w:rPr>
        <w:t xml:space="preserve"> </w:t>
      </w:r>
      <w:r>
        <w:t>Pasca</w:t>
      </w:r>
      <w:r>
        <w:rPr>
          <w:spacing w:val="2"/>
        </w:rPr>
        <w:t>l</w:t>
      </w:r>
      <w:r>
        <w:t>,</w:t>
      </w:r>
      <w:r>
        <w:rPr>
          <w:spacing w:val="48"/>
        </w:rPr>
        <w:t xml:space="preserve"> </w:t>
      </w:r>
      <w:r>
        <w:t xml:space="preserve">Java, </w:t>
      </w:r>
      <w:r>
        <w:rPr>
          <w:spacing w:val="2"/>
        </w:rPr>
        <w:t>P</w:t>
      </w:r>
      <w:r>
        <w:rPr>
          <w:spacing w:val="-6"/>
        </w:rPr>
        <w:t>y</w:t>
      </w:r>
      <w:r>
        <w:rPr>
          <w:spacing w:val="2"/>
        </w:rPr>
        <w:t>t</w:t>
      </w:r>
      <w:r>
        <w:t>ho</w:t>
      </w:r>
      <w:r>
        <w:rPr>
          <w:spacing w:val="1"/>
        </w:rPr>
        <w:t>n</w:t>
      </w:r>
      <w:r>
        <w:t>)</w:t>
      </w:r>
      <w:r>
        <w:rPr>
          <w:spacing w:val="-10"/>
        </w:rPr>
        <w:t xml:space="preserve"> </w:t>
      </w:r>
      <w:r>
        <w:t>в</w:t>
      </w:r>
      <w:r>
        <w:rPr>
          <w:spacing w:val="-6"/>
        </w:rPr>
        <w:t xml:space="preserve"> </w:t>
      </w:r>
      <w:r>
        <w:t>соотв</w:t>
      </w:r>
      <w:r>
        <w:rPr>
          <w:spacing w:val="2"/>
        </w:rPr>
        <w:t>е</w:t>
      </w:r>
      <w:r>
        <w:t>тс</w:t>
      </w:r>
      <w:r>
        <w:rPr>
          <w:spacing w:val="-1"/>
        </w:rPr>
        <w:t>т</w:t>
      </w:r>
      <w:r>
        <w:t>в</w:t>
      </w:r>
      <w:r>
        <w:rPr>
          <w:spacing w:val="2"/>
        </w:rPr>
        <w:t>и</w:t>
      </w:r>
      <w:r>
        <w:t>и</w:t>
      </w:r>
      <w:r>
        <w:rPr>
          <w:spacing w:val="-10"/>
        </w:rPr>
        <w:t xml:space="preserve"> </w:t>
      </w:r>
      <w:r>
        <w:t>с</w:t>
      </w:r>
      <w:r>
        <w:rPr>
          <w:spacing w:val="-9"/>
        </w:rPr>
        <w:t xml:space="preserve"> </w:t>
      </w:r>
      <w:r>
        <w:rPr>
          <w:spacing w:val="1"/>
        </w:rPr>
        <w:t>п</w:t>
      </w:r>
      <w:r>
        <w:t>еречн</w:t>
      </w:r>
      <w:r>
        <w:rPr>
          <w:spacing w:val="2"/>
        </w:rPr>
        <w:t>е</w:t>
      </w:r>
      <w:r>
        <w:rPr>
          <w:spacing w:val="-1"/>
        </w:rPr>
        <w:t>м</w:t>
      </w:r>
      <w:r>
        <w:t>,</w:t>
      </w:r>
      <w:r>
        <w:rPr>
          <w:spacing w:val="-9"/>
        </w:rPr>
        <w:t xml:space="preserve"> </w:t>
      </w:r>
      <w:r>
        <w:t>по</w:t>
      </w:r>
      <w:r>
        <w:rPr>
          <w:spacing w:val="5"/>
        </w:rPr>
        <w:t>л</w:t>
      </w:r>
      <w:r>
        <w:rPr>
          <w:spacing w:val="-6"/>
        </w:rPr>
        <w:t>у</w:t>
      </w:r>
      <w:r>
        <w:rPr>
          <w:spacing w:val="1"/>
        </w:rPr>
        <w:t>ч</w:t>
      </w:r>
      <w:r>
        <w:rPr>
          <w:spacing w:val="2"/>
        </w:rPr>
        <w:t>е</w:t>
      </w:r>
      <w:r>
        <w:t>нным</w:t>
      </w:r>
      <w:r>
        <w:rPr>
          <w:spacing w:val="-10"/>
        </w:rPr>
        <w:t xml:space="preserve"> </w:t>
      </w:r>
      <w:r>
        <w:t>из</w:t>
      </w:r>
      <w:r>
        <w:rPr>
          <w:spacing w:val="-8"/>
        </w:rPr>
        <w:t xml:space="preserve"> </w:t>
      </w:r>
      <w:r>
        <w:t>РЦО</w:t>
      </w:r>
      <w:r>
        <w:rPr>
          <w:spacing w:val="2"/>
        </w:rPr>
        <w:t>И</w:t>
      </w:r>
      <w:r>
        <w:t>.</w:t>
      </w:r>
    </w:p>
    <w:p w14:paraId="27120000">
      <w:pPr>
        <w:pStyle w:val="Style_2"/>
        <w:widowControl w:val="1"/>
        <w:spacing w:line="300" w:lineRule="exact"/>
        <w:ind w:firstLine="709" w:left="0" w:right="145"/>
      </w:pPr>
      <w:r>
        <w:t>В</w:t>
      </w:r>
      <w:r>
        <w:rPr>
          <w:spacing w:val="51"/>
        </w:rPr>
        <w:t xml:space="preserve"> </w:t>
      </w:r>
      <w:r>
        <w:t>с</w:t>
      </w:r>
      <w:r>
        <w:rPr>
          <w:spacing w:val="4"/>
        </w:rPr>
        <w:t>л</w:t>
      </w:r>
      <w:r>
        <w:rPr>
          <w:spacing w:val="-6"/>
        </w:rPr>
        <w:t>у</w:t>
      </w:r>
      <w:r>
        <w:rPr>
          <w:spacing w:val="1"/>
        </w:rPr>
        <w:t>ч</w:t>
      </w:r>
      <w:r>
        <w:t>ае р</w:t>
      </w:r>
      <w:r>
        <w:rPr>
          <w:spacing w:val="2"/>
        </w:rPr>
        <w:t>а</w:t>
      </w:r>
      <w:r>
        <w:t>спреде</w:t>
      </w:r>
      <w:r>
        <w:rPr>
          <w:spacing w:val="2"/>
        </w:rPr>
        <w:t>л</w:t>
      </w:r>
      <w:r>
        <w:t>ен</w:t>
      </w:r>
      <w:r>
        <w:rPr>
          <w:spacing w:val="1"/>
        </w:rPr>
        <w:t>и</w:t>
      </w:r>
      <w:r>
        <w:t>я в</w:t>
      </w:r>
      <w:r>
        <w:rPr>
          <w:spacing w:val="-2"/>
        </w:rPr>
        <w:t xml:space="preserve"> </w:t>
      </w:r>
      <w:r>
        <w:t>П</w:t>
      </w:r>
      <w:r>
        <w:rPr>
          <w:spacing w:val="2"/>
        </w:rPr>
        <w:t>П</w:t>
      </w:r>
      <w:r>
        <w:t xml:space="preserve">Э </w:t>
      </w:r>
      <w:r>
        <w:rPr>
          <w:spacing w:val="-6"/>
        </w:rPr>
        <w:t>у</w:t>
      </w:r>
      <w:r>
        <w:rPr>
          <w:spacing w:val="1"/>
        </w:rPr>
        <w:t>ч</w:t>
      </w:r>
      <w:r>
        <w:t>аст</w:t>
      </w:r>
      <w:r>
        <w:rPr>
          <w:spacing w:val="2"/>
        </w:rPr>
        <w:t>н</w:t>
      </w:r>
      <w:r>
        <w:t xml:space="preserve">иков </w:t>
      </w:r>
      <w:r>
        <w:rPr>
          <w:spacing w:val="1"/>
        </w:rPr>
        <w:t>э</w:t>
      </w:r>
      <w:r>
        <w:rPr>
          <w:spacing w:val="-2"/>
        </w:rPr>
        <w:t>к</w:t>
      </w:r>
      <w:r>
        <w:t>замена с</w:t>
      </w:r>
      <w:r>
        <w:rPr>
          <w:spacing w:val="-1"/>
        </w:rPr>
        <w:t xml:space="preserve"> </w:t>
      </w:r>
      <w:r>
        <w:t>О</w:t>
      </w:r>
      <w:r>
        <w:rPr>
          <w:spacing w:val="2"/>
        </w:rPr>
        <w:t>В</w:t>
      </w:r>
      <w:r>
        <w:t>З, дете</w:t>
      </w:r>
      <w:r>
        <w:rPr>
          <w:spacing w:val="3"/>
        </w:rPr>
        <w:t>й</w:t>
      </w:r>
      <w:r>
        <w:t>-инвалид</w:t>
      </w:r>
      <w:r>
        <w:rPr>
          <w:spacing w:val="2"/>
        </w:rPr>
        <w:t>о</w:t>
      </w:r>
      <w:r>
        <w:t>в и</w:t>
      </w:r>
      <w:r>
        <w:rPr>
          <w:spacing w:val="-5"/>
        </w:rPr>
        <w:t xml:space="preserve"> </w:t>
      </w:r>
      <w:r>
        <w:t>инвалидов необх</w:t>
      </w:r>
      <w:r>
        <w:rPr>
          <w:spacing w:val="2"/>
        </w:rPr>
        <w:t>о</w:t>
      </w:r>
      <w:r>
        <w:t>димо подг</w:t>
      </w:r>
      <w:r>
        <w:rPr>
          <w:spacing w:val="2"/>
        </w:rPr>
        <w:t>о</w:t>
      </w:r>
      <w:r>
        <w:t>тови</w:t>
      </w:r>
      <w:r>
        <w:rPr>
          <w:spacing w:val="1"/>
        </w:rPr>
        <w:t>т</w:t>
      </w:r>
      <w:r>
        <w:t xml:space="preserve">ь </w:t>
      </w:r>
      <w:r>
        <w:rPr>
          <w:spacing w:val="2"/>
        </w:rPr>
        <w:t>а</w:t>
      </w:r>
      <w:r>
        <w:rPr>
          <w:spacing w:val="-6"/>
        </w:rPr>
        <w:t>у</w:t>
      </w:r>
      <w:r>
        <w:rPr>
          <w:spacing w:val="2"/>
        </w:rPr>
        <w:t>ди</w:t>
      </w:r>
      <w:r>
        <w:t xml:space="preserve">тории, </w:t>
      </w:r>
      <w:r>
        <w:rPr>
          <w:spacing w:val="-6"/>
        </w:rPr>
        <w:t>у</w:t>
      </w:r>
      <w:r>
        <w:rPr>
          <w:spacing w:val="-1"/>
        </w:rPr>
        <w:t>ч</w:t>
      </w:r>
      <w:r>
        <w:rPr>
          <w:spacing w:val="2"/>
        </w:rPr>
        <w:t>и</w:t>
      </w:r>
      <w:r>
        <w:t>тыва</w:t>
      </w:r>
      <w:r>
        <w:rPr>
          <w:spacing w:val="3"/>
        </w:rPr>
        <w:t>ю</w:t>
      </w:r>
      <w:r>
        <w:t>щие состояние здо</w:t>
      </w:r>
      <w:r>
        <w:rPr>
          <w:spacing w:val="2"/>
        </w:rPr>
        <w:t>р</w:t>
      </w:r>
      <w:r>
        <w:t>овья, особенности пс</w:t>
      </w:r>
      <w:r>
        <w:rPr>
          <w:spacing w:val="1"/>
        </w:rPr>
        <w:t>и</w:t>
      </w:r>
      <w:r>
        <w:t>х</w:t>
      </w:r>
      <w:r>
        <w:rPr>
          <w:spacing w:val="2"/>
        </w:rPr>
        <w:t>о</w:t>
      </w:r>
      <w:r>
        <w:t>фи</w:t>
      </w:r>
      <w:r>
        <w:rPr>
          <w:spacing w:val="1"/>
        </w:rPr>
        <w:t>з</w:t>
      </w:r>
      <w:r>
        <w:t>ичес</w:t>
      </w:r>
      <w:r>
        <w:rPr>
          <w:spacing w:val="-2"/>
        </w:rPr>
        <w:t>к</w:t>
      </w:r>
      <w:r>
        <w:rPr>
          <w:spacing w:val="2"/>
        </w:rPr>
        <w:t>о</w:t>
      </w:r>
      <w:r>
        <w:t>го разви</w:t>
      </w:r>
      <w:r>
        <w:rPr>
          <w:spacing w:val="2"/>
        </w:rPr>
        <w:t>т</w:t>
      </w:r>
      <w:r>
        <w:t>ия и</w:t>
      </w:r>
      <w:r>
        <w:rPr>
          <w:spacing w:val="1"/>
        </w:rPr>
        <w:t xml:space="preserve"> </w:t>
      </w:r>
      <w:r>
        <w:t>индив</w:t>
      </w:r>
      <w:r>
        <w:rPr>
          <w:spacing w:val="1"/>
        </w:rPr>
        <w:t>и</w:t>
      </w:r>
      <w:r>
        <w:rPr>
          <w:spacing w:val="2"/>
        </w:rPr>
        <w:t>д</w:t>
      </w:r>
      <w:r>
        <w:rPr>
          <w:spacing w:val="-6"/>
        </w:rPr>
        <w:t>у</w:t>
      </w:r>
      <w:r>
        <w:t>а</w:t>
      </w:r>
      <w:r>
        <w:rPr>
          <w:spacing w:val="2"/>
        </w:rPr>
        <w:t>л</w:t>
      </w:r>
      <w:r>
        <w:t>ь</w:t>
      </w:r>
      <w:r>
        <w:rPr>
          <w:spacing w:val="2"/>
        </w:rPr>
        <w:t>н</w:t>
      </w:r>
      <w:r>
        <w:t>ые воз</w:t>
      </w:r>
      <w:r>
        <w:rPr>
          <w:spacing w:val="-1"/>
        </w:rPr>
        <w:t>м</w:t>
      </w:r>
      <w:r>
        <w:t>ожности та</w:t>
      </w:r>
      <w:r>
        <w:rPr>
          <w:spacing w:val="1"/>
        </w:rPr>
        <w:t>к</w:t>
      </w:r>
      <w:r>
        <w:t xml:space="preserve">их </w:t>
      </w:r>
      <w:r>
        <w:rPr>
          <w:spacing w:val="-3"/>
        </w:rPr>
        <w:t>у</w:t>
      </w:r>
      <w:r>
        <w:t>частн</w:t>
      </w:r>
      <w:r>
        <w:rPr>
          <w:spacing w:val="1"/>
        </w:rPr>
        <w:t>и</w:t>
      </w:r>
      <w:r>
        <w:rPr>
          <w:spacing w:val="-2"/>
        </w:rPr>
        <w:t>к</w:t>
      </w:r>
      <w:r>
        <w:t>ов.</w:t>
      </w:r>
    </w:p>
    <w:p w14:paraId="28120000">
      <w:pPr>
        <w:widowControl w:val="1"/>
        <w:spacing w:line="300" w:lineRule="exact"/>
        <w:ind w:firstLine="709" w:right="145"/>
        <w:jc w:val="both"/>
        <w:rPr>
          <w:sz w:val="26"/>
        </w:rPr>
      </w:pPr>
      <w:r>
        <w:rPr>
          <w:b w:val="1"/>
          <w:sz w:val="26"/>
        </w:rPr>
        <w:t>Не</w:t>
      </w:r>
      <w:r>
        <w:rPr>
          <w:b w:val="1"/>
          <w:spacing w:val="-2"/>
          <w:sz w:val="26"/>
        </w:rPr>
        <w:t xml:space="preserve"> </w:t>
      </w:r>
      <w:r>
        <w:rPr>
          <w:b w:val="1"/>
          <w:sz w:val="26"/>
        </w:rPr>
        <w:t>по</w:t>
      </w:r>
      <w:r>
        <w:rPr>
          <w:b w:val="1"/>
          <w:spacing w:val="-2"/>
          <w:sz w:val="26"/>
        </w:rPr>
        <w:t>з</w:t>
      </w:r>
      <w:r>
        <w:rPr>
          <w:b w:val="1"/>
          <w:sz w:val="26"/>
        </w:rPr>
        <w:t>днее</w:t>
      </w:r>
      <w:r>
        <w:rPr>
          <w:b w:val="1"/>
          <w:spacing w:val="-2"/>
          <w:sz w:val="26"/>
        </w:rPr>
        <w:t xml:space="preserve"> </w:t>
      </w:r>
      <w:r>
        <w:rPr>
          <w:b w:val="1"/>
          <w:sz w:val="26"/>
        </w:rPr>
        <w:t>чем</w:t>
      </w:r>
      <w:r>
        <w:rPr>
          <w:b w:val="1"/>
          <w:spacing w:val="-1"/>
          <w:sz w:val="26"/>
        </w:rPr>
        <w:t xml:space="preserve"> </w:t>
      </w:r>
      <w:r>
        <w:rPr>
          <w:b w:val="1"/>
          <w:spacing w:val="-2"/>
          <w:sz w:val="26"/>
        </w:rPr>
        <w:t>з</w:t>
      </w:r>
      <w:r>
        <w:rPr>
          <w:b w:val="1"/>
          <w:sz w:val="26"/>
        </w:rPr>
        <w:t>а</w:t>
      </w:r>
      <w:r>
        <w:rPr>
          <w:b w:val="1"/>
          <w:spacing w:val="-4"/>
          <w:sz w:val="26"/>
        </w:rPr>
        <w:t xml:space="preserve"> </w:t>
      </w:r>
      <w:r>
        <w:rPr>
          <w:b w:val="1"/>
          <w:sz w:val="26"/>
        </w:rPr>
        <w:t>один</w:t>
      </w:r>
      <w:r>
        <w:rPr>
          <w:b w:val="1"/>
          <w:spacing w:val="-2"/>
          <w:sz w:val="26"/>
        </w:rPr>
        <w:t xml:space="preserve"> </w:t>
      </w:r>
      <w:r>
        <w:rPr>
          <w:b w:val="1"/>
          <w:sz w:val="26"/>
        </w:rPr>
        <w:t>календ</w:t>
      </w:r>
      <w:r>
        <w:rPr>
          <w:b w:val="1"/>
          <w:spacing w:val="2"/>
          <w:sz w:val="26"/>
        </w:rPr>
        <w:t>а</w:t>
      </w:r>
      <w:r>
        <w:rPr>
          <w:b w:val="1"/>
          <w:sz w:val="26"/>
        </w:rPr>
        <w:t>р</w:t>
      </w:r>
      <w:r>
        <w:rPr>
          <w:b w:val="1"/>
          <w:spacing w:val="1"/>
          <w:sz w:val="26"/>
        </w:rPr>
        <w:t>н</w:t>
      </w:r>
      <w:r>
        <w:rPr>
          <w:b w:val="1"/>
          <w:spacing w:val="-1"/>
          <w:sz w:val="26"/>
        </w:rPr>
        <w:t>ы</w:t>
      </w:r>
      <w:r>
        <w:rPr>
          <w:b w:val="1"/>
          <w:sz w:val="26"/>
        </w:rPr>
        <w:t>й</w:t>
      </w:r>
      <w:r>
        <w:rPr>
          <w:b w:val="1"/>
          <w:spacing w:val="-2"/>
          <w:sz w:val="26"/>
        </w:rPr>
        <w:t xml:space="preserve"> </w:t>
      </w:r>
      <w:r>
        <w:rPr>
          <w:b w:val="1"/>
          <w:sz w:val="26"/>
        </w:rPr>
        <w:t>де</w:t>
      </w:r>
      <w:r>
        <w:rPr>
          <w:b w:val="1"/>
          <w:spacing w:val="1"/>
          <w:sz w:val="26"/>
        </w:rPr>
        <w:t>н</w:t>
      </w:r>
      <w:r>
        <w:rPr>
          <w:b w:val="1"/>
          <w:sz w:val="26"/>
        </w:rPr>
        <w:t>ь до</w:t>
      </w:r>
      <w:r>
        <w:rPr>
          <w:b w:val="1"/>
          <w:spacing w:val="-5"/>
          <w:sz w:val="26"/>
        </w:rPr>
        <w:t xml:space="preserve"> </w:t>
      </w:r>
      <w:r>
        <w:rPr>
          <w:b w:val="1"/>
          <w:sz w:val="26"/>
        </w:rPr>
        <w:t>про</w:t>
      </w:r>
      <w:r>
        <w:rPr>
          <w:b w:val="1"/>
          <w:spacing w:val="-2"/>
          <w:sz w:val="26"/>
        </w:rPr>
        <w:t>в</w:t>
      </w:r>
      <w:r>
        <w:rPr>
          <w:b w:val="1"/>
          <w:sz w:val="26"/>
        </w:rPr>
        <w:t>еден</w:t>
      </w:r>
      <w:r>
        <w:rPr>
          <w:b w:val="1"/>
          <w:spacing w:val="1"/>
          <w:sz w:val="26"/>
        </w:rPr>
        <w:t>и</w:t>
      </w:r>
      <w:r>
        <w:rPr>
          <w:b w:val="1"/>
          <w:sz w:val="26"/>
        </w:rPr>
        <w:t>я</w:t>
      </w:r>
      <w:r>
        <w:rPr>
          <w:b w:val="1"/>
          <w:spacing w:val="-3"/>
          <w:sz w:val="26"/>
        </w:rPr>
        <w:t xml:space="preserve"> </w:t>
      </w:r>
      <w:r>
        <w:rPr>
          <w:b w:val="1"/>
          <w:sz w:val="26"/>
        </w:rPr>
        <w:t xml:space="preserve">экзамена </w:t>
      </w:r>
      <w:r>
        <w:rPr>
          <w:spacing w:val="4"/>
          <w:sz w:val="26"/>
        </w:rPr>
        <w:t>р</w:t>
      </w:r>
      <w:r>
        <w:rPr>
          <w:spacing w:val="-6"/>
          <w:sz w:val="26"/>
        </w:rPr>
        <w:t>у</w:t>
      </w:r>
      <w:r>
        <w:rPr>
          <w:spacing w:val="-2"/>
          <w:sz w:val="26"/>
        </w:rPr>
        <w:t>к</w:t>
      </w:r>
      <w:r>
        <w:rPr>
          <w:spacing w:val="2"/>
          <w:sz w:val="26"/>
        </w:rPr>
        <w:t>о</w:t>
      </w:r>
      <w:r>
        <w:rPr>
          <w:sz w:val="26"/>
        </w:rPr>
        <w:t>водите</w:t>
      </w:r>
      <w:r>
        <w:rPr>
          <w:spacing w:val="2"/>
          <w:sz w:val="26"/>
        </w:rPr>
        <w:t>л</w:t>
      </w:r>
      <w:r>
        <w:rPr>
          <w:sz w:val="26"/>
        </w:rPr>
        <w:t>ь ППЭ</w:t>
      </w:r>
      <w:r>
        <w:rPr>
          <w:spacing w:val="-10"/>
          <w:sz w:val="26"/>
        </w:rPr>
        <w:t xml:space="preserve"> </w:t>
      </w:r>
      <w:r>
        <w:rPr>
          <w:sz w:val="26"/>
        </w:rPr>
        <w:t>и</w:t>
      </w:r>
      <w:r>
        <w:rPr>
          <w:spacing w:val="-9"/>
          <w:sz w:val="26"/>
        </w:rPr>
        <w:t xml:space="preserve"> </w:t>
      </w:r>
      <w:r>
        <w:rPr>
          <w:spacing w:val="4"/>
          <w:sz w:val="26"/>
        </w:rPr>
        <w:t>р</w:t>
      </w:r>
      <w:r>
        <w:rPr>
          <w:spacing w:val="-6"/>
          <w:sz w:val="26"/>
        </w:rPr>
        <w:t>у</w:t>
      </w:r>
      <w:r>
        <w:rPr>
          <w:spacing w:val="1"/>
          <w:sz w:val="26"/>
        </w:rPr>
        <w:t>к</w:t>
      </w:r>
      <w:r>
        <w:rPr>
          <w:sz w:val="26"/>
        </w:rPr>
        <w:t>о</w:t>
      </w:r>
      <w:r>
        <w:rPr>
          <w:spacing w:val="2"/>
          <w:sz w:val="26"/>
        </w:rPr>
        <w:t>в</w:t>
      </w:r>
      <w:r>
        <w:rPr>
          <w:sz w:val="26"/>
        </w:rPr>
        <w:t>одите</w:t>
      </w:r>
      <w:r>
        <w:rPr>
          <w:spacing w:val="2"/>
          <w:sz w:val="26"/>
        </w:rPr>
        <w:t>л</w:t>
      </w:r>
      <w:r>
        <w:rPr>
          <w:sz w:val="26"/>
        </w:rPr>
        <w:t>ь</w:t>
      </w:r>
      <w:r>
        <w:rPr>
          <w:spacing w:val="-6"/>
          <w:sz w:val="26"/>
        </w:rPr>
        <w:t xml:space="preserve"> </w:t>
      </w:r>
      <w:r>
        <w:rPr>
          <w:sz w:val="26"/>
        </w:rPr>
        <w:t>ОО</w:t>
      </w:r>
      <w:r>
        <w:rPr>
          <w:spacing w:val="-9"/>
          <w:sz w:val="26"/>
        </w:rPr>
        <w:t xml:space="preserve"> </w:t>
      </w:r>
      <w:r>
        <w:rPr>
          <w:sz w:val="26"/>
        </w:rPr>
        <w:t>обязаны</w:t>
      </w:r>
      <w:r>
        <w:rPr>
          <w:spacing w:val="-8"/>
          <w:sz w:val="26"/>
        </w:rPr>
        <w:t xml:space="preserve"> </w:t>
      </w:r>
      <w:r>
        <w:rPr>
          <w:sz w:val="26"/>
        </w:rPr>
        <w:t>обеспеч</w:t>
      </w:r>
      <w:r>
        <w:rPr>
          <w:spacing w:val="2"/>
          <w:sz w:val="26"/>
        </w:rPr>
        <w:t>и</w:t>
      </w:r>
      <w:r>
        <w:rPr>
          <w:sz w:val="26"/>
        </w:rPr>
        <w:t>ть</w:t>
      </w:r>
      <w:r>
        <w:rPr>
          <w:spacing w:val="-10"/>
          <w:sz w:val="26"/>
        </w:rPr>
        <w:t xml:space="preserve"> </w:t>
      </w:r>
      <w:r>
        <w:rPr>
          <w:sz w:val="26"/>
        </w:rPr>
        <w:t>и</w:t>
      </w:r>
      <w:r>
        <w:rPr>
          <w:spacing w:val="-7"/>
          <w:sz w:val="26"/>
        </w:rPr>
        <w:t xml:space="preserve"> </w:t>
      </w:r>
      <w:r>
        <w:rPr>
          <w:sz w:val="26"/>
        </w:rPr>
        <w:t>пров</w:t>
      </w:r>
      <w:r>
        <w:rPr>
          <w:spacing w:val="2"/>
          <w:sz w:val="26"/>
        </w:rPr>
        <w:t>е</w:t>
      </w:r>
      <w:r>
        <w:rPr>
          <w:sz w:val="26"/>
        </w:rPr>
        <w:t>рить</w:t>
      </w:r>
      <w:r>
        <w:rPr>
          <w:spacing w:val="-9"/>
          <w:sz w:val="26"/>
        </w:rPr>
        <w:t xml:space="preserve"> </w:t>
      </w:r>
      <w:r>
        <w:rPr>
          <w:spacing w:val="2"/>
          <w:sz w:val="26"/>
        </w:rPr>
        <w:t>н</w:t>
      </w:r>
      <w:r>
        <w:rPr>
          <w:sz w:val="26"/>
        </w:rPr>
        <w:t>али</w:t>
      </w:r>
      <w:r>
        <w:rPr>
          <w:spacing w:val="1"/>
          <w:sz w:val="26"/>
        </w:rPr>
        <w:t>ч</w:t>
      </w:r>
      <w:r>
        <w:rPr>
          <w:sz w:val="26"/>
        </w:rPr>
        <w:t>ие:</w:t>
      </w:r>
    </w:p>
    <w:p w14:paraId="29120000">
      <w:pPr>
        <w:pStyle w:val="Style_2"/>
        <w:widowControl w:val="1"/>
        <w:spacing w:line="298" w:lineRule="exact"/>
        <w:ind w:firstLine="709" w:left="0" w:right="145"/>
      </w:pPr>
      <w:r>
        <w:rPr>
          <w:spacing w:val="2"/>
        </w:rPr>
        <w:t>а</w:t>
      </w:r>
      <w:r>
        <w:rPr>
          <w:spacing w:val="-6"/>
        </w:rPr>
        <w:t>у</w:t>
      </w:r>
      <w:r>
        <w:t>д</w:t>
      </w:r>
      <w:r>
        <w:rPr>
          <w:spacing w:val="2"/>
        </w:rPr>
        <w:t>и</w:t>
      </w:r>
      <w:r>
        <w:t>торий,</w:t>
      </w:r>
      <w:r>
        <w:rPr>
          <w:spacing w:val="1"/>
        </w:rPr>
        <w:t xml:space="preserve"> </w:t>
      </w:r>
      <w:r>
        <w:t>не</w:t>
      </w:r>
      <w:r>
        <w:rPr>
          <w:spacing w:val="2"/>
        </w:rPr>
        <w:t>о</w:t>
      </w:r>
      <w:r>
        <w:t>бхо</w:t>
      </w:r>
      <w:r>
        <w:rPr>
          <w:spacing w:val="2"/>
        </w:rPr>
        <w:t>д</w:t>
      </w:r>
      <w:r>
        <w:t>имых</w:t>
      </w:r>
      <w:r>
        <w:rPr>
          <w:spacing w:val="1"/>
        </w:rPr>
        <w:t xml:space="preserve"> </w:t>
      </w:r>
      <w:r>
        <w:t>для</w:t>
      </w:r>
      <w:r>
        <w:rPr>
          <w:spacing w:val="1"/>
        </w:rPr>
        <w:t xml:space="preserve"> </w:t>
      </w:r>
      <w:r>
        <w:t>пров</w:t>
      </w:r>
      <w:r>
        <w:rPr>
          <w:spacing w:val="2"/>
        </w:rPr>
        <w:t>е</w:t>
      </w:r>
      <w:r>
        <w:t>д</w:t>
      </w:r>
      <w:r>
        <w:rPr>
          <w:spacing w:val="2"/>
        </w:rPr>
        <w:t>е</w:t>
      </w:r>
      <w:r>
        <w:t>ния</w:t>
      </w:r>
      <w:r>
        <w:rPr>
          <w:spacing w:val="5"/>
        </w:rPr>
        <w:t xml:space="preserve"> </w:t>
      </w:r>
      <w:r>
        <w:t>КОГЭ, в том числе аудиторий, необходимых для проведения КОГЭ для участников экзамена с ОВЗ, участников экзамена– детей-инвалидов и инвалидов;</w:t>
      </w:r>
    </w:p>
    <w:p w14:paraId="2A120000">
      <w:pPr>
        <w:pStyle w:val="Style_2"/>
        <w:widowControl w:val="1"/>
        <w:spacing w:line="298" w:lineRule="exact"/>
        <w:ind w:firstLine="709" w:left="0" w:right="145"/>
      </w:pPr>
      <w:r>
        <w:t>аппаратно-программного комплекса для печати ЭМ, автоматизированных рабочих мест участников экзамена, расположенных в зоне видимости камер в каждой аудитории;</w:t>
      </w:r>
    </w:p>
    <w:p w14:paraId="2B120000">
      <w:pPr>
        <w:pStyle w:val="Style_2"/>
        <w:widowControl w:val="1"/>
        <w:spacing w:line="300" w:lineRule="exact"/>
        <w:ind w:firstLine="709" w:left="0" w:right="145"/>
      </w:pPr>
      <w:r>
        <w:t>рабочих</w:t>
      </w:r>
      <w:r>
        <w:rPr>
          <w:spacing w:val="34"/>
        </w:rPr>
        <w:t xml:space="preserve"> </w:t>
      </w:r>
      <w:r>
        <w:rPr>
          <w:spacing w:val="-1"/>
        </w:rPr>
        <w:t>м</w:t>
      </w:r>
      <w:r>
        <w:t>ест</w:t>
      </w:r>
      <w:r>
        <w:rPr>
          <w:spacing w:val="33"/>
        </w:rPr>
        <w:t xml:space="preserve"> </w:t>
      </w:r>
      <w:r>
        <w:t>(</w:t>
      </w:r>
      <w:r>
        <w:rPr>
          <w:spacing w:val="2"/>
        </w:rPr>
        <w:t>с</w:t>
      </w:r>
      <w:r>
        <w:t>то</w:t>
      </w:r>
      <w:r>
        <w:rPr>
          <w:spacing w:val="1"/>
        </w:rPr>
        <w:t>л</w:t>
      </w:r>
      <w:r>
        <w:t>ы,</w:t>
      </w:r>
      <w:r>
        <w:rPr>
          <w:spacing w:val="33"/>
        </w:rPr>
        <w:t xml:space="preserve"> </w:t>
      </w:r>
      <w:r>
        <w:t>с</w:t>
      </w:r>
      <w:r>
        <w:rPr>
          <w:spacing w:val="1"/>
        </w:rPr>
        <w:t>т</w:t>
      </w:r>
      <w:r>
        <w:rPr>
          <w:spacing w:val="-6"/>
        </w:rPr>
        <w:t>у</w:t>
      </w:r>
      <w:r>
        <w:rPr>
          <w:spacing w:val="2"/>
        </w:rPr>
        <w:t>л</w:t>
      </w:r>
      <w:r>
        <w:t>ья)</w:t>
      </w:r>
      <w:r>
        <w:rPr>
          <w:spacing w:val="32"/>
        </w:rPr>
        <w:t xml:space="preserve"> </w:t>
      </w:r>
      <w:r>
        <w:t>для</w:t>
      </w:r>
      <w:r>
        <w:rPr>
          <w:spacing w:val="34"/>
        </w:rPr>
        <w:t xml:space="preserve"> </w:t>
      </w:r>
      <w:r>
        <w:t>орг</w:t>
      </w:r>
      <w:r>
        <w:rPr>
          <w:spacing w:val="1"/>
        </w:rPr>
        <w:t>а</w:t>
      </w:r>
      <w:r>
        <w:t>низаторов</w:t>
      </w:r>
      <w:r>
        <w:rPr>
          <w:spacing w:val="33"/>
        </w:rPr>
        <w:t xml:space="preserve"> </w:t>
      </w:r>
      <w:r>
        <w:t>вне</w:t>
      </w:r>
      <w:r>
        <w:rPr>
          <w:spacing w:val="34"/>
        </w:rPr>
        <w:t xml:space="preserve"> </w:t>
      </w:r>
      <w:r>
        <w:rPr>
          <w:spacing w:val="4"/>
        </w:rPr>
        <w:t>а</w:t>
      </w:r>
      <w:r>
        <w:rPr>
          <w:spacing w:val="-6"/>
        </w:rPr>
        <w:t>у</w:t>
      </w:r>
      <w:r>
        <w:t>д</w:t>
      </w:r>
      <w:r>
        <w:rPr>
          <w:spacing w:val="2"/>
        </w:rPr>
        <w:t>и</w:t>
      </w:r>
      <w:r>
        <w:t>тории,</w:t>
      </w:r>
      <w:r>
        <w:rPr>
          <w:spacing w:val="33"/>
        </w:rPr>
        <w:t xml:space="preserve"> </w:t>
      </w:r>
      <w:r>
        <w:t>сот</w:t>
      </w:r>
      <w:r>
        <w:rPr>
          <w:spacing w:val="4"/>
        </w:rPr>
        <w:t>р</w:t>
      </w:r>
      <w:r>
        <w:rPr>
          <w:spacing w:val="-6"/>
        </w:rPr>
        <w:t>у</w:t>
      </w:r>
      <w:r>
        <w:rPr>
          <w:spacing w:val="2"/>
        </w:rPr>
        <w:t>д</w:t>
      </w:r>
      <w:r>
        <w:t>ни</w:t>
      </w:r>
      <w:r>
        <w:rPr>
          <w:spacing w:val="-2"/>
        </w:rPr>
        <w:t>к</w:t>
      </w:r>
      <w:r>
        <w:rPr>
          <w:spacing w:val="2"/>
        </w:rPr>
        <w:t>о</w:t>
      </w:r>
      <w:r>
        <w:t>в, о</w:t>
      </w:r>
      <w:r>
        <w:rPr>
          <w:spacing w:val="2"/>
        </w:rPr>
        <w:t>с</w:t>
      </w:r>
      <w:r>
        <w:rPr>
          <w:spacing w:val="-6"/>
        </w:rPr>
        <w:t>у</w:t>
      </w:r>
      <w:r>
        <w:rPr>
          <w:spacing w:val="1"/>
        </w:rPr>
        <w:t>щ</w:t>
      </w:r>
      <w:r>
        <w:t>ес</w:t>
      </w:r>
      <w:r>
        <w:rPr>
          <w:spacing w:val="1"/>
        </w:rPr>
        <w:t>т</w:t>
      </w:r>
      <w:r>
        <w:t>вляющих о</w:t>
      </w:r>
      <w:r>
        <w:rPr>
          <w:spacing w:val="2"/>
        </w:rPr>
        <w:t>х</w:t>
      </w:r>
      <w:r>
        <w:t>ра</w:t>
      </w:r>
      <w:r>
        <w:rPr>
          <w:spacing w:val="2"/>
        </w:rPr>
        <w:t>н</w:t>
      </w:r>
      <w:r>
        <w:t>у пра</w:t>
      </w:r>
      <w:r>
        <w:rPr>
          <w:spacing w:val="2"/>
        </w:rPr>
        <w:t>в</w:t>
      </w:r>
      <w:r>
        <w:t>опор</w:t>
      </w:r>
      <w:r>
        <w:rPr>
          <w:spacing w:val="1"/>
        </w:rPr>
        <w:t>я</w:t>
      </w:r>
      <w:r>
        <w:t>д</w:t>
      </w:r>
      <w:r>
        <w:rPr>
          <w:spacing w:val="1"/>
        </w:rPr>
        <w:t>к</w:t>
      </w:r>
      <w:r>
        <w:t>а, и (или) сот</w:t>
      </w:r>
      <w:r>
        <w:rPr>
          <w:spacing w:val="1"/>
        </w:rPr>
        <w:t>р</w:t>
      </w:r>
      <w:r>
        <w:rPr>
          <w:spacing w:val="-6"/>
        </w:rPr>
        <w:t>у</w:t>
      </w:r>
      <w:r>
        <w:t>дн</w:t>
      </w:r>
      <w:r>
        <w:rPr>
          <w:spacing w:val="3"/>
        </w:rPr>
        <w:t>и</w:t>
      </w:r>
      <w:r>
        <w:rPr>
          <w:spacing w:val="-2"/>
        </w:rPr>
        <w:t>к</w:t>
      </w:r>
      <w:r>
        <w:t>ов органов в</w:t>
      </w:r>
      <w:r>
        <w:rPr>
          <w:spacing w:val="5"/>
        </w:rPr>
        <w:t>н</w:t>
      </w:r>
      <w:r>
        <w:rPr>
          <w:spacing w:val="-6"/>
        </w:rPr>
        <w:t>у</w:t>
      </w:r>
      <w:r>
        <w:t>тренн</w:t>
      </w:r>
      <w:r>
        <w:rPr>
          <w:spacing w:val="3"/>
        </w:rPr>
        <w:t>и</w:t>
      </w:r>
      <w:r>
        <w:t>х дел (полиции);</w:t>
      </w:r>
    </w:p>
    <w:p w14:paraId="2C120000">
      <w:pPr>
        <w:pStyle w:val="Style_2"/>
        <w:widowControl w:val="1"/>
        <w:spacing w:before="3" w:line="300" w:lineRule="exact"/>
        <w:ind w:firstLine="709" w:left="0" w:right="145"/>
      </w:pPr>
      <w:r>
        <w:t>отдельн</w:t>
      </w:r>
      <w:r>
        <w:rPr>
          <w:spacing w:val="2"/>
        </w:rPr>
        <w:t>о</w:t>
      </w:r>
      <w:r>
        <w:t xml:space="preserve">го </w:t>
      </w:r>
      <w:r>
        <w:rPr>
          <w:spacing w:val="-1"/>
        </w:rPr>
        <w:t>м</w:t>
      </w:r>
      <w:r>
        <w:t>е</w:t>
      </w:r>
      <w:r>
        <w:rPr>
          <w:spacing w:val="2"/>
        </w:rPr>
        <w:t>с</w:t>
      </w:r>
      <w:r>
        <w:t>та для хране</w:t>
      </w:r>
      <w:r>
        <w:rPr>
          <w:spacing w:val="1"/>
        </w:rPr>
        <w:t>н</w:t>
      </w:r>
      <w:r>
        <w:t>ия ли</w:t>
      </w:r>
      <w:r>
        <w:rPr>
          <w:spacing w:val="-1"/>
        </w:rPr>
        <w:t>ч</w:t>
      </w:r>
      <w:r>
        <w:t>н</w:t>
      </w:r>
      <w:r>
        <w:rPr>
          <w:spacing w:val="1"/>
        </w:rPr>
        <w:t>ы</w:t>
      </w:r>
      <w:r>
        <w:t xml:space="preserve">х вещей </w:t>
      </w:r>
      <w:r>
        <w:rPr>
          <w:spacing w:val="-6"/>
        </w:rPr>
        <w:t>у</w:t>
      </w:r>
      <w:r>
        <w:rPr>
          <w:spacing w:val="1"/>
        </w:rPr>
        <w:t>ч</w:t>
      </w:r>
      <w:r>
        <w:t>астн</w:t>
      </w:r>
      <w:r>
        <w:rPr>
          <w:spacing w:val="2"/>
        </w:rPr>
        <w:t>и</w:t>
      </w:r>
      <w:r>
        <w:rPr>
          <w:spacing w:val="-2"/>
        </w:rPr>
        <w:t>к</w:t>
      </w:r>
      <w:r>
        <w:t xml:space="preserve">ов </w:t>
      </w:r>
      <w:r>
        <w:rPr>
          <w:spacing w:val="-1"/>
        </w:rPr>
        <w:t>э</w:t>
      </w:r>
      <w:r>
        <w:rPr>
          <w:spacing w:val="-2"/>
        </w:rPr>
        <w:t>к</w:t>
      </w:r>
      <w:r>
        <w:t>замена до</w:t>
      </w:r>
      <w:r>
        <w:rPr>
          <w:spacing w:val="2"/>
        </w:rPr>
        <w:t xml:space="preserve"> в</w:t>
      </w:r>
      <w:r>
        <w:t>хода в</w:t>
      </w:r>
      <w:r>
        <w:rPr>
          <w:spacing w:val="-8"/>
        </w:rPr>
        <w:t xml:space="preserve"> </w:t>
      </w:r>
      <w:r>
        <w:t>ПП</w:t>
      </w:r>
      <w:r>
        <w:rPr>
          <w:spacing w:val="1"/>
        </w:rPr>
        <w:t>Э</w:t>
      </w:r>
      <w:r>
        <w:t>;</w:t>
      </w:r>
    </w:p>
    <w:p w14:paraId="2D120000">
      <w:pPr>
        <w:pStyle w:val="Style_2"/>
        <w:widowControl w:val="1"/>
        <w:spacing w:line="294" w:lineRule="exact"/>
        <w:ind w:firstLine="709" w:left="0" w:right="145"/>
      </w:pPr>
      <w:r>
        <w:t>отдельн</w:t>
      </w:r>
      <w:r>
        <w:rPr>
          <w:spacing w:val="2"/>
        </w:rPr>
        <w:t>о</w:t>
      </w:r>
      <w:r>
        <w:t>го</w:t>
      </w:r>
      <w:r>
        <w:rPr>
          <w:spacing w:val="35"/>
        </w:rPr>
        <w:t xml:space="preserve"> </w:t>
      </w:r>
      <w:r>
        <w:rPr>
          <w:spacing w:val="-1"/>
        </w:rPr>
        <w:t>м</w:t>
      </w:r>
      <w:r>
        <w:t>еста</w:t>
      </w:r>
      <w:r>
        <w:rPr>
          <w:spacing w:val="36"/>
        </w:rPr>
        <w:t xml:space="preserve"> </w:t>
      </w:r>
      <w:r>
        <w:t>д</w:t>
      </w:r>
      <w:r>
        <w:rPr>
          <w:spacing w:val="2"/>
        </w:rPr>
        <w:t>л</w:t>
      </w:r>
      <w:r>
        <w:t>я</w:t>
      </w:r>
      <w:r>
        <w:rPr>
          <w:spacing w:val="34"/>
        </w:rPr>
        <w:t xml:space="preserve"> </w:t>
      </w:r>
      <w:r>
        <w:t>хране</w:t>
      </w:r>
      <w:r>
        <w:rPr>
          <w:spacing w:val="1"/>
        </w:rPr>
        <w:t>н</w:t>
      </w:r>
      <w:r>
        <w:t>ия</w:t>
      </w:r>
      <w:r>
        <w:rPr>
          <w:spacing w:val="36"/>
        </w:rPr>
        <w:t xml:space="preserve"> </w:t>
      </w:r>
      <w:r>
        <w:t>ли</w:t>
      </w:r>
      <w:r>
        <w:rPr>
          <w:spacing w:val="-1"/>
        </w:rPr>
        <w:t>ч</w:t>
      </w:r>
      <w:r>
        <w:t>н</w:t>
      </w:r>
      <w:r>
        <w:rPr>
          <w:spacing w:val="1"/>
        </w:rPr>
        <w:t>ы</w:t>
      </w:r>
      <w:r>
        <w:t>х</w:t>
      </w:r>
      <w:r>
        <w:rPr>
          <w:spacing w:val="34"/>
        </w:rPr>
        <w:t xml:space="preserve"> </w:t>
      </w:r>
      <w:r>
        <w:rPr>
          <w:spacing w:val="2"/>
        </w:rPr>
        <w:t>в</w:t>
      </w:r>
      <w:r>
        <w:t>ещей</w:t>
      </w:r>
      <w:r>
        <w:rPr>
          <w:spacing w:val="34"/>
        </w:rPr>
        <w:t xml:space="preserve"> </w:t>
      </w:r>
      <w:r>
        <w:t>о</w:t>
      </w:r>
      <w:r>
        <w:rPr>
          <w:spacing w:val="2"/>
        </w:rPr>
        <w:t>р</w:t>
      </w:r>
      <w:r>
        <w:t>гани</w:t>
      </w:r>
      <w:r>
        <w:rPr>
          <w:spacing w:val="1"/>
        </w:rPr>
        <w:t>з</w:t>
      </w:r>
      <w:r>
        <w:t>аторов</w:t>
      </w:r>
      <w:r>
        <w:rPr>
          <w:spacing w:val="38"/>
        </w:rPr>
        <w:t xml:space="preserve"> </w:t>
      </w:r>
      <w:r>
        <w:t>ППЭ,</w:t>
      </w:r>
      <w:r>
        <w:rPr>
          <w:spacing w:val="35"/>
        </w:rPr>
        <w:t xml:space="preserve"> </w:t>
      </w:r>
      <w:r>
        <w:rPr>
          <w:spacing w:val="-1"/>
        </w:rPr>
        <w:t>м</w:t>
      </w:r>
      <w:r>
        <w:t>еди</w:t>
      </w:r>
      <w:r>
        <w:rPr>
          <w:spacing w:val="1"/>
        </w:rPr>
        <w:t>ц</w:t>
      </w:r>
      <w:r>
        <w:t>ин</w:t>
      </w:r>
      <w:r>
        <w:rPr>
          <w:spacing w:val="2"/>
        </w:rPr>
        <w:t>с</w:t>
      </w:r>
      <w:r>
        <w:rPr>
          <w:spacing w:val="-2"/>
        </w:rPr>
        <w:t>к</w:t>
      </w:r>
      <w:r>
        <w:t>ого работни</w:t>
      </w:r>
      <w:r>
        <w:rPr>
          <w:spacing w:val="1"/>
        </w:rPr>
        <w:t>к</w:t>
      </w:r>
      <w:r>
        <w:t>а,</w:t>
      </w:r>
      <w:r>
        <w:rPr>
          <w:spacing w:val="45"/>
        </w:rPr>
        <w:t xml:space="preserve"> </w:t>
      </w:r>
      <w:r>
        <w:rPr>
          <w:spacing w:val="1"/>
        </w:rPr>
        <w:t>т</w:t>
      </w:r>
      <w:r>
        <w:t>ехн</w:t>
      </w:r>
      <w:r>
        <w:rPr>
          <w:spacing w:val="1"/>
        </w:rPr>
        <w:t>и</w:t>
      </w:r>
      <w:r>
        <w:rPr>
          <w:spacing w:val="-1"/>
        </w:rPr>
        <w:t>ч</w:t>
      </w:r>
      <w:r>
        <w:t>е</w:t>
      </w:r>
      <w:r>
        <w:rPr>
          <w:spacing w:val="2"/>
        </w:rPr>
        <w:t>с</w:t>
      </w:r>
      <w:r>
        <w:rPr>
          <w:spacing w:val="-2"/>
        </w:rPr>
        <w:t>к</w:t>
      </w:r>
      <w:r>
        <w:t>их</w:t>
      </w:r>
      <w:r>
        <w:rPr>
          <w:spacing w:val="46"/>
        </w:rPr>
        <w:t xml:space="preserve"> </w:t>
      </w:r>
      <w:r>
        <w:t>спе</w:t>
      </w:r>
      <w:r>
        <w:rPr>
          <w:spacing w:val="1"/>
        </w:rPr>
        <w:t>ц</w:t>
      </w:r>
      <w:r>
        <w:t>и</w:t>
      </w:r>
      <w:r>
        <w:rPr>
          <w:spacing w:val="2"/>
        </w:rPr>
        <w:t>а</w:t>
      </w:r>
      <w:r>
        <w:t>листов,</w:t>
      </w:r>
      <w:r>
        <w:rPr>
          <w:spacing w:val="50"/>
        </w:rPr>
        <w:t xml:space="preserve"> </w:t>
      </w:r>
      <w:r>
        <w:t>ассистент</w:t>
      </w:r>
      <w:r>
        <w:rPr>
          <w:spacing w:val="4"/>
        </w:rPr>
        <w:t>о</w:t>
      </w:r>
      <w:r>
        <w:t>в</w:t>
      </w:r>
      <w:r>
        <w:rPr>
          <w:spacing w:val="47"/>
        </w:rPr>
        <w:t xml:space="preserve"> </w:t>
      </w:r>
      <w:r>
        <w:t>для</w:t>
      </w:r>
      <w:r>
        <w:rPr>
          <w:spacing w:val="50"/>
        </w:rPr>
        <w:t xml:space="preserve"> </w:t>
      </w:r>
      <w:r>
        <w:rPr>
          <w:spacing w:val="-6"/>
        </w:rPr>
        <w:t>у</w:t>
      </w:r>
      <w:r>
        <w:rPr>
          <w:spacing w:val="3"/>
        </w:rPr>
        <w:t>ч</w:t>
      </w:r>
      <w:r>
        <w:t>астни</w:t>
      </w:r>
      <w:r>
        <w:rPr>
          <w:spacing w:val="-2"/>
        </w:rPr>
        <w:t>к</w:t>
      </w:r>
      <w:r>
        <w:t>ов</w:t>
      </w:r>
      <w:r>
        <w:rPr>
          <w:spacing w:val="47"/>
        </w:rPr>
        <w:t xml:space="preserve"> </w:t>
      </w:r>
      <w:r>
        <w:rPr>
          <w:spacing w:val="1"/>
        </w:rPr>
        <w:t>э</w:t>
      </w:r>
      <w:r>
        <w:rPr>
          <w:spacing w:val="-2"/>
        </w:rPr>
        <w:t>к</w:t>
      </w:r>
      <w:r>
        <w:t>з</w:t>
      </w:r>
      <w:r>
        <w:rPr>
          <w:spacing w:val="2"/>
        </w:rPr>
        <w:t>а</w:t>
      </w:r>
      <w:r>
        <w:rPr>
          <w:spacing w:val="-1"/>
        </w:rPr>
        <w:t>м</w:t>
      </w:r>
      <w:r>
        <w:t>ена</w:t>
      </w:r>
      <w:r>
        <w:rPr>
          <w:spacing w:val="49"/>
        </w:rPr>
        <w:t xml:space="preserve"> </w:t>
      </w:r>
      <w:r>
        <w:t xml:space="preserve">с ОВЗ,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за</w:t>
      </w:r>
      <w:r>
        <w:rPr>
          <w:spacing w:val="1"/>
        </w:rPr>
        <w:t>м</w:t>
      </w:r>
      <w:r>
        <w:t>ена – детей-инвалидов и</w:t>
      </w:r>
      <w:r>
        <w:rPr>
          <w:spacing w:val="-3"/>
        </w:rPr>
        <w:t xml:space="preserve"> </w:t>
      </w:r>
      <w:r>
        <w:t xml:space="preserve">инвалидов, </w:t>
      </w:r>
      <w:r>
        <w:rPr>
          <w:spacing w:val="-2"/>
        </w:rPr>
        <w:t>к</w:t>
      </w:r>
      <w:r>
        <w:rPr>
          <w:spacing w:val="2"/>
        </w:rPr>
        <w:t>о</w:t>
      </w:r>
      <w:r>
        <w:t>то</w:t>
      </w:r>
      <w:r>
        <w:rPr>
          <w:spacing w:val="1"/>
        </w:rPr>
        <w:t>р</w:t>
      </w:r>
      <w:r>
        <w:t>ое расположено до</w:t>
      </w:r>
      <w:r>
        <w:rPr>
          <w:spacing w:val="1"/>
        </w:rPr>
        <w:t xml:space="preserve"> </w:t>
      </w:r>
      <w:r>
        <w:t>входа в</w:t>
      </w:r>
      <w:r>
        <w:rPr>
          <w:spacing w:val="-8"/>
        </w:rPr>
        <w:t xml:space="preserve"> </w:t>
      </w:r>
      <w:r>
        <w:t>ППЭ;</w:t>
      </w:r>
    </w:p>
    <w:p w14:paraId="2E120000">
      <w:pPr>
        <w:pStyle w:val="Style_2"/>
        <w:widowControl w:val="1"/>
        <w:spacing w:line="297" w:lineRule="exact"/>
        <w:ind w:firstLine="709" w:left="0" w:right="145"/>
      </w:pPr>
      <w:r>
        <w:t>рабочих</w:t>
      </w:r>
      <w:r>
        <w:rPr>
          <w:spacing w:val="-10"/>
        </w:rPr>
        <w:t xml:space="preserve"> </w:t>
      </w:r>
      <w:r>
        <w:rPr>
          <w:spacing w:val="-1"/>
        </w:rPr>
        <w:t>м</w:t>
      </w:r>
      <w:r>
        <w:t>ест</w:t>
      </w:r>
      <w:r>
        <w:rPr>
          <w:spacing w:val="-10"/>
        </w:rPr>
        <w:t xml:space="preserve"> </w:t>
      </w:r>
      <w:r>
        <w:t>органи</w:t>
      </w:r>
      <w:r>
        <w:rPr>
          <w:spacing w:val="3"/>
        </w:rPr>
        <w:t>з</w:t>
      </w:r>
      <w:r>
        <w:t>аторов</w:t>
      </w:r>
      <w:r>
        <w:rPr>
          <w:spacing w:val="-12"/>
        </w:rPr>
        <w:t xml:space="preserve"> </w:t>
      </w:r>
      <w:r>
        <w:t>в</w:t>
      </w:r>
      <w:r>
        <w:rPr>
          <w:spacing w:val="-10"/>
        </w:rPr>
        <w:t xml:space="preserve"> </w:t>
      </w:r>
      <w:r>
        <w:rPr>
          <w:spacing w:val="4"/>
        </w:rPr>
        <w:t>а</w:t>
      </w:r>
      <w:r>
        <w:rPr>
          <w:spacing w:val="-6"/>
        </w:rPr>
        <w:t>у</w:t>
      </w:r>
      <w:r>
        <w:t>дитории</w:t>
      </w:r>
      <w:r>
        <w:rPr>
          <w:spacing w:val="-8"/>
        </w:rPr>
        <w:t xml:space="preserve"> </w:t>
      </w:r>
      <w:r>
        <w:t>и</w:t>
      </w:r>
      <w:r>
        <w:rPr>
          <w:spacing w:val="-9"/>
        </w:rPr>
        <w:t xml:space="preserve"> </w:t>
      </w:r>
      <w:r>
        <w:t>общественн</w:t>
      </w:r>
      <w:r>
        <w:rPr>
          <w:spacing w:val="1"/>
        </w:rPr>
        <w:t>ы</w:t>
      </w:r>
      <w:r>
        <w:t>х</w:t>
      </w:r>
      <w:r>
        <w:rPr>
          <w:spacing w:val="-12"/>
        </w:rPr>
        <w:t xml:space="preserve"> </w:t>
      </w:r>
      <w:r>
        <w:rPr>
          <w:spacing w:val="2"/>
        </w:rPr>
        <w:t>н</w:t>
      </w:r>
      <w:r>
        <w:t>абл</w:t>
      </w:r>
      <w:r>
        <w:rPr>
          <w:spacing w:val="3"/>
        </w:rPr>
        <w:t>ю</w:t>
      </w:r>
      <w:r>
        <w:t>дателей;</w:t>
      </w:r>
    </w:p>
    <w:p w14:paraId="2F120000">
      <w:pPr>
        <w:pStyle w:val="Style_2"/>
        <w:widowControl w:val="1"/>
        <w:spacing w:line="300" w:lineRule="exact"/>
        <w:ind w:firstLine="709" w:left="0" w:right="145"/>
      </w:pPr>
      <w:r>
        <w:t>помещения</w:t>
      </w:r>
      <w:r>
        <w:rPr>
          <w:spacing w:val="51"/>
        </w:rPr>
        <w:t xml:space="preserve"> </w:t>
      </w:r>
      <w:r>
        <w:t>для</w:t>
      </w:r>
      <w:r>
        <w:rPr>
          <w:spacing w:val="51"/>
        </w:rPr>
        <w:t xml:space="preserve"> </w:t>
      </w:r>
      <w:r>
        <w:rPr>
          <w:spacing w:val="4"/>
        </w:rPr>
        <w:t>р</w:t>
      </w:r>
      <w:r>
        <w:rPr>
          <w:spacing w:val="-6"/>
        </w:rPr>
        <w:t>у</w:t>
      </w:r>
      <w:r>
        <w:rPr>
          <w:spacing w:val="1"/>
        </w:rPr>
        <w:t>к</w:t>
      </w:r>
      <w:r>
        <w:rPr>
          <w:spacing w:val="2"/>
        </w:rPr>
        <w:t>о</w:t>
      </w:r>
      <w:r>
        <w:t>водителя</w:t>
      </w:r>
      <w:r>
        <w:rPr>
          <w:spacing w:val="52"/>
        </w:rPr>
        <w:t xml:space="preserve"> </w:t>
      </w:r>
      <w:r>
        <w:t>П</w:t>
      </w:r>
      <w:r>
        <w:rPr>
          <w:spacing w:val="2"/>
        </w:rPr>
        <w:t>П</w:t>
      </w:r>
      <w:r>
        <w:t>Э</w:t>
      </w:r>
      <w:r>
        <w:rPr>
          <w:spacing w:val="49"/>
        </w:rPr>
        <w:t xml:space="preserve"> </w:t>
      </w:r>
      <w:r>
        <w:t>(Шт</w:t>
      </w:r>
      <w:r>
        <w:rPr>
          <w:spacing w:val="1"/>
        </w:rPr>
        <w:t>а</w:t>
      </w:r>
      <w:r>
        <w:t>б</w:t>
      </w:r>
      <w:r>
        <w:rPr>
          <w:spacing w:val="51"/>
        </w:rPr>
        <w:t xml:space="preserve"> </w:t>
      </w:r>
      <w:r>
        <w:t>ППЭ);</w:t>
      </w:r>
      <w:r>
        <w:rPr>
          <w:spacing w:val="50"/>
        </w:rPr>
        <w:t xml:space="preserve"> </w:t>
      </w:r>
    </w:p>
    <w:p w14:paraId="30120000">
      <w:pPr>
        <w:pStyle w:val="Style_2"/>
        <w:widowControl w:val="1"/>
        <w:spacing w:line="294" w:lineRule="exact"/>
        <w:ind w:firstLine="709" w:left="0" w:right="145"/>
      </w:pPr>
      <w:r>
        <w:t>помещения</w:t>
      </w:r>
      <w:r>
        <w:rPr>
          <w:spacing w:val="-15"/>
        </w:rPr>
        <w:t xml:space="preserve"> </w:t>
      </w:r>
      <w:r>
        <w:t>для</w:t>
      </w:r>
      <w:r>
        <w:rPr>
          <w:spacing w:val="-13"/>
        </w:rPr>
        <w:t xml:space="preserve"> </w:t>
      </w:r>
      <w:r>
        <w:rPr>
          <w:spacing w:val="-1"/>
        </w:rPr>
        <w:t>м</w:t>
      </w:r>
      <w:r>
        <w:t>ед</w:t>
      </w:r>
      <w:r>
        <w:rPr>
          <w:spacing w:val="2"/>
        </w:rPr>
        <w:t>и</w:t>
      </w:r>
      <w:r>
        <w:t>цинско</w:t>
      </w:r>
      <w:r>
        <w:rPr>
          <w:spacing w:val="-2"/>
        </w:rPr>
        <w:t>г</w:t>
      </w:r>
      <w:r>
        <w:t>о</w:t>
      </w:r>
      <w:r>
        <w:rPr>
          <w:spacing w:val="-14"/>
        </w:rPr>
        <w:t xml:space="preserve"> </w:t>
      </w:r>
      <w:r>
        <w:t>работн</w:t>
      </w:r>
      <w:r>
        <w:rPr>
          <w:spacing w:val="2"/>
        </w:rPr>
        <w:t>и</w:t>
      </w:r>
      <w:r>
        <w:rPr>
          <w:spacing w:val="-2"/>
        </w:rPr>
        <w:t>к</w:t>
      </w:r>
      <w:r>
        <w:t>а;</w:t>
      </w:r>
    </w:p>
    <w:p w14:paraId="31120000">
      <w:pPr>
        <w:pStyle w:val="Style_2"/>
        <w:widowControl w:val="1"/>
        <w:spacing w:line="239" w:lineRule="auto"/>
        <w:ind w:firstLine="709" w:left="0" w:right="145"/>
      </w:pPr>
      <w:r>
        <w:rPr>
          <w:spacing w:val="3"/>
        </w:rPr>
        <w:t>ж</w:t>
      </w:r>
      <w:r>
        <w:rPr>
          <w:spacing w:val="-6"/>
        </w:rPr>
        <w:t>у</w:t>
      </w:r>
      <w:r>
        <w:t>рнала</w:t>
      </w:r>
      <w:r>
        <w:rPr>
          <w:spacing w:val="39"/>
        </w:rPr>
        <w:t xml:space="preserve"> </w:t>
      </w:r>
      <w:r>
        <w:rPr>
          <w:spacing w:val="-6"/>
        </w:rPr>
        <w:t>у</w:t>
      </w:r>
      <w:r>
        <w:rPr>
          <w:spacing w:val="1"/>
        </w:rPr>
        <w:t>ч</w:t>
      </w:r>
      <w:r>
        <w:t>ета</w:t>
      </w:r>
      <w:r>
        <w:rPr>
          <w:spacing w:val="39"/>
        </w:rPr>
        <w:t xml:space="preserve"> </w:t>
      </w:r>
      <w:r>
        <w:rPr>
          <w:spacing w:val="-6"/>
        </w:rPr>
        <w:t>у</w:t>
      </w:r>
      <w:r>
        <w:rPr>
          <w:spacing w:val="1"/>
        </w:rPr>
        <w:t>ч</w:t>
      </w:r>
      <w:r>
        <w:t>а</w:t>
      </w:r>
      <w:r>
        <w:rPr>
          <w:spacing w:val="2"/>
        </w:rPr>
        <w:t>с</w:t>
      </w:r>
      <w:r>
        <w:t>тников</w:t>
      </w:r>
      <w:r>
        <w:rPr>
          <w:spacing w:val="37"/>
        </w:rPr>
        <w:t xml:space="preserve"> </w:t>
      </w:r>
      <w:r>
        <w:rPr>
          <w:spacing w:val="-1"/>
        </w:rPr>
        <w:t>э</w:t>
      </w:r>
      <w:r>
        <w:rPr>
          <w:spacing w:val="-2"/>
        </w:rPr>
        <w:t>к</w:t>
      </w:r>
      <w:r>
        <w:t>з</w:t>
      </w:r>
      <w:r>
        <w:rPr>
          <w:spacing w:val="2"/>
        </w:rPr>
        <w:t>а</w:t>
      </w:r>
      <w:r>
        <w:rPr>
          <w:spacing w:val="-1"/>
        </w:rPr>
        <w:t>м</w:t>
      </w:r>
      <w:r>
        <w:t>ена,</w:t>
      </w:r>
      <w:r>
        <w:rPr>
          <w:spacing w:val="37"/>
        </w:rPr>
        <w:t xml:space="preserve"> </w:t>
      </w:r>
      <w:r>
        <w:t>о</w:t>
      </w:r>
      <w:r>
        <w:rPr>
          <w:spacing w:val="2"/>
        </w:rPr>
        <w:t>б</w:t>
      </w:r>
      <w:r>
        <w:t>ратившихся</w:t>
      </w:r>
      <w:r>
        <w:rPr>
          <w:spacing w:val="38"/>
        </w:rPr>
        <w:t xml:space="preserve"> </w:t>
      </w:r>
      <w:r>
        <w:t>к</w:t>
      </w:r>
      <w:r>
        <w:rPr>
          <w:spacing w:val="-2"/>
        </w:rPr>
        <w:t xml:space="preserve"> </w:t>
      </w:r>
      <w:r>
        <w:rPr>
          <w:spacing w:val="-1"/>
        </w:rPr>
        <w:t>м</w:t>
      </w:r>
      <w:r>
        <w:rPr>
          <w:spacing w:val="2"/>
        </w:rPr>
        <w:t>е</w:t>
      </w:r>
      <w:r>
        <w:t>ди</w:t>
      </w:r>
      <w:r>
        <w:rPr>
          <w:spacing w:val="3"/>
        </w:rPr>
        <w:t>ц</w:t>
      </w:r>
      <w:r>
        <w:t>инс</w:t>
      </w:r>
      <w:r>
        <w:rPr>
          <w:spacing w:val="-2"/>
        </w:rPr>
        <w:t>к</w:t>
      </w:r>
      <w:r>
        <w:t>о</w:t>
      </w:r>
      <w:r>
        <w:rPr>
          <w:spacing w:val="3"/>
        </w:rPr>
        <w:t>м</w:t>
      </w:r>
      <w:r>
        <w:t>у работн</w:t>
      </w:r>
      <w:r>
        <w:rPr>
          <w:spacing w:val="2"/>
        </w:rPr>
        <w:t>и</w:t>
      </w:r>
      <w:r>
        <w:rPr>
          <w:spacing w:val="3"/>
        </w:rPr>
        <w:t>к</w:t>
      </w:r>
      <w:r>
        <w:t xml:space="preserve">у; </w:t>
      </w:r>
    </w:p>
    <w:p w14:paraId="32120000">
      <w:pPr>
        <w:pStyle w:val="Style_2"/>
        <w:widowControl w:val="1"/>
        <w:spacing w:line="300" w:lineRule="exact"/>
        <w:ind w:firstLine="709" w:left="0" w:right="145"/>
      </w:pPr>
      <w:r>
        <w:t>помещения</w:t>
      </w:r>
      <w:r>
        <w:rPr>
          <w:spacing w:val="29"/>
        </w:rPr>
        <w:t xml:space="preserve"> </w:t>
      </w:r>
      <w:r>
        <w:t>для</w:t>
      </w:r>
      <w:r>
        <w:rPr>
          <w:spacing w:val="30"/>
        </w:rPr>
        <w:t xml:space="preserve"> </w:t>
      </w:r>
      <w:r>
        <w:t>лиц,</w:t>
      </w:r>
      <w:r>
        <w:rPr>
          <w:spacing w:val="32"/>
        </w:rPr>
        <w:t xml:space="preserve"> </w:t>
      </w:r>
      <w:r>
        <w:t>сопрово</w:t>
      </w:r>
      <w:r>
        <w:rPr>
          <w:spacing w:val="1"/>
        </w:rPr>
        <w:t>ж</w:t>
      </w:r>
      <w:r>
        <w:t>дающих</w:t>
      </w:r>
      <w:r>
        <w:rPr>
          <w:spacing w:val="36"/>
        </w:rPr>
        <w:t xml:space="preserve"> </w:t>
      </w:r>
      <w:r>
        <w:rPr>
          <w:spacing w:val="-6"/>
        </w:rPr>
        <w:t>у</w:t>
      </w:r>
      <w:r>
        <w:rPr>
          <w:spacing w:val="1"/>
        </w:rPr>
        <w:t>ч</w:t>
      </w:r>
      <w:r>
        <w:t>астни</w:t>
      </w:r>
      <w:r>
        <w:rPr>
          <w:spacing w:val="-2"/>
        </w:rPr>
        <w:t>к</w:t>
      </w:r>
      <w:r>
        <w:t>ов</w:t>
      </w:r>
      <w:r>
        <w:rPr>
          <w:spacing w:val="30"/>
        </w:rPr>
        <w:t xml:space="preserve"> </w:t>
      </w:r>
      <w:r>
        <w:rPr>
          <w:spacing w:val="1"/>
        </w:rPr>
        <w:t>э</w:t>
      </w:r>
      <w:r>
        <w:rPr>
          <w:spacing w:val="-2"/>
        </w:rPr>
        <w:t>к</w:t>
      </w:r>
      <w:r>
        <w:t>замена,</w:t>
      </w:r>
      <w:r>
        <w:rPr>
          <w:spacing w:val="31"/>
        </w:rPr>
        <w:t xml:space="preserve"> </w:t>
      </w:r>
      <w:r>
        <w:rPr>
          <w:spacing w:val="1"/>
        </w:rPr>
        <w:t>к</w:t>
      </w:r>
      <w:r>
        <w:t>оторое</w:t>
      </w:r>
      <w:r>
        <w:rPr>
          <w:spacing w:val="28"/>
        </w:rPr>
        <w:t xml:space="preserve"> </w:t>
      </w:r>
      <w:r>
        <w:rPr>
          <w:spacing w:val="2"/>
        </w:rPr>
        <w:t>о</w:t>
      </w:r>
      <w:r>
        <w:t>ргани</w:t>
      </w:r>
      <w:r>
        <w:rPr>
          <w:spacing w:val="5"/>
        </w:rPr>
        <w:t>з</w:t>
      </w:r>
      <w:r>
        <w:rPr>
          <w:spacing w:val="-6"/>
        </w:rPr>
        <w:t>у</w:t>
      </w:r>
      <w:r>
        <w:t>ет</w:t>
      </w:r>
      <w:r>
        <w:rPr>
          <w:spacing w:val="1"/>
        </w:rPr>
        <w:t>с</w:t>
      </w:r>
      <w:r>
        <w:t>я до</w:t>
      </w:r>
      <w:r>
        <w:rPr>
          <w:spacing w:val="-6"/>
        </w:rPr>
        <w:t xml:space="preserve"> </w:t>
      </w:r>
      <w:r>
        <w:t>входа</w:t>
      </w:r>
      <w:r>
        <w:rPr>
          <w:spacing w:val="-6"/>
        </w:rPr>
        <w:t xml:space="preserve"> </w:t>
      </w:r>
      <w:r>
        <w:t>в</w:t>
      </w:r>
      <w:r>
        <w:rPr>
          <w:spacing w:val="-4"/>
        </w:rPr>
        <w:t xml:space="preserve"> </w:t>
      </w:r>
      <w:r>
        <w:t>ПП</w:t>
      </w:r>
      <w:r>
        <w:rPr>
          <w:spacing w:val="1"/>
        </w:rPr>
        <w:t>Э</w:t>
      </w:r>
      <w:r>
        <w:t>;</w:t>
      </w:r>
    </w:p>
    <w:p w14:paraId="33120000">
      <w:pPr>
        <w:pStyle w:val="Style_2"/>
        <w:widowControl w:val="1"/>
        <w:tabs>
          <w:tab w:leader="none" w:pos="2448" w:val="left"/>
          <w:tab w:leader="none" w:pos="4532" w:val="left"/>
          <w:tab w:leader="none" w:pos="6311" w:val="left"/>
          <w:tab w:leader="none" w:pos="6992" w:val="left"/>
          <w:tab w:leader="none" w:pos="8577" w:val="left"/>
          <w:tab w:leader="none" w:pos="9932" w:val="left"/>
        </w:tabs>
        <w:spacing w:line="298" w:lineRule="exact"/>
        <w:ind w:firstLine="709" w:left="0" w:right="145"/>
      </w:pPr>
      <w:r>
        <w:t>помещени</w:t>
      </w:r>
      <w:r>
        <w:rPr>
          <w:spacing w:val="1"/>
        </w:rPr>
        <w:t>я</w:t>
      </w:r>
      <w:r>
        <w:t>, и</w:t>
      </w:r>
      <w:r>
        <w:rPr>
          <w:spacing w:val="1"/>
        </w:rPr>
        <w:t>з</w:t>
      </w:r>
      <w:r>
        <w:t>оли</w:t>
      </w:r>
      <w:r>
        <w:rPr>
          <w:spacing w:val="2"/>
        </w:rPr>
        <w:t>р</w:t>
      </w:r>
      <w:r>
        <w:t>ован</w:t>
      </w:r>
      <w:r>
        <w:rPr>
          <w:spacing w:val="1"/>
        </w:rPr>
        <w:t>н</w:t>
      </w:r>
      <w:r>
        <w:t>ого от</w:t>
      </w:r>
      <w:r>
        <w:rPr>
          <w:spacing w:val="-2"/>
        </w:rPr>
        <w:t xml:space="preserve"> </w:t>
      </w:r>
      <w:r>
        <w:rPr>
          <w:spacing w:val="4"/>
        </w:rPr>
        <w:t>а</w:t>
      </w:r>
      <w:r>
        <w:rPr>
          <w:spacing w:val="-6"/>
        </w:rPr>
        <w:t>у</w:t>
      </w:r>
      <w:r>
        <w:rPr>
          <w:spacing w:val="2"/>
        </w:rPr>
        <w:t>д</w:t>
      </w:r>
      <w:r>
        <w:t>ит</w:t>
      </w:r>
      <w:r>
        <w:rPr>
          <w:spacing w:val="2"/>
        </w:rPr>
        <w:t>о</w:t>
      </w:r>
      <w:r>
        <w:t>рий для про</w:t>
      </w:r>
      <w:r>
        <w:rPr>
          <w:spacing w:val="2"/>
        </w:rPr>
        <w:t>в</w:t>
      </w:r>
      <w:r>
        <w:t>еде</w:t>
      </w:r>
      <w:r>
        <w:rPr>
          <w:spacing w:val="2"/>
        </w:rPr>
        <w:t>н</w:t>
      </w:r>
      <w:r>
        <w:t xml:space="preserve">ия </w:t>
      </w:r>
      <w:r>
        <w:rPr>
          <w:spacing w:val="-1"/>
        </w:rPr>
        <w:t>э</w:t>
      </w:r>
      <w:r>
        <w:rPr>
          <w:spacing w:val="-2"/>
        </w:rPr>
        <w:t>к</w:t>
      </w:r>
      <w:r>
        <w:t>з</w:t>
      </w:r>
      <w:r>
        <w:rPr>
          <w:spacing w:val="2"/>
        </w:rPr>
        <w:t>а</w:t>
      </w:r>
      <w:r>
        <w:rPr>
          <w:spacing w:val="-1"/>
        </w:rPr>
        <w:t>м</w:t>
      </w:r>
      <w:r>
        <w:t>ена, для общественн</w:t>
      </w:r>
      <w:r>
        <w:rPr>
          <w:spacing w:val="1"/>
        </w:rPr>
        <w:t>ы</w:t>
      </w:r>
      <w:r>
        <w:t>х</w:t>
      </w:r>
      <w:r>
        <w:rPr>
          <w:spacing w:val="-34"/>
        </w:rPr>
        <w:t xml:space="preserve"> </w:t>
      </w:r>
      <w:r>
        <w:rPr>
          <w:spacing w:val="2"/>
        </w:rPr>
        <w:t>н</w:t>
      </w:r>
      <w:r>
        <w:t>абл</w:t>
      </w:r>
      <w:r>
        <w:rPr>
          <w:spacing w:val="3"/>
        </w:rPr>
        <w:t>ю</w:t>
      </w:r>
      <w:r>
        <w:t>дателей;</w:t>
      </w:r>
    </w:p>
    <w:p w14:paraId="34120000">
      <w:pPr>
        <w:pStyle w:val="Style_2"/>
        <w:widowControl w:val="1"/>
        <w:spacing w:line="300" w:lineRule="exact"/>
        <w:ind w:firstLine="709" w:left="0" w:right="145"/>
      </w:pPr>
      <w:r>
        <w:t>заме</w:t>
      </w:r>
      <w:r>
        <w:rPr>
          <w:spacing w:val="-2"/>
        </w:rPr>
        <w:t>т</w:t>
      </w:r>
      <w:r>
        <w:t>н</w:t>
      </w:r>
      <w:r>
        <w:rPr>
          <w:spacing w:val="1"/>
        </w:rPr>
        <w:t>ы</w:t>
      </w:r>
      <w:r>
        <w:t>х</w:t>
      </w:r>
      <w:r>
        <w:rPr>
          <w:spacing w:val="62"/>
        </w:rPr>
        <w:t xml:space="preserve"> </w:t>
      </w:r>
      <w:r>
        <w:t>о</w:t>
      </w:r>
      <w:r>
        <w:rPr>
          <w:spacing w:val="2"/>
        </w:rPr>
        <w:t>б</w:t>
      </w:r>
      <w:r>
        <w:t>означе</w:t>
      </w:r>
      <w:r>
        <w:rPr>
          <w:spacing w:val="2"/>
        </w:rPr>
        <w:t>н</w:t>
      </w:r>
      <w:r>
        <w:t>ий</w:t>
      </w:r>
      <w:r>
        <w:rPr>
          <w:spacing w:val="64"/>
        </w:rPr>
        <w:t xml:space="preserve"> </w:t>
      </w:r>
      <w:r>
        <w:t>номер</w:t>
      </w:r>
      <w:r>
        <w:rPr>
          <w:spacing w:val="1"/>
        </w:rPr>
        <w:t>о</w:t>
      </w:r>
      <w:r>
        <w:t>в</w:t>
      </w:r>
      <w:r>
        <w:rPr>
          <w:spacing w:val="63"/>
        </w:rPr>
        <w:t xml:space="preserve"> </w:t>
      </w:r>
      <w:r>
        <w:rPr>
          <w:spacing w:val="4"/>
        </w:rPr>
        <w:t>а</w:t>
      </w:r>
      <w:r>
        <w:rPr>
          <w:spacing w:val="-6"/>
        </w:rPr>
        <w:t>у</w:t>
      </w:r>
      <w:r>
        <w:t>д</w:t>
      </w:r>
      <w:r>
        <w:rPr>
          <w:spacing w:val="2"/>
        </w:rPr>
        <w:t>и</w:t>
      </w:r>
      <w:r>
        <w:t>то</w:t>
      </w:r>
      <w:r>
        <w:rPr>
          <w:spacing w:val="1"/>
        </w:rPr>
        <w:t>р</w:t>
      </w:r>
      <w:r>
        <w:t>ии</w:t>
      </w:r>
      <w:r>
        <w:rPr>
          <w:spacing w:val="63"/>
        </w:rPr>
        <w:t xml:space="preserve"> </w:t>
      </w:r>
      <w:r>
        <w:t>для</w:t>
      </w:r>
      <w:r>
        <w:rPr>
          <w:spacing w:val="64"/>
        </w:rPr>
        <w:t xml:space="preserve"> </w:t>
      </w:r>
      <w:r>
        <w:t>проведения</w:t>
      </w:r>
      <w:r>
        <w:rPr>
          <w:spacing w:val="1"/>
        </w:rPr>
        <w:t xml:space="preserve"> </w:t>
      </w:r>
      <w:r>
        <w:t>ОГЭ и</w:t>
      </w:r>
      <w:r>
        <w:rPr>
          <w:spacing w:val="3"/>
        </w:rPr>
        <w:t xml:space="preserve"> </w:t>
      </w:r>
      <w:r>
        <w:t>на</w:t>
      </w:r>
      <w:r>
        <w:rPr>
          <w:spacing w:val="1"/>
        </w:rPr>
        <w:t>и</w:t>
      </w:r>
      <w:r>
        <w:rPr>
          <w:spacing w:val="-1"/>
        </w:rPr>
        <w:t>м</w:t>
      </w:r>
      <w:r>
        <w:t>е</w:t>
      </w:r>
      <w:r>
        <w:rPr>
          <w:spacing w:val="2"/>
        </w:rPr>
        <w:t>н</w:t>
      </w:r>
      <w:r>
        <w:t>ован</w:t>
      </w:r>
      <w:r>
        <w:rPr>
          <w:spacing w:val="1"/>
        </w:rPr>
        <w:t>и</w:t>
      </w:r>
      <w:r>
        <w:t>й помещений,</w:t>
      </w:r>
      <w:r>
        <w:rPr>
          <w:spacing w:val="-16"/>
        </w:rPr>
        <w:t xml:space="preserve"> </w:t>
      </w:r>
      <w:r>
        <w:t>ис</w:t>
      </w:r>
      <w:r>
        <w:rPr>
          <w:spacing w:val="3"/>
        </w:rPr>
        <w:t>п</w:t>
      </w:r>
      <w:r>
        <w:t>оль</w:t>
      </w:r>
      <w:r>
        <w:rPr>
          <w:spacing w:val="4"/>
        </w:rPr>
        <w:t>з</w:t>
      </w:r>
      <w:r>
        <w:rPr>
          <w:spacing w:val="-3"/>
        </w:rPr>
        <w:t>у</w:t>
      </w:r>
      <w:r>
        <w:t>емых</w:t>
      </w:r>
      <w:r>
        <w:rPr>
          <w:spacing w:val="-15"/>
        </w:rPr>
        <w:t xml:space="preserve"> </w:t>
      </w:r>
      <w:r>
        <w:t>для</w:t>
      </w:r>
      <w:r>
        <w:rPr>
          <w:spacing w:val="-14"/>
        </w:rPr>
        <w:t xml:space="preserve"> </w:t>
      </w:r>
      <w:r>
        <w:t>прове</w:t>
      </w:r>
      <w:r>
        <w:rPr>
          <w:spacing w:val="2"/>
        </w:rPr>
        <w:t>д</w:t>
      </w:r>
      <w:r>
        <w:t>ен</w:t>
      </w:r>
      <w:r>
        <w:rPr>
          <w:spacing w:val="1"/>
        </w:rPr>
        <w:t>и</w:t>
      </w:r>
      <w:r>
        <w:t>я</w:t>
      </w:r>
      <w:r>
        <w:rPr>
          <w:spacing w:val="-15"/>
        </w:rPr>
        <w:t xml:space="preserve"> </w:t>
      </w:r>
      <w:r>
        <w:t>э</w:t>
      </w:r>
      <w:r>
        <w:rPr>
          <w:spacing w:val="-2"/>
        </w:rPr>
        <w:t>к</w:t>
      </w:r>
      <w:r>
        <w:t>з</w:t>
      </w:r>
      <w:r>
        <w:rPr>
          <w:spacing w:val="2"/>
        </w:rPr>
        <w:t>а</w:t>
      </w:r>
      <w:r>
        <w:rPr>
          <w:spacing w:val="-1"/>
        </w:rPr>
        <w:t>м</w:t>
      </w:r>
      <w:r>
        <w:t>ена;</w:t>
      </w:r>
    </w:p>
    <w:p w14:paraId="35120000">
      <w:pPr>
        <w:pStyle w:val="Style_2"/>
        <w:widowControl w:val="1"/>
        <w:spacing w:line="294" w:lineRule="exact"/>
        <w:ind w:firstLine="709" w:left="0" w:right="145"/>
      </w:pPr>
      <w:r>
        <w:t>заме</w:t>
      </w:r>
      <w:r>
        <w:rPr>
          <w:spacing w:val="-2"/>
        </w:rPr>
        <w:t>т</w:t>
      </w:r>
      <w:r>
        <w:t>н</w:t>
      </w:r>
      <w:r>
        <w:rPr>
          <w:spacing w:val="1"/>
        </w:rPr>
        <w:t>ы</w:t>
      </w:r>
      <w:r>
        <w:t>х инфо</w:t>
      </w:r>
      <w:r>
        <w:rPr>
          <w:spacing w:val="2"/>
        </w:rPr>
        <w:t>р</w:t>
      </w:r>
      <w:r>
        <w:rPr>
          <w:spacing w:val="-1"/>
        </w:rPr>
        <w:t>м</w:t>
      </w:r>
      <w:r>
        <w:t>а</w:t>
      </w:r>
      <w:r>
        <w:rPr>
          <w:spacing w:val="2"/>
        </w:rPr>
        <w:t>ц</w:t>
      </w:r>
      <w:r>
        <w:t>ионн</w:t>
      </w:r>
      <w:r>
        <w:rPr>
          <w:spacing w:val="1"/>
        </w:rPr>
        <w:t>ы</w:t>
      </w:r>
      <w:r>
        <w:t>х пла</w:t>
      </w:r>
      <w:r>
        <w:rPr>
          <w:spacing w:val="-2"/>
        </w:rPr>
        <w:t>к</w:t>
      </w:r>
      <w:r>
        <w:t>атов о</w:t>
      </w:r>
      <w:r>
        <w:rPr>
          <w:spacing w:val="-1"/>
        </w:rPr>
        <w:t xml:space="preserve"> </w:t>
      </w:r>
      <w:r>
        <w:t>ведении видео</w:t>
      </w:r>
      <w:r>
        <w:rPr>
          <w:spacing w:val="1"/>
        </w:rPr>
        <w:t>н</w:t>
      </w:r>
      <w:r>
        <w:t>абл</w:t>
      </w:r>
      <w:r>
        <w:rPr>
          <w:spacing w:val="3"/>
        </w:rPr>
        <w:t>ю</w:t>
      </w:r>
      <w:r>
        <w:t>ден</w:t>
      </w:r>
      <w:r>
        <w:rPr>
          <w:spacing w:val="1"/>
        </w:rPr>
        <w:t>и</w:t>
      </w:r>
      <w:r>
        <w:t>я в</w:t>
      </w:r>
      <w:r>
        <w:rPr>
          <w:spacing w:val="-4"/>
        </w:rPr>
        <w:t xml:space="preserve"> </w:t>
      </w:r>
      <w:r>
        <w:rPr>
          <w:spacing w:val="2"/>
        </w:rPr>
        <w:t>а</w:t>
      </w:r>
      <w:r>
        <w:rPr>
          <w:spacing w:val="-6"/>
        </w:rPr>
        <w:t>у</w:t>
      </w:r>
      <w:r>
        <w:t>д</w:t>
      </w:r>
      <w:r>
        <w:rPr>
          <w:spacing w:val="2"/>
        </w:rPr>
        <w:t>и</w:t>
      </w:r>
      <w:r>
        <w:t>ториях и</w:t>
      </w:r>
      <w:r>
        <w:rPr>
          <w:spacing w:val="-10"/>
        </w:rPr>
        <w:t xml:space="preserve"> </w:t>
      </w:r>
      <w:r>
        <w:rPr>
          <w:spacing w:val="-2"/>
        </w:rPr>
        <w:t>к</w:t>
      </w:r>
      <w:r>
        <w:t>оридо</w:t>
      </w:r>
      <w:r>
        <w:rPr>
          <w:spacing w:val="2"/>
        </w:rPr>
        <w:t>р</w:t>
      </w:r>
      <w:r>
        <w:t>ах</w:t>
      </w:r>
      <w:r>
        <w:rPr>
          <w:spacing w:val="-11"/>
        </w:rPr>
        <w:t xml:space="preserve"> </w:t>
      </w:r>
      <w:r>
        <w:t>П</w:t>
      </w:r>
      <w:r>
        <w:rPr>
          <w:spacing w:val="2"/>
        </w:rPr>
        <w:t>П</w:t>
      </w:r>
      <w:r>
        <w:t>Э;</w:t>
      </w:r>
    </w:p>
    <w:p w14:paraId="36120000">
      <w:pPr>
        <w:pStyle w:val="Style_2"/>
        <w:widowControl w:val="1"/>
        <w:spacing w:before="67" w:line="241" w:lineRule="auto"/>
        <w:ind w:firstLine="709" w:left="0" w:right="145"/>
      </w:pPr>
      <w:r>
        <w:t>не</w:t>
      </w:r>
      <w:r>
        <w:rPr>
          <w:spacing w:val="9"/>
        </w:rPr>
        <w:t xml:space="preserve"> </w:t>
      </w:r>
      <w:r>
        <w:t>более</w:t>
      </w:r>
      <w:r>
        <w:rPr>
          <w:spacing w:val="11"/>
        </w:rPr>
        <w:t xml:space="preserve"> 15</w:t>
      </w:r>
      <w:r>
        <w:rPr>
          <w:spacing w:val="10"/>
        </w:rPr>
        <w:t xml:space="preserve"> </w:t>
      </w:r>
      <w:r>
        <w:t>раб</w:t>
      </w:r>
      <w:r>
        <w:rPr>
          <w:spacing w:val="2"/>
        </w:rPr>
        <w:t>о</w:t>
      </w:r>
      <w:r>
        <w:rPr>
          <w:spacing w:val="-1"/>
        </w:rPr>
        <w:t>ч</w:t>
      </w:r>
      <w:r>
        <w:rPr>
          <w:spacing w:val="2"/>
        </w:rPr>
        <w:t>и</w:t>
      </w:r>
      <w:r>
        <w:t>х</w:t>
      </w:r>
      <w:r>
        <w:rPr>
          <w:spacing w:val="9"/>
        </w:rPr>
        <w:t xml:space="preserve"> </w:t>
      </w:r>
      <w:r>
        <w:rPr>
          <w:spacing w:val="-1"/>
        </w:rPr>
        <w:t>м</w:t>
      </w:r>
      <w:r>
        <w:t>ест</w:t>
      </w:r>
      <w:r>
        <w:rPr>
          <w:spacing w:val="9"/>
        </w:rPr>
        <w:t xml:space="preserve"> </w:t>
      </w:r>
      <w:r>
        <w:t>для</w:t>
      </w:r>
      <w:r>
        <w:rPr>
          <w:spacing w:val="15"/>
        </w:rPr>
        <w:t xml:space="preserve"> </w:t>
      </w:r>
      <w:r>
        <w:rPr>
          <w:spacing w:val="-6"/>
        </w:rPr>
        <w:t>у</w:t>
      </w:r>
      <w:r>
        <w:rPr>
          <w:spacing w:val="1"/>
        </w:rPr>
        <w:t>ч</w:t>
      </w:r>
      <w:r>
        <w:t>астн</w:t>
      </w:r>
      <w:r>
        <w:rPr>
          <w:spacing w:val="2"/>
        </w:rPr>
        <w:t>и</w:t>
      </w:r>
      <w:r>
        <w:rPr>
          <w:spacing w:val="-2"/>
        </w:rPr>
        <w:t>к</w:t>
      </w:r>
      <w:r>
        <w:t>ов</w:t>
      </w:r>
      <w:r>
        <w:rPr>
          <w:spacing w:val="13"/>
        </w:rPr>
        <w:t xml:space="preserve"> </w:t>
      </w:r>
      <w:r>
        <w:rPr>
          <w:spacing w:val="1"/>
        </w:rPr>
        <w:t>э</w:t>
      </w:r>
      <w:r>
        <w:rPr>
          <w:spacing w:val="-2"/>
        </w:rPr>
        <w:t>к</w:t>
      </w:r>
      <w:r>
        <w:t>заме</w:t>
      </w:r>
      <w:r>
        <w:rPr>
          <w:spacing w:val="2"/>
        </w:rPr>
        <w:t>н</w:t>
      </w:r>
      <w:r>
        <w:t>а</w:t>
      </w:r>
      <w:r>
        <w:rPr>
          <w:spacing w:val="11"/>
        </w:rPr>
        <w:t xml:space="preserve"> </w:t>
      </w:r>
      <w:r>
        <w:t>в</w:t>
      </w:r>
      <w:r>
        <w:rPr>
          <w:spacing w:val="-4"/>
        </w:rPr>
        <w:t xml:space="preserve"> </w:t>
      </w:r>
      <w:r>
        <w:rPr>
          <w:spacing w:val="4"/>
        </w:rPr>
        <w:t>а</w:t>
      </w:r>
      <w:r>
        <w:rPr>
          <w:spacing w:val="-6"/>
        </w:rPr>
        <w:t>у</w:t>
      </w:r>
      <w:r>
        <w:t>д</w:t>
      </w:r>
      <w:r>
        <w:rPr>
          <w:spacing w:val="2"/>
        </w:rPr>
        <w:t>и</w:t>
      </w:r>
      <w:r>
        <w:t>тория</w:t>
      </w:r>
      <w:r>
        <w:rPr>
          <w:spacing w:val="1"/>
        </w:rPr>
        <w:t>х</w:t>
      </w:r>
      <w:r>
        <w:t>,</w:t>
      </w:r>
      <w:r>
        <w:rPr>
          <w:spacing w:val="10"/>
        </w:rPr>
        <w:t xml:space="preserve"> </w:t>
      </w:r>
      <w:r>
        <w:t>но</w:t>
      </w:r>
      <w:r>
        <w:rPr>
          <w:spacing w:val="10"/>
        </w:rPr>
        <w:t xml:space="preserve"> </w:t>
      </w:r>
      <w:r>
        <w:t>с</w:t>
      </w:r>
      <w:r>
        <w:rPr>
          <w:spacing w:val="14"/>
        </w:rPr>
        <w:t xml:space="preserve"> </w:t>
      </w:r>
      <w:r>
        <w:rPr>
          <w:spacing w:val="-6"/>
        </w:rPr>
        <w:t>у</w:t>
      </w:r>
      <w:r>
        <w:rPr>
          <w:spacing w:val="-1"/>
        </w:rPr>
        <w:t>ч</w:t>
      </w:r>
      <w:r>
        <w:rPr>
          <w:spacing w:val="2"/>
        </w:rPr>
        <w:t>е</w:t>
      </w:r>
      <w:r>
        <w:t>том в</w:t>
      </w:r>
      <w:r>
        <w:rPr>
          <w:spacing w:val="-1"/>
        </w:rPr>
        <w:t>м</w:t>
      </w:r>
      <w:r>
        <w:t>ест</w:t>
      </w:r>
      <w:r>
        <w:rPr>
          <w:spacing w:val="2"/>
        </w:rPr>
        <w:t>и</w:t>
      </w:r>
      <w:r>
        <w:rPr>
          <w:spacing w:val="-1"/>
        </w:rPr>
        <w:t>м</w:t>
      </w:r>
      <w:r>
        <w:t>ости</w:t>
      </w:r>
      <w:r>
        <w:rPr>
          <w:spacing w:val="-12"/>
        </w:rPr>
        <w:t xml:space="preserve"> </w:t>
      </w:r>
      <w:r>
        <w:rPr>
          <w:spacing w:val="-2"/>
        </w:rPr>
        <w:t>к</w:t>
      </w:r>
      <w:r>
        <w:rPr>
          <w:spacing w:val="2"/>
        </w:rPr>
        <w:t>о</w:t>
      </w:r>
      <w:r>
        <w:rPr>
          <w:spacing w:val="-1"/>
        </w:rPr>
        <w:t>м</w:t>
      </w:r>
      <w:r>
        <w:t>пь</w:t>
      </w:r>
      <w:r>
        <w:rPr>
          <w:spacing w:val="2"/>
        </w:rPr>
        <w:t>ю</w:t>
      </w:r>
      <w:r>
        <w:t>терной</w:t>
      </w:r>
      <w:r>
        <w:rPr>
          <w:spacing w:val="-14"/>
        </w:rPr>
        <w:t xml:space="preserve"> </w:t>
      </w:r>
      <w:r>
        <w:t>техн</w:t>
      </w:r>
      <w:r>
        <w:rPr>
          <w:spacing w:val="2"/>
        </w:rPr>
        <w:t>и</w:t>
      </w:r>
      <w:r>
        <w:rPr>
          <w:spacing w:val="-2"/>
        </w:rPr>
        <w:t>к</w:t>
      </w:r>
      <w:r>
        <w:t>и</w:t>
      </w:r>
      <w:r>
        <w:rPr>
          <w:spacing w:val="-14"/>
        </w:rPr>
        <w:t xml:space="preserve"> </w:t>
      </w:r>
      <w:r>
        <w:t>в</w:t>
      </w:r>
      <w:r>
        <w:rPr>
          <w:spacing w:val="-14"/>
        </w:rPr>
        <w:t xml:space="preserve"> </w:t>
      </w:r>
      <w:r>
        <w:rPr>
          <w:spacing w:val="5"/>
        </w:rPr>
        <w:t>а</w:t>
      </w:r>
      <w:r>
        <w:rPr>
          <w:spacing w:val="-6"/>
        </w:rPr>
        <w:t>у</w:t>
      </w:r>
      <w:r>
        <w:rPr>
          <w:spacing w:val="4"/>
        </w:rPr>
        <w:t>д</w:t>
      </w:r>
      <w:r>
        <w:t>итори</w:t>
      </w:r>
      <w:r>
        <w:rPr>
          <w:spacing w:val="5"/>
        </w:rPr>
        <w:t>и</w:t>
      </w:r>
      <w:r>
        <w:t xml:space="preserve">; </w:t>
      </w:r>
    </w:p>
    <w:p w14:paraId="37120000">
      <w:pPr>
        <w:pStyle w:val="Style_2"/>
        <w:widowControl w:val="1"/>
        <w:spacing w:before="4" w:line="298" w:lineRule="exact"/>
        <w:ind w:firstLine="709" w:left="0" w:right="145"/>
      </w:pPr>
      <w:r>
        <w:t>параметры</w:t>
      </w:r>
      <w:r>
        <w:rPr>
          <w:spacing w:val="59"/>
        </w:rPr>
        <w:t xml:space="preserve"> </w:t>
      </w:r>
      <w:r>
        <w:rPr>
          <w:spacing w:val="-1"/>
        </w:rPr>
        <w:t>э</w:t>
      </w:r>
      <w:r>
        <w:t>л</w:t>
      </w:r>
      <w:r>
        <w:rPr>
          <w:spacing w:val="2"/>
        </w:rPr>
        <w:t>е</w:t>
      </w:r>
      <w:r>
        <w:rPr>
          <w:spacing w:val="-2"/>
        </w:rPr>
        <w:t>к</w:t>
      </w:r>
      <w:r>
        <w:t>тр</w:t>
      </w:r>
      <w:r>
        <w:rPr>
          <w:spacing w:val="2"/>
        </w:rPr>
        <w:t>и</w:t>
      </w:r>
      <w:r>
        <w:rPr>
          <w:spacing w:val="-1"/>
        </w:rPr>
        <w:t>ч</w:t>
      </w:r>
      <w:r>
        <w:rPr>
          <w:spacing w:val="2"/>
        </w:rPr>
        <w:t>е</w:t>
      </w:r>
      <w:r>
        <w:t>с</w:t>
      </w:r>
      <w:r>
        <w:rPr>
          <w:spacing w:val="-2"/>
        </w:rPr>
        <w:t>к</w:t>
      </w:r>
      <w:r>
        <w:t>их</w:t>
      </w:r>
      <w:r>
        <w:rPr>
          <w:spacing w:val="57"/>
        </w:rPr>
        <w:t xml:space="preserve"> </w:t>
      </w:r>
      <w:r>
        <w:t>с</w:t>
      </w:r>
      <w:r>
        <w:rPr>
          <w:spacing w:val="2"/>
        </w:rPr>
        <w:t>е</w:t>
      </w:r>
      <w:r>
        <w:t>тей</w:t>
      </w:r>
      <w:r>
        <w:rPr>
          <w:spacing w:val="56"/>
        </w:rPr>
        <w:t xml:space="preserve"> </w:t>
      </w:r>
      <w:r>
        <w:t>о</w:t>
      </w:r>
      <w:r>
        <w:rPr>
          <w:spacing w:val="2"/>
        </w:rPr>
        <w:t>р</w:t>
      </w:r>
      <w:r>
        <w:t>гани</w:t>
      </w:r>
      <w:r>
        <w:rPr>
          <w:spacing w:val="1"/>
        </w:rPr>
        <w:t>з</w:t>
      </w:r>
      <w:r>
        <w:rPr>
          <w:spacing w:val="2"/>
        </w:rPr>
        <w:t>а</w:t>
      </w:r>
      <w:r>
        <w:t>ции,</w:t>
      </w:r>
      <w:r>
        <w:rPr>
          <w:spacing w:val="57"/>
        </w:rPr>
        <w:t xml:space="preserve"> </w:t>
      </w:r>
      <w:r>
        <w:t>на</w:t>
      </w:r>
      <w:r>
        <w:rPr>
          <w:spacing w:val="57"/>
        </w:rPr>
        <w:t xml:space="preserve"> </w:t>
      </w:r>
      <w:r>
        <w:t>базе</w:t>
      </w:r>
      <w:r>
        <w:rPr>
          <w:spacing w:val="56"/>
        </w:rPr>
        <w:t xml:space="preserve"> </w:t>
      </w:r>
      <w:r>
        <w:rPr>
          <w:spacing w:val="1"/>
        </w:rPr>
        <w:t>к</w:t>
      </w:r>
      <w:r>
        <w:t>отор</w:t>
      </w:r>
      <w:r>
        <w:rPr>
          <w:spacing w:val="1"/>
        </w:rPr>
        <w:t>о</w:t>
      </w:r>
      <w:r>
        <w:t>й</w:t>
      </w:r>
      <w:r>
        <w:rPr>
          <w:spacing w:val="57"/>
        </w:rPr>
        <w:t xml:space="preserve"> </w:t>
      </w:r>
      <w:r>
        <w:t>расположен</w:t>
      </w:r>
      <w:r>
        <w:rPr>
          <w:spacing w:val="58"/>
        </w:rPr>
        <w:t xml:space="preserve"> </w:t>
      </w:r>
      <w:r>
        <w:rPr>
          <w:spacing w:val="2"/>
        </w:rPr>
        <w:t>П</w:t>
      </w:r>
      <w:r>
        <w:t>ПЭ, по</w:t>
      </w:r>
      <w:r>
        <w:rPr>
          <w:spacing w:val="1"/>
        </w:rPr>
        <w:t>з</w:t>
      </w:r>
      <w:r>
        <w:t>воляют одн</w:t>
      </w:r>
      <w:r>
        <w:rPr>
          <w:spacing w:val="2"/>
        </w:rPr>
        <w:t>о</w:t>
      </w:r>
      <w:r>
        <w:t>вр</w:t>
      </w:r>
      <w:r>
        <w:rPr>
          <w:spacing w:val="2"/>
        </w:rPr>
        <w:t>е</w:t>
      </w:r>
      <w:r>
        <w:rPr>
          <w:spacing w:val="1"/>
        </w:rPr>
        <w:t>м</w:t>
      </w:r>
      <w:r>
        <w:t>ен</w:t>
      </w:r>
      <w:r>
        <w:rPr>
          <w:spacing w:val="1"/>
        </w:rPr>
        <w:t>н</w:t>
      </w:r>
      <w:r>
        <w:t>о обеспеч</w:t>
      </w:r>
      <w:r>
        <w:rPr>
          <w:spacing w:val="2"/>
        </w:rPr>
        <w:t>и</w:t>
      </w:r>
      <w:r>
        <w:t xml:space="preserve">ть </w:t>
      </w:r>
      <w:r>
        <w:rPr>
          <w:spacing w:val="-1"/>
        </w:rPr>
        <w:t>э</w:t>
      </w:r>
      <w:r>
        <w:rPr>
          <w:spacing w:val="2"/>
        </w:rPr>
        <w:t>л</w:t>
      </w:r>
      <w:r>
        <w:t>е</w:t>
      </w:r>
      <w:r>
        <w:rPr>
          <w:spacing w:val="-2"/>
        </w:rPr>
        <w:t>к</w:t>
      </w:r>
      <w:r>
        <w:t>троп</w:t>
      </w:r>
      <w:r>
        <w:rPr>
          <w:spacing w:val="2"/>
        </w:rPr>
        <w:t>и</w:t>
      </w:r>
      <w:r>
        <w:t xml:space="preserve">тание для </w:t>
      </w:r>
      <w:r>
        <w:rPr>
          <w:spacing w:val="2"/>
        </w:rPr>
        <w:t>п</w:t>
      </w:r>
      <w:r>
        <w:t>лани</w:t>
      </w:r>
      <w:r>
        <w:rPr>
          <w:spacing w:val="2"/>
        </w:rPr>
        <w:t>р</w:t>
      </w:r>
      <w:r>
        <w:rPr>
          <w:spacing w:val="-6"/>
        </w:rPr>
        <w:t>у</w:t>
      </w:r>
      <w:r>
        <w:rPr>
          <w:spacing w:val="2"/>
        </w:rPr>
        <w:t>е</w:t>
      </w:r>
      <w:r>
        <w:rPr>
          <w:spacing w:val="-1"/>
        </w:rPr>
        <w:t>м</w:t>
      </w:r>
      <w:r>
        <w:rPr>
          <w:spacing w:val="2"/>
        </w:rPr>
        <w:t>о</w:t>
      </w:r>
      <w:r>
        <w:t xml:space="preserve">го </w:t>
      </w:r>
      <w:r>
        <w:rPr>
          <w:spacing w:val="-2"/>
        </w:rPr>
        <w:t>к</w:t>
      </w:r>
      <w:r>
        <w:t>оли</w:t>
      </w:r>
      <w:r>
        <w:rPr>
          <w:spacing w:val="-1"/>
        </w:rPr>
        <w:t>ч</w:t>
      </w:r>
      <w:r>
        <w:rPr>
          <w:spacing w:val="2"/>
        </w:rPr>
        <w:t>е</w:t>
      </w:r>
      <w:r>
        <w:t xml:space="preserve">ства </w:t>
      </w:r>
      <w:r>
        <w:rPr>
          <w:spacing w:val="-2"/>
        </w:rPr>
        <w:t>к</w:t>
      </w:r>
      <w:r>
        <w:t>о</w:t>
      </w:r>
      <w:r>
        <w:rPr>
          <w:spacing w:val="-1"/>
        </w:rPr>
        <w:t>м</w:t>
      </w:r>
      <w:r>
        <w:rPr>
          <w:spacing w:val="2"/>
        </w:rPr>
        <w:t>п</w:t>
      </w:r>
      <w:r>
        <w:t>ьютер</w:t>
      </w:r>
      <w:r>
        <w:rPr>
          <w:spacing w:val="2"/>
        </w:rPr>
        <w:t>о</w:t>
      </w:r>
      <w:r>
        <w:t>в</w:t>
      </w:r>
      <w:r>
        <w:rPr>
          <w:spacing w:val="51"/>
        </w:rPr>
        <w:t xml:space="preserve"> </w:t>
      </w:r>
      <w:r>
        <w:t>с</w:t>
      </w:r>
      <w:r>
        <w:rPr>
          <w:spacing w:val="55"/>
        </w:rPr>
        <w:t xml:space="preserve"> </w:t>
      </w:r>
      <w:r>
        <w:rPr>
          <w:spacing w:val="-6"/>
        </w:rPr>
        <w:t>у</w:t>
      </w:r>
      <w:r>
        <w:t>с</w:t>
      </w:r>
      <w:r>
        <w:rPr>
          <w:spacing w:val="1"/>
        </w:rPr>
        <w:t>т</w:t>
      </w:r>
      <w:r>
        <w:rPr>
          <w:spacing w:val="2"/>
        </w:rPr>
        <w:t>а</w:t>
      </w:r>
      <w:r>
        <w:t>новлен</w:t>
      </w:r>
      <w:r>
        <w:rPr>
          <w:spacing w:val="1"/>
        </w:rPr>
        <w:t>н</w:t>
      </w:r>
      <w:r>
        <w:t>ы</w:t>
      </w:r>
      <w:r>
        <w:rPr>
          <w:spacing w:val="-1"/>
        </w:rPr>
        <w:t>м</w:t>
      </w:r>
      <w:r>
        <w:t>и</w:t>
      </w:r>
      <w:r>
        <w:rPr>
          <w:spacing w:val="51"/>
        </w:rPr>
        <w:t xml:space="preserve"> </w:t>
      </w:r>
      <w:r>
        <w:t>станци</w:t>
      </w:r>
      <w:r>
        <w:rPr>
          <w:spacing w:val="3"/>
        </w:rPr>
        <w:t>я</w:t>
      </w:r>
      <w:r>
        <w:rPr>
          <w:spacing w:val="-1"/>
        </w:rPr>
        <w:t>м</w:t>
      </w:r>
      <w:r>
        <w:t>и</w:t>
      </w:r>
      <w:r>
        <w:rPr>
          <w:spacing w:val="51"/>
        </w:rPr>
        <w:t xml:space="preserve"> </w:t>
      </w:r>
      <w:r>
        <w:t>КОГЭ,</w:t>
      </w:r>
      <w:r>
        <w:rPr>
          <w:spacing w:val="50"/>
        </w:rPr>
        <w:t xml:space="preserve"> </w:t>
      </w:r>
      <w:r>
        <w:rPr>
          <w:spacing w:val="2"/>
        </w:rPr>
        <w:t>с</w:t>
      </w:r>
      <w:r>
        <w:t>танц</w:t>
      </w:r>
      <w:r>
        <w:rPr>
          <w:spacing w:val="1"/>
        </w:rPr>
        <w:t>и</w:t>
      </w:r>
      <w:r>
        <w:t>я</w:t>
      </w:r>
      <w:r>
        <w:rPr>
          <w:spacing w:val="2"/>
        </w:rPr>
        <w:t>м</w:t>
      </w:r>
      <w:r>
        <w:t>и</w:t>
      </w:r>
      <w:r>
        <w:rPr>
          <w:spacing w:val="58"/>
        </w:rPr>
        <w:t xml:space="preserve"> </w:t>
      </w:r>
      <w:r>
        <w:t>органи</w:t>
      </w:r>
      <w:r>
        <w:rPr>
          <w:spacing w:val="1"/>
        </w:rPr>
        <w:t>з</w:t>
      </w:r>
      <w:r>
        <w:t>ато</w:t>
      </w:r>
      <w:r>
        <w:rPr>
          <w:spacing w:val="1"/>
        </w:rPr>
        <w:t>р</w:t>
      </w:r>
      <w:r>
        <w:t>а, подключённых</w:t>
      </w:r>
      <w:r>
        <w:rPr>
          <w:spacing w:val="50"/>
        </w:rPr>
        <w:t xml:space="preserve"> </w:t>
      </w:r>
      <w:r>
        <w:t>к</w:t>
      </w:r>
      <w:r>
        <w:rPr>
          <w:spacing w:val="47"/>
        </w:rPr>
        <w:t xml:space="preserve"> </w:t>
      </w:r>
      <w:r>
        <w:t>н</w:t>
      </w:r>
      <w:r>
        <w:rPr>
          <w:spacing w:val="3"/>
        </w:rPr>
        <w:t>и</w:t>
      </w:r>
      <w:r>
        <w:t>м</w:t>
      </w:r>
      <w:r>
        <w:rPr>
          <w:spacing w:val="49"/>
        </w:rPr>
        <w:t xml:space="preserve"> </w:t>
      </w:r>
      <w:r>
        <w:t>принте</w:t>
      </w:r>
      <w:r>
        <w:rPr>
          <w:spacing w:val="2"/>
        </w:rPr>
        <w:t>р</w:t>
      </w:r>
      <w:r>
        <w:t>ов</w:t>
      </w:r>
      <w:r>
        <w:rPr>
          <w:spacing w:val="52"/>
        </w:rPr>
        <w:t xml:space="preserve"> </w:t>
      </w:r>
      <w:r>
        <w:t>и</w:t>
      </w:r>
      <w:r>
        <w:rPr>
          <w:spacing w:val="49"/>
        </w:rPr>
        <w:t xml:space="preserve"> </w:t>
      </w:r>
      <w:r>
        <w:rPr>
          <w:spacing w:val="2"/>
        </w:rPr>
        <w:t>с</w:t>
      </w:r>
      <w:r>
        <w:rPr>
          <w:spacing w:val="-2"/>
        </w:rPr>
        <w:t>к</w:t>
      </w:r>
      <w:r>
        <w:t>ан</w:t>
      </w:r>
      <w:r>
        <w:rPr>
          <w:spacing w:val="2"/>
        </w:rPr>
        <w:t>е</w:t>
      </w:r>
      <w:r>
        <w:t>ро</w:t>
      </w:r>
      <w:r>
        <w:rPr>
          <w:spacing w:val="1"/>
        </w:rPr>
        <w:t>в</w:t>
      </w:r>
      <w:r>
        <w:t>,</w:t>
      </w:r>
      <w:r>
        <w:rPr>
          <w:spacing w:val="49"/>
        </w:rPr>
        <w:t xml:space="preserve"> </w:t>
      </w:r>
      <w:r>
        <w:t>и</w:t>
      </w:r>
      <w:r>
        <w:rPr>
          <w:spacing w:val="49"/>
        </w:rPr>
        <w:t xml:space="preserve"> </w:t>
      </w:r>
      <w:r>
        <w:t>техн</w:t>
      </w:r>
      <w:r>
        <w:rPr>
          <w:spacing w:val="2"/>
        </w:rPr>
        <w:t>и</w:t>
      </w:r>
      <w:r>
        <w:rPr>
          <w:spacing w:val="-2"/>
        </w:rPr>
        <w:t>к</w:t>
      </w:r>
      <w:r>
        <w:t>и,</w:t>
      </w:r>
      <w:r>
        <w:rPr>
          <w:spacing w:val="49"/>
        </w:rPr>
        <w:t xml:space="preserve"> </w:t>
      </w:r>
      <w:r>
        <w:t>р</w:t>
      </w:r>
      <w:r>
        <w:rPr>
          <w:spacing w:val="2"/>
        </w:rPr>
        <w:t>а</w:t>
      </w:r>
      <w:r>
        <w:t>сположен</w:t>
      </w:r>
      <w:r>
        <w:rPr>
          <w:spacing w:val="1"/>
        </w:rPr>
        <w:t>н</w:t>
      </w:r>
      <w:r>
        <w:t>ой</w:t>
      </w:r>
      <w:r>
        <w:rPr>
          <w:spacing w:val="49"/>
        </w:rPr>
        <w:t xml:space="preserve"> </w:t>
      </w:r>
      <w:r>
        <w:t>в</w:t>
      </w:r>
      <w:r>
        <w:rPr>
          <w:spacing w:val="49"/>
        </w:rPr>
        <w:t xml:space="preserve"> </w:t>
      </w:r>
      <w:r>
        <w:t>Ш</w:t>
      </w:r>
      <w:r>
        <w:rPr>
          <w:spacing w:val="1"/>
        </w:rPr>
        <w:t>т</w:t>
      </w:r>
      <w:r>
        <w:t>абе</w:t>
      </w:r>
      <w:r>
        <w:rPr>
          <w:spacing w:val="51"/>
        </w:rPr>
        <w:t xml:space="preserve"> </w:t>
      </w:r>
      <w:r>
        <w:t>ППЭ (необходи</w:t>
      </w:r>
      <w:r>
        <w:rPr>
          <w:spacing w:val="1"/>
        </w:rPr>
        <w:t>м</w:t>
      </w:r>
      <w:r>
        <w:t xml:space="preserve">о </w:t>
      </w:r>
      <w:r>
        <w:rPr>
          <w:spacing w:val="-6"/>
        </w:rPr>
        <w:t>у</w:t>
      </w:r>
      <w:r>
        <w:rPr>
          <w:spacing w:val="-1"/>
        </w:rPr>
        <w:t>ч</w:t>
      </w:r>
      <w:r>
        <w:t>ит</w:t>
      </w:r>
      <w:r>
        <w:rPr>
          <w:spacing w:val="3"/>
        </w:rPr>
        <w:t>ы</w:t>
      </w:r>
      <w:r>
        <w:t>вать т</w:t>
      </w:r>
      <w:r>
        <w:rPr>
          <w:spacing w:val="1"/>
        </w:rPr>
        <w:t>а</w:t>
      </w:r>
      <w:r>
        <w:rPr>
          <w:spacing w:val="-2"/>
        </w:rPr>
        <w:t>к</w:t>
      </w:r>
      <w:r>
        <w:t>же допо</w:t>
      </w:r>
      <w:r>
        <w:rPr>
          <w:spacing w:val="3"/>
        </w:rPr>
        <w:t>л</w:t>
      </w:r>
      <w:r>
        <w:t>нительн</w:t>
      </w:r>
      <w:r>
        <w:rPr>
          <w:spacing w:val="5"/>
        </w:rPr>
        <w:t>ы</w:t>
      </w:r>
      <w:r>
        <w:t>е потреб</w:t>
      </w:r>
      <w:r>
        <w:rPr>
          <w:spacing w:val="2"/>
        </w:rPr>
        <w:t>и</w:t>
      </w:r>
      <w:r>
        <w:t xml:space="preserve">тели </w:t>
      </w:r>
      <w:r>
        <w:rPr>
          <w:spacing w:val="-1"/>
        </w:rPr>
        <w:t>э</w:t>
      </w:r>
      <w:r>
        <w:t>л</w:t>
      </w:r>
      <w:r>
        <w:rPr>
          <w:spacing w:val="2"/>
        </w:rPr>
        <w:t>е</w:t>
      </w:r>
      <w:r>
        <w:rPr>
          <w:spacing w:val="-2"/>
        </w:rPr>
        <w:t>к</w:t>
      </w:r>
      <w:r>
        <w:t>тр</w:t>
      </w:r>
      <w:r>
        <w:rPr>
          <w:spacing w:val="1"/>
        </w:rPr>
        <w:t>о</w:t>
      </w:r>
      <w:r>
        <w:rPr>
          <w:spacing w:val="-1"/>
        </w:rPr>
        <w:t>э</w:t>
      </w:r>
      <w:r>
        <w:t>нерг</w:t>
      </w:r>
      <w:r>
        <w:rPr>
          <w:spacing w:val="2"/>
        </w:rPr>
        <w:t>и</w:t>
      </w:r>
      <w:r>
        <w:t>и – осветите</w:t>
      </w:r>
      <w:r>
        <w:rPr>
          <w:spacing w:val="2"/>
        </w:rPr>
        <w:t>л</w:t>
      </w:r>
      <w:r>
        <w:t>ьные</w:t>
      </w:r>
      <w:r>
        <w:rPr>
          <w:spacing w:val="42"/>
        </w:rPr>
        <w:t xml:space="preserve"> </w:t>
      </w:r>
      <w:r>
        <w:t>приб</w:t>
      </w:r>
      <w:r>
        <w:rPr>
          <w:spacing w:val="2"/>
        </w:rPr>
        <w:t>о</w:t>
      </w:r>
      <w:r>
        <w:t>ры,</w:t>
      </w:r>
      <w:r>
        <w:rPr>
          <w:spacing w:val="43"/>
        </w:rPr>
        <w:t xml:space="preserve"> </w:t>
      </w:r>
      <w:r>
        <w:t>системы</w:t>
      </w:r>
      <w:r>
        <w:rPr>
          <w:spacing w:val="46"/>
        </w:rPr>
        <w:t xml:space="preserve"> </w:t>
      </w:r>
      <w:r>
        <w:t>охла</w:t>
      </w:r>
      <w:r>
        <w:rPr>
          <w:spacing w:val="1"/>
        </w:rPr>
        <w:t>ж</w:t>
      </w:r>
      <w:r>
        <w:rPr>
          <w:spacing w:val="2"/>
        </w:rPr>
        <w:t>д</w:t>
      </w:r>
      <w:r>
        <w:t>ен</w:t>
      </w:r>
      <w:r>
        <w:rPr>
          <w:spacing w:val="1"/>
        </w:rPr>
        <w:t>и</w:t>
      </w:r>
      <w:r>
        <w:t>я</w:t>
      </w:r>
      <w:r>
        <w:rPr>
          <w:spacing w:val="43"/>
        </w:rPr>
        <w:t xml:space="preserve"> </w:t>
      </w:r>
      <w:r>
        <w:t>воз</w:t>
      </w:r>
      <w:r>
        <w:rPr>
          <w:spacing w:val="4"/>
        </w:rPr>
        <w:t>д</w:t>
      </w:r>
      <w:r>
        <w:rPr>
          <w:spacing w:val="-6"/>
        </w:rPr>
        <w:t>у</w:t>
      </w:r>
      <w:r>
        <w:t>ха</w:t>
      </w:r>
      <w:r>
        <w:rPr>
          <w:spacing w:val="43"/>
        </w:rPr>
        <w:t xml:space="preserve"> </w:t>
      </w:r>
      <w:r>
        <w:t>(при</w:t>
      </w:r>
      <w:r>
        <w:rPr>
          <w:spacing w:val="44"/>
        </w:rPr>
        <w:t xml:space="preserve"> </w:t>
      </w:r>
      <w:r>
        <w:rPr>
          <w:spacing w:val="2"/>
        </w:rPr>
        <w:t>н</w:t>
      </w:r>
      <w:r>
        <w:t>али</w:t>
      </w:r>
      <w:r>
        <w:rPr>
          <w:spacing w:val="-1"/>
        </w:rPr>
        <w:t>ч</w:t>
      </w:r>
      <w:r>
        <w:t>ии),</w:t>
      </w:r>
      <w:r>
        <w:rPr>
          <w:spacing w:val="42"/>
        </w:rPr>
        <w:t xml:space="preserve"> </w:t>
      </w:r>
      <w:r>
        <w:t>рец</w:t>
      </w:r>
      <w:r>
        <w:rPr>
          <w:spacing w:val="1"/>
        </w:rPr>
        <w:t>и</w:t>
      </w:r>
      <w:r>
        <w:rPr>
          <w:spacing w:val="2"/>
        </w:rPr>
        <w:t>р</w:t>
      </w:r>
      <w:r>
        <w:rPr>
          <w:spacing w:val="3"/>
        </w:rPr>
        <w:t>к</w:t>
      </w:r>
      <w:r>
        <w:rPr>
          <w:spacing w:val="-6"/>
        </w:rPr>
        <w:t>у</w:t>
      </w:r>
      <w:r>
        <w:t>ля</w:t>
      </w:r>
      <w:r>
        <w:rPr>
          <w:spacing w:val="1"/>
        </w:rPr>
        <w:t>т</w:t>
      </w:r>
      <w:r>
        <w:t>оры</w:t>
      </w:r>
      <w:r>
        <w:rPr>
          <w:spacing w:val="44"/>
        </w:rPr>
        <w:t xml:space="preserve"> </w:t>
      </w:r>
      <w:r>
        <w:t>и прочее);</w:t>
      </w:r>
    </w:p>
    <w:p w14:paraId="38120000">
      <w:pPr>
        <w:pStyle w:val="Style_2"/>
        <w:widowControl w:val="1"/>
        <w:spacing w:line="300" w:lineRule="exact"/>
        <w:ind w:firstLine="709" w:left="0" w:right="145"/>
      </w:pPr>
      <w:r>
        <w:t>обозначения</w:t>
      </w:r>
      <w:r>
        <w:rPr>
          <w:spacing w:val="3"/>
        </w:rPr>
        <w:t xml:space="preserve"> </w:t>
      </w:r>
      <w:r>
        <w:rPr>
          <w:spacing w:val="-2"/>
        </w:rPr>
        <w:t>к</w:t>
      </w:r>
      <w:r>
        <w:t>ажд</w:t>
      </w:r>
      <w:r>
        <w:rPr>
          <w:spacing w:val="2"/>
        </w:rPr>
        <w:t>о</w:t>
      </w:r>
      <w:r>
        <w:rPr>
          <w:spacing w:val="1"/>
        </w:rPr>
        <w:t>г</w:t>
      </w:r>
      <w:r>
        <w:t>о</w:t>
      </w:r>
      <w:r>
        <w:rPr>
          <w:spacing w:val="3"/>
        </w:rPr>
        <w:t xml:space="preserve"> </w:t>
      </w:r>
      <w:r>
        <w:t>рабоч</w:t>
      </w:r>
      <w:r>
        <w:rPr>
          <w:spacing w:val="1"/>
        </w:rPr>
        <w:t>е</w:t>
      </w:r>
      <w:r>
        <w:t>го</w:t>
      </w:r>
      <w:r>
        <w:rPr>
          <w:spacing w:val="3"/>
        </w:rPr>
        <w:t xml:space="preserve"> </w:t>
      </w:r>
      <w:r>
        <w:rPr>
          <w:spacing w:val="-1"/>
        </w:rPr>
        <w:t>м</w:t>
      </w:r>
      <w:r>
        <w:t>е</w:t>
      </w:r>
      <w:r>
        <w:rPr>
          <w:spacing w:val="2"/>
        </w:rPr>
        <w:t>с</w:t>
      </w:r>
      <w:r>
        <w:t>та</w:t>
      </w:r>
      <w:r>
        <w:rPr>
          <w:spacing w:val="7"/>
        </w:rPr>
        <w:t xml:space="preserve"> </w:t>
      </w:r>
      <w:r>
        <w:rPr>
          <w:spacing w:val="-6"/>
        </w:rPr>
        <w:t>у</w:t>
      </w:r>
      <w:r>
        <w:rPr>
          <w:spacing w:val="1"/>
        </w:rPr>
        <w:t>ч</w:t>
      </w:r>
      <w:r>
        <w:t>астни</w:t>
      </w:r>
      <w:r>
        <w:rPr>
          <w:spacing w:val="-2"/>
        </w:rPr>
        <w:t>к</w:t>
      </w:r>
      <w:r>
        <w:t>а</w:t>
      </w:r>
      <w:r>
        <w:rPr>
          <w:spacing w:val="6"/>
        </w:rPr>
        <w:t xml:space="preserve"> </w:t>
      </w:r>
      <w:r>
        <w:rPr>
          <w:spacing w:val="-1"/>
        </w:rPr>
        <w:t>э</w:t>
      </w:r>
      <w:r>
        <w:rPr>
          <w:spacing w:val="-2"/>
        </w:rPr>
        <w:t>к</w:t>
      </w:r>
      <w:r>
        <w:t>з</w:t>
      </w:r>
      <w:r>
        <w:rPr>
          <w:spacing w:val="2"/>
        </w:rPr>
        <w:t>а</w:t>
      </w:r>
      <w:r>
        <w:rPr>
          <w:spacing w:val="-1"/>
        </w:rPr>
        <w:t>м</w:t>
      </w:r>
      <w:r>
        <w:t>ена</w:t>
      </w:r>
      <w:r>
        <w:rPr>
          <w:spacing w:val="4"/>
        </w:rPr>
        <w:t xml:space="preserve"> </w:t>
      </w:r>
      <w:r>
        <w:t>в</w:t>
      </w:r>
      <w:r>
        <w:rPr>
          <w:spacing w:val="1"/>
        </w:rPr>
        <w:t xml:space="preserve"> </w:t>
      </w:r>
      <w:r>
        <w:rPr>
          <w:spacing w:val="2"/>
        </w:rPr>
        <w:t>а</w:t>
      </w:r>
      <w:r>
        <w:rPr>
          <w:spacing w:val="-6"/>
        </w:rPr>
        <w:t>у</w:t>
      </w:r>
      <w:r>
        <w:rPr>
          <w:spacing w:val="2"/>
        </w:rPr>
        <w:t>ди</w:t>
      </w:r>
      <w:r>
        <w:t>тории</w:t>
      </w:r>
      <w:r>
        <w:rPr>
          <w:spacing w:val="4"/>
        </w:rPr>
        <w:t xml:space="preserve"> </w:t>
      </w:r>
      <w:r>
        <w:t>зам</w:t>
      </w:r>
      <w:r>
        <w:rPr>
          <w:spacing w:val="1"/>
        </w:rPr>
        <w:t>е</w:t>
      </w:r>
      <w:r>
        <w:t>тным номер</w:t>
      </w:r>
      <w:r>
        <w:rPr>
          <w:spacing w:val="1"/>
        </w:rPr>
        <w:t>о</w:t>
      </w:r>
      <w:r>
        <w:rPr>
          <w:spacing w:val="-1"/>
        </w:rPr>
        <w:t>м</w:t>
      </w:r>
      <w:r>
        <w:t>;</w:t>
      </w:r>
    </w:p>
    <w:p w14:paraId="39120000">
      <w:pPr>
        <w:pStyle w:val="Style_2"/>
        <w:widowControl w:val="1"/>
        <w:tabs>
          <w:tab w:leader="none" w:pos="3368" w:val="left"/>
          <w:tab w:leader="none" w:pos="5221" w:val="left"/>
          <w:tab w:leader="none" w:pos="6677" w:val="left"/>
          <w:tab w:leader="none" w:pos="7934" w:val="left"/>
          <w:tab w:leader="none" w:pos="9147" w:val="left"/>
        </w:tabs>
        <w:spacing w:line="294" w:lineRule="exact"/>
        <w:ind w:firstLine="709" w:left="0" w:right="145"/>
      </w:pPr>
      <w:r>
        <w:rPr>
          <w:spacing w:val="-1"/>
        </w:rPr>
        <w:t>ч</w:t>
      </w:r>
      <w:r>
        <w:t xml:space="preserve">асов, </w:t>
      </w:r>
      <w:r>
        <w:rPr>
          <w:spacing w:val="2"/>
        </w:rPr>
        <w:t>н</w:t>
      </w:r>
      <w:r>
        <w:t>аходящихся в</w:t>
      </w:r>
      <w:r>
        <w:rPr>
          <w:spacing w:val="-1"/>
        </w:rPr>
        <w:t xml:space="preserve"> </w:t>
      </w:r>
      <w:r>
        <w:t>поле зрен</w:t>
      </w:r>
      <w:r>
        <w:rPr>
          <w:spacing w:val="1"/>
        </w:rPr>
        <w:t>и</w:t>
      </w:r>
      <w:r>
        <w:t xml:space="preserve">я </w:t>
      </w:r>
      <w:r>
        <w:rPr>
          <w:spacing w:val="-6"/>
        </w:rPr>
        <w:t>у</w:t>
      </w:r>
      <w:r>
        <w:rPr>
          <w:spacing w:val="-1"/>
        </w:rPr>
        <w:t>ч</w:t>
      </w:r>
      <w:r>
        <w:rPr>
          <w:spacing w:val="2"/>
        </w:rPr>
        <w:t>а</w:t>
      </w:r>
      <w:r>
        <w:t xml:space="preserve">стников </w:t>
      </w:r>
      <w:r>
        <w:rPr>
          <w:spacing w:val="1"/>
        </w:rPr>
        <w:t>э</w:t>
      </w:r>
      <w:r>
        <w:rPr>
          <w:spacing w:val="-2"/>
        </w:rPr>
        <w:t>к</w:t>
      </w:r>
      <w:r>
        <w:t>замен</w:t>
      </w:r>
      <w:r>
        <w:rPr>
          <w:spacing w:val="2"/>
        </w:rPr>
        <w:t>а</w:t>
      </w:r>
      <w:r>
        <w:t>, в</w:t>
      </w:r>
      <w:r>
        <w:rPr>
          <w:spacing w:val="1"/>
        </w:rPr>
        <w:t xml:space="preserve"> </w:t>
      </w:r>
      <w:r>
        <w:rPr>
          <w:spacing w:val="-2"/>
        </w:rPr>
        <w:t>к</w:t>
      </w:r>
      <w:r>
        <w:t xml:space="preserve">аждой </w:t>
      </w:r>
      <w:r>
        <w:rPr>
          <w:spacing w:val="4"/>
        </w:rPr>
        <w:t>а</w:t>
      </w:r>
      <w:r>
        <w:rPr>
          <w:spacing w:val="-6"/>
        </w:rPr>
        <w:t>у</w:t>
      </w:r>
      <w:r>
        <w:t>дит</w:t>
      </w:r>
      <w:r>
        <w:rPr>
          <w:spacing w:val="2"/>
        </w:rPr>
        <w:t>о</w:t>
      </w:r>
      <w:r>
        <w:t>рии с</w:t>
      </w:r>
      <w:r>
        <w:rPr>
          <w:spacing w:val="-13"/>
        </w:rPr>
        <w:t xml:space="preserve"> </w:t>
      </w:r>
      <w:r>
        <w:t>проведени</w:t>
      </w:r>
      <w:r>
        <w:rPr>
          <w:spacing w:val="2"/>
        </w:rPr>
        <w:t>е</w:t>
      </w:r>
      <w:r>
        <w:t>м</w:t>
      </w:r>
      <w:r>
        <w:rPr>
          <w:spacing w:val="-14"/>
        </w:rPr>
        <w:t xml:space="preserve"> </w:t>
      </w:r>
      <w:r>
        <w:t>прове</w:t>
      </w:r>
      <w:r>
        <w:rPr>
          <w:spacing w:val="2"/>
        </w:rPr>
        <w:t>р</w:t>
      </w:r>
      <w:r>
        <w:rPr>
          <w:spacing w:val="-2"/>
        </w:rPr>
        <w:t>к</w:t>
      </w:r>
      <w:r>
        <w:t>и</w:t>
      </w:r>
      <w:r>
        <w:rPr>
          <w:spacing w:val="-13"/>
        </w:rPr>
        <w:t xml:space="preserve"> </w:t>
      </w:r>
      <w:r>
        <w:t>их</w:t>
      </w:r>
      <w:r>
        <w:rPr>
          <w:spacing w:val="-12"/>
        </w:rPr>
        <w:t xml:space="preserve"> </w:t>
      </w:r>
      <w:r>
        <w:t>раб</w:t>
      </w:r>
      <w:r>
        <w:rPr>
          <w:spacing w:val="2"/>
        </w:rPr>
        <w:t>о</w:t>
      </w:r>
      <w:r>
        <w:t>тоспо</w:t>
      </w:r>
      <w:r>
        <w:rPr>
          <w:spacing w:val="2"/>
        </w:rPr>
        <w:t>с</w:t>
      </w:r>
      <w:r>
        <w:t>обн</w:t>
      </w:r>
      <w:r>
        <w:rPr>
          <w:spacing w:val="2"/>
        </w:rPr>
        <w:t>о</w:t>
      </w:r>
      <w:r>
        <w:t>сти.</w:t>
      </w:r>
    </w:p>
    <w:p w14:paraId="3A120000">
      <w:pPr>
        <w:widowControl w:val="1"/>
        <w:ind w:firstLine="709" w:right="145"/>
        <w:jc w:val="both"/>
        <w:rPr>
          <w:b w:val="1"/>
          <w:sz w:val="26"/>
        </w:rPr>
      </w:pPr>
      <w:r>
        <w:rPr>
          <w:b w:val="1"/>
          <w:sz w:val="26"/>
        </w:rPr>
        <w:t>Не</w:t>
      </w:r>
      <w:r>
        <w:rPr>
          <w:b w:val="1"/>
          <w:spacing w:val="-7"/>
          <w:sz w:val="26"/>
        </w:rPr>
        <w:t xml:space="preserve"> </w:t>
      </w:r>
      <w:r>
        <w:rPr>
          <w:b w:val="1"/>
          <w:sz w:val="26"/>
        </w:rPr>
        <w:t>по</w:t>
      </w:r>
      <w:r>
        <w:rPr>
          <w:b w:val="1"/>
          <w:spacing w:val="-2"/>
          <w:sz w:val="26"/>
        </w:rPr>
        <w:t>з</w:t>
      </w:r>
      <w:r>
        <w:rPr>
          <w:b w:val="1"/>
          <w:spacing w:val="3"/>
          <w:sz w:val="26"/>
        </w:rPr>
        <w:t>д</w:t>
      </w:r>
      <w:r>
        <w:rPr>
          <w:b w:val="1"/>
          <w:sz w:val="26"/>
        </w:rPr>
        <w:t>нее</w:t>
      </w:r>
      <w:r>
        <w:rPr>
          <w:b w:val="1"/>
          <w:spacing w:val="-6"/>
          <w:sz w:val="26"/>
        </w:rPr>
        <w:t xml:space="preserve"> </w:t>
      </w:r>
      <w:r>
        <w:rPr>
          <w:b w:val="1"/>
          <w:sz w:val="26"/>
        </w:rPr>
        <w:t>чем</w:t>
      </w:r>
      <w:r>
        <w:rPr>
          <w:b w:val="1"/>
          <w:spacing w:val="-5"/>
          <w:sz w:val="26"/>
        </w:rPr>
        <w:t xml:space="preserve"> </w:t>
      </w:r>
      <w:r>
        <w:rPr>
          <w:b w:val="1"/>
          <w:spacing w:val="-2"/>
          <w:sz w:val="26"/>
        </w:rPr>
        <w:t>з</w:t>
      </w:r>
      <w:r>
        <w:rPr>
          <w:b w:val="1"/>
          <w:sz w:val="26"/>
        </w:rPr>
        <w:t>а</w:t>
      </w:r>
      <w:r>
        <w:rPr>
          <w:b w:val="1"/>
          <w:spacing w:val="-3"/>
          <w:sz w:val="26"/>
        </w:rPr>
        <w:t xml:space="preserve"> </w:t>
      </w:r>
      <w:r>
        <w:rPr>
          <w:b w:val="1"/>
          <w:sz w:val="26"/>
        </w:rPr>
        <w:t>один</w:t>
      </w:r>
      <w:r>
        <w:rPr>
          <w:b w:val="1"/>
          <w:spacing w:val="-7"/>
          <w:sz w:val="26"/>
        </w:rPr>
        <w:t xml:space="preserve"> </w:t>
      </w:r>
      <w:r>
        <w:rPr>
          <w:b w:val="1"/>
          <w:sz w:val="26"/>
        </w:rPr>
        <w:t>кал</w:t>
      </w:r>
      <w:r>
        <w:rPr>
          <w:b w:val="1"/>
          <w:spacing w:val="2"/>
          <w:sz w:val="26"/>
        </w:rPr>
        <w:t>е</w:t>
      </w:r>
      <w:r>
        <w:rPr>
          <w:b w:val="1"/>
          <w:sz w:val="26"/>
        </w:rPr>
        <w:t>ндар</w:t>
      </w:r>
      <w:r>
        <w:rPr>
          <w:b w:val="1"/>
          <w:spacing w:val="1"/>
          <w:sz w:val="26"/>
        </w:rPr>
        <w:t>н</w:t>
      </w:r>
      <w:r>
        <w:rPr>
          <w:b w:val="1"/>
          <w:spacing w:val="-1"/>
          <w:sz w:val="26"/>
        </w:rPr>
        <w:t>ы</w:t>
      </w:r>
      <w:r>
        <w:rPr>
          <w:b w:val="1"/>
          <w:sz w:val="26"/>
        </w:rPr>
        <w:t>й</w:t>
      </w:r>
      <w:r>
        <w:rPr>
          <w:b w:val="1"/>
          <w:spacing w:val="-6"/>
          <w:sz w:val="26"/>
        </w:rPr>
        <w:t xml:space="preserve"> </w:t>
      </w:r>
      <w:r>
        <w:rPr>
          <w:b w:val="1"/>
          <w:sz w:val="26"/>
        </w:rPr>
        <w:t>д</w:t>
      </w:r>
      <w:r>
        <w:rPr>
          <w:b w:val="1"/>
          <w:spacing w:val="2"/>
          <w:sz w:val="26"/>
        </w:rPr>
        <w:t>е</w:t>
      </w:r>
      <w:r>
        <w:rPr>
          <w:b w:val="1"/>
          <w:spacing w:val="1"/>
          <w:sz w:val="26"/>
        </w:rPr>
        <w:t>н</w:t>
      </w:r>
      <w:r>
        <w:rPr>
          <w:b w:val="1"/>
          <w:sz w:val="26"/>
        </w:rPr>
        <w:t>ь</w:t>
      </w:r>
      <w:r>
        <w:rPr>
          <w:b w:val="1"/>
          <w:spacing w:val="-5"/>
          <w:sz w:val="26"/>
        </w:rPr>
        <w:t xml:space="preserve"> </w:t>
      </w:r>
      <w:r>
        <w:rPr>
          <w:b w:val="1"/>
          <w:sz w:val="26"/>
        </w:rPr>
        <w:t>до</w:t>
      </w:r>
      <w:r>
        <w:rPr>
          <w:b w:val="1"/>
          <w:spacing w:val="-4"/>
          <w:sz w:val="26"/>
        </w:rPr>
        <w:t xml:space="preserve"> </w:t>
      </w:r>
      <w:r>
        <w:rPr>
          <w:b w:val="1"/>
          <w:sz w:val="26"/>
        </w:rPr>
        <w:t>начала</w:t>
      </w:r>
      <w:r>
        <w:rPr>
          <w:b w:val="1"/>
          <w:spacing w:val="-5"/>
          <w:sz w:val="26"/>
        </w:rPr>
        <w:t xml:space="preserve"> </w:t>
      </w:r>
      <w:r>
        <w:rPr>
          <w:b w:val="1"/>
          <w:sz w:val="26"/>
        </w:rPr>
        <w:t>про</w:t>
      </w:r>
      <w:r>
        <w:rPr>
          <w:b w:val="1"/>
          <w:spacing w:val="-2"/>
          <w:sz w:val="26"/>
        </w:rPr>
        <w:t>в</w:t>
      </w:r>
      <w:r>
        <w:rPr>
          <w:b w:val="1"/>
          <w:sz w:val="26"/>
        </w:rPr>
        <w:t>ед</w:t>
      </w:r>
      <w:r>
        <w:rPr>
          <w:b w:val="1"/>
          <w:spacing w:val="2"/>
          <w:sz w:val="26"/>
        </w:rPr>
        <w:t>е</w:t>
      </w:r>
      <w:r>
        <w:rPr>
          <w:b w:val="1"/>
          <w:sz w:val="26"/>
        </w:rPr>
        <w:t>н</w:t>
      </w:r>
      <w:r>
        <w:rPr>
          <w:b w:val="1"/>
          <w:spacing w:val="-2"/>
          <w:sz w:val="26"/>
        </w:rPr>
        <w:t>и</w:t>
      </w:r>
      <w:r>
        <w:rPr>
          <w:b w:val="1"/>
          <w:sz w:val="26"/>
        </w:rPr>
        <w:t>я</w:t>
      </w:r>
      <w:r>
        <w:rPr>
          <w:b w:val="1"/>
          <w:spacing w:val="-7"/>
          <w:sz w:val="26"/>
        </w:rPr>
        <w:t xml:space="preserve"> </w:t>
      </w:r>
      <w:r>
        <w:rPr>
          <w:b w:val="1"/>
          <w:spacing w:val="2"/>
          <w:sz w:val="26"/>
        </w:rPr>
        <w:t>э</w:t>
      </w:r>
      <w:r>
        <w:rPr>
          <w:b w:val="1"/>
          <w:sz w:val="26"/>
        </w:rPr>
        <w:t>к</w:t>
      </w:r>
      <w:r>
        <w:rPr>
          <w:b w:val="1"/>
          <w:spacing w:val="-2"/>
          <w:sz w:val="26"/>
        </w:rPr>
        <w:t>з</w:t>
      </w:r>
      <w:r>
        <w:rPr>
          <w:b w:val="1"/>
          <w:sz w:val="26"/>
        </w:rPr>
        <w:t>ам</w:t>
      </w:r>
      <w:r>
        <w:rPr>
          <w:b w:val="1"/>
          <w:spacing w:val="2"/>
          <w:sz w:val="26"/>
        </w:rPr>
        <w:t>е</w:t>
      </w:r>
      <w:r>
        <w:rPr>
          <w:b w:val="1"/>
          <w:sz w:val="26"/>
        </w:rPr>
        <w:t>на</w:t>
      </w:r>
      <w:r>
        <w:rPr>
          <w:b w:val="1"/>
          <w:spacing w:val="-3"/>
          <w:sz w:val="26"/>
        </w:rPr>
        <w:t xml:space="preserve"> </w:t>
      </w:r>
      <w:r>
        <w:rPr>
          <w:b w:val="1"/>
          <w:sz w:val="26"/>
        </w:rPr>
        <w:t>т</w:t>
      </w:r>
      <w:r>
        <w:rPr>
          <w:b w:val="1"/>
          <w:spacing w:val="1"/>
          <w:sz w:val="26"/>
        </w:rPr>
        <w:t>а</w:t>
      </w:r>
      <w:r>
        <w:rPr>
          <w:b w:val="1"/>
          <w:spacing w:val="-2"/>
          <w:sz w:val="26"/>
        </w:rPr>
        <w:t>к</w:t>
      </w:r>
      <w:r>
        <w:rPr>
          <w:b w:val="1"/>
          <w:sz w:val="26"/>
        </w:rPr>
        <w:t>же необход</w:t>
      </w:r>
      <w:r>
        <w:rPr>
          <w:b w:val="1"/>
          <w:spacing w:val="1"/>
          <w:sz w:val="26"/>
        </w:rPr>
        <w:t>им</w:t>
      </w:r>
      <w:r>
        <w:rPr>
          <w:b w:val="1"/>
          <w:sz w:val="26"/>
        </w:rPr>
        <w:t>о:</w:t>
      </w:r>
    </w:p>
    <w:p w14:paraId="3B120000">
      <w:pPr>
        <w:widowControl w:val="1"/>
        <w:ind w:firstLine="709" w:right="145"/>
        <w:jc w:val="both"/>
        <w:rPr>
          <w:sz w:val="26"/>
        </w:rPr>
      </w:pPr>
      <w:r>
        <w:rPr>
          <w:sz w:val="26"/>
        </w:rPr>
        <w:t>подготовить черновики КОГЭ (на каждого участника экзамена);</w:t>
      </w:r>
    </w:p>
    <w:p w14:paraId="3C120000">
      <w:pPr>
        <w:widowControl w:val="1"/>
        <w:ind w:firstLine="709" w:right="145"/>
        <w:jc w:val="both"/>
        <w:rPr>
          <w:sz w:val="26"/>
        </w:rPr>
      </w:pPr>
      <w:r>
        <w:rPr>
          <w:sz w:val="26"/>
        </w:rPr>
        <w:t>подготовить черновики;</w:t>
      </w:r>
    </w:p>
    <w:p w14:paraId="3D120000">
      <w:pPr>
        <w:widowControl w:val="1"/>
        <w:ind w:firstLine="709" w:right="145"/>
        <w:jc w:val="both"/>
        <w:rPr>
          <w:sz w:val="26"/>
        </w:rPr>
      </w:pPr>
      <w:r>
        <w:rPr>
          <w:sz w:val="26"/>
        </w:rPr>
        <w:t>получить от технического специалиста и подготовить инструкции по использованию ПО для сдачи КОГЭ на каждого участника КОГЭ;</w:t>
      </w:r>
    </w:p>
    <w:p w14:paraId="3E120000">
      <w:pPr>
        <w:widowControl w:val="1"/>
        <w:ind w:firstLine="709" w:right="145"/>
        <w:jc w:val="both"/>
        <w:rPr>
          <w:sz w:val="26"/>
        </w:rPr>
      </w:pPr>
      <w:r>
        <w:rPr>
          <w:sz w:val="26"/>
        </w:rPr>
        <w:t>подготовить достаточное количество бумаги для печати бланков регистрации в аудиториях;</w:t>
      </w:r>
    </w:p>
    <w:p w14:paraId="3F120000">
      <w:pPr>
        <w:widowControl w:val="1"/>
        <w:ind w:firstLine="709" w:right="145"/>
        <w:jc w:val="both"/>
        <w:rPr>
          <w:sz w:val="26"/>
        </w:rPr>
      </w:pPr>
      <w:r>
        <w:rPr>
          <w:sz w:val="26"/>
        </w:rPr>
        <w:t>подготовить конверты для упаковки использованных черновиков (по одному конверту на аудиторию, все черновики упаковываются вместе – и черновики КОГЭ, и стандартные использованные черновики);</w:t>
      </w:r>
    </w:p>
    <w:p w14:paraId="40120000">
      <w:pPr>
        <w:pStyle w:val="Style_2"/>
        <w:widowControl w:val="1"/>
        <w:spacing w:before="2" w:line="298" w:lineRule="exact"/>
        <w:ind w:firstLine="709" w:left="0" w:right="145"/>
      </w:pPr>
      <w:r>
        <w:rPr>
          <w:spacing w:val="-6"/>
        </w:rPr>
        <w:t>у</w:t>
      </w:r>
      <w:r>
        <w:rPr>
          <w:spacing w:val="2"/>
        </w:rPr>
        <w:t>бр</w:t>
      </w:r>
      <w:r>
        <w:t>ать</w:t>
      </w:r>
      <w:r>
        <w:rPr>
          <w:spacing w:val="60"/>
        </w:rPr>
        <w:t xml:space="preserve"> </w:t>
      </w:r>
      <w:r>
        <w:t>(за</w:t>
      </w:r>
      <w:r>
        <w:rPr>
          <w:spacing w:val="-2"/>
        </w:rPr>
        <w:t>к</w:t>
      </w:r>
      <w:r>
        <w:t>ры</w:t>
      </w:r>
      <w:r>
        <w:rPr>
          <w:spacing w:val="1"/>
        </w:rPr>
        <w:t>т</w:t>
      </w:r>
      <w:r>
        <w:t>ь)</w:t>
      </w:r>
      <w:r>
        <w:rPr>
          <w:spacing w:val="60"/>
        </w:rPr>
        <w:t xml:space="preserve"> </w:t>
      </w:r>
      <w:r>
        <w:t>в</w:t>
      </w:r>
      <w:r>
        <w:rPr>
          <w:spacing w:val="-1"/>
        </w:rPr>
        <w:t xml:space="preserve"> </w:t>
      </w:r>
      <w:r>
        <w:rPr>
          <w:spacing w:val="2"/>
        </w:rPr>
        <w:t>а</w:t>
      </w:r>
      <w:r>
        <w:rPr>
          <w:spacing w:val="-6"/>
        </w:rPr>
        <w:t>у</w:t>
      </w:r>
      <w:r>
        <w:rPr>
          <w:spacing w:val="2"/>
        </w:rPr>
        <w:t>ди</w:t>
      </w:r>
      <w:r>
        <w:t>ториях</w:t>
      </w:r>
      <w:r>
        <w:rPr>
          <w:spacing w:val="60"/>
        </w:rPr>
        <w:t xml:space="preserve"> </w:t>
      </w:r>
      <w:r>
        <w:rPr>
          <w:spacing w:val="2"/>
        </w:rPr>
        <w:t>с</w:t>
      </w:r>
      <w:r>
        <w:t>тенд</w:t>
      </w:r>
      <w:r>
        <w:rPr>
          <w:spacing w:val="1"/>
        </w:rPr>
        <w:t>ы</w:t>
      </w:r>
      <w:r>
        <w:t>,</w:t>
      </w:r>
      <w:r>
        <w:rPr>
          <w:spacing w:val="60"/>
        </w:rPr>
        <w:t xml:space="preserve"> </w:t>
      </w:r>
      <w:r>
        <w:rPr>
          <w:spacing w:val="2"/>
        </w:rPr>
        <w:t>п</w:t>
      </w:r>
      <w:r>
        <w:t>ла</w:t>
      </w:r>
      <w:r>
        <w:rPr>
          <w:spacing w:val="-1"/>
        </w:rPr>
        <w:t>к</w:t>
      </w:r>
      <w:r>
        <w:t>аты</w:t>
      </w:r>
      <w:r>
        <w:rPr>
          <w:spacing w:val="60"/>
        </w:rPr>
        <w:t xml:space="preserve"> </w:t>
      </w:r>
      <w:r>
        <w:t>и</w:t>
      </w:r>
      <w:r>
        <w:rPr>
          <w:spacing w:val="-2"/>
        </w:rPr>
        <w:t xml:space="preserve"> </w:t>
      </w:r>
      <w:r>
        <w:t>иные</w:t>
      </w:r>
      <w:r>
        <w:rPr>
          <w:spacing w:val="62"/>
        </w:rPr>
        <w:t xml:space="preserve"> </w:t>
      </w:r>
      <w:r>
        <w:rPr>
          <w:spacing w:val="-1"/>
        </w:rPr>
        <w:t>м</w:t>
      </w:r>
      <w:r>
        <w:t>ат</w:t>
      </w:r>
      <w:r>
        <w:rPr>
          <w:spacing w:val="1"/>
        </w:rPr>
        <w:t>е</w:t>
      </w:r>
      <w:r>
        <w:t>риалы</w:t>
      </w:r>
      <w:r>
        <w:rPr>
          <w:spacing w:val="60"/>
        </w:rPr>
        <w:t xml:space="preserve"> </w:t>
      </w:r>
      <w:r>
        <w:t>со</w:t>
      </w:r>
      <w:r>
        <w:rPr>
          <w:spacing w:val="-2"/>
        </w:rPr>
        <w:t xml:space="preserve"> </w:t>
      </w:r>
      <w:r>
        <w:t>справ</w:t>
      </w:r>
      <w:r>
        <w:rPr>
          <w:spacing w:val="2"/>
        </w:rPr>
        <w:t>о</w:t>
      </w:r>
      <w:r>
        <w:rPr>
          <w:spacing w:val="-1"/>
        </w:rPr>
        <w:t>ч</w:t>
      </w:r>
      <w:r>
        <w:t>н</w:t>
      </w:r>
      <w:r>
        <w:rPr>
          <w:spacing w:val="1"/>
        </w:rPr>
        <w:t>о</w:t>
      </w:r>
      <w:r>
        <w:t>- по</w:t>
      </w:r>
      <w:r>
        <w:rPr>
          <w:spacing w:val="1"/>
        </w:rPr>
        <w:t>з</w:t>
      </w:r>
      <w:r>
        <w:t>навательной</w:t>
      </w:r>
      <w:r>
        <w:rPr>
          <w:spacing w:val="-18"/>
        </w:rPr>
        <w:t xml:space="preserve"> </w:t>
      </w:r>
      <w:r>
        <w:t>и</w:t>
      </w:r>
      <w:r>
        <w:rPr>
          <w:spacing w:val="2"/>
        </w:rPr>
        <w:t>н</w:t>
      </w:r>
      <w:r>
        <w:t>ф</w:t>
      </w:r>
      <w:r>
        <w:rPr>
          <w:spacing w:val="2"/>
        </w:rPr>
        <w:t>о</w:t>
      </w:r>
      <w:r>
        <w:t>р</w:t>
      </w:r>
      <w:r>
        <w:rPr>
          <w:spacing w:val="-1"/>
        </w:rPr>
        <w:t>м</w:t>
      </w:r>
      <w:r>
        <w:t>ац</w:t>
      </w:r>
      <w:r>
        <w:rPr>
          <w:spacing w:val="1"/>
        </w:rPr>
        <w:t>и</w:t>
      </w:r>
      <w:r>
        <w:t>ей</w:t>
      </w:r>
      <w:r>
        <w:rPr>
          <w:spacing w:val="-18"/>
        </w:rPr>
        <w:t xml:space="preserve"> </w:t>
      </w:r>
      <w:r>
        <w:rPr>
          <w:spacing w:val="1"/>
        </w:rPr>
        <w:t>п</w:t>
      </w:r>
      <w:r>
        <w:t>о</w:t>
      </w:r>
      <w:r>
        <w:rPr>
          <w:spacing w:val="-15"/>
        </w:rPr>
        <w:t xml:space="preserve"> </w:t>
      </w:r>
      <w:r>
        <w:t>инф</w:t>
      </w:r>
      <w:r>
        <w:rPr>
          <w:spacing w:val="2"/>
        </w:rPr>
        <w:t>о</w:t>
      </w:r>
      <w:r>
        <w:t>р</w:t>
      </w:r>
      <w:r>
        <w:rPr>
          <w:spacing w:val="-1"/>
        </w:rPr>
        <w:t>м</w:t>
      </w:r>
      <w:r>
        <w:rPr>
          <w:spacing w:val="2"/>
        </w:rPr>
        <w:t>а</w:t>
      </w:r>
      <w:r>
        <w:rPr>
          <w:spacing w:val="1"/>
        </w:rPr>
        <w:t>т</w:t>
      </w:r>
      <w:r>
        <w:t>ике;</w:t>
      </w:r>
    </w:p>
    <w:p w14:paraId="41120000">
      <w:pPr>
        <w:pStyle w:val="Style_2"/>
        <w:widowControl w:val="1"/>
        <w:spacing w:before="2" w:line="298" w:lineRule="exact"/>
        <w:ind w:firstLine="709" w:left="0" w:right="145"/>
      </w:pPr>
      <w:r>
        <w:t>пре</w:t>
      </w:r>
      <w:r>
        <w:rPr>
          <w:spacing w:val="5"/>
        </w:rPr>
        <w:t>д</w:t>
      </w:r>
      <w:r>
        <w:rPr>
          <w:spacing w:val="-6"/>
        </w:rPr>
        <w:t>у</w:t>
      </w:r>
      <w:r>
        <w:t>см</w:t>
      </w:r>
      <w:r>
        <w:rPr>
          <w:spacing w:val="1"/>
        </w:rPr>
        <w:t>о</w:t>
      </w:r>
      <w:r>
        <w:t>тре</w:t>
      </w:r>
      <w:r>
        <w:rPr>
          <w:spacing w:val="1"/>
        </w:rPr>
        <w:t>т</w:t>
      </w:r>
      <w:r>
        <w:t>ь</w:t>
      </w:r>
      <w:r>
        <w:rPr>
          <w:spacing w:val="39"/>
        </w:rPr>
        <w:t xml:space="preserve"> </w:t>
      </w:r>
      <w:r>
        <w:rPr>
          <w:spacing w:val="-1"/>
        </w:rPr>
        <w:t>м</w:t>
      </w:r>
      <w:r>
        <w:t>ес</w:t>
      </w:r>
      <w:r>
        <w:rPr>
          <w:spacing w:val="1"/>
        </w:rPr>
        <w:t>т</w:t>
      </w:r>
      <w:r>
        <w:t>о</w:t>
      </w:r>
      <w:r>
        <w:rPr>
          <w:spacing w:val="41"/>
        </w:rPr>
        <w:t xml:space="preserve"> </w:t>
      </w:r>
      <w:r>
        <w:t>для</w:t>
      </w:r>
      <w:r>
        <w:rPr>
          <w:spacing w:val="41"/>
        </w:rPr>
        <w:t xml:space="preserve"> </w:t>
      </w:r>
      <w:r>
        <w:t>проведения</w:t>
      </w:r>
      <w:r>
        <w:rPr>
          <w:spacing w:val="40"/>
        </w:rPr>
        <w:t xml:space="preserve"> </w:t>
      </w:r>
      <w:r>
        <w:t>ин</w:t>
      </w:r>
      <w:r>
        <w:rPr>
          <w:spacing w:val="-3"/>
        </w:rPr>
        <w:t>с</w:t>
      </w:r>
      <w:r>
        <w:t>т</w:t>
      </w:r>
      <w:r>
        <w:rPr>
          <w:spacing w:val="4"/>
        </w:rPr>
        <w:t>р</w:t>
      </w:r>
      <w:r>
        <w:rPr>
          <w:spacing w:val="-6"/>
        </w:rPr>
        <w:t>у</w:t>
      </w:r>
      <w:r>
        <w:rPr>
          <w:spacing w:val="1"/>
        </w:rPr>
        <w:t>к</w:t>
      </w:r>
      <w:r>
        <w:t>тажа</w:t>
      </w:r>
      <w:r>
        <w:rPr>
          <w:spacing w:val="41"/>
        </w:rPr>
        <w:t xml:space="preserve"> </w:t>
      </w:r>
      <w:r>
        <w:t>работн</w:t>
      </w:r>
      <w:r>
        <w:rPr>
          <w:spacing w:val="2"/>
        </w:rPr>
        <w:t>и</w:t>
      </w:r>
      <w:r>
        <w:rPr>
          <w:spacing w:val="-2"/>
        </w:rPr>
        <w:t>к</w:t>
      </w:r>
      <w:r>
        <w:t>ов</w:t>
      </w:r>
      <w:r>
        <w:rPr>
          <w:spacing w:val="41"/>
        </w:rPr>
        <w:t xml:space="preserve"> </w:t>
      </w:r>
      <w:r>
        <w:t>ППЭ</w:t>
      </w:r>
      <w:r>
        <w:rPr>
          <w:spacing w:val="39"/>
        </w:rPr>
        <w:t xml:space="preserve"> </w:t>
      </w:r>
      <w:r>
        <w:t>в</w:t>
      </w:r>
      <w:r>
        <w:rPr>
          <w:spacing w:val="5"/>
        </w:rPr>
        <w:t>н</w:t>
      </w:r>
      <w:r>
        <w:rPr>
          <w:spacing w:val="-6"/>
        </w:rPr>
        <w:t>у</w:t>
      </w:r>
      <w:r>
        <w:t>три</w:t>
      </w:r>
      <w:r>
        <w:rPr>
          <w:spacing w:val="41"/>
        </w:rPr>
        <w:t xml:space="preserve"> </w:t>
      </w:r>
      <w:r>
        <w:t>П</w:t>
      </w:r>
      <w:r>
        <w:rPr>
          <w:spacing w:val="2"/>
        </w:rPr>
        <w:t>П</w:t>
      </w:r>
      <w:r>
        <w:t>Э, на</w:t>
      </w:r>
      <w:r>
        <w:rPr>
          <w:spacing w:val="1"/>
        </w:rPr>
        <w:t>п</w:t>
      </w:r>
      <w:r>
        <w:t>ример,</w:t>
      </w:r>
      <w:r>
        <w:rPr>
          <w:spacing w:val="-7"/>
        </w:rPr>
        <w:t xml:space="preserve"> </w:t>
      </w:r>
      <w:r>
        <w:rPr>
          <w:spacing w:val="-1"/>
        </w:rPr>
        <w:t>э</w:t>
      </w:r>
      <w:r>
        <w:t>то</w:t>
      </w:r>
      <w:r>
        <w:rPr>
          <w:spacing w:val="-6"/>
        </w:rPr>
        <w:t xml:space="preserve"> </w:t>
      </w:r>
      <w:r>
        <w:rPr>
          <w:spacing w:val="-1"/>
        </w:rPr>
        <w:t>м</w:t>
      </w:r>
      <w:r>
        <w:t>ожет</w:t>
      </w:r>
      <w:r>
        <w:rPr>
          <w:spacing w:val="-7"/>
        </w:rPr>
        <w:t xml:space="preserve"> </w:t>
      </w:r>
      <w:r>
        <w:t>быть</w:t>
      </w:r>
      <w:r>
        <w:rPr>
          <w:spacing w:val="-9"/>
        </w:rPr>
        <w:t xml:space="preserve"> </w:t>
      </w:r>
      <w:r>
        <w:t>одна</w:t>
      </w:r>
      <w:r>
        <w:rPr>
          <w:spacing w:val="-8"/>
        </w:rPr>
        <w:t xml:space="preserve"> </w:t>
      </w:r>
      <w:r>
        <w:rPr>
          <w:spacing w:val="1"/>
        </w:rPr>
        <w:t>и</w:t>
      </w:r>
      <w:r>
        <w:t>з</w:t>
      </w:r>
      <w:r>
        <w:rPr>
          <w:spacing w:val="-7"/>
        </w:rPr>
        <w:t xml:space="preserve"> </w:t>
      </w:r>
      <w:r>
        <w:rPr>
          <w:spacing w:val="4"/>
        </w:rPr>
        <w:t>а</w:t>
      </w:r>
      <w:r>
        <w:rPr>
          <w:spacing w:val="-6"/>
        </w:rPr>
        <w:t>у</w:t>
      </w:r>
      <w:r>
        <w:t>д</w:t>
      </w:r>
      <w:r>
        <w:rPr>
          <w:spacing w:val="2"/>
        </w:rPr>
        <w:t>и</w:t>
      </w:r>
      <w:r>
        <w:t>то</w:t>
      </w:r>
      <w:r>
        <w:rPr>
          <w:spacing w:val="1"/>
        </w:rPr>
        <w:t>р</w:t>
      </w:r>
      <w:r>
        <w:t>ий,</w:t>
      </w:r>
      <w:r>
        <w:rPr>
          <w:spacing w:val="-9"/>
        </w:rPr>
        <w:t xml:space="preserve"> </w:t>
      </w:r>
      <w:r>
        <w:t>холл,</w:t>
      </w:r>
      <w:r>
        <w:rPr>
          <w:spacing w:val="-8"/>
        </w:rPr>
        <w:t xml:space="preserve"> </w:t>
      </w:r>
      <w:r>
        <w:t>Ш</w:t>
      </w:r>
      <w:r>
        <w:rPr>
          <w:spacing w:val="2"/>
        </w:rPr>
        <w:t>т</w:t>
      </w:r>
      <w:r>
        <w:t>аб</w:t>
      </w:r>
      <w:r>
        <w:rPr>
          <w:spacing w:val="-8"/>
        </w:rPr>
        <w:t xml:space="preserve"> </w:t>
      </w:r>
      <w:r>
        <w:t>П</w:t>
      </w:r>
      <w:r>
        <w:rPr>
          <w:spacing w:val="2"/>
        </w:rPr>
        <w:t>П</w:t>
      </w:r>
      <w:r>
        <w:t>Э);</w:t>
      </w:r>
    </w:p>
    <w:p w14:paraId="42120000">
      <w:pPr>
        <w:pStyle w:val="Style_2"/>
        <w:widowControl w:val="1"/>
        <w:spacing w:line="300" w:lineRule="exact"/>
        <w:ind w:firstLine="709" w:left="0" w:right="145"/>
      </w:pPr>
      <w:r>
        <w:t>подгот</w:t>
      </w:r>
      <w:r>
        <w:rPr>
          <w:spacing w:val="1"/>
        </w:rPr>
        <w:t>о</w:t>
      </w:r>
      <w:r>
        <w:t>вить</w:t>
      </w:r>
      <w:r>
        <w:rPr>
          <w:spacing w:val="53"/>
        </w:rPr>
        <w:t xml:space="preserve"> </w:t>
      </w:r>
      <w:r>
        <w:t>в</w:t>
      </w:r>
      <w:r>
        <w:rPr>
          <w:spacing w:val="-6"/>
        </w:rPr>
        <w:t xml:space="preserve"> </w:t>
      </w:r>
      <w:r>
        <w:t>нео</w:t>
      </w:r>
      <w:r>
        <w:rPr>
          <w:spacing w:val="2"/>
        </w:rPr>
        <w:t>бх</w:t>
      </w:r>
      <w:r>
        <w:t>одим</w:t>
      </w:r>
      <w:r>
        <w:rPr>
          <w:spacing w:val="1"/>
        </w:rPr>
        <w:t>о</w:t>
      </w:r>
      <w:r>
        <w:t>м</w:t>
      </w:r>
      <w:r>
        <w:rPr>
          <w:spacing w:val="53"/>
        </w:rPr>
        <w:t xml:space="preserve"> </w:t>
      </w:r>
      <w:r>
        <w:rPr>
          <w:spacing w:val="-2"/>
        </w:rPr>
        <w:t>к</w:t>
      </w:r>
      <w:r>
        <w:t>оли</w:t>
      </w:r>
      <w:r>
        <w:rPr>
          <w:spacing w:val="-1"/>
        </w:rPr>
        <w:t>ч</w:t>
      </w:r>
      <w:r>
        <w:rPr>
          <w:spacing w:val="2"/>
        </w:rPr>
        <w:t>е</w:t>
      </w:r>
      <w:r>
        <w:t>стве</w:t>
      </w:r>
      <w:r>
        <w:rPr>
          <w:spacing w:val="59"/>
        </w:rPr>
        <w:t xml:space="preserve"> </w:t>
      </w:r>
      <w:r>
        <w:rPr>
          <w:spacing w:val="-1"/>
        </w:rPr>
        <w:t>э</w:t>
      </w:r>
      <w:r>
        <w:rPr>
          <w:spacing w:val="-2"/>
        </w:rPr>
        <w:t>к</w:t>
      </w:r>
      <w:r>
        <w:t>з</w:t>
      </w:r>
      <w:r>
        <w:rPr>
          <w:spacing w:val="2"/>
        </w:rPr>
        <w:t>е</w:t>
      </w:r>
      <w:r>
        <w:rPr>
          <w:spacing w:val="-1"/>
        </w:rPr>
        <w:t>м</w:t>
      </w:r>
      <w:r>
        <w:t>пляров</w:t>
      </w:r>
      <w:r>
        <w:rPr>
          <w:spacing w:val="54"/>
        </w:rPr>
        <w:t xml:space="preserve"> </w:t>
      </w:r>
      <w:r>
        <w:t>ин</w:t>
      </w:r>
      <w:r>
        <w:rPr>
          <w:spacing w:val="2"/>
        </w:rPr>
        <w:t>с</w:t>
      </w:r>
      <w:r>
        <w:t>т</w:t>
      </w:r>
      <w:r>
        <w:rPr>
          <w:spacing w:val="4"/>
        </w:rPr>
        <w:t>р</w:t>
      </w:r>
      <w:r>
        <w:rPr>
          <w:spacing w:val="-6"/>
        </w:rPr>
        <w:t>у</w:t>
      </w:r>
      <w:r>
        <w:rPr>
          <w:spacing w:val="3"/>
        </w:rPr>
        <w:t>к</w:t>
      </w:r>
      <w:r>
        <w:t>ц</w:t>
      </w:r>
      <w:r>
        <w:rPr>
          <w:spacing w:val="2"/>
        </w:rPr>
        <w:t>и</w:t>
      </w:r>
      <w:r>
        <w:t>и</w:t>
      </w:r>
      <w:r>
        <w:rPr>
          <w:spacing w:val="53"/>
        </w:rPr>
        <w:t xml:space="preserve"> </w:t>
      </w:r>
      <w:r>
        <w:t>для</w:t>
      </w:r>
      <w:r>
        <w:rPr>
          <w:spacing w:val="58"/>
        </w:rPr>
        <w:t xml:space="preserve"> </w:t>
      </w:r>
      <w:r>
        <w:rPr>
          <w:spacing w:val="-6"/>
        </w:rPr>
        <w:t>у</w:t>
      </w:r>
      <w:r>
        <w:rPr>
          <w:spacing w:val="1"/>
        </w:rPr>
        <w:t>ч</w:t>
      </w:r>
      <w:r>
        <w:t>астн</w:t>
      </w:r>
      <w:r>
        <w:rPr>
          <w:spacing w:val="2"/>
        </w:rPr>
        <w:t>и</w:t>
      </w:r>
      <w:r>
        <w:rPr>
          <w:spacing w:val="-2"/>
        </w:rPr>
        <w:t>к</w:t>
      </w:r>
      <w:r>
        <w:t xml:space="preserve">ов </w:t>
      </w:r>
      <w:r>
        <w:rPr>
          <w:spacing w:val="-1"/>
        </w:rPr>
        <w:t>э</w:t>
      </w:r>
      <w:r>
        <w:rPr>
          <w:spacing w:val="-2"/>
        </w:rPr>
        <w:t>к</w:t>
      </w:r>
      <w:r>
        <w:t>з</w:t>
      </w:r>
      <w:r>
        <w:rPr>
          <w:spacing w:val="2"/>
        </w:rPr>
        <w:t>а</w:t>
      </w:r>
      <w:r>
        <w:rPr>
          <w:spacing w:val="-1"/>
        </w:rPr>
        <w:t>м</w:t>
      </w:r>
      <w:r>
        <w:t>ена, зачитыва</w:t>
      </w:r>
      <w:r>
        <w:rPr>
          <w:spacing w:val="2"/>
        </w:rPr>
        <w:t>е</w:t>
      </w:r>
      <w:r>
        <w:rPr>
          <w:spacing w:val="5"/>
        </w:rPr>
        <w:t>м</w:t>
      </w:r>
      <w:r>
        <w:rPr>
          <w:spacing w:val="-6"/>
        </w:rPr>
        <w:t>у</w:t>
      </w:r>
      <w:r>
        <w:t>ю органи</w:t>
      </w:r>
      <w:r>
        <w:rPr>
          <w:spacing w:val="1"/>
        </w:rPr>
        <w:t>з</w:t>
      </w:r>
      <w:r>
        <w:t>ат</w:t>
      </w:r>
      <w:r>
        <w:rPr>
          <w:spacing w:val="1"/>
        </w:rPr>
        <w:t>о</w:t>
      </w:r>
      <w:r>
        <w:t>рами в</w:t>
      </w:r>
      <w:r>
        <w:rPr>
          <w:spacing w:val="-3"/>
        </w:rPr>
        <w:t xml:space="preserve"> </w:t>
      </w:r>
      <w:r>
        <w:rPr>
          <w:spacing w:val="2"/>
        </w:rPr>
        <w:t>а</w:t>
      </w:r>
      <w:r>
        <w:rPr>
          <w:spacing w:val="-6"/>
        </w:rPr>
        <w:t>у</w:t>
      </w:r>
      <w:r>
        <w:t>ди</w:t>
      </w:r>
      <w:r>
        <w:rPr>
          <w:spacing w:val="2"/>
        </w:rPr>
        <w:t>т</w:t>
      </w:r>
      <w:r>
        <w:t xml:space="preserve">ории перед началом </w:t>
      </w:r>
      <w:r>
        <w:rPr>
          <w:spacing w:val="1"/>
        </w:rPr>
        <w:t>э</w:t>
      </w:r>
      <w:r>
        <w:rPr>
          <w:spacing w:val="-2"/>
        </w:rPr>
        <w:t>к</w:t>
      </w:r>
      <w:r>
        <w:t>за</w:t>
      </w:r>
      <w:r>
        <w:rPr>
          <w:spacing w:val="2"/>
        </w:rPr>
        <w:t>м</w:t>
      </w:r>
      <w:r>
        <w:t>ена (одна инст</w:t>
      </w:r>
      <w:r>
        <w:rPr>
          <w:spacing w:val="4"/>
        </w:rPr>
        <w:t>р</w:t>
      </w:r>
      <w:r>
        <w:rPr>
          <w:spacing w:val="-6"/>
        </w:rPr>
        <w:t>у</w:t>
      </w:r>
      <w:r>
        <w:rPr>
          <w:spacing w:val="-2"/>
        </w:rPr>
        <w:t>к</w:t>
      </w:r>
      <w:r>
        <w:t>ция</w:t>
      </w:r>
      <w:r>
        <w:rPr>
          <w:spacing w:val="-12"/>
        </w:rPr>
        <w:t xml:space="preserve"> </w:t>
      </w:r>
      <w:r>
        <w:rPr>
          <w:spacing w:val="1"/>
        </w:rPr>
        <w:t>н</w:t>
      </w:r>
      <w:r>
        <w:t>а</w:t>
      </w:r>
      <w:r>
        <w:rPr>
          <w:spacing w:val="-8"/>
        </w:rPr>
        <w:t xml:space="preserve"> </w:t>
      </w:r>
      <w:r>
        <w:t>од</w:t>
      </w:r>
      <w:r>
        <w:rPr>
          <w:spacing w:val="5"/>
        </w:rPr>
        <w:t>н</w:t>
      </w:r>
      <w:r>
        <w:t>у</w:t>
      </w:r>
      <w:r>
        <w:rPr>
          <w:spacing w:val="-16"/>
        </w:rPr>
        <w:t xml:space="preserve"> </w:t>
      </w:r>
      <w:r>
        <w:rPr>
          <w:spacing w:val="2"/>
        </w:rPr>
        <w:t>а</w:t>
      </w:r>
      <w:r>
        <w:rPr>
          <w:spacing w:val="-6"/>
        </w:rPr>
        <w:t>у</w:t>
      </w:r>
      <w:r>
        <w:rPr>
          <w:spacing w:val="2"/>
        </w:rPr>
        <w:t>ди</w:t>
      </w:r>
      <w:r>
        <w:t>торию);</w:t>
      </w:r>
    </w:p>
    <w:p w14:paraId="43120000">
      <w:pPr>
        <w:pStyle w:val="Style_2"/>
        <w:widowControl w:val="1"/>
        <w:ind w:firstLine="709" w:left="0" w:right="145"/>
      </w:pPr>
      <w:r>
        <w:t>провер</w:t>
      </w:r>
      <w:r>
        <w:rPr>
          <w:spacing w:val="1"/>
        </w:rPr>
        <w:t>и</w:t>
      </w:r>
      <w:r>
        <w:t>ть</w:t>
      </w:r>
      <w:r>
        <w:rPr>
          <w:spacing w:val="-14"/>
        </w:rPr>
        <w:t xml:space="preserve"> </w:t>
      </w:r>
      <w:r>
        <w:t>по</w:t>
      </w:r>
      <w:r>
        <w:rPr>
          <w:spacing w:val="1"/>
        </w:rPr>
        <w:t>ж</w:t>
      </w:r>
      <w:r>
        <w:t>арн</w:t>
      </w:r>
      <w:r>
        <w:rPr>
          <w:spacing w:val="1"/>
        </w:rPr>
        <w:t>ы</w:t>
      </w:r>
      <w:r>
        <w:t>е</w:t>
      </w:r>
      <w:r>
        <w:rPr>
          <w:spacing w:val="-11"/>
        </w:rPr>
        <w:t xml:space="preserve"> </w:t>
      </w:r>
      <w:r>
        <w:t>выходы,</w:t>
      </w:r>
      <w:r>
        <w:rPr>
          <w:spacing w:val="-15"/>
        </w:rPr>
        <w:t xml:space="preserve"> </w:t>
      </w:r>
      <w:r>
        <w:t>наличие</w:t>
      </w:r>
      <w:r>
        <w:rPr>
          <w:spacing w:val="-14"/>
        </w:rPr>
        <w:t xml:space="preserve"> </w:t>
      </w:r>
      <w:r>
        <w:t>ср</w:t>
      </w:r>
      <w:r>
        <w:rPr>
          <w:spacing w:val="2"/>
        </w:rPr>
        <w:t>е</w:t>
      </w:r>
      <w:r>
        <w:t>дств</w:t>
      </w:r>
      <w:r>
        <w:rPr>
          <w:spacing w:val="-14"/>
        </w:rPr>
        <w:t xml:space="preserve"> </w:t>
      </w:r>
      <w:r>
        <w:t>перв</w:t>
      </w:r>
      <w:r>
        <w:rPr>
          <w:spacing w:val="3"/>
        </w:rPr>
        <w:t>и</w:t>
      </w:r>
      <w:r>
        <w:rPr>
          <w:spacing w:val="-1"/>
        </w:rPr>
        <w:t>ч</w:t>
      </w:r>
      <w:r>
        <w:t>ного</w:t>
      </w:r>
      <w:r>
        <w:rPr>
          <w:spacing w:val="-12"/>
        </w:rPr>
        <w:t xml:space="preserve"> </w:t>
      </w:r>
      <w:r>
        <w:t>по</w:t>
      </w:r>
      <w:r>
        <w:rPr>
          <w:spacing w:val="3"/>
        </w:rPr>
        <w:t>ж</w:t>
      </w:r>
      <w:r>
        <w:t>аро</w:t>
      </w:r>
      <w:r>
        <w:rPr>
          <w:spacing w:val="4"/>
        </w:rPr>
        <w:t>т</w:t>
      </w:r>
      <w:r>
        <w:rPr>
          <w:spacing w:val="-6"/>
        </w:rPr>
        <w:t>у</w:t>
      </w:r>
      <w:r>
        <w:t xml:space="preserve">шения; </w:t>
      </w:r>
    </w:p>
    <w:p w14:paraId="44120000">
      <w:pPr>
        <w:pStyle w:val="Style_2"/>
        <w:widowControl w:val="1"/>
        <w:ind w:firstLine="709" w:left="0" w:right="145"/>
      </w:pPr>
      <w:r>
        <w:t>запереть</w:t>
      </w:r>
      <w:r>
        <w:rPr>
          <w:spacing w:val="-13"/>
        </w:rPr>
        <w:t xml:space="preserve"> </w:t>
      </w:r>
      <w:r>
        <w:t>и</w:t>
      </w:r>
      <w:r>
        <w:rPr>
          <w:spacing w:val="-10"/>
        </w:rPr>
        <w:t xml:space="preserve"> </w:t>
      </w:r>
      <w:r>
        <w:t>оп</w:t>
      </w:r>
      <w:r>
        <w:rPr>
          <w:spacing w:val="2"/>
        </w:rPr>
        <w:t>е</w:t>
      </w:r>
      <w:r>
        <w:rPr>
          <w:spacing w:val="-1"/>
        </w:rPr>
        <w:t>ч</w:t>
      </w:r>
      <w:r>
        <w:t>ат</w:t>
      </w:r>
      <w:r>
        <w:rPr>
          <w:spacing w:val="1"/>
        </w:rPr>
        <w:t>а</w:t>
      </w:r>
      <w:r>
        <w:t>ть</w:t>
      </w:r>
      <w:r>
        <w:rPr>
          <w:spacing w:val="-10"/>
        </w:rPr>
        <w:t xml:space="preserve"> </w:t>
      </w:r>
      <w:r>
        <w:t>помещени</w:t>
      </w:r>
      <w:r>
        <w:rPr>
          <w:spacing w:val="1"/>
        </w:rPr>
        <w:t>я</w:t>
      </w:r>
      <w:r>
        <w:t>,</w:t>
      </w:r>
      <w:r>
        <w:rPr>
          <w:spacing w:val="-12"/>
        </w:rPr>
        <w:t xml:space="preserve"> </w:t>
      </w:r>
      <w:r>
        <w:t>не</w:t>
      </w:r>
      <w:r>
        <w:rPr>
          <w:spacing w:val="-8"/>
        </w:rPr>
        <w:t xml:space="preserve"> </w:t>
      </w:r>
      <w:r>
        <w:t>ис</w:t>
      </w:r>
      <w:r>
        <w:rPr>
          <w:spacing w:val="3"/>
        </w:rPr>
        <w:t>п</w:t>
      </w:r>
      <w:r>
        <w:t>о</w:t>
      </w:r>
      <w:r>
        <w:rPr>
          <w:spacing w:val="2"/>
        </w:rPr>
        <w:t>л</w:t>
      </w:r>
      <w:r>
        <w:t>ь</w:t>
      </w:r>
      <w:r>
        <w:rPr>
          <w:spacing w:val="2"/>
        </w:rPr>
        <w:t>з</w:t>
      </w:r>
      <w:r>
        <w:rPr>
          <w:spacing w:val="-6"/>
        </w:rPr>
        <w:t>у</w:t>
      </w:r>
      <w:r>
        <w:rPr>
          <w:spacing w:val="2"/>
        </w:rPr>
        <w:t>ю</w:t>
      </w:r>
      <w:r>
        <w:t>щиеся</w:t>
      </w:r>
      <w:r>
        <w:rPr>
          <w:spacing w:val="-11"/>
        </w:rPr>
        <w:t xml:space="preserve"> </w:t>
      </w:r>
      <w:r>
        <w:t>для</w:t>
      </w:r>
      <w:r>
        <w:rPr>
          <w:spacing w:val="-10"/>
        </w:rPr>
        <w:t xml:space="preserve"> </w:t>
      </w:r>
      <w:r>
        <w:t>пров</w:t>
      </w:r>
      <w:r>
        <w:rPr>
          <w:spacing w:val="2"/>
        </w:rPr>
        <w:t>е</w:t>
      </w:r>
      <w:r>
        <w:t>ден</w:t>
      </w:r>
      <w:r>
        <w:rPr>
          <w:spacing w:val="1"/>
        </w:rPr>
        <w:t>и</w:t>
      </w:r>
      <w:r>
        <w:t>я</w:t>
      </w:r>
      <w:r>
        <w:rPr>
          <w:spacing w:val="-11"/>
        </w:rPr>
        <w:t xml:space="preserve"> </w:t>
      </w:r>
      <w:r>
        <w:t>э</w:t>
      </w:r>
      <w:r>
        <w:rPr>
          <w:spacing w:val="-2"/>
        </w:rPr>
        <w:t>к</w:t>
      </w:r>
      <w:r>
        <w:t>з</w:t>
      </w:r>
      <w:r>
        <w:rPr>
          <w:spacing w:val="2"/>
        </w:rPr>
        <w:t>а</w:t>
      </w:r>
      <w:r>
        <w:rPr>
          <w:spacing w:val="-1"/>
        </w:rPr>
        <w:t>м</w:t>
      </w:r>
      <w:r>
        <w:t>ена;</w:t>
      </w:r>
    </w:p>
    <w:p w14:paraId="45120000">
      <w:pPr>
        <w:pStyle w:val="Style_2"/>
        <w:widowControl w:val="1"/>
        <w:spacing w:line="300" w:lineRule="exact"/>
        <w:ind w:firstLine="709" w:left="0" w:right="145"/>
      </w:pPr>
      <w:r>
        <w:t>провести</w:t>
      </w:r>
      <w:r>
        <w:rPr>
          <w:spacing w:val="21"/>
        </w:rPr>
        <w:t xml:space="preserve"> </w:t>
      </w:r>
      <w:r>
        <w:t>п</w:t>
      </w:r>
      <w:r>
        <w:rPr>
          <w:spacing w:val="2"/>
        </w:rPr>
        <w:t>р</w:t>
      </w:r>
      <w:r>
        <w:t>ове</w:t>
      </w:r>
      <w:r>
        <w:rPr>
          <w:spacing w:val="2"/>
        </w:rPr>
        <w:t>р</w:t>
      </w:r>
      <w:r>
        <w:rPr>
          <w:spacing w:val="3"/>
        </w:rPr>
        <w:t>к</w:t>
      </w:r>
      <w:r>
        <w:t>у</w:t>
      </w:r>
      <w:r>
        <w:rPr>
          <w:spacing w:val="16"/>
        </w:rPr>
        <w:t xml:space="preserve"> </w:t>
      </w:r>
      <w:r>
        <w:rPr>
          <w:spacing w:val="2"/>
        </w:rPr>
        <w:t>р</w:t>
      </w:r>
      <w:r>
        <w:t>аботоспос</w:t>
      </w:r>
      <w:r>
        <w:rPr>
          <w:spacing w:val="2"/>
        </w:rPr>
        <w:t>о</w:t>
      </w:r>
      <w:r>
        <w:t>бности</w:t>
      </w:r>
      <w:r>
        <w:rPr>
          <w:spacing w:val="22"/>
        </w:rPr>
        <w:t xml:space="preserve"> </w:t>
      </w:r>
      <w:r>
        <w:rPr>
          <w:spacing w:val="2"/>
        </w:rPr>
        <w:t>ср</w:t>
      </w:r>
      <w:r>
        <w:t>едств</w:t>
      </w:r>
      <w:r>
        <w:rPr>
          <w:spacing w:val="21"/>
        </w:rPr>
        <w:t xml:space="preserve"> </w:t>
      </w:r>
      <w:r>
        <w:t>вид</w:t>
      </w:r>
      <w:r>
        <w:rPr>
          <w:spacing w:val="2"/>
        </w:rPr>
        <w:t>е</w:t>
      </w:r>
      <w:r>
        <w:t>онаблюде</w:t>
      </w:r>
      <w:r>
        <w:rPr>
          <w:spacing w:val="2"/>
        </w:rPr>
        <w:t>н</w:t>
      </w:r>
      <w:r>
        <w:t>ия</w:t>
      </w:r>
      <w:r>
        <w:rPr>
          <w:spacing w:val="22"/>
        </w:rPr>
        <w:t xml:space="preserve"> </w:t>
      </w:r>
      <w:r>
        <w:t>в</w:t>
      </w:r>
      <w:r>
        <w:rPr>
          <w:spacing w:val="-3"/>
        </w:rPr>
        <w:t xml:space="preserve"> </w:t>
      </w:r>
      <w:r>
        <w:t>ППЭ</w:t>
      </w:r>
      <w:r>
        <w:rPr>
          <w:spacing w:val="22"/>
        </w:rPr>
        <w:t xml:space="preserve"> </w:t>
      </w:r>
      <w:r>
        <w:t>со</w:t>
      </w:r>
      <w:r>
        <w:rPr>
          <w:spacing w:val="2"/>
        </w:rPr>
        <w:t>в</w:t>
      </w:r>
      <w:r>
        <w:rPr>
          <w:spacing w:val="-1"/>
        </w:rPr>
        <w:t>м</w:t>
      </w:r>
      <w:r>
        <w:t>естно с</w:t>
      </w:r>
      <w:r>
        <w:rPr>
          <w:spacing w:val="-16"/>
        </w:rPr>
        <w:t xml:space="preserve"> </w:t>
      </w:r>
      <w:r>
        <w:t>техниче</w:t>
      </w:r>
      <w:r>
        <w:rPr>
          <w:spacing w:val="2"/>
        </w:rPr>
        <w:t>с</w:t>
      </w:r>
      <w:r>
        <w:rPr>
          <w:spacing w:val="-2"/>
        </w:rPr>
        <w:t>к</w:t>
      </w:r>
      <w:r>
        <w:rPr>
          <w:spacing w:val="2"/>
        </w:rPr>
        <w:t>и</w:t>
      </w:r>
      <w:r>
        <w:t>м</w:t>
      </w:r>
      <w:r>
        <w:rPr>
          <w:spacing w:val="-17"/>
        </w:rPr>
        <w:t xml:space="preserve"> </w:t>
      </w:r>
      <w:r>
        <w:t>спе</w:t>
      </w:r>
      <w:r>
        <w:rPr>
          <w:spacing w:val="1"/>
        </w:rPr>
        <w:t>ц</w:t>
      </w:r>
      <w:r>
        <w:t>и</w:t>
      </w:r>
      <w:r>
        <w:rPr>
          <w:spacing w:val="2"/>
        </w:rPr>
        <w:t>а</w:t>
      </w:r>
      <w:r>
        <w:t>листо</w:t>
      </w:r>
      <w:r>
        <w:rPr>
          <w:spacing w:val="-2"/>
        </w:rPr>
        <w:t>м</w:t>
      </w:r>
      <w:r>
        <w:t>;</w:t>
      </w:r>
    </w:p>
    <w:p w14:paraId="46120000">
      <w:pPr>
        <w:widowControl w:val="1"/>
        <w:spacing w:line="294" w:lineRule="exact"/>
        <w:ind w:firstLine="709" w:right="145"/>
        <w:rPr>
          <w:sz w:val="26"/>
        </w:rPr>
      </w:pPr>
      <w:r>
        <w:rPr>
          <w:b w:val="1"/>
          <w:sz w:val="26"/>
        </w:rPr>
        <w:t>не</w:t>
      </w:r>
      <w:r>
        <w:rPr>
          <w:b w:val="1"/>
          <w:spacing w:val="25"/>
          <w:sz w:val="26"/>
        </w:rPr>
        <w:t xml:space="preserve"> </w:t>
      </w:r>
      <w:r>
        <w:rPr>
          <w:b w:val="1"/>
          <w:sz w:val="26"/>
        </w:rPr>
        <w:t>ранее</w:t>
      </w:r>
      <w:r>
        <w:rPr>
          <w:b w:val="1"/>
          <w:spacing w:val="27"/>
          <w:sz w:val="26"/>
        </w:rPr>
        <w:t xml:space="preserve"> </w:t>
      </w:r>
      <w:r>
        <w:rPr>
          <w:b w:val="1"/>
          <w:sz w:val="26"/>
        </w:rPr>
        <w:t>чем</w:t>
      </w:r>
      <w:r>
        <w:rPr>
          <w:b w:val="1"/>
          <w:spacing w:val="28"/>
          <w:sz w:val="26"/>
        </w:rPr>
        <w:t xml:space="preserve"> </w:t>
      </w:r>
      <w:r>
        <w:rPr>
          <w:b w:val="1"/>
          <w:spacing w:val="-2"/>
          <w:sz w:val="26"/>
        </w:rPr>
        <w:t>з</w:t>
      </w:r>
      <w:r>
        <w:rPr>
          <w:b w:val="1"/>
          <w:sz w:val="26"/>
        </w:rPr>
        <w:t>а</w:t>
      </w:r>
      <w:r>
        <w:rPr>
          <w:b w:val="1"/>
          <w:spacing w:val="27"/>
          <w:sz w:val="26"/>
        </w:rPr>
        <w:t xml:space="preserve"> </w:t>
      </w:r>
      <w:r>
        <w:rPr>
          <w:b w:val="1"/>
          <w:sz w:val="26"/>
        </w:rPr>
        <w:t>5</w:t>
      </w:r>
      <w:r>
        <w:rPr>
          <w:b w:val="1"/>
          <w:spacing w:val="27"/>
          <w:sz w:val="26"/>
        </w:rPr>
        <w:t xml:space="preserve"> </w:t>
      </w:r>
      <w:r>
        <w:rPr>
          <w:b w:val="1"/>
          <w:sz w:val="26"/>
        </w:rPr>
        <w:t>календар</w:t>
      </w:r>
      <w:r>
        <w:rPr>
          <w:b w:val="1"/>
          <w:spacing w:val="1"/>
          <w:sz w:val="26"/>
        </w:rPr>
        <w:t>н</w:t>
      </w:r>
      <w:r>
        <w:rPr>
          <w:b w:val="1"/>
          <w:spacing w:val="-1"/>
          <w:sz w:val="26"/>
        </w:rPr>
        <w:t>ы</w:t>
      </w:r>
      <w:r>
        <w:rPr>
          <w:b w:val="1"/>
          <w:sz w:val="26"/>
        </w:rPr>
        <w:t>х</w:t>
      </w:r>
      <w:r>
        <w:rPr>
          <w:b w:val="1"/>
          <w:spacing w:val="29"/>
          <w:sz w:val="26"/>
        </w:rPr>
        <w:t xml:space="preserve"> </w:t>
      </w:r>
      <w:r>
        <w:rPr>
          <w:b w:val="1"/>
          <w:sz w:val="26"/>
        </w:rPr>
        <w:t>дне</w:t>
      </w:r>
      <w:r>
        <w:rPr>
          <w:b w:val="1"/>
          <w:spacing w:val="-1"/>
          <w:sz w:val="26"/>
        </w:rPr>
        <w:t>й</w:t>
      </w:r>
      <w:r>
        <w:rPr>
          <w:b w:val="1"/>
          <w:sz w:val="26"/>
        </w:rPr>
        <w:t>,</w:t>
      </w:r>
      <w:r>
        <w:rPr>
          <w:b w:val="1"/>
          <w:spacing w:val="27"/>
          <w:sz w:val="26"/>
        </w:rPr>
        <w:t xml:space="preserve"> </w:t>
      </w:r>
      <w:r>
        <w:rPr>
          <w:b w:val="1"/>
          <w:sz w:val="26"/>
        </w:rPr>
        <w:t>но</w:t>
      </w:r>
      <w:r>
        <w:rPr>
          <w:b w:val="1"/>
          <w:spacing w:val="27"/>
          <w:sz w:val="26"/>
        </w:rPr>
        <w:t xml:space="preserve"> </w:t>
      </w:r>
      <w:r>
        <w:rPr>
          <w:b w:val="1"/>
          <w:sz w:val="26"/>
        </w:rPr>
        <w:t>не</w:t>
      </w:r>
      <w:r>
        <w:rPr>
          <w:b w:val="1"/>
          <w:spacing w:val="25"/>
          <w:sz w:val="26"/>
        </w:rPr>
        <w:t xml:space="preserve"> </w:t>
      </w:r>
      <w:r>
        <w:rPr>
          <w:b w:val="1"/>
          <w:sz w:val="26"/>
        </w:rPr>
        <w:t>по</w:t>
      </w:r>
      <w:r>
        <w:rPr>
          <w:b w:val="1"/>
          <w:spacing w:val="-2"/>
          <w:sz w:val="26"/>
        </w:rPr>
        <w:t>з</w:t>
      </w:r>
      <w:r>
        <w:rPr>
          <w:b w:val="1"/>
          <w:sz w:val="26"/>
        </w:rPr>
        <w:t>днее</w:t>
      </w:r>
      <w:r>
        <w:rPr>
          <w:b w:val="1"/>
          <w:spacing w:val="26"/>
          <w:sz w:val="26"/>
        </w:rPr>
        <w:t xml:space="preserve"> </w:t>
      </w:r>
      <w:r>
        <w:rPr>
          <w:b w:val="1"/>
          <w:sz w:val="26"/>
        </w:rPr>
        <w:t>17:</w:t>
      </w:r>
      <w:r>
        <w:rPr>
          <w:b w:val="1"/>
          <w:spacing w:val="2"/>
          <w:sz w:val="26"/>
        </w:rPr>
        <w:t>0</w:t>
      </w:r>
      <w:r>
        <w:rPr>
          <w:b w:val="1"/>
          <w:sz w:val="26"/>
        </w:rPr>
        <w:t>0</w:t>
      </w:r>
      <w:r>
        <w:rPr>
          <w:b w:val="1"/>
          <w:spacing w:val="29"/>
          <w:sz w:val="26"/>
        </w:rPr>
        <w:t xml:space="preserve"> </w:t>
      </w:r>
      <w:r>
        <w:rPr>
          <w:sz w:val="26"/>
        </w:rPr>
        <w:t>по</w:t>
      </w:r>
      <w:r>
        <w:rPr>
          <w:spacing w:val="26"/>
          <w:sz w:val="26"/>
        </w:rPr>
        <w:t xml:space="preserve"> </w:t>
      </w:r>
      <w:r>
        <w:rPr>
          <w:spacing w:val="-1"/>
          <w:sz w:val="26"/>
        </w:rPr>
        <w:t>м</w:t>
      </w:r>
      <w:r>
        <w:rPr>
          <w:sz w:val="26"/>
        </w:rPr>
        <w:t>естно</w:t>
      </w:r>
      <w:r>
        <w:rPr>
          <w:spacing w:val="3"/>
          <w:sz w:val="26"/>
        </w:rPr>
        <w:t>м</w:t>
      </w:r>
      <w:r>
        <w:rPr>
          <w:sz w:val="26"/>
        </w:rPr>
        <w:t>у</w:t>
      </w:r>
      <w:r>
        <w:rPr>
          <w:spacing w:val="22"/>
          <w:sz w:val="26"/>
        </w:rPr>
        <w:t xml:space="preserve"> </w:t>
      </w:r>
      <w:r>
        <w:rPr>
          <w:spacing w:val="2"/>
          <w:sz w:val="26"/>
        </w:rPr>
        <w:t>в</w:t>
      </w:r>
      <w:r>
        <w:rPr>
          <w:sz w:val="26"/>
        </w:rPr>
        <w:t>реме</w:t>
      </w:r>
      <w:r>
        <w:rPr>
          <w:spacing w:val="2"/>
          <w:sz w:val="26"/>
        </w:rPr>
        <w:t>н</w:t>
      </w:r>
      <w:r>
        <w:rPr>
          <w:sz w:val="26"/>
        </w:rPr>
        <w:t>и</w:t>
      </w:r>
    </w:p>
    <w:p w14:paraId="47120000">
      <w:pPr>
        <w:pStyle w:val="Style_2"/>
        <w:widowControl w:val="1"/>
        <w:tabs>
          <w:tab w:leader="none" w:pos="1863" w:val="left"/>
          <w:tab w:leader="none" w:pos="2566" w:val="left"/>
          <w:tab w:leader="none" w:pos="4869" w:val="left"/>
          <w:tab w:leader="none" w:pos="5581" w:val="left"/>
          <w:tab w:leader="none" w:pos="6884" w:val="left"/>
          <w:tab w:leader="none" w:pos="7268" w:val="left"/>
          <w:tab w:leader="none" w:pos="7775" w:val="left"/>
          <w:tab w:leader="none" w:pos="9300" w:val="left"/>
        </w:tabs>
        <w:spacing w:line="239" w:lineRule="auto"/>
        <w:ind w:firstLine="709" w:left="0" w:right="145"/>
      </w:pPr>
      <w:r>
        <w:rPr>
          <w:spacing w:val="-2"/>
        </w:rPr>
        <w:t>к</w:t>
      </w:r>
      <w:r>
        <w:t>алендарн</w:t>
      </w:r>
      <w:r>
        <w:rPr>
          <w:spacing w:val="2"/>
        </w:rPr>
        <w:t>о</w:t>
      </w:r>
      <w:r>
        <w:t>го дн</w:t>
      </w:r>
      <w:r>
        <w:rPr>
          <w:spacing w:val="1"/>
        </w:rPr>
        <w:t>я</w:t>
      </w:r>
      <w:r>
        <w:t>, предшест</w:t>
      </w:r>
      <w:r>
        <w:rPr>
          <w:spacing w:val="4"/>
        </w:rPr>
        <w:t>в</w:t>
      </w:r>
      <w:r>
        <w:rPr>
          <w:spacing w:val="-6"/>
        </w:rPr>
        <w:t>у</w:t>
      </w:r>
      <w:r>
        <w:rPr>
          <w:spacing w:val="2"/>
        </w:rPr>
        <w:t>ю</w:t>
      </w:r>
      <w:r>
        <w:t>щ</w:t>
      </w:r>
      <w:r>
        <w:rPr>
          <w:spacing w:val="1"/>
        </w:rPr>
        <w:t>е</w:t>
      </w:r>
      <w:r>
        <w:t xml:space="preserve">го </w:t>
      </w:r>
      <w:r>
        <w:rPr>
          <w:spacing w:val="2"/>
        </w:rPr>
        <w:t>д</w:t>
      </w:r>
      <w:r>
        <w:t xml:space="preserve">ню </w:t>
      </w:r>
      <w:r>
        <w:rPr>
          <w:spacing w:val="-1"/>
        </w:rPr>
        <w:t>э</w:t>
      </w:r>
      <w:r>
        <w:rPr>
          <w:spacing w:val="-2"/>
        </w:rPr>
        <w:t>к</w:t>
      </w:r>
      <w:r>
        <w:t>замен</w:t>
      </w:r>
      <w:r>
        <w:rPr>
          <w:spacing w:val="2"/>
        </w:rPr>
        <w:t>а</w:t>
      </w:r>
      <w:r>
        <w:t xml:space="preserve">, и </w:t>
      </w:r>
      <w:r>
        <w:rPr>
          <w:u w:val="single"/>
        </w:rPr>
        <w:t>до</w:t>
      </w:r>
      <w:r>
        <w:t xml:space="preserve"> проведения </w:t>
      </w:r>
      <w:r>
        <w:rPr>
          <w:spacing w:val="-2"/>
        </w:rPr>
        <w:t>к</w:t>
      </w:r>
      <w:r>
        <w:t>о</w:t>
      </w:r>
      <w:r>
        <w:rPr>
          <w:spacing w:val="1"/>
        </w:rPr>
        <w:t>н</w:t>
      </w:r>
      <w:r>
        <w:t>троля техниче</w:t>
      </w:r>
      <w:r>
        <w:rPr>
          <w:spacing w:val="2"/>
        </w:rPr>
        <w:t>с</w:t>
      </w:r>
      <w:r>
        <w:rPr>
          <w:spacing w:val="-2"/>
        </w:rPr>
        <w:t>к</w:t>
      </w:r>
      <w:r>
        <w:t>ой</w:t>
      </w:r>
      <w:r>
        <w:rPr>
          <w:spacing w:val="11"/>
        </w:rPr>
        <w:t xml:space="preserve"> </w:t>
      </w:r>
      <w:r>
        <w:t>го</w:t>
      </w:r>
      <w:r>
        <w:rPr>
          <w:spacing w:val="1"/>
        </w:rPr>
        <w:t>т</w:t>
      </w:r>
      <w:r>
        <w:t>овн</w:t>
      </w:r>
      <w:r>
        <w:rPr>
          <w:spacing w:val="2"/>
        </w:rPr>
        <w:t>о</w:t>
      </w:r>
      <w:r>
        <w:t>сти</w:t>
      </w:r>
      <w:r>
        <w:rPr>
          <w:spacing w:val="11"/>
        </w:rPr>
        <w:t xml:space="preserve"> </w:t>
      </w:r>
      <w:r>
        <w:t>обесп</w:t>
      </w:r>
      <w:r>
        <w:rPr>
          <w:spacing w:val="2"/>
        </w:rPr>
        <w:t>е</w:t>
      </w:r>
      <w:r>
        <w:rPr>
          <w:spacing w:val="-1"/>
        </w:rPr>
        <w:t>ч</w:t>
      </w:r>
      <w:r>
        <w:t>и</w:t>
      </w:r>
      <w:r>
        <w:rPr>
          <w:spacing w:val="2"/>
        </w:rPr>
        <w:t>т</w:t>
      </w:r>
      <w:r>
        <w:t>ь</w:t>
      </w:r>
      <w:r>
        <w:rPr>
          <w:spacing w:val="7"/>
        </w:rPr>
        <w:t xml:space="preserve"> </w:t>
      </w:r>
      <w:r>
        <w:t>во</w:t>
      </w:r>
      <w:r>
        <w:rPr>
          <w:spacing w:val="3"/>
        </w:rPr>
        <w:t>з</w:t>
      </w:r>
      <w:r>
        <w:rPr>
          <w:spacing w:val="1"/>
        </w:rPr>
        <w:t>м</w:t>
      </w:r>
      <w:r>
        <w:t>ожность</w:t>
      </w:r>
      <w:r>
        <w:rPr>
          <w:spacing w:val="11"/>
        </w:rPr>
        <w:t xml:space="preserve"> </w:t>
      </w:r>
      <w:r>
        <w:t>техни</w:t>
      </w:r>
      <w:r>
        <w:rPr>
          <w:spacing w:val="2"/>
        </w:rPr>
        <w:t>ч</w:t>
      </w:r>
      <w:r>
        <w:t>ес</w:t>
      </w:r>
      <w:r>
        <w:rPr>
          <w:spacing w:val="-2"/>
        </w:rPr>
        <w:t>к</w:t>
      </w:r>
      <w:r>
        <w:rPr>
          <w:spacing w:val="2"/>
        </w:rPr>
        <w:t>о</w:t>
      </w:r>
      <w:r>
        <w:rPr>
          <w:spacing w:val="3"/>
        </w:rPr>
        <w:t>м</w:t>
      </w:r>
      <w:r>
        <w:t>у</w:t>
      </w:r>
      <w:r>
        <w:rPr>
          <w:spacing w:val="4"/>
        </w:rPr>
        <w:t xml:space="preserve"> </w:t>
      </w:r>
      <w:r>
        <w:t>спе</w:t>
      </w:r>
      <w:r>
        <w:rPr>
          <w:spacing w:val="1"/>
        </w:rPr>
        <w:t>ц</w:t>
      </w:r>
      <w:r>
        <w:t>иали</w:t>
      </w:r>
      <w:r>
        <w:rPr>
          <w:spacing w:val="2"/>
        </w:rPr>
        <w:t>с</w:t>
      </w:r>
      <w:r>
        <w:rPr>
          <w:spacing w:val="4"/>
        </w:rPr>
        <w:t>т</w:t>
      </w:r>
      <w:r>
        <w:t>у</w:t>
      </w:r>
      <w:r>
        <w:rPr>
          <w:spacing w:val="10"/>
        </w:rPr>
        <w:t xml:space="preserve"> </w:t>
      </w:r>
      <w:r>
        <w:rPr>
          <w:spacing w:val="2"/>
        </w:rPr>
        <w:t>п</w:t>
      </w:r>
      <w:r>
        <w:t>р</w:t>
      </w:r>
      <w:r>
        <w:rPr>
          <w:spacing w:val="2"/>
        </w:rPr>
        <w:t>о</w:t>
      </w:r>
      <w:r>
        <w:t>вести техниче</w:t>
      </w:r>
      <w:r>
        <w:rPr>
          <w:spacing w:val="2"/>
        </w:rPr>
        <w:t>с</w:t>
      </w:r>
      <w:r>
        <w:rPr>
          <w:spacing w:val="3"/>
        </w:rPr>
        <w:t>к</w:t>
      </w:r>
      <w:r>
        <w:rPr>
          <w:spacing w:val="-6"/>
        </w:rPr>
        <w:t>у</w:t>
      </w:r>
      <w:r>
        <w:t>ю</w:t>
      </w:r>
      <w:r>
        <w:rPr>
          <w:spacing w:val="-12"/>
        </w:rPr>
        <w:t xml:space="preserve"> </w:t>
      </w:r>
      <w:r>
        <w:rPr>
          <w:spacing w:val="1"/>
        </w:rPr>
        <w:t>п</w:t>
      </w:r>
      <w:r>
        <w:t>о</w:t>
      </w:r>
      <w:r>
        <w:rPr>
          <w:spacing w:val="2"/>
        </w:rPr>
        <w:t>д</w:t>
      </w:r>
      <w:r>
        <w:t>го</w:t>
      </w:r>
      <w:r>
        <w:rPr>
          <w:spacing w:val="-2"/>
        </w:rPr>
        <w:t>т</w:t>
      </w:r>
      <w:r>
        <w:rPr>
          <w:spacing w:val="2"/>
        </w:rPr>
        <w:t>о</w:t>
      </w:r>
      <w:r>
        <w:t>в</w:t>
      </w:r>
      <w:r>
        <w:rPr>
          <w:spacing w:val="3"/>
        </w:rPr>
        <w:t>к</w:t>
      </w:r>
      <w:r>
        <w:t>у</w:t>
      </w:r>
      <w:r>
        <w:rPr>
          <w:spacing w:val="-16"/>
        </w:rPr>
        <w:t xml:space="preserve"> </w:t>
      </w:r>
      <w:r>
        <w:rPr>
          <w:spacing w:val="2"/>
        </w:rPr>
        <w:t>П</w:t>
      </w:r>
      <w:r>
        <w:t>ПЭ</w:t>
      </w:r>
      <w:r>
        <w:rPr>
          <w:spacing w:val="-10"/>
        </w:rPr>
        <w:t xml:space="preserve"> </w:t>
      </w:r>
      <w:r>
        <w:t>к</w:t>
      </w:r>
      <w:r>
        <w:rPr>
          <w:spacing w:val="-13"/>
        </w:rPr>
        <w:t xml:space="preserve"> </w:t>
      </w:r>
      <w:r>
        <w:rPr>
          <w:spacing w:val="1"/>
        </w:rPr>
        <w:t>э</w:t>
      </w:r>
      <w:r>
        <w:rPr>
          <w:spacing w:val="-2"/>
        </w:rPr>
        <w:t>к</w:t>
      </w:r>
      <w:r>
        <w:t>за</w:t>
      </w:r>
      <w:r>
        <w:rPr>
          <w:spacing w:val="1"/>
        </w:rPr>
        <w:t>м</w:t>
      </w:r>
      <w:r>
        <w:t>е</w:t>
      </w:r>
      <w:r>
        <w:rPr>
          <w:spacing w:val="5"/>
        </w:rPr>
        <w:t>н</w:t>
      </w:r>
      <w:r>
        <w:rPr>
          <w:spacing w:val="-6"/>
        </w:rPr>
        <w:t>у</w:t>
      </w:r>
      <w:r>
        <w:t>.</w:t>
      </w:r>
    </w:p>
    <w:p w14:paraId="48120000">
      <w:pPr>
        <w:pStyle w:val="Style_2"/>
        <w:widowControl w:val="1"/>
        <w:spacing w:line="239" w:lineRule="auto"/>
        <w:ind w:firstLine="709" w:left="0" w:right="145"/>
      </w:pPr>
      <w:r>
        <w:rPr>
          <w:b w:val="1"/>
          <w:spacing w:val="-1"/>
        </w:rPr>
        <w:t>Н</w:t>
      </w:r>
      <w:r>
        <w:rPr>
          <w:b w:val="1"/>
        </w:rPr>
        <w:t>е</w:t>
      </w:r>
      <w:r>
        <w:rPr>
          <w:b w:val="1"/>
          <w:spacing w:val="15"/>
        </w:rPr>
        <w:t xml:space="preserve"> </w:t>
      </w:r>
      <w:r>
        <w:rPr>
          <w:b w:val="1"/>
        </w:rPr>
        <w:t>ранее</w:t>
      </w:r>
      <w:r>
        <w:rPr>
          <w:b w:val="1"/>
          <w:spacing w:val="15"/>
        </w:rPr>
        <w:t xml:space="preserve"> </w:t>
      </w:r>
      <w:r>
        <w:rPr>
          <w:b w:val="1"/>
        </w:rPr>
        <w:t>чем</w:t>
      </w:r>
      <w:r>
        <w:rPr>
          <w:b w:val="1"/>
          <w:spacing w:val="16"/>
        </w:rPr>
        <w:t xml:space="preserve"> </w:t>
      </w:r>
      <w:r>
        <w:rPr>
          <w:b w:val="1"/>
          <w:spacing w:val="-2"/>
        </w:rPr>
        <w:t>з</w:t>
      </w:r>
      <w:r>
        <w:rPr>
          <w:b w:val="1"/>
        </w:rPr>
        <w:t>а</w:t>
      </w:r>
      <w:r>
        <w:rPr>
          <w:b w:val="1"/>
          <w:spacing w:val="16"/>
        </w:rPr>
        <w:t xml:space="preserve"> </w:t>
      </w:r>
      <w:r>
        <w:rPr>
          <w:b w:val="1"/>
        </w:rPr>
        <w:t>2</w:t>
      </w:r>
      <w:r>
        <w:rPr>
          <w:b w:val="1"/>
          <w:spacing w:val="16"/>
        </w:rPr>
        <w:t xml:space="preserve"> </w:t>
      </w:r>
      <w:r>
        <w:rPr>
          <w:b w:val="1"/>
        </w:rPr>
        <w:t>рабочих</w:t>
      </w:r>
      <w:r>
        <w:rPr>
          <w:b w:val="1"/>
          <w:spacing w:val="17"/>
        </w:rPr>
        <w:t xml:space="preserve"> </w:t>
      </w:r>
      <w:r>
        <w:rPr>
          <w:b w:val="1"/>
        </w:rPr>
        <w:t>д</w:t>
      </w:r>
      <w:r>
        <w:rPr>
          <w:b w:val="1"/>
          <w:spacing w:val="1"/>
        </w:rPr>
        <w:t>н</w:t>
      </w:r>
      <w:r>
        <w:rPr>
          <w:b w:val="1"/>
          <w:spacing w:val="-2"/>
        </w:rPr>
        <w:t>я</w:t>
      </w:r>
      <w:r>
        <w:rPr>
          <w:b w:val="1"/>
        </w:rPr>
        <w:t>,</w:t>
      </w:r>
      <w:r>
        <w:rPr>
          <w:b w:val="1"/>
          <w:spacing w:val="14"/>
        </w:rPr>
        <w:t xml:space="preserve"> </w:t>
      </w:r>
      <w:r>
        <w:rPr>
          <w:b w:val="1"/>
        </w:rPr>
        <w:t>но</w:t>
      </w:r>
      <w:r>
        <w:rPr>
          <w:b w:val="1"/>
          <w:spacing w:val="17"/>
        </w:rPr>
        <w:t xml:space="preserve"> </w:t>
      </w:r>
      <w:r>
        <w:rPr>
          <w:b w:val="1"/>
        </w:rPr>
        <w:t>не</w:t>
      </w:r>
      <w:r>
        <w:rPr>
          <w:b w:val="1"/>
          <w:spacing w:val="15"/>
        </w:rPr>
        <w:t xml:space="preserve"> </w:t>
      </w:r>
      <w:r>
        <w:rPr>
          <w:b w:val="1"/>
        </w:rPr>
        <w:t>по</w:t>
      </w:r>
      <w:r>
        <w:rPr>
          <w:b w:val="1"/>
          <w:spacing w:val="-2"/>
        </w:rPr>
        <w:t>з</w:t>
      </w:r>
      <w:r>
        <w:rPr>
          <w:b w:val="1"/>
          <w:spacing w:val="3"/>
        </w:rPr>
        <w:t>д</w:t>
      </w:r>
      <w:r>
        <w:rPr>
          <w:b w:val="1"/>
        </w:rPr>
        <w:t>нее</w:t>
      </w:r>
      <w:r>
        <w:rPr>
          <w:b w:val="1"/>
          <w:spacing w:val="14"/>
        </w:rPr>
        <w:t xml:space="preserve"> </w:t>
      </w:r>
      <w:r>
        <w:rPr>
          <w:b w:val="1"/>
        </w:rPr>
        <w:t>17:00</w:t>
      </w:r>
      <w:r>
        <w:rPr>
          <w:b w:val="1"/>
          <w:spacing w:val="17"/>
        </w:rPr>
        <w:t xml:space="preserve"> </w:t>
      </w:r>
      <w:r>
        <w:rPr>
          <w:spacing w:val="2"/>
        </w:rPr>
        <w:t>п</w:t>
      </w:r>
      <w:r>
        <w:t>о</w:t>
      </w:r>
      <w:r>
        <w:rPr>
          <w:spacing w:val="14"/>
        </w:rPr>
        <w:t xml:space="preserve"> </w:t>
      </w:r>
      <w:r>
        <w:rPr>
          <w:spacing w:val="-1"/>
        </w:rPr>
        <w:t>м</w:t>
      </w:r>
      <w:r>
        <w:t>естн</w:t>
      </w:r>
      <w:r>
        <w:rPr>
          <w:spacing w:val="2"/>
        </w:rPr>
        <w:t>о</w:t>
      </w:r>
      <w:r>
        <w:rPr>
          <w:spacing w:val="3"/>
        </w:rPr>
        <w:t>м</w:t>
      </w:r>
      <w:r>
        <w:t>у</w:t>
      </w:r>
      <w:r>
        <w:rPr>
          <w:spacing w:val="11"/>
        </w:rPr>
        <w:t xml:space="preserve"> </w:t>
      </w:r>
      <w:r>
        <w:t>вре</w:t>
      </w:r>
      <w:r>
        <w:rPr>
          <w:spacing w:val="1"/>
        </w:rPr>
        <w:t>м</w:t>
      </w:r>
      <w:r>
        <w:t xml:space="preserve">ени </w:t>
      </w:r>
      <w:r>
        <w:rPr>
          <w:spacing w:val="-2"/>
        </w:rPr>
        <w:t>к</w:t>
      </w:r>
      <w:r>
        <w:t>алендарн</w:t>
      </w:r>
      <w:r>
        <w:rPr>
          <w:spacing w:val="2"/>
        </w:rPr>
        <w:t>о</w:t>
      </w:r>
      <w:r>
        <w:t>го</w:t>
      </w:r>
      <w:r>
        <w:rPr>
          <w:spacing w:val="11"/>
        </w:rPr>
        <w:t xml:space="preserve"> </w:t>
      </w:r>
      <w:r>
        <w:t>дн</w:t>
      </w:r>
      <w:r>
        <w:rPr>
          <w:spacing w:val="1"/>
        </w:rPr>
        <w:t>я</w:t>
      </w:r>
      <w:r>
        <w:t>,</w:t>
      </w:r>
      <w:r>
        <w:rPr>
          <w:spacing w:val="16"/>
        </w:rPr>
        <w:t xml:space="preserve"> </w:t>
      </w:r>
      <w:r>
        <w:t>предшест</w:t>
      </w:r>
      <w:r>
        <w:rPr>
          <w:spacing w:val="4"/>
        </w:rPr>
        <w:t>в</w:t>
      </w:r>
      <w:r>
        <w:rPr>
          <w:spacing w:val="-6"/>
        </w:rPr>
        <w:t>у</w:t>
      </w:r>
      <w:r>
        <w:rPr>
          <w:spacing w:val="2"/>
        </w:rPr>
        <w:t>ю</w:t>
      </w:r>
      <w:r>
        <w:t>щ</w:t>
      </w:r>
      <w:r>
        <w:rPr>
          <w:spacing w:val="1"/>
        </w:rPr>
        <w:t>е</w:t>
      </w:r>
      <w:r>
        <w:t>го</w:t>
      </w:r>
      <w:r>
        <w:rPr>
          <w:spacing w:val="11"/>
        </w:rPr>
        <w:t xml:space="preserve"> </w:t>
      </w:r>
      <w:r>
        <w:rPr>
          <w:spacing w:val="2"/>
        </w:rPr>
        <w:t>д</w:t>
      </w:r>
      <w:r>
        <w:t>ню</w:t>
      </w:r>
      <w:r>
        <w:rPr>
          <w:spacing w:val="13"/>
        </w:rPr>
        <w:t xml:space="preserve"> </w:t>
      </w:r>
      <w:r>
        <w:rPr>
          <w:spacing w:val="-1"/>
        </w:rPr>
        <w:t>э</w:t>
      </w:r>
      <w:r>
        <w:rPr>
          <w:spacing w:val="-2"/>
        </w:rPr>
        <w:t>к</w:t>
      </w:r>
      <w:r>
        <w:t>з</w:t>
      </w:r>
      <w:r>
        <w:rPr>
          <w:spacing w:val="2"/>
        </w:rPr>
        <w:t>а</w:t>
      </w:r>
      <w:r>
        <w:rPr>
          <w:spacing w:val="-1"/>
        </w:rPr>
        <w:t>м</w:t>
      </w:r>
      <w:r>
        <w:t>ена,</w:t>
      </w:r>
      <w:r>
        <w:rPr>
          <w:spacing w:val="15"/>
        </w:rPr>
        <w:t xml:space="preserve"> </w:t>
      </w:r>
      <w:r>
        <w:t>сов</w:t>
      </w:r>
      <w:r>
        <w:rPr>
          <w:spacing w:val="1"/>
        </w:rPr>
        <w:t>м</w:t>
      </w:r>
      <w:r>
        <w:t>естно</w:t>
      </w:r>
      <w:r>
        <w:rPr>
          <w:spacing w:val="11"/>
        </w:rPr>
        <w:t xml:space="preserve"> </w:t>
      </w:r>
      <w:r>
        <w:t>с</w:t>
      </w:r>
      <w:r>
        <w:rPr>
          <w:spacing w:val="15"/>
        </w:rPr>
        <w:t xml:space="preserve"> </w:t>
      </w:r>
      <w:r>
        <w:rPr>
          <w:spacing w:val="-1"/>
        </w:rPr>
        <w:t>ч</w:t>
      </w:r>
      <w:r>
        <w:t>лен</w:t>
      </w:r>
      <w:r>
        <w:rPr>
          <w:spacing w:val="2"/>
        </w:rPr>
        <w:t>о</w:t>
      </w:r>
      <w:r>
        <w:t>м</w:t>
      </w:r>
      <w:r>
        <w:rPr>
          <w:spacing w:val="13"/>
        </w:rPr>
        <w:t xml:space="preserve"> </w:t>
      </w:r>
      <w:r>
        <w:rPr>
          <w:spacing w:val="1"/>
        </w:rPr>
        <w:t>Г</w:t>
      </w:r>
      <w:r>
        <w:t>ЭК</w:t>
      </w:r>
      <w:r>
        <w:rPr>
          <w:spacing w:val="10"/>
        </w:rPr>
        <w:t xml:space="preserve"> </w:t>
      </w:r>
      <w:r>
        <w:t>и техниче</w:t>
      </w:r>
      <w:r>
        <w:rPr>
          <w:spacing w:val="2"/>
        </w:rPr>
        <w:t>с</w:t>
      </w:r>
      <w:r>
        <w:rPr>
          <w:spacing w:val="-2"/>
        </w:rPr>
        <w:t>к</w:t>
      </w:r>
      <w:r>
        <w:t>им</w:t>
      </w:r>
      <w:r>
        <w:rPr>
          <w:spacing w:val="4"/>
        </w:rPr>
        <w:t xml:space="preserve"> </w:t>
      </w:r>
      <w:r>
        <w:t>спе</w:t>
      </w:r>
      <w:r>
        <w:rPr>
          <w:spacing w:val="1"/>
        </w:rPr>
        <w:t>ц</w:t>
      </w:r>
      <w:r>
        <w:t>иа</w:t>
      </w:r>
      <w:r>
        <w:rPr>
          <w:spacing w:val="3"/>
        </w:rPr>
        <w:t>л</w:t>
      </w:r>
      <w:r>
        <w:t>истом</w:t>
      </w:r>
      <w:r>
        <w:rPr>
          <w:spacing w:val="2"/>
        </w:rPr>
        <w:t xml:space="preserve"> </w:t>
      </w:r>
      <w:r>
        <w:t>п</w:t>
      </w:r>
      <w:r>
        <w:rPr>
          <w:spacing w:val="2"/>
        </w:rPr>
        <w:t>р</w:t>
      </w:r>
      <w:r>
        <w:t>овести</w:t>
      </w:r>
      <w:r>
        <w:rPr>
          <w:spacing w:val="5"/>
        </w:rPr>
        <w:t xml:space="preserve"> </w:t>
      </w:r>
      <w:r>
        <w:rPr>
          <w:spacing w:val="-2"/>
        </w:rPr>
        <w:t>к</w:t>
      </w:r>
      <w:r>
        <w:t>он</w:t>
      </w:r>
      <w:r>
        <w:rPr>
          <w:spacing w:val="2"/>
        </w:rPr>
        <w:t>т</w:t>
      </w:r>
      <w:r>
        <w:t>роль</w:t>
      </w:r>
      <w:r>
        <w:rPr>
          <w:spacing w:val="3"/>
        </w:rPr>
        <w:t xml:space="preserve"> </w:t>
      </w:r>
      <w:r>
        <w:t>т</w:t>
      </w:r>
      <w:r>
        <w:rPr>
          <w:spacing w:val="1"/>
        </w:rPr>
        <w:t>е</w:t>
      </w:r>
      <w:r>
        <w:t>хни</w:t>
      </w:r>
      <w:r>
        <w:rPr>
          <w:spacing w:val="-1"/>
        </w:rPr>
        <w:t>ч</w:t>
      </w:r>
      <w:r>
        <w:t>е</w:t>
      </w:r>
      <w:r>
        <w:rPr>
          <w:spacing w:val="2"/>
        </w:rPr>
        <w:t>с</w:t>
      </w:r>
      <w:r>
        <w:rPr>
          <w:spacing w:val="-2"/>
        </w:rPr>
        <w:t>к</w:t>
      </w:r>
      <w:r>
        <w:t>ой</w:t>
      </w:r>
      <w:r>
        <w:rPr>
          <w:spacing w:val="3"/>
        </w:rPr>
        <w:t xml:space="preserve"> </w:t>
      </w:r>
      <w:r>
        <w:rPr>
          <w:spacing w:val="1"/>
        </w:rPr>
        <w:t>г</w:t>
      </w:r>
      <w:r>
        <w:t>о</w:t>
      </w:r>
      <w:r>
        <w:rPr>
          <w:spacing w:val="1"/>
        </w:rPr>
        <w:t>т</w:t>
      </w:r>
      <w:r>
        <w:t>овнос</w:t>
      </w:r>
      <w:r>
        <w:rPr>
          <w:spacing w:val="6"/>
        </w:rPr>
        <w:t>т</w:t>
      </w:r>
      <w:r>
        <w:t>и</w:t>
      </w:r>
      <w:r>
        <w:rPr>
          <w:spacing w:val="4"/>
        </w:rPr>
        <w:t xml:space="preserve"> </w:t>
      </w:r>
      <w:r>
        <w:t>П</w:t>
      </w:r>
      <w:r>
        <w:rPr>
          <w:spacing w:val="2"/>
        </w:rPr>
        <w:t>П</w:t>
      </w:r>
      <w:r>
        <w:t>Э,</w:t>
      </w:r>
      <w:r>
        <w:rPr>
          <w:spacing w:val="-5"/>
        </w:rPr>
        <w:t xml:space="preserve"> </w:t>
      </w:r>
      <w:r>
        <w:t>в</w:t>
      </w:r>
      <w:r>
        <w:rPr>
          <w:spacing w:val="-7"/>
        </w:rPr>
        <w:t xml:space="preserve"> </w:t>
      </w:r>
      <w:r>
        <w:t>т</w:t>
      </w:r>
      <w:r>
        <w:rPr>
          <w:spacing w:val="1"/>
        </w:rPr>
        <w:t>о</w:t>
      </w:r>
      <w:r>
        <w:t>м</w:t>
      </w:r>
      <w:r>
        <w:rPr>
          <w:spacing w:val="-6"/>
        </w:rPr>
        <w:t xml:space="preserve"> </w:t>
      </w:r>
      <w:r>
        <w:rPr>
          <w:spacing w:val="-1"/>
        </w:rPr>
        <w:t>ч</w:t>
      </w:r>
      <w:r>
        <w:t>исле:</w:t>
      </w:r>
    </w:p>
    <w:p w14:paraId="49120000">
      <w:pPr>
        <w:pStyle w:val="Style_2"/>
        <w:widowControl w:val="1"/>
        <w:spacing w:line="239" w:lineRule="auto"/>
        <w:ind w:firstLine="709" w:left="0" w:right="145"/>
      </w:pPr>
      <w:r>
        <w:t>по</w:t>
      </w:r>
      <w:r>
        <w:rPr>
          <w:spacing w:val="2"/>
        </w:rPr>
        <w:t>л</w:t>
      </w:r>
      <w:r>
        <w:rPr>
          <w:spacing w:val="-6"/>
        </w:rPr>
        <w:t>у</w:t>
      </w:r>
      <w:r>
        <w:rPr>
          <w:spacing w:val="1"/>
        </w:rPr>
        <w:t>ч</w:t>
      </w:r>
      <w:r>
        <w:t>и</w:t>
      </w:r>
      <w:r>
        <w:rPr>
          <w:spacing w:val="2"/>
        </w:rPr>
        <w:t>т</w:t>
      </w:r>
      <w:r>
        <w:t>ь</w:t>
      </w:r>
      <w:r>
        <w:rPr>
          <w:spacing w:val="24"/>
        </w:rPr>
        <w:t xml:space="preserve"> </w:t>
      </w:r>
      <w:r>
        <w:t>от</w:t>
      </w:r>
      <w:r>
        <w:rPr>
          <w:spacing w:val="27"/>
        </w:rPr>
        <w:t xml:space="preserve"> </w:t>
      </w:r>
      <w:r>
        <w:t>техн</w:t>
      </w:r>
      <w:r>
        <w:rPr>
          <w:spacing w:val="2"/>
        </w:rPr>
        <w:t>и</w:t>
      </w:r>
      <w:r>
        <w:rPr>
          <w:spacing w:val="1"/>
        </w:rPr>
        <w:t>ч</w:t>
      </w:r>
      <w:r>
        <w:t>ес</w:t>
      </w:r>
      <w:r>
        <w:rPr>
          <w:spacing w:val="-2"/>
        </w:rPr>
        <w:t>к</w:t>
      </w:r>
      <w:r>
        <w:t>о</w:t>
      </w:r>
      <w:r>
        <w:rPr>
          <w:spacing w:val="1"/>
        </w:rPr>
        <w:t>г</w:t>
      </w:r>
      <w:r>
        <w:t>о</w:t>
      </w:r>
      <w:r>
        <w:rPr>
          <w:spacing w:val="25"/>
        </w:rPr>
        <w:t xml:space="preserve"> </w:t>
      </w:r>
      <w:r>
        <w:t>спе</w:t>
      </w:r>
      <w:r>
        <w:rPr>
          <w:spacing w:val="1"/>
        </w:rPr>
        <w:t>ц</w:t>
      </w:r>
      <w:r>
        <w:t>иали</w:t>
      </w:r>
      <w:r>
        <w:rPr>
          <w:spacing w:val="2"/>
        </w:rPr>
        <w:t>с</w:t>
      </w:r>
      <w:r>
        <w:t>та</w:t>
      </w:r>
      <w:r>
        <w:rPr>
          <w:spacing w:val="28"/>
        </w:rPr>
        <w:t xml:space="preserve"> </w:t>
      </w:r>
      <w:r>
        <w:rPr>
          <w:spacing w:val="-2"/>
        </w:rPr>
        <w:t>к</w:t>
      </w:r>
      <w:r>
        <w:t>оды</w:t>
      </w:r>
      <w:r>
        <w:rPr>
          <w:spacing w:val="26"/>
        </w:rPr>
        <w:t xml:space="preserve"> </w:t>
      </w:r>
      <w:r>
        <w:rPr>
          <w:spacing w:val="2"/>
        </w:rPr>
        <w:t>а</w:t>
      </w:r>
      <w:r>
        <w:rPr>
          <w:spacing w:val="-2"/>
        </w:rPr>
        <w:t>к</w:t>
      </w:r>
      <w:r>
        <w:t>тивац</w:t>
      </w:r>
      <w:r>
        <w:rPr>
          <w:spacing w:val="1"/>
        </w:rPr>
        <w:t>и</w:t>
      </w:r>
      <w:r>
        <w:t>и</w:t>
      </w:r>
      <w:r>
        <w:rPr>
          <w:spacing w:val="34"/>
        </w:rPr>
        <w:t xml:space="preserve"> </w:t>
      </w:r>
      <w:r>
        <w:t>ст</w:t>
      </w:r>
      <w:r>
        <w:rPr>
          <w:spacing w:val="1"/>
        </w:rPr>
        <w:t>а</w:t>
      </w:r>
      <w:r>
        <w:t>нций</w:t>
      </w:r>
      <w:r>
        <w:rPr>
          <w:spacing w:val="26"/>
        </w:rPr>
        <w:t xml:space="preserve"> </w:t>
      </w:r>
      <w:r>
        <w:t>КОГЭ</w:t>
      </w:r>
      <w:r>
        <w:rPr>
          <w:spacing w:val="25"/>
        </w:rPr>
        <w:t xml:space="preserve"> </w:t>
      </w:r>
      <w:r>
        <w:t>для</w:t>
      </w:r>
      <w:r>
        <w:rPr>
          <w:spacing w:val="6"/>
        </w:rPr>
        <w:t xml:space="preserve"> </w:t>
      </w:r>
      <w:r>
        <w:t>перед</w:t>
      </w:r>
      <w:r>
        <w:rPr>
          <w:spacing w:val="2"/>
        </w:rPr>
        <w:t>а</w:t>
      </w:r>
      <w:r>
        <w:rPr>
          <w:spacing w:val="-1"/>
        </w:rPr>
        <w:t>ч</w:t>
      </w:r>
      <w:r>
        <w:t>и</w:t>
      </w:r>
      <w:r>
        <w:rPr>
          <w:spacing w:val="6"/>
        </w:rPr>
        <w:t xml:space="preserve"> </w:t>
      </w:r>
      <w:r>
        <w:t>органи</w:t>
      </w:r>
      <w:r>
        <w:rPr>
          <w:spacing w:val="1"/>
        </w:rPr>
        <w:t>з</w:t>
      </w:r>
      <w:r>
        <w:t>атор</w:t>
      </w:r>
      <w:r>
        <w:rPr>
          <w:spacing w:val="1"/>
        </w:rPr>
        <w:t>а</w:t>
      </w:r>
      <w:r>
        <w:t>м</w:t>
      </w:r>
      <w:r>
        <w:rPr>
          <w:spacing w:val="6"/>
        </w:rPr>
        <w:t xml:space="preserve"> </w:t>
      </w:r>
      <w:r>
        <w:t>в</w:t>
      </w:r>
      <w:r>
        <w:rPr>
          <w:spacing w:val="6"/>
        </w:rPr>
        <w:t xml:space="preserve"> </w:t>
      </w:r>
      <w:r>
        <w:rPr>
          <w:spacing w:val="2"/>
        </w:rPr>
        <w:t>а</w:t>
      </w:r>
      <w:r>
        <w:rPr>
          <w:spacing w:val="-6"/>
        </w:rPr>
        <w:t>у</w:t>
      </w:r>
      <w:r>
        <w:rPr>
          <w:spacing w:val="2"/>
        </w:rPr>
        <w:t>д</w:t>
      </w:r>
      <w:r>
        <w:t>и</w:t>
      </w:r>
      <w:r>
        <w:rPr>
          <w:spacing w:val="2"/>
        </w:rPr>
        <w:t>т</w:t>
      </w:r>
      <w:r>
        <w:t>ории</w:t>
      </w:r>
      <w:r>
        <w:rPr>
          <w:spacing w:val="6"/>
        </w:rPr>
        <w:t xml:space="preserve"> </w:t>
      </w:r>
      <w:r>
        <w:t>и</w:t>
      </w:r>
      <w:r>
        <w:rPr>
          <w:spacing w:val="-11"/>
        </w:rPr>
        <w:t xml:space="preserve"> </w:t>
      </w:r>
      <w:r>
        <w:t>п</w:t>
      </w:r>
      <w:r>
        <w:rPr>
          <w:spacing w:val="2"/>
        </w:rPr>
        <w:t>о</w:t>
      </w:r>
      <w:r>
        <w:t>дго</w:t>
      </w:r>
      <w:r>
        <w:rPr>
          <w:spacing w:val="1"/>
        </w:rPr>
        <w:t>т</w:t>
      </w:r>
      <w:r>
        <w:rPr>
          <w:spacing w:val="2"/>
        </w:rPr>
        <w:t>о</w:t>
      </w:r>
      <w:r>
        <w:t>вить</w:t>
      </w:r>
      <w:r>
        <w:rPr>
          <w:spacing w:val="-12"/>
        </w:rPr>
        <w:t xml:space="preserve"> </w:t>
      </w:r>
      <w:r>
        <w:t>их</w:t>
      </w:r>
      <w:r>
        <w:rPr>
          <w:spacing w:val="-11"/>
        </w:rPr>
        <w:t xml:space="preserve"> </w:t>
      </w:r>
      <w:r>
        <w:t>для</w:t>
      </w:r>
      <w:r>
        <w:rPr>
          <w:spacing w:val="-11"/>
        </w:rPr>
        <w:t xml:space="preserve"> </w:t>
      </w:r>
      <w:r>
        <w:t>п</w:t>
      </w:r>
      <w:r>
        <w:rPr>
          <w:spacing w:val="2"/>
        </w:rPr>
        <w:t>о</w:t>
      </w:r>
      <w:r>
        <w:rPr>
          <w:spacing w:val="4"/>
        </w:rPr>
        <w:t>а</w:t>
      </w:r>
      <w:r>
        <w:rPr>
          <w:spacing w:val="-6"/>
        </w:rPr>
        <w:t>у</w:t>
      </w:r>
      <w:r>
        <w:t>дит</w:t>
      </w:r>
      <w:r>
        <w:rPr>
          <w:spacing w:val="2"/>
        </w:rPr>
        <w:t>о</w:t>
      </w:r>
      <w:r>
        <w:t>рной</w:t>
      </w:r>
      <w:r>
        <w:rPr>
          <w:spacing w:val="-10"/>
        </w:rPr>
        <w:t xml:space="preserve"> </w:t>
      </w:r>
      <w:r>
        <w:t>выдачи</w:t>
      </w:r>
      <w:r>
        <w:rPr>
          <w:spacing w:val="-12"/>
        </w:rPr>
        <w:t xml:space="preserve"> </w:t>
      </w:r>
      <w:r>
        <w:t>о</w:t>
      </w:r>
      <w:r>
        <w:rPr>
          <w:spacing w:val="2"/>
        </w:rPr>
        <w:t>р</w:t>
      </w:r>
      <w:r>
        <w:t>гани</w:t>
      </w:r>
      <w:r>
        <w:rPr>
          <w:spacing w:val="3"/>
        </w:rPr>
        <w:t>з</w:t>
      </w:r>
      <w:r>
        <w:t>атора</w:t>
      </w:r>
      <w:r>
        <w:rPr>
          <w:spacing w:val="1"/>
        </w:rPr>
        <w:t>м</w:t>
      </w:r>
      <w:r>
        <w:t>;</w:t>
      </w:r>
    </w:p>
    <w:p w14:paraId="4A120000">
      <w:pPr>
        <w:pStyle w:val="Style_2"/>
        <w:widowControl w:val="1"/>
        <w:spacing w:line="239" w:lineRule="auto"/>
        <w:ind w:firstLine="709" w:left="0" w:right="145"/>
      </w:pPr>
      <w:r>
        <w:t>проконтролировать передачу в систему мониторинга готовности ППЭ в личном кабинете ППЭ и станции авторизации электронных актов технической готовности со всех основных и резервных станций КОГЭ;</w:t>
      </w:r>
    </w:p>
    <w:p w14:paraId="4B120000">
      <w:pPr>
        <w:pStyle w:val="Style_2"/>
        <w:widowControl w:val="1"/>
        <w:ind w:firstLine="709" w:left="0" w:right="145"/>
      </w:pPr>
      <w:r>
        <w:t>прокон</w:t>
      </w:r>
      <w:r>
        <w:rPr>
          <w:spacing w:val="1"/>
        </w:rPr>
        <w:t>т</w:t>
      </w:r>
      <w:r>
        <w:t>ролиров</w:t>
      </w:r>
      <w:r>
        <w:rPr>
          <w:spacing w:val="2"/>
        </w:rPr>
        <w:t>а</w:t>
      </w:r>
      <w:r>
        <w:t>ть переда</w:t>
      </w:r>
      <w:r>
        <w:rPr>
          <w:spacing w:val="3"/>
        </w:rPr>
        <w:t>ч</w:t>
      </w:r>
      <w:r>
        <w:t>у в си</w:t>
      </w:r>
      <w:r>
        <w:rPr>
          <w:spacing w:val="2"/>
        </w:rPr>
        <w:t>с</w:t>
      </w:r>
      <w:r>
        <w:t>те</w:t>
      </w:r>
      <w:r>
        <w:rPr>
          <w:spacing w:val="3"/>
        </w:rPr>
        <w:t>м</w:t>
      </w:r>
      <w:r>
        <w:t xml:space="preserve">у </w:t>
      </w:r>
      <w:r>
        <w:rPr>
          <w:spacing w:val="-1"/>
        </w:rPr>
        <w:t>м</w:t>
      </w:r>
      <w:r>
        <w:rPr>
          <w:spacing w:val="4"/>
        </w:rPr>
        <w:t>о</w:t>
      </w:r>
      <w:r>
        <w:t>ни</w:t>
      </w:r>
      <w:r>
        <w:rPr>
          <w:spacing w:val="1"/>
        </w:rPr>
        <w:t>т</w:t>
      </w:r>
      <w:r>
        <w:t>оринга г</w:t>
      </w:r>
      <w:r>
        <w:rPr>
          <w:spacing w:val="1"/>
        </w:rPr>
        <w:t>о</w:t>
      </w:r>
      <w:r>
        <w:t>то</w:t>
      </w:r>
      <w:r>
        <w:rPr>
          <w:spacing w:val="1"/>
        </w:rPr>
        <w:t>в</w:t>
      </w:r>
      <w:r>
        <w:t xml:space="preserve">ности </w:t>
      </w:r>
      <w:r>
        <w:rPr>
          <w:spacing w:val="2"/>
        </w:rPr>
        <w:t>П</w:t>
      </w:r>
      <w:r>
        <w:t>ПЭ ста</w:t>
      </w:r>
      <w:r>
        <w:rPr>
          <w:spacing w:val="3"/>
        </w:rPr>
        <w:t>т</w:t>
      </w:r>
      <w:r>
        <w:rPr>
          <w:spacing w:val="-6"/>
        </w:rPr>
        <w:t>у</w:t>
      </w:r>
      <w:r>
        <w:rPr>
          <w:spacing w:val="2"/>
        </w:rPr>
        <w:t>с</w:t>
      </w:r>
      <w:r>
        <w:t xml:space="preserve">а </w:t>
      </w:r>
      <w:r>
        <w:rPr>
          <w:spacing w:val="-3"/>
        </w:rPr>
        <w:t>«</w:t>
      </w:r>
      <w:r>
        <w:rPr>
          <w:spacing w:val="2"/>
        </w:rPr>
        <w:t>К</w:t>
      </w:r>
      <w:r>
        <w:t>онтро</w:t>
      </w:r>
      <w:r>
        <w:rPr>
          <w:spacing w:val="2"/>
        </w:rPr>
        <w:t>л</w:t>
      </w:r>
      <w:r>
        <w:t>ь</w:t>
      </w:r>
      <w:r>
        <w:rPr>
          <w:spacing w:val="-18"/>
        </w:rPr>
        <w:t xml:space="preserve"> </w:t>
      </w:r>
      <w:r>
        <w:rPr>
          <w:spacing w:val="-2"/>
        </w:rPr>
        <w:t>т</w:t>
      </w:r>
      <w:r>
        <w:t>ехн</w:t>
      </w:r>
      <w:r>
        <w:rPr>
          <w:spacing w:val="3"/>
        </w:rPr>
        <w:t>и</w:t>
      </w:r>
      <w:r>
        <w:rPr>
          <w:spacing w:val="-1"/>
        </w:rPr>
        <w:t>ч</w:t>
      </w:r>
      <w:r>
        <w:t>е</w:t>
      </w:r>
      <w:r>
        <w:rPr>
          <w:spacing w:val="2"/>
        </w:rPr>
        <w:t>с</w:t>
      </w:r>
      <w:r>
        <w:rPr>
          <w:spacing w:val="1"/>
        </w:rPr>
        <w:t>к</w:t>
      </w:r>
      <w:r>
        <w:t>ой</w:t>
      </w:r>
      <w:r>
        <w:rPr>
          <w:spacing w:val="-18"/>
        </w:rPr>
        <w:t xml:space="preserve"> </w:t>
      </w:r>
      <w:r>
        <w:t>гот</w:t>
      </w:r>
      <w:r>
        <w:rPr>
          <w:spacing w:val="1"/>
        </w:rPr>
        <w:t>о</w:t>
      </w:r>
      <w:r>
        <w:t>вности</w:t>
      </w:r>
      <w:r>
        <w:rPr>
          <w:spacing w:val="-18"/>
        </w:rPr>
        <w:t xml:space="preserve"> </w:t>
      </w:r>
      <w:r>
        <w:rPr>
          <w:spacing w:val="1"/>
        </w:rPr>
        <w:t>з</w:t>
      </w:r>
      <w:r>
        <w:t>аве</w:t>
      </w:r>
      <w:r>
        <w:rPr>
          <w:spacing w:val="2"/>
        </w:rPr>
        <w:t>р</w:t>
      </w:r>
      <w:r>
        <w:rPr>
          <w:spacing w:val="1"/>
        </w:rPr>
        <w:t>ш</w:t>
      </w:r>
      <w:r>
        <w:t>ен</w:t>
      </w:r>
      <w:r>
        <w:rPr>
          <w:spacing w:val="-2"/>
        </w:rPr>
        <w:t>»</w:t>
      </w:r>
      <w:r>
        <w:t>.</w:t>
      </w:r>
    </w:p>
    <w:p w14:paraId="4C120000">
      <w:pPr>
        <w:pStyle w:val="Style_2"/>
        <w:widowControl w:val="1"/>
        <w:spacing w:before="5" w:line="298" w:lineRule="exact"/>
        <w:ind w:firstLine="709" w:left="0" w:right="145"/>
      </w:pPr>
      <w:r>
        <w:rPr>
          <w:spacing w:val="-1"/>
        </w:rPr>
        <w:t>З</w:t>
      </w:r>
      <w:r>
        <w:t>аполнить</w:t>
      </w:r>
      <w:r>
        <w:rPr>
          <w:spacing w:val="36"/>
        </w:rPr>
        <w:t xml:space="preserve"> </w:t>
      </w:r>
      <w:r>
        <w:t>и</w:t>
      </w:r>
      <w:r>
        <w:rPr>
          <w:spacing w:val="39"/>
        </w:rPr>
        <w:t xml:space="preserve"> </w:t>
      </w:r>
      <w:r>
        <w:t>подпис</w:t>
      </w:r>
      <w:r>
        <w:rPr>
          <w:spacing w:val="2"/>
        </w:rPr>
        <w:t>а</w:t>
      </w:r>
      <w:r>
        <w:t>ть</w:t>
      </w:r>
      <w:r>
        <w:rPr>
          <w:spacing w:val="37"/>
        </w:rPr>
        <w:t xml:space="preserve"> </w:t>
      </w:r>
      <w:r>
        <w:t>фо</w:t>
      </w:r>
      <w:r>
        <w:rPr>
          <w:spacing w:val="2"/>
        </w:rPr>
        <w:t>р</w:t>
      </w:r>
      <w:r>
        <w:rPr>
          <w:spacing w:val="3"/>
        </w:rPr>
        <w:t>м</w:t>
      </w:r>
      <w:r>
        <w:t>у</w:t>
      </w:r>
      <w:r>
        <w:rPr>
          <w:spacing w:val="33"/>
        </w:rPr>
        <w:t xml:space="preserve"> </w:t>
      </w:r>
      <w:r>
        <w:t>П</w:t>
      </w:r>
      <w:r>
        <w:rPr>
          <w:spacing w:val="2"/>
        </w:rPr>
        <w:t>П</w:t>
      </w:r>
      <w:r>
        <w:rPr>
          <w:spacing w:val="3"/>
        </w:rPr>
        <w:t>Э</w:t>
      </w:r>
      <w:r>
        <w:t>-01-0</w:t>
      </w:r>
      <w:r>
        <w:rPr>
          <w:spacing w:val="2"/>
        </w:rPr>
        <w:t>1</w:t>
      </w:r>
      <w:r>
        <w:t>-</w:t>
      </w:r>
      <w:r>
        <w:rPr>
          <w:spacing w:val="-1"/>
        </w:rPr>
        <w:t>К</w:t>
      </w:r>
      <w:r>
        <w:t>.</w:t>
      </w:r>
      <w:r>
        <w:rPr>
          <w:spacing w:val="39"/>
        </w:rPr>
        <w:t xml:space="preserve"> </w:t>
      </w:r>
      <w:r>
        <w:rPr>
          <w:spacing w:val="1"/>
        </w:rPr>
        <w:t>У</w:t>
      </w:r>
      <w:r>
        <w:rPr>
          <w:spacing w:val="-2"/>
        </w:rPr>
        <w:t>к</w:t>
      </w:r>
      <w:r>
        <w:t>азан</w:t>
      </w:r>
      <w:r>
        <w:rPr>
          <w:spacing w:val="1"/>
        </w:rPr>
        <w:t>н</w:t>
      </w:r>
      <w:r>
        <w:t>ый</w:t>
      </w:r>
      <w:r>
        <w:rPr>
          <w:spacing w:val="39"/>
        </w:rPr>
        <w:t xml:space="preserve"> </w:t>
      </w:r>
      <w:r>
        <w:t>прот</w:t>
      </w:r>
      <w:r>
        <w:rPr>
          <w:spacing w:val="2"/>
        </w:rPr>
        <w:t>о</w:t>
      </w:r>
      <w:r>
        <w:rPr>
          <w:spacing w:val="-2"/>
        </w:rPr>
        <w:t>к</w:t>
      </w:r>
      <w:r>
        <w:t>ол</w:t>
      </w:r>
      <w:r>
        <w:rPr>
          <w:spacing w:val="43"/>
        </w:rPr>
        <w:t xml:space="preserve"> </w:t>
      </w:r>
      <w:r>
        <w:rPr>
          <w:spacing w:val="-6"/>
        </w:rPr>
        <w:t>у</w:t>
      </w:r>
      <w:r>
        <w:t>до</w:t>
      </w:r>
      <w:r>
        <w:rPr>
          <w:spacing w:val="2"/>
        </w:rPr>
        <w:t>с</w:t>
      </w:r>
      <w:r>
        <w:t>товеряе</w:t>
      </w:r>
      <w:r>
        <w:rPr>
          <w:spacing w:val="2"/>
        </w:rPr>
        <w:t>т</w:t>
      </w:r>
      <w:r>
        <w:t>ся подпис</w:t>
      </w:r>
      <w:r>
        <w:rPr>
          <w:spacing w:val="1"/>
        </w:rPr>
        <w:t>я</w:t>
      </w:r>
      <w:r>
        <w:rPr>
          <w:spacing w:val="-1"/>
        </w:rPr>
        <w:t>м</w:t>
      </w:r>
      <w:r>
        <w:t>и</w:t>
      </w:r>
      <w:r>
        <w:rPr>
          <w:spacing w:val="-14"/>
        </w:rPr>
        <w:t xml:space="preserve"> </w:t>
      </w:r>
      <w:r>
        <w:t>техн</w:t>
      </w:r>
      <w:r>
        <w:rPr>
          <w:spacing w:val="3"/>
        </w:rPr>
        <w:t>и</w:t>
      </w:r>
      <w:r>
        <w:rPr>
          <w:spacing w:val="-1"/>
        </w:rPr>
        <w:t>ч</w:t>
      </w:r>
      <w:r>
        <w:t>е</w:t>
      </w:r>
      <w:r>
        <w:rPr>
          <w:spacing w:val="2"/>
        </w:rPr>
        <w:t>с</w:t>
      </w:r>
      <w:r>
        <w:rPr>
          <w:spacing w:val="1"/>
        </w:rPr>
        <w:t>к</w:t>
      </w:r>
      <w:r>
        <w:t>ого</w:t>
      </w:r>
      <w:r>
        <w:rPr>
          <w:spacing w:val="-14"/>
        </w:rPr>
        <w:t xml:space="preserve"> </w:t>
      </w:r>
      <w:r>
        <w:t>специали</w:t>
      </w:r>
      <w:r>
        <w:rPr>
          <w:spacing w:val="2"/>
        </w:rPr>
        <w:t>с</w:t>
      </w:r>
      <w:r>
        <w:t>та,</w:t>
      </w:r>
      <w:r>
        <w:rPr>
          <w:spacing w:val="-14"/>
        </w:rPr>
        <w:t xml:space="preserve"> </w:t>
      </w:r>
      <w:r>
        <w:rPr>
          <w:spacing w:val="4"/>
        </w:rPr>
        <w:t>р</w:t>
      </w:r>
      <w:r>
        <w:rPr>
          <w:spacing w:val="-6"/>
        </w:rPr>
        <w:t>у</w:t>
      </w:r>
      <w:r>
        <w:rPr>
          <w:spacing w:val="1"/>
        </w:rPr>
        <w:t>к</w:t>
      </w:r>
      <w:r>
        <w:rPr>
          <w:spacing w:val="2"/>
        </w:rPr>
        <w:t>о</w:t>
      </w:r>
      <w:r>
        <w:t>водителя</w:t>
      </w:r>
      <w:r>
        <w:rPr>
          <w:spacing w:val="-12"/>
        </w:rPr>
        <w:t xml:space="preserve"> </w:t>
      </w:r>
      <w:r>
        <w:t>П</w:t>
      </w:r>
      <w:r>
        <w:rPr>
          <w:spacing w:val="2"/>
        </w:rPr>
        <w:t>П</w:t>
      </w:r>
      <w:r>
        <w:t>Э</w:t>
      </w:r>
      <w:r>
        <w:rPr>
          <w:spacing w:val="-14"/>
        </w:rPr>
        <w:t xml:space="preserve"> </w:t>
      </w:r>
      <w:r>
        <w:t>и </w:t>
      </w:r>
      <w:r>
        <w:rPr>
          <w:spacing w:val="-1"/>
        </w:rPr>
        <w:t>ч</w:t>
      </w:r>
      <w:r>
        <w:t>ле</w:t>
      </w:r>
      <w:r>
        <w:rPr>
          <w:spacing w:val="3"/>
        </w:rPr>
        <w:t>н</w:t>
      </w:r>
      <w:r>
        <w:t>ов</w:t>
      </w:r>
      <w:r>
        <w:rPr>
          <w:spacing w:val="-14"/>
        </w:rPr>
        <w:t xml:space="preserve"> </w:t>
      </w:r>
      <w:r>
        <w:rPr>
          <w:spacing w:val="1"/>
        </w:rPr>
        <w:t>Г</w:t>
      </w:r>
      <w:r>
        <w:t>Э</w:t>
      </w:r>
      <w:r>
        <w:rPr>
          <w:spacing w:val="5"/>
        </w:rPr>
        <w:t>К</w:t>
      </w:r>
      <w:r>
        <w:t>.</w:t>
      </w:r>
    </w:p>
    <w:p w14:paraId="4D120000">
      <w:pPr>
        <w:pStyle w:val="Style_2"/>
        <w:widowControl w:val="1"/>
        <w:spacing w:line="297" w:lineRule="exact"/>
        <w:ind w:firstLine="709" w:left="0" w:right="145"/>
      </w:pPr>
      <w:r>
        <w:t>Запол</w:t>
      </w:r>
      <w:r>
        <w:rPr>
          <w:spacing w:val="1"/>
        </w:rPr>
        <w:t>н</w:t>
      </w:r>
      <w:r>
        <w:t>ить</w:t>
      </w:r>
      <w:r>
        <w:rPr>
          <w:spacing w:val="-10"/>
        </w:rPr>
        <w:t xml:space="preserve"> </w:t>
      </w:r>
      <w:r>
        <w:t>фор</w:t>
      </w:r>
      <w:r>
        <w:rPr>
          <w:spacing w:val="3"/>
        </w:rPr>
        <w:t>м</w:t>
      </w:r>
      <w:r>
        <w:t>у</w:t>
      </w:r>
      <w:r>
        <w:rPr>
          <w:spacing w:val="-13"/>
        </w:rPr>
        <w:t xml:space="preserve"> </w:t>
      </w:r>
      <w:r>
        <w:t>П</w:t>
      </w:r>
      <w:r>
        <w:rPr>
          <w:spacing w:val="2"/>
        </w:rPr>
        <w:t>П</w:t>
      </w:r>
      <w:r>
        <w:rPr>
          <w:spacing w:val="1"/>
        </w:rPr>
        <w:t>Э</w:t>
      </w:r>
      <w:r>
        <w:t>-01</w:t>
      </w:r>
      <w:r>
        <w:rPr>
          <w:spacing w:val="-12"/>
        </w:rPr>
        <w:t xml:space="preserve"> </w:t>
      </w:r>
      <w:r>
        <w:t>со</w:t>
      </w:r>
      <w:r>
        <w:rPr>
          <w:spacing w:val="2"/>
        </w:rPr>
        <w:t>в</w:t>
      </w:r>
      <w:r>
        <w:rPr>
          <w:spacing w:val="-1"/>
        </w:rPr>
        <w:t>м</w:t>
      </w:r>
      <w:r>
        <w:t>е</w:t>
      </w:r>
      <w:r>
        <w:rPr>
          <w:spacing w:val="2"/>
        </w:rPr>
        <w:t>с</w:t>
      </w:r>
      <w:r>
        <w:t>тно</w:t>
      </w:r>
      <w:r>
        <w:rPr>
          <w:spacing w:val="-11"/>
        </w:rPr>
        <w:t xml:space="preserve"> </w:t>
      </w:r>
      <w:r>
        <w:t>с</w:t>
      </w:r>
      <w:r>
        <w:rPr>
          <w:spacing w:val="-10"/>
        </w:rPr>
        <w:t xml:space="preserve"> </w:t>
      </w:r>
      <w:r>
        <w:rPr>
          <w:spacing w:val="4"/>
        </w:rPr>
        <w:t>р</w:t>
      </w:r>
      <w:r>
        <w:rPr>
          <w:spacing w:val="-6"/>
        </w:rPr>
        <w:t>у</w:t>
      </w:r>
      <w:r>
        <w:rPr>
          <w:spacing w:val="3"/>
        </w:rPr>
        <w:t>к</w:t>
      </w:r>
      <w:r>
        <w:t>оводител</w:t>
      </w:r>
      <w:r>
        <w:rPr>
          <w:spacing w:val="2"/>
        </w:rPr>
        <w:t>е</w:t>
      </w:r>
      <w:r>
        <w:t>м</w:t>
      </w:r>
      <w:r>
        <w:rPr>
          <w:spacing w:val="-10"/>
        </w:rPr>
        <w:t xml:space="preserve"> </w:t>
      </w:r>
      <w:r>
        <w:t>ОО.</w:t>
      </w:r>
    </w:p>
    <w:p w14:paraId="4E120000">
      <w:pPr>
        <w:widowControl w:val="1"/>
        <w:spacing w:before="5" w:line="298" w:lineRule="exact"/>
        <w:ind w:firstLine="709" w:right="145"/>
        <w:jc w:val="both"/>
        <w:rPr>
          <w:sz w:val="26"/>
        </w:rPr>
      </w:pPr>
      <w:r>
        <w:rPr>
          <w:i w:val="1"/>
          <w:spacing w:val="-2"/>
          <w:sz w:val="26"/>
        </w:rPr>
        <w:t>З</w:t>
      </w:r>
      <w:r>
        <w:rPr>
          <w:i w:val="1"/>
          <w:sz w:val="26"/>
        </w:rPr>
        <w:t>а</w:t>
      </w:r>
      <w:r>
        <w:rPr>
          <w:i w:val="1"/>
          <w:spacing w:val="1"/>
          <w:sz w:val="26"/>
        </w:rPr>
        <w:t>б</w:t>
      </w:r>
      <w:r>
        <w:rPr>
          <w:i w:val="1"/>
          <w:sz w:val="26"/>
        </w:rPr>
        <w:t>лаговр</w:t>
      </w:r>
      <w:r>
        <w:rPr>
          <w:i w:val="1"/>
          <w:spacing w:val="2"/>
          <w:sz w:val="26"/>
        </w:rPr>
        <w:t>е</w:t>
      </w:r>
      <w:r>
        <w:rPr>
          <w:i w:val="1"/>
          <w:sz w:val="26"/>
        </w:rPr>
        <w:t>ме</w:t>
      </w:r>
      <w:r>
        <w:rPr>
          <w:i w:val="1"/>
          <w:spacing w:val="1"/>
          <w:sz w:val="26"/>
        </w:rPr>
        <w:t>н</w:t>
      </w:r>
      <w:r>
        <w:rPr>
          <w:i w:val="1"/>
          <w:sz w:val="26"/>
        </w:rPr>
        <w:t>но</w:t>
      </w:r>
      <w:r>
        <w:rPr>
          <w:i w:val="1"/>
          <w:spacing w:val="34"/>
          <w:sz w:val="26"/>
        </w:rPr>
        <w:t xml:space="preserve"> </w:t>
      </w:r>
      <w:r>
        <w:rPr>
          <w:i w:val="1"/>
          <w:sz w:val="26"/>
        </w:rPr>
        <w:t>пр</w:t>
      </w:r>
      <w:r>
        <w:rPr>
          <w:i w:val="1"/>
          <w:spacing w:val="2"/>
          <w:sz w:val="26"/>
        </w:rPr>
        <w:t>о</w:t>
      </w:r>
      <w:r>
        <w:rPr>
          <w:i w:val="1"/>
          <w:sz w:val="26"/>
        </w:rPr>
        <w:t>вести</w:t>
      </w:r>
      <w:r>
        <w:rPr>
          <w:i w:val="1"/>
          <w:spacing w:val="35"/>
          <w:sz w:val="26"/>
        </w:rPr>
        <w:t xml:space="preserve"> </w:t>
      </w:r>
      <w:r>
        <w:rPr>
          <w:i w:val="1"/>
          <w:sz w:val="26"/>
        </w:rPr>
        <w:t>инстру</w:t>
      </w:r>
      <w:r>
        <w:rPr>
          <w:i w:val="1"/>
          <w:spacing w:val="1"/>
          <w:sz w:val="26"/>
        </w:rPr>
        <w:t>к</w:t>
      </w:r>
      <w:r>
        <w:rPr>
          <w:i w:val="1"/>
          <w:sz w:val="26"/>
        </w:rPr>
        <w:t>т</w:t>
      </w:r>
      <w:r>
        <w:rPr>
          <w:i w:val="1"/>
          <w:spacing w:val="2"/>
          <w:sz w:val="26"/>
        </w:rPr>
        <w:t>а</w:t>
      </w:r>
      <w:r>
        <w:rPr>
          <w:i w:val="1"/>
          <w:sz w:val="26"/>
        </w:rPr>
        <w:t>ж</w:t>
      </w:r>
      <w:r>
        <w:rPr>
          <w:i w:val="1"/>
          <w:spacing w:val="35"/>
          <w:sz w:val="26"/>
        </w:rPr>
        <w:t xml:space="preserve"> </w:t>
      </w:r>
      <w:r>
        <w:rPr>
          <w:i w:val="1"/>
          <w:sz w:val="26"/>
        </w:rPr>
        <w:t>под</w:t>
      </w:r>
      <w:r>
        <w:rPr>
          <w:i w:val="1"/>
          <w:spacing w:val="35"/>
          <w:sz w:val="26"/>
        </w:rPr>
        <w:t xml:space="preserve"> </w:t>
      </w:r>
      <w:r>
        <w:rPr>
          <w:i w:val="1"/>
          <w:sz w:val="26"/>
        </w:rPr>
        <w:t>подпись</w:t>
      </w:r>
      <w:r>
        <w:rPr>
          <w:i w:val="1"/>
          <w:spacing w:val="36"/>
          <w:sz w:val="26"/>
        </w:rPr>
        <w:t xml:space="preserve"> </w:t>
      </w:r>
      <w:r>
        <w:rPr>
          <w:i w:val="1"/>
          <w:sz w:val="26"/>
        </w:rPr>
        <w:t>со</w:t>
      </w:r>
      <w:r>
        <w:rPr>
          <w:i w:val="1"/>
          <w:spacing w:val="-1"/>
          <w:sz w:val="26"/>
        </w:rPr>
        <w:t xml:space="preserve"> </w:t>
      </w:r>
      <w:r>
        <w:rPr>
          <w:i w:val="1"/>
          <w:sz w:val="26"/>
        </w:rPr>
        <w:t>всеми</w:t>
      </w:r>
      <w:r>
        <w:rPr>
          <w:i w:val="1"/>
          <w:spacing w:val="38"/>
          <w:sz w:val="26"/>
        </w:rPr>
        <w:t xml:space="preserve"> </w:t>
      </w:r>
      <w:r>
        <w:rPr>
          <w:i w:val="1"/>
          <w:sz w:val="26"/>
        </w:rPr>
        <w:t>ра</w:t>
      </w:r>
      <w:r>
        <w:rPr>
          <w:i w:val="1"/>
          <w:spacing w:val="-1"/>
          <w:sz w:val="26"/>
        </w:rPr>
        <w:t>б</w:t>
      </w:r>
      <w:r>
        <w:rPr>
          <w:i w:val="1"/>
          <w:sz w:val="26"/>
        </w:rPr>
        <w:t>отника</w:t>
      </w:r>
      <w:r>
        <w:rPr>
          <w:i w:val="1"/>
          <w:spacing w:val="2"/>
          <w:sz w:val="26"/>
        </w:rPr>
        <w:t>м</w:t>
      </w:r>
      <w:r>
        <w:rPr>
          <w:i w:val="1"/>
          <w:sz w:val="26"/>
        </w:rPr>
        <w:t>и</w:t>
      </w:r>
      <w:r>
        <w:rPr>
          <w:i w:val="1"/>
          <w:spacing w:val="35"/>
          <w:sz w:val="26"/>
        </w:rPr>
        <w:t xml:space="preserve"> </w:t>
      </w:r>
      <w:r>
        <w:rPr>
          <w:i w:val="1"/>
          <w:sz w:val="26"/>
        </w:rPr>
        <w:t>П</w:t>
      </w:r>
      <w:r>
        <w:rPr>
          <w:i w:val="1"/>
          <w:spacing w:val="2"/>
          <w:sz w:val="26"/>
        </w:rPr>
        <w:t>П</w:t>
      </w:r>
      <w:r>
        <w:rPr>
          <w:i w:val="1"/>
          <w:sz w:val="26"/>
        </w:rPr>
        <w:t>Э по</w:t>
      </w:r>
      <w:r>
        <w:rPr>
          <w:i w:val="1"/>
          <w:spacing w:val="-9"/>
          <w:sz w:val="26"/>
        </w:rPr>
        <w:t xml:space="preserve"> </w:t>
      </w:r>
      <w:r>
        <w:rPr>
          <w:i w:val="1"/>
          <w:sz w:val="26"/>
        </w:rPr>
        <w:t>поряд</w:t>
      </w:r>
      <w:r>
        <w:rPr>
          <w:i w:val="1"/>
          <w:spacing w:val="1"/>
          <w:sz w:val="26"/>
        </w:rPr>
        <w:t>к</w:t>
      </w:r>
      <w:r>
        <w:rPr>
          <w:i w:val="1"/>
          <w:sz w:val="26"/>
        </w:rPr>
        <w:t>у</w:t>
      </w:r>
      <w:r>
        <w:rPr>
          <w:i w:val="1"/>
          <w:spacing w:val="-9"/>
          <w:sz w:val="26"/>
        </w:rPr>
        <w:t xml:space="preserve"> </w:t>
      </w:r>
      <w:r>
        <w:rPr>
          <w:i w:val="1"/>
          <w:sz w:val="26"/>
        </w:rPr>
        <w:t>и</w:t>
      </w:r>
      <w:r>
        <w:rPr>
          <w:i w:val="1"/>
          <w:spacing w:val="-8"/>
          <w:sz w:val="26"/>
        </w:rPr>
        <w:t xml:space="preserve"> </w:t>
      </w:r>
      <w:r>
        <w:rPr>
          <w:i w:val="1"/>
          <w:spacing w:val="2"/>
          <w:sz w:val="26"/>
        </w:rPr>
        <w:t>п</w:t>
      </w:r>
      <w:r>
        <w:rPr>
          <w:i w:val="1"/>
          <w:sz w:val="26"/>
        </w:rPr>
        <w:t>роцед</w:t>
      </w:r>
      <w:r>
        <w:rPr>
          <w:i w:val="1"/>
          <w:spacing w:val="2"/>
          <w:sz w:val="26"/>
        </w:rPr>
        <w:t>у</w:t>
      </w:r>
      <w:r>
        <w:rPr>
          <w:i w:val="1"/>
          <w:sz w:val="26"/>
        </w:rPr>
        <w:t>ре</w:t>
      </w:r>
      <w:r>
        <w:rPr>
          <w:i w:val="1"/>
          <w:spacing w:val="-9"/>
          <w:sz w:val="26"/>
        </w:rPr>
        <w:t xml:space="preserve"> </w:t>
      </w:r>
      <w:r>
        <w:rPr>
          <w:i w:val="1"/>
          <w:sz w:val="26"/>
        </w:rPr>
        <w:t>прове</w:t>
      </w:r>
      <w:r>
        <w:rPr>
          <w:i w:val="1"/>
          <w:spacing w:val="1"/>
          <w:sz w:val="26"/>
        </w:rPr>
        <w:t>д</w:t>
      </w:r>
      <w:r>
        <w:rPr>
          <w:i w:val="1"/>
          <w:sz w:val="26"/>
        </w:rPr>
        <w:t>ения</w:t>
      </w:r>
      <w:r>
        <w:rPr>
          <w:i w:val="1"/>
          <w:spacing w:val="-9"/>
          <w:sz w:val="26"/>
        </w:rPr>
        <w:t xml:space="preserve"> </w:t>
      </w:r>
      <w:r>
        <w:rPr>
          <w:i w:val="1"/>
          <w:spacing w:val="1"/>
          <w:sz w:val="26"/>
        </w:rPr>
        <w:t>ОГЭ</w:t>
      </w:r>
      <w:r>
        <w:rPr>
          <w:i w:val="1"/>
          <w:spacing w:val="-9"/>
          <w:sz w:val="26"/>
        </w:rPr>
        <w:t xml:space="preserve"> </w:t>
      </w:r>
      <w:r>
        <w:rPr>
          <w:i w:val="1"/>
          <w:sz w:val="26"/>
        </w:rPr>
        <w:t>и</w:t>
      </w:r>
      <w:r>
        <w:rPr>
          <w:i w:val="1"/>
          <w:spacing w:val="-3"/>
          <w:sz w:val="26"/>
        </w:rPr>
        <w:t xml:space="preserve"> </w:t>
      </w:r>
      <w:r>
        <w:rPr>
          <w:i w:val="1"/>
          <w:sz w:val="26"/>
        </w:rPr>
        <w:t>озна</w:t>
      </w:r>
      <w:r>
        <w:rPr>
          <w:i w:val="1"/>
          <w:spacing w:val="1"/>
          <w:sz w:val="26"/>
        </w:rPr>
        <w:t>к</w:t>
      </w:r>
      <w:r>
        <w:rPr>
          <w:i w:val="1"/>
          <w:sz w:val="26"/>
        </w:rPr>
        <w:t>омить:</w:t>
      </w:r>
    </w:p>
    <w:p w14:paraId="4F120000">
      <w:pPr>
        <w:pStyle w:val="Style_2"/>
        <w:widowControl w:val="1"/>
        <w:spacing w:line="297" w:lineRule="exact"/>
        <w:ind w:firstLine="709" w:left="0" w:right="145"/>
      </w:pPr>
      <w:r>
        <w:t>с</w:t>
      </w:r>
      <w:r>
        <w:rPr>
          <w:spacing w:val="-16"/>
        </w:rPr>
        <w:t xml:space="preserve"> </w:t>
      </w:r>
      <w:r>
        <w:t>нормат</w:t>
      </w:r>
      <w:r>
        <w:rPr>
          <w:spacing w:val="2"/>
        </w:rPr>
        <w:t>и</w:t>
      </w:r>
      <w:r>
        <w:t>вн</w:t>
      </w:r>
      <w:r>
        <w:rPr>
          <w:spacing w:val="1"/>
        </w:rPr>
        <w:t>ы</w:t>
      </w:r>
      <w:r>
        <w:rPr>
          <w:spacing w:val="-1"/>
        </w:rPr>
        <w:t>м</w:t>
      </w:r>
      <w:r>
        <w:t>и</w:t>
      </w:r>
      <w:r>
        <w:rPr>
          <w:spacing w:val="-15"/>
        </w:rPr>
        <w:t xml:space="preserve"> </w:t>
      </w:r>
      <w:r>
        <w:t>пра</w:t>
      </w:r>
      <w:r>
        <w:rPr>
          <w:spacing w:val="2"/>
        </w:rPr>
        <w:t>в</w:t>
      </w:r>
      <w:r>
        <w:t>овы</w:t>
      </w:r>
      <w:r>
        <w:rPr>
          <w:spacing w:val="-1"/>
        </w:rPr>
        <w:t>м</w:t>
      </w:r>
      <w:r>
        <w:t>и</w:t>
      </w:r>
      <w:r>
        <w:rPr>
          <w:spacing w:val="-15"/>
        </w:rPr>
        <w:t xml:space="preserve"> </w:t>
      </w:r>
      <w:r>
        <w:t>д</w:t>
      </w:r>
      <w:r>
        <w:rPr>
          <w:spacing w:val="2"/>
        </w:rPr>
        <w:t>о</w:t>
      </w:r>
      <w:r>
        <w:rPr>
          <w:spacing w:val="3"/>
        </w:rPr>
        <w:t>к</w:t>
      </w:r>
      <w:r>
        <w:rPr>
          <w:spacing w:val="-6"/>
        </w:rPr>
        <w:t>у</w:t>
      </w:r>
      <w:r>
        <w:rPr>
          <w:spacing w:val="-1"/>
        </w:rPr>
        <w:t>м</w:t>
      </w:r>
      <w:r>
        <w:t>е</w:t>
      </w:r>
      <w:r>
        <w:rPr>
          <w:spacing w:val="2"/>
        </w:rPr>
        <w:t>н</w:t>
      </w:r>
      <w:r>
        <w:t>та</w:t>
      </w:r>
      <w:r>
        <w:rPr>
          <w:spacing w:val="-2"/>
        </w:rPr>
        <w:t>м</w:t>
      </w:r>
      <w:r>
        <w:rPr>
          <w:spacing w:val="2"/>
        </w:rPr>
        <w:t>и</w:t>
      </w:r>
      <w:r>
        <w:t>,</w:t>
      </w:r>
      <w:r>
        <w:rPr>
          <w:spacing w:val="-13"/>
        </w:rPr>
        <w:t xml:space="preserve"> </w:t>
      </w:r>
      <w:r>
        <w:t>регла</w:t>
      </w:r>
      <w:r>
        <w:rPr>
          <w:spacing w:val="-2"/>
        </w:rPr>
        <w:t>м</w:t>
      </w:r>
      <w:r>
        <w:t>е</w:t>
      </w:r>
      <w:r>
        <w:rPr>
          <w:spacing w:val="2"/>
        </w:rPr>
        <w:t>н</w:t>
      </w:r>
      <w:r>
        <w:t>ти</w:t>
      </w:r>
      <w:r>
        <w:rPr>
          <w:spacing w:val="4"/>
        </w:rPr>
        <w:t>р</w:t>
      </w:r>
      <w:r>
        <w:rPr>
          <w:spacing w:val="-6"/>
        </w:rPr>
        <w:t>у</w:t>
      </w:r>
      <w:r>
        <w:rPr>
          <w:spacing w:val="2"/>
        </w:rPr>
        <w:t>ю</w:t>
      </w:r>
      <w:r>
        <w:t>щими</w:t>
      </w:r>
      <w:r>
        <w:rPr>
          <w:spacing w:val="-14"/>
        </w:rPr>
        <w:t xml:space="preserve"> </w:t>
      </w:r>
      <w:r>
        <w:t>проведение</w:t>
      </w:r>
      <w:r>
        <w:rPr>
          <w:spacing w:val="-13"/>
        </w:rPr>
        <w:t xml:space="preserve"> </w:t>
      </w:r>
      <w:r>
        <w:rPr>
          <w:spacing w:val="-2"/>
        </w:rPr>
        <w:t>Г</w:t>
      </w:r>
      <w:r>
        <w:t>ИА;</w:t>
      </w:r>
    </w:p>
    <w:p w14:paraId="50120000">
      <w:pPr>
        <w:pStyle w:val="Style_2"/>
        <w:widowControl w:val="1"/>
        <w:spacing w:line="300" w:lineRule="exact"/>
        <w:ind w:firstLine="709" w:left="0" w:right="145"/>
      </w:pPr>
      <w:r>
        <w:t>с</w:t>
      </w:r>
      <w:r>
        <w:rPr>
          <w:spacing w:val="19"/>
        </w:rPr>
        <w:t xml:space="preserve"> </w:t>
      </w:r>
      <w:r>
        <w:t>инст</w:t>
      </w:r>
      <w:r>
        <w:rPr>
          <w:spacing w:val="1"/>
        </w:rPr>
        <w:t>р</w:t>
      </w:r>
      <w:r>
        <w:rPr>
          <w:spacing w:val="-6"/>
        </w:rPr>
        <w:t>у</w:t>
      </w:r>
      <w:r>
        <w:rPr>
          <w:spacing w:val="1"/>
        </w:rPr>
        <w:t>к</w:t>
      </w:r>
      <w:r>
        <w:t>циями,</w:t>
      </w:r>
      <w:r>
        <w:rPr>
          <w:spacing w:val="20"/>
        </w:rPr>
        <w:t xml:space="preserve"> </w:t>
      </w:r>
      <w:r>
        <w:t>о</w:t>
      </w:r>
      <w:r>
        <w:rPr>
          <w:spacing w:val="2"/>
        </w:rPr>
        <w:t>п</w:t>
      </w:r>
      <w:r>
        <w:t>редел</w:t>
      </w:r>
      <w:r>
        <w:rPr>
          <w:spacing w:val="1"/>
        </w:rPr>
        <w:t>я</w:t>
      </w:r>
      <w:r>
        <w:t>ющи</w:t>
      </w:r>
      <w:r>
        <w:rPr>
          <w:spacing w:val="-1"/>
        </w:rPr>
        <w:t>м</w:t>
      </w:r>
      <w:r>
        <w:t>и</w:t>
      </w:r>
      <w:r>
        <w:rPr>
          <w:spacing w:val="20"/>
        </w:rPr>
        <w:t xml:space="preserve"> </w:t>
      </w:r>
      <w:r>
        <w:t>пор</w:t>
      </w:r>
      <w:r>
        <w:rPr>
          <w:spacing w:val="1"/>
        </w:rPr>
        <w:t>я</w:t>
      </w:r>
      <w:r>
        <w:rPr>
          <w:spacing w:val="2"/>
        </w:rPr>
        <w:t>д</w:t>
      </w:r>
      <w:r>
        <w:t>ок</w:t>
      </w:r>
      <w:r>
        <w:rPr>
          <w:spacing w:val="18"/>
        </w:rPr>
        <w:t xml:space="preserve"> </w:t>
      </w:r>
      <w:r>
        <w:t>работы</w:t>
      </w:r>
      <w:r>
        <w:rPr>
          <w:spacing w:val="21"/>
        </w:rPr>
        <w:t xml:space="preserve"> </w:t>
      </w:r>
      <w:r>
        <w:t>органи</w:t>
      </w:r>
      <w:r>
        <w:rPr>
          <w:spacing w:val="1"/>
        </w:rPr>
        <w:t>з</w:t>
      </w:r>
      <w:r>
        <w:rPr>
          <w:spacing w:val="2"/>
        </w:rPr>
        <w:t>а</w:t>
      </w:r>
      <w:r>
        <w:t>торов</w:t>
      </w:r>
      <w:r>
        <w:rPr>
          <w:spacing w:val="20"/>
        </w:rPr>
        <w:t xml:space="preserve"> </w:t>
      </w:r>
      <w:r>
        <w:t>и</w:t>
      </w:r>
      <w:r>
        <w:rPr>
          <w:spacing w:val="1"/>
        </w:rPr>
        <w:t xml:space="preserve"> </w:t>
      </w:r>
      <w:r>
        <w:t>д</w:t>
      </w:r>
      <w:r>
        <w:rPr>
          <w:spacing w:val="4"/>
        </w:rPr>
        <w:t>р</w:t>
      </w:r>
      <w:r>
        <w:rPr>
          <w:spacing w:val="-6"/>
        </w:rPr>
        <w:t>у</w:t>
      </w:r>
      <w:r>
        <w:rPr>
          <w:spacing w:val="1"/>
        </w:rPr>
        <w:t>г</w:t>
      </w:r>
      <w:r>
        <w:t>их</w:t>
      </w:r>
      <w:r>
        <w:rPr>
          <w:spacing w:val="20"/>
        </w:rPr>
        <w:t xml:space="preserve"> </w:t>
      </w:r>
      <w:r>
        <w:t>лиц, привлека</w:t>
      </w:r>
      <w:r>
        <w:rPr>
          <w:spacing w:val="1"/>
        </w:rPr>
        <w:t>е</w:t>
      </w:r>
      <w:r>
        <w:rPr>
          <w:spacing w:val="-1"/>
        </w:rPr>
        <w:t>м</w:t>
      </w:r>
      <w:r>
        <w:t>ых</w:t>
      </w:r>
      <w:r>
        <w:rPr>
          <w:spacing w:val="-10"/>
        </w:rPr>
        <w:t xml:space="preserve"> </w:t>
      </w:r>
      <w:r>
        <w:t>к</w:t>
      </w:r>
      <w:r>
        <w:rPr>
          <w:spacing w:val="-7"/>
        </w:rPr>
        <w:t xml:space="preserve"> </w:t>
      </w:r>
      <w:r>
        <w:t>про</w:t>
      </w:r>
      <w:r>
        <w:rPr>
          <w:spacing w:val="2"/>
        </w:rPr>
        <w:t>в</w:t>
      </w:r>
      <w:r>
        <w:t>едению</w:t>
      </w:r>
      <w:r>
        <w:rPr>
          <w:spacing w:val="-8"/>
        </w:rPr>
        <w:t xml:space="preserve"> </w:t>
      </w:r>
      <w:r>
        <w:t>ОГЭ</w:t>
      </w:r>
      <w:r>
        <w:rPr>
          <w:spacing w:val="-10"/>
        </w:rPr>
        <w:t xml:space="preserve"> </w:t>
      </w:r>
      <w:r>
        <w:t>в</w:t>
      </w:r>
      <w:r>
        <w:rPr>
          <w:spacing w:val="-9"/>
        </w:rPr>
        <w:t xml:space="preserve"> </w:t>
      </w:r>
      <w:r>
        <w:t>П</w:t>
      </w:r>
      <w:r>
        <w:rPr>
          <w:spacing w:val="2"/>
        </w:rPr>
        <w:t>П</w:t>
      </w:r>
      <w:r>
        <w:t>Э;</w:t>
      </w:r>
    </w:p>
    <w:p w14:paraId="51120000">
      <w:pPr>
        <w:pStyle w:val="Style_2"/>
        <w:widowControl w:val="1"/>
        <w:spacing w:line="294" w:lineRule="exact"/>
        <w:ind w:firstLine="709" w:left="0" w:right="145"/>
      </w:pPr>
      <w:r>
        <w:t>с</w:t>
      </w:r>
      <w:r>
        <w:rPr>
          <w:spacing w:val="-12"/>
        </w:rPr>
        <w:t xml:space="preserve"> </w:t>
      </w:r>
      <w:r>
        <w:t>правилами</w:t>
      </w:r>
      <w:r>
        <w:rPr>
          <w:spacing w:val="-11"/>
        </w:rPr>
        <w:t xml:space="preserve"> </w:t>
      </w:r>
      <w:r>
        <w:t>за</w:t>
      </w:r>
      <w:r>
        <w:rPr>
          <w:spacing w:val="1"/>
        </w:rPr>
        <w:t>п</w:t>
      </w:r>
      <w:r>
        <w:t>олне</w:t>
      </w:r>
      <w:r>
        <w:rPr>
          <w:spacing w:val="2"/>
        </w:rPr>
        <w:t>н</w:t>
      </w:r>
      <w:r>
        <w:t>ия</w:t>
      </w:r>
      <w:r>
        <w:rPr>
          <w:spacing w:val="-10"/>
        </w:rPr>
        <w:t xml:space="preserve"> </w:t>
      </w:r>
      <w:r>
        <w:t>блан</w:t>
      </w:r>
      <w:r>
        <w:rPr>
          <w:spacing w:val="-2"/>
        </w:rPr>
        <w:t>к</w:t>
      </w:r>
      <w:r>
        <w:t>ов</w:t>
      </w:r>
      <w:r>
        <w:rPr>
          <w:spacing w:val="-11"/>
        </w:rPr>
        <w:t xml:space="preserve"> </w:t>
      </w:r>
      <w:r>
        <w:rPr>
          <w:spacing w:val="2"/>
        </w:rPr>
        <w:t>ОГЭ</w:t>
      </w:r>
      <w:r>
        <w:t>;</w:t>
      </w:r>
    </w:p>
    <w:p w14:paraId="52120000">
      <w:pPr>
        <w:pStyle w:val="Style_2"/>
        <w:widowControl w:val="1"/>
        <w:ind w:firstLine="709" w:left="0" w:right="145"/>
      </w:pPr>
      <w:r>
        <w:t>с прав</w:t>
      </w:r>
      <w:r>
        <w:rPr>
          <w:spacing w:val="1"/>
        </w:rPr>
        <w:t>и</w:t>
      </w:r>
      <w:r>
        <w:t>лами</w:t>
      </w:r>
      <w:r>
        <w:rPr>
          <w:spacing w:val="3"/>
        </w:rPr>
        <w:t xml:space="preserve"> </w:t>
      </w:r>
      <w:r>
        <w:t>офо</w:t>
      </w:r>
      <w:r>
        <w:rPr>
          <w:spacing w:val="2"/>
        </w:rPr>
        <w:t>р</w:t>
      </w:r>
      <w:r>
        <w:rPr>
          <w:spacing w:val="1"/>
        </w:rPr>
        <w:t>м</w:t>
      </w:r>
      <w:r>
        <w:t>ления</w:t>
      </w:r>
      <w:r>
        <w:rPr>
          <w:spacing w:val="1"/>
        </w:rPr>
        <w:t xml:space="preserve"> </w:t>
      </w:r>
      <w:r>
        <w:t>ведом</w:t>
      </w:r>
      <w:r>
        <w:rPr>
          <w:spacing w:val="1"/>
        </w:rPr>
        <w:t>о</w:t>
      </w:r>
      <w:r>
        <w:t>стей,</w:t>
      </w:r>
      <w:r>
        <w:rPr>
          <w:spacing w:val="3"/>
        </w:rPr>
        <w:t xml:space="preserve"> </w:t>
      </w:r>
      <w:r>
        <w:t>прото</w:t>
      </w:r>
      <w:r>
        <w:rPr>
          <w:spacing w:val="1"/>
        </w:rPr>
        <w:t>к</w:t>
      </w:r>
      <w:r>
        <w:t>олов и</w:t>
      </w:r>
      <w:r>
        <w:rPr>
          <w:spacing w:val="1"/>
        </w:rPr>
        <w:t xml:space="preserve"> </w:t>
      </w:r>
      <w:r>
        <w:rPr>
          <w:spacing w:val="2"/>
        </w:rPr>
        <w:t>а</w:t>
      </w:r>
      <w:r>
        <w:rPr>
          <w:spacing w:val="-2"/>
        </w:rPr>
        <w:t>к</w:t>
      </w:r>
      <w:r>
        <w:rPr>
          <w:spacing w:val="1"/>
        </w:rPr>
        <w:t>т</w:t>
      </w:r>
      <w:r>
        <w:t>ов,</w:t>
      </w:r>
      <w:r>
        <w:rPr>
          <w:spacing w:val="2"/>
        </w:rPr>
        <w:t xml:space="preserve"> </w:t>
      </w:r>
      <w:r>
        <w:t>заполн</w:t>
      </w:r>
      <w:r>
        <w:rPr>
          <w:spacing w:val="1"/>
        </w:rPr>
        <w:t>я</w:t>
      </w:r>
      <w:r>
        <w:t>емых</w:t>
      </w:r>
      <w:r>
        <w:rPr>
          <w:spacing w:val="1"/>
        </w:rPr>
        <w:t xml:space="preserve"> </w:t>
      </w:r>
      <w:r>
        <w:t>при проведении</w:t>
      </w:r>
      <w:r>
        <w:rPr>
          <w:spacing w:val="-20"/>
        </w:rPr>
        <w:t xml:space="preserve"> </w:t>
      </w:r>
      <w:r>
        <w:rPr>
          <w:spacing w:val="2"/>
        </w:rPr>
        <w:t>ОГЭ</w:t>
      </w:r>
      <w:r>
        <w:t>.</w:t>
      </w:r>
    </w:p>
    <w:p w14:paraId="53120000">
      <w:pPr>
        <w:pStyle w:val="Style_2"/>
        <w:widowControl w:val="1"/>
        <w:spacing w:line="300" w:lineRule="exact"/>
        <w:ind w:firstLine="709" w:left="0" w:right="145"/>
      </w:pPr>
      <w:r>
        <w:rPr>
          <w:spacing w:val="2"/>
        </w:rPr>
        <w:t>Р</w:t>
      </w:r>
      <w:r>
        <w:rPr>
          <w:spacing w:val="-6"/>
        </w:rPr>
        <w:t>у</w:t>
      </w:r>
      <w:r>
        <w:rPr>
          <w:spacing w:val="1"/>
        </w:rPr>
        <w:t>к</w:t>
      </w:r>
      <w:r>
        <w:t>о</w:t>
      </w:r>
      <w:r>
        <w:rPr>
          <w:spacing w:val="2"/>
        </w:rPr>
        <w:t>в</w:t>
      </w:r>
      <w:r>
        <w:t>одите</w:t>
      </w:r>
      <w:r>
        <w:rPr>
          <w:spacing w:val="2"/>
        </w:rPr>
        <w:t>л</w:t>
      </w:r>
      <w:r>
        <w:t>ь</w:t>
      </w:r>
      <w:r>
        <w:rPr>
          <w:spacing w:val="-8"/>
        </w:rPr>
        <w:t xml:space="preserve"> </w:t>
      </w:r>
      <w:r>
        <w:t>П</w:t>
      </w:r>
      <w:r>
        <w:rPr>
          <w:spacing w:val="2"/>
        </w:rPr>
        <w:t>П</w:t>
      </w:r>
      <w:r>
        <w:t>Э</w:t>
      </w:r>
      <w:r>
        <w:rPr>
          <w:spacing w:val="-7"/>
        </w:rPr>
        <w:t xml:space="preserve"> </w:t>
      </w:r>
      <w:r>
        <w:rPr>
          <w:spacing w:val="2"/>
        </w:rPr>
        <w:t>д</w:t>
      </w:r>
      <w:r>
        <w:t>олжен</w:t>
      </w:r>
      <w:r>
        <w:rPr>
          <w:spacing w:val="-7"/>
        </w:rPr>
        <w:t xml:space="preserve"> </w:t>
      </w:r>
      <w:r>
        <w:t>на</w:t>
      </w:r>
      <w:r>
        <w:rPr>
          <w:spacing w:val="1"/>
        </w:rPr>
        <w:t>з</w:t>
      </w:r>
      <w:r>
        <w:t>начи</w:t>
      </w:r>
      <w:r>
        <w:rPr>
          <w:spacing w:val="2"/>
        </w:rPr>
        <w:t>т</w:t>
      </w:r>
      <w:r>
        <w:t>ь</w:t>
      </w:r>
      <w:r>
        <w:rPr>
          <w:spacing w:val="-7"/>
        </w:rPr>
        <w:t xml:space="preserve"> </w:t>
      </w:r>
      <w:r>
        <w:t>од</w:t>
      </w:r>
      <w:r>
        <w:rPr>
          <w:spacing w:val="2"/>
        </w:rPr>
        <w:t>н</w:t>
      </w:r>
      <w:r>
        <w:t>ого</w:t>
      </w:r>
      <w:r>
        <w:rPr>
          <w:spacing w:val="-7"/>
        </w:rPr>
        <w:t xml:space="preserve"> </w:t>
      </w:r>
      <w:r>
        <w:t>из</w:t>
      </w:r>
      <w:r>
        <w:rPr>
          <w:spacing w:val="-4"/>
        </w:rPr>
        <w:t xml:space="preserve"> </w:t>
      </w:r>
      <w:r>
        <w:t>техниче</w:t>
      </w:r>
      <w:r>
        <w:rPr>
          <w:spacing w:val="2"/>
        </w:rPr>
        <w:t>с</w:t>
      </w:r>
      <w:r>
        <w:rPr>
          <w:spacing w:val="-2"/>
        </w:rPr>
        <w:t>к</w:t>
      </w:r>
      <w:r>
        <w:t>их</w:t>
      </w:r>
      <w:r>
        <w:rPr>
          <w:spacing w:val="-5"/>
        </w:rPr>
        <w:t xml:space="preserve"> </w:t>
      </w:r>
      <w:r>
        <w:rPr>
          <w:spacing w:val="2"/>
        </w:rPr>
        <w:t>с</w:t>
      </w:r>
      <w:r>
        <w:t>пе</w:t>
      </w:r>
      <w:r>
        <w:rPr>
          <w:spacing w:val="1"/>
        </w:rPr>
        <w:t>ц</w:t>
      </w:r>
      <w:r>
        <w:t>иалистов</w:t>
      </w:r>
      <w:r>
        <w:rPr>
          <w:spacing w:val="-6"/>
        </w:rPr>
        <w:t xml:space="preserve"> </w:t>
      </w:r>
      <w:r>
        <w:t>(в</w:t>
      </w:r>
      <w:r>
        <w:rPr>
          <w:spacing w:val="-5"/>
        </w:rPr>
        <w:t xml:space="preserve"> </w:t>
      </w:r>
      <w:r>
        <w:t>с</w:t>
      </w:r>
      <w:r>
        <w:rPr>
          <w:spacing w:val="4"/>
        </w:rPr>
        <w:t>л</w:t>
      </w:r>
      <w:r>
        <w:rPr>
          <w:spacing w:val="-6"/>
        </w:rPr>
        <w:t>у</w:t>
      </w:r>
      <w:r>
        <w:rPr>
          <w:spacing w:val="1"/>
        </w:rPr>
        <w:t>ч</w:t>
      </w:r>
      <w:r>
        <w:rPr>
          <w:spacing w:val="2"/>
        </w:rPr>
        <w:t>а</w:t>
      </w:r>
      <w:r>
        <w:t>е наличия в ППЭ не</w:t>
      </w:r>
      <w:r>
        <w:rPr>
          <w:spacing w:val="2"/>
        </w:rPr>
        <w:t>с</w:t>
      </w:r>
      <w:r>
        <w:rPr>
          <w:spacing w:val="-2"/>
        </w:rPr>
        <w:t>к</w:t>
      </w:r>
      <w:r>
        <w:t>ол</w:t>
      </w:r>
      <w:r>
        <w:rPr>
          <w:spacing w:val="1"/>
        </w:rPr>
        <w:t>ь</w:t>
      </w:r>
      <w:r>
        <w:rPr>
          <w:spacing w:val="-2"/>
        </w:rPr>
        <w:t>к</w:t>
      </w:r>
      <w:r>
        <w:t>их т</w:t>
      </w:r>
      <w:r>
        <w:rPr>
          <w:spacing w:val="1"/>
        </w:rPr>
        <w:t>е</w:t>
      </w:r>
      <w:r>
        <w:t>хни</w:t>
      </w:r>
      <w:r>
        <w:rPr>
          <w:spacing w:val="-1"/>
        </w:rPr>
        <w:t>ч</w:t>
      </w:r>
      <w:r>
        <w:t>е</w:t>
      </w:r>
      <w:r>
        <w:rPr>
          <w:spacing w:val="2"/>
        </w:rPr>
        <w:t>с</w:t>
      </w:r>
      <w:r>
        <w:rPr>
          <w:spacing w:val="-2"/>
        </w:rPr>
        <w:t>к</w:t>
      </w:r>
      <w:r>
        <w:t>их спе</w:t>
      </w:r>
      <w:r>
        <w:rPr>
          <w:spacing w:val="1"/>
        </w:rPr>
        <w:t>ц</w:t>
      </w:r>
      <w:r>
        <w:t>иалистов) о</w:t>
      </w:r>
      <w:r>
        <w:rPr>
          <w:spacing w:val="1"/>
        </w:rPr>
        <w:t>т</w:t>
      </w:r>
      <w:r>
        <w:t>в</w:t>
      </w:r>
      <w:r>
        <w:rPr>
          <w:spacing w:val="2"/>
        </w:rPr>
        <w:t>е</w:t>
      </w:r>
      <w:r>
        <w:t>тс</w:t>
      </w:r>
      <w:r>
        <w:rPr>
          <w:spacing w:val="-1"/>
        </w:rPr>
        <w:t>т</w:t>
      </w:r>
      <w:r>
        <w:rPr>
          <w:spacing w:val="7"/>
        </w:rPr>
        <w:t>в</w:t>
      </w:r>
      <w:r>
        <w:t>ен</w:t>
      </w:r>
      <w:r>
        <w:rPr>
          <w:spacing w:val="1"/>
        </w:rPr>
        <w:t>н</w:t>
      </w:r>
      <w:r>
        <w:t xml:space="preserve">ым за </w:t>
      </w:r>
      <w:r>
        <w:rPr>
          <w:spacing w:val="2"/>
        </w:rPr>
        <w:t>в</w:t>
      </w:r>
      <w:r>
        <w:rPr>
          <w:spacing w:val="-2"/>
        </w:rPr>
        <w:t>к</w:t>
      </w:r>
      <w:r>
        <w:t>лю</w:t>
      </w:r>
      <w:r>
        <w:rPr>
          <w:spacing w:val="1"/>
        </w:rPr>
        <w:t>ч</w:t>
      </w:r>
      <w:r>
        <w:t>ен</w:t>
      </w:r>
      <w:r>
        <w:rPr>
          <w:spacing w:val="1"/>
        </w:rPr>
        <w:t>и</w:t>
      </w:r>
      <w:r>
        <w:t>е видео</w:t>
      </w:r>
      <w:r>
        <w:rPr>
          <w:spacing w:val="1"/>
        </w:rPr>
        <w:t>н</w:t>
      </w:r>
      <w:r>
        <w:t>абл</w:t>
      </w:r>
      <w:r>
        <w:rPr>
          <w:spacing w:val="1"/>
        </w:rPr>
        <w:t>ю</w:t>
      </w:r>
      <w:r>
        <w:t>ден</w:t>
      </w:r>
      <w:r>
        <w:rPr>
          <w:spacing w:val="1"/>
        </w:rPr>
        <w:t>и</w:t>
      </w:r>
      <w:r>
        <w:t>я</w:t>
      </w:r>
      <w:r>
        <w:rPr>
          <w:spacing w:val="-14"/>
        </w:rPr>
        <w:t xml:space="preserve"> </w:t>
      </w:r>
      <w:r>
        <w:t>в</w:t>
      </w:r>
      <w:r>
        <w:rPr>
          <w:spacing w:val="-12"/>
        </w:rPr>
        <w:t xml:space="preserve"> </w:t>
      </w:r>
      <w:r>
        <w:rPr>
          <w:spacing w:val="2"/>
        </w:rPr>
        <w:t>д</w:t>
      </w:r>
      <w:r>
        <w:t>ень</w:t>
      </w:r>
      <w:r>
        <w:rPr>
          <w:spacing w:val="-13"/>
        </w:rPr>
        <w:t xml:space="preserve"> </w:t>
      </w:r>
      <w:r>
        <w:t>проведен</w:t>
      </w:r>
      <w:r>
        <w:rPr>
          <w:spacing w:val="1"/>
        </w:rPr>
        <w:t>и</w:t>
      </w:r>
      <w:r>
        <w:t>я</w:t>
      </w:r>
      <w:r>
        <w:rPr>
          <w:spacing w:val="-11"/>
        </w:rPr>
        <w:t xml:space="preserve"> </w:t>
      </w:r>
      <w:r>
        <w:rPr>
          <w:spacing w:val="-1"/>
        </w:rPr>
        <w:t>э</w:t>
      </w:r>
      <w:r>
        <w:rPr>
          <w:spacing w:val="-2"/>
        </w:rPr>
        <w:t>к</w:t>
      </w:r>
      <w:r>
        <w:t>з</w:t>
      </w:r>
      <w:r>
        <w:rPr>
          <w:spacing w:val="2"/>
        </w:rPr>
        <w:t>а</w:t>
      </w:r>
      <w:r>
        <w:rPr>
          <w:spacing w:val="1"/>
        </w:rPr>
        <w:t>м</w:t>
      </w:r>
      <w:r>
        <w:t>ена.</w:t>
      </w:r>
    </w:p>
    <w:p w14:paraId="54120000">
      <w:pPr>
        <w:pStyle w:val="Style_2"/>
        <w:widowControl w:val="1"/>
        <w:spacing w:before="29" w:line="298" w:lineRule="exact"/>
        <w:ind w:firstLine="709" w:left="0" w:right="145"/>
      </w:pPr>
      <w:r>
        <w:rPr>
          <w:spacing w:val="2"/>
        </w:rPr>
        <w:t>Р</w:t>
      </w:r>
      <w:r>
        <w:rPr>
          <w:spacing w:val="-6"/>
        </w:rPr>
        <w:t>у</w:t>
      </w:r>
      <w:r>
        <w:rPr>
          <w:spacing w:val="1"/>
        </w:rPr>
        <w:t>к</w:t>
      </w:r>
      <w:r>
        <w:t>о</w:t>
      </w:r>
      <w:r>
        <w:rPr>
          <w:spacing w:val="2"/>
        </w:rPr>
        <w:t>в</w:t>
      </w:r>
      <w:r>
        <w:t>одителю П</w:t>
      </w:r>
      <w:r>
        <w:rPr>
          <w:spacing w:val="2"/>
        </w:rPr>
        <w:t>П</w:t>
      </w:r>
      <w:r>
        <w:t>Э необход</w:t>
      </w:r>
      <w:r>
        <w:rPr>
          <w:spacing w:val="1"/>
        </w:rPr>
        <w:t>им</w:t>
      </w:r>
      <w:r>
        <w:t>о помни</w:t>
      </w:r>
      <w:r>
        <w:rPr>
          <w:spacing w:val="2"/>
        </w:rPr>
        <w:t>т</w:t>
      </w:r>
      <w:r>
        <w:rPr>
          <w:spacing w:val="1"/>
        </w:rPr>
        <w:t>ь</w:t>
      </w:r>
      <w:r>
        <w:t xml:space="preserve">, </w:t>
      </w:r>
      <w:r>
        <w:rPr>
          <w:spacing w:val="-1"/>
        </w:rPr>
        <w:t>ч</w:t>
      </w:r>
      <w:r>
        <w:t>то</w:t>
      </w:r>
      <w:r>
        <w:rPr>
          <w:spacing w:val="64"/>
        </w:rPr>
        <w:t xml:space="preserve"> </w:t>
      </w:r>
      <w:r>
        <w:rPr>
          <w:spacing w:val="-1"/>
        </w:rPr>
        <w:t>э</w:t>
      </w:r>
      <w:r>
        <w:rPr>
          <w:spacing w:val="-2"/>
        </w:rPr>
        <w:t>к</w:t>
      </w:r>
      <w:r>
        <w:t>з</w:t>
      </w:r>
      <w:r>
        <w:rPr>
          <w:spacing w:val="2"/>
        </w:rPr>
        <w:t>а</w:t>
      </w:r>
      <w:r>
        <w:rPr>
          <w:spacing w:val="-1"/>
        </w:rPr>
        <w:t>м</w:t>
      </w:r>
      <w:r>
        <w:t>ен пров</w:t>
      </w:r>
      <w:r>
        <w:rPr>
          <w:spacing w:val="2"/>
        </w:rPr>
        <w:t>о</w:t>
      </w:r>
      <w:r>
        <w:t>дится в спокойн</w:t>
      </w:r>
      <w:r>
        <w:rPr>
          <w:spacing w:val="2"/>
        </w:rPr>
        <w:t>о</w:t>
      </w:r>
      <w:r>
        <w:t>й и</w:t>
      </w:r>
      <w:r>
        <w:rPr>
          <w:spacing w:val="-18"/>
        </w:rPr>
        <w:t xml:space="preserve"> </w:t>
      </w:r>
      <w:r>
        <w:t>доброжелате</w:t>
      </w:r>
      <w:r>
        <w:rPr>
          <w:spacing w:val="2"/>
        </w:rPr>
        <w:t>л</w:t>
      </w:r>
      <w:r>
        <w:t>ьной</w:t>
      </w:r>
      <w:r>
        <w:rPr>
          <w:spacing w:val="-16"/>
        </w:rPr>
        <w:t xml:space="preserve"> </w:t>
      </w:r>
      <w:r>
        <w:t>обстано</w:t>
      </w:r>
      <w:r>
        <w:rPr>
          <w:spacing w:val="2"/>
        </w:rPr>
        <w:t>в</w:t>
      </w:r>
      <w:r>
        <w:rPr>
          <w:spacing w:val="-2"/>
        </w:rPr>
        <w:t>к</w:t>
      </w:r>
      <w:r>
        <w:t>е.</w:t>
      </w:r>
    </w:p>
    <w:p w14:paraId="55120000">
      <w:pPr>
        <w:pStyle w:val="Style_2"/>
        <w:widowControl w:val="1"/>
        <w:spacing w:before="2" w:line="298" w:lineRule="exact"/>
        <w:ind w:firstLine="709" w:left="0" w:right="145"/>
      </w:pPr>
      <w:r>
        <w:t>В</w:t>
      </w:r>
      <w:r>
        <w:rPr>
          <w:spacing w:val="59"/>
        </w:rPr>
        <w:t xml:space="preserve"> </w:t>
      </w:r>
      <w:r>
        <w:t>день</w:t>
      </w:r>
      <w:r>
        <w:rPr>
          <w:spacing w:val="59"/>
        </w:rPr>
        <w:t xml:space="preserve"> </w:t>
      </w:r>
      <w:r>
        <w:t>проведения</w:t>
      </w:r>
      <w:r>
        <w:rPr>
          <w:spacing w:val="62"/>
        </w:rPr>
        <w:t xml:space="preserve"> </w:t>
      </w:r>
      <w:r>
        <w:rPr>
          <w:spacing w:val="-1"/>
        </w:rPr>
        <w:t>э</w:t>
      </w:r>
      <w:r>
        <w:rPr>
          <w:spacing w:val="-2"/>
        </w:rPr>
        <w:t>к</w:t>
      </w:r>
      <w:r>
        <w:t>з</w:t>
      </w:r>
      <w:r>
        <w:rPr>
          <w:spacing w:val="2"/>
        </w:rPr>
        <w:t>а</w:t>
      </w:r>
      <w:r>
        <w:rPr>
          <w:spacing w:val="-1"/>
        </w:rPr>
        <w:t>м</w:t>
      </w:r>
      <w:r>
        <w:t>ена</w:t>
      </w:r>
      <w:r>
        <w:rPr>
          <w:spacing w:val="60"/>
        </w:rPr>
        <w:t xml:space="preserve"> </w:t>
      </w:r>
      <w:r>
        <w:t>(в</w:t>
      </w:r>
      <w:r>
        <w:rPr>
          <w:spacing w:val="59"/>
        </w:rPr>
        <w:t xml:space="preserve"> </w:t>
      </w:r>
      <w:r>
        <w:t>пер</w:t>
      </w:r>
      <w:r>
        <w:rPr>
          <w:spacing w:val="1"/>
        </w:rPr>
        <w:t>и</w:t>
      </w:r>
      <w:r>
        <w:t>од</w:t>
      </w:r>
      <w:r>
        <w:rPr>
          <w:spacing w:val="62"/>
        </w:rPr>
        <w:t xml:space="preserve"> </w:t>
      </w:r>
      <w:r>
        <w:t xml:space="preserve">с </w:t>
      </w:r>
      <w:r>
        <w:rPr>
          <w:spacing w:val="-1"/>
        </w:rPr>
        <w:t>м</w:t>
      </w:r>
      <w:r>
        <w:t>о</w:t>
      </w:r>
      <w:r>
        <w:rPr>
          <w:spacing w:val="1"/>
        </w:rPr>
        <w:t>м</w:t>
      </w:r>
      <w:r>
        <w:t>ента</w:t>
      </w:r>
      <w:r>
        <w:rPr>
          <w:spacing w:val="59"/>
        </w:rPr>
        <w:t xml:space="preserve"> </w:t>
      </w:r>
      <w:r>
        <w:t>вхо</w:t>
      </w:r>
      <w:r>
        <w:rPr>
          <w:spacing w:val="2"/>
        </w:rPr>
        <w:t>д</w:t>
      </w:r>
      <w:r>
        <w:t>а</w:t>
      </w:r>
      <w:r>
        <w:rPr>
          <w:spacing w:val="59"/>
        </w:rPr>
        <w:t xml:space="preserve"> </w:t>
      </w:r>
      <w:r>
        <w:t>в</w:t>
      </w:r>
      <w:r>
        <w:rPr>
          <w:spacing w:val="-3"/>
        </w:rPr>
        <w:t xml:space="preserve"> </w:t>
      </w:r>
      <w:r>
        <w:rPr>
          <w:spacing w:val="2"/>
        </w:rPr>
        <w:t>П</w:t>
      </w:r>
      <w:r>
        <w:t>ПЭ</w:t>
      </w:r>
      <w:r>
        <w:rPr>
          <w:spacing w:val="59"/>
        </w:rPr>
        <w:t xml:space="preserve"> </w:t>
      </w:r>
      <w:r>
        <w:t>и</w:t>
      </w:r>
      <w:r>
        <w:rPr>
          <w:spacing w:val="-2"/>
        </w:rPr>
        <w:t xml:space="preserve"> </w:t>
      </w:r>
      <w:r>
        <w:t>до</w:t>
      </w:r>
      <w:r>
        <w:rPr>
          <w:spacing w:val="59"/>
        </w:rPr>
        <w:t xml:space="preserve"> </w:t>
      </w:r>
      <w:r>
        <w:rPr>
          <w:spacing w:val="2"/>
        </w:rPr>
        <w:t>о</w:t>
      </w:r>
      <w:r>
        <w:rPr>
          <w:spacing w:val="-2"/>
        </w:rPr>
        <w:t>к</w:t>
      </w:r>
      <w:r>
        <w:t>ончан</w:t>
      </w:r>
      <w:r>
        <w:rPr>
          <w:spacing w:val="3"/>
        </w:rPr>
        <w:t>и</w:t>
      </w:r>
      <w:r>
        <w:t xml:space="preserve">я </w:t>
      </w:r>
      <w:r>
        <w:rPr>
          <w:spacing w:val="-1"/>
        </w:rPr>
        <w:t>э</w:t>
      </w:r>
      <w:r>
        <w:rPr>
          <w:spacing w:val="-2"/>
        </w:rPr>
        <w:t>к</w:t>
      </w:r>
      <w:r>
        <w:t>з</w:t>
      </w:r>
      <w:r>
        <w:rPr>
          <w:spacing w:val="2"/>
        </w:rPr>
        <w:t>а</w:t>
      </w:r>
      <w:r>
        <w:rPr>
          <w:spacing w:val="-1"/>
        </w:rPr>
        <w:t>м</w:t>
      </w:r>
      <w:r>
        <w:t>ена)</w:t>
      </w:r>
      <w:r>
        <w:rPr>
          <w:spacing w:val="-11"/>
        </w:rPr>
        <w:t xml:space="preserve"> </w:t>
      </w:r>
      <w:r>
        <w:t>в</w:t>
      </w:r>
      <w:r>
        <w:rPr>
          <w:spacing w:val="-11"/>
        </w:rPr>
        <w:t xml:space="preserve"> </w:t>
      </w:r>
      <w:r>
        <w:rPr>
          <w:spacing w:val="2"/>
        </w:rPr>
        <w:t>П</w:t>
      </w:r>
      <w:r>
        <w:t>ПЭ</w:t>
      </w:r>
      <w:r>
        <w:rPr>
          <w:spacing w:val="-11"/>
        </w:rPr>
        <w:t xml:space="preserve"> </w:t>
      </w:r>
      <w:r>
        <w:rPr>
          <w:spacing w:val="3"/>
        </w:rPr>
        <w:t>р</w:t>
      </w:r>
      <w:r>
        <w:rPr>
          <w:spacing w:val="-6"/>
        </w:rPr>
        <w:t>у</w:t>
      </w:r>
      <w:r>
        <w:rPr>
          <w:spacing w:val="3"/>
        </w:rPr>
        <w:t>к</w:t>
      </w:r>
      <w:r>
        <w:t>оводителю</w:t>
      </w:r>
      <w:r>
        <w:rPr>
          <w:spacing w:val="-11"/>
        </w:rPr>
        <w:t xml:space="preserve"> </w:t>
      </w:r>
      <w:r>
        <w:rPr>
          <w:spacing w:val="2"/>
        </w:rPr>
        <w:t>П</w:t>
      </w:r>
      <w:r>
        <w:t>ПЭ</w:t>
      </w:r>
      <w:r>
        <w:rPr>
          <w:spacing w:val="-8"/>
        </w:rPr>
        <w:t xml:space="preserve"> </w:t>
      </w:r>
      <w:r>
        <w:rPr>
          <w:b w:val="1"/>
          <w:spacing w:val="-2"/>
        </w:rPr>
        <w:t>з</w:t>
      </w:r>
      <w:r>
        <w:rPr>
          <w:b w:val="1"/>
        </w:rPr>
        <w:t>а</w:t>
      </w:r>
      <w:r>
        <w:rPr>
          <w:b w:val="1"/>
          <w:spacing w:val="1"/>
        </w:rPr>
        <w:t>п</w:t>
      </w:r>
      <w:r>
        <w:rPr>
          <w:b w:val="1"/>
          <w:spacing w:val="2"/>
        </w:rPr>
        <w:t>р</w:t>
      </w:r>
      <w:r>
        <w:rPr>
          <w:b w:val="1"/>
        </w:rPr>
        <w:t>ещает</w:t>
      </w:r>
      <w:r>
        <w:rPr>
          <w:b w:val="1"/>
          <w:spacing w:val="2"/>
        </w:rPr>
        <w:t>с</w:t>
      </w:r>
      <w:r>
        <w:rPr>
          <w:b w:val="1"/>
          <w:spacing w:val="-2"/>
        </w:rPr>
        <w:t>я</w:t>
      </w:r>
      <w:r>
        <w:rPr>
          <w:b w:val="1"/>
        </w:rPr>
        <w:t>:</w:t>
      </w:r>
    </w:p>
    <w:p w14:paraId="56120000">
      <w:pPr>
        <w:pStyle w:val="Style_2"/>
        <w:widowControl w:val="1"/>
        <w:spacing w:line="297" w:lineRule="exact"/>
        <w:ind w:firstLine="709" w:left="0" w:right="145"/>
      </w:pPr>
      <w:r>
        <w:t>а)</w:t>
      </w:r>
      <w:r>
        <w:rPr>
          <w:spacing w:val="-10"/>
        </w:rPr>
        <w:t xml:space="preserve"> </w:t>
      </w:r>
      <w:r>
        <w:t>использов</w:t>
      </w:r>
      <w:r>
        <w:rPr>
          <w:spacing w:val="2"/>
        </w:rPr>
        <w:t>а</w:t>
      </w:r>
      <w:r>
        <w:t>ть</w:t>
      </w:r>
      <w:r>
        <w:rPr>
          <w:spacing w:val="-11"/>
        </w:rPr>
        <w:t xml:space="preserve"> </w:t>
      </w:r>
      <w:r>
        <w:t>сре</w:t>
      </w:r>
      <w:r>
        <w:rPr>
          <w:spacing w:val="2"/>
        </w:rPr>
        <w:t>дс</w:t>
      </w:r>
      <w:r>
        <w:t>тва</w:t>
      </w:r>
      <w:r>
        <w:rPr>
          <w:spacing w:val="-9"/>
        </w:rPr>
        <w:t xml:space="preserve"> </w:t>
      </w:r>
      <w:r>
        <w:t>свя</w:t>
      </w:r>
      <w:r>
        <w:rPr>
          <w:spacing w:val="1"/>
        </w:rPr>
        <w:t>з</w:t>
      </w:r>
      <w:r>
        <w:t>и</w:t>
      </w:r>
      <w:r>
        <w:rPr>
          <w:spacing w:val="-10"/>
        </w:rPr>
        <w:t xml:space="preserve"> </w:t>
      </w:r>
      <w:r>
        <w:rPr>
          <w:spacing w:val="1"/>
        </w:rPr>
        <w:t>з</w:t>
      </w:r>
      <w:r>
        <w:t>а</w:t>
      </w:r>
      <w:r>
        <w:rPr>
          <w:spacing w:val="-9"/>
        </w:rPr>
        <w:t xml:space="preserve"> </w:t>
      </w:r>
      <w:r>
        <w:t>предел</w:t>
      </w:r>
      <w:r>
        <w:rPr>
          <w:spacing w:val="2"/>
        </w:rPr>
        <w:t>а</w:t>
      </w:r>
      <w:r>
        <w:rPr>
          <w:spacing w:val="1"/>
        </w:rPr>
        <w:t>м</w:t>
      </w:r>
      <w:r>
        <w:t>и</w:t>
      </w:r>
      <w:r>
        <w:rPr>
          <w:spacing w:val="-10"/>
        </w:rPr>
        <w:t xml:space="preserve"> </w:t>
      </w:r>
      <w:r>
        <w:t>Штаба</w:t>
      </w:r>
      <w:r>
        <w:rPr>
          <w:spacing w:val="-9"/>
        </w:rPr>
        <w:t xml:space="preserve"> </w:t>
      </w:r>
      <w:r>
        <w:rPr>
          <w:spacing w:val="2"/>
        </w:rPr>
        <w:t>П</w:t>
      </w:r>
      <w:r>
        <w:t>ПЭ;</w:t>
      </w:r>
    </w:p>
    <w:p w14:paraId="57120000">
      <w:pPr>
        <w:pStyle w:val="Style_2"/>
        <w:widowControl w:val="1"/>
        <w:spacing w:line="300" w:lineRule="exact"/>
        <w:ind w:firstLine="709" w:left="0" w:right="145"/>
      </w:pPr>
      <w:r>
        <w:t>б)</w:t>
      </w:r>
      <w:r>
        <w:rPr>
          <w:spacing w:val="12"/>
        </w:rPr>
        <w:t xml:space="preserve"> </w:t>
      </w:r>
      <w:r>
        <w:t>о</w:t>
      </w:r>
      <w:r>
        <w:rPr>
          <w:spacing w:val="-2"/>
        </w:rPr>
        <w:t>к</w:t>
      </w:r>
      <w:r>
        <w:t>азыва</w:t>
      </w:r>
      <w:r>
        <w:rPr>
          <w:spacing w:val="1"/>
        </w:rPr>
        <w:t>т</w:t>
      </w:r>
      <w:r>
        <w:t>ь</w:t>
      </w:r>
      <w:r>
        <w:rPr>
          <w:spacing w:val="13"/>
        </w:rPr>
        <w:t xml:space="preserve"> </w:t>
      </w:r>
      <w:r>
        <w:t>содей</w:t>
      </w:r>
      <w:r>
        <w:rPr>
          <w:spacing w:val="2"/>
        </w:rPr>
        <w:t>с</w:t>
      </w:r>
      <w:r>
        <w:rPr>
          <w:spacing w:val="1"/>
        </w:rPr>
        <w:t>т</w:t>
      </w:r>
      <w:r>
        <w:t>вие</w:t>
      </w:r>
      <w:r>
        <w:rPr>
          <w:spacing w:val="17"/>
        </w:rPr>
        <w:t xml:space="preserve"> </w:t>
      </w:r>
      <w:r>
        <w:rPr>
          <w:spacing w:val="-6"/>
        </w:rPr>
        <w:t>у</w:t>
      </w:r>
      <w:r>
        <w:rPr>
          <w:spacing w:val="-1"/>
        </w:rPr>
        <w:t>ч</w:t>
      </w:r>
      <w:r>
        <w:t>а</w:t>
      </w:r>
      <w:r>
        <w:rPr>
          <w:spacing w:val="2"/>
        </w:rPr>
        <w:t>с</w:t>
      </w:r>
      <w:r>
        <w:t>тник</w:t>
      </w:r>
      <w:r>
        <w:rPr>
          <w:spacing w:val="1"/>
        </w:rPr>
        <w:t>а</w:t>
      </w:r>
      <w:r>
        <w:t>м</w:t>
      </w:r>
      <w:r>
        <w:rPr>
          <w:spacing w:val="16"/>
        </w:rPr>
        <w:t xml:space="preserve"> </w:t>
      </w:r>
      <w:r>
        <w:rPr>
          <w:spacing w:val="1"/>
        </w:rPr>
        <w:t>э</w:t>
      </w:r>
      <w:r>
        <w:rPr>
          <w:spacing w:val="-2"/>
        </w:rPr>
        <w:t>к</w:t>
      </w:r>
      <w:r>
        <w:t>з</w:t>
      </w:r>
      <w:r>
        <w:rPr>
          <w:spacing w:val="2"/>
        </w:rPr>
        <w:t>а</w:t>
      </w:r>
      <w:r>
        <w:rPr>
          <w:spacing w:val="-1"/>
        </w:rPr>
        <w:t>м</w:t>
      </w:r>
      <w:r>
        <w:t>ен</w:t>
      </w:r>
      <w:r>
        <w:rPr>
          <w:spacing w:val="1"/>
        </w:rPr>
        <w:t>а</w:t>
      </w:r>
      <w:r>
        <w:t>,</w:t>
      </w:r>
      <w:r>
        <w:rPr>
          <w:spacing w:val="13"/>
        </w:rPr>
        <w:t xml:space="preserve"> </w:t>
      </w:r>
      <w:r>
        <w:t>в</w:t>
      </w:r>
      <w:r>
        <w:rPr>
          <w:spacing w:val="-5"/>
        </w:rPr>
        <w:t xml:space="preserve"> </w:t>
      </w:r>
      <w:r>
        <w:t>том</w:t>
      </w:r>
      <w:r>
        <w:rPr>
          <w:spacing w:val="14"/>
        </w:rPr>
        <w:t xml:space="preserve"> </w:t>
      </w:r>
      <w:r>
        <w:rPr>
          <w:spacing w:val="-1"/>
        </w:rPr>
        <w:t>ч</w:t>
      </w:r>
      <w:r>
        <w:t>исле</w:t>
      </w:r>
      <w:r>
        <w:rPr>
          <w:spacing w:val="13"/>
        </w:rPr>
        <w:t xml:space="preserve"> </w:t>
      </w:r>
      <w:r>
        <w:t>п</w:t>
      </w:r>
      <w:r>
        <w:rPr>
          <w:spacing w:val="2"/>
        </w:rPr>
        <w:t>е</w:t>
      </w:r>
      <w:r>
        <w:t>редавать</w:t>
      </w:r>
      <w:r>
        <w:rPr>
          <w:spacing w:val="14"/>
        </w:rPr>
        <w:t xml:space="preserve"> </w:t>
      </w:r>
      <w:r>
        <w:t>им</w:t>
      </w:r>
      <w:r>
        <w:rPr>
          <w:spacing w:val="-5"/>
        </w:rPr>
        <w:t xml:space="preserve"> </w:t>
      </w:r>
      <w:r>
        <w:t>с</w:t>
      </w:r>
      <w:r>
        <w:rPr>
          <w:spacing w:val="2"/>
        </w:rPr>
        <w:t>р</w:t>
      </w:r>
      <w:r>
        <w:t>едст</w:t>
      </w:r>
      <w:r>
        <w:rPr>
          <w:spacing w:val="2"/>
        </w:rPr>
        <w:t>в</w:t>
      </w:r>
      <w:r>
        <w:t>а связи,</w:t>
      </w:r>
      <w:r>
        <w:rPr>
          <w:spacing w:val="30"/>
        </w:rPr>
        <w:t xml:space="preserve"> </w:t>
      </w:r>
      <w:r>
        <w:rPr>
          <w:spacing w:val="-1"/>
        </w:rPr>
        <w:t>э</w:t>
      </w:r>
      <w:r>
        <w:t>л</w:t>
      </w:r>
      <w:r>
        <w:rPr>
          <w:spacing w:val="2"/>
        </w:rPr>
        <w:t>е</w:t>
      </w:r>
      <w:r>
        <w:rPr>
          <w:spacing w:val="-2"/>
        </w:rPr>
        <w:t>к</w:t>
      </w:r>
      <w:r>
        <w:t>тронн</w:t>
      </w:r>
      <w:r>
        <w:rPr>
          <w:spacing w:val="3"/>
        </w:rPr>
        <w:t>о</w:t>
      </w:r>
      <w:r>
        <w:t>-</w:t>
      </w:r>
      <w:r>
        <w:rPr>
          <w:spacing w:val="2"/>
        </w:rPr>
        <w:t>в</w:t>
      </w:r>
      <w:r>
        <w:t>ы</w:t>
      </w:r>
      <w:r>
        <w:rPr>
          <w:spacing w:val="-1"/>
        </w:rPr>
        <w:t>ч</w:t>
      </w:r>
      <w:r>
        <w:t>ислитель</w:t>
      </w:r>
      <w:r>
        <w:rPr>
          <w:spacing w:val="4"/>
        </w:rPr>
        <w:t>н</w:t>
      </w:r>
      <w:r>
        <w:rPr>
          <w:spacing w:val="-6"/>
        </w:rPr>
        <w:t>у</w:t>
      </w:r>
      <w:r>
        <w:t>ю</w:t>
      </w:r>
      <w:r>
        <w:rPr>
          <w:spacing w:val="32"/>
        </w:rPr>
        <w:t xml:space="preserve"> </w:t>
      </w:r>
      <w:r>
        <w:t>те</w:t>
      </w:r>
      <w:r>
        <w:rPr>
          <w:spacing w:val="1"/>
        </w:rPr>
        <w:t>х</w:t>
      </w:r>
      <w:r>
        <w:t>ни</w:t>
      </w:r>
      <w:r>
        <w:rPr>
          <w:spacing w:val="3"/>
        </w:rPr>
        <w:t>к</w:t>
      </w:r>
      <w:r>
        <w:rPr>
          <w:spacing w:val="-6"/>
        </w:rPr>
        <w:t>у</w:t>
      </w:r>
      <w:r>
        <w:t>,</w:t>
      </w:r>
      <w:r>
        <w:rPr>
          <w:spacing w:val="30"/>
        </w:rPr>
        <w:t xml:space="preserve"> </w:t>
      </w:r>
      <w:r>
        <w:rPr>
          <w:spacing w:val="2"/>
        </w:rPr>
        <w:t>ф</w:t>
      </w:r>
      <w:r>
        <w:t>от</w:t>
      </w:r>
      <w:r>
        <w:rPr>
          <w:spacing w:val="3"/>
        </w:rPr>
        <w:t>о</w:t>
      </w:r>
      <w:r>
        <w:t>-,</w:t>
      </w:r>
      <w:r>
        <w:rPr>
          <w:spacing w:val="31"/>
        </w:rPr>
        <w:t xml:space="preserve"> </w:t>
      </w:r>
      <w:r>
        <w:rPr>
          <w:spacing w:val="4"/>
        </w:rPr>
        <w:t>а</w:t>
      </w:r>
      <w:r>
        <w:rPr>
          <w:spacing w:val="-6"/>
        </w:rPr>
        <w:t>у</w:t>
      </w:r>
      <w:r>
        <w:t>д</w:t>
      </w:r>
      <w:r>
        <w:rPr>
          <w:spacing w:val="2"/>
        </w:rPr>
        <w:t>и</w:t>
      </w:r>
      <w:r>
        <w:rPr>
          <w:spacing w:val="1"/>
        </w:rPr>
        <w:t>о</w:t>
      </w:r>
      <w:r>
        <w:t>-</w:t>
      </w:r>
      <w:r>
        <w:rPr>
          <w:spacing w:val="30"/>
        </w:rPr>
        <w:t xml:space="preserve"> </w:t>
      </w:r>
      <w:r>
        <w:t>и</w:t>
      </w:r>
      <w:r>
        <w:rPr>
          <w:spacing w:val="-3"/>
        </w:rPr>
        <w:t xml:space="preserve"> </w:t>
      </w:r>
      <w:r>
        <w:t>видеоапп</w:t>
      </w:r>
      <w:r>
        <w:rPr>
          <w:spacing w:val="2"/>
        </w:rPr>
        <w:t>а</w:t>
      </w:r>
      <w:r>
        <w:t>ра</w:t>
      </w:r>
      <w:r>
        <w:rPr>
          <w:spacing w:val="4"/>
        </w:rPr>
        <w:t>т</w:t>
      </w:r>
      <w:r>
        <w:rPr>
          <w:spacing w:val="-3"/>
        </w:rPr>
        <w:t>у</w:t>
      </w:r>
      <w:r>
        <w:rPr>
          <w:spacing w:val="2"/>
        </w:rPr>
        <w:t>р</w:t>
      </w:r>
      <w:r>
        <w:rPr>
          <w:spacing w:val="-6"/>
        </w:rPr>
        <w:t>у</w:t>
      </w:r>
      <w:r>
        <w:t>, справо</w:t>
      </w:r>
      <w:r>
        <w:rPr>
          <w:spacing w:val="-1"/>
        </w:rPr>
        <w:t>ч</w:t>
      </w:r>
      <w:r>
        <w:t>н</w:t>
      </w:r>
      <w:r>
        <w:rPr>
          <w:spacing w:val="1"/>
        </w:rPr>
        <w:t>ы</w:t>
      </w:r>
      <w:r>
        <w:t xml:space="preserve">е </w:t>
      </w:r>
      <w:r>
        <w:rPr>
          <w:spacing w:val="-1"/>
        </w:rPr>
        <w:t>м</w:t>
      </w:r>
      <w:r>
        <w:t>атери</w:t>
      </w:r>
      <w:r>
        <w:rPr>
          <w:spacing w:val="2"/>
        </w:rPr>
        <w:t>а</w:t>
      </w:r>
      <w:r>
        <w:t>л</w:t>
      </w:r>
      <w:r>
        <w:rPr>
          <w:spacing w:val="1"/>
        </w:rPr>
        <w:t>ы</w:t>
      </w:r>
      <w:r>
        <w:t>, пись</w:t>
      </w:r>
      <w:r>
        <w:rPr>
          <w:spacing w:val="-2"/>
        </w:rPr>
        <w:t>м</w:t>
      </w:r>
      <w:r>
        <w:t>ен</w:t>
      </w:r>
      <w:r>
        <w:rPr>
          <w:spacing w:val="1"/>
        </w:rPr>
        <w:t>н</w:t>
      </w:r>
      <w:r>
        <w:t>ые з</w:t>
      </w:r>
      <w:r>
        <w:rPr>
          <w:spacing w:val="2"/>
        </w:rPr>
        <w:t>а</w:t>
      </w:r>
      <w:r>
        <w:rPr>
          <w:spacing w:val="1"/>
        </w:rPr>
        <w:t>м</w:t>
      </w:r>
      <w:r>
        <w:t>ет</w:t>
      </w:r>
      <w:r>
        <w:rPr>
          <w:spacing w:val="-2"/>
        </w:rPr>
        <w:t>к</w:t>
      </w:r>
      <w:r>
        <w:t>и и иные с</w:t>
      </w:r>
      <w:r>
        <w:rPr>
          <w:spacing w:val="2"/>
        </w:rPr>
        <w:t>р</w:t>
      </w:r>
      <w:r>
        <w:t>едст</w:t>
      </w:r>
      <w:r>
        <w:rPr>
          <w:spacing w:val="2"/>
        </w:rPr>
        <w:t>в</w:t>
      </w:r>
      <w:r>
        <w:t>а хране</w:t>
      </w:r>
      <w:r>
        <w:rPr>
          <w:spacing w:val="1"/>
        </w:rPr>
        <w:t>н</w:t>
      </w:r>
      <w:r>
        <w:t>ия и</w:t>
      </w:r>
      <w:r>
        <w:rPr>
          <w:spacing w:val="-1"/>
        </w:rPr>
        <w:t xml:space="preserve"> </w:t>
      </w:r>
      <w:r>
        <w:t>перед</w:t>
      </w:r>
      <w:r>
        <w:rPr>
          <w:spacing w:val="2"/>
        </w:rPr>
        <w:t>а</w:t>
      </w:r>
      <w:r>
        <w:rPr>
          <w:spacing w:val="-1"/>
        </w:rPr>
        <w:t>ч</w:t>
      </w:r>
      <w:r>
        <w:t>и инфор</w:t>
      </w:r>
      <w:r>
        <w:rPr>
          <w:spacing w:val="-1"/>
        </w:rPr>
        <w:t>м</w:t>
      </w:r>
      <w:r>
        <w:t>ац</w:t>
      </w:r>
      <w:r>
        <w:rPr>
          <w:spacing w:val="1"/>
        </w:rPr>
        <w:t>и</w:t>
      </w:r>
      <w:r>
        <w:t>и.</w:t>
      </w:r>
    </w:p>
    <w:p w14:paraId="58120000">
      <w:pPr>
        <w:widowControl w:val="1"/>
        <w:spacing w:before="94" w:line="246" w:lineRule="auto"/>
        <w:ind w:firstLine="709" w:right="145"/>
        <w:jc w:val="both"/>
        <w:rPr>
          <w:sz w:val="26"/>
        </w:rPr>
      </w:pPr>
      <w:r>
        <w:rPr>
          <w:sz w:val="26"/>
        </w:rPr>
        <w:t>В</w:t>
      </w:r>
      <w:r>
        <w:rPr>
          <w:spacing w:val="1"/>
          <w:sz w:val="26"/>
        </w:rPr>
        <w:t xml:space="preserve"> </w:t>
      </w:r>
      <w:r>
        <w:rPr>
          <w:sz w:val="26"/>
        </w:rPr>
        <w:t>день</w:t>
      </w:r>
      <w:r>
        <w:rPr>
          <w:spacing w:val="2"/>
          <w:sz w:val="26"/>
        </w:rPr>
        <w:t xml:space="preserve"> </w:t>
      </w:r>
      <w:r>
        <w:rPr>
          <w:sz w:val="26"/>
        </w:rPr>
        <w:t>про</w:t>
      </w:r>
      <w:r>
        <w:rPr>
          <w:spacing w:val="2"/>
          <w:sz w:val="26"/>
        </w:rPr>
        <w:t>в</w:t>
      </w:r>
      <w:r>
        <w:rPr>
          <w:sz w:val="26"/>
        </w:rPr>
        <w:t>едения</w:t>
      </w:r>
      <w:r>
        <w:rPr>
          <w:spacing w:val="3"/>
          <w:sz w:val="26"/>
        </w:rPr>
        <w:t xml:space="preserve"> </w:t>
      </w:r>
      <w:r>
        <w:rPr>
          <w:spacing w:val="2"/>
          <w:sz w:val="26"/>
        </w:rPr>
        <w:t>ОГЭ</w:t>
      </w:r>
      <w:r>
        <w:rPr>
          <w:spacing w:val="1"/>
          <w:sz w:val="26"/>
        </w:rPr>
        <w:t xml:space="preserve"> </w:t>
      </w:r>
      <w:r>
        <w:rPr>
          <w:spacing w:val="4"/>
          <w:sz w:val="26"/>
        </w:rPr>
        <w:t>р</w:t>
      </w:r>
      <w:r>
        <w:rPr>
          <w:spacing w:val="-6"/>
          <w:sz w:val="26"/>
        </w:rPr>
        <w:t>у</w:t>
      </w:r>
      <w:r>
        <w:rPr>
          <w:spacing w:val="1"/>
          <w:sz w:val="26"/>
        </w:rPr>
        <w:t>к</w:t>
      </w:r>
      <w:r>
        <w:rPr>
          <w:spacing w:val="2"/>
          <w:sz w:val="26"/>
        </w:rPr>
        <w:t>о</w:t>
      </w:r>
      <w:r>
        <w:rPr>
          <w:sz w:val="26"/>
        </w:rPr>
        <w:t>водите</w:t>
      </w:r>
      <w:r>
        <w:rPr>
          <w:spacing w:val="2"/>
          <w:sz w:val="26"/>
        </w:rPr>
        <w:t>л</w:t>
      </w:r>
      <w:r>
        <w:rPr>
          <w:sz w:val="26"/>
        </w:rPr>
        <w:t>ь</w:t>
      </w:r>
      <w:r>
        <w:rPr>
          <w:spacing w:val="1"/>
          <w:sz w:val="26"/>
        </w:rPr>
        <w:t xml:space="preserve"> </w:t>
      </w:r>
      <w:r>
        <w:rPr>
          <w:sz w:val="26"/>
        </w:rPr>
        <w:t>П</w:t>
      </w:r>
      <w:r>
        <w:rPr>
          <w:spacing w:val="2"/>
          <w:sz w:val="26"/>
        </w:rPr>
        <w:t>П</w:t>
      </w:r>
      <w:r>
        <w:rPr>
          <w:sz w:val="26"/>
        </w:rPr>
        <w:t>Э дол</w:t>
      </w:r>
      <w:r>
        <w:rPr>
          <w:spacing w:val="1"/>
          <w:sz w:val="26"/>
        </w:rPr>
        <w:t>ж</w:t>
      </w:r>
      <w:r>
        <w:rPr>
          <w:sz w:val="26"/>
        </w:rPr>
        <w:t>ен</w:t>
      </w:r>
      <w:r>
        <w:rPr>
          <w:spacing w:val="2"/>
          <w:sz w:val="26"/>
        </w:rPr>
        <w:t xml:space="preserve"> </w:t>
      </w:r>
      <w:r>
        <w:rPr>
          <w:sz w:val="26"/>
        </w:rPr>
        <w:t>яви</w:t>
      </w:r>
      <w:r>
        <w:rPr>
          <w:spacing w:val="2"/>
          <w:sz w:val="26"/>
        </w:rPr>
        <w:t>т</w:t>
      </w:r>
      <w:r>
        <w:rPr>
          <w:sz w:val="26"/>
        </w:rPr>
        <w:t>ься</w:t>
      </w:r>
      <w:r>
        <w:rPr>
          <w:spacing w:val="2"/>
          <w:sz w:val="26"/>
        </w:rPr>
        <w:t xml:space="preserve"> </w:t>
      </w:r>
      <w:r>
        <w:rPr>
          <w:sz w:val="26"/>
        </w:rPr>
        <w:t>в</w:t>
      </w:r>
      <w:r>
        <w:rPr>
          <w:spacing w:val="-1"/>
          <w:sz w:val="26"/>
        </w:rPr>
        <w:t xml:space="preserve"> </w:t>
      </w:r>
      <w:r>
        <w:rPr>
          <w:spacing w:val="2"/>
          <w:sz w:val="26"/>
        </w:rPr>
        <w:t>П</w:t>
      </w:r>
      <w:r>
        <w:rPr>
          <w:sz w:val="26"/>
        </w:rPr>
        <w:t>ПЭ</w:t>
      </w:r>
      <w:r>
        <w:rPr>
          <w:spacing w:val="2"/>
          <w:sz w:val="26"/>
        </w:rPr>
        <w:t xml:space="preserve"> </w:t>
      </w:r>
      <w:r>
        <w:rPr>
          <w:b w:val="1"/>
          <w:spacing w:val="-1"/>
          <w:sz w:val="26"/>
        </w:rPr>
        <w:t>н</w:t>
      </w:r>
      <w:r>
        <w:rPr>
          <w:b w:val="1"/>
          <w:sz w:val="26"/>
        </w:rPr>
        <w:t>е</w:t>
      </w:r>
      <w:r>
        <w:rPr>
          <w:b w:val="1"/>
          <w:spacing w:val="-5"/>
          <w:sz w:val="26"/>
        </w:rPr>
        <w:t xml:space="preserve"> </w:t>
      </w:r>
      <w:r>
        <w:rPr>
          <w:b w:val="1"/>
          <w:sz w:val="26"/>
        </w:rPr>
        <w:t>п</w:t>
      </w:r>
      <w:r>
        <w:rPr>
          <w:b w:val="1"/>
          <w:spacing w:val="1"/>
          <w:sz w:val="26"/>
        </w:rPr>
        <w:t>о</w:t>
      </w:r>
      <w:r>
        <w:rPr>
          <w:b w:val="1"/>
          <w:spacing w:val="-2"/>
          <w:sz w:val="26"/>
        </w:rPr>
        <w:t>з</w:t>
      </w:r>
      <w:r>
        <w:rPr>
          <w:b w:val="1"/>
          <w:sz w:val="26"/>
        </w:rPr>
        <w:t>днее</w:t>
      </w:r>
      <w:r>
        <w:rPr>
          <w:b w:val="1"/>
          <w:spacing w:val="1"/>
          <w:sz w:val="26"/>
        </w:rPr>
        <w:t xml:space="preserve"> </w:t>
      </w:r>
      <w:r>
        <w:rPr>
          <w:b w:val="1"/>
          <w:sz w:val="26"/>
        </w:rPr>
        <w:t>07</w:t>
      </w:r>
      <w:r>
        <w:rPr>
          <w:b w:val="1"/>
          <w:spacing w:val="2"/>
          <w:sz w:val="26"/>
        </w:rPr>
        <w:t>:</w:t>
      </w:r>
      <w:r>
        <w:rPr>
          <w:b w:val="1"/>
          <w:sz w:val="26"/>
        </w:rPr>
        <w:t xml:space="preserve">30 </w:t>
      </w:r>
      <w:r>
        <w:rPr>
          <w:b w:val="1"/>
          <w:spacing w:val="-1"/>
          <w:sz w:val="26"/>
        </w:rPr>
        <w:t>п</w:t>
      </w:r>
      <w:r>
        <w:rPr>
          <w:b w:val="1"/>
          <w:sz w:val="26"/>
        </w:rPr>
        <w:t>о</w:t>
      </w:r>
      <w:r>
        <w:rPr>
          <w:b w:val="1"/>
          <w:spacing w:val="-13"/>
          <w:sz w:val="26"/>
        </w:rPr>
        <w:t xml:space="preserve"> </w:t>
      </w:r>
      <w:r>
        <w:rPr>
          <w:b w:val="1"/>
          <w:sz w:val="26"/>
        </w:rPr>
        <w:t>местному</w:t>
      </w:r>
      <w:r>
        <w:rPr>
          <w:b w:val="1"/>
          <w:spacing w:val="-10"/>
          <w:sz w:val="26"/>
        </w:rPr>
        <w:t xml:space="preserve"> </w:t>
      </w:r>
      <w:r>
        <w:rPr>
          <w:b w:val="1"/>
          <w:sz w:val="26"/>
        </w:rPr>
        <w:t>в</w:t>
      </w:r>
      <w:r>
        <w:rPr>
          <w:b w:val="1"/>
          <w:spacing w:val="-1"/>
          <w:sz w:val="26"/>
        </w:rPr>
        <w:t>р</w:t>
      </w:r>
      <w:r>
        <w:rPr>
          <w:b w:val="1"/>
          <w:sz w:val="26"/>
        </w:rPr>
        <w:t>е</w:t>
      </w:r>
      <w:r>
        <w:rPr>
          <w:b w:val="1"/>
          <w:spacing w:val="1"/>
          <w:sz w:val="26"/>
        </w:rPr>
        <w:t>м</w:t>
      </w:r>
      <w:r>
        <w:rPr>
          <w:b w:val="1"/>
          <w:spacing w:val="2"/>
          <w:sz w:val="26"/>
        </w:rPr>
        <w:t>е</w:t>
      </w:r>
      <w:r>
        <w:rPr>
          <w:b w:val="1"/>
          <w:spacing w:val="1"/>
          <w:sz w:val="26"/>
        </w:rPr>
        <w:t>н</w:t>
      </w:r>
      <w:r>
        <w:rPr>
          <w:b w:val="1"/>
          <w:sz w:val="26"/>
        </w:rPr>
        <w:t>и.</w:t>
      </w:r>
    </w:p>
    <w:p w14:paraId="59120000">
      <w:pPr>
        <w:pStyle w:val="Style_2"/>
        <w:widowControl w:val="1"/>
        <w:tabs>
          <w:tab w:leader="none" w:pos="2578" w:val="left"/>
          <w:tab w:leader="none" w:pos="3353" w:val="left"/>
          <w:tab w:leader="none" w:pos="4178" w:val="left"/>
          <w:tab w:leader="none" w:pos="5998" w:val="left"/>
          <w:tab w:leader="none" w:pos="8053" w:val="left"/>
          <w:tab w:leader="none" w:pos="9906" w:val="left"/>
        </w:tabs>
        <w:spacing w:line="283" w:lineRule="exact"/>
        <w:ind w:firstLine="709" w:left="0" w:right="145"/>
      </w:pPr>
      <w:r>
        <w:rPr>
          <w:spacing w:val="2"/>
        </w:rPr>
        <w:t>Р</w:t>
      </w:r>
      <w:r>
        <w:rPr>
          <w:spacing w:val="-6"/>
        </w:rPr>
        <w:t>у</w:t>
      </w:r>
      <w:r>
        <w:rPr>
          <w:spacing w:val="1"/>
        </w:rPr>
        <w:t>к</w:t>
      </w:r>
      <w:r>
        <w:t>о</w:t>
      </w:r>
      <w:r>
        <w:rPr>
          <w:spacing w:val="2"/>
        </w:rPr>
        <w:t>в</w:t>
      </w:r>
      <w:r>
        <w:t>одите</w:t>
      </w:r>
      <w:r>
        <w:rPr>
          <w:spacing w:val="2"/>
        </w:rPr>
        <w:t>л</w:t>
      </w:r>
      <w:r>
        <w:t>ь ППЭ несет персо</w:t>
      </w:r>
      <w:r>
        <w:rPr>
          <w:spacing w:val="1"/>
        </w:rPr>
        <w:t>н</w:t>
      </w:r>
      <w:r>
        <w:t>аль</w:t>
      </w:r>
      <w:r>
        <w:rPr>
          <w:spacing w:val="2"/>
        </w:rPr>
        <w:t>н</w:t>
      </w:r>
      <w:r>
        <w:rPr>
          <w:spacing w:val="-6"/>
        </w:rPr>
        <w:t>у</w:t>
      </w:r>
      <w:r>
        <w:t xml:space="preserve">ю </w:t>
      </w:r>
      <w:r>
        <w:rPr>
          <w:spacing w:val="2"/>
        </w:rPr>
        <w:t>о</w:t>
      </w:r>
      <w:r>
        <w:t>твет</w:t>
      </w:r>
      <w:r>
        <w:rPr>
          <w:spacing w:val="1"/>
        </w:rPr>
        <w:t>с</w:t>
      </w:r>
      <w:r>
        <w:t>твеннос</w:t>
      </w:r>
      <w:r>
        <w:rPr>
          <w:spacing w:val="1"/>
        </w:rPr>
        <w:t>т</w:t>
      </w:r>
      <w:r>
        <w:t>ь за</w:t>
      </w:r>
      <w:r>
        <w:rPr>
          <w:spacing w:val="-5"/>
        </w:rPr>
        <w:t xml:space="preserve"> </w:t>
      </w:r>
      <w:r>
        <w:t>собл</w:t>
      </w:r>
      <w:r>
        <w:rPr>
          <w:spacing w:val="1"/>
        </w:rPr>
        <w:t>ю</w:t>
      </w:r>
      <w:r>
        <w:t>ден</w:t>
      </w:r>
      <w:r>
        <w:rPr>
          <w:spacing w:val="1"/>
        </w:rPr>
        <w:t>и</w:t>
      </w:r>
      <w:r>
        <w:t xml:space="preserve">е </w:t>
      </w:r>
      <w:r>
        <w:rPr>
          <w:spacing w:val="-1"/>
        </w:rPr>
        <w:t>м</w:t>
      </w:r>
      <w:r>
        <w:rPr>
          <w:spacing w:val="2"/>
        </w:rPr>
        <w:t>е</w:t>
      </w:r>
      <w:r>
        <w:t>р инфор</w:t>
      </w:r>
      <w:r>
        <w:rPr>
          <w:spacing w:val="-1"/>
        </w:rPr>
        <w:t>м</w:t>
      </w:r>
      <w:r>
        <w:t>ац</w:t>
      </w:r>
      <w:r>
        <w:rPr>
          <w:spacing w:val="1"/>
        </w:rPr>
        <w:t>и</w:t>
      </w:r>
      <w:r>
        <w:t>онной</w:t>
      </w:r>
      <w:r>
        <w:rPr>
          <w:spacing w:val="7"/>
        </w:rPr>
        <w:t xml:space="preserve"> </w:t>
      </w:r>
      <w:r>
        <w:t>бе</w:t>
      </w:r>
      <w:r>
        <w:rPr>
          <w:spacing w:val="3"/>
        </w:rPr>
        <w:t>з</w:t>
      </w:r>
      <w:r>
        <w:t>опас</w:t>
      </w:r>
      <w:r>
        <w:rPr>
          <w:spacing w:val="1"/>
        </w:rPr>
        <w:t>н</w:t>
      </w:r>
      <w:r>
        <w:t>ости</w:t>
      </w:r>
      <w:r>
        <w:rPr>
          <w:spacing w:val="6"/>
        </w:rPr>
        <w:t xml:space="preserve"> </w:t>
      </w:r>
      <w:r>
        <w:t>и</w:t>
      </w:r>
      <w:r>
        <w:rPr>
          <w:spacing w:val="-1"/>
        </w:rPr>
        <w:t xml:space="preserve"> </w:t>
      </w:r>
      <w:r>
        <w:t>ис</w:t>
      </w:r>
      <w:r>
        <w:rPr>
          <w:spacing w:val="1"/>
        </w:rPr>
        <w:t>п</w:t>
      </w:r>
      <w:r>
        <w:rPr>
          <w:spacing w:val="2"/>
        </w:rPr>
        <w:t>о</w:t>
      </w:r>
      <w:r>
        <w:t>лн</w:t>
      </w:r>
      <w:r>
        <w:rPr>
          <w:spacing w:val="2"/>
        </w:rPr>
        <w:t>е</w:t>
      </w:r>
      <w:r>
        <w:t>ние</w:t>
      </w:r>
      <w:r>
        <w:rPr>
          <w:spacing w:val="6"/>
        </w:rPr>
        <w:t xml:space="preserve"> </w:t>
      </w:r>
      <w:r>
        <w:t>пор</w:t>
      </w:r>
      <w:r>
        <w:rPr>
          <w:spacing w:val="1"/>
        </w:rPr>
        <w:t>я</w:t>
      </w:r>
      <w:r>
        <w:t>д</w:t>
      </w:r>
      <w:r>
        <w:rPr>
          <w:spacing w:val="-2"/>
        </w:rPr>
        <w:t>к</w:t>
      </w:r>
      <w:r>
        <w:t>а</w:t>
      </w:r>
      <w:r>
        <w:rPr>
          <w:spacing w:val="7"/>
        </w:rPr>
        <w:t xml:space="preserve"> </w:t>
      </w:r>
      <w:r>
        <w:t>прове</w:t>
      </w:r>
      <w:r>
        <w:rPr>
          <w:spacing w:val="2"/>
        </w:rPr>
        <w:t>д</w:t>
      </w:r>
      <w:r>
        <w:t>ен</w:t>
      </w:r>
      <w:r>
        <w:rPr>
          <w:spacing w:val="1"/>
        </w:rPr>
        <w:t>и</w:t>
      </w:r>
      <w:r>
        <w:t>я</w:t>
      </w:r>
      <w:r>
        <w:rPr>
          <w:spacing w:val="6"/>
        </w:rPr>
        <w:t xml:space="preserve"> </w:t>
      </w:r>
      <w:r>
        <w:rPr>
          <w:spacing w:val="-2"/>
        </w:rPr>
        <w:t>Г</w:t>
      </w:r>
      <w:r>
        <w:t>ИА</w:t>
      </w:r>
      <w:r>
        <w:rPr>
          <w:spacing w:val="8"/>
        </w:rPr>
        <w:t xml:space="preserve"> </w:t>
      </w:r>
      <w:r>
        <w:t>в</w:t>
      </w:r>
      <w:r>
        <w:rPr>
          <w:spacing w:val="-1"/>
        </w:rPr>
        <w:t xml:space="preserve"> </w:t>
      </w:r>
      <w:r>
        <w:t>П</w:t>
      </w:r>
      <w:r>
        <w:rPr>
          <w:spacing w:val="2"/>
        </w:rPr>
        <w:t>П</w:t>
      </w:r>
      <w:r>
        <w:t>Э</w:t>
      </w:r>
      <w:r>
        <w:rPr>
          <w:spacing w:val="5"/>
        </w:rPr>
        <w:t xml:space="preserve"> </w:t>
      </w:r>
      <w:r>
        <w:rPr>
          <w:spacing w:val="2"/>
        </w:rPr>
        <w:t>н</w:t>
      </w:r>
      <w:r>
        <w:t>а</w:t>
      </w:r>
      <w:r>
        <w:rPr>
          <w:spacing w:val="-4"/>
        </w:rPr>
        <w:t xml:space="preserve"> </w:t>
      </w:r>
      <w:r>
        <w:t xml:space="preserve">всех </w:t>
      </w:r>
      <w:r>
        <w:rPr>
          <w:spacing w:val="-1"/>
        </w:rPr>
        <w:t>э</w:t>
      </w:r>
      <w:r>
        <w:t>тапах</w:t>
      </w:r>
      <w:r>
        <w:rPr>
          <w:spacing w:val="-9"/>
        </w:rPr>
        <w:t xml:space="preserve"> </w:t>
      </w:r>
      <w:r>
        <w:t>п</w:t>
      </w:r>
      <w:r>
        <w:rPr>
          <w:spacing w:val="2"/>
        </w:rPr>
        <w:t>р</w:t>
      </w:r>
      <w:r>
        <w:t>оведения</w:t>
      </w:r>
      <w:r>
        <w:rPr>
          <w:spacing w:val="-8"/>
        </w:rPr>
        <w:t xml:space="preserve"> </w:t>
      </w:r>
      <w:r>
        <w:rPr>
          <w:spacing w:val="2"/>
        </w:rPr>
        <w:t>ОГЭ</w:t>
      </w:r>
      <w:r>
        <w:rPr>
          <w:spacing w:val="-9"/>
        </w:rPr>
        <w:t xml:space="preserve"> </w:t>
      </w:r>
      <w:r>
        <w:t>в</w:t>
      </w:r>
      <w:r>
        <w:rPr>
          <w:spacing w:val="-7"/>
        </w:rPr>
        <w:t xml:space="preserve"> </w:t>
      </w:r>
      <w:r>
        <w:t>П</w:t>
      </w:r>
      <w:r>
        <w:rPr>
          <w:spacing w:val="2"/>
        </w:rPr>
        <w:t>П</w:t>
      </w:r>
      <w:r>
        <w:t>Э.</w:t>
      </w:r>
    </w:p>
    <w:p w14:paraId="5A120000">
      <w:pPr>
        <w:widowControl w:val="1"/>
        <w:ind w:firstLine="709" w:right="145"/>
        <w:rPr>
          <w:b w:val="1"/>
          <w:sz w:val="26"/>
        </w:rPr>
      </w:pPr>
      <w:r>
        <w:rPr>
          <w:b w:val="1"/>
          <w:sz w:val="26"/>
        </w:rPr>
        <w:t>До</w:t>
      </w:r>
      <w:r>
        <w:rPr>
          <w:b w:val="1"/>
          <w:spacing w:val="-12"/>
          <w:sz w:val="26"/>
        </w:rPr>
        <w:t xml:space="preserve"> </w:t>
      </w:r>
      <w:r>
        <w:rPr>
          <w:b w:val="1"/>
          <w:spacing w:val="-2"/>
          <w:sz w:val="26"/>
        </w:rPr>
        <w:t>н</w:t>
      </w:r>
      <w:r>
        <w:rPr>
          <w:b w:val="1"/>
          <w:sz w:val="26"/>
        </w:rPr>
        <w:t>а</w:t>
      </w:r>
      <w:r>
        <w:rPr>
          <w:b w:val="1"/>
          <w:spacing w:val="2"/>
          <w:sz w:val="26"/>
        </w:rPr>
        <w:t>ч</w:t>
      </w:r>
      <w:r>
        <w:rPr>
          <w:b w:val="1"/>
          <w:sz w:val="26"/>
        </w:rPr>
        <w:t>ала</w:t>
      </w:r>
      <w:r>
        <w:rPr>
          <w:b w:val="1"/>
          <w:spacing w:val="-11"/>
          <w:sz w:val="26"/>
        </w:rPr>
        <w:t xml:space="preserve"> </w:t>
      </w:r>
      <w:r>
        <w:rPr>
          <w:b w:val="1"/>
          <w:sz w:val="26"/>
        </w:rPr>
        <w:t>экзамена</w:t>
      </w:r>
      <w:r>
        <w:rPr>
          <w:b w:val="1"/>
          <w:spacing w:val="-10"/>
          <w:sz w:val="26"/>
        </w:rPr>
        <w:t xml:space="preserve"> </w:t>
      </w:r>
      <w:r>
        <w:rPr>
          <w:b w:val="1"/>
          <w:sz w:val="26"/>
        </w:rPr>
        <w:t>р</w:t>
      </w:r>
      <w:r>
        <w:rPr>
          <w:b w:val="1"/>
          <w:spacing w:val="2"/>
          <w:sz w:val="26"/>
        </w:rPr>
        <w:t>у</w:t>
      </w:r>
      <w:r>
        <w:rPr>
          <w:b w:val="1"/>
          <w:sz w:val="26"/>
        </w:rPr>
        <w:t>ко</w:t>
      </w:r>
      <w:r>
        <w:rPr>
          <w:b w:val="1"/>
          <w:spacing w:val="-2"/>
          <w:sz w:val="26"/>
        </w:rPr>
        <w:t>в</w:t>
      </w:r>
      <w:r>
        <w:rPr>
          <w:b w:val="1"/>
          <w:sz w:val="26"/>
        </w:rPr>
        <w:t>одитель</w:t>
      </w:r>
      <w:r>
        <w:rPr>
          <w:b w:val="1"/>
          <w:spacing w:val="-8"/>
          <w:sz w:val="26"/>
        </w:rPr>
        <w:t xml:space="preserve"> </w:t>
      </w:r>
      <w:r>
        <w:rPr>
          <w:b w:val="1"/>
          <w:sz w:val="26"/>
        </w:rPr>
        <w:t>ППЭ</w:t>
      </w:r>
      <w:r>
        <w:rPr>
          <w:b w:val="1"/>
          <w:spacing w:val="-8"/>
          <w:sz w:val="26"/>
        </w:rPr>
        <w:t xml:space="preserve"> </w:t>
      </w:r>
      <w:r>
        <w:rPr>
          <w:b w:val="1"/>
          <w:sz w:val="26"/>
        </w:rPr>
        <w:t>дол</w:t>
      </w:r>
      <w:r>
        <w:rPr>
          <w:b w:val="1"/>
          <w:spacing w:val="-5"/>
          <w:sz w:val="26"/>
        </w:rPr>
        <w:t>ж</w:t>
      </w:r>
      <w:r>
        <w:rPr>
          <w:b w:val="1"/>
          <w:spacing w:val="2"/>
          <w:sz w:val="26"/>
        </w:rPr>
        <w:t>е</w:t>
      </w:r>
      <w:r>
        <w:rPr>
          <w:b w:val="1"/>
          <w:sz w:val="26"/>
        </w:rPr>
        <w:t>н:</w:t>
      </w:r>
    </w:p>
    <w:p w14:paraId="5B120000">
      <w:pPr>
        <w:widowControl w:val="1"/>
        <w:spacing w:before="1"/>
        <w:ind w:firstLine="709" w:right="145"/>
        <w:jc w:val="both"/>
        <w:rPr>
          <w:sz w:val="26"/>
        </w:rPr>
      </w:pPr>
      <w:r>
        <w:rPr>
          <w:b w:val="1"/>
          <w:sz w:val="26"/>
        </w:rPr>
        <w:t>не</w:t>
      </w:r>
      <w:r>
        <w:rPr>
          <w:b w:val="1"/>
          <w:spacing w:val="-9"/>
          <w:sz w:val="26"/>
        </w:rPr>
        <w:t xml:space="preserve"> </w:t>
      </w:r>
      <w:r>
        <w:rPr>
          <w:b w:val="1"/>
          <w:spacing w:val="-1"/>
          <w:sz w:val="26"/>
        </w:rPr>
        <w:t>п</w:t>
      </w:r>
      <w:r>
        <w:rPr>
          <w:b w:val="1"/>
          <w:spacing w:val="2"/>
          <w:sz w:val="26"/>
        </w:rPr>
        <w:t>о</w:t>
      </w:r>
      <w:r>
        <w:rPr>
          <w:b w:val="1"/>
          <w:spacing w:val="-2"/>
          <w:sz w:val="26"/>
        </w:rPr>
        <w:t>з</w:t>
      </w:r>
      <w:r>
        <w:rPr>
          <w:b w:val="1"/>
          <w:sz w:val="26"/>
        </w:rPr>
        <w:t>днее</w:t>
      </w:r>
      <w:r>
        <w:rPr>
          <w:b w:val="1"/>
          <w:spacing w:val="-9"/>
          <w:sz w:val="26"/>
        </w:rPr>
        <w:t xml:space="preserve"> </w:t>
      </w:r>
      <w:r>
        <w:rPr>
          <w:b w:val="1"/>
          <w:spacing w:val="1"/>
          <w:sz w:val="26"/>
        </w:rPr>
        <w:t>0</w:t>
      </w:r>
      <w:r>
        <w:rPr>
          <w:b w:val="1"/>
          <w:sz w:val="26"/>
        </w:rPr>
        <w:t>7:30</w:t>
      </w:r>
      <w:r>
        <w:rPr>
          <w:b w:val="1"/>
          <w:spacing w:val="-9"/>
          <w:sz w:val="26"/>
        </w:rPr>
        <w:t xml:space="preserve"> </w:t>
      </w:r>
      <w:r>
        <w:rPr>
          <w:b w:val="1"/>
          <w:spacing w:val="1"/>
          <w:sz w:val="26"/>
        </w:rPr>
        <w:t>п</w:t>
      </w:r>
      <w:r>
        <w:rPr>
          <w:b w:val="1"/>
          <w:sz w:val="26"/>
        </w:rPr>
        <w:t>о</w:t>
      </w:r>
      <w:r>
        <w:rPr>
          <w:b w:val="1"/>
          <w:spacing w:val="-5"/>
          <w:sz w:val="26"/>
        </w:rPr>
        <w:t xml:space="preserve"> </w:t>
      </w:r>
      <w:r>
        <w:rPr>
          <w:b w:val="1"/>
          <w:sz w:val="26"/>
        </w:rPr>
        <w:t>местному</w:t>
      </w:r>
      <w:r>
        <w:rPr>
          <w:b w:val="1"/>
          <w:spacing w:val="-6"/>
          <w:sz w:val="26"/>
        </w:rPr>
        <w:t xml:space="preserve"> </w:t>
      </w:r>
      <w:r>
        <w:rPr>
          <w:b w:val="1"/>
          <w:sz w:val="26"/>
        </w:rPr>
        <w:t>в</w:t>
      </w:r>
      <w:r>
        <w:rPr>
          <w:b w:val="1"/>
          <w:spacing w:val="-1"/>
          <w:sz w:val="26"/>
        </w:rPr>
        <w:t>р</w:t>
      </w:r>
      <w:r>
        <w:rPr>
          <w:b w:val="1"/>
          <w:sz w:val="26"/>
        </w:rPr>
        <w:t>е</w:t>
      </w:r>
      <w:r>
        <w:rPr>
          <w:b w:val="1"/>
          <w:spacing w:val="1"/>
          <w:sz w:val="26"/>
        </w:rPr>
        <w:t>м</w:t>
      </w:r>
      <w:r>
        <w:rPr>
          <w:b w:val="1"/>
          <w:sz w:val="26"/>
        </w:rPr>
        <w:t>ени</w:t>
      </w:r>
      <w:r>
        <w:rPr>
          <w:b w:val="1"/>
          <w:spacing w:val="-6"/>
          <w:sz w:val="26"/>
        </w:rPr>
        <w:t xml:space="preserve"> </w:t>
      </w:r>
      <w:r>
        <w:rPr>
          <w:sz w:val="26"/>
        </w:rPr>
        <w:t>по</w:t>
      </w:r>
      <w:r>
        <w:rPr>
          <w:spacing w:val="2"/>
          <w:sz w:val="26"/>
        </w:rPr>
        <w:t>л</w:t>
      </w:r>
      <w:r>
        <w:rPr>
          <w:spacing w:val="-6"/>
          <w:sz w:val="26"/>
        </w:rPr>
        <w:t>у</w:t>
      </w:r>
      <w:r>
        <w:rPr>
          <w:spacing w:val="1"/>
          <w:sz w:val="26"/>
        </w:rPr>
        <w:t>ч</w:t>
      </w:r>
      <w:r>
        <w:rPr>
          <w:sz w:val="26"/>
        </w:rPr>
        <w:t>и</w:t>
      </w:r>
      <w:r>
        <w:rPr>
          <w:spacing w:val="2"/>
          <w:sz w:val="26"/>
        </w:rPr>
        <w:t>т</w:t>
      </w:r>
      <w:r>
        <w:rPr>
          <w:sz w:val="26"/>
        </w:rPr>
        <w:t>ь</w:t>
      </w:r>
      <w:r>
        <w:rPr>
          <w:spacing w:val="-9"/>
          <w:sz w:val="26"/>
        </w:rPr>
        <w:t xml:space="preserve"> </w:t>
      </w:r>
      <w:r>
        <w:rPr>
          <w:sz w:val="26"/>
        </w:rPr>
        <w:t>от</w:t>
      </w:r>
      <w:r>
        <w:rPr>
          <w:spacing w:val="-6"/>
          <w:sz w:val="26"/>
        </w:rPr>
        <w:t xml:space="preserve"> </w:t>
      </w:r>
      <w:r>
        <w:rPr>
          <w:spacing w:val="-1"/>
          <w:sz w:val="26"/>
        </w:rPr>
        <w:t>ч</w:t>
      </w:r>
      <w:r>
        <w:rPr>
          <w:sz w:val="26"/>
        </w:rPr>
        <w:t>ленов</w:t>
      </w:r>
      <w:r>
        <w:rPr>
          <w:spacing w:val="-6"/>
          <w:sz w:val="26"/>
        </w:rPr>
        <w:t xml:space="preserve"> </w:t>
      </w:r>
      <w:r>
        <w:rPr>
          <w:spacing w:val="1"/>
          <w:sz w:val="26"/>
        </w:rPr>
        <w:t>ГЭ</w:t>
      </w:r>
      <w:r>
        <w:rPr>
          <w:sz w:val="26"/>
        </w:rPr>
        <w:t>К</w:t>
      </w:r>
      <w:r>
        <w:rPr>
          <w:spacing w:val="-9"/>
          <w:sz w:val="26"/>
        </w:rPr>
        <w:t xml:space="preserve"> </w:t>
      </w:r>
      <w:r>
        <w:rPr>
          <w:spacing w:val="-2"/>
          <w:sz w:val="26"/>
        </w:rPr>
        <w:t>м</w:t>
      </w:r>
      <w:r>
        <w:rPr>
          <w:sz w:val="26"/>
        </w:rPr>
        <w:t>ат</w:t>
      </w:r>
      <w:r>
        <w:rPr>
          <w:spacing w:val="1"/>
          <w:sz w:val="26"/>
        </w:rPr>
        <w:t>е</w:t>
      </w:r>
      <w:r>
        <w:rPr>
          <w:sz w:val="26"/>
        </w:rPr>
        <w:t>риалы:</w:t>
      </w:r>
    </w:p>
    <w:p w14:paraId="5C120000">
      <w:pPr>
        <w:pStyle w:val="Style_2"/>
        <w:widowControl w:val="1"/>
        <w:spacing w:line="300" w:lineRule="exact"/>
        <w:ind w:firstLine="709" w:left="0" w:right="145"/>
      </w:pPr>
      <w:r>
        <w:t>пакет</w:t>
      </w:r>
      <w:r>
        <w:rPr>
          <w:spacing w:val="21"/>
        </w:rPr>
        <w:t xml:space="preserve"> </w:t>
      </w:r>
      <w:r>
        <w:t>с</w:t>
      </w:r>
      <w:r>
        <w:rPr>
          <w:spacing w:val="25"/>
        </w:rPr>
        <w:t xml:space="preserve"> </w:t>
      </w:r>
      <w:r>
        <w:t>ВДП</w:t>
      </w:r>
      <w:r>
        <w:rPr>
          <w:spacing w:val="24"/>
        </w:rPr>
        <w:t xml:space="preserve"> </w:t>
      </w:r>
      <w:r>
        <w:t>и</w:t>
      </w:r>
      <w:r>
        <w:rPr>
          <w:spacing w:val="23"/>
        </w:rPr>
        <w:t xml:space="preserve"> </w:t>
      </w:r>
      <w:r>
        <w:t>с</w:t>
      </w:r>
      <w:r>
        <w:rPr>
          <w:spacing w:val="23"/>
        </w:rPr>
        <w:t xml:space="preserve"> </w:t>
      </w:r>
      <w:r>
        <w:t>п</w:t>
      </w:r>
      <w:r>
        <w:rPr>
          <w:spacing w:val="2"/>
        </w:rPr>
        <w:t>а</w:t>
      </w:r>
      <w:r>
        <w:rPr>
          <w:spacing w:val="1"/>
        </w:rPr>
        <w:t>к</w:t>
      </w:r>
      <w:r>
        <w:t>етом</w:t>
      </w:r>
      <w:r>
        <w:rPr>
          <w:spacing w:val="21"/>
        </w:rPr>
        <w:t xml:space="preserve"> </w:t>
      </w:r>
      <w:r>
        <w:rPr>
          <w:spacing w:val="4"/>
        </w:rPr>
        <w:t>р</w:t>
      </w:r>
      <w:r>
        <w:rPr>
          <w:spacing w:val="-6"/>
        </w:rPr>
        <w:t>у</w:t>
      </w:r>
      <w:r>
        <w:rPr>
          <w:spacing w:val="1"/>
        </w:rPr>
        <w:t>к</w:t>
      </w:r>
      <w:r>
        <w:rPr>
          <w:spacing w:val="2"/>
        </w:rPr>
        <w:t>о</w:t>
      </w:r>
      <w:r>
        <w:t>водителя</w:t>
      </w:r>
      <w:r>
        <w:rPr>
          <w:spacing w:val="23"/>
        </w:rPr>
        <w:t xml:space="preserve"> </w:t>
      </w:r>
      <w:r>
        <w:rPr>
          <w:spacing w:val="2"/>
        </w:rPr>
        <w:t>П</w:t>
      </w:r>
      <w:r>
        <w:t>ПЭ</w:t>
      </w:r>
      <w:r>
        <w:rPr>
          <w:spacing w:val="23"/>
        </w:rPr>
        <w:t xml:space="preserve"> </w:t>
      </w:r>
      <w:r>
        <w:t>(</w:t>
      </w:r>
      <w:r>
        <w:rPr>
          <w:spacing w:val="2"/>
        </w:rPr>
        <w:t>а</w:t>
      </w:r>
      <w:r>
        <w:rPr>
          <w:spacing w:val="-2"/>
        </w:rPr>
        <w:t>к</w:t>
      </w:r>
      <w:r>
        <w:t>ты,</w:t>
      </w:r>
      <w:r>
        <w:rPr>
          <w:spacing w:val="23"/>
        </w:rPr>
        <w:t xml:space="preserve"> </w:t>
      </w:r>
      <w:r>
        <w:t>пр</w:t>
      </w:r>
      <w:r>
        <w:rPr>
          <w:spacing w:val="2"/>
        </w:rPr>
        <w:t>о</w:t>
      </w:r>
      <w:r>
        <w:t>токолы,</w:t>
      </w:r>
      <w:r>
        <w:rPr>
          <w:spacing w:val="23"/>
        </w:rPr>
        <w:t xml:space="preserve"> </w:t>
      </w:r>
      <w:r>
        <w:t>фор</w:t>
      </w:r>
      <w:r>
        <w:rPr>
          <w:spacing w:val="-1"/>
        </w:rPr>
        <w:t>м</w:t>
      </w:r>
      <w:r>
        <w:t>ы</w:t>
      </w:r>
      <w:r>
        <w:rPr>
          <w:spacing w:val="23"/>
        </w:rPr>
        <w:t xml:space="preserve"> </w:t>
      </w:r>
      <w:r>
        <w:t>апелляци</w:t>
      </w:r>
      <w:r>
        <w:rPr>
          <w:spacing w:val="2"/>
        </w:rPr>
        <w:t>и</w:t>
      </w:r>
      <w:r>
        <w:t>, сп</w:t>
      </w:r>
      <w:r>
        <w:rPr>
          <w:spacing w:val="1"/>
        </w:rPr>
        <w:t>и</w:t>
      </w:r>
      <w:r>
        <w:t>с</w:t>
      </w:r>
      <w:r>
        <w:rPr>
          <w:spacing w:val="-2"/>
        </w:rPr>
        <w:t>к</w:t>
      </w:r>
      <w:r>
        <w:t>и</w:t>
      </w:r>
      <w:r>
        <w:rPr>
          <w:spacing w:val="3"/>
        </w:rPr>
        <w:t xml:space="preserve"> </w:t>
      </w:r>
      <w:r>
        <w:t>распр</w:t>
      </w:r>
      <w:r>
        <w:rPr>
          <w:spacing w:val="3"/>
        </w:rPr>
        <w:t>е</w:t>
      </w:r>
      <w:r>
        <w:t>делен</w:t>
      </w:r>
      <w:r>
        <w:rPr>
          <w:spacing w:val="2"/>
        </w:rPr>
        <w:t>и</w:t>
      </w:r>
      <w:r>
        <w:t>я</w:t>
      </w:r>
      <w:r>
        <w:rPr>
          <w:spacing w:val="5"/>
        </w:rPr>
        <w:t xml:space="preserve"> </w:t>
      </w:r>
      <w:r>
        <w:rPr>
          <w:spacing w:val="-6"/>
        </w:rPr>
        <w:t>у</w:t>
      </w:r>
      <w:r>
        <w:rPr>
          <w:spacing w:val="1"/>
        </w:rPr>
        <w:t>ч</w:t>
      </w:r>
      <w:r>
        <w:t>астн</w:t>
      </w:r>
      <w:r>
        <w:rPr>
          <w:spacing w:val="2"/>
        </w:rPr>
        <w:t>и</w:t>
      </w:r>
      <w:r>
        <w:rPr>
          <w:spacing w:val="-2"/>
        </w:rPr>
        <w:t>к</w:t>
      </w:r>
      <w:r>
        <w:t>ов</w:t>
      </w:r>
      <w:r>
        <w:rPr>
          <w:spacing w:val="5"/>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3"/>
        </w:rPr>
        <w:t xml:space="preserve"> </w:t>
      </w:r>
      <w:r>
        <w:t>и</w:t>
      </w:r>
      <w:r>
        <w:rPr>
          <w:spacing w:val="-3"/>
        </w:rPr>
        <w:t xml:space="preserve"> </w:t>
      </w:r>
      <w:r>
        <w:t>работн</w:t>
      </w:r>
      <w:r>
        <w:rPr>
          <w:spacing w:val="2"/>
        </w:rPr>
        <w:t>и</w:t>
      </w:r>
      <w:r>
        <w:rPr>
          <w:spacing w:val="-2"/>
        </w:rPr>
        <w:t>к</w:t>
      </w:r>
      <w:r>
        <w:t>ов</w:t>
      </w:r>
      <w:r>
        <w:rPr>
          <w:spacing w:val="4"/>
        </w:rPr>
        <w:t xml:space="preserve"> </w:t>
      </w:r>
      <w:r>
        <w:rPr>
          <w:spacing w:val="2"/>
        </w:rPr>
        <w:t>П</w:t>
      </w:r>
      <w:r>
        <w:t>ПЭ,</w:t>
      </w:r>
      <w:r>
        <w:rPr>
          <w:spacing w:val="4"/>
        </w:rPr>
        <w:t xml:space="preserve"> </w:t>
      </w:r>
      <w:r>
        <w:t>ведомо</w:t>
      </w:r>
      <w:r>
        <w:rPr>
          <w:spacing w:val="1"/>
        </w:rPr>
        <w:t>с</w:t>
      </w:r>
      <w:r>
        <w:t>ти,</w:t>
      </w:r>
      <w:r>
        <w:rPr>
          <w:spacing w:val="2"/>
        </w:rPr>
        <w:t xml:space="preserve"> </w:t>
      </w:r>
      <w:r>
        <w:t>о</w:t>
      </w:r>
      <w:r>
        <w:rPr>
          <w:spacing w:val="1"/>
        </w:rPr>
        <w:t>т</w:t>
      </w:r>
      <w:r>
        <w:rPr>
          <w:spacing w:val="-1"/>
        </w:rPr>
        <w:t>ч</w:t>
      </w:r>
      <w:r>
        <w:t>еты</w:t>
      </w:r>
      <w:r>
        <w:rPr>
          <w:spacing w:val="4"/>
        </w:rPr>
        <w:t xml:space="preserve"> </w:t>
      </w:r>
      <w:r>
        <w:t>и</w:t>
      </w:r>
      <w:r>
        <w:rPr>
          <w:spacing w:val="-3"/>
        </w:rPr>
        <w:t xml:space="preserve"> </w:t>
      </w:r>
      <w:r>
        <w:t>др.)</w:t>
      </w:r>
      <w:r>
        <w:rPr>
          <w:spacing w:val="3"/>
        </w:rPr>
        <w:t xml:space="preserve"> </w:t>
      </w:r>
      <w:r>
        <w:t>– в</w:t>
      </w:r>
      <w:r>
        <w:rPr>
          <w:spacing w:val="9"/>
        </w:rPr>
        <w:t xml:space="preserve"> </w:t>
      </w:r>
      <w:r>
        <w:t>с</w:t>
      </w:r>
      <w:r>
        <w:rPr>
          <w:spacing w:val="4"/>
        </w:rPr>
        <w:t>л</w:t>
      </w:r>
      <w:r>
        <w:rPr>
          <w:spacing w:val="-6"/>
        </w:rPr>
        <w:t>у</w:t>
      </w:r>
      <w:r>
        <w:rPr>
          <w:spacing w:val="-1"/>
        </w:rPr>
        <w:t>ч</w:t>
      </w:r>
      <w:r>
        <w:t>ае</w:t>
      </w:r>
      <w:r>
        <w:rPr>
          <w:spacing w:val="12"/>
        </w:rPr>
        <w:t xml:space="preserve"> </w:t>
      </w:r>
      <w:r>
        <w:t>ис</w:t>
      </w:r>
      <w:r>
        <w:rPr>
          <w:spacing w:val="1"/>
        </w:rPr>
        <w:t>п</w:t>
      </w:r>
      <w:r>
        <w:t>ользова</w:t>
      </w:r>
      <w:r>
        <w:rPr>
          <w:spacing w:val="3"/>
        </w:rPr>
        <w:t>н</w:t>
      </w:r>
      <w:r>
        <w:t>ия</w:t>
      </w:r>
      <w:r>
        <w:rPr>
          <w:spacing w:val="10"/>
        </w:rPr>
        <w:t xml:space="preserve"> </w:t>
      </w:r>
      <w:r>
        <w:rPr>
          <w:spacing w:val="2"/>
        </w:rPr>
        <w:t>б</w:t>
      </w:r>
      <w:r>
        <w:rPr>
          <w:spacing w:val="-6"/>
        </w:rPr>
        <w:t>у</w:t>
      </w:r>
      <w:r>
        <w:rPr>
          <w:spacing w:val="1"/>
        </w:rPr>
        <w:t>м</w:t>
      </w:r>
      <w:r>
        <w:t>ажно</w:t>
      </w:r>
      <w:r>
        <w:rPr>
          <w:spacing w:val="2"/>
        </w:rPr>
        <w:t>г</w:t>
      </w:r>
      <w:r>
        <w:t>о</w:t>
      </w:r>
      <w:r>
        <w:rPr>
          <w:spacing w:val="9"/>
        </w:rPr>
        <w:t xml:space="preserve"> </w:t>
      </w:r>
      <w:r>
        <w:t>вариа</w:t>
      </w:r>
      <w:r>
        <w:rPr>
          <w:spacing w:val="2"/>
        </w:rPr>
        <w:t>н</w:t>
      </w:r>
      <w:r>
        <w:t>та</w:t>
      </w:r>
      <w:r>
        <w:rPr>
          <w:spacing w:val="10"/>
        </w:rPr>
        <w:t xml:space="preserve"> </w:t>
      </w:r>
      <w:r>
        <w:t>пак</w:t>
      </w:r>
      <w:r>
        <w:rPr>
          <w:spacing w:val="1"/>
        </w:rPr>
        <w:t>е</w:t>
      </w:r>
      <w:r>
        <w:t>та</w:t>
      </w:r>
      <w:r>
        <w:rPr>
          <w:spacing w:val="9"/>
        </w:rPr>
        <w:t xml:space="preserve"> </w:t>
      </w:r>
      <w:r>
        <w:rPr>
          <w:spacing w:val="4"/>
        </w:rPr>
        <w:t>р</w:t>
      </w:r>
      <w:r>
        <w:rPr>
          <w:spacing w:val="-6"/>
        </w:rPr>
        <w:t>у</w:t>
      </w:r>
      <w:r>
        <w:rPr>
          <w:spacing w:val="1"/>
        </w:rPr>
        <w:t>к</w:t>
      </w:r>
      <w:r>
        <w:t>ов</w:t>
      </w:r>
      <w:r>
        <w:rPr>
          <w:spacing w:val="2"/>
        </w:rPr>
        <w:t>о</w:t>
      </w:r>
      <w:r>
        <w:t>дит</w:t>
      </w:r>
      <w:r>
        <w:rPr>
          <w:spacing w:val="2"/>
        </w:rPr>
        <w:t>е</w:t>
      </w:r>
      <w:r>
        <w:t>ля</w:t>
      </w:r>
      <w:r>
        <w:rPr>
          <w:spacing w:val="10"/>
        </w:rPr>
        <w:t xml:space="preserve"> </w:t>
      </w:r>
      <w:r>
        <w:t>ППЭ,</w:t>
      </w:r>
      <w:r>
        <w:rPr>
          <w:spacing w:val="9"/>
        </w:rPr>
        <w:t xml:space="preserve"> </w:t>
      </w:r>
      <w:r>
        <w:t>а</w:t>
      </w:r>
      <w:r>
        <w:rPr>
          <w:spacing w:val="12"/>
        </w:rPr>
        <w:t xml:space="preserve"> </w:t>
      </w:r>
      <w:r>
        <w:t>т</w:t>
      </w:r>
      <w:r>
        <w:rPr>
          <w:spacing w:val="1"/>
        </w:rPr>
        <w:t>а</w:t>
      </w:r>
      <w:r>
        <w:rPr>
          <w:spacing w:val="-2"/>
        </w:rPr>
        <w:t>к</w:t>
      </w:r>
      <w:r>
        <w:t>же</w:t>
      </w:r>
      <w:r>
        <w:rPr>
          <w:spacing w:val="23"/>
        </w:rPr>
        <w:t xml:space="preserve"> </w:t>
      </w:r>
      <w:r>
        <w:rPr>
          <w:spacing w:val="-6"/>
        </w:rPr>
        <w:t>у</w:t>
      </w:r>
      <w:r>
        <w:t>п</w:t>
      </w:r>
      <w:r>
        <w:rPr>
          <w:spacing w:val="2"/>
        </w:rPr>
        <w:t>а</w:t>
      </w:r>
      <w:r>
        <w:rPr>
          <w:spacing w:val="-2"/>
        </w:rPr>
        <w:t>к</w:t>
      </w:r>
      <w:r>
        <w:t>о</w:t>
      </w:r>
      <w:r>
        <w:rPr>
          <w:spacing w:val="2"/>
        </w:rPr>
        <w:t>в</w:t>
      </w:r>
      <w:r>
        <w:rPr>
          <w:spacing w:val="3"/>
        </w:rPr>
        <w:t>к</w:t>
      </w:r>
      <w:r>
        <w:t>у в</w:t>
      </w:r>
      <w:r>
        <w:rPr>
          <w:spacing w:val="-6"/>
        </w:rPr>
        <w:t xml:space="preserve"> </w:t>
      </w:r>
      <w:r>
        <w:t>соотв</w:t>
      </w:r>
      <w:r>
        <w:rPr>
          <w:spacing w:val="2"/>
        </w:rPr>
        <w:t>е</w:t>
      </w:r>
      <w:r>
        <w:t>тс</w:t>
      </w:r>
      <w:r>
        <w:rPr>
          <w:spacing w:val="-1"/>
        </w:rPr>
        <w:t>т</w:t>
      </w:r>
      <w:r>
        <w:t>вии</w:t>
      </w:r>
      <w:r>
        <w:rPr>
          <w:spacing w:val="37"/>
        </w:rPr>
        <w:t xml:space="preserve"> </w:t>
      </w:r>
      <w:r>
        <w:rPr>
          <w:spacing w:val="2"/>
        </w:rPr>
        <w:t>с</w:t>
      </w:r>
      <w:r>
        <w:t>о</w:t>
      </w:r>
      <w:r>
        <w:rPr>
          <w:spacing w:val="36"/>
        </w:rPr>
        <w:t xml:space="preserve"> </w:t>
      </w:r>
      <w:r>
        <w:t>с</w:t>
      </w:r>
      <w:r>
        <w:rPr>
          <w:spacing w:val="2"/>
        </w:rPr>
        <w:t>х</w:t>
      </w:r>
      <w:r>
        <w:t>емой,</w:t>
      </w:r>
      <w:r>
        <w:rPr>
          <w:spacing w:val="35"/>
        </w:rPr>
        <w:t xml:space="preserve"> </w:t>
      </w:r>
      <w:r>
        <w:t>опр</w:t>
      </w:r>
      <w:r>
        <w:rPr>
          <w:spacing w:val="2"/>
        </w:rPr>
        <w:t>е</w:t>
      </w:r>
      <w:r>
        <w:t>делённой</w:t>
      </w:r>
      <w:r>
        <w:rPr>
          <w:spacing w:val="39"/>
        </w:rPr>
        <w:t xml:space="preserve"> </w:t>
      </w:r>
      <w:r>
        <w:t>ОИВ,</w:t>
      </w:r>
      <w:r>
        <w:rPr>
          <w:spacing w:val="39"/>
        </w:rPr>
        <w:t xml:space="preserve"> </w:t>
      </w:r>
      <w:r>
        <w:t>для</w:t>
      </w:r>
      <w:r>
        <w:rPr>
          <w:spacing w:val="37"/>
        </w:rPr>
        <w:t xml:space="preserve"> </w:t>
      </w:r>
      <w:r>
        <w:t>с</w:t>
      </w:r>
      <w:r>
        <w:rPr>
          <w:spacing w:val="2"/>
        </w:rPr>
        <w:t>б</w:t>
      </w:r>
      <w:r>
        <w:t>ора</w:t>
      </w:r>
      <w:r>
        <w:rPr>
          <w:spacing w:val="39"/>
        </w:rPr>
        <w:t xml:space="preserve"> </w:t>
      </w:r>
      <w:r>
        <w:rPr>
          <w:spacing w:val="-1"/>
        </w:rPr>
        <w:t>м</w:t>
      </w:r>
      <w:r>
        <w:t>а</w:t>
      </w:r>
      <w:r>
        <w:rPr>
          <w:spacing w:val="1"/>
        </w:rPr>
        <w:t>т</w:t>
      </w:r>
      <w:r>
        <w:t>ериалов</w:t>
      </w:r>
      <w:r>
        <w:rPr>
          <w:spacing w:val="36"/>
        </w:rPr>
        <w:t xml:space="preserve"> </w:t>
      </w:r>
      <w:r>
        <w:rPr>
          <w:spacing w:val="1"/>
        </w:rPr>
        <w:t>э</w:t>
      </w:r>
      <w:r>
        <w:rPr>
          <w:spacing w:val="-2"/>
        </w:rPr>
        <w:t>к</w:t>
      </w:r>
      <w:r>
        <w:t>за</w:t>
      </w:r>
      <w:r>
        <w:rPr>
          <w:spacing w:val="1"/>
        </w:rPr>
        <w:t>м</w:t>
      </w:r>
      <w:r>
        <w:t>ена,</w:t>
      </w:r>
      <w:r>
        <w:rPr>
          <w:spacing w:val="36"/>
        </w:rPr>
        <w:t xml:space="preserve"> </w:t>
      </w:r>
      <w:r>
        <w:rPr>
          <w:spacing w:val="2"/>
        </w:rPr>
        <w:t>в</w:t>
      </w:r>
      <w:r>
        <w:rPr>
          <w:spacing w:val="1"/>
        </w:rPr>
        <w:t>к</w:t>
      </w:r>
      <w:r>
        <w:t>лю</w:t>
      </w:r>
      <w:r>
        <w:rPr>
          <w:spacing w:val="-1"/>
        </w:rPr>
        <w:t>ч</w:t>
      </w:r>
      <w:r>
        <w:t xml:space="preserve">ая </w:t>
      </w:r>
      <w:r>
        <w:rPr>
          <w:spacing w:val="-1"/>
        </w:rPr>
        <w:t>э</w:t>
      </w:r>
      <w:r>
        <w:t>ле</w:t>
      </w:r>
      <w:r>
        <w:rPr>
          <w:spacing w:val="1"/>
        </w:rPr>
        <w:t>к</w:t>
      </w:r>
      <w:r>
        <w:t>тронн</w:t>
      </w:r>
      <w:r>
        <w:rPr>
          <w:spacing w:val="1"/>
        </w:rPr>
        <w:t>ы</w:t>
      </w:r>
      <w:r>
        <w:t>е</w:t>
      </w:r>
      <w:r>
        <w:rPr>
          <w:spacing w:val="-12"/>
        </w:rPr>
        <w:t xml:space="preserve"> </w:t>
      </w:r>
      <w:r>
        <w:t>нос</w:t>
      </w:r>
      <w:r>
        <w:rPr>
          <w:spacing w:val="1"/>
        </w:rPr>
        <w:t>ит</w:t>
      </w:r>
      <w:r>
        <w:t>е</w:t>
      </w:r>
      <w:r>
        <w:rPr>
          <w:spacing w:val="2"/>
        </w:rPr>
        <w:t>л</w:t>
      </w:r>
      <w:r>
        <w:t>и</w:t>
      </w:r>
      <w:r>
        <w:rPr>
          <w:spacing w:val="-11"/>
        </w:rPr>
        <w:t xml:space="preserve"> </w:t>
      </w:r>
      <w:r>
        <w:t>с</w:t>
      </w:r>
      <w:r>
        <w:rPr>
          <w:spacing w:val="-11"/>
        </w:rPr>
        <w:t xml:space="preserve"> </w:t>
      </w:r>
      <w:r>
        <w:t>Э</w:t>
      </w:r>
      <w:r>
        <w:rPr>
          <w:spacing w:val="2"/>
        </w:rPr>
        <w:t>М</w:t>
      </w:r>
      <w:r>
        <w:t>.</w:t>
      </w:r>
    </w:p>
    <w:p w14:paraId="5D120000">
      <w:pPr>
        <w:pStyle w:val="Style_2"/>
        <w:widowControl w:val="1"/>
        <w:spacing w:before="5" w:line="298" w:lineRule="exact"/>
        <w:ind w:firstLine="709" w:left="0" w:right="145"/>
      </w:pPr>
      <w:r>
        <w:t>Обеспечи</w:t>
      </w:r>
      <w:r>
        <w:rPr>
          <w:spacing w:val="1"/>
        </w:rPr>
        <w:t>т</w:t>
      </w:r>
      <w:r>
        <w:t>ь расп</w:t>
      </w:r>
      <w:r>
        <w:rPr>
          <w:spacing w:val="3"/>
        </w:rPr>
        <w:t>е</w:t>
      </w:r>
      <w:r>
        <w:rPr>
          <w:spacing w:val="-1"/>
        </w:rPr>
        <w:t>ч</w:t>
      </w:r>
      <w:r>
        <w:rPr>
          <w:spacing w:val="2"/>
        </w:rPr>
        <w:t>а</w:t>
      </w:r>
      <w:r>
        <w:t>т</w:t>
      </w:r>
      <w:r>
        <w:rPr>
          <w:spacing w:val="2"/>
        </w:rPr>
        <w:t>к</w:t>
      </w:r>
      <w:r>
        <w:t>у п</w:t>
      </w:r>
      <w:r>
        <w:rPr>
          <w:spacing w:val="2"/>
        </w:rPr>
        <w:t>а</w:t>
      </w:r>
      <w:r>
        <w:rPr>
          <w:spacing w:val="-2"/>
        </w:rPr>
        <w:t>к</w:t>
      </w:r>
      <w:r>
        <w:t xml:space="preserve">ета </w:t>
      </w:r>
      <w:r>
        <w:rPr>
          <w:spacing w:val="4"/>
        </w:rPr>
        <w:t>р</w:t>
      </w:r>
      <w:r>
        <w:rPr>
          <w:spacing w:val="-6"/>
        </w:rPr>
        <w:t>у</w:t>
      </w:r>
      <w:r>
        <w:rPr>
          <w:spacing w:val="-2"/>
        </w:rPr>
        <w:t>к</w:t>
      </w:r>
      <w:r>
        <w:rPr>
          <w:spacing w:val="2"/>
        </w:rPr>
        <w:t>о</w:t>
      </w:r>
      <w:r>
        <w:t>во</w:t>
      </w:r>
      <w:r>
        <w:rPr>
          <w:spacing w:val="2"/>
        </w:rPr>
        <w:t>д</w:t>
      </w:r>
      <w:r>
        <w:t>ителя ППЭ.</w:t>
      </w:r>
    </w:p>
    <w:p w14:paraId="5E120000">
      <w:pPr>
        <w:pStyle w:val="Style_2"/>
        <w:widowControl w:val="1"/>
        <w:spacing w:before="2" w:line="298" w:lineRule="exact"/>
        <w:ind w:firstLine="709" w:left="0" w:right="145"/>
      </w:pPr>
      <w:r>
        <w:t>Не</w:t>
      </w:r>
      <w:r>
        <w:rPr>
          <w:spacing w:val="46"/>
        </w:rPr>
        <w:t xml:space="preserve"> </w:t>
      </w:r>
      <w:r>
        <w:t>по</w:t>
      </w:r>
      <w:r>
        <w:rPr>
          <w:spacing w:val="1"/>
        </w:rPr>
        <w:t>з</w:t>
      </w:r>
      <w:r>
        <w:t>днее</w:t>
      </w:r>
      <w:r>
        <w:rPr>
          <w:spacing w:val="46"/>
        </w:rPr>
        <w:t xml:space="preserve"> </w:t>
      </w:r>
      <w:r>
        <w:t>07:50</w:t>
      </w:r>
      <w:r>
        <w:rPr>
          <w:spacing w:val="47"/>
        </w:rPr>
        <w:t xml:space="preserve"> </w:t>
      </w:r>
      <w:r>
        <w:t>по</w:t>
      </w:r>
      <w:r>
        <w:rPr>
          <w:spacing w:val="-4"/>
        </w:rPr>
        <w:t xml:space="preserve"> </w:t>
      </w:r>
      <w:r>
        <w:rPr>
          <w:spacing w:val="-1"/>
        </w:rPr>
        <w:t>м</w:t>
      </w:r>
      <w:r>
        <w:t>естн</w:t>
      </w:r>
      <w:r>
        <w:rPr>
          <w:spacing w:val="2"/>
        </w:rPr>
        <w:t>о</w:t>
      </w:r>
      <w:r>
        <w:rPr>
          <w:spacing w:val="3"/>
        </w:rPr>
        <w:t>м</w:t>
      </w:r>
      <w:r>
        <w:t>у</w:t>
      </w:r>
      <w:r>
        <w:rPr>
          <w:spacing w:val="42"/>
        </w:rPr>
        <w:t xml:space="preserve"> </w:t>
      </w:r>
      <w:r>
        <w:t>вр</w:t>
      </w:r>
      <w:r>
        <w:rPr>
          <w:spacing w:val="2"/>
        </w:rPr>
        <w:t>е</w:t>
      </w:r>
      <w:r>
        <w:rPr>
          <w:spacing w:val="-1"/>
        </w:rPr>
        <w:t>м</w:t>
      </w:r>
      <w:r>
        <w:t>ени</w:t>
      </w:r>
      <w:r>
        <w:rPr>
          <w:spacing w:val="47"/>
        </w:rPr>
        <w:t xml:space="preserve"> </w:t>
      </w:r>
      <w:r>
        <w:t>на</w:t>
      </w:r>
      <w:r>
        <w:rPr>
          <w:spacing w:val="1"/>
        </w:rPr>
        <w:t>з</w:t>
      </w:r>
      <w:r>
        <w:t>начить</w:t>
      </w:r>
      <w:r>
        <w:rPr>
          <w:spacing w:val="46"/>
        </w:rPr>
        <w:t xml:space="preserve"> </w:t>
      </w:r>
      <w:r>
        <w:t>от</w:t>
      </w:r>
      <w:r>
        <w:rPr>
          <w:spacing w:val="1"/>
        </w:rPr>
        <w:t>в</w:t>
      </w:r>
      <w:r>
        <w:t>етс</w:t>
      </w:r>
      <w:r>
        <w:rPr>
          <w:spacing w:val="1"/>
        </w:rPr>
        <w:t>т</w:t>
      </w:r>
      <w:r>
        <w:t>вен</w:t>
      </w:r>
      <w:r>
        <w:rPr>
          <w:spacing w:val="3"/>
        </w:rPr>
        <w:t>н</w:t>
      </w:r>
      <w:r>
        <w:t>ого</w:t>
      </w:r>
      <w:r>
        <w:rPr>
          <w:spacing w:val="45"/>
        </w:rPr>
        <w:t xml:space="preserve"> </w:t>
      </w:r>
      <w:r>
        <w:t>за</w:t>
      </w:r>
      <w:r>
        <w:rPr>
          <w:spacing w:val="-3"/>
        </w:rPr>
        <w:t xml:space="preserve"> </w:t>
      </w:r>
      <w:r>
        <w:t>реги</w:t>
      </w:r>
      <w:r>
        <w:rPr>
          <w:spacing w:val="2"/>
        </w:rPr>
        <w:t>с</w:t>
      </w:r>
      <w:r>
        <w:t>трацию лиц,</w:t>
      </w:r>
      <w:r>
        <w:rPr>
          <w:spacing w:val="23"/>
        </w:rPr>
        <w:t xml:space="preserve"> </w:t>
      </w:r>
      <w:r>
        <w:t>привлека</w:t>
      </w:r>
      <w:r>
        <w:rPr>
          <w:spacing w:val="1"/>
        </w:rPr>
        <w:t>е</w:t>
      </w:r>
      <w:r>
        <w:rPr>
          <w:spacing w:val="-1"/>
        </w:rPr>
        <w:t>м</w:t>
      </w:r>
      <w:r>
        <w:t>ых</w:t>
      </w:r>
      <w:r>
        <w:rPr>
          <w:spacing w:val="22"/>
        </w:rPr>
        <w:t xml:space="preserve"> </w:t>
      </w:r>
      <w:r>
        <w:t>к</w:t>
      </w:r>
      <w:r>
        <w:rPr>
          <w:spacing w:val="-3"/>
        </w:rPr>
        <w:t xml:space="preserve"> </w:t>
      </w:r>
      <w:r>
        <w:t>проведению</w:t>
      </w:r>
      <w:r>
        <w:rPr>
          <w:spacing w:val="23"/>
        </w:rPr>
        <w:t xml:space="preserve"> </w:t>
      </w:r>
      <w:r>
        <w:rPr>
          <w:spacing w:val="2"/>
        </w:rPr>
        <w:t>ОГЭ</w:t>
      </w:r>
      <w:r>
        <w:rPr>
          <w:spacing w:val="22"/>
        </w:rPr>
        <w:t xml:space="preserve"> </w:t>
      </w:r>
      <w:r>
        <w:t>в</w:t>
      </w:r>
      <w:r>
        <w:rPr>
          <w:spacing w:val="-1"/>
        </w:rPr>
        <w:t xml:space="preserve"> </w:t>
      </w:r>
      <w:r>
        <w:t>ППЭ,</w:t>
      </w:r>
      <w:r>
        <w:rPr>
          <w:spacing w:val="22"/>
        </w:rPr>
        <w:t xml:space="preserve"> </w:t>
      </w:r>
      <w:r>
        <w:t>в</w:t>
      </w:r>
      <w:r>
        <w:rPr>
          <w:spacing w:val="-6"/>
        </w:rPr>
        <w:t xml:space="preserve"> </w:t>
      </w:r>
      <w:r>
        <w:rPr>
          <w:spacing w:val="2"/>
        </w:rPr>
        <w:t>с</w:t>
      </w:r>
      <w:r>
        <w:t>оотв</w:t>
      </w:r>
      <w:r>
        <w:rPr>
          <w:spacing w:val="1"/>
        </w:rPr>
        <w:t>е</w:t>
      </w:r>
      <w:r>
        <w:t>тс</w:t>
      </w:r>
      <w:r>
        <w:rPr>
          <w:spacing w:val="-1"/>
        </w:rPr>
        <w:t>т</w:t>
      </w:r>
      <w:r>
        <w:t>вии</w:t>
      </w:r>
      <w:r>
        <w:rPr>
          <w:spacing w:val="26"/>
        </w:rPr>
        <w:t xml:space="preserve"> </w:t>
      </w:r>
      <w:r>
        <w:t>с</w:t>
      </w:r>
      <w:r>
        <w:rPr>
          <w:spacing w:val="-5"/>
        </w:rPr>
        <w:t xml:space="preserve"> </w:t>
      </w:r>
      <w:r>
        <w:t>фор</w:t>
      </w:r>
      <w:r>
        <w:rPr>
          <w:spacing w:val="-1"/>
        </w:rPr>
        <w:t>м</w:t>
      </w:r>
      <w:r>
        <w:t>ой</w:t>
      </w:r>
      <w:r>
        <w:rPr>
          <w:spacing w:val="25"/>
        </w:rPr>
        <w:t xml:space="preserve"> </w:t>
      </w:r>
      <w:r>
        <w:t>ППЭ</w:t>
      </w:r>
      <w:r>
        <w:rPr>
          <w:spacing w:val="2"/>
        </w:rPr>
        <w:t>-</w:t>
      </w:r>
      <w:r>
        <w:t>07</w:t>
      </w:r>
      <w:r>
        <w:rPr>
          <w:spacing w:val="22"/>
        </w:rPr>
        <w:t xml:space="preserve"> </w:t>
      </w:r>
      <w:r>
        <w:rPr>
          <w:spacing w:val="2"/>
        </w:rPr>
        <w:t>и</w:t>
      </w:r>
      <w:r>
        <w:t>з</w:t>
      </w:r>
      <w:r>
        <w:rPr>
          <w:spacing w:val="-5"/>
        </w:rPr>
        <w:t xml:space="preserve"> </w:t>
      </w:r>
      <w:r>
        <w:rPr>
          <w:spacing w:val="-1"/>
        </w:rPr>
        <w:t>ч</w:t>
      </w:r>
      <w:r>
        <w:t>исла органи</w:t>
      </w:r>
      <w:r>
        <w:rPr>
          <w:spacing w:val="1"/>
        </w:rPr>
        <w:t>з</w:t>
      </w:r>
      <w:r>
        <w:t>ато</w:t>
      </w:r>
      <w:r>
        <w:rPr>
          <w:spacing w:val="1"/>
        </w:rPr>
        <w:t>р</w:t>
      </w:r>
      <w:r>
        <w:t>ов</w:t>
      </w:r>
      <w:r>
        <w:rPr>
          <w:spacing w:val="-18"/>
        </w:rPr>
        <w:t xml:space="preserve"> </w:t>
      </w:r>
      <w:r>
        <w:t>вне</w:t>
      </w:r>
      <w:r>
        <w:rPr>
          <w:spacing w:val="-17"/>
        </w:rPr>
        <w:t xml:space="preserve"> </w:t>
      </w:r>
      <w:r>
        <w:rPr>
          <w:spacing w:val="5"/>
        </w:rPr>
        <w:t>а</w:t>
      </w:r>
      <w:r>
        <w:rPr>
          <w:spacing w:val="-3"/>
        </w:rPr>
        <w:t>у</w:t>
      </w:r>
      <w:r>
        <w:t>дитори</w:t>
      </w:r>
      <w:r>
        <w:rPr>
          <w:spacing w:val="1"/>
        </w:rPr>
        <w:t>и</w:t>
      </w:r>
      <w:r>
        <w:t>;</w:t>
      </w:r>
    </w:p>
    <w:p w14:paraId="5F120000">
      <w:pPr>
        <w:pStyle w:val="Style_2"/>
        <w:widowControl w:val="1"/>
        <w:spacing w:line="300" w:lineRule="exact"/>
        <w:ind w:firstLine="709" w:left="0" w:right="145"/>
      </w:pPr>
      <w:r>
        <w:t>обеспечи</w:t>
      </w:r>
      <w:r>
        <w:rPr>
          <w:spacing w:val="1"/>
        </w:rPr>
        <w:t>т</w:t>
      </w:r>
      <w:r>
        <w:t>ь</w:t>
      </w:r>
      <w:r>
        <w:rPr>
          <w:spacing w:val="58"/>
        </w:rPr>
        <w:t xml:space="preserve"> </w:t>
      </w:r>
      <w:r>
        <w:rPr>
          <w:spacing w:val="-2"/>
        </w:rPr>
        <w:t>к</w:t>
      </w:r>
      <w:r>
        <w:t>онтро</w:t>
      </w:r>
      <w:r>
        <w:rPr>
          <w:spacing w:val="2"/>
        </w:rPr>
        <w:t>л</w:t>
      </w:r>
      <w:r>
        <w:t>ь</w:t>
      </w:r>
      <w:r>
        <w:rPr>
          <w:spacing w:val="59"/>
        </w:rPr>
        <w:t xml:space="preserve"> </w:t>
      </w:r>
      <w:r>
        <w:t>за</w:t>
      </w:r>
      <w:r>
        <w:rPr>
          <w:spacing w:val="-2"/>
        </w:rPr>
        <w:t xml:space="preserve"> </w:t>
      </w:r>
      <w:r>
        <w:t>регист</w:t>
      </w:r>
      <w:r>
        <w:rPr>
          <w:spacing w:val="1"/>
        </w:rPr>
        <w:t>р</w:t>
      </w:r>
      <w:r>
        <w:t>ац</w:t>
      </w:r>
      <w:r>
        <w:rPr>
          <w:spacing w:val="1"/>
        </w:rPr>
        <w:t>и</w:t>
      </w:r>
      <w:r>
        <w:t>ей</w:t>
      </w:r>
      <w:r>
        <w:rPr>
          <w:spacing w:val="58"/>
        </w:rPr>
        <w:t xml:space="preserve"> </w:t>
      </w:r>
      <w:r>
        <w:t>ра</w:t>
      </w:r>
      <w:r>
        <w:rPr>
          <w:spacing w:val="2"/>
        </w:rPr>
        <w:t>б</w:t>
      </w:r>
      <w:r>
        <w:t>отников</w:t>
      </w:r>
      <w:r>
        <w:rPr>
          <w:spacing w:val="59"/>
        </w:rPr>
        <w:t xml:space="preserve"> </w:t>
      </w:r>
      <w:r>
        <w:t>П</w:t>
      </w:r>
      <w:r>
        <w:rPr>
          <w:spacing w:val="2"/>
        </w:rPr>
        <w:t>П</w:t>
      </w:r>
      <w:r>
        <w:t>Э</w:t>
      </w:r>
      <w:r>
        <w:rPr>
          <w:spacing w:val="57"/>
        </w:rPr>
        <w:t xml:space="preserve"> </w:t>
      </w:r>
      <w:r>
        <w:t>в</w:t>
      </w:r>
      <w:r>
        <w:rPr>
          <w:spacing w:val="-3"/>
        </w:rPr>
        <w:t xml:space="preserve"> </w:t>
      </w:r>
      <w:r>
        <w:t>де</w:t>
      </w:r>
      <w:r>
        <w:rPr>
          <w:spacing w:val="2"/>
        </w:rPr>
        <w:t>н</w:t>
      </w:r>
      <w:r>
        <w:t>ь</w:t>
      </w:r>
      <w:r>
        <w:rPr>
          <w:spacing w:val="58"/>
        </w:rPr>
        <w:t xml:space="preserve"> </w:t>
      </w:r>
      <w:r>
        <w:rPr>
          <w:spacing w:val="-1"/>
        </w:rPr>
        <w:t>э</w:t>
      </w:r>
      <w:r>
        <w:rPr>
          <w:spacing w:val="-2"/>
        </w:rPr>
        <w:t>к</w:t>
      </w:r>
      <w:r>
        <w:t>з</w:t>
      </w:r>
      <w:r>
        <w:rPr>
          <w:spacing w:val="2"/>
        </w:rPr>
        <w:t>а</w:t>
      </w:r>
      <w:r>
        <w:rPr>
          <w:spacing w:val="-1"/>
        </w:rPr>
        <w:t>м</w:t>
      </w:r>
      <w:r>
        <w:t>ена</w:t>
      </w:r>
      <w:r>
        <w:rPr>
          <w:spacing w:val="58"/>
        </w:rPr>
        <w:t xml:space="preserve"> </w:t>
      </w:r>
      <w:r>
        <w:t>(в</w:t>
      </w:r>
      <w:r>
        <w:rPr>
          <w:spacing w:val="-2"/>
        </w:rPr>
        <w:t xml:space="preserve"> </w:t>
      </w:r>
      <w:r>
        <w:rPr>
          <w:spacing w:val="2"/>
        </w:rPr>
        <w:t>с</w:t>
      </w:r>
      <w:r>
        <w:rPr>
          <w:spacing w:val="4"/>
        </w:rPr>
        <w:t>л</w:t>
      </w:r>
      <w:r>
        <w:rPr>
          <w:spacing w:val="-6"/>
        </w:rPr>
        <w:t>у</w:t>
      </w:r>
      <w:r>
        <w:rPr>
          <w:spacing w:val="-1"/>
        </w:rPr>
        <w:t>ч</w:t>
      </w:r>
      <w:r>
        <w:t>ае не</w:t>
      </w:r>
      <w:r>
        <w:rPr>
          <w:spacing w:val="1"/>
        </w:rPr>
        <w:t>я</w:t>
      </w:r>
      <w:r>
        <w:t>в</w:t>
      </w:r>
      <w:r>
        <w:rPr>
          <w:spacing w:val="-2"/>
        </w:rPr>
        <w:t>к</w:t>
      </w:r>
      <w:r>
        <w:t>и</w:t>
      </w:r>
      <w:r>
        <w:rPr>
          <w:spacing w:val="40"/>
        </w:rPr>
        <w:t xml:space="preserve"> </w:t>
      </w:r>
      <w:r>
        <w:t>расп</w:t>
      </w:r>
      <w:r>
        <w:rPr>
          <w:spacing w:val="2"/>
        </w:rPr>
        <w:t>р</w:t>
      </w:r>
      <w:r>
        <w:t>еделе</w:t>
      </w:r>
      <w:r>
        <w:rPr>
          <w:spacing w:val="1"/>
        </w:rPr>
        <w:t>н</w:t>
      </w:r>
      <w:r>
        <w:rPr>
          <w:spacing w:val="2"/>
        </w:rPr>
        <w:t>н</w:t>
      </w:r>
      <w:r>
        <w:t>ых</w:t>
      </w:r>
      <w:r>
        <w:rPr>
          <w:spacing w:val="39"/>
        </w:rPr>
        <w:t xml:space="preserve"> </w:t>
      </w:r>
      <w:r>
        <w:t>в</w:t>
      </w:r>
      <w:r>
        <w:rPr>
          <w:spacing w:val="-4"/>
        </w:rPr>
        <w:t xml:space="preserve"> </w:t>
      </w:r>
      <w:r>
        <w:t>дан</w:t>
      </w:r>
      <w:r>
        <w:rPr>
          <w:spacing w:val="1"/>
        </w:rPr>
        <w:t>н</w:t>
      </w:r>
      <w:r>
        <w:t>ый</w:t>
      </w:r>
      <w:r>
        <w:rPr>
          <w:spacing w:val="40"/>
        </w:rPr>
        <w:t xml:space="preserve"> </w:t>
      </w:r>
      <w:r>
        <w:t>П</w:t>
      </w:r>
      <w:r>
        <w:rPr>
          <w:spacing w:val="2"/>
        </w:rPr>
        <w:t>П</w:t>
      </w:r>
      <w:r>
        <w:t>Э</w:t>
      </w:r>
      <w:r>
        <w:rPr>
          <w:spacing w:val="39"/>
        </w:rPr>
        <w:t xml:space="preserve"> </w:t>
      </w:r>
      <w:r>
        <w:rPr>
          <w:spacing w:val="2"/>
        </w:rPr>
        <w:t>р</w:t>
      </w:r>
      <w:r>
        <w:t>аботник</w:t>
      </w:r>
      <w:r>
        <w:rPr>
          <w:spacing w:val="1"/>
        </w:rPr>
        <w:t>о</w:t>
      </w:r>
      <w:r>
        <w:t>в</w:t>
      </w:r>
      <w:r>
        <w:rPr>
          <w:spacing w:val="40"/>
        </w:rPr>
        <w:t xml:space="preserve"> </w:t>
      </w:r>
      <w:r>
        <w:t>П</w:t>
      </w:r>
      <w:r>
        <w:rPr>
          <w:spacing w:val="2"/>
        </w:rPr>
        <w:t>П</w:t>
      </w:r>
      <w:r>
        <w:t>Э</w:t>
      </w:r>
      <w:r>
        <w:rPr>
          <w:spacing w:val="39"/>
        </w:rPr>
        <w:t xml:space="preserve"> </w:t>
      </w:r>
      <w:r>
        <w:t>п</w:t>
      </w:r>
      <w:r>
        <w:rPr>
          <w:spacing w:val="2"/>
        </w:rPr>
        <w:t>ро</w:t>
      </w:r>
      <w:r>
        <w:t>и</w:t>
      </w:r>
      <w:r>
        <w:rPr>
          <w:spacing w:val="1"/>
        </w:rPr>
        <w:t>з</w:t>
      </w:r>
      <w:r>
        <w:t>вести</w:t>
      </w:r>
      <w:r>
        <w:rPr>
          <w:spacing w:val="40"/>
        </w:rPr>
        <w:t xml:space="preserve"> </w:t>
      </w:r>
      <w:r>
        <w:t>заме</w:t>
      </w:r>
      <w:r>
        <w:rPr>
          <w:spacing w:val="4"/>
        </w:rPr>
        <w:t>н</w:t>
      </w:r>
      <w:r>
        <w:t>у</w:t>
      </w:r>
      <w:r>
        <w:rPr>
          <w:spacing w:val="37"/>
        </w:rPr>
        <w:t xml:space="preserve"> </w:t>
      </w:r>
      <w:r>
        <w:t>раб</w:t>
      </w:r>
      <w:r>
        <w:rPr>
          <w:spacing w:val="2"/>
        </w:rPr>
        <w:t>о</w:t>
      </w:r>
      <w:r>
        <w:t>тников ППЭ</w:t>
      </w:r>
      <w:r>
        <w:rPr>
          <w:spacing w:val="-10"/>
        </w:rPr>
        <w:t xml:space="preserve"> </w:t>
      </w:r>
      <w:r>
        <w:t>по</w:t>
      </w:r>
      <w:r>
        <w:rPr>
          <w:spacing w:val="-7"/>
        </w:rPr>
        <w:t xml:space="preserve"> </w:t>
      </w:r>
      <w:r>
        <w:t>фор</w:t>
      </w:r>
      <w:r>
        <w:rPr>
          <w:spacing w:val="1"/>
        </w:rPr>
        <w:t>м</w:t>
      </w:r>
      <w:r>
        <w:t>е</w:t>
      </w:r>
      <w:r>
        <w:rPr>
          <w:spacing w:val="-9"/>
        </w:rPr>
        <w:t xml:space="preserve"> </w:t>
      </w:r>
      <w:r>
        <w:t>П</w:t>
      </w:r>
      <w:r>
        <w:rPr>
          <w:spacing w:val="2"/>
        </w:rPr>
        <w:t>П</w:t>
      </w:r>
      <w:r>
        <w:rPr>
          <w:spacing w:val="-1"/>
        </w:rPr>
        <w:t>Э</w:t>
      </w:r>
      <w:r>
        <w:rPr>
          <w:spacing w:val="2"/>
        </w:rPr>
        <w:t>-</w:t>
      </w:r>
      <w:r>
        <w:t>19);</w:t>
      </w:r>
    </w:p>
    <w:p w14:paraId="60120000">
      <w:pPr>
        <w:pStyle w:val="Style_2"/>
        <w:widowControl w:val="1"/>
        <w:spacing w:line="298" w:lineRule="exact"/>
        <w:ind w:firstLine="709" w:left="0" w:right="145"/>
      </w:pPr>
      <w:r>
        <w:t>провер</w:t>
      </w:r>
      <w:r>
        <w:rPr>
          <w:spacing w:val="1"/>
        </w:rPr>
        <w:t>и</w:t>
      </w:r>
      <w:r>
        <w:t>ть</w:t>
      </w:r>
      <w:r>
        <w:rPr>
          <w:spacing w:val="-11"/>
        </w:rPr>
        <w:t xml:space="preserve"> </w:t>
      </w:r>
      <w:r>
        <w:t>г</w:t>
      </w:r>
      <w:r>
        <w:rPr>
          <w:spacing w:val="1"/>
        </w:rPr>
        <w:t>о</w:t>
      </w:r>
      <w:r>
        <w:t>товнос</w:t>
      </w:r>
      <w:r>
        <w:rPr>
          <w:spacing w:val="1"/>
        </w:rPr>
        <w:t>т</w:t>
      </w:r>
      <w:r>
        <w:t>ь</w:t>
      </w:r>
      <w:r>
        <w:rPr>
          <w:spacing w:val="-10"/>
        </w:rPr>
        <w:t xml:space="preserve"> </w:t>
      </w:r>
      <w:r>
        <w:rPr>
          <w:spacing w:val="2"/>
        </w:rPr>
        <w:t>а</w:t>
      </w:r>
      <w:r>
        <w:rPr>
          <w:spacing w:val="-6"/>
        </w:rPr>
        <w:t>у</w:t>
      </w:r>
      <w:r>
        <w:t>д</w:t>
      </w:r>
      <w:r>
        <w:rPr>
          <w:spacing w:val="2"/>
        </w:rPr>
        <w:t>и</w:t>
      </w:r>
      <w:r>
        <w:t>торий</w:t>
      </w:r>
      <w:r>
        <w:rPr>
          <w:spacing w:val="-9"/>
        </w:rPr>
        <w:t xml:space="preserve"> </w:t>
      </w:r>
      <w:r>
        <w:t>к</w:t>
      </w:r>
      <w:r>
        <w:rPr>
          <w:spacing w:val="-10"/>
        </w:rPr>
        <w:t xml:space="preserve"> </w:t>
      </w:r>
      <w:r>
        <w:t>пров</w:t>
      </w:r>
      <w:r>
        <w:rPr>
          <w:spacing w:val="2"/>
        </w:rPr>
        <w:t>е</w:t>
      </w:r>
      <w:r>
        <w:t>д</w:t>
      </w:r>
      <w:r>
        <w:rPr>
          <w:spacing w:val="2"/>
        </w:rPr>
        <w:t>е</w:t>
      </w:r>
      <w:r>
        <w:t>нию</w:t>
      </w:r>
      <w:r>
        <w:rPr>
          <w:spacing w:val="-12"/>
        </w:rPr>
        <w:t xml:space="preserve"> </w:t>
      </w:r>
      <w:r>
        <w:t>ОГЭ.</w:t>
      </w:r>
    </w:p>
    <w:p w14:paraId="61120000">
      <w:pPr>
        <w:pStyle w:val="Style_2"/>
        <w:widowControl w:val="1"/>
        <w:spacing w:line="239" w:lineRule="auto"/>
        <w:ind w:firstLine="709" w:left="0" w:right="145"/>
      </w:pPr>
      <w:r>
        <w:rPr>
          <w:b w:val="1"/>
        </w:rPr>
        <w:t>Не</w:t>
      </w:r>
      <w:r>
        <w:rPr>
          <w:b w:val="1"/>
          <w:spacing w:val="8"/>
        </w:rPr>
        <w:t xml:space="preserve"> </w:t>
      </w:r>
      <w:r>
        <w:rPr>
          <w:b w:val="1"/>
        </w:rPr>
        <w:t>р</w:t>
      </w:r>
      <w:r>
        <w:rPr>
          <w:b w:val="1"/>
          <w:spacing w:val="2"/>
        </w:rPr>
        <w:t>а</w:t>
      </w:r>
      <w:r>
        <w:rPr>
          <w:b w:val="1"/>
        </w:rPr>
        <w:t>нее</w:t>
      </w:r>
      <w:r>
        <w:rPr>
          <w:b w:val="1"/>
          <w:spacing w:val="10"/>
        </w:rPr>
        <w:t xml:space="preserve"> </w:t>
      </w:r>
      <w:r>
        <w:rPr>
          <w:b w:val="1"/>
        </w:rPr>
        <w:t>8:15</w:t>
      </w:r>
      <w:r>
        <w:rPr>
          <w:b w:val="1"/>
          <w:spacing w:val="10"/>
        </w:rPr>
        <w:t xml:space="preserve"> </w:t>
      </w:r>
      <w:r>
        <w:rPr>
          <w:b w:val="1"/>
        </w:rPr>
        <w:t>по</w:t>
      </w:r>
      <w:r>
        <w:rPr>
          <w:b w:val="1"/>
          <w:spacing w:val="-6"/>
        </w:rPr>
        <w:t xml:space="preserve"> </w:t>
      </w:r>
      <w:r>
        <w:rPr>
          <w:b w:val="1"/>
        </w:rPr>
        <w:t>ме</w:t>
      </w:r>
      <w:r>
        <w:rPr>
          <w:b w:val="1"/>
          <w:spacing w:val="2"/>
        </w:rPr>
        <w:t>с</w:t>
      </w:r>
      <w:r>
        <w:rPr>
          <w:b w:val="1"/>
        </w:rPr>
        <w:t>тному</w:t>
      </w:r>
      <w:r>
        <w:rPr>
          <w:b w:val="1"/>
          <w:spacing w:val="10"/>
        </w:rPr>
        <w:t xml:space="preserve"> </w:t>
      </w:r>
      <w:r>
        <w:rPr>
          <w:b w:val="1"/>
        </w:rPr>
        <w:t>в</w:t>
      </w:r>
      <w:r>
        <w:rPr>
          <w:b w:val="1"/>
          <w:spacing w:val="-1"/>
        </w:rPr>
        <w:t>р</w:t>
      </w:r>
      <w:r>
        <w:rPr>
          <w:b w:val="1"/>
        </w:rPr>
        <w:t>е</w:t>
      </w:r>
      <w:r>
        <w:rPr>
          <w:b w:val="1"/>
          <w:spacing w:val="1"/>
        </w:rPr>
        <w:t>м</w:t>
      </w:r>
      <w:r>
        <w:rPr>
          <w:b w:val="1"/>
        </w:rPr>
        <w:t>е</w:t>
      </w:r>
      <w:r>
        <w:rPr>
          <w:b w:val="1"/>
          <w:spacing w:val="1"/>
        </w:rPr>
        <w:t>н</w:t>
      </w:r>
      <w:r>
        <w:rPr>
          <w:b w:val="1"/>
        </w:rPr>
        <w:t>и</w:t>
      </w:r>
      <w:r>
        <w:rPr>
          <w:b w:val="1"/>
          <w:spacing w:val="9"/>
        </w:rPr>
        <w:t xml:space="preserve"> </w:t>
      </w:r>
      <w:r>
        <w:t>н</w:t>
      </w:r>
      <w:r>
        <w:rPr>
          <w:spacing w:val="2"/>
        </w:rPr>
        <w:t>а</w:t>
      </w:r>
      <w:r>
        <w:rPr>
          <w:spacing w:val="-1"/>
        </w:rPr>
        <w:t>ч</w:t>
      </w:r>
      <w:r>
        <w:rPr>
          <w:spacing w:val="2"/>
        </w:rPr>
        <w:t>а</w:t>
      </w:r>
      <w:r>
        <w:t>ть</w:t>
      </w:r>
      <w:r>
        <w:rPr>
          <w:spacing w:val="7"/>
        </w:rPr>
        <w:t xml:space="preserve"> </w:t>
      </w:r>
      <w:r>
        <w:t>п</w:t>
      </w:r>
      <w:r>
        <w:rPr>
          <w:spacing w:val="2"/>
        </w:rPr>
        <w:t>р</w:t>
      </w:r>
      <w:r>
        <w:t>оведение</w:t>
      </w:r>
      <w:r>
        <w:rPr>
          <w:spacing w:val="11"/>
        </w:rPr>
        <w:t xml:space="preserve"> </w:t>
      </w:r>
      <w:r>
        <w:t>инст</w:t>
      </w:r>
      <w:r>
        <w:rPr>
          <w:spacing w:val="4"/>
        </w:rPr>
        <w:t>р</w:t>
      </w:r>
      <w:r>
        <w:rPr>
          <w:spacing w:val="-3"/>
        </w:rPr>
        <w:t>у</w:t>
      </w:r>
      <w:r>
        <w:rPr>
          <w:spacing w:val="-2"/>
        </w:rPr>
        <w:t>к</w:t>
      </w:r>
      <w:r>
        <w:t>тажа</w:t>
      </w:r>
      <w:r>
        <w:rPr>
          <w:spacing w:val="8"/>
        </w:rPr>
        <w:t xml:space="preserve"> </w:t>
      </w:r>
      <w:r>
        <w:rPr>
          <w:spacing w:val="2"/>
        </w:rPr>
        <w:t>п</w:t>
      </w:r>
      <w:r>
        <w:t>о</w:t>
      </w:r>
      <w:r>
        <w:rPr>
          <w:spacing w:val="-3"/>
        </w:rPr>
        <w:t xml:space="preserve"> </w:t>
      </w:r>
      <w:r>
        <w:t>проце</w:t>
      </w:r>
      <w:r>
        <w:rPr>
          <w:spacing w:val="4"/>
        </w:rPr>
        <w:t>д</w:t>
      </w:r>
      <w:r>
        <w:rPr>
          <w:spacing w:val="-6"/>
        </w:rPr>
        <w:t>у</w:t>
      </w:r>
      <w:r>
        <w:rPr>
          <w:spacing w:val="2"/>
        </w:rPr>
        <w:t>р</w:t>
      </w:r>
      <w:r>
        <w:t xml:space="preserve">е проведения </w:t>
      </w:r>
      <w:r>
        <w:rPr>
          <w:spacing w:val="1"/>
        </w:rPr>
        <w:t>э</w:t>
      </w:r>
      <w:r>
        <w:rPr>
          <w:spacing w:val="-2"/>
        </w:rPr>
        <w:t>к</w:t>
      </w:r>
      <w:r>
        <w:t>заме</w:t>
      </w:r>
      <w:r>
        <w:rPr>
          <w:spacing w:val="2"/>
        </w:rPr>
        <w:t>н</w:t>
      </w:r>
      <w:r>
        <w:t>а для работни</w:t>
      </w:r>
      <w:r>
        <w:rPr>
          <w:spacing w:val="1"/>
        </w:rPr>
        <w:t>к</w:t>
      </w:r>
      <w:r>
        <w:t>ов ППЭ, выдать ответственному органи</w:t>
      </w:r>
      <w:r>
        <w:rPr>
          <w:spacing w:val="1"/>
        </w:rPr>
        <w:t>з</w:t>
      </w:r>
      <w:r>
        <w:t>ато</w:t>
      </w:r>
      <w:r>
        <w:rPr>
          <w:spacing w:val="4"/>
        </w:rPr>
        <w:t>р</w:t>
      </w:r>
      <w:r>
        <w:t xml:space="preserve">у вне </w:t>
      </w:r>
      <w:r>
        <w:rPr>
          <w:spacing w:val="2"/>
        </w:rPr>
        <w:t>а</w:t>
      </w:r>
      <w:r>
        <w:rPr>
          <w:spacing w:val="-6"/>
        </w:rPr>
        <w:t>у</w:t>
      </w:r>
      <w:r>
        <w:t>д</w:t>
      </w:r>
      <w:r>
        <w:rPr>
          <w:spacing w:val="2"/>
        </w:rPr>
        <w:t>и</w:t>
      </w:r>
      <w:r>
        <w:t xml:space="preserve">тории </w:t>
      </w:r>
      <w:r>
        <w:rPr>
          <w:spacing w:val="2"/>
        </w:rPr>
        <w:t>ф</w:t>
      </w:r>
      <w:r>
        <w:t>ор</w:t>
      </w:r>
      <w:r>
        <w:rPr>
          <w:spacing w:val="-1"/>
        </w:rPr>
        <w:t>м</w:t>
      </w:r>
      <w:r>
        <w:t>ы ПП</w:t>
      </w:r>
      <w:r>
        <w:rPr>
          <w:spacing w:val="3"/>
        </w:rPr>
        <w:t>Э</w:t>
      </w:r>
      <w:r>
        <w:t>-</w:t>
      </w:r>
      <w:r>
        <w:rPr>
          <w:spacing w:val="2"/>
        </w:rPr>
        <w:t>0</w:t>
      </w:r>
      <w:r>
        <w:t>6-01 и</w:t>
      </w:r>
      <w:r>
        <w:rPr>
          <w:spacing w:val="-3"/>
        </w:rPr>
        <w:t xml:space="preserve"> </w:t>
      </w:r>
      <w:r>
        <w:rPr>
          <w:spacing w:val="2"/>
        </w:rPr>
        <w:t>ПП</w:t>
      </w:r>
      <w:r>
        <w:rPr>
          <w:spacing w:val="-1"/>
        </w:rPr>
        <w:t>Э</w:t>
      </w:r>
      <w:r>
        <w:t>-06-02 для раз</w:t>
      </w:r>
      <w:r>
        <w:rPr>
          <w:spacing w:val="-1"/>
        </w:rPr>
        <w:t>м</w:t>
      </w:r>
      <w:r>
        <w:rPr>
          <w:spacing w:val="1"/>
        </w:rPr>
        <w:t>е</w:t>
      </w:r>
      <w:r>
        <w:t>щения на</w:t>
      </w:r>
      <w:r>
        <w:rPr>
          <w:spacing w:val="-8"/>
        </w:rPr>
        <w:t xml:space="preserve"> </w:t>
      </w:r>
      <w:r>
        <w:t>инфор</w:t>
      </w:r>
      <w:r>
        <w:rPr>
          <w:spacing w:val="-1"/>
        </w:rPr>
        <w:t>м</w:t>
      </w:r>
      <w:r>
        <w:t>ац</w:t>
      </w:r>
      <w:r>
        <w:rPr>
          <w:spacing w:val="1"/>
        </w:rPr>
        <w:t>и</w:t>
      </w:r>
      <w:r>
        <w:t>он</w:t>
      </w:r>
      <w:r>
        <w:rPr>
          <w:spacing w:val="3"/>
        </w:rPr>
        <w:t>н</w:t>
      </w:r>
      <w:r>
        <w:t>ом</w:t>
      </w:r>
      <w:r>
        <w:rPr>
          <w:spacing w:val="-7"/>
        </w:rPr>
        <w:t xml:space="preserve"> </w:t>
      </w:r>
      <w:r>
        <w:t>стенде</w:t>
      </w:r>
      <w:r>
        <w:rPr>
          <w:spacing w:val="-9"/>
        </w:rPr>
        <w:t xml:space="preserve"> </w:t>
      </w:r>
      <w:r>
        <w:t>при</w:t>
      </w:r>
      <w:r>
        <w:rPr>
          <w:spacing w:val="-9"/>
        </w:rPr>
        <w:t xml:space="preserve"> </w:t>
      </w:r>
      <w:r>
        <w:t>в</w:t>
      </w:r>
      <w:r>
        <w:rPr>
          <w:spacing w:val="2"/>
        </w:rPr>
        <w:t>х</w:t>
      </w:r>
      <w:r>
        <w:t>оде</w:t>
      </w:r>
      <w:r>
        <w:rPr>
          <w:spacing w:val="-9"/>
        </w:rPr>
        <w:t xml:space="preserve"> </w:t>
      </w:r>
      <w:r>
        <w:t>в</w:t>
      </w:r>
      <w:r>
        <w:rPr>
          <w:spacing w:val="-7"/>
        </w:rPr>
        <w:t xml:space="preserve"> </w:t>
      </w:r>
      <w:r>
        <w:rPr>
          <w:spacing w:val="2"/>
        </w:rPr>
        <w:t>П</w:t>
      </w:r>
      <w:r>
        <w:t>ПЭ.</w:t>
      </w:r>
    </w:p>
    <w:p w14:paraId="62120000">
      <w:pPr>
        <w:pStyle w:val="Style_2"/>
        <w:widowControl w:val="1"/>
        <w:spacing w:before="4" w:line="298" w:lineRule="exact"/>
        <w:ind w:firstLine="709" w:left="0" w:right="145"/>
      </w:pPr>
      <w:r>
        <w:t>Назначить</w:t>
      </w:r>
      <w:r>
        <w:rPr>
          <w:spacing w:val="53"/>
        </w:rPr>
        <w:t xml:space="preserve"> </w:t>
      </w:r>
      <w:r>
        <w:rPr>
          <w:spacing w:val="2"/>
        </w:rPr>
        <w:t>о</w:t>
      </w:r>
      <w:r>
        <w:t>твет</w:t>
      </w:r>
      <w:r>
        <w:rPr>
          <w:spacing w:val="1"/>
        </w:rPr>
        <w:t>с</w:t>
      </w:r>
      <w:r>
        <w:t>т</w:t>
      </w:r>
      <w:r>
        <w:rPr>
          <w:spacing w:val="1"/>
        </w:rPr>
        <w:t>в</w:t>
      </w:r>
      <w:r>
        <w:t>ен</w:t>
      </w:r>
      <w:r>
        <w:rPr>
          <w:spacing w:val="1"/>
        </w:rPr>
        <w:t>н</w:t>
      </w:r>
      <w:r>
        <w:t>ого</w:t>
      </w:r>
      <w:r>
        <w:rPr>
          <w:spacing w:val="53"/>
        </w:rPr>
        <w:t xml:space="preserve"> </w:t>
      </w:r>
      <w:r>
        <w:t>ор</w:t>
      </w:r>
      <w:r>
        <w:rPr>
          <w:spacing w:val="1"/>
        </w:rPr>
        <w:t>г</w:t>
      </w:r>
      <w:r>
        <w:t>ан</w:t>
      </w:r>
      <w:r>
        <w:rPr>
          <w:spacing w:val="1"/>
        </w:rPr>
        <w:t>и</w:t>
      </w:r>
      <w:r>
        <w:t>зато</w:t>
      </w:r>
      <w:r>
        <w:rPr>
          <w:spacing w:val="1"/>
        </w:rPr>
        <w:t>р</w:t>
      </w:r>
      <w:r>
        <w:t>а</w:t>
      </w:r>
      <w:r>
        <w:rPr>
          <w:spacing w:val="55"/>
        </w:rPr>
        <w:t xml:space="preserve"> </w:t>
      </w:r>
      <w:r>
        <w:t xml:space="preserve">в </w:t>
      </w:r>
      <w:r>
        <w:rPr>
          <w:spacing w:val="-2"/>
        </w:rPr>
        <w:t>к</w:t>
      </w:r>
      <w:r>
        <w:t>аждой</w:t>
      </w:r>
      <w:r>
        <w:rPr>
          <w:spacing w:val="55"/>
        </w:rPr>
        <w:t xml:space="preserve"> </w:t>
      </w:r>
      <w:r>
        <w:rPr>
          <w:spacing w:val="4"/>
        </w:rPr>
        <w:t>а</w:t>
      </w:r>
      <w:r>
        <w:rPr>
          <w:spacing w:val="-6"/>
        </w:rPr>
        <w:t>у</w:t>
      </w:r>
      <w:r>
        <w:t>д</w:t>
      </w:r>
      <w:r>
        <w:rPr>
          <w:spacing w:val="2"/>
        </w:rPr>
        <w:t>и</w:t>
      </w:r>
      <w:r>
        <w:rPr>
          <w:spacing w:val="1"/>
        </w:rPr>
        <w:t>т</w:t>
      </w:r>
      <w:r>
        <w:t>ории</w:t>
      </w:r>
      <w:r>
        <w:rPr>
          <w:spacing w:val="56"/>
        </w:rPr>
        <w:t xml:space="preserve"> </w:t>
      </w:r>
      <w:r>
        <w:t>и</w:t>
      </w:r>
      <w:r>
        <w:rPr>
          <w:spacing w:val="-1"/>
        </w:rPr>
        <w:t xml:space="preserve"> </w:t>
      </w:r>
      <w:r>
        <w:t>на</w:t>
      </w:r>
      <w:r>
        <w:rPr>
          <w:spacing w:val="1"/>
        </w:rPr>
        <w:t>п</w:t>
      </w:r>
      <w:r>
        <w:t>равить органи</w:t>
      </w:r>
      <w:r>
        <w:rPr>
          <w:spacing w:val="1"/>
        </w:rPr>
        <w:t>з</w:t>
      </w:r>
      <w:r>
        <w:t>ато</w:t>
      </w:r>
      <w:r>
        <w:rPr>
          <w:spacing w:val="1"/>
        </w:rPr>
        <w:t>р</w:t>
      </w:r>
      <w:r>
        <w:t>ов</w:t>
      </w:r>
      <w:r>
        <w:rPr>
          <w:spacing w:val="-10"/>
        </w:rPr>
        <w:t xml:space="preserve"> </w:t>
      </w:r>
      <w:r>
        <w:t>всех</w:t>
      </w:r>
      <w:r>
        <w:rPr>
          <w:spacing w:val="-6"/>
        </w:rPr>
        <w:t xml:space="preserve"> </w:t>
      </w:r>
      <w:r>
        <w:rPr>
          <w:spacing w:val="1"/>
        </w:rPr>
        <w:t>к</w:t>
      </w:r>
      <w:r>
        <w:t>ате</w:t>
      </w:r>
      <w:r>
        <w:rPr>
          <w:spacing w:val="-2"/>
        </w:rPr>
        <w:t>г</w:t>
      </w:r>
      <w:r>
        <w:t>орий</w:t>
      </w:r>
      <w:r>
        <w:rPr>
          <w:spacing w:val="-9"/>
        </w:rPr>
        <w:t xml:space="preserve"> </w:t>
      </w:r>
      <w:r>
        <w:t>на</w:t>
      </w:r>
      <w:r>
        <w:rPr>
          <w:spacing w:val="-4"/>
        </w:rPr>
        <w:t xml:space="preserve"> </w:t>
      </w:r>
      <w:r>
        <w:t>раб</w:t>
      </w:r>
      <w:r>
        <w:rPr>
          <w:spacing w:val="2"/>
        </w:rPr>
        <w:t>о</w:t>
      </w:r>
      <w:r>
        <w:rPr>
          <w:spacing w:val="-1"/>
        </w:rPr>
        <w:t>ч</w:t>
      </w:r>
      <w:r>
        <w:t>ие</w:t>
      </w:r>
      <w:r>
        <w:rPr>
          <w:spacing w:val="-6"/>
        </w:rPr>
        <w:t xml:space="preserve"> </w:t>
      </w:r>
      <w:r>
        <w:rPr>
          <w:spacing w:val="-1"/>
        </w:rPr>
        <w:t>м</w:t>
      </w:r>
      <w:r>
        <w:t>еста</w:t>
      </w:r>
      <w:r>
        <w:rPr>
          <w:spacing w:val="-9"/>
        </w:rPr>
        <w:t xml:space="preserve"> </w:t>
      </w:r>
      <w:r>
        <w:t>в</w:t>
      </w:r>
      <w:r>
        <w:rPr>
          <w:spacing w:val="-7"/>
        </w:rPr>
        <w:t xml:space="preserve"> </w:t>
      </w:r>
      <w:r>
        <w:t>соо</w:t>
      </w:r>
      <w:r>
        <w:rPr>
          <w:spacing w:val="-1"/>
        </w:rPr>
        <w:t>т</w:t>
      </w:r>
      <w:r>
        <w:rPr>
          <w:spacing w:val="2"/>
        </w:rPr>
        <w:t>в</w:t>
      </w:r>
      <w:r>
        <w:t>етствии</w:t>
      </w:r>
      <w:r>
        <w:rPr>
          <w:spacing w:val="-7"/>
        </w:rPr>
        <w:t xml:space="preserve"> </w:t>
      </w:r>
      <w:r>
        <w:t>с</w:t>
      </w:r>
      <w:r>
        <w:rPr>
          <w:spacing w:val="-8"/>
        </w:rPr>
        <w:t xml:space="preserve"> </w:t>
      </w:r>
      <w:r>
        <w:t>фор</w:t>
      </w:r>
      <w:r>
        <w:rPr>
          <w:spacing w:val="-1"/>
        </w:rPr>
        <w:t>м</w:t>
      </w:r>
      <w:r>
        <w:t>ой</w:t>
      </w:r>
      <w:r>
        <w:rPr>
          <w:spacing w:val="-7"/>
        </w:rPr>
        <w:t xml:space="preserve"> </w:t>
      </w:r>
      <w:r>
        <w:t>П</w:t>
      </w:r>
      <w:r>
        <w:rPr>
          <w:spacing w:val="2"/>
        </w:rPr>
        <w:t>П</w:t>
      </w:r>
      <w:r>
        <w:t>Э-07.</w:t>
      </w:r>
    </w:p>
    <w:p w14:paraId="63120000">
      <w:pPr>
        <w:pStyle w:val="Style_2"/>
        <w:widowControl w:val="1"/>
        <w:spacing w:line="297" w:lineRule="exact"/>
        <w:ind w:firstLine="709" w:left="0" w:right="145"/>
      </w:pPr>
      <w:r>
        <w:t>Выдать</w:t>
      </w:r>
      <w:r>
        <w:rPr>
          <w:spacing w:val="-15"/>
        </w:rPr>
        <w:t xml:space="preserve"> </w:t>
      </w:r>
      <w:r>
        <w:rPr>
          <w:spacing w:val="2"/>
        </w:rPr>
        <w:t>о</w:t>
      </w:r>
      <w:r>
        <w:t>твет</w:t>
      </w:r>
      <w:r>
        <w:rPr>
          <w:spacing w:val="1"/>
        </w:rPr>
        <w:t>с</w:t>
      </w:r>
      <w:r>
        <w:t>твенн</w:t>
      </w:r>
      <w:r>
        <w:rPr>
          <w:spacing w:val="3"/>
        </w:rPr>
        <w:t>ы</w:t>
      </w:r>
      <w:r>
        <w:t>м</w:t>
      </w:r>
      <w:r>
        <w:rPr>
          <w:spacing w:val="-15"/>
        </w:rPr>
        <w:t xml:space="preserve"> </w:t>
      </w:r>
      <w:r>
        <w:t>ор</w:t>
      </w:r>
      <w:r>
        <w:rPr>
          <w:spacing w:val="1"/>
        </w:rPr>
        <w:t>г</w:t>
      </w:r>
      <w:r>
        <w:t>ан</w:t>
      </w:r>
      <w:r>
        <w:rPr>
          <w:spacing w:val="1"/>
        </w:rPr>
        <w:t>и</w:t>
      </w:r>
      <w:r>
        <w:t>затор</w:t>
      </w:r>
      <w:r>
        <w:rPr>
          <w:spacing w:val="1"/>
        </w:rPr>
        <w:t>а</w:t>
      </w:r>
      <w:r>
        <w:t>м</w:t>
      </w:r>
      <w:r>
        <w:rPr>
          <w:spacing w:val="-14"/>
        </w:rPr>
        <w:t xml:space="preserve"> </w:t>
      </w:r>
      <w:r>
        <w:t>в</w:t>
      </w:r>
      <w:r>
        <w:rPr>
          <w:spacing w:val="-13"/>
        </w:rPr>
        <w:t xml:space="preserve"> </w:t>
      </w:r>
      <w:r>
        <w:rPr>
          <w:spacing w:val="4"/>
        </w:rPr>
        <w:t>а</w:t>
      </w:r>
      <w:r>
        <w:rPr>
          <w:spacing w:val="-3"/>
        </w:rPr>
        <w:t>у</w:t>
      </w:r>
      <w:r>
        <w:t>дитори</w:t>
      </w:r>
      <w:r>
        <w:rPr>
          <w:spacing w:val="1"/>
        </w:rPr>
        <w:t>и</w:t>
      </w:r>
      <w:r>
        <w:t>:</w:t>
      </w:r>
    </w:p>
    <w:p w14:paraId="64120000">
      <w:pPr>
        <w:pStyle w:val="Style_2"/>
        <w:widowControl w:val="1"/>
        <w:spacing w:line="298" w:lineRule="exact"/>
        <w:ind w:firstLine="709" w:left="0" w:right="145"/>
      </w:pPr>
      <w:r>
        <w:t>фор</w:t>
      </w:r>
      <w:r>
        <w:rPr>
          <w:spacing w:val="-2"/>
        </w:rPr>
        <w:t>м</w:t>
      </w:r>
      <w:r>
        <w:t>ы</w:t>
      </w:r>
      <w:r>
        <w:rPr>
          <w:spacing w:val="-17"/>
        </w:rPr>
        <w:t xml:space="preserve"> </w:t>
      </w:r>
      <w:r>
        <w:t>П</w:t>
      </w:r>
      <w:r>
        <w:rPr>
          <w:spacing w:val="2"/>
        </w:rPr>
        <w:t>П</w:t>
      </w:r>
      <w:r>
        <w:rPr>
          <w:spacing w:val="-1"/>
        </w:rPr>
        <w:t>Э</w:t>
      </w:r>
      <w:r>
        <w:t>-05</w:t>
      </w:r>
      <w:r>
        <w:rPr>
          <w:spacing w:val="2"/>
        </w:rPr>
        <w:t>-</w:t>
      </w:r>
      <w:r>
        <w:t>01,</w:t>
      </w:r>
      <w:r>
        <w:rPr>
          <w:spacing w:val="-17"/>
        </w:rPr>
        <w:t xml:space="preserve"> </w:t>
      </w:r>
      <w:r>
        <w:t>П</w:t>
      </w:r>
      <w:r>
        <w:rPr>
          <w:spacing w:val="-3"/>
        </w:rPr>
        <w:t>П</w:t>
      </w:r>
      <w:r>
        <w:rPr>
          <w:spacing w:val="-5"/>
        </w:rPr>
        <w:t>Э</w:t>
      </w:r>
      <w:r>
        <w:rPr>
          <w:spacing w:val="-3"/>
        </w:rPr>
        <w:t>-05-02-К</w:t>
      </w:r>
      <w:r>
        <w:t>,</w:t>
      </w:r>
      <w:r>
        <w:rPr>
          <w:spacing w:val="-19"/>
        </w:rPr>
        <w:t xml:space="preserve"> </w:t>
      </w:r>
      <w:r>
        <w:t>ПП</w:t>
      </w:r>
      <w:r>
        <w:rPr>
          <w:spacing w:val="-1"/>
        </w:rPr>
        <w:t>Э</w:t>
      </w:r>
      <w:r>
        <w:t>-12</w:t>
      </w:r>
      <w:r>
        <w:rPr>
          <w:spacing w:val="2"/>
        </w:rPr>
        <w:t>-</w:t>
      </w:r>
      <w:r>
        <w:t>02,</w:t>
      </w:r>
      <w:r>
        <w:rPr>
          <w:spacing w:val="-17"/>
        </w:rPr>
        <w:t xml:space="preserve"> </w:t>
      </w:r>
      <w:r>
        <w:t>П</w:t>
      </w:r>
      <w:r>
        <w:rPr>
          <w:spacing w:val="2"/>
        </w:rPr>
        <w:t>П</w:t>
      </w:r>
      <w:r>
        <w:rPr>
          <w:spacing w:val="-1"/>
        </w:rPr>
        <w:t>Э</w:t>
      </w:r>
      <w:r>
        <w:t>-12-04</w:t>
      </w:r>
      <w:r>
        <w:rPr>
          <w:spacing w:val="2"/>
        </w:rPr>
        <w:t>-</w:t>
      </w:r>
      <w:r>
        <w:rPr>
          <w:spacing w:val="-1"/>
        </w:rPr>
        <w:t>МА</w:t>
      </w:r>
      <w:r>
        <w:rPr>
          <w:spacing w:val="3"/>
        </w:rPr>
        <w:t>Ш</w:t>
      </w:r>
      <w:r>
        <w:t>,</w:t>
      </w:r>
      <w:r>
        <w:rPr>
          <w:spacing w:val="-17"/>
        </w:rPr>
        <w:t xml:space="preserve"> </w:t>
      </w:r>
      <w:r>
        <w:t>ПП</w:t>
      </w:r>
      <w:r>
        <w:rPr>
          <w:spacing w:val="-1"/>
        </w:rPr>
        <w:t>Э</w:t>
      </w:r>
      <w:r>
        <w:t>-</w:t>
      </w:r>
      <w:r>
        <w:rPr>
          <w:spacing w:val="2"/>
        </w:rPr>
        <w:t>1</w:t>
      </w:r>
      <w:r>
        <w:t>6;</w:t>
      </w:r>
    </w:p>
    <w:p w14:paraId="65120000">
      <w:pPr>
        <w:pStyle w:val="Style_2"/>
        <w:widowControl w:val="1"/>
        <w:ind w:firstLine="709" w:left="0" w:right="145"/>
      </w:pPr>
      <w:r>
        <w:t>инст</w:t>
      </w:r>
      <w:r>
        <w:rPr>
          <w:spacing w:val="4"/>
        </w:rPr>
        <w:t>р</w:t>
      </w:r>
      <w:r>
        <w:rPr>
          <w:spacing w:val="-6"/>
        </w:rPr>
        <w:t>у</w:t>
      </w:r>
      <w:r>
        <w:rPr>
          <w:spacing w:val="-2"/>
        </w:rPr>
        <w:t>к</w:t>
      </w:r>
      <w:r>
        <w:t>цию</w:t>
      </w:r>
      <w:r>
        <w:rPr>
          <w:spacing w:val="60"/>
        </w:rPr>
        <w:t xml:space="preserve"> </w:t>
      </w:r>
      <w:r>
        <w:t>для</w:t>
      </w:r>
      <w:r>
        <w:rPr>
          <w:spacing w:val="62"/>
        </w:rPr>
        <w:t xml:space="preserve"> </w:t>
      </w:r>
      <w:r>
        <w:rPr>
          <w:spacing w:val="-6"/>
        </w:rPr>
        <w:t>у</w:t>
      </w:r>
      <w:r>
        <w:rPr>
          <w:spacing w:val="-1"/>
        </w:rPr>
        <w:t>ч</w:t>
      </w:r>
      <w:r>
        <w:rPr>
          <w:spacing w:val="2"/>
        </w:rPr>
        <w:t>а</w:t>
      </w:r>
      <w:r>
        <w:t>стников</w:t>
      </w:r>
      <w:r>
        <w:rPr>
          <w:spacing w:val="59"/>
        </w:rPr>
        <w:t xml:space="preserve"> </w:t>
      </w:r>
      <w:r>
        <w:rPr>
          <w:spacing w:val="1"/>
        </w:rPr>
        <w:t>э</w:t>
      </w:r>
      <w:r>
        <w:rPr>
          <w:spacing w:val="-2"/>
        </w:rPr>
        <w:t>к</w:t>
      </w:r>
      <w:r>
        <w:t>замена,</w:t>
      </w:r>
      <w:r>
        <w:rPr>
          <w:spacing w:val="58"/>
        </w:rPr>
        <w:t xml:space="preserve"> </w:t>
      </w:r>
      <w:r>
        <w:t>з</w:t>
      </w:r>
      <w:r>
        <w:rPr>
          <w:spacing w:val="2"/>
        </w:rPr>
        <w:t>а</w:t>
      </w:r>
      <w:r>
        <w:rPr>
          <w:spacing w:val="-1"/>
        </w:rPr>
        <w:t>ч</w:t>
      </w:r>
      <w:r>
        <w:t>итывае</w:t>
      </w:r>
      <w:r>
        <w:rPr>
          <w:spacing w:val="3"/>
        </w:rPr>
        <w:t>м</w:t>
      </w:r>
      <w:r>
        <w:rPr>
          <w:spacing w:val="-6"/>
        </w:rPr>
        <w:t>у</w:t>
      </w:r>
      <w:r>
        <w:t>ю</w:t>
      </w:r>
      <w:r>
        <w:rPr>
          <w:spacing w:val="60"/>
        </w:rPr>
        <w:t xml:space="preserve"> </w:t>
      </w:r>
      <w:r>
        <w:t>о</w:t>
      </w:r>
      <w:r>
        <w:rPr>
          <w:spacing w:val="2"/>
        </w:rPr>
        <w:t>р</w:t>
      </w:r>
      <w:r>
        <w:t>гани</w:t>
      </w:r>
      <w:r>
        <w:rPr>
          <w:spacing w:val="1"/>
        </w:rPr>
        <w:t>з</w:t>
      </w:r>
      <w:r>
        <w:t>атор</w:t>
      </w:r>
      <w:r>
        <w:rPr>
          <w:spacing w:val="1"/>
        </w:rPr>
        <w:t>о</w:t>
      </w:r>
      <w:r>
        <w:t>м</w:t>
      </w:r>
      <w:r>
        <w:rPr>
          <w:spacing w:val="57"/>
        </w:rPr>
        <w:t xml:space="preserve"> </w:t>
      </w:r>
      <w:r>
        <w:t>в</w:t>
      </w:r>
      <w:r>
        <w:rPr>
          <w:spacing w:val="1"/>
        </w:rPr>
        <w:t xml:space="preserve"> </w:t>
      </w:r>
      <w:r>
        <w:rPr>
          <w:spacing w:val="4"/>
        </w:rPr>
        <w:t>а</w:t>
      </w:r>
      <w:r>
        <w:rPr>
          <w:spacing w:val="-6"/>
        </w:rPr>
        <w:t>у</w:t>
      </w:r>
      <w:r>
        <w:t>д</w:t>
      </w:r>
      <w:r>
        <w:rPr>
          <w:spacing w:val="2"/>
        </w:rPr>
        <w:t>и</w:t>
      </w:r>
      <w:r>
        <w:t>тор</w:t>
      </w:r>
      <w:r>
        <w:rPr>
          <w:spacing w:val="2"/>
        </w:rPr>
        <w:t>и</w:t>
      </w:r>
      <w:r>
        <w:t>и перед</w:t>
      </w:r>
      <w:r>
        <w:rPr>
          <w:spacing w:val="-10"/>
        </w:rPr>
        <w:t xml:space="preserve"> </w:t>
      </w:r>
      <w:r>
        <w:t>начал</w:t>
      </w:r>
      <w:r>
        <w:rPr>
          <w:spacing w:val="2"/>
        </w:rPr>
        <w:t>о</w:t>
      </w:r>
      <w:r>
        <w:t>м</w:t>
      </w:r>
      <w:r>
        <w:rPr>
          <w:spacing w:val="-9"/>
        </w:rPr>
        <w:t xml:space="preserve"> </w:t>
      </w:r>
      <w:r>
        <w:rPr>
          <w:spacing w:val="-1"/>
        </w:rPr>
        <w:t>э</w:t>
      </w:r>
      <w:r>
        <w:rPr>
          <w:spacing w:val="-2"/>
        </w:rPr>
        <w:t>к</w:t>
      </w:r>
      <w:r>
        <w:t>з</w:t>
      </w:r>
      <w:r>
        <w:rPr>
          <w:spacing w:val="2"/>
        </w:rPr>
        <w:t>а</w:t>
      </w:r>
      <w:r>
        <w:rPr>
          <w:spacing w:val="-1"/>
        </w:rPr>
        <w:t>м</w:t>
      </w:r>
      <w:r>
        <w:rPr>
          <w:spacing w:val="2"/>
        </w:rPr>
        <w:t>е</w:t>
      </w:r>
      <w:r>
        <w:t>на</w:t>
      </w:r>
      <w:r>
        <w:rPr>
          <w:spacing w:val="-11"/>
        </w:rPr>
        <w:t xml:space="preserve"> </w:t>
      </w:r>
      <w:r>
        <w:t>(одна</w:t>
      </w:r>
      <w:r>
        <w:rPr>
          <w:spacing w:val="-10"/>
        </w:rPr>
        <w:t xml:space="preserve"> </w:t>
      </w:r>
      <w:r>
        <w:rPr>
          <w:spacing w:val="1"/>
        </w:rPr>
        <w:t>и</w:t>
      </w:r>
      <w:r>
        <w:t>нст</w:t>
      </w:r>
      <w:r>
        <w:rPr>
          <w:spacing w:val="4"/>
        </w:rPr>
        <w:t>р</w:t>
      </w:r>
      <w:r>
        <w:rPr>
          <w:spacing w:val="-6"/>
        </w:rPr>
        <w:t>у</w:t>
      </w:r>
      <w:r>
        <w:rPr>
          <w:spacing w:val="1"/>
        </w:rPr>
        <w:t>к</w:t>
      </w:r>
      <w:r>
        <w:t>ция</w:t>
      </w:r>
      <w:r>
        <w:rPr>
          <w:spacing w:val="-8"/>
        </w:rPr>
        <w:t xml:space="preserve"> </w:t>
      </w:r>
      <w:r>
        <w:t>на</w:t>
      </w:r>
      <w:r>
        <w:rPr>
          <w:spacing w:val="-6"/>
        </w:rPr>
        <w:t xml:space="preserve"> </w:t>
      </w:r>
      <w:r>
        <w:rPr>
          <w:spacing w:val="2"/>
        </w:rPr>
        <w:t>а</w:t>
      </w:r>
      <w:r>
        <w:rPr>
          <w:spacing w:val="-6"/>
        </w:rPr>
        <w:t>у</w:t>
      </w:r>
      <w:r>
        <w:rPr>
          <w:spacing w:val="2"/>
        </w:rPr>
        <w:t>д</w:t>
      </w:r>
      <w:r>
        <w:t>итори</w:t>
      </w:r>
      <w:r>
        <w:rPr>
          <w:spacing w:val="1"/>
        </w:rPr>
        <w:t>ю</w:t>
      </w:r>
      <w:r>
        <w:t>);</w:t>
      </w:r>
    </w:p>
    <w:p w14:paraId="66120000">
      <w:pPr>
        <w:pStyle w:val="Style_2"/>
        <w:widowControl w:val="1"/>
        <w:ind w:firstLine="709" w:left="0" w:right="145"/>
      </w:pPr>
      <w:r>
        <w:t>инструкции по использованию ПО для сдачи КОГЭ (на каждого участника экзамена);</w:t>
      </w:r>
    </w:p>
    <w:p w14:paraId="67120000">
      <w:pPr>
        <w:pStyle w:val="Style_2"/>
        <w:widowControl w:val="1"/>
        <w:spacing w:line="297" w:lineRule="exact"/>
        <w:ind w:firstLine="709" w:left="0" w:right="145"/>
      </w:pPr>
      <w:r>
        <w:t>табли</w:t>
      </w:r>
      <w:r>
        <w:rPr>
          <w:spacing w:val="1"/>
        </w:rPr>
        <w:t>ч</w:t>
      </w:r>
      <w:r>
        <w:rPr>
          <w:spacing w:val="-2"/>
        </w:rPr>
        <w:t>к</w:t>
      </w:r>
      <w:r>
        <w:t>и</w:t>
      </w:r>
      <w:r>
        <w:rPr>
          <w:spacing w:val="-13"/>
        </w:rPr>
        <w:t xml:space="preserve"> </w:t>
      </w:r>
      <w:r>
        <w:t>с</w:t>
      </w:r>
      <w:r>
        <w:rPr>
          <w:spacing w:val="-11"/>
        </w:rPr>
        <w:t xml:space="preserve"> </w:t>
      </w:r>
      <w:r>
        <w:t>н</w:t>
      </w:r>
      <w:r>
        <w:rPr>
          <w:spacing w:val="2"/>
        </w:rPr>
        <w:t>о</w:t>
      </w:r>
      <w:r>
        <w:rPr>
          <w:spacing w:val="-1"/>
        </w:rPr>
        <w:t>м</w:t>
      </w:r>
      <w:r>
        <w:t>ер</w:t>
      </w:r>
      <w:r>
        <w:rPr>
          <w:spacing w:val="2"/>
        </w:rPr>
        <w:t>а</w:t>
      </w:r>
      <w:r>
        <w:rPr>
          <w:spacing w:val="-1"/>
        </w:rPr>
        <w:t>м</w:t>
      </w:r>
      <w:r>
        <w:t>и</w:t>
      </w:r>
      <w:r>
        <w:rPr>
          <w:spacing w:val="-9"/>
        </w:rPr>
        <w:t xml:space="preserve"> </w:t>
      </w:r>
      <w:r>
        <w:rPr>
          <w:spacing w:val="2"/>
        </w:rPr>
        <w:t>а</w:t>
      </w:r>
      <w:r>
        <w:rPr>
          <w:spacing w:val="-6"/>
        </w:rPr>
        <w:t>у</w:t>
      </w:r>
      <w:r>
        <w:t>д</w:t>
      </w:r>
      <w:r>
        <w:rPr>
          <w:spacing w:val="2"/>
        </w:rPr>
        <w:t>и</w:t>
      </w:r>
      <w:r>
        <w:t>торий;</w:t>
      </w:r>
    </w:p>
    <w:p w14:paraId="68120000">
      <w:pPr>
        <w:pStyle w:val="Style_2"/>
        <w:widowControl w:val="1"/>
        <w:spacing w:before="2" w:line="298" w:lineRule="exact"/>
        <w:ind w:firstLine="709" w:left="0" w:right="145"/>
      </w:pPr>
      <w:r>
        <w:rPr>
          <w:spacing w:val="-2"/>
        </w:rPr>
        <w:t>к</w:t>
      </w:r>
      <w:r>
        <w:t>од</w:t>
      </w:r>
      <w:r>
        <w:rPr>
          <w:spacing w:val="8"/>
        </w:rPr>
        <w:t xml:space="preserve"> </w:t>
      </w:r>
      <w:r>
        <w:t>а</w:t>
      </w:r>
      <w:r>
        <w:rPr>
          <w:spacing w:val="1"/>
        </w:rPr>
        <w:t>к</w:t>
      </w:r>
      <w:r>
        <w:t>тивац</w:t>
      </w:r>
      <w:r>
        <w:rPr>
          <w:spacing w:val="1"/>
        </w:rPr>
        <w:t>и</w:t>
      </w:r>
      <w:r>
        <w:t>и</w:t>
      </w:r>
      <w:r>
        <w:rPr>
          <w:spacing w:val="8"/>
        </w:rPr>
        <w:t xml:space="preserve"> </w:t>
      </w:r>
      <w:r>
        <w:rPr>
          <w:spacing w:val="1"/>
        </w:rPr>
        <w:t>э</w:t>
      </w:r>
      <w:r>
        <w:rPr>
          <w:spacing w:val="-2"/>
        </w:rPr>
        <w:t>к</w:t>
      </w:r>
      <w:r>
        <w:t>зам</w:t>
      </w:r>
      <w:r>
        <w:rPr>
          <w:spacing w:val="1"/>
        </w:rPr>
        <w:t>е</w:t>
      </w:r>
      <w:r>
        <w:t>на</w:t>
      </w:r>
      <w:r>
        <w:rPr>
          <w:spacing w:val="8"/>
        </w:rPr>
        <w:t xml:space="preserve"> </w:t>
      </w:r>
      <w:r>
        <w:t>на</w:t>
      </w:r>
      <w:r>
        <w:rPr>
          <w:spacing w:val="8"/>
        </w:rPr>
        <w:t xml:space="preserve"> </w:t>
      </w:r>
      <w:r>
        <w:t>станции</w:t>
      </w:r>
      <w:r>
        <w:rPr>
          <w:spacing w:val="9"/>
        </w:rPr>
        <w:t xml:space="preserve"> </w:t>
      </w:r>
      <w:r>
        <w:t>КОГЭ</w:t>
      </w:r>
      <w:r>
        <w:rPr>
          <w:spacing w:val="7"/>
        </w:rPr>
        <w:t xml:space="preserve"> </w:t>
      </w:r>
      <w:r>
        <w:t>(</w:t>
      </w:r>
      <w:r>
        <w:rPr>
          <w:spacing w:val="-2"/>
        </w:rPr>
        <w:t>к</w:t>
      </w:r>
      <w:r>
        <w:t>од</w:t>
      </w:r>
      <w:r>
        <w:rPr>
          <w:spacing w:val="8"/>
        </w:rPr>
        <w:t xml:space="preserve"> </w:t>
      </w:r>
      <w:r>
        <w:rPr>
          <w:spacing w:val="2"/>
        </w:rPr>
        <w:t>а</w:t>
      </w:r>
      <w:r>
        <w:rPr>
          <w:spacing w:val="-2"/>
        </w:rPr>
        <w:t>к</w:t>
      </w:r>
      <w:r>
        <w:t>тивац</w:t>
      </w:r>
      <w:r>
        <w:rPr>
          <w:spacing w:val="1"/>
        </w:rPr>
        <w:t>и</w:t>
      </w:r>
      <w:r>
        <w:t>и</w:t>
      </w:r>
      <w:r>
        <w:rPr>
          <w:spacing w:val="8"/>
        </w:rPr>
        <w:t xml:space="preserve"> </w:t>
      </w:r>
      <w:r>
        <w:rPr>
          <w:spacing w:val="1"/>
        </w:rPr>
        <w:t>э</w:t>
      </w:r>
      <w:r>
        <w:rPr>
          <w:spacing w:val="-2"/>
        </w:rPr>
        <w:t>к</w:t>
      </w:r>
      <w:r>
        <w:t>за</w:t>
      </w:r>
      <w:r>
        <w:rPr>
          <w:spacing w:val="1"/>
        </w:rPr>
        <w:t>м</w:t>
      </w:r>
      <w:r>
        <w:t>ена</w:t>
      </w:r>
      <w:r>
        <w:rPr>
          <w:spacing w:val="9"/>
        </w:rPr>
        <w:t xml:space="preserve"> </w:t>
      </w:r>
      <w:r>
        <w:rPr>
          <w:spacing w:val="7"/>
        </w:rPr>
        <w:t>о</w:t>
      </w:r>
      <w:r>
        <w:t>дина</w:t>
      </w:r>
      <w:r>
        <w:rPr>
          <w:spacing w:val="-2"/>
        </w:rPr>
        <w:t>к</w:t>
      </w:r>
      <w:r>
        <w:t>овый</w:t>
      </w:r>
      <w:r>
        <w:rPr>
          <w:spacing w:val="8"/>
        </w:rPr>
        <w:t xml:space="preserve"> </w:t>
      </w:r>
      <w:r>
        <w:t>д</w:t>
      </w:r>
      <w:r>
        <w:rPr>
          <w:spacing w:val="2"/>
        </w:rPr>
        <w:t>л</w:t>
      </w:r>
      <w:r>
        <w:t>я всех</w:t>
      </w:r>
      <w:r>
        <w:rPr>
          <w:spacing w:val="-9"/>
        </w:rPr>
        <w:t xml:space="preserve"> </w:t>
      </w:r>
      <w:r>
        <w:t>станций</w:t>
      </w:r>
      <w:r>
        <w:rPr>
          <w:spacing w:val="-9"/>
        </w:rPr>
        <w:t xml:space="preserve"> </w:t>
      </w:r>
      <w:r>
        <w:rPr>
          <w:spacing w:val="2"/>
        </w:rPr>
        <w:t>КОГЭ</w:t>
      </w:r>
      <w:r>
        <w:rPr>
          <w:spacing w:val="-9"/>
        </w:rPr>
        <w:t xml:space="preserve"> </w:t>
      </w:r>
      <w:r>
        <w:t>в</w:t>
      </w:r>
      <w:r>
        <w:rPr>
          <w:spacing w:val="-7"/>
        </w:rPr>
        <w:t xml:space="preserve"> </w:t>
      </w:r>
      <w:r>
        <w:t>одной</w:t>
      </w:r>
      <w:r>
        <w:rPr>
          <w:spacing w:val="-8"/>
        </w:rPr>
        <w:t xml:space="preserve"> </w:t>
      </w:r>
      <w:r>
        <w:rPr>
          <w:spacing w:val="4"/>
        </w:rPr>
        <w:t>а</w:t>
      </w:r>
      <w:r>
        <w:rPr>
          <w:spacing w:val="-6"/>
        </w:rPr>
        <w:t>у</w:t>
      </w:r>
      <w:r>
        <w:t>дит</w:t>
      </w:r>
      <w:r>
        <w:rPr>
          <w:spacing w:val="2"/>
        </w:rPr>
        <w:t>о</w:t>
      </w:r>
      <w:r>
        <w:t>рии);</w:t>
      </w:r>
    </w:p>
    <w:p w14:paraId="69120000">
      <w:pPr>
        <w:pStyle w:val="Style_2"/>
        <w:widowControl w:val="1"/>
        <w:spacing w:line="297" w:lineRule="exact"/>
        <w:ind w:firstLine="709" w:left="0" w:right="145"/>
      </w:pPr>
      <w:r>
        <w:rPr>
          <w:spacing w:val="-2"/>
        </w:rPr>
        <w:t>к</w:t>
      </w:r>
      <w:r>
        <w:t>онве</w:t>
      </w:r>
      <w:r>
        <w:rPr>
          <w:spacing w:val="2"/>
        </w:rPr>
        <w:t>р</w:t>
      </w:r>
      <w:r>
        <w:t>т</w:t>
      </w:r>
      <w:r>
        <w:rPr>
          <w:spacing w:val="-12"/>
        </w:rPr>
        <w:t xml:space="preserve"> </w:t>
      </w:r>
      <w:r>
        <w:t>для</w:t>
      </w:r>
      <w:r>
        <w:rPr>
          <w:spacing w:val="-6"/>
        </w:rPr>
        <w:t xml:space="preserve"> у</w:t>
      </w:r>
      <w:r>
        <w:t>п</w:t>
      </w:r>
      <w:r>
        <w:rPr>
          <w:spacing w:val="2"/>
        </w:rPr>
        <w:t>а</w:t>
      </w:r>
      <w:r>
        <w:rPr>
          <w:spacing w:val="-2"/>
        </w:rPr>
        <w:t>к</w:t>
      </w:r>
      <w:r>
        <w:t>о</w:t>
      </w:r>
      <w:r>
        <w:rPr>
          <w:spacing w:val="2"/>
        </w:rPr>
        <w:t>в</w:t>
      </w:r>
      <w:r>
        <w:rPr>
          <w:spacing w:val="-2"/>
        </w:rPr>
        <w:t>к</w:t>
      </w:r>
      <w:r>
        <w:t>и</w:t>
      </w:r>
      <w:r>
        <w:rPr>
          <w:spacing w:val="-8"/>
        </w:rPr>
        <w:t xml:space="preserve"> </w:t>
      </w:r>
      <w:r>
        <w:t>ис</w:t>
      </w:r>
      <w:r>
        <w:rPr>
          <w:spacing w:val="1"/>
        </w:rPr>
        <w:t>п</w:t>
      </w:r>
      <w:r>
        <w:t>ользова</w:t>
      </w:r>
      <w:r>
        <w:rPr>
          <w:spacing w:val="1"/>
        </w:rPr>
        <w:t>н</w:t>
      </w:r>
      <w:r>
        <w:t>н</w:t>
      </w:r>
      <w:r>
        <w:rPr>
          <w:spacing w:val="1"/>
        </w:rPr>
        <w:t>ы</w:t>
      </w:r>
      <w:r>
        <w:t>х</w:t>
      </w:r>
      <w:r>
        <w:rPr>
          <w:spacing w:val="-11"/>
        </w:rPr>
        <w:t xml:space="preserve"> </w:t>
      </w:r>
      <w:r>
        <w:rPr>
          <w:spacing w:val="1"/>
        </w:rPr>
        <w:t>ч</w:t>
      </w:r>
      <w:r>
        <w:t>е</w:t>
      </w:r>
      <w:r>
        <w:rPr>
          <w:spacing w:val="2"/>
        </w:rPr>
        <w:t>р</w:t>
      </w:r>
      <w:r>
        <w:t>нови</w:t>
      </w:r>
      <w:r>
        <w:rPr>
          <w:spacing w:val="-2"/>
        </w:rPr>
        <w:t>к</w:t>
      </w:r>
      <w:r>
        <w:t>ов</w:t>
      </w:r>
      <w:r>
        <w:rPr>
          <w:spacing w:val="-11"/>
        </w:rPr>
        <w:t xml:space="preserve"> </w:t>
      </w:r>
      <w:r>
        <w:rPr>
          <w:spacing w:val="2"/>
        </w:rPr>
        <w:t>(</w:t>
      </w:r>
      <w:r>
        <w:t>один</w:t>
      </w:r>
      <w:r>
        <w:rPr>
          <w:spacing w:val="-11"/>
        </w:rPr>
        <w:t xml:space="preserve"> </w:t>
      </w:r>
      <w:r>
        <w:rPr>
          <w:spacing w:val="1"/>
        </w:rPr>
        <w:t>к</w:t>
      </w:r>
      <w:r>
        <w:t>онве</w:t>
      </w:r>
      <w:r>
        <w:rPr>
          <w:spacing w:val="2"/>
        </w:rPr>
        <w:t>р</w:t>
      </w:r>
      <w:r>
        <w:t>т</w:t>
      </w:r>
      <w:r>
        <w:rPr>
          <w:spacing w:val="-11"/>
        </w:rPr>
        <w:t xml:space="preserve"> </w:t>
      </w:r>
      <w:r>
        <w:t>на</w:t>
      </w:r>
      <w:r>
        <w:rPr>
          <w:spacing w:val="-6"/>
        </w:rPr>
        <w:t xml:space="preserve"> </w:t>
      </w:r>
      <w:r>
        <w:rPr>
          <w:spacing w:val="4"/>
        </w:rPr>
        <w:t>а</w:t>
      </w:r>
      <w:r>
        <w:rPr>
          <w:spacing w:val="-6"/>
        </w:rPr>
        <w:t>у</w:t>
      </w:r>
      <w:r>
        <w:t>дит</w:t>
      </w:r>
      <w:r>
        <w:rPr>
          <w:spacing w:val="2"/>
        </w:rPr>
        <w:t>о</w:t>
      </w:r>
      <w:r>
        <w:t>ри</w:t>
      </w:r>
      <w:r>
        <w:rPr>
          <w:spacing w:val="1"/>
        </w:rPr>
        <w:t>ю</w:t>
      </w:r>
      <w:r>
        <w:t>);</w:t>
      </w:r>
    </w:p>
    <w:p w14:paraId="6A120000">
      <w:pPr>
        <w:pStyle w:val="Style_2"/>
        <w:widowControl w:val="1"/>
        <w:spacing w:line="300" w:lineRule="exact"/>
        <w:ind w:firstLine="709" w:left="0" w:right="145"/>
      </w:pPr>
      <w:r>
        <w:t>2</w:t>
      </w:r>
      <w:r>
        <w:rPr>
          <w:spacing w:val="7"/>
        </w:rPr>
        <w:t xml:space="preserve"> </w:t>
      </w:r>
      <w:r>
        <w:t>ВДП</w:t>
      </w:r>
      <w:r>
        <w:rPr>
          <w:spacing w:val="8"/>
        </w:rPr>
        <w:t xml:space="preserve"> </w:t>
      </w:r>
      <w:r>
        <w:t>(для</w:t>
      </w:r>
      <w:r>
        <w:rPr>
          <w:spacing w:val="13"/>
        </w:rPr>
        <w:t xml:space="preserve"> </w:t>
      </w:r>
      <w:r>
        <w:rPr>
          <w:spacing w:val="-6"/>
        </w:rPr>
        <w:t>у</w:t>
      </w:r>
      <w:r>
        <w:rPr>
          <w:spacing w:val="2"/>
        </w:rPr>
        <w:t>п</w:t>
      </w:r>
      <w:r>
        <w:t>а</w:t>
      </w:r>
      <w:r>
        <w:rPr>
          <w:spacing w:val="-2"/>
        </w:rPr>
        <w:t>к</w:t>
      </w:r>
      <w:r>
        <w:rPr>
          <w:spacing w:val="2"/>
        </w:rPr>
        <w:t>ов</w:t>
      </w:r>
      <w:r>
        <w:rPr>
          <w:spacing w:val="-2"/>
        </w:rPr>
        <w:t>к</w:t>
      </w:r>
      <w:r>
        <w:t>и</w:t>
      </w:r>
      <w:r>
        <w:rPr>
          <w:spacing w:val="7"/>
        </w:rPr>
        <w:t xml:space="preserve"> </w:t>
      </w:r>
      <w:r>
        <w:t>бла</w:t>
      </w:r>
      <w:r>
        <w:rPr>
          <w:spacing w:val="3"/>
        </w:rPr>
        <w:t>н</w:t>
      </w:r>
      <w:r>
        <w:rPr>
          <w:spacing w:val="-2"/>
        </w:rPr>
        <w:t>к</w:t>
      </w:r>
      <w:r>
        <w:t>ов</w:t>
      </w:r>
      <w:r>
        <w:rPr>
          <w:spacing w:val="8"/>
        </w:rPr>
        <w:t xml:space="preserve"> </w:t>
      </w:r>
      <w:r>
        <w:rPr>
          <w:spacing w:val="2"/>
        </w:rPr>
        <w:t>р</w:t>
      </w:r>
      <w:r>
        <w:t>егис</w:t>
      </w:r>
      <w:r>
        <w:rPr>
          <w:spacing w:val="1"/>
        </w:rPr>
        <w:t>т</w:t>
      </w:r>
      <w:r>
        <w:t>р</w:t>
      </w:r>
      <w:r>
        <w:rPr>
          <w:spacing w:val="2"/>
        </w:rPr>
        <w:t>а</w:t>
      </w:r>
      <w:r>
        <w:t>ции</w:t>
      </w:r>
      <w:r>
        <w:rPr>
          <w:spacing w:val="11"/>
        </w:rPr>
        <w:t xml:space="preserve"> </w:t>
      </w:r>
      <w:r>
        <w:rPr>
          <w:spacing w:val="-6"/>
        </w:rPr>
        <w:t>у</w:t>
      </w:r>
      <w:r>
        <w:rPr>
          <w:spacing w:val="1"/>
        </w:rPr>
        <w:t>ч</w:t>
      </w:r>
      <w:r>
        <w:t>астн</w:t>
      </w:r>
      <w:r>
        <w:rPr>
          <w:spacing w:val="2"/>
        </w:rPr>
        <w:t>и</w:t>
      </w:r>
      <w:r>
        <w:rPr>
          <w:spacing w:val="-2"/>
        </w:rPr>
        <w:t>к</w:t>
      </w:r>
      <w:r>
        <w:t>ов</w:t>
      </w:r>
      <w:r>
        <w:rPr>
          <w:spacing w:val="10"/>
        </w:rPr>
        <w:t xml:space="preserve"> </w:t>
      </w:r>
      <w:r>
        <w:rPr>
          <w:spacing w:val="1"/>
        </w:rPr>
        <w:t>э</w:t>
      </w:r>
      <w:r>
        <w:rPr>
          <w:spacing w:val="-2"/>
        </w:rPr>
        <w:t>к</w:t>
      </w:r>
      <w:r>
        <w:t>з</w:t>
      </w:r>
      <w:r>
        <w:rPr>
          <w:spacing w:val="2"/>
        </w:rPr>
        <w:t>а</w:t>
      </w:r>
      <w:r>
        <w:rPr>
          <w:spacing w:val="-1"/>
        </w:rPr>
        <w:t>м</w:t>
      </w:r>
      <w:r>
        <w:t>ена,</w:t>
      </w:r>
      <w:r>
        <w:rPr>
          <w:spacing w:val="7"/>
        </w:rPr>
        <w:t xml:space="preserve"> </w:t>
      </w:r>
      <w:r>
        <w:t>для</w:t>
      </w:r>
      <w:r>
        <w:rPr>
          <w:spacing w:val="13"/>
        </w:rPr>
        <w:t xml:space="preserve"> </w:t>
      </w:r>
      <w:r>
        <w:rPr>
          <w:spacing w:val="-6"/>
        </w:rPr>
        <w:t>у</w:t>
      </w:r>
      <w:r>
        <w:rPr>
          <w:spacing w:val="2"/>
        </w:rPr>
        <w:t>п</w:t>
      </w:r>
      <w:r>
        <w:t>а</w:t>
      </w:r>
      <w:r>
        <w:rPr>
          <w:spacing w:val="-2"/>
        </w:rPr>
        <w:t>к</w:t>
      </w:r>
      <w:r>
        <w:rPr>
          <w:spacing w:val="2"/>
        </w:rPr>
        <w:t>о</w:t>
      </w:r>
      <w:r>
        <w:t>в</w:t>
      </w:r>
      <w:r>
        <w:rPr>
          <w:spacing w:val="-2"/>
        </w:rPr>
        <w:t>к</w:t>
      </w:r>
      <w:r>
        <w:t>и ис</w:t>
      </w:r>
      <w:r>
        <w:rPr>
          <w:spacing w:val="1"/>
        </w:rPr>
        <w:t>п</w:t>
      </w:r>
      <w:r>
        <w:t>ор</w:t>
      </w:r>
      <w:r>
        <w:rPr>
          <w:spacing w:val="-1"/>
        </w:rPr>
        <w:t>ч</w:t>
      </w:r>
      <w:r>
        <w:t>ен</w:t>
      </w:r>
      <w:r>
        <w:rPr>
          <w:spacing w:val="1"/>
        </w:rPr>
        <w:t>н</w:t>
      </w:r>
      <w:r>
        <w:t>ых</w:t>
      </w:r>
      <w:r>
        <w:rPr>
          <w:spacing w:val="-15"/>
        </w:rPr>
        <w:t xml:space="preserve"> </w:t>
      </w:r>
      <w:r>
        <w:t>и</w:t>
      </w:r>
      <w:r>
        <w:rPr>
          <w:spacing w:val="-15"/>
        </w:rPr>
        <w:t xml:space="preserve"> </w:t>
      </w:r>
      <w:r>
        <w:t>бр</w:t>
      </w:r>
      <w:r>
        <w:rPr>
          <w:spacing w:val="2"/>
        </w:rPr>
        <w:t>а</w:t>
      </w:r>
      <w:r>
        <w:rPr>
          <w:spacing w:val="-2"/>
        </w:rPr>
        <w:t>к</w:t>
      </w:r>
      <w:r>
        <w:rPr>
          <w:spacing w:val="2"/>
        </w:rPr>
        <w:t>о</w:t>
      </w:r>
      <w:r>
        <w:t>ван</w:t>
      </w:r>
      <w:r>
        <w:rPr>
          <w:spacing w:val="1"/>
        </w:rPr>
        <w:t>н</w:t>
      </w:r>
      <w:r>
        <w:t>ых</w:t>
      </w:r>
      <w:r>
        <w:rPr>
          <w:spacing w:val="-14"/>
        </w:rPr>
        <w:t xml:space="preserve"> </w:t>
      </w:r>
      <w:r>
        <w:t>блан</w:t>
      </w:r>
      <w:r>
        <w:rPr>
          <w:spacing w:val="-2"/>
        </w:rPr>
        <w:t>к</w:t>
      </w:r>
      <w:r>
        <w:t>ов</w:t>
      </w:r>
      <w:r>
        <w:rPr>
          <w:spacing w:val="-14"/>
        </w:rPr>
        <w:t xml:space="preserve"> </w:t>
      </w:r>
      <w:r>
        <w:t>реги</w:t>
      </w:r>
      <w:r>
        <w:rPr>
          <w:spacing w:val="2"/>
        </w:rPr>
        <w:t>с</w:t>
      </w:r>
      <w:r>
        <w:t>траци</w:t>
      </w:r>
      <w:r>
        <w:rPr>
          <w:spacing w:val="1"/>
        </w:rPr>
        <w:t>и</w:t>
      </w:r>
      <w:r>
        <w:t>).</w:t>
      </w:r>
    </w:p>
    <w:p w14:paraId="6B120000">
      <w:pPr>
        <w:pStyle w:val="Style_2"/>
        <w:widowControl w:val="1"/>
        <w:spacing w:line="298" w:lineRule="exact"/>
        <w:ind w:firstLine="709" w:left="0" w:right="145"/>
      </w:pPr>
      <w:r>
        <w:rPr>
          <w:spacing w:val="2"/>
        </w:rPr>
        <w:t>Р</w:t>
      </w:r>
      <w:r>
        <w:rPr>
          <w:spacing w:val="-6"/>
        </w:rPr>
        <w:t>у</w:t>
      </w:r>
      <w:r>
        <w:rPr>
          <w:spacing w:val="1"/>
        </w:rPr>
        <w:t>к</w:t>
      </w:r>
      <w:r>
        <w:t>о</w:t>
      </w:r>
      <w:r>
        <w:rPr>
          <w:spacing w:val="2"/>
        </w:rPr>
        <w:t>в</w:t>
      </w:r>
      <w:r>
        <w:t>одите</w:t>
      </w:r>
      <w:r>
        <w:rPr>
          <w:spacing w:val="2"/>
        </w:rPr>
        <w:t>л</w:t>
      </w:r>
      <w:r>
        <w:t>ь</w:t>
      </w:r>
      <w:r>
        <w:rPr>
          <w:spacing w:val="30"/>
        </w:rPr>
        <w:t xml:space="preserve"> </w:t>
      </w:r>
      <w:r>
        <w:t>ППЭ</w:t>
      </w:r>
      <w:r>
        <w:rPr>
          <w:spacing w:val="31"/>
        </w:rPr>
        <w:t xml:space="preserve"> </w:t>
      </w:r>
      <w:r>
        <w:rPr>
          <w:spacing w:val="2"/>
        </w:rPr>
        <w:t>д</w:t>
      </w:r>
      <w:r>
        <w:t>олжен</w:t>
      </w:r>
      <w:r>
        <w:rPr>
          <w:spacing w:val="32"/>
        </w:rPr>
        <w:t xml:space="preserve"> </w:t>
      </w:r>
      <w:r>
        <w:t>заплан</w:t>
      </w:r>
      <w:r>
        <w:rPr>
          <w:spacing w:val="1"/>
        </w:rPr>
        <w:t>и</w:t>
      </w:r>
      <w:r>
        <w:t>ровать</w:t>
      </w:r>
      <w:r>
        <w:rPr>
          <w:spacing w:val="32"/>
        </w:rPr>
        <w:t xml:space="preserve"> </w:t>
      </w:r>
      <w:r>
        <w:t>необход</w:t>
      </w:r>
      <w:r>
        <w:rPr>
          <w:spacing w:val="1"/>
        </w:rPr>
        <w:t>и</w:t>
      </w:r>
      <w:r>
        <w:rPr>
          <w:spacing w:val="-1"/>
        </w:rPr>
        <w:t>м</w:t>
      </w:r>
      <w:r>
        <w:t>ое</w:t>
      </w:r>
      <w:r>
        <w:rPr>
          <w:spacing w:val="31"/>
        </w:rPr>
        <w:t xml:space="preserve"> </w:t>
      </w:r>
      <w:r>
        <w:rPr>
          <w:spacing w:val="1"/>
        </w:rPr>
        <w:t>к</w:t>
      </w:r>
      <w:r>
        <w:t>оли</w:t>
      </w:r>
      <w:r>
        <w:rPr>
          <w:spacing w:val="-1"/>
        </w:rPr>
        <w:t>ч</w:t>
      </w:r>
      <w:r>
        <w:rPr>
          <w:spacing w:val="2"/>
        </w:rPr>
        <w:t>е</w:t>
      </w:r>
      <w:r>
        <w:t>ство</w:t>
      </w:r>
      <w:r>
        <w:rPr>
          <w:spacing w:val="31"/>
        </w:rPr>
        <w:t xml:space="preserve"> </w:t>
      </w:r>
      <w:r>
        <w:t>листов</w:t>
      </w:r>
      <w:r>
        <w:rPr>
          <w:spacing w:val="31"/>
        </w:rPr>
        <w:t xml:space="preserve"> </w:t>
      </w:r>
      <w:r>
        <w:t>фо</w:t>
      </w:r>
      <w:r>
        <w:rPr>
          <w:spacing w:val="2"/>
        </w:rPr>
        <w:t>р</w:t>
      </w:r>
      <w:r>
        <w:rPr>
          <w:spacing w:val="-1"/>
        </w:rPr>
        <w:t>м</w:t>
      </w:r>
      <w:r>
        <w:t>ы ПП</w:t>
      </w:r>
      <w:r>
        <w:rPr>
          <w:spacing w:val="-1"/>
        </w:rPr>
        <w:t>Э</w:t>
      </w:r>
      <w:r>
        <w:t>-1</w:t>
      </w:r>
      <w:r>
        <w:rPr>
          <w:spacing w:val="2"/>
        </w:rPr>
        <w:t>2</w:t>
      </w:r>
      <w:r>
        <w:t>-04-М</w:t>
      </w:r>
      <w:r>
        <w:rPr>
          <w:spacing w:val="2"/>
        </w:rPr>
        <w:t>А</w:t>
      </w:r>
      <w:r>
        <w:t xml:space="preserve">Ш </w:t>
      </w:r>
      <w:r>
        <w:rPr>
          <w:spacing w:val="2"/>
        </w:rPr>
        <w:t>н</w:t>
      </w:r>
      <w:r>
        <w:t xml:space="preserve">а </w:t>
      </w:r>
      <w:r>
        <w:rPr>
          <w:spacing w:val="4"/>
        </w:rPr>
        <w:t>а</w:t>
      </w:r>
      <w:r>
        <w:rPr>
          <w:spacing w:val="-6"/>
        </w:rPr>
        <w:t>у</w:t>
      </w:r>
      <w:r>
        <w:t>диторию и про</w:t>
      </w:r>
      <w:r>
        <w:rPr>
          <w:spacing w:val="5"/>
        </w:rPr>
        <w:t>д</w:t>
      </w:r>
      <w:r>
        <w:rPr>
          <w:spacing w:val="-6"/>
        </w:rPr>
        <w:t>у</w:t>
      </w:r>
      <w:r>
        <w:rPr>
          <w:spacing w:val="-1"/>
        </w:rPr>
        <w:t>м</w:t>
      </w:r>
      <w:r>
        <w:rPr>
          <w:spacing w:val="2"/>
        </w:rPr>
        <w:t>а</w:t>
      </w:r>
      <w:r>
        <w:t>ть с</w:t>
      </w:r>
      <w:r>
        <w:rPr>
          <w:spacing w:val="2"/>
        </w:rPr>
        <w:t>х</w:t>
      </w:r>
      <w:r>
        <w:t>е</w:t>
      </w:r>
      <w:r>
        <w:rPr>
          <w:spacing w:val="3"/>
        </w:rPr>
        <w:t>м</w:t>
      </w:r>
      <w:r>
        <w:t xml:space="preserve">у передачи в </w:t>
      </w:r>
      <w:r>
        <w:rPr>
          <w:spacing w:val="4"/>
        </w:rPr>
        <w:t>а</w:t>
      </w:r>
      <w:r>
        <w:rPr>
          <w:spacing w:val="-6"/>
        </w:rPr>
        <w:t>у</w:t>
      </w:r>
      <w:r>
        <w:t>ди</w:t>
      </w:r>
      <w:r>
        <w:rPr>
          <w:spacing w:val="2"/>
        </w:rPr>
        <w:t>т</w:t>
      </w:r>
      <w:r>
        <w:t xml:space="preserve">ории дополнительных </w:t>
      </w:r>
      <w:r>
        <w:t>ли</w:t>
      </w:r>
      <w:r>
        <w:rPr>
          <w:spacing w:val="2"/>
        </w:rPr>
        <w:t>с</w:t>
      </w:r>
      <w:r>
        <w:t>тов фо</w:t>
      </w:r>
      <w:r>
        <w:rPr>
          <w:spacing w:val="2"/>
        </w:rPr>
        <w:t>р</w:t>
      </w:r>
      <w:r>
        <w:rPr>
          <w:spacing w:val="-1"/>
        </w:rPr>
        <w:t>м</w:t>
      </w:r>
      <w:r>
        <w:t>ы ПП</w:t>
      </w:r>
      <w:r>
        <w:rPr>
          <w:spacing w:val="3"/>
        </w:rPr>
        <w:t>Э</w:t>
      </w:r>
      <w:r>
        <w:t>-</w:t>
      </w:r>
      <w:r>
        <w:rPr>
          <w:spacing w:val="2"/>
        </w:rPr>
        <w:t>1</w:t>
      </w:r>
      <w:r>
        <w:t>2</w:t>
      </w:r>
      <w:r>
        <w:rPr>
          <w:spacing w:val="2"/>
        </w:rPr>
        <w:t>-</w:t>
      </w:r>
      <w:r>
        <w:t>04-МАШ (на</w:t>
      </w:r>
      <w:r>
        <w:rPr>
          <w:spacing w:val="1"/>
        </w:rPr>
        <w:t>п</w:t>
      </w:r>
      <w:r>
        <w:t>р</w:t>
      </w:r>
      <w:r>
        <w:rPr>
          <w:spacing w:val="2"/>
        </w:rPr>
        <w:t>и</w:t>
      </w:r>
      <w:r>
        <w:rPr>
          <w:spacing w:val="-1"/>
        </w:rPr>
        <w:t>м</w:t>
      </w:r>
      <w:r>
        <w:t>ер, органи</w:t>
      </w:r>
      <w:r>
        <w:rPr>
          <w:spacing w:val="1"/>
        </w:rPr>
        <w:t>з</w:t>
      </w:r>
      <w:r>
        <w:t>ова</w:t>
      </w:r>
      <w:r>
        <w:rPr>
          <w:spacing w:val="1"/>
        </w:rPr>
        <w:t>т</w:t>
      </w:r>
      <w:r>
        <w:t>ь выда</w:t>
      </w:r>
      <w:r>
        <w:rPr>
          <w:spacing w:val="1"/>
        </w:rPr>
        <w:t>ч</w:t>
      </w:r>
      <w:r>
        <w:t>у по 2</w:t>
      </w:r>
      <w:r>
        <w:rPr>
          <w:spacing w:val="-2"/>
        </w:rPr>
        <w:t xml:space="preserve"> </w:t>
      </w:r>
      <w:r>
        <w:t xml:space="preserve">листа </w:t>
      </w:r>
      <w:r>
        <w:rPr>
          <w:spacing w:val="-6"/>
        </w:rPr>
        <w:t>у</w:t>
      </w:r>
      <w:r>
        <w:rPr>
          <w:spacing w:val="1"/>
        </w:rPr>
        <w:t>к</w:t>
      </w:r>
      <w:r>
        <w:t>азан</w:t>
      </w:r>
      <w:r>
        <w:rPr>
          <w:spacing w:val="1"/>
        </w:rPr>
        <w:t>н</w:t>
      </w:r>
      <w:r>
        <w:t>ой фор</w:t>
      </w:r>
      <w:r>
        <w:rPr>
          <w:spacing w:val="-1"/>
        </w:rPr>
        <w:t>м</w:t>
      </w:r>
      <w:r>
        <w:t>ы П</w:t>
      </w:r>
      <w:r>
        <w:rPr>
          <w:spacing w:val="2"/>
        </w:rPr>
        <w:t>П</w:t>
      </w:r>
      <w:r>
        <w:t>Э либо выдавать доп</w:t>
      </w:r>
      <w:r>
        <w:rPr>
          <w:spacing w:val="5"/>
        </w:rPr>
        <w:t>о</w:t>
      </w:r>
      <w:r>
        <w:t>лн</w:t>
      </w:r>
      <w:r>
        <w:rPr>
          <w:spacing w:val="2"/>
        </w:rPr>
        <w:t>и</w:t>
      </w:r>
      <w:r>
        <w:t xml:space="preserve">тельный лист по </w:t>
      </w:r>
      <w:r>
        <w:rPr>
          <w:spacing w:val="1"/>
        </w:rPr>
        <w:t>з</w:t>
      </w:r>
      <w:r>
        <w:t>апро</w:t>
      </w:r>
      <w:r>
        <w:rPr>
          <w:spacing w:val="4"/>
        </w:rPr>
        <w:t>с</w:t>
      </w:r>
      <w:r>
        <w:t>у органи</w:t>
      </w:r>
      <w:r>
        <w:rPr>
          <w:spacing w:val="1"/>
        </w:rPr>
        <w:t>з</w:t>
      </w:r>
      <w:r>
        <w:t>ато</w:t>
      </w:r>
      <w:r>
        <w:rPr>
          <w:spacing w:val="1"/>
        </w:rPr>
        <w:t>р</w:t>
      </w:r>
      <w:r>
        <w:t>ов</w:t>
      </w:r>
      <w:r>
        <w:rPr>
          <w:spacing w:val="-2"/>
        </w:rPr>
        <w:t xml:space="preserve"> </w:t>
      </w:r>
      <w:r>
        <w:t>в</w:t>
      </w:r>
      <w:r>
        <w:rPr>
          <w:spacing w:val="1"/>
        </w:rPr>
        <w:t xml:space="preserve"> </w:t>
      </w:r>
      <w:r>
        <w:rPr>
          <w:spacing w:val="4"/>
        </w:rPr>
        <w:t>а</w:t>
      </w:r>
      <w:r>
        <w:rPr>
          <w:spacing w:val="-6"/>
        </w:rPr>
        <w:t>у</w:t>
      </w:r>
      <w:r>
        <w:t>д</w:t>
      </w:r>
      <w:r>
        <w:rPr>
          <w:spacing w:val="2"/>
        </w:rPr>
        <w:t>и</w:t>
      </w:r>
      <w:r>
        <w:t>тории</w:t>
      </w:r>
      <w:r>
        <w:rPr>
          <w:spacing w:val="-1"/>
        </w:rPr>
        <w:t xml:space="preserve"> </w:t>
      </w:r>
      <w:r>
        <w:t>при</w:t>
      </w:r>
      <w:r>
        <w:rPr>
          <w:spacing w:val="1"/>
        </w:rPr>
        <w:t xml:space="preserve"> </w:t>
      </w:r>
      <w:r>
        <w:t>необход</w:t>
      </w:r>
      <w:r>
        <w:rPr>
          <w:spacing w:val="3"/>
        </w:rPr>
        <w:t>и</w:t>
      </w:r>
      <w:r>
        <w:rPr>
          <w:spacing w:val="1"/>
        </w:rPr>
        <w:t>м</w:t>
      </w:r>
      <w:r>
        <w:t>ости</w:t>
      </w:r>
      <w:r>
        <w:rPr>
          <w:spacing w:val="1"/>
        </w:rPr>
        <w:t xml:space="preserve"> </w:t>
      </w:r>
      <w:r>
        <w:rPr>
          <w:spacing w:val="-1"/>
        </w:rPr>
        <w:t>ч</w:t>
      </w:r>
      <w:r>
        <w:t>ерез</w:t>
      </w:r>
      <w:r>
        <w:rPr>
          <w:spacing w:val="-2"/>
        </w:rPr>
        <w:t xml:space="preserve"> </w:t>
      </w:r>
      <w:r>
        <w:t>о</w:t>
      </w:r>
      <w:r>
        <w:rPr>
          <w:spacing w:val="2"/>
        </w:rPr>
        <w:t>р</w:t>
      </w:r>
      <w:r>
        <w:t>гани</w:t>
      </w:r>
      <w:r>
        <w:rPr>
          <w:spacing w:val="1"/>
        </w:rPr>
        <w:t>з</w:t>
      </w:r>
      <w:r>
        <w:t>а</w:t>
      </w:r>
      <w:r>
        <w:rPr>
          <w:spacing w:val="1"/>
        </w:rPr>
        <w:t>т</w:t>
      </w:r>
      <w:r>
        <w:t>ора</w:t>
      </w:r>
      <w:r>
        <w:rPr>
          <w:spacing w:val="-1"/>
        </w:rPr>
        <w:t xml:space="preserve"> </w:t>
      </w:r>
      <w:r>
        <w:t>вне</w:t>
      </w:r>
      <w:r>
        <w:rPr>
          <w:spacing w:val="2"/>
        </w:rPr>
        <w:t xml:space="preserve"> </w:t>
      </w:r>
      <w:r>
        <w:rPr>
          <w:spacing w:val="4"/>
        </w:rPr>
        <w:t>а</w:t>
      </w:r>
      <w:r>
        <w:rPr>
          <w:spacing w:val="-6"/>
        </w:rPr>
        <w:t>у</w:t>
      </w:r>
      <w:r>
        <w:t>дит</w:t>
      </w:r>
      <w:r>
        <w:rPr>
          <w:spacing w:val="2"/>
        </w:rPr>
        <w:t>о</w:t>
      </w:r>
      <w:r>
        <w:t>рии).</w:t>
      </w:r>
    </w:p>
    <w:p w14:paraId="6C120000">
      <w:pPr>
        <w:pStyle w:val="Style_2"/>
        <w:widowControl w:val="1"/>
        <w:spacing w:line="239" w:lineRule="auto"/>
        <w:ind w:firstLine="709" w:left="0" w:right="145"/>
      </w:pPr>
      <w:r>
        <w:t>Переда</w:t>
      </w:r>
      <w:r>
        <w:rPr>
          <w:spacing w:val="2"/>
        </w:rPr>
        <w:t>т</w:t>
      </w:r>
      <w:r>
        <w:t>ь</w:t>
      </w:r>
      <w:r>
        <w:rPr>
          <w:spacing w:val="-13"/>
        </w:rPr>
        <w:t xml:space="preserve"> </w:t>
      </w:r>
      <w:r>
        <w:t>меди</w:t>
      </w:r>
      <w:r>
        <w:rPr>
          <w:spacing w:val="1"/>
        </w:rPr>
        <w:t>ц</w:t>
      </w:r>
      <w:r>
        <w:t>инс</w:t>
      </w:r>
      <w:r>
        <w:rPr>
          <w:spacing w:val="1"/>
        </w:rPr>
        <w:t>к</w:t>
      </w:r>
      <w:r>
        <w:rPr>
          <w:spacing w:val="2"/>
        </w:rPr>
        <w:t>о</w:t>
      </w:r>
      <w:r>
        <w:rPr>
          <w:spacing w:val="3"/>
        </w:rPr>
        <w:t>м</w:t>
      </w:r>
      <w:r>
        <w:t>у</w:t>
      </w:r>
      <w:r>
        <w:rPr>
          <w:spacing w:val="-16"/>
        </w:rPr>
        <w:t xml:space="preserve"> </w:t>
      </w:r>
      <w:r>
        <w:t>ра</w:t>
      </w:r>
      <w:r>
        <w:rPr>
          <w:spacing w:val="2"/>
        </w:rPr>
        <w:t>б</w:t>
      </w:r>
      <w:r>
        <w:t>отн</w:t>
      </w:r>
      <w:r>
        <w:rPr>
          <w:spacing w:val="2"/>
        </w:rPr>
        <w:t>и</w:t>
      </w:r>
      <w:r>
        <w:rPr>
          <w:spacing w:val="3"/>
        </w:rPr>
        <w:t>к</w:t>
      </w:r>
      <w:r>
        <w:t>у</w:t>
      </w:r>
      <w:r>
        <w:rPr>
          <w:spacing w:val="-16"/>
        </w:rPr>
        <w:t xml:space="preserve"> </w:t>
      </w:r>
      <w:r>
        <w:t>ин</w:t>
      </w:r>
      <w:r>
        <w:rPr>
          <w:spacing w:val="2"/>
        </w:rPr>
        <w:t>с</w:t>
      </w:r>
      <w:r>
        <w:t>т</w:t>
      </w:r>
      <w:r>
        <w:rPr>
          <w:spacing w:val="8"/>
        </w:rPr>
        <w:t>р</w:t>
      </w:r>
      <w:r>
        <w:rPr>
          <w:spacing w:val="-3"/>
        </w:rPr>
        <w:t>у</w:t>
      </w:r>
      <w:r>
        <w:rPr>
          <w:spacing w:val="-2"/>
        </w:rPr>
        <w:t>к</w:t>
      </w:r>
      <w:r>
        <w:t>цию,</w:t>
      </w:r>
      <w:r>
        <w:rPr>
          <w:spacing w:val="-11"/>
        </w:rPr>
        <w:t xml:space="preserve"> </w:t>
      </w:r>
      <w:r>
        <w:t>опр</w:t>
      </w:r>
      <w:r>
        <w:rPr>
          <w:spacing w:val="2"/>
        </w:rPr>
        <w:t>е</w:t>
      </w:r>
      <w:r>
        <w:t>дел</w:t>
      </w:r>
      <w:r>
        <w:rPr>
          <w:spacing w:val="1"/>
        </w:rPr>
        <w:t>я</w:t>
      </w:r>
      <w:r>
        <w:t>ю</w:t>
      </w:r>
      <w:r>
        <w:rPr>
          <w:spacing w:val="4"/>
        </w:rPr>
        <w:t>щ</w:t>
      </w:r>
      <w:r>
        <w:rPr>
          <w:spacing w:val="-3"/>
        </w:rPr>
        <w:t>у</w:t>
      </w:r>
      <w:r>
        <w:t>ю</w:t>
      </w:r>
      <w:r>
        <w:rPr>
          <w:spacing w:val="-12"/>
        </w:rPr>
        <w:t xml:space="preserve"> </w:t>
      </w:r>
      <w:r>
        <w:rPr>
          <w:spacing w:val="1"/>
        </w:rPr>
        <w:t>п</w:t>
      </w:r>
      <w:r>
        <w:t>орядок</w:t>
      </w:r>
      <w:r>
        <w:rPr>
          <w:spacing w:val="-12"/>
        </w:rPr>
        <w:t xml:space="preserve"> </w:t>
      </w:r>
      <w:r>
        <w:t>его</w:t>
      </w:r>
      <w:r>
        <w:rPr>
          <w:spacing w:val="-10"/>
        </w:rPr>
        <w:t xml:space="preserve"> </w:t>
      </w:r>
      <w:r>
        <w:t>раб</w:t>
      </w:r>
      <w:r>
        <w:rPr>
          <w:spacing w:val="2"/>
        </w:rPr>
        <w:t>о</w:t>
      </w:r>
      <w:r>
        <w:t>ты во</w:t>
      </w:r>
      <w:r>
        <w:rPr>
          <w:spacing w:val="-4"/>
        </w:rPr>
        <w:t xml:space="preserve"> </w:t>
      </w:r>
      <w:r>
        <w:t>время пров</w:t>
      </w:r>
      <w:r>
        <w:rPr>
          <w:spacing w:val="2"/>
        </w:rPr>
        <w:t>е</w:t>
      </w:r>
      <w:r>
        <w:t>ден</w:t>
      </w:r>
      <w:r>
        <w:rPr>
          <w:spacing w:val="1"/>
        </w:rPr>
        <w:t>и</w:t>
      </w:r>
      <w:r>
        <w:t>я ОГЭ в</w:t>
      </w:r>
      <w:r>
        <w:rPr>
          <w:spacing w:val="-3"/>
        </w:rPr>
        <w:t xml:space="preserve"> </w:t>
      </w:r>
      <w:r>
        <w:t>П</w:t>
      </w:r>
      <w:r>
        <w:rPr>
          <w:spacing w:val="2"/>
        </w:rPr>
        <w:t>П</w:t>
      </w:r>
      <w:r>
        <w:t xml:space="preserve">Э, </w:t>
      </w:r>
      <w:r>
        <w:rPr>
          <w:spacing w:val="5"/>
        </w:rPr>
        <w:t>ж</w:t>
      </w:r>
      <w:r>
        <w:rPr>
          <w:spacing w:val="-6"/>
        </w:rPr>
        <w:t>у</w:t>
      </w:r>
      <w:r>
        <w:t>р</w:t>
      </w:r>
      <w:r>
        <w:rPr>
          <w:spacing w:val="2"/>
        </w:rPr>
        <w:t>н</w:t>
      </w:r>
      <w:r>
        <w:t xml:space="preserve">ал </w:t>
      </w:r>
      <w:r>
        <w:rPr>
          <w:spacing w:val="-6"/>
        </w:rPr>
        <w:t>у</w:t>
      </w:r>
      <w:r>
        <w:rPr>
          <w:spacing w:val="1"/>
        </w:rPr>
        <w:t>ч</w:t>
      </w:r>
      <w:r>
        <w:t xml:space="preserve">ета </w:t>
      </w:r>
      <w:r>
        <w:rPr>
          <w:spacing w:val="-6"/>
        </w:rPr>
        <w:t>у</w:t>
      </w:r>
      <w:r>
        <w:rPr>
          <w:spacing w:val="-1"/>
        </w:rPr>
        <w:t>ч</w:t>
      </w:r>
      <w:r>
        <w:t>а</w:t>
      </w:r>
      <w:r>
        <w:rPr>
          <w:spacing w:val="2"/>
        </w:rPr>
        <w:t>с</w:t>
      </w:r>
      <w:r>
        <w:t>тни</w:t>
      </w:r>
      <w:r>
        <w:rPr>
          <w:spacing w:val="1"/>
        </w:rPr>
        <w:t>к</w:t>
      </w:r>
      <w:r>
        <w:t xml:space="preserve">ов </w:t>
      </w:r>
      <w:r>
        <w:rPr>
          <w:spacing w:val="-1"/>
        </w:rPr>
        <w:t>э</w:t>
      </w:r>
      <w:r>
        <w:rPr>
          <w:spacing w:val="-2"/>
        </w:rPr>
        <w:t>к</w:t>
      </w:r>
      <w:r>
        <w:t>замена, о</w:t>
      </w:r>
      <w:r>
        <w:rPr>
          <w:spacing w:val="2"/>
        </w:rPr>
        <w:t>б</w:t>
      </w:r>
      <w:r>
        <w:t>рати</w:t>
      </w:r>
      <w:r>
        <w:rPr>
          <w:spacing w:val="2"/>
        </w:rPr>
        <w:t>в</w:t>
      </w:r>
      <w:r>
        <w:t>шихся к</w:t>
      </w:r>
      <w:r>
        <w:rPr>
          <w:spacing w:val="-16"/>
        </w:rPr>
        <w:t xml:space="preserve"> </w:t>
      </w:r>
      <w:r>
        <w:rPr>
          <w:spacing w:val="-1"/>
        </w:rPr>
        <w:t>м</w:t>
      </w:r>
      <w:r>
        <w:t>еди</w:t>
      </w:r>
      <w:r>
        <w:rPr>
          <w:spacing w:val="1"/>
        </w:rPr>
        <w:t>ц</w:t>
      </w:r>
      <w:r>
        <w:t>ин</w:t>
      </w:r>
      <w:r>
        <w:rPr>
          <w:spacing w:val="2"/>
        </w:rPr>
        <w:t>с</w:t>
      </w:r>
      <w:r>
        <w:rPr>
          <w:spacing w:val="-2"/>
        </w:rPr>
        <w:t>к</w:t>
      </w:r>
      <w:r>
        <w:rPr>
          <w:spacing w:val="2"/>
        </w:rPr>
        <w:t>о</w:t>
      </w:r>
      <w:r>
        <w:rPr>
          <w:spacing w:val="3"/>
        </w:rPr>
        <w:t>м</w:t>
      </w:r>
      <w:r>
        <w:t>у</w:t>
      </w:r>
      <w:r>
        <w:rPr>
          <w:spacing w:val="-20"/>
        </w:rPr>
        <w:t xml:space="preserve"> </w:t>
      </w:r>
      <w:r>
        <w:t>р</w:t>
      </w:r>
      <w:r>
        <w:rPr>
          <w:spacing w:val="2"/>
        </w:rPr>
        <w:t>а</w:t>
      </w:r>
      <w:r>
        <w:t>б</w:t>
      </w:r>
      <w:r>
        <w:rPr>
          <w:spacing w:val="2"/>
        </w:rPr>
        <w:t>о</w:t>
      </w:r>
      <w:r>
        <w:t>тни</w:t>
      </w:r>
      <w:r>
        <w:rPr>
          <w:spacing w:val="3"/>
        </w:rPr>
        <w:t>к</w:t>
      </w:r>
      <w:r>
        <w:rPr>
          <w:spacing w:val="-6"/>
        </w:rPr>
        <w:t>у</w:t>
      </w:r>
      <w:r>
        <w:t>.</w:t>
      </w:r>
    </w:p>
    <w:p w14:paraId="6D120000">
      <w:pPr>
        <w:widowControl w:val="1"/>
        <w:spacing w:before="1" w:line="300" w:lineRule="exact"/>
        <w:ind w:firstLine="709" w:right="145"/>
        <w:jc w:val="both"/>
        <w:rPr>
          <w:sz w:val="26"/>
        </w:rPr>
      </w:pPr>
      <w:r>
        <w:rPr>
          <w:b w:val="1"/>
          <w:sz w:val="26"/>
        </w:rPr>
        <w:t>Не</w:t>
      </w:r>
      <w:r>
        <w:rPr>
          <w:b w:val="1"/>
          <w:spacing w:val="-10"/>
          <w:sz w:val="26"/>
        </w:rPr>
        <w:t xml:space="preserve"> </w:t>
      </w:r>
      <w:r>
        <w:rPr>
          <w:b w:val="1"/>
          <w:sz w:val="26"/>
        </w:rPr>
        <w:t>ранее</w:t>
      </w:r>
      <w:r>
        <w:rPr>
          <w:b w:val="1"/>
          <w:spacing w:val="-7"/>
          <w:sz w:val="26"/>
        </w:rPr>
        <w:t xml:space="preserve"> </w:t>
      </w:r>
      <w:r>
        <w:rPr>
          <w:b w:val="1"/>
          <w:sz w:val="26"/>
        </w:rPr>
        <w:t>09:00</w:t>
      </w:r>
      <w:r>
        <w:rPr>
          <w:b w:val="1"/>
          <w:spacing w:val="-7"/>
          <w:sz w:val="26"/>
        </w:rPr>
        <w:t xml:space="preserve"> </w:t>
      </w:r>
      <w:r>
        <w:rPr>
          <w:b w:val="1"/>
          <w:sz w:val="26"/>
        </w:rPr>
        <w:t>по</w:t>
      </w:r>
      <w:r>
        <w:rPr>
          <w:b w:val="1"/>
          <w:spacing w:val="-8"/>
          <w:sz w:val="26"/>
        </w:rPr>
        <w:t xml:space="preserve"> </w:t>
      </w:r>
      <w:r>
        <w:rPr>
          <w:b w:val="1"/>
          <w:sz w:val="26"/>
        </w:rPr>
        <w:t>м</w:t>
      </w:r>
      <w:r>
        <w:rPr>
          <w:b w:val="1"/>
          <w:spacing w:val="2"/>
          <w:sz w:val="26"/>
        </w:rPr>
        <w:t>е</w:t>
      </w:r>
      <w:r>
        <w:rPr>
          <w:b w:val="1"/>
          <w:sz w:val="26"/>
        </w:rPr>
        <w:t>стному</w:t>
      </w:r>
      <w:r>
        <w:rPr>
          <w:b w:val="1"/>
          <w:spacing w:val="-7"/>
          <w:sz w:val="26"/>
        </w:rPr>
        <w:t xml:space="preserve"> </w:t>
      </w:r>
      <w:r>
        <w:rPr>
          <w:b w:val="1"/>
          <w:sz w:val="26"/>
        </w:rPr>
        <w:t>в</w:t>
      </w:r>
      <w:r>
        <w:rPr>
          <w:b w:val="1"/>
          <w:spacing w:val="-1"/>
          <w:sz w:val="26"/>
        </w:rPr>
        <w:t>р</w:t>
      </w:r>
      <w:r>
        <w:rPr>
          <w:b w:val="1"/>
          <w:sz w:val="26"/>
        </w:rPr>
        <w:t>е</w:t>
      </w:r>
      <w:r>
        <w:rPr>
          <w:b w:val="1"/>
          <w:spacing w:val="1"/>
          <w:sz w:val="26"/>
        </w:rPr>
        <w:t>м</w:t>
      </w:r>
      <w:r>
        <w:rPr>
          <w:b w:val="1"/>
          <w:sz w:val="26"/>
        </w:rPr>
        <w:t>е</w:t>
      </w:r>
      <w:r>
        <w:rPr>
          <w:b w:val="1"/>
          <w:spacing w:val="1"/>
          <w:sz w:val="26"/>
        </w:rPr>
        <w:t>н</w:t>
      </w:r>
      <w:r>
        <w:rPr>
          <w:b w:val="1"/>
          <w:sz w:val="26"/>
        </w:rPr>
        <w:t>и</w:t>
      </w:r>
      <w:r>
        <w:rPr>
          <w:b w:val="1"/>
          <w:spacing w:val="-9"/>
          <w:sz w:val="26"/>
        </w:rPr>
        <w:t xml:space="preserve"> </w:t>
      </w:r>
      <w:r>
        <w:rPr>
          <w:sz w:val="26"/>
        </w:rPr>
        <w:t>обе</w:t>
      </w:r>
      <w:r>
        <w:rPr>
          <w:spacing w:val="2"/>
          <w:sz w:val="26"/>
        </w:rPr>
        <w:t>с</w:t>
      </w:r>
      <w:r>
        <w:rPr>
          <w:sz w:val="26"/>
        </w:rPr>
        <w:t>печить</w:t>
      </w:r>
      <w:r>
        <w:rPr>
          <w:spacing w:val="-7"/>
          <w:sz w:val="26"/>
        </w:rPr>
        <w:t xml:space="preserve"> </w:t>
      </w:r>
      <w:r>
        <w:rPr>
          <w:sz w:val="26"/>
        </w:rPr>
        <w:t>до</w:t>
      </w:r>
      <w:r>
        <w:rPr>
          <w:spacing w:val="5"/>
          <w:sz w:val="26"/>
        </w:rPr>
        <w:t>п</w:t>
      </w:r>
      <w:r>
        <w:rPr>
          <w:spacing w:val="-6"/>
          <w:sz w:val="26"/>
        </w:rPr>
        <w:t>у</w:t>
      </w:r>
      <w:r>
        <w:rPr>
          <w:spacing w:val="2"/>
          <w:sz w:val="26"/>
        </w:rPr>
        <w:t>с</w:t>
      </w:r>
      <w:r>
        <w:rPr>
          <w:spacing w:val="-2"/>
          <w:sz w:val="26"/>
        </w:rPr>
        <w:t>к</w:t>
      </w:r>
      <w:r>
        <w:rPr>
          <w:sz w:val="26"/>
        </w:rPr>
        <w:t xml:space="preserve">: </w:t>
      </w:r>
      <w:r>
        <w:rPr>
          <w:spacing w:val="-3"/>
          <w:sz w:val="26"/>
        </w:rPr>
        <w:t>у</w:t>
      </w:r>
      <w:r>
        <w:rPr>
          <w:spacing w:val="1"/>
          <w:sz w:val="26"/>
        </w:rPr>
        <w:t>ч</w:t>
      </w:r>
      <w:r>
        <w:rPr>
          <w:sz w:val="26"/>
        </w:rPr>
        <w:t>астн</w:t>
      </w:r>
      <w:r>
        <w:rPr>
          <w:spacing w:val="2"/>
          <w:sz w:val="26"/>
        </w:rPr>
        <w:t>и</w:t>
      </w:r>
      <w:r>
        <w:rPr>
          <w:spacing w:val="-2"/>
          <w:sz w:val="26"/>
        </w:rPr>
        <w:t>к</w:t>
      </w:r>
      <w:r>
        <w:rPr>
          <w:sz w:val="26"/>
        </w:rPr>
        <w:t>ов</w:t>
      </w:r>
      <w:r>
        <w:rPr>
          <w:spacing w:val="-14"/>
          <w:sz w:val="26"/>
        </w:rPr>
        <w:t xml:space="preserve"> </w:t>
      </w:r>
      <w:r>
        <w:rPr>
          <w:spacing w:val="-1"/>
          <w:sz w:val="26"/>
        </w:rPr>
        <w:t>э</w:t>
      </w:r>
      <w:r>
        <w:rPr>
          <w:spacing w:val="-2"/>
          <w:sz w:val="26"/>
        </w:rPr>
        <w:t>к</w:t>
      </w:r>
      <w:r>
        <w:rPr>
          <w:sz w:val="26"/>
        </w:rPr>
        <w:t>з</w:t>
      </w:r>
      <w:r>
        <w:rPr>
          <w:spacing w:val="2"/>
          <w:sz w:val="26"/>
        </w:rPr>
        <w:t>а</w:t>
      </w:r>
      <w:r>
        <w:rPr>
          <w:spacing w:val="-1"/>
          <w:sz w:val="26"/>
        </w:rPr>
        <w:t>м</w:t>
      </w:r>
      <w:r>
        <w:rPr>
          <w:sz w:val="26"/>
        </w:rPr>
        <w:t>ена</w:t>
      </w:r>
      <w:r>
        <w:rPr>
          <w:spacing w:val="-13"/>
          <w:sz w:val="26"/>
        </w:rPr>
        <w:t xml:space="preserve"> </w:t>
      </w:r>
      <w:r>
        <w:rPr>
          <w:sz w:val="26"/>
        </w:rPr>
        <w:t>согласно</w:t>
      </w:r>
      <w:r>
        <w:rPr>
          <w:spacing w:val="-16"/>
          <w:sz w:val="26"/>
        </w:rPr>
        <w:t xml:space="preserve"> </w:t>
      </w:r>
      <w:r>
        <w:rPr>
          <w:sz w:val="26"/>
        </w:rPr>
        <w:t>спи</w:t>
      </w:r>
      <w:r>
        <w:rPr>
          <w:spacing w:val="2"/>
          <w:sz w:val="26"/>
        </w:rPr>
        <w:t>с</w:t>
      </w:r>
      <w:r>
        <w:rPr>
          <w:spacing w:val="-2"/>
          <w:sz w:val="26"/>
        </w:rPr>
        <w:t>к</w:t>
      </w:r>
      <w:r>
        <w:rPr>
          <w:spacing w:val="2"/>
          <w:sz w:val="26"/>
        </w:rPr>
        <w:t>а</w:t>
      </w:r>
      <w:r>
        <w:rPr>
          <w:sz w:val="26"/>
        </w:rPr>
        <w:t>м</w:t>
      </w:r>
      <w:r>
        <w:rPr>
          <w:spacing w:val="-15"/>
          <w:sz w:val="26"/>
        </w:rPr>
        <w:t xml:space="preserve"> </w:t>
      </w:r>
      <w:r>
        <w:rPr>
          <w:sz w:val="26"/>
        </w:rPr>
        <w:t>ра</w:t>
      </w:r>
      <w:r>
        <w:rPr>
          <w:spacing w:val="2"/>
          <w:sz w:val="26"/>
        </w:rPr>
        <w:t>с</w:t>
      </w:r>
      <w:r>
        <w:rPr>
          <w:sz w:val="26"/>
        </w:rPr>
        <w:t>пределени</w:t>
      </w:r>
      <w:r>
        <w:rPr>
          <w:spacing w:val="1"/>
          <w:sz w:val="26"/>
        </w:rPr>
        <w:t>я</w:t>
      </w:r>
      <w:r>
        <w:rPr>
          <w:sz w:val="26"/>
        </w:rPr>
        <w:t>;</w:t>
      </w:r>
    </w:p>
    <w:p w14:paraId="6E120000">
      <w:pPr>
        <w:pStyle w:val="Style_2"/>
        <w:widowControl w:val="1"/>
        <w:tabs>
          <w:tab w:leader="none" w:pos="3028" w:val="left"/>
          <w:tab w:leader="none" w:pos="4785" w:val="left"/>
          <w:tab w:leader="none" w:pos="6649" w:val="left"/>
          <w:tab w:leader="none" w:pos="7570" w:val="left"/>
          <w:tab w:leader="none" w:pos="8779" w:val="left"/>
        </w:tabs>
        <w:spacing w:line="294" w:lineRule="exact"/>
        <w:ind w:firstLine="709" w:left="0" w:right="145"/>
      </w:pPr>
      <w:r>
        <w:t>сопрово</w:t>
      </w:r>
      <w:r>
        <w:rPr>
          <w:spacing w:val="1"/>
        </w:rPr>
        <w:t>ж</w:t>
      </w:r>
      <w:r>
        <w:t xml:space="preserve">дающих </w:t>
      </w:r>
      <w:r>
        <w:rPr>
          <w:spacing w:val="2"/>
        </w:rPr>
        <w:t>об</w:t>
      </w:r>
      <w:r>
        <w:rPr>
          <w:spacing w:val="-6"/>
        </w:rPr>
        <w:t>у</w:t>
      </w:r>
      <w:r>
        <w:rPr>
          <w:spacing w:val="1"/>
        </w:rPr>
        <w:t>ч</w:t>
      </w:r>
      <w:r>
        <w:t>ающихся (при</w:t>
      </w:r>
      <w:r>
        <w:rPr>
          <w:spacing w:val="4"/>
        </w:rPr>
        <w:t>с</w:t>
      </w:r>
      <w:r>
        <w:rPr>
          <w:spacing w:val="-3"/>
        </w:rPr>
        <w:t>у</w:t>
      </w:r>
      <w:r>
        <w:t>тс</w:t>
      </w:r>
      <w:r>
        <w:rPr>
          <w:spacing w:val="-1"/>
        </w:rPr>
        <w:t>т</w:t>
      </w:r>
      <w:r>
        <w:rPr>
          <w:spacing w:val="4"/>
        </w:rPr>
        <w:t>в</w:t>
      </w:r>
      <w:r>
        <w:rPr>
          <w:spacing w:val="-6"/>
        </w:rPr>
        <w:t>у</w:t>
      </w:r>
      <w:r>
        <w:t>ют в</w:t>
      </w:r>
      <w:r>
        <w:rPr>
          <w:spacing w:val="2"/>
        </w:rPr>
        <w:t xml:space="preserve"> </w:t>
      </w:r>
      <w:r>
        <w:t>де</w:t>
      </w:r>
      <w:r>
        <w:rPr>
          <w:spacing w:val="2"/>
        </w:rPr>
        <w:t>н</w:t>
      </w:r>
      <w:r>
        <w:t xml:space="preserve">ь </w:t>
      </w:r>
      <w:r>
        <w:rPr>
          <w:spacing w:val="-1"/>
        </w:rPr>
        <w:t>э</w:t>
      </w:r>
      <w:r>
        <w:rPr>
          <w:spacing w:val="-2"/>
        </w:rPr>
        <w:t>к</w:t>
      </w:r>
      <w:r>
        <w:rPr>
          <w:spacing w:val="2"/>
        </w:rPr>
        <w:t>з</w:t>
      </w:r>
      <w:r>
        <w:t>амена в</w:t>
      </w:r>
      <w:r>
        <w:rPr>
          <w:spacing w:val="-14"/>
        </w:rPr>
        <w:t xml:space="preserve"> </w:t>
      </w:r>
      <w:r>
        <w:rPr>
          <w:spacing w:val="2"/>
        </w:rPr>
        <w:t>п</w:t>
      </w:r>
      <w:r>
        <w:t>о</w:t>
      </w:r>
      <w:r>
        <w:rPr>
          <w:spacing w:val="-1"/>
        </w:rPr>
        <w:t>м</w:t>
      </w:r>
      <w:r>
        <w:rPr>
          <w:spacing w:val="2"/>
        </w:rPr>
        <w:t>е</w:t>
      </w:r>
      <w:r>
        <w:t xml:space="preserve">щении, </w:t>
      </w:r>
      <w:r>
        <w:rPr>
          <w:spacing w:val="-2"/>
        </w:rPr>
        <w:t>к</w:t>
      </w:r>
      <w:r>
        <w:t>ото</w:t>
      </w:r>
      <w:r>
        <w:rPr>
          <w:spacing w:val="1"/>
        </w:rPr>
        <w:t>р</w:t>
      </w:r>
      <w:r>
        <w:t>ое</w:t>
      </w:r>
      <w:r>
        <w:rPr>
          <w:spacing w:val="-9"/>
        </w:rPr>
        <w:t xml:space="preserve"> </w:t>
      </w:r>
      <w:r>
        <w:t>о</w:t>
      </w:r>
      <w:r>
        <w:rPr>
          <w:spacing w:val="2"/>
        </w:rPr>
        <w:t>р</w:t>
      </w:r>
      <w:r>
        <w:t>гани</w:t>
      </w:r>
      <w:r>
        <w:rPr>
          <w:spacing w:val="5"/>
        </w:rPr>
        <w:t>з</w:t>
      </w:r>
      <w:r>
        <w:rPr>
          <w:spacing w:val="-6"/>
        </w:rPr>
        <w:t>у</w:t>
      </w:r>
      <w:r>
        <w:t>ется</w:t>
      </w:r>
      <w:r>
        <w:rPr>
          <w:spacing w:val="-6"/>
        </w:rPr>
        <w:t xml:space="preserve"> </w:t>
      </w:r>
      <w:r>
        <w:t>до</w:t>
      </w:r>
      <w:r>
        <w:rPr>
          <w:spacing w:val="-6"/>
        </w:rPr>
        <w:t xml:space="preserve"> </w:t>
      </w:r>
      <w:r>
        <w:t>входа</w:t>
      </w:r>
      <w:r>
        <w:rPr>
          <w:spacing w:val="-9"/>
        </w:rPr>
        <w:t xml:space="preserve"> </w:t>
      </w:r>
      <w:r>
        <w:t>в</w:t>
      </w:r>
      <w:r>
        <w:rPr>
          <w:spacing w:val="-6"/>
        </w:rPr>
        <w:t xml:space="preserve"> </w:t>
      </w:r>
      <w:r>
        <w:t>П</w:t>
      </w:r>
      <w:r>
        <w:rPr>
          <w:spacing w:val="2"/>
        </w:rPr>
        <w:t>П</w:t>
      </w:r>
      <w:r>
        <w:t>Э).</w:t>
      </w:r>
    </w:p>
    <w:p w14:paraId="6F120000">
      <w:pPr>
        <w:widowControl w:val="1"/>
        <w:spacing w:before="1" w:line="239" w:lineRule="auto"/>
        <w:ind w:firstLine="709" w:right="145"/>
        <w:jc w:val="both"/>
        <w:rPr>
          <w:sz w:val="26"/>
        </w:rPr>
      </w:pPr>
      <w:r>
        <w:rPr>
          <w:sz w:val="26"/>
        </w:rPr>
        <w:t xml:space="preserve">Если </w:t>
      </w:r>
      <w:r>
        <w:rPr>
          <w:spacing w:val="-6"/>
          <w:sz w:val="26"/>
        </w:rPr>
        <w:t>у</w:t>
      </w:r>
      <w:r>
        <w:rPr>
          <w:spacing w:val="1"/>
          <w:sz w:val="26"/>
        </w:rPr>
        <w:t>ч</w:t>
      </w:r>
      <w:r>
        <w:rPr>
          <w:sz w:val="26"/>
        </w:rPr>
        <w:t>астн</w:t>
      </w:r>
      <w:r>
        <w:rPr>
          <w:spacing w:val="2"/>
          <w:sz w:val="26"/>
        </w:rPr>
        <w:t>и</w:t>
      </w:r>
      <w:r>
        <w:rPr>
          <w:sz w:val="26"/>
        </w:rPr>
        <w:t xml:space="preserve">к </w:t>
      </w:r>
      <w:r>
        <w:rPr>
          <w:spacing w:val="-1"/>
          <w:sz w:val="26"/>
        </w:rPr>
        <w:t>э</w:t>
      </w:r>
      <w:r>
        <w:rPr>
          <w:spacing w:val="-2"/>
          <w:sz w:val="26"/>
        </w:rPr>
        <w:t>к</w:t>
      </w:r>
      <w:r>
        <w:rPr>
          <w:spacing w:val="2"/>
          <w:sz w:val="26"/>
        </w:rPr>
        <w:t>з</w:t>
      </w:r>
      <w:r>
        <w:rPr>
          <w:sz w:val="26"/>
        </w:rPr>
        <w:t>амена</w:t>
      </w:r>
      <w:r>
        <w:rPr>
          <w:spacing w:val="35"/>
          <w:sz w:val="26"/>
        </w:rPr>
        <w:t xml:space="preserve"> </w:t>
      </w:r>
      <w:r>
        <w:rPr>
          <w:sz w:val="26"/>
        </w:rPr>
        <w:t>опо</w:t>
      </w:r>
      <w:r>
        <w:rPr>
          <w:spacing w:val="1"/>
          <w:sz w:val="26"/>
        </w:rPr>
        <w:t>з</w:t>
      </w:r>
      <w:r>
        <w:rPr>
          <w:sz w:val="26"/>
        </w:rPr>
        <w:t>дал</w:t>
      </w:r>
      <w:r>
        <w:rPr>
          <w:spacing w:val="36"/>
          <w:sz w:val="26"/>
        </w:rPr>
        <w:t xml:space="preserve"> </w:t>
      </w:r>
      <w:r>
        <w:rPr>
          <w:sz w:val="26"/>
        </w:rPr>
        <w:t>на</w:t>
      </w:r>
      <w:r>
        <w:rPr>
          <w:spacing w:val="1"/>
          <w:sz w:val="26"/>
        </w:rPr>
        <w:t xml:space="preserve"> э</w:t>
      </w:r>
      <w:r>
        <w:rPr>
          <w:spacing w:val="-2"/>
          <w:sz w:val="26"/>
        </w:rPr>
        <w:t>к</w:t>
      </w:r>
      <w:r>
        <w:rPr>
          <w:sz w:val="26"/>
        </w:rPr>
        <w:t>замен, он</w:t>
      </w:r>
      <w:r>
        <w:rPr>
          <w:spacing w:val="-1"/>
          <w:sz w:val="26"/>
        </w:rPr>
        <w:t xml:space="preserve"> </w:t>
      </w:r>
      <w:r>
        <w:rPr>
          <w:sz w:val="26"/>
        </w:rPr>
        <w:t>до</w:t>
      </w:r>
      <w:r>
        <w:rPr>
          <w:spacing w:val="5"/>
          <w:sz w:val="26"/>
        </w:rPr>
        <w:t>п</w:t>
      </w:r>
      <w:r>
        <w:rPr>
          <w:spacing w:val="-6"/>
          <w:sz w:val="26"/>
        </w:rPr>
        <w:t>у</w:t>
      </w:r>
      <w:r>
        <w:rPr>
          <w:spacing w:val="2"/>
          <w:sz w:val="26"/>
        </w:rPr>
        <w:t>с</w:t>
      </w:r>
      <w:r>
        <w:rPr>
          <w:spacing w:val="-2"/>
          <w:sz w:val="26"/>
        </w:rPr>
        <w:t>к</w:t>
      </w:r>
      <w:r>
        <w:rPr>
          <w:sz w:val="26"/>
        </w:rPr>
        <w:t>а</w:t>
      </w:r>
      <w:r>
        <w:rPr>
          <w:spacing w:val="2"/>
          <w:sz w:val="26"/>
        </w:rPr>
        <w:t>е</w:t>
      </w:r>
      <w:r>
        <w:rPr>
          <w:sz w:val="26"/>
        </w:rPr>
        <w:t>тся к</w:t>
      </w:r>
      <w:r>
        <w:rPr>
          <w:spacing w:val="-2"/>
          <w:sz w:val="26"/>
        </w:rPr>
        <w:t xml:space="preserve"> </w:t>
      </w:r>
      <w:r>
        <w:rPr>
          <w:sz w:val="26"/>
        </w:rPr>
        <w:t>сдаче КОГЭ в</w:t>
      </w:r>
      <w:r>
        <w:rPr>
          <w:spacing w:val="-2"/>
          <w:sz w:val="26"/>
        </w:rPr>
        <w:t xml:space="preserve"> </w:t>
      </w:r>
      <w:r>
        <w:rPr>
          <w:spacing w:val="-6"/>
          <w:sz w:val="26"/>
        </w:rPr>
        <w:t>у</w:t>
      </w:r>
      <w:r>
        <w:rPr>
          <w:spacing w:val="2"/>
          <w:sz w:val="26"/>
        </w:rPr>
        <w:t>с</w:t>
      </w:r>
      <w:r>
        <w:rPr>
          <w:sz w:val="26"/>
        </w:rPr>
        <w:t>тановлен</w:t>
      </w:r>
      <w:r>
        <w:rPr>
          <w:spacing w:val="2"/>
          <w:sz w:val="26"/>
        </w:rPr>
        <w:t>н</w:t>
      </w:r>
      <w:r>
        <w:rPr>
          <w:sz w:val="26"/>
        </w:rPr>
        <w:t>ом</w:t>
      </w:r>
      <w:r>
        <w:rPr>
          <w:spacing w:val="43"/>
          <w:sz w:val="26"/>
        </w:rPr>
        <w:t xml:space="preserve"> </w:t>
      </w:r>
      <w:r>
        <w:rPr>
          <w:sz w:val="26"/>
        </w:rPr>
        <w:t>по</w:t>
      </w:r>
      <w:r>
        <w:rPr>
          <w:spacing w:val="2"/>
          <w:sz w:val="26"/>
        </w:rPr>
        <w:t>р</w:t>
      </w:r>
      <w:r>
        <w:rPr>
          <w:sz w:val="26"/>
        </w:rPr>
        <w:t>яд</w:t>
      </w:r>
      <w:r>
        <w:rPr>
          <w:spacing w:val="-2"/>
          <w:sz w:val="26"/>
        </w:rPr>
        <w:t>к</w:t>
      </w:r>
      <w:r>
        <w:rPr>
          <w:sz w:val="26"/>
        </w:rPr>
        <w:t>е,</w:t>
      </w:r>
      <w:r>
        <w:rPr>
          <w:spacing w:val="47"/>
          <w:sz w:val="26"/>
        </w:rPr>
        <w:t xml:space="preserve"> </w:t>
      </w:r>
      <w:r>
        <w:rPr>
          <w:b w:val="1"/>
          <w:sz w:val="26"/>
        </w:rPr>
        <w:t>при этом и</w:t>
      </w:r>
      <w:r>
        <w:rPr>
          <w:b w:val="1"/>
          <w:spacing w:val="1"/>
          <w:sz w:val="26"/>
        </w:rPr>
        <w:t>н</w:t>
      </w:r>
      <w:r>
        <w:rPr>
          <w:b w:val="1"/>
          <w:sz w:val="26"/>
        </w:rPr>
        <w:t>стр</w:t>
      </w:r>
      <w:r>
        <w:rPr>
          <w:b w:val="1"/>
          <w:spacing w:val="2"/>
          <w:sz w:val="26"/>
        </w:rPr>
        <w:t>у</w:t>
      </w:r>
      <w:r>
        <w:rPr>
          <w:b w:val="1"/>
          <w:sz w:val="26"/>
        </w:rPr>
        <w:t>кт</w:t>
      </w:r>
      <w:r>
        <w:rPr>
          <w:b w:val="1"/>
          <w:spacing w:val="1"/>
          <w:sz w:val="26"/>
        </w:rPr>
        <w:t>а</w:t>
      </w:r>
      <w:r>
        <w:rPr>
          <w:b w:val="1"/>
          <w:sz w:val="26"/>
        </w:rPr>
        <w:t>ж для так</w:t>
      </w:r>
      <w:r>
        <w:rPr>
          <w:b w:val="1"/>
          <w:spacing w:val="1"/>
          <w:sz w:val="26"/>
        </w:rPr>
        <w:t>о</w:t>
      </w:r>
      <w:r>
        <w:rPr>
          <w:b w:val="1"/>
          <w:sz w:val="26"/>
        </w:rPr>
        <w:t xml:space="preserve">го </w:t>
      </w:r>
      <w:r>
        <w:rPr>
          <w:b w:val="1"/>
          <w:spacing w:val="2"/>
          <w:sz w:val="26"/>
        </w:rPr>
        <w:t>у</w:t>
      </w:r>
      <w:r>
        <w:rPr>
          <w:b w:val="1"/>
          <w:sz w:val="26"/>
        </w:rPr>
        <w:t>частни</w:t>
      </w:r>
      <w:r>
        <w:rPr>
          <w:b w:val="1"/>
          <w:spacing w:val="-2"/>
          <w:sz w:val="26"/>
        </w:rPr>
        <w:t>к</w:t>
      </w:r>
      <w:r>
        <w:rPr>
          <w:b w:val="1"/>
          <w:sz w:val="26"/>
        </w:rPr>
        <w:t>а экз</w:t>
      </w:r>
      <w:r>
        <w:rPr>
          <w:b w:val="1"/>
          <w:spacing w:val="2"/>
          <w:sz w:val="26"/>
        </w:rPr>
        <w:t>а</w:t>
      </w:r>
      <w:r>
        <w:rPr>
          <w:b w:val="1"/>
          <w:sz w:val="26"/>
        </w:rPr>
        <w:t xml:space="preserve">мена </w:t>
      </w:r>
      <w:r>
        <w:rPr>
          <w:b w:val="1"/>
          <w:spacing w:val="-1"/>
          <w:sz w:val="26"/>
        </w:rPr>
        <w:t>н</w:t>
      </w:r>
      <w:r>
        <w:rPr>
          <w:b w:val="1"/>
          <w:sz w:val="26"/>
        </w:rPr>
        <w:t>е</w:t>
      </w:r>
      <w:r>
        <w:rPr>
          <w:b w:val="1"/>
          <w:spacing w:val="-4"/>
          <w:sz w:val="26"/>
        </w:rPr>
        <w:t xml:space="preserve"> </w:t>
      </w:r>
      <w:r>
        <w:rPr>
          <w:b w:val="1"/>
          <w:sz w:val="26"/>
        </w:rPr>
        <w:t>пр</w:t>
      </w:r>
      <w:r>
        <w:rPr>
          <w:b w:val="1"/>
          <w:spacing w:val="1"/>
          <w:sz w:val="26"/>
        </w:rPr>
        <w:t>о</w:t>
      </w:r>
      <w:r>
        <w:rPr>
          <w:b w:val="1"/>
          <w:sz w:val="26"/>
        </w:rPr>
        <w:t>вод</w:t>
      </w:r>
      <w:r>
        <w:rPr>
          <w:b w:val="1"/>
          <w:spacing w:val="1"/>
          <w:sz w:val="26"/>
        </w:rPr>
        <w:t>и</w:t>
      </w:r>
      <w:r>
        <w:rPr>
          <w:b w:val="1"/>
          <w:sz w:val="26"/>
        </w:rPr>
        <w:t>тся</w:t>
      </w:r>
      <w:r>
        <w:rPr>
          <w:b w:val="1"/>
          <w:spacing w:val="50"/>
          <w:sz w:val="26"/>
        </w:rPr>
        <w:t xml:space="preserve"> </w:t>
      </w:r>
      <w:r>
        <w:rPr>
          <w:b w:val="1"/>
          <w:sz w:val="26"/>
        </w:rPr>
        <w:t>и</w:t>
      </w:r>
      <w:r>
        <w:rPr>
          <w:b w:val="1"/>
          <w:spacing w:val="51"/>
          <w:sz w:val="26"/>
        </w:rPr>
        <w:t xml:space="preserve"> </w:t>
      </w:r>
      <w:r>
        <w:rPr>
          <w:b w:val="1"/>
          <w:spacing w:val="1"/>
          <w:sz w:val="26"/>
        </w:rPr>
        <w:t>в</w:t>
      </w:r>
      <w:r>
        <w:rPr>
          <w:b w:val="1"/>
          <w:sz w:val="26"/>
        </w:rPr>
        <w:t>ремя</w:t>
      </w:r>
      <w:r>
        <w:rPr>
          <w:b w:val="1"/>
          <w:spacing w:val="48"/>
          <w:sz w:val="26"/>
        </w:rPr>
        <w:t xml:space="preserve"> </w:t>
      </w:r>
      <w:r>
        <w:rPr>
          <w:b w:val="1"/>
          <w:spacing w:val="2"/>
          <w:sz w:val="26"/>
        </w:rPr>
        <w:t>о</w:t>
      </w:r>
      <w:r>
        <w:rPr>
          <w:b w:val="1"/>
          <w:sz w:val="26"/>
        </w:rPr>
        <w:t>ко</w:t>
      </w:r>
      <w:r>
        <w:rPr>
          <w:b w:val="1"/>
          <w:spacing w:val="-2"/>
          <w:sz w:val="26"/>
        </w:rPr>
        <w:t>н</w:t>
      </w:r>
      <w:r>
        <w:rPr>
          <w:b w:val="1"/>
          <w:sz w:val="26"/>
        </w:rPr>
        <w:t>ч</w:t>
      </w:r>
      <w:r>
        <w:rPr>
          <w:b w:val="1"/>
          <w:spacing w:val="2"/>
          <w:sz w:val="26"/>
        </w:rPr>
        <w:t>а</w:t>
      </w:r>
      <w:r>
        <w:rPr>
          <w:b w:val="1"/>
          <w:sz w:val="26"/>
        </w:rPr>
        <w:t>н</w:t>
      </w:r>
      <w:r>
        <w:rPr>
          <w:b w:val="1"/>
          <w:spacing w:val="1"/>
          <w:sz w:val="26"/>
        </w:rPr>
        <w:t>и</w:t>
      </w:r>
      <w:r>
        <w:rPr>
          <w:b w:val="1"/>
          <w:sz w:val="26"/>
        </w:rPr>
        <w:t>я</w:t>
      </w:r>
      <w:r>
        <w:rPr>
          <w:b w:val="1"/>
          <w:spacing w:val="48"/>
          <w:sz w:val="26"/>
        </w:rPr>
        <w:t xml:space="preserve"> </w:t>
      </w:r>
      <w:r>
        <w:rPr>
          <w:b w:val="1"/>
          <w:spacing w:val="2"/>
          <w:sz w:val="26"/>
        </w:rPr>
        <w:t>э</w:t>
      </w:r>
      <w:r>
        <w:rPr>
          <w:b w:val="1"/>
          <w:sz w:val="26"/>
        </w:rPr>
        <w:t>к</w:t>
      </w:r>
      <w:r>
        <w:rPr>
          <w:b w:val="1"/>
          <w:spacing w:val="-2"/>
          <w:sz w:val="26"/>
        </w:rPr>
        <w:t>з</w:t>
      </w:r>
      <w:r>
        <w:rPr>
          <w:b w:val="1"/>
          <w:sz w:val="26"/>
        </w:rPr>
        <w:t>аме</w:t>
      </w:r>
      <w:r>
        <w:rPr>
          <w:b w:val="1"/>
          <w:spacing w:val="1"/>
          <w:sz w:val="26"/>
        </w:rPr>
        <w:t>н</w:t>
      </w:r>
      <w:r>
        <w:rPr>
          <w:b w:val="1"/>
          <w:sz w:val="26"/>
        </w:rPr>
        <w:t>а</w:t>
      </w:r>
      <w:r>
        <w:rPr>
          <w:b w:val="1"/>
          <w:spacing w:val="49"/>
          <w:sz w:val="26"/>
        </w:rPr>
        <w:t xml:space="preserve"> </w:t>
      </w:r>
      <w:r>
        <w:rPr>
          <w:b w:val="1"/>
          <w:sz w:val="26"/>
        </w:rPr>
        <w:t>не</w:t>
      </w:r>
      <w:r>
        <w:rPr>
          <w:b w:val="1"/>
          <w:spacing w:val="2"/>
          <w:sz w:val="26"/>
        </w:rPr>
        <w:t xml:space="preserve"> </w:t>
      </w:r>
      <w:r>
        <w:rPr>
          <w:b w:val="1"/>
          <w:sz w:val="26"/>
        </w:rPr>
        <w:t>прод</w:t>
      </w:r>
      <w:r>
        <w:rPr>
          <w:b w:val="1"/>
          <w:spacing w:val="1"/>
          <w:sz w:val="26"/>
        </w:rPr>
        <w:t>л</w:t>
      </w:r>
      <w:r>
        <w:rPr>
          <w:b w:val="1"/>
          <w:sz w:val="26"/>
        </w:rPr>
        <w:t>е</w:t>
      </w:r>
      <w:r>
        <w:rPr>
          <w:b w:val="1"/>
          <w:spacing w:val="1"/>
          <w:sz w:val="26"/>
        </w:rPr>
        <w:t>в</w:t>
      </w:r>
      <w:r>
        <w:rPr>
          <w:b w:val="1"/>
          <w:sz w:val="26"/>
        </w:rPr>
        <w:t>аетс</w:t>
      </w:r>
      <w:r>
        <w:rPr>
          <w:b w:val="1"/>
          <w:spacing w:val="-1"/>
          <w:sz w:val="26"/>
        </w:rPr>
        <w:t>я</w:t>
      </w:r>
      <w:r>
        <w:rPr>
          <w:b w:val="1"/>
          <w:sz w:val="26"/>
        </w:rPr>
        <w:t>,</w:t>
      </w:r>
      <w:r>
        <w:rPr>
          <w:b w:val="1"/>
          <w:spacing w:val="51"/>
          <w:sz w:val="26"/>
        </w:rPr>
        <w:t xml:space="preserve"> </w:t>
      </w:r>
      <w:r>
        <w:rPr>
          <w:b w:val="1"/>
          <w:sz w:val="26"/>
        </w:rPr>
        <w:t>о</w:t>
      </w:r>
      <w:r>
        <w:rPr>
          <w:b w:val="1"/>
          <w:spacing w:val="-3"/>
          <w:sz w:val="26"/>
        </w:rPr>
        <w:t xml:space="preserve"> </w:t>
      </w:r>
      <w:r>
        <w:rPr>
          <w:b w:val="1"/>
          <w:sz w:val="26"/>
        </w:rPr>
        <w:t>чем</w:t>
      </w:r>
      <w:r>
        <w:rPr>
          <w:b w:val="1"/>
          <w:spacing w:val="50"/>
          <w:sz w:val="26"/>
        </w:rPr>
        <w:t xml:space="preserve"> </w:t>
      </w:r>
      <w:r>
        <w:rPr>
          <w:b w:val="1"/>
          <w:sz w:val="26"/>
        </w:rPr>
        <w:t>со</w:t>
      </w:r>
      <w:r>
        <w:rPr>
          <w:b w:val="1"/>
          <w:spacing w:val="2"/>
          <w:sz w:val="26"/>
        </w:rPr>
        <w:t>о</w:t>
      </w:r>
      <w:r>
        <w:rPr>
          <w:b w:val="1"/>
          <w:sz w:val="26"/>
        </w:rPr>
        <w:t>б</w:t>
      </w:r>
      <w:r>
        <w:rPr>
          <w:b w:val="1"/>
          <w:spacing w:val="1"/>
          <w:sz w:val="26"/>
        </w:rPr>
        <w:t>щ</w:t>
      </w:r>
      <w:r>
        <w:rPr>
          <w:b w:val="1"/>
          <w:sz w:val="26"/>
        </w:rPr>
        <w:t xml:space="preserve">ается </w:t>
      </w:r>
      <w:r>
        <w:rPr>
          <w:b w:val="1"/>
          <w:spacing w:val="2"/>
          <w:sz w:val="26"/>
        </w:rPr>
        <w:t>у</w:t>
      </w:r>
      <w:r>
        <w:rPr>
          <w:b w:val="1"/>
          <w:sz w:val="26"/>
        </w:rPr>
        <w:t>частни</w:t>
      </w:r>
      <w:r>
        <w:rPr>
          <w:b w:val="1"/>
          <w:spacing w:val="-2"/>
          <w:sz w:val="26"/>
        </w:rPr>
        <w:t>к</w:t>
      </w:r>
      <w:r>
        <w:rPr>
          <w:b w:val="1"/>
          <w:sz w:val="26"/>
        </w:rPr>
        <w:t>у</w:t>
      </w:r>
      <w:r>
        <w:rPr>
          <w:b w:val="1"/>
          <w:spacing w:val="54"/>
          <w:sz w:val="26"/>
        </w:rPr>
        <w:t xml:space="preserve"> </w:t>
      </w:r>
      <w:r>
        <w:rPr>
          <w:b w:val="1"/>
          <w:sz w:val="26"/>
        </w:rPr>
        <w:t>эк</w:t>
      </w:r>
      <w:r>
        <w:rPr>
          <w:b w:val="1"/>
          <w:spacing w:val="-2"/>
          <w:sz w:val="26"/>
        </w:rPr>
        <w:t>з</w:t>
      </w:r>
      <w:r>
        <w:rPr>
          <w:b w:val="1"/>
          <w:sz w:val="26"/>
        </w:rPr>
        <w:t>аме</w:t>
      </w:r>
      <w:r>
        <w:rPr>
          <w:b w:val="1"/>
          <w:spacing w:val="1"/>
          <w:sz w:val="26"/>
        </w:rPr>
        <w:t>н</w:t>
      </w:r>
      <w:r>
        <w:rPr>
          <w:b w:val="1"/>
          <w:spacing w:val="4"/>
          <w:sz w:val="26"/>
        </w:rPr>
        <w:t>а</w:t>
      </w:r>
      <w:r>
        <w:rPr>
          <w:sz w:val="26"/>
        </w:rPr>
        <w:t>.</w:t>
      </w:r>
      <w:r>
        <w:rPr>
          <w:spacing w:val="52"/>
          <w:sz w:val="26"/>
        </w:rPr>
        <w:t xml:space="preserve"> </w:t>
      </w:r>
      <w:r>
        <w:rPr>
          <w:sz w:val="26"/>
        </w:rPr>
        <w:t>Ре</w:t>
      </w:r>
      <w:r>
        <w:rPr>
          <w:spacing w:val="-2"/>
          <w:sz w:val="26"/>
        </w:rPr>
        <w:t>к</w:t>
      </w:r>
      <w:r>
        <w:rPr>
          <w:spacing w:val="2"/>
          <w:sz w:val="26"/>
        </w:rPr>
        <w:t>о</w:t>
      </w:r>
      <w:r>
        <w:rPr>
          <w:spacing w:val="-1"/>
          <w:sz w:val="26"/>
        </w:rPr>
        <w:t>м</w:t>
      </w:r>
      <w:r>
        <w:rPr>
          <w:sz w:val="26"/>
        </w:rPr>
        <w:t>ен</w:t>
      </w:r>
      <w:r>
        <w:rPr>
          <w:spacing w:val="5"/>
          <w:sz w:val="26"/>
        </w:rPr>
        <w:t>д</w:t>
      </w:r>
      <w:r>
        <w:rPr>
          <w:spacing w:val="-6"/>
          <w:sz w:val="26"/>
        </w:rPr>
        <w:t>у</w:t>
      </w:r>
      <w:r>
        <w:rPr>
          <w:spacing w:val="2"/>
          <w:sz w:val="26"/>
        </w:rPr>
        <w:t>е</w:t>
      </w:r>
      <w:r>
        <w:rPr>
          <w:sz w:val="26"/>
        </w:rPr>
        <w:t>тся</w:t>
      </w:r>
      <w:r>
        <w:rPr>
          <w:spacing w:val="52"/>
          <w:sz w:val="26"/>
        </w:rPr>
        <w:t xml:space="preserve"> </w:t>
      </w:r>
      <w:r>
        <w:rPr>
          <w:sz w:val="26"/>
        </w:rPr>
        <w:t>сос</w:t>
      </w:r>
      <w:r>
        <w:rPr>
          <w:spacing w:val="1"/>
          <w:sz w:val="26"/>
        </w:rPr>
        <w:t>т</w:t>
      </w:r>
      <w:r>
        <w:rPr>
          <w:sz w:val="26"/>
        </w:rPr>
        <w:t>авить</w:t>
      </w:r>
      <w:r>
        <w:rPr>
          <w:spacing w:val="51"/>
          <w:sz w:val="26"/>
        </w:rPr>
        <w:t xml:space="preserve"> </w:t>
      </w:r>
      <w:r>
        <w:rPr>
          <w:spacing w:val="2"/>
          <w:sz w:val="26"/>
        </w:rPr>
        <w:t>а</w:t>
      </w:r>
      <w:r>
        <w:rPr>
          <w:spacing w:val="-2"/>
          <w:sz w:val="26"/>
        </w:rPr>
        <w:t>к</w:t>
      </w:r>
      <w:r>
        <w:rPr>
          <w:sz w:val="26"/>
        </w:rPr>
        <w:t>т</w:t>
      </w:r>
      <w:r>
        <w:rPr>
          <w:spacing w:val="51"/>
          <w:sz w:val="26"/>
        </w:rPr>
        <w:t xml:space="preserve"> </w:t>
      </w:r>
      <w:r>
        <w:rPr>
          <w:sz w:val="26"/>
        </w:rPr>
        <w:t>в</w:t>
      </w:r>
      <w:r>
        <w:rPr>
          <w:spacing w:val="-2"/>
          <w:sz w:val="26"/>
        </w:rPr>
        <w:t xml:space="preserve"> </w:t>
      </w:r>
      <w:r>
        <w:rPr>
          <w:spacing w:val="2"/>
          <w:sz w:val="26"/>
        </w:rPr>
        <w:t>с</w:t>
      </w:r>
      <w:r>
        <w:rPr>
          <w:sz w:val="26"/>
        </w:rPr>
        <w:t>вободн</w:t>
      </w:r>
      <w:r>
        <w:rPr>
          <w:spacing w:val="2"/>
          <w:sz w:val="26"/>
        </w:rPr>
        <w:t>о</w:t>
      </w:r>
      <w:r>
        <w:rPr>
          <w:sz w:val="26"/>
        </w:rPr>
        <w:t>й</w:t>
      </w:r>
      <w:r>
        <w:rPr>
          <w:spacing w:val="52"/>
          <w:sz w:val="26"/>
        </w:rPr>
        <w:t xml:space="preserve"> </w:t>
      </w:r>
      <w:r>
        <w:rPr>
          <w:sz w:val="26"/>
        </w:rPr>
        <w:t>фор</w:t>
      </w:r>
      <w:r>
        <w:rPr>
          <w:spacing w:val="-1"/>
          <w:sz w:val="26"/>
        </w:rPr>
        <w:t>м</w:t>
      </w:r>
      <w:r>
        <w:rPr>
          <w:sz w:val="26"/>
        </w:rPr>
        <w:t>е.</w:t>
      </w:r>
      <w:r>
        <w:rPr>
          <w:spacing w:val="54"/>
          <w:sz w:val="26"/>
        </w:rPr>
        <w:t xml:space="preserve"> </w:t>
      </w:r>
      <w:r>
        <w:rPr>
          <w:spacing w:val="1"/>
          <w:sz w:val="26"/>
        </w:rPr>
        <w:t>У</w:t>
      </w:r>
      <w:r>
        <w:rPr>
          <w:spacing w:val="-2"/>
          <w:sz w:val="26"/>
        </w:rPr>
        <w:t>к</w:t>
      </w:r>
      <w:r>
        <w:rPr>
          <w:sz w:val="26"/>
        </w:rPr>
        <w:t>азан</w:t>
      </w:r>
      <w:r>
        <w:rPr>
          <w:spacing w:val="1"/>
          <w:sz w:val="26"/>
        </w:rPr>
        <w:t>н</w:t>
      </w:r>
      <w:r>
        <w:rPr>
          <w:sz w:val="26"/>
        </w:rPr>
        <w:t>ый</w:t>
      </w:r>
      <w:r>
        <w:rPr>
          <w:spacing w:val="53"/>
          <w:sz w:val="26"/>
        </w:rPr>
        <w:t xml:space="preserve"> </w:t>
      </w:r>
      <w:r>
        <w:rPr>
          <w:sz w:val="26"/>
        </w:rPr>
        <w:t>а</w:t>
      </w:r>
      <w:r>
        <w:rPr>
          <w:spacing w:val="-2"/>
          <w:sz w:val="26"/>
        </w:rPr>
        <w:t>к</w:t>
      </w:r>
      <w:r>
        <w:rPr>
          <w:sz w:val="26"/>
        </w:rPr>
        <w:t>т подпис</w:t>
      </w:r>
      <w:r>
        <w:rPr>
          <w:spacing w:val="1"/>
          <w:sz w:val="26"/>
        </w:rPr>
        <w:t>ы</w:t>
      </w:r>
      <w:r>
        <w:rPr>
          <w:sz w:val="26"/>
        </w:rPr>
        <w:t>вает</w:t>
      </w:r>
      <w:r>
        <w:rPr>
          <w:spacing w:val="-6"/>
          <w:sz w:val="26"/>
        </w:rPr>
        <w:t xml:space="preserve"> у</w:t>
      </w:r>
      <w:r>
        <w:rPr>
          <w:spacing w:val="1"/>
          <w:sz w:val="26"/>
        </w:rPr>
        <w:t>ч</w:t>
      </w:r>
      <w:r>
        <w:rPr>
          <w:sz w:val="26"/>
        </w:rPr>
        <w:t>астн</w:t>
      </w:r>
      <w:r>
        <w:rPr>
          <w:spacing w:val="2"/>
          <w:sz w:val="26"/>
        </w:rPr>
        <w:t>и</w:t>
      </w:r>
      <w:r>
        <w:rPr>
          <w:sz w:val="26"/>
        </w:rPr>
        <w:t>к</w:t>
      </w:r>
      <w:r>
        <w:rPr>
          <w:spacing w:val="-11"/>
          <w:sz w:val="26"/>
        </w:rPr>
        <w:t xml:space="preserve"> </w:t>
      </w:r>
      <w:r>
        <w:rPr>
          <w:spacing w:val="1"/>
          <w:sz w:val="26"/>
        </w:rPr>
        <w:t>э</w:t>
      </w:r>
      <w:r>
        <w:rPr>
          <w:spacing w:val="-2"/>
          <w:sz w:val="26"/>
        </w:rPr>
        <w:t>к</w:t>
      </w:r>
      <w:r>
        <w:rPr>
          <w:sz w:val="26"/>
        </w:rPr>
        <w:t>замен</w:t>
      </w:r>
      <w:r>
        <w:rPr>
          <w:spacing w:val="2"/>
          <w:sz w:val="26"/>
        </w:rPr>
        <w:t>а</w:t>
      </w:r>
      <w:r>
        <w:rPr>
          <w:sz w:val="26"/>
        </w:rPr>
        <w:t>,</w:t>
      </w:r>
      <w:r>
        <w:rPr>
          <w:spacing w:val="-10"/>
          <w:sz w:val="26"/>
        </w:rPr>
        <w:t xml:space="preserve"> </w:t>
      </w:r>
      <w:r>
        <w:rPr>
          <w:spacing w:val="4"/>
          <w:sz w:val="26"/>
        </w:rPr>
        <w:t>р</w:t>
      </w:r>
      <w:r>
        <w:rPr>
          <w:spacing w:val="-6"/>
          <w:sz w:val="26"/>
        </w:rPr>
        <w:t>у</w:t>
      </w:r>
      <w:r>
        <w:rPr>
          <w:spacing w:val="1"/>
          <w:sz w:val="26"/>
        </w:rPr>
        <w:t>к</w:t>
      </w:r>
      <w:r>
        <w:rPr>
          <w:sz w:val="26"/>
        </w:rPr>
        <w:t>овод</w:t>
      </w:r>
      <w:r>
        <w:rPr>
          <w:spacing w:val="2"/>
          <w:sz w:val="26"/>
        </w:rPr>
        <w:t>и</w:t>
      </w:r>
      <w:r>
        <w:rPr>
          <w:sz w:val="26"/>
        </w:rPr>
        <w:t>тель</w:t>
      </w:r>
      <w:r>
        <w:rPr>
          <w:spacing w:val="-11"/>
          <w:sz w:val="26"/>
        </w:rPr>
        <w:t xml:space="preserve"> </w:t>
      </w:r>
      <w:r>
        <w:rPr>
          <w:sz w:val="26"/>
        </w:rPr>
        <w:t>П</w:t>
      </w:r>
      <w:r>
        <w:rPr>
          <w:spacing w:val="1"/>
          <w:sz w:val="26"/>
        </w:rPr>
        <w:t>П</w:t>
      </w:r>
      <w:r>
        <w:rPr>
          <w:sz w:val="26"/>
        </w:rPr>
        <w:t>Э</w:t>
      </w:r>
      <w:r>
        <w:rPr>
          <w:spacing w:val="-10"/>
          <w:sz w:val="26"/>
        </w:rPr>
        <w:t xml:space="preserve"> </w:t>
      </w:r>
      <w:r>
        <w:rPr>
          <w:sz w:val="26"/>
        </w:rPr>
        <w:t>и</w:t>
      </w:r>
      <w:r>
        <w:rPr>
          <w:spacing w:val="-3"/>
          <w:sz w:val="26"/>
        </w:rPr>
        <w:t xml:space="preserve"> </w:t>
      </w:r>
      <w:r>
        <w:rPr>
          <w:spacing w:val="-1"/>
          <w:sz w:val="26"/>
        </w:rPr>
        <w:t>ч</w:t>
      </w:r>
      <w:r>
        <w:rPr>
          <w:sz w:val="26"/>
        </w:rPr>
        <w:t>лен</w:t>
      </w:r>
      <w:r>
        <w:rPr>
          <w:spacing w:val="-9"/>
          <w:sz w:val="26"/>
        </w:rPr>
        <w:t xml:space="preserve"> </w:t>
      </w:r>
      <w:r>
        <w:rPr>
          <w:spacing w:val="1"/>
          <w:sz w:val="26"/>
        </w:rPr>
        <w:t>Г</w:t>
      </w:r>
      <w:r>
        <w:rPr>
          <w:sz w:val="26"/>
        </w:rPr>
        <w:t>Э</w:t>
      </w:r>
      <w:r>
        <w:rPr>
          <w:spacing w:val="1"/>
          <w:sz w:val="26"/>
        </w:rPr>
        <w:t>К</w:t>
      </w:r>
      <w:r>
        <w:rPr>
          <w:sz w:val="26"/>
        </w:rPr>
        <w:t>.</w:t>
      </w:r>
    </w:p>
    <w:p w14:paraId="70120000">
      <w:pPr>
        <w:pStyle w:val="Style_2"/>
        <w:widowControl w:val="1"/>
        <w:spacing w:line="300" w:lineRule="exact"/>
        <w:ind w:firstLine="709" w:left="0" w:right="145"/>
      </w:pPr>
      <w:r>
        <w:t>В</w:t>
      </w:r>
      <w:r>
        <w:rPr>
          <w:spacing w:val="56"/>
        </w:rPr>
        <w:t xml:space="preserve"> </w:t>
      </w:r>
      <w:r>
        <w:t>с</w:t>
      </w:r>
      <w:r>
        <w:rPr>
          <w:spacing w:val="2"/>
        </w:rPr>
        <w:t>л</w:t>
      </w:r>
      <w:r>
        <w:rPr>
          <w:spacing w:val="-6"/>
        </w:rPr>
        <w:t>у</w:t>
      </w:r>
      <w:r>
        <w:rPr>
          <w:spacing w:val="1"/>
        </w:rPr>
        <w:t>ч</w:t>
      </w:r>
      <w:r>
        <w:t>ае</w:t>
      </w:r>
      <w:r>
        <w:rPr>
          <w:spacing w:val="57"/>
        </w:rPr>
        <w:t xml:space="preserve"> </w:t>
      </w:r>
      <w:r>
        <w:t>от</w:t>
      </w:r>
      <w:r>
        <w:rPr>
          <w:spacing w:val="4"/>
        </w:rPr>
        <w:t>с</w:t>
      </w:r>
      <w:r>
        <w:rPr>
          <w:spacing w:val="-6"/>
        </w:rPr>
        <w:t>у</w:t>
      </w:r>
      <w:r>
        <w:rPr>
          <w:spacing w:val="1"/>
        </w:rPr>
        <w:t>т</w:t>
      </w:r>
      <w:r>
        <w:t>ств</w:t>
      </w:r>
      <w:r>
        <w:rPr>
          <w:spacing w:val="2"/>
        </w:rPr>
        <w:t>и</w:t>
      </w:r>
      <w:r>
        <w:t>я</w:t>
      </w:r>
      <w:r>
        <w:rPr>
          <w:spacing w:val="57"/>
        </w:rPr>
        <w:t xml:space="preserve"> </w:t>
      </w:r>
      <w:r>
        <w:t>по объек</w:t>
      </w:r>
      <w:r>
        <w:rPr>
          <w:spacing w:val="-2"/>
        </w:rPr>
        <w:t>т</w:t>
      </w:r>
      <w:r>
        <w:t>ивн</w:t>
      </w:r>
      <w:r>
        <w:rPr>
          <w:spacing w:val="3"/>
        </w:rPr>
        <w:t>ы</w:t>
      </w:r>
      <w:r>
        <w:t>м</w:t>
      </w:r>
      <w:r>
        <w:rPr>
          <w:spacing w:val="56"/>
        </w:rPr>
        <w:t xml:space="preserve"> </w:t>
      </w:r>
      <w:r>
        <w:t>при</w:t>
      </w:r>
      <w:r>
        <w:rPr>
          <w:spacing w:val="-1"/>
        </w:rPr>
        <w:t>ч</w:t>
      </w:r>
      <w:r>
        <w:t>ин</w:t>
      </w:r>
      <w:r>
        <w:rPr>
          <w:spacing w:val="1"/>
        </w:rPr>
        <w:t>а</w:t>
      </w:r>
      <w:r>
        <w:t>м</w:t>
      </w:r>
      <w:r>
        <w:rPr>
          <w:spacing w:val="60"/>
        </w:rPr>
        <w:t xml:space="preserve"> </w:t>
      </w:r>
      <w:r>
        <w:t>у</w:t>
      </w:r>
      <w:r>
        <w:rPr>
          <w:spacing w:val="-4"/>
        </w:rPr>
        <w:t xml:space="preserve"> </w:t>
      </w:r>
      <w:r>
        <w:rPr>
          <w:spacing w:val="-6"/>
        </w:rPr>
        <w:t>у</w:t>
      </w:r>
      <w:r>
        <w:rPr>
          <w:spacing w:val="1"/>
        </w:rPr>
        <w:t>ч</w:t>
      </w:r>
      <w:r>
        <w:t>астн</w:t>
      </w:r>
      <w:r>
        <w:rPr>
          <w:spacing w:val="2"/>
        </w:rPr>
        <w:t>и</w:t>
      </w:r>
      <w:r>
        <w:rPr>
          <w:spacing w:val="-2"/>
        </w:rPr>
        <w:t>к</w:t>
      </w:r>
      <w:r>
        <w:t>а</w:t>
      </w:r>
      <w:r>
        <w:rPr>
          <w:spacing w:val="57"/>
        </w:rPr>
        <w:t xml:space="preserve"> </w:t>
      </w:r>
      <w:r>
        <w:rPr>
          <w:spacing w:val="-2"/>
        </w:rPr>
        <w:t>Г</w:t>
      </w:r>
      <w:r>
        <w:t>ИА</w:t>
      </w:r>
      <w:r>
        <w:rPr>
          <w:spacing w:val="56"/>
        </w:rPr>
        <w:t xml:space="preserve"> </w:t>
      </w:r>
      <w:r>
        <w:t>д</w:t>
      </w:r>
      <w:r>
        <w:rPr>
          <w:spacing w:val="2"/>
        </w:rPr>
        <w:t>о</w:t>
      </w:r>
      <w:r>
        <w:rPr>
          <w:spacing w:val="3"/>
        </w:rPr>
        <w:t>к</w:t>
      </w:r>
      <w:r>
        <w:rPr>
          <w:spacing w:val="-6"/>
        </w:rPr>
        <w:t>у</w:t>
      </w:r>
      <w:r>
        <w:rPr>
          <w:spacing w:val="1"/>
        </w:rPr>
        <w:t>м</w:t>
      </w:r>
      <w:r>
        <w:t>ент</w:t>
      </w:r>
      <w:r>
        <w:rPr>
          <w:spacing w:val="2"/>
        </w:rPr>
        <w:t>а</w:t>
      </w:r>
      <w:r>
        <w:t xml:space="preserve">, </w:t>
      </w:r>
      <w:r>
        <w:rPr>
          <w:spacing w:val="-6"/>
        </w:rPr>
        <w:t>у</w:t>
      </w:r>
      <w:r>
        <w:rPr>
          <w:spacing w:val="2"/>
        </w:rPr>
        <w:t>до</w:t>
      </w:r>
      <w:r>
        <w:t>стоверя</w:t>
      </w:r>
      <w:r>
        <w:rPr>
          <w:spacing w:val="3"/>
        </w:rPr>
        <w:t>ю</w:t>
      </w:r>
      <w:r>
        <w:t>ще</w:t>
      </w:r>
      <w:r>
        <w:rPr>
          <w:spacing w:val="-2"/>
        </w:rPr>
        <w:t>г</w:t>
      </w:r>
      <w:r>
        <w:t>о</w:t>
      </w:r>
      <w:r>
        <w:rPr>
          <w:spacing w:val="11"/>
        </w:rPr>
        <w:t xml:space="preserve"> </w:t>
      </w:r>
      <w:r>
        <w:t>ли</w:t>
      </w:r>
      <w:r>
        <w:rPr>
          <w:spacing w:val="-1"/>
        </w:rPr>
        <w:t>ч</w:t>
      </w:r>
      <w:r>
        <w:t>ност</w:t>
      </w:r>
      <w:r>
        <w:rPr>
          <w:spacing w:val="1"/>
        </w:rPr>
        <w:t>ь</w:t>
      </w:r>
      <w:r>
        <w:t>,</w:t>
      </w:r>
      <w:r>
        <w:rPr>
          <w:spacing w:val="8"/>
        </w:rPr>
        <w:t xml:space="preserve"> </w:t>
      </w:r>
      <w:r>
        <w:t>он</w:t>
      </w:r>
      <w:r>
        <w:rPr>
          <w:spacing w:val="-5"/>
        </w:rPr>
        <w:t xml:space="preserve"> </w:t>
      </w:r>
      <w:r>
        <w:t>до</w:t>
      </w:r>
      <w:r>
        <w:rPr>
          <w:spacing w:val="5"/>
        </w:rPr>
        <w:t>п</w:t>
      </w:r>
      <w:r>
        <w:rPr>
          <w:spacing w:val="-6"/>
        </w:rPr>
        <w:t>у</w:t>
      </w:r>
      <w:r>
        <w:rPr>
          <w:spacing w:val="2"/>
        </w:rPr>
        <w:t>с</w:t>
      </w:r>
      <w:r>
        <w:rPr>
          <w:spacing w:val="-2"/>
        </w:rPr>
        <w:t>к</w:t>
      </w:r>
      <w:r>
        <w:t>а</w:t>
      </w:r>
      <w:r>
        <w:rPr>
          <w:spacing w:val="2"/>
        </w:rPr>
        <w:t>е</w:t>
      </w:r>
      <w:r>
        <w:rPr>
          <w:spacing w:val="1"/>
        </w:rPr>
        <w:t>т</w:t>
      </w:r>
      <w:r>
        <w:t>ся</w:t>
      </w:r>
      <w:r>
        <w:rPr>
          <w:spacing w:val="9"/>
        </w:rPr>
        <w:t xml:space="preserve"> </w:t>
      </w:r>
      <w:r>
        <w:t>в</w:t>
      </w:r>
      <w:r>
        <w:rPr>
          <w:spacing w:val="-5"/>
        </w:rPr>
        <w:t xml:space="preserve"> </w:t>
      </w:r>
      <w:r>
        <w:t>ППЭ</w:t>
      </w:r>
      <w:r>
        <w:rPr>
          <w:spacing w:val="8"/>
        </w:rPr>
        <w:t xml:space="preserve"> </w:t>
      </w:r>
      <w:r>
        <w:t>п</w:t>
      </w:r>
      <w:r>
        <w:rPr>
          <w:spacing w:val="2"/>
        </w:rPr>
        <w:t>о</w:t>
      </w:r>
      <w:r>
        <w:t>сле</w:t>
      </w:r>
      <w:r>
        <w:rPr>
          <w:spacing w:val="9"/>
        </w:rPr>
        <w:t xml:space="preserve"> </w:t>
      </w:r>
      <w:r>
        <w:t>пис</w:t>
      </w:r>
      <w:r>
        <w:rPr>
          <w:spacing w:val="1"/>
        </w:rPr>
        <w:t>ь</w:t>
      </w:r>
      <w:r>
        <w:rPr>
          <w:spacing w:val="-1"/>
        </w:rPr>
        <w:t>м</w:t>
      </w:r>
      <w:r>
        <w:t>ен</w:t>
      </w:r>
      <w:r>
        <w:rPr>
          <w:spacing w:val="1"/>
        </w:rPr>
        <w:t>н</w:t>
      </w:r>
      <w:r>
        <w:t>ого</w:t>
      </w:r>
      <w:r>
        <w:rPr>
          <w:spacing w:val="8"/>
        </w:rPr>
        <w:t xml:space="preserve"> </w:t>
      </w:r>
      <w:r>
        <w:rPr>
          <w:spacing w:val="2"/>
        </w:rPr>
        <w:t>п</w:t>
      </w:r>
      <w:r>
        <w:t>одтверж</w:t>
      </w:r>
      <w:r>
        <w:rPr>
          <w:spacing w:val="2"/>
        </w:rPr>
        <w:t>де</w:t>
      </w:r>
      <w:r>
        <w:t>ния</w:t>
      </w:r>
      <w:r>
        <w:rPr>
          <w:spacing w:val="9"/>
        </w:rPr>
        <w:t xml:space="preserve"> </w:t>
      </w:r>
      <w:r>
        <w:t>его ли</w:t>
      </w:r>
      <w:r>
        <w:rPr>
          <w:spacing w:val="-1"/>
        </w:rPr>
        <w:t>ч</w:t>
      </w:r>
      <w:r>
        <w:t>ности</w:t>
      </w:r>
      <w:r>
        <w:rPr>
          <w:spacing w:val="12"/>
        </w:rPr>
        <w:t xml:space="preserve"> </w:t>
      </w:r>
      <w:r>
        <w:t>соп</w:t>
      </w:r>
      <w:r>
        <w:rPr>
          <w:spacing w:val="2"/>
        </w:rPr>
        <w:t>р</w:t>
      </w:r>
      <w:r>
        <w:t>овожд</w:t>
      </w:r>
      <w:r>
        <w:rPr>
          <w:spacing w:val="2"/>
        </w:rPr>
        <w:t>а</w:t>
      </w:r>
      <w:r>
        <w:t>ющим</w:t>
      </w:r>
      <w:r>
        <w:rPr>
          <w:spacing w:val="10"/>
        </w:rPr>
        <w:t xml:space="preserve"> </w:t>
      </w:r>
      <w:r>
        <w:t>(фо</w:t>
      </w:r>
      <w:r>
        <w:rPr>
          <w:spacing w:val="2"/>
        </w:rPr>
        <w:t>р</w:t>
      </w:r>
      <w:r>
        <w:rPr>
          <w:spacing w:val="-1"/>
        </w:rPr>
        <w:t>м</w:t>
      </w:r>
      <w:r>
        <w:t>а</w:t>
      </w:r>
      <w:r>
        <w:rPr>
          <w:spacing w:val="12"/>
        </w:rPr>
        <w:t xml:space="preserve"> </w:t>
      </w:r>
      <w:r>
        <w:t>П</w:t>
      </w:r>
      <w:r>
        <w:rPr>
          <w:spacing w:val="2"/>
        </w:rPr>
        <w:t>ПЭ</w:t>
      </w:r>
      <w:r>
        <w:t>-</w:t>
      </w:r>
      <w:r>
        <w:rPr>
          <w:spacing w:val="2"/>
        </w:rPr>
        <w:t>2</w:t>
      </w:r>
      <w:r>
        <w:t>0).</w:t>
      </w:r>
      <w:r>
        <w:rPr>
          <w:spacing w:val="11"/>
        </w:rPr>
        <w:t xml:space="preserve"> </w:t>
      </w:r>
      <w:r>
        <w:t>А</w:t>
      </w:r>
      <w:r>
        <w:rPr>
          <w:spacing w:val="-2"/>
        </w:rPr>
        <w:t>к</w:t>
      </w:r>
      <w:r>
        <w:t>т</w:t>
      </w:r>
      <w:r>
        <w:rPr>
          <w:spacing w:val="11"/>
        </w:rPr>
        <w:t xml:space="preserve"> </w:t>
      </w:r>
      <w:r>
        <w:rPr>
          <w:spacing w:val="2"/>
        </w:rPr>
        <w:t>о</w:t>
      </w:r>
      <w:r>
        <w:t>б</w:t>
      </w:r>
      <w:r>
        <w:rPr>
          <w:spacing w:val="12"/>
        </w:rPr>
        <w:t xml:space="preserve"> </w:t>
      </w:r>
      <w:r>
        <w:t>иде</w:t>
      </w:r>
      <w:r>
        <w:rPr>
          <w:spacing w:val="1"/>
        </w:rPr>
        <w:t>н</w:t>
      </w:r>
      <w:r>
        <w:t>тиф</w:t>
      </w:r>
      <w:r>
        <w:rPr>
          <w:spacing w:val="2"/>
        </w:rPr>
        <w:t>и</w:t>
      </w:r>
      <w:r>
        <w:rPr>
          <w:spacing w:val="1"/>
        </w:rPr>
        <w:t>к</w:t>
      </w:r>
      <w:r>
        <w:t>ац</w:t>
      </w:r>
      <w:r>
        <w:rPr>
          <w:spacing w:val="1"/>
        </w:rPr>
        <w:t>и</w:t>
      </w:r>
      <w:r>
        <w:t>и</w:t>
      </w:r>
      <w:r>
        <w:rPr>
          <w:spacing w:val="12"/>
        </w:rPr>
        <w:t xml:space="preserve"> </w:t>
      </w:r>
      <w:r>
        <w:t>ли</w:t>
      </w:r>
      <w:r>
        <w:rPr>
          <w:spacing w:val="-1"/>
        </w:rPr>
        <w:t>ч</w:t>
      </w:r>
      <w:r>
        <w:t>ности</w:t>
      </w:r>
      <w:r>
        <w:rPr>
          <w:spacing w:val="17"/>
        </w:rPr>
        <w:t xml:space="preserve"> </w:t>
      </w:r>
      <w:r>
        <w:rPr>
          <w:spacing w:val="-6"/>
        </w:rPr>
        <w:t>у</w:t>
      </w:r>
      <w:r>
        <w:rPr>
          <w:spacing w:val="1"/>
        </w:rPr>
        <w:t>ч</w:t>
      </w:r>
      <w:r>
        <w:t>ас</w:t>
      </w:r>
      <w:r>
        <w:rPr>
          <w:spacing w:val="1"/>
        </w:rPr>
        <w:t>т</w:t>
      </w:r>
      <w:r>
        <w:t>ни</w:t>
      </w:r>
      <w:r>
        <w:rPr>
          <w:spacing w:val="-2"/>
        </w:rPr>
        <w:t>к</w:t>
      </w:r>
      <w:r>
        <w:t xml:space="preserve">а </w:t>
      </w:r>
      <w:r>
        <w:rPr>
          <w:spacing w:val="-2"/>
        </w:rPr>
        <w:t>Г</w:t>
      </w:r>
      <w:r>
        <w:t>ИА</w:t>
      </w:r>
      <w:r>
        <w:rPr>
          <w:spacing w:val="24"/>
        </w:rPr>
        <w:t xml:space="preserve"> </w:t>
      </w:r>
      <w:r>
        <w:t>переда</w:t>
      </w:r>
      <w:r>
        <w:rPr>
          <w:spacing w:val="2"/>
        </w:rPr>
        <w:t>е</w:t>
      </w:r>
      <w:r>
        <w:t>тся</w:t>
      </w:r>
      <w:r>
        <w:rPr>
          <w:spacing w:val="27"/>
        </w:rPr>
        <w:t xml:space="preserve"> </w:t>
      </w:r>
      <w:r>
        <w:rPr>
          <w:spacing w:val="-6"/>
        </w:rPr>
        <w:t>у</w:t>
      </w:r>
      <w:r>
        <w:rPr>
          <w:spacing w:val="1"/>
        </w:rPr>
        <w:t>ч</w:t>
      </w:r>
      <w:r>
        <w:t>а</w:t>
      </w:r>
      <w:r>
        <w:rPr>
          <w:spacing w:val="2"/>
        </w:rPr>
        <w:t>с</w:t>
      </w:r>
      <w:r>
        <w:t>тни</w:t>
      </w:r>
      <w:r>
        <w:rPr>
          <w:spacing w:val="3"/>
        </w:rPr>
        <w:t>к</w:t>
      </w:r>
      <w:r>
        <w:t>у</w:t>
      </w:r>
      <w:r>
        <w:rPr>
          <w:spacing w:val="20"/>
        </w:rPr>
        <w:t xml:space="preserve"> </w:t>
      </w:r>
      <w:r>
        <w:rPr>
          <w:spacing w:val="1"/>
        </w:rPr>
        <w:t>Г</w:t>
      </w:r>
      <w:r>
        <w:t>ИА,</w:t>
      </w:r>
      <w:r>
        <w:rPr>
          <w:spacing w:val="25"/>
        </w:rPr>
        <w:t xml:space="preserve"> </w:t>
      </w:r>
      <w:r>
        <w:rPr>
          <w:spacing w:val="-2"/>
        </w:rPr>
        <w:t>к</w:t>
      </w:r>
      <w:r>
        <w:rPr>
          <w:spacing w:val="2"/>
        </w:rPr>
        <w:t>о</w:t>
      </w:r>
      <w:r>
        <w:t>торый</w:t>
      </w:r>
      <w:r>
        <w:rPr>
          <w:spacing w:val="28"/>
        </w:rPr>
        <w:t xml:space="preserve"> </w:t>
      </w:r>
      <w:r>
        <w:t>сдаёт</w:t>
      </w:r>
      <w:r>
        <w:rPr>
          <w:spacing w:val="24"/>
        </w:rPr>
        <w:t xml:space="preserve"> </w:t>
      </w:r>
      <w:r>
        <w:t>его</w:t>
      </w:r>
      <w:r>
        <w:rPr>
          <w:spacing w:val="24"/>
        </w:rPr>
        <w:t xml:space="preserve"> </w:t>
      </w:r>
      <w:r>
        <w:t>органи</w:t>
      </w:r>
      <w:r>
        <w:rPr>
          <w:spacing w:val="1"/>
        </w:rPr>
        <w:t>з</w:t>
      </w:r>
      <w:r>
        <w:t>а</w:t>
      </w:r>
      <w:r>
        <w:rPr>
          <w:spacing w:val="1"/>
        </w:rPr>
        <w:t>т</w:t>
      </w:r>
      <w:r>
        <w:t>о</w:t>
      </w:r>
      <w:r>
        <w:rPr>
          <w:spacing w:val="4"/>
        </w:rPr>
        <w:t>р</w:t>
      </w:r>
      <w:r>
        <w:t>у</w:t>
      </w:r>
      <w:r>
        <w:rPr>
          <w:spacing w:val="17"/>
        </w:rPr>
        <w:t xml:space="preserve"> </w:t>
      </w:r>
      <w:r>
        <w:t>на</w:t>
      </w:r>
      <w:r>
        <w:rPr>
          <w:spacing w:val="32"/>
        </w:rPr>
        <w:t xml:space="preserve"> </w:t>
      </w:r>
      <w:r>
        <w:t>входе</w:t>
      </w:r>
      <w:r>
        <w:rPr>
          <w:spacing w:val="25"/>
        </w:rPr>
        <w:t xml:space="preserve"> </w:t>
      </w:r>
      <w:r>
        <w:t>в</w:t>
      </w:r>
      <w:r>
        <w:rPr>
          <w:spacing w:val="25"/>
        </w:rPr>
        <w:t xml:space="preserve"> </w:t>
      </w:r>
      <w:r>
        <w:rPr>
          <w:spacing w:val="4"/>
        </w:rPr>
        <w:t>а</w:t>
      </w:r>
      <w:r>
        <w:rPr>
          <w:spacing w:val="-6"/>
        </w:rPr>
        <w:t>у</w:t>
      </w:r>
      <w:r>
        <w:t>ди</w:t>
      </w:r>
      <w:r>
        <w:rPr>
          <w:spacing w:val="2"/>
        </w:rPr>
        <w:t>т</w:t>
      </w:r>
      <w:r>
        <w:t>ори</w:t>
      </w:r>
      <w:r>
        <w:rPr>
          <w:spacing w:val="1"/>
        </w:rPr>
        <w:t>ю</w:t>
      </w:r>
      <w:r>
        <w:t>.</w:t>
      </w:r>
    </w:p>
    <w:p w14:paraId="71120000">
      <w:pPr>
        <w:pStyle w:val="Style_2"/>
        <w:widowControl w:val="1"/>
        <w:spacing w:before="5" w:line="298" w:lineRule="exact"/>
        <w:ind w:firstLine="709" w:left="0" w:right="145"/>
      </w:pPr>
      <w:r>
        <w:t>По</w:t>
      </w:r>
      <w:r>
        <w:rPr>
          <w:spacing w:val="-8"/>
        </w:rPr>
        <w:t xml:space="preserve"> </w:t>
      </w:r>
      <w:r>
        <w:t>о</w:t>
      </w:r>
      <w:r>
        <w:rPr>
          <w:spacing w:val="-2"/>
        </w:rPr>
        <w:t>к</w:t>
      </w:r>
      <w:r>
        <w:t>о</w:t>
      </w:r>
      <w:r>
        <w:rPr>
          <w:spacing w:val="2"/>
        </w:rPr>
        <w:t>н</w:t>
      </w:r>
      <w:r>
        <w:rPr>
          <w:spacing w:val="-1"/>
        </w:rPr>
        <w:t>ч</w:t>
      </w:r>
      <w:r>
        <w:t>ан</w:t>
      </w:r>
      <w:r>
        <w:rPr>
          <w:spacing w:val="1"/>
        </w:rPr>
        <w:t>и</w:t>
      </w:r>
      <w:r>
        <w:t>и</w:t>
      </w:r>
      <w:r>
        <w:rPr>
          <w:spacing w:val="4"/>
        </w:rPr>
        <w:t xml:space="preserve"> </w:t>
      </w:r>
      <w:r>
        <w:rPr>
          <w:spacing w:val="-1"/>
        </w:rPr>
        <w:t>э</w:t>
      </w:r>
      <w:r>
        <w:rPr>
          <w:spacing w:val="-2"/>
        </w:rPr>
        <w:t>к</w:t>
      </w:r>
      <w:r>
        <w:t>з</w:t>
      </w:r>
      <w:r>
        <w:rPr>
          <w:spacing w:val="2"/>
        </w:rPr>
        <w:t>а</w:t>
      </w:r>
      <w:r>
        <w:rPr>
          <w:spacing w:val="-1"/>
        </w:rPr>
        <w:t>м</w:t>
      </w:r>
      <w:r>
        <w:rPr>
          <w:spacing w:val="2"/>
        </w:rPr>
        <w:t>е</w:t>
      </w:r>
      <w:r>
        <w:t>на</w:t>
      </w:r>
      <w:r>
        <w:rPr>
          <w:spacing w:val="3"/>
        </w:rPr>
        <w:t xml:space="preserve"> </w:t>
      </w:r>
      <w:r>
        <w:t>органи</w:t>
      </w:r>
      <w:r>
        <w:rPr>
          <w:spacing w:val="1"/>
        </w:rPr>
        <w:t>з</w:t>
      </w:r>
      <w:r>
        <w:t>ат</w:t>
      </w:r>
      <w:r>
        <w:rPr>
          <w:spacing w:val="1"/>
        </w:rPr>
        <w:t>о</w:t>
      </w:r>
      <w:r>
        <w:t>р</w:t>
      </w:r>
      <w:r>
        <w:rPr>
          <w:spacing w:val="2"/>
        </w:rPr>
        <w:t xml:space="preserve"> </w:t>
      </w:r>
      <w:r>
        <w:t>в</w:t>
      </w:r>
      <w:r>
        <w:rPr>
          <w:spacing w:val="2"/>
        </w:rPr>
        <w:t xml:space="preserve"> </w:t>
      </w:r>
      <w:r>
        <w:rPr>
          <w:spacing w:val="4"/>
        </w:rPr>
        <w:t>а</w:t>
      </w:r>
      <w:r>
        <w:rPr>
          <w:spacing w:val="-6"/>
        </w:rPr>
        <w:t>у</w:t>
      </w:r>
      <w:r>
        <w:rPr>
          <w:spacing w:val="2"/>
        </w:rPr>
        <w:t>д</w:t>
      </w:r>
      <w:r>
        <w:t>итории</w:t>
      </w:r>
      <w:r>
        <w:rPr>
          <w:spacing w:val="2"/>
        </w:rPr>
        <w:t xml:space="preserve"> </w:t>
      </w:r>
      <w:r>
        <w:t>сдаёт</w:t>
      </w:r>
      <w:r>
        <w:rPr>
          <w:spacing w:val="4"/>
        </w:rPr>
        <w:t xml:space="preserve"> </w:t>
      </w:r>
      <w:r>
        <w:t>дан</w:t>
      </w:r>
      <w:r>
        <w:rPr>
          <w:spacing w:val="5"/>
        </w:rPr>
        <w:t>н</w:t>
      </w:r>
      <w:r>
        <w:rPr>
          <w:spacing w:val="-6"/>
        </w:rPr>
        <w:t>у</w:t>
      </w:r>
      <w:r>
        <w:t>ю</w:t>
      </w:r>
      <w:r>
        <w:rPr>
          <w:spacing w:val="4"/>
        </w:rPr>
        <w:t xml:space="preserve"> </w:t>
      </w:r>
      <w:r>
        <w:t>фор</w:t>
      </w:r>
      <w:r>
        <w:rPr>
          <w:spacing w:val="3"/>
        </w:rPr>
        <w:t>м</w:t>
      </w:r>
      <w:r>
        <w:t xml:space="preserve">у </w:t>
      </w:r>
      <w:r>
        <w:rPr>
          <w:spacing w:val="4"/>
        </w:rPr>
        <w:t>р</w:t>
      </w:r>
      <w:r>
        <w:rPr>
          <w:spacing w:val="-6"/>
        </w:rPr>
        <w:t>у</w:t>
      </w:r>
      <w:r>
        <w:rPr>
          <w:spacing w:val="1"/>
        </w:rPr>
        <w:t>к</w:t>
      </w:r>
      <w:r>
        <w:t>оводит</w:t>
      </w:r>
      <w:r>
        <w:rPr>
          <w:spacing w:val="2"/>
        </w:rPr>
        <w:t>ел</w:t>
      </w:r>
      <w:r>
        <w:t>ю</w:t>
      </w:r>
      <w:r>
        <w:rPr>
          <w:spacing w:val="3"/>
        </w:rPr>
        <w:t xml:space="preserve"> </w:t>
      </w:r>
      <w:r>
        <w:t>ППЭ в</w:t>
      </w:r>
      <w:r>
        <w:rPr>
          <w:spacing w:val="-1"/>
        </w:rPr>
        <w:t>м</w:t>
      </w:r>
      <w:r>
        <w:t>есте</w:t>
      </w:r>
      <w:r>
        <w:rPr>
          <w:spacing w:val="-14"/>
        </w:rPr>
        <w:t xml:space="preserve"> </w:t>
      </w:r>
      <w:r>
        <w:t>с</w:t>
      </w:r>
      <w:r>
        <w:rPr>
          <w:spacing w:val="-11"/>
        </w:rPr>
        <w:t xml:space="preserve"> </w:t>
      </w:r>
      <w:r>
        <w:t>оста</w:t>
      </w:r>
      <w:r>
        <w:rPr>
          <w:spacing w:val="2"/>
        </w:rPr>
        <w:t>л</w:t>
      </w:r>
      <w:r>
        <w:t>ьны</w:t>
      </w:r>
      <w:r>
        <w:rPr>
          <w:spacing w:val="-1"/>
        </w:rPr>
        <w:t>м</w:t>
      </w:r>
      <w:r>
        <w:t>и</w:t>
      </w:r>
      <w:r>
        <w:rPr>
          <w:spacing w:val="-11"/>
        </w:rPr>
        <w:t xml:space="preserve"> </w:t>
      </w:r>
      <w:r>
        <w:rPr>
          <w:spacing w:val="-1"/>
        </w:rPr>
        <w:t>м</w:t>
      </w:r>
      <w:r>
        <w:t>атериал</w:t>
      </w:r>
      <w:r>
        <w:rPr>
          <w:spacing w:val="2"/>
        </w:rPr>
        <w:t>а</w:t>
      </w:r>
      <w:r>
        <w:rPr>
          <w:spacing w:val="-1"/>
        </w:rPr>
        <w:t>м</w:t>
      </w:r>
      <w:r>
        <w:t>и.</w:t>
      </w:r>
    </w:p>
    <w:p w14:paraId="72120000">
      <w:pPr>
        <w:pStyle w:val="Style_2"/>
        <w:widowControl w:val="1"/>
        <w:spacing w:before="2" w:line="298" w:lineRule="exact"/>
        <w:ind w:firstLine="709" w:left="0" w:right="145"/>
      </w:pPr>
      <w:r>
        <w:t>В</w:t>
      </w:r>
      <w:r>
        <w:rPr>
          <w:spacing w:val="-3"/>
        </w:rPr>
        <w:t xml:space="preserve"> </w:t>
      </w:r>
      <w:r>
        <w:t>с</w:t>
      </w:r>
      <w:r>
        <w:rPr>
          <w:spacing w:val="4"/>
        </w:rPr>
        <w:t>л</w:t>
      </w:r>
      <w:r>
        <w:rPr>
          <w:spacing w:val="-6"/>
        </w:rPr>
        <w:t>у</w:t>
      </w:r>
      <w:r>
        <w:rPr>
          <w:spacing w:val="-1"/>
        </w:rPr>
        <w:t>ч</w:t>
      </w:r>
      <w:r>
        <w:rPr>
          <w:spacing w:val="2"/>
        </w:rPr>
        <w:t>а</w:t>
      </w:r>
      <w:r>
        <w:t>е</w:t>
      </w:r>
      <w:r>
        <w:rPr>
          <w:spacing w:val="-3"/>
        </w:rPr>
        <w:t xml:space="preserve"> </w:t>
      </w:r>
      <w:r>
        <w:t>от</w:t>
      </w:r>
      <w:r>
        <w:rPr>
          <w:spacing w:val="4"/>
        </w:rPr>
        <w:t>с</w:t>
      </w:r>
      <w:r>
        <w:rPr>
          <w:spacing w:val="-6"/>
        </w:rPr>
        <w:t>у</w:t>
      </w:r>
      <w:r>
        <w:rPr>
          <w:spacing w:val="1"/>
        </w:rPr>
        <w:t>т</w:t>
      </w:r>
      <w:r>
        <w:t>с</w:t>
      </w:r>
      <w:r>
        <w:rPr>
          <w:spacing w:val="1"/>
        </w:rPr>
        <w:t>т</w:t>
      </w:r>
      <w:r>
        <w:t>вия до</w:t>
      </w:r>
      <w:r>
        <w:rPr>
          <w:spacing w:val="3"/>
        </w:rPr>
        <w:t>к</w:t>
      </w:r>
      <w:r>
        <w:rPr>
          <w:spacing w:val="-6"/>
        </w:rPr>
        <w:t>у</w:t>
      </w:r>
      <w:r>
        <w:rPr>
          <w:spacing w:val="1"/>
        </w:rPr>
        <w:t>м</w:t>
      </w:r>
      <w:r>
        <w:t>ента,</w:t>
      </w:r>
      <w:r>
        <w:rPr>
          <w:spacing w:val="3"/>
        </w:rPr>
        <w:t xml:space="preserve"> </w:t>
      </w:r>
      <w:r>
        <w:rPr>
          <w:spacing w:val="-6"/>
        </w:rPr>
        <w:t>у</w:t>
      </w:r>
      <w:r>
        <w:t>дос</w:t>
      </w:r>
      <w:r>
        <w:rPr>
          <w:spacing w:val="1"/>
        </w:rPr>
        <w:t>т</w:t>
      </w:r>
      <w:r>
        <w:t>ове</w:t>
      </w:r>
      <w:r>
        <w:rPr>
          <w:spacing w:val="2"/>
        </w:rPr>
        <w:t>р</w:t>
      </w:r>
      <w:r>
        <w:t>я</w:t>
      </w:r>
      <w:r>
        <w:rPr>
          <w:spacing w:val="1"/>
        </w:rPr>
        <w:t>ю</w:t>
      </w:r>
      <w:r>
        <w:t>ще</w:t>
      </w:r>
      <w:r>
        <w:rPr>
          <w:spacing w:val="-2"/>
        </w:rPr>
        <w:t>г</w:t>
      </w:r>
      <w:r>
        <w:t>о</w:t>
      </w:r>
      <w:r>
        <w:rPr>
          <w:spacing w:val="-3"/>
        </w:rPr>
        <w:t xml:space="preserve"> </w:t>
      </w:r>
      <w:r>
        <w:t>л</w:t>
      </w:r>
      <w:r>
        <w:rPr>
          <w:spacing w:val="2"/>
        </w:rPr>
        <w:t>и</w:t>
      </w:r>
      <w:r>
        <w:rPr>
          <w:spacing w:val="-1"/>
        </w:rPr>
        <w:t>ч</w:t>
      </w:r>
      <w:r>
        <w:t>нос</w:t>
      </w:r>
      <w:r>
        <w:rPr>
          <w:spacing w:val="2"/>
        </w:rPr>
        <w:t>т</w:t>
      </w:r>
      <w:r>
        <w:t>ь,</w:t>
      </w:r>
      <w:r>
        <w:rPr>
          <w:spacing w:val="1"/>
        </w:rPr>
        <w:t xml:space="preserve"> </w:t>
      </w:r>
      <w:r>
        <w:t>у</w:t>
      </w:r>
      <w:r>
        <w:rPr>
          <w:spacing w:val="-5"/>
        </w:rPr>
        <w:t xml:space="preserve"> </w:t>
      </w:r>
      <w:r>
        <w:rPr>
          <w:spacing w:val="2"/>
        </w:rPr>
        <w:t>в</w:t>
      </w:r>
      <w:r>
        <w:t>ы</w:t>
      </w:r>
      <w:r>
        <w:rPr>
          <w:spacing w:val="2"/>
        </w:rPr>
        <w:t>п</w:t>
      </w:r>
      <w:r>
        <w:rPr>
          <w:spacing w:val="-6"/>
        </w:rPr>
        <w:t>у</w:t>
      </w:r>
      <w:r>
        <w:rPr>
          <w:spacing w:val="2"/>
        </w:rPr>
        <w:t>с</w:t>
      </w:r>
      <w:r>
        <w:rPr>
          <w:spacing w:val="-2"/>
        </w:rPr>
        <w:t>к</w:t>
      </w:r>
      <w:r>
        <w:t>ни</w:t>
      </w:r>
      <w:r>
        <w:rPr>
          <w:spacing w:val="-2"/>
        </w:rPr>
        <w:t>к</w:t>
      </w:r>
      <w:r>
        <w:t>а</w:t>
      </w:r>
      <w:r>
        <w:rPr>
          <w:spacing w:val="-1"/>
        </w:rPr>
        <w:t xml:space="preserve"> </w:t>
      </w:r>
      <w:r>
        <w:t>прошл</w:t>
      </w:r>
      <w:r>
        <w:rPr>
          <w:spacing w:val="1"/>
        </w:rPr>
        <w:t>ы</w:t>
      </w:r>
      <w:r>
        <w:t>х лет</w:t>
      </w:r>
      <w:r>
        <w:rPr>
          <w:spacing w:val="-7"/>
        </w:rPr>
        <w:t xml:space="preserve"> </w:t>
      </w:r>
      <w:r>
        <w:t>он</w:t>
      </w:r>
      <w:r>
        <w:rPr>
          <w:spacing w:val="-6"/>
        </w:rPr>
        <w:t xml:space="preserve"> </w:t>
      </w:r>
      <w:r>
        <w:t>не</w:t>
      </w:r>
      <w:r>
        <w:rPr>
          <w:spacing w:val="-6"/>
        </w:rPr>
        <w:t xml:space="preserve"> </w:t>
      </w:r>
      <w:r>
        <w:t>до</w:t>
      </w:r>
      <w:r>
        <w:rPr>
          <w:spacing w:val="5"/>
        </w:rPr>
        <w:t>п</w:t>
      </w:r>
      <w:r>
        <w:rPr>
          <w:spacing w:val="-6"/>
        </w:rPr>
        <w:t>у</w:t>
      </w:r>
      <w:r>
        <w:rPr>
          <w:spacing w:val="2"/>
        </w:rPr>
        <w:t>с</w:t>
      </w:r>
      <w:r>
        <w:rPr>
          <w:spacing w:val="-2"/>
        </w:rPr>
        <w:t>к</w:t>
      </w:r>
      <w:r>
        <w:t>а</w:t>
      </w:r>
      <w:r>
        <w:rPr>
          <w:spacing w:val="2"/>
        </w:rPr>
        <w:t>е</w:t>
      </w:r>
      <w:r>
        <w:t>тся</w:t>
      </w:r>
      <w:r>
        <w:rPr>
          <w:spacing w:val="-4"/>
        </w:rPr>
        <w:t xml:space="preserve"> </w:t>
      </w:r>
      <w:r>
        <w:t>в</w:t>
      </w:r>
      <w:r>
        <w:rPr>
          <w:spacing w:val="-5"/>
        </w:rPr>
        <w:t xml:space="preserve"> </w:t>
      </w:r>
      <w:r>
        <w:t>ППЭ.</w:t>
      </w:r>
    </w:p>
    <w:p w14:paraId="73120000">
      <w:pPr>
        <w:pStyle w:val="Style_2"/>
        <w:widowControl w:val="1"/>
        <w:spacing w:before="67"/>
        <w:ind w:firstLine="709" w:left="0" w:right="145"/>
      </w:pPr>
      <w:r>
        <w:t>При</w:t>
      </w:r>
      <w:r>
        <w:rPr>
          <w:spacing w:val="24"/>
        </w:rPr>
        <w:t xml:space="preserve"> </w:t>
      </w:r>
      <w:r>
        <w:t>от</w:t>
      </w:r>
      <w:r>
        <w:rPr>
          <w:spacing w:val="4"/>
        </w:rPr>
        <w:t>с</w:t>
      </w:r>
      <w:r>
        <w:rPr>
          <w:spacing w:val="-6"/>
        </w:rPr>
        <w:t>у</w:t>
      </w:r>
      <w:r>
        <w:rPr>
          <w:spacing w:val="1"/>
        </w:rPr>
        <w:t>т</w:t>
      </w:r>
      <w:r>
        <w:t>ствии</w:t>
      </w:r>
      <w:r>
        <w:rPr>
          <w:spacing w:val="34"/>
        </w:rPr>
        <w:t xml:space="preserve"> </w:t>
      </w:r>
      <w:r>
        <w:rPr>
          <w:spacing w:val="-6"/>
        </w:rPr>
        <w:t>у</w:t>
      </w:r>
      <w:r>
        <w:rPr>
          <w:spacing w:val="1"/>
        </w:rPr>
        <w:t>ч</w:t>
      </w:r>
      <w:r>
        <w:rPr>
          <w:spacing w:val="2"/>
        </w:rPr>
        <w:t>а</w:t>
      </w:r>
      <w:r>
        <w:t>стника</w:t>
      </w:r>
      <w:r>
        <w:rPr>
          <w:spacing w:val="26"/>
        </w:rPr>
        <w:t xml:space="preserve"> </w:t>
      </w:r>
      <w:r>
        <w:rPr>
          <w:spacing w:val="1"/>
        </w:rPr>
        <w:t>э</w:t>
      </w:r>
      <w:r>
        <w:rPr>
          <w:spacing w:val="-2"/>
        </w:rPr>
        <w:t>к</w:t>
      </w:r>
      <w:r>
        <w:t>замена</w:t>
      </w:r>
      <w:r>
        <w:rPr>
          <w:spacing w:val="27"/>
        </w:rPr>
        <w:t xml:space="preserve"> </w:t>
      </w:r>
      <w:r>
        <w:t>в</w:t>
      </w:r>
      <w:r>
        <w:rPr>
          <w:spacing w:val="27"/>
        </w:rPr>
        <w:t xml:space="preserve"> </w:t>
      </w:r>
      <w:r>
        <w:t>сп</w:t>
      </w:r>
      <w:r>
        <w:rPr>
          <w:spacing w:val="1"/>
        </w:rPr>
        <w:t>и</w:t>
      </w:r>
      <w:r>
        <w:t>с</w:t>
      </w:r>
      <w:r>
        <w:rPr>
          <w:spacing w:val="-2"/>
        </w:rPr>
        <w:t>к</w:t>
      </w:r>
      <w:r>
        <w:t>ах</w:t>
      </w:r>
      <w:r>
        <w:rPr>
          <w:spacing w:val="26"/>
        </w:rPr>
        <w:t xml:space="preserve"> </w:t>
      </w:r>
      <w:r>
        <w:t>распределе</w:t>
      </w:r>
      <w:r>
        <w:rPr>
          <w:spacing w:val="3"/>
        </w:rPr>
        <w:t>н</w:t>
      </w:r>
      <w:r>
        <w:t>ия</w:t>
      </w:r>
      <w:r>
        <w:rPr>
          <w:spacing w:val="26"/>
        </w:rPr>
        <w:t xml:space="preserve"> </w:t>
      </w:r>
      <w:r>
        <w:t>в</w:t>
      </w:r>
      <w:r>
        <w:rPr>
          <w:spacing w:val="25"/>
        </w:rPr>
        <w:t xml:space="preserve"> </w:t>
      </w:r>
      <w:r>
        <w:t>дан</w:t>
      </w:r>
      <w:r>
        <w:rPr>
          <w:spacing w:val="1"/>
        </w:rPr>
        <w:t>н</w:t>
      </w:r>
      <w:r>
        <w:t>ый</w:t>
      </w:r>
      <w:r>
        <w:rPr>
          <w:spacing w:val="25"/>
        </w:rPr>
        <w:t xml:space="preserve"> </w:t>
      </w:r>
      <w:r>
        <w:t>П</w:t>
      </w:r>
      <w:r>
        <w:rPr>
          <w:spacing w:val="2"/>
        </w:rPr>
        <w:t>П</w:t>
      </w:r>
      <w:r>
        <w:t xml:space="preserve">Э, </w:t>
      </w:r>
      <w:r>
        <w:rPr>
          <w:spacing w:val="-3"/>
        </w:rPr>
        <w:t>у</w:t>
      </w:r>
      <w:r>
        <w:rPr>
          <w:spacing w:val="1"/>
        </w:rPr>
        <w:t>ч</w:t>
      </w:r>
      <w:r>
        <w:t>астн</w:t>
      </w:r>
      <w:r>
        <w:rPr>
          <w:spacing w:val="2"/>
        </w:rPr>
        <w:t>и</w:t>
      </w:r>
      <w:r>
        <w:t>к</w:t>
      </w:r>
      <w:r>
        <w:rPr>
          <w:spacing w:val="36"/>
        </w:rPr>
        <w:t xml:space="preserve"> </w:t>
      </w:r>
      <w:r>
        <w:rPr>
          <w:spacing w:val="1"/>
        </w:rPr>
        <w:t>э</w:t>
      </w:r>
      <w:r>
        <w:rPr>
          <w:spacing w:val="-2"/>
        </w:rPr>
        <w:t>к</w:t>
      </w:r>
      <w:r>
        <w:t>за</w:t>
      </w:r>
      <w:r>
        <w:rPr>
          <w:spacing w:val="1"/>
        </w:rPr>
        <w:t>м</w:t>
      </w:r>
      <w:r>
        <w:t>ена</w:t>
      </w:r>
      <w:r>
        <w:rPr>
          <w:spacing w:val="40"/>
        </w:rPr>
        <w:t xml:space="preserve"> </w:t>
      </w:r>
      <w:r>
        <w:t>в</w:t>
      </w:r>
      <w:r>
        <w:rPr>
          <w:spacing w:val="37"/>
        </w:rPr>
        <w:t xml:space="preserve"> </w:t>
      </w:r>
      <w:r>
        <w:t>ППЭ</w:t>
      </w:r>
      <w:r>
        <w:rPr>
          <w:spacing w:val="37"/>
        </w:rPr>
        <w:t xml:space="preserve"> </w:t>
      </w:r>
      <w:r>
        <w:t>не</w:t>
      </w:r>
      <w:r>
        <w:rPr>
          <w:spacing w:val="40"/>
        </w:rPr>
        <w:t xml:space="preserve"> </w:t>
      </w:r>
      <w:r>
        <w:t>до</w:t>
      </w:r>
      <w:r>
        <w:rPr>
          <w:spacing w:val="5"/>
        </w:rPr>
        <w:t>п</w:t>
      </w:r>
      <w:r>
        <w:rPr>
          <w:spacing w:val="-6"/>
        </w:rPr>
        <w:t>у</w:t>
      </w:r>
      <w:r>
        <w:rPr>
          <w:spacing w:val="2"/>
        </w:rPr>
        <w:t>с</w:t>
      </w:r>
      <w:r>
        <w:rPr>
          <w:spacing w:val="-2"/>
        </w:rPr>
        <w:t>к</w:t>
      </w:r>
      <w:r>
        <w:t>а</w:t>
      </w:r>
      <w:r>
        <w:rPr>
          <w:spacing w:val="2"/>
        </w:rPr>
        <w:t>е</w:t>
      </w:r>
      <w:r>
        <w:t>тся,</w:t>
      </w:r>
      <w:r>
        <w:rPr>
          <w:spacing w:val="38"/>
        </w:rPr>
        <w:t xml:space="preserve"> </w:t>
      </w:r>
      <w:r>
        <w:rPr>
          <w:spacing w:val="-1"/>
        </w:rPr>
        <w:t>ч</w:t>
      </w:r>
      <w:r>
        <w:t>лен</w:t>
      </w:r>
      <w:r>
        <w:rPr>
          <w:spacing w:val="40"/>
        </w:rPr>
        <w:t xml:space="preserve"> </w:t>
      </w:r>
      <w:r>
        <w:rPr>
          <w:spacing w:val="-2"/>
        </w:rPr>
        <w:t>Г</w:t>
      </w:r>
      <w:r>
        <w:rPr>
          <w:spacing w:val="1"/>
        </w:rPr>
        <w:t>Э</w:t>
      </w:r>
      <w:r>
        <w:t>К</w:t>
      </w:r>
      <w:r>
        <w:rPr>
          <w:spacing w:val="37"/>
        </w:rPr>
        <w:t xml:space="preserve"> </w:t>
      </w:r>
      <w:r>
        <w:t>фи</w:t>
      </w:r>
      <w:r>
        <w:rPr>
          <w:spacing w:val="1"/>
        </w:rPr>
        <w:t>к</w:t>
      </w:r>
      <w:r>
        <w:t>си</w:t>
      </w:r>
      <w:r>
        <w:rPr>
          <w:spacing w:val="2"/>
        </w:rPr>
        <w:t>р</w:t>
      </w:r>
      <w:r>
        <w:rPr>
          <w:spacing w:val="-6"/>
        </w:rPr>
        <w:t>у</w:t>
      </w:r>
      <w:r>
        <w:rPr>
          <w:spacing w:val="2"/>
        </w:rPr>
        <w:t>е</w:t>
      </w:r>
      <w:r>
        <w:t>т</w:t>
      </w:r>
      <w:r>
        <w:rPr>
          <w:spacing w:val="37"/>
        </w:rPr>
        <w:t xml:space="preserve"> </w:t>
      </w:r>
      <w:r>
        <w:t>дан</w:t>
      </w:r>
      <w:r>
        <w:rPr>
          <w:spacing w:val="1"/>
        </w:rPr>
        <w:t>н</w:t>
      </w:r>
      <w:r>
        <w:t>ый</w:t>
      </w:r>
      <w:r>
        <w:rPr>
          <w:spacing w:val="38"/>
        </w:rPr>
        <w:t xml:space="preserve"> </w:t>
      </w:r>
      <w:r>
        <w:t>ф</w:t>
      </w:r>
      <w:r>
        <w:rPr>
          <w:spacing w:val="2"/>
        </w:rPr>
        <w:t>а</w:t>
      </w:r>
      <w:r>
        <w:rPr>
          <w:spacing w:val="1"/>
        </w:rPr>
        <w:t>к</w:t>
      </w:r>
      <w:r>
        <w:t>т</w:t>
      </w:r>
      <w:r>
        <w:rPr>
          <w:spacing w:val="37"/>
        </w:rPr>
        <w:t xml:space="preserve"> </w:t>
      </w:r>
      <w:r>
        <w:t>для дальнейш</w:t>
      </w:r>
      <w:r>
        <w:rPr>
          <w:spacing w:val="1"/>
        </w:rPr>
        <w:t>е</w:t>
      </w:r>
      <w:r>
        <w:t>го</w:t>
      </w:r>
      <w:r>
        <w:rPr>
          <w:spacing w:val="-19"/>
        </w:rPr>
        <w:t xml:space="preserve"> </w:t>
      </w:r>
      <w:r>
        <w:t>принят</w:t>
      </w:r>
      <w:r>
        <w:rPr>
          <w:spacing w:val="2"/>
        </w:rPr>
        <w:t>и</w:t>
      </w:r>
      <w:r>
        <w:t>я</w:t>
      </w:r>
      <w:r>
        <w:rPr>
          <w:spacing w:val="-19"/>
        </w:rPr>
        <w:t xml:space="preserve"> </w:t>
      </w:r>
      <w:r>
        <w:t>решения.</w:t>
      </w:r>
    </w:p>
    <w:p w14:paraId="74120000">
      <w:pPr>
        <w:pStyle w:val="Style_2"/>
        <w:widowControl w:val="1"/>
        <w:spacing w:line="300" w:lineRule="exact"/>
        <w:ind w:firstLine="709" w:left="0" w:right="145"/>
      </w:pPr>
      <w:r>
        <w:t>В</w:t>
      </w:r>
      <w:r>
        <w:rPr>
          <w:spacing w:val="-9"/>
        </w:rPr>
        <w:t xml:space="preserve"> </w:t>
      </w:r>
      <w:r>
        <w:t>с</w:t>
      </w:r>
      <w:r>
        <w:rPr>
          <w:spacing w:val="4"/>
        </w:rPr>
        <w:t>л</w:t>
      </w:r>
      <w:r>
        <w:rPr>
          <w:spacing w:val="-6"/>
        </w:rPr>
        <w:t>у</w:t>
      </w:r>
      <w:r>
        <w:rPr>
          <w:spacing w:val="-1"/>
        </w:rPr>
        <w:t>ч</w:t>
      </w:r>
      <w:r>
        <w:rPr>
          <w:spacing w:val="2"/>
        </w:rPr>
        <w:t>а</w:t>
      </w:r>
      <w:r>
        <w:t>е</w:t>
      </w:r>
      <w:r>
        <w:rPr>
          <w:spacing w:val="-8"/>
        </w:rPr>
        <w:t xml:space="preserve"> </w:t>
      </w:r>
      <w:r>
        <w:t>о</w:t>
      </w:r>
      <w:r>
        <w:rPr>
          <w:spacing w:val="1"/>
        </w:rPr>
        <w:t>т</w:t>
      </w:r>
      <w:r>
        <w:rPr>
          <w:spacing w:val="-2"/>
        </w:rPr>
        <w:t>к</w:t>
      </w:r>
      <w:r>
        <w:t>аза</w:t>
      </w:r>
      <w:r>
        <w:rPr>
          <w:spacing w:val="-5"/>
        </w:rPr>
        <w:t xml:space="preserve"> </w:t>
      </w:r>
      <w:r>
        <w:rPr>
          <w:spacing w:val="-6"/>
        </w:rPr>
        <w:t>у</w:t>
      </w:r>
      <w:r>
        <w:rPr>
          <w:spacing w:val="1"/>
        </w:rPr>
        <w:t>ч</w:t>
      </w:r>
      <w:r>
        <w:t>а</w:t>
      </w:r>
      <w:r>
        <w:rPr>
          <w:spacing w:val="2"/>
        </w:rPr>
        <w:t>с</w:t>
      </w:r>
      <w:r>
        <w:rPr>
          <w:spacing w:val="1"/>
        </w:rPr>
        <w:t>т</w:t>
      </w:r>
      <w:r>
        <w:t>ни</w:t>
      </w:r>
      <w:r>
        <w:rPr>
          <w:spacing w:val="-2"/>
        </w:rPr>
        <w:t>к</w:t>
      </w:r>
      <w:r>
        <w:t>а</w:t>
      </w:r>
      <w:r>
        <w:rPr>
          <w:spacing w:val="-5"/>
        </w:rPr>
        <w:t xml:space="preserve"> </w:t>
      </w:r>
      <w:r>
        <w:rPr>
          <w:spacing w:val="-1"/>
        </w:rPr>
        <w:t>э</w:t>
      </w:r>
      <w:r>
        <w:rPr>
          <w:spacing w:val="-2"/>
        </w:rPr>
        <w:t>к</w:t>
      </w:r>
      <w:r>
        <w:t>з</w:t>
      </w:r>
      <w:r>
        <w:rPr>
          <w:spacing w:val="2"/>
        </w:rPr>
        <w:t>а</w:t>
      </w:r>
      <w:r>
        <w:rPr>
          <w:spacing w:val="-1"/>
        </w:rPr>
        <w:t>м</w:t>
      </w:r>
      <w:r>
        <w:t>ена</w:t>
      </w:r>
      <w:r>
        <w:rPr>
          <w:spacing w:val="-9"/>
        </w:rPr>
        <w:t xml:space="preserve"> </w:t>
      </w:r>
      <w:r>
        <w:rPr>
          <w:spacing w:val="2"/>
        </w:rPr>
        <w:t>о</w:t>
      </w:r>
      <w:r>
        <w:t>т</w:t>
      </w:r>
      <w:r>
        <w:rPr>
          <w:spacing w:val="-5"/>
        </w:rPr>
        <w:t xml:space="preserve"> </w:t>
      </w:r>
      <w:r>
        <w:t>сда</w:t>
      </w:r>
      <w:r>
        <w:rPr>
          <w:spacing w:val="1"/>
        </w:rPr>
        <w:t>ч</w:t>
      </w:r>
      <w:r>
        <w:t>и</w:t>
      </w:r>
      <w:r>
        <w:rPr>
          <w:spacing w:val="-8"/>
        </w:rPr>
        <w:t xml:space="preserve"> </w:t>
      </w:r>
      <w:r>
        <w:rPr>
          <w:spacing w:val="1"/>
        </w:rPr>
        <w:t>з</w:t>
      </w:r>
      <w:r>
        <w:t>апрещенн</w:t>
      </w:r>
      <w:r>
        <w:rPr>
          <w:spacing w:val="2"/>
        </w:rPr>
        <w:t>о</w:t>
      </w:r>
      <w:r>
        <w:t>го</w:t>
      </w:r>
      <w:r>
        <w:rPr>
          <w:spacing w:val="-9"/>
        </w:rPr>
        <w:t xml:space="preserve"> </w:t>
      </w:r>
      <w:r>
        <w:t>сре</w:t>
      </w:r>
      <w:r>
        <w:rPr>
          <w:spacing w:val="1"/>
        </w:rPr>
        <w:t>д</w:t>
      </w:r>
      <w:r>
        <w:rPr>
          <w:spacing w:val="2"/>
        </w:rPr>
        <w:t>с</w:t>
      </w:r>
      <w:r>
        <w:t>тва</w:t>
      </w:r>
      <w:r>
        <w:rPr>
          <w:spacing w:val="-8"/>
        </w:rPr>
        <w:t xml:space="preserve"> </w:t>
      </w:r>
      <w:r>
        <w:t>(сре</w:t>
      </w:r>
      <w:r>
        <w:rPr>
          <w:spacing w:val="2"/>
        </w:rPr>
        <w:t>д</w:t>
      </w:r>
      <w:r>
        <w:t>ства</w:t>
      </w:r>
      <w:r>
        <w:rPr>
          <w:spacing w:val="-7"/>
        </w:rPr>
        <w:t xml:space="preserve"> </w:t>
      </w:r>
      <w:r>
        <w:t xml:space="preserve">связи, </w:t>
      </w:r>
      <w:r>
        <w:rPr>
          <w:spacing w:val="-1"/>
        </w:rPr>
        <w:t>э</w:t>
      </w:r>
      <w:r>
        <w:t>ле</w:t>
      </w:r>
      <w:r>
        <w:rPr>
          <w:spacing w:val="1"/>
        </w:rPr>
        <w:t>к</w:t>
      </w:r>
      <w:r>
        <w:t>тронн</w:t>
      </w:r>
      <w:r>
        <w:rPr>
          <w:spacing w:val="1"/>
        </w:rPr>
        <w:t>о</w:t>
      </w:r>
      <w:r>
        <w:t>-в</w:t>
      </w:r>
      <w:r>
        <w:rPr>
          <w:spacing w:val="3"/>
        </w:rPr>
        <w:t>ы</w:t>
      </w:r>
      <w:r>
        <w:rPr>
          <w:spacing w:val="-1"/>
        </w:rPr>
        <w:t>ч</w:t>
      </w:r>
      <w:r>
        <w:t>исли</w:t>
      </w:r>
      <w:r>
        <w:rPr>
          <w:spacing w:val="2"/>
        </w:rPr>
        <w:t>т</w:t>
      </w:r>
      <w:r>
        <w:t>ельной т</w:t>
      </w:r>
      <w:r>
        <w:rPr>
          <w:spacing w:val="1"/>
        </w:rPr>
        <w:t>е</w:t>
      </w:r>
      <w:r>
        <w:t>хни</w:t>
      </w:r>
      <w:r>
        <w:rPr>
          <w:spacing w:val="-2"/>
        </w:rPr>
        <w:t>к</w:t>
      </w:r>
      <w:r>
        <w:t>и,</w:t>
      </w:r>
      <w:r>
        <w:rPr>
          <w:spacing w:val="6"/>
        </w:rPr>
        <w:t xml:space="preserve"> </w:t>
      </w:r>
      <w:r>
        <w:rPr>
          <w:spacing w:val="2"/>
        </w:rPr>
        <w:t>ф</w:t>
      </w:r>
      <w:r>
        <w:t>от</w:t>
      </w:r>
      <w:r>
        <w:rPr>
          <w:spacing w:val="3"/>
        </w:rPr>
        <w:t>о</w:t>
      </w:r>
      <w:r>
        <w:t xml:space="preserve">-, </w:t>
      </w:r>
      <w:r>
        <w:rPr>
          <w:spacing w:val="4"/>
        </w:rPr>
        <w:t>а</w:t>
      </w:r>
      <w:r>
        <w:rPr>
          <w:spacing w:val="-6"/>
        </w:rPr>
        <w:t>у</w:t>
      </w:r>
      <w:r>
        <w:t>д</w:t>
      </w:r>
      <w:r>
        <w:rPr>
          <w:spacing w:val="2"/>
        </w:rPr>
        <w:t>и</w:t>
      </w:r>
      <w:r>
        <w:t>о- и</w:t>
      </w:r>
      <w:r>
        <w:rPr>
          <w:spacing w:val="-5"/>
        </w:rPr>
        <w:t xml:space="preserve"> </w:t>
      </w:r>
      <w:r>
        <w:t>вид</w:t>
      </w:r>
      <w:r>
        <w:rPr>
          <w:spacing w:val="2"/>
        </w:rPr>
        <w:t>е</w:t>
      </w:r>
      <w:r>
        <w:t>оап</w:t>
      </w:r>
      <w:r>
        <w:rPr>
          <w:spacing w:val="1"/>
        </w:rPr>
        <w:t>п</w:t>
      </w:r>
      <w:r>
        <w:t>ара</w:t>
      </w:r>
      <w:r>
        <w:rPr>
          <w:spacing w:val="4"/>
        </w:rPr>
        <w:t>т</w:t>
      </w:r>
      <w:r>
        <w:rPr>
          <w:spacing w:val="-6"/>
        </w:rPr>
        <w:t>у</w:t>
      </w:r>
      <w:r>
        <w:t>ры, с</w:t>
      </w:r>
      <w:r>
        <w:rPr>
          <w:spacing w:val="2"/>
        </w:rPr>
        <w:t>п</w:t>
      </w:r>
      <w:r>
        <w:t>ра</w:t>
      </w:r>
      <w:r>
        <w:rPr>
          <w:spacing w:val="2"/>
        </w:rPr>
        <w:t>в</w:t>
      </w:r>
      <w:r>
        <w:t>о</w:t>
      </w:r>
      <w:r>
        <w:rPr>
          <w:spacing w:val="-1"/>
        </w:rPr>
        <w:t>ч</w:t>
      </w:r>
      <w:r>
        <w:t>н</w:t>
      </w:r>
      <w:r>
        <w:rPr>
          <w:spacing w:val="1"/>
        </w:rPr>
        <w:t>ы</w:t>
      </w:r>
      <w:r>
        <w:t xml:space="preserve">х </w:t>
      </w:r>
      <w:r>
        <w:rPr>
          <w:spacing w:val="-1"/>
        </w:rPr>
        <w:t>м</w:t>
      </w:r>
      <w:r>
        <w:t>атериа</w:t>
      </w:r>
      <w:r>
        <w:rPr>
          <w:spacing w:val="2"/>
        </w:rPr>
        <w:t>л</w:t>
      </w:r>
      <w:r>
        <w:t>ов, пи</w:t>
      </w:r>
      <w:r>
        <w:rPr>
          <w:spacing w:val="2"/>
        </w:rPr>
        <w:t>с</w:t>
      </w:r>
      <w:r>
        <w:t>ь</w:t>
      </w:r>
      <w:r>
        <w:rPr>
          <w:spacing w:val="-2"/>
        </w:rPr>
        <w:t>м</w:t>
      </w:r>
      <w:r>
        <w:t>е</w:t>
      </w:r>
      <w:r>
        <w:rPr>
          <w:spacing w:val="2"/>
        </w:rPr>
        <w:t>н</w:t>
      </w:r>
      <w:r>
        <w:t>н</w:t>
      </w:r>
      <w:r>
        <w:rPr>
          <w:spacing w:val="1"/>
        </w:rPr>
        <w:t>ы</w:t>
      </w:r>
      <w:r>
        <w:t>х заме</w:t>
      </w:r>
      <w:r>
        <w:rPr>
          <w:spacing w:val="-2"/>
        </w:rPr>
        <w:t>т</w:t>
      </w:r>
      <w:r>
        <w:rPr>
          <w:spacing w:val="2"/>
        </w:rPr>
        <w:t>о</w:t>
      </w:r>
      <w:r>
        <w:t>к и</w:t>
      </w:r>
      <w:r>
        <w:rPr>
          <w:spacing w:val="-1"/>
        </w:rPr>
        <w:t xml:space="preserve"> </w:t>
      </w:r>
      <w:r>
        <w:t>иных средств хране</w:t>
      </w:r>
      <w:r>
        <w:rPr>
          <w:spacing w:val="1"/>
        </w:rPr>
        <w:t>н</w:t>
      </w:r>
      <w:r>
        <w:t>ия и</w:t>
      </w:r>
      <w:r>
        <w:rPr>
          <w:spacing w:val="-1"/>
        </w:rPr>
        <w:t xml:space="preserve"> </w:t>
      </w:r>
      <w:r>
        <w:t>передачи и</w:t>
      </w:r>
      <w:r>
        <w:rPr>
          <w:spacing w:val="3"/>
        </w:rPr>
        <w:t>н</w:t>
      </w:r>
      <w:r>
        <w:t>фор</w:t>
      </w:r>
      <w:r>
        <w:rPr>
          <w:spacing w:val="1"/>
        </w:rPr>
        <w:t>м</w:t>
      </w:r>
      <w:r>
        <w:rPr>
          <w:spacing w:val="2"/>
        </w:rPr>
        <w:t>а</w:t>
      </w:r>
      <w:r>
        <w:t>ции) составляет</w:t>
      </w:r>
      <w:r>
        <w:rPr>
          <w:spacing w:val="58"/>
        </w:rPr>
        <w:t xml:space="preserve"> </w:t>
      </w:r>
      <w:r>
        <w:t>а</w:t>
      </w:r>
      <w:r>
        <w:rPr>
          <w:spacing w:val="1"/>
        </w:rPr>
        <w:t>к</w:t>
      </w:r>
      <w:r>
        <w:t>т</w:t>
      </w:r>
      <w:r>
        <w:rPr>
          <w:spacing w:val="57"/>
        </w:rPr>
        <w:t xml:space="preserve"> </w:t>
      </w:r>
      <w:r>
        <w:t>о</w:t>
      </w:r>
      <w:r>
        <w:rPr>
          <w:spacing w:val="-2"/>
        </w:rPr>
        <w:t xml:space="preserve"> </w:t>
      </w:r>
      <w:r>
        <w:t>н</w:t>
      </w:r>
      <w:r>
        <w:rPr>
          <w:spacing w:val="2"/>
        </w:rPr>
        <w:t>е</w:t>
      </w:r>
      <w:r>
        <w:t>до</w:t>
      </w:r>
      <w:r>
        <w:rPr>
          <w:spacing w:val="2"/>
        </w:rPr>
        <w:t>п</w:t>
      </w:r>
      <w:r>
        <w:rPr>
          <w:spacing w:val="-6"/>
        </w:rPr>
        <w:t>у</w:t>
      </w:r>
      <w:r>
        <w:rPr>
          <w:spacing w:val="2"/>
        </w:rPr>
        <w:t>с</w:t>
      </w:r>
      <w:r>
        <w:rPr>
          <w:spacing w:val="-2"/>
        </w:rPr>
        <w:t>к</w:t>
      </w:r>
      <w:r>
        <w:t>е</w:t>
      </w:r>
      <w:r>
        <w:rPr>
          <w:spacing w:val="61"/>
        </w:rPr>
        <w:t xml:space="preserve"> </w:t>
      </w:r>
      <w:r>
        <w:rPr>
          <w:spacing w:val="-6"/>
        </w:rPr>
        <w:t>у</w:t>
      </w:r>
      <w:r>
        <w:rPr>
          <w:spacing w:val="1"/>
        </w:rPr>
        <w:t>к</w:t>
      </w:r>
      <w:r>
        <w:t>азан</w:t>
      </w:r>
      <w:r>
        <w:rPr>
          <w:spacing w:val="1"/>
        </w:rPr>
        <w:t>н</w:t>
      </w:r>
      <w:r>
        <w:rPr>
          <w:spacing w:val="2"/>
        </w:rPr>
        <w:t>о</w:t>
      </w:r>
      <w:r>
        <w:t>го</w:t>
      </w:r>
      <w:r>
        <w:rPr>
          <w:spacing w:val="61"/>
        </w:rPr>
        <w:t xml:space="preserve"> </w:t>
      </w:r>
      <w:r>
        <w:rPr>
          <w:spacing w:val="-6"/>
        </w:rPr>
        <w:t>у</w:t>
      </w:r>
      <w:r>
        <w:rPr>
          <w:spacing w:val="1"/>
        </w:rPr>
        <w:t>ч</w:t>
      </w:r>
      <w:r>
        <w:t>астн</w:t>
      </w:r>
      <w:r>
        <w:rPr>
          <w:spacing w:val="2"/>
        </w:rPr>
        <w:t>и</w:t>
      </w:r>
      <w:r>
        <w:rPr>
          <w:spacing w:val="-2"/>
        </w:rPr>
        <w:t>к</w:t>
      </w:r>
      <w:r>
        <w:t>а</w:t>
      </w:r>
      <w:r>
        <w:rPr>
          <w:spacing w:val="60"/>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57"/>
        </w:rPr>
        <w:t xml:space="preserve"> </w:t>
      </w:r>
      <w:r>
        <w:t>в</w:t>
      </w:r>
      <w:r>
        <w:rPr>
          <w:spacing w:val="2"/>
        </w:rPr>
        <w:t xml:space="preserve"> </w:t>
      </w:r>
      <w:r>
        <w:t>П</w:t>
      </w:r>
      <w:r>
        <w:rPr>
          <w:spacing w:val="2"/>
        </w:rPr>
        <w:t>П</w:t>
      </w:r>
      <w:r>
        <w:t>Э.</w:t>
      </w:r>
      <w:r>
        <w:rPr>
          <w:spacing w:val="59"/>
        </w:rPr>
        <w:t xml:space="preserve"> </w:t>
      </w:r>
      <w:r>
        <w:rPr>
          <w:spacing w:val="-2"/>
        </w:rPr>
        <w:t>Ук</w:t>
      </w:r>
      <w:r>
        <w:t>азан</w:t>
      </w:r>
      <w:r>
        <w:rPr>
          <w:spacing w:val="1"/>
        </w:rPr>
        <w:t>н</w:t>
      </w:r>
      <w:r>
        <w:rPr>
          <w:spacing w:val="3"/>
        </w:rPr>
        <w:t>ы</w:t>
      </w:r>
      <w:r>
        <w:t>й</w:t>
      </w:r>
      <w:r>
        <w:rPr>
          <w:spacing w:val="58"/>
        </w:rPr>
        <w:t xml:space="preserve"> </w:t>
      </w:r>
      <w:r>
        <w:t>а</w:t>
      </w:r>
      <w:r>
        <w:rPr>
          <w:spacing w:val="-2"/>
        </w:rPr>
        <w:t>к</w:t>
      </w:r>
      <w:r>
        <w:t>т подпис</w:t>
      </w:r>
      <w:r>
        <w:rPr>
          <w:spacing w:val="1"/>
        </w:rPr>
        <w:t>ы</w:t>
      </w:r>
      <w:r>
        <w:t>вается</w:t>
      </w:r>
      <w:r>
        <w:rPr>
          <w:spacing w:val="7"/>
        </w:rPr>
        <w:t xml:space="preserve"> </w:t>
      </w:r>
      <w:r>
        <w:rPr>
          <w:spacing w:val="-1"/>
        </w:rPr>
        <w:t>ч</w:t>
      </w:r>
      <w:r>
        <w:t>л</w:t>
      </w:r>
      <w:r>
        <w:rPr>
          <w:spacing w:val="2"/>
        </w:rPr>
        <w:t>е</w:t>
      </w:r>
      <w:r>
        <w:t>ном</w:t>
      </w:r>
      <w:r>
        <w:rPr>
          <w:spacing w:val="6"/>
        </w:rPr>
        <w:t xml:space="preserve"> </w:t>
      </w:r>
      <w:r>
        <w:rPr>
          <w:spacing w:val="1"/>
        </w:rPr>
        <w:t>Г</w:t>
      </w:r>
      <w:r>
        <w:t>ЭК,</w:t>
      </w:r>
      <w:r>
        <w:rPr>
          <w:spacing w:val="7"/>
        </w:rPr>
        <w:t xml:space="preserve"> </w:t>
      </w:r>
      <w:r>
        <w:rPr>
          <w:spacing w:val="4"/>
        </w:rPr>
        <w:t>р</w:t>
      </w:r>
      <w:r>
        <w:rPr>
          <w:spacing w:val="-6"/>
        </w:rPr>
        <w:t>у</w:t>
      </w:r>
      <w:r>
        <w:rPr>
          <w:spacing w:val="1"/>
        </w:rPr>
        <w:t>к</w:t>
      </w:r>
      <w:r>
        <w:t>ов</w:t>
      </w:r>
      <w:r>
        <w:rPr>
          <w:spacing w:val="3"/>
        </w:rPr>
        <w:t>о</w:t>
      </w:r>
      <w:r>
        <w:rPr>
          <w:spacing w:val="2"/>
        </w:rPr>
        <w:t>д</w:t>
      </w:r>
      <w:r>
        <w:t>ителем</w:t>
      </w:r>
      <w:r>
        <w:rPr>
          <w:spacing w:val="6"/>
        </w:rPr>
        <w:t xml:space="preserve"> </w:t>
      </w:r>
      <w:r>
        <w:t>П</w:t>
      </w:r>
      <w:r>
        <w:rPr>
          <w:spacing w:val="2"/>
        </w:rPr>
        <w:t>П</w:t>
      </w:r>
      <w:r>
        <w:t>Э</w:t>
      </w:r>
      <w:r>
        <w:rPr>
          <w:spacing w:val="6"/>
        </w:rPr>
        <w:t xml:space="preserve"> </w:t>
      </w:r>
      <w:r>
        <w:t>и</w:t>
      </w:r>
      <w:r>
        <w:rPr>
          <w:spacing w:val="4"/>
        </w:rPr>
        <w:t xml:space="preserve"> </w:t>
      </w:r>
      <w:r>
        <w:rPr>
          <w:spacing w:val="-6"/>
        </w:rPr>
        <w:t>у</w:t>
      </w:r>
      <w:r>
        <w:rPr>
          <w:spacing w:val="1"/>
        </w:rPr>
        <w:t>ч</w:t>
      </w:r>
      <w:r>
        <w:t>астни</w:t>
      </w:r>
      <w:r>
        <w:rPr>
          <w:spacing w:val="-2"/>
        </w:rPr>
        <w:t>к</w:t>
      </w:r>
      <w:r>
        <w:rPr>
          <w:spacing w:val="2"/>
        </w:rPr>
        <w:t>о</w:t>
      </w:r>
      <w:r>
        <w:t>м</w:t>
      </w:r>
      <w:r>
        <w:rPr>
          <w:spacing w:val="6"/>
        </w:rPr>
        <w:t xml:space="preserve"> </w:t>
      </w:r>
      <w:r>
        <w:rPr>
          <w:spacing w:val="1"/>
        </w:rPr>
        <w:t>э</w:t>
      </w:r>
      <w:r>
        <w:rPr>
          <w:spacing w:val="-2"/>
        </w:rPr>
        <w:t>к</w:t>
      </w:r>
      <w:r>
        <w:t>замена. А</w:t>
      </w:r>
      <w:r>
        <w:rPr>
          <w:spacing w:val="1"/>
        </w:rPr>
        <w:t>к</w:t>
      </w:r>
      <w:r>
        <w:t>т составляется</w:t>
      </w:r>
      <w:r>
        <w:rPr>
          <w:spacing w:val="54"/>
        </w:rPr>
        <w:t xml:space="preserve"> </w:t>
      </w:r>
      <w:r>
        <w:t>в</w:t>
      </w:r>
      <w:r>
        <w:rPr>
          <w:spacing w:val="-3"/>
        </w:rPr>
        <w:t xml:space="preserve"> </w:t>
      </w:r>
      <w:r>
        <w:t>д</w:t>
      </w:r>
      <w:r>
        <w:rPr>
          <w:spacing w:val="4"/>
        </w:rPr>
        <w:t>в</w:t>
      </w:r>
      <w:r>
        <w:rPr>
          <w:spacing w:val="-6"/>
        </w:rPr>
        <w:t>у</w:t>
      </w:r>
      <w:r>
        <w:t>х</w:t>
      </w:r>
      <w:r>
        <w:rPr>
          <w:spacing w:val="54"/>
        </w:rPr>
        <w:t xml:space="preserve"> </w:t>
      </w:r>
      <w:r>
        <w:rPr>
          <w:spacing w:val="-1"/>
        </w:rPr>
        <w:t>э</w:t>
      </w:r>
      <w:r>
        <w:rPr>
          <w:spacing w:val="-2"/>
        </w:rPr>
        <w:t>к</w:t>
      </w:r>
      <w:r>
        <w:t>з</w:t>
      </w:r>
      <w:r>
        <w:rPr>
          <w:spacing w:val="2"/>
        </w:rPr>
        <w:t>е</w:t>
      </w:r>
      <w:r>
        <w:rPr>
          <w:spacing w:val="-1"/>
        </w:rPr>
        <w:t>м</w:t>
      </w:r>
      <w:r>
        <w:t>плярах</w:t>
      </w:r>
      <w:r>
        <w:rPr>
          <w:spacing w:val="54"/>
        </w:rPr>
        <w:t xml:space="preserve"> </w:t>
      </w:r>
      <w:r>
        <w:t>в</w:t>
      </w:r>
      <w:r>
        <w:rPr>
          <w:spacing w:val="-1"/>
        </w:rPr>
        <w:t xml:space="preserve"> </w:t>
      </w:r>
      <w:r>
        <w:t>св</w:t>
      </w:r>
      <w:r>
        <w:rPr>
          <w:spacing w:val="2"/>
        </w:rPr>
        <w:t>о</w:t>
      </w:r>
      <w:r>
        <w:t>бодной</w:t>
      </w:r>
      <w:r>
        <w:rPr>
          <w:spacing w:val="53"/>
        </w:rPr>
        <w:t xml:space="preserve"> </w:t>
      </w:r>
      <w:r>
        <w:t>фо</w:t>
      </w:r>
      <w:r>
        <w:rPr>
          <w:spacing w:val="2"/>
        </w:rPr>
        <w:t>р</w:t>
      </w:r>
      <w:r>
        <w:rPr>
          <w:spacing w:val="-1"/>
        </w:rPr>
        <w:t>м</w:t>
      </w:r>
      <w:r>
        <w:t>е.</w:t>
      </w:r>
      <w:r>
        <w:rPr>
          <w:spacing w:val="55"/>
        </w:rPr>
        <w:t xml:space="preserve"> </w:t>
      </w:r>
      <w:r>
        <w:t>Пе</w:t>
      </w:r>
      <w:r>
        <w:rPr>
          <w:spacing w:val="2"/>
        </w:rPr>
        <w:t>р</w:t>
      </w:r>
      <w:r>
        <w:t>вый</w:t>
      </w:r>
      <w:r>
        <w:rPr>
          <w:spacing w:val="52"/>
        </w:rPr>
        <w:t xml:space="preserve"> </w:t>
      </w:r>
      <w:r>
        <w:rPr>
          <w:spacing w:val="-1"/>
        </w:rPr>
        <w:t>э</w:t>
      </w:r>
      <w:r>
        <w:rPr>
          <w:spacing w:val="-2"/>
        </w:rPr>
        <w:t>к</w:t>
      </w:r>
      <w:r>
        <w:t>з</w:t>
      </w:r>
      <w:r>
        <w:rPr>
          <w:spacing w:val="2"/>
        </w:rPr>
        <w:t>е</w:t>
      </w:r>
      <w:r>
        <w:rPr>
          <w:spacing w:val="-1"/>
        </w:rPr>
        <w:t>м</w:t>
      </w:r>
      <w:r>
        <w:t>пляр</w:t>
      </w:r>
      <w:r>
        <w:rPr>
          <w:spacing w:val="55"/>
        </w:rPr>
        <w:t xml:space="preserve"> </w:t>
      </w:r>
      <w:r>
        <w:rPr>
          <w:spacing w:val="-1"/>
        </w:rPr>
        <w:t>ч</w:t>
      </w:r>
      <w:r>
        <w:t>л</w:t>
      </w:r>
      <w:r>
        <w:rPr>
          <w:spacing w:val="2"/>
        </w:rPr>
        <w:t>е</w:t>
      </w:r>
      <w:r>
        <w:t>н</w:t>
      </w:r>
      <w:r>
        <w:rPr>
          <w:spacing w:val="53"/>
        </w:rPr>
        <w:t xml:space="preserve"> </w:t>
      </w:r>
      <w:r>
        <w:rPr>
          <w:spacing w:val="-2"/>
        </w:rPr>
        <w:t>Г</w:t>
      </w:r>
      <w:r>
        <w:rPr>
          <w:spacing w:val="1"/>
        </w:rPr>
        <w:t>Э</w:t>
      </w:r>
      <w:r>
        <w:t>К оставляет</w:t>
      </w:r>
      <w:r>
        <w:rPr>
          <w:spacing w:val="38"/>
        </w:rPr>
        <w:t xml:space="preserve"> </w:t>
      </w:r>
      <w:r>
        <w:t>у</w:t>
      </w:r>
      <w:r>
        <w:rPr>
          <w:spacing w:val="29"/>
        </w:rPr>
        <w:t xml:space="preserve"> </w:t>
      </w:r>
      <w:r>
        <w:t>себя</w:t>
      </w:r>
      <w:r>
        <w:rPr>
          <w:spacing w:val="34"/>
        </w:rPr>
        <w:t xml:space="preserve"> </w:t>
      </w:r>
      <w:r>
        <w:t>для</w:t>
      </w:r>
      <w:r>
        <w:rPr>
          <w:spacing w:val="35"/>
        </w:rPr>
        <w:t xml:space="preserve"> </w:t>
      </w:r>
      <w:r>
        <w:t>передачи</w:t>
      </w:r>
      <w:r>
        <w:rPr>
          <w:spacing w:val="34"/>
        </w:rPr>
        <w:t xml:space="preserve"> </w:t>
      </w:r>
      <w:r>
        <w:t>председат</w:t>
      </w:r>
      <w:r>
        <w:rPr>
          <w:spacing w:val="2"/>
        </w:rPr>
        <w:t>е</w:t>
      </w:r>
      <w:r>
        <w:t>лю</w:t>
      </w:r>
      <w:r>
        <w:rPr>
          <w:spacing w:val="34"/>
        </w:rPr>
        <w:t xml:space="preserve"> </w:t>
      </w:r>
      <w:r>
        <w:rPr>
          <w:spacing w:val="-2"/>
        </w:rPr>
        <w:t>Г</w:t>
      </w:r>
      <w:r>
        <w:t>ЭК,</w:t>
      </w:r>
      <w:r>
        <w:rPr>
          <w:spacing w:val="34"/>
        </w:rPr>
        <w:t xml:space="preserve"> </w:t>
      </w:r>
      <w:r>
        <w:t>вт</w:t>
      </w:r>
      <w:r>
        <w:rPr>
          <w:spacing w:val="1"/>
        </w:rPr>
        <w:t>о</w:t>
      </w:r>
      <w:r>
        <w:t>рой</w:t>
      </w:r>
      <w:r>
        <w:rPr>
          <w:spacing w:val="35"/>
        </w:rPr>
        <w:t xml:space="preserve"> </w:t>
      </w:r>
      <w:r>
        <w:t>пе</w:t>
      </w:r>
      <w:r>
        <w:rPr>
          <w:spacing w:val="2"/>
        </w:rPr>
        <w:t>р</w:t>
      </w:r>
      <w:r>
        <w:t>едает</w:t>
      </w:r>
      <w:r>
        <w:rPr>
          <w:spacing w:val="38"/>
        </w:rPr>
        <w:t xml:space="preserve"> </w:t>
      </w:r>
      <w:r>
        <w:rPr>
          <w:spacing w:val="-6"/>
        </w:rPr>
        <w:t>у</w:t>
      </w:r>
      <w:r>
        <w:rPr>
          <w:spacing w:val="-1"/>
        </w:rPr>
        <w:t>ч</w:t>
      </w:r>
      <w:r>
        <w:t>а</w:t>
      </w:r>
      <w:r>
        <w:rPr>
          <w:spacing w:val="2"/>
        </w:rPr>
        <w:t>с</w:t>
      </w:r>
      <w:r>
        <w:t>тни</w:t>
      </w:r>
      <w:r>
        <w:rPr>
          <w:spacing w:val="3"/>
        </w:rPr>
        <w:t>к</w:t>
      </w:r>
      <w:r>
        <w:t>у</w:t>
      </w:r>
      <w:r>
        <w:rPr>
          <w:spacing w:val="29"/>
        </w:rPr>
        <w:t xml:space="preserve"> </w:t>
      </w:r>
      <w:r>
        <w:rPr>
          <w:spacing w:val="1"/>
        </w:rPr>
        <w:t>э</w:t>
      </w:r>
      <w:r>
        <w:rPr>
          <w:spacing w:val="-2"/>
        </w:rPr>
        <w:t>к</w:t>
      </w:r>
      <w:r>
        <w:t>з</w:t>
      </w:r>
      <w:r>
        <w:rPr>
          <w:spacing w:val="2"/>
        </w:rPr>
        <w:t>а</w:t>
      </w:r>
      <w:r>
        <w:rPr>
          <w:spacing w:val="-1"/>
        </w:rPr>
        <w:t>м</w:t>
      </w:r>
      <w:r>
        <w:t>ена. Повторно</w:t>
      </w:r>
      <w:r>
        <w:rPr>
          <w:spacing w:val="24"/>
        </w:rPr>
        <w:t xml:space="preserve"> </w:t>
      </w:r>
      <w:r>
        <w:t>к</w:t>
      </w:r>
      <w:r>
        <w:rPr>
          <w:spacing w:val="-2"/>
        </w:rPr>
        <w:t xml:space="preserve"> </w:t>
      </w:r>
      <w:r>
        <w:rPr>
          <w:spacing w:val="-6"/>
        </w:rPr>
        <w:t>у</w:t>
      </w:r>
      <w:r>
        <w:rPr>
          <w:spacing w:val="1"/>
        </w:rPr>
        <w:t>ч</w:t>
      </w:r>
      <w:r>
        <w:t>астию</w:t>
      </w:r>
      <w:r>
        <w:rPr>
          <w:spacing w:val="26"/>
        </w:rPr>
        <w:t xml:space="preserve"> </w:t>
      </w:r>
      <w:r>
        <w:t>в</w:t>
      </w:r>
      <w:r>
        <w:rPr>
          <w:spacing w:val="-4"/>
        </w:rPr>
        <w:t xml:space="preserve"> </w:t>
      </w:r>
      <w:r>
        <w:t>ОГЭ</w:t>
      </w:r>
      <w:r>
        <w:rPr>
          <w:spacing w:val="22"/>
        </w:rPr>
        <w:t xml:space="preserve"> </w:t>
      </w:r>
      <w:r>
        <w:t>по</w:t>
      </w:r>
      <w:r>
        <w:rPr>
          <w:spacing w:val="-5"/>
        </w:rPr>
        <w:t xml:space="preserve"> </w:t>
      </w:r>
      <w:r>
        <w:t>дан</w:t>
      </w:r>
      <w:r>
        <w:rPr>
          <w:spacing w:val="1"/>
        </w:rPr>
        <w:t>н</w:t>
      </w:r>
      <w:r>
        <w:rPr>
          <w:spacing w:val="2"/>
        </w:rPr>
        <w:t>о</w:t>
      </w:r>
      <w:r>
        <w:rPr>
          <w:spacing w:val="3"/>
        </w:rPr>
        <w:t>м</w:t>
      </w:r>
      <w:r>
        <w:t>у</w:t>
      </w:r>
      <w:r>
        <w:rPr>
          <w:spacing w:val="23"/>
        </w:rPr>
        <w:t xml:space="preserve"> </w:t>
      </w:r>
      <w:r>
        <w:rPr>
          <w:spacing w:val="-6"/>
        </w:rPr>
        <w:t>у</w:t>
      </w:r>
      <w:r>
        <w:rPr>
          <w:spacing w:val="3"/>
        </w:rPr>
        <w:t>ч</w:t>
      </w:r>
      <w:r>
        <w:t>ебно</w:t>
      </w:r>
      <w:r>
        <w:rPr>
          <w:spacing w:val="4"/>
        </w:rPr>
        <w:t>м</w:t>
      </w:r>
      <w:r>
        <w:t>у</w:t>
      </w:r>
      <w:r>
        <w:rPr>
          <w:spacing w:val="17"/>
        </w:rPr>
        <w:t xml:space="preserve"> </w:t>
      </w:r>
      <w:r>
        <w:t>пр</w:t>
      </w:r>
      <w:r>
        <w:rPr>
          <w:spacing w:val="2"/>
        </w:rPr>
        <w:t>е</w:t>
      </w:r>
      <w:r>
        <w:t>д</w:t>
      </w:r>
      <w:r>
        <w:rPr>
          <w:spacing w:val="-1"/>
        </w:rPr>
        <w:t>м</w:t>
      </w:r>
      <w:r>
        <w:rPr>
          <w:spacing w:val="2"/>
        </w:rPr>
        <w:t>е</w:t>
      </w:r>
      <w:r>
        <w:rPr>
          <w:spacing w:val="4"/>
        </w:rPr>
        <w:t>т</w:t>
      </w:r>
      <w:r>
        <w:t>у</w:t>
      </w:r>
      <w:r>
        <w:rPr>
          <w:spacing w:val="18"/>
        </w:rPr>
        <w:t xml:space="preserve"> </w:t>
      </w:r>
      <w:r>
        <w:t>в</w:t>
      </w:r>
      <w:r>
        <w:rPr>
          <w:spacing w:val="-2"/>
        </w:rPr>
        <w:t xml:space="preserve"> </w:t>
      </w:r>
      <w:r>
        <w:rPr>
          <w:spacing w:val="2"/>
        </w:rPr>
        <w:t>р</w:t>
      </w:r>
      <w:r>
        <w:t>езервн</w:t>
      </w:r>
      <w:r>
        <w:rPr>
          <w:spacing w:val="1"/>
        </w:rPr>
        <w:t>ы</w:t>
      </w:r>
      <w:r>
        <w:t>е</w:t>
      </w:r>
      <w:r>
        <w:rPr>
          <w:spacing w:val="22"/>
        </w:rPr>
        <w:t xml:space="preserve"> </w:t>
      </w:r>
      <w:r>
        <w:t>сро</w:t>
      </w:r>
      <w:r>
        <w:rPr>
          <w:spacing w:val="-2"/>
        </w:rPr>
        <w:t>к</w:t>
      </w:r>
      <w:r>
        <w:t>и</w:t>
      </w:r>
      <w:r>
        <w:rPr>
          <w:spacing w:val="28"/>
        </w:rPr>
        <w:t xml:space="preserve"> </w:t>
      </w:r>
      <w:r>
        <w:rPr>
          <w:spacing w:val="-6"/>
        </w:rPr>
        <w:t>у</w:t>
      </w:r>
      <w:r>
        <w:rPr>
          <w:spacing w:val="1"/>
        </w:rPr>
        <w:t>к</w:t>
      </w:r>
      <w:r>
        <w:t>аз</w:t>
      </w:r>
      <w:r>
        <w:rPr>
          <w:spacing w:val="2"/>
        </w:rPr>
        <w:t>а</w:t>
      </w:r>
      <w:r>
        <w:t xml:space="preserve">нный </w:t>
      </w:r>
      <w:r>
        <w:rPr>
          <w:spacing w:val="-3"/>
        </w:rPr>
        <w:t>у</w:t>
      </w:r>
      <w:r>
        <w:rPr>
          <w:spacing w:val="1"/>
        </w:rPr>
        <w:t>ч</w:t>
      </w:r>
      <w:r>
        <w:t>астн</w:t>
      </w:r>
      <w:r>
        <w:rPr>
          <w:spacing w:val="2"/>
        </w:rPr>
        <w:t>и</w:t>
      </w:r>
      <w:r>
        <w:t>к</w:t>
      </w:r>
      <w:r>
        <w:rPr>
          <w:spacing w:val="-11"/>
        </w:rPr>
        <w:t xml:space="preserve"> </w:t>
      </w:r>
      <w:r>
        <w:rPr>
          <w:spacing w:val="1"/>
        </w:rPr>
        <w:t>э</w:t>
      </w:r>
      <w:r>
        <w:rPr>
          <w:spacing w:val="-2"/>
        </w:rPr>
        <w:t>к</w:t>
      </w:r>
      <w:r>
        <w:t>за</w:t>
      </w:r>
      <w:r>
        <w:rPr>
          <w:spacing w:val="1"/>
        </w:rPr>
        <w:t>м</w:t>
      </w:r>
      <w:r>
        <w:t>ена</w:t>
      </w:r>
      <w:r>
        <w:rPr>
          <w:spacing w:val="-10"/>
        </w:rPr>
        <w:t xml:space="preserve"> </w:t>
      </w:r>
      <w:r>
        <w:t>м</w:t>
      </w:r>
      <w:r>
        <w:rPr>
          <w:spacing w:val="2"/>
        </w:rPr>
        <w:t>о</w:t>
      </w:r>
      <w:r>
        <w:t>жет</w:t>
      </w:r>
      <w:r>
        <w:rPr>
          <w:spacing w:val="-10"/>
        </w:rPr>
        <w:t xml:space="preserve"> </w:t>
      </w:r>
      <w:r>
        <w:t>быть</w:t>
      </w:r>
      <w:r>
        <w:rPr>
          <w:spacing w:val="-10"/>
        </w:rPr>
        <w:t xml:space="preserve"> </w:t>
      </w:r>
      <w:r>
        <w:t>до</w:t>
      </w:r>
      <w:r>
        <w:rPr>
          <w:spacing w:val="4"/>
        </w:rPr>
        <w:t>п</w:t>
      </w:r>
      <w:r>
        <w:rPr>
          <w:spacing w:val="-6"/>
        </w:rPr>
        <w:t>у</w:t>
      </w:r>
      <w:r>
        <w:rPr>
          <w:spacing w:val="1"/>
        </w:rPr>
        <w:t>щ</w:t>
      </w:r>
      <w:r>
        <w:t>ен</w:t>
      </w:r>
      <w:r>
        <w:rPr>
          <w:spacing w:val="-8"/>
        </w:rPr>
        <w:t xml:space="preserve"> </w:t>
      </w:r>
      <w:r>
        <w:t>т</w:t>
      </w:r>
      <w:r>
        <w:rPr>
          <w:spacing w:val="1"/>
        </w:rPr>
        <w:t>о</w:t>
      </w:r>
      <w:r>
        <w:t>ль</w:t>
      </w:r>
      <w:r>
        <w:rPr>
          <w:spacing w:val="-2"/>
        </w:rPr>
        <w:t>к</w:t>
      </w:r>
      <w:r>
        <w:t>о</w:t>
      </w:r>
      <w:r>
        <w:rPr>
          <w:spacing w:val="-9"/>
        </w:rPr>
        <w:t xml:space="preserve"> </w:t>
      </w:r>
      <w:r>
        <w:rPr>
          <w:spacing w:val="2"/>
        </w:rPr>
        <w:t>п</w:t>
      </w:r>
      <w:r>
        <w:t>о</w:t>
      </w:r>
      <w:r>
        <w:rPr>
          <w:spacing w:val="-5"/>
        </w:rPr>
        <w:t xml:space="preserve"> </w:t>
      </w:r>
      <w:r>
        <w:t>решению</w:t>
      </w:r>
      <w:r>
        <w:rPr>
          <w:spacing w:val="-10"/>
        </w:rPr>
        <w:t xml:space="preserve"> </w:t>
      </w:r>
      <w:r>
        <w:rPr>
          <w:spacing w:val="3"/>
        </w:rPr>
        <w:t>п</w:t>
      </w:r>
      <w:r>
        <w:t>р</w:t>
      </w:r>
      <w:r>
        <w:rPr>
          <w:spacing w:val="2"/>
        </w:rPr>
        <w:t>е</w:t>
      </w:r>
      <w:r>
        <w:t>дседателя</w:t>
      </w:r>
      <w:r>
        <w:rPr>
          <w:spacing w:val="-8"/>
        </w:rPr>
        <w:t xml:space="preserve"> </w:t>
      </w:r>
      <w:r>
        <w:rPr>
          <w:spacing w:val="-2"/>
        </w:rPr>
        <w:t>Г</w:t>
      </w:r>
      <w:r>
        <w:t>ЭК.</w:t>
      </w:r>
    </w:p>
    <w:p w14:paraId="75120000">
      <w:pPr>
        <w:pStyle w:val="Style_2"/>
        <w:widowControl w:val="1"/>
        <w:spacing w:before="2" w:line="298" w:lineRule="exact"/>
        <w:ind w:firstLine="709" w:left="0" w:right="145"/>
      </w:pPr>
      <w:r>
        <w:t>До</w:t>
      </w:r>
      <w:r>
        <w:rPr>
          <w:spacing w:val="31"/>
        </w:rPr>
        <w:t xml:space="preserve"> </w:t>
      </w:r>
      <w:r>
        <w:t>начала</w:t>
      </w:r>
      <w:r>
        <w:rPr>
          <w:spacing w:val="34"/>
        </w:rPr>
        <w:t xml:space="preserve"> </w:t>
      </w:r>
      <w:r>
        <w:rPr>
          <w:spacing w:val="1"/>
        </w:rPr>
        <w:t>э</w:t>
      </w:r>
      <w:r>
        <w:rPr>
          <w:spacing w:val="-2"/>
        </w:rPr>
        <w:t>к</w:t>
      </w:r>
      <w:r>
        <w:t>зам</w:t>
      </w:r>
      <w:r>
        <w:rPr>
          <w:spacing w:val="1"/>
        </w:rPr>
        <w:t>е</w:t>
      </w:r>
      <w:r>
        <w:t>на</w:t>
      </w:r>
      <w:r>
        <w:rPr>
          <w:spacing w:val="32"/>
        </w:rPr>
        <w:t xml:space="preserve"> </w:t>
      </w:r>
      <w:r>
        <w:rPr>
          <w:spacing w:val="4"/>
        </w:rPr>
        <w:t>р</w:t>
      </w:r>
      <w:r>
        <w:rPr>
          <w:spacing w:val="-6"/>
        </w:rPr>
        <w:t>у</w:t>
      </w:r>
      <w:r>
        <w:rPr>
          <w:spacing w:val="-2"/>
        </w:rPr>
        <w:t>к</w:t>
      </w:r>
      <w:r>
        <w:rPr>
          <w:spacing w:val="2"/>
        </w:rPr>
        <w:t>о</w:t>
      </w:r>
      <w:r>
        <w:t>водите</w:t>
      </w:r>
      <w:r>
        <w:rPr>
          <w:spacing w:val="2"/>
        </w:rPr>
        <w:t>л</w:t>
      </w:r>
      <w:r>
        <w:t>ь</w:t>
      </w:r>
      <w:r>
        <w:rPr>
          <w:spacing w:val="34"/>
        </w:rPr>
        <w:t xml:space="preserve"> </w:t>
      </w:r>
      <w:r>
        <w:t>ППЭ</w:t>
      </w:r>
      <w:r>
        <w:rPr>
          <w:spacing w:val="31"/>
        </w:rPr>
        <w:t xml:space="preserve"> </w:t>
      </w:r>
      <w:r>
        <w:rPr>
          <w:spacing w:val="2"/>
        </w:rPr>
        <w:t>д</w:t>
      </w:r>
      <w:r>
        <w:t>олжен</w:t>
      </w:r>
      <w:r>
        <w:rPr>
          <w:spacing w:val="32"/>
        </w:rPr>
        <w:t xml:space="preserve"> </w:t>
      </w:r>
      <w:r>
        <w:t>вы</w:t>
      </w:r>
      <w:r>
        <w:rPr>
          <w:spacing w:val="2"/>
        </w:rPr>
        <w:t>д</w:t>
      </w:r>
      <w:r>
        <w:t>ать</w:t>
      </w:r>
      <w:r>
        <w:rPr>
          <w:spacing w:val="31"/>
        </w:rPr>
        <w:t xml:space="preserve"> </w:t>
      </w:r>
      <w:r>
        <w:t>о</w:t>
      </w:r>
      <w:r>
        <w:rPr>
          <w:spacing w:val="2"/>
        </w:rPr>
        <w:t>б</w:t>
      </w:r>
      <w:r>
        <w:t>щес</w:t>
      </w:r>
      <w:r>
        <w:rPr>
          <w:spacing w:val="1"/>
        </w:rPr>
        <w:t>т</w:t>
      </w:r>
      <w:r>
        <w:t>вен</w:t>
      </w:r>
      <w:r>
        <w:rPr>
          <w:spacing w:val="1"/>
        </w:rPr>
        <w:t>н</w:t>
      </w:r>
      <w:r>
        <w:t>ым наблюдателям</w:t>
      </w:r>
      <w:r>
        <w:rPr>
          <w:spacing w:val="-8"/>
        </w:rPr>
        <w:t xml:space="preserve"> </w:t>
      </w:r>
      <w:r>
        <w:t>фор</w:t>
      </w:r>
      <w:r>
        <w:rPr>
          <w:spacing w:val="3"/>
        </w:rPr>
        <w:t>м</w:t>
      </w:r>
      <w:r>
        <w:t>у</w:t>
      </w:r>
      <w:r>
        <w:rPr>
          <w:spacing w:val="-10"/>
        </w:rPr>
        <w:t xml:space="preserve"> </w:t>
      </w:r>
      <w:r>
        <w:t>ПП</w:t>
      </w:r>
      <w:r>
        <w:rPr>
          <w:spacing w:val="2"/>
        </w:rPr>
        <w:t>Э</w:t>
      </w:r>
      <w:r>
        <w:t>-1</w:t>
      </w:r>
      <w:r>
        <w:rPr>
          <w:spacing w:val="2"/>
        </w:rPr>
        <w:t>8</w:t>
      </w:r>
      <w:r>
        <w:t>-МАШ</w:t>
      </w:r>
      <w:r>
        <w:rPr>
          <w:spacing w:val="-9"/>
        </w:rPr>
        <w:t xml:space="preserve"> </w:t>
      </w:r>
      <w:r>
        <w:rPr>
          <w:spacing w:val="2"/>
        </w:rPr>
        <w:t>п</w:t>
      </w:r>
      <w:r>
        <w:t>о</w:t>
      </w:r>
      <w:r>
        <w:rPr>
          <w:spacing w:val="-10"/>
        </w:rPr>
        <w:t xml:space="preserve"> </w:t>
      </w:r>
      <w:r>
        <w:rPr>
          <w:spacing w:val="-1"/>
        </w:rPr>
        <w:t>м</w:t>
      </w:r>
      <w:r>
        <w:rPr>
          <w:spacing w:val="2"/>
        </w:rPr>
        <w:t>е</w:t>
      </w:r>
      <w:r>
        <w:t>ре</w:t>
      </w:r>
      <w:r>
        <w:rPr>
          <w:spacing w:val="-9"/>
        </w:rPr>
        <w:t xml:space="preserve"> </w:t>
      </w:r>
      <w:r>
        <w:t>их</w:t>
      </w:r>
      <w:r>
        <w:rPr>
          <w:spacing w:val="-10"/>
        </w:rPr>
        <w:t xml:space="preserve"> </w:t>
      </w:r>
      <w:r>
        <w:rPr>
          <w:spacing w:val="1"/>
        </w:rPr>
        <w:t>п</w:t>
      </w:r>
      <w:r>
        <w:t>риб</w:t>
      </w:r>
      <w:r>
        <w:rPr>
          <w:spacing w:val="1"/>
        </w:rPr>
        <w:t>ы</w:t>
      </w:r>
      <w:r>
        <w:t>тия</w:t>
      </w:r>
      <w:r>
        <w:rPr>
          <w:spacing w:val="-9"/>
        </w:rPr>
        <w:t xml:space="preserve"> </w:t>
      </w:r>
      <w:r>
        <w:t>в</w:t>
      </w:r>
      <w:r>
        <w:rPr>
          <w:spacing w:val="-9"/>
        </w:rPr>
        <w:t xml:space="preserve"> </w:t>
      </w:r>
      <w:r>
        <w:rPr>
          <w:spacing w:val="2"/>
        </w:rPr>
        <w:t>ПП</w:t>
      </w:r>
      <w:r>
        <w:t>Э.</w:t>
      </w:r>
    </w:p>
    <w:p w14:paraId="76120000">
      <w:pPr>
        <w:pStyle w:val="Style_2"/>
        <w:widowControl w:val="1"/>
        <w:spacing w:before="2" w:line="298" w:lineRule="exact"/>
        <w:ind w:firstLine="709" w:left="0" w:right="145"/>
      </w:pPr>
      <w:r>
        <w:rPr>
          <w:b w:val="1"/>
        </w:rPr>
        <w:t>Во</w:t>
      </w:r>
      <w:r>
        <w:rPr>
          <w:b w:val="1"/>
          <w:spacing w:val="16"/>
        </w:rPr>
        <w:t xml:space="preserve"> </w:t>
      </w:r>
      <w:r>
        <w:rPr>
          <w:b w:val="1"/>
        </w:rPr>
        <w:t>в</w:t>
      </w:r>
      <w:r>
        <w:rPr>
          <w:b w:val="1"/>
          <w:spacing w:val="-1"/>
        </w:rPr>
        <w:t>р</w:t>
      </w:r>
      <w:r>
        <w:rPr>
          <w:b w:val="1"/>
        </w:rPr>
        <w:t>е</w:t>
      </w:r>
      <w:r>
        <w:rPr>
          <w:b w:val="1"/>
          <w:spacing w:val="1"/>
        </w:rPr>
        <w:t>м</w:t>
      </w:r>
      <w:r>
        <w:rPr>
          <w:b w:val="1"/>
        </w:rPr>
        <w:t>я</w:t>
      </w:r>
      <w:r>
        <w:rPr>
          <w:b w:val="1"/>
          <w:spacing w:val="15"/>
        </w:rPr>
        <w:t xml:space="preserve"> </w:t>
      </w:r>
      <w:r>
        <w:rPr>
          <w:b w:val="1"/>
        </w:rPr>
        <w:t>э</w:t>
      </w:r>
      <w:r>
        <w:rPr>
          <w:b w:val="1"/>
          <w:spacing w:val="1"/>
        </w:rPr>
        <w:t>к</w:t>
      </w:r>
      <w:r>
        <w:rPr>
          <w:b w:val="1"/>
          <w:spacing w:val="-2"/>
        </w:rPr>
        <w:t>з</w:t>
      </w:r>
      <w:r>
        <w:rPr>
          <w:b w:val="1"/>
        </w:rPr>
        <w:t>аме</w:t>
      </w:r>
      <w:r>
        <w:rPr>
          <w:b w:val="1"/>
          <w:spacing w:val="1"/>
        </w:rPr>
        <w:t>н</w:t>
      </w:r>
      <w:r>
        <w:rPr>
          <w:b w:val="1"/>
        </w:rPr>
        <w:t>а</w:t>
      </w:r>
      <w:r>
        <w:rPr>
          <w:b w:val="1"/>
          <w:spacing w:val="18"/>
        </w:rPr>
        <w:t xml:space="preserve"> </w:t>
      </w:r>
      <w:r>
        <w:rPr>
          <w:spacing w:val="2"/>
        </w:rPr>
        <w:t>р</w:t>
      </w:r>
      <w:r>
        <w:rPr>
          <w:spacing w:val="-6"/>
        </w:rPr>
        <w:t>у</w:t>
      </w:r>
      <w:r>
        <w:rPr>
          <w:spacing w:val="1"/>
        </w:rPr>
        <w:t>к</w:t>
      </w:r>
      <w:r>
        <w:t>овод</w:t>
      </w:r>
      <w:r>
        <w:rPr>
          <w:spacing w:val="2"/>
        </w:rPr>
        <w:t>и</w:t>
      </w:r>
      <w:r>
        <w:t>тель</w:t>
      </w:r>
      <w:r>
        <w:rPr>
          <w:spacing w:val="15"/>
        </w:rPr>
        <w:t xml:space="preserve"> </w:t>
      </w:r>
      <w:r>
        <w:rPr>
          <w:spacing w:val="2"/>
        </w:rPr>
        <w:t>П</w:t>
      </w:r>
      <w:r>
        <w:t>ПЭ</w:t>
      </w:r>
      <w:r>
        <w:rPr>
          <w:spacing w:val="16"/>
        </w:rPr>
        <w:t xml:space="preserve"> </w:t>
      </w:r>
      <w:r>
        <w:t>совме</w:t>
      </w:r>
      <w:r>
        <w:rPr>
          <w:spacing w:val="1"/>
        </w:rPr>
        <w:t>с</w:t>
      </w:r>
      <w:r>
        <w:t>тно</w:t>
      </w:r>
      <w:r>
        <w:rPr>
          <w:spacing w:val="16"/>
        </w:rPr>
        <w:t xml:space="preserve"> </w:t>
      </w:r>
      <w:r>
        <w:t>с</w:t>
      </w:r>
      <w:r>
        <w:rPr>
          <w:spacing w:val="-1"/>
        </w:rPr>
        <w:t xml:space="preserve"> ч</w:t>
      </w:r>
      <w:r>
        <w:rPr>
          <w:spacing w:val="2"/>
        </w:rPr>
        <w:t>л</w:t>
      </w:r>
      <w:r>
        <w:t>енами</w:t>
      </w:r>
      <w:r>
        <w:rPr>
          <w:spacing w:val="16"/>
        </w:rPr>
        <w:t xml:space="preserve"> </w:t>
      </w:r>
      <w:r>
        <w:rPr>
          <w:spacing w:val="-2"/>
        </w:rPr>
        <w:t>Г</w:t>
      </w:r>
      <w:r>
        <w:rPr>
          <w:spacing w:val="1"/>
        </w:rPr>
        <w:t>Э</w:t>
      </w:r>
      <w:r>
        <w:t>К</w:t>
      </w:r>
      <w:r>
        <w:rPr>
          <w:spacing w:val="17"/>
        </w:rPr>
        <w:t xml:space="preserve"> </w:t>
      </w:r>
      <w:r>
        <w:t>дол</w:t>
      </w:r>
      <w:r>
        <w:rPr>
          <w:spacing w:val="1"/>
        </w:rPr>
        <w:t>ж</w:t>
      </w:r>
      <w:r>
        <w:t>ен о</w:t>
      </w:r>
      <w:r>
        <w:rPr>
          <w:spacing w:val="2"/>
        </w:rPr>
        <w:t>с</w:t>
      </w:r>
      <w:r>
        <w:rPr>
          <w:spacing w:val="-6"/>
        </w:rPr>
        <w:t>у</w:t>
      </w:r>
      <w:r>
        <w:rPr>
          <w:spacing w:val="1"/>
        </w:rPr>
        <w:t>щ</w:t>
      </w:r>
      <w:r>
        <w:t>ес</w:t>
      </w:r>
      <w:r>
        <w:rPr>
          <w:spacing w:val="1"/>
        </w:rPr>
        <w:t>т</w:t>
      </w:r>
      <w:r>
        <w:t xml:space="preserve">влять </w:t>
      </w:r>
      <w:r>
        <w:rPr>
          <w:spacing w:val="-2"/>
        </w:rPr>
        <w:t>к</w:t>
      </w:r>
      <w:r>
        <w:t>онт</w:t>
      </w:r>
      <w:r>
        <w:rPr>
          <w:spacing w:val="2"/>
        </w:rPr>
        <w:t>р</w:t>
      </w:r>
      <w:r>
        <w:t>оль за</w:t>
      </w:r>
      <w:r>
        <w:rPr>
          <w:spacing w:val="-1"/>
        </w:rPr>
        <w:t xml:space="preserve"> </w:t>
      </w:r>
      <w:r>
        <w:t>ход</w:t>
      </w:r>
      <w:r>
        <w:rPr>
          <w:spacing w:val="2"/>
        </w:rPr>
        <w:t>о</w:t>
      </w:r>
      <w:r>
        <w:t>м пров</w:t>
      </w:r>
      <w:r>
        <w:rPr>
          <w:spacing w:val="2"/>
        </w:rPr>
        <w:t>е</w:t>
      </w:r>
      <w:r>
        <w:t>ден</w:t>
      </w:r>
      <w:r>
        <w:rPr>
          <w:spacing w:val="1"/>
        </w:rPr>
        <w:t>и</w:t>
      </w:r>
      <w:r>
        <w:t xml:space="preserve">я </w:t>
      </w:r>
      <w:r>
        <w:rPr>
          <w:spacing w:val="-1"/>
        </w:rPr>
        <w:t>э</w:t>
      </w:r>
      <w:r>
        <w:rPr>
          <w:spacing w:val="-2"/>
        </w:rPr>
        <w:t>к</w:t>
      </w:r>
      <w:r>
        <w:t>за</w:t>
      </w:r>
      <w:r>
        <w:rPr>
          <w:spacing w:val="1"/>
        </w:rPr>
        <w:t>м</w:t>
      </w:r>
      <w:r>
        <w:t>ена, п</w:t>
      </w:r>
      <w:r>
        <w:rPr>
          <w:spacing w:val="2"/>
        </w:rPr>
        <w:t>р</w:t>
      </w:r>
      <w:r>
        <w:t>оверять п</w:t>
      </w:r>
      <w:r>
        <w:rPr>
          <w:spacing w:val="2"/>
        </w:rPr>
        <w:t>о</w:t>
      </w:r>
      <w:r>
        <w:rPr>
          <w:spacing w:val="-1"/>
        </w:rPr>
        <w:t>м</w:t>
      </w:r>
      <w:r>
        <w:t>еще</w:t>
      </w:r>
      <w:r>
        <w:rPr>
          <w:spacing w:val="4"/>
        </w:rPr>
        <w:t>н</w:t>
      </w:r>
      <w:r>
        <w:t>ия ППЭ на</w:t>
      </w:r>
      <w:r>
        <w:rPr>
          <w:spacing w:val="-3"/>
        </w:rPr>
        <w:t xml:space="preserve"> </w:t>
      </w:r>
      <w:r>
        <w:t>предм</w:t>
      </w:r>
      <w:r>
        <w:rPr>
          <w:spacing w:val="2"/>
        </w:rPr>
        <w:t>е</w:t>
      </w:r>
      <w:r>
        <w:t>т</w:t>
      </w:r>
      <w:r>
        <w:rPr>
          <w:spacing w:val="55"/>
        </w:rPr>
        <w:t xml:space="preserve"> </w:t>
      </w:r>
      <w:r>
        <w:t>при</w:t>
      </w:r>
      <w:r>
        <w:rPr>
          <w:spacing w:val="4"/>
        </w:rPr>
        <w:t>с</w:t>
      </w:r>
      <w:r>
        <w:rPr>
          <w:spacing w:val="-6"/>
        </w:rPr>
        <w:t>у</w:t>
      </w:r>
      <w:r>
        <w:t>т</w:t>
      </w:r>
      <w:r>
        <w:rPr>
          <w:spacing w:val="1"/>
        </w:rPr>
        <w:t>с</w:t>
      </w:r>
      <w:r>
        <w:t>твия</w:t>
      </w:r>
      <w:r>
        <w:rPr>
          <w:spacing w:val="57"/>
        </w:rPr>
        <w:t xml:space="preserve"> </w:t>
      </w:r>
      <w:r>
        <w:t>посторон</w:t>
      </w:r>
      <w:r>
        <w:rPr>
          <w:spacing w:val="1"/>
        </w:rPr>
        <w:t>н</w:t>
      </w:r>
      <w:r>
        <w:rPr>
          <w:spacing w:val="2"/>
        </w:rPr>
        <w:t>и</w:t>
      </w:r>
      <w:r>
        <w:t>х</w:t>
      </w:r>
      <w:r>
        <w:rPr>
          <w:spacing w:val="58"/>
        </w:rPr>
        <w:t xml:space="preserve"> </w:t>
      </w:r>
      <w:r>
        <w:t>лиц,</w:t>
      </w:r>
      <w:r>
        <w:rPr>
          <w:spacing w:val="57"/>
        </w:rPr>
        <w:t xml:space="preserve"> </w:t>
      </w:r>
      <w:r>
        <w:t>реша</w:t>
      </w:r>
      <w:r>
        <w:rPr>
          <w:spacing w:val="1"/>
        </w:rPr>
        <w:t>т</w:t>
      </w:r>
      <w:r>
        <w:t>ь</w:t>
      </w:r>
      <w:r>
        <w:rPr>
          <w:spacing w:val="55"/>
        </w:rPr>
        <w:t xml:space="preserve"> </w:t>
      </w:r>
      <w:r>
        <w:t>во</w:t>
      </w:r>
      <w:r>
        <w:rPr>
          <w:spacing w:val="2"/>
        </w:rPr>
        <w:t>п</w:t>
      </w:r>
      <w:r>
        <w:t>росы,</w:t>
      </w:r>
      <w:r>
        <w:rPr>
          <w:spacing w:val="56"/>
        </w:rPr>
        <w:t xml:space="preserve"> </w:t>
      </w:r>
      <w:r>
        <w:t>не</w:t>
      </w:r>
      <w:r>
        <w:rPr>
          <w:spacing w:val="3"/>
        </w:rPr>
        <w:t xml:space="preserve"> </w:t>
      </w:r>
      <w:r>
        <w:t>пре</w:t>
      </w:r>
      <w:r>
        <w:rPr>
          <w:spacing w:val="5"/>
        </w:rPr>
        <w:t>д</w:t>
      </w:r>
      <w:r>
        <w:rPr>
          <w:spacing w:val="-6"/>
        </w:rPr>
        <w:t>у</w:t>
      </w:r>
      <w:r>
        <w:rPr>
          <w:spacing w:val="2"/>
        </w:rPr>
        <w:t>с</w:t>
      </w:r>
      <w:r>
        <w:rPr>
          <w:spacing w:val="-1"/>
        </w:rPr>
        <w:t>м</w:t>
      </w:r>
      <w:r>
        <w:t>о</w:t>
      </w:r>
      <w:r>
        <w:rPr>
          <w:spacing w:val="1"/>
        </w:rPr>
        <w:t>т</w:t>
      </w:r>
      <w:r>
        <w:t>рен</w:t>
      </w:r>
      <w:r>
        <w:rPr>
          <w:spacing w:val="1"/>
        </w:rPr>
        <w:t>н</w:t>
      </w:r>
      <w:r>
        <w:t>ые настоящей</w:t>
      </w:r>
      <w:r>
        <w:rPr>
          <w:spacing w:val="30"/>
        </w:rPr>
        <w:t xml:space="preserve"> </w:t>
      </w:r>
      <w:r>
        <w:t>инст</w:t>
      </w:r>
      <w:r>
        <w:rPr>
          <w:spacing w:val="4"/>
        </w:rPr>
        <w:t>р</w:t>
      </w:r>
      <w:r>
        <w:rPr>
          <w:spacing w:val="-6"/>
        </w:rPr>
        <w:t>у</w:t>
      </w:r>
      <w:r>
        <w:rPr>
          <w:spacing w:val="1"/>
        </w:rPr>
        <w:t>к</w:t>
      </w:r>
      <w:r>
        <w:rPr>
          <w:spacing w:val="2"/>
        </w:rPr>
        <w:t>ц</w:t>
      </w:r>
      <w:r>
        <w:t>ие</w:t>
      </w:r>
      <w:r>
        <w:rPr>
          <w:spacing w:val="1"/>
        </w:rPr>
        <w:t>й</w:t>
      </w:r>
      <w:r>
        <w:t>,</w:t>
      </w:r>
      <w:r>
        <w:rPr>
          <w:spacing w:val="30"/>
        </w:rPr>
        <w:t xml:space="preserve"> </w:t>
      </w:r>
      <w:r>
        <w:t>содействова</w:t>
      </w:r>
      <w:r>
        <w:rPr>
          <w:spacing w:val="1"/>
        </w:rPr>
        <w:t>т</w:t>
      </w:r>
      <w:r>
        <w:t>ь</w:t>
      </w:r>
      <w:r>
        <w:rPr>
          <w:spacing w:val="30"/>
        </w:rPr>
        <w:t xml:space="preserve"> </w:t>
      </w:r>
      <w:r>
        <w:rPr>
          <w:spacing w:val="1"/>
        </w:rPr>
        <w:t>ч</w:t>
      </w:r>
      <w:r>
        <w:t>ленам</w:t>
      </w:r>
      <w:r>
        <w:rPr>
          <w:spacing w:val="30"/>
        </w:rPr>
        <w:t xml:space="preserve"> </w:t>
      </w:r>
      <w:r>
        <w:rPr>
          <w:spacing w:val="-2"/>
        </w:rPr>
        <w:t>Г</w:t>
      </w:r>
      <w:r>
        <w:rPr>
          <w:spacing w:val="1"/>
        </w:rPr>
        <w:t>Э</w:t>
      </w:r>
      <w:r>
        <w:t>К</w:t>
      </w:r>
      <w:r>
        <w:rPr>
          <w:spacing w:val="30"/>
        </w:rPr>
        <w:t xml:space="preserve"> </w:t>
      </w:r>
      <w:r>
        <w:t>в</w:t>
      </w:r>
      <w:r>
        <w:rPr>
          <w:spacing w:val="-3"/>
        </w:rPr>
        <w:t xml:space="preserve"> </w:t>
      </w:r>
      <w:r>
        <w:t>провед</w:t>
      </w:r>
      <w:r>
        <w:rPr>
          <w:spacing w:val="3"/>
        </w:rPr>
        <w:t>е</w:t>
      </w:r>
      <w:r>
        <w:t>нии</w:t>
      </w:r>
      <w:r>
        <w:rPr>
          <w:spacing w:val="31"/>
        </w:rPr>
        <w:t xml:space="preserve"> </w:t>
      </w:r>
      <w:r>
        <w:t>проверки</w:t>
      </w:r>
      <w:r>
        <w:rPr>
          <w:spacing w:val="30"/>
        </w:rPr>
        <w:t xml:space="preserve"> </w:t>
      </w:r>
      <w:r>
        <w:t>и</w:t>
      </w:r>
      <w:r>
        <w:rPr>
          <w:spacing w:val="1"/>
        </w:rPr>
        <w:t>з</w:t>
      </w:r>
      <w:r>
        <w:t>ложен</w:t>
      </w:r>
      <w:r>
        <w:rPr>
          <w:spacing w:val="1"/>
        </w:rPr>
        <w:t>н</w:t>
      </w:r>
      <w:r>
        <w:t>ых в</w:t>
      </w:r>
      <w:r>
        <w:rPr>
          <w:spacing w:val="-9"/>
        </w:rPr>
        <w:t xml:space="preserve"> </w:t>
      </w:r>
      <w:r>
        <w:t>пода</w:t>
      </w:r>
      <w:r>
        <w:rPr>
          <w:spacing w:val="1"/>
        </w:rPr>
        <w:t>н</w:t>
      </w:r>
      <w:r>
        <w:t>ной</w:t>
      </w:r>
      <w:r>
        <w:rPr>
          <w:spacing w:val="-6"/>
        </w:rPr>
        <w:t xml:space="preserve"> </w:t>
      </w:r>
      <w:r>
        <w:t>апелляц</w:t>
      </w:r>
      <w:r>
        <w:rPr>
          <w:spacing w:val="3"/>
        </w:rPr>
        <w:t>и</w:t>
      </w:r>
      <w:r>
        <w:t>и</w:t>
      </w:r>
      <w:r>
        <w:rPr>
          <w:spacing w:val="-6"/>
        </w:rPr>
        <w:t xml:space="preserve"> </w:t>
      </w:r>
      <w:r>
        <w:t>о</w:t>
      </w:r>
      <w:r>
        <w:rPr>
          <w:spacing w:val="-7"/>
        </w:rPr>
        <w:t xml:space="preserve"> </w:t>
      </w:r>
      <w:r>
        <w:t>на</w:t>
      </w:r>
      <w:r>
        <w:rPr>
          <w:spacing w:val="5"/>
        </w:rPr>
        <w:t>р</w:t>
      </w:r>
      <w:r>
        <w:rPr>
          <w:spacing w:val="-6"/>
        </w:rPr>
        <w:t>у</w:t>
      </w:r>
      <w:r>
        <w:t>шении</w:t>
      </w:r>
      <w:r>
        <w:rPr>
          <w:spacing w:val="-2"/>
        </w:rPr>
        <w:t xml:space="preserve"> </w:t>
      </w:r>
      <w:r>
        <w:rPr>
          <w:spacing w:val="-6"/>
        </w:rPr>
        <w:t>у</w:t>
      </w:r>
      <w:r>
        <w:rPr>
          <w:spacing w:val="2"/>
        </w:rPr>
        <w:t>с</w:t>
      </w:r>
      <w:r>
        <w:t>та</w:t>
      </w:r>
      <w:r>
        <w:rPr>
          <w:spacing w:val="2"/>
        </w:rPr>
        <w:t>н</w:t>
      </w:r>
      <w:r>
        <w:t>овленного</w:t>
      </w:r>
      <w:r>
        <w:rPr>
          <w:spacing w:val="-8"/>
        </w:rPr>
        <w:t xml:space="preserve"> </w:t>
      </w:r>
      <w:r>
        <w:t>п</w:t>
      </w:r>
      <w:r>
        <w:rPr>
          <w:spacing w:val="2"/>
        </w:rPr>
        <w:t>о</w:t>
      </w:r>
      <w:r>
        <w:t>ряд</w:t>
      </w:r>
      <w:r>
        <w:rPr>
          <w:spacing w:val="-2"/>
        </w:rPr>
        <w:t>к</w:t>
      </w:r>
      <w:r>
        <w:t>а</w:t>
      </w:r>
      <w:r>
        <w:rPr>
          <w:spacing w:val="-6"/>
        </w:rPr>
        <w:t xml:space="preserve"> </w:t>
      </w:r>
      <w:r>
        <w:t>п</w:t>
      </w:r>
      <w:r>
        <w:rPr>
          <w:spacing w:val="2"/>
        </w:rPr>
        <w:t>р</w:t>
      </w:r>
      <w:r>
        <w:t>оведения</w:t>
      </w:r>
      <w:r>
        <w:rPr>
          <w:spacing w:val="-6"/>
        </w:rPr>
        <w:t xml:space="preserve"> </w:t>
      </w:r>
      <w:r>
        <w:rPr>
          <w:spacing w:val="-2"/>
        </w:rPr>
        <w:t>Г</w:t>
      </w:r>
      <w:r>
        <w:rPr>
          <w:spacing w:val="2"/>
        </w:rPr>
        <w:t>И</w:t>
      </w:r>
      <w:r>
        <w:t>А</w:t>
      </w:r>
      <w:r>
        <w:rPr>
          <w:spacing w:val="-8"/>
        </w:rPr>
        <w:t xml:space="preserve"> </w:t>
      </w:r>
      <w:r>
        <w:t>сведе</w:t>
      </w:r>
      <w:r>
        <w:rPr>
          <w:spacing w:val="3"/>
        </w:rPr>
        <w:t>н</w:t>
      </w:r>
      <w:r>
        <w:t>ий</w:t>
      </w:r>
      <w:r>
        <w:rPr>
          <w:spacing w:val="-6"/>
        </w:rPr>
        <w:t xml:space="preserve"> </w:t>
      </w:r>
      <w:r>
        <w:t>и в офор</w:t>
      </w:r>
      <w:r>
        <w:rPr>
          <w:spacing w:val="-1"/>
        </w:rPr>
        <w:t>м</w:t>
      </w:r>
      <w:r>
        <w:t>лен</w:t>
      </w:r>
      <w:r>
        <w:rPr>
          <w:spacing w:val="1"/>
        </w:rPr>
        <w:t>и</w:t>
      </w:r>
      <w:r>
        <w:t>и</w:t>
      </w:r>
      <w:r>
        <w:rPr>
          <w:spacing w:val="-14"/>
        </w:rPr>
        <w:t xml:space="preserve"> </w:t>
      </w:r>
      <w:r>
        <w:t>фо</w:t>
      </w:r>
      <w:r>
        <w:rPr>
          <w:spacing w:val="2"/>
        </w:rPr>
        <w:t>р</w:t>
      </w:r>
      <w:r>
        <w:rPr>
          <w:spacing w:val="-1"/>
        </w:rPr>
        <w:t>м</w:t>
      </w:r>
      <w:r>
        <w:t>ы</w:t>
      </w:r>
      <w:r>
        <w:rPr>
          <w:spacing w:val="-15"/>
        </w:rPr>
        <w:t xml:space="preserve"> </w:t>
      </w:r>
      <w:r>
        <w:t>за</w:t>
      </w:r>
      <w:r>
        <w:rPr>
          <w:spacing w:val="-2"/>
        </w:rPr>
        <w:t>к</w:t>
      </w:r>
      <w:r>
        <w:t>лю</w:t>
      </w:r>
      <w:r>
        <w:rPr>
          <w:spacing w:val="-1"/>
        </w:rPr>
        <w:t>ч</w:t>
      </w:r>
      <w:r>
        <w:t>ен</w:t>
      </w:r>
      <w:r>
        <w:rPr>
          <w:spacing w:val="1"/>
        </w:rPr>
        <w:t>и</w:t>
      </w:r>
      <w:r>
        <w:t>я</w:t>
      </w:r>
      <w:r>
        <w:rPr>
          <w:spacing w:val="-13"/>
        </w:rPr>
        <w:t xml:space="preserve"> </w:t>
      </w:r>
      <w:r>
        <w:rPr>
          <w:spacing w:val="-2"/>
        </w:rPr>
        <w:t>к</w:t>
      </w:r>
      <w:r>
        <w:rPr>
          <w:spacing w:val="2"/>
        </w:rPr>
        <w:t>о</w:t>
      </w:r>
      <w:r>
        <w:rPr>
          <w:spacing w:val="-1"/>
        </w:rPr>
        <w:t>м</w:t>
      </w:r>
      <w:r>
        <w:t>исс</w:t>
      </w:r>
      <w:r>
        <w:rPr>
          <w:spacing w:val="1"/>
        </w:rPr>
        <w:t>и</w:t>
      </w:r>
      <w:r>
        <w:t>и.</w:t>
      </w:r>
    </w:p>
    <w:p w14:paraId="77120000">
      <w:pPr>
        <w:pStyle w:val="Style_2"/>
        <w:widowControl w:val="1"/>
        <w:spacing w:line="300" w:lineRule="exact"/>
        <w:ind w:firstLine="709" w:left="0" w:right="145"/>
      </w:pPr>
      <w:r>
        <w:t>В</w:t>
      </w:r>
      <w:r>
        <w:rPr>
          <w:spacing w:val="1"/>
        </w:rPr>
        <w:t xml:space="preserve"> </w:t>
      </w:r>
      <w:r>
        <w:t>с</w:t>
      </w:r>
      <w:r>
        <w:rPr>
          <w:spacing w:val="2"/>
        </w:rPr>
        <w:t>л</w:t>
      </w:r>
      <w:r>
        <w:rPr>
          <w:spacing w:val="-6"/>
        </w:rPr>
        <w:t>у</w:t>
      </w:r>
      <w:r>
        <w:rPr>
          <w:spacing w:val="1"/>
        </w:rPr>
        <w:t>ч</w:t>
      </w:r>
      <w:r>
        <w:t>ае</w:t>
      </w:r>
      <w:r>
        <w:rPr>
          <w:spacing w:val="1"/>
        </w:rPr>
        <w:t xml:space="preserve"> </w:t>
      </w:r>
      <w:r>
        <w:t>выявления</w:t>
      </w:r>
      <w:r>
        <w:rPr>
          <w:spacing w:val="3"/>
        </w:rPr>
        <w:t xml:space="preserve"> </w:t>
      </w:r>
      <w:r>
        <w:rPr>
          <w:spacing w:val="2"/>
        </w:rPr>
        <w:t>о</w:t>
      </w:r>
      <w:r>
        <w:t>ргани</w:t>
      </w:r>
      <w:r>
        <w:rPr>
          <w:spacing w:val="1"/>
        </w:rPr>
        <w:t>з</w:t>
      </w:r>
      <w:r>
        <w:t>атор</w:t>
      </w:r>
      <w:r>
        <w:rPr>
          <w:spacing w:val="1"/>
        </w:rPr>
        <w:t>о</w:t>
      </w:r>
      <w:r>
        <w:t>м в</w:t>
      </w:r>
      <w:r>
        <w:rPr>
          <w:spacing w:val="2"/>
        </w:rPr>
        <w:t xml:space="preserve"> </w:t>
      </w:r>
      <w:r>
        <w:rPr>
          <w:spacing w:val="4"/>
        </w:rPr>
        <w:t>а</w:t>
      </w:r>
      <w:r>
        <w:rPr>
          <w:spacing w:val="-6"/>
        </w:rPr>
        <w:t>у</w:t>
      </w:r>
      <w:r>
        <w:t>д</w:t>
      </w:r>
      <w:r>
        <w:rPr>
          <w:spacing w:val="2"/>
        </w:rPr>
        <w:t>и</w:t>
      </w:r>
      <w:r>
        <w:rPr>
          <w:spacing w:val="1"/>
        </w:rPr>
        <w:t>т</w:t>
      </w:r>
      <w:r>
        <w:t>ории</w:t>
      </w:r>
      <w:r>
        <w:rPr>
          <w:spacing w:val="2"/>
        </w:rPr>
        <w:t xml:space="preserve"> </w:t>
      </w:r>
      <w:r>
        <w:t>расхожден</w:t>
      </w:r>
      <w:r>
        <w:rPr>
          <w:spacing w:val="1"/>
        </w:rPr>
        <w:t>и</w:t>
      </w:r>
      <w:r>
        <w:t>я</w:t>
      </w:r>
      <w:r>
        <w:rPr>
          <w:spacing w:val="3"/>
        </w:rPr>
        <w:t xml:space="preserve"> </w:t>
      </w:r>
      <w:r>
        <w:t>п</w:t>
      </w:r>
      <w:r>
        <w:rPr>
          <w:spacing w:val="2"/>
        </w:rPr>
        <w:t>е</w:t>
      </w:r>
      <w:r>
        <w:t>рсональных</w:t>
      </w:r>
      <w:r>
        <w:rPr>
          <w:spacing w:val="1"/>
        </w:rPr>
        <w:t xml:space="preserve"> </w:t>
      </w:r>
      <w:r>
        <w:t>дан</w:t>
      </w:r>
      <w:r>
        <w:rPr>
          <w:spacing w:val="1"/>
        </w:rPr>
        <w:t>н</w:t>
      </w:r>
      <w:r>
        <w:t xml:space="preserve">ых </w:t>
      </w:r>
      <w:r>
        <w:rPr>
          <w:spacing w:val="-3"/>
        </w:rPr>
        <w:t>у</w:t>
      </w:r>
      <w:r>
        <w:rPr>
          <w:spacing w:val="1"/>
        </w:rPr>
        <w:t>ч</w:t>
      </w:r>
      <w:r>
        <w:t>астн</w:t>
      </w:r>
      <w:r>
        <w:rPr>
          <w:spacing w:val="2"/>
        </w:rPr>
        <w:t>и</w:t>
      </w:r>
      <w:r>
        <w:rPr>
          <w:spacing w:val="-2"/>
        </w:rPr>
        <w:t>к</w:t>
      </w:r>
      <w:r>
        <w:t>а</w:t>
      </w:r>
      <w:r>
        <w:rPr>
          <w:spacing w:val="33"/>
        </w:rPr>
        <w:t xml:space="preserve"> </w:t>
      </w:r>
      <w:r>
        <w:rPr>
          <w:spacing w:val="-1"/>
        </w:rPr>
        <w:t>э</w:t>
      </w:r>
      <w:r>
        <w:rPr>
          <w:spacing w:val="-2"/>
        </w:rPr>
        <w:t>к</w:t>
      </w:r>
      <w:r>
        <w:t>з</w:t>
      </w:r>
      <w:r>
        <w:rPr>
          <w:spacing w:val="2"/>
        </w:rPr>
        <w:t>а</w:t>
      </w:r>
      <w:r>
        <w:rPr>
          <w:spacing w:val="-1"/>
        </w:rPr>
        <w:t>м</w:t>
      </w:r>
      <w:r>
        <w:t>ена</w:t>
      </w:r>
      <w:r>
        <w:rPr>
          <w:spacing w:val="33"/>
        </w:rPr>
        <w:t xml:space="preserve"> </w:t>
      </w:r>
      <w:r>
        <w:t>в</w:t>
      </w:r>
      <w:r>
        <w:rPr>
          <w:spacing w:val="33"/>
        </w:rPr>
        <w:t xml:space="preserve"> </w:t>
      </w:r>
      <w:r>
        <w:t>до</w:t>
      </w:r>
      <w:r>
        <w:rPr>
          <w:spacing w:val="3"/>
        </w:rPr>
        <w:t>к</w:t>
      </w:r>
      <w:r>
        <w:rPr>
          <w:spacing w:val="-6"/>
        </w:rPr>
        <w:t>у</w:t>
      </w:r>
      <w:r>
        <w:rPr>
          <w:spacing w:val="1"/>
        </w:rPr>
        <w:t>м</w:t>
      </w:r>
      <w:r>
        <w:t>ен</w:t>
      </w:r>
      <w:r>
        <w:rPr>
          <w:spacing w:val="2"/>
        </w:rPr>
        <w:t>т</w:t>
      </w:r>
      <w:r>
        <w:t>е,</w:t>
      </w:r>
      <w:r>
        <w:rPr>
          <w:spacing w:val="36"/>
        </w:rPr>
        <w:t xml:space="preserve"> </w:t>
      </w:r>
      <w:r>
        <w:rPr>
          <w:spacing w:val="-6"/>
        </w:rPr>
        <w:t>у</w:t>
      </w:r>
      <w:r>
        <w:t>д</w:t>
      </w:r>
      <w:r>
        <w:rPr>
          <w:spacing w:val="2"/>
        </w:rPr>
        <w:t>о</w:t>
      </w:r>
      <w:r>
        <w:t>стов</w:t>
      </w:r>
      <w:r>
        <w:rPr>
          <w:spacing w:val="2"/>
        </w:rPr>
        <w:t>е</w:t>
      </w:r>
      <w:r>
        <w:t>ря</w:t>
      </w:r>
      <w:r>
        <w:rPr>
          <w:spacing w:val="1"/>
        </w:rPr>
        <w:t>ю</w:t>
      </w:r>
      <w:r>
        <w:t>щем</w:t>
      </w:r>
      <w:r>
        <w:rPr>
          <w:spacing w:val="31"/>
        </w:rPr>
        <w:t xml:space="preserve"> </w:t>
      </w:r>
      <w:r>
        <w:t>л</w:t>
      </w:r>
      <w:r>
        <w:rPr>
          <w:spacing w:val="2"/>
        </w:rPr>
        <w:t>и</w:t>
      </w:r>
      <w:r>
        <w:rPr>
          <w:spacing w:val="-1"/>
        </w:rPr>
        <w:t>ч</w:t>
      </w:r>
      <w:r>
        <w:t>но</w:t>
      </w:r>
      <w:r>
        <w:rPr>
          <w:spacing w:val="2"/>
        </w:rPr>
        <w:t>с</w:t>
      </w:r>
      <w:r>
        <w:t>т</w:t>
      </w:r>
      <w:r>
        <w:rPr>
          <w:spacing w:val="-2"/>
        </w:rPr>
        <w:t>ь</w:t>
      </w:r>
      <w:r>
        <w:t>,</w:t>
      </w:r>
      <w:r>
        <w:rPr>
          <w:spacing w:val="31"/>
        </w:rPr>
        <w:t xml:space="preserve"> </w:t>
      </w:r>
      <w:r>
        <w:t>и</w:t>
      </w:r>
      <w:r>
        <w:rPr>
          <w:spacing w:val="33"/>
        </w:rPr>
        <w:t xml:space="preserve"> </w:t>
      </w:r>
      <w:r>
        <w:t>в</w:t>
      </w:r>
      <w:r>
        <w:rPr>
          <w:spacing w:val="31"/>
        </w:rPr>
        <w:t xml:space="preserve"> </w:t>
      </w:r>
      <w:r>
        <w:t>фо</w:t>
      </w:r>
      <w:r>
        <w:rPr>
          <w:spacing w:val="2"/>
        </w:rPr>
        <w:t>р</w:t>
      </w:r>
      <w:r>
        <w:rPr>
          <w:spacing w:val="-1"/>
        </w:rPr>
        <w:t>м</w:t>
      </w:r>
      <w:r>
        <w:t>е</w:t>
      </w:r>
      <w:r>
        <w:rPr>
          <w:spacing w:val="33"/>
        </w:rPr>
        <w:t xml:space="preserve"> </w:t>
      </w:r>
      <w:r>
        <w:t>П</w:t>
      </w:r>
      <w:r>
        <w:rPr>
          <w:spacing w:val="2"/>
        </w:rPr>
        <w:t>П</w:t>
      </w:r>
      <w:r>
        <w:rPr>
          <w:spacing w:val="8"/>
        </w:rPr>
        <w:t>Э</w:t>
      </w:r>
      <w:r>
        <w:t>-05-0</w:t>
      </w:r>
      <w:r>
        <w:rPr>
          <w:spacing w:val="2"/>
        </w:rPr>
        <w:t>2</w:t>
      </w:r>
      <w:r>
        <w:t>-К,</w:t>
      </w:r>
      <w:r>
        <w:rPr>
          <w:spacing w:val="31"/>
        </w:rPr>
        <w:t xml:space="preserve"> </w:t>
      </w:r>
      <w:r>
        <w:t>и дан</w:t>
      </w:r>
      <w:r>
        <w:rPr>
          <w:spacing w:val="1"/>
        </w:rPr>
        <w:t>н</w:t>
      </w:r>
      <w:r>
        <w:t>ое расхожден</w:t>
      </w:r>
      <w:r>
        <w:rPr>
          <w:spacing w:val="1"/>
        </w:rPr>
        <w:t>и</w:t>
      </w:r>
      <w:r>
        <w:t>е не является опечат</w:t>
      </w:r>
      <w:r>
        <w:rPr>
          <w:spacing w:val="-2"/>
        </w:rPr>
        <w:t>к</w:t>
      </w:r>
      <w:r>
        <w:t>ой (т</w:t>
      </w:r>
      <w:r>
        <w:rPr>
          <w:spacing w:val="1"/>
        </w:rPr>
        <w:t>.</w:t>
      </w:r>
      <w:r>
        <w:t>е. произош</w:t>
      </w:r>
      <w:r>
        <w:rPr>
          <w:spacing w:val="2"/>
        </w:rPr>
        <w:t>л</w:t>
      </w:r>
      <w:r>
        <w:t>а смена фами</w:t>
      </w:r>
      <w:r>
        <w:rPr>
          <w:spacing w:val="6"/>
        </w:rPr>
        <w:t>л</w:t>
      </w:r>
      <w:r>
        <w:t>ии, имени, до</w:t>
      </w:r>
      <w:r>
        <w:rPr>
          <w:spacing w:val="3"/>
        </w:rPr>
        <w:t>к</w:t>
      </w:r>
      <w:r>
        <w:rPr>
          <w:spacing w:val="-6"/>
        </w:rPr>
        <w:t>у</w:t>
      </w:r>
      <w:r>
        <w:rPr>
          <w:spacing w:val="1"/>
        </w:rPr>
        <w:t>м</w:t>
      </w:r>
      <w:r>
        <w:t>ента,</w:t>
      </w:r>
      <w:r>
        <w:rPr>
          <w:spacing w:val="31"/>
        </w:rPr>
        <w:t xml:space="preserve"> </w:t>
      </w:r>
      <w:r>
        <w:rPr>
          <w:spacing w:val="-6"/>
        </w:rPr>
        <w:t>у</w:t>
      </w:r>
      <w:r>
        <w:t>до</w:t>
      </w:r>
      <w:r>
        <w:rPr>
          <w:spacing w:val="2"/>
        </w:rPr>
        <w:t>с</w:t>
      </w:r>
      <w:r>
        <w:t>тов</w:t>
      </w:r>
      <w:r>
        <w:rPr>
          <w:spacing w:val="1"/>
        </w:rPr>
        <w:t>е</w:t>
      </w:r>
      <w:r>
        <w:t>ря</w:t>
      </w:r>
      <w:r>
        <w:rPr>
          <w:spacing w:val="1"/>
        </w:rPr>
        <w:t>ю</w:t>
      </w:r>
      <w:r>
        <w:t>ще</w:t>
      </w:r>
      <w:r>
        <w:rPr>
          <w:spacing w:val="-2"/>
        </w:rPr>
        <w:t>г</w:t>
      </w:r>
      <w:r>
        <w:t>о</w:t>
      </w:r>
      <w:r>
        <w:rPr>
          <w:spacing w:val="28"/>
        </w:rPr>
        <w:t xml:space="preserve"> </w:t>
      </w:r>
      <w:r>
        <w:t>ли</w:t>
      </w:r>
      <w:r>
        <w:rPr>
          <w:spacing w:val="-1"/>
        </w:rPr>
        <w:t>ч</w:t>
      </w:r>
      <w:r>
        <w:t>но</w:t>
      </w:r>
      <w:r>
        <w:rPr>
          <w:spacing w:val="2"/>
        </w:rPr>
        <w:t>с</w:t>
      </w:r>
      <w:r>
        <w:t>т</w:t>
      </w:r>
      <w:r>
        <w:rPr>
          <w:spacing w:val="-2"/>
        </w:rPr>
        <w:t>ь</w:t>
      </w:r>
      <w:r>
        <w:t>),</w:t>
      </w:r>
      <w:r>
        <w:rPr>
          <w:spacing w:val="29"/>
        </w:rPr>
        <w:t xml:space="preserve"> </w:t>
      </w:r>
      <w:r>
        <w:t>к</w:t>
      </w:r>
      <w:r>
        <w:rPr>
          <w:spacing w:val="26"/>
        </w:rPr>
        <w:t xml:space="preserve"> </w:t>
      </w:r>
      <w:r>
        <w:t>фо</w:t>
      </w:r>
      <w:r>
        <w:rPr>
          <w:spacing w:val="2"/>
        </w:rPr>
        <w:t>р</w:t>
      </w:r>
      <w:r>
        <w:rPr>
          <w:spacing w:val="-1"/>
        </w:rPr>
        <w:t>м</w:t>
      </w:r>
      <w:r>
        <w:t>е</w:t>
      </w:r>
      <w:r>
        <w:rPr>
          <w:spacing w:val="25"/>
        </w:rPr>
        <w:t xml:space="preserve"> </w:t>
      </w:r>
      <w:r>
        <w:rPr>
          <w:spacing w:val="2"/>
        </w:rPr>
        <w:t>П</w:t>
      </w:r>
      <w:r>
        <w:t>П</w:t>
      </w:r>
      <w:r>
        <w:rPr>
          <w:spacing w:val="5"/>
        </w:rPr>
        <w:t>Э</w:t>
      </w:r>
      <w:r>
        <w:t>-</w:t>
      </w:r>
      <w:r>
        <w:rPr>
          <w:spacing w:val="2"/>
        </w:rPr>
        <w:t>1</w:t>
      </w:r>
      <w:r>
        <w:t>2-</w:t>
      </w:r>
      <w:r>
        <w:rPr>
          <w:spacing w:val="2"/>
        </w:rPr>
        <w:t>0</w:t>
      </w:r>
      <w:r>
        <w:t>2</w:t>
      </w:r>
      <w:r>
        <w:rPr>
          <w:spacing w:val="26"/>
        </w:rPr>
        <w:t xml:space="preserve"> </w:t>
      </w:r>
      <w:r>
        <w:t>необход</w:t>
      </w:r>
      <w:r>
        <w:rPr>
          <w:spacing w:val="3"/>
        </w:rPr>
        <w:t>и</w:t>
      </w:r>
      <w:r>
        <w:rPr>
          <w:spacing w:val="-1"/>
        </w:rPr>
        <w:t>м</w:t>
      </w:r>
      <w:r>
        <w:t>о</w:t>
      </w:r>
      <w:r>
        <w:rPr>
          <w:spacing w:val="27"/>
        </w:rPr>
        <w:t xml:space="preserve"> </w:t>
      </w:r>
      <w:r>
        <w:t>при</w:t>
      </w:r>
      <w:r>
        <w:rPr>
          <w:spacing w:val="2"/>
        </w:rPr>
        <w:t>л</w:t>
      </w:r>
      <w:r>
        <w:t xml:space="preserve">ожить </w:t>
      </w:r>
      <w:r>
        <w:rPr>
          <w:spacing w:val="-2"/>
        </w:rPr>
        <w:t>к</w:t>
      </w:r>
      <w:r>
        <w:t>опии</w:t>
      </w:r>
      <w:r>
        <w:rPr>
          <w:spacing w:val="22"/>
        </w:rPr>
        <w:t xml:space="preserve"> </w:t>
      </w:r>
      <w:r>
        <w:t>по</w:t>
      </w:r>
      <w:r>
        <w:rPr>
          <w:spacing w:val="2"/>
        </w:rPr>
        <w:t>д</w:t>
      </w:r>
      <w:r>
        <w:t>твержда</w:t>
      </w:r>
      <w:r>
        <w:rPr>
          <w:spacing w:val="3"/>
        </w:rPr>
        <w:t>ю</w:t>
      </w:r>
      <w:r>
        <w:t>щих</w:t>
      </w:r>
      <w:r>
        <w:rPr>
          <w:spacing w:val="23"/>
        </w:rPr>
        <w:t xml:space="preserve"> </w:t>
      </w:r>
      <w:r>
        <w:t>д</w:t>
      </w:r>
      <w:r>
        <w:rPr>
          <w:spacing w:val="2"/>
        </w:rPr>
        <w:t>о</w:t>
      </w:r>
      <w:r>
        <w:rPr>
          <w:spacing w:val="3"/>
        </w:rPr>
        <w:t>к</w:t>
      </w:r>
      <w:r>
        <w:rPr>
          <w:spacing w:val="-6"/>
        </w:rPr>
        <w:t>у</w:t>
      </w:r>
      <w:r>
        <w:rPr>
          <w:spacing w:val="1"/>
        </w:rPr>
        <w:t>м</w:t>
      </w:r>
      <w:r>
        <w:t>ентов.</w:t>
      </w:r>
      <w:r>
        <w:rPr>
          <w:spacing w:val="24"/>
        </w:rPr>
        <w:t xml:space="preserve"> </w:t>
      </w:r>
      <w:r>
        <w:t>П</w:t>
      </w:r>
      <w:r>
        <w:rPr>
          <w:spacing w:val="2"/>
        </w:rPr>
        <w:t>р</w:t>
      </w:r>
      <w:r>
        <w:t>и</w:t>
      </w:r>
      <w:r>
        <w:rPr>
          <w:spacing w:val="23"/>
        </w:rPr>
        <w:t xml:space="preserve"> </w:t>
      </w:r>
      <w:r>
        <w:t>смене</w:t>
      </w:r>
      <w:r>
        <w:rPr>
          <w:spacing w:val="22"/>
        </w:rPr>
        <w:t xml:space="preserve"> </w:t>
      </w:r>
      <w:r>
        <w:t>п</w:t>
      </w:r>
      <w:r>
        <w:rPr>
          <w:spacing w:val="2"/>
        </w:rPr>
        <w:t>а</w:t>
      </w:r>
      <w:r>
        <w:t>спорта</w:t>
      </w:r>
      <w:r>
        <w:rPr>
          <w:spacing w:val="25"/>
        </w:rPr>
        <w:t xml:space="preserve"> </w:t>
      </w:r>
      <w:r>
        <w:t>н</w:t>
      </w:r>
      <w:r>
        <w:rPr>
          <w:spacing w:val="2"/>
        </w:rPr>
        <w:t>е</w:t>
      </w:r>
      <w:r>
        <w:t>обходимо</w:t>
      </w:r>
      <w:r>
        <w:rPr>
          <w:spacing w:val="24"/>
        </w:rPr>
        <w:t xml:space="preserve"> </w:t>
      </w:r>
      <w:r>
        <w:t>приложи</w:t>
      </w:r>
      <w:r>
        <w:rPr>
          <w:spacing w:val="2"/>
        </w:rPr>
        <w:t>т</w:t>
      </w:r>
      <w:r>
        <w:t>ь</w:t>
      </w:r>
      <w:r>
        <w:rPr>
          <w:spacing w:val="24"/>
        </w:rPr>
        <w:t xml:space="preserve"> </w:t>
      </w:r>
      <w:r>
        <w:rPr>
          <w:spacing w:val="-2"/>
        </w:rPr>
        <w:t>к</w:t>
      </w:r>
      <w:r>
        <w:t>опию страницы</w:t>
      </w:r>
      <w:r>
        <w:rPr>
          <w:spacing w:val="16"/>
        </w:rPr>
        <w:t xml:space="preserve"> </w:t>
      </w:r>
      <w:r>
        <w:t>с</w:t>
      </w:r>
      <w:r>
        <w:rPr>
          <w:spacing w:val="14"/>
        </w:rPr>
        <w:t xml:space="preserve"> </w:t>
      </w:r>
      <w:r>
        <w:t>дан</w:t>
      </w:r>
      <w:r>
        <w:rPr>
          <w:spacing w:val="1"/>
        </w:rPr>
        <w:t>н</w:t>
      </w:r>
      <w:r>
        <w:t>ы</w:t>
      </w:r>
      <w:r>
        <w:rPr>
          <w:spacing w:val="1"/>
        </w:rPr>
        <w:t>м</w:t>
      </w:r>
      <w:r>
        <w:t>и</w:t>
      </w:r>
      <w:r>
        <w:rPr>
          <w:spacing w:val="16"/>
        </w:rPr>
        <w:t xml:space="preserve"> </w:t>
      </w:r>
      <w:r>
        <w:t>ранее</w:t>
      </w:r>
      <w:r>
        <w:rPr>
          <w:spacing w:val="15"/>
        </w:rPr>
        <w:t xml:space="preserve"> </w:t>
      </w:r>
      <w:r>
        <w:t>выдан</w:t>
      </w:r>
      <w:r>
        <w:rPr>
          <w:spacing w:val="1"/>
        </w:rPr>
        <w:t>н</w:t>
      </w:r>
      <w:r>
        <w:t>ых</w:t>
      </w:r>
      <w:r>
        <w:rPr>
          <w:spacing w:val="15"/>
        </w:rPr>
        <w:t xml:space="preserve"> </w:t>
      </w:r>
      <w:r>
        <w:t>пас</w:t>
      </w:r>
      <w:r>
        <w:rPr>
          <w:spacing w:val="1"/>
        </w:rPr>
        <w:t>п</w:t>
      </w:r>
      <w:r>
        <w:t>ортов.</w:t>
      </w:r>
      <w:r>
        <w:rPr>
          <w:spacing w:val="14"/>
        </w:rPr>
        <w:t xml:space="preserve"> </w:t>
      </w:r>
      <w:r>
        <w:t>Для</w:t>
      </w:r>
      <w:r>
        <w:rPr>
          <w:spacing w:val="16"/>
        </w:rPr>
        <w:t xml:space="preserve"> </w:t>
      </w:r>
      <w:r>
        <w:rPr>
          <w:spacing w:val="-2"/>
        </w:rPr>
        <w:t>к</w:t>
      </w:r>
      <w:r>
        <w:t>о</w:t>
      </w:r>
      <w:r>
        <w:rPr>
          <w:spacing w:val="2"/>
        </w:rPr>
        <w:t>п</w:t>
      </w:r>
      <w:r>
        <w:t>ирова</w:t>
      </w:r>
      <w:r>
        <w:rPr>
          <w:spacing w:val="1"/>
        </w:rPr>
        <w:t>н</w:t>
      </w:r>
      <w:r>
        <w:t>ия</w:t>
      </w:r>
      <w:r>
        <w:rPr>
          <w:spacing w:val="15"/>
        </w:rPr>
        <w:t xml:space="preserve"> </w:t>
      </w:r>
      <w:r>
        <w:t>подтвер</w:t>
      </w:r>
      <w:r>
        <w:rPr>
          <w:spacing w:val="1"/>
        </w:rPr>
        <w:t>ж</w:t>
      </w:r>
      <w:r>
        <w:rPr>
          <w:spacing w:val="2"/>
        </w:rPr>
        <w:t>д</w:t>
      </w:r>
      <w:r>
        <w:t>ающих до</w:t>
      </w:r>
      <w:r>
        <w:rPr>
          <w:spacing w:val="3"/>
        </w:rPr>
        <w:t>к</w:t>
      </w:r>
      <w:r>
        <w:rPr>
          <w:spacing w:val="-6"/>
        </w:rPr>
        <w:t>у</w:t>
      </w:r>
      <w:r>
        <w:rPr>
          <w:spacing w:val="1"/>
        </w:rPr>
        <w:t>м</w:t>
      </w:r>
      <w:r>
        <w:t>ентов</w:t>
      </w:r>
      <w:r>
        <w:rPr>
          <w:spacing w:val="48"/>
        </w:rPr>
        <w:t xml:space="preserve"> </w:t>
      </w:r>
      <w:r>
        <w:rPr>
          <w:spacing w:val="-1"/>
        </w:rPr>
        <w:t>м</w:t>
      </w:r>
      <w:r>
        <w:rPr>
          <w:spacing w:val="1"/>
        </w:rPr>
        <w:t>о</w:t>
      </w:r>
      <w:r>
        <w:t>жно</w:t>
      </w:r>
      <w:r>
        <w:rPr>
          <w:spacing w:val="48"/>
        </w:rPr>
        <w:t xml:space="preserve"> </w:t>
      </w:r>
      <w:r>
        <w:t>на</w:t>
      </w:r>
      <w:r>
        <w:rPr>
          <w:spacing w:val="1"/>
        </w:rPr>
        <w:t>п</w:t>
      </w:r>
      <w:r>
        <w:t>равить</w:t>
      </w:r>
      <w:r>
        <w:rPr>
          <w:spacing w:val="49"/>
        </w:rPr>
        <w:t xml:space="preserve"> </w:t>
      </w:r>
      <w:r>
        <w:rPr>
          <w:spacing w:val="-6"/>
        </w:rPr>
        <w:t>у</w:t>
      </w:r>
      <w:r>
        <w:rPr>
          <w:spacing w:val="1"/>
        </w:rPr>
        <w:t>ч</w:t>
      </w:r>
      <w:r>
        <w:t>астн</w:t>
      </w:r>
      <w:r>
        <w:rPr>
          <w:spacing w:val="2"/>
        </w:rPr>
        <w:t>и</w:t>
      </w:r>
      <w:r>
        <w:rPr>
          <w:spacing w:val="-2"/>
        </w:rPr>
        <w:t>к</w:t>
      </w:r>
      <w:r>
        <w:t>а</w:t>
      </w:r>
      <w:r>
        <w:rPr>
          <w:spacing w:val="47"/>
        </w:rPr>
        <w:t xml:space="preserve"> </w:t>
      </w:r>
      <w:r>
        <w:rPr>
          <w:spacing w:val="-1"/>
        </w:rPr>
        <w:t>э</w:t>
      </w:r>
      <w:r>
        <w:rPr>
          <w:spacing w:val="-2"/>
        </w:rPr>
        <w:t>к</w:t>
      </w:r>
      <w:r>
        <w:t>з</w:t>
      </w:r>
      <w:r>
        <w:rPr>
          <w:spacing w:val="2"/>
        </w:rPr>
        <w:t>а</w:t>
      </w:r>
      <w:r>
        <w:rPr>
          <w:spacing w:val="-1"/>
        </w:rPr>
        <w:t>м</w:t>
      </w:r>
      <w:r>
        <w:t>ена</w:t>
      </w:r>
      <w:r>
        <w:rPr>
          <w:spacing w:val="46"/>
        </w:rPr>
        <w:t xml:space="preserve"> </w:t>
      </w:r>
      <w:r>
        <w:t>в</w:t>
      </w:r>
      <w:r>
        <w:rPr>
          <w:spacing w:val="45"/>
        </w:rPr>
        <w:t xml:space="preserve"> </w:t>
      </w:r>
      <w:r>
        <w:rPr>
          <w:spacing w:val="2"/>
        </w:rPr>
        <w:t>Ш</w:t>
      </w:r>
      <w:r>
        <w:t>таб</w:t>
      </w:r>
      <w:r>
        <w:rPr>
          <w:spacing w:val="47"/>
        </w:rPr>
        <w:t xml:space="preserve"> </w:t>
      </w:r>
      <w:r>
        <w:t>ППЭ</w:t>
      </w:r>
      <w:r>
        <w:rPr>
          <w:spacing w:val="46"/>
        </w:rPr>
        <w:t xml:space="preserve"> </w:t>
      </w:r>
      <w:r>
        <w:t>(в</w:t>
      </w:r>
      <w:r>
        <w:rPr>
          <w:spacing w:val="45"/>
        </w:rPr>
        <w:t xml:space="preserve"> </w:t>
      </w:r>
      <w:r>
        <w:rPr>
          <w:spacing w:val="2"/>
        </w:rPr>
        <w:t>с</w:t>
      </w:r>
      <w:r>
        <w:t>опрово</w:t>
      </w:r>
      <w:r>
        <w:rPr>
          <w:spacing w:val="3"/>
        </w:rPr>
        <w:t>ж</w:t>
      </w:r>
      <w:r>
        <w:t>ден</w:t>
      </w:r>
      <w:r>
        <w:rPr>
          <w:spacing w:val="1"/>
        </w:rPr>
        <w:t>и</w:t>
      </w:r>
      <w:r>
        <w:t>и органи</w:t>
      </w:r>
      <w:r>
        <w:rPr>
          <w:spacing w:val="1"/>
        </w:rPr>
        <w:t>з</w:t>
      </w:r>
      <w:r>
        <w:t>атора</w:t>
      </w:r>
      <w:r>
        <w:rPr>
          <w:spacing w:val="41"/>
        </w:rPr>
        <w:t xml:space="preserve"> </w:t>
      </w:r>
      <w:r>
        <w:t>вне</w:t>
      </w:r>
      <w:r>
        <w:rPr>
          <w:spacing w:val="40"/>
        </w:rPr>
        <w:t xml:space="preserve"> </w:t>
      </w:r>
      <w:r>
        <w:rPr>
          <w:spacing w:val="2"/>
        </w:rPr>
        <w:t>а</w:t>
      </w:r>
      <w:r>
        <w:rPr>
          <w:spacing w:val="-6"/>
        </w:rPr>
        <w:t>у</w:t>
      </w:r>
      <w:r>
        <w:rPr>
          <w:spacing w:val="2"/>
        </w:rPr>
        <w:t>ди</w:t>
      </w:r>
      <w:r>
        <w:t>тории)</w:t>
      </w:r>
      <w:r>
        <w:rPr>
          <w:spacing w:val="41"/>
        </w:rPr>
        <w:t xml:space="preserve"> </w:t>
      </w:r>
      <w:r>
        <w:t>либо</w:t>
      </w:r>
      <w:r>
        <w:rPr>
          <w:spacing w:val="41"/>
        </w:rPr>
        <w:t xml:space="preserve"> </w:t>
      </w:r>
      <w:r>
        <w:t>по</w:t>
      </w:r>
      <w:r>
        <w:rPr>
          <w:spacing w:val="43"/>
        </w:rPr>
        <w:t xml:space="preserve"> </w:t>
      </w:r>
      <w:r>
        <w:t>желанию</w:t>
      </w:r>
      <w:r>
        <w:rPr>
          <w:spacing w:val="43"/>
        </w:rPr>
        <w:t xml:space="preserve"> </w:t>
      </w:r>
      <w:r>
        <w:rPr>
          <w:spacing w:val="-6"/>
        </w:rPr>
        <w:t>у</w:t>
      </w:r>
      <w:r>
        <w:rPr>
          <w:spacing w:val="1"/>
        </w:rPr>
        <w:t>ч</w:t>
      </w:r>
      <w:r>
        <w:t>астн</w:t>
      </w:r>
      <w:r>
        <w:rPr>
          <w:spacing w:val="2"/>
        </w:rPr>
        <w:t>и</w:t>
      </w:r>
      <w:r>
        <w:rPr>
          <w:spacing w:val="-2"/>
        </w:rPr>
        <w:t>к</w:t>
      </w:r>
      <w:r>
        <w:t>а</w:t>
      </w:r>
      <w:r>
        <w:rPr>
          <w:spacing w:val="40"/>
        </w:rPr>
        <w:t xml:space="preserve"> </w:t>
      </w:r>
      <w:r>
        <w:t>перед</w:t>
      </w:r>
      <w:r>
        <w:rPr>
          <w:spacing w:val="2"/>
        </w:rPr>
        <w:t>а</w:t>
      </w:r>
      <w:r>
        <w:t>ть</w:t>
      </w:r>
      <w:r>
        <w:rPr>
          <w:spacing w:val="38"/>
        </w:rPr>
        <w:t xml:space="preserve"> </w:t>
      </w:r>
      <w:r>
        <w:rPr>
          <w:spacing w:val="2"/>
        </w:rPr>
        <w:t>д</w:t>
      </w:r>
      <w:r>
        <w:t>о</w:t>
      </w:r>
      <w:r>
        <w:rPr>
          <w:spacing w:val="3"/>
        </w:rPr>
        <w:t>к</w:t>
      </w:r>
      <w:r>
        <w:rPr>
          <w:spacing w:val="-6"/>
        </w:rPr>
        <w:t>у</w:t>
      </w:r>
      <w:r>
        <w:rPr>
          <w:spacing w:val="3"/>
        </w:rPr>
        <w:t>м</w:t>
      </w:r>
      <w:r>
        <w:t>енты органи</w:t>
      </w:r>
      <w:r>
        <w:rPr>
          <w:spacing w:val="1"/>
        </w:rPr>
        <w:t>з</w:t>
      </w:r>
      <w:r>
        <w:t>ато</w:t>
      </w:r>
      <w:r>
        <w:rPr>
          <w:spacing w:val="4"/>
        </w:rPr>
        <w:t>р</w:t>
      </w:r>
      <w:r>
        <w:t>у</w:t>
      </w:r>
      <w:r>
        <w:rPr>
          <w:spacing w:val="-12"/>
        </w:rPr>
        <w:t xml:space="preserve"> </w:t>
      </w:r>
      <w:r>
        <w:t>вне</w:t>
      </w:r>
      <w:r>
        <w:rPr>
          <w:spacing w:val="-9"/>
        </w:rPr>
        <w:t xml:space="preserve"> </w:t>
      </w:r>
      <w:r>
        <w:rPr>
          <w:spacing w:val="5"/>
        </w:rPr>
        <w:t>а</w:t>
      </w:r>
      <w:r>
        <w:rPr>
          <w:spacing w:val="-6"/>
        </w:rPr>
        <w:t>у</w:t>
      </w:r>
      <w:r>
        <w:rPr>
          <w:spacing w:val="2"/>
        </w:rPr>
        <w:t>д</w:t>
      </w:r>
      <w:r>
        <w:t>итории</w:t>
      </w:r>
      <w:r>
        <w:rPr>
          <w:spacing w:val="-8"/>
        </w:rPr>
        <w:t xml:space="preserve"> </w:t>
      </w:r>
      <w:r>
        <w:t>для</w:t>
      </w:r>
      <w:r>
        <w:rPr>
          <w:spacing w:val="-8"/>
        </w:rPr>
        <w:t xml:space="preserve"> </w:t>
      </w:r>
      <w:r>
        <w:t>их</w:t>
      </w:r>
      <w:r>
        <w:rPr>
          <w:spacing w:val="-7"/>
        </w:rPr>
        <w:t xml:space="preserve"> </w:t>
      </w:r>
      <w:r>
        <w:rPr>
          <w:spacing w:val="-2"/>
        </w:rPr>
        <w:t>к</w:t>
      </w:r>
      <w:r>
        <w:t>опир</w:t>
      </w:r>
      <w:r>
        <w:rPr>
          <w:spacing w:val="2"/>
        </w:rPr>
        <w:t>о</w:t>
      </w:r>
      <w:r>
        <w:t>ван</w:t>
      </w:r>
      <w:r>
        <w:rPr>
          <w:spacing w:val="1"/>
        </w:rPr>
        <w:t>и</w:t>
      </w:r>
      <w:r>
        <w:t>я</w:t>
      </w:r>
      <w:r>
        <w:rPr>
          <w:spacing w:val="-9"/>
        </w:rPr>
        <w:t xml:space="preserve"> </w:t>
      </w:r>
      <w:r>
        <w:t>в</w:t>
      </w:r>
      <w:r>
        <w:rPr>
          <w:spacing w:val="-8"/>
        </w:rPr>
        <w:t xml:space="preserve"> </w:t>
      </w:r>
      <w:r>
        <w:t>Штабе</w:t>
      </w:r>
      <w:r>
        <w:rPr>
          <w:spacing w:val="-7"/>
        </w:rPr>
        <w:t xml:space="preserve"> </w:t>
      </w:r>
      <w:r>
        <w:t>ППЭ.</w:t>
      </w:r>
    </w:p>
    <w:p w14:paraId="78120000">
      <w:pPr>
        <w:pStyle w:val="Style_2"/>
        <w:widowControl w:val="1"/>
        <w:spacing w:line="300" w:lineRule="exact"/>
        <w:ind w:firstLine="709" w:left="0" w:right="145"/>
      </w:pPr>
      <w:r>
        <w:t>После</w:t>
      </w:r>
      <w:r>
        <w:rPr>
          <w:spacing w:val="19"/>
        </w:rPr>
        <w:t xml:space="preserve"> </w:t>
      </w:r>
      <w:r>
        <w:t>по</w:t>
      </w:r>
      <w:r>
        <w:rPr>
          <w:spacing w:val="5"/>
        </w:rPr>
        <w:t>л</w:t>
      </w:r>
      <w:r>
        <w:rPr>
          <w:spacing w:val="-6"/>
        </w:rPr>
        <w:t>у</w:t>
      </w:r>
      <w:r>
        <w:rPr>
          <w:spacing w:val="-1"/>
        </w:rPr>
        <w:t>ч</w:t>
      </w:r>
      <w:r>
        <w:t>ен</w:t>
      </w:r>
      <w:r>
        <w:rPr>
          <w:spacing w:val="1"/>
        </w:rPr>
        <w:t>и</w:t>
      </w:r>
      <w:r>
        <w:t>я</w:t>
      </w:r>
      <w:r>
        <w:rPr>
          <w:spacing w:val="20"/>
        </w:rPr>
        <w:t xml:space="preserve"> </w:t>
      </w:r>
      <w:r>
        <w:t>и</w:t>
      </w:r>
      <w:r>
        <w:rPr>
          <w:spacing w:val="3"/>
        </w:rPr>
        <w:t>н</w:t>
      </w:r>
      <w:r>
        <w:t>фор</w:t>
      </w:r>
      <w:r>
        <w:rPr>
          <w:spacing w:val="-1"/>
        </w:rPr>
        <w:t>м</w:t>
      </w:r>
      <w:r>
        <w:t>ац</w:t>
      </w:r>
      <w:r>
        <w:rPr>
          <w:spacing w:val="1"/>
        </w:rPr>
        <w:t>и</w:t>
      </w:r>
      <w:r>
        <w:t>и</w:t>
      </w:r>
      <w:r>
        <w:rPr>
          <w:spacing w:val="20"/>
        </w:rPr>
        <w:t xml:space="preserve"> </w:t>
      </w:r>
      <w:r>
        <w:rPr>
          <w:spacing w:val="2"/>
        </w:rPr>
        <w:t>о</w:t>
      </w:r>
      <w:r>
        <w:t>т</w:t>
      </w:r>
      <w:r>
        <w:rPr>
          <w:spacing w:val="18"/>
        </w:rPr>
        <w:t xml:space="preserve"> </w:t>
      </w:r>
      <w:r>
        <w:t>органи</w:t>
      </w:r>
      <w:r>
        <w:rPr>
          <w:spacing w:val="3"/>
        </w:rPr>
        <w:t>з</w:t>
      </w:r>
      <w:r>
        <w:t>аторов</w:t>
      </w:r>
      <w:r>
        <w:rPr>
          <w:spacing w:val="20"/>
        </w:rPr>
        <w:t xml:space="preserve"> </w:t>
      </w:r>
      <w:r>
        <w:t>из</w:t>
      </w:r>
      <w:r>
        <w:rPr>
          <w:spacing w:val="20"/>
        </w:rPr>
        <w:t xml:space="preserve"> </w:t>
      </w:r>
      <w:r>
        <w:rPr>
          <w:spacing w:val="4"/>
        </w:rPr>
        <w:t>а</w:t>
      </w:r>
      <w:r>
        <w:rPr>
          <w:spacing w:val="-6"/>
        </w:rPr>
        <w:t>у</w:t>
      </w:r>
      <w:r>
        <w:t>ди</w:t>
      </w:r>
      <w:r>
        <w:rPr>
          <w:spacing w:val="2"/>
        </w:rPr>
        <w:t>т</w:t>
      </w:r>
      <w:r>
        <w:t>орий</w:t>
      </w:r>
      <w:r>
        <w:rPr>
          <w:spacing w:val="22"/>
        </w:rPr>
        <w:t xml:space="preserve"> </w:t>
      </w:r>
      <w:r>
        <w:t>об</w:t>
      </w:r>
      <w:r>
        <w:rPr>
          <w:spacing w:val="22"/>
        </w:rPr>
        <w:t xml:space="preserve"> </w:t>
      </w:r>
      <w:r>
        <w:rPr>
          <w:spacing w:val="-6"/>
        </w:rPr>
        <w:t>у</w:t>
      </w:r>
      <w:r>
        <w:t>сп</w:t>
      </w:r>
      <w:r>
        <w:rPr>
          <w:spacing w:val="2"/>
        </w:rPr>
        <w:t>е</w:t>
      </w:r>
      <w:r>
        <w:t>шн</w:t>
      </w:r>
      <w:r>
        <w:rPr>
          <w:spacing w:val="2"/>
        </w:rPr>
        <w:t>о</w:t>
      </w:r>
      <w:r>
        <w:t>м</w:t>
      </w:r>
      <w:r>
        <w:rPr>
          <w:spacing w:val="18"/>
        </w:rPr>
        <w:t xml:space="preserve"> </w:t>
      </w:r>
      <w:r>
        <w:t xml:space="preserve">начале </w:t>
      </w:r>
      <w:r>
        <w:rPr>
          <w:spacing w:val="-1"/>
        </w:rPr>
        <w:t>э</w:t>
      </w:r>
      <w:r>
        <w:rPr>
          <w:spacing w:val="-2"/>
        </w:rPr>
        <w:t>к</w:t>
      </w:r>
      <w:r>
        <w:t>з</w:t>
      </w:r>
      <w:r>
        <w:rPr>
          <w:spacing w:val="2"/>
        </w:rPr>
        <w:t>а</w:t>
      </w:r>
      <w:r>
        <w:rPr>
          <w:spacing w:val="-1"/>
        </w:rPr>
        <w:t>м</w:t>
      </w:r>
      <w:r>
        <w:t>енов</w:t>
      </w:r>
      <w:r>
        <w:rPr>
          <w:spacing w:val="26"/>
        </w:rPr>
        <w:t xml:space="preserve"> </w:t>
      </w:r>
      <w:r>
        <w:t>во</w:t>
      </w:r>
      <w:r>
        <w:rPr>
          <w:spacing w:val="26"/>
        </w:rPr>
        <w:t xml:space="preserve"> </w:t>
      </w:r>
      <w:r>
        <w:t>в</w:t>
      </w:r>
      <w:r>
        <w:rPr>
          <w:spacing w:val="2"/>
        </w:rPr>
        <w:t>с</w:t>
      </w:r>
      <w:r>
        <w:t>ех</w:t>
      </w:r>
      <w:r>
        <w:rPr>
          <w:spacing w:val="26"/>
        </w:rPr>
        <w:t xml:space="preserve"> </w:t>
      </w:r>
      <w:r>
        <w:rPr>
          <w:spacing w:val="4"/>
        </w:rPr>
        <w:t>а</w:t>
      </w:r>
      <w:r>
        <w:rPr>
          <w:spacing w:val="-3"/>
        </w:rPr>
        <w:t>у</w:t>
      </w:r>
      <w:r>
        <w:t>дитори</w:t>
      </w:r>
      <w:r>
        <w:rPr>
          <w:spacing w:val="1"/>
        </w:rPr>
        <w:t>я</w:t>
      </w:r>
      <w:r>
        <w:t>х</w:t>
      </w:r>
      <w:r>
        <w:rPr>
          <w:spacing w:val="25"/>
        </w:rPr>
        <w:t xml:space="preserve"> </w:t>
      </w:r>
      <w:r>
        <w:t>П</w:t>
      </w:r>
      <w:r>
        <w:rPr>
          <w:spacing w:val="2"/>
        </w:rPr>
        <w:t>П</w:t>
      </w:r>
      <w:r>
        <w:t>Э</w:t>
      </w:r>
      <w:r>
        <w:rPr>
          <w:spacing w:val="25"/>
        </w:rPr>
        <w:t xml:space="preserve"> </w:t>
      </w:r>
      <w:r>
        <w:t>да</w:t>
      </w:r>
      <w:r>
        <w:rPr>
          <w:spacing w:val="1"/>
        </w:rPr>
        <w:t>т</w:t>
      </w:r>
      <w:r>
        <w:t>ь</w:t>
      </w:r>
      <w:r>
        <w:rPr>
          <w:spacing w:val="28"/>
        </w:rPr>
        <w:t xml:space="preserve"> </w:t>
      </w:r>
      <w:r>
        <w:rPr>
          <w:spacing w:val="-3"/>
        </w:rPr>
        <w:t>у</w:t>
      </w:r>
      <w:r>
        <w:rPr>
          <w:spacing w:val="1"/>
        </w:rPr>
        <w:t>к</w:t>
      </w:r>
      <w:r>
        <w:t>азан</w:t>
      </w:r>
      <w:r>
        <w:rPr>
          <w:spacing w:val="1"/>
        </w:rPr>
        <w:t>и</w:t>
      </w:r>
      <w:r>
        <w:t>е</w:t>
      </w:r>
      <w:r>
        <w:rPr>
          <w:spacing w:val="25"/>
        </w:rPr>
        <w:t xml:space="preserve"> </w:t>
      </w:r>
      <w:r>
        <w:t>техн</w:t>
      </w:r>
      <w:r>
        <w:rPr>
          <w:spacing w:val="2"/>
        </w:rPr>
        <w:t>и</w:t>
      </w:r>
      <w:r>
        <w:rPr>
          <w:spacing w:val="-1"/>
        </w:rPr>
        <w:t>ч</w:t>
      </w:r>
      <w:r>
        <w:t>е</w:t>
      </w:r>
      <w:r>
        <w:rPr>
          <w:spacing w:val="2"/>
        </w:rPr>
        <w:t>с</w:t>
      </w:r>
      <w:r>
        <w:rPr>
          <w:spacing w:val="-2"/>
        </w:rPr>
        <w:t>к</w:t>
      </w:r>
      <w:r>
        <w:rPr>
          <w:spacing w:val="2"/>
        </w:rPr>
        <w:t>о</w:t>
      </w:r>
      <w:r>
        <w:rPr>
          <w:spacing w:val="3"/>
        </w:rPr>
        <w:t>м</w:t>
      </w:r>
      <w:r>
        <w:t>у</w:t>
      </w:r>
      <w:r>
        <w:rPr>
          <w:spacing w:val="22"/>
        </w:rPr>
        <w:t xml:space="preserve"> </w:t>
      </w:r>
      <w:r>
        <w:t>спе</w:t>
      </w:r>
      <w:r>
        <w:rPr>
          <w:spacing w:val="1"/>
        </w:rPr>
        <w:t>ц</w:t>
      </w:r>
      <w:r>
        <w:t>иалис</w:t>
      </w:r>
      <w:r>
        <w:rPr>
          <w:spacing w:val="4"/>
        </w:rPr>
        <w:t>т</w:t>
      </w:r>
      <w:r>
        <w:t>у</w:t>
      </w:r>
      <w:r>
        <w:rPr>
          <w:spacing w:val="23"/>
        </w:rPr>
        <w:t xml:space="preserve"> </w:t>
      </w:r>
      <w:r>
        <w:t>пер</w:t>
      </w:r>
      <w:r>
        <w:rPr>
          <w:spacing w:val="2"/>
        </w:rPr>
        <w:t>е</w:t>
      </w:r>
      <w:r>
        <w:t>дать</w:t>
      </w:r>
      <w:r>
        <w:rPr>
          <w:spacing w:val="25"/>
        </w:rPr>
        <w:t xml:space="preserve"> </w:t>
      </w:r>
      <w:r>
        <w:t>в систе</w:t>
      </w:r>
      <w:r>
        <w:rPr>
          <w:spacing w:val="4"/>
        </w:rPr>
        <w:t>м</w:t>
      </w:r>
      <w:r>
        <w:t>у</w:t>
      </w:r>
      <w:r>
        <w:rPr>
          <w:spacing w:val="43"/>
        </w:rPr>
        <w:t xml:space="preserve"> </w:t>
      </w:r>
      <w:r>
        <w:rPr>
          <w:spacing w:val="-1"/>
        </w:rPr>
        <w:t>м</w:t>
      </w:r>
      <w:r>
        <w:t>онитори</w:t>
      </w:r>
      <w:r>
        <w:rPr>
          <w:spacing w:val="2"/>
        </w:rPr>
        <w:t>н</w:t>
      </w:r>
      <w:r>
        <w:rPr>
          <w:spacing w:val="1"/>
        </w:rPr>
        <w:t>г</w:t>
      </w:r>
      <w:r>
        <w:t>а</w:t>
      </w:r>
      <w:r>
        <w:rPr>
          <w:spacing w:val="44"/>
        </w:rPr>
        <w:t xml:space="preserve"> </w:t>
      </w:r>
      <w:r>
        <w:t>го</w:t>
      </w:r>
      <w:r>
        <w:rPr>
          <w:spacing w:val="-2"/>
        </w:rPr>
        <w:t>т</w:t>
      </w:r>
      <w:r>
        <w:t>овно</w:t>
      </w:r>
      <w:r>
        <w:rPr>
          <w:spacing w:val="2"/>
        </w:rPr>
        <w:t>с</w:t>
      </w:r>
      <w:r>
        <w:t>ти</w:t>
      </w:r>
      <w:r>
        <w:rPr>
          <w:spacing w:val="45"/>
        </w:rPr>
        <w:t xml:space="preserve"> </w:t>
      </w:r>
      <w:r>
        <w:t>ППЭ</w:t>
      </w:r>
      <w:r>
        <w:rPr>
          <w:spacing w:val="45"/>
        </w:rPr>
        <w:t xml:space="preserve"> </w:t>
      </w:r>
      <w:r>
        <w:rPr>
          <w:spacing w:val="2"/>
        </w:rPr>
        <w:t>с</w:t>
      </w:r>
      <w:r>
        <w:t>та</w:t>
      </w:r>
      <w:r>
        <w:rPr>
          <w:spacing w:val="3"/>
        </w:rPr>
        <w:t>т</w:t>
      </w:r>
      <w:r>
        <w:rPr>
          <w:spacing w:val="-6"/>
        </w:rPr>
        <w:t>у</w:t>
      </w:r>
      <w:r>
        <w:t>с</w:t>
      </w:r>
      <w:r>
        <w:rPr>
          <w:spacing w:val="48"/>
        </w:rPr>
        <w:t xml:space="preserve"> </w:t>
      </w:r>
      <w:r>
        <w:t>«Э</w:t>
      </w:r>
      <w:r>
        <w:rPr>
          <w:spacing w:val="-2"/>
        </w:rPr>
        <w:t>к</w:t>
      </w:r>
      <w:r>
        <w:t>з</w:t>
      </w:r>
      <w:r>
        <w:rPr>
          <w:spacing w:val="2"/>
        </w:rPr>
        <w:t>а</w:t>
      </w:r>
      <w:r>
        <w:rPr>
          <w:spacing w:val="-1"/>
        </w:rPr>
        <w:t>м</w:t>
      </w:r>
      <w:r>
        <w:t>ены</w:t>
      </w:r>
      <w:r>
        <w:rPr>
          <w:spacing w:val="48"/>
        </w:rPr>
        <w:t xml:space="preserve"> </w:t>
      </w:r>
      <w:r>
        <w:rPr>
          <w:spacing w:val="-6"/>
        </w:rPr>
        <w:t>у</w:t>
      </w:r>
      <w:r>
        <w:t>с</w:t>
      </w:r>
      <w:r>
        <w:rPr>
          <w:spacing w:val="2"/>
        </w:rPr>
        <w:t>п</w:t>
      </w:r>
      <w:r>
        <w:t>ешно</w:t>
      </w:r>
      <w:r>
        <w:rPr>
          <w:spacing w:val="46"/>
        </w:rPr>
        <w:t xml:space="preserve"> </w:t>
      </w:r>
      <w:r>
        <w:t>начали</w:t>
      </w:r>
      <w:r>
        <w:rPr>
          <w:spacing w:val="3"/>
        </w:rPr>
        <w:t>с</w:t>
      </w:r>
      <w:r>
        <w:rPr>
          <w:spacing w:val="1"/>
        </w:rPr>
        <w:t>ь</w:t>
      </w:r>
      <w:r>
        <w:t>»</w:t>
      </w:r>
      <w:r>
        <w:rPr>
          <w:spacing w:val="49"/>
        </w:rPr>
        <w:t xml:space="preserve"> </w:t>
      </w:r>
      <w:r>
        <w:t>в</w:t>
      </w:r>
      <w:r>
        <w:rPr>
          <w:spacing w:val="45"/>
        </w:rPr>
        <w:t xml:space="preserve"> </w:t>
      </w:r>
      <w:r>
        <w:rPr>
          <w:spacing w:val="2"/>
        </w:rPr>
        <w:t>л</w:t>
      </w:r>
      <w:r>
        <w:t xml:space="preserve">ичном </w:t>
      </w:r>
      <w:r>
        <w:rPr>
          <w:spacing w:val="-2"/>
        </w:rPr>
        <w:t>к</w:t>
      </w:r>
      <w:r>
        <w:t>аби</w:t>
      </w:r>
      <w:r>
        <w:rPr>
          <w:spacing w:val="1"/>
        </w:rPr>
        <w:t>н</w:t>
      </w:r>
      <w:r>
        <w:t>ете</w:t>
      </w:r>
      <w:r>
        <w:rPr>
          <w:spacing w:val="-16"/>
        </w:rPr>
        <w:t xml:space="preserve"> </w:t>
      </w:r>
      <w:r>
        <w:t>ПП</w:t>
      </w:r>
      <w:r>
        <w:rPr>
          <w:spacing w:val="2"/>
        </w:rPr>
        <w:t>Э</w:t>
      </w:r>
      <w:r>
        <w:t xml:space="preserve"> и на станции авторизации. </w:t>
      </w:r>
    </w:p>
    <w:p w14:paraId="79120000">
      <w:pPr>
        <w:widowControl w:val="1"/>
        <w:ind w:firstLine="709" w:right="145"/>
        <w:rPr>
          <w:b w:val="1"/>
          <w:sz w:val="26"/>
        </w:rPr>
      </w:pPr>
      <w:r>
        <w:rPr>
          <w:b w:val="1"/>
          <w:sz w:val="26"/>
        </w:rPr>
        <w:t>Этап</w:t>
      </w:r>
      <w:r>
        <w:rPr>
          <w:b w:val="1"/>
          <w:spacing w:val="-9"/>
          <w:sz w:val="26"/>
        </w:rPr>
        <w:t xml:space="preserve"> </w:t>
      </w:r>
      <w:r>
        <w:rPr>
          <w:b w:val="1"/>
          <w:spacing w:val="-2"/>
          <w:sz w:val="26"/>
        </w:rPr>
        <w:t>з</w:t>
      </w:r>
      <w:r>
        <w:rPr>
          <w:b w:val="1"/>
          <w:spacing w:val="2"/>
          <w:sz w:val="26"/>
        </w:rPr>
        <w:t>а</w:t>
      </w:r>
      <w:r>
        <w:rPr>
          <w:b w:val="1"/>
          <w:sz w:val="26"/>
        </w:rPr>
        <w:t>вер</w:t>
      </w:r>
      <w:r>
        <w:rPr>
          <w:b w:val="1"/>
          <w:spacing w:val="-2"/>
          <w:sz w:val="26"/>
        </w:rPr>
        <w:t>ш</w:t>
      </w:r>
      <w:r>
        <w:rPr>
          <w:b w:val="1"/>
          <w:spacing w:val="2"/>
          <w:sz w:val="26"/>
        </w:rPr>
        <w:t>е</w:t>
      </w:r>
      <w:r>
        <w:rPr>
          <w:b w:val="1"/>
          <w:sz w:val="26"/>
        </w:rPr>
        <w:t>н</w:t>
      </w:r>
      <w:r>
        <w:rPr>
          <w:b w:val="1"/>
          <w:spacing w:val="1"/>
          <w:sz w:val="26"/>
        </w:rPr>
        <w:t>и</w:t>
      </w:r>
      <w:r>
        <w:rPr>
          <w:b w:val="1"/>
          <w:sz w:val="26"/>
        </w:rPr>
        <w:t>я</w:t>
      </w:r>
      <w:r>
        <w:rPr>
          <w:b w:val="1"/>
          <w:spacing w:val="-9"/>
          <w:sz w:val="26"/>
        </w:rPr>
        <w:t xml:space="preserve"> </w:t>
      </w:r>
      <w:r>
        <w:rPr>
          <w:b w:val="1"/>
          <w:sz w:val="26"/>
        </w:rPr>
        <w:t>э</w:t>
      </w:r>
      <w:r>
        <w:rPr>
          <w:b w:val="1"/>
          <w:spacing w:val="1"/>
          <w:sz w:val="26"/>
        </w:rPr>
        <w:t>к</w:t>
      </w:r>
      <w:r>
        <w:rPr>
          <w:b w:val="1"/>
          <w:spacing w:val="-2"/>
          <w:sz w:val="26"/>
        </w:rPr>
        <w:t>з</w:t>
      </w:r>
      <w:r>
        <w:rPr>
          <w:b w:val="1"/>
          <w:sz w:val="26"/>
        </w:rPr>
        <w:t>амена</w:t>
      </w:r>
      <w:r>
        <w:rPr>
          <w:b w:val="1"/>
          <w:spacing w:val="-8"/>
          <w:sz w:val="26"/>
        </w:rPr>
        <w:t xml:space="preserve"> </w:t>
      </w:r>
      <w:r>
        <w:rPr>
          <w:b w:val="1"/>
          <w:sz w:val="26"/>
        </w:rPr>
        <w:t>в</w:t>
      </w:r>
      <w:r>
        <w:rPr>
          <w:b w:val="1"/>
          <w:spacing w:val="-10"/>
          <w:sz w:val="26"/>
        </w:rPr>
        <w:t xml:space="preserve"> </w:t>
      </w:r>
      <w:r>
        <w:rPr>
          <w:b w:val="1"/>
          <w:sz w:val="26"/>
        </w:rPr>
        <w:t>П</w:t>
      </w:r>
      <w:r>
        <w:rPr>
          <w:b w:val="1"/>
          <w:spacing w:val="2"/>
          <w:sz w:val="26"/>
        </w:rPr>
        <w:t>П</w:t>
      </w:r>
      <w:r>
        <w:rPr>
          <w:b w:val="1"/>
          <w:sz w:val="26"/>
        </w:rPr>
        <w:t>Э</w:t>
      </w:r>
    </w:p>
    <w:p w14:paraId="7A120000">
      <w:pPr>
        <w:pStyle w:val="Style_2"/>
        <w:widowControl w:val="1"/>
        <w:spacing w:line="290" w:lineRule="exact"/>
        <w:ind w:firstLine="709" w:left="0" w:right="145"/>
      </w:pPr>
      <w:r>
        <w:t>После</w:t>
      </w:r>
      <w:r>
        <w:rPr>
          <w:spacing w:val="32"/>
        </w:rPr>
        <w:t xml:space="preserve"> </w:t>
      </w:r>
      <w:r>
        <w:t>завершения</w:t>
      </w:r>
      <w:r>
        <w:rPr>
          <w:spacing w:val="32"/>
        </w:rPr>
        <w:t xml:space="preserve"> </w:t>
      </w:r>
      <w:r>
        <w:rPr>
          <w:spacing w:val="2"/>
        </w:rPr>
        <w:t>в</w:t>
      </w:r>
      <w:r>
        <w:t>ыполне</w:t>
      </w:r>
      <w:r>
        <w:rPr>
          <w:spacing w:val="1"/>
        </w:rPr>
        <w:t>н</w:t>
      </w:r>
      <w:r>
        <w:t>ия</w:t>
      </w:r>
      <w:r>
        <w:rPr>
          <w:spacing w:val="33"/>
        </w:rPr>
        <w:t xml:space="preserve"> </w:t>
      </w:r>
      <w:r>
        <w:rPr>
          <w:spacing w:val="-1"/>
        </w:rPr>
        <w:t>э</w:t>
      </w:r>
      <w:r>
        <w:rPr>
          <w:spacing w:val="-2"/>
        </w:rPr>
        <w:t>к</w:t>
      </w:r>
      <w:r>
        <w:t>за</w:t>
      </w:r>
      <w:r>
        <w:rPr>
          <w:spacing w:val="1"/>
        </w:rPr>
        <w:t>м</w:t>
      </w:r>
      <w:r>
        <w:t>ен</w:t>
      </w:r>
      <w:r>
        <w:rPr>
          <w:spacing w:val="2"/>
        </w:rPr>
        <w:t>а</w:t>
      </w:r>
      <w:r>
        <w:t>ционной</w:t>
      </w:r>
      <w:r>
        <w:rPr>
          <w:spacing w:val="32"/>
        </w:rPr>
        <w:t xml:space="preserve"> </w:t>
      </w:r>
      <w:r>
        <w:t>работы</w:t>
      </w:r>
      <w:r>
        <w:rPr>
          <w:spacing w:val="37"/>
        </w:rPr>
        <w:t xml:space="preserve"> </w:t>
      </w:r>
      <w:r>
        <w:t>во</w:t>
      </w:r>
      <w:r>
        <w:rPr>
          <w:spacing w:val="32"/>
        </w:rPr>
        <w:t xml:space="preserve"> </w:t>
      </w:r>
      <w:r>
        <w:rPr>
          <w:spacing w:val="2"/>
        </w:rPr>
        <w:t>в</w:t>
      </w:r>
      <w:r>
        <w:t>сех</w:t>
      </w:r>
      <w:r>
        <w:rPr>
          <w:spacing w:val="32"/>
        </w:rPr>
        <w:t xml:space="preserve"> </w:t>
      </w:r>
      <w:r>
        <w:rPr>
          <w:spacing w:val="4"/>
        </w:rPr>
        <w:t>а</w:t>
      </w:r>
      <w:r>
        <w:rPr>
          <w:spacing w:val="-6"/>
        </w:rPr>
        <w:t>у</w:t>
      </w:r>
      <w:r>
        <w:t>дитори</w:t>
      </w:r>
      <w:r>
        <w:rPr>
          <w:spacing w:val="1"/>
        </w:rPr>
        <w:t>я</w:t>
      </w:r>
      <w:r>
        <w:t>х</w:t>
      </w:r>
      <w:r>
        <w:rPr>
          <w:spacing w:val="34"/>
        </w:rPr>
        <w:t xml:space="preserve"> </w:t>
      </w:r>
      <w:r>
        <w:t>ППЭ (все</w:t>
      </w:r>
      <w:r>
        <w:rPr>
          <w:spacing w:val="39"/>
        </w:rPr>
        <w:t xml:space="preserve"> </w:t>
      </w:r>
      <w:r>
        <w:rPr>
          <w:spacing w:val="-6"/>
        </w:rPr>
        <w:t>у</w:t>
      </w:r>
      <w:r>
        <w:rPr>
          <w:spacing w:val="1"/>
        </w:rPr>
        <w:t>ч</w:t>
      </w:r>
      <w:r>
        <w:t>астн</w:t>
      </w:r>
      <w:r>
        <w:rPr>
          <w:spacing w:val="2"/>
        </w:rPr>
        <w:t>и</w:t>
      </w:r>
      <w:r>
        <w:rPr>
          <w:spacing w:val="-2"/>
        </w:rPr>
        <w:t>к</w:t>
      </w:r>
      <w:r>
        <w:t>и</w:t>
      </w:r>
      <w:r>
        <w:rPr>
          <w:spacing w:val="38"/>
        </w:rPr>
        <w:t xml:space="preserve"> </w:t>
      </w:r>
      <w:r>
        <w:rPr>
          <w:spacing w:val="-1"/>
        </w:rPr>
        <w:t>э</w:t>
      </w:r>
      <w:r>
        <w:rPr>
          <w:spacing w:val="-2"/>
        </w:rPr>
        <w:t>к</w:t>
      </w:r>
      <w:r>
        <w:t>з</w:t>
      </w:r>
      <w:r>
        <w:rPr>
          <w:spacing w:val="2"/>
        </w:rPr>
        <w:t>а</w:t>
      </w:r>
      <w:r>
        <w:rPr>
          <w:spacing w:val="1"/>
        </w:rPr>
        <w:t>м</w:t>
      </w:r>
      <w:r>
        <w:t>ена</w:t>
      </w:r>
      <w:r>
        <w:rPr>
          <w:spacing w:val="38"/>
        </w:rPr>
        <w:t xml:space="preserve"> </w:t>
      </w:r>
      <w:r>
        <w:t>поки</w:t>
      </w:r>
      <w:r>
        <w:rPr>
          <w:spacing w:val="4"/>
        </w:rPr>
        <w:t>н</w:t>
      </w:r>
      <w:r>
        <w:rPr>
          <w:spacing w:val="-6"/>
        </w:rPr>
        <w:t>у</w:t>
      </w:r>
      <w:r>
        <w:t>ли</w:t>
      </w:r>
      <w:r>
        <w:rPr>
          <w:spacing w:val="38"/>
        </w:rPr>
        <w:t xml:space="preserve"> </w:t>
      </w:r>
      <w:r>
        <w:rPr>
          <w:spacing w:val="2"/>
        </w:rPr>
        <w:t>а</w:t>
      </w:r>
      <w:r>
        <w:rPr>
          <w:spacing w:val="-6"/>
        </w:rPr>
        <w:t>у</w:t>
      </w:r>
      <w:r>
        <w:t>д</w:t>
      </w:r>
      <w:r>
        <w:rPr>
          <w:spacing w:val="2"/>
        </w:rPr>
        <w:t>и</w:t>
      </w:r>
      <w:r>
        <w:t>т</w:t>
      </w:r>
      <w:r>
        <w:rPr>
          <w:spacing w:val="1"/>
        </w:rPr>
        <w:t>о</w:t>
      </w:r>
      <w:r>
        <w:t>рии)</w:t>
      </w:r>
      <w:r>
        <w:rPr>
          <w:spacing w:val="42"/>
        </w:rPr>
        <w:t xml:space="preserve"> </w:t>
      </w:r>
      <w:r>
        <w:t>дать</w:t>
      </w:r>
      <w:r>
        <w:rPr>
          <w:spacing w:val="39"/>
        </w:rPr>
        <w:t xml:space="preserve"> </w:t>
      </w:r>
      <w:r>
        <w:rPr>
          <w:spacing w:val="-6"/>
        </w:rPr>
        <w:t>у</w:t>
      </w:r>
      <w:r>
        <w:rPr>
          <w:spacing w:val="1"/>
        </w:rPr>
        <w:t>к</w:t>
      </w:r>
      <w:r>
        <w:t>азан</w:t>
      </w:r>
      <w:r>
        <w:rPr>
          <w:spacing w:val="1"/>
        </w:rPr>
        <w:t>и</w:t>
      </w:r>
      <w:r>
        <w:t>е</w:t>
      </w:r>
      <w:r>
        <w:rPr>
          <w:spacing w:val="37"/>
        </w:rPr>
        <w:t xml:space="preserve"> </w:t>
      </w:r>
      <w:r>
        <w:rPr>
          <w:spacing w:val="1"/>
        </w:rPr>
        <w:t>т</w:t>
      </w:r>
      <w:r>
        <w:t>ехн</w:t>
      </w:r>
      <w:r>
        <w:rPr>
          <w:spacing w:val="1"/>
        </w:rPr>
        <w:t>и</w:t>
      </w:r>
      <w:r>
        <w:rPr>
          <w:spacing w:val="-1"/>
        </w:rPr>
        <w:t>ч</w:t>
      </w:r>
      <w:r>
        <w:t>е</w:t>
      </w:r>
      <w:r>
        <w:rPr>
          <w:spacing w:val="2"/>
        </w:rPr>
        <w:t>с</w:t>
      </w:r>
      <w:r>
        <w:t>ко</w:t>
      </w:r>
      <w:r>
        <w:rPr>
          <w:spacing w:val="3"/>
        </w:rPr>
        <w:t>м</w:t>
      </w:r>
      <w:r>
        <w:t>у</w:t>
      </w:r>
      <w:r>
        <w:rPr>
          <w:spacing w:val="34"/>
        </w:rPr>
        <w:t xml:space="preserve"> </w:t>
      </w:r>
      <w:r>
        <w:t>спе</w:t>
      </w:r>
      <w:r>
        <w:rPr>
          <w:spacing w:val="1"/>
        </w:rPr>
        <w:t>ц</w:t>
      </w:r>
      <w:r>
        <w:t>иа</w:t>
      </w:r>
      <w:r>
        <w:rPr>
          <w:spacing w:val="3"/>
        </w:rPr>
        <w:t>л</w:t>
      </w:r>
      <w:r>
        <w:t>ис</w:t>
      </w:r>
      <w:r>
        <w:rPr>
          <w:spacing w:val="5"/>
        </w:rPr>
        <w:t>т</w:t>
      </w:r>
      <w:r>
        <w:t>у ППЭ</w:t>
      </w:r>
      <w:r>
        <w:rPr>
          <w:spacing w:val="52"/>
        </w:rPr>
        <w:t xml:space="preserve"> </w:t>
      </w:r>
      <w:r>
        <w:t>перед</w:t>
      </w:r>
      <w:r>
        <w:rPr>
          <w:spacing w:val="2"/>
        </w:rPr>
        <w:t>а</w:t>
      </w:r>
      <w:r>
        <w:t>ть</w:t>
      </w:r>
      <w:r>
        <w:rPr>
          <w:spacing w:val="52"/>
        </w:rPr>
        <w:t xml:space="preserve"> </w:t>
      </w:r>
      <w:r>
        <w:t>ст</w:t>
      </w:r>
      <w:r>
        <w:rPr>
          <w:spacing w:val="1"/>
        </w:rPr>
        <w:t>а</w:t>
      </w:r>
      <w:r>
        <w:rPr>
          <w:spacing w:val="4"/>
        </w:rPr>
        <w:t>т</w:t>
      </w:r>
      <w:r>
        <w:rPr>
          <w:spacing w:val="-3"/>
        </w:rPr>
        <w:t>у</w:t>
      </w:r>
      <w:r>
        <w:t>с</w:t>
      </w:r>
      <w:r>
        <w:rPr>
          <w:spacing w:val="52"/>
        </w:rPr>
        <w:t xml:space="preserve"> </w:t>
      </w:r>
      <w:r>
        <w:rPr>
          <w:spacing w:val="-3"/>
        </w:rPr>
        <w:t>«</w:t>
      </w:r>
      <w:r>
        <w:rPr>
          <w:spacing w:val="1"/>
        </w:rPr>
        <w:t>Э</w:t>
      </w:r>
      <w:r>
        <w:rPr>
          <w:spacing w:val="-2"/>
        </w:rPr>
        <w:t>к</w:t>
      </w:r>
      <w:r>
        <w:t>з</w:t>
      </w:r>
      <w:r>
        <w:rPr>
          <w:spacing w:val="2"/>
        </w:rPr>
        <w:t>а</w:t>
      </w:r>
      <w:r>
        <w:rPr>
          <w:spacing w:val="-1"/>
        </w:rPr>
        <w:t>м</w:t>
      </w:r>
      <w:r>
        <w:t>ены</w:t>
      </w:r>
      <w:r>
        <w:rPr>
          <w:spacing w:val="54"/>
        </w:rPr>
        <w:t xml:space="preserve"> </w:t>
      </w:r>
      <w:r>
        <w:t>завер</w:t>
      </w:r>
      <w:r>
        <w:rPr>
          <w:spacing w:val="2"/>
        </w:rPr>
        <w:t>ш</w:t>
      </w:r>
      <w:r>
        <w:t>ен</w:t>
      </w:r>
      <w:r>
        <w:rPr>
          <w:spacing w:val="1"/>
        </w:rPr>
        <w:t>ы</w:t>
      </w:r>
      <w:r>
        <w:t>»</w:t>
      </w:r>
      <w:r>
        <w:rPr>
          <w:spacing w:val="49"/>
        </w:rPr>
        <w:t xml:space="preserve"> </w:t>
      </w:r>
      <w:r>
        <w:t>в</w:t>
      </w:r>
      <w:r>
        <w:rPr>
          <w:spacing w:val="53"/>
        </w:rPr>
        <w:t xml:space="preserve"> </w:t>
      </w:r>
      <w:r>
        <w:t>сист</w:t>
      </w:r>
      <w:r>
        <w:rPr>
          <w:spacing w:val="2"/>
        </w:rPr>
        <w:t>е</w:t>
      </w:r>
      <w:r>
        <w:rPr>
          <w:spacing w:val="3"/>
        </w:rPr>
        <w:t>м</w:t>
      </w:r>
      <w:r>
        <w:t>у</w:t>
      </w:r>
      <w:r>
        <w:rPr>
          <w:spacing w:val="48"/>
        </w:rPr>
        <w:t xml:space="preserve"> </w:t>
      </w:r>
      <w:r>
        <w:rPr>
          <w:spacing w:val="-1"/>
        </w:rPr>
        <w:t>м</w:t>
      </w:r>
      <w:r>
        <w:t>о</w:t>
      </w:r>
      <w:r>
        <w:rPr>
          <w:spacing w:val="2"/>
        </w:rPr>
        <w:t>н</w:t>
      </w:r>
      <w:r>
        <w:t>иторинга</w:t>
      </w:r>
      <w:r>
        <w:rPr>
          <w:spacing w:val="52"/>
        </w:rPr>
        <w:t xml:space="preserve"> </w:t>
      </w:r>
      <w:r>
        <w:t>г</w:t>
      </w:r>
      <w:r>
        <w:rPr>
          <w:spacing w:val="1"/>
        </w:rPr>
        <w:t>о</w:t>
      </w:r>
      <w:r>
        <w:t>товно</w:t>
      </w:r>
      <w:r>
        <w:rPr>
          <w:spacing w:val="2"/>
        </w:rPr>
        <w:t>с</w:t>
      </w:r>
      <w:r>
        <w:rPr>
          <w:spacing w:val="6"/>
        </w:rPr>
        <w:t>т</w:t>
      </w:r>
      <w:r>
        <w:t>и</w:t>
      </w:r>
      <w:r>
        <w:rPr>
          <w:spacing w:val="54"/>
        </w:rPr>
        <w:t xml:space="preserve"> </w:t>
      </w:r>
      <w:r>
        <w:t>ППЭ в</w:t>
      </w:r>
      <w:r>
        <w:rPr>
          <w:spacing w:val="-9"/>
        </w:rPr>
        <w:t xml:space="preserve"> </w:t>
      </w:r>
      <w:r>
        <w:t>ли</w:t>
      </w:r>
      <w:r>
        <w:rPr>
          <w:spacing w:val="-1"/>
        </w:rPr>
        <w:t>ч</w:t>
      </w:r>
      <w:r>
        <w:t>ном</w:t>
      </w:r>
      <w:r>
        <w:rPr>
          <w:spacing w:val="-8"/>
        </w:rPr>
        <w:t xml:space="preserve"> </w:t>
      </w:r>
      <w:r>
        <w:rPr>
          <w:spacing w:val="-2"/>
        </w:rPr>
        <w:t>к</w:t>
      </w:r>
      <w:r>
        <w:t>аби</w:t>
      </w:r>
      <w:r>
        <w:rPr>
          <w:spacing w:val="1"/>
        </w:rPr>
        <w:t>н</w:t>
      </w:r>
      <w:r>
        <w:rPr>
          <w:spacing w:val="2"/>
        </w:rPr>
        <w:t>е</w:t>
      </w:r>
      <w:r>
        <w:t>те</w:t>
      </w:r>
      <w:r>
        <w:rPr>
          <w:spacing w:val="-9"/>
        </w:rPr>
        <w:t xml:space="preserve"> </w:t>
      </w:r>
      <w:r>
        <w:rPr>
          <w:spacing w:val="1"/>
        </w:rPr>
        <w:t>П</w:t>
      </w:r>
      <w:r>
        <w:t>ПЭ и на станции авторизации.</w:t>
      </w:r>
    </w:p>
    <w:p w14:paraId="7B120000">
      <w:pPr>
        <w:pStyle w:val="Style_2"/>
        <w:widowControl w:val="1"/>
        <w:spacing w:before="5" w:line="298" w:lineRule="exact"/>
        <w:ind w:firstLine="709" w:left="0" w:right="145"/>
      </w:pPr>
      <w:r>
        <w:t>В</w:t>
      </w:r>
      <w:r>
        <w:rPr>
          <w:spacing w:val="50"/>
        </w:rPr>
        <w:t xml:space="preserve"> </w:t>
      </w:r>
      <w:r>
        <w:t>Штабе</w:t>
      </w:r>
      <w:r>
        <w:rPr>
          <w:spacing w:val="51"/>
        </w:rPr>
        <w:t xml:space="preserve"> </w:t>
      </w:r>
      <w:r>
        <w:rPr>
          <w:spacing w:val="2"/>
        </w:rPr>
        <w:t>П</w:t>
      </w:r>
      <w:r>
        <w:t>ПЭ</w:t>
      </w:r>
      <w:r>
        <w:rPr>
          <w:spacing w:val="50"/>
        </w:rPr>
        <w:t xml:space="preserve"> </w:t>
      </w:r>
      <w:r>
        <w:t>за</w:t>
      </w:r>
      <w:r>
        <w:rPr>
          <w:spacing w:val="52"/>
        </w:rPr>
        <w:t xml:space="preserve"> </w:t>
      </w:r>
      <w:r>
        <w:t>спе</w:t>
      </w:r>
      <w:r>
        <w:rPr>
          <w:spacing w:val="1"/>
        </w:rPr>
        <w:t>ц</w:t>
      </w:r>
      <w:r>
        <w:t>иально</w:t>
      </w:r>
      <w:r>
        <w:rPr>
          <w:spacing w:val="51"/>
        </w:rPr>
        <w:t xml:space="preserve"> </w:t>
      </w:r>
      <w:r>
        <w:t>по</w:t>
      </w:r>
      <w:r>
        <w:rPr>
          <w:spacing w:val="2"/>
        </w:rPr>
        <w:t>д</w:t>
      </w:r>
      <w:r>
        <w:t>го</w:t>
      </w:r>
      <w:r>
        <w:rPr>
          <w:spacing w:val="-2"/>
        </w:rPr>
        <w:t>т</w:t>
      </w:r>
      <w:r>
        <w:rPr>
          <w:spacing w:val="2"/>
        </w:rPr>
        <w:t>о</w:t>
      </w:r>
      <w:r>
        <w:t>вленн</w:t>
      </w:r>
      <w:r>
        <w:rPr>
          <w:spacing w:val="1"/>
        </w:rPr>
        <w:t>ы</w:t>
      </w:r>
      <w:r>
        <w:t>м</w:t>
      </w:r>
      <w:r>
        <w:rPr>
          <w:spacing w:val="50"/>
        </w:rPr>
        <w:t xml:space="preserve"> </w:t>
      </w:r>
      <w:r>
        <w:t>стол</w:t>
      </w:r>
      <w:r>
        <w:rPr>
          <w:spacing w:val="2"/>
        </w:rPr>
        <w:t>о</w:t>
      </w:r>
      <w:r>
        <w:rPr>
          <w:spacing w:val="-1"/>
        </w:rPr>
        <w:t>м</w:t>
      </w:r>
      <w:r>
        <w:t>,</w:t>
      </w:r>
      <w:r>
        <w:rPr>
          <w:spacing w:val="50"/>
        </w:rPr>
        <w:t xml:space="preserve"> </w:t>
      </w:r>
      <w:r>
        <w:rPr>
          <w:spacing w:val="2"/>
        </w:rPr>
        <w:t>н</w:t>
      </w:r>
      <w:r>
        <w:t>аходящимся</w:t>
      </w:r>
      <w:r>
        <w:rPr>
          <w:spacing w:val="51"/>
        </w:rPr>
        <w:t xml:space="preserve"> </w:t>
      </w:r>
      <w:r>
        <w:t>в</w:t>
      </w:r>
      <w:r>
        <w:rPr>
          <w:spacing w:val="51"/>
        </w:rPr>
        <w:t xml:space="preserve"> </w:t>
      </w:r>
      <w:r>
        <w:t>зоне вид</w:t>
      </w:r>
      <w:r>
        <w:rPr>
          <w:spacing w:val="1"/>
        </w:rPr>
        <w:t>и</w:t>
      </w:r>
      <w:r>
        <w:rPr>
          <w:spacing w:val="-1"/>
        </w:rPr>
        <w:t>м</w:t>
      </w:r>
      <w:r>
        <w:t>ости</w:t>
      </w:r>
      <w:r>
        <w:rPr>
          <w:spacing w:val="-8"/>
        </w:rPr>
        <w:t xml:space="preserve"> </w:t>
      </w:r>
      <w:r>
        <w:rPr>
          <w:spacing w:val="-2"/>
        </w:rPr>
        <w:t>к</w:t>
      </w:r>
      <w:r>
        <w:rPr>
          <w:spacing w:val="2"/>
        </w:rPr>
        <w:t>а</w:t>
      </w:r>
      <w:r>
        <w:rPr>
          <w:spacing w:val="-1"/>
        </w:rPr>
        <w:t>м</w:t>
      </w:r>
      <w:r>
        <w:t>ер</w:t>
      </w:r>
      <w:r>
        <w:rPr>
          <w:spacing w:val="-10"/>
        </w:rPr>
        <w:t xml:space="preserve"> </w:t>
      </w:r>
      <w:r>
        <w:t>ви</w:t>
      </w:r>
      <w:r>
        <w:rPr>
          <w:spacing w:val="2"/>
        </w:rPr>
        <w:t>д</w:t>
      </w:r>
      <w:r>
        <w:t>еонаблюден</w:t>
      </w:r>
      <w:r>
        <w:rPr>
          <w:spacing w:val="1"/>
        </w:rPr>
        <w:t>и</w:t>
      </w:r>
      <w:r>
        <w:t>я,</w:t>
      </w:r>
      <w:r>
        <w:rPr>
          <w:spacing w:val="-10"/>
        </w:rPr>
        <w:t xml:space="preserve"> </w:t>
      </w:r>
      <w:r>
        <w:t>в</w:t>
      </w:r>
      <w:r>
        <w:rPr>
          <w:spacing w:val="-7"/>
        </w:rPr>
        <w:t xml:space="preserve"> </w:t>
      </w:r>
      <w:r>
        <w:rPr>
          <w:spacing w:val="-6"/>
        </w:rPr>
        <w:t>при</w:t>
      </w:r>
      <w:r>
        <w:rPr>
          <w:spacing w:val="-3"/>
        </w:rPr>
        <w:t>с</w:t>
      </w:r>
      <w:r>
        <w:rPr>
          <w:spacing w:val="-11"/>
        </w:rPr>
        <w:t>у</w:t>
      </w:r>
      <w:r>
        <w:rPr>
          <w:spacing w:val="-3"/>
        </w:rPr>
        <w:t>тс</w:t>
      </w:r>
      <w:r>
        <w:rPr>
          <w:spacing w:val="-7"/>
        </w:rPr>
        <w:t>т</w:t>
      </w:r>
      <w:r>
        <w:rPr>
          <w:spacing w:val="-6"/>
        </w:rPr>
        <w:t>ви</w:t>
      </w:r>
      <w:r>
        <w:t>и</w:t>
      </w:r>
      <w:r>
        <w:rPr>
          <w:spacing w:val="-17"/>
        </w:rPr>
        <w:t xml:space="preserve"> </w:t>
      </w:r>
      <w:r>
        <w:rPr>
          <w:spacing w:val="-7"/>
        </w:rPr>
        <w:t>ч</w:t>
      </w:r>
      <w:r>
        <w:rPr>
          <w:spacing w:val="-6"/>
        </w:rPr>
        <w:t>лено</w:t>
      </w:r>
      <w:r>
        <w:t>в</w:t>
      </w:r>
      <w:r>
        <w:rPr>
          <w:spacing w:val="-18"/>
        </w:rPr>
        <w:t xml:space="preserve"> </w:t>
      </w:r>
      <w:r>
        <w:rPr>
          <w:spacing w:val="-5"/>
        </w:rPr>
        <w:t>Г</w:t>
      </w:r>
      <w:r>
        <w:rPr>
          <w:spacing w:val="-7"/>
        </w:rPr>
        <w:t>Э</w:t>
      </w:r>
      <w:r>
        <w:rPr>
          <w:spacing w:val="-6"/>
        </w:rPr>
        <w:t>К</w:t>
      </w:r>
      <w:r>
        <w:t>:</w:t>
      </w:r>
    </w:p>
    <w:p w14:paraId="7C120000">
      <w:pPr>
        <w:pStyle w:val="Style_2"/>
        <w:widowControl w:val="1"/>
        <w:spacing w:before="2" w:line="298" w:lineRule="exact"/>
        <w:ind w:firstLine="709" w:left="0" w:right="145"/>
      </w:pPr>
      <w:r>
        <w:rPr>
          <w:spacing w:val="-6"/>
        </w:rPr>
        <w:t>по</w:t>
      </w:r>
      <w:r>
        <w:rPr>
          <w:spacing w:val="-3"/>
        </w:rPr>
        <w:t>л</w:t>
      </w:r>
      <w:r>
        <w:rPr>
          <w:spacing w:val="-11"/>
        </w:rPr>
        <w:t>у</w:t>
      </w:r>
      <w:r>
        <w:rPr>
          <w:spacing w:val="-7"/>
        </w:rPr>
        <w:t>ч</w:t>
      </w:r>
      <w:r>
        <w:rPr>
          <w:spacing w:val="-2"/>
        </w:rPr>
        <w:t>и</w:t>
      </w:r>
      <w:r>
        <w:rPr>
          <w:spacing w:val="-7"/>
        </w:rPr>
        <w:t>т</w:t>
      </w:r>
      <w:r>
        <w:t>ь</w:t>
      </w:r>
      <w:r>
        <w:rPr>
          <w:spacing w:val="17"/>
        </w:rPr>
        <w:t xml:space="preserve"> </w:t>
      </w:r>
      <w:r>
        <w:rPr>
          <w:spacing w:val="-6"/>
        </w:rPr>
        <w:t>о</w:t>
      </w:r>
      <w:r>
        <w:t>т</w:t>
      </w:r>
      <w:r>
        <w:rPr>
          <w:spacing w:val="-12"/>
        </w:rPr>
        <w:t xml:space="preserve"> </w:t>
      </w:r>
      <w:r>
        <w:rPr>
          <w:spacing w:val="-6"/>
        </w:rPr>
        <w:t>все</w:t>
      </w:r>
      <w:r>
        <w:t>х</w:t>
      </w:r>
      <w:r>
        <w:rPr>
          <w:spacing w:val="18"/>
        </w:rPr>
        <w:t xml:space="preserve"> </w:t>
      </w:r>
      <w:r>
        <w:rPr>
          <w:spacing w:val="-6"/>
        </w:rPr>
        <w:t>о</w:t>
      </w:r>
      <w:r>
        <w:rPr>
          <w:spacing w:val="-7"/>
        </w:rPr>
        <w:t>т</w:t>
      </w:r>
      <w:r>
        <w:rPr>
          <w:spacing w:val="-3"/>
        </w:rPr>
        <w:t>в</w:t>
      </w:r>
      <w:r>
        <w:rPr>
          <w:spacing w:val="-6"/>
        </w:rPr>
        <w:t>е</w:t>
      </w:r>
      <w:r>
        <w:rPr>
          <w:spacing w:val="-7"/>
        </w:rPr>
        <w:t>т</w:t>
      </w:r>
      <w:r>
        <w:rPr>
          <w:spacing w:val="-6"/>
        </w:rPr>
        <w:t>с</w:t>
      </w:r>
      <w:r>
        <w:rPr>
          <w:spacing w:val="-7"/>
        </w:rPr>
        <w:t>т</w:t>
      </w:r>
      <w:r>
        <w:rPr>
          <w:spacing w:val="-6"/>
        </w:rPr>
        <w:t>венн</w:t>
      </w:r>
      <w:r>
        <w:rPr>
          <w:spacing w:val="-5"/>
        </w:rPr>
        <w:t>ы</w:t>
      </w:r>
      <w:r>
        <w:t xml:space="preserve">х </w:t>
      </w:r>
      <w:r>
        <w:rPr>
          <w:spacing w:val="-6"/>
        </w:rPr>
        <w:t>ор</w:t>
      </w:r>
      <w:r>
        <w:rPr>
          <w:spacing w:val="-7"/>
        </w:rPr>
        <w:t>г</w:t>
      </w:r>
      <w:r>
        <w:rPr>
          <w:spacing w:val="-6"/>
        </w:rPr>
        <w:t>ани</w:t>
      </w:r>
      <w:r>
        <w:rPr>
          <w:spacing w:val="-5"/>
        </w:rPr>
        <w:t>з</w:t>
      </w:r>
      <w:r>
        <w:rPr>
          <w:spacing w:val="-6"/>
        </w:rPr>
        <w:t>а</w:t>
      </w:r>
      <w:r>
        <w:rPr>
          <w:spacing w:val="-7"/>
        </w:rPr>
        <w:t>т</w:t>
      </w:r>
      <w:r>
        <w:rPr>
          <w:spacing w:val="-6"/>
        </w:rPr>
        <w:t>оро</w:t>
      </w:r>
      <w:r>
        <w:t>в в</w:t>
      </w:r>
      <w:r>
        <w:rPr>
          <w:spacing w:val="-10"/>
        </w:rPr>
        <w:t xml:space="preserve"> </w:t>
      </w:r>
      <w:r>
        <w:rPr>
          <w:spacing w:val="-3"/>
        </w:rPr>
        <w:t>а</w:t>
      </w:r>
      <w:r>
        <w:rPr>
          <w:spacing w:val="-11"/>
        </w:rPr>
        <w:t>у</w:t>
      </w:r>
      <w:r>
        <w:rPr>
          <w:spacing w:val="-6"/>
        </w:rPr>
        <w:t>ди</w:t>
      </w:r>
      <w:r>
        <w:rPr>
          <w:spacing w:val="-7"/>
        </w:rPr>
        <w:t>т</w:t>
      </w:r>
      <w:r>
        <w:rPr>
          <w:spacing w:val="-3"/>
        </w:rPr>
        <w:t>о</w:t>
      </w:r>
      <w:r>
        <w:rPr>
          <w:spacing w:val="-6"/>
        </w:rPr>
        <w:t>ри</w:t>
      </w:r>
      <w:r>
        <w:t xml:space="preserve">и </w:t>
      </w:r>
      <w:r>
        <w:rPr>
          <w:spacing w:val="-6"/>
        </w:rPr>
        <w:t>сле</w:t>
      </w:r>
      <w:r>
        <w:rPr>
          <w:spacing w:val="-3"/>
        </w:rPr>
        <w:t>д</w:t>
      </w:r>
      <w:r>
        <w:rPr>
          <w:spacing w:val="-11"/>
        </w:rPr>
        <w:t>у</w:t>
      </w:r>
      <w:r>
        <w:rPr>
          <w:spacing w:val="-6"/>
        </w:rPr>
        <w:t>ю</w:t>
      </w:r>
      <w:r>
        <w:rPr>
          <w:spacing w:val="-7"/>
        </w:rPr>
        <w:t>щ</w:t>
      </w:r>
      <w:r>
        <w:rPr>
          <w:spacing w:val="-6"/>
        </w:rPr>
        <w:t>и</w:t>
      </w:r>
      <w:r>
        <w:t xml:space="preserve">е </w:t>
      </w:r>
      <w:r>
        <w:rPr>
          <w:spacing w:val="-7"/>
        </w:rPr>
        <w:t>м</w:t>
      </w:r>
      <w:r>
        <w:rPr>
          <w:spacing w:val="-3"/>
        </w:rPr>
        <w:t>а</w:t>
      </w:r>
      <w:r>
        <w:rPr>
          <w:spacing w:val="-7"/>
        </w:rPr>
        <w:t>т</w:t>
      </w:r>
      <w:r>
        <w:rPr>
          <w:spacing w:val="-6"/>
        </w:rPr>
        <w:t>ериал</w:t>
      </w:r>
      <w:r>
        <w:t>ы по</w:t>
      </w:r>
      <w:r>
        <w:rPr>
          <w:spacing w:val="-13"/>
        </w:rPr>
        <w:t xml:space="preserve"> </w:t>
      </w:r>
      <w:r>
        <w:t>фор</w:t>
      </w:r>
      <w:r>
        <w:rPr>
          <w:spacing w:val="-1"/>
        </w:rPr>
        <w:t>м</w:t>
      </w:r>
      <w:r>
        <w:t>е</w:t>
      </w:r>
      <w:r>
        <w:rPr>
          <w:spacing w:val="-11"/>
        </w:rPr>
        <w:t xml:space="preserve"> </w:t>
      </w:r>
      <w:r>
        <w:t>П</w:t>
      </w:r>
      <w:r>
        <w:rPr>
          <w:spacing w:val="2"/>
        </w:rPr>
        <w:t>П</w:t>
      </w:r>
      <w:r>
        <w:rPr>
          <w:spacing w:val="-1"/>
        </w:rPr>
        <w:t>Э</w:t>
      </w:r>
      <w:r>
        <w:t>-14-02</w:t>
      </w:r>
      <w:r>
        <w:rPr>
          <w:spacing w:val="2"/>
        </w:rPr>
        <w:t>-</w:t>
      </w:r>
      <w:r>
        <w:rPr>
          <w:spacing w:val="-1"/>
        </w:rPr>
        <w:t>К:</w:t>
      </w:r>
    </w:p>
    <w:p w14:paraId="7D120000">
      <w:pPr>
        <w:pStyle w:val="Style_2"/>
        <w:widowControl w:val="1"/>
        <w:spacing w:line="297" w:lineRule="exact"/>
        <w:ind w:firstLine="709" w:left="0" w:right="145"/>
      </w:pPr>
      <w:r>
        <w:rPr>
          <w:spacing w:val="-2"/>
        </w:rPr>
        <w:t>з</w:t>
      </w:r>
      <w:r>
        <w:rPr>
          <w:spacing w:val="-3"/>
        </w:rPr>
        <w:t>а</w:t>
      </w:r>
      <w:r>
        <w:rPr>
          <w:spacing w:val="-2"/>
        </w:rPr>
        <w:t>п</w:t>
      </w:r>
      <w:r>
        <w:rPr>
          <w:spacing w:val="-3"/>
        </w:rPr>
        <w:t>е</w:t>
      </w:r>
      <w:r>
        <w:rPr>
          <w:spacing w:val="-5"/>
        </w:rPr>
        <w:t>ч</w:t>
      </w:r>
      <w:r>
        <w:rPr>
          <w:spacing w:val="-3"/>
        </w:rPr>
        <w:t>ата</w:t>
      </w:r>
      <w:r>
        <w:rPr>
          <w:spacing w:val="-6"/>
        </w:rPr>
        <w:t>н</w:t>
      </w:r>
      <w:r>
        <w:rPr>
          <w:spacing w:val="-2"/>
        </w:rPr>
        <w:t>ны</w:t>
      </w:r>
      <w:r>
        <w:t>й</w:t>
      </w:r>
      <w:r>
        <w:rPr>
          <w:spacing w:val="-15"/>
        </w:rPr>
        <w:t xml:space="preserve"> </w:t>
      </w:r>
      <w:r>
        <w:rPr>
          <w:spacing w:val="-6"/>
        </w:rPr>
        <w:t>В</w:t>
      </w:r>
      <w:r>
        <w:rPr>
          <w:spacing w:val="-2"/>
        </w:rPr>
        <w:t>Д</w:t>
      </w:r>
      <w:r>
        <w:t>П</w:t>
      </w:r>
      <w:r>
        <w:rPr>
          <w:spacing w:val="-15"/>
        </w:rPr>
        <w:t xml:space="preserve"> </w:t>
      </w:r>
      <w:r>
        <w:t>с</w:t>
      </w:r>
      <w:r>
        <w:rPr>
          <w:spacing w:val="-18"/>
        </w:rPr>
        <w:t xml:space="preserve"> </w:t>
      </w:r>
      <w:r>
        <w:rPr>
          <w:spacing w:val="-3"/>
        </w:rPr>
        <w:t>бла</w:t>
      </w:r>
      <w:r>
        <w:rPr>
          <w:spacing w:val="-2"/>
        </w:rPr>
        <w:t>н</w:t>
      </w:r>
      <w:r>
        <w:rPr>
          <w:spacing w:val="-5"/>
        </w:rPr>
        <w:t>к</w:t>
      </w:r>
      <w:r>
        <w:rPr>
          <w:spacing w:val="-3"/>
        </w:rPr>
        <w:t>а</w:t>
      </w:r>
      <w:r>
        <w:rPr>
          <w:spacing w:val="-5"/>
        </w:rPr>
        <w:t>м</w:t>
      </w:r>
      <w:r>
        <w:t>и</w:t>
      </w:r>
      <w:r>
        <w:rPr>
          <w:spacing w:val="-15"/>
        </w:rPr>
        <w:t xml:space="preserve"> </w:t>
      </w:r>
      <w:r>
        <w:rPr>
          <w:spacing w:val="-3"/>
        </w:rPr>
        <w:t>ре</w:t>
      </w:r>
      <w:r>
        <w:rPr>
          <w:spacing w:val="-5"/>
        </w:rPr>
        <w:t>г</w:t>
      </w:r>
      <w:r>
        <w:rPr>
          <w:spacing w:val="-2"/>
        </w:rPr>
        <w:t>и</w:t>
      </w:r>
      <w:r>
        <w:rPr>
          <w:spacing w:val="-3"/>
        </w:rPr>
        <w:t>стр</w:t>
      </w:r>
      <w:r>
        <w:rPr>
          <w:spacing w:val="-6"/>
        </w:rPr>
        <w:t>а</w:t>
      </w:r>
      <w:r>
        <w:rPr>
          <w:spacing w:val="-2"/>
        </w:rPr>
        <w:t>ци</w:t>
      </w:r>
      <w:r>
        <w:rPr>
          <w:spacing w:val="-6"/>
        </w:rPr>
        <w:t>и</w:t>
      </w:r>
      <w:r>
        <w:t>;</w:t>
      </w:r>
    </w:p>
    <w:p w14:paraId="7E120000">
      <w:pPr>
        <w:pStyle w:val="Style_2"/>
        <w:widowControl w:val="1"/>
        <w:spacing w:line="300" w:lineRule="exact"/>
        <w:ind w:firstLine="709" w:left="0" w:right="145"/>
      </w:pPr>
      <w:r>
        <w:rPr>
          <w:spacing w:val="-2"/>
        </w:rPr>
        <w:t>з</w:t>
      </w:r>
      <w:r>
        <w:rPr>
          <w:spacing w:val="-3"/>
        </w:rPr>
        <w:t>а</w:t>
      </w:r>
      <w:r>
        <w:rPr>
          <w:spacing w:val="-2"/>
        </w:rPr>
        <w:t>п</w:t>
      </w:r>
      <w:r>
        <w:rPr>
          <w:spacing w:val="-3"/>
        </w:rPr>
        <w:t>е</w:t>
      </w:r>
      <w:r>
        <w:rPr>
          <w:spacing w:val="-5"/>
        </w:rPr>
        <w:t>ч</w:t>
      </w:r>
      <w:r>
        <w:rPr>
          <w:spacing w:val="-3"/>
        </w:rPr>
        <w:t>ата</w:t>
      </w:r>
      <w:r>
        <w:rPr>
          <w:spacing w:val="-6"/>
        </w:rPr>
        <w:t>н</w:t>
      </w:r>
      <w:r>
        <w:rPr>
          <w:spacing w:val="-2"/>
        </w:rPr>
        <w:t>ны</w:t>
      </w:r>
      <w:r>
        <w:t>й</w:t>
      </w:r>
      <w:r>
        <w:rPr>
          <w:spacing w:val="-17"/>
        </w:rPr>
        <w:t xml:space="preserve"> </w:t>
      </w:r>
      <w:r>
        <w:rPr>
          <w:spacing w:val="-6"/>
        </w:rPr>
        <w:t>В</w:t>
      </w:r>
      <w:r>
        <w:rPr>
          <w:spacing w:val="-2"/>
        </w:rPr>
        <w:t>Д</w:t>
      </w:r>
      <w:r>
        <w:t>П</w:t>
      </w:r>
      <w:r>
        <w:rPr>
          <w:spacing w:val="-16"/>
        </w:rPr>
        <w:t xml:space="preserve"> </w:t>
      </w:r>
      <w:r>
        <w:t>с</w:t>
      </w:r>
      <w:r>
        <w:rPr>
          <w:spacing w:val="-19"/>
        </w:rPr>
        <w:t xml:space="preserve"> </w:t>
      </w:r>
      <w:r>
        <w:rPr>
          <w:spacing w:val="-2"/>
        </w:rPr>
        <w:t>и</w:t>
      </w:r>
      <w:r>
        <w:rPr>
          <w:spacing w:val="-3"/>
        </w:rPr>
        <w:t>с</w:t>
      </w:r>
      <w:r>
        <w:rPr>
          <w:spacing w:val="-2"/>
        </w:rPr>
        <w:t>п</w:t>
      </w:r>
      <w:r>
        <w:rPr>
          <w:spacing w:val="-3"/>
        </w:rPr>
        <w:t>ор</w:t>
      </w:r>
      <w:r>
        <w:rPr>
          <w:spacing w:val="-5"/>
        </w:rPr>
        <w:t>ч</w:t>
      </w:r>
      <w:r>
        <w:rPr>
          <w:spacing w:val="-3"/>
        </w:rPr>
        <w:t>е</w:t>
      </w:r>
      <w:r>
        <w:rPr>
          <w:spacing w:val="-2"/>
        </w:rPr>
        <w:t>н</w:t>
      </w:r>
      <w:r>
        <w:rPr>
          <w:spacing w:val="-6"/>
        </w:rPr>
        <w:t>н</w:t>
      </w:r>
      <w:r>
        <w:rPr>
          <w:spacing w:val="-2"/>
        </w:rPr>
        <w:t>ы</w:t>
      </w:r>
      <w:r>
        <w:rPr>
          <w:spacing w:val="-5"/>
        </w:rPr>
        <w:t>м</w:t>
      </w:r>
      <w:r>
        <w:t>и</w:t>
      </w:r>
      <w:r>
        <w:rPr>
          <w:spacing w:val="-17"/>
        </w:rPr>
        <w:t xml:space="preserve"> </w:t>
      </w:r>
      <w:r>
        <w:rPr>
          <w:spacing w:val="-3"/>
        </w:rPr>
        <w:t>(бра</w:t>
      </w:r>
      <w:r>
        <w:rPr>
          <w:spacing w:val="-5"/>
        </w:rPr>
        <w:t>к</w:t>
      </w:r>
      <w:r>
        <w:rPr>
          <w:spacing w:val="-6"/>
        </w:rPr>
        <w:t>о</w:t>
      </w:r>
      <w:r>
        <w:rPr>
          <w:spacing w:val="-3"/>
        </w:rPr>
        <w:t>ва</w:t>
      </w:r>
      <w:r>
        <w:rPr>
          <w:spacing w:val="-2"/>
        </w:rPr>
        <w:t>нны</w:t>
      </w:r>
      <w:r>
        <w:rPr>
          <w:spacing w:val="-5"/>
        </w:rPr>
        <w:t>м</w:t>
      </w:r>
      <w:r>
        <w:rPr>
          <w:spacing w:val="-2"/>
        </w:rPr>
        <w:t>и</w:t>
      </w:r>
      <w:r>
        <w:t>)</w:t>
      </w:r>
      <w:r>
        <w:rPr>
          <w:spacing w:val="-19"/>
        </w:rPr>
        <w:t xml:space="preserve"> </w:t>
      </w:r>
      <w:r>
        <w:rPr>
          <w:spacing w:val="-3"/>
        </w:rPr>
        <w:t>бла</w:t>
      </w:r>
      <w:r>
        <w:rPr>
          <w:spacing w:val="-2"/>
        </w:rPr>
        <w:t>н</w:t>
      </w:r>
      <w:r>
        <w:rPr>
          <w:spacing w:val="-5"/>
        </w:rPr>
        <w:t>к</w:t>
      </w:r>
      <w:r>
        <w:rPr>
          <w:spacing w:val="-3"/>
        </w:rPr>
        <w:t>а</w:t>
      </w:r>
      <w:r>
        <w:rPr>
          <w:spacing w:val="-5"/>
        </w:rPr>
        <w:t>м</w:t>
      </w:r>
      <w:r>
        <w:t>и</w:t>
      </w:r>
      <w:r>
        <w:rPr>
          <w:spacing w:val="-16"/>
        </w:rPr>
        <w:t xml:space="preserve"> </w:t>
      </w:r>
      <w:r>
        <w:rPr>
          <w:spacing w:val="-6"/>
        </w:rPr>
        <w:t>р</w:t>
      </w:r>
      <w:r>
        <w:rPr>
          <w:spacing w:val="-3"/>
        </w:rPr>
        <w:t>е</w:t>
      </w:r>
      <w:r>
        <w:rPr>
          <w:spacing w:val="-5"/>
        </w:rPr>
        <w:t>г</w:t>
      </w:r>
      <w:r>
        <w:rPr>
          <w:spacing w:val="-2"/>
        </w:rPr>
        <w:t>и</w:t>
      </w:r>
      <w:r>
        <w:rPr>
          <w:spacing w:val="-3"/>
        </w:rPr>
        <w:t>стра</w:t>
      </w:r>
      <w:r>
        <w:rPr>
          <w:spacing w:val="-2"/>
        </w:rPr>
        <w:t>ци</w:t>
      </w:r>
      <w:r>
        <w:rPr>
          <w:spacing w:val="-6"/>
        </w:rPr>
        <w:t>и</w:t>
      </w:r>
      <w:r>
        <w:t>; запечатанн</w:t>
      </w:r>
      <w:r>
        <w:rPr>
          <w:spacing w:val="1"/>
        </w:rPr>
        <w:t>ы</w:t>
      </w:r>
      <w:r>
        <w:t xml:space="preserve">й </w:t>
      </w:r>
      <w:r>
        <w:rPr>
          <w:spacing w:val="-2"/>
        </w:rPr>
        <w:t>к</w:t>
      </w:r>
      <w:r>
        <w:t>онв</w:t>
      </w:r>
      <w:r>
        <w:rPr>
          <w:spacing w:val="2"/>
        </w:rPr>
        <w:t>е</w:t>
      </w:r>
      <w:r>
        <w:t>рт с ис</w:t>
      </w:r>
      <w:r>
        <w:rPr>
          <w:spacing w:val="1"/>
        </w:rPr>
        <w:t>п</w:t>
      </w:r>
      <w:r>
        <w:rPr>
          <w:spacing w:val="2"/>
        </w:rPr>
        <w:t>о</w:t>
      </w:r>
      <w:r>
        <w:t>льзова</w:t>
      </w:r>
      <w:r>
        <w:rPr>
          <w:spacing w:val="1"/>
        </w:rPr>
        <w:t>н</w:t>
      </w:r>
      <w:r>
        <w:t>н</w:t>
      </w:r>
      <w:r>
        <w:rPr>
          <w:spacing w:val="3"/>
        </w:rPr>
        <w:t>ы</w:t>
      </w:r>
      <w:r>
        <w:rPr>
          <w:spacing w:val="-1"/>
        </w:rPr>
        <w:t>м</w:t>
      </w:r>
      <w:r>
        <w:t xml:space="preserve">и </w:t>
      </w:r>
      <w:r>
        <w:rPr>
          <w:spacing w:val="-1"/>
        </w:rPr>
        <w:t>ч</w:t>
      </w:r>
      <w:r>
        <w:t>ернов</w:t>
      </w:r>
      <w:r>
        <w:rPr>
          <w:spacing w:val="3"/>
        </w:rPr>
        <w:t>и</w:t>
      </w:r>
      <w:r>
        <w:rPr>
          <w:spacing w:val="-1"/>
        </w:rPr>
        <w:t>к</w:t>
      </w:r>
      <w:r>
        <w:t>ами КОГЭ (на</w:t>
      </w:r>
      <w:r>
        <w:rPr>
          <w:spacing w:val="-5"/>
        </w:rPr>
        <w:t xml:space="preserve"> </w:t>
      </w:r>
      <w:r>
        <w:rPr>
          <w:spacing w:val="-2"/>
        </w:rPr>
        <w:t>к</w:t>
      </w:r>
      <w:r>
        <w:t>ажд</w:t>
      </w:r>
      <w:r>
        <w:rPr>
          <w:spacing w:val="2"/>
        </w:rPr>
        <w:t>о</w:t>
      </w:r>
      <w:r>
        <w:t>м</w:t>
      </w:r>
      <w:r>
        <w:rPr>
          <w:spacing w:val="40"/>
        </w:rPr>
        <w:t xml:space="preserve"> </w:t>
      </w:r>
      <w:r>
        <w:rPr>
          <w:spacing w:val="-2"/>
        </w:rPr>
        <w:t>к</w:t>
      </w:r>
      <w:r>
        <w:t>онв</w:t>
      </w:r>
      <w:r>
        <w:rPr>
          <w:spacing w:val="2"/>
        </w:rPr>
        <w:t>е</w:t>
      </w:r>
      <w:r>
        <w:t>рте</w:t>
      </w:r>
      <w:r>
        <w:rPr>
          <w:spacing w:val="42"/>
        </w:rPr>
        <w:t xml:space="preserve"> </w:t>
      </w:r>
      <w:r>
        <w:t>дол</w:t>
      </w:r>
      <w:r>
        <w:rPr>
          <w:spacing w:val="1"/>
        </w:rPr>
        <w:t>ж</w:t>
      </w:r>
      <w:r>
        <w:t>на</w:t>
      </w:r>
      <w:r>
        <w:rPr>
          <w:spacing w:val="40"/>
        </w:rPr>
        <w:t xml:space="preserve"> </w:t>
      </w:r>
      <w:r>
        <w:t>быть</w:t>
      </w:r>
      <w:r>
        <w:rPr>
          <w:spacing w:val="42"/>
        </w:rPr>
        <w:t xml:space="preserve"> </w:t>
      </w:r>
      <w:r>
        <w:rPr>
          <w:spacing w:val="-6"/>
        </w:rPr>
        <w:t>у</w:t>
      </w:r>
      <w:r>
        <w:rPr>
          <w:spacing w:val="1"/>
        </w:rPr>
        <w:t>к</w:t>
      </w:r>
      <w:r>
        <w:t>аза</w:t>
      </w:r>
      <w:r>
        <w:rPr>
          <w:spacing w:val="2"/>
        </w:rPr>
        <w:t>н</w:t>
      </w:r>
      <w:r>
        <w:t>а</w:t>
      </w:r>
      <w:r>
        <w:rPr>
          <w:spacing w:val="41"/>
        </w:rPr>
        <w:t xml:space="preserve"> </w:t>
      </w:r>
      <w:r>
        <w:t>сле</w:t>
      </w:r>
      <w:r>
        <w:rPr>
          <w:spacing w:val="2"/>
        </w:rPr>
        <w:t>д</w:t>
      </w:r>
      <w:r>
        <w:rPr>
          <w:spacing w:val="-6"/>
        </w:rPr>
        <w:t>у</w:t>
      </w:r>
      <w:r>
        <w:rPr>
          <w:spacing w:val="2"/>
        </w:rPr>
        <w:t>ю</w:t>
      </w:r>
      <w:r>
        <w:t>щая</w:t>
      </w:r>
      <w:r>
        <w:rPr>
          <w:spacing w:val="40"/>
        </w:rPr>
        <w:t xml:space="preserve"> </w:t>
      </w:r>
      <w:r>
        <w:t>инфо</w:t>
      </w:r>
      <w:r>
        <w:rPr>
          <w:spacing w:val="2"/>
        </w:rPr>
        <w:t>р</w:t>
      </w:r>
      <w:r>
        <w:rPr>
          <w:spacing w:val="-1"/>
        </w:rPr>
        <w:t>м</w:t>
      </w:r>
      <w:r>
        <w:t>ац</w:t>
      </w:r>
      <w:r>
        <w:rPr>
          <w:spacing w:val="1"/>
        </w:rPr>
        <w:t>и</w:t>
      </w:r>
      <w:r>
        <w:t>я:</w:t>
      </w:r>
      <w:r>
        <w:rPr>
          <w:spacing w:val="41"/>
        </w:rPr>
        <w:t xml:space="preserve"> </w:t>
      </w:r>
      <w:r>
        <w:rPr>
          <w:spacing w:val="-2"/>
        </w:rPr>
        <w:t>к</w:t>
      </w:r>
      <w:r>
        <w:t>од</w:t>
      </w:r>
      <w:r>
        <w:rPr>
          <w:spacing w:val="41"/>
        </w:rPr>
        <w:t xml:space="preserve"> </w:t>
      </w:r>
      <w:r>
        <w:t>р</w:t>
      </w:r>
      <w:r>
        <w:rPr>
          <w:spacing w:val="2"/>
        </w:rPr>
        <w:t>е</w:t>
      </w:r>
      <w:r>
        <w:t>гиона,</w:t>
      </w:r>
      <w:r>
        <w:rPr>
          <w:spacing w:val="42"/>
        </w:rPr>
        <w:t xml:space="preserve"> </w:t>
      </w:r>
      <w:r>
        <w:t>номер ППЭ (на</w:t>
      </w:r>
      <w:r>
        <w:rPr>
          <w:spacing w:val="3"/>
        </w:rPr>
        <w:t>и</w:t>
      </w:r>
      <w:r>
        <w:rPr>
          <w:spacing w:val="-1"/>
        </w:rPr>
        <w:t>м</w:t>
      </w:r>
      <w:r>
        <w:t xml:space="preserve">енование и адрес) и номер </w:t>
      </w:r>
      <w:r>
        <w:rPr>
          <w:spacing w:val="2"/>
        </w:rPr>
        <w:t>а</w:t>
      </w:r>
      <w:r>
        <w:rPr>
          <w:spacing w:val="-6"/>
        </w:rPr>
        <w:t>у</w:t>
      </w:r>
      <w:r>
        <w:t>д</w:t>
      </w:r>
      <w:r>
        <w:rPr>
          <w:spacing w:val="2"/>
        </w:rPr>
        <w:t>и</w:t>
      </w:r>
      <w:r>
        <w:t xml:space="preserve">тории, </w:t>
      </w:r>
      <w:r>
        <w:rPr>
          <w:spacing w:val="1"/>
        </w:rPr>
        <w:t>к</w:t>
      </w:r>
      <w:r>
        <w:t xml:space="preserve">од </w:t>
      </w:r>
      <w:r>
        <w:rPr>
          <w:spacing w:val="-6"/>
        </w:rPr>
        <w:t>у</w:t>
      </w:r>
      <w:r>
        <w:rPr>
          <w:spacing w:val="1"/>
        </w:rPr>
        <w:t>ч</w:t>
      </w:r>
      <w:r>
        <w:t>ебного пре</w:t>
      </w:r>
      <w:r>
        <w:rPr>
          <w:spacing w:val="2"/>
        </w:rPr>
        <w:t>д</w:t>
      </w:r>
      <w:r>
        <w:rPr>
          <w:spacing w:val="-1"/>
        </w:rPr>
        <w:t>м</w:t>
      </w:r>
      <w:r>
        <w:t>ета, н</w:t>
      </w:r>
      <w:r>
        <w:rPr>
          <w:spacing w:val="2"/>
        </w:rPr>
        <w:t>а</w:t>
      </w:r>
      <w:r>
        <w:t>зван</w:t>
      </w:r>
      <w:r>
        <w:rPr>
          <w:spacing w:val="1"/>
        </w:rPr>
        <w:t>и</w:t>
      </w:r>
      <w:r>
        <w:t xml:space="preserve">е </w:t>
      </w:r>
      <w:r>
        <w:rPr>
          <w:spacing w:val="-3"/>
        </w:rPr>
        <w:t>у</w:t>
      </w:r>
      <w:r>
        <w:rPr>
          <w:spacing w:val="1"/>
        </w:rPr>
        <w:t>ч</w:t>
      </w:r>
      <w:r>
        <w:t>ебно</w:t>
      </w:r>
      <w:r>
        <w:rPr>
          <w:spacing w:val="2"/>
        </w:rPr>
        <w:t>г</w:t>
      </w:r>
      <w:r>
        <w:t>о</w:t>
      </w:r>
      <w:r>
        <w:rPr>
          <w:spacing w:val="-11"/>
        </w:rPr>
        <w:t xml:space="preserve"> </w:t>
      </w:r>
      <w:r>
        <w:t>пре</w:t>
      </w:r>
      <w:r>
        <w:rPr>
          <w:spacing w:val="4"/>
        </w:rPr>
        <w:t>д</w:t>
      </w:r>
      <w:r>
        <w:rPr>
          <w:spacing w:val="-1"/>
        </w:rPr>
        <w:t>м</w:t>
      </w:r>
      <w:r>
        <w:t>ета,</w:t>
      </w:r>
      <w:r>
        <w:rPr>
          <w:spacing w:val="-11"/>
        </w:rPr>
        <w:t xml:space="preserve"> </w:t>
      </w:r>
      <w:r>
        <w:rPr>
          <w:spacing w:val="2"/>
        </w:rPr>
        <w:t>п</w:t>
      </w:r>
      <w:r>
        <w:t>о</w:t>
      </w:r>
      <w:r>
        <w:rPr>
          <w:spacing w:val="-11"/>
        </w:rPr>
        <w:t xml:space="preserve"> </w:t>
      </w:r>
      <w:r>
        <w:rPr>
          <w:spacing w:val="-2"/>
        </w:rPr>
        <w:t>к</w:t>
      </w:r>
      <w:r>
        <w:t>о</w:t>
      </w:r>
      <w:r>
        <w:rPr>
          <w:spacing w:val="1"/>
        </w:rPr>
        <w:t>т</w:t>
      </w:r>
      <w:r>
        <w:t>оро</w:t>
      </w:r>
      <w:r>
        <w:rPr>
          <w:spacing w:val="3"/>
        </w:rPr>
        <w:t>м</w:t>
      </w:r>
      <w:r>
        <w:t>у</w:t>
      </w:r>
      <w:r>
        <w:rPr>
          <w:spacing w:val="-14"/>
        </w:rPr>
        <w:t xml:space="preserve"> </w:t>
      </w:r>
      <w:r>
        <w:t>пров</w:t>
      </w:r>
      <w:r>
        <w:rPr>
          <w:spacing w:val="2"/>
        </w:rPr>
        <w:t>о</w:t>
      </w:r>
      <w:r>
        <w:t>ди</w:t>
      </w:r>
      <w:r>
        <w:rPr>
          <w:spacing w:val="2"/>
        </w:rPr>
        <w:t>т</w:t>
      </w:r>
      <w:r>
        <w:t>ся</w:t>
      </w:r>
      <w:r>
        <w:rPr>
          <w:spacing w:val="-10"/>
        </w:rPr>
        <w:t xml:space="preserve"> </w:t>
      </w:r>
      <w:r>
        <w:t>ОГЭ,</w:t>
      </w:r>
      <w:r>
        <w:rPr>
          <w:spacing w:val="-9"/>
        </w:rPr>
        <w:t xml:space="preserve"> </w:t>
      </w:r>
      <w:r>
        <w:rPr>
          <w:spacing w:val="-2"/>
        </w:rPr>
        <w:t>к</w:t>
      </w:r>
      <w:r>
        <w:t>ол</w:t>
      </w:r>
      <w:r>
        <w:rPr>
          <w:spacing w:val="2"/>
        </w:rPr>
        <w:t>и</w:t>
      </w:r>
      <w:r>
        <w:rPr>
          <w:spacing w:val="-1"/>
        </w:rPr>
        <w:t>ч</w:t>
      </w:r>
      <w:r>
        <w:t>ес</w:t>
      </w:r>
      <w:r>
        <w:rPr>
          <w:spacing w:val="1"/>
        </w:rPr>
        <w:t>т</w:t>
      </w:r>
      <w:r>
        <w:t>во</w:t>
      </w:r>
      <w:r>
        <w:rPr>
          <w:spacing w:val="-11"/>
        </w:rPr>
        <w:t xml:space="preserve"> </w:t>
      </w:r>
      <w:r>
        <w:rPr>
          <w:spacing w:val="1"/>
        </w:rPr>
        <w:t>ч</w:t>
      </w:r>
      <w:r>
        <w:t>ернов</w:t>
      </w:r>
      <w:r>
        <w:rPr>
          <w:spacing w:val="1"/>
        </w:rPr>
        <w:t>и</w:t>
      </w:r>
      <w:r>
        <w:rPr>
          <w:spacing w:val="-2"/>
        </w:rPr>
        <w:t>к</w:t>
      </w:r>
      <w:r>
        <w:rPr>
          <w:spacing w:val="2"/>
        </w:rPr>
        <w:t>о</w:t>
      </w:r>
      <w:r>
        <w:t>в</w:t>
      </w:r>
      <w:r>
        <w:rPr>
          <w:spacing w:val="-11"/>
        </w:rPr>
        <w:t xml:space="preserve"> </w:t>
      </w:r>
      <w:r>
        <w:t>в</w:t>
      </w:r>
      <w:r>
        <w:rPr>
          <w:spacing w:val="-6"/>
        </w:rPr>
        <w:t xml:space="preserve"> </w:t>
      </w:r>
      <w:r>
        <w:rPr>
          <w:spacing w:val="1"/>
        </w:rPr>
        <w:t>к</w:t>
      </w:r>
      <w:r>
        <w:t>онверт</w:t>
      </w:r>
      <w:r>
        <w:rPr>
          <w:spacing w:val="2"/>
        </w:rPr>
        <w:t>е</w:t>
      </w:r>
      <w:r>
        <w:t>);</w:t>
      </w:r>
    </w:p>
    <w:p w14:paraId="7F120000">
      <w:pPr>
        <w:pStyle w:val="Style_2"/>
        <w:widowControl w:val="1"/>
        <w:tabs>
          <w:tab w:leader="none" w:pos="1778" w:val="left"/>
          <w:tab w:leader="none" w:pos="3512" w:val="left"/>
          <w:tab w:leader="none" w:pos="4930" w:val="left"/>
          <w:tab w:leader="none" w:pos="5619" w:val="left"/>
          <w:tab w:leader="none" w:pos="6882" w:val="left"/>
          <w:tab w:leader="none" w:pos="9126" w:val="left"/>
        </w:tabs>
        <w:ind w:firstLine="709" w:left="0" w:right="145"/>
        <w:rPr>
          <w:spacing w:val="-6"/>
        </w:rPr>
      </w:pPr>
      <w:r>
        <w:rPr>
          <w:spacing w:val="-3"/>
        </w:rPr>
        <w:t>фор</w:t>
      </w:r>
      <w:r>
        <w:rPr>
          <w:spacing w:val="-5"/>
        </w:rPr>
        <w:t>м</w:t>
      </w:r>
      <w:r>
        <w:t xml:space="preserve">ы </w:t>
      </w:r>
      <w:r>
        <w:rPr>
          <w:spacing w:val="-3"/>
        </w:rPr>
        <w:t>ПП</w:t>
      </w:r>
      <w:r>
        <w:rPr>
          <w:spacing w:val="-5"/>
        </w:rPr>
        <w:t>Э</w:t>
      </w:r>
      <w:r>
        <w:rPr>
          <w:spacing w:val="-3"/>
        </w:rPr>
        <w:t>-05</w:t>
      </w:r>
      <w:r>
        <w:rPr>
          <w:spacing w:val="-2"/>
        </w:rPr>
        <w:t>-</w:t>
      </w:r>
      <w:r>
        <w:rPr>
          <w:spacing w:val="-3"/>
        </w:rPr>
        <w:t>02-</w:t>
      </w:r>
      <w:r>
        <w:rPr>
          <w:spacing w:val="-6"/>
        </w:rPr>
        <w:t>К</w:t>
      </w:r>
      <w:r>
        <w:t xml:space="preserve">, </w:t>
      </w:r>
      <w:r>
        <w:rPr>
          <w:spacing w:val="-3"/>
        </w:rPr>
        <w:t>ПП</w:t>
      </w:r>
      <w:r>
        <w:rPr>
          <w:spacing w:val="-5"/>
        </w:rPr>
        <w:t>Э</w:t>
      </w:r>
      <w:r>
        <w:rPr>
          <w:spacing w:val="-3"/>
        </w:rPr>
        <w:t>-12-0</w:t>
      </w:r>
      <w:r>
        <w:t xml:space="preserve">2 </w:t>
      </w:r>
      <w:r>
        <w:rPr>
          <w:spacing w:val="-3"/>
        </w:rPr>
        <w:t>(</w:t>
      </w:r>
      <w:r>
        <w:rPr>
          <w:spacing w:val="-2"/>
        </w:rPr>
        <w:t>п</w:t>
      </w:r>
      <w:r>
        <w:rPr>
          <w:spacing w:val="-3"/>
        </w:rPr>
        <w:t>р</w:t>
      </w:r>
      <w:r>
        <w:t xml:space="preserve">и </w:t>
      </w:r>
      <w:r>
        <w:rPr>
          <w:spacing w:val="-2"/>
        </w:rPr>
        <w:t>н</w:t>
      </w:r>
      <w:r>
        <w:rPr>
          <w:spacing w:val="-3"/>
        </w:rPr>
        <w:t>ал</w:t>
      </w:r>
      <w:r>
        <w:rPr>
          <w:spacing w:val="-2"/>
        </w:rPr>
        <w:t>и</w:t>
      </w:r>
      <w:r>
        <w:rPr>
          <w:spacing w:val="-5"/>
        </w:rPr>
        <w:t>ч</w:t>
      </w:r>
      <w:r>
        <w:rPr>
          <w:spacing w:val="-2"/>
        </w:rPr>
        <w:t>ии</w:t>
      </w:r>
      <w:r>
        <w:rPr>
          <w:spacing w:val="-6"/>
        </w:rPr>
        <w:t>)</w:t>
      </w:r>
      <w:r>
        <w:t xml:space="preserve">, </w:t>
      </w:r>
      <w:r>
        <w:rPr>
          <w:spacing w:val="-3"/>
        </w:rPr>
        <w:t>ПП</w:t>
      </w:r>
      <w:r>
        <w:rPr>
          <w:spacing w:val="-5"/>
        </w:rPr>
        <w:t>Э</w:t>
      </w:r>
      <w:r>
        <w:rPr>
          <w:spacing w:val="-3"/>
        </w:rPr>
        <w:t>-12</w:t>
      </w:r>
      <w:r>
        <w:rPr>
          <w:spacing w:val="-2"/>
        </w:rPr>
        <w:t>-</w:t>
      </w:r>
      <w:r>
        <w:rPr>
          <w:spacing w:val="-3"/>
        </w:rPr>
        <w:t>04-МАШ</w:t>
      </w:r>
      <w:r>
        <w:t xml:space="preserve">; </w:t>
      </w:r>
      <w:r>
        <w:rPr>
          <w:spacing w:val="-6"/>
        </w:rPr>
        <w:t>ПП</w:t>
      </w:r>
      <w:r>
        <w:rPr>
          <w:spacing w:val="-7"/>
        </w:rPr>
        <w:t>Э</w:t>
      </w:r>
      <w:r>
        <w:rPr>
          <w:spacing w:val="-6"/>
        </w:rPr>
        <w:t>-05-01 (</w:t>
      </w:r>
      <w:r>
        <w:t>2</w:t>
      </w:r>
      <w:r>
        <w:rPr>
          <w:spacing w:val="-16"/>
        </w:rPr>
        <w:t xml:space="preserve"> </w:t>
      </w:r>
      <w:r>
        <w:rPr>
          <w:spacing w:val="-7"/>
        </w:rPr>
        <w:t>эк</w:t>
      </w:r>
      <w:r>
        <w:rPr>
          <w:spacing w:val="-5"/>
        </w:rPr>
        <w:t>з</w:t>
      </w:r>
      <w:r>
        <w:rPr>
          <w:spacing w:val="-6"/>
        </w:rPr>
        <w:t>е</w:t>
      </w:r>
      <w:r>
        <w:rPr>
          <w:spacing w:val="-7"/>
        </w:rPr>
        <w:t>м</w:t>
      </w:r>
      <w:r>
        <w:rPr>
          <w:spacing w:val="-6"/>
        </w:rPr>
        <w:t>пляра)</w:t>
      </w:r>
      <w:r>
        <w:t>,</w:t>
      </w:r>
      <w:r>
        <w:rPr>
          <w:spacing w:val="-15"/>
        </w:rPr>
        <w:t xml:space="preserve"> </w:t>
      </w:r>
      <w:r>
        <w:t>П</w:t>
      </w:r>
      <w:r>
        <w:rPr>
          <w:spacing w:val="2"/>
        </w:rPr>
        <w:t>П</w:t>
      </w:r>
      <w:r>
        <w:rPr>
          <w:spacing w:val="-1"/>
        </w:rPr>
        <w:t>Э</w:t>
      </w:r>
      <w:r>
        <w:t>-</w:t>
      </w:r>
      <w:r>
        <w:rPr>
          <w:spacing w:val="2"/>
        </w:rPr>
        <w:t>2</w:t>
      </w:r>
      <w:r>
        <w:t>3,</w:t>
      </w:r>
      <w:r>
        <w:rPr>
          <w:spacing w:val="-16"/>
        </w:rPr>
        <w:t xml:space="preserve"> </w:t>
      </w:r>
      <w:r>
        <w:rPr>
          <w:spacing w:val="-6"/>
        </w:rPr>
        <w:t>ППЭ-15;</w:t>
      </w:r>
    </w:p>
    <w:p w14:paraId="80120000">
      <w:pPr>
        <w:pStyle w:val="Style_2"/>
        <w:widowControl w:val="1"/>
        <w:tabs>
          <w:tab w:leader="none" w:pos="1778" w:val="left"/>
          <w:tab w:leader="none" w:pos="3512" w:val="left"/>
          <w:tab w:leader="none" w:pos="4930" w:val="left"/>
          <w:tab w:leader="none" w:pos="5619" w:val="left"/>
          <w:tab w:leader="none" w:pos="6882" w:val="left"/>
          <w:tab w:leader="none" w:pos="9126" w:val="left"/>
        </w:tabs>
        <w:ind w:firstLine="709" w:left="0" w:right="145"/>
      </w:pPr>
      <w:r>
        <w:t>инструкции по использованию ПО для сдачи КОГЭ;</w:t>
      </w:r>
    </w:p>
    <w:p w14:paraId="81120000">
      <w:pPr>
        <w:pStyle w:val="Style_2"/>
        <w:widowControl w:val="1"/>
        <w:spacing w:line="297" w:lineRule="exact"/>
        <w:ind w:firstLine="709" w:left="0" w:right="145"/>
      </w:pPr>
      <w:r>
        <w:rPr>
          <w:spacing w:val="-3"/>
        </w:rPr>
        <w:t>с</w:t>
      </w:r>
      <w:r>
        <w:t>л</w:t>
      </w:r>
      <w:r>
        <w:rPr>
          <w:spacing w:val="-11"/>
        </w:rPr>
        <w:t>у</w:t>
      </w:r>
      <w:r>
        <w:rPr>
          <w:spacing w:val="-2"/>
        </w:rPr>
        <w:t>ж</w:t>
      </w:r>
      <w:r>
        <w:rPr>
          <w:spacing w:val="-3"/>
        </w:rPr>
        <w:t>еб</w:t>
      </w:r>
      <w:r>
        <w:rPr>
          <w:spacing w:val="-2"/>
        </w:rPr>
        <w:t>ны</w:t>
      </w:r>
      <w:r>
        <w:t>е</w:t>
      </w:r>
      <w:r>
        <w:rPr>
          <w:spacing w:val="-16"/>
        </w:rPr>
        <w:t xml:space="preserve"> </w:t>
      </w:r>
      <w:r>
        <w:rPr>
          <w:spacing w:val="-2"/>
        </w:rPr>
        <w:t>з</w:t>
      </w:r>
      <w:r>
        <w:rPr>
          <w:spacing w:val="-3"/>
        </w:rPr>
        <w:t>а</w:t>
      </w:r>
      <w:r>
        <w:rPr>
          <w:spacing w:val="-2"/>
        </w:rPr>
        <w:t>пи</w:t>
      </w:r>
      <w:r>
        <w:rPr>
          <w:spacing w:val="-3"/>
        </w:rPr>
        <w:t>с</w:t>
      </w:r>
      <w:r>
        <w:rPr>
          <w:spacing w:val="-5"/>
        </w:rPr>
        <w:t>к</w:t>
      </w:r>
      <w:r>
        <w:t>и</w:t>
      </w:r>
      <w:r>
        <w:rPr>
          <w:spacing w:val="-18"/>
        </w:rPr>
        <w:t xml:space="preserve"> </w:t>
      </w:r>
      <w:r>
        <w:rPr>
          <w:spacing w:val="-3"/>
        </w:rPr>
        <w:t>(</w:t>
      </w:r>
      <w:r>
        <w:rPr>
          <w:spacing w:val="-6"/>
        </w:rPr>
        <w:t>п</w:t>
      </w:r>
      <w:r>
        <w:rPr>
          <w:spacing w:val="-3"/>
        </w:rPr>
        <w:t>р</w:t>
      </w:r>
      <w:r>
        <w:t>и</w:t>
      </w:r>
      <w:r>
        <w:rPr>
          <w:spacing w:val="-15"/>
        </w:rPr>
        <w:t xml:space="preserve"> </w:t>
      </w:r>
      <w:r>
        <w:rPr>
          <w:spacing w:val="-2"/>
        </w:rPr>
        <w:t>н</w:t>
      </w:r>
      <w:r>
        <w:rPr>
          <w:spacing w:val="-3"/>
        </w:rPr>
        <w:t>ал</w:t>
      </w:r>
      <w:r>
        <w:rPr>
          <w:spacing w:val="-2"/>
        </w:rPr>
        <w:t>и</w:t>
      </w:r>
      <w:r>
        <w:rPr>
          <w:spacing w:val="-5"/>
        </w:rPr>
        <w:t>ч</w:t>
      </w:r>
      <w:r>
        <w:rPr>
          <w:spacing w:val="-6"/>
        </w:rPr>
        <w:t>и</w:t>
      </w:r>
      <w:r>
        <w:rPr>
          <w:spacing w:val="-2"/>
        </w:rPr>
        <w:t>и</w:t>
      </w:r>
      <w:r>
        <w:rPr>
          <w:spacing w:val="-3"/>
        </w:rPr>
        <w:t>)</w:t>
      </w:r>
      <w:r>
        <w:t>.</w:t>
      </w:r>
    </w:p>
    <w:p w14:paraId="82120000">
      <w:pPr>
        <w:widowControl w:val="1"/>
        <w:spacing w:before="1"/>
        <w:ind w:firstLine="709" w:right="145"/>
        <w:jc w:val="both"/>
        <w:rPr>
          <w:i w:val="1"/>
          <w:sz w:val="26"/>
        </w:rPr>
      </w:pPr>
      <w:r>
        <w:rPr>
          <w:i w:val="1"/>
          <w:sz w:val="26"/>
        </w:rPr>
        <w:t>В</w:t>
      </w:r>
      <w:r>
        <w:rPr>
          <w:i w:val="1"/>
          <w:spacing w:val="17"/>
          <w:sz w:val="26"/>
        </w:rPr>
        <w:t xml:space="preserve"> </w:t>
      </w:r>
      <w:r>
        <w:rPr>
          <w:i w:val="1"/>
          <w:sz w:val="26"/>
        </w:rPr>
        <w:t>слу</w:t>
      </w:r>
      <w:r>
        <w:rPr>
          <w:i w:val="1"/>
          <w:spacing w:val="1"/>
          <w:sz w:val="26"/>
        </w:rPr>
        <w:t>ч</w:t>
      </w:r>
      <w:r>
        <w:rPr>
          <w:i w:val="1"/>
          <w:sz w:val="26"/>
        </w:rPr>
        <w:t>ае</w:t>
      </w:r>
      <w:r>
        <w:rPr>
          <w:i w:val="1"/>
          <w:spacing w:val="17"/>
          <w:sz w:val="26"/>
        </w:rPr>
        <w:t xml:space="preserve"> </w:t>
      </w:r>
      <w:r>
        <w:rPr>
          <w:i w:val="1"/>
          <w:sz w:val="26"/>
        </w:rPr>
        <w:t>неявки</w:t>
      </w:r>
      <w:r>
        <w:rPr>
          <w:i w:val="1"/>
          <w:spacing w:val="17"/>
          <w:sz w:val="26"/>
        </w:rPr>
        <w:t xml:space="preserve"> </w:t>
      </w:r>
      <w:r>
        <w:rPr>
          <w:i w:val="1"/>
          <w:sz w:val="26"/>
        </w:rPr>
        <w:t>всех</w:t>
      </w:r>
      <w:r>
        <w:rPr>
          <w:i w:val="1"/>
          <w:spacing w:val="21"/>
          <w:sz w:val="26"/>
        </w:rPr>
        <w:t xml:space="preserve"> </w:t>
      </w:r>
      <w:r>
        <w:rPr>
          <w:i w:val="1"/>
          <w:sz w:val="26"/>
        </w:rPr>
        <w:t>распределенных</w:t>
      </w:r>
      <w:r>
        <w:rPr>
          <w:i w:val="1"/>
          <w:spacing w:val="17"/>
          <w:sz w:val="26"/>
        </w:rPr>
        <w:t xml:space="preserve"> </w:t>
      </w:r>
      <w:r>
        <w:rPr>
          <w:i w:val="1"/>
          <w:sz w:val="26"/>
        </w:rPr>
        <w:t>в</w:t>
      </w:r>
      <w:r>
        <w:rPr>
          <w:i w:val="1"/>
          <w:spacing w:val="20"/>
          <w:sz w:val="26"/>
        </w:rPr>
        <w:t xml:space="preserve"> </w:t>
      </w:r>
      <w:r>
        <w:rPr>
          <w:i w:val="1"/>
          <w:sz w:val="26"/>
        </w:rPr>
        <w:t>П</w:t>
      </w:r>
      <w:r>
        <w:rPr>
          <w:i w:val="1"/>
          <w:spacing w:val="2"/>
          <w:sz w:val="26"/>
        </w:rPr>
        <w:t>П</w:t>
      </w:r>
      <w:r>
        <w:rPr>
          <w:i w:val="1"/>
          <w:sz w:val="26"/>
        </w:rPr>
        <w:t>Э</w:t>
      </w:r>
      <w:r>
        <w:rPr>
          <w:i w:val="1"/>
          <w:spacing w:val="19"/>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иков</w:t>
      </w:r>
      <w:r>
        <w:rPr>
          <w:i w:val="1"/>
          <w:spacing w:val="18"/>
          <w:sz w:val="26"/>
        </w:rPr>
        <w:t xml:space="preserve"> </w:t>
      </w:r>
      <w:r>
        <w:rPr>
          <w:i w:val="1"/>
          <w:sz w:val="26"/>
        </w:rPr>
        <w:t>экзамена</w:t>
      </w:r>
      <w:r>
        <w:rPr>
          <w:i w:val="1"/>
          <w:spacing w:val="17"/>
          <w:sz w:val="26"/>
        </w:rPr>
        <w:t xml:space="preserve"> </w:t>
      </w:r>
      <w:r>
        <w:rPr>
          <w:i w:val="1"/>
          <w:sz w:val="26"/>
        </w:rPr>
        <w:t>по</w:t>
      </w:r>
      <w:r>
        <w:rPr>
          <w:i w:val="1"/>
          <w:spacing w:val="17"/>
          <w:sz w:val="26"/>
        </w:rPr>
        <w:t xml:space="preserve"> </w:t>
      </w:r>
      <w:r>
        <w:rPr>
          <w:i w:val="1"/>
          <w:sz w:val="26"/>
        </w:rPr>
        <w:t>согл</w:t>
      </w:r>
      <w:r>
        <w:rPr>
          <w:i w:val="1"/>
          <w:spacing w:val="1"/>
          <w:sz w:val="26"/>
        </w:rPr>
        <w:t>а</w:t>
      </w:r>
      <w:r>
        <w:rPr>
          <w:i w:val="1"/>
          <w:sz w:val="26"/>
        </w:rPr>
        <w:t>сова</w:t>
      </w:r>
      <w:r>
        <w:rPr>
          <w:i w:val="1"/>
          <w:spacing w:val="1"/>
          <w:sz w:val="26"/>
        </w:rPr>
        <w:t>н</w:t>
      </w:r>
      <w:r>
        <w:rPr>
          <w:i w:val="1"/>
          <w:spacing w:val="2"/>
          <w:sz w:val="26"/>
        </w:rPr>
        <w:t>и</w:t>
      </w:r>
      <w:r>
        <w:rPr>
          <w:i w:val="1"/>
          <w:sz w:val="26"/>
        </w:rPr>
        <w:t>ю с</w:t>
      </w:r>
      <w:r>
        <w:rPr>
          <w:i w:val="1"/>
          <w:spacing w:val="-7"/>
          <w:sz w:val="26"/>
        </w:rPr>
        <w:t xml:space="preserve"> </w:t>
      </w:r>
      <w:r>
        <w:rPr>
          <w:i w:val="1"/>
          <w:sz w:val="26"/>
        </w:rPr>
        <w:t>председателем</w:t>
      </w:r>
      <w:r>
        <w:rPr>
          <w:i w:val="1"/>
          <w:spacing w:val="2"/>
          <w:sz w:val="26"/>
        </w:rPr>
        <w:t xml:space="preserve"> </w:t>
      </w:r>
      <w:r>
        <w:rPr>
          <w:i w:val="1"/>
          <w:spacing w:val="-2"/>
          <w:sz w:val="26"/>
        </w:rPr>
        <w:t>Г</w:t>
      </w:r>
      <w:r>
        <w:rPr>
          <w:i w:val="1"/>
          <w:sz w:val="26"/>
        </w:rPr>
        <w:t>ЭК</w:t>
      </w:r>
      <w:r>
        <w:rPr>
          <w:i w:val="1"/>
          <w:spacing w:val="2"/>
          <w:sz w:val="26"/>
        </w:rPr>
        <w:t xml:space="preserve"> </w:t>
      </w:r>
      <w:r>
        <w:rPr>
          <w:i w:val="1"/>
          <w:sz w:val="26"/>
        </w:rPr>
        <w:t xml:space="preserve">член </w:t>
      </w:r>
      <w:r>
        <w:rPr>
          <w:i w:val="1"/>
          <w:spacing w:val="-2"/>
          <w:sz w:val="26"/>
        </w:rPr>
        <w:t>Г</w:t>
      </w:r>
      <w:r>
        <w:rPr>
          <w:i w:val="1"/>
          <w:sz w:val="26"/>
        </w:rPr>
        <w:t>ЭК принимает</w:t>
      </w:r>
      <w:r>
        <w:rPr>
          <w:i w:val="1"/>
          <w:spacing w:val="2"/>
          <w:sz w:val="26"/>
        </w:rPr>
        <w:t xml:space="preserve"> </w:t>
      </w:r>
      <w:r>
        <w:rPr>
          <w:i w:val="1"/>
          <w:sz w:val="26"/>
        </w:rPr>
        <w:t>ре</w:t>
      </w:r>
      <w:r>
        <w:rPr>
          <w:i w:val="1"/>
          <w:spacing w:val="1"/>
          <w:sz w:val="26"/>
        </w:rPr>
        <w:t>ш</w:t>
      </w:r>
      <w:r>
        <w:rPr>
          <w:i w:val="1"/>
          <w:sz w:val="26"/>
        </w:rPr>
        <w:t>ение</w:t>
      </w:r>
      <w:r>
        <w:rPr>
          <w:i w:val="1"/>
          <w:spacing w:val="-1"/>
          <w:sz w:val="26"/>
        </w:rPr>
        <w:t xml:space="preserve"> </w:t>
      </w:r>
      <w:r>
        <w:rPr>
          <w:i w:val="1"/>
          <w:sz w:val="26"/>
        </w:rPr>
        <w:t>о</w:t>
      </w:r>
      <w:r>
        <w:rPr>
          <w:i w:val="1"/>
          <w:spacing w:val="-3"/>
          <w:sz w:val="26"/>
        </w:rPr>
        <w:t xml:space="preserve"> </w:t>
      </w:r>
      <w:r>
        <w:rPr>
          <w:i w:val="1"/>
          <w:sz w:val="26"/>
        </w:rPr>
        <w:t>завер</w:t>
      </w:r>
      <w:r>
        <w:rPr>
          <w:i w:val="1"/>
          <w:spacing w:val="1"/>
          <w:sz w:val="26"/>
        </w:rPr>
        <w:t>ш</w:t>
      </w:r>
      <w:r>
        <w:rPr>
          <w:i w:val="1"/>
          <w:sz w:val="26"/>
        </w:rPr>
        <w:t>ен</w:t>
      </w:r>
      <w:r>
        <w:rPr>
          <w:i w:val="1"/>
          <w:spacing w:val="2"/>
          <w:sz w:val="26"/>
        </w:rPr>
        <w:t>и</w:t>
      </w:r>
      <w:r>
        <w:rPr>
          <w:i w:val="1"/>
          <w:sz w:val="26"/>
        </w:rPr>
        <w:t>и</w:t>
      </w:r>
      <w:r>
        <w:rPr>
          <w:i w:val="1"/>
          <w:spacing w:val="-1"/>
          <w:sz w:val="26"/>
        </w:rPr>
        <w:t xml:space="preserve"> </w:t>
      </w:r>
      <w:r>
        <w:rPr>
          <w:i w:val="1"/>
          <w:sz w:val="26"/>
        </w:rPr>
        <w:t>экзамена</w:t>
      </w:r>
      <w:r>
        <w:rPr>
          <w:i w:val="1"/>
          <w:spacing w:val="-1"/>
          <w:sz w:val="26"/>
        </w:rPr>
        <w:t xml:space="preserve"> </w:t>
      </w:r>
      <w:r>
        <w:rPr>
          <w:i w:val="1"/>
          <w:sz w:val="26"/>
        </w:rPr>
        <w:t>в данном</w:t>
      </w:r>
      <w:r>
        <w:rPr>
          <w:i w:val="1"/>
          <w:spacing w:val="-1"/>
          <w:sz w:val="26"/>
        </w:rPr>
        <w:t xml:space="preserve"> </w:t>
      </w:r>
      <w:r>
        <w:rPr>
          <w:i w:val="1"/>
          <w:sz w:val="26"/>
        </w:rPr>
        <w:t>ППЭ с</w:t>
      </w:r>
      <w:r>
        <w:rPr>
          <w:i w:val="1"/>
          <w:spacing w:val="49"/>
          <w:sz w:val="26"/>
        </w:rPr>
        <w:t xml:space="preserve"> </w:t>
      </w:r>
      <w:r>
        <w:rPr>
          <w:i w:val="1"/>
          <w:sz w:val="26"/>
        </w:rPr>
        <w:t>оформлением</w:t>
      </w:r>
      <w:r>
        <w:rPr>
          <w:i w:val="1"/>
          <w:spacing w:val="50"/>
          <w:sz w:val="26"/>
        </w:rPr>
        <w:t xml:space="preserve"> </w:t>
      </w:r>
      <w:r>
        <w:rPr>
          <w:i w:val="1"/>
          <w:sz w:val="26"/>
        </w:rPr>
        <w:t>со</w:t>
      </w:r>
      <w:r>
        <w:rPr>
          <w:i w:val="1"/>
          <w:spacing w:val="2"/>
          <w:sz w:val="26"/>
        </w:rPr>
        <w:t>о</w:t>
      </w:r>
      <w:r>
        <w:rPr>
          <w:i w:val="1"/>
          <w:sz w:val="26"/>
        </w:rPr>
        <w:t>тветствующих</w:t>
      </w:r>
      <w:r>
        <w:rPr>
          <w:i w:val="1"/>
          <w:spacing w:val="49"/>
          <w:sz w:val="26"/>
        </w:rPr>
        <w:t xml:space="preserve"> </w:t>
      </w:r>
      <w:r>
        <w:rPr>
          <w:i w:val="1"/>
          <w:sz w:val="26"/>
        </w:rPr>
        <w:t>фо</w:t>
      </w:r>
      <w:r>
        <w:rPr>
          <w:i w:val="1"/>
          <w:spacing w:val="2"/>
          <w:sz w:val="26"/>
        </w:rPr>
        <w:t>р</w:t>
      </w:r>
      <w:r>
        <w:rPr>
          <w:i w:val="1"/>
          <w:sz w:val="26"/>
        </w:rPr>
        <w:t>м</w:t>
      </w:r>
      <w:r>
        <w:rPr>
          <w:i w:val="1"/>
          <w:spacing w:val="50"/>
          <w:sz w:val="26"/>
        </w:rPr>
        <w:t xml:space="preserve"> </w:t>
      </w:r>
      <w:r>
        <w:rPr>
          <w:i w:val="1"/>
          <w:sz w:val="26"/>
        </w:rPr>
        <w:t>ППЭ. Технический специалист завершает экзамены на всех станциях для печати и станциях КОГЭ во всех аудиториях ППЭ, включая резервные станции для печати и станции КОГЭ. Технический специалист на станциях для печати выполняет печать протоколов использования станции для печати в аудитории ППЭ (форма ППЭ-23-01) и сохранение электронного журнала работы станции для печати на флеш-накопитель для переноса данных между станциями ППЭ, на станциях КОГЭ сохраняет электронный журнал работы станции КОГЭ.</w:t>
      </w:r>
    </w:p>
    <w:p w14:paraId="83120000">
      <w:pPr>
        <w:widowControl w:val="1"/>
        <w:spacing w:before="1"/>
        <w:ind w:firstLine="709" w:right="145"/>
        <w:jc w:val="both"/>
        <w:rPr>
          <w:sz w:val="26"/>
        </w:rPr>
      </w:pPr>
      <w:r>
        <w:rPr>
          <w:sz w:val="26"/>
        </w:rPr>
        <w:t>В случае отсутствия участников экзамена во всех аудиториях ППЭ технический специалист по указанию руководителя ППЭ в личном кабинете ППЭ передает при участии члена ГЭК статус «Экзамен не состоялся» в систему мониторинга готовности ППЭ.</w:t>
      </w:r>
    </w:p>
    <w:p w14:paraId="84120000">
      <w:pPr>
        <w:pStyle w:val="Style_2"/>
        <w:widowControl w:val="1"/>
        <w:spacing w:line="300" w:lineRule="exact"/>
        <w:ind w:firstLine="709" w:left="0" w:right="145"/>
      </w:pPr>
      <w:r>
        <w:rPr>
          <w:spacing w:val="2"/>
        </w:rPr>
        <w:t>Р</w:t>
      </w:r>
      <w:r>
        <w:rPr>
          <w:spacing w:val="-6"/>
        </w:rPr>
        <w:t>у</w:t>
      </w:r>
      <w:r>
        <w:rPr>
          <w:spacing w:val="1"/>
        </w:rPr>
        <w:t>к</w:t>
      </w:r>
      <w:r>
        <w:t>о</w:t>
      </w:r>
      <w:r>
        <w:rPr>
          <w:spacing w:val="2"/>
        </w:rPr>
        <w:t>в</w:t>
      </w:r>
      <w:r>
        <w:t>одите</w:t>
      </w:r>
      <w:r>
        <w:rPr>
          <w:spacing w:val="2"/>
        </w:rPr>
        <w:t>л</w:t>
      </w:r>
      <w:r>
        <w:t>ь</w:t>
      </w:r>
      <w:r>
        <w:rPr>
          <w:spacing w:val="45"/>
        </w:rPr>
        <w:t xml:space="preserve"> </w:t>
      </w:r>
      <w:r>
        <w:t>П</w:t>
      </w:r>
      <w:r>
        <w:rPr>
          <w:spacing w:val="2"/>
        </w:rPr>
        <w:t>П</w:t>
      </w:r>
      <w:r>
        <w:t>Э</w:t>
      </w:r>
      <w:r>
        <w:rPr>
          <w:spacing w:val="47"/>
        </w:rPr>
        <w:t xml:space="preserve"> </w:t>
      </w:r>
      <w:r>
        <w:t>прини</w:t>
      </w:r>
      <w:r>
        <w:rPr>
          <w:spacing w:val="-1"/>
        </w:rPr>
        <w:t>м</w:t>
      </w:r>
      <w:r>
        <w:t>ает</w:t>
      </w:r>
      <w:r>
        <w:rPr>
          <w:spacing w:val="48"/>
        </w:rPr>
        <w:t xml:space="preserve"> </w:t>
      </w:r>
      <w:r>
        <w:t>от</w:t>
      </w:r>
      <w:r>
        <w:rPr>
          <w:spacing w:val="47"/>
        </w:rPr>
        <w:t xml:space="preserve"> </w:t>
      </w:r>
      <w:r>
        <w:t>те</w:t>
      </w:r>
      <w:r>
        <w:rPr>
          <w:spacing w:val="1"/>
        </w:rPr>
        <w:t>х</w:t>
      </w:r>
      <w:r>
        <w:t>ни</w:t>
      </w:r>
      <w:r>
        <w:rPr>
          <w:spacing w:val="-1"/>
        </w:rPr>
        <w:t>ч</w:t>
      </w:r>
      <w:r>
        <w:t>ес</w:t>
      </w:r>
      <w:r>
        <w:rPr>
          <w:spacing w:val="-2"/>
        </w:rPr>
        <w:t>к</w:t>
      </w:r>
      <w:r>
        <w:rPr>
          <w:spacing w:val="2"/>
        </w:rPr>
        <w:t>о</w:t>
      </w:r>
      <w:r>
        <w:t>го</w:t>
      </w:r>
      <w:r>
        <w:rPr>
          <w:spacing w:val="45"/>
        </w:rPr>
        <w:t xml:space="preserve"> </w:t>
      </w:r>
      <w:r>
        <w:t>спе</w:t>
      </w:r>
      <w:r>
        <w:rPr>
          <w:spacing w:val="1"/>
        </w:rPr>
        <w:t>ц</w:t>
      </w:r>
      <w:r>
        <w:rPr>
          <w:spacing w:val="2"/>
        </w:rPr>
        <w:t>и</w:t>
      </w:r>
      <w:r>
        <w:t>ал</w:t>
      </w:r>
      <w:r>
        <w:rPr>
          <w:spacing w:val="3"/>
        </w:rPr>
        <w:t>и</w:t>
      </w:r>
      <w:r>
        <w:t>ста</w:t>
      </w:r>
      <w:r>
        <w:rPr>
          <w:spacing w:val="46"/>
        </w:rPr>
        <w:t xml:space="preserve"> </w:t>
      </w:r>
      <w:r>
        <w:t>фл</w:t>
      </w:r>
      <w:r>
        <w:rPr>
          <w:spacing w:val="2"/>
        </w:rPr>
        <w:t>е</w:t>
      </w:r>
      <w:r>
        <w:rPr>
          <w:spacing w:val="7"/>
        </w:rPr>
        <w:t>ш</w:t>
      </w:r>
      <w:r>
        <w:t>-на</w:t>
      </w:r>
      <w:r>
        <w:rPr>
          <w:spacing w:val="1"/>
        </w:rPr>
        <w:t>к</w:t>
      </w:r>
      <w:r>
        <w:t>опите</w:t>
      </w:r>
      <w:r>
        <w:rPr>
          <w:spacing w:val="2"/>
        </w:rPr>
        <w:t>л</w:t>
      </w:r>
      <w:r>
        <w:t>ь (флеш-н</w:t>
      </w:r>
      <w:r>
        <w:rPr>
          <w:spacing w:val="2"/>
        </w:rPr>
        <w:t>а</w:t>
      </w:r>
      <w:r>
        <w:rPr>
          <w:spacing w:val="-2"/>
        </w:rPr>
        <w:t>к</w:t>
      </w:r>
      <w:r>
        <w:t>опители) с ответ</w:t>
      </w:r>
      <w:r>
        <w:rPr>
          <w:spacing w:val="1"/>
        </w:rPr>
        <w:t>а</w:t>
      </w:r>
      <w:r>
        <w:rPr>
          <w:spacing w:val="-1"/>
        </w:rPr>
        <w:t>м</w:t>
      </w:r>
      <w:r>
        <w:t xml:space="preserve">и </w:t>
      </w:r>
      <w:r>
        <w:rPr>
          <w:spacing w:val="-6"/>
        </w:rPr>
        <w:t>у</w:t>
      </w:r>
      <w:r>
        <w:rPr>
          <w:spacing w:val="1"/>
        </w:rPr>
        <w:t>ч</w:t>
      </w:r>
      <w:r>
        <w:t>аст</w:t>
      </w:r>
      <w:r>
        <w:rPr>
          <w:spacing w:val="2"/>
        </w:rPr>
        <w:t>н</w:t>
      </w:r>
      <w:r>
        <w:t>иков КОГЭ</w:t>
      </w:r>
      <w:r>
        <w:rPr>
          <w:spacing w:val="38"/>
        </w:rPr>
        <w:t xml:space="preserve"> </w:t>
      </w:r>
      <w:r>
        <w:t>в</w:t>
      </w:r>
      <w:r>
        <w:rPr>
          <w:spacing w:val="1"/>
        </w:rPr>
        <w:t>м</w:t>
      </w:r>
      <w:r>
        <w:t>есте с</w:t>
      </w:r>
      <w:r>
        <w:rPr>
          <w:spacing w:val="35"/>
        </w:rPr>
        <w:t xml:space="preserve"> </w:t>
      </w:r>
      <w:r>
        <w:t>сопровод</w:t>
      </w:r>
      <w:r>
        <w:rPr>
          <w:spacing w:val="3"/>
        </w:rPr>
        <w:t>и</w:t>
      </w:r>
      <w:r>
        <w:t>тель</w:t>
      </w:r>
      <w:r>
        <w:rPr>
          <w:spacing w:val="2"/>
        </w:rPr>
        <w:t>н</w:t>
      </w:r>
      <w:r>
        <w:t>ы</w:t>
      </w:r>
      <w:r>
        <w:rPr>
          <w:spacing w:val="-1"/>
        </w:rPr>
        <w:t>м</w:t>
      </w:r>
      <w:r>
        <w:t>(и) блан</w:t>
      </w:r>
      <w:r>
        <w:rPr>
          <w:spacing w:val="-2"/>
        </w:rPr>
        <w:t>к</w:t>
      </w:r>
      <w:r>
        <w:rPr>
          <w:spacing w:val="2"/>
        </w:rPr>
        <w:t>о</w:t>
      </w:r>
      <w:r>
        <w:rPr>
          <w:spacing w:val="-1"/>
        </w:rPr>
        <w:t>м</w:t>
      </w:r>
      <w:r>
        <w:t>(ами)</w:t>
      </w:r>
      <w:r>
        <w:rPr>
          <w:spacing w:val="-9"/>
        </w:rPr>
        <w:t xml:space="preserve"> </w:t>
      </w:r>
      <w:r>
        <w:t>к</w:t>
      </w:r>
      <w:r>
        <w:rPr>
          <w:spacing w:val="-11"/>
        </w:rPr>
        <w:t xml:space="preserve"> </w:t>
      </w:r>
      <w:r>
        <w:t>н</w:t>
      </w:r>
      <w:r>
        <w:rPr>
          <w:spacing w:val="2"/>
        </w:rPr>
        <w:t>е</w:t>
      </w:r>
      <w:r>
        <w:rPr>
          <w:spacing w:val="3"/>
        </w:rPr>
        <w:t>м</w:t>
      </w:r>
      <w:r>
        <w:t>у</w:t>
      </w:r>
      <w:r>
        <w:rPr>
          <w:spacing w:val="-13"/>
        </w:rPr>
        <w:t xml:space="preserve"> </w:t>
      </w:r>
      <w:r>
        <w:t>(ни</w:t>
      </w:r>
      <w:r>
        <w:rPr>
          <w:spacing w:val="-1"/>
        </w:rPr>
        <w:t>м</w:t>
      </w:r>
      <w:r>
        <w:t>).</w:t>
      </w:r>
    </w:p>
    <w:p w14:paraId="85120000">
      <w:pPr>
        <w:pStyle w:val="Style_2"/>
        <w:widowControl w:val="1"/>
        <w:spacing w:line="239" w:lineRule="auto"/>
        <w:ind w:firstLine="709" w:left="0" w:right="145"/>
      </w:pPr>
      <w:r>
        <w:rPr>
          <w:spacing w:val="2"/>
        </w:rPr>
        <w:t>Р</w:t>
      </w:r>
      <w:r>
        <w:rPr>
          <w:spacing w:val="-6"/>
        </w:rPr>
        <w:t>у</w:t>
      </w:r>
      <w:r>
        <w:rPr>
          <w:spacing w:val="1"/>
        </w:rPr>
        <w:t>к</w:t>
      </w:r>
      <w:r>
        <w:t>о</w:t>
      </w:r>
      <w:r>
        <w:rPr>
          <w:spacing w:val="2"/>
        </w:rPr>
        <w:t>в</w:t>
      </w:r>
      <w:r>
        <w:t>одите</w:t>
      </w:r>
      <w:r>
        <w:rPr>
          <w:spacing w:val="2"/>
        </w:rPr>
        <w:t>л</w:t>
      </w:r>
      <w:r>
        <w:t>ь</w:t>
      </w:r>
      <w:r>
        <w:rPr>
          <w:spacing w:val="56"/>
        </w:rPr>
        <w:t xml:space="preserve"> </w:t>
      </w:r>
      <w:r>
        <w:t>ППЭ</w:t>
      </w:r>
      <w:r>
        <w:rPr>
          <w:spacing w:val="58"/>
        </w:rPr>
        <w:t xml:space="preserve"> </w:t>
      </w:r>
      <w:r>
        <w:t>совмес</w:t>
      </w:r>
      <w:r>
        <w:rPr>
          <w:spacing w:val="-2"/>
        </w:rPr>
        <w:t>т</w:t>
      </w:r>
      <w:r>
        <w:rPr>
          <w:spacing w:val="2"/>
        </w:rPr>
        <w:t>н</w:t>
      </w:r>
      <w:r>
        <w:t>о</w:t>
      </w:r>
      <w:r>
        <w:rPr>
          <w:spacing w:val="56"/>
        </w:rPr>
        <w:t xml:space="preserve"> </w:t>
      </w:r>
      <w:r>
        <w:t>с</w:t>
      </w:r>
      <w:r>
        <w:rPr>
          <w:spacing w:val="57"/>
        </w:rPr>
        <w:t xml:space="preserve"> </w:t>
      </w:r>
      <w:r>
        <w:rPr>
          <w:spacing w:val="-1"/>
        </w:rPr>
        <w:t>ч</w:t>
      </w:r>
      <w:r>
        <w:t>леном</w:t>
      </w:r>
      <w:r>
        <w:rPr>
          <w:spacing w:val="57"/>
        </w:rPr>
        <w:t xml:space="preserve"> </w:t>
      </w:r>
      <w:r>
        <w:rPr>
          <w:spacing w:val="-2"/>
        </w:rPr>
        <w:t>Г</w:t>
      </w:r>
      <w:r>
        <w:t>ЭК</w:t>
      </w:r>
      <w:r>
        <w:rPr>
          <w:spacing w:val="55"/>
        </w:rPr>
        <w:t xml:space="preserve"> </w:t>
      </w:r>
      <w:r>
        <w:t>сверя</w:t>
      </w:r>
      <w:r>
        <w:rPr>
          <w:spacing w:val="2"/>
        </w:rPr>
        <w:t>е</w:t>
      </w:r>
      <w:r>
        <w:t>т</w:t>
      </w:r>
      <w:r>
        <w:rPr>
          <w:spacing w:val="57"/>
        </w:rPr>
        <w:t xml:space="preserve"> </w:t>
      </w:r>
      <w:r>
        <w:t>дан</w:t>
      </w:r>
      <w:r>
        <w:rPr>
          <w:spacing w:val="1"/>
        </w:rPr>
        <w:t>н</w:t>
      </w:r>
      <w:r>
        <w:t>ые</w:t>
      </w:r>
      <w:r>
        <w:rPr>
          <w:spacing w:val="56"/>
        </w:rPr>
        <w:t xml:space="preserve"> </w:t>
      </w:r>
      <w:r>
        <w:t>сопровод</w:t>
      </w:r>
      <w:r>
        <w:rPr>
          <w:spacing w:val="1"/>
        </w:rPr>
        <w:t>и</w:t>
      </w:r>
      <w:r>
        <w:t>те</w:t>
      </w:r>
      <w:r>
        <w:rPr>
          <w:spacing w:val="2"/>
        </w:rPr>
        <w:t>л</w:t>
      </w:r>
      <w:r>
        <w:t>ьного блан</w:t>
      </w:r>
      <w:r>
        <w:rPr>
          <w:spacing w:val="-2"/>
        </w:rPr>
        <w:t>к</w:t>
      </w:r>
      <w:r>
        <w:t>а</w:t>
      </w:r>
      <w:r>
        <w:rPr>
          <w:spacing w:val="53"/>
        </w:rPr>
        <w:t xml:space="preserve"> </w:t>
      </w:r>
      <w:r>
        <w:t>(блан</w:t>
      </w:r>
      <w:r>
        <w:rPr>
          <w:spacing w:val="1"/>
        </w:rPr>
        <w:t>к</w:t>
      </w:r>
      <w:r>
        <w:t>ов)</w:t>
      </w:r>
      <w:r>
        <w:rPr>
          <w:spacing w:val="53"/>
        </w:rPr>
        <w:t xml:space="preserve"> </w:t>
      </w:r>
      <w:r>
        <w:t>к</w:t>
      </w:r>
      <w:r>
        <w:rPr>
          <w:spacing w:val="51"/>
        </w:rPr>
        <w:t xml:space="preserve"> </w:t>
      </w:r>
      <w:r>
        <w:t>фле</w:t>
      </w:r>
      <w:r>
        <w:rPr>
          <w:spacing w:val="2"/>
        </w:rPr>
        <w:t>ш</w:t>
      </w:r>
      <w:r>
        <w:t>-</w:t>
      </w:r>
      <w:r>
        <w:rPr>
          <w:spacing w:val="2"/>
        </w:rPr>
        <w:t>н</w:t>
      </w:r>
      <w:r>
        <w:t>а</w:t>
      </w:r>
      <w:r>
        <w:rPr>
          <w:spacing w:val="-2"/>
        </w:rPr>
        <w:t>к</w:t>
      </w:r>
      <w:r>
        <w:t>оп</w:t>
      </w:r>
      <w:r>
        <w:rPr>
          <w:spacing w:val="3"/>
        </w:rPr>
        <w:t>и</w:t>
      </w:r>
      <w:r>
        <w:rPr>
          <w:spacing w:val="1"/>
        </w:rPr>
        <w:t>т</w:t>
      </w:r>
      <w:r>
        <w:t>елю</w:t>
      </w:r>
      <w:r>
        <w:rPr>
          <w:spacing w:val="51"/>
        </w:rPr>
        <w:t xml:space="preserve"> </w:t>
      </w:r>
      <w:r>
        <w:t>(фле</w:t>
      </w:r>
      <w:r>
        <w:rPr>
          <w:spacing w:val="4"/>
        </w:rPr>
        <w:t>ш</w:t>
      </w:r>
      <w:r>
        <w:t>-накоп</w:t>
      </w:r>
      <w:r>
        <w:rPr>
          <w:spacing w:val="2"/>
        </w:rPr>
        <w:t>и</w:t>
      </w:r>
      <w:r>
        <w:rPr>
          <w:spacing w:val="1"/>
        </w:rPr>
        <w:t>т</w:t>
      </w:r>
      <w:r>
        <w:t>еля</w:t>
      </w:r>
      <w:r>
        <w:rPr>
          <w:spacing w:val="-1"/>
        </w:rPr>
        <w:t>м</w:t>
      </w:r>
      <w:r>
        <w:t>)</w:t>
      </w:r>
      <w:r>
        <w:rPr>
          <w:spacing w:val="53"/>
        </w:rPr>
        <w:t xml:space="preserve"> </w:t>
      </w:r>
      <w:r>
        <w:t>с</w:t>
      </w:r>
      <w:r>
        <w:rPr>
          <w:spacing w:val="-4"/>
        </w:rPr>
        <w:t xml:space="preserve"> </w:t>
      </w:r>
      <w:r>
        <w:rPr>
          <w:spacing w:val="2"/>
        </w:rPr>
        <w:t>д</w:t>
      </w:r>
      <w:r>
        <w:t>ан</w:t>
      </w:r>
      <w:r>
        <w:rPr>
          <w:spacing w:val="1"/>
        </w:rPr>
        <w:t>н</w:t>
      </w:r>
      <w:r>
        <w:t>ы</w:t>
      </w:r>
      <w:r>
        <w:rPr>
          <w:spacing w:val="-1"/>
        </w:rPr>
        <w:t>м</w:t>
      </w:r>
      <w:r>
        <w:t>и</w:t>
      </w:r>
      <w:r>
        <w:rPr>
          <w:spacing w:val="53"/>
        </w:rPr>
        <w:t xml:space="preserve"> </w:t>
      </w:r>
      <w:r>
        <w:t>фор</w:t>
      </w:r>
      <w:r>
        <w:rPr>
          <w:spacing w:val="-1"/>
        </w:rPr>
        <w:t>м</w:t>
      </w:r>
      <w:r>
        <w:t>ы                           ПП</w:t>
      </w:r>
      <w:r>
        <w:rPr>
          <w:spacing w:val="-1"/>
        </w:rPr>
        <w:t>Э</w:t>
      </w:r>
      <w:r>
        <w:t>-0</w:t>
      </w:r>
      <w:r>
        <w:rPr>
          <w:spacing w:val="2"/>
        </w:rPr>
        <w:t>5</w:t>
      </w:r>
      <w:r>
        <w:t>-02-</w:t>
      </w:r>
      <w:r>
        <w:rPr>
          <w:spacing w:val="-1"/>
        </w:rPr>
        <w:t>К</w:t>
      </w:r>
      <w:r>
        <w:t>;</w:t>
      </w:r>
    </w:p>
    <w:p w14:paraId="86120000">
      <w:pPr>
        <w:pStyle w:val="Style_2"/>
        <w:widowControl w:val="1"/>
        <w:ind w:firstLine="709" w:left="0" w:right="145"/>
      </w:pPr>
      <w:r>
        <w:t>совмес</w:t>
      </w:r>
      <w:r>
        <w:rPr>
          <w:spacing w:val="-2"/>
        </w:rPr>
        <w:t>т</w:t>
      </w:r>
      <w:r>
        <w:rPr>
          <w:spacing w:val="2"/>
        </w:rPr>
        <w:t>н</w:t>
      </w:r>
      <w:r>
        <w:t>о</w:t>
      </w:r>
      <w:r>
        <w:rPr>
          <w:spacing w:val="-12"/>
        </w:rPr>
        <w:t xml:space="preserve"> </w:t>
      </w:r>
      <w:r>
        <w:t>с</w:t>
      </w:r>
      <w:r>
        <w:rPr>
          <w:spacing w:val="-11"/>
        </w:rPr>
        <w:t xml:space="preserve"> </w:t>
      </w:r>
      <w:r>
        <w:rPr>
          <w:spacing w:val="-1"/>
        </w:rPr>
        <w:t>ч</w:t>
      </w:r>
      <w:r>
        <w:rPr>
          <w:spacing w:val="2"/>
        </w:rPr>
        <w:t>л</w:t>
      </w:r>
      <w:r>
        <w:t>еном</w:t>
      </w:r>
      <w:r>
        <w:rPr>
          <w:spacing w:val="-10"/>
        </w:rPr>
        <w:t xml:space="preserve"> </w:t>
      </w:r>
      <w:r>
        <w:rPr>
          <w:spacing w:val="1"/>
        </w:rPr>
        <w:t>Г</w:t>
      </w:r>
      <w:r>
        <w:t>ЭК</w:t>
      </w:r>
      <w:r>
        <w:rPr>
          <w:spacing w:val="-8"/>
        </w:rPr>
        <w:t xml:space="preserve"> </w:t>
      </w:r>
      <w:r>
        <w:rPr>
          <w:spacing w:val="-2"/>
        </w:rPr>
        <w:t>к</w:t>
      </w:r>
      <w:r>
        <w:t>онтрол</w:t>
      </w:r>
      <w:r>
        <w:rPr>
          <w:spacing w:val="3"/>
        </w:rPr>
        <w:t>и</w:t>
      </w:r>
      <w:r>
        <w:rPr>
          <w:spacing w:val="4"/>
        </w:rPr>
        <w:t>р</w:t>
      </w:r>
      <w:r>
        <w:rPr>
          <w:spacing w:val="-6"/>
        </w:rPr>
        <w:t>у</w:t>
      </w:r>
      <w:r>
        <w:t>ет</w:t>
      </w:r>
      <w:r>
        <w:rPr>
          <w:spacing w:val="-12"/>
        </w:rPr>
        <w:t xml:space="preserve"> </w:t>
      </w:r>
      <w:r>
        <w:t>пе</w:t>
      </w:r>
      <w:r>
        <w:rPr>
          <w:spacing w:val="2"/>
        </w:rPr>
        <w:t>р</w:t>
      </w:r>
      <w:r>
        <w:t>еда</w:t>
      </w:r>
      <w:r>
        <w:rPr>
          <w:spacing w:val="4"/>
        </w:rPr>
        <w:t>ч</w:t>
      </w:r>
      <w:r>
        <w:t>у</w:t>
      </w:r>
      <w:r>
        <w:rPr>
          <w:spacing w:val="-14"/>
        </w:rPr>
        <w:t xml:space="preserve"> </w:t>
      </w:r>
      <w:r>
        <w:t>т</w:t>
      </w:r>
      <w:r>
        <w:rPr>
          <w:spacing w:val="1"/>
        </w:rPr>
        <w:t>е</w:t>
      </w:r>
      <w:r>
        <w:t>хни</w:t>
      </w:r>
      <w:r>
        <w:rPr>
          <w:spacing w:val="-1"/>
        </w:rPr>
        <w:t>ч</w:t>
      </w:r>
      <w:r>
        <w:t>е</w:t>
      </w:r>
      <w:r>
        <w:rPr>
          <w:spacing w:val="2"/>
        </w:rPr>
        <w:t>с</w:t>
      </w:r>
      <w:r>
        <w:rPr>
          <w:spacing w:val="-2"/>
        </w:rPr>
        <w:t>к</w:t>
      </w:r>
      <w:r>
        <w:t>им</w:t>
      </w:r>
      <w:r>
        <w:rPr>
          <w:spacing w:val="-10"/>
        </w:rPr>
        <w:t xml:space="preserve"> </w:t>
      </w:r>
      <w:r>
        <w:t>с</w:t>
      </w:r>
      <w:r>
        <w:rPr>
          <w:spacing w:val="2"/>
        </w:rPr>
        <w:t>п</w:t>
      </w:r>
      <w:r>
        <w:t>ец</w:t>
      </w:r>
      <w:r>
        <w:rPr>
          <w:spacing w:val="1"/>
        </w:rPr>
        <w:t>и</w:t>
      </w:r>
      <w:r>
        <w:t>алистом</w:t>
      </w:r>
      <w:r>
        <w:rPr>
          <w:spacing w:val="-11"/>
        </w:rPr>
        <w:t xml:space="preserve"> </w:t>
      </w:r>
      <w:r>
        <w:t>ПП</w:t>
      </w:r>
      <w:r>
        <w:rPr>
          <w:spacing w:val="1"/>
        </w:rPr>
        <w:t>Э</w:t>
      </w:r>
      <w:r>
        <w:t>:</w:t>
      </w:r>
    </w:p>
    <w:p w14:paraId="87120000">
      <w:pPr>
        <w:pStyle w:val="Style_2"/>
        <w:widowControl w:val="1"/>
        <w:spacing w:line="300" w:lineRule="exact"/>
        <w:ind w:firstLine="709" w:left="0" w:right="145"/>
      </w:pPr>
      <w:r>
        <w:t>файлов ответ</w:t>
      </w:r>
      <w:r>
        <w:rPr>
          <w:spacing w:val="1"/>
        </w:rPr>
        <w:t>ов</w:t>
      </w:r>
      <w:r>
        <w:rPr>
          <w:spacing w:val="47"/>
        </w:rPr>
        <w:t xml:space="preserve"> </w:t>
      </w:r>
      <w:r>
        <w:rPr>
          <w:spacing w:val="-6"/>
        </w:rPr>
        <w:t>у</w:t>
      </w:r>
      <w:r>
        <w:rPr>
          <w:spacing w:val="1"/>
        </w:rPr>
        <w:t>ч</w:t>
      </w:r>
      <w:r>
        <w:t>астн</w:t>
      </w:r>
      <w:r>
        <w:rPr>
          <w:spacing w:val="2"/>
        </w:rPr>
        <w:t>и</w:t>
      </w:r>
      <w:r>
        <w:rPr>
          <w:spacing w:val="-2"/>
        </w:rPr>
        <w:t>к</w:t>
      </w:r>
      <w:r>
        <w:rPr>
          <w:spacing w:val="2"/>
        </w:rPr>
        <w:t>о</w:t>
      </w:r>
      <w:r>
        <w:t>в</w:t>
      </w:r>
      <w:r>
        <w:rPr>
          <w:spacing w:val="47"/>
        </w:rPr>
        <w:t xml:space="preserve"> </w:t>
      </w:r>
      <w:r>
        <w:t>КОГЭ</w:t>
      </w:r>
      <w:r>
        <w:rPr>
          <w:spacing w:val="44"/>
        </w:rPr>
        <w:t xml:space="preserve"> </w:t>
      </w:r>
      <w:r>
        <w:t>в</w:t>
      </w:r>
      <w:r>
        <w:rPr>
          <w:spacing w:val="44"/>
        </w:rPr>
        <w:t xml:space="preserve"> </w:t>
      </w:r>
      <w:r>
        <w:t>РЦОИ</w:t>
      </w:r>
      <w:r>
        <w:rPr>
          <w:spacing w:val="44"/>
        </w:rPr>
        <w:t xml:space="preserve"> </w:t>
      </w:r>
      <w:r>
        <w:rPr>
          <w:spacing w:val="2"/>
        </w:rPr>
        <w:t>(</w:t>
      </w:r>
      <w:r>
        <w:rPr>
          <w:spacing w:val="1"/>
        </w:rPr>
        <w:t>м</w:t>
      </w:r>
      <w:r>
        <w:t>ожет</w:t>
      </w:r>
      <w:r>
        <w:rPr>
          <w:spacing w:val="43"/>
        </w:rPr>
        <w:t xml:space="preserve"> </w:t>
      </w:r>
      <w:r>
        <w:t>быть</w:t>
      </w:r>
      <w:r>
        <w:rPr>
          <w:spacing w:val="43"/>
        </w:rPr>
        <w:t xml:space="preserve"> </w:t>
      </w:r>
      <w:r>
        <w:t>передан</w:t>
      </w:r>
      <w:r>
        <w:rPr>
          <w:spacing w:val="44"/>
        </w:rPr>
        <w:t xml:space="preserve"> </w:t>
      </w:r>
      <w:r>
        <w:rPr>
          <w:spacing w:val="2"/>
        </w:rPr>
        <w:t>в</w:t>
      </w:r>
      <w:r>
        <w:rPr>
          <w:spacing w:val="-1"/>
        </w:rPr>
        <w:t>м</w:t>
      </w:r>
      <w:r>
        <w:t>есте с</w:t>
      </w:r>
      <w:r>
        <w:rPr>
          <w:spacing w:val="-4"/>
        </w:rPr>
        <w:t xml:space="preserve"> </w:t>
      </w:r>
      <w:r>
        <w:t>паке</w:t>
      </w:r>
      <w:r>
        <w:rPr>
          <w:spacing w:val="-1"/>
        </w:rPr>
        <w:t>т</w:t>
      </w:r>
      <w:r>
        <w:rPr>
          <w:spacing w:val="2"/>
        </w:rPr>
        <w:t>о</w:t>
      </w:r>
      <w:r>
        <w:t>м</w:t>
      </w:r>
      <w:r>
        <w:rPr>
          <w:spacing w:val="27"/>
        </w:rPr>
        <w:t xml:space="preserve"> </w:t>
      </w:r>
      <w:r>
        <w:rPr>
          <w:spacing w:val="-1"/>
        </w:rPr>
        <w:t>э</w:t>
      </w:r>
      <w:r>
        <w:t>ле</w:t>
      </w:r>
      <w:r>
        <w:rPr>
          <w:spacing w:val="1"/>
        </w:rPr>
        <w:t>к</w:t>
      </w:r>
      <w:r>
        <w:t>трон</w:t>
      </w:r>
      <w:r>
        <w:rPr>
          <w:spacing w:val="2"/>
        </w:rPr>
        <w:t>н</w:t>
      </w:r>
      <w:r>
        <w:t>ых</w:t>
      </w:r>
      <w:r>
        <w:rPr>
          <w:spacing w:val="27"/>
        </w:rPr>
        <w:t xml:space="preserve"> </w:t>
      </w:r>
      <w:r>
        <w:t>образов</w:t>
      </w:r>
      <w:r>
        <w:rPr>
          <w:spacing w:val="26"/>
        </w:rPr>
        <w:t xml:space="preserve"> </w:t>
      </w:r>
      <w:r>
        <w:t>бла</w:t>
      </w:r>
      <w:r>
        <w:rPr>
          <w:spacing w:val="3"/>
        </w:rPr>
        <w:t>н</w:t>
      </w:r>
      <w:r>
        <w:rPr>
          <w:spacing w:val="-2"/>
        </w:rPr>
        <w:t>к</w:t>
      </w:r>
      <w:r>
        <w:t>ов</w:t>
      </w:r>
      <w:r>
        <w:rPr>
          <w:spacing w:val="28"/>
        </w:rPr>
        <w:t xml:space="preserve"> </w:t>
      </w:r>
      <w:r>
        <w:t>и</w:t>
      </w:r>
      <w:r>
        <w:rPr>
          <w:spacing w:val="27"/>
        </w:rPr>
        <w:t xml:space="preserve"> </w:t>
      </w:r>
      <w:r>
        <w:t>форм</w:t>
      </w:r>
      <w:r>
        <w:rPr>
          <w:spacing w:val="27"/>
        </w:rPr>
        <w:t xml:space="preserve"> </w:t>
      </w:r>
      <w:r>
        <w:t>ППЭ</w:t>
      </w:r>
      <w:r>
        <w:rPr>
          <w:spacing w:val="26"/>
        </w:rPr>
        <w:t xml:space="preserve"> </w:t>
      </w:r>
      <w:r>
        <w:rPr>
          <w:spacing w:val="2"/>
        </w:rPr>
        <w:t>п</w:t>
      </w:r>
      <w:r>
        <w:t>о</w:t>
      </w:r>
      <w:r>
        <w:rPr>
          <w:spacing w:val="2"/>
        </w:rPr>
        <w:t>с</w:t>
      </w:r>
      <w:r>
        <w:t>ле</w:t>
      </w:r>
      <w:r>
        <w:rPr>
          <w:spacing w:val="26"/>
        </w:rPr>
        <w:t xml:space="preserve"> </w:t>
      </w:r>
      <w:r>
        <w:t>завершения</w:t>
      </w:r>
      <w:r>
        <w:rPr>
          <w:spacing w:val="33"/>
        </w:rPr>
        <w:t xml:space="preserve"> </w:t>
      </w:r>
      <w:r>
        <w:t>про</w:t>
      </w:r>
      <w:r>
        <w:rPr>
          <w:spacing w:val="3"/>
        </w:rPr>
        <w:t>ц</w:t>
      </w:r>
      <w:r>
        <w:t>е</w:t>
      </w:r>
      <w:r>
        <w:rPr>
          <w:spacing w:val="2"/>
        </w:rPr>
        <w:t>д</w:t>
      </w:r>
      <w:r>
        <w:rPr>
          <w:spacing w:val="-6"/>
        </w:rPr>
        <w:t>у</w:t>
      </w:r>
      <w:r>
        <w:t>ры с</w:t>
      </w:r>
      <w:r>
        <w:rPr>
          <w:spacing w:val="-2"/>
        </w:rPr>
        <w:t>к</w:t>
      </w:r>
      <w:r>
        <w:t>ан</w:t>
      </w:r>
      <w:r>
        <w:rPr>
          <w:spacing w:val="1"/>
        </w:rPr>
        <w:t>и</w:t>
      </w:r>
      <w:r>
        <w:t>рован</w:t>
      </w:r>
      <w:r>
        <w:rPr>
          <w:spacing w:val="1"/>
        </w:rPr>
        <w:t>и</w:t>
      </w:r>
      <w:r>
        <w:t>я).</w:t>
      </w:r>
    </w:p>
    <w:p w14:paraId="88120000">
      <w:pPr>
        <w:pStyle w:val="Style_2"/>
        <w:widowControl w:val="1"/>
        <w:spacing w:line="293" w:lineRule="exact"/>
        <w:ind w:firstLine="709" w:left="0" w:right="145"/>
      </w:pPr>
      <w:r>
        <w:t>при</w:t>
      </w:r>
      <w:r>
        <w:rPr>
          <w:spacing w:val="16"/>
        </w:rPr>
        <w:t xml:space="preserve"> </w:t>
      </w:r>
      <w:r>
        <w:t>по</w:t>
      </w:r>
      <w:r>
        <w:rPr>
          <w:spacing w:val="2"/>
        </w:rPr>
        <w:t>л</w:t>
      </w:r>
      <w:r>
        <w:rPr>
          <w:spacing w:val="-6"/>
        </w:rPr>
        <w:t>у</w:t>
      </w:r>
      <w:r>
        <w:rPr>
          <w:spacing w:val="1"/>
        </w:rPr>
        <w:t>ч</w:t>
      </w:r>
      <w:r>
        <w:t>ен</w:t>
      </w:r>
      <w:r>
        <w:rPr>
          <w:spacing w:val="1"/>
        </w:rPr>
        <w:t>и</w:t>
      </w:r>
      <w:r>
        <w:t>и</w:t>
      </w:r>
      <w:r>
        <w:rPr>
          <w:spacing w:val="17"/>
        </w:rPr>
        <w:t xml:space="preserve"> </w:t>
      </w:r>
      <w:r>
        <w:t>от</w:t>
      </w:r>
      <w:r>
        <w:rPr>
          <w:spacing w:val="15"/>
        </w:rPr>
        <w:t xml:space="preserve"> </w:t>
      </w:r>
      <w:r>
        <w:t>о</w:t>
      </w:r>
      <w:r>
        <w:rPr>
          <w:spacing w:val="1"/>
        </w:rPr>
        <w:t>т</w:t>
      </w:r>
      <w:r>
        <w:t>ветственн</w:t>
      </w:r>
      <w:r>
        <w:rPr>
          <w:spacing w:val="2"/>
        </w:rPr>
        <w:t>о</w:t>
      </w:r>
      <w:r>
        <w:t>го</w:t>
      </w:r>
      <w:r>
        <w:rPr>
          <w:spacing w:val="16"/>
        </w:rPr>
        <w:t xml:space="preserve"> </w:t>
      </w:r>
      <w:r>
        <w:t>ор</w:t>
      </w:r>
      <w:r>
        <w:rPr>
          <w:spacing w:val="1"/>
        </w:rPr>
        <w:t>г</w:t>
      </w:r>
      <w:r>
        <w:t>ан</w:t>
      </w:r>
      <w:r>
        <w:rPr>
          <w:spacing w:val="1"/>
        </w:rPr>
        <w:t>и</w:t>
      </w:r>
      <w:r>
        <w:t>затора</w:t>
      </w:r>
      <w:r>
        <w:rPr>
          <w:spacing w:val="15"/>
        </w:rPr>
        <w:t xml:space="preserve"> </w:t>
      </w:r>
      <w:r>
        <w:t>ЭМ</w:t>
      </w:r>
      <w:r>
        <w:rPr>
          <w:spacing w:val="16"/>
        </w:rPr>
        <w:t xml:space="preserve"> </w:t>
      </w:r>
      <w:r>
        <w:t>из</w:t>
      </w:r>
      <w:r>
        <w:rPr>
          <w:spacing w:val="17"/>
        </w:rPr>
        <w:t xml:space="preserve"> </w:t>
      </w:r>
      <w:r>
        <w:rPr>
          <w:spacing w:val="4"/>
        </w:rPr>
        <w:t>а</w:t>
      </w:r>
      <w:r>
        <w:rPr>
          <w:spacing w:val="-6"/>
        </w:rPr>
        <w:t>у</w:t>
      </w:r>
      <w:r>
        <w:t>дито</w:t>
      </w:r>
      <w:r>
        <w:rPr>
          <w:spacing w:val="2"/>
        </w:rPr>
        <w:t>р</w:t>
      </w:r>
      <w:r>
        <w:t>ии</w:t>
      </w:r>
      <w:r>
        <w:rPr>
          <w:spacing w:val="17"/>
        </w:rPr>
        <w:t xml:space="preserve"> </w:t>
      </w:r>
      <w:r>
        <w:t>заполнить</w:t>
      </w:r>
      <w:r>
        <w:rPr>
          <w:spacing w:val="15"/>
        </w:rPr>
        <w:t xml:space="preserve"> </w:t>
      </w:r>
      <w:r>
        <w:t>фор</w:t>
      </w:r>
      <w:r>
        <w:rPr>
          <w:spacing w:val="6"/>
        </w:rPr>
        <w:t>м</w:t>
      </w:r>
      <w:r>
        <w:t>у ПП</w:t>
      </w:r>
      <w:r>
        <w:rPr>
          <w:spacing w:val="-1"/>
        </w:rPr>
        <w:t>Э</w:t>
      </w:r>
      <w:r>
        <w:t>-1</w:t>
      </w:r>
      <w:r>
        <w:rPr>
          <w:spacing w:val="2"/>
        </w:rPr>
        <w:t>3</w:t>
      </w:r>
      <w:r>
        <w:t>-03-К</w:t>
      </w:r>
      <w:r>
        <w:rPr>
          <w:spacing w:val="44"/>
        </w:rPr>
        <w:t xml:space="preserve"> </w:t>
      </w:r>
      <w:r>
        <w:rPr>
          <w:spacing w:val="2"/>
        </w:rPr>
        <w:t>н</w:t>
      </w:r>
      <w:r>
        <w:t>а</w:t>
      </w:r>
      <w:r>
        <w:rPr>
          <w:spacing w:val="45"/>
        </w:rPr>
        <w:t xml:space="preserve"> </w:t>
      </w:r>
      <w:r>
        <w:t>о</w:t>
      </w:r>
      <w:r>
        <w:rPr>
          <w:spacing w:val="2"/>
        </w:rPr>
        <w:t>с</w:t>
      </w:r>
      <w:r>
        <w:t>нове</w:t>
      </w:r>
      <w:r>
        <w:rPr>
          <w:spacing w:val="46"/>
        </w:rPr>
        <w:t xml:space="preserve"> </w:t>
      </w:r>
      <w:r>
        <w:t>дан</w:t>
      </w:r>
      <w:r>
        <w:rPr>
          <w:spacing w:val="1"/>
        </w:rPr>
        <w:t>н</w:t>
      </w:r>
      <w:r>
        <w:t>ых</w:t>
      </w:r>
      <w:r>
        <w:rPr>
          <w:spacing w:val="45"/>
        </w:rPr>
        <w:t xml:space="preserve"> </w:t>
      </w:r>
      <w:r>
        <w:t>Со</w:t>
      </w:r>
      <w:r>
        <w:rPr>
          <w:spacing w:val="2"/>
        </w:rPr>
        <w:t>п</w:t>
      </w:r>
      <w:r>
        <w:t>р</w:t>
      </w:r>
      <w:r>
        <w:rPr>
          <w:spacing w:val="2"/>
        </w:rPr>
        <w:t>о</w:t>
      </w:r>
      <w:r>
        <w:t>водительн</w:t>
      </w:r>
      <w:r>
        <w:rPr>
          <w:spacing w:val="2"/>
        </w:rPr>
        <w:t>о</w:t>
      </w:r>
      <w:r>
        <w:t>го</w:t>
      </w:r>
      <w:r>
        <w:rPr>
          <w:spacing w:val="44"/>
        </w:rPr>
        <w:t xml:space="preserve"> </w:t>
      </w:r>
      <w:r>
        <w:rPr>
          <w:spacing w:val="2"/>
        </w:rPr>
        <w:t>б</w:t>
      </w:r>
      <w:r>
        <w:t>лан</w:t>
      </w:r>
      <w:r>
        <w:rPr>
          <w:spacing w:val="-2"/>
        </w:rPr>
        <w:t>к</w:t>
      </w:r>
      <w:r>
        <w:t>а</w:t>
      </w:r>
      <w:r>
        <w:rPr>
          <w:spacing w:val="47"/>
        </w:rPr>
        <w:t xml:space="preserve"> </w:t>
      </w:r>
      <w:r>
        <w:t>к</w:t>
      </w:r>
      <w:r>
        <w:rPr>
          <w:spacing w:val="46"/>
        </w:rPr>
        <w:t xml:space="preserve"> </w:t>
      </w:r>
      <w:r>
        <w:rPr>
          <w:spacing w:val="-1"/>
        </w:rPr>
        <w:t>м</w:t>
      </w:r>
      <w:r>
        <w:t>атери</w:t>
      </w:r>
      <w:r>
        <w:rPr>
          <w:spacing w:val="2"/>
        </w:rPr>
        <w:t>а</w:t>
      </w:r>
      <w:r>
        <w:t>лам</w:t>
      </w:r>
      <w:r>
        <w:rPr>
          <w:spacing w:val="47"/>
        </w:rPr>
        <w:t xml:space="preserve"> </w:t>
      </w:r>
      <w:r>
        <w:t>ОГЭ</w:t>
      </w:r>
    </w:p>
    <w:p w14:paraId="89120000">
      <w:pPr>
        <w:pStyle w:val="Style_2"/>
        <w:widowControl w:val="1"/>
        <w:spacing w:line="294" w:lineRule="exact"/>
        <w:ind w:firstLine="709" w:left="0" w:right="145"/>
      </w:pPr>
      <w:r>
        <w:t>прин</w:t>
      </w:r>
      <w:r>
        <w:rPr>
          <w:spacing w:val="1"/>
        </w:rPr>
        <w:t>я</w:t>
      </w:r>
      <w:r>
        <w:t>ть у</w:t>
      </w:r>
      <w:r>
        <w:rPr>
          <w:spacing w:val="-8"/>
        </w:rPr>
        <w:t xml:space="preserve"> </w:t>
      </w:r>
      <w:r>
        <w:t>о</w:t>
      </w:r>
      <w:r>
        <w:rPr>
          <w:spacing w:val="2"/>
        </w:rPr>
        <w:t>б</w:t>
      </w:r>
      <w:r>
        <w:t>ществ</w:t>
      </w:r>
      <w:r>
        <w:rPr>
          <w:spacing w:val="1"/>
        </w:rPr>
        <w:t>е</w:t>
      </w:r>
      <w:r>
        <w:t>нного(-ых) наблюд</w:t>
      </w:r>
      <w:r>
        <w:rPr>
          <w:spacing w:val="2"/>
        </w:rPr>
        <w:t>а</w:t>
      </w:r>
      <w:r>
        <w:t>теля</w:t>
      </w:r>
      <w:r>
        <w:rPr>
          <w:spacing w:val="2"/>
        </w:rPr>
        <w:t>(</w:t>
      </w:r>
      <w:r>
        <w:t>-ей) (в с</w:t>
      </w:r>
      <w:r>
        <w:rPr>
          <w:spacing w:val="4"/>
        </w:rPr>
        <w:t>л</w:t>
      </w:r>
      <w:r>
        <w:rPr>
          <w:spacing w:val="-6"/>
        </w:rPr>
        <w:t>у</w:t>
      </w:r>
      <w:r>
        <w:rPr>
          <w:spacing w:val="1"/>
        </w:rPr>
        <w:t>ч</w:t>
      </w:r>
      <w:r>
        <w:t>ае при</w:t>
      </w:r>
      <w:r>
        <w:rPr>
          <w:spacing w:val="2"/>
        </w:rPr>
        <w:t>с</w:t>
      </w:r>
      <w:r>
        <w:rPr>
          <w:spacing w:val="-6"/>
        </w:rPr>
        <w:t>у</w:t>
      </w:r>
      <w:r>
        <w:rPr>
          <w:spacing w:val="1"/>
        </w:rPr>
        <w:t>т</w:t>
      </w:r>
      <w:r>
        <w:t>ствия в</w:t>
      </w:r>
      <w:r>
        <w:rPr>
          <w:spacing w:val="1"/>
        </w:rPr>
        <w:t xml:space="preserve"> </w:t>
      </w:r>
      <w:r>
        <w:t>П</w:t>
      </w:r>
      <w:r>
        <w:rPr>
          <w:spacing w:val="2"/>
        </w:rPr>
        <w:t>П</w:t>
      </w:r>
      <w:r>
        <w:t>Э в</w:t>
      </w:r>
      <w:r>
        <w:rPr>
          <w:spacing w:val="-4"/>
        </w:rPr>
        <w:t xml:space="preserve"> </w:t>
      </w:r>
      <w:r>
        <w:t>день</w:t>
      </w:r>
      <w:r>
        <w:rPr>
          <w:spacing w:val="59"/>
        </w:rPr>
        <w:t xml:space="preserve"> </w:t>
      </w:r>
      <w:r>
        <w:t>проведения</w:t>
      </w:r>
      <w:r>
        <w:rPr>
          <w:spacing w:val="62"/>
        </w:rPr>
        <w:t xml:space="preserve"> </w:t>
      </w:r>
      <w:r>
        <w:rPr>
          <w:spacing w:val="-1"/>
        </w:rPr>
        <w:t>э</w:t>
      </w:r>
      <w:r>
        <w:rPr>
          <w:spacing w:val="-2"/>
        </w:rPr>
        <w:t>к</w:t>
      </w:r>
      <w:r>
        <w:t>з</w:t>
      </w:r>
      <w:r>
        <w:rPr>
          <w:spacing w:val="2"/>
        </w:rPr>
        <w:t>а</w:t>
      </w:r>
      <w:r>
        <w:rPr>
          <w:spacing w:val="-1"/>
        </w:rPr>
        <w:t>м</w:t>
      </w:r>
      <w:r>
        <w:t>ена)</w:t>
      </w:r>
      <w:r>
        <w:rPr>
          <w:spacing w:val="60"/>
        </w:rPr>
        <w:t xml:space="preserve"> </w:t>
      </w:r>
      <w:r>
        <w:t>заполне</w:t>
      </w:r>
      <w:r>
        <w:rPr>
          <w:spacing w:val="1"/>
        </w:rPr>
        <w:t>н</w:t>
      </w:r>
      <w:r>
        <w:t>н</w:t>
      </w:r>
      <w:r>
        <w:rPr>
          <w:spacing w:val="-6"/>
        </w:rPr>
        <w:t>у</w:t>
      </w:r>
      <w:r>
        <w:t>ю</w:t>
      </w:r>
      <w:r>
        <w:rPr>
          <w:spacing w:val="61"/>
        </w:rPr>
        <w:t xml:space="preserve"> </w:t>
      </w:r>
      <w:r>
        <w:t>фо</w:t>
      </w:r>
      <w:r>
        <w:rPr>
          <w:spacing w:val="2"/>
        </w:rPr>
        <w:t>р</w:t>
      </w:r>
      <w:r>
        <w:rPr>
          <w:spacing w:val="3"/>
        </w:rPr>
        <w:t>м</w:t>
      </w:r>
      <w:r>
        <w:t>у</w:t>
      </w:r>
      <w:r>
        <w:rPr>
          <w:spacing w:val="59"/>
        </w:rPr>
        <w:t xml:space="preserve"> </w:t>
      </w:r>
      <w:r>
        <w:t>ПП</w:t>
      </w:r>
      <w:r>
        <w:rPr>
          <w:spacing w:val="1"/>
        </w:rPr>
        <w:t>Э</w:t>
      </w:r>
      <w:r>
        <w:t>-18-МАШ;</w:t>
      </w:r>
    </w:p>
    <w:p w14:paraId="8A120000">
      <w:pPr>
        <w:pStyle w:val="Style_2"/>
        <w:widowControl w:val="1"/>
        <w:spacing w:line="239" w:lineRule="auto"/>
        <w:ind w:firstLine="709" w:left="0" w:right="145"/>
      </w:pPr>
      <w:r>
        <w:t>совмес</w:t>
      </w:r>
      <w:r>
        <w:rPr>
          <w:spacing w:val="-2"/>
        </w:rPr>
        <w:t>т</w:t>
      </w:r>
      <w:r>
        <w:rPr>
          <w:spacing w:val="2"/>
        </w:rPr>
        <w:t>н</w:t>
      </w:r>
      <w:r>
        <w:t>о</w:t>
      </w:r>
      <w:r>
        <w:rPr>
          <w:spacing w:val="46"/>
        </w:rPr>
        <w:t xml:space="preserve"> </w:t>
      </w:r>
      <w:r>
        <w:t>с</w:t>
      </w:r>
      <w:r>
        <w:rPr>
          <w:spacing w:val="48"/>
        </w:rPr>
        <w:t xml:space="preserve"> </w:t>
      </w:r>
      <w:r>
        <w:rPr>
          <w:spacing w:val="-1"/>
        </w:rPr>
        <w:t>ч</w:t>
      </w:r>
      <w:r>
        <w:t>леном</w:t>
      </w:r>
      <w:r>
        <w:rPr>
          <w:spacing w:val="49"/>
        </w:rPr>
        <w:t xml:space="preserve"> </w:t>
      </w:r>
      <w:r>
        <w:rPr>
          <w:spacing w:val="-2"/>
        </w:rPr>
        <w:t>Г</w:t>
      </w:r>
      <w:r>
        <w:t>ЭК</w:t>
      </w:r>
      <w:r>
        <w:rPr>
          <w:spacing w:val="46"/>
        </w:rPr>
        <w:t xml:space="preserve"> </w:t>
      </w:r>
      <w:r>
        <w:t>офо</w:t>
      </w:r>
      <w:r>
        <w:rPr>
          <w:spacing w:val="2"/>
        </w:rPr>
        <w:t>рм</w:t>
      </w:r>
      <w:r>
        <w:t>ить</w:t>
      </w:r>
      <w:r>
        <w:rPr>
          <w:spacing w:val="48"/>
        </w:rPr>
        <w:t xml:space="preserve"> </w:t>
      </w:r>
      <w:r>
        <w:t>н</w:t>
      </w:r>
      <w:r>
        <w:rPr>
          <w:spacing w:val="2"/>
        </w:rPr>
        <w:t>е</w:t>
      </w:r>
      <w:r>
        <w:t>обходимые</w:t>
      </w:r>
      <w:r>
        <w:rPr>
          <w:spacing w:val="48"/>
        </w:rPr>
        <w:t xml:space="preserve"> </w:t>
      </w:r>
      <w:r>
        <w:t>д</w:t>
      </w:r>
      <w:r>
        <w:rPr>
          <w:spacing w:val="2"/>
        </w:rPr>
        <w:t>о</w:t>
      </w:r>
      <w:r>
        <w:rPr>
          <w:spacing w:val="3"/>
        </w:rPr>
        <w:t>к</w:t>
      </w:r>
      <w:r>
        <w:rPr>
          <w:spacing w:val="-6"/>
        </w:rPr>
        <w:t>у</w:t>
      </w:r>
      <w:r>
        <w:rPr>
          <w:spacing w:val="-1"/>
        </w:rPr>
        <w:t>м</w:t>
      </w:r>
      <w:r>
        <w:t>е</w:t>
      </w:r>
      <w:r>
        <w:rPr>
          <w:spacing w:val="2"/>
        </w:rPr>
        <w:t>н</w:t>
      </w:r>
      <w:r>
        <w:t>ты</w:t>
      </w:r>
      <w:r>
        <w:rPr>
          <w:spacing w:val="49"/>
        </w:rPr>
        <w:t xml:space="preserve"> </w:t>
      </w:r>
      <w:r>
        <w:t>по</w:t>
      </w:r>
      <w:r>
        <w:rPr>
          <w:spacing w:val="48"/>
        </w:rPr>
        <w:t xml:space="preserve"> </w:t>
      </w:r>
      <w:r>
        <w:t>ре</w:t>
      </w:r>
      <w:r>
        <w:rPr>
          <w:spacing w:val="3"/>
        </w:rPr>
        <w:t>з</w:t>
      </w:r>
      <w:r>
        <w:rPr>
          <w:spacing w:val="-6"/>
        </w:rPr>
        <w:t>у</w:t>
      </w:r>
      <w:r>
        <w:t>ль</w:t>
      </w:r>
      <w:r>
        <w:rPr>
          <w:spacing w:val="-1"/>
        </w:rPr>
        <w:t>т</w:t>
      </w:r>
      <w:r>
        <w:rPr>
          <w:spacing w:val="2"/>
        </w:rPr>
        <w:t>а</w:t>
      </w:r>
      <w:r>
        <w:t>там проведения</w:t>
      </w:r>
      <w:r>
        <w:rPr>
          <w:spacing w:val="39"/>
        </w:rPr>
        <w:t xml:space="preserve"> </w:t>
      </w:r>
      <w:r>
        <w:rPr>
          <w:spacing w:val="-1"/>
        </w:rPr>
        <w:t>э</w:t>
      </w:r>
      <w:r>
        <w:rPr>
          <w:spacing w:val="-2"/>
        </w:rPr>
        <w:t>к</w:t>
      </w:r>
      <w:r>
        <w:t>з</w:t>
      </w:r>
      <w:r>
        <w:rPr>
          <w:spacing w:val="2"/>
        </w:rPr>
        <w:t>а</w:t>
      </w:r>
      <w:r>
        <w:rPr>
          <w:spacing w:val="-1"/>
        </w:rPr>
        <w:t>м</w:t>
      </w:r>
      <w:r>
        <w:t>ена</w:t>
      </w:r>
      <w:r>
        <w:rPr>
          <w:spacing w:val="42"/>
        </w:rPr>
        <w:t xml:space="preserve"> </w:t>
      </w:r>
      <w:r>
        <w:t>в</w:t>
      </w:r>
      <w:r>
        <w:rPr>
          <w:spacing w:val="39"/>
        </w:rPr>
        <w:t xml:space="preserve"> </w:t>
      </w:r>
      <w:r>
        <w:t>ППЭ</w:t>
      </w:r>
      <w:r>
        <w:rPr>
          <w:spacing w:val="38"/>
        </w:rPr>
        <w:t xml:space="preserve"> </w:t>
      </w:r>
      <w:r>
        <w:t>по</w:t>
      </w:r>
      <w:r>
        <w:rPr>
          <w:spacing w:val="39"/>
        </w:rPr>
        <w:t xml:space="preserve"> </w:t>
      </w:r>
      <w:r>
        <w:t>сле</w:t>
      </w:r>
      <w:r>
        <w:rPr>
          <w:spacing w:val="5"/>
        </w:rPr>
        <w:t>д</w:t>
      </w:r>
      <w:r>
        <w:rPr>
          <w:spacing w:val="-3"/>
        </w:rPr>
        <w:t>у</w:t>
      </w:r>
      <w:r>
        <w:t>ющим</w:t>
      </w:r>
      <w:r>
        <w:rPr>
          <w:spacing w:val="38"/>
        </w:rPr>
        <w:t xml:space="preserve"> </w:t>
      </w:r>
      <w:r>
        <w:t>фо</w:t>
      </w:r>
      <w:r>
        <w:rPr>
          <w:spacing w:val="2"/>
        </w:rPr>
        <w:t>р</w:t>
      </w:r>
      <w:r>
        <w:rPr>
          <w:spacing w:val="-1"/>
        </w:rPr>
        <w:t>м</w:t>
      </w:r>
      <w:r>
        <w:t>ам:</w:t>
      </w:r>
      <w:r>
        <w:rPr>
          <w:spacing w:val="43"/>
        </w:rPr>
        <w:t xml:space="preserve"> </w:t>
      </w:r>
      <w:r>
        <w:rPr>
          <w:spacing w:val="2"/>
        </w:rPr>
        <w:t>ПП</w:t>
      </w:r>
      <w:r>
        <w:t>Э 1</w:t>
      </w:r>
      <w:r>
        <w:rPr>
          <w:spacing w:val="1"/>
        </w:rPr>
        <w:t>3</w:t>
      </w:r>
      <w:r>
        <w:t>-01-</w:t>
      </w:r>
      <w:r>
        <w:rPr>
          <w:spacing w:val="-1"/>
        </w:rPr>
        <w:t>К</w:t>
      </w:r>
      <w:r>
        <w:t xml:space="preserve">, </w:t>
      </w:r>
      <w:r>
        <w:rPr>
          <w:spacing w:val="2"/>
        </w:rPr>
        <w:t>П</w:t>
      </w:r>
      <w:r>
        <w:t>ПЭ 1</w:t>
      </w:r>
      <w:r>
        <w:rPr>
          <w:spacing w:val="2"/>
        </w:rPr>
        <w:t>3</w:t>
      </w:r>
      <w:r>
        <w:t>-03-</w:t>
      </w:r>
      <w:r>
        <w:rPr>
          <w:spacing w:val="-1"/>
        </w:rPr>
        <w:t>К</w:t>
      </w:r>
      <w:r>
        <w:t>, ППЭ</w:t>
      </w:r>
      <w:r>
        <w:rPr>
          <w:spacing w:val="-16"/>
        </w:rPr>
        <w:t xml:space="preserve"> </w:t>
      </w:r>
      <w:r>
        <w:t>1</w:t>
      </w:r>
      <w:r>
        <w:rPr>
          <w:spacing w:val="2"/>
        </w:rPr>
        <w:t>4</w:t>
      </w:r>
      <w:r>
        <w:t>-01-</w:t>
      </w:r>
      <w:r>
        <w:rPr>
          <w:spacing w:val="-1"/>
        </w:rPr>
        <w:t>К</w:t>
      </w:r>
      <w:r>
        <w:t>,</w:t>
      </w:r>
      <w:r>
        <w:rPr>
          <w:spacing w:val="-14"/>
        </w:rPr>
        <w:t xml:space="preserve"> </w:t>
      </w:r>
      <w:r>
        <w:t>ПП</w:t>
      </w:r>
      <w:r>
        <w:rPr>
          <w:spacing w:val="-1"/>
        </w:rPr>
        <w:t>Э</w:t>
      </w:r>
      <w:r>
        <w:rPr>
          <w:spacing w:val="2"/>
        </w:rPr>
        <w:t>-1</w:t>
      </w:r>
      <w:r>
        <w:t>4-02-</w:t>
      </w:r>
      <w:r>
        <w:rPr>
          <w:spacing w:val="-1"/>
        </w:rPr>
        <w:t>К;</w:t>
      </w:r>
    </w:p>
    <w:p w14:paraId="8B120000">
      <w:pPr>
        <w:pStyle w:val="Style_2"/>
        <w:widowControl w:val="1"/>
        <w:spacing w:line="300" w:lineRule="exact"/>
        <w:ind w:firstLine="709" w:left="0" w:right="145"/>
      </w:pPr>
      <w:r>
        <w:t>передать</w:t>
      </w:r>
      <w:r>
        <w:rPr>
          <w:spacing w:val="25"/>
        </w:rPr>
        <w:t xml:space="preserve"> </w:t>
      </w:r>
      <w:r>
        <w:t>техн</w:t>
      </w:r>
      <w:r>
        <w:rPr>
          <w:spacing w:val="2"/>
        </w:rPr>
        <w:t>и</w:t>
      </w:r>
      <w:r>
        <w:rPr>
          <w:spacing w:val="-1"/>
        </w:rPr>
        <w:t>ч</w:t>
      </w:r>
      <w:r>
        <w:t>ес</w:t>
      </w:r>
      <w:r>
        <w:rPr>
          <w:spacing w:val="1"/>
        </w:rPr>
        <w:t>к</w:t>
      </w:r>
      <w:r>
        <w:t>о</w:t>
      </w:r>
      <w:r>
        <w:rPr>
          <w:spacing w:val="3"/>
        </w:rPr>
        <w:t>м</w:t>
      </w:r>
      <w:r>
        <w:t>у</w:t>
      </w:r>
      <w:r>
        <w:rPr>
          <w:spacing w:val="20"/>
        </w:rPr>
        <w:t xml:space="preserve"> </w:t>
      </w:r>
      <w:r>
        <w:t>спе</w:t>
      </w:r>
      <w:r>
        <w:rPr>
          <w:spacing w:val="1"/>
        </w:rPr>
        <w:t>ц</w:t>
      </w:r>
      <w:r>
        <w:t>иали</w:t>
      </w:r>
      <w:r>
        <w:rPr>
          <w:spacing w:val="2"/>
        </w:rPr>
        <w:t>с</w:t>
      </w:r>
      <w:r>
        <w:rPr>
          <w:spacing w:val="4"/>
        </w:rPr>
        <w:t>т</w:t>
      </w:r>
      <w:r>
        <w:t>у</w:t>
      </w:r>
      <w:r>
        <w:rPr>
          <w:spacing w:val="22"/>
        </w:rPr>
        <w:t xml:space="preserve"> </w:t>
      </w:r>
      <w:r>
        <w:t>заполне</w:t>
      </w:r>
      <w:r>
        <w:rPr>
          <w:spacing w:val="1"/>
        </w:rPr>
        <w:t>н</w:t>
      </w:r>
      <w:r>
        <w:t>н</w:t>
      </w:r>
      <w:r>
        <w:rPr>
          <w:spacing w:val="1"/>
        </w:rPr>
        <w:t>ы</w:t>
      </w:r>
      <w:r>
        <w:t>е</w:t>
      </w:r>
      <w:r>
        <w:rPr>
          <w:spacing w:val="24"/>
        </w:rPr>
        <w:t xml:space="preserve"> </w:t>
      </w:r>
      <w:r>
        <w:t>фор</w:t>
      </w:r>
      <w:r>
        <w:rPr>
          <w:spacing w:val="1"/>
        </w:rPr>
        <w:t>м</w:t>
      </w:r>
      <w:r>
        <w:t>ы</w:t>
      </w:r>
      <w:r>
        <w:rPr>
          <w:spacing w:val="26"/>
        </w:rPr>
        <w:t xml:space="preserve"> </w:t>
      </w:r>
      <w:r>
        <w:t>ППЭ:</w:t>
      </w:r>
      <w:r>
        <w:rPr>
          <w:spacing w:val="33"/>
        </w:rPr>
        <w:t xml:space="preserve"> </w:t>
      </w:r>
      <w:r>
        <w:t>ПП</w:t>
      </w:r>
      <w:r>
        <w:rPr>
          <w:spacing w:val="-1"/>
        </w:rPr>
        <w:t>Э</w:t>
      </w:r>
      <w:r>
        <w:rPr>
          <w:spacing w:val="2"/>
        </w:rPr>
        <w:t>-</w:t>
      </w:r>
      <w:r>
        <w:t>0</w:t>
      </w:r>
      <w:r>
        <w:rPr>
          <w:spacing w:val="2"/>
        </w:rPr>
        <w:t>7</w:t>
      </w:r>
      <w:r>
        <w:t>, ПП</w:t>
      </w:r>
      <w:r>
        <w:rPr>
          <w:spacing w:val="-1"/>
        </w:rPr>
        <w:t>Э</w:t>
      </w:r>
      <w:r>
        <w:t>-1</w:t>
      </w:r>
      <w:r>
        <w:rPr>
          <w:spacing w:val="2"/>
        </w:rPr>
        <w:t>3</w:t>
      </w:r>
      <w:r>
        <w:t>-03-</w:t>
      </w:r>
      <w:r>
        <w:rPr>
          <w:spacing w:val="-1"/>
        </w:rPr>
        <w:t>К</w:t>
      </w:r>
      <w:r>
        <w:t>,</w:t>
      </w:r>
      <w:r>
        <w:rPr>
          <w:spacing w:val="53"/>
        </w:rPr>
        <w:t xml:space="preserve"> </w:t>
      </w:r>
      <w:r>
        <w:t>ПП</w:t>
      </w:r>
      <w:r>
        <w:rPr>
          <w:spacing w:val="-1"/>
        </w:rPr>
        <w:t>Э</w:t>
      </w:r>
      <w:r>
        <w:rPr>
          <w:spacing w:val="2"/>
        </w:rPr>
        <w:t>-</w:t>
      </w:r>
      <w:r>
        <w:t>14-01-</w:t>
      </w:r>
      <w:r>
        <w:rPr>
          <w:spacing w:val="-1"/>
        </w:rPr>
        <w:t>К</w:t>
      </w:r>
      <w:r>
        <w:t>,</w:t>
      </w:r>
      <w:r>
        <w:rPr>
          <w:spacing w:val="53"/>
        </w:rPr>
        <w:t xml:space="preserve"> </w:t>
      </w:r>
      <w:r>
        <w:rPr>
          <w:spacing w:val="2"/>
        </w:rPr>
        <w:t>П</w:t>
      </w:r>
      <w:r>
        <w:t>П</w:t>
      </w:r>
      <w:r>
        <w:rPr>
          <w:spacing w:val="-1"/>
        </w:rPr>
        <w:t>Э</w:t>
      </w:r>
      <w:r>
        <w:t>-</w:t>
      </w:r>
      <w:r>
        <w:rPr>
          <w:spacing w:val="2"/>
        </w:rPr>
        <w:t>1</w:t>
      </w:r>
      <w:r>
        <w:t>8-</w:t>
      </w:r>
      <w:r>
        <w:rPr>
          <w:spacing w:val="2"/>
        </w:rPr>
        <w:t>М</w:t>
      </w:r>
      <w:r>
        <w:t>АШ</w:t>
      </w:r>
      <w:r>
        <w:rPr>
          <w:spacing w:val="52"/>
        </w:rPr>
        <w:t xml:space="preserve"> </w:t>
      </w:r>
      <w:r>
        <w:t>(при</w:t>
      </w:r>
      <w:r>
        <w:rPr>
          <w:spacing w:val="52"/>
        </w:rPr>
        <w:t xml:space="preserve"> </w:t>
      </w:r>
      <w:r>
        <w:t>наличии</w:t>
      </w:r>
      <w:r>
        <w:rPr>
          <w:spacing w:val="4"/>
        </w:rPr>
        <w:t>)</w:t>
      </w:r>
      <w:r>
        <w:t>,</w:t>
      </w:r>
      <w:r>
        <w:rPr>
          <w:spacing w:val="54"/>
        </w:rPr>
        <w:t xml:space="preserve"> </w:t>
      </w:r>
      <w:r>
        <w:t>ПП</w:t>
      </w:r>
      <w:r>
        <w:rPr>
          <w:spacing w:val="-1"/>
        </w:rPr>
        <w:t>Э</w:t>
      </w:r>
      <w:r>
        <w:t>-19</w:t>
      </w:r>
      <w:r>
        <w:rPr>
          <w:spacing w:val="54"/>
        </w:rPr>
        <w:t xml:space="preserve"> </w:t>
      </w:r>
      <w:r>
        <w:t>(при</w:t>
      </w:r>
      <w:r>
        <w:rPr>
          <w:spacing w:val="52"/>
        </w:rPr>
        <w:t xml:space="preserve"> </w:t>
      </w:r>
      <w:r>
        <w:t>на</w:t>
      </w:r>
      <w:r>
        <w:rPr>
          <w:spacing w:val="3"/>
        </w:rPr>
        <w:t>л</w:t>
      </w:r>
      <w:r>
        <w:t>ичии</w:t>
      </w:r>
      <w:r>
        <w:rPr>
          <w:spacing w:val="1"/>
        </w:rPr>
        <w:t>)</w:t>
      </w:r>
      <w:r>
        <w:t>, ПП</w:t>
      </w:r>
      <w:r>
        <w:rPr>
          <w:spacing w:val="-1"/>
        </w:rPr>
        <w:t>Э</w:t>
      </w:r>
      <w:r>
        <w:t>-21</w:t>
      </w:r>
      <w:r>
        <w:rPr>
          <w:spacing w:val="53"/>
        </w:rPr>
        <w:t xml:space="preserve"> </w:t>
      </w:r>
      <w:r>
        <w:t>(при</w:t>
      </w:r>
      <w:r>
        <w:rPr>
          <w:spacing w:val="53"/>
        </w:rPr>
        <w:t xml:space="preserve"> </w:t>
      </w:r>
      <w:r>
        <w:t>налич</w:t>
      </w:r>
      <w:r>
        <w:rPr>
          <w:spacing w:val="2"/>
        </w:rPr>
        <w:t>и</w:t>
      </w:r>
      <w:r>
        <w:t>и</w:t>
      </w:r>
      <w:r>
        <w:rPr>
          <w:spacing w:val="2"/>
        </w:rPr>
        <w:t>)</w:t>
      </w:r>
      <w:r>
        <w:t>,</w:t>
      </w:r>
      <w:r>
        <w:rPr>
          <w:spacing w:val="52"/>
        </w:rPr>
        <w:t xml:space="preserve"> </w:t>
      </w:r>
      <w:r>
        <w:t>ПП</w:t>
      </w:r>
      <w:r>
        <w:rPr>
          <w:spacing w:val="-1"/>
        </w:rPr>
        <w:t>Э</w:t>
      </w:r>
      <w:r>
        <w:t>-</w:t>
      </w:r>
      <w:r>
        <w:rPr>
          <w:spacing w:val="2"/>
        </w:rPr>
        <w:t>2</w:t>
      </w:r>
      <w:r>
        <w:t>2</w:t>
      </w:r>
      <w:r>
        <w:rPr>
          <w:spacing w:val="52"/>
        </w:rPr>
        <w:t xml:space="preserve"> </w:t>
      </w:r>
      <w:r>
        <w:t>(при</w:t>
      </w:r>
      <w:r>
        <w:rPr>
          <w:spacing w:val="52"/>
        </w:rPr>
        <w:t xml:space="preserve"> </w:t>
      </w:r>
      <w:r>
        <w:t>на</w:t>
      </w:r>
      <w:r>
        <w:rPr>
          <w:spacing w:val="3"/>
        </w:rPr>
        <w:t>л</w:t>
      </w:r>
      <w:r>
        <w:t>ичии),</w:t>
      </w:r>
      <w:r>
        <w:rPr>
          <w:spacing w:val="54"/>
        </w:rPr>
        <w:t xml:space="preserve"> </w:t>
      </w:r>
      <w:r>
        <w:t>т</w:t>
      </w:r>
      <w:r>
        <w:rPr>
          <w:spacing w:val="1"/>
        </w:rPr>
        <w:t>а</w:t>
      </w:r>
      <w:r>
        <w:rPr>
          <w:spacing w:val="-2"/>
        </w:rPr>
        <w:t>к</w:t>
      </w:r>
      <w:r>
        <w:t>же</w:t>
      </w:r>
      <w:r>
        <w:rPr>
          <w:spacing w:val="5"/>
        </w:rPr>
        <w:t xml:space="preserve"> </w:t>
      </w:r>
      <w:r>
        <w:t>пере</w:t>
      </w:r>
      <w:r>
        <w:rPr>
          <w:spacing w:val="2"/>
        </w:rPr>
        <w:t>д</w:t>
      </w:r>
      <w:r>
        <w:t>ать</w:t>
      </w:r>
      <w:r>
        <w:rPr>
          <w:spacing w:val="3"/>
        </w:rPr>
        <w:t xml:space="preserve"> </w:t>
      </w:r>
      <w:r>
        <w:t>на</w:t>
      </w:r>
      <w:r>
        <w:rPr>
          <w:spacing w:val="5"/>
        </w:rPr>
        <w:t xml:space="preserve"> </w:t>
      </w:r>
      <w:r>
        <w:t>с</w:t>
      </w:r>
      <w:r>
        <w:rPr>
          <w:spacing w:val="-2"/>
        </w:rPr>
        <w:t>к</w:t>
      </w:r>
      <w:r>
        <w:t>ан</w:t>
      </w:r>
      <w:r>
        <w:rPr>
          <w:spacing w:val="1"/>
        </w:rPr>
        <w:t>и</w:t>
      </w:r>
      <w:r>
        <w:rPr>
          <w:spacing w:val="2"/>
        </w:rPr>
        <w:t>р</w:t>
      </w:r>
      <w:r>
        <w:t>ован</w:t>
      </w:r>
      <w:r>
        <w:rPr>
          <w:spacing w:val="1"/>
        </w:rPr>
        <w:t>и</w:t>
      </w:r>
      <w:r>
        <w:t>е</w:t>
      </w:r>
      <w:r>
        <w:rPr>
          <w:spacing w:val="7"/>
        </w:rPr>
        <w:t xml:space="preserve"> </w:t>
      </w:r>
      <w:r>
        <w:t>фор</w:t>
      </w:r>
      <w:r>
        <w:rPr>
          <w:spacing w:val="-1"/>
        </w:rPr>
        <w:t>м</w:t>
      </w:r>
      <w:r>
        <w:t>ы</w:t>
      </w:r>
      <w:r>
        <w:rPr>
          <w:spacing w:val="11"/>
        </w:rPr>
        <w:t xml:space="preserve"> </w:t>
      </w:r>
      <w:r>
        <w:t>П</w:t>
      </w:r>
      <w:r>
        <w:rPr>
          <w:spacing w:val="2"/>
        </w:rPr>
        <w:t>П</w:t>
      </w:r>
      <w:r>
        <w:rPr>
          <w:spacing w:val="-1"/>
        </w:rPr>
        <w:t>Э</w:t>
      </w:r>
      <w:r>
        <w:t>-05-0</w:t>
      </w:r>
      <w:r>
        <w:rPr>
          <w:spacing w:val="2"/>
        </w:rPr>
        <w:t>2</w:t>
      </w:r>
      <w:r>
        <w:t>-К,</w:t>
      </w:r>
      <w:r>
        <w:rPr>
          <w:spacing w:val="6"/>
        </w:rPr>
        <w:t xml:space="preserve"> </w:t>
      </w:r>
      <w:r>
        <w:t>ПП</w:t>
      </w:r>
      <w:r>
        <w:rPr>
          <w:spacing w:val="-1"/>
        </w:rPr>
        <w:t>Э</w:t>
      </w:r>
      <w:r>
        <w:t>-12-02</w:t>
      </w:r>
      <w:r>
        <w:rPr>
          <w:spacing w:val="-16"/>
        </w:rPr>
        <w:t xml:space="preserve"> </w:t>
      </w:r>
      <w:r>
        <w:t>(при</w:t>
      </w:r>
      <w:r>
        <w:rPr>
          <w:spacing w:val="-14"/>
        </w:rPr>
        <w:t xml:space="preserve"> </w:t>
      </w:r>
      <w:r>
        <w:t>нал</w:t>
      </w:r>
      <w:r>
        <w:rPr>
          <w:spacing w:val="2"/>
        </w:rPr>
        <w:t>и</w:t>
      </w:r>
      <w:r>
        <w:rPr>
          <w:spacing w:val="-1"/>
        </w:rPr>
        <w:t>ч</w:t>
      </w:r>
      <w:r>
        <w:t>ии),</w:t>
      </w:r>
      <w:r>
        <w:rPr>
          <w:spacing w:val="-13"/>
        </w:rPr>
        <w:t xml:space="preserve"> </w:t>
      </w:r>
      <w:r>
        <w:t>ПП</w:t>
      </w:r>
      <w:r>
        <w:rPr>
          <w:spacing w:val="1"/>
        </w:rPr>
        <w:t>Э</w:t>
      </w:r>
      <w:r>
        <w:t>-1</w:t>
      </w:r>
      <w:r>
        <w:rPr>
          <w:spacing w:val="2"/>
        </w:rPr>
        <w:t>2</w:t>
      </w:r>
      <w:r>
        <w:t>-04-М</w:t>
      </w:r>
      <w:r>
        <w:rPr>
          <w:spacing w:val="2"/>
        </w:rPr>
        <w:t>А</w:t>
      </w:r>
      <w:r>
        <w:t>Ш);</w:t>
      </w:r>
    </w:p>
    <w:p w14:paraId="8C120000">
      <w:pPr>
        <w:pStyle w:val="Style_2"/>
        <w:widowControl w:val="1"/>
        <w:spacing w:line="300" w:lineRule="exact"/>
        <w:ind w:firstLine="709" w:left="0" w:right="145"/>
      </w:pPr>
      <w:r>
        <w:t>сопровод</w:t>
      </w:r>
      <w:r>
        <w:rPr>
          <w:spacing w:val="1"/>
        </w:rPr>
        <w:t>и</w:t>
      </w:r>
      <w:r>
        <w:t>т</w:t>
      </w:r>
      <w:r>
        <w:rPr>
          <w:spacing w:val="1"/>
        </w:rPr>
        <w:t>е</w:t>
      </w:r>
      <w:r>
        <w:t>льн</w:t>
      </w:r>
      <w:r>
        <w:rPr>
          <w:spacing w:val="1"/>
        </w:rPr>
        <w:t>ый</w:t>
      </w:r>
      <w:r>
        <w:t>(</w:t>
      </w:r>
      <w:r>
        <w:rPr>
          <w:spacing w:val="3"/>
        </w:rPr>
        <w:t>ы</w:t>
      </w:r>
      <w:r>
        <w:t>е)</w:t>
      </w:r>
      <w:r>
        <w:rPr>
          <w:spacing w:val="17"/>
        </w:rPr>
        <w:t xml:space="preserve"> </w:t>
      </w:r>
      <w:r>
        <w:t>блан</w:t>
      </w:r>
      <w:r>
        <w:rPr>
          <w:spacing w:val="-1"/>
        </w:rPr>
        <w:t>к</w:t>
      </w:r>
      <w:r>
        <w:t>(и)</w:t>
      </w:r>
      <w:r>
        <w:rPr>
          <w:spacing w:val="18"/>
        </w:rPr>
        <w:t xml:space="preserve"> </w:t>
      </w:r>
      <w:r>
        <w:t>к</w:t>
      </w:r>
      <w:r>
        <w:rPr>
          <w:spacing w:val="16"/>
        </w:rPr>
        <w:t xml:space="preserve"> </w:t>
      </w:r>
      <w:r>
        <w:t>фл</w:t>
      </w:r>
      <w:r>
        <w:rPr>
          <w:spacing w:val="2"/>
        </w:rPr>
        <w:t>е</w:t>
      </w:r>
      <w:r>
        <w:rPr>
          <w:spacing w:val="3"/>
        </w:rPr>
        <w:t>ш</w:t>
      </w:r>
      <w:r>
        <w:t>-накопител</w:t>
      </w:r>
      <w:r>
        <w:rPr>
          <w:spacing w:val="1"/>
        </w:rPr>
        <w:t>ю</w:t>
      </w:r>
      <w:r>
        <w:t>(</w:t>
      </w:r>
      <w:r>
        <w:rPr>
          <w:spacing w:val="3"/>
        </w:rPr>
        <w:t>я</w:t>
      </w:r>
      <w:r>
        <w:rPr>
          <w:spacing w:val="-1"/>
        </w:rPr>
        <w:t>м</w:t>
      </w:r>
      <w:r>
        <w:t>)</w:t>
      </w:r>
      <w:r>
        <w:rPr>
          <w:spacing w:val="17"/>
        </w:rPr>
        <w:t xml:space="preserve"> </w:t>
      </w:r>
      <w:r>
        <w:t>с</w:t>
      </w:r>
      <w:r>
        <w:rPr>
          <w:spacing w:val="17"/>
        </w:rPr>
        <w:t xml:space="preserve"> </w:t>
      </w:r>
      <w:r>
        <w:t>ответ</w:t>
      </w:r>
      <w:r>
        <w:rPr>
          <w:spacing w:val="2"/>
        </w:rPr>
        <w:t>а</w:t>
      </w:r>
      <w:r>
        <w:rPr>
          <w:spacing w:val="-1"/>
        </w:rPr>
        <w:t>м</w:t>
      </w:r>
      <w:r>
        <w:t>и</w:t>
      </w:r>
      <w:r>
        <w:rPr>
          <w:spacing w:val="20"/>
        </w:rPr>
        <w:t xml:space="preserve"> </w:t>
      </w:r>
      <w:r>
        <w:rPr>
          <w:spacing w:val="-6"/>
        </w:rPr>
        <w:t>у</w:t>
      </w:r>
      <w:r>
        <w:rPr>
          <w:spacing w:val="1"/>
        </w:rPr>
        <w:t>ч</w:t>
      </w:r>
      <w:r>
        <w:t>астн</w:t>
      </w:r>
      <w:r>
        <w:rPr>
          <w:spacing w:val="2"/>
        </w:rPr>
        <w:t>и</w:t>
      </w:r>
      <w:r>
        <w:rPr>
          <w:spacing w:val="-2"/>
        </w:rPr>
        <w:t>к</w:t>
      </w:r>
      <w:r>
        <w:t xml:space="preserve">ов </w:t>
      </w:r>
      <w:r>
        <w:rPr>
          <w:spacing w:val="-1"/>
        </w:rPr>
        <w:t>э</w:t>
      </w:r>
      <w:r>
        <w:rPr>
          <w:spacing w:val="-2"/>
        </w:rPr>
        <w:t>к</w:t>
      </w:r>
      <w:r>
        <w:t>з</w:t>
      </w:r>
      <w:r>
        <w:rPr>
          <w:spacing w:val="2"/>
        </w:rPr>
        <w:t>а</w:t>
      </w:r>
      <w:r>
        <w:rPr>
          <w:spacing w:val="-1"/>
        </w:rPr>
        <w:t>м</w:t>
      </w:r>
      <w:r>
        <w:t>ен</w:t>
      </w:r>
      <w:r>
        <w:rPr>
          <w:spacing w:val="1"/>
        </w:rPr>
        <w:t>а</w:t>
      </w:r>
      <w:r>
        <w:t>.</w:t>
      </w:r>
    </w:p>
    <w:p w14:paraId="8D120000">
      <w:pPr>
        <w:pStyle w:val="Style_2"/>
        <w:widowControl w:val="1"/>
        <w:tabs>
          <w:tab w:leader="none" w:pos="1778" w:val="left"/>
          <w:tab w:leader="none" w:pos="3334" w:val="left"/>
          <w:tab w:leader="none" w:pos="3980" w:val="left"/>
          <w:tab w:leader="none" w:pos="5776" w:val="left"/>
          <w:tab w:leader="none" w:pos="7237" w:val="left"/>
          <w:tab w:leader="none" w:pos="8668" w:val="left"/>
          <w:tab w:leader="none" w:pos="9062" w:val="left"/>
        </w:tabs>
        <w:spacing w:line="294" w:lineRule="exact"/>
        <w:ind w:firstLine="709" w:left="0" w:right="145"/>
      </w:pPr>
      <w:r>
        <w:t>Та</w:t>
      </w:r>
      <w:r>
        <w:rPr>
          <w:spacing w:val="-2"/>
        </w:rPr>
        <w:t>к</w:t>
      </w:r>
      <w:r>
        <w:t>же п</w:t>
      </w:r>
      <w:r>
        <w:rPr>
          <w:spacing w:val="2"/>
        </w:rPr>
        <w:t>е</w:t>
      </w:r>
      <w:r>
        <w:t xml:space="preserve">редаются для </w:t>
      </w:r>
      <w:r>
        <w:rPr>
          <w:spacing w:val="2"/>
        </w:rPr>
        <w:t>с</w:t>
      </w:r>
      <w:r>
        <w:rPr>
          <w:spacing w:val="-2"/>
        </w:rPr>
        <w:t>к</w:t>
      </w:r>
      <w:r>
        <w:t>ан</w:t>
      </w:r>
      <w:r>
        <w:rPr>
          <w:spacing w:val="1"/>
        </w:rPr>
        <w:t>и</w:t>
      </w:r>
      <w:r>
        <w:t>рован</w:t>
      </w:r>
      <w:r>
        <w:rPr>
          <w:spacing w:val="1"/>
        </w:rPr>
        <w:t>и</w:t>
      </w:r>
      <w:r>
        <w:t xml:space="preserve">я </w:t>
      </w:r>
      <w:r>
        <w:rPr>
          <w:spacing w:val="-1"/>
        </w:rPr>
        <w:t>м</w:t>
      </w:r>
      <w:r>
        <w:t>а</w:t>
      </w:r>
      <w:r>
        <w:rPr>
          <w:spacing w:val="1"/>
        </w:rPr>
        <w:t>т</w:t>
      </w:r>
      <w:r>
        <w:t>ериалы апел</w:t>
      </w:r>
      <w:r>
        <w:rPr>
          <w:spacing w:val="2"/>
        </w:rPr>
        <w:t>л</w:t>
      </w:r>
      <w:r>
        <w:t>я</w:t>
      </w:r>
      <w:r>
        <w:rPr>
          <w:spacing w:val="1"/>
        </w:rPr>
        <w:t>ц</w:t>
      </w:r>
      <w:r>
        <w:t>ий о на</w:t>
      </w:r>
      <w:r>
        <w:rPr>
          <w:spacing w:val="5"/>
        </w:rPr>
        <w:t>р</w:t>
      </w:r>
      <w:r>
        <w:rPr>
          <w:spacing w:val="-6"/>
        </w:rPr>
        <w:t>у</w:t>
      </w:r>
      <w:r>
        <w:rPr>
          <w:spacing w:val="1"/>
        </w:rPr>
        <w:t>ш</w:t>
      </w:r>
      <w:r>
        <w:t>ен</w:t>
      </w:r>
      <w:r>
        <w:rPr>
          <w:spacing w:val="1"/>
        </w:rPr>
        <w:t>и</w:t>
      </w:r>
      <w:r>
        <w:t xml:space="preserve">и </w:t>
      </w:r>
      <w:r>
        <w:rPr>
          <w:spacing w:val="-6"/>
        </w:rPr>
        <w:t>у</w:t>
      </w:r>
      <w:r>
        <w:rPr>
          <w:spacing w:val="2"/>
        </w:rPr>
        <w:t>с</w:t>
      </w:r>
      <w:r>
        <w:rPr>
          <w:spacing w:val="1"/>
        </w:rPr>
        <w:t>т</w:t>
      </w:r>
      <w:r>
        <w:t>ановлен</w:t>
      </w:r>
      <w:r>
        <w:rPr>
          <w:spacing w:val="1"/>
        </w:rPr>
        <w:t>н</w:t>
      </w:r>
      <w:r>
        <w:rPr>
          <w:spacing w:val="2"/>
        </w:rPr>
        <w:t>о</w:t>
      </w:r>
      <w:r>
        <w:t>го</w:t>
      </w:r>
      <w:r>
        <w:rPr>
          <w:spacing w:val="-11"/>
        </w:rPr>
        <w:t xml:space="preserve"> </w:t>
      </w:r>
      <w:r>
        <w:t>пор</w:t>
      </w:r>
      <w:r>
        <w:rPr>
          <w:spacing w:val="2"/>
        </w:rPr>
        <w:t>я</w:t>
      </w:r>
      <w:r>
        <w:t>д</w:t>
      </w:r>
      <w:r>
        <w:rPr>
          <w:spacing w:val="-2"/>
        </w:rPr>
        <w:t>к</w:t>
      </w:r>
      <w:r>
        <w:t>а</w:t>
      </w:r>
      <w:r>
        <w:rPr>
          <w:spacing w:val="-11"/>
        </w:rPr>
        <w:t xml:space="preserve"> </w:t>
      </w:r>
      <w:r>
        <w:t>пров</w:t>
      </w:r>
      <w:r>
        <w:rPr>
          <w:spacing w:val="2"/>
        </w:rPr>
        <w:t>е</w:t>
      </w:r>
      <w:r>
        <w:t>ден</w:t>
      </w:r>
      <w:r>
        <w:rPr>
          <w:spacing w:val="1"/>
        </w:rPr>
        <w:t>и</w:t>
      </w:r>
      <w:r>
        <w:t>я</w:t>
      </w:r>
      <w:r>
        <w:rPr>
          <w:spacing w:val="-10"/>
        </w:rPr>
        <w:t xml:space="preserve"> </w:t>
      </w:r>
      <w:r>
        <w:t>Г</w:t>
      </w:r>
      <w:r>
        <w:rPr>
          <w:spacing w:val="2"/>
        </w:rPr>
        <w:t>И</w:t>
      </w:r>
      <w:r>
        <w:t>А</w:t>
      </w:r>
      <w:r>
        <w:rPr>
          <w:spacing w:val="-9"/>
        </w:rPr>
        <w:t xml:space="preserve"> </w:t>
      </w:r>
      <w:r>
        <w:t>(формы</w:t>
      </w:r>
      <w:r>
        <w:rPr>
          <w:spacing w:val="-11"/>
        </w:rPr>
        <w:t xml:space="preserve"> </w:t>
      </w:r>
      <w:r>
        <w:rPr>
          <w:spacing w:val="2"/>
        </w:rPr>
        <w:t>П</w:t>
      </w:r>
      <w:r>
        <w:t>П</w:t>
      </w:r>
      <w:r>
        <w:rPr>
          <w:spacing w:val="3"/>
        </w:rPr>
        <w:t>Э</w:t>
      </w:r>
      <w:r>
        <w:t>-02</w:t>
      </w:r>
      <w:r>
        <w:rPr>
          <w:spacing w:val="-8"/>
        </w:rPr>
        <w:t xml:space="preserve"> </w:t>
      </w:r>
      <w:r>
        <w:t>и</w:t>
      </w:r>
      <w:r>
        <w:rPr>
          <w:spacing w:val="-11"/>
        </w:rPr>
        <w:t xml:space="preserve"> </w:t>
      </w:r>
      <w:r>
        <w:rPr>
          <w:spacing w:val="2"/>
        </w:rPr>
        <w:t>П</w:t>
      </w:r>
      <w:r>
        <w:t>П</w:t>
      </w:r>
      <w:r>
        <w:rPr>
          <w:spacing w:val="-1"/>
        </w:rPr>
        <w:t>Э</w:t>
      </w:r>
      <w:r>
        <w:t>-03</w:t>
      </w:r>
      <w:r>
        <w:rPr>
          <w:spacing w:val="-11"/>
        </w:rPr>
        <w:t xml:space="preserve"> </w:t>
      </w:r>
      <w:r>
        <w:t>(при</w:t>
      </w:r>
      <w:r>
        <w:rPr>
          <w:spacing w:val="-7"/>
        </w:rPr>
        <w:t xml:space="preserve"> </w:t>
      </w:r>
      <w:r>
        <w:t>наличии).</w:t>
      </w:r>
    </w:p>
    <w:p w14:paraId="8E120000">
      <w:pPr>
        <w:pStyle w:val="Style_2"/>
        <w:widowControl w:val="1"/>
        <w:tabs>
          <w:tab w:leader="none" w:pos="1778" w:val="left"/>
          <w:tab w:leader="none" w:pos="3334" w:val="left"/>
          <w:tab w:leader="none" w:pos="3980" w:val="left"/>
          <w:tab w:leader="none" w:pos="5776" w:val="left"/>
          <w:tab w:leader="none" w:pos="7237" w:val="left"/>
          <w:tab w:leader="none" w:pos="8668" w:val="left"/>
          <w:tab w:leader="none" w:pos="9062" w:val="left"/>
        </w:tabs>
        <w:spacing w:line="294" w:lineRule="exact"/>
        <w:ind w:firstLine="709" w:left="0" w:right="145"/>
      </w:pPr>
      <w:r>
        <w:t>Совместно с членом ГЭК контролирует передачу в РЦОИ техническим специалистом ППЭ с помощью личного кабинета ППЭ и станции авторизации в Штабе ППЭ:</w:t>
      </w:r>
    </w:p>
    <w:p w14:paraId="8F120000">
      <w:pPr>
        <w:pStyle w:val="Style_2"/>
        <w:widowControl w:val="1"/>
        <w:tabs>
          <w:tab w:leader="none" w:pos="1778" w:val="left"/>
          <w:tab w:leader="none" w:pos="3334" w:val="left"/>
          <w:tab w:leader="none" w:pos="3980" w:val="left"/>
          <w:tab w:leader="none" w:pos="5776" w:val="left"/>
          <w:tab w:leader="none" w:pos="7237" w:val="left"/>
          <w:tab w:leader="none" w:pos="8668" w:val="left"/>
          <w:tab w:leader="none" w:pos="9062" w:val="left"/>
        </w:tabs>
        <w:spacing w:line="294" w:lineRule="exact"/>
        <w:ind w:firstLine="709" w:left="0" w:right="145"/>
      </w:pPr>
      <w:r>
        <w:t>пакетов с электронными образами бланков регистрации и форм ППЭ;</w:t>
      </w:r>
    </w:p>
    <w:p w14:paraId="90120000">
      <w:pPr>
        <w:pStyle w:val="Style_2"/>
        <w:widowControl w:val="1"/>
        <w:tabs>
          <w:tab w:leader="none" w:pos="1778" w:val="left"/>
          <w:tab w:leader="none" w:pos="3334" w:val="left"/>
          <w:tab w:leader="none" w:pos="3980" w:val="left"/>
          <w:tab w:leader="none" w:pos="5776" w:val="left"/>
          <w:tab w:leader="none" w:pos="7237" w:val="left"/>
          <w:tab w:leader="none" w:pos="8668" w:val="left"/>
          <w:tab w:leader="none" w:pos="9062" w:val="left"/>
        </w:tabs>
        <w:spacing w:line="294" w:lineRule="exact"/>
        <w:ind w:firstLine="709" w:left="0" w:right="145"/>
      </w:pPr>
      <w:r>
        <w:t>пакета (пакетов) с ответами участников КОГЭ.</w:t>
      </w:r>
    </w:p>
    <w:p w14:paraId="91120000">
      <w:pPr>
        <w:pStyle w:val="Style_2"/>
        <w:widowControl w:val="1"/>
        <w:tabs>
          <w:tab w:leader="none" w:pos="1778" w:val="left"/>
          <w:tab w:leader="none" w:pos="3334" w:val="left"/>
          <w:tab w:leader="none" w:pos="3980" w:val="left"/>
          <w:tab w:leader="none" w:pos="5776" w:val="left"/>
          <w:tab w:leader="none" w:pos="7237" w:val="left"/>
          <w:tab w:leader="none" w:pos="8668" w:val="left"/>
          <w:tab w:leader="none" w:pos="9062" w:val="left"/>
        </w:tabs>
        <w:spacing w:line="294" w:lineRule="exact"/>
        <w:ind w:firstLine="709" w:left="0" w:right="145"/>
      </w:pPr>
      <w:r>
        <w:t>Совместно с членом ГЭК и техническим специалистом ППЭ ожидает в Штабе ППЭ подтверждения от РЦОИ факта успешного получения и расшифровки переданных пакетов с электронными образами бланков и форм ППЭ, пакета (пакетов) с ответами участников КОГЭ (статус всех пакетов принимает значение «Подтвержден»).</w:t>
      </w:r>
    </w:p>
    <w:p w14:paraId="92120000">
      <w:pPr>
        <w:widowControl w:val="1"/>
        <w:ind w:firstLine="709" w:right="145"/>
        <w:rPr>
          <w:sz w:val="26"/>
        </w:rPr>
      </w:pPr>
      <w:r>
        <w:rPr>
          <w:sz w:val="26"/>
        </w:rPr>
        <w:t>Совместно с членом ГЭК контролирует передачу техническим специалистом ППЭ в систему мониторинга готовности ППЭ в личном кабинете ППЭ и станции авторизации в Штабе ППЭ:</w:t>
      </w:r>
    </w:p>
    <w:p w14:paraId="93120000">
      <w:pPr>
        <w:widowControl w:val="1"/>
        <w:ind w:firstLine="709" w:right="145"/>
        <w:rPr>
          <w:sz w:val="26"/>
        </w:rPr>
      </w:pPr>
      <w:r>
        <w:rPr>
          <w:sz w:val="26"/>
        </w:rPr>
        <w:t>электронных журналов работы основной и резервной станций Штаба ППЭ;</w:t>
      </w:r>
    </w:p>
    <w:p w14:paraId="94120000">
      <w:pPr>
        <w:widowControl w:val="1"/>
        <w:ind w:firstLine="709" w:right="145"/>
        <w:rPr>
          <w:sz w:val="26"/>
        </w:rPr>
      </w:pPr>
      <w:r>
        <w:rPr>
          <w:sz w:val="26"/>
        </w:rPr>
        <w:t>статуса «Материалы переданы в РЦОИ». Статус «Материалы переданы в РЦОИ» может быть передан, если в РЦОИ было передано подтверждение о завершении передачи ЭМ;</w:t>
      </w:r>
    </w:p>
    <w:p w14:paraId="95120000">
      <w:pPr>
        <w:widowControl w:val="1"/>
        <w:ind w:firstLine="709" w:right="145"/>
        <w:rPr>
          <w:sz w:val="26"/>
        </w:rPr>
      </w:pPr>
      <w:r>
        <w:rPr>
          <w:sz w:val="26"/>
        </w:rPr>
        <w:t>совместно с руководителем ППЭ ещё раз пересчитывают все бланки регистрации, сверяют информацию на сопроводительных бланках ВДП, в которых бланки регистрации были доставлены из аудиторий в Штаб ППЭ.</w:t>
      </w:r>
    </w:p>
    <w:p w14:paraId="96120000">
      <w:pPr>
        <w:pStyle w:val="Style_2"/>
        <w:widowControl w:val="1"/>
        <w:spacing w:line="298" w:lineRule="exact"/>
        <w:ind w:firstLine="709" w:left="0" w:right="145"/>
      </w:pPr>
      <w:r>
        <w:t>Передаёт материалы экзамена члену ГЭК по форме ППЭ-14-01-К.</w:t>
      </w:r>
    </w:p>
    <w:p w14:paraId="97120000">
      <w:pPr>
        <w:widowControl w:val="1"/>
        <w:ind w:firstLine="709" w:right="145"/>
        <w:jc w:val="both"/>
        <w:rPr>
          <w:b w:val="1"/>
          <w:sz w:val="26"/>
        </w:rPr>
      </w:pPr>
      <w:r>
        <w:rPr>
          <w:b w:val="1"/>
          <w:sz w:val="26"/>
        </w:rPr>
        <w:t>Прис</w:t>
      </w:r>
      <w:r>
        <w:rPr>
          <w:b w:val="1"/>
          <w:spacing w:val="1"/>
          <w:sz w:val="26"/>
        </w:rPr>
        <w:t>у</w:t>
      </w:r>
      <w:r>
        <w:rPr>
          <w:b w:val="1"/>
          <w:sz w:val="26"/>
        </w:rPr>
        <w:t>тст</w:t>
      </w:r>
      <w:r>
        <w:rPr>
          <w:b w:val="1"/>
          <w:spacing w:val="-1"/>
          <w:sz w:val="26"/>
        </w:rPr>
        <w:t>в</w:t>
      </w:r>
      <w:r>
        <w:rPr>
          <w:b w:val="1"/>
          <w:spacing w:val="2"/>
          <w:sz w:val="26"/>
        </w:rPr>
        <w:t>о</w:t>
      </w:r>
      <w:r>
        <w:rPr>
          <w:b w:val="1"/>
          <w:sz w:val="26"/>
        </w:rPr>
        <w:t>ва</w:t>
      </w:r>
      <w:r>
        <w:rPr>
          <w:b w:val="1"/>
          <w:spacing w:val="-1"/>
          <w:sz w:val="26"/>
        </w:rPr>
        <w:t>т</w:t>
      </w:r>
      <w:r>
        <w:rPr>
          <w:b w:val="1"/>
          <w:sz w:val="26"/>
        </w:rPr>
        <w:t>ь</w:t>
      </w:r>
      <w:r>
        <w:rPr>
          <w:b w:val="1"/>
          <w:spacing w:val="26"/>
          <w:sz w:val="26"/>
        </w:rPr>
        <w:t xml:space="preserve"> </w:t>
      </w:r>
      <w:r>
        <w:rPr>
          <w:b w:val="1"/>
          <w:sz w:val="26"/>
        </w:rPr>
        <w:t>п</w:t>
      </w:r>
      <w:r>
        <w:rPr>
          <w:b w:val="1"/>
          <w:spacing w:val="1"/>
          <w:sz w:val="26"/>
        </w:rPr>
        <w:t>р</w:t>
      </w:r>
      <w:r>
        <w:rPr>
          <w:b w:val="1"/>
          <w:sz w:val="26"/>
        </w:rPr>
        <w:t>и</w:t>
      </w:r>
      <w:r>
        <w:rPr>
          <w:b w:val="1"/>
          <w:spacing w:val="23"/>
          <w:sz w:val="26"/>
        </w:rPr>
        <w:t xml:space="preserve"> </w:t>
      </w:r>
      <w:r>
        <w:rPr>
          <w:b w:val="1"/>
          <w:spacing w:val="2"/>
          <w:sz w:val="26"/>
        </w:rPr>
        <w:t>у</w:t>
      </w:r>
      <w:r>
        <w:rPr>
          <w:b w:val="1"/>
          <w:sz w:val="26"/>
        </w:rPr>
        <w:t>па</w:t>
      </w:r>
      <w:r>
        <w:rPr>
          <w:b w:val="1"/>
          <w:spacing w:val="-2"/>
          <w:sz w:val="26"/>
        </w:rPr>
        <w:t>к</w:t>
      </w:r>
      <w:r>
        <w:rPr>
          <w:b w:val="1"/>
          <w:sz w:val="26"/>
        </w:rPr>
        <w:t>о</w:t>
      </w:r>
      <w:r>
        <w:rPr>
          <w:b w:val="1"/>
          <w:spacing w:val="1"/>
          <w:sz w:val="26"/>
        </w:rPr>
        <w:t>в</w:t>
      </w:r>
      <w:r>
        <w:rPr>
          <w:b w:val="1"/>
          <w:sz w:val="26"/>
        </w:rPr>
        <w:t>ке</w:t>
      </w:r>
      <w:r>
        <w:rPr>
          <w:b w:val="1"/>
          <w:spacing w:val="23"/>
          <w:sz w:val="26"/>
        </w:rPr>
        <w:t xml:space="preserve"> </w:t>
      </w:r>
      <w:r>
        <w:rPr>
          <w:b w:val="1"/>
          <w:sz w:val="26"/>
        </w:rPr>
        <w:t>ч</w:t>
      </w:r>
      <w:r>
        <w:rPr>
          <w:b w:val="1"/>
          <w:spacing w:val="1"/>
          <w:sz w:val="26"/>
        </w:rPr>
        <w:t>л</w:t>
      </w:r>
      <w:r>
        <w:rPr>
          <w:b w:val="1"/>
          <w:sz w:val="26"/>
        </w:rPr>
        <w:t>е</w:t>
      </w:r>
      <w:r>
        <w:rPr>
          <w:b w:val="1"/>
          <w:spacing w:val="1"/>
          <w:sz w:val="26"/>
        </w:rPr>
        <w:t>н</w:t>
      </w:r>
      <w:r>
        <w:rPr>
          <w:b w:val="1"/>
          <w:spacing w:val="2"/>
          <w:sz w:val="26"/>
        </w:rPr>
        <w:t>а</w:t>
      </w:r>
      <w:r>
        <w:rPr>
          <w:b w:val="1"/>
          <w:sz w:val="26"/>
        </w:rPr>
        <w:t>ми</w:t>
      </w:r>
      <w:r>
        <w:rPr>
          <w:b w:val="1"/>
          <w:spacing w:val="24"/>
          <w:sz w:val="26"/>
        </w:rPr>
        <w:t xml:space="preserve"> </w:t>
      </w:r>
      <w:r>
        <w:rPr>
          <w:b w:val="1"/>
          <w:sz w:val="26"/>
        </w:rPr>
        <w:t>ГЭК</w:t>
      </w:r>
      <w:r>
        <w:rPr>
          <w:b w:val="1"/>
          <w:spacing w:val="28"/>
          <w:sz w:val="26"/>
        </w:rPr>
        <w:t xml:space="preserve"> </w:t>
      </w:r>
      <w:r>
        <w:rPr>
          <w:b w:val="1"/>
          <w:sz w:val="26"/>
        </w:rPr>
        <w:t>м</w:t>
      </w:r>
      <w:r>
        <w:rPr>
          <w:b w:val="1"/>
          <w:spacing w:val="2"/>
          <w:sz w:val="26"/>
        </w:rPr>
        <w:t>а</w:t>
      </w:r>
      <w:r>
        <w:rPr>
          <w:b w:val="1"/>
          <w:sz w:val="26"/>
        </w:rPr>
        <w:t>тер</w:t>
      </w:r>
      <w:r>
        <w:rPr>
          <w:b w:val="1"/>
          <w:spacing w:val="1"/>
          <w:sz w:val="26"/>
        </w:rPr>
        <w:t>и</w:t>
      </w:r>
      <w:r>
        <w:rPr>
          <w:b w:val="1"/>
          <w:sz w:val="26"/>
        </w:rPr>
        <w:t>алов</w:t>
      </w:r>
      <w:r>
        <w:rPr>
          <w:b w:val="1"/>
          <w:spacing w:val="23"/>
          <w:sz w:val="26"/>
        </w:rPr>
        <w:t xml:space="preserve"> </w:t>
      </w:r>
      <w:r>
        <w:rPr>
          <w:b w:val="1"/>
          <w:sz w:val="26"/>
        </w:rPr>
        <w:t>э</w:t>
      </w:r>
      <w:r>
        <w:rPr>
          <w:b w:val="1"/>
          <w:spacing w:val="1"/>
          <w:sz w:val="26"/>
        </w:rPr>
        <w:t>к</w:t>
      </w:r>
      <w:r>
        <w:rPr>
          <w:b w:val="1"/>
          <w:spacing w:val="-2"/>
          <w:sz w:val="26"/>
        </w:rPr>
        <w:t>з</w:t>
      </w:r>
      <w:r>
        <w:rPr>
          <w:b w:val="1"/>
          <w:sz w:val="26"/>
        </w:rPr>
        <w:t>амена</w:t>
      </w:r>
      <w:r>
        <w:rPr>
          <w:b w:val="1"/>
          <w:spacing w:val="26"/>
          <w:sz w:val="26"/>
        </w:rPr>
        <w:t xml:space="preserve"> </w:t>
      </w:r>
      <w:r>
        <w:rPr>
          <w:b w:val="1"/>
          <w:sz w:val="26"/>
        </w:rPr>
        <w:t>д</w:t>
      </w:r>
      <w:r>
        <w:rPr>
          <w:b w:val="1"/>
          <w:spacing w:val="3"/>
          <w:sz w:val="26"/>
        </w:rPr>
        <w:t>л</w:t>
      </w:r>
      <w:r>
        <w:rPr>
          <w:b w:val="1"/>
          <w:sz w:val="26"/>
        </w:rPr>
        <w:t>я после</w:t>
      </w:r>
      <w:r>
        <w:rPr>
          <w:b w:val="1"/>
          <w:spacing w:val="1"/>
          <w:sz w:val="26"/>
        </w:rPr>
        <w:t>д</w:t>
      </w:r>
      <w:r>
        <w:rPr>
          <w:b w:val="1"/>
          <w:spacing w:val="2"/>
          <w:sz w:val="26"/>
        </w:rPr>
        <w:t>у</w:t>
      </w:r>
      <w:r>
        <w:rPr>
          <w:b w:val="1"/>
          <w:spacing w:val="1"/>
          <w:sz w:val="26"/>
        </w:rPr>
        <w:t>ю</w:t>
      </w:r>
      <w:r>
        <w:rPr>
          <w:b w:val="1"/>
          <w:sz w:val="26"/>
        </w:rPr>
        <w:t>щей пере</w:t>
      </w:r>
      <w:r>
        <w:rPr>
          <w:b w:val="1"/>
          <w:spacing w:val="2"/>
          <w:sz w:val="26"/>
        </w:rPr>
        <w:t>д</w:t>
      </w:r>
      <w:r>
        <w:rPr>
          <w:b w:val="1"/>
          <w:sz w:val="26"/>
        </w:rPr>
        <w:t>ачи</w:t>
      </w:r>
      <w:r>
        <w:rPr>
          <w:b w:val="1"/>
          <w:spacing w:val="2"/>
          <w:sz w:val="26"/>
        </w:rPr>
        <w:t xml:space="preserve"> </w:t>
      </w:r>
      <w:r>
        <w:rPr>
          <w:b w:val="1"/>
          <w:sz w:val="26"/>
        </w:rPr>
        <w:t>в РЦОИ</w:t>
      </w:r>
      <w:r>
        <w:rPr>
          <w:b w:val="1"/>
          <w:spacing w:val="10"/>
          <w:sz w:val="26"/>
        </w:rPr>
        <w:t xml:space="preserve"> </w:t>
      </w:r>
      <w:r>
        <w:rPr>
          <w:b w:val="1"/>
          <w:spacing w:val="1"/>
          <w:sz w:val="26"/>
        </w:rPr>
        <w:t>з</w:t>
      </w:r>
      <w:r>
        <w:rPr>
          <w:b w:val="1"/>
          <w:sz w:val="26"/>
        </w:rPr>
        <w:t>а</w:t>
      </w:r>
      <w:r>
        <w:rPr>
          <w:b w:val="1"/>
          <w:spacing w:val="7"/>
          <w:sz w:val="26"/>
        </w:rPr>
        <w:t xml:space="preserve"> </w:t>
      </w:r>
      <w:r>
        <w:rPr>
          <w:b w:val="1"/>
          <w:sz w:val="26"/>
        </w:rPr>
        <w:t>спе</w:t>
      </w:r>
      <w:r>
        <w:rPr>
          <w:b w:val="1"/>
          <w:spacing w:val="1"/>
          <w:sz w:val="26"/>
        </w:rPr>
        <w:t>ци</w:t>
      </w:r>
      <w:r>
        <w:rPr>
          <w:b w:val="1"/>
          <w:sz w:val="26"/>
        </w:rPr>
        <w:t>ал</w:t>
      </w:r>
      <w:r>
        <w:rPr>
          <w:b w:val="1"/>
          <w:spacing w:val="1"/>
          <w:sz w:val="26"/>
        </w:rPr>
        <w:t>ь</w:t>
      </w:r>
      <w:r>
        <w:rPr>
          <w:b w:val="1"/>
          <w:sz w:val="26"/>
        </w:rPr>
        <w:t>но</w:t>
      </w:r>
      <w:r>
        <w:rPr>
          <w:b w:val="1"/>
          <w:spacing w:val="7"/>
          <w:sz w:val="26"/>
        </w:rPr>
        <w:t xml:space="preserve"> </w:t>
      </w:r>
      <w:r>
        <w:rPr>
          <w:b w:val="1"/>
          <w:sz w:val="26"/>
        </w:rPr>
        <w:t>подгото</w:t>
      </w:r>
      <w:r>
        <w:rPr>
          <w:b w:val="1"/>
          <w:spacing w:val="1"/>
          <w:sz w:val="26"/>
        </w:rPr>
        <w:t>в</w:t>
      </w:r>
      <w:r>
        <w:rPr>
          <w:b w:val="1"/>
          <w:sz w:val="26"/>
        </w:rPr>
        <w:t>л</w:t>
      </w:r>
      <w:r>
        <w:rPr>
          <w:b w:val="1"/>
          <w:spacing w:val="2"/>
          <w:sz w:val="26"/>
        </w:rPr>
        <w:t>е</w:t>
      </w:r>
      <w:r>
        <w:rPr>
          <w:b w:val="1"/>
          <w:sz w:val="26"/>
        </w:rPr>
        <w:t>н</w:t>
      </w:r>
      <w:r>
        <w:rPr>
          <w:b w:val="1"/>
          <w:spacing w:val="1"/>
          <w:sz w:val="26"/>
        </w:rPr>
        <w:t>н</w:t>
      </w:r>
      <w:r>
        <w:rPr>
          <w:b w:val="1"/>
          <w:spacing w:val="-1"/>
          <w:sz w:val="26"/>
        </w:rPr>
        <w:t>ы</w:t>
      </w:r>
      <w:r>
        <w:rPr>
          <w:b w:val="1"/>
          <w:sz w:val="26"/>
        </w:rPr>
        <w:t>м</w:t>
      </w:r>
      <w:r>
        <w:rPr>
          <w:b w:val="1"/>
          <w:spacing w:val="9"/>
          <w:sz w:val="26"/>
        </w:rPr>
        <w:t xml:space="preserve"> </w:t>
      </w:r>
      <w:r>
        <w:rPr>
          <w:b w:val="1"/>
          <w:sz w:val="26"/>
        </w:rPr>
        <w:t>столом,</w:t>
      </w:r>
      <w:r>
        <w:rPr>
          <w:b w:val="1"/>
          <w:spacing w:val="7"/>
          <w:sz w:val="26"/>
        </w:rPr>
        <w:t xml:space="preserve"> </w:t>
      </w:r>
      <w:r>
        <w:rPr>
          <w:b w:val="1"/>
          <w:sz w:val="26"/>
        </w:rPr>
        <w:t>на</w:t>
      </w:r>
      <w:r>
        <w:rPr>
          <w:b w:val="1"/>
          <w:spacing w:val="1"/>
          <w:sz w:val="26"/>
        </w:rPr>
        <w:t>х</w:t>
      </w:r>
      <w:r>
        <w:rPr>
          <w:b w:val="1"/>
          <w:sz w:val="26"/>
        </w:rPr>
        <w:t>од</w:t>
      </w:r>
      <w:r>
        <w:rPr>
          <w:b w:val="1"/>
          <w:spacing w:val="1"/>
          <w:sz w:val="26"/>
        </w:rPr>
        <w:t>я</w:t>
      </w:r>
      <w:r>
        <w:rPr>
          <w:b w:val="1"/>
          <w:sz w:val="26"/>
        </w:rPr>
        <w:t>щ</w:t>
      </w:r>
      <w:r>
        <w:rPr>
          <w:b w:val="1"/>
          <w:spacing w:val="-1"/>
          <w:sz w:val="26"/>
        </w:rPr>
        <w:t>и</w:t>
      </w:r>
      <w:r>
        <w:rPr>
          <w:b w:val="1"/>
          <w:sz w:val="26"/>
        </w:rPr>
        <w:t>мся в</w:t>
      </w:r>
      <w:r>
        <w:rPr>
          <w:b w:val="1"/>
          <w:spacing w:val="-13"/>
          <w:sz w:val="26"/>
        </w:rPr>
        <w:t xml:space="preserve"> </w:t>
      </w:r>
      <w:r>
        <w:rPr>
          <w:b w:val="1"/>
          <w:spacing w:val="-2"/>
          <w:sz w:val="26"/>
        </w:rPr>
        <w:t>з</w:t>
      </w:r>
      <w:r>
        <w:rPr>
          <w:b w:val="1"/>
          <w:spacing w:val="2"/>
          <w:sz w:val="26"/>
        </w:rPr>
        <w:t>о</w:t>
      </w:r>
      <w:r>
        <w:rPr>
          <w:b w:val="1"/>
          <w:sz w:val="26"/>
        </w:rPr>
        <w:t>не</w:t>
      </w:r>
      <w:r>
        <w:rPr>
          <w:b w:val="1"/>
          <w:spacing w:val="-13"/>
          <w:sz w:val="26"/>
        </w:rPr>
        <w:t xml:space="preserve"> </w:t>
      </w:r>
      <w:r>
        <w:rPr>
          <w:b w:val="1"/>
          <w:spacing w:val="1"/>
          <w:sz w:val="26"/>
        </w:rPr>
        <w:t>в</w:t>
      </w:r>
      <w:r>
        <w:rPr>
          <w:b w:val="1"/>
          <w:sz w:val="26"/>
        </w:rPr>
        <w:t>идимос</w:t>
      </w:r>
      <w:r>
        <w:rPr>
          <w:b w:val="1"/>
          <w:spacing w:val="2"/>
          <w:sz w:val="26"/>
        </w:rPr>
        <w:t>т</w:t>
      </w:r>
      <w:r>
        <w:rPr>
          <w:b w:val="1"/>
          <w:sz w:val="26"/>
        </w:rPr>
        <w:t>и</w:t>
      </w:r>
      <w:r>
        <w:rPr>
          <w:b w:val="1"/>
          <w:spacing w:val="-13"/>
          <w:sz w:val="26"/>
        </w:rPr>
        <w:t xml:space="preserve"> </w:t>
      </w:r>
      <w:r>
        <w:rPr>
          <w:b w:val="1"/>
          <w:spacing w:val="-2"/>
          <w:sz w:val="26"/>
        </w:rPr>
        <w:t>к</w:t>
      </w:r>
      <w:r>
        <w:rPr>
          <w:b w:val="1"/>
          <w:spacing w:val="2"/>
          <w:sz w:val="26"/>
        </w:rPr>
        <w:t>а</w:t>
      </w:r>
      <w:r>
        <w:rPr>
          <w:b w:val="1"/>
          <w:sz w:val="26"/>
        </w:rPr>
        <w:t>мер</w:t>
      </w:r>
      <w:r>
        <w:rPr>
          <w:b w:val="1"/>
          <w:spacing w:val="-13"/>
          <w:sz w:val="26"/>
        </w:rPr>
        <w:t xml:space="preserve"> </w:t>
      </w:r>
      <w:r>
        <w:rPr>
          <w:b w:val="1"/>
          <w:sz w:val="26"/>
        </w:rPr>
        <w:t>в</w:t>
      </w:r>
      <w:r>
        <w:rPr>
          <w:b w:val="1"/>
          <w:spacing w:val="-2"/>
          <w:sz w:val="26"/>
        </w:rPr>
        <w:t>и</w:t>
      </w:r>
      <w:r>
        <w:rPr>
          <w:b w:val="1"/>
          <w:sz w:val="26"/>
        </w:rPr>
        <w:t>де</w:t>
      </w:r>
      <w:r>
        <w:rPr>
          <w:b w:val="1"/>
          <w:spacing w:val="2"/>
          <w:sz w:val="26"/>
        </w:rPr>
        <w:t>о</w:t>
      </w:r>
      <w:r>
        <w:rPr>
          <w:b w:val="1"/>
          <w:sz w:val="26"/>
        </w:rPr>
        <w:t>набл</w:t>
      </w:r>
      <w:r>
        <w:rPr>
          <w:b w:val="1"/>
          <w:spacing w:val="1"/>
          <w:sz w:val="26"/>
        </w:rPr>
        <w:t>ю</w:t>
      </w:r>
      <w:r>
        <w:rPr>
          <w:b w:val="1"/>
          <w:sz w:val="26"/>
        </w:rPr>
        <w:t>де</w:t>
      </w:r>
      <w:r>
        <w:rPr>
          <w:b w:val="1"/>
          <w:spacing w:val="1"/>
          <w:sz w:val="26"/>
        </w:rPr>
        <w:t>н</w:t>
      </w:r>
      <w:r>
        <w:rPr>
          <w:b w:val="1"/>
          <w:sz w:val="26"/>
        </w:rPr>
        <w:t>и</w:t>
      </w:r>
      <w:r>
        <w:rPr>
          <w:b w:val="1"/>
          <w:spacing w:val="2"/>
          <w:sz w:val="26"/>
        </w:rPr>
        <w:t>я</w:t>
      </w:r>
      <w:r>
        <w:rPr>
          <w:b w:val="1"/>
          <w:sz w:val="26"/>
        </w:rPr>
        <w:t>.</w:t>
      </w:r>
    </w:p>
    <w:p w14:paraId="98120000">
      <w:pPr>
        <w:pStyle w:val="Style_2"/>
        <w:widowControl w:val="1"/>
        <w:tabs>
          <w:tab w:leader="none" w:pos="3063" w:val="left"/>
          <w:tab w:leader="none" w:pos="5463" w:val="left"/>
          <w:tab w:leader="none" w:pos="5820" w:val="left"/>
          <w:tab w:leader="none" w:pos="7078" w:val="left"/>
          <w:tab w:leader="none" w:pos="8577" w:val="left"/>
          <w:tab w:leader="none" w:pos="9537" w:val="left"/>
        </w:tabs>
        <w:spacing w:line="290" w:lineRule="exact"/>
        <w:ind w:firstLine="709" w:left="0" w:right="145"/>
      </w:pPr>
      <w:r>
        <w:t>Фле</w:t>
      </w:r>
      <w:r>
        <w:rPr>
          <w:spacing w:val="-1"/>
        </w:rPr>
        <w:t>ш</w:t>
      </w:r>
      <w:r>
        <w:t>-н</w:t>
      </w:r>
      <w:r>
        <w:rPr>
          <w:spacing w:val="2"/>
        </w:rPr>
        <w:t>а</w:t>
      </w:r>
      <w:r>
        <w:rPr>
          <w:spacing w:val="-2"/>
        </w:rPr>
        <w:t>к</w:t>
      </w:r>
      <w:r>
        <w:t>опи</w:t>
      </w:r>
      <w:r>
        <w:rPr>
          <w:spacing w:val="1"/>
        </w:rPr>
        <w:t>т</w:t>
      </w:r>
      <w:r>
        <w:t xml:space="preserve">ель </w:t>
      </w:r>
      <w:r>
        <w:rPr>
          <w:spacing w:val="2"/>
        </w:rPr>
        <w:t>(</w:t>
      </w:r>
      <w:r>
        <w:t>флеш-н</w:t>
      </w:r>
      <w:r>
        <w:rPr>
          <w:spacing w:val="2"/>
        </w:rPr>
        <w:t>а</w:t>
      </w:r>
      <w:r>
        <w:rPr>
          <w:spacing w:val="-2"/>
        </w:rPr>
        <w:t>к</w:t>
      </w:r>
      <w:r>
        <w:t>опители) с отве</w:t>
      </w:r>
      <w:r>
        <w:rPr>
          <w:spacing w:val="-1"/>
        </w:rPr>
        <w:t>т</w:t>
      </w:r>
      <w:r>
        <w:rPr>
          <w:spacing w:val="2"/>
        </w:rPr>
        <w:t>а</w:t>
      </w:r>
      <w:r>
        <w:rPr>
          <w:spacing w:val="-1"/>
        </w:rPr>
        <w:t>м</w:t>
      </w:r>
      <w:r>
        <w:t xml:space="preserve">и </w:t>
      </w:r>
      <w:r>
        <w:rPr>
          <w:spacing w:val="-6"/>
        </w:rPr>
        <w:t>у</w:t>
      </w:r>
      <w:r>
        <w:rPr>
          <w:spacing w:val="-1"/>
        </w:rPr>
        <w:t>ч</w:t>
      </w:r>
      <w:r>
        <w:t>а</w:t>
      </w:r>
      <w:r>
        <w:rPr>
          <w:spacing w:val="2"/>
        </w:rPr>
        <w:t>с</w:t>
      </w:r>
      <w:r>
        <w:t>тн</w:t>
      </w:r>
      <w:r>
        <w:rPr>
          <w:spacing w:val="2"/>
        </w:rPr>
        <w:t>и</w:t>
      </w:r>
      <w:r>
        <w:rPr>
          <w:spacing w:val="-2"/>
        </w:rPr>
        <w:t>к</w:t>
      </w:r>
      <w:r>
        <w:t>ов КОГЭ, блан</w:t>
      </w:r>
      <w:r>
        <w:rPr>
          <w:spacing w:val="-2"/>
        </w:rPr>
        <w:t>к</w:t>
      </w:r>
      <w:r>
        <w:t>и регистрации</w:t>
      </w:r>
      <w:r>
        <w:rPr>
          <w:spacing w:val="46"/>
        </w:rPr>
        <w:t xml:space="preserve"> </w:t>
      </w:r>
      <w:r>
        <w:rPr>
          <w:spacing w:val="-6"/>
        </w:rPr>
        <w:t>у</w:t>
      </w:r>
      <w:r>
        <w:rPr>
          <w:spacing w:val="-1"/>
        </w:rPr>
        <w:t>ч</w:t>
      </w:r>
      <w:r>
        <w:rPr>
          <w:spacing w:val="2"/>
        </w:rPr>
        <w:t>а</w:t>
      </w:r>
      <w:r>
        <w:t>ст</w:t>
      </w:r>
      <w:r>
        <w:rPr>
          <w:spacing w:val="2"/>
        </w:rPr>
        <w:t>н</w:t>
      </w:r>
      <w:r>
        <w:t>иков</w:t>
      </w:r>
      <w:r>
        <w:rPr>
          <w:spacing w:val="41"/>
        </w:rPr>
        <w:t xml:space="preserve"> </w:t>
      </w:r>
      <w:r>
        <w:t>КОГЭ</w:t>
      </w:r>
      <w:r>
        <w:rPr>
          <w:spacing w:val="42"/>
        </w:rPr>
        <w:t xml:space="preserve"> </w:t>
      </w:r>
      <w:r>
        <w:rPr>
          <w:spacing w:val="2"/>
        </w:rPr>
        <w:t>п</w:t>
      </w:r>
      <w:r>
        <w:t>осле</w:t>
      </w:r>
      <w:r>
        <w:rPr>
          <w:spacing w:val="43"/>
        </w:rPr>
        <w:t xml:space="preserve"> </w:t>
      </w:r>
      <w:r>
        <w:t>на</w:t>
      </w:r>
      <w:r>
        <w:rPr>
          <w:spacing w:val="1"/>
        </w:rPr>
        <w:t>п</w:t>
      </w:r>
      <w:r>
        <w:t>равления</w:t>
      </w:r>
      <w:r>
        <w:rPr>
          <w:spacing w:val="42"/>
        </w:rPr>
        <w:t xml:space="preserve"> </w:t>
      </w:r>
      <w:r>
        <w:rPr>
          <w:spacing w:val="2"/>
        </w:rPr>
        <w:t>о</w:t>
      </w:r>
      <w:r>
        <w:t>тв</w:t>
      </w:r>
      <w:r>
        <w:rPr>
          <w:spacing w:val="1"/>
        </w:rPr>
        <w:t>е</w:t>
      </w:r>
      <w:r>
        <w:t>тов</w:t>
      </w:r>
      <w:r>
        <w:rPr>
          <w:spacing w:val="43"/>
        </w:rPr>
        <w:t xml:space="preserve"> </w:t>
      </w:r>
      <w:r>
        <w:rPr>
          <w:spacing w:val="-6"/>
        </w:rPr>
        <w:t>у</w:t>
      </w:r>
      <w:r>
        <w:rPr>
          <w:spacing w:val="1"/>
        </w:rPr>
        <w:t>ч</w:t>
      </w:r>
      <w:r>
        <w:t>астн</w:t>
      </w:r>
      <w:r>
        <w:rPr>
          <w:spacing w:val="2"/>
        </w:rPr>
        <w:t>и</w:t>
      </w:r>
      <w:r>
        <w:rPr>
          <w:spacing w:val="-2"/>
        </w:rPr>
        <w:t>к</w:t>
      </w:r>
      <w:r>
        <w:t>ов</w:t>
      </w:r>
      <w:r>
        <w:rPr>
          <w:spacing w:val="42"/>
        </w:rPr>
        <w:t xml:space="preserve"> </w:t>
      </w:r>
      <w:r>
        <w:t>КОГЭ</w:t>
      </w:r>
      <w:r>
        <w:rPr>
          <w:spacing w:val="45"/>
        </w:rPr>
        <w:t xml:space="preserve"> </w:t>
      </w:r>
      <w:r>
        <w:t>и отс</w:t>
      </w:r>
      <w:r>
        <w:rPr>
          <w:spacing w:val="-2"/>
        </w:rPr>
        <w:t>к</w:t>
      </w:r>
      <w:r>
        <w:t>ан</w:t>
      </w:r>
      <w:r>
        <w:rPr>
          <w:spacing w:val="1"/>
        </w:rPr>
        <w:t>и</w:t>
      </w:r>
      <w:r>
        <w:rPr>
          <w:spacing w:val="2"/>
        </w:rPr>
        <w:t>р</w:t>
      </w:r>
      <w:r>
        <w:t>ован</w:t>
      </w:r>
      <w:r>
        <w:rPr>
          <w:spacing w:val="1"/>
        </w:rPr>
        <w:t>н</w:t>
      </w:r>
      <w:r>
        <w:t>ых</w:t>
      </w:r>
      <w:r>
        <w:rPr>
          <w:spacing w:val="-4"/>
        </w:rPr>
        <w:t xml:space="preserve"> </w:t>
      </w:r>
      <w:r>
        <w:t>и</w:t>
      </w:r>
      <w:r>
        <w:rPr>
          <w:spacing w:val="1"/>
        </w:rPr>
        <w:t>з</w:t>
      </w:r>
      <w:r>
        <w:rPr>
          <w:spacing w:val="2"/>
        </w:rPr>
        <w:t>о</w:t>
      </w:r>
      <w:r>
        <w:t>бражен</w:t>
      </w:r>
      <w:r>
        <w:rPr>
          <w:spacing w:val="1"/>
        </w:rPr>
        <w:t>и</w:t>
      </w:r>
      <w:r>
        <w:t>й блан</w:t>
      </w:r>
      <w:r>
        <w:rPr>
          <w:spacing w:val="-2"/>
        </w:rPr>
        <w:t>к</w:t>
      </w:r>
      <w:r>
        <w:rPr>
          <w:spacing w:val="2"/>
        </w:rPr>
        <w:t>о</w:t>
      </w:r>
      <w:r>
        <w:t>в</w:t>
      </w:r>
      <w:r>
        <w:rPr>
          <w:spacing w:val="-3"/>
        </w:rPr>
        <w:t xml:space="preserve"> </w:t>
      </w:r>
      <w:r>
        <w:t>р</w:t>
      </w:r>
      <w:r>
        <w:rPr>
          <w:spacing w:val="2"/>
        </w:rPr>
        <w:t>е</w:t>
      </w:r>
      <w:r>
        <w:t>гистрации и</w:t>
      </w:r>
      <w:r>
        <w:rPr>
          <w:spacing w:val="-3"/>
        </w:rPr>
        <w:t xml:space="preserve"> </w:t>
      </w:r>
      <w:r>
        <w:t>ф</w:t>
      </w:r>
      <w:r>
        <w:rPr>
          <w:spacing w:val="2"/>
        </w:rPr>
        <w:t>о</w:t>
      </w:r>
      <w:r>
        <w:t>рм</w:t>
      </w:r>
      <w:r>
        <w:rPr>
          <w:spacing w:val="-3"/>
        </w:rPr>
        <w:t xml:space="preserve"> </w:t>
      </w:r>
      <w:r>
        <w:rPr>
          <w:spacing w:val="2"/>
        </w:rPr>
        <w:t>П</w:t>
      </w:r>
      <w:r>
        <w:t>ПЭ</w:t>
      </w:r>
      <w:r>
        <w:rPr>
          <w:spacing w:val="-3"/>
        </w:rPr>
        <w:t xml:space="preserve"> </w:t>
      </w:r>
      <w:r>
        <w:t>хран</w:t>
      </w:r>
      <w:r>
        <w:rPr>
          <w:spacing w:val="1"/>
        </w:rPr>
        <w:t>я</w:t>
      </w:r>
      <w:r>
        <w:t>тся</w:t>
      </w:r>
      <w:r>
        <w:rPr>
          <w:spacing w:val="-2"/>
        </w:rPr>
        <w:t xml:space="preserve"> </w:t>
      </w:r>
      <w:r>
        <w:t>в соот</w:t>
      </w:r>
      <w:r>
        <w:rPr>
          <w:spacing w:val="1"/>
        </w:rPr>
        <w:t>в</w:t>
      </w:r>
      <w:r>
        <w:rPr>
          <w:spacing w:val="2"/>
        </w:rPr>
        <w:t>е</w:t>
      </w:r>
      <w:r>
        <w:t>тс</w:t>
      </w:r>
      <w:r>
        <w:rPr>
          <w:spacing w:val="-1"/>
        </w:rPr>
        <w:t>т</w:t>
      </w:r>
      <w:r>
        <w:t>вии со</w:t>
      </w:r>
      <w:r>
        <w:rPr>
          <w:spacing w:val="-12"/>
        </w:rPr>
        <w:t xml:space="preserve"> </w:t>
      </w:r>
      <w:r>
        <w:t>схемой,</w:t>
      </w:r>
      <w:r>
        <w:rPr>
          <w:spacing w:val="-10"/>
        </w:rPr>
        <w:t xml:space="preserve"> </w:t>
      </w:r>
      <w:r>
        <w:t>определё</w:t>
      </w:r>
      <w:r>
        <w:rPr>
          <w:spacing w:val="3"/>
        </w:rPr>
        <w:t>н</w:t>
      </w:r>
      <w:r>
        <w:t>ной</w:t>
      </w:r>
      <w:r>
        <w:rPr>
          <w:spacing w:val="-11"/>
        </w:rPr>
        <w:t xml:space="preserve"> </w:t>
      </w:r>
      <w:r>
        <w:t>ОИ</w:t>
      </w:r>
      <w:r>
        <w:rPr>
          <w:spacing w:val="2"/>
        </w:rPr>
        <w:t>В</w:t>
      </w:r>
      <w:r>
        <w:t>.</w:t>
      </w:r>
    </w:p>
    <w:p w14:paraId="99120000">
      <w:pPr>
        <w:widowControl w:val="1"/>
        <w:spacing w:line="200" w:lineRule="exact"/>
        <w:ind w:firstLine="709" w:right="145"/>
        <w:rPr>
          <w:sz w:val="26"/>
        </w:rPr>
      </w:pPr>
    </w:p>
    <w:p w14:paraId="9A120000">
      <w:pPr>
        <w:widowControl w:val="1"/>
        <w:ind w:firstLine="709" w:right="145"/>
        <w:jc w:val="center"/>
        <w:rPr>
          <w:b w:val="1"/>
          <w:sz w:val="26"/>
        </w:rPr>
      </w:pPr>
      <w:bookmarkStart w:id="86" w:name="bookmark4"/>
      <w:bookmarkEnd w:id="86"/>
      <w:r>
        <w:rPr>
          <w:b w:val="1"/>
          <w:sz w:val="26"/>
        </w:rPr>
        <w:t>И</w:t>
      </w:r>
      <w:r>
        <w:rPr>
          <w:b w:val="1"/>
          <w:spacing w:val="-2"/>
          <w:sz w:val="26"/>
        </w:rPr>
        <w:t>н</w:t>
      </w:r>
      <w:r>
        <w:rPr>
          <w:b w:val="1"/>
          <w:spacing w:val="-3"/>
          <w:sz w:val="26"/>
        </w:rPr>
        <w:t>с</w:t>
      </w:r>
      <w:r>
        <w:rPr>
          <w:b w:val="1"/>
          <w:spacing w:val="1"/>
          <w:sz w:val="26"/>
        </w:rPr>
        <w:t>т</w:t>
      </w:r>
      <w:r>
        <w:rPr>
          <w:b w:val="1"/>
          <w:spacing w:val="-3"/>
          <w:sz w:val="26"/>
        </w:rPr>
        <w:t>р</w:t>
      </w:r>
      <w:r>
        <w:rPr>
          <w:b w:val="1"/>
          <w:sz w:val="26"/>
        </w:rPr>
        <w:t>у</w:t>
      </w:r>
      <w:r>
        <w:rPr>
          <w:b w:val="1"/>
          <w:spacing w:val="-1"/>
          <w:sz w:val="26"/>
        </w:rPr>
        <w:t>кци</w:t>
      </w:r>
      <w:r>
        <w:rPr>
          <w:b w:val="1"/>
          <w:sz w:val="26"/>
        </w:rPr>
        <w:t>я</w:t>
      </w:r>
      <w:r>
        <w:rPr>
          <w:b w:val="1"/>
          <w:spacing w:val="-2"/>
          <w:sz w:val="26"/>
        </w:rPr>
        <w:t xml:space="preserve"> </w:t>
      </w:r>
      <w:r>
        <w:rPr>
          <w:b w:val="1"/>
          <w:sz w:val="26"/>
        </w:rPr>
        <w:t>для</w:t>
      </w:r>
      <w:r>
        <w:rPr>
          <w:b w:val="1"/>
          <w:spacing w:val="-1"/>
          <w:sz w:val="26"/>
        </w:rPr>
        <w:t xml:space="preserve"> </w:t>
      </w:r>
      <w:r>
        <w:rPr>
          <w:b w:val="1"/>
          <w:spacing w:val="1"/>
          <w:sz w:val="26"/>
        </w:rPr>
        <w:t>т</w:t>
      </w:r>
      <w:r>
        <w:rPr>
          <w:b w:val="1"/>
          <w:sz w:val="26"/>
        </w:rPr>
        <w:t>е</w:t>
      </w:r>
      <w:r>
        <w:rPr>
          <w:b w:val="1"/>
          <w:spacing w:val="1"/>
          <w:sz w:val="26"/>
        </w:rPr>
        <w:t>х</w:t>
      </w:r>
      <w:r>
        <w:rPr>
          <w:b w:val="1"/>
          <w:spacing w:val="-1"/>
          <w:sz w:val="26"/>
        </w:rPr>
        <w:t>ни</w:t>
      </w:r>
      <w:r>
        <w:rPr>
          <w:b w:val="1"/>
          <w:sz w:val="26"/>
        </w:rPr>
        <w:t>чес</w:t>
      </w:r>
      <w:r>
        <w:rPr>
          <w:b w:val="1"/>
          <w:spacing w:val="-4"/>
          <w:sz w:val="26"/>
        </w:rPr>
        <w:t>к</w:t>
      </w:r>
      <w:r>
        <w:rPr>
          <w:b w:val="1"/>
          <w:sz w:val="26"/>
        </w:rPr>
        <w:t>о</w:t>
      </w:r>
      <w:r>
        <w:rPr>
          <w:b w:val="1"/>
          <w:spacing w:val="-3"/>
          <w:sz w:val="26"/>
        </w:rPr>
        <w:t>г</w:t>
      </w:r>
      <w:r>
        <w:rPr>
          <w:b w:val="1"/>
          <w:sz w:val="26"/>
        </w:rPr>
        <w:t>о</w:t>
      </w:r>
      <w:r>
        <w:rPr>
          <w:b w:val="1"/>
          <w:spacing w:val="1"/>
          <w:sz w:val="26"/>
        </w:rPr>
        <w:t xml:space="preserve"> </w:t>
      </w:r>
      <w:r>
        <w:rPr>
          <w:b w:val="1"/>
          <w:sz w:val="26"/>
        </w:rPr>
        <w:t>с</w:t>
      </w:r>
      <w:r>
        <w:rPr>
          <w:b w:val="1"/>
          <w:spacing w:val="-2"/>
          <w:sz w:val="26"/>
        </w:rPr>
        <w:t>п</w:t>
      </w:r>
      <w:r>
        <w:rPr>
          <w:b w:val="1"/>
          <w:spacing w:val="-3"/>
          <w:sz w:val="26"/>
        </w:rPr>
        <w:t>е</w:t>
      </w:r>
      <w:r>
        <w:rPr>
          <w:b w:val="1"/>
          <w:spacing w:val="-1"/>
          <w:sz w:val="26"/>
        </w:rPr>
        <w:t>ци</w:t>
      </w:r>
      <w:r>
        <w:rPr>
          <w:b w:val="1"/>
          <w:sz w:val="26"/>
        </w:rPr>
        <w:t>ал</w:t>
      </w:r>
      <w:r>
        <w:rPr>
          <w:b w:val="1"/>
          <w:spacing w:val="-1"/>
          <w:sz w:val="26"/>
        </w:rPr>
        <w:t>и</w:t>
      </w:r>
      <w:r>
        <w:rPr>
          <w:b w:val="1"/>
          <w:sz w:val="26"/>
        </w:rPr>
        <w:t>с</w:t>
      </w:r>
      <w:r>
        <w:rPr>
          <w:b w:val="1"/>
          <w:spacing w:val="-1"/>
          <w:sz w:val="26"/>
        </w:rPr>
        <w:t>т</w:t>
      </w:r>
      <w:r>
        <w:rPr>
          <w:b w:val="1"/>
          <w:sz w:val="26"/>
        </w:rPr>
        <w:t>а</w:t>
      </w:r>
    </w:p>
    <w:p w14:paraId="9B120000">
      <w:pPr>
        <w:widowControl w:val="1"/>
        <w:spacing w:before="19" w:line="200" w:lineRule="exact"/>
        <w:ind w:firstLine="709" w:right="145"/>
        <w:rPr>
          <w:sz w:val="26"/>
        </w:rPr>
      </w:pPr>
    </w:p>
    <w:p w14:paraId="9C120000">
      <w:pPr>
        <w:widowControl w:val="1"/>
        <w:ind w:firstLine="709" w:right="145"/>
        <w:jc w:val="both"/>
        <w:rPr>
          <w:b w:val="1"/>
          <w:sz w:val="26"/>
        </w:rPr>
      </w:pPr>
      <w:r>
        <w:rPr>
          <w:b w:val="1"/>
          <w:sz w:val="26"/>
        </w:rPr>
        <w:t>Подгот</w:t>
      </w:r>
      <w:r>
        <w:rPr>
          <w:b w:val="1"/>
          <w:spacing w:val="2"/>
          <w:sz w:val="26"/>
        </w:rPr>
        <w:t>о</w:t>
      </w:r>
      <w:r>
        <w:rPr>
          <w:b w:val="1"/>
          <w:sz w:val="26"/>
        </w:rPr>
        <w:t>в</w:t>
      </w:r>
      <w:r>
        <w:rPr>
          <w:b w:val="1"/>
          <w:spacing w:val="-2"/>
          <w:sz w:val="26"/>
        </w:rPr>
        <w:t>и</w:t>
      </w:r>
      <w:r>
        <w:rPr>
          <w:b w:val="1"/>
          <w:sz w:val="26"/>
        </w:rPr>
        <w:t>тел</w:t>
      </w:r>
      <w:r>
        <w:rPr>
          <w:b w:val="1"/>
          <w:spacing w:val="1"/>
          <w:sz w:val="26"/>
        </w:rPr>
        <w:t>ь</w:t>
      </w:r>
      <w:r>
        <w:rPr>
          <w:b w:val="1"/>
          <w:sz w:val="26"/>
        </w:rPr>
        <w:t>ный</w:t>
      </w:r>
      <w:r>
        <w:rPr>
          <w:b w:val="1"/>
          <w:spacing w:val="-16"/>
          <w:sz w:val="26"/>
        </w:rPr>
        <w:t xml:space="preserve"> </w:t>
      </w:r>
      <w:r>
        <w:rPr>
          <w:b w:val="1"/>
          <w:sz w:val="26"/>
        </w:rPr>
        <w:t>этап</w:t>
      </w:r>
      <w:r>
        <w:rPr>
          <w:b w:val="1"/>
          <w:spacing w:val="-17"/>
          <w:sz w:val="26"/>
        </w:rPr>
        <w:t xml:space="preserve"> </w:t>
      </w:r>
      <w:r>
        <w:rPr>
          <w:b w:val="1"/>
          <w:spacing w:val="-2"/>
          <w:sz w:val="26"/>
        </w:rPr>
        <w:t>п</w:t>
      </w:r>
      <w:r>
        <w:rPr>
          <w:b w:val="1"/>
          <w:spacing w:val="2"/>
          <w:sz w:val="26"/>
        </w:rPr>
        <w:t>р</w:t>
      </w:r>
      <w:r>
        <w:rPr>
          <w:b w:val="1"/>
          <w:sz w:val="26"/>
        </w:rPr>
        <w:t>оведе</w:t>
      </w:r>
      <w:r>
        <w:rPr>
          <w:b w:val="1"/>
          <w:spacing w:val="2"/>
          <w:sz w:val="26"/>
        </w:rPr>
        <w:t>н</w:t>
      </w:r>
      <w:r>
        <w:rPr>
          <w:b w:val="1"/>
          <w:spacing w:val="1"/>
          <w:sz w:val="26"/>
        </w:rPr>
        <w:t>и</w:t>
      </w:r>
      <w:r>
        <w:rPr>
          <w:b w:val="1"/>
          <w:sz w:val="26"/>
        </w:rPr>
        <w:t>я</w:t>
      </w:r>
      <w:r>
        <w:rPr>
          <w:b w:val="1"/>
          <w:spacing w:val="-15"/>
          <w:sz w:val="26"/>
        </w:rPr>
        <w:t xml:space="preserve"> </w:t>
      </w:r>
      <w:r>
        <w:rPr>
          <w:b w:val="1"/>
          <w:sz w:val="26"/>
        </w:rPr>
        <w:t>КОГЭ</w:t>
      </w:r>
    </w:p>
    <w:p w14:paraId="9D120000">
      <w:pPr>
        <w:widowControl w:val="1"/>
        <w:spacing w:line="293" w:lineRule="exact"/>
        <w:ind w:firstLine="709" w:right="145"/>
        <w:jc w:val="both"/>
        <w:rPr>
          <w:sz w:val="26"/>
        </w:rPr>
      </w:pPr>
      <w:r>
        <w:rPr>
          <w:b w:val="1"/>
          <w:sz w:val="26"/>
        </w:rPr>
        <w:t>Не</w:t>
      </w:r>
      <w:r>
        <w:rPr>
          <w:b w:val="1"/>
          <w:spacing w:val="25"/>
          <w:sz w:val="26"/>
        </w:rPr>
        <w:t xml:space="preserve"> </w:t>
      </w:r>
      <w:r>
        <w:rPr>
          <w:b w:val="1"/>
          <w:sz w:val="26"/>
        </w:rPr>
        <w:t>п</w:t>
      </w:r>
      <w:r>
        <w:rPr>
          <w:b w:val="1"/>
          <w:spacing w:val="1"/>
          <w:sz w:val="26"/>
        </w:rPr>
        <w:t>о</w:t>
      </w:r>
      <w:r>
        <w:rPr>
          <w:b w:val="1"/>
          <w:spacing w:val="-2"/>
          <w:sz w:val="26"/>
        </w:rPr>
        <w:t>з</w:t>
      </w:r>
      <w:r>
        <w:rPr>
          <w:b w:val="1"/>
          <w:sz w:val="26"/>
        </w:rPr>
        <w:t>днее</w:t>
      </w:r>
      <w:r>
        <w:rPr>
          <w:b w:val="1"/>
          <w:spacing w:val="24"/>
          <w:sz w:val="26"/>
        </w:rPr>
        <w:t xml:space="preserve"> </w:t>
      </w:r>
      <w:r>
        <w:rPr>
          <w:b w:val="1"/>
          <w:sz w:val="26"/>
        </w:rPr>
        <w:t>чем</w:t>
      </w:r>
      <w:r>
        <w:rPr>
          <w:b w:val="1"/>
          <w:spacing w:val="29"/>
          <w:sz w:val="26"/>
        </w:rPr>
        <w:t xml:space="preserve"> </w:t>
      </w:r>
      <w:r>
        <w:rPr>
          <w:b w:val="1"/>
          <w:spacing w:val="-2"/>
          <w:sz w:val="26"/>
        </w:rPr>
        <w:t>з</w:t>
      </w:r>
      <w:r>
        <w:rPr>
          <w:b w:val="1"/>
          <w:sz w:val="26"/>
        </w:rPr>
        <w:t>а</w:t>
      </w:r>
      <w:r>
        <w:rPr>
          <w:b w:val="1"/>
          <w:spacing w:val="25"/>
          <w:sz w:val="26"/>
        </w:rPr>
        <w:t xml:space="preserve"> </w:t>
      </w:r>
      <w:r>
        <w:rPr>
          <w:b w:val="1"/>
          <w:sz w:val="26"/>
        </w:rPr>
        <w:t>неде</w:t>
      </w:r>
      <w:r>
        <w:rPr>
          <w:b w:val="1"/>
          <w:spacing w:val="1"/>
          <w:sz w:val="26"/>
        </w:rPr>
        <w:t>л</w:t>
      </w:r>
      <w:r>
        <w:rPr>
          <w:b w:val="1"/>
          <w:sz w:val="26"/>
        </w:rPr>
        <w:t>ю</w:t>
      </w:r>
      <w:r>
        <w:rPr>
          <w:b w:val="1"/>
          <w:spacing w:val="29"/>
          <w:sz w:val="26"/>
        </w:rPr>
        <w:t xml:space="preserve"> </w:t>
      </w:r>
      <w:r>
        <w:rPr>
          <w:sz w:val="26"/>
        </w:rPr>
        <w:t>до</w:t>
      </w:r>
      <w:r>
        <w:rPr>
          <w:spacing w:val="25"/>
          <w:sz w:val="26"/>
        </w:rPr>
        <w:t xml:space="preserve"> </w:t>
      </w:r>
      <w:r>
        <w:rPr>
          <w:sz w:val="26"/>
        </w:rPr>
        <w:t>н</w:t>
      </w:r>
      <w:r>
        <w:rPr>
          <w:spacing w:val="2"/>
          <w:sz w:val="26"/>
        </w:rPr>
        <w:t>а</w:t>
      </w:r>
      <w:r>
        <w:rPr>
          <w:spacing w:val="-1"/>
          <w:sz w:val="26"/>
        </w:rPr>
        <w:t>ч</w:t>
      </w:r>
      <w:r>
        <w:rPr>
          <w:sz w:val="26"/>
        </w:rPr>
        <w:t>ала</w:t>
      </w:r>
      <w:r>
        <w:rPr>
          <w:spacing w:val="28"/>
          <w:sz w:val="26"/>
        </w:rPr>
        <w:t xml:space="preserve"> </w:t>
      </w:r>
      <w:r>
        <w:rPr>
          <w:spacing w:val="-1"/>
          <w:sz w:val="26"/>
        </w:rPr>
        <w:t>э</w:t>
      </w:r>
      <w:r>
        <w:rPr>
          <w:spacing w:val="1"/>
          <w:sz w:val="26"/>
        </w:rPr>
        <w:t>к</w:t>
      </w:r>
      <w:r>
        <w:rPr>
          <w:sz w:val="26"/>
        </w:rPr>
        <w:t>заменацио</w:t>
      </w:r>
      <w:r>
        <w:rPr>
          <w:spacing w:val="2"/>
          <w:sz w:val="26"/>
        </w:rPr>
        <w:t>н</w:t>
      </w:r>
      <w:r>
        <w:rPr>
          <w:sz w:val="26"/>
        </w:rPr>
        <w:t>ного</w:t>
      </w:r>
      <w:r>
        <w:rPr>
          <w:spacing w:val="28"/>
          <w:sz w:val="26"/>
        </w:rPr>
        <w:t xml:space="preserve"> </w:t>
      </w:r>
      <w:r>
        <w:rPr>
          <w:sz w:val="26"/>
        </w:rPr>
        <w:t>пер</w:t>
      </w:r>
      <w:r>
        <w:rPr>
          <w:spacing w:val="3"/>
          <w:sz w:val="26"/>
        </w:rPr>
        <w:t>и</w:t>
      </w:r>
      <w:r>
        <w:rPr>
          <w:sz w:val="26"/>
        </w:rPr>
        <w:t>ода</w:t>
      </w:r>
      <w:r>
        <w:rPr>
          <w:spacing w:val="26"/>
          <w:sz w:val="26"/>
        </w:rPr>
        <w:t xml:space="preserve"> </w:t>
      </w:r>
      <w:r>
        <w:rPr>
          <w:sz w:val="26"/>
        </w:rPr>
        <w:t>техниче</w:t>
      </w:r>
      <w:r>
        <w:rPr>
          <w:spacing w:val="2"/>
          <w:sz w:val="26"/>
        </w:rPr>
        <w:t>с</w:t>
      </w:r>
      <w:r>
        <w:rPr>
          <w:spacing w:val="-2"/>
          <w:sz w:val="26"/>
        </w:rPr>
        <w:t>к</w:t>
      </w:r>
      <w:r>
        <w:rPr>
          <w:sz w:val="26"/>
        </w:rPr>
        <w:t>ий спе</w:t>
      </w:r>
      <w:r>
        <w:rPr>
          <w:spacing w:val="1"/>
          <w:sz w:val="26"/>
        </w:rPr>
        <w:t>ц</w:t>
      </w:r>
      <w:r>
        <w:rPr>
          <w:spacing w:val="2"/>
          <w:sz w:val="26"/>
        </w:rPr>
        <w:t>и</w:t>
      </w:r>
      <w:r>
        <w:rPr>
          <w:sz w:val="26"/>
        </w:rPr>
        <w:t>алист дол</w:t>
      </w:r>
      <w:r>
        <w:rPr>
          <w:spacing w:val="1"/>
          <w:sz w:val="26"/>
        </w:rPr>
        <w:t>ж</w:t>
      </w:r>
      <w:r>
        <w:rPr>
          <w:sz w:val="26"/>
        </w:rPr>
        <w:t>ен:</w:t>
      </w:r>
    </w:p>
    <w:p w14:paraId="9E120000">
      <w:pPr>
        <w:pStyle w:val="Style_2"/>
        <w:widowControl w:val="1"/>
        <w:spacing w:before="2" w:line="298" w:lineRule="exact"/>
        <w:ind w:firstLine="709" w:left="0" w:right="145"/>
      </w:pPr>
      <w:r>
        <w:t>по</w:t>
      </w:r>
      <w:r>
        <w:rPr>
          <w:spacing w:val="2"/>
        </w:rPr>
        <w:t>л</w:t>
      </w:r>
      <w:r>
        <w:rPr>
          <w:spacing w:val="-6"/>
        </w:rPr>
        <w:t>у</w:t>
      </w:r>
      <w:r>
        <w:rPr>
          <w:spacing w:val="1"/>
        </w:rPr>
        <w:t>ч</w:t>
      </w:r>
      <w:r>
        <w:t>и</w:t>
      </w:r>
      <w:r>
        <w:rPr>
          <w:spacing w:val="2"/>
        </w:rPr>
        <w:t>т</w:t>
      </w:r>
      <w:r>
        <w:t>ь из РЦОИ дистри</w:t>
      </w:r>
      <w:r>
        <w:rPr>
          <w:spacing w:val="5"/>
        </w:rPr>
        <w:t>б</w:t>
      </w:r>
      <w:r>
        <w:rPr>
          <w:spacing w:val="-6"/>
        </w:rPr>
        <w:t>у</w:t>
      </w:r>
      <w:r>
        <w:t xml:space="preserve">тив </w:t>
      </w:r>
      <w:r>
        <w:rPr>
          <w:spacing w:val="2"/>
        </w:rPr>
        <w:t>П</w:t>
      </w:r>
      <w:r>
        <w:t>О ст</w:t>
      </w:r>
      <w:r>
        <w:rPr>
          <w:spacing w:val="1"/>
        </w:rPr>
        <w:t>а</w:t>
      </w:r>
      <w:r>
        <w:t>нции КОГЭ;</w:t>
      </w:r>
    </w:p>
    <w:p w14:paraId="9F120000">
      <w:pPr>
        <w:pStyle w:val="Style_2"/>
        <w:widowControl w:val="1"/>
        <w:spacing w:before="2" w:line="298" w:lineRule="exact"/>
        <w:ind w:firstLine="709" w:left="0" w:right="145"/>
        <w:rPr>
          <w:spacing w:val="-7"/>
        </w:rPr>
      </w:pPr>
      <w:r>
        <w:t>провер</w:t>
      </w:r>
      <w:r>
        <w:rPr>
          <w:spacing w:val="1"/>
        </w:rPr>
        <w:t>и</w:t>
      </w:r>
      <w:r>
        <w:t xml:space="preserve">ть </w:t>
      </w:r>
      <w:r>
        <w:rPr>
          <w:spacing w:val="8"/>
        </w:rPr>
        <w:t>соответствие</w:t>
      </w:r>
      <w:r>
        <w:t xml:space="preserve"> техни</w:t>
      </w:r>
      <w:r>
        <w:rPr>
          <w:spacing w:val="2"/>
        </w:rPr>
        <w:t>ч</w:t>
      </w:r>
      <w:r>
        <w:t>ес</w:t>
      </w:r>
      <w:r>
        <w:rPr>
          <w:spacing w:val="-2"/>
        </w:rPr>
        <w:t>к</w:t>
      </w:r>
      <w:r>
        <w:t>их х</w:t>
      </w:r>
      <w:r>
        <w:rPr>
          <w:spacing w:val="2"/>
        </w:rPr>
        <w:t>а</w:t>
      </w:r>
      <w:r>
        <w:t>ра</w:t>
      </w:r>
      <w:r>
        <w:rPr>
          <w:spacing w:val="-2"/>
        </w:rPr>
        <w:t>к</w:t>
      </w:r>
      <w:r>
        <w:t>тер</w:t>
      </w:r>
      <w:r>
        <w:rPr>
          <w:spacing w:val="2"/>
        </w:rPr>
        <w:t>и</w:t>
      </w:r>
      <w:r>
        <w:t>ст</w:t>
      </w:r>
      <w:r>
        <w:rPr>
          <w:spacing w:val="2"/>
        </w:rPr>
        <w:t>и</w:t>
      </w:r>
      <w:r>
        <w:t xml:space="preserve">к </w:t>
      </w:r>
      <w:r>
        <w:rPr>
          <w:spacing w:val="1"/>
        </w:rPr>
        <w:t>к</w:t>
      </w:r>
      <w:r>
        <w:t>о</w:t>
      </w:r>
      <w:r>
        <w:rPr>
          <w:spacing w:val="-1"/>
        </w:rPr>
        <w:t>м</w:t>
      </w:r>
      <w:r>
        <w:t>пь</w:t>
      </w:r>
      <w:r>
        <w:rPr>
          <w:spacing w:val="2"/>
        </w:rPr>
        <w:t>ю</w:t>
      </w:r>
      <w:r>
        <w:t>теров (н</w:t>
      </w:r>
      <w:r>
        <w:rPr>
          <w:spacing w:val="5"/>
        </w:rPr>
        <w:t>о</w:t>
      </w:r>
      <w:r>
        <w:rPr>
          <w:spacing w:val="-6"/>
        </w:rPr>
        <w:t>у</w:t>
      </w:r>
      <w:r>
        <w:rPr>
          <w:spacing w:val="1"/>
        </w:rPr>
        <w:t>т</w:t>
      </w:r>
      <w:r>
        <w:rPr>
          <w:spacing w:val="4"/>
        </w:rPr>
        <w:t>б</w:t>
      </w:r>
      <w:r>
        <w:rPr>
          <w:spacing w:val="-6"/>
        </w:rPr>
        <w:t>у</w:t>
      </w:r>
      <w:r>
        <w:rPr>
          <w:spacing w:val="1"/>
        </w:rPr>
        <w:t>к</w:t>
      </w:r>
      <w:r>
        <w:t>о</w:t>
      </w:r>
      <w:r>
        <w:rPr>
          <w:spacing w:val="2"/>
        </w:rPr>
        <w:t>в</w:t>
      </w:r>
      <w:r>
        <w:t>) в</w:t>
      </w:r>
      <w:r>
        <w:rPr>
          <w:spacing w:val="-8"/>
        </w:rPr>
        <w:t xml:space="preserve"> </w:t>
      </w:r>
      <w:r>
        <w:t>аудиториях,</w:t>
      </w:r>
      <w:r>
        <w:rPr>
          <w:spacing w:val="-8"/>
        </w:rPr>
        <w:t xml:space="preserve"> </w:t>
      </w:r>
      <w:r>
        <w:t>пред</w:t>
      </w:r>
      <w:r>
        <w:rPr>
          <w:spacing w:val="1"/>
        </w:rPr>
        <w:t>н</w:t>
      </w:r>
      <w:r>
        <w:rPr>
          <w:spacing w:val="2"/>
        </w:rPr>
        <w:t>а</w:t>
      </w:r>
      <w:r>
        <w:t>значенных</w:t>
      </w:r>
      <w:r>
        <w:rPr>
          <w:spacing w:val="-8"/>
        </w:rPr>
        <w:t xml:space="preserve"> </w:t>
      </w:r>
      <w:r>
        <w:t>для</w:t>
      </w:r>
      <w:r>
        <w:rPr>
          <w:spacing w:val="-4"/>
        </w:rPr>
        <w:t xml:space="preserve"> </w:t>
      </w:r>
      <w:r>
        <w:t>ра</w:t>
      </w:r>
      <w:r>
        <w:rPr>
          <w:spacing w:val="2"/>
        </w:rPr>
        <w:t>б</w:t>
      </w:r>
      <w:r>
        <w:t>о</w:t>
      </w:r>
      <w:r>
        <w:rPr>
          <w:spacing w:val="1"/>
        </w:rPr>
        <w:t>т</w:t>
      </w:r>
      <w:r>
        <w:t>ы со станцией КОГЭ;</w:t>
      </w:r>
      <w:r>
        <w:rPr>
          <w:spacing w:val="-7"/>
        </w:rPr>
        <w:t xml:space="preserve"> </w:t>
      </w:r>
    </w:p>
    <w:p w14:paraId="A0120000">
      <w:pPr>
        <w:pStyle w:val="Style_2"/>
        <w:widowControl w:val="1"/>
        <w:spacing w:before="2" w:line="298" w:lineRule="exact"/>
        <w:ind w:firstLine="709" w:left="0" w:right="145"/>
      </w:pPr>
      <w:r>
        <w:t>получить из РЦОИ реквизиты доступа в личный кабинет ППЭ.</w:t>
      </w:r>
    </w:p>
    <w:p w14:paraId="A1120000">
      <w:pPr>
        <w:pStyle w:val="Style_2"/>
        <w:widowControl w:val="1"/>
        <w:tabs>
          <w:tab w:leader="none" w:pos="2167" w:val="left"/>
          <w:tab w:leader="none" w:pos="3493" w:val="left"/>
          <w:tab w:leader="none" w:pos="4486" w:val="left"/>
          <w:tab w:leader="none" w:pos="6417" w:val="left"/>
          <w:tab w:leader="none" w:pos="7845" w:val="left"/>
          <w:tab w:leader="none" w:pos="10064" w:val="left"/>
        </w:tabs>
        <w:spacing w:line="294" w:lineRule="exact"/>
        <w:ind w:firstLine="709" w:left="0" w:right="145"/>
        <w:rPr>
          <w:spacing w:val="4"/>
        </w:rPr>
      </w:pPr>
      <w:r>
        <w:t>Система мониторинга готовности ППЭ (ли</w:t>
      </w:r>
      <w:r>
        <w:rPr>
          <w:spacing w:val="-1"/>
        </w:rPr>
        <w:t>ч</w:t>
      </w:r>
      <w:r>
        <w:t>н</w:t>
      </w:r>
      <w:r>
        <w:rPr>
          <w:spacing w:val="1"/>
        </w:rPr>
        <w:t>ы</w:t>
      </w:r>
      <w:r>
        <w:t xml:space="preserve">й </w:t>
      </w:r>
      <w:r>
        <w:rPr>
          <w:spacing w:val="-2"/>
        </w:rPr>
        <w:t>к</w:t>
      </w:r>
      <w:r>
        <w:t>аби</w:t>
      </w:r>
      <w:r>
        <w:rPr>
          <w:spacing w:val="1"/>
        </w:rPr>
        <w:t>н</w:t>
      </w:r>
      <w:r>
        <w:t>ет ППЭ) обесп</w:t>
      </w:r>
      <w:r>
        <w:rPr>
          <w:spacing w:val="2"/>
        </w:rPr>
        <w:t>е</w:t>
      </w:r>
      <w:r>
        <w:rPr>
          <w:spacing w:val="1"/>
        </w:rPr>
        <w:t>ч</w:t>
      </w:r>
      <w:r>
        <w:t xml:space="preserve">ивает </w:t>
      </w:r>
      <w:r>
        <w:rPr>
          <w:spacing w:val="4"/>
        </w:rPr>
        <w:t>передачу сведений о подготовке и проведении экзамена в ППЭ.</w:t>
      </w:r>
    </w:p>
    <w:p w14:paraId="A2120000">
      <w:pPr>
        <w:pStyle w:val="Style_2"/>
        <w:widowControl w:val="1"/>
        <w:tabs>
          <w:tab w:leader="none" w:pos="2167" w:val="left"/>
          <w:tab w:leader="none" w:pos="3493" w:val="left"/>
          <w:tab w:leader="none" w:pos="4486" w:val="left"/>
          <w:tab w:leader="none" w:pos="6417" w:val="left"/>
          <w:tab w:leader="none" w:pos="7845" w:val="left"/>
          <w:tab w:leader="none" w:pos="10064" w:val="left"/>
        </w:tabs>
        <w:spacing w:line="294" w:lineRule="exact"/>
        <w:ind w:firstLine="709" w:left="0" w:right="145"/>
      </w:pPr>
      <w:r>
        <w:t>Дос</w:t>
      </w:r>
      <w:r>
        <w:rPr>
          <w:spacing w:val="4"/>
        </w:rPr>
        <w:t>т</w:t>
      </w:r>
      <w:r>
        <w:rPr>
          <w:spacing w:val="-6"/>
        </w:rPr>
        <w:t>у</w:t>
      </w:r>
      <w:r>
        <w:t>п к «Ли</w:t>
      </w:r>
      <w:r>
        <w:rPr>
          <w:spacing w:val="-1"/>
        </w:rPr>
        <w:t>ч</w:t>
      </w:r>
      <w:r>
        <w:t>ный</w:t>
      </w:r>
      <w:r>
        <w:rPr>
          <w:spacing w:val="62"/>
        </w:rPr>
        <w:t xml:space="preserve"> </w:t>
      </w:r>
      <w:r>
        <w:rPr>
          <w:spacing w:val="1"/>
        </w:rPr>
        <w:t>к</w:t>
      </w:r>
      <w:r>
        <w:t>аби</w:t>
      </w:r>
      <w:r>
        <w:rPr>
          <w:spacing w:val="1"/>
        </w:rPr>
        <w:t>н</w:t>
      </w:r>
      <w:r>
        <w:t>е</w:t>
      </w:r>
      <w:r>
        <w:rPr>
          <w:spacing w:val="4"/>
        </w:rPr>
        <w:t>т</w:t>
      </w:r>
      <w:r>
        <w:rPr>
          <w:spacing w:val="64"/>
        </w:rPr>
        <w:t xml:space="preserve"> </w:t>
      </w:r>
      <w:r>
        <w:t xml:space="preserve">ППЭ» </w:t>
      </w:r>
      <w:r>
        <w:rPr>
          <w:spacing w:val="1"/>
        </w:rPr>
        <w:t>м</w:t>
      </w:r>
      <w:r>
        <w:t>ожет быть</w:t>
      </w:r>
      <w:r>
        <w:rPr>
          <w:spacing w:val="64"/>
        </w:rPr>
        <w:t xml:space="preserve"> </w:t>
      </w:r>
      <w:r>
        <w:t xml:space="preserve">обеспечен с </w:t>
      </w:r>
      <w:r>
        <w:rPr>
          <w:spacing w:val="-2"/>
        </w:rPr>
        <w:t>к</w:t>
      </w:r>
      <w:r>
        <w:rPr>
          <w:spacing w:val="2"/>
        </w:rPr>
        <w:t>о</w:t>
      </w:r>
      <w:r>
        <w:rPr>
          <w:spacing w:val="-1"/>
        </w:rPr>
        <w:t>м</w:t>
      </w:r>
      <w:r>
        <w:t>пь</w:t>
      </w:r>
      <w:r>
        <w:rPr>
          <w:spacing w:val="2"/>
        </w:rPr>
        <w:t>ю</w:t>
      </w:r>
      <w:r>
        <w:t>тера (н</w:t>
      </w:r>
      <w:r>
        <w:rPr>
          <w:spacing w:val="2"/>
        </w:rPr>
        <w:t>о</w:t>
      </w:r>
      <w:r>
        <w:rPr>
          <w:spacing w:val="-6"/>
        </w:rPr>
        <w:t>у</w:t>
      </w:r>
      <w:r>
        <w:rPr>
          <w:spacing w:val="1"/>
        </w:rPr>
        <w:t>т</w:t>
      </w:r>
      <w:r>
        <w:rPr>
          <w:spacing w:val="4"/>
        </w:rPr>
        <w:t>б</w:t>
      </w:r>
      <w:r>
        <w:rPr>
          <w:spacing w:val="-6"/>
        </w:rPr>
        <w:t>у</w:t>
      </w:r>
      <w:r>
        <w:rPr>
          <w:spacing w:val="1"/>
        </w:rPr>
        <w:t>к</w:t>
      </w:r>
      <w:r>
        <w:t>а),</w:t>
      </w:r>
      <w:r>
        <w:rPr>
          <w:spacing w:val="41"/>
        </w:rPr>
        <w:t xml:space="preserve"> </w:t>
      </w:r>
      <w:r>
        <w:rPr>
          <w:spacing w:val="-6"/>
        </w:rPr>
        <w:t>у</w:t>
      </w:r>
      <w:r>
        <w:rPr>
          <w:spacing w:val="2"/>
        </w:rPr>
        <w:t>с</w:t>
      </w:r>
      <w:r>
        <w:t>танов</w:t>
      </w:r>
      <w:r>
        <w:rPr>
          <w:spacing w:val="2"/>
        </w:rPr>
        <w:t>л</w:t>
      </w:r>
      <w:r>
        <w:t>ен</w:t>
      </w:r>
      <w:r>
        <w:rPr>
          <w:spacing w:val="1"/>
        </w:rPr>
        <w:t>н</w:t>
      </w:r>
      <w:r>
        <w:t>ого</w:t>
      </w:r>
      <w:r>
        <w:rPr>
          <w:spacing w:val="36"/>
        </w:rPr>
        <w:t xml:space="preserve"> </w:t>
      </w:r>
      <w:r>
        <w:t>в</w:t>
      </w:r>
      <w:r>
        <w:rPr>
          <w:spacing w:val="43"/>
        </w:rPr>
        <w:t xml:space="preserve"> </w:t>
      </w:r>
      <w:r>
        <w:t>Штабе</w:t>
      </w:r>
      <w:r>
        <w:rPr>
          <w:spacing w:val="39"/>
        </w:rPr>
        <w:t xml:space="preserve"> </w:t>
      </w:r>
      <w:r>
        <w:rPr>
          <w:spacing w:val="2"/>
        </w:rPr>
        <w:t>П</w:t>
      </w:r>
      <w:r>
        <w:t>ПЭ</w:t>
      </w:r>
      <w:r>
        <w:rPr>
          <w:spacing w:val="2"/>
        </w:rPr>
        <w:t>.</w:t>
      </w:r>
      <w:r>
        <w:t xml:space="preserve"> </w:t>
      </w:r>
    </w:p>
    <w:p w14:paraId="A3120000">
      <w:pPr>
        <w:widowControl w:val="1"/>
        <w:spacing w:line="299" w:lineRule="exact"/>
        <w:ind w:firstLine="709" w:right="145"/>
        <w:rPr>
          <w:sz w:val="26"/>
        </w:rPr>
      </w:pPr>
      <w:r>
        <w:rPr>
          <w:b w:val="1"/>
          <w:sz w:val="26"/>
        </w:rPr>
        <w:t>Не</w:t>
      </w:r>
      <w:r>
        <w:rPr>
          <w:b w:val="1"/>
          <w:spacing w:val="-9"/>
          <w:sz w:val="26"/>
        </w:rPr>
        <w:t xml:space="preserve"> </w:t>
      </w:r>
      <w:r>
        <w:rPr>
          <w:b w:val="1"/>
          <w:sz w:val="26"/>
        </w:rPr>
        <w:t>п</w:t>
      </w:r>
      <w:r>
        <w:rPr>
          <w:b w:val="1"/>
          <w:spacing w:val="1"/>
          <w:sz w:val="26"/>
        </w:rPr>
        <w:t>о</w:t>
      </w:r>
      <w:r>
        <w:rPr>
          <w:b w:val="1"/>
          <w:spacing w:val="-2"/>
          <w:sz w:val="26"/>
        </w:rPr>
        <w:t>з</w:t>
      </w:r>
      <w:r>
        <w:rPr>
          <w:b w:val="1"/>
          <w:sz w:val="26"/>
        </w:rPr>
        <w:t>днее</w:t>
      </w:r>
      <w:r>
        <w:rPr>
          <w:b w:val="1"/>
          <w:spacing w:val="-8"/>
          <w:sz w:val="26"/>
        </w:rPr>
        <w:t xml:space="preserve"> </w:t>
      </w:r>
      <w:r>
        <w:rPr>
          <w:b w:val="1"/>
          <w:sz w:val="26"/>
        </w:rPr>
        <w:t>чем</w:t>
      </w:r>
      <w:r>
        <w:rPr>
          <w:b w:val="1"/>
          <w:spacing w:val="-6"/>
          <w:sz w:val="26"/>
        </w:rPr>
        <w:t xml:space="preserve"> </w:t>
      </w:r>
      <w:r>
        <w:rPr>
          <w:b w:val="1"/>
          <w:spacing w:val="-2"/>
          <w:sz w:val="26"/>
        </w:rPr>
        <w:t>з</w:t>
      </w:r>
      <w:r>
        <w:rPr>
          <w:b w:val="1"/>
          <w:sz w:val="26"/>
        </w:rPr>
        <w:t>а</w:t>
      </w:r>
      <w:r>
        <w:rPr>
          <w:b w:val="1"/>
          <w:spacing w:val="-8"/>
          <w:sz w:val="26"/>
        </w:rPr>
        <w:t xml:space="preserve"> </w:t>
      </w:r>
      <w:r>
        <w:rPr>
          <w:b w:val="1"/>
          <w:sz w:val="26"/>
        </w:rPr>
        <w:t>2</w:t>
      </w:r>
      <w:r>
        <w:rPr>
          <w:b w:val="1"/>
          <w:spacing w:val="-6"/>
          <w:sz w:val="26"/>
        </w:rPr>
        <w:t xml:space="preserve"> </w:t>
      </w:r>
      <w:r>
        <w:rPr>
          <w:b w:val="1"/>
          <w:sz w:val="26"/>
        </w:rPr>
        <w:t>неде</w:t>
      </w:r>
      <w:r>
        <w:rPr>
          <w:b w:val="1"/>
          <w:spacing w:val="1"/>
          <w:sz w:val="26"/>
        </w:rPr>
        <w:t>л</w:t>
      </w:r>
      <w:r>
        <w:rPr>
          <w:b w:val="1"/>
          <w:sz w:val="26"/>
        </w:rPr>
        <w:t>и</w:t>
      </w:r>
      <w:r>
        <w:rPr>
          <w:b w:val="1"/>
          <w:spacing w:val="-8"/>
          <w:sz w:val="26"/>
        </w:rPr>
        <w:t xml:space="preserve"> </w:t>
      </w:r>
      <w:r>
        <w:rPr>
          <w:b w:val="1"/>
          <w:sz w:val="26"/>
        </w:rPr>
        <w:t>до</w:t>
      </w:r>
      <w:r>
        <w:rPr>
          <w:b w:val="1"/>
          <w:spacing w:val="-9"/>
          <w:sz w:val="26"/>
        </w:rPr>
        <w:t xml:space="preserve"> </w:t>
      </w:r>
      <w:r>
        <w:rPr>
          <w:b w:val="1"/>
          <w:spacing w:val="1"/>
          <w:sz w:val="26"/>
        </w:rPr>
        <w:t>КОГЭ</w:t>
      </w:r>
      <w:r>
        <w:rPr>
          <w:b w:val="1"/>
          <w:spacing w:val="-5"/>
          <w:sz w:val="26"/>
        </w:rPr>
        <w:t xml:space="preserve"> </w:t>
      </w:r>
      <w:r>
        <w:rPr>
          <w:spacing w:val="1"/>
          <w:sz w:val="26"/>
        </w:rPr>
        <w:t>т</w:t>
      </w:r>
      <w:r>
        <w:rPr>
          <w:sz w:val="26"/>
        </w:rPr>
        <w:t>е</w:t>
      </w:r>
      <w:r>
        <w:rPr>
          <w:spacing w:val="2"/>
          <w:sz w:val="26"/>
        </w:rPr>
        <w:t>х</w:t>
      </w:r>
      <w:r>
        <w:rPr>
          <w:sz w:val="26"/>
        </w:rPr>
        <w:t>ни</w:t>
      </w:r>
      <w:r>
        <w:rPr>
          <w:spacing w:val="-1"/>
          <w:sz w:val="26"/>
        </w:rPr>
        <w:t>ч</w:t>
      </w:r>
      <w:r>
        <w:rPr>
          <w:sz w:val="26"/>
        </w:rPr>
        <w:t>е</w:t>
      </w:r>
      <w:r>
        <w:rPr>
          <w:spacing w:val="1"/>
          <w:sz w:val="26"/>
        </w:rPr>
        <w:t>с</w:t>
      </w:r>
      <w:r>
        <w:rPr>
          <w:spacing w:val="-2"/>
          <w:sz w:val="26"/>
        </w:rPr>
        <w:t>к</w:t>
      </w:r>
      <w:r>
        <w:rPr>
          <w:sz w:val="26"/>
        </w:rPr>
        <w:t>ий</w:t>
      </w:r>
      <w:r>
        <w:rPr>
          <w:spacing w:val="-8"/>
          <w:sz w:val="26"/>
        </w:rPr>
        <w:t xml:space="preserve"> </w:t>
      </w:r>
      <w:r>
        <w:rPr>
          <w:sz w:val="26"/>
        </w:rPr>
        <w:t>спе</w:t>
      </w:r>
      <w:r>
        <w:rPr>
          <w:spacing w:val="1"/>
          <w:sz w:val="26"/>
        </w:rPr>
        <w:t>ц</w:t>
      </w:r>
      <w:r>
        <w:rPr>
          <w:spacing w:val="2"/>
          <w:sz w:val="26"/>
        </w:rPr>
        <w:t>и</w:t>
      </w:r>
      <w:r>
        <w:rPr>
          <w:sz w:val="26"/>
        </w:rPr>
        <w:t>алист</w:t>
      </w:r>
      <w:r>
        <w:rPr>
          <w:spacing w:val="-6"/>
          <w:sz w:val="26"/>
        </w:rPr>
        <w:t xml:space="preserve"> </w:t>
      </w:r>
      <w:r>
        <w:rPr>
          <w:sz w:val="26"/>
        </w:rPr>
        <w:t>дол</w:t>
      </w:r>
      <w:r>
        <w:rPr>
          <w:spacing w:val="1"/>
          <w:sz w:val="26"/>
        </w:rPr>
        <w:t>ж</w:t>
      </w:r>
      <w:r>
        <w:rPr>
          <w:sz w:val="26"/>
        </w:rPr>
        <w:t>ен:</w:t>
      </w:r>
    </w:p>
    <w:p w14:paraId="A4120000">
      <w:pPr>
        <w:pStyle w:val="Style_2"/>
        <w:widowControl w:val="1"/>
        <w:tabs>
          <w:tab w:leader="none" w:pos="10773" w:val="left"/>
        </w:tabs>
        <w:spacing w:line="300" w:lineRule="exact"/>
        <w:ind w:firstLine="709" w:left="0" w:right="145"/>
      </w:pPr>
      <w:r>
        <w:t>по</w:t>
      </w:r>
      <w:r>
        <w:rPr>
          <w:spacing w:val="2"/>
        </w:rPr>
        <w:t>л</w:t>
      </w:r>
      <w:r>
        <w:rPr>
          <w:spacing w:val="-6"/>
        </w:rPr>
        <w:t>у</w:t>
      </w:r>
      <w:r>
        <w:rPr>
          <w:spacing w:val="1"/>
        </w:rPr>
        <w:t>ч</w:t>
      </w:r>
      <w:r>
        <w:t>и</w:t>
      </w:r>
      <w:r>
        <w:rPr>
          <w:spacing w:val="2"/>
        </w:rPr>
        <w:t>т</w:t>
      </w:r>
      <w:r>
        <w:t>ь</w:t>
      </w:r>
      <w:r>
        <w:rPr>
          <w:spacing w:val="5"/>
        </w:rPr>
        <w:t xml:space="preserve"> </w:t>
      </w:r>
      <w:r>
        <w:t>из</w:t>
      </w:r>
      <w:r>
        <w:rPr>
          <w:spacing w:val="7"/>
        </w:rPr>
        <w:t xml:space="preserve"> </w:t>
      </w:r>
      <w:r>
        <w:t>РЦОИ</w:t>
      </w:r>
      <w:r>
        <w:rPr>
          <w:spacing w:val="10"/>
        </w:rPr>
        <w:t xml:space="preserve"> </w:t>
      </w:r>
      <w:r>
        <w:rPr>
          <w:spacing w:val="2"/>
        </w:rPr>
        <w:t>п</w:t>
      </w:r>
      <w:r>
        <w:t>еречень</w:t>
      </w:r>
      <w:r>
        <w:rPr>
          <w:spacing w:val="5"/>
        </w:rPr>
        <w:t xml:space="preserve"> </w:t>
      </w:r>
      <w:r>
        <w:rPr>
          <w:spacing w:val="2"/>
        </w:rPr>
        <w:t>с</w:t>
      </w:r>
      <w:r>
        <w:t>тандарт</w:t>
      </w:r>
      <w:r>
        <w:rPr>
          <w:spacing w:val="2"/>
        </w:rPr>
        <w:t>н</w:t>
      </w:r>
      <w:r>
        <w:t>ого</w:t>
      </w:r>
      <w:r>
        <w:rPr>
          <w:spacing w:val="8"/>
        </w:rPr>
        <w:t xml:space="preserve"> </w:t>
      </w:r>
      <w:r>
        <w:t>П</w:t>
      </w:r>
      <w:r>
        <w:rPr>
          <w:spacing w:val="1"/>
        </w:rPr>
        <w:t>О</w:t>
      </w:r>
      <w:r>
        <w:t>,</w:t>
      </w:r>
      <w:r>
        <w:rPr>
          <w:spacing w:val="6"/>
        </w:rPr>
        <w:t xml:space="preserve"> </w:t>
      </w:r>
      <w:r>
        <w:t>предоста</w:t>
      </w:r>
      <w:r>
        <w:rPr>
          <w:spacing w:val="1"/>
        </w:rPr>
        <w:t>в</w:t>
      </w:r>
      <w:r>
        <w:t>ляем</w:t>
      </w:r>
      <w:r>
        <w:rPr>
          <w:spacing w:val="1"/>
        </w:rPr>
        <w:t>о</w:t>
      </w:r>
      <w:r>
        <w:t>го</w:t>
      </w:r>
      <w:r>
        <w:rPr>
          <w:spacing w:val="6"/>
        </w:rPr>
        <w:t xml:space="preserve"> </w:t>
      </w:r>
      <w:r>
        <w:t>о</w:t>
      </w:r>
      <w:r>
        <w:rPr>
          <w:spacing w:val="4"/>
        </w:rPr>
        <w:t>б</w:t>
      </w:r>
      <w:r>
        <w:rPr>
          <w:spacing w:val="-6"/>
        </w:rPr>
        <w:t>у</w:t>
      </w:r>
      <w:r>
        <w:rPr>
          <w:spacing w:val="-1"/>
        </w:rPr>
        <w:t>ч</w:t>
      </w:r>
      <w:r>
        <w:t>а</w:t>
      </w:r>
      <w:r>
        <w:rPr>
          <w:spacing w:val="3"/>
        </w:rPr>
        <w:t>ю</w:t>
      </w:r>
      <w:r>
        <w:t>щ</w:t>
      </w:r>
      <w:r>
        <w:rPr>
          <w:spacing w:val="1"/>
        </w:rPr>
        <w:t>е</w:t>
      </w:r>
      <w:r>
        <w:rPr>
          <w:spacing w:val="3"/>
        </w:rPr>
        <w:t>м</w:t>
      </w:r>
      <w:r>
        <w:rPr>
          <w:spacing w:val="-6"/>
        </w:rPr>
        <w:t>у</w:t>
      </w:r>
      <w:r>
        <w:t>ся</w:t>
      </w:r>
      <w:r>
        <w:rPr>
          <w:spacing w:val="6"/>
        </w:rPr>
        <w:t xml:space="preserve"> </w:t>
      </w:r>
      <w:r>
        <w:t>во время</w:t>
      </w:r>
      <w:r>
        <w:rPr>
          <w:spacing w:val="52"/>
        </w:rPr>
        <w:t xml:space="preserve"> </w:t>
      </w:r>
      <w:r>
        <w:rPr>
          <w:spacing w:val="1"/>
        </w:rPr>
        <w:t>э</w:t>
      </w:r>
      <w:r>
        <w:rPr>
          <w:spacing w:val="-2"/>
        </w:rPr>
        <w:t>к</w:t>
      </w:r>
      <w:r>
        <w:t>з</w:t>
      </w:r>
      <w:r>
        <w:rPr>
          <w:spacing w:val="2"/>
        </w:rPr>
        <w:t>а</w:t>
      </w:r>
      <w:r>
        <w:rPr>
          <w:spacing w:val="-1"/>
        </w:rPr>
        <w:t>м</w:t>
      </w:r>
      <w:r>
        <w:t>ена,</w:t>
      </w:r>
      <w:r>
        <w:rPr>
          <w:spacing w:val="52"/>
        </w:rPr>
        <w:t xml:space="preserve"> </w:t>
      </w:r>
      <w:r>
        <w:t>оп</w:t>
      </w:r>
      <w:r>
        <w:rPr>
          <w:spacing w:val="2"/>
        </w:rPr>
        <w:t>р</w:t>
      </w:r>
      <w:r>
        <w:t>еделе</w:t>
      </w:r>
      <w:r>
        <w:rPr>
          <w:spacing w:val="1"/>
        </w:rPr>
        <w:t>н</w:t>
      </w:r>
      <w:r>
        <w:t>н</w:t>
      </w:r>
      <w:r>
        <w:rPr>
          <w:spacing w:val="1"/>
        </w:rPr>
        <w:t>ы</w:t>
      </w:r>
      <w:r>
        <w:t>й</w:t>
      </w:r>
      <w:r>
        <w:rPr>
          <w:spacing w:val="52"/>
        </w:rPr>
        <w:t xml:space="preserve"> </w:t>
      </w:r>
      <w:r>
        <w:t>ОИ</w:t>
      </w:r>
      <w:r>
        <w:rPr>
          <w:spacing w:val="3"/>
        </w:rPr>
        <w:t>В</w:t>
      </w:r>
      <w:r>
        <w:t>,</w:t>
      </w:r>
      <w:r>
        <w:rPr>
          <w:spacing w:val="52"/>
        </w:rPr>
        <w:t xml:space="preserve"> </w:t>
      </w:r>
      <w:r>
        <w:t>и</w:t>
      </w:r>
      <w:r>
        <w:rPr>
          <w:spacing w:val="56"/>
        </w:rPr>
        <w:t xml:space="preserve"> </w:t>
      </w:r>
      <w:r>
        <w:t>дистри</w:t>
      </w:r>
      <w:r>
        <w:rPr>
          <w:spacing w:val="5"/>
        </w:rPr>
        <w:t>б</w:t>
      </w:r>
      <w:r>
        <w:rPr>
          <w:spacing w:val="-6"/>
        </w:rPr>
        <w:t>у</w:t>
      </w:r>
      <w:r>
        <w:t>тивы</w:t>
      </w:r>
      <w:r>
        <w:rPr>
          <w:spacing w:val="55"/>
        </w:rPr>
        <w:t xml:space="preserve"> </w:t>
      </w:r>
      <w:r>
        <w:rPr>
          <w:spacing w:val="-1"/>
        </w:rPr>
        <w:t>э</w:t>
      </w:r>
      <w:r>
        <w:t>т</w:t>
      </w:r>
      <w:r>
        <w:rPr>
          <w:spacing w:val="1"/>
        </w:rPr>
        <w:t>о</w:t>
      </w:r>
      <w:r>
        <w:t>го</w:t>
      </w:r>
      <w:r>
        <w:rPr>
          <w:spacing w:val="53"/>
        </w:rPr>
        <w:t xml:space="preserve"> </w:t>
      </w:r>
      <w:r>
        <w:t>ПО</w:t>
      </w:r>
      <w:r>
        <w:rPr>
          <w:spacing w:val="54"/>
        </w:rPr>
        <w:t xml:space="preserve"> </w:t>
      </w:r>
      <w:r>
        <w:t>(т</w:t>
      </w:r>
      <w:r>
        <w:rPr>
          <w:spacing w:val="1"/>
        </w:rPr>
        <w:t>е</w:t>
      </w:r>
      <w:r>
        <w:rPr>
          <w:spacing w:val="-2"/>
        </w:rPr>
        <w:t>к</w:t>
      </w:r>
      <w:r>
        <w:t>ст</w:t>
      </w:r>
      <w:r>
        <w:rPr>
          <w:spacing w:val="1"/>
        </w:rPr>
        <w:t>о</w:t>
      </w:r>
      <w:r>
        <w:t>вые</w:t>
      </w:r>
      <w:r>
        <w:rPr>
          <w:spacing w:val="52"/>
        </w:rPr>
        <w:t xml:space="preserve"> </w:t>
      </w:r>
      <w:r>
        <w:t>ред</w:t>
      </w:r>
      <w:r>
        <w:rPr>
          <w:spacing w:val="2"/>
        </w:rPr>
        <w:t>а</w:t>
      </w:r>
      <w:r>
        <w:rPr>
          <w:spacing w:val="-2"/>
        </w:rPr>
        <w:t>к</w:t>
      </w:r>
      <w:r>
        <w:t>торы, реда</w:t>
      </w:r>
      <w:r>
        <w:rPr>
          <w:spacing w:val="-1"/>
        </w:rPr>
        <w:t>к</w:t>
      </w:r>
      <w:r>
        <w:rPr>
          <w:spacing w:val="1"/>
        </w:rPr>
        <w:t>т</w:t>
      </w:r>
      <w:r>
        <w:t xml:space="preserve">оры </w:t>
      </w:r>
      <w:r>
        <w:rPr>
          <w:spacing w:val="-1"/>
        </w:rPr>
        <w:t>э</w:t>
      </w:r>
      <w:r>
        <w:t>л</w:t>
      </w:r>
      <w:r>
        <w:rPr>
          <w:spacing w:val="2"/>
        </w:rPr>
        <w:t>е</w:t>
      </w:r>
      <w:r>
        <w:rPr>
          <w:spacing w:val="-2"/>
        </w:rPr>
        <w:t>к</w:t>
      </w:r>
      <w:r>
        <w:t>т</w:t>
      </w:r>
      <w:r>
        <w:rPr>
          <w:spacing w:val="1"/>
        </w:rPr>
        <w:t>р</w:t>
      </w:r>
      <w:r>
        <w:t>о</w:t>
      </w:r>
      <w:r>
        <w:rPr>
          <w:spacing w:val="2"/>
        </w:rPr>
        <w:t>н</w:t>
      </w:r>
      <w:r>
        <w:t>н</w:t>
      </w:r>
      <w:r>
        <w:rPr>
          <w:spacing w:val="1"/>
        </w:rPr>
        <w:t>ы</w:t>
      </w:r>
      <w:r>
        <w:t>х таблиц, среды прогр</w:t>
      </w:r>
      <w:r>
        <w:rPr>
          <w:spacing w:val="2"/>
        </w:rPr>
        <w:t>а</w:t>
      </w:r>
      <w:r>
        <w:rPr>
          <w:spacing w:val="-1"/>
        </w:rPr>
        <w:t>мм</w:t>
      </w:r>
      <w:r>
        <w:t>и</w:t>
      </w:r>
      <w:r>
        <w:rPr>
          <w:spacing w:val="2"/>
        </w:rPr>
        <w:t>р</w:t>
      </w:r>
      <w:r>
        <w:t>ован</w:t>
      </w:r>
      <w:r>
        <w:rPr>
          <w:spacing w:val="1"/>
        </w:rPr>
        <w:t>и</w:t>
      </w:r>
      <w:r>
        <w:t>я на я</w:t>
      </w:r>
      <w:r>
        <w:rPr>
          <w:spacing w:val="1"/>
        </w:rPr>
        <w:t>з</w:t>
      </w:r>
      <w:r>
        <w:t>ы</w:t>
      </w:r>
      <w:r>
        <w:rPr>
          <w:spacing w:val="-2"/>
        </w:rPr>
        <w:t>к</w:t>
      </w:r>
      <w:r>
        <w:t xml:space="preserve">ах: </w:t>
      </w:r>
      <w:r>
        <w:rPr>
          <w:spacing w:val="2"/>
        </w:rPr>
        <w:t>Ш</w:t>
      </w:r>
      <w:r>
        <w:rPr>
          <w:spacing w:val="-2"/>
        </w:rPr>
        <w:t>к</w:t>
      </w:r>
      <w:r>
        <w:rPr>
          <w:spacing w:val="2"/>
        </w:rPr>
        <w:t>о</w:t>
      </w:r>
      <w:r>
        <w:t>льн</w:t>
      </w:r>
      <w:r>
        <w:rPr>
          <w:spacing w:val="1"/>
        </w:rPr>
        <w:t>ы</w:t>
      </w:r>
      <w:r>
        <w:t>й алгори</w:t>
      </w:r>
      <w:r>
        <w:rPr>
          <w:spacing w:val="1"/>
        </w:rPr>
        <w:t>т</w:t>
      </w:r>
      <w:r>
        <w:rPr>
          <w:spacing w:val="-1"/>
        </w:rPr>
        <w:t>м</w:t>
      </w:r>
      <w:r>
        <w:t>иче</w:t>
      </w:r>
      <w:r>
        <w:rPr>
          <w:spacing w:val="2"/>
        </w:rPr>
        <w:t>с</w:t>
      </w:r>
      <w:r>
        <w:rPr>
          <w:spacing w:val="-2"/>
        </w:rPr>
        <w:t>к</w:t>
      </w:r>
      <w:r>
        <w:t>ий</w:t>
      </w:r>
      <w:r>
        <w:rPr>
          <w:spacing w:val="-10"/>
        </w:rPr>
        <w:t xml:space="preserve"> </w:t>
      </w:r>
      <w:r>
        <w:t>я</w:t>
      </w:r>
      <w:r>
        <w:rPr>
          <w:spacing w:val="1"/>
        </w:rPr>
        <w:t>з</w:t>
      </w:r>
      <w:r>
        <w:rPr>
          <w:spacing w:val="3"/>
        </w:rPr>
        <w:t>ы</w:t>
      </w:r>
      <w:r>
        <w:rPr>
          <w:spacing w:val="-2"/>
        </w:rPr>
        <w:t>к</w:t>
      </w:r>
      <w:r>
        <w:t>,</w:t>
      </w:r>
      <w:r>
        <w:rPr>
          <w:spacing w:val="-10"/>
        </w:rPr>
        <w:t xml:space="preserve"> </w:t>
      </w:r>
      <w:r>
        <w:t>С#,</w:t>
      </w:r>
      <w:r>
        <w:rPr>
          <w:spacing w:val="-8"/>
        </w:rPr>
        <w:t xml:space="preserve"> </w:t>
      </w:r>
      <w:r>
        <w:t>C++,</w:t>
      </w:r>
      <w:r>
        <w:rPr>
          <w:spacing w:val="-10"/>
        </w:rPr>
        <w:t xml:space="preserve"> </w:t>
      </w:r>
      <w:r>
        <w:t>P</w:t>
      </w:r>
      <w:r>
        <w:rPr>
          <w:spacing w:val="2"/>
        </w:rPr>
        <w:t>a</w:t>
      </w:r>
      <w:r>
        <w:t>scal,</w:t>
      </w:r>
      <w:r>
        <w:rPr>
          <w:spacing w:val="-10"/>
        </w:rPr>
        <w:t xml:space="preserve"> </w:t>
      </w:r>
      <w:r>
        <w:t>Ja</w:t>
      </w:r>
      <w:r>
        <w:rPr>
          <w:spacing w:val="2"/>
        </w:rPr>
        <w:t>v</w:t>
      </w:r>
      <w:r>
        <w:t>a,</w:t>
      </w:r>
      <w:r>
        <w:rPr>
          <w:spacing w:val="-10"/>
        </w:rPr>
        <w:t xml:space="preserve"> </w:t>
      </w:r>
      <w:r>
        <w:rPr>
          <w:spacing w:val="4"/>
        </w:rPr>
        <w:t>P</w:t>
      </w:r>
      <w:r>
        <w:rPr>
          <w:spacing w:val="-6"/>
        </w:rPr>
        <w:t>y</w:t>
      </w:r>
      <w:r>
        <w:t>tho</w:t>
      </w:r>
      <w:r>
        <w:rPr>
          <w:spacing w:val="3"/>
        </w:rPr>
        <w:t>n</w:t>
      </w:r>
      <w:r>
        <w:t>);</w:t>
      </w:r>
    </w:p>
    <w:p w14:paraId="A5120000">
      <w:pPr>
        <w:pStyle w:val="Style_2"/>
        <w:widowControl w:val="1"/>
        <w:tabs>
          <w:tab w:leader="none" w:pos="10773" w:val="left"/>
        </w:tabs>
        <w:spacing w:line="239" w:lineRule="auto"/>
        <w:ind w:firstLine="709" w:left="0" w:right="571"/>
      </w:pPr>
      <w:r>
        <w:t>провер</w:t>
      </w:r>
      <w:r>
        <w:rPr>
          <w:spacing w:val="1"/>
        </w:rPr>
        <w:t>и</w:t>
      </w:r>
      <w:r>
        <w:t>ть</w:t>
      </w:r>
      <w:r>
        <w:rPr>
          <w:spacing w:val="50"/>
        </w:rPr>
        <w:t xml:space="preserve"> </w:t>
      </w:r>
      <w:r>
        <w:rPr>
          <w:spacing w:val="2"/>
        </w:rPr>
        <w:t>с</w:t>
      </w:r>
      <w:r>
        <w:t>оотв</w:t>
      </w:r>
      <w:r>
        <w:rPr>
          <w:spacing w:val="1"/>
        </w:rPr>
        <w:t>е</w:t>
      </w:r>
      <w:r>
        <w:t>тс</w:t>
      </w:r>
      <w:r>
        <w:rPr>
          <w:spacing w:val="1"/>
        </w:rPr>
        <w:t>т</w:t>
      </w:r>
      <w:r>
        <w:t>вие</w:t>
      </w:r>
      <w:r>
        <w:rPr>
          <w:spacing w:val="52"/>
        </w:rPr>
        <w:t xml:space="preserve"> </w:t>
      </w:r>
      <w:r>
        <w:t>техниче</w:t>
      </w:r>
      <w:r>
        <w:rPr>
          <w:spacing w:val="2"/>
        </w:rPr>
        <w:t>с</w:t>
      </w:r>
      <w:r>
        <w:rPr>
          <w:spacing w:val="-2"/>
        </w:rPr>
        <w:t>к</w:t>
      </w:r>
      <w:r>
        <w:t>их</w:t>
      </w:r>
      <w:r>
        <w:rPr>
          <w:spacing w:val="51"/>
        </w:rPr>
        <w:t xml:space="preserve"> </w:t>
      </w:r>
      <w:r>
        <w:t>ха</w:t>
      </w:r>
      <w:r>
        <w:rPr>
          <w:spacing w:val="2"/>
        </w:rPr>
        <w:t>р</w:t>
      </w:r>
      <w:r>
        <w:t>а</w:t>
      </w:r>
      <w:r>
        <w:rPr>
          <w:spacing w:val="-2"/>
        </w:rPr>
        <w:t>к</w:t>
      </w:r>
      <w:r>
        <w:t>тери</w:t>
      </w:r>
      <w:r>
        <w:rPr>
          <w:spacing w:val="2"/>
        </w:rPr>
        <w:t>с</w:t>
      </w:r>
      <w:r>
        <w:t>тик</w:t>
      </w:r>
      <w:r>
        <w:rPr>
          <w:spacing w:val="52"/>
        </w:rPr>
        <w:t xml:space="preserve"> </w:t>
      </w:r>
      <w:r>
        <w:rPr>
          <w:spacing w:val="-2"/>
        </w:rPr>
        <w:t>к</w:t>
      </w:r>
      <w:r>
        <w:rPr>
          <w:spacing w:val="2"/>
        </w:rPr>
        <w:t>о</w:t>
      </w:r>
      <w:r>
        <w:rPr>
          <w:spacing w:val="-1"/>
        </w:rPr>
        <w:t>м</w:t>
      </w:r>
      <w:r>
        <w:t>пью</w:t>
      </w:r>
      <w:r>
        <w:rPr>
          <w:spacing w:val="2"/>
        </w:rPr>
        <w:t>т</w:t>
      </w:r>
      <w:r>
        <w:t>еров</w:t>
      </w:r>
      <w:r>
        <w:rPr>
          <w:spacing w:val="51"/>
        </w:rPr>
        <w:t xml:space="preserve"> </w:t>
      </w:r>
      <w:r>
        <w:t>(н</w:t>
      </w:r>
      <w:r>
        <w:rPr>
          <w:spacing w:val="5"/>
        </w:rPr>
        <w:t>о</w:t>
      </w:r>
      <w:r>
        <w:rPr>
          <w:spacing w:val="-6"/>
        </w:rPr>
        <w:t>у</w:t>
      </w:r>
      <w:r>
        <w:t>т</w:t>
      </w:r>
      <w:r>
        <w:rPr>
          <w:spacing w:val="4"/>
        </w:rPr>
        <w:t>б</w:t>
      </w:r>
      <w:r>
        <w:rPr>
          <w:spacing w:val="-6"/>
        </w:rPr>
        <w:t>у</w:t>
      </w:r>
      <w:r>
        <w:rPr>
          <w:spacing w:val="1"/>
        </w:rPr>
        <w:t>к</w:t>
      </w:r>
      <w:r>
        <w:t>ов</w:t>
      </w:r>
      <w:r>
        <w:rPr>
          <w:spacing w:val="8"/>
        </w:rPr>
        <w:t>)</w:t>
      </w:r>
      <w:r>
        <w:t>,</w:t>
      </w:r>
      <w:r>
        <w:rPr>
          <w:spacing w:val="51"/>
        </w:rPr>
        <w:t xml:space="preserve"> </w:t>
      </w:r>
      <w:r>
        <w:t xml:space="preserve">на </w:t>
      </w:r>
      <w:r>
        <w:rPr>
          <w:spacing w:val="-2"/>
        </w:rPr>
        <w:t>к</w:t>
      </w:r>
      <w:r>
        <w:t>оторые</w:t>
      </w:r>
      <w:r>
        <w:rPr>
          <w:spacing w:val="39"/>
        </w:rPr>
        <w:t xml:space="preserve"> </w:t>
      </w:r>
      <w:r>
        <w:rPr>
          <w:spacing w:val="4"/>
        </w:rPr>
        <w:t>б</w:t>
      </w:r>
      <w:r>
        <w:rPr>
          <w:spacing w:val="-6"/>
        </w:rPr>
        <w:t>у</w:t>
      </w:r>
      <w:r>
        <w:rPr>
          <w:spacing w:val="5"/>
        </w:rPr>
        <w:t>д</w:t>
      </w:r>
      <w:r>
        <w:rPr>
          <w:spacing w:val="-6"/>
        </w:rPr>
        <w:t>у</w:t>
      </w:r>
      <w:r>
        <w:t>т</w:t>
      </w:r>
      <w:r>
        <w:rPr>
          <w:spacing w:val="41"/>
        </w:rPr>
        <w:t xml:space="preserve"> </w:t>
      </w:r>
      <w:r>
        <w:rPr>
          <w:spacing w:val="-6"/>
        </w:rPr>
        <w:t>у</w:t>
      </w:r>
      <w:r>
        <w:rPr>
          <w:spacing w:val="2"/>
        </w:rPr>
        <w:t>с</w:t>
      </w:r>
      <w:r>
        <w:t>та</w:t>
      </w:r>
      <w:r>
        <w:rPr>
          <w:spacing w:val="2"/>
        </w:rPr>
        <w:t>н</w:t>
      </w:r>
      <w:r>
        <w:t>овлены</w:t>
      </w:r>
      <w:r>
        <w:rPr>
          <w:spacing w:val="38"/>
        </w:rPr>
        <w:t xml:space="preserve"> </w:t>
      </w:r>
      <w:r>
        <w:t>станц</w:t>
      </w:r>
      <w:r>
        <w:rPr>
          <w:spacing w:val="2"/>
        </w:rPr>
        <w:t>и</w:t>
      </w:r>
      <w:r>
        <w:t>и</w:t>
      </w:r>
      <w:r>
        <w:rPr>
          <w:spacing w:val="38"/>
        </w:rPr>
        <w:t xml:space="preserve"> </w:t>
      </w:r>
      <w:r>
        <w:t>КОГЭ,</w:t>
      </w:r>
      <w:r>
        <w:rPr>
          <w:spacing w:val="38"/>
        </w:rPr>
        <w:t xml:space="preserve"> </w:t>
      </w:r>
      <w:r>
        <w:t>предъявля</w:t>
      </w:r>
      <w:r>
        <w:rPr>
          <w:spacing w:val="2"/>
        </w:rPr>
        <w:t>е</w:t>
      </w:r>
      <w:r>
        <w:rPr>
          <w:spacing w:val="-1"/>
        </w:rPr>
        <w:t>м</w:t>
      </w:r>
      <w:r>
        <w:t>ым</w:t>
      </w:r>
      <w:r>
        <w:rPr>
          <w:spacing w:val="36"/>
        </w:rPr>
        <w:t xml:space="preserve"> </w:t>
      </w:r>
      <w:r>
        <w:rPr>
          <w:spacing w:val="1"/>
        </w:rPr>
        <w:t>т</w:t>
      </w:r>
      <w:r>
        <w:t>ребовани</w:t>
      </w:r>
      <w:r>
        <w:rPr>
          <w:spacing w:val="1"/>
        </w:rPr>
        <w:t>я</w:t>
      </w:r>
      <w:r>
        <w:t>м</w:t>
      </w:r>
      <w:r>
        <w:rPr>
          <w:spacing w:val="39"/>
        </w:rPr>
        <w:t xml:space="preserve"> </w:t>
      </w:r>
      <w:r>
        <w:t>для</w:t>
      </w:r>
      <w:r>
        <w:rPr>
          <w:spacing w:val="42"/>
        </w:rPr>
        <w:t xml:space="preserve"> </w:t>
      </w:r>
      <w:r>
        <w:rPr>
          <w:spacing w:val="-6"/>
        </w:rPr>
        <w:t>у</w:t>
      </w:r>
      <w:r>
        <w:rPr>
          <w:spacing w:val="2"/>
        </w:rPr>
        <w:t>с</w:t>
      </w:r>
      <w:r>
        <w:t>т</w:t>
      </w:r>
      <w:r>
        <w:rPr>
          <w:spacing w:val="1"/>
        </w:rPr>
        <w:t>а</w:t>
      </w:r>
      <w:r>
        <w:t>новки станции</w:t>
      </w:r>
      <w:r>
        <w:rPr>
          <w:spacing w:val="13"/>
        </w:rPr>
        <w:t xml:space="preserve"> </w:t>
      </w:r>
      <w:r>
        <w:t>КОГЭ,</w:t>
      </w:r>
      <w:r>
        <w:rPr>
          <w:spacing w:val="12"/>
        </w:rPr>
        <w:t xml:space="preserve"> </w:t>
      </w:r>
      <w:r>
        <w:t>а</w:t>
      </w:r>
      <w:r>
        <w:rPr>
          <w:spacing w:val="17"/>
        </w:rPr>
        <w:t xml:space="preserve"> </w:t>
      </w:r>
      <w:r>
        <w:t>также</w:t>
      </w:r>
      <w:r>
        <w:rPr>
          <w:spacing w:val="12"/>
        </w:rPr>
        <w:t xml:space="preserve"> </w:t>
      </w:r>
      <w:r>
        <w:rPr>
          <w:spacing w:val="-1"/>
        </w:rPr>
        <w:t>м</w:t>
      </w:r>
      <w:r>
        <w:t>инима</w:t>
      </w:r>
      <w:r>
        <w:rPr>
          <w:spacing w:val="2"/>
        </w:rPr>
        <w:t>л</w:t>
      </w:r>
      <w:r>
        <w:t>ьным</w:t>
      </w:r>
      <w:r>
        <w:rPr>
          <w:spacing w:val="12"/>
        </w:rPr>
        <w:t xml:space="preserve"> </w:t>
      </w:r>
      <w:r>
        <w:t>т</w:t>
      </w:r>
      <w:r>
        <w:rPr>
          <w:spacing w:val="1"/>
        </w:rPr>
        <w:t>р</w:t>
      </w:r>
      <w:r>
        <w:rPr>
          <w:spacing w:val="2"/>
        </w:rPr>
        <w:t>е</w:t>
      </w:r>
      <w:r>
        <w:t>бован</w:t>
      </w:r>
      <w:r>
        <w:rPr>
          <w:spacing w:val="1"/>
        </w:rPr>
        <w:t>и</w:t>
      </w:r>
      <w:r>
        <w:t>я</w:t>
      </w:r>
      <w:r>
        <w:rPr>
          <w:spacing w:val="3"/>
        </w:rPr>
        <w:t>м</w:t>
      </w:r>
      <w:r>
        <w:t>,</w:t>
      </w:r>
      <w:r>
        <w:rPr>
          <w:spacing w:val="12"/>
        </w:rPr>
        <w:t xml:space="preserve"> </w:t>
      </w:r>
      <w:r>
        <w:t>обес</w:t>
      </w:r>
      <w:r>
        <w:rPr>
          <w:spacing w:val="2"/>
        </w:rPr>
        <w:t>п</w:t>
      </w:r>
      <w:r>
        <w:t>ечи</w:t>
      </w:r>
      <w:r>
        <w:rPr>
          <w:spacing w:val="2"/>
        </w:rPr>
        <w:t>в</w:t>
      </w:r>
      <w:r>
        <w:t>ающим</w:t>
      </w:r>
      <w:r>
        <w:rPr>
          <w:spacing w:val="12"/>
        </w:rPr>
        <w:t xml:space="preserve"> </w:t>
      </w:r>
      <w:r>
        <w:t>с</w:t>
      </w:r>
      <w:r>
        <w:rPr>
          <w:spacing w:val="1"/>
        </w:rPr>
        <w:t>т</w:t>
      </w:r>
      <w:r>
        <w:t>абиль</w:t>
      </w:r>
      <w:r>
        <w:rPr>
          <w:spacing w:val="4"/>
        </w:rPr>
        <w:t>н</w:t>
      </w:r>
      <w:r>
        <w:rPr>
          <w:spacing w:val="-6"/>
        </w:rPr>
        <w:t>у</w:t>
      </w:r>
      <w:r>
        <w:t>ю</w:t>
      </w:r>
      <w:r>
        <w:rPr>
          <w:spacing w:val="13"/>
        </w:rPr>
        <w:t xml:space="preserve"> </w:t>
      </w:r>
      <w:r>
        <w:rPr>
          <w:spacing w:val="2"/>
        </w:rPr>
        <w:t>р</w:t>
      </w:r>
      <w:r>
        <w:t>або</w:t>
      </w:r>
      <w:r>
        <w:rPr>
          <w:spacing w:val="4"/>
        </w:rPr>
        <w:t>т</w:t>
      </w:r>
      <w:r>
        <w:t>у версий</w:t>
      </w:r>
      <w:r>
        <w:rPr>
          <w:spacing w:val="56"/>
        </w:rPr>
        <w:t xml:space="preserve"> </w:t>
      </w:r>
      <w:r>
        <w:t>станд</w:t>
      </w:r>
      <w:r>
        <w:rPr>
          <w:spacing w:val="2"/>
        </w:rPr>
        <w:t>а</w:t>
      </w:r>
      <w:r>
        <w:t>ртно</w:t>
      </w:r>
      <w:r>
        <w:rPr>
          <w:spacing w:val="1"/>
        </w:rPr>
        <w:t>г</w:t>
      </w:r>
      <w:r>
        <w:t>о</w:t>
      </w:r>
      <w:r>
        <w:rPr>
          <w:spacing w:val="57"/>
        </w:rPr>
        <w:t xml:space="preserve"> </w:t>
      </w:r>
      <w:r>
        <w:t>ПО,</w:t>
      </w:r>
      <w:r>
        <w:rPr>
          <w:spacing w:val="56"/>
        </w:rPr>
        <w:t xml:space="preserve"> </w:t>
      </w:r>
      <w:r>
        <w:t>пред</w:t>
      </w:r>
      <w:r>
        <w:rPr>
          <w:spacing w:val="2"/>
        </w:rPr>
        <w:t>о</w:t>
      </w:r>
      <w:r>
        <w:t>ставля</w:t>
      </w:r>
      <w:r>
        <w:rPr>
          <w:spacing w:val="2"/>
        </w:rPr>
        <w:t>е</w:t>
      </w:r>
      <w:r>
        <w:rPr>
          <w:spacing w:val="1"/>
        </w:rPr>
        <w:t>м</w:t>
      </w:r>
      <w:r>
        <w:t>ого</w:t>
      </w:r>
      <w:r>
        <w:rPr>
          <w:spacing w:val="64"/>
        </w:rPr>
        <w:t xml:space="preserve"> </w:t>
      </w:r>
      <w:r>
        <w:rPr>
          <w:spacing w:val="-6"/>
        </w:rPr>
        <w:t>у</w:t>
      </w:r>
      <w:r>
        <w:rPr>
          <w:spacing w:val="1"/>
        </w:rPr>
        <w:t>ч</w:t>
      </w:r>
      <w:r>
        <w:t>астн</w:t>
      </w:r>
      <w:r>
        <w:rPr>
          <w:spacing w:val="2"/>
        </w:rPr>
        <w:t>и</w:t>
      </w:r>
      <w:r>
        <w:rPr>
          <w:spacing w:val="3"/>
        </w:rPr>
        <w:t>к</w:t>
      </w:r>
      <w:r>
        <w:t>у</w:t>
      </w:r>
      <w:r>
        <w:rPr>
          <w:spacing w:val="51"/>
        </w:rPr>
        <w:t xml:space="preserve"> </w:t>
      </w:r>
      <w:r>
        <w:rPr>
          <w:spacing w:val="2"/>
        </w:rPr>
        <w:t>КОГЭ</w:t>
      </w:r>
      <w:r>
        <w:t>,</w:t>
      </w:r>
      <w:r>
        <w:rPr>
          <w:spacing w:val="55"/>
        </w:rPr>
        <w:t xml:space="preserve"> </w:t>
      </w:r>
      <w:r>
        <w:t>в</w:t>
      </w:r>
      <w:r>
        <w:rPr>
          <w:spacing w:val="-2"/>
        </w:rPr>
        <w:t>к</w:t>
      </w:r>
      <w:r>
        <w:t>л</w:t>
      </w:r>
      <w:r>
        <w:rPr>
          <w:spacing w:val="3"/>
        </w:rPr>
        <w:t>ю</w:t>
      </w:r>
      <w:r>
        <w:rPr>
          <w:spacing w:val="-1"/>
        </w:rPr>
        <w:t>ч</w:t>
      </w:r>
      <w:r>
        <w:t>ен</w:t>
      </w:r>
      <w:r>
        <w:rPr>
          <w:spacing w:val="1"/>
        </w:rPr>
        <w:t>н</w:t>
      </w:r>
      <w:r>
        <w:rPr>
          <w:spacing w:val="2"/>
        </w:rPr>
        <w:t>ы</w:t>
      </w:r>
      <w:r>
        <w:t>х</w:t>
      </w:r>
      <w:r>
        <w:rPr>
          <w:spacing w:val="57"/>
        </w:rPr>
        <w:t xml:space="preserve"> </w:t>
      </w:r>
      <w:r>
        <w:t>в</w:t>
      </w:r>
      <w:r>
        <w:rPr>
          <w:spacing w:val="56"/>
        </w:rPr>
        <w:t xml:space="preserve"> </w:t>
      </w:r>
      <w:r>
        <w:t>пе</w:t>
      </w:r>
      <w:r>
        <w:rPr>
          <w:spacing w:val="2"/>
        </w:rPr>
        <w:t>р</w:t>
      </w:r>
      <w:r>
        <w:t>ечень, определенн</w:t>
      </w:r>
      <w:r>
        <w:rPr>
          <w:spacing w:val="1"/>
        </w:rPr>
        <w:t>ы</w:t>
      </w:r>
      <w:r>
        <w:t>й</w:t>
      </w:r>
      <w:r>
        <w:rPr>
          <w:spacing w:val="-22"/>
        </w:rPr>
        <w:t xml:space="preserve"> </w:t>
      </w:r>
      <w:r>
        <w:t>ОИ</w:t>
      </w:r>
      <w:r>
        <w:rPr>
          <w:spacing w:val="-1"/>
        </w:rPr>
        <w:t>В</w:t>
      </w:r>
      <w:r>
        <w:t>;</w:t>
      </w:r>
    </w:p>
    <w:p w14:paraId="A6120000">
      <w:pPr>
        <w:pStyle w:val="Style_2"/>
        <w:widowControl w:val="1"/>
        <w:tabs>
          <w:tab w:leader="none" w:pos="10773" w:val="left"/>
        </w:tabs>
        <w:spacing w:before="2" w:line="300" w:lineRule="exact"/>
        <w:ind w:firstLine="709" w:left="0" w:right="571"/>
      </w:pPr>
      <w:r>
        <w:rPr>
          <w:spacing w:val="-6"/>
        </w:rPr>
        <w:t>у</w:t>
      </w:r>
      <w:r>
        <w:rPr>
          <w:spacing w:val="2"/>
        </w:rPr>
        <w:t>с</w:t>
      </w:r>
      <w:r>
        <w:rPr>
          <w:spacing w:val="1"/>
        </w:rPr>
        <w:t>т</w:t>
      </w:r>
      <w:r>
        <w:t>анов</w:t>
      </w:r>
      <w:r>
        <w:rPr>
          <w:spacing w:val="1"/>
        </w:rPr>
        <w:t>ит</w:t>
      </w:r>
      <w:r>
        <w:rPr>
          <w:spacing w:val="2"/>
        </w:rPr>
        <w:t>ь</w:t>
      </w:r>
      <w:r>
        <w:rPr>
          <w:spacing w:val="29"/>
        </w:rPr>
        <w:t xml:space="preserve"> </w:t>
      </w:r>
      <w:r>
        <w:t>(нача</w:t>
      </w:r>
      <w:r>
        <w:rPr>
          <w:spacing w:val="1"/>
        </w:rPr>
        <w:t>т</w:t>
      </w:r>
      <w:r>
        <w:t>ь</w:t>
      </w:r>
      <w:r>
        <w:rPr>
          <w:spacing w:val="53"/>
        </w:rPr>
        <w:t xml:space="preserve"> </w:t>
      </w:r>
      <w:r>
        <w:rPr>
          <w:spacing w:val="-3"/>
        </w:rPr>
        <w:t>у</w:t>
      </w:r>
      <w:r>
        <w:t>станов</w:t>
      </w:r>
      <w:r>
        <w:rPr>
          <w:spacing w:val="3"/>
        </w:rPr>
        <w:t>к</w:t>
      </w:r>
      <w:r>
        <w:rPr>
          <w:spacing w:val="-6"/>
        </w:rPr>
        <w:t>у</w:t>
      </w:r>
      <w:r>
        <w:t>)</w:t>
      </w:r>
      <w:r>
        <w:rPr>
          <w:spacing w:val="52"/>
        </w:rPr>
        <w:t xml:space="preserve"> </w:t>
      </w:r>
      <w:r>
        <w:t>на</w:t>
      </w:r>
      <w:r>
        <w:rPr>
          <w:spacing w:val="51"/>
        </w:rPr>
        <w:t xml:space="preserve"> </w:t>
      </w:r>
      <w:r>
        <w:rPr>
          <w:spacing w:val="-2"/>
        </w:rPr>
        <w:t>к</w:t>
      </w:r>
      <w:r>
        <w:rPr>
          <w:spacing w:val="2"/>
        </w:rPr>
        <w:t>о</w:t>
      </w:r>
      <w:r>
        <w:rPr>
          <w:spacing w:val="-1"/>
        </w:rPr>
        <w:t>м</w:t>
      </w:r>
      <w:r>
        <w:t>п</w:t>
      </w:r>
      <w:r>
        <w:rPr>
          <w:spacing w:val="2"/>
        </w:rPr>
        <w:t>ь</w:t>
      </w:r>
      <w:r>
        <w:t>ютеры</w:t>
      </w:r>
      <w:r>
        <w:rPr>
          <w:spacing w:val="50"/>
        </w:rPr>
        <w:t xml:space="preserve"> </w:t>
      </w:r>
      <w:r>
        <w:t>(н</w:t>
      </w:r>
      <w:r>
        <w:rPr>
          <w:spacing w:val="5"/>
        </w:rPr>
        <w:t>о</w:t>
      </w:r>
      <w:r>
        <w:rPr>
          <w:spacing w:val="-6"/>
        </w:rPr>
        <w:t>у</w:t>
      </w:r>
      <w:r>
        <w:rPr>
          <w:spacing w:val="1"/>
        </w:rPr>
        <w:t>т</w:t>
      </w:r>
      <w:r>
        <w:rPr>
          <w:spacing w:val="4"/>
        </w:rPr>
        <w:t>б</w:t>
      </w:r>
      <w:r>
        <w:rPr>
          <w:spacing w:val="-6"/>
        </w:rPr>
        <w:t>у</w:t>
      </w:r>
      <w:r>
        <w:rPr>
          <w:spacing w:val="-2"/>
        </w:rPr>
        <w:t>к</w:t>
      </w:r>
      <w:r>
        <w:t>и</w:t>
      </w:r>
      <w:r>
        <w:rPr>
          <w:spacing w:val="2"/>
        </w:rPr>
        <w:t>)</w:t>
      </w:r>
      <w:r>
        <w:t>,</w:t>
      </w:r>
      <w:r>
        <w:rPr>
          <w:spacing w:val="48"/>
        </w:rPr>
        <w:t xml:space="preserve"> </w:t>
      </w:r>
      <w:r>
        <w:rPr>
          <w:spacing w:val="2"/>
        </w:rPr>
        <w:t>п</w:t>
      </w:r>
      <w:r>
        <w:t>редназначенные</w:t>
      </w:r>
      <w:r>
        <w:rPr>
          <w:spacing w:val="49"/>
        </w:rPr>
        <w:t xml:space="preserve"> </w:t>
      </w:r>
      <w:r>
        <w:t>для ис</w:t>
      </w:r>
      <w:r>
        <w:rPr>
          <w:spacing w:val="1"/>
        </w:rPr>
        <w:t>п</w:t>
      </w:r>
      <w:r>
        <w:t>ользова</w:t>
      </w:r>
      <w:r>
        <w:rPr>
          <w:spacing w:val="1"/>
        </w:rPr>
        <w:t>н</w:t>
      </w:r>
      <w:r>
        <w:t>ия</w:t>
      </w:r>
      <w:r>
        <w:rPr>
          <w:spacing w:val="54"/>
        </w:rPr>
        <w:t xml:space="preserve"> </w:t>
      </w:r>
      <w:r>
        <w:t>в</w:t>
      </w:r>
      <w:r>
        <w:rPr>
          <w:spacing w:val="55"/>
        </w:rPr>
        <w:t xml:space="preserve"> </w:t>
      </w:r>
      <w:r>
        <w:rPr>
          <w:spacing w:val="-2"/>
        </w:rPr>
        <w:t>к</w:t>
      </w:r>
      <w:r>
        <w:t>а</w:t>
      </w:r>
      <w:r>
        <w:rPr>
          <w:spacing w:val="1"/>
        </w:rPr>
        <w:t>ч</w:t>
      </w:r>
      <w:r>
        <w:t>естве</w:t>
      </w:r>
      <w:r>
        <w:rPr>
          <w:spacing w:val="54"/>
        </w:rPr>
        <w:t xml:space="preserve"> </w:t>
      </w:r>
      <w:r>
        <w:t>станций</w:t>
      </w:r>
      <w:r>
        <w:rPr>
          <w:spacing w:val="56"/>
        </w:rPr>
        <w:t xml:space="preserve"> </w:t>
      </w:r>
      <w:r>
        <w:t>КОГЭ,</w:t>
      </w:r>
      <w:r>
        <w:rPr>
          <w:spacing w:val="54"/>
        </w:rPr>
        <w:t xml:space="preserve"> </w:t>
      </w:r>
      <w:r>
        <w:t>станда</w:t>
      </w:r>
      <w:r>
        <w:rPr>
          <w:spacing w:val="5"/>
        </w:rPr>
        <w:t>р</w:t>
      </w:r>
      <w:r>
        <w:t>т</w:t>
      </w:r>
      <w:r>
        <w:rPr>
          <w:spacing w:val="2"/>
        </w:rPr>
        <w:t>н</w:t>
      </w:r>
      <w:r>
        <w:t>ое</w:t>
      </w:r>
      <w:r>
        <w:rPr>
          <w:spacing w:val="53"/>
        </w:rPr>
        <w:t xml:space="preserve"> </w:t>
      </w:r>
      <w:r>
        <w:t>ПО,</w:t>
      </w:r>
      <w:r>
        <w:rPr>
          <w:spacing w:val="54"/>
        </w:rPr>
        <w:t xml:space="preserve"> </w:t>
      </w:r>
      <w:r>
        <w:rPr>
          <w:spacing w:val="2"/>
        </w:rPr>
        <w:t>п</w:t>
      </w:r>
      <w:r>
        <w:t>редоставля</w:t>
      </w:r>
      <w:r>
        <w:rPr>
          <w:spacing w:val="2"/>
        </w:rPr>
        <w:t>е</w:t>
      </w:r>
      <w:r>
        <w:rPr>
          <w:spacing w:val="-1"/>
        </w:rPr>
        <w:t>м</w:t>
      </w:r>
      <w:r>
        <w:t>ое</w:t>
      </w:r>
      <w:r>
        <w:rPr>
          <w:spacing w:val="60"/>
        </w:rPr>
        <w:t xml:space="preserve"> </w:t>
      </w:r>
      <w:r>
        <w:rPr>
          <w:spacing w:val="-6"/>
        </w:rPr>
        <w:t>у</w:t>
      </w:r>
      <w:r>
        <w:rPr>
          <w:spacing w:val="1"/>
        </w:rPr>
        <w:t>ч</w:t>
      </w:r>
      <w:r>
        <w:t>а</w:t>
      </w:r>
      <w:r>
        <w:rPr>
          <w:spacing w:val="2"/>
        </w:rPr>
        <w:t>с</w:t>
      </w:r>
      <w:r>
        <w:t>тни</w:t>
      </w:r>
      <w:r>
        <w:rPr>
          <w:spacing w:val="3"/>
        </w:rPr>
        <w:t>к</w:t>
      </w:r>
      <w:r>
        <w:t xml:space="preserve">у </w:t>
      </w:r>
      <w:r>
        <w:rPr>
          <w:spacing w:val="-1"/>
        </w:rPr>
        <w:t>э</w:t>
      </w:r>
      <w:r>
        <w:rPr>
          <w:spacing w:val="-2"/>
        </w:rPr>
        <w:t>к</w:t>
      </w:r>
      <w:r>
        <w:t>з</w:t>
      </w:r>
      <w:r>
        <w:rPr>
          <w:spacing w:val="2"/>
        </w:rPr>
        <w:t>а</w:t>
      </w:r>
      <w:r>
        <w:rPr>
          <w:spacing w:val="-1"/>
        </w:rPr>
        <w:t>м</w:t>
      </w:r>
      <w:r>
        <w:t>ена</w:t>
      </w:r>
      <w:r>
        <w:rPr>
          <w:spacing w:val="9"/>
        </w:rPr>
        <w:t xml:space="preserve"> </w:t>
      </w:r>
      <w:r>
        <w:t>во</w:t>
      </w:r>
      <w:r>
        <w:rPr>
          <w:spacing w:val="10"/>
        </w:rPr>
        <w:t xml:space="preserve"> </w:t>
      </w:r>
      <w:r>
        <w:t>вр</w:t>
      </w:r>
      <w:r>
        <w:rPr>
          <w:spacing w:val="2"/>
        </w:rPr>
        <w:t>е</w:t>
      </w:r>
      <w:r>
        <w:rPr>
          <w:spacing w:val="-1"/>
        </w:rPr>
        <w:t>м</w:t>
      </w:r>
      <w:r>
        <w:t>я</w:t>
      </w:r>
      <w:r>
        <w:rPr>
          <w:spacing w:val="8"/>
        </w:rPr>
        <w:t xml:space="preserve"> </w:t>
      </w:r>
      <w:r>
        <w:rPr>
          <w:spacing w:val="1"/>
        </w:rPr>
        <w:t>эк</w:t>
      </w:r>
      <w:r>
        <w:t>замена</w:t>
      </w:r>
      <w:r>
        <w:rPr>
          <w:spacing w:val="11"/>
        </w:rPr>
        <w:t xml:space="preserve"> </w:t>
      </w:r>
      <w:r>
        <w:t>(т</w:t>
      </w:r>
      <w:r>
        <w:rPr>
          <w:spacing w:val="1"/>
        </w:rPr>
        <w:t>е</w:t>
      </w:r>
      <w:r>
        <w:rPr>
          <w:spacing w:val="-2"/>
        </w:rPr>
        <w:t>к</w:t>
      </w:r>
      <w:r>
        <w:rPr>
          <w:spacing w:val="2"/>
        </w:rPr>
        <w:t>с</w:t>
      </w:r>
      <w:r>
        <w:t>товые</w:t>
      </w:r>
      <w:r>
        <w:rPr>
          <w:spacing w:val="8"/>
        </w:rPr>
        <w:t xml:space="preserve"> </w:t>
      </w:r>
      <w:r>
        <w:t>р</w:t>
      </w:r>
      <w:r>
        <w:rPr>
          <w:spacing w:val="2"/>
        </w:rPr>
        <w:t>е</w:t>
      </w:r>
      <w:r>
        <w:t>да</w:t>
      </w:r>
      <w:r>
        <w:rPr>
          <w:spacing w:val="-2"/>
        </w:rPr>
        <w:t>к</w:t>
      </w:r>
      <w:r>
        <w:t>т</w:t>
      </w:r>
      <w:r>
        <w:rPr>
          <w:spacing w:val="1"/>
        </w:rPr>
        <w:t>о</w:t>
      </w:r>
      <w:r>
        <w:t>ры,</w:t>
      </w:r>
      <w:r>
        <w:rPr>
          <w:spacing w:val="8"/>
        </w:rPr>
        <w:t xml:space="preserve"> </w:t>
      </w:r>
      <w:r>
        <w:t>ред</w:t>
      </w:r>
      <w:r>
        <w:rPr>
          <w:spacing w:val="2"/>
        </w:rPr>
        <w:t>а</w:t>
      </w:r>
      <w:r>
        <w:rPr>
          <w:spacing w:val="-2"/>
        </w:rPr>
        <w:t>к</w:t>
      </w:r>
      <w:r>
        <w:t>т</w:t>
      </w:r>
      <w:r>
        <w:rPr>
          <w:spacing w:val="1"/>
        </w:rPr>
        <w:t>о</w:t>
      </w:r>
      <w:r>
        <w:t>ры</w:t>
      </w:r>
      <w:r>
        <w:rPr>
          <w:spacing w:val="9"/>
        </w:rPr>
        <w:t xml:space="preserve"> </w:t>
      </w:r>
      <w:r>
        <w:rPr>
          <w:spacing w:val="1"/>
        </w:rPr>
        <w:t>э</w:t>
      </w:r>
      <w:r>
        <w:t>ле</w:t>
      </w:r>
      <w:r>
        <w:rPr>
          <w:spacing w:val="-1"/>
        </w:rPr>
        <w:t>к</w:t>
      </w:r>
      <w:r>
        <w:t>тронн</w:t>
      </w:r>
      <w:r>
        <w:rPr>
          <w:spacing w:val="1"/>
        </w:rPr>
        <w:t>ы</w:t>
      </w:r>
      <w:r>
        <w:t>х</w:t>
      </w:r>
      <w:r>
        <w:rPr>
          <w:spacing w:val="9"/>
        </w:rPr>
        <w:t xml:space="preserve"> </w:t>
      </w:r>
      <w:r>
        <w:t>таблиц,</w:t>
      </w:r>
      <w:r>
        <w:rPr>
          <w:spacing w:val="16"/>
        </w:rPr>
        <w:t xml:space="preserve"> </w:t>
      </w:r>
      <w:r>
        <w:rPr>
          <w:spacing w:val="2"/>
        </w:rPr>
        <w:t>с</w:t>
      </w:r>
      <w:r>
        <w:t>реды прогр</w:t>
      </w:r>
      <w:r>
        <w:rPr>
          <w:spacing w:val="2"/>
        </w:rPr>
        <w:t>а</w:t>
      </w:r>
      <w:r>
        <w:rPr>
          <w:spacing w:val="-1"/>
        </w:rPr>
        <w:t>мм</w:t>
      </w:r>
      <w:r>
        <w:t>ир</w:t>
      </w:r>
      <w:r>
        <w:rPr>
          <w:spacing w:val="2"/>
        </w:rPr>
        <w:t>о</w:t>
      </w:r>
      <w:r>
        <w:t>ван</w:t>
      </w:r>
      <w:r>
        <w:rPr>
          <w:spacing w:val="1"/>
        </w:rPr>
        <w:t>и</w:t>
      </w:r>
      <w:r>
        <w:t>я</w:t>
      </w:r>
      <w:r>
        <w:rPr>
          <w:spacing w:val="46"/>
        </w:rPr>
        <w:t xml:space="preserve"> </w:t>
      </w:r>
      <w:r>
        <w:t>на</w:t>
      </w:r>
      <w:r>
        <w:rPr>
          <w:spacing w:val="47"/>
        </w:rPr>
        <w:t xml:space="preserve"> </w:t>
      </w:r>
      <w:r>
        <w:t>я</w:t>
      </w:r>
      <w:r>
        <w:rPr>
          <w:spacing w:val="1"/>
        </w:rPr>
        <w:t>з</w:t>
      </w:r>
      <w:r>
        <w:t>ы</w:t>
      </w:r>
      <w:r>
        <w:rPr>
          <w:spacing w:val="-2"/>
        </w:rPr>
        <w:t>к</w:t>
      </w:r>
      <w:r>
        <w:t>а</w:t>
      </w:r>
      <w:r>
        <w:rPr>
          <w:spacing w:val="2"/>
        </w:rPr>
        <w:t>х</w:t>
      </w:r>
      <w:r>
        <w:t>:</w:t>
      </w:r>
      <w:r>
        <w:rPr>
          <w:spacing w:val="47"/>
        </w:rPr>
        <w:t xml:space="preserve"> </w:t>
      </w:r>
      <w:r>
        <w:t>Ш</w:t>
      </w:r>
      <w:r>
        <w:rPr>
          <w:spacing w:val="-2"/>
        </w:rPr>
        <w:t>к</w:t>
      </w:r>
      <w:r>
        <w:t>о</w:t>
      </w:r>
      <w:r>
        <w:rPr>
          <w:spacing w:val="2"/>
        </w:rPr>
        <w:t>л</w:t>
      </w:r>
      <w:r>
        <w:t>ьный</w:t>
      </w:r>
      <w:r>
        <w:rPr>
          <w:spacing w:val="47"/>
        </w:rPr>
        <w:t xml:space="preserve"> </w:t>
      </w:r>
      <w:r>
        <w:t>алгори</w:t>
      </w:r>
      <w:r>
        <w:rPr>
          <w:spacing w:val="1"/>
        </w:rPr>
        <w:t>т</w:t>
      </w:r>
      <w:r>
        <w:rPr>
          <w:spacing w:val="-1"/>
        </w:rPr>
        <w:t>м</w:t>
      </w:r>
      <w:r>
        <w:t>иче</w:t>
      </w:r>
      <w:r>
        <w:rPr>
          <w:spacing w:val="2"/>
        </w:rPr>
        <w:t>с</w:t>
      </w:r>
      <w:r>
        <w:rPr>
          <w:spacing w:val="-2"/>
        </w:rPr>
        <w:t>к</w:t>
      </w:r>
      <w:r>
        <w:t>ий</w:t>
      </w:r>
      <w:r>
        <w:rPr>
          <w:spacing w:val="47"/>
        </w:rPr>
        <w:t xml:space="preserve"> </w:t>
      </w:r>
      <w:r>
        <w:t>я</w:t>
      </w:r>
      <w:r>
        <w:rPr>
          <w:spacing w:val="1"/>
        </w:rPr>
        <w:t>з</w:t>
      </w:r>
      <w:r>
        <w:t>ы</w:t>
      </w:r>
      <w:r>
        <w:rPr>
          <w:spacing w:val="-2"/>
        </w:rPr>
        <w:t>к</w:t>
      </w:r>
      <w:r>
        <w:t>,</w:t>
      </w:r>
      <w:r>
        <w:rPr>
          <w:spacing w:val="47"/>
        </w:rPr>
        <w:t xml:space="preserve"> </w:t>
      </w:r>
      <w:r>
        <w:t>С#,</w:t>
      </w:r>
      <w:r>
        <w:rPr>
          <w:spacing w:val="47"/>
        </w:rPr>
        <w:t xml:space="preserve"> </w:t>
      </w:r>
      <w:r>
        <w:t>C++,</w:t>
      </w:r>
      <w:r>
        <w:rPr>
          <w:spacing w:val="47"/>
        </w:rPr>
        <w:t xml:space="preserve"> </w:t>
      </w:r>
      <w:r>
        <w:t>Pasca</w:t>
      </w:r>
      <w:r>
        <w:rPr>
          <w:spacing w:val="2"/>
        </w:rPr>
        <w:t>l</w:t>
      </w:r>
      <w:r>
        <w:t>,</w:t>
      </w:r>
      <w:r>
        <w:rPr>
          <w:spacing w:val="48"/>
        </w:rPr>
        <w:t xml:space="preserve"> </w:t>
      </w:r>
      <w:r>
        <w:t xml:space="preserve">Java, </w:t>
      </w:r>
      <w:r>
        <w:rPr>
          <w:spacing w:val="2"/>
        </w:rPr>
        <w:t>P</w:t>
      </w:r>
      <w:r>
        <w:rPr>
          <w:spacing w:val="-6"/>
        </w:rPr>
        <w:t>y</w:t>
      </w:r>
      <w:r>
        <w:rPr>
          <w:spacing w:val="2"/>
        </w:rPr>
        <w:t>t</w:t>
      </w:r>
      <w:r>
        <w:t>ho</w:t>
      </w:r>
      <w:r>
        <w:rPr>
          <w:spacing w:val="1"/>
        </w:rPr>
        <w:t>n</w:t>
      </w:r>
      <w:r>
        <w:t>)</w:t>
      </w:r>
      <w:r>
        <w:rPr>
          <w:spacing w:val="-10"/>
        </w:rPr>
        <w:t xml:space="preserve"> </w:t>
      </w:r>
      <w:r>
        <w:t>в</w:t>
      </w:r>
      <w:r>
        <w:rPr>
          <w:spacing w:val="-6"/>
        </w:rPr>
        <w:t xml:space="preserve"> </w:t>
      </w:r>
      <w:r>
        <w:t>соотв</w:t>
      </w:r>
      <w:r>
        <w:rPr>
          <w:spacing w:val="2"/>
        </w:rPr>
        <w:t>е</w:t>
      </w:r>
      <w:r>
        <w:t>тс</w:t>
      </w:r>
      <w:r>
        <w:rPr>
          <w:spacing w:val="-1"/>
        </w:rPr>
        <w:t>т</w:t>
      </w:r>
      <w:r>
        <w:t>в</w:t>
      </w:r>
      <w:r>
        <w:rPr>
          <w:spacing w:val="2"/>
        </w:rPr>
        <w:t>и</w:t>
      </w:r>
      <w:r>
        <w:t>и</w:t>
      </w:r>
      <w:r>
        <w:rPr>
          <w:spacing w:val="-10"/>
        </w:rPr>
        <w:t xml:space="preserve"> </w:t>
      </w:r>
      <w:r>
        <w:t>с</w:t>
      </w:r>
      <w:r>
        <w:rPr>
          <w:spacing w:val="-9"/>
        </w:rPr>
        <w:t xml:space="preserve"> </w:t>
      </w:r>
      <w:r>
        <w:rPr>
          <w:spacing w:val="1"/>
        </w:rPr>
        <w:t>п</w:t>
      </w:r>
      <w:r>
        <w:t>еречн</w:t>
      </w:r>
      <w:r>
        <w:rPr>
          <w:spacing w:val="2"/>
        </w:rPr>
        <w:t>е</w:t>
      </w:r>
      <w:r>
        <w:rPr>
          <w:spacing w:val="-1"/>
        </w:rPr>
        <w:t>м</w:t>
      </w:r>
      <w:r>
        <w:t>,</w:t>
      </w:r>
      <w:r>
        <w:rPr>
          <w:spacing w:val="-9"/>
        </w:rPr>
        <w:t xml:space="preserve"> </w:t>
      </w:r>
      <w:r>
        <w:t>по</w:t>
      </w:r>
      <w:r>
        <w:rPr>
          <w:spacing w:val="5"/>
        </w:rPr>
        <w:t>л</w:t>
      </w:r>
      <w:r>
        <w:rPr>
          <w:spacing w:val="-6"/>
        </w:rPr>
        <w:t>у</w:t>
      </w:r>
      <w:r>
        <w:rPr>
          <w:spacing w:val="1"/>
        </w:rPr>
        <w:t>ч</w:t>
      </w:r>
      <w:r>
        <w:rPr>
          <w:spacing w:val="2"/>
        </w:rPr>
        <w:t>е</w:t>
      </w:r>
      <w:r>
        <w:t>нным</w:t>
      </w:r>
      <w:r>
        <w:rPr>
          <w:spacing w:val="-10"/>
        </w:rPr>
        <w:t xml:space="preserve"> </w:t>
      </w:r>
      <w:r>
        <w:t>из</w:t>
      </w:r>
      <w:r>
        <w:rPr>
          <w:spacing w:val="-8"/>
        </w:rPr>
        <w:t xml:space="preserve"> </w:t>
      </w:r>
      <w:r>
        <w:t>РЦО</w:t>
      </w:r>
      <w:r>
        <w:rPr>
          <w:spacing w:val="3"/>
        </w:rPr>
        <w:t>И</w:t>
      </w:r>
      <w:r>
        <w:t>;</w:t>
      </w:r>
    </w:p>
    <w:p w14:paraId="A7120000">
      <w:pPr>
        <w:pStyle w:val="Style_2"/>
        <w:widowControl w:val="1"/>
        <w:tabs>
          <w:tab w:leader="none" w:pos="10773" w:val="left"/>
        </w:tabs>
        <w:spacing w:line="298" w:lineRule="exact"/>
        <w:ind w:firstLine="709" w:left="0" w:right="571"/>
      </w:pPr>
      <w:r>
        <w:t>раз</w:t>
      </w:r>
      <w:r>
        <w:rPr>
          <w:spacing w:val="-1"/>
        </w:rPr>
        <w:t>м</w:t>
      </w:r>
      <w:r>
        <w:t>ести</w:t>
      </w:r>
      <w:r>
        <w:rPr>
          <w:spacing w:val="2"/>
        </w:rPr>
        <w:t>т</w:t>
      </w:r>
      <w:r>
        <w:t>ь</w:t>
      </w:r>
      <w:r>
        <w:rPr>
          <w:spacing w:val="-10"/>
        </w:rPr>
        <w:t xml:space="preserve"> </w:t>
      </w:r>
      <w:r>
        <w:t>ярл</w:t>
      </w:r>
      <w:r>
        <w:rPr>
          <w:spacing w:val="1"/>
        </w:rPr>
        <w:t>ы</w:t>
      </w:r>
      <w:r>
        <w:rPr>
          <w:spacing w:val="-2"/>
        </w:rPr>
        <w:t>к</w:t>
      </w:r>
      <w:r>
        <w:t>и</w:t>
      </w:r>
      <w:r>
        <w:rPr>
          <w:spacing w:val="-7"/>
        </w:rPr>
        <w:t xml:space="preserve"> </w:t>
      </w:r>
      <w:r>
        <w:t>д</w:t>
      </w:r>
      <w:r>
        <w:rPr>
          <w:spacing w:val="2"/>
        </w:rPr>
        <w:t>л</w:t>
      </w:r>
      <w:r>
        <w:t>я</w:t>
      </w:r>
      <w:r>
        <w:rPr>
          <w:spacing w:val="-10"/>
        </w:rPr>
        <w:t xml:space="preserve"> </w:t>
      </w:r>
      <w:r>
        <w:rPr>
          <w:spacing w:val="1"/>
        </w:rPr>
        <w:t>з</w:t>
      </w:r>
      <w:r>
        <w:t>а</w:t>
      </w:r>
      <w:r>
        <w:rPr>
          <w:spacing w:val="2"/>
        </w:rPr>
        <w:t>п</w:t>
      </w:r>
      <w:r>
        <w:rPr>
          <w:spacing w:val="-6"/>
        </w:rPr>
        <w:t>у</w:t>
      </w:r>
      <w:r>
        <w:rPr>
          <w:spacing w:val="2"/>
        </w:rPr>
        <w:t>с</w:t>
      </w:r>
      <w:r>
        <w:rPr>
          <w:spacing w:val="-2"/>
        </w:rPr>
        <w:t>к</w:t>
      </w:r>
      <w:r>
        <w:t>а</w:t>
      </w:r>
      <w:r>
        <w:rPr>
          <w:spacing w:val="-10"/>
        </w:rPr>
        <w:t xml:space="preserve"> </w:t>
      </w:r>
      <w:r>
        <w:t>ПО</w:t>
      </w:r>
      <w:r>
        <w:rPr>
          <w:spacing w:val="-9"/>
        </w:rPr>
        <w:t xml:space="preserve"> </w:t>
      </w:r>
      <w:r>
        <w:t>на</w:t>
      </w:r>
      <w:r>
        <w:rPr>
          <w:spacing w:val="-7"/>
        </w:rPr>
        <w:t xml:space="preserve"> </w:t>
      </w:r>
      <w:r>
        <w:t>раб</w:t>
      </w:r>
      <w:r>
        <w:rPr>
          <w:spacing w:val="2"/>
        </w:rPr>
        <w:t>о</w:t>
      </w:r>
      <w:r>
        <w:rPr>
          <w:spacing w:val="-1"/>
        </w:rPr>
        <w:t>ч</w:t>
      </w:r>
      <w:r>
        <w:t>ем</w:t>
      </w:r>
      <w:r>
        <w:rPr>
          <w:spacing w:val="-10"/>
        </w:rPr>
        <w:t xml:space="preserve"> </w:t>
      </w:r>
      <w:r>
        <w:rPr>
          <w:spacing w:val="1"/>
        </w:rPr>
        <w:t>с</w:t>
      </w:r>
      <w:r>
        <w:t>толе</w:t>
      </w:r>
      <w:r>
        <w:rPr>
          <w:spacing w:val="-10"/>
        </w:rPr>
        <w:t xml:space="preserve"> </w:t>
      </w:r>
      <w:r>
        <w:t>опе</w:t>
      </w:r>
      <w:r>
        <w:rPr>
          <w:spacing w:val="2"/>
        </w:rPr>
        <w:t>р</w:t>
      </w:r>
      <w:r>
        <w:t>ац</w:t>
      </w:r>
      <w:r>
        <w:rPr>
          <w:spacing w:val="1"/>
        </w:rPr>
        <w:t>и</w:t>
      </w:r>
      <w:r>
        <w:t>о</w:t>
      </w:r>
      <w:r>
        <w:rPr>
          <w:spacing w:val="2"/>
        </w:rPr>
        <w:t>н</w:t>
      </w:r>
      <w:r>
        <w:t>ной</w:t>
      </w:r>
      <w:r>
        <w:rPr>
          <w:spacing w:val="-9"/>
        </w:rPr>
        <w:t xml:space="preserve"> </w:t>
      </w:r>
      <w:r>
        <w:t>системы.</w:t>
      </w:r>
    </w:p>
    <w:p w14:paraId="A8120000">
      <w:pPr>
        <w:widowControl w:val="1"/>
        <w:tabs>
          <w:tab w:leader="none" w:pos="10773" w:val="left"/>
        </w:tabs>
        <w:spacing w:before="19" w:line="290" w:lineRule="exact"/>
        <w:ind w:firstLine="709" w:right="145"/>
        <w:jc w:val="both"/>
        <w:rPr>
          <w:sz w:val="26"/>
        </w:rPr>
      </w:pPr>
      <w:r>
        <w:rPr>
          <w:b w:val="1"/>
          <w:sz w:val="26"/>
        </w:rPr>
        <w:t>Не</w:t>
      </w:r>
      <w:r>
        <w:rPr>
          <w:b w:val="1"/>
          <w:spacing w:val="59"/>
          <w:sz w:val="26"/>
        </w:rPr>
        <w:t xml:space="preserve"> </w:t>
      </w:r>
      <w:r>
        <w:rPr>
          <w:b w:val="1"/>
          <w:sz w:val="26"/>
        </w:rPr>
        <w:t>по</w:t>
      </w:r>
      <w:r>
        <w:rPr>
          <w:b w:val="1"/>
          <w:spacing w:val="-2"/>
          <w:sz w:val="26"/>
        </w:rPr>
        <w:t>з</w:t>
      </w:r>
      <w:r>
        <w:rPr>
          <w:b w:val="1"/>
          <w:sz w:val="26"/>
        </w:rPr>
        <w:t>д</w:t>
      </w:r>
      <w:r>
        <w:rPr>
          <w:b w:val="1"/>
          <w:spacing w:val="1"/>
          <w:sz w:val="26"/>
        </w:rPr>
        <w:t>н</w:t>
      </w:r>
      <w:r>
        <w:rPr>
          <w:b w:val="1"/>
          <w:sz w:val="26"/>
        </w:rPr>
        <w:t>ее</w:t>
      </w:r>
      <w:r>
        <w:rPr>
          <w:b w:val="1"/>
          <w:spacing w:val="59"/>
          <w:sz w:val="26"/>
        </w:rPr>
        <w:t xml:space="preserve"> </w:t>
      </w:r>
      <w:r>
        <w:rPr>
          <w:b w:val="1"/>
          <w:sz w:val="26"/>
        </w:rPr>
        <w:t>чем</w:t>
      </w:r>
      <w:r>
        <w:rPr>
          <w:b w:val="1"/>
          <w:spacing w:val="60"/>
          <w:sz w:val="26"/>
        </w:rPr>
        <w:t xml:space="preserve"> </w:t>
      </w:r>
      <w:r>
        <w:rPr>
          <w:b w:val="1"/>
          <w:spacing w:val="-2"/>
          <w:sz w:val="26"/>
        </w:rPr>
        <w:t>з</w:t>
      </w:r>
      <w:r>
        <w:rPr>
          <w:b w:val="1"/>
          <w:sz w:val="26"/>
        </w:rPr>
        <w:t>а</w:t>
      </w:r>
      <w:r>
        <w:rPr>
          <w:b w:val="1"/>
          <w:spacing w:val="62"/>
          <w:sz w:val="26"/>
        </w:rPr>
        <w:t xml:space="preserve"> </w:t>
      </w:r>
      <w:r>
        <w:rPr>
          <w:b w:val="1"/>
          <w:sz w:val="26"/>
        </w:rPr>
        <w:t>5</w:t>
      </w:r>
      <w:r>
        <w:rPr>
          <w:b w:val="1"/>
          <w:spacing w:val="59"/>
          <w:sz w:val="26"/>
        </w:rPr>
        <w:t xml:space="preserve"> </w:t>
      </w:r>
      <w:r>
        <w:rPr>
          <w:b w:val="1"/>
          <w:sz w:val="26"/>
        </w:rPr>
        <w:t>календар</w:t>
      </w:r>
      <w:r>
        <w:rPr>
          <w:b w:val="1"/>
          <w:spacing w:val="1"/>
          <w:sz w:val="26"/>
        </w:rPr>
        <w:t>н</w:t>
      </w:r>
      <w:r>
        <w:rPr>
          <w:b w:val="1"/>
          <w:spacing w:val="-1"/>
          <w:sz w:val="26"/>
        </w:rPr>
        <w:t>ы</w:t>
      </w:r>
      <w:r>
        <w:rPr>
          <w:b w:val="1"/>
          <w:sz w:val="26"/>
        </w:rPr>
        <w:t>х</w:t>
      </w:r>
      <w:r>
        <w:rPr>
          <w:b w:val="1"/>
          <w:spacing w:val="61"/>
          <w:sz w:val="26"/>
        </w:rPr>
        <w:t xml:space="preserve"> </w:t>
      </w:r>
      <w:r>
        <w:rPr>
          <w:b w:val="1"/>
          <w:sz w:val="26"/>
        </w:rPr>
        <w:t>дней</w:t>
      </w:r>
      <w:r>
        <w:rPr>
          <w:b w:val="1"/>
          <w:spacing w:val="58"/>
          <w:sz w:val="26"/>
        </w:rPr>
        <w:t xml:space="preserve"> </w:t>
      </w:r>
      <w:r>
        <w:rPr>
          <w:b w:val="1"/>
          <w:sz w:val="26"/>
        </w:rPr>
        <w:t>до</w:t>
      </w:r>
      <w:r>
        <w:rPr>
          <w:b w:val="1"/>
          <w:spacing w:val="59"/>
          <w:sz w:val="26"/>
        </w:rPr>
        <w:t xml:space="preserve"> </w:t>
      </w:r>
      <w:r>
        <w:rPr>
          <w:b w:val="1"/>
          <w:sz w:val="26"/>
        </w:rPr>
        <w:t>про</w:t>
      </w:r>
      <w:r>
        <w:rPr>
          <w:b w:val="1"/>
          <w:spacing w:val="-2"/>
          <w:sz w:val="26"/>
        </w:rPr>
        <w:t>в</w:t>
      </w:r>
      <w:r>
        <w:rPr>
          <w:b w:val="1"/>
          <w:sz w:val="26"/>
        </w:rPr>
        <w:t>ед</w:t>
      </w:r>
      <w:r>
        <w:rPr>
          <w:b w:val="1"/>
          <w:spacing w:val="2"/>
          <w:sz w:val="26"/>
        </w:rPr>
        <w:t>е</w:t>
      </w:r>
      <w:r>
        <w:rPr>
          <w:b w:val="1"/>
          <w:sz w:val="26"/>
        </w:rPr>
        <w:t>н</w:t>
      </w:r>
      <w:r>
        <w:rPr>
          <w:b w:val="1"/>
          <w:spacing w:val="1"/>
          <w:sz w:val="26"/>
        </w:rPr>
        <w:t>и</w:t>
      </w:r>
      <w:r>
        <w:rPr>
          <w:b w:val="1"/>
          <w:sz w:val="26"/>
        </w:rPr>
        <w:t>я п</w:t>
      </w:r>
      <w:r>
        <w:rPr>
          <w:b w:val="1"/>
          <w:spacing w:val="1"/>
          <w:sz w:val="26"/>
        </w:rPr>
        <w:t>е</w:t>
      </w:r>
      <w:r>
        <w:rPr>
          <w:b w:val="1"/>
          <w:sz w:val="26"/>
        </w:rPr>
        <w:t>р</w:t>
      </w:r>
      <w:r>
        <w:rPr>
          <w:b w:val="1"/>
          <w:spacing w:val="-1"/>
          <w:sz w:val="26"/>
        </w:rPr>
        <w:t>в</w:t>
      </w:r>
      <w:r>
        <w:rPr>
          <w:b w:val="1"/>
          <w:sz w:val="26"/>
        </w:rPr>
        <w:t>ого</w:t>
      </w:r>
      <w:r>
        <w:rPr>
          <w:b w:val="1"/>
          <w:spacing w:val="60"/>
          <w:sz w:val="26"/>
        </w:rPr>
        <w:t xml:space="preserve"> </w:t>
      </w:r>
      <w:r>
        <w:rPr>
          <w:b w:val="1"/>
          <w:sz w:val="26"/>
        </w:rPr>
        <w:t>э</w:t>
      </w:r>
      <w:r>
        <w:rPr>
          <w:b w:val="1"/>
          <w:spacing w:val="1"/>
          <w:sz w:val="26"/>
        </w:rPr>
        <w:t>к</w:t>
      </w:r>
      <w:r>
        <w:rPr>
          <w:b w:val="1"/>
          <w:spacing w:val="-2"/>
          <w:sz w:val="26"/>
        </w:rPr>
        <w:t>з</w:t>
      </w:r>
      <w:r>
        <w:rPr>
          <w:b w:val="1"/>
          <w:sz w:val="26"/>
        </w:rPr>
        <w:t>аме</w:t>
      </w:r>
      <w:r>
        <w:rPr>
          <w:b w:val="1"/>
          <w:spacing w:val="1"/>
          <w:sz w:val="26"/>
        </w:rPr>
        <w:t>н</w:t>
      </w:r>
      <w:r>
        <w:rPr>
          <w:b w:val="1"/>
          <w:sz w:val="26"/>
        </w:rPr>
        <w:t>а</w:t>
      </w:r>
      <w:r>
        <w:rPr>
          <w:b w:val="1"/>
          <w:spacing w:val="61"/>
          <w:sz w:val="26"/>
        </w:rPr>
        <w:t xml:space="preserve"> </w:t>
      </w:r>
      <w:r>
        <w:rPr>
          <w:b w:val="1"/>
          <w:sz w:val="26"/>
        </w:rPr>
        <w:t>по КОГЭ</w:t>
      </w:r>
      <w:r>
        <w:rPr>
          <w:b w:val="1"/>
          <w:spacing w:val="-13"/>
          <w:sz w:val="26"/>
        </w:rPr>
        <w:t xml:space="preserve"> </w:t>
      </w:r>
      <w:r>
        <w:rPr>
          <w:sz w:val="26"/>
        </w:rPr>
        <w:t>технич</w:t>
      </w:r>
      <w:r>
        <w:rPr>
          <w:spacing w:val="2"/>
          <w:sz w:val="26"/>
        </w:rPr>
        <w:t>е</w:t>
      </w:r>
      <w:r>
        <w:rPr>
          <w:sz w:val="26"/>
        </w:rPr>
        <w:t>с</w:t>
      </w:r>
      <w:r>
        <w:rPr>
          <w:spacing w:val="-2"/>
          <w:sz w:val="26"/>
        </w:rPr>
        <w:t>к</w:t>
      </w:r>
      <w:r>
        <w:rPr>
          <w:sz w:val="26"/>
        </w:rPr>
        <w:t>ий</w:t>
      </w:r>
      <w:r>
        <w:rPr>
          <w:spacing w:val="-14"/>
          <w:sz w:val="26"/>
        </w:rPr>
        <w:t xml:space="preserve"> </w:t>
      </w:r>
      <w:r>
        <w:rPr>
          <w:spacing w:val="2"/>
          <w:sz w:val="26"/>
        </w:rPr>
        <w:t>с</w:t>
      </w:r>
      <w:r>
        <w:rPr>
          <w:sz w:val="26"/>
        </w:rPr>
        <w:t>пе</w:t>
      </w:r>
      <w:r>
        <w:rPr>
          <w:spacing w:val="1"/>
          <w:sz w:val="26"/>
        </w:rPr>
        <w:t>ц</w:t>
      </w:r>
      <w:r>
        <w:rPr>
          <w:sz w:val="26"/>
        </w:rPr>
        <w:t>иалист</w:t>
      </w:r>
      <w:r>
        <w:rPr>
          <w:spacing w:val="-15"/>
          <w:sz w:val="26"/>
        </w:rPr>
        <w:t xml:space="preserve"> </w:t>
      </w:r>
      <w:r>
        <w:rPr>
          <w:sz w:val="26"/>
        </w:rPr>
        <w:t>дол</w:t>
      </w:r>
      <w:r>
        <w:rPr>
          <w:spacing w:val="1"/>
          <w:sz w:val="26"/>
        </w:rPr>
        <w:t>ж</w:t>
      </w:r>
      <w:r>
        <w:rPr>
          <w:sz w:val="26"/>
        </w:rPr>
        <w:t>ен:</w:t>
      </w:r>
    </w:p>
    <w:p w14:paraId="A9120000">
      <w:pPr>
        <w:pStyle w:val="Style_2"/>
        <w:widowControl w:val="1"/>
        <w:tabs>
          <w:tab w:leader="none" w:pos="10773" w:val="left"/>
        </w:tabs>
        <w:spacing w:before="2" w:line="300" w:lineRule="exact"/>
        <w:ind w:firstLine="709" w:left="0" w:right="145"/>
      </w:pPr>
      <w:r>
        <w:t>по</w:t>
      </w:r>
      <w:r>
        <w:rPr>
          <w:spacing w:val="2"/>
        </w:rPr>
        <w:t>л</w:t>
      </w:r>
      <w:r>
        <w:rPr>
          <w:spacing w:val="-6"/>
        </w:rPr>
        <w:t>у</w:t>
      </w:r>
      <w:r>
        <w:rPr>
          <w:spacing w:val="1"/>
        </w:rPr>
        <w:t>ч</w:t>
      </w:r>
      <w:r>
        <w:t>и</w:t>
      </w:r>
      <w:r>
        <w:rPr>
          <w:spacing w:val="2"/>
        </w:rPr>
        <w:t>т</w:t>
      </w:r>
      <w:r>
        <w:t>ь</w:t>
      </w:r>
      <w:r>
        <w:rPr>
          <w:spacing w:val="-12"/>
        </w:rPr>
        <w:t xml:space="preserve"> </w:t>
      </w:r>
      <w:r>
        <w:t>из</w:t>
      </w:r>
      <w:r>
        <w:rPr>
          <w:spacing w:val="-12"/>
        </w:rPr>
        <w:t xml:space="preserve"> </w:t>
      </w:r>
      <w:r>
        <w:t>РЦ</w:t>
      </w:r>
      <w:r>
        <w:rPr>
          <w:spacing w:val="2"/>
        </w:rPr>
        <w:t>О</w:t>
      </w:r>
      <w:r>
        <w:t>И дистри</w:t>
      </w:r>
      <w:r>
        <w:rPr>
          <w:spacing w:val="5"/>
        </w:rPr>
        <w:t>б</w:t>
      </w:r>
      <w:r>
        <w:rPr>
          <w:spacing w:val="-6"/>
        </w:rPr>
        <w:t>у</w:t>
      </w:r>
      <w:r>
        <w:t>тив</w:t>
      </w:r>
      <w:r>
        <w:rPr>
          <w:spacing w:val="-18"/>
        </w:rPr>
        <w:t xml:space="preserve"> </w:t>
      </w:r>
      <w:r>
        <w:t>ПО «Станция</w:t>
      </w:r>
      <w:r>
        <w:rPr>
          <w:spacing w:val="-17"/>
        </w:rPr>
        <w:t xml:space="preserve"> </w:t>
      </w:r>
      <w:r>
        <w:t>КОГЭ»;</w:t>
      </w:r>
    </w:p>
    <w:p w14:paraId="AA120000">
      <w:pPr>
        <w:pStyle w:val="Style_2"/>
        <w:widowControl w:val="1"/>
        <w:tabs>
          <w:tab w:leader="none" w:pos="10773" w:val="left"/>
        </w:tabs>
        <w:spacing w:line="239" w:lineRule="auto"/>
        <w:ind w:firstLine="709" w:left="0" w:right="145"/>
      </w:pPr>
      <w:r>
        <w:t>присвоить</w:t>
      </w:r>
      <w:r>
        <w:rPr>
          <w:spacing w:val="40"/>
        </w:rPr>
        <w:t xml:space="preserve"> </w:t>
      </w:r>
      <w:r>
        <w:t>в</w:t>
      </w:r>
      <w:r>
        <w:rPr>
          <w:spacing w:val="2"/>
        </w:rPr>
        <w:t>с</w:t>
      </w:r>
      <w:r>
        <w:t>ем</w:t>
      </w:r>
      <w:r>
        <w:rPr>
          <w:spacing w:val="42"/>
        </w:rPr>
        <w:t xml:space="preserve"> </w:t>
      </w:r>
      <w:r>
        <w:rPr>
          <w:spacing w:val="-2"/>
        </w:rPr>
        <w:t>к</w:t>
      </w:r>
      <w:r>
        <w:t>о</w:t>
      </w:r>
      <w:r>
        <w:rPr>
          <w:spacing w:val="1"/>
        </w:rPr>
        <w:t>м</w:t>
      </w:r>
      <w:r>
        <w:t>пьютер</w:t>
      </w:r>
      <w:r>
        <w:rPr>
          <w:spacing w:val="2"/>
        </w:rPr>
        <w:t>а</w:t>
      </w:r>
      <w:r>
        <w:t>м</w:t>
      </w:r>
      <w:r>
        <w:rPr>
          <w:spacing w:val="41"/>
        </w:rPr>
        <w:t xml:space="preserve"> </w:t>
      </w:r>
      <w:r>
        <w:t>(н</w:t>
      </w:r>
      <w:r>
        <w:rPr>
          <w:spacing w:val="5"/>
        </w:rPr>
        <w:t>о</w:t>
      </w:r>
      <w:r>
        <w:rPr>
          <w:spacing w:val="-6"/>
        </w:rPr>
        <w:t>у</w:t>
      </w:r>
      <w:r>
        <w:t>т</w:t>
      </w:r>
      <w:r>
        <w:rPr>
          <w:spacing w:val="4"/>
        </w:rPr>
        <w:t>б</w:t>
      </w:r>
      <w:r>
        <w:rPr>
          <w:spacing w:val="-6"/>
        </w:rPr>
        <w:t>у</w:t>
      </w:r>
      <w:r>
        <w:rPr>
          <w:spacing w:val="1"/>
        </w:rPr>
        <w:t>к</w:t>
      </w:r>
      <w:r>
        <w:rPr>
          <w:spacing w:val="2"/>
        </w:rPr>
        <w:t>а</w:t>
      </w:r>
      <w:r>
        <w:rPr>
          <w:spacing w:val="-1"/>
        </w:rPr>
        <w:t>м</w:t>
      </w:r>
      <w:r>
        <w:t>),</w:t>
      </w:r>
      <w:r>
        <w:rPr>
          <w:spacing w:val="41"/>
        </w:rPr>
        <w:t xml:space="preserve"> </w:t>
      </w:r>
      <w:r>
        <w:t>в</w:t>
      </w:r>
      <w:r>
        <w:rPr>
          <w:spacing w:val="1"/>
        </w:rPr>
        <w:t>к</w:t>
      </w:r>
      <w:r>
        <w:t>лю</w:t>
      </w:r>
      <w:r>
        <w:rPr>
          <w:spacing w:val="-1"/>
        </w:rPr>
        <w:t>ч</w:t>
      </w:r>
      <w:r>
        <w:t>ая</w:t>
      </w:r>
      <w:r>
        <w:rPr>
          <w:spacing w:val="41"/>
        </w:rPr>
        <w:t xml:space="preserve"> </w:t>
      </w:r>
      <w:r>
        <w:t>резер</w:t>
      </w:r>
      <w:r>
        <w:rPr>
          <w:spacing w:val="2"/>
        </w:rPr>
        <w:t>в</w:t>
      </w:r>
      <w:r>
        <w:t>н</w:t>
      </w:r>
      <w:r>
        <w:rPr>
          <w:spacing w:val="1"/>
        </w:rPr>
        <w:t>ы</w:t>
      </w:r>
      <w:r>
        <w:t>е,</w:t>
      </w:r>
      <w:r>
        <w:rPr>
          <w:spacing w:val="44"/>
        </w:rPr>
        <w:t xml:space="preserve"> </w:t>
      </w:r>
      <w:r>
        <w:rPr>
          <w:spacing w:val="-6"/>
        </w:rPr>
        <w:t>у</w:t>
      </w:r>
      <w:r>
        <w:t>н</w:t>
      </w:r>
      <w:r>
        <w:rPr>
          <w:spacing w:val="3"/>
        </w:rPr>
        <w:t>и</w:t>
      </w:r>
      <w:r>
        <w:rPr>
          <w:spacing w:val="-2"/>
        </w:rPr>
        <w:t>к</w:t>
      </w:r>
      <w:r>
        <w:t>альн</w:t>
      </w:r>
      <w:r>
        <w:rPr>
          <w:spacing w:val="1"/>
        </w:rPr>
        <w:t>ы</w:t>
      </w:r>
      <w:r>
        <w:t>й</w:t>
      </w:r>
      <w:r>
        <w:rPr>
          <w:spacing w:val="44"/>
        </w:rPr>
        <w:t xml:space="preserve"> </w:t>
      </w:r>
      <w:r>
        <w:t>в рамках</w:t>
      </w:r>
      <w:r>
        <w:rPr>
          <w:spacing w:val="11"/>
        </w:rPr>
        <w:t xml:space="preserve"> </w:t>
      </w:r>
      <w:r>
        <w:rPr>
          <w:spacing w:val="2"/>
        </w:rPr>
        <w:t>П</w:t>
      </w:r>
      <w:r>
        <w:t>ПЭ</w:t>
      </w:r>
      <w:r>
        <w:rPr>
          <w:spacing w:val="13"/>
        </w:rPr>
        <w:t xml:space="preserve"> </w:t>
      </w:r>
      <w:r>
        <w:t>ном</w:t>
      </w:r>
      <w:r>
        <w:rPr>
          <w:spacing w:val="1"/>
        </w:rPr>
        <w:t>е</w:t>
      </w:r>
      <w:r>
        <w:t>р</w:t>
      </w:r>
      <w:r>
        <w:rPr>
          <w:spacing w:val="12"/>
        </w:rPr>
        <w:t xml:space="preserve"> </w:t>
      </w:r>
      <w:r>
        <w:rPr>
          <w:spacing w:val="-2"/>
        </w:rPr>
        <w:t>к</w:t>
      </w:r>
      <w:r>
        <w:rPr>
          <w:spacing w:val="2"/>
        </w:rPr>
        <w:t>о</w:t>
      </w:r>
      <w:r>
        <w:rPr>
          <w:spacing w:val="-1"/>
        </w:rPr>
        <w:t>м</w:t>
      </w:r>
      <w:r>
        <w:t>пь</w:t>
      </w:r>
      <w:r>
        <w:rPr>
          <w:spacing w:val="2"/>
        </w:rPr>
        <w:t>ю</w:t>
      </w:r>
      <w:r>
        <w:t>тера</w:t>
      </w:r>
      <w:r>
        <w:rPr>
          <w:spacing w:val="11"/>
        </w:rPr>
        <w:t xml:space="preserve"> </w:t>
      </w:r>
      <w:r>
        <w:t>на</w:t>
      </w:r>
      <w:r>
        <w:rPr>
          <w:spacing w:val="13"/>
        </w:rPr>
        <w:t xml:space="preserve"> </w:t>
      </w:r>
      <w:r>
        <w:t>ве</w:t>
      </w:r>
      <w:r>
        <w:rPr>
          <w:spacing w:val="2"/>
        </w:rPr>
        <w:t>с</w:t>
      </w:r>
      <w:r>
        <w:t>ь</w:t>
      </w:r>
      <w:r>
        <w:rPr>
          <w:spacing w:val="11"/>
        </w:rPr>
        <w:t xml:space="preserve"> </w:t>
      </w:r>
      <w:r>
        <w:t>пер</w:t>
      </w:r>
      <w:r>
        <w:rPr>
          <w:spacing w:val="1"/>
        </w:rPr>
        <w:t>и</w:t>
      </w:r>
      <w:r>
        <w:t>од</w:t>
      </w:r>
      <w:r>
        <w:rPr>
          <w:spacing w:val="13"/>
        </w:rPr>
        <w:t xml:space="preserve"> </w:t>
      </w:r>
      <w:r>
        <w:t>пров</w:t>
      </w:r>
      <w:r>
        <w:rPr>
          <w:spacing w:val="2"/>
        </w:rPr>
        <w:t>е</w:t>
      </w:r>
      <w:r>
        <w:t>ден</w:t>
      </w:r>
      <w:r>
        <w:rPr>
          <w:spacing w:val="3"/>
        </w:rPr>
        <w:t>и</w:t>
      </w:r>
      <w:r>
        <w:t>я</w:t>
      </w:r>
      <w:r>
        <w:rPr>
          <w:spacing w:val="11"/>
        </w:rPr>
        <w:t xml:space="preserve"> </w:t>
      </w:r>
      <w:r>
        <w:rPr>
          <w:spacing w:val="-1"/>
        </w:rPr>
        <w:t>э</w:t>
      </w:r>
      <w:r>
        <w:rPr>
          <w:spacing w:val="-2"/>
        </w:rPr>
        <w:t>к</w:t>
      </w:r>
      <w:r>
        <w:t>з</w:t>
      </w:r>
      <w:r>
        <w:rPr>
          <w:spacing w:val="2"/>
        </w:rPr>
        <w:t>а</w:t>
      </w:r>
      <w:r>
        <w:rPr>
          <w:spacing w:val="-1"/>
        </w:rPr>
        <w:t>м</w:t>
      </w:r>
      <w:r>
        <w:t>енов</w:t>
      </w:r>
      <w:r>
        <w:rPr>
          <w:spacing w:val="21"/>
        </w:rPr>
        <w:t xml:space="preserve"> </w:t>
      </w:r>
      <w:r>
        <w:t>(если</w:t>
      </w:r>
      <w:r>
        <w:rPr>
          <w:spacing w:val="14"/>
        </w:rPr>
        <w:t xml:space="preserve"> </w:t>
      </w:r>
      <w:r>
        <w:t>не</w:t>
      </w:r>
      <w:r>
        <w:rPr>
          <w:spacing w:val="12"/>
        </w:rPr>
        <w:t xml:space="preserve"> </w:t>
      </w:r>
      <w:r>
        <w:t>был присвоен</w:t>
      </w:r>
      <w:r>
        <w:rPr>
          <w:spacing w:val="-18"/>
        </w:rPr>
        <w:t xml:space="preserve"> </w:t>
      </w:r>
      <w:r>
        <w:t>ранее);</w:t>
      </w:r>
    </w:p>
    <w:p w14:paraId="AB120000">
      <w:pPr>
        <w:pStyle w:val="Style_2"/>
        <w:widowControl w:val="1"/>
        <w:tabs>
          <w:tab w:leader="none" w:pos="10773" w:val="left"/>
        </w:tabs>
        <w:spacing w:line="294" w:lineRule="exact"/>
        <w:ind w:firstLine="709" w:left="0" w:right="145"/>
      </w:pPr>
      <w:r>
        <w:rPr>
          <w:spacing w:val="-6"/>
        </w:rPr>
        <w:t>у</w:t>
      </w:r>
      <w:r>
        <w:rPr>
          <w:spacing w:val="2"/>
        </w:rPr>
        <w:t>с</w:t>
      </w:r>
      <w:r>
        <w:rPr>
          <w:spacing w:val="1"/>
        </w:rPr>
        <w:t>т</w:t>
      </w:r>
      <w:r>
        <w:t>анов</w:t>
      </w:r>
      <w:r>
        <w:rPr>
          <w:spacing w:val="1"/>
        </w:rPr>
        <w:t>ит</w:t>
      </w:r>
      <w:r>
        <w:t>ь</w:t>
      </w:r>
      <w:r>
        <w:rPr>
          <w:spacing w:val="43"/>
        </w:rPr>
        <w:t xml:space="preserve"> </w:t>
      </w:r>
      <w:r>
        <w:t>по</w:t>
      </w:r>
      <w:r>
        <w:rPr>
          <w:spacing w:val="5"/>
        </w:rPr>
        <w:t>л</w:t>
      </w:r>
      <w:r>
        <w:rPr>
          <w:spacing w:val="-6"/>
        </w:rPr>
        <w:t>у</w:t>
      </w:r>
      <w:r>
        <w:rPr>
          <w:spacing w:val="1"/>
        </w:rPr>
        <w:t>ч</w:t>
      </w:r>
      <w:r>
        <w:t>ен</w:t>
      </w:r>
      <w:r>
        <w:rPr>
          <w:spacing w:val="3"/>
        </w:rPr>
        <w:t>н</w:t>
      </w:r>
      <w:r>
        <w:t>ое</w:t>
      </w:r>
      <w:r>
        <w:rPr>
          <w:spacing w:val="44"/>
        </w:rPr>
        <w:t xml:space="preserve"> </w:t>
      </w:r>
      <w:r>
        <w:t>ПО</w:t>
      </w:r>
      <w:r>
        <w:rPr>
          <w:spacing w:val="44"/>
        </w:rPr>
        <w:t xml:space="preserve"> </w:t>
      </w:r>
      <w:r>
        <w:t>на</w:t>
      </w:r>
      <w:r>
        <w:rPr>
          <w:spacing w:val="47"/>
        </w:rPr>
        <w:t xml:space="preserve"> </w:t>
      </w:r>
      <w:r>
        <w:t>все</w:t>
      </w:r>
      <w:r>
        <w:rPr>
          <w:spacing w:val="47"/>
        </w:rPr>
        <w:t xml:space="preserve"> </w:t>
      </w:r>
      <w:r>
        <w:rPr>
          <w:spacing w:val="-2"/>
        </w:rPr>
        <w:t>к</w:t>
      </w:r>
      <w:r>
        <w:rPr>
          <w:spacing w:val="2"/>
        </w:rPr>
        <w:t>о</w:t>
      </w:r>
      <w:r>
        <w:rPr>
          <w:spacing w:val="-1"/>
        </w:rPr>
        <w:t>м</w:t>
      </w:r>
      <w:r>
        <w:t>п</w:t>
      </w:r>
      <w:r>
        <w:rPr>
          <w:spacing w:val="2"/>
        </w:rPr>
        <w:t>ь</w:t>
      </w:r>
      <w:r>
        <w:t>ютеры</w:t>
      </w:r>
      <w:r>
        <w:rPr>
          <w:spacing w:val="46"/>
        </w:rPr>
        <w:t xml:space="preserve"> </w:t>
      </w:r>
      <w:r>
        <w:t>(н</w:t>
      </w:r>
      <w:r>
        <w:rPr>
          <w:spacing w:val="5"/>
        </w:rPr>
        <w:t>о</w:t>
      </w:r>
      <w:r>
        <w:rPr>
          <w:spacing w:val="-6"/>
        </w:rPr>
        <w:t>у</w:t>
      </w:r>
      <w:r>
        <w:rPr>
          <w:spacing w:val="1"/>
        </w:rPr>
        <w:t>т</w:t>
      </w:r>
      <w:r>
        <w:rPr>
          <w:spacing w:val="4"/>
        </w:rPr>
        <w:t>б</w:t>
      </w:r>
      <w:r>
        <w:rPr>
          <w:spacing w:val="-6"/>
        </w:rPr>
        <w:t>у</w:t>
      </w:r>
      <w:r>
        <w:rPr>
          <w:spacing w:val="-2"/>
        </w:rPr>
        <w:t>к</w:t>
      </w:r>
      <w:r>
        <w:t>и),</w:t>
      </w:r>
      <w:r>
        <w:rPr>
          <w:spacing w:val="46"/>
        </w:rPr>
        <w:t xml:space="preserve"> </w:t>
      </w:r>
      <w:r>
        <w:rPr>
          <w:spacing w:val="2"/>
        </w:rPr>
        <w:t>п</w:t>
      </w:r>
      <w:r>
        <w:t>редназначенные</w:t>
      </w:r>
      <w:r>
        <w:rPr>
          <w:spacing w:val="44"/>
        </w:rPr>
        <w:t xml:space="preserve"> </w:t>
      </w:r>
      <w:r>
        <w:t>для ис</w:t>
      </w:r>
      <w:r>
        <w:rPr>
          <w:spacing w:val="1"/>
        </w:rPr>
        <w:t>п</w:t>
      </w:r>
      <w:r>
        <w:t>ользова</w:t>
      </w:r>
      <w:r>
        <w:rPr>
          <w:spacing w:val="1"/>
        </w:rPr>
        <w:t>ни</w:t>
      </w:r>
      <w:r>
        <w:t>я</w:t>
      </w:r>
      <w:r>
        <w:rPr>
          <w:spacing w:val="15"/>
        </w:rPr>
        <w:t xml:space="preserve"> </w:t>
      </w:r>
      <w:r>
        <w:t>при</w:t>
      </w:r>
      <w:r>
        <w:rPr>
          <w:spacing w:val="16"/>
        </w:rPr>
        <w:t xml:space="preserve"> </w:t>
      </w:r>
      <w:r>
        <w:rPr>
          <w:spacing w:val="2"/>
        </w:rPr>
        <w:t>п</w:t>
      </w:r>
      <w:r>
        <w:t>роведении</w:t>
      </w:r>
      <w:r>
        <w:rPr>
          <w:spacing w:val="16"/>
        </w:rPr>
        <w:t xml:space="preserve"> </w:t>
      </w:r>
      <w:r>
        <w:rPr>
          <w:spacing w:val="1"/>
        </w:rPr>
        <w:t>э</w:t>
      </w:r>
      <w:r>
        <w:rPr>
          <w:spacing w:val="-2"/>
        </w:rPr>
        <w:t>к</w:t>
      </w:r>
      <w:r>
        <w:t>заме</w:t>
      </w:r>
      <w:r>
        <w:rPr>
          <w:spacing w:val="2"/>
        </w:rPr>
        <w:t>н</w:t>
      </w:r>
      <w:r>
        <w:t>ов,</w:t>
      </w:r>
      <w:r>
        <w:rPr>
          <w:spacing w:val="18"/>
        </w:rPr>
        <w:t xml:space="preserve"> </w:t>
      </w:r>
      <w:r>
        <w:t>в</w:t>
      </w:r>
      <w:r>
        <w:rPr>
          <w:spacing w:val="-2"/>
        </w:rPr>
        <w:t>к</w:t>
      </w:r>
      <w:r>
        <w:t>лю</w:t>
      </w:r>
      <w:r>
        <w:rPr>
          <w:spacing w:val="-1"/>
        </w:rPr>
        <w:t>ч</w:t>
      </w:r>
      <w:r>
        <w:t>ая</w:t>
      </w:r>
      <w:r>
        <w:rPr>
          <w:spacing w:val="16"/>
        </w:rPr>
        <w:t xml:space="preserve"> </w:t>
      </w:r>
      <w:r>
        <w:rPr>
          <w:spacing w:val="2"/>
        </w:rPr>
        <w:t>р</w:t>
      </w:r>
      <w:r>
        <w:t>езервн</w:t>
      </w:r>
      <w:r>
        <w:rPr>
          <w:spacing w:val="1"/>
        </w:rPr>
        <w:t>ы</w:t>
      </w:r>
      <w:r>
        <w:t>е;</w:t>
      </w:r>
    </w:p>
    <w:p w14:paraId="AC120000">
      <w:pPr>
        <w:pStyle w:val="Style_2"/>
        <w:widowControl w:val="1"/>
        <w:tabs>
          <w:tab w:leader="none" w:pos="10773" w:val="left"/>
        </w:tabs>
        <w:spacing w:before="2" w:line="300" w:lineRule="exact"/>
        <w:ind w:firstLine="709" w:left="0" w:right="145"/>
      </w:pPr>
      <w:r>
        <w:rPr>
          <w:spacing w:val="-1"/>
        </w:rPr>
        <w:t>в</w:t>
      </w:r>
      <w:r>
        <w:t>ыполнить</w:t>
      </w:r>
      <w:r>
        <w:rPr>
          <w:spacing w:val="42"/>
        </w:rPr>
        <w:t xml:space="preserve"> </w:t>
      </w:r>
      <w:r>
        <w:t>предва</w:t>
      </w:r>
      <w:r>
        <w:rPr>
          <w:spacing w:val="2"/>
        </w:rPr>
        <w:t>р</w:t>
      </w:r>
      <w:r>
        <w:t>итель</w:t>
      </w:r>
      <w:r>
        <w:rPr>
          <w:spacing w:val="4"/>
        </w:rPr>
        <w:t>н</w:t>
      </w:r>
      <w:r>
        <w:rPr>
          <w:spacing w:val="-6"/>
        </w:rPr>
        <w:t>у</w:t>
      </w:r>
      <w:r>
        <w:t>ю</w:t>
      </w:r>
      <w:r>
        <w:rPr>
          <w:spacing w:val="44"/>
        </w:rPr>
        <w:t xml:space="preserve"> </w:t>
      </w:r>
      <w:r>
        <w:t>настро</w:t>
      </w:r>
      <w:r>
        <w:rPr>
          <w:spacing w:val="2"/>
        </w:rPr>
        <w:t>й</w:t>
      </w:r>
      <w:r>
        <w:rPr>
          <w:spacing w:val="3"/>
        </w:rPr>
        <w:t>к</w:t>
      </w:r>
      <w:r>
        <w:t>у</w:t>
      </w:r>
      <w:r>
        <w:rPr>
          <w:spacing w:val="42"/>
        </w:rPr>
        <w:t xml:space="preserve"> </w:t>
      </w:r>
      <w:r>
        <w:rPr>
          <w:spacing w:val="-2"/>
        </w:rPr>
        <w:t>к</w:t>
      </w:r>
      <w:r>
        <w:t>о</w:t>
      </w:r>
      <w:r>
        <w:rPr>
          <w:spacing w:val="-1"/>
        </w:rPr>
        <w:t>м</w:t>
      </w:r>
      <w:r>
        <w:t>пь</w:t>
      </w:r>
      <w:r>
        <w:rPr>
          <w:spacing w:val="2"/>
        </w:rPr>
        <w:t>ю</w:t>
      </w:r>
      <w:r>
        <w:t>теров</w:t>
      </w:r>
      <w:r>
        <w:rPr>
          <w:spacing w:val="43"/>
        </w:rPr>
        <w:t xml:space="preserve"> </w:t>
      </w:r>
      <w:r>
        <w:t>(н</w:t>
      </w:r>
      <w:r>
        <w:rPr>
          <w:spacing w:val="5"/>
        </w:rPr>
        <w:t>о</w:t>
      </w:r>
      <w:r>
        <w:rPr>
          <w:spacing w:val="-6"/>
        </w:rPr>
        <w:t>у</w:t>
      </w:r>
      <w:r>
        <w:rPr>
          <w:spacing w:val="1"/>
        </w:rPr>
        <w:t>т</w:t>
      </w:r>
      <w:r>
        <w:rPr>
          <w:spacing w:val="2"/>
        </w:rPr>
        <w:t>б</w:t>
      </w:r>
      <w:r>
        <w:rPr>
          <w:spacing w:val="-6"/>
        </w:rPr>
        <w:t>у</w:t>
      </w:r>
      <w:r>
        <w:rPr>
          <w:spacing w:val="1"/>
        </w:rPr>
        <w:t>к</w:t>
      </w:r>
      <w:r>
        <w:t>ов):</w:t>
      </w:r>
      <w:r>
        <w:rPr>
          <w:spacing w:val="50"/>
        </w:rPr>
        <w:t xml:space="preserve"> </w:t>
      </w:r>
      <w:r>
        <w:t>вне</w:t>
      </w:r>
      <w:r>
        <w:rPr>
          <w:spacing w:val="2"/>
        </w:rPr>
        <w:t>с</w:t>
      </w:r>
      <w:r>
        <w:t>ти</w:t>
      </w:r>
      <w:r>
        <w:rPr>
          <w:spacing w:val="45"/>
        </w:rPr>
        <w:t xml:space="preserve"> </w:t>
      </w:r>
      <w:r>
        <w:rPr>
          <w:spacing w:val="-2"/>
        </w:rPr>
        <w:t>к</w:t>
      </w:r>
      <w:r>
        <w:rPr>
          <w:spacing w:val="2"/>
        </w:rPr>
        <w:t>о</w:t>
      </w:r>
      <w:r>
        <w:t>д региона,</w:t>
      </w:r>
      <w:r>
        <w:rPr>
          <w:spacing w:val="47"/>
        </w:rPr>
        <w:t xml:space="preserve"> </w:t>
      </w:r>
      <w:r>
        <w:rPr>
          <w:spacing w:val="-2"/>
        </w:rPr>
        <w:t>к</w:t>
      </w:r>
      <w:r>
        <w:t>од</w:t>
      </w:r>
      <w:r>
        <w:rPr>
          <w:spacing w:val="46"/>
        </w:rPr>
        <w:t xml:space="preserve"> </w:t>
      </w:r>
      <w:r>
        <w:t>ПП</w:t>
      </w:r>
      <w:r>
        <w:rPr>
          <w:spacing w:val="1"/>
        </w:rPr>
        <w:t>Э</w:t>
      </w:r>
      <w:r>
        <w:t>,</w:t>
      </w:r>
      <w:r>
        <w:rPr>
          <w:spacing w:val="50"/>
        </w:rPr>
        <w:t xml:space="preserve"> </w:t>
      </w:r>
      <w:r>
        <w:rPr>
          <w:spacing w:val="-3"/>
        </w:rPr>
        <w:t>у</w:t>
      </w:r>
      <w:r>
        <w:t>ни</w:t>
      </w:r>
      <w:r>
        <w:rPr>
          <w:spacing w:val="-2"/>
        </w:rPr>
        <w:t>к</w:t>
      </w:r>
      <w:r>
        <w:t>альн</w:t>
      </w:r>
      <w:r>
        <w:rPr>
          <w:spacing w:val="1"/>
        </w:rPr>
        <w:t>ы</w:t>
      </w:r>
      <w:r>
        <w:t>й</w:t>
      </w:r>
      <w:r>
        <w:rPr>
          <w:spacing w:val="44"/>
        </w:rPr>
        <w:t xml:space="preserve"> </w:t>
      </w:r>
      <w:r>
        <w:t>в</w:t>
      </w:r>
      <w:r>
        <w:rPr>
          <w:spacing w:val="47"/>
        </w:rPr>
        <w:t xml:space="preserve"> </w:t>
      </w:r>
      <w:r>
        <w:t>ра</w:t>
      </w:r>
      <w:r>
        <w:rPr>
          <w:spacing w:val="1"/>
        </w:rPr>
        <w:t>м</w:t>
      </w:r>
      <w:r>
        <w:rPr>
          <w:spacing w:val="-2"/>
        </w:rPr>
        <w:t>к</w:t>
      </w:r>
      <w:r>
        <w:t>ах</w:t>
      </w:r>
      <w:r>
        <w:rPr>
          <w:spacing w:val="46"/>
        </w:rPr>
        <w:t xml:space="preserve"> </w:t>
      </w:r>
      <w:r>
        <w:t>ППЭ</w:t>
      </w:r>
      <w:r>
        <w:rPr>
          <w:spacing w:val="46"/>
        </w:rPr>
        <w:t xml:space="preserve"> </w:t>
      </w:r>
      <w:r>
        <w:t>ном</w:t>
      </w:r>
      <w:r>
        <w:rPr>
          <w:spacing w:val="1"/>
        </w:rPr>
        <w:t>е</w:t>
      </w:r>
      <w:r>
        <w:t>р</w:t>
      </w:r>
      <w:r>
        <w:rPr>
          <w:spacing w:val="44"/>
        </w:rPr>
        <w:t xml:space="preserve"> </w:t>
      </w:r>
      <w:r>
        <w:rPr>
          <w:spacing w:val="1"/>
        </w:rPr>
        <w:t>к</w:t>
      </w:r>
      <w:r>
        <w:t>о</w:t>
      </w:r>
      <w:r>
        <w:rPr>
          <w:spacing w:val="-1"/>
        </w:rPr>
        <w:t>м</w:t>
      </w:r>
      <w:r>
        <w:rPr>
          <w:spacing w:val="2"/>
        </w:rPr>
        <w:t>п</w:t>
      </w:r>
      <w:r>
        <w:t>ь</w:t>
      </w:r>
      <w:r>
        <w:rPr>
          <w:spacing w:val="2"/>
        </w:rPr>
        <w:t>ю</w:t>
      </w:r>
      <w:r>
        <w:t>тера</w:t>
      </w:r>
      <w:r>
        <w:rPr>
          <w:spacing w:val="45"/>
        </w:rPr>
        <w:t xml:space="preserve"> </w:t>
      </w:r>
      <w:r>
        <w:t>в</w:t>
      </w:r>
      <w:r>
        <w:rPr>
          <w:spacing w:val="49"/>
        </w:rPr>
        <w:t xml:space="preserve"> </w:t>
      </w:r>
      <w:r>
        <w:rPr>
          <w:spacing w:val="-6"/>
        </w:rPr>
        <w:t>у</w:t>
      </w:r>
      <w:r>
        <w:rPr>
          <w:spacing w:val="2"/>
        </w:rPr>
        <w:t>с</w:t>
      </w:r>
      <w:r>
        <w:t>танов</w:t>
      </w:r>
      <w:r>
        <w:rPr>
          <w:spacing w:val="2"/>
        </w:rPr>
        <w:t>л</w:t>
      </w:r>
      <w:r>
        <w:t>ен</w:t>
      </w:r>
      <w:r>
        <w:rPr>
          <w:spacing w:val="1"/>
        </w:rPr>
        <w:t>н</w:t>
      </w:r>
      <w:r>
        <w:rPr>
          <w:spacing w:val="2"/>
        </w:rPr>
        <w:t>о</w:t>
      </w:r>
      <w:r>
        <w:t>е</w:t>
      </w:r>
      <w:r>
        <w:rPr>
          <w:spacing w:val="45"/>
        </w:rPr>
        <w:t xml:space="preserve"> </w:t>
      </w:r>
      <w:r>
        <w:t>ПО.</w:t>
      </w:r>
    </w:p>
    <w:p w14:paraId="AD120000">
      <w:pPr>
        <w:pStyle w:val="Style_2"/>
        <w:widowControl w:val="1"/>
        <w:tabs>
          <w:tab w:leader="none" w:pos="10773" w:val="left"/>
        </w:tabs>
        <w:spacing w:line="300" w:lineRule="exact"/>
        <w:ind w:firstLine="709" w:left="0" w:right="145"/>
      </w:pPr>
      <w:r>
        <w:t>В</w:t>
      </w:r>
      <w:r>
        <w:rPr>
          <w:spacing w:val="48"/>
        </w:rPr>
        <w:t xml:space="preserve"> </w:t>
      </w:r>
      <w:r>
        <w:t>с</w:t>
      </w:r>
      <w:r>
        <w:rPr>
          <w:spacing w:val="2"/>
        </w:rPr>
        <w:t>л</w:t>
      </w:r>
      <w:r>
        <w:rPr>
          <w:spacing w:val="-6"/>
        </w:rPr>
        <w:t>у</w:t>
      </w:r>
      <w:r>
        <w:rPr>
          <w:spacing w:val="1"/>
        </w:rPr>
        <w:t>ч</w:t>
      </w:r>
      <w:r>
        <w:t>ае</w:t>
      </w:r>
      <w:r>
        <w:rPr>
          <w:spacing w:val="48"/>
        </w:rPr>
        <w:t xml:space="preserve"> </w:t>
      </w:r>
      <w:r>
        <w:t>ис</w:t>
      </w:r>
      <w:r>
        <w:rPr>
          <w:spacing w:val="1"/>
        </w:rPr>
        <w:t>п</w:t>
      </w:r>
      <w:r>
        <w:t>ользо</w:t>
      </w:r>
      <w:r>
        <w:rPr>
          <w:spacing w:val="2"/>
        </w:rPr>
        <w:t>в</w:t>
      </w:r>
      <w:r>
        <w:t>ан</w:t>
      </w:r>
      <w:r>
        <w:rPr>
          <w:spacing w:val="1"/>
        </w:rPr>
        <w:t>и</w:t>
      </w:r>
      <w:r>
        <w:t>я</w:t>
      </w:r>
      <w:r>
        <w:rPr>
          <w:spacing w:val="49"/>
        </w:rPr>
        <w:t xml:space="preserve"> </w:t>
      </w:r>
      <w:r>
        <w:t>нового</w:t>
      </w:r>
      <w:r>
        <w:rPr>
          <w:spacing w:val="49"/>
        </w:rPr>
        <w:t xml:space="preserve"> </w:t>
      </w:r>
      <w:r>
        <w:t>дополнительно</w:t>
      </w:r>
      <w:r>
        <w:rPr>
          <w:spacing w:val="1"/>
        </w:rPr>
        <w:t>г</w:t>
      </w:r>
      <w:r>
        <w:t>о</w:t>
      </w:r>
      <w:r>
        <w:rPr>
          <w:spacing w:val="48"/>
        </w:rPr>
        <w:t xml:space="preserve"> </w:t>
      </w:r>
      <w:r>
        <w:rPr>
          <w:spacing w:val="-2"/>
        </w:rPr>
        <w:t>к</w:t>
      </w:r>
      <w:r>
        <w:rPr>
          <w:spacing w:val="2"/>
        </w:rPr>
        <w:t>о</w:t>
      </w:r>
      <w:r>
        <w:rPr>
          <w:spacing w:val="-1"/>
        </w:rPr>
        <w:t>м</w:t>
      </w:r>
      <w:r>
        <w:t>пьют</w:t>
      </w:r>
      <w:r>
        <w:rPr>
          <w:spacing w:val="2"/>
        </w:rPr>
        <w:t>е</w:t>
      </w:r>
      <w:r>
        <w:t>ра</w:t>
      </w:r>
      <w:r>
        <w:rPr>
          <w:spacing w:val="48"/>
        </w:rPr>
        <w:t xml:space="preserve"> </w:t>
      </w:r>
      <w:r>
        <w:t>(н</w:t>
      </w:r>
      <w:r>
        <w:rPr>
          <w:spacing w:val="2"/>
        </w:rPr>
        <w:t>о</w:t>
      </w:r>
      <w:r>
        <w:rPr>
          <w:spacing w:val="-6"/>
        </w:rPr>
        <w:t>у</w:t>
      </w:r>
      <w:r>
        <w:rPr>
          <w:spacing w:val="1"/>
        </w:rPr>
        <w:t>т</w:t>
      </w:r>
      <w:r>
        <w:rPr>
          <w:spacing w:val="4"/>
        </w:rPr>
        <w:t>б</w:t>
      </w:r>
      <w:r>
        <w:rPr>
          <w:spacing w:val="-6"/>
        </w:rPr>
        <w:t>у</w:t>
      </w:r>
      <w:r>
        <w:rPr>
          <w:spacing w:val="1"/>
        </w:rPr>
        <w:t>к</w:t>
      </w:r>
      <w:r>
        <w:t>а)</w:t>
      </w:r>
      <w:r>
        <w:rPr>
          <w:spacing w:val="49"/>
        </w:rPr>
        <w:t xml:space="preserve"> </w:t>
      </w:r>
      <w:r>
        <w:t>или замены нов</w:t>
      </w:r>
      <w:r>
        <w:rPr>
          <w:spacing w:val="1"/>
        </w:rPr>
        <w:t>ы</w:t>
      </w:r>
      <w:r>
        <w:t xml:space="preserve">м </w:t>
      </w:r>
      <w:r>
        <w:rPr>
          <w:spacing w:val="-2"/>
        </w:rPr>
        <w:t>к</w:t>
      </w:r>
      <w:r>
        <w:rPr>
          <w:spacing w:val="2"/>
        </w:rPr>
        <w:t>о</w:t>
      </w:r>
      <w:r>
        <w:rPr>
          <w:spacing w:val="-1"/>
        </w:rPr>
        <w:t>м</w:t>
      </w:r>
      <w:r>
        <w:rPr>
          <w:spacing w:val="2"/>
        </w:rPr>
        <w:t>п</w:t>
      </w:r>
      <w:r>
        <w:t>ьютер</w:t>
      </w:r>
      <w:r>
        <w:rPr>
          <w:spacing w:val="2"/>
        </w:rPr>
        <w:t>о</w:t>
      </w:r>
      <w:r>
        <w:t>м (н</w:t>
      </w:r>
      <w:r>
        <w:rPr>
          <w:spacing w:val="5"/>
        </w:rPr>
        <w:t>о</w:t>
      </w:r>
      <w:r>
        <w:rPr>
          <w:spacing w:val="-6"/>
        </w:rPr>
        <w:t>у</w:t>
      </w:r>
      <w:r>
        <w:rPr>
          <w:spacing w:val="1"/>
        </w:rPr>
        <w:t>т</w:t>
      </w:r>
      <w:r>
        <w:rPr>
          <w:spacing w:val="4"/>
        </w:rPr>
        <w:t>б</w:t>
      </w:r>
      <w:r>
        <w:rPr>
          <w:spacing w:val="-6"/>
        </w:rPr>
        <w:t>у</w:t>
      </w:r>
      <w:r>
        <w:rPr>
          <w:spacing w:val="1"/>
        </w:rPr>
        <w:t>к</w:t>
      </w:r>
      <w:r>
        <w:t>о</w:t>
      </w:r>
      <w:r>
        <w:rPr>
          <w:spacing w:val="1"/>
        </w:rPr>
        <w:t>м</w:t>
      </w:r>
      <w:r>
        <w:t>) ранее ис</w:t>
      </w:r>
      <w:r>
        <w:rPr>
          <w:spacing w:val="1"/>
        </w:rPr>
        <w:t>п</w:t>
      </w:r>
      <w:r>
        <w:t>о</w:t>
      </w:r>
      <w:r>
        <w:rPr>
          <w:spacing w:val="2"/>
        </w:rPr>
        <w:t>л</w:t>
      </w:r>
      <w:r>
        <w:t>ьзова</w:t>
      </w:r>
      <w:r>
        <w:rPr>
          <w:spacing w:val="2"/>
        </w:rPr>
        <w:t>в</w:t>
      </w:r>
      <w:r>
        <w:t>ше</w:t>
      </w:r>
      <w:r>
        <w:rPr>
          <w:spacing w:val="-2"/>
        </w:rPr>
        <w:t>г</w:t>
      </w:r>
      <w:r>
        <w:t>ося, е</w:t>
      </w:r>
      <w:r>
        <w:rPr>
          <w:spacing w:val="3"/>
        </w:rPr>
        <w:t>м</w:t>
      </w:r>
      <w:r>
        <w:t>у дол</w:t>
      </w:r>
      <w:r>
        <w:rPr>
          <w:spacing w:val="1"/>
        </w:rPr>
        <w:t>ж</w:t>
      </w:r>
      <w:r>
        <w:t>ен быть присвоен нов</w:t>
      </w:r>
      <w:r>
        <w:rPr>
          <w:spacing w:val="1"/>
        </w:rPr>
        <w:t>ы</w:t>
      </w:r>
      <w:r>
        <w:t xml:space="preserve">й </w:t>
      </w:r>
      <w:r>
        <w:rPr>
          <w:spacing w:val="-6"/>
        </w:rPr>
        <w:t>у</w:t>
      </w:r>
      <w:r>
        <w:rPr>
          <w:spacing w:val="2"/>
        </w:rPr>
        <w:t>ни</w:t>
      </w:r>
      <w:r>
        <w:rPr>
          <w:spacing w:val="-2"/>
        </w:rPr>
        <w:t>к</w:t>
      </w:r>
      <w:r>
        <w:t>альн</w:t>
      </w:r>
      <w:r>
        <w:rPr>
          <w:spacing w:val="1"/>
        </w:rPr>
        <w:t>ы</w:t>
      </w:r>
      <w:r>
        <w:t>й для ППЭ н</w:t>
      </w:r>
      <w:r>
        <w:rPr>
          <w:spacing w:val="2"/>
        </w:rPr>
        <w:t>о</w:t>
      </w:r>
      <w:r>
        <w:rPr>
          <w:spacing w:val="-1"/>
        </w:rPr>
        <w:t>м</w:t>
      </w:r>
      <w:r>
        <w:t>ер, не сов</w:t>
      </w:r>
      <w:r>
        <w:rPr>
          <w:spacing w:val="7"/>
        </w:rPr>
        <w:t>п</w:t>
      </w:r>
      <w:r>
        <w:t>адающий с ранее ис</w:t>
      </w:r>
      <w:r>
        <w:rPr>
          <w:spacing w:val="1"/>
        </w:rPr>
        <w:t>п</w:t>
      </w:r>
      <w:r>
        <w:t>ользовавш</w:t>
      </w:r>
      <w:r>
        <w:rPr>
          <w:spacing w:val="3"/>
        </w:rPr>
        <w:t>и</w:t>
      </w:r>
      <w:r>
        <w:rPr>
          <w:spacing w:val="-1"/>
        </w:rPr>
        <w:t>м</w:t>
      </w:r>
      <w:r>
        <w:t>ис</w:t>
      </w:r>
      <w:r>
        <w:rPr>
          <w:spacing w:val="1"/>
        </w:rPr>
        <w:t>я</w:t>
      </w:r>
      <w:r>
        <w:t>.</w:t>
      </w:r>
    </w:p>
    <w:p w14:paraId="AE120000">
      <w:pPr>
        <w:widowControl w:val="1"/>
        <w:spacing w:before="1"/>
        <w:ind w:firstLine="709" w:right="145"/>
        <w:rPr>
          <w:sz w:val="26"/>
        </w:rPr>
      </w:pPr>
      <w:r>
        <w:rPr>
          <w:sz w:val="26"/>
        </w:rPr>
        <w:t>Перед</w:t>
      </w:r>
      <w:r>
        <w:rPr>
          <w:spacing w:val="-14"/>
          <w:sz w:val="26"/>
        </w:rPr>
        <w:t xml:space="preserve"> </w:t>
      </w:r>
      <w:r>
        <w:rPr>
          <w:spacing w:val="1"/>
          <w:sz w:val="26"/>
        </w:rPr>
        <w:t>к</w:t>
      </w:r>
      <w:r>
        <w:rPr>
          <w:sz w:val="26"/>
        </w:rPr>
        <w:t>аждым</w:t>
      </w:r>
      <w:r>
        <w:rPr>
          <w:spacing w:val="-13"/>
          <w:sz w:val="26"/>
        </w:rPr>
        <w:t xml:space="preserve"> </w:t>
      </w:r>
      <w:r>
        <w:rPr>
          <w:spacing w:val="1"/>
          <w:sz w:val="26"/>
        </w:rPr>
        <w:t>э</w:t>
      </w:r>
      <w:r>
        <w:rPr>
          <w:spacing w:val="-2"/>
          <w:sz w:val="26"/>
        </w:rPr>
        <w:t>к</w:t>
      </w:r>
      <w:r>
        <w:rPr>
          <w:sz w:val="26"/>
        </w:rPr>
        <w:t>з</w:t>
      </w:r>
      <w:r>
        <w:rPr>
          <w:spacing w:val="2"/>
          <w:sz w:val="26"/>
        </w:rPr>
        <w:t>а</w:t>
      </w:r>
      <w:r>
        <w:rPr>
          <w:spacing w:val="-1"/>
          <w:sz w:val="26"/>
        </w:rPr>
        <w:t>м</w:t>
      </w:r>
      <w:r>
        <w:rPr>
          <w:spacing w:val="2"/>
          <w:sz w:val="26"/>
        </w:rPr>
        <w:t>е</w:t>
      </w:r>
      <w:r>
        <w:rPr>
          <w:sz w:val="26"/>
        </w:rPr>
        <w:t>ном</w:t>
      </w:r>
      <w:r>
        <w:rPr>
          <w:spacing w:val="-13"/>
          <w:sz w:val="26"/>
        </w:rPr>
        <w:t xml:space="preserve"> </w:t>
      </w:r>
      <w:r>
        <w:rPr>
          <w:sz w:val="26"/>
        </w:rPr>
        <w:t>пров</w:t>
      </w:r>
      <w:r>
        <w:rPr>
          <w:spacing w:val="2"/>
          <w:sz w:val="26"/>
        </w:rPr>
        <w:t>о</w:t>
      </w:r>
      <w:r>
        <w:rPr>
          <w:sz w:val="26"/>
        </w:rPr>
        <w:t>дится</w:t>
      </w:r>
      <w:r>
        <w:rPr>
          <w:spacing w:val="-10"/>
          <w:sz w:val="26"/>
        </w:rPr>
        <w:t xml:space="preserve"> </w:t>
      </w:r>
      <w:r>
        <w:rPr>
          <w:b w:val="1"/>
          <w:sz w:val="26"/>
        </w:rPr>
        <w:t>те</w:t>
      </w:r>
      <w:r>
        <w:rPr>
          <w:b w:val="1"/>
          <w:spacing w:val="2"/>
          <w:sz w:val="26"/>
        </w:rPr>
        <w:t>х</w:t>
      </w:r>
      <w:r>
        <w:rPr>
          <w:b w:val="1"/>
          <w:spacing w:val="1"/>
          <w:sz w:val="26"/>
        </w:rPr>
        <w:t>н</w:t>
      </w:r>
      <w:r>
        <w:rPr>
          <w:b w:val="1"/>
          <w:sz w:val="26"/>
        </w:rPr>
        <w:t>ическ</w:t>
      </w:r>
      <w:r>
        <w:rPr>
          <w:b w:val="1"/>
          <w:spacing w:val="1"/>
          <w:sz w:val="26"/>
        </w:rPr>
        <w:t>а</w:t>
      </w:r>
      <w:r>
        <w:rPr>
          <w:b w:val="1"/>
          <w:sz w:val="26"/>
        </w:rPr>
        <w:t>я</w:t>
      </w:r>
      <w:r>
        <w:rPr>
          <w:b w:val="1"/>
          <w:spacing w:val="-14"/>
          <w:sz w:val="26"/>
        </w:rPr>
        <w:t xml:space="preserve"> </w:t>
      </w:r>
      <w:r>
        <w:rPr>
          <w:b w:val="1"/>
          <w:spacing w:val="1"/>
          <w:sz w:val="26"/>
        </w:rPr>
        <w:t>п</w:t>
      </w:r>
      <w:r>
        <w:rPr>
          <w:b w:val="1"/>
          <w:sz w:val="26"/>
        </w:rPr>
        <w:t>одгот</w:t>
      </w:r>
      <w:r>
        <w:rPr>
          <w:b w:val="1"/>
          <w:spacing w:val="2"/>
          <w:sz w:val="26"/>
        </w:rPr>
        <w:t>о</w:t>
      </w:r>
      <w:r>
        <w:rPr>
          <w:b w:val="1"/>
          <w:sz w:val="26"/>
        </w:rPr>
        <w:t>в</w:t>
      </w:r>
      <w:r>
        <w:rPr>
          <w:b w:val="1"/>
          <w:spacing w:val="-2"/>
          <w:sz w:val="26"/>
        </w:rPr>
        <w:t>к</w:t>
      </w:r>
      <w:r>
        <w:rPr>
          <w:b w:val="1"/>
          <w:sz w:val="26"/>
        </w:rPr>
        <w:t>а</w:t>
      </w:r>
      <w:r>
        <w:rPr>
          <w:b w:val="1"/>
          <w:spacing w:val="-8"/>
          <w:sz w:val="26"/>
        </w:rPr>
        <w:t xml:space="preserve"> </w:t>
      </w:r>
      <w:r>
        <w:rPr>
          <w:sz w:val="26"/>
        </w:rPr>
        <w:t>ПП</w:t>
      </w:r>
      <w:r>
        <w:rPr>
          <w:spacing w:val="-1"/>
          <w:sz w:val="26"/>
        </w:rPr>
        <w:t>Э</w:t>
      </w:r>
      <w:r>
        <w:rPr>
          <w:sz w:val="26"/>
        </w:rPr>
        <w:t>.</w:t>
      </w:r>
    </w:p>
    <w:p w14:paraId="AF120000">
      <w:pPr>
        <w:pStyle w:val="Style_2"/>
        <w:widowControl w:val="1"/>
        <w:spacing w:line="294" w:lineRule="exact"/>
        <w:ind w:firstLine="709" w:left="0" w:right="145"/>
      </w:pPr>
      <w:r>
        <w:t>Для</w:t>
      </w:r>
      <w:r>
        <w:rPr>
          <w:spacing w:val="18"/>
        </w:rPr>
        <w:t xml:space="preserve"> </w:t>
      </w:r>
      <w:r>
        <w:rPr>
          <w:spacing w:val="-2"/>
        </w:rPr>
        <w:t>к</w:t>
      </w:r>
      <w:r>
        <w:t>аждого</w:t>
      </w:r>
      <w:r>
        <w:rPr>
          <w:spacing w:val="21"/>
        </w:rPr>
        <w:t xml:space="preserve"> </w:t>
      </w:r>
      <w:r>
        <w:rPr>
          <w:spacing w:val="-6"/>
        </w:rPr>
        <w:t>у</w:t>
      </w:r>
      <w:r>
        <w:rPr>
          <w:spacing w:val="-1"/>
        </w:rPr>
        <w:t>ч</w:t>
      </w:r>
      <w:r>
        <w:t>а</w:t>
      </w:r>
      <w:r>
        <w:rPr>
          <w:spacing w:val="2"/>
        </w:rPr>
        <w:t>с</w:t>
      </w:r>
      <w:r>
        <w:t>тн</w:t>
      </w:r>
      <w:r>
        <w:rPr>
          <w:spacing w:val="2"/>
        </w:rPr>
        <w:t>и</w:t>
      </w:r>
      <w:r>
        <w:rPr>
          <w:spacing w:val="-2"/>
        </w:rPr>
        <w:t>к</w:t>
      </w:r>
      <w:r>
        <w:t>а</w:t>
      </w:r>
      <w:r>
        <w:rPr>
          <w:spacing w:val="17"/>
        </w:rPr>
        <w:t xml:space="preserve"> </w:t>
      </w:r>
      <w:r>
        <w:t>дол</w:t>
      </w:r>
      <w:r>
        <w:rPr>
          <w:spacing w:val="1"/>
        </w:rPr>
        <w:t>ж</w:t>
      </w:r>
      <w:r>
        <w:t>на</w:t>
      </w:r>
      <w:r>
        <w:rPr>
          <w:spacing w:val="18"/>
        </w:rPr>
        <w:t xml:space="preserve"> </w:t>
      </w:r>
      <w:r>
        <w:t>быть</w:t>
      </w:r>
      <w:r>
        <w:rPr>
          <w:spacing w:val="17"/>
        </w:rPr>
        <w:t xml:space="preserve"> </w:t>
      </w:r>
      <w:r>
        <w:t>под</w:t>
      </w:r>
      <w:r>
        <w:rPr>
          <w:spacing w:val="2"/>
        </w:rPr>
        <w:t>г</w:t>
      </w:r>
      <w:r>
        <w:t>отовлена</w:t>
      </w:r>
      <w:r>
        <w:rPr>
          <w:spacing w:val="17"/>
        </w:rPr>
        <w:t xml:space="preserve"> </w:t>
      </w:r>
      <w:r>
        <w:t>индив</w:t>
      </w:r>
      <w:r>
        <w:rPr>
          <w:spacing w:val="1"/>
        </w:rPr>
        <w:t>и</w:t>
      </w:r>
      <w:r>
        <w:rPr>
          <w:spacing w:val="4"/>
        </w:rPr>
        <w:t>д</w:t>
      </w:r>
      <w:r>
        <w:rPr>
          <w:spacing w:val="-6"/>
        </w:rPr>
        <w:t>у</w:t>
      </w:r>
      <w:r>
        <w:t>а</w:t>
      </w:r>
      <w:r>
        <w:rPr>
          <w:spacing w:val="2"/>
        </w:rPr>
        <w:t>л</w:t>
      </w:r>
      <w:r>
        <w:t>ьная</w:t>
      </w:r>
      <w:r>
        <w:rPr>
          <w:spacing w:val="18"/>
        </w:rPr>
        <w:t xml:space="preserve"> </w:t>
      </w:r>
      <w:r>
        <w:t>станция</w:t>
      </w:r>
      <w:r>
        <w:rPr>
          <w:spacing w:val="18"/>
        </w:rPr>
        <w:t xml:space="preserve"> </w:t>
      </w:r>
      <w:r>
        <w:t>КОГЭ, на да</w:t>
      </w:r>
      <w:r>
        <w:rPr>
          <w:spacing w:val="4"/>
        </w:rPr>
        <w:t>т</w:t>
      </w:r>
      <w:r>
        <w:t xml:space="preserve">у </w:t>
      </w:r>
      <w:r>
        <w:rPr>
          <w:spacing w:val="-1"/>
        </w:rPr>
        <w:t>э</w:t>
      </w:r>
      <w:r>
        <w:rPr>
          <w:spacing w:val="-2"/>
        </w:rPr>
        <w:t>к</w:t>
      </w:r>
      <w:r>
        <w:t>з</w:t>
      </w:r>
      <w:r>
        <w:rPr>
          <w:spacing w:val="2"/>
        </w:rPr>
        <w:t>а</w:t>
      </w:r>
      <w:r>
        <w:rPr>
          <w:spacing w:val="-1"/>
        </w:rPr>
        <w:t>м</w:t>
      </w:r>
      <w:r>
        <w:t xml:space="preserve">ена </w:t>
      </w:r>
      <w:r>
        <w:rPr>
          <w:spacing w:val="2"/>
        </w:rPr>
        <w:t>п</w:t>
      </w:r>
      <w:r>
        <w:t>ре</w:t>
      </w:r>
      <w:r>
        <w:rPr>
          <w:spacing w:val="4"/>
        </w:rPr>
        <w:t>д</w:t>
      </w:r>
      <w:r>
        <w:rPr>
          <w:spacing w:val="-6"/>
        </w:rPr>
        <w:t>у</w:t>
      </w:r>
      <w:r>
        <w:t>см</w:t>
      </w:r>
      <w:r>
        <w:rPr>
          <w:spacing w:val="1"/>
        </w:rPr>
        <w:t>о</w:t>
      </w:r>
      <w:r>
        <w:t>трено выпо</w:t>
      </w:r>
      <w:r>
        <w:rPr>
          <w:spacing w:val="2"/>
        </w:rPr>
        <w:t>л</w:t>
      </w:r>
      <w:r>
        <w:t>не</w:t>
      </w:r>
      <w:r>
        <w:rPr>
          <w:spacing w:val="1"/>
        </w:rPr>
        <w:t>н</w:t>
      </w:r>
      <w:r>
        <w:t xml:space="preserve">ие </w:t>
      </w:r>
      <w:r>
        <w:rPr>
          <w:spacing w:val="-1"/>
        </w:rPr>
        <w:t>э</w:t>
      </w:r>
      <w:r>
        <w:rPr>
          <w:spacing w:val="-2"/>
        </w:rPr>
        <w:t>к</w:t>
      </w:r>
      <w:r>
        <w:t>за</w:t>
      </w:r>
      <w:r>
        <w:rPr>
          <w:spacing w:val="1"/>
        </w:rPr>
        <w:t>м</w:t>
      </w:r>
      <w:r>
        <w:t>ена</w:t>
      </w:r>
      <w:r>
        <w:rPr>
          <w:spacing w:val="1"/>
        </w:rPr>
        <w:t>ц</w:t>
      </w:r>
      <w:r>
        <w:t>ио</w:t>
      </w:r>
      <w:r>
        <w:rPr>
          <w:spacing w:val="3"/>
        </w:rPr>
        <w:t>н</w:t>
      </w:r>
      <w:r>
        <w:t>ной работы тол</w:t>
      </w:r>
      <w:r>
        <w:rPr>
          <w:spacing w:val="1"/>
        </w:rPr>
        <w:t>ь</w:t>
      </w:r>
      <w:r>
        <w:rPr>
          <w:spacing w:val="-2"/>
        </w:rPr>
        <w:t>к</w:t>
      </w:r>
      <w:r>
        <w:t xml:space="preserve">о одним </w:t>
      </w:r>
      <w:r>
        <w:rPr>
          <w:spacing w:val="-3"/>
        </w:rPr>
        <w:t>у</w:t>
      </w:r>
      <w:r>
        <w:rPr>
          <w:spacing w:val="1"/>
        </w:rPr>
        <w:t>ч</w:t>
      </w:r>
      <w:r>
        <w:t>астн</w:t>
      </w:r>
      <w:r>
        <w:rPr>
          <w:spacing w:val="2"/>
        </w:rPr>
        <w:t>и</w:t>
      </w:r>
      <w:r>
        <w:rPr>
          <w:spacing w:val="-2"/>
        </w:rPr>
        <w:t>к</w:t>
      </w:r>
      <w:r>
        <w:rPr>
          <w:spacing w:val="2"/>
        </w:rPr>
        <w:t>о</w:t>
      </w:r>
      <w:r>
        <w:rPr>
          <w:spacing w:val="-1"/>
        </w:rPr>
        <w:t>м</w:t>
      </w:r>
      <w:r>
        <w:t>.</w:t>
      </w:r>
    </w:p>
    <w:p w14:paraId="B0120000">
      <w:pPr>
        <w:pStyle w:val="Style_2"/>
        <w:widowControl w:val="1"/>
        <w:spacing w:before="5" w:line="298" w:lineRule="exact"/>
        <w:ind w:firstLine="709" w:left="0" w:right="145"/>
      </w:pPr>
      <w:r>
        <w:t>Для</w:t>
      </w:r>
      <w:r>
        <w:rPr>
          <w:spacing w:val="4"/>
        </w:rPr>
        <w:t xml:space="preserve"> </w:t>
      </w:r>
      <w:r>
        <w:rPr>
          <w:spacing w:val="-2"/>
        </w:rPr>
        <w:t>к</w:t>
      </w:r>
      <w:r>
        <w:t>ажд</w:t>
      </w:r>
      <w:r>
        <w:rPr>
          <w:spacing w:val="2"/>
        </w:rPr>
        <w:t>о</w:t>
      </w:r>
      <w:r>
        <w:t>го</w:t>
      </w:r>
      <w:r>
        <w:rPr>
          <w:spacing w:val="3"/>
        </w:rPr>
        <w:t xml:space="preserve"> </w:t>
      </w:r>
      <w:r>
        <w:t>я</w:t>
      </w:r>
      <w:r>
        <w:rPr>
          <w:spacing w:val="1"/>
        </w:rPr>
        <w:t>з</w:t>
      </w:r>
      <w:r>
        <w:t>ы</w:t>
      </w:r>
      <w:r>
        <w:rPr>
          <w:spacing w:val="1"/>
        </w:rPr>
        <w:t>к</w:t>
      </w:r>
      <w:r>
        <w:t>а</w:t>
      </w:r>
      <w:r>
        <w:rPr>
          <w:spacing w:val="5"/>
        </w:rPr>
        <w:t xml:space="preserve"> </w:t>
      </w:r>
      <w:r>
        <w:t>п</w:t>
      </w:r>
      <w:r>
        <w:rPr>
          <w:spacing w:val="2"/>
        </w:rPr>
        <w:t>р</w:t>
      </w:r>
      <w:r>
        <w:t>ограм</w:t>
      </w:r>
      <w:r>
        <w:rPr>
          <w:spacing w:val="-1"/>
        </w:rPr>
        <w:t>м</w:t>
      </w:r>
      <w:r>
        <w:t>иро</w:t>
      </w:r>
      <w:r>
        <w:rPr>
          <w:spacing w:val="2"/>
        </w:rPr>
        <w:t>в</w:t>
      </w:r>
      <w:r>
        <w:t>ан</w:t>
      </w:r>
      <w:r>
        <w:rPr>
          <w:spacing w:val="1"/>
        </w:rPr>
        <w:t>и</w:t>
      </w:r>
      <w:r>
        <w:t>я</w:t>
      </w:r>
      <w:r>
        <w:rPr>
          <w:spacing w:val="8"/>
        </w:rPr>
        <w:t xml:space="preserve"> </w:t>
      </w:r>
      <w:r>
        <w:t>дол</w:t>
      </w:r>
      <w:r>
        <w:rPr>
          <w:spacing w:val="1"/>
        </w:rPr>
        <w:t>ж</w:t>
      </w:r>
      <w:r>
        <w:t>на</w:t>
      </w:r>
      <w:r>
        <w:rPr>
          <w:spacing w:val="-5"/>
        </w:rPr>
        <w:t xml:space="preserve"> </w:t>
      </w:r>
      <w:r>
        <w:t>быть</w:t>
      </w:r>
      <w:r>
        <w:rPr>
          <w:spacing w:val="-5"/>
        </w:rPr>
        <w:t xml:space="preserve"> </w:t>
      </w:r>
      <w:r>
        <w:t>зареги</w:t>
      </w:r>
      <w:r>
        <w:rPr>
          <w:spacing w:val="2"/>
        </w:rPr>
        <w:t>с</w:t>
      </w:r>
      <w:r>
        <w:rPr>
          <w:spacing w:val="1"/>
        </w:rPr>
        <w:t>т</w:t>
      </w:r>
      <w:r>
        <w:t>рирова</w:t>
      </w:r>
      <w:r>
        <w:rPr>
          <w:spacing w:val="1"/>
        </w:rPr>
        <w:t>н</w:t>
      </w:r>
      <w:r>
        <w:t>а</w:t>
      </w:r>
      <w:r>
        <w:rPr>
          <w:spacing w:val="-6"/>
        </w:rPr>
        <w:t xml:space="preserve"> </w:t>
      </w:r>
      <w:r>
        <w:t>с</w:t>
      </w:r>
      <w:r>
        <w:rPr>
          <w:spacing w:val="2"/>
        </w:rPr>
        <w:t>р</w:t>
      </w:r>
      <w:r>
        <w:t>еда</w:t>
      </w:r>
      <w:r>
        <w:rPr>
          <w:spacing w:val="-4"/>
        </w:rPr>
        <w:t xml:space="preserve"> </w:t>
      </w:r>
      <w:r>
        <w:t>п</w:t>
      </w:r>
      <w:r>
        <w:rPr>
          <w:spacing w:val="2"/>
        </w:rPr>
        <w:t>р</w:t>
      </w:r>
      <w:r>
        <w:t>ог</w:t>
      </w:r>
      <w:r>
        <w:rPr>
          <w:spacing w:val="1"/>
        </w:rPr>
        <w:t>р</w:t>
      </w:r>
      <w:r>
        <w:t>ам</w:t>
      </w:r>
      <w:r>
        <w:rPr>
          <w:spacing w:val="-2"/>
        </w:rPr>
        <w:t>м</w:t>
      </w:r>
      <w:r>
        <w:t>и</w:t>
      </w:r>
      <w:r>
        <w:rPr>
          <w:spacing w:val="2"/>
        </w:rPr>
        <w:t>р</w:t>
      </w:r>
      <w:r>
        <w:t>ован</w:t>
      </w:r>
      <w:r>
        <w:rPr>
          <w:spacing w:val="1"/>
        </w:rPr>
        <w:t>и</w:t>
      </w:r>
      <w:r>
        <w:t>я.</w:t>
      </w:r>
    </w:p>
    <w:p w14:paraId="B1120000">
      <w:pPr>
        <w:pStyle w:val="Style_2"/>
        <w:widowControl w:val="1"/>
        <w:spacing w:line="300" w:lineRule="exact"/>
        <w:ind w:firstLine="709" w:left="0" w:right="145"/>
      </w:pPr>
      <w:r>
        <w:t>Количес</w:t>
      </w:r>
      <w:r>
        <w:rPr>
          <w:spacing w:val="1"/>
        </w:rPr>
        <w:t>т</w:t>
      </w:r>
      <w:r>
        <w:t>во</w:t>
      </w:r>
      <w:r>
        <w:rPr>
          <w:spacing w:val="50"/>
        </w:rPr>
        <w:t xml:space="preserve"> </w:t>
      </w:r>
      <w:r>
        <w:t>в</w:t>
      </w:r>
      <w:r>
        <w:rPr>
          <w:spacing w:val="2"/>
        </w:rPr>
        <w:t>е</w:t>
      </w:r>
      <w:r>
        <w:t>рсий</w:t>
      </w:r>
      <w:r>
        <w:rPr>
          <w:spacing w:val="52"/>
        </w:rPr>
        <w:t xml:space="preserve"> </w:t>
      </w:r>
      <w:r>
        <w:rPr>
          <w:spacing w:val="2"/>
        </w:rPr>
        <w:t>с</w:t>
      </w:r>
      <w:r>
        <w:t>тандартн</w:t>
      </w:r>
      <w:r>
        <w:rPr>
          <w:spacing w:val="2"/>
        </w:rPr>
        <w:t>о</w:t>
      </w:r>
      <w:r>
        <w:t>го</w:t>
      </w:r>
      <w:r>
        <w:rPr>
          <w:spacing w:val="52"/>
        </w:rPr>
        <w:t xml:space="preserve"> </w:t>
      </w:r>
      <w:r>
        <w:t>ПО</w:t>
      </w:r>
      <w:r>
        <w:rPr>
          <w:spacing w:val="51"/>
        </w:rPr>
        <w:t xml:space="preserve"> </w:t>
      </w:r>
      <w:r>
        <w:t>для</w:t>
      </w:r>
      <w:r>
        <w:rPr>
          <w:spacing w:val="53"/>
        </w:rPr>
        <w:t xml:space="preserve"> </w:t>
      </w:r>
      <w:r>
        <w:rPr>
          <w:spacing w:val="-2"/>
        </w:rPr>
        <w:t>к</w:t>
      </w:r>
      <w:r>
        <w:t>аждой</w:t>
      </w:r>
      <w:r>
        <w:rPr>
          <w:spacing w:val="53"/>
        </w:rPr>
        <w:t xml:space="preserve"> </w:t>
      </w:r>
      <w:r>
        <w:rPr>
          <w:spacing w:val="-2"/>
        </w:rPr>
        <w:t>к</w:t>
      </w:r>
      <w:r>
        <w:rPr>
          <w:spacing w:val="2"/>
        </w:rPr>
        <w:t>а</w:t>
      </w:r>
      <w:r>
        <w:t>те</w:t>
      </w:r>
      <w:r>
        <w:rPr>
          <w:spacing w:val="-2"/>
        </w:rPr>
        <w:t>г</w:t>
      </w:r>
      <w:r>
        <w:rPr>
          <w:spacing w:val="2"/>
        </w:rPr>
        <w:t>о</w:t>
      </w:r>
      <w:r>
        <w:t>рии</w:t>
      </w:r>
      <w:r>
        <w:rPr>
          <w:spacing w:val="53"/>
        </w:rPr>
        <w:t xml:space="preserve"> </w:t>
      </w:r>
      <w:r>
        <w:rPr>
          <w:spacing w:val="2"/>
        </w:rPr>
        <w:t>н</w:t>
      </w:r>
      <w:r>
        <w:t>е</w:t>
      </w:r>
      <w:r>
        <w:rPr>
          <w:spacing w:val="50"/>
        </w:rPr>
        <w:t xml:space="preserve"> </w:t>
      </w:r>
      <w:r>
        <w:t>огран</w:t>
      </w:r>
      <w:r>
        <w:rPr>
          <w:spacing w:val="2"/>
        </w:rPr>
        <w:t>и</w:t>
      </w:r>
      <w:r>
        <w:rPr>
          <w:spacing w:val="-1"/>
        </w:rPr>
        <w:t>ч</w:t>
      </w:r>
      <w:r>
        <w:t>ивае</w:t>
      </w:r>
      <w:r>
        <w:rPr>
          <w:spacing w:val="1"/>
        </w:rPr>
        <w:t>т</w:t>
      </w:r>
      <w:r>
        <w:t>ся</w:t>
      </w:r>
      <w:r>
        <w:rPr>
          <w:spacing w:val="50"/>
        </w:rPr>
        <w:t xml:space="preserve"> </w:t>
      </w:r>
      <w:r>
        <w:t xml:space="preserve">и </w:t>
      </w:r>
      <w:r>
        <w:rPr>
          <w:spacing w:val="-1"/>
        </w:rPr>
        <w:t>м</w:t>
      </w:r>
      <w:r>
        <w:t>ожет</w:t>
      </w:r>
      <w:r>
        <w:rPr>
          <w:spacing w:val="-12"/>
        </w:rPr>
        <w:t xml:space="preserve"> </w:t>
      </w:r>
      <w:r>
        <w:t>бы</w:t>
      </w:r>
      <w:r>
        <w:rPr>
          <w:spacing w:val="2"/>
        </w:rPr>
        <w:t>т</w:t>
      </w:r>
      <w:r>
        <w:t>ь</w:t>
      </w:r>
      <w:r>
        <w:rPr>
          <w:spacing w:val="-12"/>
        </w:rPr>
        <w:t xml:space="preserve"> </w:t>
      </w:r>
      <w:r>
        <w:t>люб</w:t>
      </w:r>
      <w:r>
        <w:rPr>
          <w:spacing w:val="1"/>
        </w:rPr>
        <w:t>ы</w:t>
      </w:r>
      <w:r>
        <w:rPr>
          <w:spacing w:val="-1"/>
        </w:rPr>
        <w:t>м</w:t>
      </w:r>
      <w:r>
        <w:t>.</w:t>
      </w:r>
    </w:p>
    <w:p w14:paraId="B2120000">
      <w:pPr>
        <w:pStyle w:val="Style_2"/>
        <w:widowControl w:val="1"/>
        <w:tabs>
          <w:tab w:leader="none" w:pos="1569" w:val="left"/>
          <w:tab w:leader="none" w:pos="2674" w:val="left"/>
          <w:tab w:leader="none" w:pos="3535" w:val="left"/>
          <w:tab w:leader="none" w:pos="5289" w:val="left"/>
          <w:tab w:leader="none" w:pos="5878" w:val="left"/>
          <w:tab w:leader="none" w:pos="7368" w:val="left"/>
          <w:tab w:leader="none" w:pos="8102" w:val="left"/>
          <w:tab w:leader="none" w:pos="9589" w:val="left"/>
        </w:tabs>
        <w:spacing w:line="298" w:lineRule="exact"/>
        <w:ind w:firstLine="709" w:left="0" w:right="145"/>
      </w:pPr>
      <w:r>
        <w:t xml:space="preserve">Если станции </w:t>
      </w:r>
      <w:r>
        <w:rPr>
          <w:spacing w:val="2"/>
        </w:rPr>
        <w:t>КОГЭ</w:t>
      </w:r>
      <w:r>
        <w:t xml:space="preserve"> ис</w:t>
      </w:r>
      <w:r>
        <w:rPr>
          <w:spacing w:val="1"/>
        </w:rPr>
        <w:t>п</w:t>
      </w:r>
      <w:r>
        <w:t>оль</w:t>
      </w:r>
      <w:r>
        <w:rPr>
          <w:spacing w:val="4"/>
        </w:rPr>
        <w:t>з</w:t>
      </w:r>
      <w:r>
        <w:rPr>
          <w:spacing w:val="-6"/>
        </w:rPr>
        <w:t>у</w:t>
      </w:r>
      <w:r>
        <w:rPr>
          <w:spacing w:val="2"/>
        </w:rPr>
        <w:t>ю</w:t>
      </w:r>
      <w:r>
        <w:t>тся д</w:t>
      </w:r>
      <w:r>
        <w:rPr>
          <w:spacing w:val="2"/>
        </w:rPr>
        <w:t>л</w:t>
      </w:r>
      <w:r>
        <w:t>я сле</w:t>
      </w:r>
      <w:r>
        <w:rPr>
          <w:spacing w:val="5"/>
        </w:rPr>
        <w:t>д</w:t>
      </w:r>
      <w:r>
        <w:rPr>
          <w:spacing w:val="-9"/>
        </w:rPr>
        <w:t>у</w:t>
      </w:r>
      <w:r>
        <w:rPr>
          <w:spacing w:val="2"/>
        </w:rPr>
        <w:t>ю</w:t>
      </w:r>
      <w:r>
        <w:t>щих дней проведения КОГЭ, необход</w:t>
      </w:r>
      <w:r>
        <w:rPr>
          <w:spacing w:val="1"/>
        </w:rPr>
        <w:t>им</w:t>
      </w:r>
      <w:r>
        <w:t>о</w:t>
      </w:r>
      <w:r>
        <w:rPr>
          <w:spacing w:val="40"/>
        </w:rPr>
        <w:t xml:space="preserve"> </w:t>
      </w:r>
      <w:r>
        <w:t>безвозв</w:t>
      </w:r>
      <w:r>
        <w:rPr>
          <w:spacing w:val="2"/>
        </w:rPr>
        <w:t>р</w:t>
      </w:r>
      <w:r>
        <w:t>атно</w:t>
      </w:r>
      <w:r>
        <w:rPr>
          <w:spacing w:val="45"/>
        </w:rPr>
        <w:t xml:space="preserve"> </w:t>
      </w:r>
      <w:r>
        <w:rPr>
          <w:spacing w:val="-6"/>
        </w:rPr>
        <w:t>у</w:t>
      </w:r>
      <w:r>
        <w:t>дали</w:t>
      </w:r>
      <w:r>
        <w:rPr>
          <w:spacing w:val="1"/>
        </w:rPr>
        <w:t>т</w:t>
      </w:r>
      <w:r>
        <w:t>ь</w:t>
      </w:r>
      <w:r>
        <w:rPr>
          <w:spacing w:val="41"/>
        </w:rPr>
        <w:t xml:space="preserve"> </w:t>
      </w:r>
      <w:r>
        <w:t>сохра</w:t>
      </w:r>
      <w:r>
        <w:rPr>
          <w:spacing w:val="2"/>
        </w:rPr>
        <w:t>н</w:t>
      </w:r>
      <w:r>
        <w:t>ен</w:t>
      </w:r>
      <w:r>
        <w:rPr>
          <w:spacing w:val="1"/>
        </w:rPr>
        <w:t>н</w:t>
      </w:r>
      <w:r>
        <w:t>ые</w:t>
      </w:r>
      <w:r>
        <w:rPr>
          <w:spacing w:val="41"/>
        </w:rPr>
        <w:t xml:space="preserve"> </w:t>
      </w:r>
      <w:r>
        <w:t>файлы</w:t>
      </w:r>
      <w:r>
        <w:rPr>
          <w:spacing w:val="41"/>
        </w:rPr>
        <w:t xml:space="preserve"> </w:t>
      </w:r>
      <w:r>
        <w:t>(в</w:t>
      </w:r>
      <w:r>
        <w:rPr>
          <w:spacing w:val="41"/>
        </w:rPr>
        <w:t xml:space="preserve"> </w:t>
      </w:r>
      <w:r>
        <w:t>т</w:t>
      </w:r>
      <w:r>
        <w:rPr>
          <w:spacing w:val="5"/>
        </w:rPr>
        <w:t>.</w:t>
      </w:r>
      <w:r>
        <w:rPr>
          <w:spacing w:val="-1"/>
        </w:rPr>
        <w:t>ч</w:t>
      </w:r>
      <w:r>
        <w:t>.</w:t>
      </w:r>
      <w:r>
        <w:rPr>
          <w:spacing w:val="43"/>
        </w:rPr>
        <w:t xml:space="preserve"> </w:t>
      </w:r>
      <w:r>
        <w:t>из</w:t>
      </w:r>
      <w:r>
        <w:rPr>
          <w:spacing w:val="41"/>
        </w:rPr>
        <w:t xml:space="preserve"> </w:t>
      </w:r>
      <w:r>
        <w:rPr>
          <w:spacing w:val="-2"/>
        </w:rPr>
        <w:t>к</w:t>
      </w:r>
      <w:r>
        <w:t>орзины),</w:t>
      </w:r>
      <w:r>
        <w:rPr>
          <w:spacing w:val="41"/>
        </w:rPr>
        <w:t xml:space="preserve"> </w:t>
      </w:r>
      <w:r>
        <w:t>создан</w:t>
      </w:r>
      <w:r>
        <w:rPr>
          <w:spacing w:val="1"/>
        </w:rPr>
        <w:t>н</w:t>
      </w:r>
      <w:r>
        <w:t>ые</w:t>
      </w:r>
      <w:r>
        <w:rPr>
          <w:spacing w:val="41"/>
        </w:rPr>
        <w:t xml:space="preserve"> </w:t>
      </w:r>
      <w:r>
        <w:t>в ходе выполне</w:t>
      </w:r>
      <w:r>
        <w:rPr>
          <w:spacing w:val="1"/>
        </w:rPr>
        <w:t>н</w:t>
      </w:r>
      <w:r>
        <w:t xml:space="preserve">ия </w:t>
      </w:r>
      <w:r>
        <w:rPr>
          <w:spacing w:val="1"/>
        </w:rPr>
        <w:t>э</w:t>
      </w:r>
      <w:r>
        <w:rPr>
          <w:spacing w:val="-2"/>
        </w:rPr>
        <w:t>к</w:t>
      </w:r>
      <w:r>
        <w:t>заменационных за</w:t>
      </w:r>
      <w:r>
        <w:rPr>
          <w:spacing w:val="2"/>
        </w:rPr>
        <w:t>д</w:t>
      </w:r>
      <w:r>
        <w:t>ан</w:t>
      </w:r>
      <w:r>
        <w:rPr>
          <w:spacing w:val="1"/>
        </w:rPr>
        <w:t>и</w:t>
      </w:r>
      <w:r>
        <w:t xml:space="preserve">й </w:t>
      </w:r>
      <w:r>
        <w:rPr>
          <w:spacing w:val="-6"/>
        </w:rPr>
        <w:t>у</w:t>
      </w:r>
      <w:r>
        <w:rPr>
          <w:spacing w:val="1"/>
        </w:rPr>
        <w:t>ч</w:t>
      </w:r>
      <w:r>
        <w:t>астн</w:t>
      </w:r>
      <w:r>
        <w:rPr>
          <w:spacing w:val="2"/>
        </w:rPr>
        <w:t>и</w:t>
      </w:r>
      <w:r>
        <w:rPr>
          <w:spacing w:val="-2"/>
        </w:rPr>
        <w:t>к</w:t>
      </w:r>
      <w:r>
        <w:t>ами КОГЭ в пред</w:t>
      </w:r>
      <w:r>
        <w:rPr>
          <w:spacing w:val="1"/>
        </w:rPr>
        <w:t>ы</w:t>
      </w:r>
      <w:r>
        <w:rPr>
          <w:spacing w:val="4"/>
        </w:rPr>
        <w:t>д</w:t>
      </w:r>
      <w:r>
        <w:rPr>
          <w:spacing w:val="-6"/>
        </w:rPr>
        <w:t>у</w:t>
      </w:r>
      <w:r>
        <w:rPr>
          <w:spacing w:val="1"/>
        </w:rPr>
        <w:t>щ</w:t>
      </w:r>
      <w:r>
        <w:rPr>
          <w:spacing w:val="2"/>
        </w:rPr>
        <w:t>и</w:t>
      </w:r>
      <w:r>
        <w:t>е дни проведения</w:t>
      </w:r>
      <w:r>
        <w:rPr>
          <w:spacing w:val="-20"/>
        </w:rPr>
        <w:t xml:space="preserve"> </w:t>
      </w:r>
      <w:r>
        <w:t>ОГЭ.</w:t>
      </w:r>
    </w:p>
    <w:p w14:paraId="B3120000">
      <w:pPr>
        <w:widowControl w:val="1"/>
        <w:spacing w:before="10" w:line="238" w:lineRule="auto"/>
        <w:ind w:firstLine="709" w:right="145"/>
        <w:jc w:val="both"/>
        <w:rPr>
          <w:b w:val="1"/>
          <w:sz w:val="26"/>
        </w:rPr>
      </w:pPr>
      <w:r>
        <w:rPr>
          <w:b w:val="1"/>
          <w:sz w:val="26"/>
        </w:rPr>
        <w:t>Не</w:t>
      </w:r>
      <w:r>
        <w:rPr>
          <w:b w:val="1"/>
          <w:spacing w:val="5"/>
          <w:sz w:val="26"/>
        </w:rPr>
        <w:t xml:space="preserve"> </w:t>
      </w:r>
      <w:r>
        <w:rPr>
          <w:b w:val="1"/>
          <w:sz w:val="26"/>
        </w:rPr>
        <w:t>ранее</w:t>
      </w:r>
      <w:r>
        <w:rPr>
          <w:b w:val="1"/>
          <w:spacing w:val="5"/>
          <w:sz w:val="26"/>
        </w:rPr>
        <w:t xml:space="preserve"> </w:t>
      </w:r>
      <w:r>
        <w:rPr>
          <w:b w:val="1"/>
          <w:sz w:val="26"/>
        </w:rPr>
        <w:t>чем</w:t>
      </w:r>
      <w:r>
        <w:rPr>
          <w:b w:val="1"/>
          <w:spacing w:val="7"/>
          <w:sz w:val="26"/>
        </w:rPr>
        <w:t xml:space="preserve"> </w:t>
      </w:r>
      <w:r>
        <w:rPr>
          <w:b w:val="1"/>
          <w:spacing w:val="-2"/>
          <w:sz w:val="26"/>
        </w:rPr>
        <w:t>з</w:t>
      </w:r>
      <w:r>
        <w:rPr>
          <w:b w:val="1"/>
          <w:sz w:val="26"/>
        </w:rPr>
        <w:t>а</w:t>
      </w:r>
      <w:r>
        <w:rPr>
          <w:b w:val="1"/>
          <w:spacing w:val="7"/>
          <w:sz w:val="26"/>
        </w:rPr>
        <w:t xml:space="preserve"> </w:t>
      </w:r>
      <w:r>
        <w:rPr>
          <w:b w:val="1"/>
          <w:sz w:val="26"/>
        </w:rPr>
        <w:t>2</w:t>
      </w:r>
      <w:r>
        <w:rPr>
          <w:b w:val="1"/>
          <w:spacing w:val="7"/>
          <w:sz w:val="26"/>
        </w:rPr>
        <w:t xml:space="preserve"> </w:t>
      </w:r>
      <w:r>
        <w:rPr>
          <w:b w:val="1"/>
          <w:sz w:val="26"/>
        </w:rPr>
        <w:t>рабочих</w:t>
      </w:r>
      <w:r>
        <w:rPr>
          <w:b w:val="1"/>
          <w:spacing w:val="7"/>
          <w:sz w:val="26"/>
        </w:rPr>
        <w:t xml:space="preserve"> </w:t>
      </w:r>
      <w:r>
        <w:rPr>
          <w:b w:val="1"/>
          <w:sz w:val="26"/>
        </w:rPr>
        <w:t>дн</w:t>
      </w:r>
      <w:r>
        <w:rPr>
          <w:b w:val="1"/>
          <w:spacing w:val="-2"/>
          <w:sz w:val="26"/>
        </w:rPr>
        <w:t>я</w:t>
      </w:r>
      <w:r>
        <w:rPr>
          <w:b w:val="1"/>
          <w:sz w:val="26"/>
        </w:rPr>
        <w:t>,</w:t>
      </w:r>
      <w:r>
        <w:rPr>
          <w:b w:val="1"/>
          <w:spacing w:val="6"/>
          <w:sz w:val="26"/>
        </w:rPr>
        <w:t xml:space="preserve"> </w:t>
      </w:r>
      <w:r>
        <w:rPr>
          <w:b w:val="1"/>
          <w:sz w:val="26"/>
        </w:rPr>
        <w:t>но</w:t>
      </w:r>
      <w:r>
        <w:rPr>
          <w:b w:val="1"/>
          <w:spacing w:val="4"/>
          <w:sz w:val="26"/>
        </w:rPr>
        <w:t xml:space="preserve"> </w:t>
      </w:r>
      <w:r>
        <w:rPr>
          <w:b w:val="1"/>
          <w:spacing w:val="1"/>
          <w:sz w:val="26"/>
        </w:rPr>
        <w:t>н</w:t>
      </w:r>
      <w:r>
        <w:rPr>
          <w:b w:val="1"/>
          <w:sz w:val="26"/>
        </w:rPr>
        <w:t>е</w:t>
      </w:r>
      <w:r>
        <w:rPr>
          <w:b w:val="1"/>
          <w:spacing w:val="5"/>
          <w:sz w:val="26"/>
        </w:rPr>
        <w:t xml:space="preserve"> </w:t>
      </w:r>
      <w:r>
        <w:rPr>
          <w:b w:val="1"/>
          <w:sz w:val="26"/>
        </w:rPr>
        <w:t>по</w:t>
      </w:r>
      <w:r>
        <w:rPr>
          <w:b w:val="1"/>
          <w:spacing w:val="-2"/>
          <w:sz w:val="26"/>
        </w:rPr>
        <w:t>з</w:t>
      </w:r>
      <w:r>
        <w:rPr>
          <w:b w:val="1"/>
          <w:sz w:val="26"/>
        </w:rPr>
        <w:t>днее</w:t>
      </w:r>
      <w:r>
        <w:rPr>
          <w:b w:val="1"/>
          <w:spacing w:val="6"/>
          <w:sz w:val="26"/>
        </w:rPr>
        <w:t xml:space="preserve"> </w:t>
      </w:r>
      <w:r>
        <w:rPr>
          <w:b w:val="1"/>
          <w:sz w:val="26"/>
        </w:rPr>
        <w:t>17</w:t>
      </w:r>
      <w:r>
        <w:rPr>
          <w:b w:val="1"/>
          <w:spacing w:val="3"/>
          <w:sz w:val="26"/>
        </w:rPr>
        <w:t>:</w:t>
      </w:r>
      <w:r>
        <w:rPr>
          <w:b w:val="1"/>
          <w:spacing w:val="2"/>
          <w:sz w:val="26"/>
        </w:rPr>
        <w:t>0</w:t>
      </w:r>
      <w:r>
        <w:rPr>
          <w:b w:val="1"/>
          <w:sz w:val="26"/>
        </w:rPr>
        <w:t>0</w:t>
      </w:r>
      <w:r>
        <w:rPr>
          <w:b w:val="1"/>
          <w:spacing w:val="5"/>
          <w:sz w:val="26"/>
        </w:rPr>
        <w:t xml:space="preserve"> </w:t>
      </w:r>
      <w:r>
        <w:rPr>
          <w:b w:val="1"/>
          <w:sz w:val="26"/>
        </w:rPr>
        <w:t>по</w:t>
      </w:r>
      <w:r>
        <w:rPr>
          <w:b w:val="1"/>
          <w:spacing w:val="8"/>
          <w:sz w:val="26"/>
        </w:rPr>
        <w:t xml:space="preserve"> </w:t>
      </w:r>
      <w:r>
        <w:rPr>
          <w:b w:val="1"/>
          <w:sz w:val="26"/>
        </w:rPr>
        <w:t>местн</w:t>
      </w:r>
      <w:r>
        <w:rPr>
          <w:b w:val="1"/>
          <w:spacing w:val="-1"/>
          <w:sz w:val="26"/>
        </w:rPr>
        <w:t>о</w:t>
      </w:r>
      <w:r>
        <w:rPr>
          <w:b w:val="1"/>
          <w:spacing w:val="1"/>
          <w:sz w:val="26"/>
        </w:rPr>
        <w:t>м</w:t>
      </w:r>
      <w:r>
        <w:rPr>
          <w:b w:val="1"/>
          <w:sz w:val="26"/>
        </w:rPr>
        <w:t>у</w:t>
      </w:r>
      <w:r>
        <w:rPr>
          <w:b w:val="1"/>
          <w:spacing w:val="8"/>
          <w:sz w:val="26"/>
        </w:rPr>
        <w:t xml:space="preserve"> </w:t>
      </w:r>
      <w:r>
        <w:rPr>
          <w:b w:val="1"/>
          <w:sz w:val="26"/>
        </w:rPr>
        <w:t>в</w:t>
      </w:r>
      <w:r>
        <w:rPr>
          <w:b w:val="1"/>
          <w:spacing w:val="-1"/>
          <w:sz w:val="26"/>
        </w:rPr>
        <w:t>р</w:t>
      </w:r>
      <w:r>
        <w:rPr>
          <w:b w:val="1"/>
          <w:sz w:val="26"/>
        </w:rPr>
        <w:t>е</w:t>
      </w:r>
      <w:r>
        <w:rPr>
          <w:b w:val="1"/>
          <w:spacing w:val="1"/>
          <w:sz w:val="26"/>
        </w:rPr>
        <w:t>м</w:t>
      </w:r>
      <w:r>
        <w:rPr>
          <w:b w:val="1"/>
          <w:sz w:val="26"/>
        </w:rPr>
        <w:t xml:space="preserve">ени  </w:t>
      </w:r>
      <w:r>
        <w:rPr>
          <w:spacing w:val="-2"/>
          <w:sz w:val="26"/>
        </w:rPr>
        <w:t>к</w:t>
      </w:r>
      <w:r>
        <w:rPr>
          <w:sz w:val="26"/>
        </w:rPr>
        <w:t>алендарн</w:t>
      </w:r>
      <w:r>
        <w:rPr>
          <w:spacing w:val="2"/>
          <w:sz w:val="26"/>
        </w:rPr>
        <w:t>о</w:t>
      </w:r>
      <w:r>
        <w:rPr>
          <w:sz w:val="26"/>
        </w:rPr>
        <w:t>го</w:t>
      </w:r>
      <w:r>
        <w:rPr>
          <w:spacing w:val="32"/>
          <w:sz w:val="26"/>
        </w:rPr>
        <w:t xml:space="preserve"> </w:t>
      </w:r>
      <w:r>
        <w:rPr>
          <w:sz w:val="26"/>
        </w:rPr>
        <w:t>дн</w:t>
      </w:r>
      <w:r>
        <w:rPr>
          <w:spacing w:val="1"/>
          <w:sz w:val="26"/>
        </w:rPr>
        <w:t>я</w:t>
      </w:r>
      <w:r>
        <w:rPr>
          <w:sz w:val="26"/>
        </w:rPr>
        <w:t>,</w:t>
      </w:r>
      <w:r>
        <w:rPr>
          <w:spacing w:val="34"/>
          <w:sz w:val="26"/>
        </w:rPr>
        <w:t xml:space="preserve"> </w:t>
      </w:r>
      <w:r>
        <w:rPr>
          <w:sz w:val="26"/>
        </w:rPr>
        <w:t>п</w:t>
      </w:r>
      <w:r>
        <w:rPr>
          <w:spacing w:val="2"/>
          <w:sz w:val="26"/>
        </w:rPr>
        <w:t>р</w:t>
      </w:r>
      <w:r>
        <w:rPr>
          <w:sz w:val="26"/>
        </w:rPr>
        <w:t>едшест</w:t>
      </w:r>
      <w:r>
        <w:rPr>
          <w:spacing w:val="4"/>
          <w:sz w:val="26"/>
        </w:rPr>
        <w:t>в</w:t>
      </w:r>
      <w:r>
        <w:rPr>
          <w:spacing w:val="-6"/>
          <w:sz w:val="26"/>
        </w:rPr>
        <w:t>у</w:t>
      </w:r>
      <w:r>
        <w:rPr>
          <w:spacing w:val="2"/>
          <w:sz w:val="26"/>
        </w:rPr>
        <w:t>ю</w:t>
      </w:r>
      <w:r>
        <w:rPr>
          <w:sz w:val="26"/>
        </w:rPr>
        <w:t>ще</w:t>
      </w:r>
      <w:r>
        <w:rPr>
          <w:spacing w:val="1"/>
          <w:sz w:val="26"/>
        </w:rPr>
        <w:t>г</w:t>
      </w:r>
      <w:r>
        <w:rPr>
          <w:sz w:val="26"/>
        </w:rPr>
        <w:t>о</w:t>
      </w:r>
      <w:r>
        <w:rPr>
          <w:spacing w:val="32"/>
          <w:sz w:val="26"/>
        </w:rPr>
        <w:t xml:space="preserve"> </w:t>
      </w:r>
      <w:r>
        <w:rPr>
          <w:spacing w:val="1"/>
          <w:sz w:val="26"/>
        </w:rPr>
        <w:t>э</w:t>
      </w:r>
      <w:r>
        <w:rPr>
          <w:spacing w:val="-2"/>
          <w:sz w:val="26"/>
        </w:rPr>
        <w:t>к</w:t>
      </w:r>
      <w:r>
        <w:rPr>
          <w:sz w:val="26"/>
        </w:rPr>
        <w:t>з</w:t>
      </w:r>
      <w:r>
        <w:rPr>
          <w:spacing w:val="2"/>
          <w:sz w:val="26"/>
        </w:rPr>
        <w:t>а</w:t>
      </w:r>
      <w:r>
        <w:rPr>
          <w:spacing w:val="-1"/>
          <w:sz w:val="26"/>
        </w:rPr>
        <w:t>м</w:t>
      </w:r>
      <w:r>
        <w:rPr>
          <w:sz w:val="26"/>
        </w:rPr>
        <w:t>е</w:t>
      </w:r>
      <w:r>
        <w:rPr>
          <w:spacing w:val="5"/>
          <w:sz w:val="26"/>
        </w:rPr>
        <w:t>н</w:t>
      </w:r>
      <w:r>
        <w:rPr>
          <w:sz w:val="26"/>
        </w:rPr>
        <w:t>у,</w:t>
      </w:r>
      <w:r>
        <w:rPr>
          <w:spacing w:val="34"/>
          <w:sz w:val="26"/>
        </w:rPr>
        <w:t xml:space="preserve"> </w:t>
      </w:r>
      <w:r>
        <w:rPr>
          <w:sz w:val="26"/>
        </w:rPr>
        <w:t>не</w:t>
      </w:r>
      <w:r>
        <w:rPr>
          <w:spacing w:val="2"/>
          <w:sz w:val="26"/>
        </w:rPr>
        <w:t>о</w:t>
      </w:r>
      <w:r>
        <w:rPr>
          <w:sz w:val="26"/>
        </w:rPr>
        <w:t>бход</w:t>
      </w:r>
      <w:r>
        <w:rPr>
          <w:spacing w:val="2"/>
          <w:sz w:val="26"/>
        </w:rPr>
        <w:t>и</w:t>
      </w:r>
      <w:r>
        <w:rPr>
          <w:spacing w:val="-1"/>
          <w:sz w:val="26"/>
        </w:rPr>
        <w:t>м</w:t>
      </w:r>
      <w:r>
        <w:rPr>
          <w:sz w:val="26"/>
        </w:rPr>
        <w:t>о</w:t>
      </w:r>
      <w:r>
        <w:rPr>
          <w:spacing w:val="33"/>
          <w:sz w:val="26"/>
        </w:rPr>
        <w:t xml:space="preserve"> </w:t>
      </w:r>
      <w:r>
        <w:rPr>
          <w:sz w:val="26"/>
        </w:rPr>
        <w:t>с</w:t>
      </w:r>
      <w:r>
        <w:rPr>
          <w:spacing w:val="2"/>
          <w:sz w:val="26"/>
        </w:rPr>
        <w:t>о</w:t>
      </w:r>
      <w:r>
        <w:rPr>
          <w:sz w:val="26"/>
        </w:rPr>
        <w:t>в</w:t>
      </w:r>
      <w:r>
        <w:rPr>
          <w:spacing w:val="-1"/>
          <w:sz w:val="26"/>
        </w:rPr>
        <w:t>м</w:t>
      </w:r>
      <w:r>
        <w:rPr>
          <w:sz w:val="26"/>
        </w:rPr>
        <w:t>естно</w:t>
      </w:r>
      <w:r>
        <w:rPr>
          <w:spacing w:val="35"/>
          <w:sz w:val="26"/>
        </w:rPr>
        <w:t xml:space="preserve"> </w:t>
      </w:r>
      <w:r>
        <w:rPr>
          <w:sz w:val="26"/>
        </w:rPr>
        <w:t>с</w:t>
      </w:r>
      <w:r>
        <w:rPr>
          <w:spacing w:val="-5"/>
          <w:sz w:val="26"/>
        </w:rPr>
        <w:t xml:space="preserve"> </w:t>
      </w:r>
      <w:r>
        <w:rPr>
          <w:spacing w:val="-1"/>
          <w:sz w:val="26"/>
        </w:rPr>
        <w:t>ч</w:t>
      </w:r>
      <w:r>
        <w:rPr>
          <w:spacing w:val="2"/>
          <w:sz w:val="26"/>
        </w:rPr>
        <w:t>л</w:t>
      </w:r>
      <w:r>
        <w:rPr>
          <w:sz w:val="26"/>
        </w:rPr>
        <w:t>енами</w:t>
      </w:r>
      <w:r>
        <w:rPr>
          <w:spacing w:val="35"/>
          <w:sz w:val="26"/>
        </w:rPr>
        <w:t xml:space="preserve"> </w:t>
      </w:r>
      <w:r>
        <w:rPr>
          <w:spacing w:val="1"/>
          <w:sz w:val="26"/>
        </w:rPr>
        <w:t>Г</w:t>
      </w:r>
      <w:r>
        <w:rPr>
          <w:sz w:val="26"/>
        </w:rPr>
        <w:t>ЭК</w:t>
      </w:r>
      <w:r>
        <w:rPr>
          <w:spacing w:val="32"/>
          <w:sz w:val="26"/>
        </w:rPr>
        <w:t xml:space="preserve"> </w:t>
      </w:r>
      <w:r>
        <w:rPr>
          <w:sz w:val="26"/>
        </w:rPr>
        <w:t xml:space="preserve">и </w:t>
      </w:r>
      <w:r>
        <w:rPr>
          <w:spacing w:val="2"/>
          <w:sz w:val="26"/>
        </w:rPr>
        <w:t>р</w:t>
      </w:r>
      <w:r>
        <w:rPr>
          <w:spacing w:val="-6"/>
          <w:sz w:val="26"/>
        </w:rPr>
        <w:t>у</w:t>
      </w:r>
      <w:r>
        <w:rPr>
          <w:spacing w:val="1"/>
          <w:sz w:val="26"/>
        </w:rPr>
        <w:t>к</w:t>
      </w:r>
      <w:r>
        <w:rPr>
          <w:sz w:val="26"/>
        </w:rPr>
        <w:t>ов</w:t>
      </w:r>
      <w:r>
        <w:rPr>
          <w:spacing w:val="2"/>
          <w:sz w:val="26"/>
        </w:rPr>
        <w:t>о</w:t>
      </w:r>
      <w:r>
        <w:rPr>
          <w:sz w:val="26"/>
        </w:rPr>
        <w:t>дител</w:t>
      </w:r>
      <w:r>
        <w:rPr>
          <w:spacing w:val="2"/>
          <w:sz w:val="26"/>
        </w:rPr>
        <w:t>е</w:t>
      </w:r>
      <w:r>
        <w:rPr>
          <w:sz w:val="26"/>
        </w:rPr>
        <w:t>м</w:t>
      </w:r>
      <w:r>
        <w:rPr>
          <w:spacing w:val="58"/>
          <w:sz w:val="26"/>
        </w:rPr>
        <w:t xml:space="preserve"> </w:t>
      </w:r>
      <w:r>
        <w:rPr>
          <w:spacing w:val="2"/>
          <w:sz w:val="26"/>
        </w:rPr>
        <w:t>П</w:t>
      </w:r>
      <w:r>
        <w:rPr>
          <w:sz w:val="26"/>
        </w:rPr>
        <w:t>ПЭ</w:t>
      </w:r>
      <w:r>
        <w:rPr>
          <w:spacing w:val="62"/>
          <w:sz w:val="26"/>
        </w:rPr>
        <w:t xml:space="preserve"> </w:t>
      </w:r>
      <w:r>
        <w:rPr>
          <w:sz w:val="26"/>
        </w:rPr>
        <w:t xml:space="preserve">провести </w:t>
      </w:r>
      <w:r>
        <w:rPr>
          <w:b w:val="1"/>
          <w:sz w:val="26"/>
        </w:rPr>
        <w:t>к</w:t>
      </w:r>
      <w:r>
        <w:rPr>
          <w:b w:val="1"/>
          <w:spacing w:val="1"/>
          <w:sz w:val="26"/>
        </w:rPr>
        <w:t>о</w:t>
      </w:r>
      <w:r>
        <w:rPr>
          <w:b w:val="1"/>
          <w:sz w:val="26"/>
        </w:rPr>
        <w:t>нтроль</w:t>
      </w:r>
      <w:r>
        <w:rPr>
          <w:b w:val="1"/>
          <w:spacing w:val="62"/>
          <w:sz w:val="26"/>
        </w:rPr>
        <w:t xml:space="preserve"> </w:t>
      </w:r>
      <w:r>
        <w:rPr>
          <w:b w:val="1"/>
          <w:sz w:val="26"/>
        </w:rPr>
        <w:t>те</w:t>
      </w:r>
      <w:r>
        <w:rPr>
          <w:b w:val="1"/>
          <w:spacing w:val="3"/>
          <w:sz w:val="26"/>
        </w:rPr>
        <w:t>х</w:t>
      </w:r>
      <w:r>
        <w:rPr>
          <w:b w:val="1"/>
          <w:sz w:val="26"/>
        </w:rPr>
        <w:t>н</w:t>
      </w:r>
      <w:r>
        <w:rPr>
          <w:b w:val="1"/>
          <w:spacing w:val="-2"/>
          <w:sz w:val="26"/>
        </w:rPr>
        <w:t>и</w:t>
      </w:r>
      <w:r>
        <w:rPr>
          <w:b w:val="1"/>
          <w:sz w:val="26"/>
        </w:rPr>
        <w:t>чес</w:t>
      </w:r>
      <w:r>
        <w:rPr>
          <w:b w:val="1"/>
          <w:spacing w:val="2"/>
          <w:sz w:val="26"/>
        </w:rPr>
        <w:t>к</w:t>
      </w:r>
      <w:r>
        <w:rPr>
          <w:b w:val="1"/>
          <w:sz w:val="26"/>
        </w:rPr>
        <w:t>ой</w:t>
      </w:r>
      <w:r>
        <w:rPr>
          <w:b w:val="1"/>
          <w:spacing w:val="60"/>
          <w:sz w:val="26"/>
        </w:rPr>
        <w:t xml:space="preserve"> </w:t>
      </w:r>
      <w:r>
        <w:rPr>
          <w:b w:val="1"/>
          <w:spacing w:val="2"/>
          <w:sz w:val="26"/>
        </w:rPr>
        <w:t>г</w:t>
      </w:r>
      <w:r>
        <w:rPr>
          <w:b w:val="1"/>
          <w:sz w:val="26"/>
        </w:rPr>
        <w:t>от</w:t>
      </w:r>
      <w:r>
        <w:rPr>
          <w:b w:val="1"/>
          <w:spacing w:val="2"/>
          <w:sz w:val="26"/>
        </w:rPr>
        <w:t>о</w:t>
      </w:r>
      <w:r>
        <w:rPr>
          <w:b w:val="1"/>
          <w:spacing w:val="1"/>
          <w:sz w:val="26"/>
        </w:rPr>
        <w:t>в</w:t>
      </w:r>
      <w:r>
        <w:rPr>
          <w:b w:val="1"/>
          <w:sz w:val="26"/>
        </w:rPr>
        <w:t>ности</w:t>
      </w:r>
      <w:r>
        <w:rPr>
          <w:b w:val="1"/>
          <w:spacing w:val="64"/>
          <w:sz w:val="26"/>
        </w:rPr>
        <w:t xml:space="preserve"> </w:t>
      </w:r>
      <w:r>
        <w:rPr>
          <w:sz w:val="26"/>
        </w:rPr>
        <w:t>П</w:t>
      </w:r>
      <w:r>
        <w:rPr>
          <w:spacing w:val="2"/>
          <w:sz w:val="26"/>
        </w:rPr>
        <w:t>П</w:t>
      </w:r>
      <w:r>
        <w:rPr>
          <w:sz w:val="26"/>
        </w:rPr>
        <w:t>Э</w:t>
      </w:r>
      <w:r>
        <w:rPr>
          <w:spacing w:val="61"/>
          <w:sz w:val="26"/>
        </w:rPr>
        <w:t xml:space="preserve"> </w:t>
      </w:r>
      <w:r>
        <w:rPr>
          <w:sz w:val="26"/>
        </w:rPr>
        <w:t>к</w:t>
      </w:r>
      <w:r>
        <w:rPr>
          <w:spacing w:val="-6"/>
          <w:sz w:val="26"/>
        </w:rPr>
        <w:t xml:space="preserve"> </w:t>
      </w:r>
      <w:r>
        <w:rPr>
          <w:sz w:val="26"/>
        </w:rPr>
        <w:t>прове</w:t>
      </w:r>
      <w:r>
        <w:rPr>
          <w:spacing w:val="2"/>
          <w:sz w:val="26"/>
        </w:rPr>
        <w:t>д</w:t>
      </w:r>
      <w:r>
        <w:rPr>
          <w:sz w:val="26"/>
        </w:rPr>
        <w:t>ен</w:t>
      </w:r>
      <w:r>
        <w:rPr>
          <w:spacing w:val="1"/>
          <w:sz w:val="26"/>
        </w:rPr>
        <w:t>и</w:t>
      </w:r>
      <w:r>
        <w:rPr>
          <w:sz w:val="26"/>
        </w:rPr>
        <w:t xml:space="preserve">ю </w:t>
      </w:r>
      <w:r>
        <w:rPr>
          <w:spacing w:val="-1"/>
          <w:sz w:val="26"/>
        </w:rPr>
        <w:t>э</w:t>
      </w:r>
      <w:r>
        <w:rPr>
          <w:spacing w:val="-2"/>
          <w:sz w:val="26"/>
        </w:rPr>
        <w:t>к</w:t>
      </w:r>
      <w:r>
        <w:rPr>
          <w:sz w:val="26"/>
        </w:rPr>
        <w:t>з</w:t>
      </w:r>
      <w:r>
        <w:rPr>
          <w:spacing w:val="2"/>
          <w:sz w:val="26"/>
        </w:rPr>
        <w:t>а</w:t>
      </w:r>
      <w:r>
        <w:rPr>
          <w:spacing w:val="-1"/>
          <w:sz w:val="26"/>
        </w:rPr>
        <w:t>м</w:t>
      </w:r>
      <w:r>
        <w:rPr>
          <w:sz w:val="26"/>
        </w:rPr>
        <w:t>ена</w:t>
      </w:r>
    </w:p>
    <w:p w14:paraId="B4120000">
      <w:pPr>
        <w:widowControl w:val="1"/>
        <w:ind w:firstLine="709" w:right="145"/>
        <w:jc w:val="both"/>
        <w:rPr>
          <w:b w:val="1"/>
          <w:i w:val="1"/>
          <w:sz w:val="26"/>
        </w:rPr>
      </w:pPr>
      <w:r>
        <w:rPr>
          <w:b w:val="1"/>
          <w:i w:val="1"/>
          <w:sz w:val="26"/>
        </w:rPr>
        <w:t>Контроль технической готовности.</w:t>
      </w:r>
    </w:p>
    <w:p w14:paraId="B5120000">
      <w:pPr>
        <w:widowControl w:val="1"/>
        <w:ind w:firstLine="709" w:right="145"/>
        <w:jc w:val="both"/>
        <w:rPr>
          <w:b w:val="1"/>
          <w:sz w:val="26"/>
        </w:rPr>
      </w:pPr>
      <w:r>
        <w:rPr>
          <w:b w:val="1"/>
          <w:sz w:val="26"/>
        </w:rPr>
        <w:t>Штаб ППЭ</w:t>
      </w:r>
    </w:p>
    <w:p w14:paraId="B6120000">
      <w:pPr>
        <w:widowControl w:val="1"/>
        <w:ind w:firstLine="709" w:right="145"/>
        <w:jc w:val="both"/>
        <w:rPr>
          <w:i w:val="1"/>
          <w:sz w:val="26"/>
        </w:rPr>
      </w:pPr>
      <w:r>
        <w:rPr>
          <w:i w:val="1"/>
          <w:sz w:val="26"/>
        </w:rPr>
        <w:t>Станция авторизации (ГИА-9):</w:t>
      </w:r>
    </w:p>
    <w:p w14:paraId="B7120000">
      <w:pPr>
        <w:widowControl w:val="1"/>
        <w:ind w:firstLine="709" w:right="145"/>
        <w:jc w:val="both"/>
        <w:rPr>
          <w:sz w:val="26"/>
        </w:rPr>
      </w:pPr>
      <w:r>
        <w:rPr>
          <w:sz w:val="26"/>
        </w:rPr>
        <w:t>проверка с соединением с сервером РЦОИ;</w:t>
      </w:r>
    </w:p>
    <w:p w14:paraId="B8120000">
      <w:pPr>
        <w:widowControl w:val="1"/>
        <w:ind w:firstLine="709" w:right="145"/>
        <w:jc w:val="both"/>
        <w:rPr>
          <w:sz w:val="26"/>
        </w:rPr>
      </w:pPr>
      <w:r>
        <w:rPr>
          <w:sz w:val="26"/>
        </w:rPr>
        <w:t>проверка с соединением с порталом выдачи ЭМ;</w:t>
      </w:r>
    </w:p>
    <w:p w14:paraId="B9120000">
      <w:pPr>
        <w:widowControl w:val="1"/>
        <w:ind w:firstLine="709" w:right="145"/>
        <w:jc w:val="both"/>
        <w:rPr>
          <w:sz w:val="26"/>
        </w:rPr>
      </w:pPr>
      <w:r>
        <w:rPr>
          <w:sz w:val="26"/>
        </w:rPr>
        <w:t>авторизация токена ОГЭ;</w:t>
      </w:r>
    </w:p>
    <w:p w14:paraId="BA120000">
      <w:pPr>
        <w:widowControl w:val="1"/>
        <w:ind w:firstLine="709" w:right="145"/>
        <w:jc w:val="both"/>
        <w:rPr>
          <w:sz w:val="26"/>
        </w:rPr>
      </w:pPr>
      <w:r>
        <w:rPr>
          <w:sz w:val="26"/>
        </w:rPr>
        <w:t>получение пакета с сертификатами специалистов РЦОИ;</w:t>
      </w:r>
    </w:p>
    <w:p w14:paraId="BB120000">
      <w:pPr>
        <w:widowControl w:val="1"/>
        <w:ind w:firstLine="709" w:right="145"/>
        <w:jc w:val="both"/>
        <w:rPr>
          <w:sz w:val="26"/>
        </w:rPr>
      </w:pPr>
      <w:r>
        <w:rPr>
          <w:sz w:val="26"/>
        </w:rPr>
        <w:t>передача тестовых пакетов с ЭМ, актов технической готовности всех станций ППЭ, в числе резервных, и статуса «Контроль технической готовности завершен».</w:t>
      </w:r>
    </w:p>
    <w:p w14:paraId="BC120000">
      <w:pPr>
        <w:widowControl w:val="1"/>
        <w:ind w:firstLine="709" w:right="145"/>
        <w:jc w:val="both"/>
        <w:rPr>
          <w:sz w:val="26"/>
        </w:rPr>
      </w:pPr>
      <w:r>
        <w:rPr>
          <w:sz w:val="26"/>
        </w:rPr>
        <w:t>передача актов технической готовности всех станций КОГЭ, в том числе резервных, и статуса «Контроль технической готовности завершен» на портал «ИС-9 и мониторинг», находящийся по адресу https://lk9.rustest.ru</w:t>
      </w:r>
    </w:p>
    <w:p w14:paraId="BD120000">
      <w:pPr>
        <w:widowControl w:val="1"/>
        <w:ind w:firstLine="709" w:right="145"/>
        <w:jc w:val="both"/>
        <w:rPr>
          <w:i w:val="1"/>
          <w:sz w:val="26"/>
        </w:rPr>
      </w:pPr>
      <w:r>
        <w:rPr>
          <w:i w:val="1"/>
          <w:sz w:val="26"/>
        </w:rPr>
        <w:t>Станция сканирования в ППЭ (ГИА-9):</w:t>
      </w:r>
    </w:p>
    <w:p w14:paraId="BE120000">
      <w:pPr>
        <w:widowControl w:val="1"/>
        <w:ind w:firstLine="709" w:right="145"/>
        <w:jc w:val="both"/>
        <w:rPr>
          <w:sz w:val="26"/>
        </w:rPr>
      </w:pPr>
      <w:r>
        <w:rPr>
          <w:sz w:val="26"/>
        </w:rPr>
        <w:t>проверка качества сканирования тестовых комплектов с ЭМ, напечатанных на станциях для печати ГИА-9;</w:t>
      </w:r>
    </w:p>
    <w:p w14:paraId="BF120000">
      <w:pPr>
        <w:widowControl w:val="1"/>
        <w:ind w:firstLine="709" w:right="145"/>
        <w:jc w:val="both"/>
        <w:rPr>
          <w:sz w:val="26"/>
        </w:rPr>
      </w:pPr>
      <w:r>
        <w:rPr>
          <w:sz w:val="26"/>
        </w:rPr>
        <w:t xml:space="preserve">загрузка пакета с сертификатами РЦОИ, скачанного на станции авторизации, если пакет не был загружен ранее. </w:t>
      </w:r>
    </w:p>
    <w:p w14:paraId="C0120000">
      <w:pPr>
        <w:widowControl w:val="1"/>
        <w:ind w:firstLine="709" w:right="145"/>
        <w:jc w:val="both"/>
        <w:rPr>
          <w:b w:val="1"/>
          <w:sz w:val="26"/>
        </w:rPr>
      </w:pPr>
      <w:r>
        <w:rPr>
          <w:b w:val="1"/>
          <w:sz w:val="26"/>
        </w:rPr>
        <w:t>Аудитория проведения</w:t>
      </w:r>
    </w:p>
    <w:p w14:paraId="C1120000">
      <w:pPr>
        <w:widowControl w:val="1"/>
        <w:ind w:firstLine="709" w:right="145"/>
        <w:jc w:val="both"/>
        <w:rPr>
          <w:i w:val="1"/>
          <w:sz w:val="26"/>
        </w:rPr>
      </w:pPr>
      <w:r>
        <w:rPr>
          <w:i w:val="1"/>
          <w:sz w:val="26"/>
        </w:rPr>
        <w:t>Станция печати:</w:t>
      </w:r>
    </w:p>
    <w:p w14:paraId="C2120000">
      <w:pPr>
        <w:widowControl w:val="1"/>
        <w:ind w:firstLine="709" w:right="145"/>
        <w:jc w:val="both"/>
        <w:rPr>
          <w:sz w:val="26"/>
        </w:rPr>
      </w:pPr>
      <w:r>
        <w:rPr>
          <w:sz w:val="26"/>
        </w:rPr>
        <w:t xml:space="preserve">проверка качества печати тестовых комплектов с ЭМ, </w:t>
      </w:r>
      <w:r>
        <w:rPr>
          <w:sz w:val="26"/>
        </w:rPr>
        <w:t>включающих в себя только бланк регистрации.</w:t>
      </w:r>
      <w:r>
        <w:rPr>
          <w:sz w:val="26"/>
        </w:rPr>
        <w:t xml:space="preserve"> </w:t>
      </w:r>
    </w:p>
    <w:p w14:paraId="C3120000">
      <w:pPr>
        <w:widowControl w:val="1"/>
        <w:ind w:firstLine="709" w:right="145"/>
        <w:jc w:val="both"/>
        <w:rPr>
          <w:sz w:val="26"/>
        </w:rPr>
      </w:pPr>
      <w:r>
        <w:rPr>
          <w:sz w:val="26"/>
        </w:rPr>
        <w:t xml:space="preserve">На всех станциях ППЭ проверяется работоспособность загруженного токена ОГЭ, формируется протокол и акт технической готовности станции.  </w:t>
      </w:r>
    </w:p>
    <w:p w14:paraId="C4120000">
      <w:pPr>
        <w:pStyle w:val="Style_2"/>
        <w:widowControl w:val="1"/>
        <w:spacing w:line="300" w:lineRule="exact"/>
        <w:ind w:firstLine="709" w:left="0" w:right="145"/>
      </w:pPr>
      <w:r>
        <w:t>На</w:t>
      </w:r>
      <w:r>
        <w:rPr>
          <w:spacing w:val="57"/>
        </w:rPr>
        <w:t xml:space="preserve"> </w:t>
      </w:r>
      <w:r>
        <w:rPr>
          <w:spacing w:val="-2"/>
        </w:rPr>
        <w:t>к</w:t>
      </w:r>
      <w:r>
        <w:t>аждой</w:t>
      </w:r>
      <w:r>
        <w:rPr>
          <w:spacing w:val="58"/>
        </w:rPr>
        <w:t xml:space="preserve"> </w:t>
      </w:r>
      <w:r>
        <w:t>станции</w:t>
      </w:r>
      <w:r>
        <w:rPr>
          <w:spacing w:val="62"/>
        </w:rPr>
        <w:t xml:space="preserve"> </w:t>
      </w:r>
      <w:r>
        <w:t>КОГЭ</w:t>
      </w:r>
      <w:r>
        <w:rPr>
          <w:spacing w:val="57"/>
        </w:rPr>
        <w:t xml:space="preserve"> </w:t>
      </w:r>
      <w:r>
        <w:t>в</w:t>
      </w:r>
      <w:r>
        <w:rPr>
          <w:spacing w:val="-1"/>
        </w:rPr>
        <w:t xml:space="preserve"> </w:t>
      </w:r>
      <w:r>
        <w:rPr>
          <w:spacing w:val="-2"/>
        </w:rPr>
        <w:t>к</w:t>
      </w:r>
      <w:r>
        <w:t>аждой</w:t>
      </w:r>
      <w:r>
        <w:rPr>
          <w:spacing w:val="-2"/>
        </w:rPr>
        <w:t xml:space="preserve"> </w:t>
      </w:r>
      <w:r>
        <w:rPr>
          <w:spacing w:val="4"/>
        </w:rPr>
        <w:t>а</w:t>
      </w:r>
      <w:r>
        <w:rPr>
          <w:spacing w:val="-6"/>
        </w:rPr>
        <w:t>у</w:t>
      </w:r>
      <w:r>
        <w:t>д</w:t>
      </w:r>
      <w:r>
        <w:rPr>
          <w:spacing w:val="2"/>
        </w:rPr>
        <w:t>и</w:t>
      </w:r>
      <w:r>
        <w:t>т</w:t>
      </w:r>
      <w:r>
        <w:rPr>
          <w:spacing w:val="1"/>
        </w:rPr>
        <w:t>о</w:t>
      </w:r>
      <w:r>
        <w:t>ри</w:t>
      </w:r>
      <w:r>
        <w:rPr>
          <w:spacing w:val="3"/>
        </w:rPr>
        <w:t>и проведения</w:t>
      </w:r>
      <w:r>
        <w:t>,</w:t>
      </w:r>
      <w:r>
        <w:rPr>
          <w:spacing w:val="-4"/>
        </w:rPr>
        <w:t xml:space="preserve"> </w:t>
      </w:r>
      <w:r>
        <w:t>на</w:t>
      </w:r>
      <w:r>
        <w:rPr>
          <w:spacing w:val="1"/>
        </w:rPr>
        <w:t>з</w:t>
      </w:r>
      <w:r>
        <w:t>наченной</w:t>
      </w:r>
      <w:r>
        <w:rPr>
          <w:spacing w:val="-2"/>
        </w:rPr>
        <w:t xml:space="preserve"> </w:t>
      </w:r>
      <w:r>
        <w:t>на</w:t>
      </w:r>
      <w:r>
        <w:rPr>
          <w:spacing w:val="-3"/>
        </w:rPr>
        <w:t xml:space="preserve"> </w:t>
      </w:r>
      <w:r>
        <w:rPr>
          <w:spacing w:val="1"/>
        </w:rPr>
        <w:t>э</w:t>
      </w:r>
      <w:r>
        <w:rPr>
          <w:spacing w:val="-2"/>
        </w:rPr>
        <w:t>к</w:t>
      </w:r>
      <w:r>
        <w:t>замен,</w:t>
      </w:r>
      <w:r>
        <w:rPr>
          <w:spacing w:val="-3"/>
        </w:rPr>
        <w:t xml:space="preserve"> </w:t>
      </w:r>
      <w:r>
        <w:t>и</w:t>
      </w:r>
      <w:r>
        <w:rPr>
          <w:spacing w:val="5"/>
        </w:rPr>
        <w:t xml:space="preserve"> </w:t>
      </w:r>
      <w:r>
        <w:t>резервн</w:t>
      </w:r>
      <w:r>
        <w:rPr>
          <w:spacing w:val="1"/>
        </w:rPr>
        <w:t>ы</w:t>
      </w:r>
      <w:r>
        <w:t>х</w:t>
      </w:r>
      <w:r>
        <w:rPr>
          <w:spacing w:val="-16"/>
        </w:rPr>
        <w:t xml:space="preserve"> </w:t>
      </w:r>
      <w:r>
        <w:t>станци</w:t>
      </w:r>
      <w:r>
        <w:rPr>
          <w:spacing w:val="1"/>
        </w:rPr>
        <w:t>я</w:t>
      </w:r>
      <w:r>
        <w:t>х</w:t>
      </w:r>
      <w:r>
        <w:rPr>
          <w:spacing w:val="-15"/>
        </w:rPr>
        <w:t xml:space="preserve"> </w:t>
      </w:r>
      <w:r>
        <w:t>КОГЭ:</w:t>
      </w:r>
    </w:p>
    <w:p w14:paraId="C5120000">
      <w:pPr>
        <w:pStyle w:val="Style_2"/>
        <w:widowControl w:val="1"/>
        <w:spacing w:line="294" w:lineRule="exact"/>
        <w:ind w:firstLine="709" w:left="0" w:right="145"/>
      </w:pPr>
      <w:r>
        <w:t>проверить настройки станции: код региона, код ППЭ, номер компьютера (ноутбука) – уникальный для ППЭ номер компьютера (ноутбука); проверяет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период проведения экзаменов, учебный предмет и дату экзамена; проверяет настройки системного времени; проверяет наличие загруженного интернет-пакета;</w:t>
      </w:r>
    </w:p>
    <w:p w14:paraId="C6120000">
      <w:pPr>
        <w:pStyle w:val="Style_2"/>
        <w:widowControl w:val="1"/>
        <w:spacing w:line="300" w:lineRule="exact"/>
        <w:ind w:firstLine="709" w:left="0" w:right="145"/>
      </w:pPr>
      <w:r>
        <w:t>на станции КОГЭ необходимо провести оценку качества и корректности отображения тестового КИМ. Следует убедиться в работоспособности всех функциональных кнопок, полей для ввода ответов участником, а также проверить возможность загрузки и скачивания материалов, необходимых для выполнения заданий;</w:t>
      </w:r>
    </w:p>
    <w:p w14:paraId="C7120000">
      <w:pPr>
        <w:pStyle w:val="Style_2"/>
        <w:widowControl w:val="1"/>
        <w:spacing w:line="300" w:lineRule="exact"/>
        <w:ind w:firstLine="709" w:left="0" w:right="145"/>
      </w:pPr>
      <w:r>
        <w:rPr>
          <w:spacing w:val="-2"/>
        </w:rPr>
        <w:t>у</w:t>
      </w:r>
      <w:r>
        <w:t>беди</w:t>
      </w:r>
      <w:r>
        <w:rPr>
          <w:spacing w:val="2"/>
        </w:rPr>
        <w:t>т</w:t>
      </w:r>
      <w:r>
        <w:t>ься</w:t>
      </w:r>
      <w:r>
        <w:rPr>
          <w:spacing w:val="45"/>
        </w:rPr>
        <w:t xml:space="preserve"> </w:t>
      </w:r>
      <w:r>
        <w:t>в</w:t>
      </w:r>
      <w:r>
        <w:rPr>
          <w:spacing w:val="44"/>
        </w:rPr>
        <w:t xml:space="preserve"> </w:t>
      </w:r>
      <w:r>
        <w:t>налич</w:t>
      </w:r>
      <w:r>
        <w:rPr>
          <w:spacing w:val="2"/>
        </w:rPr>
        <w:t>и</w:t>
      </w:r>
      <w:r>
        <w:t>и</w:t>
      </w:r>
      <w:r>
        <w:rPr>
          <w:spacing w:val="47"/>
        </w:rPr>
        <w:t xml:space="preserve"> </w:t>
      </w:r>
      <w:r>
        <w:t>стандартн</w:t>
      </w:r>
      <w:r>
        <w:rPr>
          <w:spacing w:val="2"/>
        </w:rPr>
        <w:t>о</w:t>
      </w:r>
      <w:r>
        <w:rPr>
          <w:spacing w:val="-1"/>
        </w:rPr>
        <w:t>г</w:t>
      </w:r>
      <w:r>
        <w:t>о</w:t>
      </w:r>
      <w:r>
        <w:rPr>
          <w:spacing w:val="45"/>
        </w:rPr>
        <w:t xml:space="preserve"> </w:t>
      </w:r>
      <w:r>
        <w:t>ПО,</w:t>
      </w:r>
      <w:r>
        <w:rPr>
          <w:spacing w:val="48"/>
        </w:rPr>
        <w:t xml:space="preserve"> </w:t>
      </w:r>
      <w:r>
        <w:t>предоставля</w:t>
      </w:r>
      <w:r>
        <w:rPr>
          <w:spacing w:val="3"/>
        </w:rPr>
        <w:t>е</w:t>
      </w:r>
      <w:r>
        <w:t>мо</w:t>
      </w:r>
      <w:r>
        <w:rPr>
          <w:spacing w:val="1"/>
        </w:rPr>
        <w:t>г</w:t>
      </w:r>
      <w:r>
        <w:t>о</w:t>
      </w:r>
      <w:r>
        <w:rPr>
          <w:spacing w:val="49"/>
        </w:rPr>
        <w:t xml:space="preserve"> </w:t>
      </w:r>
      <w:r>
        <w:rPr>
          <w:spacing w:val="-6"/>
        </w:rPr>
        <w:t>у</w:t>
      </w:r>
      <w:r>
        <w:rPr>
          <w:spacing w:val="1"/>
        </w:rPr>
        <w:t>ч</w:t>
      </w:r>
      <w:r>
        <w:t>астни</w:t>
      </w:r>
      <w:r>
        <w:rPr>
          <w:spacing w:val="3"/>
        </w:rPr>
        <w:t>к</w:t>
      </w:r>
      <w:r>
        <w:t>у</w:t>
      </w:r>
      <w:r>
        <w:rPr>
          <w:spacing w:val="42"/>
        </w:rPr>
        <w:t xml:space="preserve"> </w:t>
      </w:r>
      <w:r>
        <w:rPr>
          <w:spacing w:val="-1"/>
        </w:rPr>
        <w:t>э</w:t>
      </w:r>
      <w:r>
        <w:rPr>
          <w:spacing w:val="-2"/>
        </w:rPr>
        <w:t>к</w:t>
      </w:r>
      <w:r>
        <w:t>з</w:t>
      </w:r>
      <w:r>
        <w:rPr>
          <w:spacing w:val="2"/>
        </w:rPr>
        <w:t>а</w:t>
      </w:r>
      <w:r>
        <w:rPr>
          <w:spacing w:val="-1"/>
        </w:rPr>
        <w:t>м</w:t>
      </w:r>
      <w:r>
        <w:t>ена</w:t>
      </w:r>
      <w:r>
        <w:rPr>
          <w:spacing w:val="48"/>
        </w:rPr>
        <w:t xml:space="preserve"> </w:t>
      </w:r>
      <w:r>
        <w:t>во время</w:t>
      </w:r>
      <w:r>
        <w:rPr>
          <w:spacing w:val="15"/>
        </w:rPr>
        <w:t xml:space="preserve"> </w:t>
      </w:r>
      <w:r>
        <w:rPr>
          <w:spacing w:val="-1"/>
        </w:rPr>
        <w:t>э</w:t>
      </w:r>
      <w:r>
        <w:rPr>
          <w:spacing w:val="-2"/>
        </w:rPr>
        <w:t>к</w:t>
      </w:r>
      <w:r>
        <w:t>з</w:t>
      </w:r>
      <w:r>
        <w:rPr>
          <w:spacing w:val="2"/>
        </w:rPr>
        <w:t>а</w:t>
      </w:r>
      <w:r>
        <w:rPr>
          <w:spacing w:val="-1"/>
        </w:rPr>
        <w:t>м</w:t>
      </w:r>
      <w:r>
        <w:t>ена</w:t>
      </w:r>
      <w:r>
        <w:rPr>
          <w:spacing w:val="16"/>
        </w:rPr>
        <w:t xml:space="preserve"> </w:t>
      </w:r>
      <w:r>
        <w:rPr>
          <w:spacing w:val="2"/>
        </w:rPr>
        <w:t>(</w:t>
      </w:r>
      <w:r>
        <w:rPr>
          <w:spacing w:val="1"/>
        </w:rPr>
        <w:t>т</w:t>
      </w:r>
      <w:r>
        <w:t>е</w:t>
      </w:r>
      <w:r>
        <w:rPr>
          <w:spacing w:val="-2"/>
        </w:rPr>
        <w:t>к</w:t>
      </w:r>
      <w:r>
        <w:t>стовые</w:t>
      </w:r>
      <w:r>
        <w:rPr>
          <w:spacing w:val="17"/>
        </w:rPr>
        <w:t xml:space="preserve"> </w:t>
      </w:r>
      <w:r>
        <w:t>ред</w:t>
      </w:r>
      <w:r>
        <w:rPr>
          <w:spacing w:val="2"/>
        </w:rPr>
        <w:t>а</w:t>
      </w:r>
      <w:r>
        <w:rPr>
          <w:spacing w:val="-2"/>
        </w:rPr>
        <w:t>к</w:t>
      </w:r>
      <w:r>
        <w:t>т</w:t>
      </w:r>
      <w:r>
        <w:rPr>
          <w:spacing w:val="1"/>
        </w:rPr>
        <w:t>о</w:t>
      </w:r>
      <w:r>
        <w:rPr>
          <w:spacing w:val="2"/>
        </w:rPr>
        <w:t>р</w:t>
      </w:r>
      <w:r>
        <w:t>ы,</w:t>
      </w:r>
      <w:r>
        <w:rPr>
          <w:spacing w:val="13"/>
        </w:rPr>
        <w:t xml:space="preserve"> </w:t>
      </w:r>
      <w:r>
        <w:t>реда</w:t>
      </w:r>
      <w:r>
        <w:rPr>
          <w:spacing w:val="1"/>
        </w:rPr>
        <w:t>к</w:t>
      </w:r>
      <w:r>
        <w:t>то</w:t>
      </w:r>
      <w:r>
        <w:rPr>
          <w:spacing w:val="3"/>
        </w:rPr>
        <w:t>р</w:t>
      </w:r>
      <w:r>
        <w:t>ы</w:t>
      </w:r>
      <w:r>
        <w:rPr>
          <w:spacing w:val="17"/>
        </w:rPr>
        <w:t xml:space="preserve"> </w:t>
      </w:r>
      <w:r>
        <w:rPr>
          <w:spacing w:val="-1"/>
        </w:rPr>
        <w:t>э</w:t>
      </w:r>
      <w:r>
        <w:t>л</w:t>
      </w:r>
      <w:r>
        <w:rPr>
          <w:spacing w:val="2"/>
        </w:rPr>
        <w:t>е</w:t>
      </w:r>
      <w:r>
        <w:rPr>
          <w:spacing w:val="-2"/>
        </w:rPr>
        <w:t>к</w:t>
      </w:r>
      <w:r>
        <w:t>тронн</w:t>
      </w:r>
      <w:r>
        <w:rPr>
          <w:spacing w:val="1"/>
        </w:rPr>
        <w:t>ы</w:t>
      </w:r>
      <w:r>
        <w:t>х</w:t>
      </w:r>
      <w:r>
        <w:rPr>
          <w:spacing w:val="16"/>
        </w:rPr>
        <w:t xml:space="preserve"> </w:t>
      </w:r>
      <w:r>
        <w:t>таблиц,</w:t>
      </w:r>
      <w:r>
        <w:rPr>
          <w:spacing w:val="18"/>
        </w:rPr>
        <w:t xml:space="preserve"> </w:t>
      </w:r>
      <w:r>
        <w:t>среды прогр</w:t>
      </w:r>
      <w:r>
        <w:rPr>
          <w:spacing w:val="2"/>
        </w:rPr>
        <w:t>а</w:t>
      </w:r>
      <w:r>
        <w:rPr>
          <w:spacing w:val="-1"/>
        </w:rPr>
        <w:t>мм</w:t>
      </w:r>
      <w:r>
        <w:t>ир</w:t>
      </w:r>
      <w:r>
        <w:rPr>
          <w:spacing w:val="2"/>
        </w:rPr>
        <w:t>о</w:t>
      </w:r>
      <w:r>
        <w:t>ван</w:t>
      </w:r>
      <w:r>
        <w:rPr>
          <w:spacing w:val="1"/>
        </w:rPr>
        <w:t>и</w:t>
      </w:r>
      <w:r>
        <w:t>я</w:t>
      </w:r>
      <w:r>
        <w:rPr>
          <w:spacing w:val="46"/>
        </w:rPr>
        <w:t xml:space="preserve"> </w:t>
      </w:r>
      <w:r>
        <w:t>на</w:t>
      </w:r>
      <w:r>
        <w:rPr>
          <w:spacing w:val="47"/>
        </w:rPr>
        <w:t xml:space="preserve"> </w:t>
      </w:r>
      <w:r>
        <w:t>я</w:t>
      </w:r>
      <w:r>
        <w:rPr>
          <w:spacing w:val="1"/>
        </w:rPr>
        <w:t>з</w:t>
      </w:r>
      <w:r>
        <w:t>ы</w:t>
      </w:r>
      <w:r>
        <w:rPr>
          <w:spacing w:val="-2"/>
        </w:rPr>
        <w:t>к</w:t>
      </w:r>
      <w:r>
        <w:t>а</w:t>
      </w:r>
      <w:r>
        <w:rPr>
          <w:spacing w:val="2"/>
        </w:rPr>
        <w:t>х</w:t>
      </w:r>
      <w:r>
        <w:t>:</w:t>
      </w:r>
      <w:r>
        <w:rPr>
          <w:spacing w:val="47"/>
        </w:rPr>
        <w:t xml:space="preserve"> </w:t>
      </w:r>
      <w:r>
        <w:t>Ш</w:t>
      </w:r>
      <w:r>
        <w:rPr>
          <w:spacing w:val="-2"/>
        </w:rPr>
        <w:t>к</w:t>
      </w:r>
      <w:r>
        <w:t>о</w:t>
      </w:r>
      <w:r>
        <w:rPr>
          <w:spacing w:val="2"/>
        </w:rPr>
        <w:t>л</w:t>
      </w:r>
      <w:r>
        <w:t>ьный</w:t>
      </w:r>
      <w:r>
        <w:rPr>
          <w:spacing w:val="47"/>
        </w:rPr>
        <w:t xml:space="preserve"> </w:t>
      </w:r>
      <w:r>
        <w:t>алгори</w:t>
      </w:r>
      <w:r>
        <w:rPr>
          <w:spacing w:val="1"/>
        </w:rPr>
        <w:t>т</w:t>
      </w:r>
      <w:r>
        <w:rPr>
          <w:spacing w:val="-1"/>
        </w:rPr>
        <w:t>м</w:t>
      </w:r>
      <w:r>
        <w:t>иче</w:t>
      </w:r>
      <w:r>
        <w:rPr>
          <w:spacing w:val="2"/>
        </w:rPr>
        <w:t>с</w:t>
      </w:r>
      <w:r>
        <w:rPr>
          <w:spacing w:val="-2"/>
        </w:rPr>
        <w:t>к</w:t>
      </w:r>
      <w:r>
        <w:t>ий</w:t>
      </w:r>
      <w:r>
        <w:rPr>
          <w:spacing w:val="47"/>
        </w:rPr>
        <w:t xml:space="preserve"> </w:t>
      </w:r>
      <w:r>
        <w:t>я</w:t>
      </w:r>
      <w:r>
        <w:rPr>
          <w:spacing w:val="1"/>
        </w:rPr>
        <w:t>з</w:t>
      </w:r>
      <w:r>
        <w:t>ы</w:t>
      </w:r>
      <w:r>
        <w:rPr>
          <w:spacing w:val="-2"/>
        </w:rPr>
        <w:t>к</w:t>
      </w:r>
      <w:r>
        <w:t>,</w:t>
      </w:r>
      <w:r>
        <w:rPr>
          <w:spacing w:val="47"/>
        </w:rPr>
        <w:t xml:space="preserve"> </w:t>
      </w:r>
      <w:r>
        <w:t>С#,</w:t>
      </w:r>
      <w:r>
        <w:rPr>
          <w:spacing w:val="47"/>
        </w:rPr>
        <w:t xml:space="preserve"> </w:t>
      </w:r>
      <w:r>
        <w:t>C++,</w:t>
      </w:r>
      <w:r>
        <w:rPr>
          <w:spacing w:val="47"/>
        </w:rPr>
        <w:t xml:space="preserve"> </w:t>
      </w:r>
      <w:r>
        <w:t>Pasca</w:t>
      </w:r>
      <w:r>
        <w:rPr>
          <w:spacing w:val="2"/>
        </w:rPr>
        <w:t>l</w:t>
      </w:r>
      <w:r>
        <w:t>,</w:t>
      </w:r>
      <w:r>
        <w:rPr>
          <w:spacing w:val="48"/>
        </w:rPr>
        <w:t xml:space="preserve"> </w:t>
      </w:r>
      <w:r>
        <w:t xml:space="preserve">Java, </w:t>
      </w:r>
      <w:r>
        <w:rPr>
          <w:spacing w:val="2"/>
        </w:rPr>
        <w:t>P</w:t>
      </w:r>
      <w:r>
        <w:rPr>
          <w:spacing w:val="-6"/>
        </w:rPr>
        <w:t>y</w:t>
      </w:r>
      <w:r>
        <w:rPr>
          <w:spacing w:val="2"/>
        </w:rPr>
        <w:t>t</w:t>
      </w:r>
      <w:r>
        <w:t xml:space="preserve">hon) в </w:t>
      </w:r>
      <w:r>
        <w:rPr>
          <w:spacing w:val="2"/>
        </w:rPr>
        <w:t>с</w:t>
      </w:r>
      <w:r>
        <w:t>оотв</w:t>
      </w:r>
      <w:r>
        <w:rPr>
          <w:spacing w:val="1"/>
        </w:rPr>
        <w:t>е</w:t>
      </w:r>
      <w:r>
        <w:t>т</w:t>
      </w:r>
      <w:r>
        <w:rPr>
          <w:spacing w:val="1"/>
        </w:rPr>
        <w:t>с</w:t>
      </w:r>
      <w:r>
        <w:t>твии с переч</w:t>
      </w:r>
      <w:r>
        <w:rPr>
          <w:spacing w:val="2"/>
        </w:rPr>
        <w:t>н</w:t>
      </w:r>
      <w:r>
        <w:t>ем, по</w:t>
      </w:r>
      <w:r>
        <w:rPr>
          <w:spacing w:val="2"/>
        </w:rPr>
        <w:t>л</w:t>
      </w:r>
      <w:r>
        <w:rPr>
          <w:spacing w:val="-6"/>
        </w:rPr>
        <w:t>у</w:t>
      </w:r>
      <w:r>
        <w:rPr>
          <w:spacing w:val="1"/>
        </w:rPr>
        <w:t>ч</w:t>
      </w:r>
      <w:r>
        <w:t>ен</w:t>
      </w:r>
      <w:r>
        <w:rPr>
          <w:spacing w:val="1"/>
        </w:rPr>
        <w:t>н</w:t>
      </w:r>
      <w:r>
        <w:t>ым из РЦО</w:t>
      </w:r>
      <w:r>
        <w:rPr>
          <w:spacing w:val="7"/>
        </w:rPr>
        <w:t>И</w:t>
      </w:r>
      <w:r>
        <w:t>, и пр</w:t>
      </w:r>
      <w:r>
        <w:rPr>
          <w:spacing w:val="2"/>
        </w:rPr>
        <w:t>о</w:t>
      </w:r>
      <w:r>
        <w:t>вери</w:t>
      </w:r>
      <w:r>
        <w:rPr>
          <w:spacing w:val="2"/>
        </w:rPr>
        <w:t>т</w:t>
      </w:r>
      <w:r>
        <w:t>ь его работоспо</w:t>
      </w:r>
      <w:r>
        <w:rPr>
          <w:spacing w:val="2"/>
        </w:rPr>
        <w:t>с</w:t>
      </w:r>
      <w:r>
        <w:t>обнос</w:t>
      </w:r>
      <w:r>
        <w:rPr>
          <w:spacing w:val="2"/>
        </w:rPr>
        <w:t>т</w:t>
      </w:r>
      <w:r>
        <w:t>ь</w:t>
      </w:r>
      <w:r>
        <w:rPr>
          <w:spacing w:val="-16"/>
        </w:rPr>
        <w:t xml:space="preserve"> </w:t>
      </w:r>
      <w:r>
        <w:rPr>
          <w:spacing w:val="1"/>
        </w:rPr>
        <w:t>о</w:t>
      </w:r>
      <w:r>
        <w:t>дновременно</w:t>
      </w:r>
      <w:r>
        <w:rPr>
          <w:spacing w:val="-13"/>
        </w:rPr>
        <w:t xml:space="preserve"> </w:t>
      </w:r>
      <w:r>
        <w:t>со</w:t>
      </w:r>
      <w:r>
        <w:rPr>
          <w:spacing w:val="-15"/>
        </w:rPr>
        <w:t xml:space="preserve"> </w:t>
      </w:r>
      <w:r>
        <w:t>стан</w:t>
      </w:r>
      <w:r>
        <w:rPr>
          <w:spacing w:val="3"/>
        </w:rPr>
        <w:t>ц</w:t>
      </w:r>
      <w:r>
        <w:t>ией</w:t>
      </w:r>
      <w:r>
        <w:rPr>
          <w:spacing w:val="-15"/>
        </w:rPr>
        <w:t xml:space="preserve"> </w:t>
      </w:r>
      <w:r>
        <w:t>КОГЭ;</w:t>
      </w:r>
    </w:p>
    <w:p w14:paraId="C8120000">
      <w:pPr>
        <w:pStyle w:val="Style_2"/>
        <w:widowControl w:val="1"/>
        <w:spacing w:line="294" w:lineRule="exact"/>
        <w:ind w:firstLine="709" w:left="0" w:right="145"/>
      </w:pPr>
      <w:r>
        <w:t>сохран</w:t>
      </w:r>
      <w:r>
        <w:rPr>
          <w:spacing w:val="1"/>
        </w:rPr>
        <w:t>и</w:t>
      </w:r>
      <w:r>
        <w:t>ть</w:t>
      </w:r>
      <w:r>
        <w:rPr>
          <w:spacing w:val="55"/>
        </w:rPr>
        <w:t xml:space="preserve"> </w:t>
      </w:r>
      <w:r>
        <w:rPr>
          <w:spacing w:val="-2"/>
        </w:rPr>
        <w:t>к</w:t>
      </w:r>
      <w:r>
        <w:t>од</w:t>
      </w:r>
      <w:r>
        <w:rPr>
          <w:spacing w:val="55"/>
        </w:rPr>
        <w:t xml:space="preserve"> </w:t>
      </w:r>
      <w:r>
        <w:rPr>
          <w:spacing w:val="2"/>
        </w:rPr>
        <w:t>а</w:t>
      </w:r>
      <w:r>
        <w:rPr>
          <w:spacing w:val="-2"/>
        </w:rPr>
        <w:t>к</w:t>
      </w:r>
      <w:r>
        <w:t>ти</w:t>
      </w:r>
      <w:r>
        <w:rPr>
          <w:spacing w:val="2"/>
        </w:rPr>
        <w:t>в</w:t>
      </w:r>
      <w:r>
        <w:t>ац</w:t>
      </w:r>
      <w:r>
        <w:rPr>
          <w:spacing w:val="1"/>
        </w:rPr>
        <w:t>и</w:t>
      </w:r>
      <w:r>
        <w:t>и</w:t>
      </w:r>
      <w:r>
        <w:rPr>
          <w:spacing w:val="55"/>
        </w:rPr>
        <w:t xml:space="preserve"> </w:t>
      </w:r>
      <w:r>
        <w:rPr>
          <w:spacing w:val="-1"/>
        </w:rPr>
        <w:t>э</w:t>
      </w:r>
      <w:r>
        <w:rPr>
          <w:spacing w:val="-2"/>
        </w:rPr>
        <w:t>к</w:t>
      </w:r>
      <w:r>
        <w:t>заме</w:t>
      </w:r>
      <w:r>
        <w:rPr>
          <w:spacing w:val="2"/>
        </w:rPr>
        <w:t>н</w:t>
      </w:r>
      <w:r>
        <w:t>а</w:t>
      </w:r>
      <w:r>
        <w:rPr>
          <w:spacing w:val="55"/>
        </w:rPr>
        <w:t xml:space="preserve"> </w:t>
      </w:r>
      <w:r>
        <w:t>и</w:t>
      </w:r>
      <w:r>
        <w:rPr>
          <w:spacing w:val="55"/>
        </w:rPr>
        <w:t xml:space="preserve"> </w:t>
      </w:r>
      <w:r>
        <w:t>пере</w:t>
      </w:r>
      <w:r>
        <w:rPr>
          <w:spacing w:val="2"/>
        </w:rPr>
        <w:t>д</w:t>
      </w:r>
      <w:r>
        <w:t xml:space="preserve">ать </w:t>
      </w:r>
      <w:r>
        <w:rPr>
          <w:spacing w:val="2"/>
        </w:rPr>
        <w:t>р</w:t>
      </w:r>
      <w:r>
        <w:rPr>
          <w:spacing w:val="-6"/>
        </w:rPr>
        <w:t>у</w:t>
      </w:r>
      <w:r>
        <w:rPr>
          <w:spacing w:val="1"/>
        </w:rPr>
        <w:t>к</w:t>
      </w:r>
      <w:r>
        <w:t>ов</w:t>
      </w:r>
      <w:r>
        <w:rPr>
          <w:spacing w:val="2"/>
        </w:rPr>
        <w:t>о</w:t>
      </w:r>
      <w:r>
        <w:t>дителю П</w:t>
      </w:r>
      <w:r>
        <w:rPr>
          <w:spacing w:val="2"/>
        </w:rPr>
        <w:t>П</w:t>
      </w:r>
      <w:r>
        <w:t>Э для предоставлен</w:t>
      </w:r>
      <w:r>
        <w:rPr>
          <w:spacing w:val="3"/>
        </w:rPr>
        <w:t>и</w:t>
      </w:r>
      <w:r>
        <w:t>я органи</w:t>
      </w:r>
      <w:r>
        <w:rPr>
          <w:spacing w:val="1"/>
        </w:rPr>
        <w:t>з</w:t>
      </w:r>
      <w:r>
        <w:t>атор</w:t>
      </w:r>
      <w:r>
        <w:rPr>
          <w:spacing w:val="1"/>
        </w:rPr>
        <w:t>а</w:t>
      </w:r>
      <w:r>
        <w:t xml:space="preserve">м в </w:t>
      </w:r>
      <w:r>
        <w:rPr>
          <w:spacing w:val="2"/>
        </w:rPr>
        <w:t>а</w:t>
      </w:r>
      <w:r>
        <w:rPr>
          <w:spacing w:val="-6"/>
        </w:rPr>
        <w:t>у</w:t>
      </w:r>
      <w:r>
        <w:t>д</w:t>
      </w:r>
      <w:r>
        <w:rPr>
          <w:spacing w:val="2"/>
        </w:rPr>
        <w:t>и</w:t>
      </w:r>
      <w:r>
        <w:t>тории (</w:t>
      </w:r>
      <w:r>
        <w:rPr>
          <w:spacing w:val="1"/>
        </w:rPr>
        <w:t>к</w:t>
      </w:r>
      <w:r>
        <w:t>од а</w:t>
      </w:r>
      <w:r>
        <w:rPr>
          <w:spacing w:val="1"/>
        </w:rPr>
        <w:t>кт</w:t>
      </w:r>
      <w:r>
        <w:t>ива</w:t>
      </w:r>
      <w:r>
        <w:rPr>
          <w:spacing w:val="1"/>
        </w:rPr>
        <w:t>ц</w:t>
      </w:r>
      <w:r>
        <w:t xml:space="preserve">ии </w:t>
      </w:r>
      <w:r>
        <w:rPr>
          <w:spacing w:val="-1"/>
        </w:rPr>
        <w:t>э</w:t>
      </w:r>
      <w:r>
        <w:rPr>
          <w:spacing w:val="-2"/>
        </w:rPr>
        <w:t>к</w:t>
      </w:r>
      <w:r>
        <w:t>з</w:t>
      </w:r>
      <w:r>
        <w:rPr>
          <w:spacing w:val="2"/>
        </w:rPr>
        <w:t>а</w:t>
      </w:r>
      <w:r>
        <w:rPr>
          <w:spacing w:val="-1"/>
        </w:rPr>
        <w:t>м</w:t>
      </w:r>
      <w:r>
        <w:t>ена</w:t>
      </w:r>
      <w:r>
        <w:rPr>
          <w:spacing w:val="-10"/>
        </w:rPr>
        <w:t xml:space="preserve"> </w:t>
      </w:r>
      <w:r>
        <w:t>один</w:t>
      </w:r>
      <w:r>
        <w:rPr>
          <w:spacing w:val="2"/>
        </w:rPr>
        <w:t>а</w:t>
      </w:r>
      <w:r>
        <w:rPr>
          <w:spacing w:val="-2"/>
        </w:rPr>
        <w:t>к</w:t>
      </w:r>
      <w:r>
        <w:t>овый</w:t>
      </w:r>
      <w:r>
        <w:rPr>
          <w:spacing w:val="-6"/>
        </w:rPr>
        <w:t xml:space="preserve"> </w:t>
      </w:r>
      <w:r>
        <w:t>для</w:t>
      </w:r>
      <w:r>
        <w:rPr>
          <w:spacing w:val="-9"/>
        </w:rPr>
        <w:t xml:space="preserve"> </w:t>
      </w:r>
      <w:r>
        <w:t>всех</w:t>
      </w:r>
      <w:r>
        <w:rPr>
          <w:spacing w:val="-9"/>
        </w:rPr>
        <w:t xml:space="preserve"> </w:t>
      </w:r>
      <w:r>
        <w:t>станций</w:t>
      </w:r>
      <w:r>
        <w:rPr>
          <w:spacing w:val="-7"/>
        </w:rPr>
        <w:t xml:space="preserve"> </w:t>
      </w:r>
      <w:r>
        <w:t>КОГЭ</w:t>
      </w:r>
      <w:r>
        <w:rPr>
          <w:spacing w:val="-9"/>
        </w:rPr>
        <w:t xml:space="preserve"> </w:t>
      </w:r>
      <w:r>
        <w:t>в</w:t>
      </w:r>
      <w:r>
        <w:rPr>
          <w:spacing w:val="-8"/>
        </w:rPr>
        <w:t xml:space="preserve"> </w:t>
      </w:r>
      <w:r>
        <w:t>одной</w:t>
      </w:r>
      <w:r>
        <w:rPr>
          <w:spacing w:val="-8"/>
        </w:rPr>
        <w:t xml:space="preserve"> </w:t>
      </w:r>
      <w:r>
        <w:rPr>
          <w:spacing w:val="4"/>
        </w:rPr>
        <w:t>а</w:t>
      </w:r>
      <w:r>
        <w:rPr>
          <w:spacing w:val="-6"/>
        </w:rPr>
        <w:t>у</w:t>
      </w:r>
      <w:r>
        <w:t>д</w:t>
      </w:r>
      <w:r>
        <w:rPr>
          <w:spacing w:val="2"/>
        </w:rPr>
        <w:t>и</w:t>
      </w:r>
      <w:r>
        <w:t>тор</w:t>
      </w:r>
      <w:r>
        <w:rPr>
          <w:spacing w:val="2"/>
        </w:rPr>
        <w:t>и</w:t>
      </w:r>
      <w:r>
        <w:t>и);</w:t>
      </w:r>
    </w:p>
    <w:p w14:paraId="C9120000">
      <w:pPr>
        <w:pStyle w:val="Style_2"/>
        <w:widowControl w:val="1"/>
        <w:spacing w:line="294" w:lineRule="exact"/>
        <w:ind w:firstLine="709" w:left="0" w:right="145"/>
      </w:pPr>
      <w:r>
        <w:t>сохранить на флеш-накопитель для переноса данных между станциями ППЭ электронного акта технической готовности станции КОГЭ для последующей передачи на портал «ИС-9 и мониторинг», находящийся по адресу https://lk9.rustest.ru.</w:t>
      </w:r>
    </w:p>
    <w:p w14:paraId="CA120000">
      <w:pPr>
        <w:widowControl w:val="1"/>
        <w:ind w:firstLine="709" w:right="145"/>
        <w:rPr>
          <w:b w:val="1"/>
          <w:sz w:val="26"/>
        </w:rPr>
      </w:pPr>
      <w:r>
        <w:rPr>
          <w:b w:val="1"/>
          <w:sz w:val="26"/>
        </w:rPr>
        <w:t>На</w:t>
      </w:r>
      <w:r>
        <w:rPr>
          <w:b w:val="1"/>
          <w:spacing w:val="-13"/>
          <w:sz w:val="26"/>
        </w:rPr>
        <w:t xml:space="preserve"> </w:t>
      </w:r>
      <w:r>
        <w:rPr>
          <w:b w:val="1"/>
          <w:sz w:val="26"/>
        </w:rPr>
        <w:t>этапе</w:t>
      </w:r>
      <w:r>
        <w:rPr>
          <w:b w:val="1"/>
          <w:spacing w:val="-10"/>
          <w:sz w:val="26"/>
        </w:rPr>
        <w:t xml:space="preserve"> </w:t>
      </w:r>
      <w:r>
        <w:rPr>
          <w:b w:val="1"/>
          <w:sz w:val="26"/>
        </w:rPr>
        <w:t>пр</w:t>
      </w:r>
      <w:r>
        <w:rPr>
          <w:b w:val="1"/>
          <w:spacing w:val="1"/>
          <w:sz w:val="26"/>
        </w:rPr>
        <w:t>о</w:t>
      </w:r>
      <w:r>
        <w:rPr>
          <w:b w:val="1"/>
          <w:sz w:val="26"/>
        </w:rPr>
        <w:t>веде</w:t>
      </w:r>
      <w:r>
        <w:rPr>
          <w:b w:val="1"/>
          <w:spacing w:val="2"/>
          <w:sz w:val="26"/>
        </w:rPr>
        <w:t>н</w:t>
      </w:r>
      <w:r>
        <w:rPr>
          <w:b w:val="1"/>
          <w:spacing w:val="1"/>
          <w:sz w:val="26"/>
        </w:rPr>
        <w:t>и</w:t>
      </w:r>
      <w:r>
        <w:rPr>
          <w:b w:val="1"/>
          <w:sz w:val="26"/>
        </w:rPr>
        <w:t>я</w:t>
      </w:r>
      <w:r>
        <w:rPr>
          <w:b w:val="1"/>
          <w:spacing w:val="-14"/>
          <w:sz w:val="26"/>
        </w:rPr>
        <w:t xml:space="preserve"> </w:t>
      </w:r>
      <w:r>
        <w:rPr>
          <w:b w:val="1"/>
          <w:sz w:val="26"/>
        </w:rPr>
        <w:t>экзамена</w:t>
      </w:r>
      <w:r>
        <w:rPr>
          <w:b w:val="1"/>
          <w:spacing w:val="-11"/>
          <w:sz w:val="26"/>
        </w:rPr>
        <w:t xml:space="preserve"> </w:t>
      </w:r>
      <w:r>
        <w:rPr>
          <w:b w:val="1"/>
          <w:spacing w:val="2"/>
          <w:sz w:val="26"/>
        </w:rPr>
        <w:t>т</w:t>
      </w:r>
      <w:r>
        <w:rPr>
          <w:b w:val="1"/>
          <w:sz w:val="26"/>
        </w:rPr>
        <w:t>е</w:t>
      </w:r>
      <w:r>
        <w:rPr>
          <w:b w:val="1"/>
          <w:spacing w:val="2"/>
          <w:sz w:val="26"/>
        </w:rPr>
        <w:t>х</w:t>
      </w:r>
      <w:r>
        <w:rPr>
          <w:b w:val="1"/>
          <w:sz w:val="26"/>
        </w:rPr>
        <w:t>н</w:t>
      </w:r>
      <w:r>
        <w:rPr>
          <w:b w:val="1"/>
          <w:spacing w:val="-2"/>
          <w:sz w:val="26"/>
        </w:rPr>
        <w:t>и</w:t>
      </w:r>
      <w:r>
        <w:rPr>
          <w:b w:val="1"/>
          <w:sz w:val="26"/>
        </w:rPr>
        <w:t>че</w:t>
      </w:r>
      <w:r>
        <w:rPr>
          <w:b w:val="1"/>
          <w:spacing w:val="2"/>
          <w:sz w:val="26"/>
        </w:rPr>
        <w:t>с</w:t>
      </w:r>
      <w:r>
        <w:rPr>
          <w:b w:val="1"/>
          <w:sz w:val="26"/>
        </w:rPr>
        <w:t>к</w:t>
      </w:r>
      <w:r>
        <w:rPr>
          <w:b w:val="1"/>
          <w:spacing w:val="-2"/>
          <w:sz w:val="26"/>
        </w:rPr>
        <w:t>и</w:t>
      </w:r>
      <w:r>
        <w:rPr>
          <w:b w:val="1"/>
          <w:sz w:val="26"/>
        </w:rPr>
        <w:t>й</w:t>
      </w:r>
      <w:r>
        <w:rPr>
          <w:b w:val="1"/>
          <w:spacing w:val="-13"/>
          <w:sz w:val="26"/>
        </w:rPr>
        <w:t xml:space="preserve"> </w:t>
      </w:r>
      <w:r>
        <w:rPr>
          <w:b w:val="1"/>
          <w:spacing w:val="1"/>
          <w:sz w:val="26"/>
        </w:rPr>
        <w:t>с</w:t>
      </w:r>
      <w:r>
        <w:rPr>
          <w:b w:val="1"/>
          <w:sz w:val="26"/>
        </w:rPr>
        <w:t>пе</w:t>
      </w:r>
      <w:r>
        <w:rPr>
          <w:b w:val="1"/>
          <w:spacing w:val="1"/>
          <w:sz w:val="26"/>
        </w:rPr>
        <w:t>ц</w:t>
      </w:r>
      <w:r>
        <w:rPr>
          <w:b w:val="1"/>
          <w:sz w:val="26"/>
        </w:rPr>
        <w:t>иалист</w:t>
      </w:r>
      <w:r>
        <w:rPr>
          <w:b w:val="1"/>
          <w:spacing w:val="-11"/>
          <w:sz w:val="26"/>
        </w:rPr>
        <w:t xml:space="preserve"> </w:t>
      </w:r>
      <w:r>
        <w:rPr>
          <w:b w:val="1"/>
          <w:sz w:val="26"/>
        </w:rPr>
        <w:t>о</w:t>
      </w:r>
      <w:r>
        <w:rPr>
          <w:b w:val="1"/>
          <w:spacing w:val="2"/>
          <w:sz w:val="26"/>
        </w:rPr>
        <w:t>б</w:t>
      </w:r>
      <w:r>
        <w:rPr>
          <w:b w:val="1"/>
          <w:spacing w:val="-2"/>
          <w:sz w:val="26"/>
        </w:rPr>
        <w:t>я</w:t>
      </w:r>
      <w:r>
        <w:rPr>
          <w:b w:val="1"/>
          <w:spacing w:val="1"/>
          <w:sz w:val="26"/>
        </w:rPr>
        <w:t>з</w:t>
      </w:r>
      <w:r>
        <w:rPr>
          <w:b w:val="1"/>
          <w:sz w:val="26"/>
        </w:rPr>
        <w:t>ан:</w:t>
      </w:r>
    </w:p>
    <w:p w14:paraId="CB120000">
      <w:pPr>
        <w:pStyle w:val="Style_2"/>
        <w:widowControl w:val="1"/>
        <w:spacing w:before="2" w:line="298" w:lineRule="exact"/>
        <w:ind w:firstLine="709" w:left="0" w:right="145"/>
        <w:rPr>
          <w:spacing w:val="-8"/>
        </w:rPr>
      </w:pPr>
      <w:r>
        <w:rPr>
          <w:spacing w:val="-8"/>
        </w:rPr>
        <w:t>в 9:30 по местному времени в Штабе ППЭ скачать ключ доступа к ЭМ со станции авторизации, а также скачать ключ доступа для станции КОГЭ с портала «ИС-9 и мониторинг ППЭ», находящийся по адресу: https://lk9.rustest.ru.</w:t>
      </w:r>
    </w:p>
    <w:p w14:paraId="CC120000">
      <w:pPr>
        <w:pStyle w:val="Style_2"/>
        <w:widowControl w:val="1"/>
        <w:spacing w:before="2" w:line="298" w:lineRule="exact"/>
        <w:ind w:firstLine="709" w:left="0" w:right="145"/>
        <w:rPr>
          <w:spacing w:val="-8"/>
        </w:rPr>
      </w:pPr>
      <w:r>
        <w:rPr>
          <w:spacing w:val="-8"/>
        </w:rPr>
        <w:t xml:space="preserve">Имя файла ключа имеет вид: </w:t>
      </w:r>
    </w:p>
    <w:p w14:paraId="CD120000">
      <w:pPr>
        <w:pStyle w:val="Style_2"/>
        <w:widowControl w:val="1"/>
        <w:spacing w:before="2" w:line="298" w:lineRule="exact"/>
        <w:ind w:firstLine="709" w:left="0" w:right="145"/>
        <w:rPr>
          <w:spacing w:val="-8"/>
        </w:rPr>
      </w:pPr>
      <w:r>
        <w:rPr>
          <w:spacing w:val="-8"/>
        </w:rPr>
        <w:t xml:space="preserve">KEY_OGE_РР_ПППП_ГГГГММДД_{main|reserve}_ччммсс.dat, где РР – код региона; </w:t>
      </w:r>
    </w:p>
    <w:p w14:paraId="CE120000">
      <w:pPr>
        <w:pStyle w:val="Style_2"/>
        <w:widowControl w:val="1"/>
        <w:spacing w:before="2" w:line="298" w:lineRule="exact"/>
        <w:ind w:firstLine="709" w:left="0" w:right="145"/>
        <w:rPr>
          <w:spacing w:val="-8"/>
        </w:rPr>
      </w:pPr>
      <w:r>
        <w:rPr>
          <w:spacing w:val="-8"/>
        </w:rPr>
        <w:t xml:space="preserve">ПППП – код ППЭ; </w:t>
      </w:r>
    </w:p>
    <w:p w14:paraId="CF120000">
      <w:pPr>
        <w:pStyle w:val="Style_2"/>
        <w:widowControl w:val="1"/>
        <w:spacing w:before="2" w:line="298" w:lineRule="exact"/>
        <w:ind w:firstLine="709" w:left="0" w:right="145"/>
        <w:rPr>
          <w:spacing w:val="-8"/>
        </w:rPr>
      </w:pPr>
      <w:r>
        <w:rPr>
          <w:spacing w:val="-8"/>
        </w:rPr>
        <w:t xml:space="preserve">ГГГГММДД – дата экзамена; </w:t>
      </w:r>
    </w:p>
    <w:p w14:paraId="D0120000">
      <w:pPr>
        <w:pStyle w:val="Style_2"/>
        <w:widowControl w:val="1"/>
        <w:spacing w:before="2" w:line="298" w:lineRule="exact"/>
        <w:ind w:firstLine="709" w:left="0" w:right="145"/>
        <w:rPr>
          <w:spacing w:val="-8"/>
        </w:rPr>
      </w:pPr>
      <w:r>
        <w:rPr>
          <w:spacing w:val="-8"/>
        </w:rPr>
        <w:t xml:space="preserve">main – признак формирования ключа на станции авторизации </w:t>
      </w:r>
    </w:p>
    <w:p w14:paraId="D1120000">
      <w:pPr>
        <w:pStyle w:val="Style_2"/>
        <w:widowControl w:val="1"/>
        <w:spacing w:before="2" w:line="298" w:lineRule="exact"/>
        <w:ind w:firstLine="709" w:left="0" w:right="145"/>
        <w:rPr>
          <w:spacing w:val="-8"/>
        </w:rPr>
      </w:pPr>
      <w:r>
        <w:rPr>
          <w:spacing w:val="-8"/>
        </w:rPr>
        <w:t xml:space="preserve">main – основной ключа доступа к ЭМ, в том числе включает все сведения о ранее запрошенных резервных ключах доступа к ЭМ; </w:t>
      </w:r>
    </w:p>
    <w:p w14:paraId="D2120000">
      <w:pPr>
        <w:pStyle w:val="Style_2"/>
        <w:widowControl w:val="1"/>
        <w:spacing w:before="2" w:line="298" w:lineRule="exact"/>
        <w:ind w:firstLine="709" w:left="0" w:right="145"/>
        <w:rPr>
          <w:spacing w:val="-8"/>
        </w:rPr>
      </w:pPr>
      <w:r>
        <w:rPr>
          <w:spacing w:val="-8"/>
        </w:rPr>
        <w:t>ччммсс – время формирования ключа на портале</w:t>
      </w:r>
    </w:p>
    <w:p w14:paraId="D3120000">
      <w:pPr>
        <w:pStyle w:val="Style_2"/>
        <w:widowControl w:val="1"/>
        <w:spacing w:before="2" w:line="298" w:lineRule="exact"/>
        <w:ind w:firstLine="709" w:left="0" w:right="145"/>
        <w:rPr>
          <w:spacing w:val="-8"/>
        </w:rPr>
      </w:pPr>
      <w:r>
        <w:rPr>
          <w:spacing w:val="-8"/>
        </w:rPr>
        <w:t>Важно! При сохранении файла ключа не рекомендуется изменять предложенное имя файла.</w:t>
      </w:r>
    </w:p>
    <w:p w14:paraId="D4120000">
      <w:pPr>
        <w:pStyle w:val="Style_2"/>
        <w:widowControl w:val="1"/>
        <w:spacing w:before="2" w:line="298" w:lineRule="exact"/>
        <w:ind w:firstLine="709" w:left="0" w:right="145"/>
        <w:rPr>
          <w:spacing w:val="-8"/>
        </w:rPr>
      </w:pPr>
      <w:r>
        <w:rPr>
          <w:spacing w:val="-8"/>
        </w:rPr>
        <w:t>Примечание! Если связь с порталом установить не удается, то после необходимо обратиться в РЦОИ для получения ключа доступа по паролю.</w:t>
      </w:r>
    </w:p>
    <w:p w14:paraId="D5120000">
      <w:pPr>
        <w:pStyle w:val="Style_2"/>
        <w:widowControl w:val="1"/>
        <w:spacing w:line="300" w:lineRule="exact"/>
        <w:ind w:firstLine="709" w:left="0" w:right="145"/>
      </w:pPr>
      <w:r>
        <w:t>зап</w:t>
      </w:r>
      <w:r>
        <w:rPr>
          <w:spacing w:val="1"/>
        </w:rPr>
        <w:t>и</w:t>
      </w:r>
      <w:r>
        <w:t xml:space="preserve">сать </w:t>
      </w:r>
      <w:r>
        <w:rPr>
          <w:spacing w:val="-2"/>
        </w:rPr>
        <w:t>к</w:t>
      </w:r>
      <w:r>
        <w:t>люч до</w:t>
      </w:r>
      <w:r>
        <w:rPr>
          <w:spacing w:val="2"/>
        </w:rPr>
        <w:t>с</w:t>
      </w:r>
      <w:r>
        <w:rPr>
          <w:spacing w:val="1"/>
        </w:rPr>
        <w:t>т</w:t>
      </w:r>
      <w:r>
        <w:rPr>
          <w:spacing w:val="-6"/>
        </w:rPr>
        <w:t>у</w:t>
      </w:r>
      <w:r>
        <w:rPr>
          <w:spacing w:val="2"/>
        </w:rPr>
        <w:t>п</w:t>
      </w:r>
      <w:r>
        <w:t>а к</w:t>
      </w:r>
      <w:r>
        <w:rPr>
          <w:spacing w:val="-3"/>
        </w:rPr>
        <w:t xml:space="preserve"> </w:t>
      </w:r>
      <w:r>
        <w:t>ЭМ на флеш</w:t>
      </w:r>
      <w:r>
        <w:rPr>
          <w:spacing w:val="2"/>
        </w:rPr>
        <w:t>-</w:t>
      </w:r>
      <w:r>
        <w:t>накопите</w:t>
      </w:r>
      <w:r>
        <w:rPr>
          <w:spacing w:val="2"/>
        </w:rPr>
        <w:t>л</w:t>
      </w:r>
      <w:r>
        <w:t>и для пере</w:t>
      </w:r>
      <w:r>
        <w:rPr>
          <w:spacing w:val="1"/>
        </w:rPr>
        <w:t>н</w:t>
      </w:r>
      <w:r>
        <w:t>оса на станции</w:t>
      </w:r>
      <w:r>
        <w:rPr>
          <w:spacing w:val="-20"/>
        </w:rPr>
        <w:t xml:space="preserve"> </w:t>
      </w:r>
      <w:r>
        <w:t>КОГЭ;</w:t>
      </w:r>
    </w:p>
    <w:p w14:paraId="D6120000">
      <w:pPr>
        <w:pStyle w:val="Style_2"/>
        <w:widowControl w:val="1"/>
        <w:spacing w:line="300" w:lineRule="exact"/>
        <w:ind w:firstLine="709" w:left="0" w:right="145"/>
      </w:pPr>
      <w:r>
        <w:t>до 10:00 в присутствии члена ГЭК загрузить ключ доступа к КИМ, на все станции КОГЭ во всех аудиториях проведения.</w:t>
      </w:r>
    </w:p>
    <w:p w14:paraId="D7120000">
      <w:pPr>
        <w:pStyle w:val="Style_2"/>
        <w:widowControl w:val="1"/>
        <w:spacing w:line="300" w:lineRule="exact"/>
        <w:ind w:firstLine="709" w:left="0" w:right="145"/>
      </w:pPr>
      <w:r>
        <w:t>После начала выполнения экзаменационной работы участниками экзамена во всех аудиториях ППЭ технический специалист по указанию руководителя ППЭ в личном кабинете ППЭ и на станции авторизации передает статус «Экзамены успешно начались».</w:t>
      </w:r>
    </w:p>
    <w:p w14:paraId="D8120000">
      <w:pPr>
        <w:pStyle w:val="Style_2"/>
        <w:widowControl w:val="1"/>
        <w:ind w:firstLine="709" w:left="0" w:right="145"/>
      </w:pPr>
      <w:r>
        <w:t>В</w:t>
      </w:r>
      <w:r>
        <w:rPr>
          <w:spacing w:val="63"/>
        </w:rPr>
        <w:t xml:space="preserve"> </w:t>
      </w:r>
      <w:r>
        <w:t>сл</w:t>
      </w:r>
      <w:r>
        <w:rPr>
          <w:spacing w:val="-6"/>
        </w:rPr>
        <w:t>у</w:t>
      </w:r>
      <w:r>
        <w:rPr>
          <w:spacing w:val="-1"/>
        </w:rPr>
        <w:t>ч</w:t>
      </w:r>
      <w:r>
        <w:t>ае</w:t>
      </w:r>
      <w:r>
        <w:rPr>
          <w:spacing w:val="64"/>
        </w:rPr>
        <w:t xml:space="preserve"> </w:t>
      </w:r>
      <w:r>
        <w:t>сбоя</w:t>
      </w:r>
      <w:r>
        <w:rPr>
          <w:spacing w:val="64"/>
        </w:rPr>
        <w:t xml:space="preserve"> </w:t>
      </w:r>
      <w:r>
        <w:t>в</w:t>
      </w:r>
      <w:r>
        <w:rPr>
          <w:spacing w:val="64"/>
        </w:rPr>
        <w:t xml:space="preserve"> </w:t>
      </w:r>
      <w:r>
        <w:t>работе</w:t>
      </w:r>
      <w:r>
        <w:rPr>
          <w:spacing w:val="63"/>
        </w:rPr>
        <w:t xml:space="preserve"> </w:t>
      </w:r>
      <w:r>
        <w:t>станции</w:t>
      </w:r>
      <w:r>
        <w:rPr>
          <w:spacing w:val="64"/>
        </w:rPr>
        <w:t xml:space="preserve"> </w:t>
      </w:r>
      <w:r>
        <w:t>КОГЭ</w:t>
      </w:r>
      <w:r>
        <w:rPr>
          <w:spacing w:val="64"/>
        </w:rPr>
        <w:t xml:space="preserve"> </w:t>
      </w:r>
      <w:r>
        <w:rPr>
          <w:spacing w:val="1"/>
        </w:rPr>
        <w:t>ч</w:t>
      </w:r>
      <w:r>
        <w:t>лен</w:t>
      </w:r>
      <w:r>
        <w:rPr>
          <w:spacing w:val="1"/>
        </w:rPr>
        <w:t xml:space="preserve"> </w:t>
      </w:r>
      <w:r>
        <w:rPr>
          <w:spacing w:val="-2"/>
        </w:rPr>
        <w:t>Г</w:t>
      </w:r>
      <w:r>
        <w:rPr>
          <w:spacing w:val="1"/>
        </w:rPr>
        <w:t>Э</w:t>
      </w:r>
      <w:r>
        <w:t>К или</w:t>
      </w:r>
      <w:r>
        <w:rPr>
          <w:spacing w:val="1"/>
        </w:rPr>
        <w:t xml:space="preserve"> </w:t>
      </w:r>
      <w:r>
        <w:t>орган</w:t>
      </w:r>
      <w:r>
        <w:rPr>
          <w:spacing w:val="2"/>
        </w:rPr>
        <w:t>и</w:t>
      </w:r>
      <w:r>
        <w:t xml:space="preserve">затор в </w:t>
      </w:r>
      <w:r>
        <w:rPr>
          <w:spacing w:val="4"/>
        </w:rPr>
        <w:t>а</w:t>
      </w:r>
      <w:r>
        <w:rPr>
          <w:spacing w:val="-6"/>
        </w:rPr>
        <w:t>у</w:t>
      </w:r>
      <w:r>
        <w:t>ди</w:t>
      </w:r>
      <w:r>
        <w:rPr>
          <w:spacing w:val="2"/>
        </w:rPr>
        <w:t>т</w:t>
      </w:r>
      <w:r>
        <w:t>ории</w:t>
      </w:r>
      <w:r>
        <w:rPr>
          <w:spacing w:val="-3"/>
        </w:rPr>
        <w:t xml:space="preserve"> </w:t>
      </w:r>
      <w:r>
        <w:t>приглаша</w:t>
      </w:r>
      <w:r>
        <w:rPr>
          <w:spacing w:val="2"/>
        </w:rPr>
        <w:t>ю</w:t>
      </w:r>
      <w:r>
        <w:t>т</w:t>
      </w:r>
      <w:r>
        <w:rPr>
          <w:spacing w:val="49"/>
        </w:rPr>
        <w:t xml:space="preserve"> </w:t>
      </w:r>
      <w:r>
        <w:t>техн</w:t>
      </w:r>
      <w:r>
        <w:rPr>
          <w:spacing w:val="2"/>
        </w:rPr>
        <w:t>и</w:t>
      </w:r>
      <w:r>
        <w:rPr>
          <w:spacing w:val="-1"/>
        </w:rPr>
        <w:t>ч</w:t>
      </w:r>
      <w:r>
        <w:rPr>
          <w:spacing w:val="2"/>
        </w:rPr>
        <w:t>е</w:t>
      </w:r>
      <w:r>
        <w:t>с</w:t>
      </w:r>
      <w:r>
        <w:rPr>
          <w:spacing w:val="-2"/>
        </w:rPr>
        <w:t>к</w:t>
      </w:r>
      <w:r>
        <w:t>о</w:t>
      </w:r>
      <w:r>
        <w:rPr>
          <w:spacing w:val="1"/>
        </w:rPr>
        <w:t>г</w:t>
      </w:r>
      <w:r>
        <w:t>о</w:t>
      </w:r>
      <w:r>
        <w:rPr>
          <w:spacing w:val="49"/>
        </w:rPr>
        <w:t xml:space="preserve"> </w:t>
      </w:r>
      <w:r>
        <w:t>спе</w:t>
      </w:r>
      <w:r>
        <w:rPr>
          <w:spacing w:val="1"/>
        </w:rPr>
        <w:t>ц</w:t>
      </w:r>
      <w:r>
        <w:t>иалиста</w:t>
      </w:r>
      <w:r>
        <w:rPr>
          <w:spacing w:val="54"/>
        </w:rPr>
        <w:t xml:space="preserve"> </w:t>
      </w:r>
      <w:r>
        <w:t>ППЭ</w:t>
      </w:r>
      <w:r>
        <w:rPr>
          <w:spacing w:val="49"/>
        </w:rPr>
        <w:t xml:space="preserve"> </w:t>
      </w:r>
      <w:r>
        <w:t>для</w:t>
      </w:r>
      <w:r>
        <w:rPr>
          <w:spacing w:val="53"/>
        </w:rPr>
        <w:t xml:space="preserve"> </w:t>
      </w:r>
      <w:r>
        <w:t>восстан</w:t>
      </w:r>
      <w:r>
        <w:rPr>
          <w:spacing w:val="2"/>
        </w:rPr>
        <w:t>ов</w:t>
      </w:r>
      <w:r>
        <w:t xml:space="preserve">ления </w:t>
      </w:r>
      <w:r>
        <w:rPr>
          <w:spacing w:val="-8"/>
        </w:rPr>
        <w:t>работоспособности</w:t>
      </w:r>
      <w:r>
        <w:rPr>
          <w:spacing w:val="-6"/>
        </w:rPr>
        <w:t xml:space="preserve"> </w:t>
      </w:r>
      <w:r>
        <w:t>обо</w:t>
      </w:r>
      <w:r>
        <w:rPr>
          <w:spacing w:val="4"/>
        </w:rPr>
        <w:t>р</w:t>
      </w:r>
      <w:r>
        <w:rPr>
          <w:spacing w:val="-6"/>
        </w:rPr>
        <w:t>у</w:t>
      </w:r>
      <w:r>
        <w:t>дован</w:t>
      </w:r>
      <w:r>
        <w:rPr>
          <w:spacing w:val="1"/>
        </w:rPr>
        <w:t>и</w:t>
      </w:r>
      <w:r>
        <w:t>я</w:t>
      </w:r>
      <w:r>
        <w:rPr>
          <w:spacing w:val="42"/>
        </w:rPr>
        <w:t xml:space="preserve"> </w:t>
      </w:r>
      <w:r>
        <w:t>и</w:t>
      </w:r>
      <w:r>
        <w:rPr>
          <w:spacing w:val="41"/>
        </w:rPr>
        <w:t xml:space="preserve"> </w:t>
      </w:r>
      <w:r>
        <w:t>(ил</w:t>
      </w:r>
      <w:r>
        <w:rPr>
          <w:spacing w:val="2"/>
        </w:rPr>
        <w:t>и</w:t>
      </w:r>
      <w:r>
        <w:t>)</w:t>
      </w:r>
      <w:r>
        <w:rPr>
          <w:spacing w:val="42"/>
        </w:rPr>
        <w:t xml:space="preserve"> </w:t>
      </w:r>
      <w:r>
        <w:t>системно</w:t>
      </w:r>
      <w:r>
        <w:rPr>
          <w:spacing w:val="1"/>
        </w:rPr>
        <w:t>г</w:t>
      </w:r>
      <w:r>
        <w:t>о</w:t>
      </w:r>
      <w:r>
        <w:rPr>
          <w:spacing w:val="41"/>
        </w:rPr>
        <w:t xml:space="preserve"> </w:t>
      </w:r>
      <w:r>
        <w:t>ПО</w:t>
      </w:r>
      <w:r>
        <w:rPr>
          <w:spacing w:val="41"/>
        </w:rPr>
        <w:t xml:space="preserve"> </w:t>
      </w:r>
      <w:r>
        <w:t>и</w:t>
      </w:r>
      <w:r>
        <w:rPr>
          <w:spacing w:val="42"/>
        </w:rPr>
        <w:t xml:space="preserve"> </w:t>
      </w:r>
      <w:r>
        <w:t>(или)</w:t>
      </w:r>
      <w:r>
        <w:rPr>
          <w:spacing w:val="46"/>
        </w:rPr>
        <w:t xml:space="preserve"> </w:t>
      </w:r>
      <w:r>
        <w:t>станц</w:t>
      </w:r>
      <w:r>
        <w:rPr>
          <w:spacing w:val="1"/>
        </w:rPr>
        <w:t>и</w:t>
      </w:r>
      <w:r>
        <w:t>и</w:t>
      </w:r>
      <w:r>
        <w:rPr>
          <w:spacing w:val="42"/>
        </w:rPr>
        <w:t xml:space="preserve"> </w:t>
      </w:r>
      <w:r>
        <w:t>КОГЭ</w:t>
      </w:r>
      <w:r>
        <w:rPr>
          <w:spacing w:val="42"/>
        </w:rPr>
        <w:t xml:space="preserve"> </w:t>
      </w:r>
      <w:r>
        <w:t>и</w:t>
      </w:r>
      <w:r>
        <w:rPr>
          <w:spacing w:val="42"/>
        </w:rPr>
        <w:t xml:space="preserve"> </w:t>
      </w:r>
      <w:r>
        <w:t>(или) стандартного</w:t>
      </w:r>
      <w:r>
        <w:rPr>
          <w:spacing w:val="30"/>
        </w:rPr>
        <w:t xml:space="preserve"> </w:t>
      </w:r>
      <w:r>
        <w:t>ПО,</w:t>
      </w:r>
      <w:r>
        <w:rPr>
          <w:spacing w:val="-11"/>
        </w:rPr>
        <w:t xml:space="preserve"> </w:t>
      </w:r>
      <w:r>
        <w:t>предоставля</w:t>
      </w:r>
      <w:r>
        <w:rPr>
          <w:spacing w:val="3"/>
        </w:rPr>
        <w:t>е</w:t>
      </w:r>
      <w:r>
        <w:rPr>
          <w:spacing w:val="-1"/>
        </w:rPr>
        <w:t>м</w:t>
      </w:r>
      <w:r>
        <w:t>о</w:t>
      </w:r>
      <w:r>
        <w:rPr>
          <w:spacing w:val="1"/>
        </w:rPr>
        <w:t>г</w:t>
      </w:r>
      <w:r>
        <w:t>о</w:t>
      </w:r>
      <w:r>
        <w:rPr>
          <w:spacing w:val="-8"/>
        </w:rPr>
        <w:t xml:space="preserve"> </w:t>
      </w:r>
      <w:r>
        <w:rPr>
          <w:spacing w:val="-6"/>
        </w:rPr>
        <w:t>у</w:t>
      </w:r>
      <w:r>
        <w:rPr>
          <w:spacing w:val="-1"/>
        </w:rPr>
        <w:t>ч</w:t>
      </w:r>
      <w:r>
        <w:rPr>
          <w:spacing w:val="2"/>
        </w:rPr>
        <w:t>а</w:t>
      </w:r>
      <w:r>
        <w:t>стни</w:t>
      </w:r>
      <w:r>
        <w:rPr>
          <w:spacing w:val="4"/>
        </w:rPr>
        <w:t>к</w:t>
      </w:r>
      <w:r>
        <w:t>у</w:t>
      </w:r>
      <w:r>
        <w:rPr>
          <w:spacing w:val="-17"/>
        </w:rPr>
        <w:t xml:space="preserve"> </w:t>
      </w:r>
      <w:r>
        <w:t>для</w:t>
      </w:r>
      <w:r>
        <w:rPr>
          <w:spacing w:val="-9"/>
        </w:rPr>
        <w:t xml:space="preserve"> </w:t>
      </w:r>
      <w:r>
        <w:t>выполне</w:t>
      </w:r>
      <w:r>
        <w:rPr>
          <w:spacing w:val="3"/>
        </w:rPr>
        <w:t>н</w:t>
      </w:r>
      <w:r>
        <w:t>ия</w:t>
      </w:r>
      <w:r>
        <w:rPr>
          <w:spacing w:val="-12"/>
        </w:rPr>
        <w:t xml:space="preserve"> </w:t>
      </w:r>
      <w:r>
        <w:t>задани</w:t>
      </w:r>
      <w:r>
        <w:rPr>
          <w:spacing w:val="6"/>
        </w:rPr>
        <w:t>й</w:t>
      </w:r>
      <w:r>
        <w:t>.</w:t>
      </w:r>
    </w:p>
    <w:p w14:paraId="D9120000">
      <w:pPr>
        <w:pStyle w:val="Style_2"/>
        <w:widowControl w:val="1"/>
        <w:spacing w:line="300" w:lineRule="exact"/>
        <w:ind w:firstLine="709" w:left="0" w:right="145"/>
      </w:pPr>
      <w:r>
        <w:t>В</w:t>
      </w:r>
      <w:r>
        <w:rPr>
          <w:spacing w:val="38"/>
        </w:rPr>
        <w:t xml:space="preserve"> </w:t>
      </w:r>
      <w:r>
        <w:t>с</w:t>
      </w:r>
      <w:r>
        <w:rPr>
          <w:spacing w:val="4"/>
        </w:rPr>
        <w:t>л</w:t>
      </w:r>
      <w:r>
        <w:rPr>
          <w:spacing w:val="-6"/>
        </w:rPr>
        <w:t>у</w:t>
      </w:r>
      <w:r>
        <w:rPr>
          <w:spacing w:val="1"/>
        </w:rPr>
        <w:t>ч</w:t>
      </w:r>
      <w:r>
        <w:t>ае</w:t>
      </w:r>
      <w:r>
        <w:rPr>
          <w:spacing w:val="38"/>
        </w:rPr>
        <w:t xml:space="preserve"> </w:t>
      </w:r>
      <w:r>
        <w:t>во</w:t>
      </w:r>
      <w:r>
        <w:rPr>
          <w:spacing w:val="2"/>
        </w:rPr>
        <w:t>с</w:t>
      </w:r>
      <w:r>
        <w:t>стано</w:t>
      </w:r>
      <w:r>
        <w:rPr>
          <w:spacing w:val="2"/>
        </w:rPr>
        <w:t>в</w:t>
      </w:r>
      <w:r>
        <w:t>ления</w:t>
      </w:r>
      <w:r>
        <w:rPr>
          <w:spacing w:val="39"/>
        </w:rPr>
        <w:t xml:space="preserve"> </w:t>
      </w:r>
      <w:r>
        <w:t>работ</w:t>
      </w:r>
      <w:r>
        <w:rPr>
          <w:spacing w:val="1"/>
        </w:rPr>
        <w:t>о</w:t>
      </w:r>
      <w:r>
        <w:t>спосо</w:t>
      </w:r>
      <w:r>
        <w:rPr>
          <w:spacing w:val="2"/>
        </w:rPr>
        <w:t>б</w:t>
      </w:r>
      <w:r>
        <w:t>ности</w:t>
      </w:r>
      <w:r>
        <w:rPr>
          <w:spacing w:val="39"/>
        </w:rPr>
        <w:t xml:space="preserve"> </w:t>
      </w:r>
      <w:r>
        <w:t>станции</w:t>
      </w:r>
      <w:r>
        <w:rPr>
          <w:spacing w:val="40"/>
        </w:rPr>
        <w:t xml:space="preserve"> </w:t>
      </w:r>
      <w:r>
        <w:t>КОГЭ</w:t>
      </w:r>
      <w:r>
        <w:rPr>
          <w:spacing w:val="38"/>
        </w:rPr>
        <w:t xml:space="preserve"> </w:t>
      </w:r>
      <w:r>
        <w:t>э</w:t>
      </w:r>
      <w:r>
        <w:rPr>
          <w:spacing w:val="-2"/>
        </w:rPr>
        <w:t>к</w:t>
      </w:r>
      <w:r>
        <w:t>з</w:t>
      </w:r>
      <w:r>
        <w:rPr>
          <w:spacing w:val="2"/>
        </w:rPr>
        <w:t>а</w:t>
      </w:r>
      <w:r>
        <w:rPr>
          <w:spacing w:val="-1"/>
        </w:rPr>
        <w:t>м</w:t>
      </w:r>
      <w:r>
        <w:t>ен</w:t>
      </w:r>
      <w:r>
        <w:rPr>
          <w:spacing w:val="36"/>
        </w:rPr>
        <w:t xml:space="preserve"> </w:t>
      </w:r>
      <w:r>
        <w:t>продолжит</w:t>
      </w:r>
      <w:r>
        <w:rPr>
          <w:spacing w:val="2"/>
        </w:rPr>
        <w:t>ся</w:t>
      </w:r>
      <w:r>
        <w:t>,</w:t>
      </w:r>
      <w:r>
        <w:rPr>
          <w:spacing w:val="36"/>
        </w:rPr>
        <w:t xml:space="preserve"> </w:t>
      </w:r>
      <w:r>
        <w:t>время</w:t>
      </w:r>
      <w:r>
        <w:rPr>
          <w:spacing w:val="36"/>
        </w:rPr>
        <w:t xml:space="preserve"> </w:t>
      </w:r>
      <w:r>
        <w:t>вы</w:t>
      </w:r>
      <w:r>
        <w:rPr>
          <w:spacing w:val="1"/>
        </w:rPr>
        <w:t>п</w:t>
      </w:r>
      <w:r>
        <w:t>олнен</w:t>
      </w:r>
      <w:r>
        <w:rPr>
          <w:spacing w:val="1"/>
        </w:rPr>
        <w:t>и</w:t>
      </w:r>
      <w:r>
        <w:t>я</w:t>
      </w:r>
      <w:r>
        <w:rPr>
          <w:spacing w:val="37"/>
        </w:rPr>
        <w:t xml:space="preserve"> </w:t>
      </w:r>
      <w:r>
        <w:rPr>
          <w:spacing w:val="-1"/>
        </w:rPr>
        <w:t>э</w:t>
      </w:r>
      <w:r>
        <w:rPr>
          <w:spacing w:val="-2"/>
        </w:rPr>
        <w:t>к</w:t>
      </w:r>
      <w:r>
        <w:t>за</w:t>
      </w:r>
      <w:r>
        <w:rPr>
          <w:spacing w:val="1"/>
        </w:rPr>
        <w:t>м</w:t>
      </w:r>
      <w:r>
        <w:t>ена</w:t>
      </w:r>
      <w:r>
        <w:rPr>
          <w:spacing w:val="1"/>
        </w:rPr>
        <w:t>ц</w:t>
      </w:r>
      <w:r>
        <w:t>ионной</w:t>
      </w:r>
      <w:r>
        <w:rPr>
          <w:spacing w:val="37"/>
        </w:rPr>
        <w:t xml:space="preserve"> </w:t>
      </w:r>
      <w:r>
        <w:t>р</w:t>
      </w:r>
      <w:r>
        <w:rPr>
          <w:spacing w:val="2"/>
        </w:rPr>
        <w:t>а</w:t>
      </w:r>
      <w:r>
        <w:t>боты</w:t>
      </w:r>
      <w:r>
        <w:rPr>
          <w:spacing w:val="40"/>
        </w:rPr>
        <w:t xml:space="preserve"> </w:t>
      </w:r>
      <w:r>
        <w:t>для</w:t>
      </w:r>
      <w:r>
        <w:rPr>
          <w:spacing w:val="39"/>
        </w:rPr>
        <w:t xml:space="preserve"> </w:t>
      </w:r>
      <w:r>
        <w:rPr>
          <w:spacing w:val="-6"/>
        </w:rPr>
        <w:t>у</w:t>
      </w:r>
      <w:r>
        <w:rPr>
          <w:spacing w:val="1"/>
        </w:rPr>
        <w:t>ч</w:t>
      </w:r>
      <w:r>
        <w:t>астн</w:t>
      </w:r>
      <w:r>
        <w:rPr>
          <w:spacing w:val="2"/>
        </w:rPr>
        <w:t>и</w:t>
      </w:r>
      <w:r>
        <w:rPr>
          <w:spacing w:val="1"/>
        </w:rPr>
        <w:t>к</w:t>
      </w:r>
      <w:r>
        <w:t>а КОГЭ</w:t>
      </w:r>
      <w:r>
        <w:rPr>
          <w:spacing w:val="-9"/>
        </w:rPr>
        <w:t xml:space="preserve"> </w:t>
      </w:r>
      <w:r>
        <w:t>не</w:t>
      </w:r>
      <w:r>
        <w:rPr>
          <w:spacing w:val="-3"/>
        </w:rPr>
        <w:t xml:space="preserve"> </w:t>
      </w:r>
      <w:r>
        <w:rPr>
          <w:spacing w:val="-6"/>
        </w:rPr>
        <w:t>у</w:t>
      </w:r>
      <w:r>
        <w:t>вел</w:t>
      </w:r>
      <w:r>
        <w:rPr>
          <w:spacing w:val="3"/>
        </w:rPr>
        <w:t>и</w:t>
      </w:r>
      <w:r>
        <w:rPr>
          <w:spacing w:val="-1"/>
        </w:rPr>
        <w:t>ч</w:t>
      </w:r>
      <w:r>
        <w:t>ивае</w:t>
      </w:r>
      <w:r>
        <w:rPr>
          <w:spacing w:val="1"/>
        </w:rPr>
        <w:t>т</w:t>
      </w:r>
      <w:r>
        <w:t>ся,</w:t>
      </w:r>
      <w:r>
        <w:rPr>
          <w:spacing w:val="-8"/>
        </w:rPr>
        <w:t xml:space="preserve"> </w:t>
      </w:r>
      <w:r>
        <w:t>т.</w:t>
      </w:r>
      <w:r>
        <w:rPr>
          <w:spacing w:val="-2"/>
        </w:rPr>
        <w:t>к</w:t>
      </w:r>
      <w:r>
        <w:t>.</w:t>
      </w:r>
      <w:r>
        <w:rPr>
          <w:spacing w:val="-4"/>
        </w:rPr>
        <w:t xml:space="preserve"> </w:t>
      </w:r>
      <w:r>
        <w:rPr>
          <w:spacing w:val="-6"/>
        </w:rPr>
        <w:t>у</w:t>
      </w:r>
      <w:r>
        <w:rPr>
          <w:spacing w:val="1"/>
        </w:rPr>
        <w:t>ч</w:t>
      </w:r>
      <w:r>
        <w:t>а</w:t>
      </w:r>
      <w:r>
        <w:rPr>
          <w:spacing w:val="2"/>
        </w:rPr>
        <w:t>с</w:t>
      </w:r>
      <w:r>
        <w:t>тник</w:t>
      </w:r>
      <w:r>
        <w:rPr>
          <w:spacing w:val="-8"/>
        </w:rPr>
        <w:t xml:space="preserve"> </w:t>
      </w:r>
      <w:r>
        <w:t>п</w:t>
      </w:r>
      <w:r>
        <w:rPr>
          <w:spacing w:val="2"/>
        </w:rPr>
        <w:t>р</w:t>
      </w:r>
      <w:r>
        <w:t>о</w:t>
      </w:r>
      <w:r>
        <w:rPr>
          <w:spacing w:val="2"/>
        </w:rPr>
        <w:t>д</w:t>
      </w:r>
      <w:r>
        <w:t>олжает</w:t>
      </w:r>
      <w:r>
        <w:rPr>
          <w:spacing w:val="-9"/>
        </w:rPr>
        <w:t xml:space="preserve"> </w:t>
      </w:r>
      <w:r>
        <w:t>р</w:t>
      </w:r>
      <w:r>
        <w:rPr>
          <w:spacing w:val="4"/>
        </w:rPr>
        <w:t>а</w:t>
      </w:r>
      <w:r>
        <w:t>б</w:t>
      </w:r>
      <w:r>
        <w:rPr>
          <w:spacing w:val="2"/>
        </w:rPr>
        <w:t>о</w:t>
      </w:r>
      <w:r>
        <w:rPr>
          <w:spacing w:val="4"/>
        </w:rPr>
        <w:t>т</w:t>
      </w:r>
      <w:r>
        <w:t>у</w:t>
      </w:r>
      <w:r>
        <w:rPr>
          <w:spacing w:val="-12"/>
        </w:rPr>
        <w:t xml:space="preserve"> </w:t>
      </w:r>
      <w:r>
        <w:t>с</w:t>
      </w:r>
      <w:r>
        <w:rPr>
          <w:spacing w:val="-8"/>
        </w:rPr>
        <w:t xml:space="preserve"> </w:t>
      </w:r>
      <w:r>
        <w:t>т</w:t>
      </w:r>
      <w:r>
        <w:rPr>
          <w:spacing w:val="1"/>
        </w:rPr>
        <w:t>е</w:t>
      </w:r>
      <w:r>
        <w:t>м</w:t>
      </w:r>
      <w:r>
        <w:rPr>
          <w:spacing w:val="-7"/>
        </w:rPr>
        <w:t xml:space="preserve"> </w:t>
      </w:r>
      <w:r>
        <w:t>же</w:t>
      </w:r>
      <w:r>
        <w:rPr>
          <w:spacing w:val="-8"/>
        </w:rPr>
        <w:t xml:space="preserve"> </w:t>
      </w:r>
      <w:r>
        <w:t>КИМ</w:t>
      </w:r>
      <w:r>
        <w:rPr>
          <w:spacing w:val="-8"/>
        </w:rPr>
        <w:t xml:space="preserve"> </w:t>
      </w:r>
      <w:r>
        <w:t>КОГЭ.</w:t>
      </w:r>
    </w:p>
    <w:p w14:paraId="DA120000">
      <w:pPr>
        <w:pStyle w:val="Style_2"/>
        <w:widowControl w:val="1"/>
        <w:spacing w:line="300" w:lineRule="exact"/>
        <w:ind w:firstLine="709" w:left="0" w:right="145"/>
      </w:pPr>
      <w:r>
        <w:t>При</w:t>
      </w:r>
      <w:r>
        <w:rPr>
          <w:spacing w:val="48"/>
        </w:rPr>
        <w:t xml:space="preserve"> </w:t>
      </w:r>
      <w:r>
        <w:t>необх</w:t>
      </w:r>
      <w:r>
        <w:rPr>
          <w:spacing w:val="2"/>
        </w:rPr>
        <w:t>о</w:t>
      </w:r>
      <w:r>
        <w:t>димо</w:t>
      </w:r>
      <w:r>
        <w:rPr>
          <w:spacing w:val="2"/>
        </w:rPr>
        <w:t>с</w:t>
      </w:r>
      <w:r>
        <w:t>ти</w:t>
      </w:r>
      <w:r>
        <w:rPr>
          <w:spacing w:val="50"/>
        </w:rPr>
        <w:t xml:space="preserve"> </w:t>
      </w:r>
      <w:r>
        <w:t>станция</w:t>
      </w:r>
      <w:r>
        <w:rPr>
          <w:spacing w:val="49"/>
        </w:rPr>
        <w:t xml:space="preserve"> </w:t>
      </w:r>
      <w:r>
        <w:rPr>
          <w:spacing w:val="2"/>
        </w:rPr>
        <w:t>КОГЭ</w:t>
      </w:r>
      <w:r>
        <w:rPr>
          <w:spacing w:val="48"/>
        </w:rPr>
        <w:t xml:space="preserve"> </w:t>
      </w:r>
      <w:r>
        <w:t>з</w:t>
      </w:r>
      <w:r>
        <w:rPr>
          <w:spacing w:val="2"/>
        </w:rPr>
        <w:t>а</w:t>
      </w:r>
      <w:r>
        <w:rPr>
          <w:spacing w:val="-1"/>
        </w:rPr>
        <w:t>м</w:t>
      </w:r>
      <w:r>
        <w:t>ен</w:t>
      </w:r>
      <w:r>
        <w:rPr>
          <w:spacing w:val="1"/>
        </w:rPr>
        <w:t>я</w:t>
      </w:r>
      <w:r>
        <w:t>ется</w:t>
      </w:r>
      <w:r>
        <w:rPr>
          <w:spacing w:val="49"/>
        </w:rPr>
        <w:t xml:space="preserve"> </w:t>
      </w:r>
      <w:r>
        <w:t>на</w:t>
      </w:r>
      <w:r>
        <w:rPr>
          <w:spacing w:val="51"/>
        </w:rPr>
        <w:t xml:space="preserve"> </w:t>
      </w:r>
      <w:r>
        <w:t>резер</w:t>
      </w:r>
      <w:r>
        <w:rPr>
          <w:spacing w:val="2"/>
        </w:rPr>
        <w:t>вн</w:t>
      </w:r>
      <w:r>
        <w:rPr>
          <w:spacing w:val="-6"/>
        </w:rPr>
        <w:t>у</w:t>
      </w:r>
      <w:r>
        <w:t>ю.</w:t>
      </w:r>
      <w:r>
        <w:rPr>
          <w:spacing w:val="51"/>
        </w:rPr>
        <w:t xml:space="preserve"> </w:t>
      </w:r>
    </w:p>
    <w:p w14:paraId="DB120000">
      <w:pPr>
        <w:widowControl w:val="1"/>
        <w:ind w:firstLine="709" w:right="145"/>
        <w:jc w:val="both"/>
        <w:rPr>
          <w:b w:val="1"/>
          <w:sz w:val="26"/>
        </w:rPr>
      </w:pPr>
      <w:r>
        <w:rPr>
          <w:b w:val="1"/>
          <w:sz w:val="26"/>
        </w:rPr>
        <w:t>По</w:t>
      </w:r>
      <w:r>
        <w:rPr>
          <w:b w:val="1"/>
          <w:spacing w:val="53"/>
          <w:sz w:val="26"/>
        </w:rPr>
        <w:t xml:space="preserve"> </w:t>
      </w:r>
      <w:r>
        <w:rPr>
          <w:b w:val="1"/>
          <w:spacing w:val="2"/>
          <w:sz w:val="26"/>
        </w:rPr>
        <w:t>у</w:t>
      </w:r>
      <w:r>
        <w:rPr>
          <w:b w:val="1"/>
          <w:sz w:val="26"/>
        </w:rPr>
        <w:t>с</w:t>
      </w:r>
      <w:r>
        <w:rPr>
          <w:b w:val="1"/>
          <w:spacing w:val="1"/>
          <w:sz w:val="26"/>
        </w:rPr>
        <w:t>м</w:t>
      </w:r>
      <w:r>
        <w:rPr>
          <w:b w:val="1"/>
          <w:sz w:val="26"/>
        </w:rPr>
        <w:t>отрен</w:t>
      </w:r>
      <w:r>
        <w:rPr>
          <w:b w:val="1"/>
          <w:spacing w:val="-2"/>
          <w:sz w:val="26"/>
        </w:rPr>
        <w:t>и</w:t>
      </w:r>
      <w:r>
        <w:rPr>
          <w:b w:val="1"/>
          <w:sz w:val="26"/>
        </w:rPr>
        <w:t>ю</w:t>
      </w:r>
      <w:r>
        <w:rPr>
          <w:b w:val="1"/>
          <w:spacing w:val="54"/>
          <w:sz w:val="26"/>
        </w:rPr>
        <w:t xml:space="preserve"> </w:t>
      </w:r>
      <w:r>
        <w:rPr>
          <w:b w:val="1"/>
          <w:spacing w:val="2"/>
          <w:sz w:val="26"/>
        </w:rPr>
        <w:t>у</w:t>
      </w:r>
      <w:r>
        <w:rPr>
          <w:b w:val="1"/>
          <w:sz w:val="26"/>
        </w:rPr>
        <w:t>частн</w:t>
      </w:r>
      <w:r>
        <w:rPr>
          <w:b w:val="1"/>
          <w:spacing w:val="1"/>
          <w:sz w:val="26"/>
        </w:rPr>
        <w:t>и</w:t>
      </w:r>
      <w:r>
        <w:rPr>
          <w:b w:val="1"/>
          <w:sz w:val="26"/>
        </w:rPr>
        <w:t>ка</w:t>
      </w:r>
      <w:r>
        <w:rPr>
          <w:b w:val="1"/>
          <w:spacing w:val="52"/>
          <w:sz w:val="26"/>
        </w:rPr>
        <w:t xml:space="preserve"> </w:t>
      </w:r>
      <w:r>
        <w:rPr>
          <w:b w:val="1"/>
          <w:spacing w:val="1"/>
          <w:sz w:val="26"/>
        </w:rPr>
        <w:t>КОГЭ</w:t>
      </w:r>
      <w:r>
        <w:rPr>
          <w:b w:val="1"/>
          <w:spacing w:val="53"/>
          <w:sz w:val="26"/>
        </w:rPr>
        <w:t xml:space="preserve"> </w:t>
      </w:r>
      <w:r>
        <w:rPr>
          <w:b w:val="1"/>
          <w:spacing w:val="1"/>
          <w:sz w:val="26"/>
        </w:rPr>
        <w:t>в</w:t>
      </w:r>
      <w:r>
        <w:rPr>
          <w:b w:val="1"/>
          <w:sz w:val="26"/>
        </w:rPr>
        <w:t>о</w:t>
      </w:r>
      <w:r>
        <w:rPr>
          <w:b w:val="1"/>
          <w:spacing w:val="1"/>
          <w:sz w:val="26"/>
        </w:rPr>
        <w:t>з</w:t>
      </w:r>
      <w:r>
        <w:rPr>
          <w:b w:val="1"/>
          <w:sz w:val="26"/>
        </w:rPr>
        <w:t>м</w:t>
      </w:r>
      <w:r>
        <w:rPr>
          <w:b w:val="1"/>
          <w:spacing w:val="2"/>
          <w:sz w:val="26"/>
        </w:rPr>
        <w:t>о</w:t>
      </w:r>
      <w:r>
        <w:rPr>
          <w:b w:val="1"/>
          <w:spacing w:val="-5"/>
          <w:sz w:val="26"/>
        </w:rPr>
        <w:t>ж</w:t>
      </w:r>
      <w:r>
        <w:rPr>
          <w:b w:val="1"/>
          <w:sz w:val="26"/>
        </w:rPr>
        <w:t>но</w:t>
      </w:r>
      <w:r>
        <w:rPr>
          <w:b w:val="1"/>
          <w:spacing w:val="56"/>
          <w:sz w:val="26"/>
        </w:rPr>
        <w:t xml:space="preserve"> </w:t>
      </w:r>
      <w:r>
        <w:rPr>
          <w:b w:val="1"/>
          <w:spacing w:val="-2"/>
          <w:sz w:val="26"/>
        </w:rPr>
        <w:t>з</w:t>
      </w:r>
      <w:r>
        <w:rPr>
          <w:b w:val="1"/>
          <w:sz w:val="26"/>
        </w:rPr>
        <w:t>ав</w:t>
      </w:r>
      <w:r>
        <w:rPr>
          <w:b w:val="1"/>
          <w:spacing w:val="1"/>
          <w:sz w:val="26"/>
        </w:rPr>
        <w:t>е</w:t>
      </w:r>
      <w:r>
        <w:rPr>
          <w:b w:val="1"/>
          <w:sz w:val="26"/>
        </w:rPr>
        <w:t>рш</w:t>
      </w:r>
      <w:r>
        <w:rPr>
          <w:b w:val="1"/>
          <w:spacing w:val="1"/>
          <w:sz w:val="26"/>
        </w:rPr>
        <w:t>е</w:t>
      </w:r>
      <w:r>
        <w:rPr>
          <w:b w:val="1"/>
          <w:sz w:val="26"/>
        </w:rPr>
        <w:t>н</w:t>
      </w:r>
      <w:r>
        <w:rPr>
          <w:b w:val="1"/>
          <w:spacing w:val="-2"/>
          <w:sz w:val="26"/>
        </w:rPr>
        <w:t>и</w:t>
      </w:r>
      <w:r>
        <w:rPr>
          <w:b w:val="1"/>
          <w:sz w:val="26"/>
        </w:rPr>
        <w:t>е</w:t>
      </w:r>
      <w:r>
        <w:rPr>
          <w:b w:val="1"/>
          <w:spacing w:val="55"/>
          <w:sz w:val="26"/>
        </w:rPr>
        <w:t xml:space="preserve"> </w:t>
      </w:r>
      <w:r>
        <w:rPr>
          <w:b w:val="1"/>
          <w:sz w:val="26"/>
        </w:rPr>
        <w:t>эк</w:t>
      </w:r>
      <w:r>
        <w:rPr>
          <w:b w:val="1"/>
          <w:spacing w:val="-2"/>
          <w:sz w:val="26"/>
        </w:rPr>
        <w:t>з</w:t>
      </w:r>
      <w:r>
        <w:rPr>
          <w:b w:val="1"/>
          <w:sz w:val="26"/>
        </w:rPr>
        <w:t>амен</w:t>
      </w:r>
      <w:r>
        <w:rPr>
          <w:b w:val="1"/>
          <w:spacing w:val="1"/>
          <w:sz w:val="26"/>
        </w:rPr>
        <w:t>а</w:t>
      </w:r>
      <w:r>
        <w:rPr>
          <w:b w:val="1"/>
          <w:sz w:val="26"/>
        </w:rPr>
        <w:t>ц</w:t>
      </w:r>
      <w:r>
        <w:rPr>
          <w:b w:val="1"/>
          <w:spacing w:val="-2"/>
          <w:sz w:val="26"/>
        </w:rPr>
        <w:t>и</w:t>
      </w:r>
      <w:r>
        <w:rPr>
          <w:b w:val="1"/>
          <w:spacing w:val="2"/>
          <w:sz w:val="26"/>
        </w:rPr>
        <w:t>о</w:t>
      </w:r>
      <w:r>
        <w:rPr>
          <w:b w:val="1"/>
          <w:sz w:val="26"/>
        </w:rPr>
        <w:t>н</w:t>
      </w:r>
      <w:r>
        <w:rPr>
          <w:b w:val="1"/>
          <w:spacing w:val="-2"/>
          <w:sz w:val="26"/>
        </w:rPr>
        <w:t>н</w:t>
      </w:r>
      <w:r>
        <w:rPr>
          <w:b w:val="1"/>
          <w:spacing w:val="2"/>
          <w:sz w:val="26"/>
        </w:rPr>
        <w:t>о</w:t>
      </w:r>
      <w:r>
        <w:rPr>
          <w:b w:val="1"/>
          <w:sz w:val="26"/>
        </w:rPr>
        <w:t>й рабо</w:t>
      </w:r>
      <w:r>
        <w:rPr>
          <w:b w:val="1"/>
          <w:spacing w:val="2"/>
          <w:sz w:val="26"/>
        </w:rPr>
        <w:t>т</w:t>
      </w:r>
      <w:r>
        <w:rPr>
          <w:b w:val="1"/>
          <w:sz w:val="26"/>
        </w:rPr>
        <w:t>ы</w:t>
      </w:r>
      <w:r>
        <w:rPr>
          <w:b w:val="1"/>
          <w:spacing w:val="7"/>
          <w:sz w:val="26"/>
        </w:rPr>
        <w:t xml:space="preserve"> </w:t>
      </w:r>
      <w:r>
        <w:rPr>
          <w:b w:val="1"/>
          <w:sz w:val="26"/>
        </w:rPr>
        <w:t>досро</w:t>
      </w:r>
      <w:r>
        <w:rPr>
          <w:b w:val="1"/>
          <w:spacing w:val="2"/>
          <w:sz w:val="26"/>
        </w:rPr>
        <w:t>ч</w:t>
      </w:r>
      <w:r>
        <w:rPr>
          <w:b w:val="1"/>
          <w:sz w:val="26"/>
        </w:rPr>
        <w:t>но</w:t>
      </w:r>
      <w:r>
        <w:rPr>
          <w:b w:val="1"/>
          <w:spacing w:val="11"/>
          <w:sz w:val="26"/>
        </w:rPr>
        <w:t xml:space="preserve"> </w:t>
      </w:r>
      <w:r>
        <w:rPr>
          <w:b w:val="1"/>
          <w:sz w:val="26"/>
        </w:rPr>
        <w:t>по</w:t>
      </w:r>
      <w:r>
        <w:rPr>
          <w:b w:val="1"/>
          <w:spacing w:val="8"/>
          <w:sz w:val="26"/>
        </w:rPr>
        <w:t xml:space="preserve"> </w:t>
      </w:r>
      <w:r>
        <w:rPr>
          <w:b w:val="1"/>
          <w:sz w:val="26"/>
        </w:rPr>
        <w:t>объе</w:t>
      </w:r>
      <w:r>
        <w:rPr>
          <w:b w:val="1"/>
          <w:spacing w:val="1"/>
          <w:sz w:val="26"/>
        </w:rPr>
        <w:t>к</w:t>
      </w:r>
      <w:r>
        <w:rPr>
          <w:b w:val="1"/>
          <w:sz w:val="26"/>
        </w:rPr>
        <w:t>т</w:t>
      </w:r>
      <w:r>
        <w:rPr>
          <w:b w:val="1"/>
          <w:spacing w:val="1"/>
          <w:sz w:val="26"/>
        </w:rPr>
        <w:t>и</w:t>
      </w:r>
      <w:r>
        <w:rPr>
          <w:b w:val="1"/>
          <w:sz w:val="26"/>
        </w:rPr>
        <w:t>вн</w:t>
      </w:r>
      <w:r>
        <w:rPr>
          <w:b w:val="1"/>
          <w:spacing w:val="1"/>
          <w:sz w:val="26"/>
        </w:rPr>
        <w:t>ы</w:t>
      </w:r>
      <w:r>
        <w:rPr>
          <w:b w:val="1"/>
          <w:sz w:val="26"/>
        </w:rPr>
        <w:t>м</w:t>
      </w:r>
      <w:r>
        <w:rPr>
          <w:b w:val="1"/>
          <w:spacing w:val="9"/>
          <w:sz w:val="26"/>
        </w:rPr>
        <w:t xml:space="preserve"> </w:t>
      </w:r>
      <w:r>
        <w:rPr>
          <w:b w:val="1"/>
          <w:sz w:val="26"/>
        </w:rPr>
        <w:t>пр</w:t>
      </w:r>
      <w:r>
        <w:rPr>
          <w:b w:val="1"/>
          <w:spacing w:val="-2"/>
          <w:sz w:val="26"/>
        </w:rPr>
        <w:t>и</w:t>
      </w:r>
      <w:r>
        <w:rPr>
          <w:b w:val="1"/>
          <w:sz w:val="26"/>
        </w:rPr>
        <w:t>ч</w:t>
      </w:r>
      <w:r>
        <w:rPr>
          <w:b w:val="1"/>
          <w:spacing w:val="1"/>
          <w:sz w:val="26"/>
        </w:rPr>
        <w:t>и</w:t>
      </w:r>
      <w:r>
        <w:rPr>
          <w:b w:val="1"/>
          <w:sz w:val="26"/>
        </w:rPr>
        <w:t>нам</w:t>
      </w:r>
      <w:r>
        <w:rPr>
          <w:b w:val="1"/>
          <w:spacing w:val="10"/>
          <w:sz w:val="26"/>
        </w:rPr>
        <w:t xml:space="preserve"> </w:t>
      </w:r>
      <w:r>
        <w:rPr>
          <w:b w:val="1"/>
          <w:sz w:val="26"/>
        </w:rPr>
        <w:t>с</w:t>
      </w:r>
      <w:r>
        <w:rPr>
          <w:b w:val="1"/>
          <w:spacing w:val="11"/>
          <w:sz w:val="26"/>
        </w:rPr>
        <w:t xml:space="preserve"> </w:t>
      </w:r>
      <w:r>
        <w:rPr>
          <w:b w:val="1"/>
          <w:sz w:val="26"/>
        </w:rPr>
        <w:t>во</w:t>
      </w:r>
      <w:r>
        <w:rPr>
          <w:b w:val="1"/>
          <w:spacing w:val="-2"/>
          <w:sz w:val="26"/>
        </w:rPr>
        <w:t>з</w:t>
      </w:r>
      <w:r>
        <w:rPr>
          <w:b w:val="1"/>
          <w:sz w:val="26"/>
        </w:rPr>
        <w:t>м</w:t>
      </w:r>
      <w:r>
        <w:rPr>
          <w:b w:val="1"/>
          <w:spacing w:val="2"/>
          <w:sz w:val="26"/>
        </w:rPr>
        <w:t>о</w:t>
      </w:r>
      <w:r>
        <w:rPr>
          <w:b w:val="1"/>
          <w:sz w:val="26"/>
        </w:rPr>
        <w:t>ж</w:t>
      </w:r>
      <w:r>
        <w:rPr>
          <w:b w:val="1"/>
          <w:spacing w:val="-2"/>
          <w:sz w:val="26"/>
        </w:rPr>
        <w:t>н</w:t>
      </w:r>
      <w:r>
        <w:rPr>
          <w:b w:val="1"/>
          <w:sz w:val="26"/>
        </w:rPr>
        <w:t>о</w:t>
      </w:r>
      <w:r>
        <w:rPr>
          <w:b w:val="1"/>
          <w:spacing w:val="2"/>
          <w:sz w:val="26"/>
        </w:rPr>
        <w:t>с</w:t>
      </w:r>
      <w:r>
        <w:rPr>
          <w:b w:val="1"/>
          <w:sz w:val="26"/>
        </w:rPr>
        <w:t>т</w:t>
      </w:r>
      <w:r>
        <w:rPr>
          <w:b w:val="1"/>
          <w:spacing w:val="1"/>
          <w:sz w:val="26"/>
        </w:rPr>
        <w:t>ь</w:t>
      </w:r>
      <w:r>
        <w:rPr>
          <w:b w:val="1"/>
          <w:sz w:val="26"/>
        </w:rPr>
        <w:t>ю</w:t>
      </w:r>
      <w:r>
        <w:rPr>
          <w:b w:val="1"/>
          <w:spacing w:val="10"/>
          <w:sz w:val="26"/>
        </w:rPr>
        <w:t xml:space="preserve"> </w:t>
      </w:r>
      <w:r>
        <w:rPr>
          <w:b w:val="1"/>
          <w:sz w:val="26"/>
        </w:rPr>
        <w:t>повторно</w:t>
      </w:r>
      <w:r>
        <w:rPr>
          <w:b w:val="1"/>
          <w:spacing w:val="1"/>
          <w:sz w:val="26"/>
        </w:rPr>
        <w:t>г</w:t>
      </w:r>
      <w:r>
        <w:rPr>
          <w:b w:val="1"/>
          <w:sz w:val="26"/>
        </w:rPr>
        <w:t>о про</w:t>
      </w:r>
      <w:r>
        <w:rPr>
          <w:b w:val="1"/>
          <w:spacing w:val="1"/>
          <w:sz w:val="26"/>
        </w:rPr>
        <w:t>х</w:t>
      </w:r>
      <w:r>
        <w:rPr>
          <w:b w:val="1"/>
          <w:spacing w:val="2"/>
          <w:sz w:val="26"/>
        </w:rPr>
        <w:t>о</w:t>
      </w:r>
      <w:r>
        <w:rPr>
          <w:b w:val="1"/>
          <w:spacing w:val="-5"/>
          <w:sz w:val="26"/>
        </w:rPr>
        <w:t>ж</w:t>
      </w:r>
      <w:r>
        <w:rPr>
          <w:b w:val="1"/>
          <w:sz w:val="26"/>
        </w:rPr>
        <w:t>ден</w:t>
      </w:r>
      <w:r>
        <w:rPr>
          <w:b w:val="1"/>
          <w:spacing w:val="1"/>
          <w:sz w:val="26"/>
        </w:rPr>
        <w:t>и</w:t>
      </w:r>
      <w:r>
        <w:rPr>
          <w:b w:val="1"/>
          <w:sz w:val="26"/>
        </w:rPr>
        <w:t xml:space="preserve">я </w:t>
      </w:r>
      <w:r>
        <w:rPr>
          <w:b w:val="1"/>
          <w:spacing w:val="2"/>
          <w:sz w:val="26"/>
        </w:rPr>
        <w:t>э</w:t>
      </w:r>
      <w:r>
        <w:rPr>
          <w:b w:val="1"/>
          <w:sz w:val="26"/>
        </w:rPr>
        <w:t>к</w:t>
      </w:r>
      <w:r>
        <w:rPr>
          <w:b w:val="1"/>
          <w:spacing w:val="-2"/>
          <w:sz w:val="26"/>
        </w:rPr>
        <w:t>з</w:t>
      </w:r>
      <w:r>
        <w:rPr>
          <w:b w:val="1"/>
          <w:sz w:val="26"/>
        </w:rPr>
        <w:t>а</w:t>
      </w:r>
      <w:r>
        <w:rPr>
          <w:b w:val="1"/>
          <w:spacing w:val="3"/>
          <w:sz w:val="26"/>
        </w:rPr>
        <w:t>м</w:t>
      </w:r>
      <w:r>
        <w:rPr>
          <w:b w:val="1"/>
          <w:sz w:val="26"/>
        </w:rPr>
        <w:t>ена</w:t>
      </w:r>
      <w:r>
        <w:rPr>
          <w:b w:val="1"/>
          <w:spacing w:val="1"/>
          <w:sz w:val="26"/>
        </w:rPr>
        <w:t xml:space="preserve"> </w:t>
      </w:r>
      <w:r>
        <w:rPr>
          <w:b w:val="1"/>
          <w:sz w:val="26"/>
        </w:rPr>
        <w:t>в</w:t>
      </w:r>
      <w:r>
        <w:rPr>
          <w:b w:val="1"/>
          <w:spacing w:val="2"/>
          <w:sz w:val="26"/>
        </w:rPr>
        <w:t xml:space="preserve"> </w:t>
      </w:r>
      <w:r>
        <w:rPr>
          <w:b w:val="1"/>
          <w:sz w:val="26"/>
        </w:rPr>
        <w:t>р</w:t>
      </w:r>
      <w:r>
        <w:rPr>
          <w:b w:val="1"/>
          <w:spacing w:val="2"/>
          <w:sz w:val="26"/>
        </w:rPr>
        <w:t>е</w:t>
      </w:r>
      <w:r>
        <w:rPr>
          <w:b w:val="1"/>
          <w:spacing w:val="-2"/>
          <w:sz w:val="26"/>
        </w:rPr>
        <w:t>з</w:t>
      </w:r>
      <w:r>
        <w:rPr>
          <w:b w:val="1"/>
          <w:sz w:val="26"/>
        </w:rPr>
        <w:t>ер</w:t>
      </w:r>
      <w:r>
        <w:rPr>
          <w:b w:val="1"/>
          <w:spacing w:val="1"/>
          <w:sz w:val="26"/>
        </w:rPr>
        <w:t>в</w:t>
      </w:r>
      <w:r>
        <w:rPr>
          <w:b w:val="1"/>
          <w:sz w:val="26"/>
        </w:rPr>
        <w:t>ные</w:t>
      </w:r>
      <w:r>
        <w:rPr>
          <w:b w:val="1"/>
          <w:spacing w:val="1"/>
          <w:sz w:val="26"/>
        </w:rPr>
        <w:t xml:space="preserve"> </w:t>
      </w:r>
      <w:r>
        <w:rPr>
          <w:b w:val="1"/>
          <w:spacing w:val="2"/>
          <w:sz w:val="26"/>
        </w:rPr>
        <w:t>с</w:t>
      </w:r>
      <w:r>
        <w:rPr>
          <w:b w:val="1"/>
          <w:sz w:val="26"/>
        </w:rPr>
        <w:t>роки</w:t>
      </w:r>
      <w:r>
        <w:rPr>
          <w:b w:val="1"/>
          <w:spacing w:val="2"/>
          <w:sz w:val="26"/>
        </w:rPr>
        <w:t xml:space="preserve"> </w:t>
      </w:r>
      <w:r>
        <w:rPr>
          <w:b w:val="1"/>
          <w:sz w:val="26"/>
        </w:rPr>
        <w:t>со</w:t>
      </w:r>
      <w:r>
        <w:rPr>
          <w:b w:val="1"/>
          <w:spacing w:val="6"/>
          <w:sz w:val="26"/>
        </w:rPr>
        <w:t>о</w:t>
      </w:r>
      <w:r>
        <w:rPr>
          <w:b w:val="1"/>
          <w:spacing w:val="2"/>
          <w:sz w:val="26"/>
        </w:rPr>
        <w:t>т</w:t>
      </w:r>
      <w:r>
        <w:rPr>
          <w:b w:val="1"/>
          <w:sz w:val="26"/>
        </w:rPr>
        <w:t>ветс</w:t>
      </w:r>
      <w:r>
        <w:rPr>
          <w:b w:val="1"/>
          <w:spacing w:val="1"/>
          <w:sz w:val="26"/>
        </w:rPr>
        <w:t>т</w:t>
      </w:r>
      <w:r>
        <w:rPr>
          <w:b w:val="1"/>
          <w:sz w:val="26"/>
        </w:rPr>
        <w:t>в</w:t>
      </w:r>
      <w:r>
        <w:rPr>
          <w:b w:val="1"/>
          <w:spacing w:val="1"/>
          <w:sz w:val="26"/>
        </w:rPr>
        <w:t>ую</w:t>
      </w:r>
      <w:r>
        <w:rPr>
          <w:b w:val="1"/>
          <w:sz w:val="26"/>
        </w:rPr>
        <w:t>щего</w:t>
      </w:r>
      <w:r>
        <w:rPr>
          <w:b w:val="1"/>
          <w:spacing w:val="3"/>
          <w:sz w:val="26"/>
        </w:rPr>
        <w:t xml:space="preserve"> </w:t>
      </w:r>
      <w:r>
        <w:rPr>
          <w:b w:val="1"/>
          <w:sz w:val="26"/>
        </w:rPr>
        <w:t>пер</w:t>
      </w:r>
      <w:r>
        <w:rPr>
          <w:b w:val="1"/>
          <w:spacing w:val="1"/>
          <w:sz w:val="26"/>
        </w:rPr>
        <w:t>и</w:t>
      </w:r>
      <w:r>
        <w:rPr>
          <w:b w:val="1"/>
          <w:sz w:val="26"/>
        </w:rPr>
        <w:t>ода</w:t>
      </w:r>
      <w:r>
        <w:rPr>
          <w:b w:val="1"/>
          <w:spacing w:val="1"/>
          <w:sz w:val="26"/>
        </w:rPr>
        <w:t xml:space="preserve"> </w:t>
      </w:r>
      <w:r>
        <w:rPr>
          <w:b w:val="1"/>
          <w:sz w:val="26"/>
        </w:rPr>
        <w:t>п</w:t>
      </w:r>
      <w:r>
        <w:rPr>
          <w:b w:val="1"/>
          <w:spacing w:val="1"/>
          <w:sz w:val="26"/>
        </w:rPr>
        <w:t>р</w:t>
      </w:r>
      <w:r>
        <w:rPr>
          <w:b w:val="1"/>
          <w:sz w:val="26"/>
        </w:rPr>
        <w:t>о</w:t>
      </w:r>
      <w:r>
        <w:rPr>
          <w:b w:val="1"/>
          <w:spacing w:val="1"/>
          <w:sz w:val="26"/>
        </w:rPr>
        <w:t>в</w:t>
      </w:r>
      <w:r>
        <w:rPr>
          <w:b w:val="1"/>
          <w:sz w:val="26"/>
        </w:rPr>
        <w:t>еден</w:t>
      </w:r>
      <w:r>
        <w:rPr>
          <w:b w:val="1"/>
          <w:spacing w:val="-1"/>
          <w:sz w:val="26"/>
        </w:rPr>
        <w:t>и</w:t>
      </w:r>
      <w:r>
        <w:rPr>
          <w:b w:val="1"/>
          <w:sz w:val="26"/>
        </w:rPr>
        <w:t>я эк</w:t>
      </w:r>
      <w:r>
        <w:rPr>
          <w:b w:val="1"/>
          <w:spacing w:val="-2"/>
          <w:sz w:val="26"/>
        </w:rPr>
        <w:t>з</w:t>
      </w:r>
      <w:r>
        <w:rPr>
          <w:b w:val="1"/>
          <w:sz w:val="26"/>
        </w:rPr>
        <w:t>амен</w:t>
      </w:r>
      <w:r>
        <w:rPr>
          <w:b w:val="1"/>
          <w:spacing w:val="1"/>
          <w:sz w:val="26"/>
        </w:rPr>
        <w:t>о</w:t>
      </w:r>
      <w:r>
        <w:rPr>
          <w:b w:val="1"/>
          <w:sz w:val="26"/>
        </w:rPr>
        <w:t>в</w:t>
      </w:r>
      <w:r>
        <w:rPr>
          <w:b w:val="1"/>
          <w:spacing w:val="-13"/>
          <w:sz w:val="26"/>
        </w:rPr>
        <w:t xml:space="preserve"> </w:t>
      </w:r>
      <w:r>
        <w:rPr>
          <w:b w:val="1"/>
          <w:sz w:val="26"/>
        </w:rPr>
        <w:t>(</w:t>
      </w:r>
      <w:r>
        <w:rPr>
          <w:b w:val="1"/>
          <w:spacing w:val="1"/>
          <w:sz w:val="26"/>
        </w:rPr>
        <w:t>у</w:t>
      </w:r>
      <w:r>
        <w:rPr>
          <w:b w:val="1"/>
          <w:sz w:val="26"/>
        </w:rPr>
        <w:t>част</w:t>
      </w:r>
      <w:r>
        <w:rPr>
          <w:b w:val="1"/>
          <w:spacing w:val="1"/>
          <w:sz w:val="26"/>
        </w:rPr>
        <w:t>ни</w:t>
      </w:r>
      <w:r>
        <w:rPr>
          <w:b w:val="1"/>
          <w:sz w:val="26"/>
        </w:rPr>
        <w:t>ку</w:t>
      </w:r>
      <w:r>
        <w:rPr>
          <w:b w:val="1"/>
          <w:spacing w:val="-8"/>
          <w:sz w:val="26"/>
        </w:rPr>
        <w:t xml:space="preserve"> </w:t>
      </w:r>
      <w:r>
        <w:rPr>
          <w:b w:val="1"/>
          <w:sz w:val="26"/>
        </w:rPr>
        <w:t>б</w:t>
      </w:r>
      <w:r>
        <w:rPr>
          <w:b w:val="1"/>
          <w:spacing w:val="2"/>
          <w:sz w:val="26"/>
        </w:rPr>
        <w:t>у</w:t>
      </w:r>
      <w:r>
        <w:rPr>
          <w:b w:val="1"/>
          <w:sz w:val="26"/>
        </w:rPr>
        <w:t>дет</w:t>
      </w:r>
      <w:r>
        <w:rPr>
          <w:b w:val="1"/>
          <w:spacing w:val="-12"/>
          <w:sz w:val="26"/>
        </w:rPr>
        <w:t xml:space="preserve"> </w:t>
      </w:r>
      <w:r>
        <w:rPr>
          <w:b w:val="1"/>
          <w:sz w:val="26"/>
        </w:rPr>
        <w:t>предостав</w:t>
      </w:r>
      <w:r>
        <w:rPr>
          <w:b w:val="1"/>
          <w:spacing w:val="3"/>
          <w:sz w:val="26"/>
        </w:rPr>
        <w:t>л</w:t>
      </w:r>
      <w:r>
        <w:rPr>
          <w:b w:val="1"/>
          <w:sz w:val="26"/>
        </w:rPr>
        <w:t>ен</w:t>
      </w:r>
      <w:r>
        <w:rPr>
          <w:b w:val="1"/>
          <w:spacing w:val="-12"/>
          <w:sz w:val="26"/>
        </w:rPr>
        <w:t xml:space="preserve"> </w:t>
      </w:r>
      <w:r>
        <w:rPr>
          <w:b w:val="1"/>
          <w:sz w:val="26"/>
        </w:rPr>
        <w:t>н</w:t>
      </w:r>
      <w:r>
        <w:rPr>
          <w:b w:val="1"/>
          <w:spacing w:val="1"/>
          <w:sz w:val="26"/>
        </w:rPr>
        <w:t>о</w:t>
      </w:r>
      <w:r>
        <w:rPr>
          <w:b w:val="1"/>
          <w:sz w:val="26"/>
        </w:rPr>
        <w:t>вый</w:t>
      </w:r>
      <w:r>
        <w:rPr>
          <w:b w:val="1"/>
          <w:spacing w:val="-13"/>
          <w:sz w:val="26"/>
        </w:rPr>
        <w:t xml:space="preserve"> </w:t>
      </w:r>
      <w:r>
        <w:rPr>
          <w:b w:val="1"/>
          <w:spacing w:val="1"/>
          <w:sz w:val="26"/>
        </w:rPr>
        <w:t>К</w:t>
      </w:r>
      <w:r>
        <w:rPr>
          <w:b w:val="1"/>
          <w:sz w:val="26"/>
        </w:rPr>
        <w:t>ИМ</w:t>
      </w:r>
      <w:r>
        <w:rPr>
          <w:b w:val="1"/>
          <w:spacing w:val="-11"/>
          <w:sz w:val="26"/>
        </w:rPr>
        <w:t xml:space="preserve"> </w:t>
      </w:r>
      <w:r>
        <w:rPr>
          <w:b w:val="1"/>
          <w:sz w:val="26"/>
        </w:rPr>
        <w:t>КОГЭ).</w:t>
      </w:r>
    </w:p>
    <w:p w14:paraId="DC120000">
      <w:pPr>
        <w:widowControl w:val="1"/>
        <w:spacing w:line="293" w:lineRule="exact"/>
        <w:ind w:firstLine="709" w:right="145"/>
        <w:jc w:val="both"/>
        <w:rPr>
          <w:sz w:val="26"/>
        </w:rPr>
      </w:pPr>
      <w:r>
        <w:rPr>
          <w:b w:val="1"/>
          <w:sz w:val="26"/>
        </w:rPr>
        <w:t>После</w:t>
      </w:r>
      <w:r>
        <w:rPr>
          <w:b w:val="1"/>
          <w:spacing w:val="8"/>
          <w:sz w:val="26"/>
        </w:rPr>
        <w:t xml:space="preserve"> </w:t>
      </w:r>
      <w:r>
        <w:rPr>
          <w:b w:val="1"/>
          <w:spacing w:val="1"/>
          <w:sz w:val="26"/>
        </w:rPr>
        <w:t>з</w:t>
      </w:r>
      <w:r>
        <w:rPr>
          <w:b w:val="1"/>
          <w:sz w:val="26"/>
        </w:rPr>
        <w:t>аве</w:t>
      </w:r>
      <w:r>
        <w:rPr>
          <w:b w:val="1"/>
          <w:spacing w:val="1"/>
          <w:sz w:val="26"/>
        </w:rPr>
        <w:t>р</w:t>
      </w:r>
      <w:r>
        <w:rPr>
          <w:b w:val="1"/>
          <w:sz w:val="26"/>
        </w:rPr>
        <w:t>ше</w:t>
      </w:r>
      <w:r>
        <w:rPr>
          <w:b w:val="1"/>
          <w:spacing w:val="1"/>
          <w:sz w:val="26"/>
        </w:rPr>
        <w:t>н</w:t>
      </w:r>
      <w:r>
        <w:rPr>
          <w:b w:val="1"/>
          <w:sz w:val="26"/>
        </w:rPr>
        <w:t>ия</w:t>
      </w:r>
      <w:r>
        <w:rPr>
          <w:b w:val="1"/>
          <w:spacing w:val="10"/>
          <w:sz w:val="26"/>
        </w:rPr>
        <w:t xml:space="preserve"> </w:t>
      </w:r>
      <w:r>
        <w:rPr>
          <w:b w:val="1"/>
          <w:spacing w:val="1"/>
          <w:sz w:val="26"/>
        </w:rPr>
        <w:t>в</w:t>
      </w:r>
      <w:r>
        <w:rPr>
          <w:b w:val="1"/>
          <w:spacing w:val="-1"/>
          <w:sz w:val="26"/>
        </w:rPr>
        <w:t>ы</w:t>
      </w:r>
      <w:r>
        <w:rPr>
          <w:b w:val="1"/>
          <w:sz w:val="26"/>
        </w:rPr>
        <w:t>полн</w:t>
      </w:r>
      <w:r>
        <w:rPr>
          <w:b w:val="1"/>
          <w:spacing w:val="2"/>
          <w:sz w:val="26"/>
        </w:rPr>
        <w:t>е</w:t>
      </w:r>
      <w:r>
        <w:rPr>
          <w:b w:val="1"/>
          <w:sz w:val="26"/>
        </w:rPr>
        <w:t>н</w:t>
      </w:r>
      <w:r>
        <w:rPr>
          <w:b w:val="1"/>
          <w:spacing w:val="1"/>
          <w:sz w:val="26"/>
        </w:rPr>
        <w:t>и</w:t>
      </w:r>
      <w:r>
        <w:rPr>
          <w:b w:val="1"/>
          <w:sz w:val="26"/>
        </w:rPr>
        <w:t>я</w:t>
      </w:r>
      <w:r>
        <w:rPr>
          <w:b w:val="1"/>
          <w:spacing w:val="7"/>
          <w:sz w:val="26"/>
        </w:rPr>
        <w:t xml:space="preserve"> </w:t>
      </w:r>
      <w:r>
        <w:rPr>
          <w:b w:val="1"/>
          <w:spacing w:val="2"/>
          <w:sz w:val="26"/>
        </w:rPr>
        <w:t>э</w:t>
      </w:r>
      <w:r>
        <w:rPr>
          <w:b w:val="1"/>
          <w:sz w:val="26"/>
        </w:rPr>
        <w:t>к</w:t>
      </w:r>
      <w:r>
        <w:rPr>
          <w:b w:val="1"/>
          <w:spacing w:val="-2"/>
          <w:sz w:val="26"/>
        </w:rPr>
        <w:t>з</w:t>
      </w:r>
      <w:r>
        <w:rPr>
          <w:b w:val="1"/>
          <w:sz w:val="26"/>
        </w:rPr>
        <w:t>ам</w:t>
      </w:r>
      <w:r>
        <w:rPr>
          <w:b w:val="1"/>
          <w:spacing w:val="2"/>
          <w:sz w:val="26"/>
        </w:rPr>
        <w:t>е</w:t>
      </w:r>
      <w:r>
        <w:rPr>
          <w:b w:val="1"/>
          <w:spacing w:val="1"/>
          <w:sz w:val="26"/>
        </w:rPr>
        <w:t>н</w:t>
      </w:r>
      <w:r>
        <w:rPr>
          <w:b w:val="1"/>
          <w:sz w:val="26"/>
        </w:rPr>
        <w:t>ац</w:t>
      </w:r>
      <w:r>
        <w:rPr>
          <w:b w:val="1"/>
          <w:spacing w:val="-2"/>
          <w:sz w:val="26"/>
        </w:rPr>
        <w:t>и</w:t>
      </w:r>
      <w:r>
        <w:rPr>
          <w:b w:val="1"/>
          <w:spacing w:val="2"/>
          <w:sz w:val="26"/>
        </w:rPr>
        <w:t>о</w:t>
      </w:r>
      <w:r>
        <w:rPr>
          <w:b w:val="1"/>
          <w:sz w:val="26"/>
        </w:rPr>
        <w:t>н</w:t>
      </w:r>
      <w:r>
        <w:rPr>
          <w:b w:val="1"/>
          <w:spacing w:val="-2"/>
          <w:sz w:val="26"/>
        </w:rPr>
        <w:t>н</w:t>
      </w:r>
      <w:r>
        <w:rPr>
          <w:b w:val="1"/>
          <w:spacing w:val="2"/>
          <w:sz w:val="26"/>
        </w:rPr>
        <w:t>о</w:t>
      </w:r>
      <w:r>
        <w:rPr>
          <w:b w:val="1"/>
          <w:sz w:val="26"/>
        </w:rPr>
        <w:t>й</w:t>
      </w:r>
      <w:r>
        <w:rPr>
          <w:b w:val="1"/>
          <w:spacing w:val="9"/>
          <w:sz w:val="26"/>
        </w:rPr>
        <w:t xml:space="preserve"> </w:t>
      </w:r>
      <w:r>
        <w:rPr>
          <w:b w:val="1"/>
          <w:spacing w:val="2"/>
          <w:sz w:val="26"/>
        </w:rPr>
        <w:t>р</w:t>
      </w:r>
      <w:r>
        <w:rPr>
          <w:b w:val="1"/>
          <w:sz w:val="26"/>
        </w:rPr>
        <w:t>або</w:t>
      </w:r>
      <w:r>
        <w:rPr>
          <w:b w:val="1"/>
          <w:spacing w:val="2"/>
          <w:sz w:val="26"/>
        </w:rPr>
        <w:t>т</w:t>
      </w:r>
      <w:r>
        <w:rPr>
          <w:b w:val="1"/>
          <w:sz w:val="26"/>
        </w:rPr>
        <w:t>ы</w:t>
      </w:r>
      <w:r>
        <w:rPr>
          <w:b w:val="1"/>
          <w:spacing w:val="19"/>
          <w:sz w:val="26"/>
        </w:rPr>
        <w:t xml:space="preserve"> </w:t>
      </w:r>
      <w:r>
        <w:rPr>
          <w:spacing w:val="-6"/>
          <w:sz w:val="26"/>
        </w:rPr>
        <w:t>у</w:t>
      </w:r>
      <w:r>
        <w:rPr>
          <w:spacing w:val="3"/>
          <w:sz w:val="26"/>
        </w:rPr>
        <w:t>ч</w:t>
      </w:r>
      <w:r>
        <w:rPr>
          <w:sz w:val="26"/>
        </w:rPr>
        <w:t>астни</w:t>
      </w:r>
      <w:r>
        <w:rPr>
          <w:spacing w:val="-2"/>
          <w:sz w:val="26"/>
        </w:rPr>
        <w:t>к</w:t>
      </w:r>
      <w:r>
        <w:rPr>
          <w:spacing w:val="2"/>
          <w:sz w:val="26"/>
        </w:rPr>
        <w:t>а</w:t>
      </w:r>
      <w:r>
        <w:rPr>
          <w:spacing w:val="-1"/>
          <w:sz w:val="26"/>
        </w:rPr>
        <w:t>м</w:t>
      </w:r>
      <w:r>
        <w:rPr>
          <w:sz w:val="26"/>
        </w:rPr>
        <w:t>и</w:t>
      </w:r>
      <w:r>
        <w:rPr>
          <w:spacing w:val="11"/>
          <w:sz w:val="26"/>
        </w:rPr>
        <w:t xml:space="preserve"> </w:t>
      </w:r>
      <w:r>
        <w:rPr>
          <w:spacing w:val="-1"/>
          <w:sz w:val="26"/>
        </w:rPr>
        <w:t>э</w:t>
      </w:r>
      <w:r>
        <w:rPr>
          <w:spacing w:val="-2"/>
          <w:sz w:val="26"/>
        </w:rPr>
        <w:t>к</w:t>
      </w:r>
      <w:r>
        <w:rPr>
          <w:sz w:val="26"/>
        </w:rPr>
        <w:t>з</w:t>
      </w:r>
      <w:r>
        <w:rPr>
          <w:spacing w:val="2"/>
          <w:sz w:val="26"/>
        </w:rPr>
        <w:t>а</w:t>
      </w:r>
      <w:r>
        <w:rPr>
          <w:spacing w:val="-1"/>
          <w:sz w:val="26"/>
        </w:rPr>
        <w:t>м</w:t>
      </w:r>
      <w:r>
        <w:rPr>
          <w:sz w:val="26"/>
        </w:rPr>
        <w:t>ена во</w:t>
      </w:r>
      <w:r>
        <w:rPr>
          <w:spacing w:val="9"/>
          <w:sz w:val="26"/>
        </w:rPr>
        <w:t xml:space="preserve"> </w:t>
      </w:r>
      <w:r>
        <w:rPr>
          <w:sz w:val="26"/>
        </w:rPr>
        <w:t>всех</w:t>
      </w:r>
      <w:r>
        <w:rPr>
          <w:spacing w:val="9"/>
          <w:sz w:val="26"/>
        </w:rPr>
        <w:t xml:space="preserve"> </w:t>
      </w:r>
      <w:r>
        <w:rPr>
          <w:spacing w:val="2"/>
          <w:sz w:val="26"/>
        </w:rPr>
        <w:t>а</w:t>
      </w:r>
      <w:r>
        <w:rPr>
          <w:spacing w:val="-6"/>
          <w:sz w:val="26"/>
        </w:rPr>
        <w:t>у</w:t>
      </w:r>
      <w:r>
        <w:rPr>
          <w:sz w:val="26"/>
        </w:rPr>
        <w:t>д</w:t>
      </w:r>
      <w:r>
        <w:rPr>
          <w:spacing w:val="2"/>
          <w:sz w:val="26"/>
        </w:rPr>
        <w:t>и</w:t>
      </w:r>
      <w:r>
        <w:rPr>
          <w:sz w:val="26"/>
        </w:rPr>
        <w:t>ториях</w:t>
      </w:r>
      <w:r>
        <w:rPr>
          <w:spacing w:val="11"/>
          <w:sz w:val="26"/>
        </w:rPr>
        <w:t xml:space="preserve"> </w:t>
      </w:r>
      <w:r>
        <w:rPr>
          <w:sz w:val="26"/>
        </w:rPr>
        <w:t>ППЭ</w:t>
      </w:r>
      <w:r>
        <w:rPr>
          <w:spacing w:val="9"/>
          <w:sz w:val="26"/>
        </w:rPr>
        <w:t xml:space="preserve"> </w:t>
      </w:r>
      <w:r>
        <w:rPr>
          <w:sz w:val="26"/>
        </w:rPr>
        <w:t>(все</w:t>
      </w:r>
      <w:r>
        <w:rPr>
          <w:spacing w:val="14"/>
          <w:sz w:val="26"/>
        </w:rPr>
        <w:t xml:space="preserve"> </w:t>
      </w:r>
      <w:r>
        <w:rPr>
          <w:spacing w:val="-6"/>
          <w:sz w:val="26"/>
        </w:rPr>
        <w:t>у</w:t>
      </w:r>
      <w:r>
        <w:rPr>
          <w:spacing w:val="-1"/>
          <w:sz w:val="26"/>
        </w:rPr>
        <w:t>ч</w:t>
      </w:r>
      <w:r>
        <w:rPr>
          <w:sz w:val="26"/>
        </w:rPr>
        <w:t>а</w:t>
      </w:r>
      <w:r>
        <w:rPr>
          <w:spacing w:val="2"/>
          <w:sz w:val="26"/>
        </w:rPr>
        <w:t>с</w:t>
      </w:r>
      <w:r>
        <w:rPr>
          <w:sz w:val="26"/>
        </w:rPr>
        <w:t>тни</w:t>
      </w:r>
      <w:r>
        <w:rPr>
          <w:spacing w:val="1"/>
          <w:sz w:val="26"/>
        </w:rPr>
        <w:t>к</w:t>
      </w:r>
      <w:r>
        <w:rPr>
          <w:sz w:val="26"/>
        </w:rPr>
        <w:t>и</w:t>
      </w:r>
      <w:r>
        <w:rPr>
          <w:spacing w:val="11"/>
          <w:sz w:val="26"/>
        </w:rPr>
        <w:t xml:space="preserve"> </w:t>
      </w:r>
      <w:r>
        <w:rPr>
          <w:spacing w:val="-1"/>
          <w:sz w:val="26"/>
        </w:rPr>
        <w:t>э</w:t>
      </w:r>
      <w:r>
        <w:rPr>
          <w:spacing w:val="-2"/>
          <w:sz w:val="26"/>
        </w:rPr>
        <w:t>к</w:t>
      </w:r>
      <w:r>
        <w:rPr>
          <w:sz w:val="26"/>
        </w:rPr>
        <w:t>замена</w:t>
      </w:r>
      <w:r>
        <w:rPr>
          <w:spacing w:val="9"/>
          <w:sz w:val="26"/>
        </w:rPr>
        <w:t xml:space="preserve"> </w:t>
      </w:r>
      <w:r>
        <w:rPr>
          <w:sz w:val="26"/>
        </w:rPr>
        <w:t>п</w:t>
      </w:r>
      <w:r>
        <w:rPr>
          <w:spacing w:val="2"/>
          <w:sz w:val="26"/>
        </w:rPr>
        <w:t>о</w:t>
      </w:r>
      <w:r>
        <w:rPr>
          <w:spacing w:val="-2"/>
          <w:sz w:val="26"/>
        </w:rPr>
        <w:t>к</w:t>
      </w:r>
      <w:r>
        <w:rPr>
          <w:sz w:val="26"/>
        </w:rPr>
        <w:t>и</w:t>
      </w:r>
      <w:r>
        <w:rPr>
          <w:spacing w:val="5"/>
          <w:sz w:val="26"/>
        </w:rPr>
        <w:t>н</w:t>
      </w:r>
      <w:r>
        <w:rPr>
          <w:spacing w:val="-6"/>
          <w:sz w:val="26"/>
        </w:rPr>
        <w:t>у</w:t>
      </w:r>
      <w:r>
        <w:rPr>
          <w:spacing w:val="2"/>
          <w:sz w:val="26"/>
        </w:rPr>
        <w:t>л</w:t>
      </w:r>
      <w:r>
        <w:rPr>
          <w:sz w:val="26"/>
        </w:rPr>
        <w:t>и</w:t>
      </w:r>
      <w:r>
        <w:rPr>
          <w:spacing w:val="10"/>
          <w:sz w:val="26"/>
        </w:rPr>
        <w:t xml:space="preserve"> </w:t>
      </w:r>
      <w:r>
        <w:rPr>
          <w:spacing w:val="2"/>
          <w:sz w:val="26"/>
        </w:rPr>
        <w:t>а</w:t>
      </w:r>
      <w:r>
        <w:rPr>
          <w:spacing w:val="-6"/>
          <w:sz w:val="26"/>
        </w:rPr>
        <w:t>у</w:t>
      </w:r>
      <w:r>
        <w:rPr>
          <w:sz w:val="26"/>
        </w:rPr>
        <w:t>дит</w:t>
      </w:r>
      <w:r>
        <w:rPr>
          <w:spacing w:val="2"/>
          <w:sz w:val="26"/>
        </w:rPr>
        <w:t>о</w:t>
      </w:r>
      <w:r>
        <w:rPr>
          <w:sz w:val="26"/>
        </w:rPr>
        <w:t>рии)</w:t>
      </w:r>
      <w:r>
        <w:rPr>
          <w:spacing w:val="9"/>
          <w:sz w:val="26"/>
        </w:rPr>
        <w:t xml:space="preserve"> </w:t>
      </w:r>
      <w:r>
        <w:rPr>
          <w:sz w:val="26"/>
        </w:rPr>
        <w:t>техн</w:t>
      </w:r>
      <w:r>
        <w:rPr>
          <w:spacing w:val="2"/>
          <w:sz w:val="26"/>
        </w:rPr>
        <w:t>и</w:t>
      </w:r>
      <w:r>
        <w:rPr>
          <w:spacing w:val="-1"/>
          <w:sz w:val="26"/>
        </w:rPr>
        <w:t>ч</w:t>
      </w:r>
      <w:r>
        <w:rPr>
          <w:sz w:val="26"/>
        </w:rPr>
        <w:t>ес</w:t>
      </w:r>
      <w:r>
        <w:rPr>
          <w:spacing w:val="-2"/>
          <w:sz w:val="26"/>
        </w:rPr>
        <w:t>к</w:t>
      </w:r>
      <w:r>
        <w:rPr>
          <w:sz w:val="26"/>
        </w:rPr>
        <w:t>ий спе</w:t>
      </w:r>
      <w:r>
        <w:rPr>
          <w:spacing w:val="1"/>
          <w:sz w:val="26"/>
        </w:rPr>
        <w:t>ц</w:t>
      </w:r>
      <w:r>
        <w:rPr>
          <w:sz w:val="26"/>
        </w:rPr>
        <w:t>иалист</w:t>
      </w:r>
      <w:r>
        <w:rPr>
          <w:spacing w:val="-3"/>
          <w:sz w:val="26"/>
        </w:rPr>
        <w:t xml:space="preserve"> </w:t>
      </w:r>
      <w:r>
        <w:rPr>
          <w:sz w:val="26"/>
        </w:rPr>
        <w:t>по</w:t>
      </w:r>
      <w:r>
        <w:rPr>
          <w:spacing w:val="3"/>
          <w:sz w:val="26"/>
        </w:rPr>
        <w:t xml:space="preserve"> </w:t>
      </w:r>
      <w:r>
        <w:rPr>
          <w:spacing w:val="-6"/>
          <w:sz w:val="26"/>
        </w:rPr>
        <w:t>у</w:t>
      </w:r>
      <w:r>
        <w:rPr>
          <w:spacing w:val="1"/>
          <w:sz w:val="26"/>
        </w:rPr>
        <w:t>к</w:t>
      </w:r>
      <w:r>
        <w:rPr>
          <w:sz w:val="26"/>
        </w:rPr>
        <w:t>аза</w:t>
      </w:r>
      <w:r>
        <w:rPr>
          <w:spacing w:val="2"/>
          <w:sz w:val="26"/>
        </w:rPr>
        <w:t>н</w:t>
      </w:r>
      <w:r>
        <w:rPr>
          <w:sz w:val="26"/>
        </w:rPr>
        <w:t xml:space="preserve">ию </w:t>
      </w:r>
      <w:r>
        <w:rPr>
          <w:spacing w:val="4"/>
          <w:sz w:val="26"/>
        </w:rPr>
        <w:t>р</w:t>
      </w:r>
      <w:r>
        <w:rPr>
          <w:spacing w:val="-6"/>
          <w:sz w:val="26"/>
        </w:rPr>
        <w:t>у</w:t>
      </w:r>
      <w:r>
        <w:rPr>
          <w:spacing w:val="1"/>
          <w:sz w:val="26"/>
        </w:rPr>
        <w:t>к</w:t>
      </w:r>
      <w:r>
        <w:rPr>
          <w:sz w:val="26"/>
        </w:rPr>
        <w:t>оводителя</w:t>
      </w:r>
      <w:r>
        <w:rPr>
          <w:spacing w:val="-1"/>
          <w:sz w:val="26"/>
        </w:rPr>
        <w:t xml:space="preserve"> </w:t>
      </w:r>
      <w:r>
        <w:rPr>
          <w:sz w:val="26"/>
        </w:rPr>
        <w:t>П</w:t>
      </w:r>
      <w:r>
        <w:rPr>
          <w:spacing w:val="2"/>
          <w:sz w:val="26"/>
        </w:rPr>
        <w:t>П</w:t>
      </w:r>
      <w:r>
        <w:rPr>
          <w:sz w:val="26"/>
        </w:rPr>
        <w:t>Э</w:t>
      </w:r>
      <w:r>
        <w:rPr>
          <w:spacing w:val="-2"/>
          <w:sz w:val="26"/>
        </w:rPr>
        <w:t xml:space="preserve"> </w:t>
      </w:r>
      <w:r>
        <w:rPr>
          <w:sz w:val="26"/>
        </w:rPr>
        <w:t>в</w:t>
      </w:r>
      <w:r>
        <w:rPr>
          <w:spacing w:val="-1"/>
          <w:sz w:val="26"/>
        </w:rPr>
        <w:t xml:space="preserve"> </w:t>
      </w:r>
      <w:r>
        <w:rPr>
          <w:sz w:val="26"/>
        </w:rPr>
        <w:t>ли</w:t>
      </w:r>
      <w:r>
        <w:rPr>
          <w:spacing w:val="-1"/>
          <w:sz w:val="26"/>
        </w:rPr>
        <w:t>ч</w:t>
      </w:r>
      <w:r>
        <w:rPr>
          <w:sz w:val="26"/>
        </w:rPr>
        <w:t>н</w:t>
      </w:r>
      <w:r>
        <w:rPr>
          <w:spacing w:val="2"/>
          <w:sz w:val="26"/>
        </w:rPr>
        <w:t>о</w:t>
      </w:r>
      <w:r>
        <w:rPr>
          <w:sz w:val="26"/>
        </w:rPr>
        <w:t>м</w:t>
      </w:r>
      <w:r>
        <w:rPr>
          <w:spacing w:val="-2"/>
          <w:sz w:val="26"/>
        </w:rPr>
        <w:t xml:space="preserve"> к</w:t>
      </w:r>
      <w:r>
        <w:rPr>
          <w:sz w:val="26"/>
        </w:rPr>
        <w:t>аби</w:t>
      </w:r>
      <w:r>
        <w:rPr>
          <w:spacing w:val="1"/>
          <w:sz w:val="26"/>
        </w:rPr>
        <w:t>н</w:t>
      </w:r>
      <w:r>
        <w:rPr>
          <w:spacing w:val="2"/>
          <w:sz w:val="26"/>
        </w:rPr>
        <w:t>е</w:t>
      </w:r>
      <w:r>
        <w:rPr>
          <w:sz w:val="26"/>
        </w:rPr>
        <w:t>те</w:t>
      </w:r>
      <w:r>
        <w:rPr>
          <w:spacing w:val="-1"/>
          <w:sz w:val="26"/>
        </w:rPr>
        <w:t xml:space="preserve"> </w:t>
      </w:r>
      <w:r>
        <w:rPr>
          <w:sz w:val="26"/>
        </w:rPr>
        <w:t>ППЭ</w:t>
      </w:r>
      <w:r>
        <w:rPr>
          <w:spacing w:val="-1"/>
          <w:sz w:val="26"/>
        </w:rPr>
        <w:t xml:space="preserve"> </w:t>
      </w:r>
      <w:r>
        <w:rPr>
          <w:sz w:val="26"/>
        </w:rPr>
        <w:t xml:space="preserve">и на станции авторизации </w:t>
      </w:r>
      <w:r>
        <w:rPr>
          <w:spacing w:val="2"/>
          <w:sz w:val="26"/>
        </w:rPr>
        <w:t>п</w:t>
      </w:r>
      <w:r>
        <w:rPr>
          <w:sz w:val="26"/>
        </w:rPr>
        <w:t>ередает ст</w:t>
      </w:r>
      <w:r>
        <w:rPr>
          <w:spacing w:val="1"/>
          <w:sz w:val="26"/>
        </w:rPr>
        <w:t>а</w:t>
      </w:r>
      <w:r>
        <w:rPr>
          <w:spacing w:val="4"/>
          <w:sz w:val="26"/>
        </w:rPr>
        <w:t>т</w:t>
      </w:r>
      <w:r>
        <w:rPr>
          <w:spacing w:val="-6"/>
          <w:sz w:val="26"/>
        </w:rPr>
        <w:t>у</w:t>
      </w:r>
      <w:r>
        <w:rPr>
          <w:sz w:val="26"/>
        </w:rPr>
        <w:t>с</w:t>
      </w:r>
      <w:r>
        <w:rPr>
          <w:spacing w:val="22"/>
          <w:sz w:val="26"/>
        </w:rPr>
        <w:t xml:space="preserve"> </w:t>
      </w:r>
      <w:r>
        <w:rPr>
          <w:spacing w:val="-3"/>
          <w:sz w:val="26"/>
        </w:rPr>
        <w:t>«</w:t>
      </w:r>
      <w:r>
        <w:rPr>
          <w:spacing w:val="1"/>
          <w:sz w:val="26"/>
        </w:rPr>
        <w:t>Э</w:t>
      </w:r>
      <w:r>
        <w:rPr>
          <w:spacing w:val="-2"/>
          <w:sz w:val="26"/>
        </w:rPr>
        <w:t>к</w:t>
      </w:r>
      <w:r>
        <w:rPr>
          <w:sz w:val="26"/>
        </w:rPr>
        <w:t>за</w:t>
      </w:r>
      <w:r>
        <w:rPr>
          <w:spacing w:val="1"/>
          <w:sz w:val="26"/>
        </w:rPr>
        <w:t>м</w:t>
      </w:r>
      <w:r>
        <w:rPr>
          <w:sz w:val="26"/>
        </w:rPr>
        <w:t>ены</w:t>
      </w:r>
      <w:r>
        <w:rPr>
          <w:spacing w:val="22"/>
          <w:sz w:val="26"/>
        </w:rPr>
        <w:t xml:space="preserve"> </w:t>
      </w:r>
      <w:r>
        <w:rPr>
          <w:sz w:val="26"/>
        </w:rPr>
        <w:t>завершен</w:t>
      </w:r>
      <w:r>
        <w:rPr>
          <w:spacing w:val="1"/>
          <w:sz w:val="26"/>
        </w:rPr>
        <w:t>ы</w:t>
      </w:r>
      <w:r>
        <w:rPr>
          <w:sz w:val="26"/>
        </w:rPr>
        <w:t>»</w:t>
      </w:r>
      <w:r>
        <w:rPr>
          <w:spacing w:val="17"/>
          <w:sz w:val="26"/>
        </w:rPr>
        <w:t xml:space="preserve"> </w:t>
      </w:r>
      <w:r>
        <w:rPr>
          <w:sz w:val="26"/>
        </w:rPr>
        <w:t>в</w:t>
      </w:r>
      <w:r>
        <w:rPr>
          <w:spacing w:val="-3"/>
          <w:sz w:val="26"/>
        </w:rPr>
        <w:t xml:space="preserve"> </w:t>
      </w:r>
      <w:r>
        <w:rPr>
          <w:sz w:val="26"/>
        </w:rPr>
        <w:t>с</w:t>
      </w:r>
      <w:r>
        <w:rPr>
          <w:spacing w:val="2"/>
          <w:sz w:val="26"/>
        </w:rPr>
        <w:t>и</w:t>
      </w:r>
      <w:r>
        <w:rPr>
          <w:sz w:val="26"/>
        </w:rPr>
        <w:t>сте</w:t>
      </w:r>
      <w:r>
        <w:rPr>
          <w:spacing w:val="3"/>
          <w:sz w:val="26"/>
        </w:rPr>
        <w:t>м</w:t>
      </w:r>
      <w:r>
        <w:rPr>
          <w:sz w:val="26"/>
        </w:rPr>
        <w:t xml:space="preserve">у </w:t>
      </w:r>
      <w:r>
        <w:rPr>
          <w:spacing w:val="-1"/>
          <w:sz w:val="26"/>
        </w:rPr>
        <w:t>м</w:t>
      </w:r>
      <w:r>
        <w:rPr>
          <w:sz w:val="26"/>
        </w:rPr>
        <w:t>онитори</w:t>
      </w:r>
      <w:r>
        <w:rPr>
          <w:spacing w:val="2"/>
          <w:sz w:val="26"/>
        </w:rPr>
        <w:t>н</w:t>
      </w:r>
      <w:r>
        <w:rPr>
          <w:sz w:val="26"/>
        </w:rPr>
        <w:t>га</w:t>
      </w:r>
      <w:r>
        <w:rPr>
          <w:spacing w:val="59"/>
          <w:sz w:val="26"/>
        </w:rPr>
        <w:t xml:space="preserve"> </w:t>
      </w:r>
      <w:r>
        <w:rPr>
          <w:sz w:val="26"/>
        </w:rPr>
        <w:t>го</w:t>
      </w:r>
      <w:r>
        <w:rPr>
          <w:spacing w:val="-2"/>
          <w:sz w:val="26"/>
        </w:rPr>
        <w:t>т</w:t>
      </w:r>
      <w:r>
        <w:rPr>
          <w:spacing w:val="2"/>
          <w:sz w:val="26"/>
        </w:rPr>
        <w:t>о</w:t>
      </w:r>
      <w:r>
        <w:rPr>
          <w:sz w:val="26"/>
        </w:rPr>
        <w:t>вн</w:t>
      </w:r>
      <w:r>
        <w:rPr>
          <w:spacing w:val="2"/>
          <w:sz w:val="26"/>
        </w:rPr>
        <w:t>о</w:t>
      </w:r>
      <w:r>
        <w:rPr>
          <w:sz w:val="26"/>
        </w:rPr>
        <w:t>сти и приступает к выполнению экспорта файлов ответов участников.</w:t>
      </w:r>
    </w:p>
    <w:p w14:paraId="DD120000">
      <w:pPr>
        <w:pStyle w:val="Style_2"/>
        <w:widowControl w:val="1"/>
        <w:spacing w:before="2" w:line="239" w:lineRule="auto"/>
        <w:ind w:firstLine="709" w:left="0" w:right="145"/>
      </w:pPr>
      <w:r>
        <w:t>Дан</w:t>
      </w:r>
      <w:r>
        <w:rPr>
          <w:spacing w:val="1"/>
        </w:rPr>
        <w:t>н</w:t>
      </w:r>
      <w:r>
        <w:t>ые,</w:t>
      </w:r>
      <w:r>
        <w:rPr>
          <w:spacing w:val="-2"/>
        </w:rPr>
        <w:t xml:space="preserve"> </w:t>
      </w:r>
      <w:r>
        <w:t>содер</w:t>
      </w:r>
      <w:r>
        <w:rPr>
          <w:spacing w:val="1"/>
        </w:rPr>
        <w:t>ж</w:t>
      </w:r>
      <w:r>
        <w:t>ащие отве</w:t>
      </w:r>
      <w:r>
        <w:rPr>
          <w:spacing w:val="-1"/>
        </w:rPr>
        <w:t>т</w:t>
      </w:r>
      <w:r>
        <w:t>ы</w:t>
      </w:r>
      <w:r>
        <w:rPr>
          <w:spacing w:val="3"/>
        </w:rPr>
        <w:t xml:space="preserve"> </w:t>
      </w:r>
      <w:r>
        <w:rPr>
          <w:spacing w:val="-6"/>
        </w:rPr>
        <w:t>у</w:t>
      </w:r>
      <w:r>
        <w:rPr>
          <w:spacing w:val="-1"/>
        </w:rPr>
        <w:t>ч</w:t>
      </w:r>
      <w:r>
        <w:t>а</w:t>
      </w:r>
      <w:r>
        <w:rPr>
          <w:spacing w:val="2"/>
        </w:rPr>
        <w:t>с</w:t>
      </w:r>
      <w:r>
        <w:t>тник</w:t>
      </w:r>
      <w:r>
        <w:rPr>
          <w:spacing w:val="1"/>
        </w:rPr>
        <w:t>о</w:t>
      </w:r>
      <w:r>
        <w:t>в</w:t>
      </w:r>
      <w:r>
        <w:rPr>
          <w:spacing w:val="-1"/>
        </w:rPr>
        <w:t xml:space="preserve"> э</w:t>
      </w:r>
      <w:r>
        <w:rPr>
          <w:spacing w:val="1"/>
        </w:rPr>
        <w:t>к</w:t>
      </w:r>
      <w:r>
        <w:t>замена,</w:t>
      </w:r>
      <w:r>
        <w:rPr>
          <w:spacing w:val="-2"/>
        </w:rPr>
        <w:t xml:space="preserve"> </w:t>
      </w:r>
      <w:r>
        <w:t>пере</w:t>
      </w:r>
      <w:r>
        <w:rPr>
          <w:spacing w:val="1"/>
        </w:rPr>
        <w:t>н</w:t>
      </w:r>
      <w:r>
        <w:t>осятся</w:t>
      </w:r>
      <w:r>
        <w:rPr>
          <w:spacing w:val="2"/>
        </w:rPr>
        <w:t xml:space="preserve"> </w:t>
      </w:r>
      <w:r>
        <w:t>на</w:t>
      </w:r>
      <w:r>
        <w:rPr>
          <w:spacing w:val="-2"/>
        </w:rPr>
        <w:t xml:space="preserve"> </w:t>
      </w:r>
      <w:r>
        <w:t>флеш-накоп</w:t>
      </w:r>
      <w:r>
        <w:rPr>
          <w:spacing w:val="2"/>
        </w:rPr>
        <w:t>и</w:t>
      </w:r>
      <w:r>
        <w:t>тели для</w:t>
      </w:r>
      <w:r>
        <w:rPr>
          <w:spacing w:val="52"/>
        </w:rPr>
        <w:t xml:space="preserve"> </w:t>
      </w:r>
      <w:r>
        <w:t>сохранения</w:t>
      </w:r>
      <w:r>
        <w:rPr>
          <w:spacing w:val="53"/>
        </w:rPr>
        <w:t xml:space="preserve"> </w:t>
      </w:r>
      <w:r>
        <w:t>отв</w:t>
      </w:r>
      <w:r>
        <w:rPr>
          <w:spacing w:val="1"/>
        </w:rPr>
        <w:t>е</w:t>
      </w:r>
      <w:r>
        <w:t>тов</w:t>
      </w:r>
      <w:r>
        <w:rPr>
          <w:spacing w:val="55"/>
        </w:rPr>
        <w:t xml:space="preserve"> </w:t>
      </w:r>
      <w:r>
        <w:rPr>
          <w:spacing w:val="-6"/>
        </w:rPr>
        <w:t>у</w:t>
      </w:r>
      <w:r>
        <w:rPr>
          <w:spacing w:val="-1"/>
        </w:rPr>
        <w:t>ч</w:t>
      </w:r>
      <w:r>
        <w:t>а</w:t>
      </w:r>
      <w:r>
        <w:rPr>
          <w:spacing w:val="2"/>
        </w:rPr>
        <w:t>с</w:t>
      </w:r>
      <w:r>
        <w:t>тников</w:t>
      </w:r>
      <w:r>
        <w:rPr>
          <w:spacing w:val="50"/>
        </w:rPr>
        <w:t xml:space="preserve"> </w:t>
      </w:r>
      <w:r>
        <w:rPr>
          <w:spacing w:val="2"/>
        </w:rPr>
        <w:t>КОГЭ</w:t>
      </w:r>
      <w:r>
        <w:rPr>
          <w:spacing w:val="56"/>
        </w:rPr>
        <w:t xml:space="preserve"> </w:t>
      </w:r>
      <w:r>
        <w:t>для</w:t>
      </w:r>
      <w:r>
        <w:rPr>
          <w:spacing w:val="53"/>
        </w:rPr>
        <w:t xml:space="preserve"> </w:t>
      </w:r>
      <w:r>
        <w:t>перед</w:t>
      </w:r>
      <w:r>
        <w:rPr>
          <w:spacing w:val="2"/>
        </w:rPr>
        <w:t>а</w:t>
      </w:r>
      <w:r>
        <w:rPr>
          <w:spacing w:val="-1"/>
        </w:rPr>
        <w:t>ч</w:t>
      </w:r>
      <w:r>
        <w:t>и</w:t>
      </w:r>
      <w:r>
        <w:rPr>
          <w:spacing w:val="52"/>
        </w:rPr>
        <w:t xml:space="preserve"> </w:t>
      </w:r>
      <w:r>
        <w:t>их</w:t>
      </w:r>
      <w:r>
        <w:rPr>
          <w:spacing w:val="53"/>
        </w:rPr>
        <w:t xml:space="preserve"> </w:t>
      </w:r>
      <w:r>
        <w:t>в РЦОИ</w:t>
      </w:r>
      <w:r>
        <w:rPr>
          <w:spacing w:val="15"/>
        </w:rPr>
        <w:t xml:space="preserve"> </w:t>
      </w:r>
      <w:r>
        <w:t>для</w:t>
      </w:r>
      <w:r>
        <w:rPr>
          <w:spacing w:val="16"/>
        </w:rPr>
        <w:t xml:space="preserve"> </w:t>
      </w:r>
      <w:r>
        <w:t>дальне</w:t>
      </w:r>
      <w:r>
        <w:rPr>
          <w:spacing w:val="3"/>
        </w:rPr>
        <w:t>й</w:t>
      </w:r>
      <w:r>
        <w:t>шей</w:t>
      </w:r>
      <w:r>
        <w:rPr>
          <w:spacing w:val="16"/>
        </w:rPr>
        <w:t xml:space="preserve"> </w:t>
      </w:r>
      <w:r>
        <w:t>обрабо</w:t>
      </w:r>
      <w:r>
        <w:rPr>
          <w:spacing w:val="1"/>
        </w:rPr>
        <w:t>т</w:t>
      </w:r>
      <w:r>
        <w:rPr>
          <w:spacing w:val="-2"/>
        </w:rPr>
        <w:t>к</w:t>
      </w:r>
      <w:r>
        <w:rPr>
          <w:spacing w:val="3"/>
        </w:rPr>
        <w:t>и</w:t>
      </w:r>
      <w:r>
        <w:t>.</w:t>
      </w:r>
    </w:p>
    <w:p w14:paraId="DE120000">
      <w:pPr>
        <w:pStyle w:val="Style_2"/>
        <w:widowControl w:val="1"/>
        <w:spacing w:line="297" w:lineRule="exact"/>
        <w:ind w:firstLine="709" w:left="0" w:right="145"/>
      </w:pPr>
      <w:r>
        <w:t>В</w:t>
      </w:r>
      <w:r>
        <w:rPr>
          <w:spacing w:val="-13"/>
        </w:rPr>
        <w:t xml:space="preserve"> </w:t>
      </w:r>
      <w:r>
        <w:rPr>
          <w:spacing w:val="-2"/>
        </w:rPr>
        <w:t>к</w:t>
      </w:r>
      <w:r>
        <w:t>аждой</w:t>
      </w:r>
      <w:r>
        <w:rPr>
          <w:spacing w:val="-12"/>
        </w:rPr>
        <w:t xml:space="preserve"> </w:t>
      </w:r>
      <w:r>
        <w:rPr>
          <w:spacing w:val="5"/>
        </w:rPr>
        <w:t>а</w:t>
      </w:r>
      <w:r>
        <w:rPr>
          <w:spacing w:val="-6"/>
        </w:rPr>
        <w:t>у</w:t>
      </w:r>
      <w:r>
        <w:rPr>
          <w:spacing w:val="2"/>
        </w:rPr>
        <w:t>д</w:t>
      </w:r>
      <w:r>
        <w:t>итории</w:t>
      </w:r>
      <w:r>
        <w:rPr>
          <w:spacing w:val="-8"/>
        </w:rPr>
        <w:t xml:space="preserve"> </w:t>
      </w:r>
      <w:r>
        <w:t>необход</w:t>
      </w:r>
      <w:r>
        <w:rPr>
          <w:spacing w:val="1"/>
        </w:rPr>
        <w:t>им</w:t>
      </w:r>
      <w:r>
        <w:t>о:</w:t>
      </w:r>
    </w:p>
    <w:p w14:paraId="DF120000">
      <w:pPr>
        <w:pStyle w:val="Style_2"/>
        <w:widowControl w:val="1"/>
        <w:spacing w:line="300" w:lineRule="exact"/>
        <w:ind w:firstLine="709" w:left="0" w:right="145"/>
      </w:pPr>
      <w:r>
        <w:t>завершить</w:t>
      </w:r>
      <w:r>
        <w:rPr>
          <w:spacing w:val="48"/>
        </w:rPr>
        <w:t xml:space="preserve"> </w:t>
      </w:r>
      <w:r>
        <w:rPr>
          <w:spacing w:val="1"/>
        </w:rPr>
        <w:t>э</w:t>
      </w:r>
      <w:r>
        <w:rPr>
          <w:spacing w:val="-2"/>
        </w:rPr>
        <w:t>к</w:t>
      </w:r>
      <w:r>
        <w:t>за</w:t>
      </w:r>
      <w:r>
        <w:rPr>
          <w:spacing w:val="1"/>
        </w:rPr>
        <w:t>м</w:t>
      </w:r>
      <w:r>
        <w:t>ен</w:t>
      </w:r>
      <w:r>
        <w:rPr>
          <w:spacing w:val="47"/>
        </w:rPr>
        <w:t xml:space="preserve"> </w:t>
      </w:r>
      <w:r>
        <w:rPr>
          <w:spacing w:val="2"/>
        </w:rPr>
        <w:t>н</w:t>
      </w:r>
      <w:r>
        <w:t>а</w:t>
      </w:r>
      <w:r>
        <w:rPr>
          <w:spacing w:val="47"/>
        </w:rPr>
        <w:t xml:space="preserve"> </w:t>
      </w:r>
      <w:r>
        <w:t>всех</w:t>
      </w:r>
      <w:r>
        <w:rPr>
          <w:spacing w:val="47"/>
        </w:rPr>
        <w:t xml:space="preserve"> </w:t>
      </w:r>
      <w:r>
        <w:t>с</w:t>
      </w:r>
      <w:r>
        <w:rPr>
          <w:spacing w:val="1"/>
        </w:rPr>
        <w:t>т</w:t>
      </w:r>
      <w:r>
        <w:t>ан</w:t>
      </w:r>
      <w:r>
        <w:rPr>
          <w:spacing w:val="1"/>
        </w:rPr>
        <w:t>ц</w:t>
      </w:r>
      <w:r>
        <w:t>и</w:t>
      </w:r>
      <w:r>
        <w:rPr>
          <w:spacing w:val="1"/>
        </w:rPr>
        <w:t>я</w:t>
      </w:r>
      <w:r>
        <w:t>х</w:t>
      </w:r>
      <w:r>
        <w:rPr>
          <w:spacing w:val="48"/>
        </w:rPr>
        <w:t xml:space="preserve"> </w:t>
      </w:r>
      <w:r>
        <w:t>КОГЭ,</w:t>
      </w:r>
      <w:r>
        <w:rPr>
          <w:spacing w:val="48"/>
        </w:rPr>
        <w:t xml:space="preserve"> </w:t>
      </w:r>
      <w:r>
        <w:t>выполни</w:t>
      </w:r>
      <w:r>
        <w:rPr>
          <w:spacing w:val="1"/>
        </w:rPr>
        <w:t>т</w:t>
      </w:r>
      <w:r>
        <w:t>ь</w:t>
      </w:r>
      <w:r>
        <w:rPr>
          <w:spacing w:val="56"/>
        </w:rPr>
        <w:t xml:space="preserve"> </w:t>
      </w:r>
      <w:r>
        <w:t>сохранение</w:t>
      </w:r>
      <w:r>
        <w:rPr>
          <w:spacing w:val="48"/>
        </w:rPr>
        <w:t xml:space="preserve"> </w:t>
      </w:r>
      <w:r>
        <w:rPr>
          <w:spacing w:val="2"/>
        </w:rPr>
        <w:t>о</w:t>
      </w:r>
      <w:r>
        <w:t>тве</w:t>
      </w:r>
      <w:r>
        <w:rPr>
          <w:spacing w:val="1"/>
        </w:rPr>
        <w:t>т</w:t>
      </w:r>
      <w:r>
        <w:t xml:space="preserve">ов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за</w:t>
      </w:r>
      <w:r>
        <w:rPr>
          <w:spacing w:val="1"/>
        </w:rPr>
        <w:t>м</w:t>
      </w:r>
      <w:r>
        <w:t>е</w:t>
      </w:r>
      <w:r>
        <w:rPr>
          <w:spacing w:val="2"/>
        </w:rPr>
        <w:t>н</w:t>
      </w:r>
      <w:r>
        <w:t xml:space="preserve">а на </w:t>
      </w:r>
      <w:r>
        <w:rPr>
          <w:spacing w:val="-2"/>
        </w:rPr>
        <w:t>к</w:t>
      </w:r>
      <w:r>
        <w:t>аждой ст</w:t>
      </w:r>
      <w:r>
        <w:rPr>
          <w:spacing w:val="1"/>
        </w:rPr>
        <w:t>а</w:t>
      </w:r>
      <w:r>
        <w:t xml:space="preserve">нции КОГЭ, </w:t>
      </w:r>
      <w:r>
        <w:rPr>
          <w:spacing w:val="2"/>
        </w:rPr>
        <w:t>в</w:t>
      </w:r>
      <w:r>
        <w:rPr>
          <w:spacing w:val="-2"/>
        </w:rPr>
        <w:t>к</w:t>
      </w:r>
      <w:r>
        <w:t>л</w:t>
      </w:r>
      <w:r>
        <w:rPr>
          <w:spacing w:val="3"/>
        </w:rPr>
        <w:t>ю</w:t>
      </w:r>
      <w:r>
        <w:rPr>
          <w:spacing w:val="-1"/>
        </w:rPr>
        <w:t>ч</w:t>
      </w:r>
      <w:r>
        <w:t>ая резервн</w:t>
      </w:r>
      <w:r>
        <w:rPr>
          <w:spacing w:val="1"/>
        </w:rPr>
        <w:t>ы</w:t>
      </w:r>
      <w:r>
        <w:t>е ст</w:t>
      </w:r>
      <w:r>
        <w:rPr>
          <w:spacing w:val="1"/>
        </w:rPr>
        <w:t>а</w:t>
      </w:r>
      <w:r>
        <w:t>нции, задействованные</w:t>
      </w:r>
      <w:r>
        <w:rPr>
          <w:spacing w:val="26"/>
        </w:rPr>
        <w:t xml:space="preserve"> </w:t>
      </w:r>
      <w:r>
        <w:t>при</w:t>
      </w:r>
      <w:r>
        <w:rPr>
          <w:spacing w:val="29"/>
        </w:rPr>
        <w:t xml:space="preserve"> </w:t>
      </w:r>
      <w:r>
        <w:t>проведении</w:t>
      </w:r>
      <w:r>
        <w:rPr>
          <w:spacing w:val="26"/>
        </w:rPr>
        <w:t xml:space="preserve"> </w:t>
      </w:r>
      <w:r>
        <w:rPr>
          <w:spacing w:val="-1"/>
        </w:rPr>
        <w:t>э</w:t>
      </w:r>
      <w:r>
        <w:rPr>
          <w:spacing w:val="-2"/>
        </w:rPr>
        <w:t>к</w:t>
      </w:r>
      <w:r>
        <w:t>з</w:t>
      </w:r>
      <w:r>
        <w:rPr>
          <w:spacing w:val="2"/>
        </w:rPr>
        <w:t>а</w:t>
      </w:r>
      <w:r>
        <w:rPr>
          <w:spacing w:val="-1"/>
        </w:rPr>
        <w:t>м</w:t>
      </w:r>
      <w:r>
        <w:t>е</w:t>
      </w:r>
      <w:r>
        <w:rPr>
          <w:spacing w:val="2"/>
        </w:rPr>
        <w:t>н</w:t>
      </w:r>
      <w:r>
        <w:t>а,</w:t>
      </w:r>
      <w:r>
        <w:rPr>
          <w:spacing w:val="30"/>
        </w:rPr>
        <w:t xml:space="preserve"> </w:t>
      </w:r>
      <w:r>
        <w:t>на</w:t>
      </w:r>
      <w:r>
        <w:rPr>
          <w:spacing w:val="27"/>
        </w:rPr>
        <w:t xml:space="preserve"> </w:t>
      </w:r>
      <w:r>
        <w:t>флеш-на</w:t>
      </w:r>
      <w:r>
        <w:rPr>
          <w:spacing w:val="1"/>
        </w:rPr>
        <w:t>к</w:t>
      </w:r>
      <w:r>
        <w:t>опит</w:t>
      </w:r>
      <w:r>
        <w:rPr>
          <w:spacing w:val="1"/>
        </w:rPr>
        <w:t>е</w:t>
      </w:r>
      <w:r>
        <w:t>ль</w:t>
      </w:r>
      <w:r>
        <w:rPr>
          <w:spacing w:val="25"/>
        </w:rPr>
        <w:t xml:space="preserve"> </w:t>
      </w:r>
      <w:r>
        <w:t>для</w:t>
      </w:r>
      <w:r>
        <w:rPr>
          <w:spacing w:val="26"/>
        </w:rPr>
        <w:t xml:space="preserve"> </w:t>
      </w:r>
      <w:r>
        <w:t>сохранения</w:t>
      </w:r>
      <w:r>
        <w:rPr>
          <w:spacing w:val="27"/>
        </w:rPr>
        <w:t xml:space="preserve"> </w:t>
      </w:r>
      <w:r>
        <w:t>о</w:t>
      </w:r>
      <w:r>
        <w:rPr>
          <w:spacing w:val="1"/>
        </w:rPr>
        <w:t>т</w:t>
      </w:r>
      <w:r>
        <w:t xml:space="preserve">ветов </w:t>
      </w:r>
      <w:r>
        <w:rPr>
          <w:spacing w:val="-3"/>
        </w:rPr>
        <w:t>у</w:t>
      </w:r>
      <w:r>
        <w:rPr>
          <w:spacing w:val="1"/>
        </w:rPr>
        <w:t>ч</w:t>
      </w:r>
      <w:r>
        <w:t>астн</w:t>
      </w:r>
      <w:r>
        <w:rPr>
          <w:spacing w:val="2"/>
        </w:rPr>
        <w:t>и</w:t>
      </w:r>
      <w:r>
        <w:rPr>
          <w:spacing w:val="-2"/>
        </w:rPr>
        <w:t>к</w:t>
      </w:r>
      <w:r>
        <w:t>ов</w:t>
      </w:r>
      <w:r>
        <w:rPr>
          <w:spacing w:val="37"/>
        </w:rPr>
        <w:t xml:space="preserve"> </w:t>
      </w:r>
      <w:r>
        <w:t>КОГЭ;</w:t>
      </w:r>
    </w:p>
    <w:p w14:paraId="E0120000">
      <w:pPr>
        <w:pStyle w:val="Style_2"/>
        <w:widowControl w:val="1"/>
        <w:spacing w:line="300" w:lineRule="exact"/>
        <w:ind w:firstLine="709" w:left="0" w:right="145"/>
      </w:pPr>
      <w:r>
        <w:t>распеча</w:t>
      </w:r>
      <w:r>
        <w:rPr>
          <w:spacing w:val="1"/>
        </w:rPr>
        <w:t>т</w:t>
      </w:r>
      <w:r>
        <w:t>ать</w:t>
      </w:r>
      <w:r>
        <w:rPr>
          <w:spacing w:val="20"/>
        </w:rPr>
        <w:t xml:space="preserve"> </w:t>
      </w:r>
      <w:r>
        <w:t>и</w:t>
      </w:r>
      <w:r>
        <w:rPr>
          <w:spacing w:val="19"/>
        </w:rPr>
        <w:t xml:space="preserve"> </w:t>
      </w:r>
      <w:r>
        <w:t>по</w:t>
      </w:r>
      <w:r>
        <w:rPr>
          <w:spacing w:val="2"/>
        </w:rPr>
        <w:t>д</w:t>
      </w:r>
      <w:r>
        <w:t>писать</w:t>
      </w:r>
      <w:r>
        <w:rPr>
          <w:spacing w:val="18"/>
        </w:rPr>
        <w:t xml:space="preserve"> </w:t>
      </w:r>
      <w:r>
        <w:t>со</w:t>
      </w:r>
      <w:r>
        <w:rPr>
          <w:spacing w:val="2"/>
        </w:rPr>
        <w:t>п</w:t>
      </w:r>
      <w:r>
        <w:t>ровод</w:t>
      </w:r>
      <w:r>
        <w:rPr>
          <w:spacing w:val="2"/>
        </w:rPr>
        <w:t>и</w:t>
      </w:r>
      <w:r>
        <w:t>т</w:t>
      </w:r>
      <w:r>
        <w:rPr>
          <w:spacing w:val="1"/>
        </w:rPr>
        <w:t>е</w:t>
      </w:r>
      <w:r>
        <w:t>льн</w:t>
      </w:r>
      <w:r>
        <w:rPr>
          <w:spacing w:val="1"/>
        </w:rPr>
        <w:t>ы</w:t>
      </w:r>
      <w:r>
        <w:t>й</w:t>
      </w:r>
      <w:r>
        <w:rPr>
          <w:spacing w:val="19"/>
        </w:rPr>
        <w:t xml:space="preserve"> </w:t>
      </w:r>
      <w:r>
        <w:t>бланк</w:t>
      </w:r>
      <w:r>
        <w:rPr>
          <w:spacing w:val="20"/>
        </w:rPr>
        <w:t xml:space="preserve"> </w:t>
      </w:r>
      <w:r>
        <w:t>к</w:t>
      </w:r>
      <w:r>
        <w:rPr>
          <w:spacing w:val="21"/>
        </w:rPr>
        <w:t xml:space="preserve"> </w:t>
      </w:r>
      <w:r>
        <w:t>ф</w:t>
      </w:r>
      <w:r>
        <w:rPr>
          <w:spacing w:val="2"/>
        </w:rPr>
        <w:t>л</w:t>
      </w:r>
      <w:r>
        <w:t>е</w:t>
      </w:r>
      <w:r>
        <w:rPr>
          <w:spacing w:val="5"/>
        </w:rPr>
        <w:t>ш</w:t>
      </w:r>
      <w:r>
        <w:t>-накоп</w:t>
      </w:r>
      <w:r>
        <w:rPr>
          <w:spacing w:val="2"/>
        </w:rPr>
        <w:t>и</w:t>
      </w:r>
      <w:r>
        <w:t>телю</w:t>
      </w:r>
      <w:r>
        <w:rPr>
          <w:spacing w:val="20"/>
        </w:rPr>
        <w:t xml:space="preserve"> </w:t>
      </w:r>
      <w:r>
        <w:t>для сохранения</w:t>
      </w:r>
      <w:r>
        <w:rPr>
          <w:spacing w:val="33"/>
        </w:rPr>
        <w:t xml:space="preserve"> </w:t>
      </w:r>
      <w:r>
        <w:t>отв</w:t>
      </w:r>
      <w:r>
        <w:rPr>
          <w:spacing w:val="1"/>
        </w:rPr>
        <w:t>е</w:t>
      </w:r>
      <w:r>
        <w:t>тов</w:t>
      </w:r>
      <w:r>
        <w:rPr>
          <w:spacing w:val="35"/>
        </w:rPr>
        <w:t xml:space="preserve"> </w:t>
      </w:r>
      <w:r>
        <w:rPr>
          <w:spacing w:val="-3"/>
        </w:rPr>
        <w:t>у</w:t>
      </w:r>
      <w:r>
        <w:rPr>
          <w:spacing w:val="1"/>
        </w:rPr>
        <w:t>ч</w:t>
      </w:r>
      <w:r>
        <w:t>астн</w:t>
      </w:r>
      <w:r>
        <w:rPr>
          <w:spacing w:val="2"/>
        </w:rPr>
        <w:t>и</w:t>
      </w:r>
      <w:r>
        <w:rPr>
          <w:spacing w:val="-2"/>
        </w:rPr>
        <w:t>к</w:t>
      </w:r>
      <w:r>
        <w:t>ов</w:t>
      </w:r>
      <w:r>
        <w:rPr>
          <w:spacing w:val="34"/>
        </w:rPr>
        <w:t xml:space="preserve"> </w:t>
      </w:r>
      <w:r>
        <w:t>КОГЭ.</w:t>
      </w:r>
      <w:r>
        <w:rPr>
          <w:spacing w:val="32"/>
        </w:rPr>
        <w:t xml:space="preserve"> </w:t>
      </w:r>
      <w:r>
        <w:rPr>
          <w:spacing w:val="1"/>
        </w:rPr>
        <w:t>У</w:t>
      </w:r>
      <w:r>
        <w:rPr>
          <w:spacing w:val="-2"/>
        </w:rPr>
        <w:t>к</w:t>
      </w:r>
      <w:r>
        <w:t>азан</w:t>
      </w:r>
      <w:r>
        <w:rPr>
          <w:spacing w:val="1"/>
        </w:rPr>
        <w:t>н</w:t>
      </w:r>
      <w:r>
        <w:t>ый</w:t>
      </w:r>
      <w:r>
        <w:rPr>
          <w:spacing w:val="33"/>
        </w:rPr>
        <w:t xml:space="preserve"> </w:t>
      </w:r>
      <w:r>
        <w:rPr>
          <w:spacing w:val="5"/>
        </w:rPr>
        <w:t>с</w:t>
      </w:r>
      <w:r>
        <w:t>опровод</w:t>
      </w:r>
      <w:r>
        <w:rPr>
          <w:spacing w:val="3"/>
        </w:rPr>
        <w:t>и</w:t>
      </w:r>
      <w:r>
        <w:rPr>
          <w:spacing w:val="1"/>
        </w:rPr>
        <w:t>т</w:t>
      </w:r>
      <w:r>
        <w:t>ельн</w:t>
      </w:r>
      <w:r>
        <w:rPr>
          <w:spacing w:val="1"/>
        </w:rPr>
        <w:t>ы</w:t>
      </w:r>
      <w:r>
        <w:t>й</w:t>
      </w:r>
      <w:r>
        <w:rPr>
          <w:spacing w:val="34"/>
        </w:rPr>
        <w:t xml:space="preserve"> </w:t>
      </w:r>
      <w:r>
        <w:t>бланк</w:t>
      </w:r>
      <w:r>
        <w:rPr>
          <w:spacing w:val="36"/>
        </w:rPr>
        <w:t xml:space="preserve"> </w:t>
      </w:r>
      <w:r>
        <w:rPr>
          <w:spacing w:val="-1"/>
        </w:rPr>
        <w:t>м</w:t>
      </w:r>
      <w:r>
        <w:t>ожет</w:t>
      </w:r>
      <w:r>
        <w:rPr>
          <w:spacing w:val="34"/>
        </w:rPr>
        <w:t xml:space="preserve"> </w:t>
      </w:r>
      <w:r>
        <w:t>быть распе</w:t>
      </w:r>
      <w:r>
        <w:rPr>
          <w:spacing w:val="-1"/>
        </w:rPr>
        <w:t>ч</w:t>
      </w:r>
      <w:r>
        <w:t>атан</w:t>
      </w:r>
      <w:r>
        <w:rPr>
          <w:spacing w:val="-12"/>
        </w:rPr>
        <w:t xml:space="preserve"> </w:t>
      </w:r>
      <w:r>
        <w:rPr>
          <w:spacing w:val="2"/>
        </w:rPr>
        <w:t>н</w:t>
      </w:r>
      <w:r>
        <w:t>а</w:t>
      </w:r>
      <w:r>
        <w:rPr>
          <w:spacing w:val="-12"/>
        </w:rPr>
        <w:t xml:space="preserve"> </w:t>
      </w:r>
      <w:r>
        <w:t>любом</w:t>
      </w:r>
      <w:r>
        <w:rPr>
          <w:spacing w:val="-8"/>
        </w:rPr>
        <w:t xml:space="preserve"> </w:t>
      </w:r>
      <w:r>
        <w:rPr>
          <w:spacing w:val="-2"/>
        </w:rPr>
        <w:t>к</w:t>
      </w:r>
      <w:r>
        <w:t>о</w:t>
      </w:r>
      <w:r>
        <w:rPr>
          <w:spacing w:val="-1"/>
        </w:rPr>
        <w:t>м</w:t>
      </w:r>
      <w:r>
        <w:rPr>
          <w:spacing w:val="2"/>
        </w:rPr>
        <w:t>п</w:t>
      </w:r>
      <w:r>
        <w:t>ьютере</w:t>
      </w:r>
      <w:r>
        <w:rPr>
          <w:spacing w:val="-10"/>
        </w:rPr>
        <w:t xml:space="preserve"> </w:t>
      </w:r>
      <w:r>
        <w:t>(н</w:t>
      </w:r>
      <w:r>
        <w:rPr>
          <w:spacing w:val="5"/>
        </w:rPr>
        <w:t>о</w:t>
      </w:r>
      <w:r>
        <w:rPr>
          <w:spacing w:val="-6"/>
        </w:rPr>
        <w:t>у</w:t>
      </w:r>
      <w:r>
        <w:t>т</w:t>
      </w:r>
      <w:r>
        <w:rPr>
          <w:spacing w:val="4"/>
        </w:rPr>
        <w:t>б</w:t>
      </w:r>
      <w:r>
        <w:rPr>
          <w:spacing w:val="-6"/>
        </w:rPr>
        <w:t>у</w:t>
      </w:r>
      <w:r>
        <w:rPr>
          <w:spacing w:val="3"/>
        </w:rPr>
        <w:t>к</w:t>
      </w:r>
      <w:r>
        <w:t>е)</w:t>
      </w:r>
      <w:r>
        <w:rPr>
          <w:spacing w:val="-12"/>
        </w:rPr>
        <w:t xml:space="preserve"> </w:t>
      </w:r>
      <w:r>
        <w:t>с</w:t>
      </w:r>
      <w:r>
        <w:rPr>
          <w:spacing w:val="-7"/>
        </w:rPr>
        <w:t xml:space="preserve"> </w:t>
      </w:r>
      <w:r>
        <w:t>подкл</w:t>
      </w:r>
      <w:r>
        <w:rPr>
          <w:spacing w:val="2"/>
        </w:rPr>
        <w:t>ю</w:t>
      </w:r>
      <w:r>
        <w:rPr>
          <w:spacing w:val="-1"/>
        </w:rPr>
        <w:t>ч</w:t>
      </w:r>
      <w:r>
        <w:t>ен</w:t>
      </w:r>
      <w:r>
        <w:rPr>
          <w:spacing w:val="1"/>
        </w:rPr>
        <w:t>н</w:t>
      </w:r>
      <w:r>
        <w:t>ым</w:t>
      </w:r>
      <w:r>
        <w:rPr>
          <w:spacing w:val="-12"/>
        </w:rPr>
        <w:t xml:space="preserve"> </w:t>
      </w:r>
      <w:r>
        <w:rPr>
          <w:spacing w:val="2"/>
        </w:rPr>
        <w:t>п</w:t>
      </w:r>
      <w:r>
        <w:t>ринтеро</w:t>
      </w:r>
      <w:r>
        <w:rPr>
          <w:spacing w:val="2"/>
        </w:rPr>
        <w:t>м</w:t>
      </w:r>
      <w:r>
        <w:t>.</w:t>
      </w:r>
    </w:p>
    <w:p w14:paraId="E1120000">
      <w:pPr>
        <w:pStyle w:val="Style_2"/>
        <w:widowControl w:val="1"/>
        <w:spacing w:before="5" w:line="298" w:lineRule="exact"/>
        <w:ind w:firstLine="709" w:left="0" w:right="145"/>
      </w:pPr>
      <w:r>
        <w:t>передать</w:t>
      </w:r>
      <w:r>
        <w:rPr>
          <w:spacing w:val="48"/>
        </w:rPr>
        <w:t xml:space="preserve"> </w:t>
      </w:r>
      <w:r>
        <w:t>фл</w:t>
      </w:r>
      <w:r>
        <w:rPr>
          <w:spacing w:val="2"/>
        </w:rPr>
        <w:t>е</w:t>
      </w:r>
      <w:r>
        <w:t>ш-н</w:t>
      </w:r>
      <w:r>
        <w:rPr>
          <w:spacing w:val="2"/>
        </w:rPr>
        <w:t>а</w:t>
      </w:r>
      <w:r>
        <w:rPr>
          <w:spacing w:val="-2"/>
        </w:rPr>
        <w:t>к</w:t>
      </w:r>
      <w:r>
        <w:rPr>
          <w:spacing w:val="2"/>
        </w:rPr>
        <w:t>о</w:t>
      </w:r>
      <w:r>
        <w:t>питель</w:t>
      </w:r>
      <w:r>
        <w:rPr>
          <w:spacing w:val="50"/>
        </w:rPr>
        <w:t xml:space="preserve"> </w:t>
      </w:r>
      <w:r>
        <w:t>(фле</w:t>
      </w:r>
      <w:r>
        <w:rPr>
          <w:spacing w:val="4"/>
        </w:rPr>
        <w:t>ш</w:t>
      </w:r>
      <w:r>
        <w:t>-нако</w:t>
      </w:r>
      <w:r>
        <w:rPr>
          <w:spacing w:val="2"/>
        </w:rPr>
        <w:t>п</w:t>
      </w:r>
      <w:r>
        <w:t>ители</w:t>
      </w:r>
      <w:r>
        <w:rPr>
          <w:spacing w:val="51"/>
        </w:rPr>
        <w:t xml:space="preserve"> </w:t>
      </w:r>
      <w:r>
        <w:t>для</w:t>
      </w:r>
      <w:r>
        <w:rPr>
          <w:spacing w:val="51"/>
        </w:rPr>
        <w:t xml:space="preserve"> </w:t>
      </w:r>
      <w:r>
        <w:rPr>
          <w:spacing w:val="-2"/>
        </w:rPr>
        <w:t>к</w:t>
      </w:r>
      <w:r>
        <w:t>аждой</w:t>
      </w:r>
      <w:r>
        <w:rPr>
          <w:spacing w:val="50"/>
        </w:rPr>
        <w:t xml:space="preserve"> </w:t>
      </w:r>
      <w:r>
        <w:rPr>
          <w:spacing w:val="2"/>
        </w:rPr>
        <w:t>а</w:t>
      </w:r>
      <w:r>
        <w:rPr>
          <w:spacing w:val="-6"/>
        </w:rPr>
        <w:t>у</w:t>
      </w:r>
      <w:r>
        <w:rPr>
          <w:spacing w:val="2"/>
        </w:rPr>
        <w:t>ди</w:t>
      </w:r>
      <w:r>
        <w:t>тории)</w:t>
      </w:r>
      <w:r>
        <w:rPr>
          <w:spacing w:val="51"/>
        </w:rPr>
        <w:t xml:space="preserve"> </w:t>
      </w:r>
      <w:r>
        <w:t>с</w:t>
      </w:r>
      <w:r>
        <w:rPr>
          <w:spacing w:val="51"/>
        </w:rPr>
        <w:t xml:space="preserve"> </w:t>
      </w:r>
      <w:r>
        <w:t>отв</w:t>
      </w:r>
      <w:r>
        <w:rPr>
          <w:spacing w:val="1"/>
        </w:rPr>
        <w:t>е</w:t>
      </w:r>
      <w:r>
        <w:t>та</w:t>
      </w:r>
      <w:r>
        <w:rPr>
          <w:spacing w:val="1"/>
        </w:rPr>
        <w:t>м</w:t>
      </w:r>
      <w:r>
        <w:t xml:space="preserve">и </w:t>
      </w:r>
      <w:r>
        <w:rPr>
          <w:spacing w:val="-3"/>
        </w:rPr>
        <w:t>у</w:t>
      </w:r>
      <w:r>
        <w:rPr>
          <w:spacing w:val="1"/>
        </w:rPr>
        <w:t>ч</w:t>
      </w:r>
      <w:r>
        <w:t>астн</w:t>
      </w:r>
      <w:r>
        <w:rPr>
          <w:spacing w:val="2"/>
        </w:rPr>
        <w:t>и</w:t>
      </w:r>
      <w:r>
        <w:rPr>
          <w:spacing w:val="-2"/>
        </w:rPr>
        <w:t>к</w:t>
      </w:r>
      <w:r>
        <w:t>ов</w:t>
      </w:r>
      <w:r>
        <w:rPr>
          <w:spacing w:val="-12"/>
        </w:rPr>
        <w:t xml:space="preserve"> </w:t>
      </w:r>
      <w:r>
        <w:rPr>
          <w:spacing w:val="2"/>
        </w:rPr>
        <w:t>КОГЭ</w:t>
      </w:r>
      <w:r>
        <w:rPr>
          <w:spacing w:val="-12"/>
        </w:rPr>
        <w:t xml:space="preserve"> </w:t>
      </w:r>
      <w:r>
        <w:t>и</w:t>
      </w:r>
      <w:r>
        <w:rPr>
          <w:spacing w:val="-13"/>
        </w:rPr>
        <w:t xml:space="preserve"> </w:t>
      </w:r>
      <w:r>
        <w:rPr>
          <w:spacing w:val="3"/>
        </w:rPr>
        <w:t>н</w:t>
      </w:r>
      <w:r>
        <w:t>апечатанный</w:t>
      </w:r>
      <w:r>
        <w:rPr>
          <w:spacing w:val="-13"/>
        </w:rPr>
        <w:t xml:space="preserve"> </w:t>
      </w:r>
      <w:r>
        <w:t>со</w:t>
      </w:r>
      <w:r>
        <w:rPr>
          <w:spacing w:val="1"/>
        </w:rPr>
        <w:t>п</w:t>
      </w:r>
      <w:r>
        <w:rPr>
          <w:spacing w:val="2"/>
        </w:rPr>
        <w:t>р</w:t>
      </w:r>
      <w:r>
        <w:t>ов</w:t>
      </w:r>
      <w:r>
        <w:rPr>
          <w:spacing w:val="2"/>
        </w:rPr>
        <w:t>о</w:t>
      </w:r>
      <w:r>
        <w:t>дительн</w:t>
      </w:r>
      <w:r>
        <w:rPr>
          <w:spacing w:val="1"/>
        </w:rPr>
        <w:t>ы</w:t>
      </w:r>
      <w:r>
        <w:t>й</w:t>
      </w:r>
      <w:r>
        <w:rPr>
          <w:spacing w:val="-13"/>
        </w:rPr>
        <w:t xml:space="preserve"> </w:t>
      </w:r>
      <w:r>
        <w:t>бла</w:t>
      </w:r>
      <w:r>
        <w:rPr>
          <w:spacing w:val="2"/>
        </w:rPr>
        <w:t>н</w:t>
      </w:r>
      <w:r>
        <w:t>к</w:t>
      </w:r>
      <w:r>
        <w:rPr>
          <w:spacing w:val="-13"/>
        </w:rPr>
        <w:t xml:space="preserve"> </w:t>
      </w:r>
      <w:r>
        <w:t>(бл</w:t>
      </w:r>
      <w:r>
        <w:rPr>
          <w:spacing w:val="2"/>
        </w:rPr>
        <w:t>а</w:t>
      </w:r>
      <w:r>
        <w:t>нки)</w:t>
      </w:r>
      <w:r>
        <w:rPr>
          <w:spacing w:val="-13"/>
        </w:rPr>
        <w:t xml:space="preserve"> </w:t>
      </w:r>
      <w:r>
        <w:rPr>
          <w:spacing w:val="4"/>
        </w:rPr>
        <w:t>р</w:t>
      </w:r>
      <w:r>
        <w:rPr>
          <w:spacing w:val="-6"/>
        </w:rPr>
        <w:t>у</w:t>
      </w:r>
      <w:r>
        <w:rPr>
          <w:spacing w:val="1"/>
        </w:rPr>
        <w:t>к</w:t>
      </w:r>
      <w:r>
        <w:t>о</w:t>
      </w:r>
      <w:r>
        <w:rPr>
          <w:spacing w:val="5"/>
        </w:rPr>
        <w:t>в</w:t>
      </w:r>
      <w:r>
        <w:t>од</w:t>
      </w:r>
      <w:r>
        <w:rPr>
          <w:spacing w:val="2"/>
        </w:rPr>
        <w:t>и</w:t>
      </w:r>
      <w:r>
        <w:t>телю</w:t>
      </w:r>
      <w:r>
        <w:rPr>
          <w:spacing w:val="-13"/>
        </w:rPr>
        <w:t xml:space="preserve"> </w:t>
      </w:r>
      <w:r>
        <w:rPr>
          <w:spacing w:val="2"/>
        </w:rPr>
        <w:t>П</w:t>
      </w:r>
      <w:r>
        <w:t>ПЭ;</w:t>
      </w:r>
    </w:p>
    <w:p w14:paraId="E2120000">
      <w:pPr>
        <w:pStyle w:val="Style_2"/>
        <w:widowControl w:val="1"/>
        <w:spacing w:line="300" w:lineRule="exact"/>
        <w:ind w:firstLine="709" w:left="0" w:right="145"/>
      </w:pPr>
      <w:r>
        <w:t>после</w:t>
      </w:r>
      <w:r>
        <w:rPr>
          <w:spacing w:val="21"/>
        </w:rPr>
        <w:t xml:space="preserve"> </w:t>
      </w:r>
      <w:r>
        <w:t>завершения</w:t>
      </w:r>
      <w:r>
        <w:rPr>
          <w:spacing w:val="23"/>
        </w:rPr>
        <w:t xml:space="preserve"> </w:t>
      </w:r>
      <w:r>
        <w:t>свер</w:t>
      </w:r>
      <w:r>
        <w:rPr>
          <w:spacing w:val="-1"/>
        </w:rPr>
        <w:t>к</w:t>
      </w:r>
      <w:r>
        <w:t>и</w:t>
      </w:r>
      <w:r>
        <w:rPr>
          <w:spacing w:val="22"/>
        </w:rPr>
        <w:t xml:space="preserve"> </w:t>
      </w:r>
      <w:r>
        <w:rPr>
          <w:spacing w:val="4"/>
        </w:rPr>
        <w:t>р</w:t>
      </w:r>
      <w:r>
        <w:rPr>
          <w:spacing w:val="-6"/>
        </w:rPr>
        <w:t>у</w:t>
      </w:r>
      <w:r>
        <w:rPr>
          <w:spacing w:val="1"/>
        </w:rPr>
        <w:t>к</w:t>
      </w:r>
      <w:r>
        <w:t>овод</w:t>
      </w:r>
      <w:r>
        <w:rPr>
          <w:spacing w:val="2"/>
        </w:rPr>
        <w:t>и</w:t>
      </w:r>
      <w:r>
        <w:t>телем</w:t>
      </w:r>
      <w:r>
        <w:rPr>
          <w:spacing w:val="20"/>
        </w:rPr>
        <w:t xml:space="preserve"> </w:t>
      </w:r>
      <w:r>
        <w:t>П</w:t>
      </w:r>
      <w:r>
        <w:rPr>
          <w:spacing w:val="2"/>
        </w:rPr>
        <w:t>П</w:t>
      </w:r>
      <w:r>
        <w:t>Э</w:t>
      </w:r>
      <w:r>
        <w:rPr>
          <w:spacing w:val="20"/>
        </w:rPr>
        <w:t xml:space="preserve"> </w:t>
      </w:r>
      <w:r>
        <w:t>и</w:t>
      </w:r>
      <w:r>
        <w:rPr>
          <w:spacing w:val="22"/>
        </w:rPr>
        <w:t xml:space="preserve"> </w:t>
      </w:r>
      <w:r>
        <w:rPr>
          <w:spacing w:val="-1"/>
        </w:rPr>
        <w:t>ч</w:t>
      </w:r>
      <w:r>
        <w:rPr>
          <w:spacing w:val="2"/>
        </w:rPr>
        <w:t>л</w:t>
      </w:r>
      <w:r>
        <w:t>еном</w:t>
      </w:r>
      <w:r>
        <w:rPr>
          <w:spacing w:val="20"/>
        </w:rPr>
        <w:t xml:space="preserve"> </w:t>
      </w:r>
      <w:r>
        <w:rPr>
          <w:spacing w:val="1"/>
        </w:rPr>
        <w:t>Г</w:t>
      </w:r>
      <w:r>
        <w:t>ЭК</w:t>
      </w:r>
      <w:r>
        <w:rPr>
          <w:spacing w:val="21"/>
        </w:rPr>
        <w:t xml:space="preserve"> </w:t>
      </w:r>
      <w:r>
        <w:t>дан</w:t>
      </w:r>
      <w:r>
        <w:rPr>
          <w:spacing w:val="1"/>
        </w:rPr>
        <w:t>н</w:t>
      </w:r>
      <w:r>
        <w:t>ых сопровод</w:t>
      </w:r>
      <w:r>
        <w:rPr>
          <w:spacing w:val="1"/>
        </w:rPr>
        <w:t>и</w:t>
      </w:r>
      <w:r>
        <w:t>т</w:t>
      </w:r>
      <w:r>
        <w:rPr>
          <w:spacing w:val="1"/>
        </w:rPr>
        <w:t>е</w:t>
      </w:r>
      <w:r>
        <w:t>льн</w:t>
      </w:r>
      <w:r>
        <w:rPr>
          <w:spacing w:val="2"/>
        </w:rPr>
        <w:t>о</w:t>
      </w:r>
      <w:r>
        <w:t>го</w:t>
      </w:r>
      <w:r>
        <w:rPr>
          <w:spacing w:val="49"/>
        </w:rPr>
        <w:t xml:space="preserve"> </w:t>
      </w:r>
      <w:r>
        <w:t>блан</w:t>
      </w:r>
      <w:r>
        <w:rPr>
          <w:spacing w:val="-2"/>
        </w:rPr>
        <w:t>к</w:t>
      </w:r>
      <w:r>
        <w:t>а</w:t>
      </w:r>
      <w:r>
        <w:rPr>
          <w:spacing w:val="51"/>
        </w:rPr>
        <w:t xml:space="preserve"> </w:t>
      </w:r>
      <w:r>
        <w:t>(блан</w:t>
      </w:r>
      <w:r>
        <w:rPr>
          <w:spacing w:val="1"/>
        </w:rPr>
        <w:t>к</w:t>
      </w:r>
      <w:r>
        <w:t>ов)</w:t>
      </w:r>
      <w:r>
        <w:rPr>
          <w:spacing w:val="51"/>
        </w:rPr>
        <w:t xml:space="preserve"> </w:t>
      </w:r>
      <w:r>
        <w:t>к</w:t>
      </w:r>
      <w:r>
        <w:rPr>
          <w:spacing w:val="48"/>
        </w:rPr>
        <w:t xml:space="preserve"> </w:t>
      </w:r>
      <w:r>
        <w:rPr>
          <w:spacing w:val="2"/>
        </w:rPr>
        <w:t>ф</w:t>
      </w:r>
      <w:r>
        <w:t>ле</w:t>
      </w:r>
      <w:r>
        <w:rPr>
          <w:spacing w:val="4"/>
        </w:rPr>
        <w:t>ш</w:t>
      </w:r>
      <w:r>
        <w:t>-на</w:t>
      </w:r>
      <w:r>
        <w:rPr>
          <w:spacing w:val="1"/>
        </w:rPr>
        <w:t>к</w:t>
      </w:r>
      <w:r>
        <w:t>опителю</w:t>
      </w:r>
      <w:r>
        <w:rPr>
          <w:spacing w:val="51"/>
        </w:rPr>
        <w:t xml:space="preserve"> </w:t>
      </w:r>
      <w:r>
        <w:t>с</w:t>
      </w:r>
      <w:r>
        <w:rPr>
          <w:spacing w:val="51"/>
        </w:rPr>
        <w:t xml:space="preserve"> </w:t>
      </w:r>
      <w:r>
        <w:t>ответ</w:t>
      </w:r>
      <w:r>
        <w:rPr>
          <w:spacing w:val="1"/>
        </w:rPr>
        <w:t>а</w:t>
      </w:r>
      <w:r>
        <w:rPr>
          <w:spacing w:val="-1"/>
        </w:rPr>
        <w:t>м</w:t>
      </w:r>
      <w:r>
        <w:t>и</w:t>
      </w:r>
      <w:r>
        <w:rPr>
          <w:spacing w:val="52"/>
        </w:rPr>
        <w:t xml:space="preserve"> </w:t>
      </w:r>
      <w:r>
        <w:rPr>
          <w:spacing w:val="-6"/>
        </w:rPr>
        <w:t>у</w:t>
      </w:r>
      <w:r>
        <w:rPr>
          <w:spacing w:val="1"/>
        </w:rPr>
        <w:t>ч</w:t>
      </w:r>
      <w:r>
        <w:t>астн</w:t>
      </w:r>
      <w:r>
        <w:rPr>
          <w:spacing w:val="2"/>
        </w:rPr>
        <w:t>и</w:t>
      </w:r>
      <w:r>
        <w:rPr>
          <w:spacing w:val="-2"/>
        </w:rPr>
        <w:t>к</w:t>
      </w:r>
      <w:r>
        <w:t>ов</w:t>
      </w:r>
      <w:r>
        <w:rPr>
          <w:spacing w:val="56"/>
        </w:rPr>
        <w:t xml:space="preserve"> </w:t>
      </w:r>
      <w:r>
        <w:t>КОГЭ с</w:t>
      </w:r>
      <w:r>
        <w:rPr>
          <w:spacing w:val="-12"/>
        </w:rPr>
        <w:t xml:space="preserve"> </w:t>
      </w:r>
      <w:r>
        <w:t>ведом</w:t>
      </w:r>
      <w:r>
        <w:rPr>
          <w:spacing w:val="1"/>
        </w:rPr>
        <w:t>о</w:t>
      </w:r>
      <w:r>
        <w:t>стями</w:t>
      </w:r>
      <w:r>
        <w:rPr>
          <w:spacing w:val="-8"/>
        </w:rPr>
        <w:t xml:space="preserve"> </w:t>
      </w:r>
      <w:r>
        <w:t>сд</w:t>
      </w:r>
      <w:r>
        <w:rPr>
          <w:spacing w:val="2"/>
        </w:rPr>
        <w:t>а</w:t>
      </w:r>
      <w:r>
        <w:rPr>
          <w:spacing w:val="-1"/>
        </w:rPr>
        <w:t>ч</w:t>
      </w:r>
      <w:r>
        <w:t>и</w:t>
      </w:r>
      <w:r>
        <w:rPr>
          <w:spacing w:val="-7"/>
        </w:rPr>
        <w:t xml:space="preserve"> </w:t>
      </w:r>
      <w:r>
        <w:rPr>
          <w:spacing w:val="-1"/>
        </w:rPr>
        <w:t>э</w:t>
      </w:r>
      <w:r>
        <w:rPr>
          <w:spacing w:val="-2"/>
        </w:rPr>
        <w:t>к</w:t>
      </w:r>
      <w:r>
        <w:t>з</w:t>
      </w:r>
      <w:r>
        <w:rPr>
          <w:spacing w:val="2"/>
        </w:rPr>
        <w:t>а</w:t>
      </w:r>
      <w:r>
        <w:rPr>
          <w:spacing w:val="-1"/>
        </w:rPr>
        <w:t>м</w:t>
      </w:r>
      <w:r>
        <w:t>ена</w:t>
      </w:r>
      <w:r>
        <w:rPr>
          <w:spacing w:val="-7"/>
        </w:rPr>
        <w:t xml:space="preserve"> </w:t>
      </w:r>
      <w:r>
        <w:t>в</w:t>
      </w:r>
      <w:r>
        <w:rPr>
          <w:spacing w:val="-8"/>
        </w:rPr>
        <w:t xml:space="preserve"> </w:t>
      </w:r>
      <w:r>
        <w:rPr>
          <w:spacing w:val="2"/>
        </w:rPr>
        <w:t>а</w:t>
      </w:r>
      <w:r>
        <w:rPr>
          <w:spacing w:val="-6"/>
        </w:rPr>
        <w:t>у</w:t>
      </w:r>
      <w:r>
        <w:t>д</w:t>
      </w:r>
      <w:r>
        <w:rPr>
          <w:spacing w:val="2"/>
        </w:rPr>
        <w:t>и</w:t>
      </w:r>
      <w:r>
        <w:t>тори</w:t>
      </w:r>
      <w:r>
        <w:rPr>
          <w:spacing w:val="2"/>
        </w:rPr>
        <w:t>я</w:t>
      </w:r>
      <w:r>
        <w:t>х</w:t>
      </w:r>
      <w:r>
        <w:rPr>
          <w:spacing w:val="-8"/>
        </w:rPr>
        <w:t xml:space="preserve"> </w:t>
      </w:r>
      <w:r>
        <w:t>по</w:t>
      </w:r>
      <w:r>
        <w:rPr>
          <w:spacing w:val="2"/>
        </w:rPr>
        <w:t>л</w:t>
      </w:r>
      <w:r>
        <w:rPr>
          <w:spacing w:val="-6"/>
        </w:rPr>
        <w:t>у</w:t>
      </w:r>
      <w:r>
        <w:rPr>
          <w:spacing w:val="1"/>
        </w:rPr>
        <w:t>ч</w:t>
      </w:r>
      <w:r>
        <w:t>ить</w:t>
      </w:r>
      <w:r>
        <w:rPr>
          <w:spacing w:val="-8"/>
        </w:rPr>
        <w:t xml:space="preserve"> </w:t>
      </w:r>
      <w:r>
        <w:t>фл</w:t>
      </w:r>
      <w:r>
        <w:rPr>
          <w:spacing w:val="2"/>
        </w:rPr>
        <w:t>е</w:t>
      </w:r>
      <w:r>
        <w:rPr>
          <w:spacing w:val="4"/>
        </w:rPr>
        <w:t>ш</w:t>
      </w:r>
      <w:r>
        <w:t>-на</w:t>
      </w:r>
      <w:r>
        <w:rPr>
          <w:spacing w:val="1"/>
        </w:rPr>
        <w:t>к</w:t>
      </w:r>
      <w:r>
        <w:t>опитель</w:t>
      </w:r>
      <w:r>
        <w:rPr>
          <w:spacing w:val="-9"/>
        </w:rPr>
        <w:t xml:space="preserve"> </w:t>
      </w:r>
      <w:r>
        <w:t>(фле</w:t>
      </w:r>
      <w:r>
        <w:rPr>
          <w:spacing w:val="3"/>
        </w:rPr>
        <w:t>ш</w:t>
      </w:r>
      <w:r>
        <w:t>-нако</w:t>
      </w:r>
      <w:r>
        <w:rPr>
          <w:spacing w:val="2"/>
        </w:rPr>
        <w:t>п</w:t>
      </w:r>
      <w:r>
        <w:t>ители для</w:t>
      </w:r>
      <w:r>
        <w:rPr>
          <w:spacing w:val="-9"/>
        </w:rPr>
        <w:t xml:space="preserve"> </w:t>
      </w:r>
      <w:r>
        <w:rPr>
          <w:spacing w:val="-2"/>
        </w:rPr>
        <w:t>к</w:t>
      </w:r>
      <w:r>
        <w:t>аждой</w:t>
      </w:r>
      <w:r>
        <w:rPr>
          <w:spacing w:val="-10"/>
        </w:rPr>
        <w:t xml:space="preserve"> </w:t>
      </w:r>
      <w:r>
        <w:rPr>
          <w:spacing w:val="5"/>
        </w:rPr>
        <w:t>а</w:t>
      </w:r>
      <w:r>
        <w:rPr>
          <w:spacing w:val="-6"/>
        </w:rPr>
        <w:t>у</w:t>
      </w:r>
      <w:r>
        <w:t>д</w:t>
      </w:r>
      <w:r>
        <w:rPr>
          <w:spacing w:val="2"/>
        </w:rPr>
        <w:t>и</w:t>
      </w:r>
      <w:r>
        <w:t>т</w:t>
      </w:r>
      <w:r>
        <w:rPr>
          <w:spacing w:val="1"/>
        </w:rPr>
        <w:t>о</w:t>
      </w:r>
      <w:r>
        <w:t>р</w:t>
      </w:r>
      <w:r>
        <w:rPr>
          <w:spacing w:val="2"/>
        </w:rPr>
        <w:t>и</w:t>
      </w:r>
      <w:r>
        <w:t>и)</w:t>
      </w:r>
      <w:r>
        <w:rPr>
          <w:spacing w:val="-10"/>
        </w:rPr>
        <w:t xml:space="preserve"> </w:t>
      </w:r>
      <w:r>
        <w:t>с</w:t>
      </w:r>
      <w:r>
        <w:rPr>
          <w:spacing w:val="-10"/>
        </w:rPr>
        <w:t xml:space="preserve"> </w:t>
      </w:r>
      <w:r>
        <w:t>отве</w:t>
      </w:r>
      <w:r>
        <w:rPr>
          <w:spacing w:val="2"/>
        </w:rPr>
        <w:t>т</w:t>
      </w:r>
      <w:r>
        <w:t>ами</w:t>
      </w:r>
      <w:r>
        <w:rPr>
          <w:spacing w:val="-5"/>
        </w:rPr>
        <w:t xml:space="preserve"> </w:t>
      </w:r>
      <w:r>
        <w:rPr>
          <w:spacing w:val="-6"/>
        </w:rPr>
        <w:t>у</w:t>
      </w:r>
      <w:r>
        <w:rPr>
          <w:spacing w:val="1"/>
        </w:rPr>
        <w:t>ч</w:t>
      </w:r>
      <w:r>
        <w:t>астн</w:t>
      </w:r>
      <w:r>
        <w:rPr>
          <w:spacing w:val="2"/>
        </w:rPr>
        <w:t>и</w:t>
      </w:r>
      <w:r>
        <w:rPr>
          <w:spacing w:val="-2"/>
        </w:rPr>
        <w:t>к</w:t>
      </w:r>
      <w:r>
        <w:t>ов</w:t>
      </w:r>
      <w:r>
        <w:rPr>
          <w:spacing w:val="-7"/>
        </w:rPr>
        <w:t xml:space="preserve"> </w:t>
      </w:r>
      <w:r>
        <w:t>КОГЭ;</w:t>
      </w:r>
    </w:p>
    <w:p w14:paraId="E3120000">
      <w:pPr>
        <w:widowControl w:val="1"/>
        <w:ind w:firstLine="709" w:right="145"/>
        <w:jc w:val="both"/>
        <w:rPr>
          <w:sz w:val="26"/>
        </w:rPr>
      </w:pPr>
      <w:r>
        <w:rPr>
          <w:sz w:val="26"/>
        </w:rPr>
        <w:t>передать файлы ответов участников на FTP сервер РЦОИ.</w:t>
      </w:r>
    </w:p>
    <w:p w14:paraId="E4120000">
      <w:pPr>
        <w:widowControl w:val="1"/>
        <w:spacing w:line="293" w:lineRule="exact"/>
        <w:ind w:firstLine="709" w:right="145"/>
        <w:jc w:val="both"/>
        <w:rPr>
          <w:sz w:val="26"/>
        </w:rPr>
      </w:pPr>
      <w:r>
        <w:rPr>
          <w:b w:val="1"/>
          <w:sz w:val="26"/>
        </w:rPr>
        <w:t>После</w:t>
      </w:r>
      <w:r>
        <w:rPr>
          <w:b w:val="1"/>
          <w:spacing w:val="8"/>
          <w:sz w:val="26"/>
        </w:rPr>
        <w:t xml:space="preserve"> </w:t>
      </w:r>
      <w:r>
        <w:rPr>
          <w:b w:val="1"/>
          <w:spacing w:val="1"/>
          <w:sz w:val="26"/>
        </w:rPr>
        <w:t>передачи файлов ответов</w:t>
      </w:r>
      <w:r>
        <w:rPr>
          <w:b w:val="1"/>
          <w:spacing w:val="19"/>
          <w:sz w:val="26"/>
        </w:rPr>
        <w:t xml:space="preserve"> </w:t>
      </w:r>
      <w:r>
        <w:rPr>
          <w:spacing w:val="-6"/>
          <w:sz w:val="26"/>
        </w:rPr>
        <w:t>у</w:t>
      </w:r>
      <w:r>
        <w:rPr>
          <w:spacing w:val="3"/>
          <w:sz w:val="26"/>
        </w:rPr>
        <w:t>ч</w:t>
      </w:r>
      <w:r>
        <w:rPr>
          <w:sz w:val="26"/>
        </w:rPr>
        <w:t>астни</w:t>
      </w:r>
      <w:r>
        <w:rPr>
          <w:spacing w:val="-2"/>
          <w:sz w:val="26"/>
        </w:rPr>
        <w:t>к</w:t>
      </w:r>
      <w:r>
        <w:rPr>
          <w:spacing w:val="2"/>
          <w:sz w:val="26"/>
        </w:rPr>
        <w:t>ов</w:t>
      </w:r>
      <w:r>
        <w:rPr>
          <w:spacing w:val="11"/>
          <w:sz w:val="26"/>
        </w:rPr>
        <w:t xml:space="preserve"> </w:t>
      </w:r>
      <w:r>
        <w:rPr>
          <w:spacing w:val="-1"/>
          <w:sz w:val="26"/>
        </w:rPr>
        <w:t>э</w:t>
      </w:r>
      <w:r>
        <w:rPr>
          <w:spacing w:val="-2"/>
          <w:sz w:val="26"/>
        </w:rPr>
        <w:t>к</w:t>
      </w:r>
      <w:r>
        <w:rPr>
          <w:sz w:val="26"/>
        </w:rPr>
        <w:t>з</w:t>
      </w:r>
      <w:r>
        <w:rPr>
          <w:spacing w:val="2"/>
          <w:sz w:val="26"/>
        </w:rPr>
        <w:t>а</w:t>
      </w:r>
      <w:r>
        <w:rPr>
          <w:spacing w:val="-1"/>
          <w:sz w:val="26"/>
        </w:rPr>
        <w:t>м</w:t>
      </w:r>
      <w:r>
        <w:rPr>
          <w:sz w:val="26"/>
        </w:rPr>
        <w:t>ена на FTP сервер РЦОИ техн</w:t>
      </w:r>
      <w:r>
        <w:rPr>
          <w:spacing w:val="2"/>
          <w:sz w:val="26"/>
        </w:rPr>
        <w:t>и</w:t>
      </w:r>
      <w:r>
        <w:rPr>
          <w:spacing w:val="-1"/>
          <w:sz w:val="26"/>
        </w:rPr>
        <w:t>ч</w:t>
      </w:r>
      <w:r>
        <w:rPr>
          <w:sz w:val="26"/>
        </w:rPr>
        <w:t>ес</w:t>
      </w:r>
      <w:r>
        <w:rPr>
          <w:spacing w:val="-2"/>
          <w:sz w:val="26"/>
        </w:rPr>
        <w:t>к</w:t>
      </w:r>
      <w:r>
        <w:rPr>
          <w:sz w:val="26"/>
        </w:rPr>
        <w:t>ий спе</w:t>
      </w:r>
      <w:r>
        <w:rPr>
          <w:spacing w:val="1"/>
          <w:sz w:val="26"/>
        </w:rPr>
        <w:t>ц</w:t>
      </w:r>
      <w:r>
        <w:rPr>
          <w:sz w:val="26"/>
        </w:rPr>
        <w:t>иалист</w:t>
      </w:r>
      <w:r>
        <w:rPr>
          <w:spacing w:val="-3"/>
          <w:sz w:val="26"/>
        </w:rPr>
        <w:t xml:space="preserve"> </w:t>
      </w:r>
      <w:r>
        <w:rPr>
          <w:sz w:val="26"/>
        </w:rPr>
        <w:t>по</w:t>
      </w:r>
      <w:r>
        <w:rPr>
          <w:spacing w:val="3"/>
          <w:sz w:val="26"/>
        </w:rPr>
        <w:t xml:space="preserve"> </w:t>
      </w:r>
      <w:r>
        <w:rPr>
          <w:spacing w:val="-6"/>
          <w:sz w:val="26"/>
        </w:rPr>
        <w:t>у</w:t>
      </w:r>
      <w:r>
        <w:rPr>
          <w:spacing w:val="1"/>
          <w:sz w:val="26"/>
        </w:rPr>
        <w:t>к</w:t>
      </w:r>
      <w:r>
        <w:rPr>
          <w:sz w:val="26"/>
        </w:rPr>
        <w:t>аза</w:t>
      </w:r>
      <w:r>
        <w:rPr>
          <w:spacing w:val="2"/>
          <w:sz w:val="26"/>
        </w:rPr>
        <w:t>н</w:t>
      </w:r>
      <w:r>
        <w:rPr>
          <w:sz w:val="26"/>
        </w:rPr>
        <w:t xml:space="preserve">ию </w:t>
      </w:r>
      <w:r>
        <w:rPr>
          <w:spacing w:val="4"/>
          <w:sz w:val="26"/>
        </w:rPr>
        <w:t>р</w:t>
      </w:r>
      <w:r>
        <w:rPr>
          <w:spacing w:val="-6"/>
          <w:sz w:val="26"/>
        </w:rPr>
        <w:t>у</w:t>
      </w:r>
      <w:r>
        <w:rPr>
          <w:spacing w:val="1"/>
          <w:sz w:val="26"/>
        </w:rPr>
        <w:t>к</w:t>
      </w:r>
      <w:r>
        <w:rPr>
          <w:sz w:val="26"/>
        </w:rPr>
        <w:t>оводителя</w:t>
      </w:r>
      <w:r>
        <w:rPr>
          <w:spacing w:val="-1"/>
          <w:sz w:val="26"/>
        </w:rPr>
        <w:t xml:space="preserve"> </w:t>
      </w:r>
      <w:r>
        <w:rPr>
          <w:sz w:val="26"/>
        </w:rPr>
        <w:t>П</w:t>
      </w:r>
      <w:r>
        <w:rPr>
          <w:spacing w:val="2"/>
          <w:sz w:val="26"/>
        </w:rPr>
        <w:t>П</w:t>
      </w:r>
      <w:r>
        <w:rPr>
          <w:sz w:val="26"/>
        </w:rPr>
        <w:t>Э</w:t>
      </w:r>
      <w:r>
        <w:rPr>
          <w:spacing w:val="-2"/>
          <w:sz w:val="26"/>
        </w:rPr>
        <w:t xml:space="preserve"> </w:t>
      </w:r>
      <w:r>
        <w:rPr>
          <w:sz w:val="26"/>
        </w:rPr>
        <w:t>в</w:t>
      </w:r>
      <w:r>
        <w:rPr>
          <w:spacing w:val="-1"/>
          <w:sz w:val="26"/>
        </w:rPr>
        <w:t xml:space="preserve"> </w:t>
      </w:r>
      <w:r>
        <w:rPr>
          <w:sz w:val="26"/>
        </w:rPr>
        <w:t>ли</w:t>
      </w:r>
      <w:r>
        <w:rPr>
          <w:spacing w:val="-1"/>
          <w:sz w:val="26"/>
        </w:rPr>
        <w:t>ч</w:t>
      </w:r>
      <w:r>
        <w:rPr>
          <w:sz w:val="26"/>
        </w:rPr>
        <w:t>н</w:t>
      </w:r>
      <w:r>
        <w:rPr>
          <w:spacing w:val="2"/>
          <w:sz w:val="26"/>
        </w:rPr>
        <w:t>о</w:t>
      </w:r>
      <w:r>
        <w:rPr>
          <w:sz w:val="26"/>
        </w:rPr>
        <w:t>м</w:t>
      </w:r>
      <w:r>
        <w:rPr>
          <w:spacing w:val="-2"/>
          <w:sz w:val="26"/>
        </w:rPr>
        <w:t xml:space="preserve"> к</w:t>
      </w:r>
      <w:r>
        <w:rPr>
          <w:sz w:val="26"/>
        </w:rPr>
        <w:t>аби</w:t>
      </w:r>
      <w:r>
        <w:rPr>
          <w:spacing w:val="1"/>
          <w:sz w:val="26"/>
        </w:rPr>
        <w:t>н</w:t>
      </w:r>
      <w:r>
        <w:rPr>
          <w:spacing w:val="2"/>
          <w:sz w:val="26"/>
        </w:rPr>
        <w:t>е</w:t>
      </w:r>
      <w:r>
        <w:rPr>
          <w:sz w:val="26"/>
        </w:rPr>
        <w:t>те</w:t>
      </w:r>
      <w:r>
        <w:rPr>
          <w:spacing w:val="-1"/>
          <w:sz w:val="26"/>
        </w:rPr>
        <w:t xml:space="preserve"> </w:t>
      </w:r>
      <w:r>
        <w:rPr>
          <w:sz w:val="26"/>
        </w:rPr>
        <w:t>ППЭ</w:t>
      </w:r>
      <w:r>
        <w:rPr>
          <w:spacing w:val="-1"/>
          <w:sz w:val="26"/>
        </w:rPr>
        <w:t xml:space="preserve"> и на станции авторизации </w:t>
      </w:r>
      <w:r>
        <w:rPr>
          <w:spacing w:val="2"/>
          <w:sz w:val="26"/>
        </w:rPr>
        <w:t>п</w:t>
      </w:r>
      <w:r>
        <w:rPr>
          <w:sz w:val="26"/>
        </w:rPr>
        <w:t>ередает ст</w:t>
      </w:r>
      <w:r>
        <w:rPr>
          <w:spacing w:val="1"/>
          <w:sz w:val="26"/>
        </w:rPr>
        <w:t>а</w:t>
      </w:r>
      <w:r>
        <w:rPr>
          <w:spacing w:val="4"/>
          <w:sz w:val="26"/>
        </w:rPr>
        <w:t>т</w:t>
      </w:r>
      <w:r>
        <w:rPr>
          <w:spacing w:val="-6"/>
          <w:sz w:val="26"/>
        </w:rPr>
        <w:t>у</w:t>
      </w:r>
      <w:r>
        <w:rPr>
          <w:sz w:val="26"/>
        </w:rPr>
        <w:t>с</w:t>
      </w:r>
      <w:r>
        <w:rPr>
          <w:spacing w:val="22"/>
          <w:sz w:val="26"/>
        </w:rPr>
        <w:t xml:space="preserve"> </w:t>
      </w:r>
      <w:r>
        <w:rPr>
          <w:spacing w:val="-3"/>
          <w:sz w:val="26"/>
        </w:rPr>
        <w:t>«</w:t>
      </w:r>
      <w:r>
        <w:rPr>
          <w:spacing w:val="1"/>
          <w:sz w:val="26"/>
        </w:rPr>
        <w:t>Материалы переданы в РЦОИ</w:t>
      </w:r>
      <w:r>
        <w:rPr>
          <w:sz w:val="26"/>
        </w:rPr>
        <w:t>»</w:t>
      </w:r>
      <w:r>
        <w:rPr>
          <w:spacing w:val="17"/>
          <w:sz w:val="26"/>
        </w:rPr>
        <w:t xml:space="preserve"> </w:t>
      </w:r>
      <w:r>
        <w:rPr>
          <w:sz w:val="26"/>
        </w:rPr>
        <w:t>в</w:t>
      </w:r>
      <w:r>
        <w:rPr>
          <w:spacing w:val="-3"/>
          <w:sz w:val="26"/>
        </w:rPr>
        <w:t xml:space="preserve"> </w:t>
      </w:r>
      <w:r>
        <w:rPr>
          <w:sz w:val="26"/>
        </w:rPr>
        <w:t>с</w:t>
      </w:r>
      <w:r>
        <w:rPr>
          <w:spacing w:val="2"/>
          <w:sz w:val="26"/>
        </w:rPr>
        <w:t>и</w:t>
      </w:r>
      <w:r>
        <w:rPr>
          <w:sz w:val="26"/>
        </w:rPr>
        <w:t>сте</w:t>
      </w:r>
      <w:r>
        <w:rPr>
          <w:spacing w:val="3"/>
          <w:sz w:val="26"/>
        </w:rPr>
        <w:t>м</w:t>
      </w:r>
      <w:r>
        <w:rPr>
          <w:sz w:val="26"/>
        </w:rPr>
        <w:t xml:space="preserve">у </w:t>
      </w:r>
      <w:r>
        <w:rPr>
          <w:spacing w:val="-1"/>
          <w:sz w:val="26"/>
        </w:rPr>
        <w:t>м</w:t>
      </w:r>
      <w:r>
        <w:rPr>
          <w:sz w:val="26"/>
        </w:rPr>
        <w:t>онитори</w:t>
      </w:r>
      <w:r>
        <w:rPr>
          <w:spacing w:val="2"/>
          <w:sz w:val="26"/>
        </w:rPr>
        <w:t>н</w:t>
      </w:r>
      <w:r>
        <w:rPr>
          <w:sz w:val="26"/>
        </w:rPr>
        <w:t>га</w:t>
      </w:r>
      <w:r>
        <w:rPr>
          <w:spacing w:val="59"/>
          <w:sz w:val="26"/>
        </w:rPr>
        <w:t xml:space="preserve"> </w:t>
      </w:r>
      <w:r>
        <w:rPr>
          <w:sz w:val="26"/>
        </w:rPr>
        <w:t>го</w:t>
      </w:r>
      <w:r>
        <w:rPr>
          <w:spacing w:val="-2"/>
          <w:sz w:val="26"/>
        </w:rPr>
        <w:t>т</w:t>
      </w:r>
      <w:r>
        <w:rPr>
          <w:spacing w:val="2"/>
          <w:sz w:val="26"/>
        </w:rPr>
        <w:t>о</w:t>
      </w:r>
      <w:r>
        <w:rPr>
          <w:sz w:val="26"/>
        </w:rPr>
        <w:t>вн</w:t>
      </w:r>
      <w:r>
        <w:rPr>
          <w:spacing w:val="2"/>
          <w:sz w:val="26"/>
        </w:rPr>
        <w:t>о</w:t>
      </w:r>
      <w:r>
        <w:rPr>
          <w:sz w:val="26"/>
        </w:rPr>
        <w:t>сти.</w:t>
      </w:r>
    </w:p>
    <w:p w14:paraId="E5120000">
      <w:pPr>
        <w:pStyle w:val="Style_2"/>
        <w:widowControl w:val="1"/>
        <w:spacing w:line="300" w:lineRule="exact"/>
        <w:ind w:firstLine="709" w:left="0" w:right="145"/>
      </w:pPr>
    </w:p>
    <w:p w14:paraId="E6120000">
      <w:pPr>
        <w:pStyle w:val="Style_11"/>
        <w:widowControl w:val="1"/>
        <w:ind w:firstLine="709" w:right="145"/>
        <w:jc w:val="center"/>
        <w:rPr>
          <w:b w:val="1"/>
          <w:sz w:val="26"/>
        </w:rPr>
      </w:pPr>
      <w:bookmarkStart w:id="87" w:name="bookmark7"/>
      <w:bookmarkEnd w:id="87"/>
      <w:r>
        <w:rPr>
          <w:b w:val="1"/>
          <w:sz w:val="26"/>
        </w:rPr>
        <w:t>И</w:t>
      </w:r>
      <w:r>
        <w:rPr>
          <w:b w:val="1"/>
          <w:spacing w:val="-2"/>
          <w:sz w:val="26"/>
        </w:rPr>
        <w:t>н</w:t>
      </w:r>
      <w:r>
        <w:rPr>
          <w:b w:val="1"/>
          <w:spacing w:val="-3"/>
          <w:sz w:val="26"/>
        </w:rPr>
        <w:t>с</w:t>
      </w:r>
      <w:r>
        <w:rPr>
          <w:b w:val="1"/>
          <w:spacing w:val="1"/>
          <w:sz w:val="26"/>
        </w:rPr>
        <w:t>т</w:t>
      </w:r>
      <w:r>
        <w:rPr>
          <w:b w:val="1"/>
          <w:spacing w:val="-3"/>
          <w:sz w:val="26"/>
        </w:rPr>
        <w:t>р</w:t>
      </w:r>
      <w:r>
        <w:rPr>
          <w:b w:val="1"/>
          <w:sz w:val="26"/>
        </w:rPr>
        <w:t>у</w:t>
      </w:r>
      <w:r>
        <w:rPr>
          <w:b w:val="1"/>
          <w:spacing w:val="-1"/>
          <w:sz w:val="26"/>
        </w:rPr>
        <w:t>кци</w:t>
      </w:r>
      <w:r>
        <w:rPr>
          <w:b w:val="1"/>
          <w:sz w:val="26"/>
        </w:rPr>
        <w:t>я</w:t>
      </w:r>
      <w:r>
        <w:rPr>
          <w:b w:val="1"/>
          <w:spacing w:val="-2"/>
          <w:sz w:val="26"/>
        </w:rPr>
        <w:t xml:space="preserve"> </w:t>
      </w:r>
      <w:r>
        <w:rPr>
          <w:b w:val="1"/>
          <w:sz w:val="26"/>
        </w:rPr>
        <w:t>для</w:t>
      </w:r>
      <w:r>
        <w:rPr>
          <w:b w:val="1"/>
          <w:spacing w:val="-1"/>
          <w:sz w:val="26"/>
        </w:rPr>
        <w:t xml:space="preserve"> </w:t>
      </w:r>
      <w:r>
        <w:rPr>
          <w:b w:val="1"/>
          <w:sz w:val="26"/>
        </w:rPr>
        <w:t>орган</w:t>
      </w:r>
      <w:r>
        <w:rPr>
          <w:b w:val="1"/>
          <w:spacing w:val="-2"/>
          <w:sz w:val="26"/>
        </w:rPr>
        <w:t>и</w:t>
      </w:r>
      <w:r>
        <w:rPr>
          <w:b w:val="1"/>
          <w:sz w:val="26"/>
        </w:rPr>
        <w:t>з</w:t>
      </w:r>
      <w:r>
        <w:rPr>
          <w:b w:val="1"/>
          <w:spacing w:val="-2"/>
          <w:sz w:val="26"/>
        </w:rPr>
        <w:t>ат</w:t>
      </w:r>
      <w:r>
        <w:rPr>
          <w:b w:val="1"/>
          <w:sz w:val="26"/>
        </w:rPr>
        <w:t>о</w:t>
      </w:r>
      <w:r>
        <w:rPr>
          <w:b w:val="1"/>
          <w:spacing w:val="-3"/>
          <w:sz w:val="26"/>
        </w:rPr>
        <w:t>р</w:t>
      </w:r>
      <w:r>
        <w:rPr>
          <w:b w:val="1"/>
          <w:sz w:val="26"/>
        </w:rPr>
        <w:t>а</w:t>
      </w:r>
      <w:r>
        <w:rPr>
          <w:b w:val="1"/>
          <w:spacing w:val="1"/>
          <w:sz w:val="26"/>
        </w:rPr>
        <w:t xml:space="preserve"> </w:t>
      </w:r>
      <w:r>
        <w:rPr>
          <w:b w:val="1"/>
          <w:sz w:val="26"/>
        </w:rPr>
        <w:t>в</w:t>
      </w:r>
      <w:r>
        <w:rPr>
          <w:b w:val="1"/>
          <w:spacing w:val="-1"/>
          <w:sz w:val="26"/>
        </w:rPr>
        <w:t xml:space="preserve"> </w:t>
      </w:r>
      <w:r>
        <w:rPr>
          <w:b w:val="1"/>
          <w:spacing w:val="-2"/>
          <w:sz w:val="26"/>
        </w:rPr>
        <w:t>а</w:t>
      </w:r>
      <w:r>
        <w:rPr>
          <w:b w:val="1"/>
          <w:sz w:val="26"/>
        </w:rPr>
        <w:t>уд</w:t>
      </w:r>
      <w:r>
        <w:rPr>
          <w:b w:val="1"/>
          <w:spacing w:val="-2"/>
          <w:sz w:val="26"/>
        </w:rPr>
        <w:t>ит</w:t>
      </w:r>
      <w:r>
        <w:rPr>
          <w:b w:val="1"/>
          <w:sz w:val="26"/>
        </w:rPr>
        <w:t>ор</w:t>
      </w:r>
      <w:r>
        <w:rPr>
          <w:b w:val="1"/>
          <w:spacing w:val="-2"/>
          <w:sz w:val="26"/>
        </w:rPr>
        <w:t>и</w:t>
      </w:r>
      <w:r>
        <w:rPr>
          <w:b w:val="1"/>
          <w:sz w:val="26"/>
        </w:rPr>
        <w:t>и</w:t>
      </w:r>
    </w:p>
    <w:p w14:paraId="E7120000">
      <w:pPr>
        <w:widowControl w:val="1"/>
        <w:spacing w:before="1" w:line="120" w:lineRule="exact"/>
        <w:ind w:firstLine="709" w:right="145"/>
        <w:jc w:val="both"/>
        <w:rPr>
          <w:sz w:val="26"/>
        </w:rPr>
      </w:pPr>
    </w:p>
    <w:p w14:paraId="E8120000">
      <w:pPr>
        <w:widowControl w:val="1"/>
        <w:ind w:firstLine="709" w:right="145"/>
        <w:rPr>
          <w:b w:val="1"/>
          <w:sz w:val="26"/>
        </w:rPr>
      </w:pPr>
      <w:r>
        <w:rPr>
          <w:b w:val="1"/>
          <w:sz w:val="26"/>
        </w:rPr>
        <w:t>На</w:t>
      </w:r>
      <w:r>
        <w:rPr>
          <w:b w:val="1"/>
          <w:spacing w:val="-12"/>
          <w:sz w:val="26"/>
        </w:rPr>
        <w:t xml:space="preserve"> </w:t>
      </w:r>
      <w:r>
        <w:rPr>
          <w:b w:val="1"/>
          <w:sz w:val="26"/>
        </w:rPr>
        <w:t>этапе</w:t>
      </w:r>
      <w:r>
        <w:rPr>
          <w:b w:val="1"/>
          <w:spacing w:val="-9"/>
          <w:sz w:val="26"/>
        </w:rPr>
        <w:t xml:space="preserve"> </w:t>
      </w:r>
      <w:r>
        <w:rPr>
          <w:b w:val="1"/>
          <w:sz w:val="26"/>
        </w:rPr>
        <w:t>пр</w:t>
      </w:r>
      <w:r>
        <w:rPr>
          <w:b w:val="1"/>
          <w:spacing w:val="1"/>
          <w:sz w:val="26"/>
        </w:rPr>
        <w:t>о</w:t>
      </w:r>
      <w:r>
        <w:rPr>
          <w:b w:val="1"/>
          <w:sz w:val="26"/>
        </w:rPr>
        <w:t>веде</w:t>
      </w:r>
      <w:r>
        <w:rPr>
          <w:b w:val="1"/>
          <w:spacing w:val="2"/>
          <w:sz w:val="26"/>
        </w:rPr>
        <w:t>н</w:t>
      </w:r>
      <w:r>
        <w:rPr>
          <w:b w:val="1"/>
          <w:spacing w:val="1"/>
          <w:sz w:val="26"/>
        </w:rPr>
        <w:t>и</w:t>
      </w:r>
      <w:r>
        <w:rPr>
          <w:b w:val="1"/>
          <w:sz w:val="26"/>
        </w:rPr>
        <w:t>я</w:t>
      </w:r>
      <w:r>
        <w:rPr>
          <w:b w:val="1"/>
          <w:spacing w:val="-13"/>
          <w:sz w:val="26"/>
        </w:rPr>
        <w:t xml:space="preserve"> </w:t>
      </w:r>
      <w:r>
        <w:rPr>
          <w:b w:val="1"/>
          <w:sz w:val="26"/>
        </w:rPr>
        <w:t>экзамена</w:t>
      </w:r>
      <w:r>
        <w:rPr>
          <w:b w:val="1"/>
          <w:spacing w:val="-12"/>
          <w:sz w:val="26"/>
        </w:rPr>
        <w:t xml:space="preserve"> </w:t>
      </w:r>
      <w:r>
        <w:rPr>
          <w:b w:val="1"/>
          <w:spacing w:val="1"/>
          <w:sz w:val="26"/>
        </w:rPr>
        <w:t>о</w:t>
      </w:r>
      <w:r>
        <w:rPr>
          <w:b w:val="1"/>
          <w:sz w:val="26"/>
        </w:rPr>
        <w:t>рга</w:t>
      </w:r>
      <w:r>
        <w:rPr>
          <w:b w:val="1"/>
          <w:spacing w:val="1"/>
          <w:sz w:val="26"/>
        </w:rPr>
        <w:t>н</w:t>
      </w:r>
      <w:r>
        <w:rPr>
          <w:b w:val="1"/>
          <w:sz w:val="26"/>
        </w:rPr>
        <w:t>из</w:t>
      </w:r>
      <w:r>
        <w:rPr>
          <w:b w:val="1"/>
          <w:spacing w:val="2"/>
          <w:sz w:val="26"/>
        </w:rPr>
        <w:t>а</w:t>
      </w:r>
      <w:r>
        <w:rPr>
          <w:b w:val="1"/>
          <w:sz w:val="26"/>
        </w:rPr>
        <w:t>торы</w:t>
      </w:r>
      <w:r>
        <w:rPr>
          <w:b w:val="1"/>
          <w:spacing w:val="-10"/>
          <w:sz w:val="26"/>
        </w:rPr>
        <w:t xml:space="preserve"> </w:t>
      </w:r>
      <w:r>
        <w:rPr>
          <w:b w:val="1"/>
          <w:sz w:val="26"/>
        </w:rPr>
        <w:t>в</w:t>
      </w:r>
      <w:r>
        <w:rPr>
          <w:b w:val="1"/>
          <w:spacing w:val="-12"/>
          <w:sz w:val="26"/>
        </w:rPr>
        <w:t xml:space="preserve"> </w:t>
      </w:r>
      <w:r>
        <w:rPr>
          <w:b w:val="1"/>
          <w:sz w:val="26"/>
        </w:rPr>
        <w:t>а</w:t>
      </w:r>
      <w:r>
        <w:rPr>
          <w:b w:val="1"/>
          <w:spacing w:val="1"/>
          <w:sz w:val="26"/>
        </w:rPr>
        <w:t>у</w:t>
      </w:r>
      <w:r>
        <w:rPr>
          <w:b w:val="1"/>
          <w:sz w:val="26"/>
        </w:rPr>
        <w:t>дито</w:t>
      </w:r>
      <w:r>
        <w:rPr>
          <w:b w:val="1"/>
          <w:spacing w:val="1"/>
          <w:sz w:val="26"/>
        </w:rPr>
        <w:t>р</w:t>
      </w:r>
      <w:r>
        <w:rPr>
          <w:b w:val="1"/>
          <w:sz w:val="26"/>
        </w:rPr>
        <w:t>ии</w:t>
      </w:r>
      <w:r>
        <w:rPr>
          <w:b w:val="1"/>
          <w:spacing w:val="-13"/>
          <w:sz w:val="26"/>
        </w:rPr>
        <w:t xml:space="preserve"> </w:t>
      </w:r>
      <w:r>
        <w:rPr>
          <w:b w:val="1"/>
          <w:sz w:val="26"/>
        </w:rPr>
        <w:t>о</w:t>
      </w:r>
      <w:r>
        <w:rPr>
          <w:b w:val="1"/>
          <w:spacing w:val="2"/>
          <w:sz w:val="26"/>
        </w:rPr>
        <w:t>б</w:t>
      </w:r>
      <w:r>
        <w:rPr>
          <w:b w:val="1"/>
          <w:spacing w:val="-2"/>
          <w:sz w:val="26"/>
        </w:rPr>
        <w:t>яз</w:t>
      </w:r>
      <w:r>
        <w:rPr>
          <w:b w:val="1"/>
          <w:spacing w:val="2"/>
          <w:sz w:val="26"/>
        </w:rPr>
        <w:t>а</w:t>
      </w:r>
      <w:r>
        <w:rPr>
          <w:b w:val="1"/>
          <w:sz w:val="26"/>
        </w:rPr>
        <w:t>н</w:t>
      </w:r>
      <w:r>
        <w:rPr>
          <w:b w:val="1"/>
          <w:spacing w:val="-2"/>
          <w:sz w:val="26"/>
        </w:rPr>
        <w:t>ы</w:t>
      </w:r>
      <w:r>
        <w:rPr>
          <w:b w:val="1"/>
          <w:sz w:val="26"/>
        </w:rPr>
        <w:t>:</w:t>
      </w:r>
    </w:p>
    <w:p w14:paraId="E9120000">
      <w:pPr>
        <w:pStyle w:val="Style_2"/>
        <w:widowControl w:val="1"/>
        <w:spacing w:line="293" w:lineRule="exact"/>
        <w:ind w:firstLine="709" w:left="0" w:right="145"/>
      </w:pPr>
      <w:r>
        <w:t>явиться</w:t>
      </w:r>
      <w:r>
        <w:rPr>
          <w:spacing w:val="4"/>
        </w:rPr>
        <w:t xml:space="preserve"> </w:t>
      </w:r>
      <w:r>
        <w:t>в</w:t>
      </w:r>
      <w:r>
        <w:rPr>
          <w:spacing w:val="3"/>
        </w:rPr>
        <w:t xml:space="preserve"> </w:t>
      </w:r>
      <w:r>
        <w:t>П</w:t>
      </w:r>
      <w:r>
        <w:rPr>
          <w:spacing w:val="2"/>
        </w:rPr>
        <w:t>П</w:t>
      </w:r>
      <w:r>
        <w:t>Э</w:t>
      </w:r>
      <w:r>
        <w:rPr>
          <w:spacing w:val="2"/>
        </w:rPr>
        <w:t xml:space="preserve"> </w:t>
      </w:r>
      <w:r>
        <w:t>в</w:t>
      </w:r>
      <w:r>
        <w:rPr>
          <w:spacing w:val="3"/>
        </w:rPr>
        <w:t xml:space="preserve"> </w:t>
      </w:r>
      <w:r>
        <w:t>0</w:t>
      </w:r>
      <w:r>
        <w:rPr>
          <w:spacing w:val="1"/>
        </w:rPr>
        <w:t>8</w:t>
      </w:r>
      <w:r>
        <w:rPr>
          <w:spacing w:val="2"/>
        </w:rPr>
        <w:t>:0</w:t>
      </w:r>
      <w:r>
        <w:t>0</w:t>
      </w:r>
      <w:r>
        <w:rPr>
          <w:spacing w:val="3"/>
        </w:rPr>
        <w:t xml:space="preserve"> </w:t>
      </w:r>
      <w:r>
        <w:t>по</w:t>
      </w:r>
      <w:r>
        <w:rPr>
          <w:spacing w:val="4"/>
        </w:rPr>
        <w:t xml:space="preserve"> </w:t>
      </w:r>
      <w:r>
        <w:rPr>
          <w:spacing w:val="-1"/>
        </w:rPr>
        <w:t>м</w:t>
      </w:r>
      <w:r>
        <w:t>ест</w:t>
      </w:r>
      <w:r>
        <w:rPr>
          <w:spacing w:val="2"/>
        </w:rPr>
        <w:t>н</w:t>
      </w:r>
      <w:r>
        <w:t>о</w:t>
      </w:r>
      <w:r>
        <w:rPr>
          <w:spacing w:val="3"/>
        </w:rPr>
        <w:t>м</w:t>
      </w:r>
      <w:r>
        <w:t>у</w:t>
      </w:r>
      <w:r>
        <w:rPr>
          <w:spacing w:val="-1"/>
        </w:rPr>
        <w:t xml:space="preserve"> </w:t>
      </w:r>
      <w:r>
        <w:rPr>
          <w:spacing w:val="2"/>
        </w:rPr>
        <w:t>в</w:t>
      </w:r>
      <w:r>
        <w:t>рем</w:t>
      </w:r>
      <w:r>
        <w:rPr>
          <w:spacing w:val="1"/>
        </w:rPr>
        <w:t>е</w:t>
      </w:r>
      <w:r>
        <w:t>ни</w:t>
      </w:r>
      <w:r>
        <w:rPr>
          <w:spacing w:val="4"/>
        </w:rPr>
        <w:t xml:space="preserve"> </w:t>
      </w:r>
      <w:r>
        <w:t>и</w:t>
      </w:r>
      <w:r>
        <w:rPr>
          <w:spacing w:val="4"/>
        </w:rPr>
        <w:t xml:space="preserve"> </w:t>
      </w:r>
      <w:r>
        <w:t>зарегистрир</w:t>
      </w:r>
      <w:r>
        <w:rPr>
          <w:spacing w:val="2"/>
        </w:rPr>
        <w:t>о</w:t>
      </w:r>
      <w:r>
        <w:t>ва</w:t>
      </w:r>
      <w:r>
        <w:rPr>
          <w:spacing w:val="1"/>
        </w:rPr>
        <w:t>т</w:t>
      </w:r>
      <w:r>
        <w:t>ься</w:t>
      </w:r>
      <w:r>
        <w:rPr>
          <w:spacing w:val="7"/>
        </w:rPr>
        <w:t xml:space="preserve"> </w:t>
      </w:r>
      <w:r>
        <w:t>у</w:t>
      </w:r>
      <w:r>
        <w:rPr>
          <w:spacing w:val="-1"/>
        </w:rPr>
        <w:t xml:space="preserve"> </w:t>
      </w:r>
      <w:r>
        <w:t>отв</w:t>
      </w:r>
      <w:r>
        <w:rPr>
          <w:spacing w:val="1"/>
        </w:rPr>
        <w:t>е</w:t>
      </w:r>
      <w:r>
        <w:t>тс</w:t>
      </w:r>
      <w:r>
        <w:rPr>
          <w:spacing w:val="-1"/>
        </w:rPr>
        <w:t>т</w:t>
      </w:r>
      <w:r>
        <w:t>вен</w:t>
      </w:r>
      <w:r>
        <w:rPr>
          <w:spacing w:val="1"/>
        </w:rPr>
        <w:t>н</w:t>
      </w:r>
      <w:r>
        <w:rPr>
          <w:spacing w:val="2"/>
        </w:rPr>
        <w:t>о</w:t>
      </w:r>
      <w:r>
        <w:t>го органи</w:t>
      </w:r>
      <w:r>
        <w:rPr>
          <w:spacing w:val="1"/>
        </w:rPr>
        <w:t>з</w:t>
      </w:r>
      <w:r>
        <w:t>атора</w:t>
      </w:r>
      <w:r>
        <w:rPr>
          <w:spacing w:val="-14"/>
        </w:rPr>
        <w:t xml:space="preserve"> </w:t>
      </w:r>
      <w:r>
        <w:t>вне</w:t>
      </w:r>
      <w:r>
        <w:rPr>
          <w:spacing w:val="-14"/>
        </w:rPr>
        <w:t xml:space="preserve"> </w:t>
      </w:r>
      <w:r>
        <w:rPr>
          <w:spacing w:val="5"/>
        </w:rPr>
        <w:t>а</w:t>
      </w:r>
      <w:r>
        <w:rPr>
          <w:spacing w:val="-6"/>
        </w:rPr>
        <w:t>у</w:t>
      </w:r>
      <w:r>
        <w:rPr>
          <w:spacing w:val="2"/>
        </w:rPr>
        <w:t>д</w:t>
      </w:r>
      <w:r>
        <w:t>итории,</w:t>
      </w:r>
      <w:r>
        <w:rPr>
          <w:spacing w:val="-11"/>
        </w:rPr>
        <w:t xml:space="preserve"> </w:t>
      </w:r>
      <w:r>
        <w:rPr>
          <w:spacing w:val="-6"/>
        </w:rPr>
        <w:t>у</w:t>
      </w:r>
      <w:r>
        <w:t>полн</w:t>
      </w:r>
      <w:r>
        <w:rPr>
          <w:spacing w:val="2"/>
        </w:rPr>
        <w:t>о</w:t>
      </w:r>
      <w:r>
        <w:rPr>
          <w:spacing w:val="-1"/>
        </w:rPr>
        <w:t>м</w:t>
      </w:r>
      <w:r>
        <w:rPr>
          <w:spacing w:val="2"/>
        </w:rPr>
        <w:t>о</w:t>
      </w:r>
      <w:r>
        <w:rPr>
          <w:spacing w:val="-1"/>
        </w:rPr>
        <w:t>ч</w:t>
      </w:r>
      <w:r>
        <w:t>е</w:t>
      </w:r>
      <w:r>
        <w:rPr>
          <w:spacing w:val="2"/>
        </w:rPr>
        <w:t>н</w:t>
      </w:r>
      <w:r>
        <w:t>ного</w:t>
      </w:r>
      <w:r>
        <w:rPr>
          <w:spacing w:val="-15"/>
        </w:rPr>
        <w:t xml:space="preserve"> </w:t>
      </w:r>
      <w:r>
        <w:rPr>
          <w:spacing w:val="4"/>
        </w:rPr>
        <w:t>р</w:t>
      </w:r>
      <w:r>
        <w:rPr>
          <w:spacing w:val="-6"/>
        </w:rPr>
        <w:t>у</w:t>
      </w:r>
      <w:r>
        <w:rPr>
          <w:spacing w:val="1"/>
        </w:rPr>
        <w:t>к</w:t>
      </w:r>
      <w:r>
        <w:t>овод</w:t>
      </w:r>
      <w:r>
        <w:rPr>
          <w:spacing w:val="2"/>
        </w:rPr>
        <w:t>и</w:t>
      </w:r>
      <w:r>
        <w:t>тел</w:t>
      </w:r>
      <w:r>
        <w:rPr>
          <w:spacing w:val="2"/>
        </w:rPr>
        <w:t>е</w:t>
      </w:r>
      <w:r>
        <w:t>м</w:t>
      </w:r>
      <w:r>
        <w:rPr>
          <w:spacing w:val="-13"/>
        </w:rPr>
        <w:t xml:space="preserve"> </w:t>
      </w:r>
      <w:r>
        <w:t>ППЭ;</w:t>
      </w:r>
    </w:p>
    <w:p w14:paraId="EA120000">
      <w:pPr>
        <w:pStyle w:val="Style_2"/>
        <w:widowControl w:val="1"/>
        <w:ind w:firstLine="709" w:left="0" w:right="145"/>
      </w:pPr>
      <w:r>
        <w:t>остави</w:t>
      </w:r>
      <w:r>
        <w:rPr>
          <w:spacing w:val="2"/>
        </w:rPr>
        <w:t>т</w:t>
      </w:r>
      <w:r>
        <w:t>ь</w:t>
      </w:r>
      <w:r>
        <w:rPr>
          <w:spacing w:val="13"/>
        </w:rPr>
        <w:t xml:space="preserve"> </w:t>
      </w:r>
      <w:r>
        <w:t>ли</w:t>
      </w:r>
      <w:r>
        <w:rPr>
          <w:spacing w:val="-1"/>
        </w:rPr>
        <w:t>ч</w:t>
      </w:r>
      <w:r>
        <w:t>н</w:t>
      </w:r>
      <w:r>
        <w:rPr>
          <w:spacing w:val="1"/>
        </w:rPr>
        <w:t>ы</w:t>
      </w:r>
      <w:r>
        <w:t>е</w:t>
      </w:r>
      <w:r>
        <w:rPr>
          <w:spacing w:val="14"/>
        </w:rPr>
        <w:t xml:space="preserve"> </w:t>
      </w:r>
      <w:r>
        <w:t>ве</w:t>
      </w:r>
      <w:r>
        <w:rPr>
          <w:spacing w:val="1"/>
        </w:rPr>
        <w:t>щ</w:t>
      </w:r>
      <w:r>
        <w:t>и</w:t>
      </w:r>
      <w:r>
        <w:rPr>
          <w:spacing w:val="16"/>
        </w:rPr>
        <w:t xml:space="preserve"> </w:t>
      </w:r>
      <w:r>
        <w:t>в</w:t>
      </w:r>
      <w:r>
        <w:rPr>
          <w:spacing w:val="14"/>
        </w:rPr>
        <w:t xml:space="preserve"> </w:t>
      </w:r>
      <w:r>
        <w:rPr>
          <w:spacing w:val="-1"/>
        </w:rPr>
        <w:t>м</w:t>
      </w:r>
      <w:r>
        <w:t>есте</w:t>
      </w:r>
      <w:r>
        <w:rPr>
          <w:spacing w:val="15"/>
        </w:rPr>
        <w:t xml:space="preserve"> </w:t>
      </w:r>
      <w:r>
        <w:t>для</w:t>
      </w:r>
      <w:r>
        <w:rPr>
          <w:spacing w:val="15"/>
        </w:rPr>
        <w:t xml:space="preserve"> </w:t>
      </w:r>
      <w:r>
        <w:t>хране</w:t>
      </w:r>
      <w:r>
        <w:rPr>
          <w:spacing w:val="3"/>
        </w:rPr>
        <w:t>н</w:t>
      </w:r>
      <w:r>
        <w:t>ия</w:t>
      </w:r>
      <w:r>
        <w:rPr>
          <w:spacing w:val="15"/>
        </w:rPr>
        <w:t xml:space="preserve"> </w:t>
      </w:r>
      <w:r>
        <w:t>ли</w:t>
      </w:r>
      <w:r>
        <w:rPr>
          <w:spacing w:val="-1"/>
        </w:rPr>
        <w:t>ч</w:t>
      </w:r>
      <w:r>
        <w:t>н</w:t>
      </w:r>
      <w:r>
        <w:rPr>
          <w:spacing w:val="1"/>
        </w:rPr>
        <w:t>ы</w:t>
      </w:r>
      <w:r>
        <w:t>х</w:t>
      </w:r>
      <w:r>
        <w:rPr>
          <w:spacing w:val="15"/>
        </w:rPr>
        <w:t xml:space="preserve"> </w:t>
      </w:r>
      <w:r>
        <w:t>вещей</w:t>
      </w:r>
      <w:r>
        <w:rPr>
          <w:spacing w:val="14"/>
        </w:rPr>
        <w:t xml:space="preserve"> </w:t>
      </w:r>
      <w:r>
        <w:t>ор</w:t>
      </w:r>
      <w:r>
        <w:rPr>
          <w:spacing w:val="1"/>
        </w:rPr>
        <w:t>г</w:t>
      </w:r>
      <w:r>
        <w:t>ан</w:t>
      </w:r>
      <w:r>
        <w:rPr>
          <w:spacing w:val="1"/>
        </w:rPr>
        <w:t>и</w:t>
      </w:r>
      <w:r>
        <w:t>заторов,</w:t>
      </w:r>
      <w:r>
        <w:rPr>
          <w:spacing w:val="14"/>
        </w:rPr>
        <w:t xml:space="preserve"> </w:t>
      </w:r>
      <w:r>
        <w:rPr>
          <w:spacing w:val="1"/>
        </w:rPr>
        <w:t>к</w:t>
      </w:r>
      <w:r>
        <w:t>отор</w:t>
      </w:r>
      <w:r>
        <w:rPr>
          <w:spacing w:val="1"/>
        </w:rPr>
        <w:t>о</w:t>
      </w:r>
      <w:r>
        <w:t>е расположено</w:t>
      </w:r>
      <w:r>
        <w:rPr>
          <w:spacing w:val="-9"/>
        </w:rPr>
        <w:t xml:space="preserve"> </w:t>
      </w:r>
      <w:r>
        <w:t>до</w:t>
      </w:r>
      <w:r>
        <w:rPr>
          <w:spacing w:val="-9"/>
        </w:rPr>
        <w:t xml:space="preserve"> </w:t>
      </w:r>
      <w:r>
        <w:rPr>
          <w:spacing w:val="2"/>
        </w:rPr>
        <w:t>в</w:t>
      </w:r>
      <w:r>
        <w:t>хо</w:t>
      </w:r>
      <w:r>
        <w:rPr>
          <w:spacing w:val="2"/>
        </w:rPr>
        <w:t>д</w:t>
      </w:r>
      <w:r>
        <w:t>а</w:t>
      </w:r>
      <w:r>
        <w:rPr>
          <w:spacing w:val="-9"/>
        </w:rPr>
        <w:t xml:space="preserve"> </w:t>
      </w:r>
      <w:r>
        <w:t>в</w:t>
      </w:r>
      <w:r>
        <w:rPr>
          <w:spacing w:val="-8"/>
        </w:rPr>
        <w:t xml:space="preserve"> </w:t>
      </w:r>
      <w:r>
        <w:t>ПП</w:t>
      </w:r>
      <w:r>
        <w:rPr>
          <w:spacing w:val="1"/>
        </w:rPr>
        <w:t>Э</w:t>
      </w:r>
      <w:r>
        <w:t>;</w:t>
      </w:r>
    </w:p>
    <w:p w14:paraId="EB120000">
      <w:pPr>
        <w:pStyle w:val="Style_2"/>
        <w:widowControl w:val="1"/>
        <w:spacing w:line="300" w:lineRule="exact"/>
        <w:ind w:firstLine="709" w:left="0" w:right="145"/>
      </w:pPr>
      <w:r>
        <w:t>пройти инст</w:t>
      </w:r>
      <w:r>
        <w:rPr>
          <w:spacing w:val="4"/>
        </w:rPr>
        <w:t>р</w:t>
      </w:r>
      <w:r>
        <w:rPr>
          <w:spacing w:val="-6"/>
        </w:rPr>
        <w:t>у</w:t>
      </w:r>
      <w:r>
        <w:rPr>
          <w:spacing w:val="1"/>
        </w:rPr>
        <w:t>к</w:t>
      </w:r>
      <w:r>
        <w:t xml:space="preserve">таж у </w:t>
      </w:r>
      <w:r>
        <w:rPr>
          <w:spacing w:val="4"/>
        </w:rPr>
        <w:t>р</w:t>
      </w:r>
      <w:r>
        <w:rPr>
          <w:spacing w:val="-6"/>
        </w:rPr>
        <w:t>у</w:t>
      </w:r>
      <w:r>
        <w:rPr>
          <w:spacing w:val="1"/>
        </w:rPr>
        <w:t>к</w:t>
      </w:r>
      <w:r>
        <w:t>о</w:t>
      </w:r>
      <w:r>
        <w:rPr>
          <w:spacing w:val="2"/>
        </w:rPr>
        <w:t>в</w:t>
      </w:r>
      <w:r>
        <w:t>одителя П</w:t>
      </w:r>
      <w:r>
        <w:rPr>
          <w:spacing w:val="2"/>
        </w:rPr>
        <w:t>П</w:t>
      </w:r>
      <w:r>
        <w:t>Э по проце</w:t>
      </w:r>
      <w:r>
        <w:rPr>
          <w:spacing w:val="4"/>
        </w:rPr>
        <w:t>д</w:t>
      </w:r>
      <w:r>
        <w:rPr>
          <w:spacing w:val="-6"/>
        </w:rPr>
        <w:t>у</w:t>
      </w:r>
      <w:r>
        <w:t>ре п</w:t>
      </w:r>
      <w:r>
        <w:rPr>
          <w:spacing w:val="2"/>
        </w:rPr>
        <w:t>р</w:t>
      </w:r>
      <w:r>
        <w:t xml:space="preserve">оведения </w:t>
      </w:r>
      <w:r>
        <w:rPr>
          <w:spacing w:val="-1"/>
        </w:rPr>
        <w:t>э</w:t>
      </w:r>
      <w:r>
        <w:rPr>
          <w:spacing w:val="-2"/>
        </w:rPr>
        <w:t>к</w:t>
      </w:r>
      <w:r>
        <w:t>з</w:t>
      </w:r>
      <w:r>
        <w:rPr>
          <w:spacing w:val="2"/>
        </w:rPr>
        <w:t>а</w:t>
      </w:r>
      <w:r>
        <w:rPr>
          <w:spacing w:val="-1"/>
        </w:rPr>
        <w:t>м</w:t>
      </w:r>
      <w:r>
        <w:t>ен</w:t>
      </w:r>
      <w:r>
        <w:rPr>
          <w:spacing w:val="2"/>
        </w:rPr>
        <w:t>а</w:t>
      </w:r>
      <w:r>
        <w:t>. И</w:t>
      </w:r>
      <w:r>
        <w:rPr>
          <w:spacing w:val="1"/>
        </w:rPr>
        <w:t>н</w:t>
      </w:r>
      <w:r>
        <w:t>ст</w:t>
      </w:r>
      <w:r>
        <w:rPr>
          <w:spacing w:val="4"/>
        </w:rPr>
        <w:t>р</w:t>
      </w:r>
      <w:r>
        <w:rPr>
          <w:spacing w:val="-6"/>
        </w:rPr>
        <w:t>у</w:t>
      </w:r>
      <w:r>
        <w:rPr>
          <w:spacing w:val="1"/>
        </w:rPr>
        <w:t>к</w:t>
      </w:r>
      <w:r>
        <w:t>таж</w:t>
      </w:r>
      <w:r>
        <w:rPr>
          <w:spacing w:val="-11"/>
        </w:rPr>
        <w:t xml:space="preserve"> </w:t>
      </w:r>
      <w:r>
        <w:t>про</w:t>
      </w:r>
      <w:r>
        <w:rPr>
          <w:spacing w:val="2"/>
        </w:rPr>
        <w:t>в</w:t>
      </w:r>
      <w:r>
        <w:rPr>
          <w:spacing w:val="1"/>
        </w:rPr>
        <w:t>о</w:t>
      </w:r>
      <w:r>
        <w:t>ди</w:t>
      </w:r>
      <w:r>
        <w:rPr>
          <w:spacing w:val="2"/>
        </w:rPr>
        <w:t>т</w:t>
      </w:r>
      <w:r>
        <w:t>ся</w:t>
      </w:r>
      <w:r>
        <w:rPr>
          <w:spacing w:val="-9"/>
        </w:rPr>
        <w:t xml:space="preserve"> </w:t>
      </w:r>
      <w:r>
        <w:t>не</w:t>
      </w:r>
      <w:r>
        <w:rPr>
          <w:spacing w:val="-10"/>
        </w:rPr>
        <w:t xml:space="preserve"> </w:t>
      </w:r>
      <w:r>
        <w:t>ра</w:t>
      </w:r>
      <w:r>
        <w:rPr>
          <w:spacing w:val="1"/>
        </w:rPr>
        <w:t>н</w:t>
      </w:r>
      <w:r>
        <w:t>ее</w:t>
      </w:r>
      <w:r>
        <w:rPr>
          <w:spacing w:val="-10"/>
        </w:rPr>
        <w:t xml:space="preserve"> </w:t>
      </w:r>
      <w:r>
        <w:t>08</w:t>
      </w:r>
      <w:r>
        <w:rPr>
          <w:spacing w:val="1"/>
        </w:rPr>
        <w:t>:</w:t>
      </w:r>
      <w:r>
        <w:t>15</w:t>
      </w:r>
      <w:r>
        <w:rPr>
          <w:spacing w:val="-8"/>
        </w:rPr>
        <w:t xml:space="preserve"> </w:t>
      </w:r>
      <w:r>
        <w:t>по</w:t>
      </w:r>
      <w:r>
        <w:rPr>
          <w:spacing w:val="-10"/>
        </w:rPr>
        <w:t xml:space="preserve"> </w:t>
      </w:r>
      <w:r>
        <w:rPr>
          <w:spacing w:val="1"/>
        </w:rPr>
        <w:t>м</w:t>
      </w:r>
      <w:r>
        <w:t>естно</w:t>
      </w:r>
      <w:r>
        <w:rPr>
          <w:spacing w:val="3"/>
        </w:rPr>
        <w:t>м</w:t>
      </w:r>
      <w:r>
        <w:t>у</w:t>
      </w:r>
      <w:r>
        <w:rPr>
          <w:spacing w:val="-13"/>
        </w:rPr>
        <w:t xml:space="preserve"> </w:t>
      </w:r>
      <w:r>
        <w:t>вре</w:t>
      </w:r>
      <w:r>
        <w:rPr>
          <w:spacing w:val="1"/>
        </w:rPr>
        <w:t>м</w:t>
      </w:r>
      <w:r>
        <w:t>ен</w:t>
      </w:r>
      <w:r>
        <w:rPr>
          <w:spacing w:val="1"/>
        </w:rPr>
        <w:t>и</w:t>
      </w:r>
      <w:r>
        <w:t>;</w:t>
      </w:r>
    </w:p>
    <w:p w14:paraId="EC120000">
      <w:pPr>
        <w:pStyle w:val="Style_2"/>
        <w:widowControl w:val="1"/>
        <w:tabs>
          <w:tab w:leader="none" w:pos="2084" w:val="left"/>
          <w:tab w:leader="none" w:pos="2561" w:val="left"/>
          <w:tab w:leader="none" w:pos="4314" w:val="left"/>
          <w:tab w:leader="none" w:pos="5096" w:val="left"/>
          <w:tab w:leader="none" w:pos="6790" w:val="left"/>
          <w:tab w:leader="none" w:pos="7154" w:val="left"/>
          <w:tab w:leader="none" w:pos="8665" w:val="left"/>
        </w:tabs>
        <w:spacing w:line="294" w:lineRule="exact"/>
        <w:ind w:firstLine="709" w:left="0" w:right="145"/>
      </w:pPr>
      <w:r>
        <w:t>по</w:t>
      </w:r>
      <w:r>
        <w:rPr>
          <w:spacing w:val="2"/>
        </w:rPr>
        <w:t>л</w:t>
      </w:r>
      <w:r>
        <w:rPr>
          <w:spacing w:val="-6"/>
        </w:rPr>
        <w:t>у</w:t>
      </w:r>
      <w:r>
        <w:rPr>
          <w:spacing w:val="1"/>
        </w:rPr>
        <w:t>ч</w:t>
      </w:r>
      <w:r>
        <w:t>и</w:t>
      </w:r>
      <w:r>
        <w:rPr>
          <w:spacing w:val="2"/>
        </w:rPr>
        <w:t>т</w:t>
      </w:r>
      <w:r>
        <w:t xml:space="preserve">ь от </w:t>
      </w:r>
      <w:r>
        <w:rPr>
          <w:spacing w:val="4"/>
        </w:rPr>
        <w:t>р</w:t>
      </w:r>
      <w:r>
        <w:rPr>
          <w:spacing w:val="-6"/>
        </w:rPr>
        <w:t>у</w:t>
      </w:r>
      <w:r>
        <w:rPr>
          <w:spacing w:val="1"/>
        </w:rPr>
        <w:t>к</w:t>
      </w:r>
      <w:r>
        <w:t>о</w:t>
      </w:r>
      <w:r>
        <w:rPr>
          <w:spacing w:val="2"/>
        </w:rPr>
        <w:t>в</w:t>
      </w:r>
      <w:r>
        <w:t>одителя П</w:t>
      </w:r>
      <w:r>
        <w:rPr>
          <w:spacing w:val="2"/>
        </w:rPr>
        <w:t>П</w:t>
      </w:r>
      <w:r>
        <w:t>Э ин</w:t>
      </w:r>
      <w:r>
        <w:rPr>
          <w:spacing w:val="2"/>
        </w:rPr>
        <w:t>ф</w:t>
      </w:r>
      <w:r>
        <w:t>ор</w:t>
      </w:r>
      <w:r>
        <w:rPr>
          <w:spacing w:val="-1"/>
        </w:rPr>
        <w:t>м</w:t>
      </w:r>
      <w:r>
        <w:t>ац</w:t>
      </w:r>
      <w:r>
        <w:rPr>
          <w:spacing w:val="1"/>
        </w:rPr>
        <w:t>и</w:t>
      </w:r>
      <w:r>
        <w:t>ю о на</w:t>
      </w:r>
      <w:r>
        <w:rPr>
          <w:spacing w:val="1"/>
        </w:rPr>
        <w:t>з</w:t>
      </w:r>
      <w:r>
        <w:t>на</w:t>
      </w:r>
      <w:r>
        <w:rPr>
          <w:spacing w:val="2"/>
        </w:rPr>
        <w:t>ч</w:t>
      </w:r>
      <w:r>
        <w:t>ен</w:t>
      </w:r>
      <w:r>
        <w:rPr>
          <w:spacing w:val="1"/>
        </w:rPr>
        <w:t>и</w:t>
      </w:r>
      <w:r>
        <w:t>и ответ</w:t>
      </w:r>
      <w:r>
        <w:rPr>
          <w:spacing w:val="1"/>
        </w:rPr>
        <w:t>с</w:t>
      </w:r>
      <w:r>
        <w:t>твенн</w:t>
      </w:r>
      <w:r>
        <w:rPr>
          <w:spacing w:val="1"/>
        </w:rPr>
        <w:t>ы</w:t>
      </w:r>
      <w:r>
        <w:t>х органи</w:t>
      </w:r>
      <w:r>
        <w:rPr>
          <w:spacing w:val="1"/>
        </w:rPr>
        <w:t>з</w:t>
      </w:r>
      <w:r>
        <w:t>ато</w:t>
      </w:r>
      <w:r>
        <w:rPr>
          <w:spacing w:val="1"/>
        </w:rPr>
        <w:t>р</w:t>
      </w:r>
      <w:r>
        <w:t>ов</w:t>
      </w:r>
      <w:r>
        <w:rPr>
          <w:spacing w:val="-11"/>
        </w:rPr>
        <w:t xml:space="preserve"> </w:t>
      </w:r>
      <w:r>
        <w:t>в</w:t>
      </w:r>
      <w:r>
        <w:rPr>
          <w:spacing w:val="-10"/>
        </w:rPr>
        <w:t xml:space="preserve"> </w:t>
      </w:r>
      <w:r>
        <w:rPr>
          <w:spacing w:val="4"/>
        </w:rPr>
        <w:t>а</w:t>
      </w:r>
      <w:r>
        <w:rPr>
          <w:spacing w:val="-6"/>
        </w:rPr>
        <w:t>у</w:t>
      </w:r>
      <w:r>
        <w:t>д</w:t>
      </w:r>
      <w:r>
        <w:rPr>
          <w:spacing w:val="2"/>
        </w:rPr>
        <w:t>и</w:t>
      </w:r>
      <w:r>
        <w:t>тории</w:t>
      </w:r>
      <w:r>
        <w:rPr>
          <w:spacing w:val="-10"/>
        </w:rPr>
        <w:t xml:space="preserve"> </w:t>
      </w:r>
      <w:r>
        <w:t>и</w:t>
      </w:r>
      <w:r>
        <w:rPr>
          <w:spacing w:val="-10"/>
        </w:rPr>
        <w:t xml:space="preserve"> </w:t>
      </w:r>
      <w:r>
        <w:t>распр</w:t>
      </w:r>
      <w:r>
        <w:rPr>
          <w:spacing w:val="3"/>
        </w:rPr>
        <w:t>е</w:t>
      </w:r>
      <w:r>
        <w:t>делен</w:t>
      </w:r>
      <w:r>
        <w:rPr>
          <w:spacing w:val="2"/>
        </w:rPr>
        <w:t>и</w:t>
      </w:r>
      <w:r>
        <w:t>и</w:t>
      </w:r>
      <w:r>
        <w:rPr>
          <w:spacing w:val="-10"/>
        </w:rPr>
        <w:t xml:space="preserve"> </w:t>
      </w:r>
      <w:r>
        <w:t>по</w:t>
      </w:r>
      <w:r>
        <w:rPr>
          <w:spacing w:val="-10"/>
        </w:rPr>
        <w:t xml:space="preserve"> </w:t>
      </w:r>
      <w:r>
        <w:rPr>
          <w:spacing w:val="4"/>
        </w:rPr>
        <w:t>а</w:t>
      </w:r>
      <w:r>
        <w:rPr>
          <w:spacing w:val="-6"/>
        </w:rPr>
        <w:t>у</w:t>
      </w:r>
      <w:r>
        <w:t>дитори</w:t>
      </w:r>
      <w:r>
        <w:rPr>
          <w:spacing w:val="3"/>
        </w:rPr>
        <w:t>я</w:t>
      </w:r>
      <w:r>
        <w:t>м</w:t>
      </w:r>
      <w:r>
        <w:rPr>
          <w:spacing w:val="-10"/>
        </w:rPr>
        <w:t xml:space="preserve"> </w:t>
      </w:r>
      <w:r>
        <w:t>П</w:t>
      </w:r>
      <w:r>
        <w:rPr>
          <w:spacing w:val="2"/>
        </w:rPr>
        <w:t>П</w:t>
      </w:r>
      <w:r>
        <w:t>Э</w:t>
      </w:r>
      <w:r>
        <w:rPr>
          <w:spacing w:val="-11"/>
        </w:rPr>
        <w:t xml:space="preserve"> </w:t>
      </w:r>
      <w:r>
        <w:t>со</w:t>
      </w:r>
      <w:r>
        <w:rPr>
          <w:spacing w:val="-2"/>
        </w:rPr>
        <w:t>г</w:t>
      </w:r>
      <w:r>
        <w:t>л</w:t>
      </w:r>
      <w:r>
        <w:rPr>
          <w:spacing w:val="2"/>
        </w:rPr>
        <w:t>а</w:t>
      </w:r>
      <w:r>
        <w:t>сно</w:t>
      </w:r>
      <w:r>
        <w:rPr>
          <w:spacing w:val="-10"/>
        </w:rPr>
        <w:t xml:space="preserve"> </w:t>
      </w:r>
      <w:r>
        <w:t>фо</w:t>
      </w:r>
      <w:r>
        <w:rPr>
          <w:spacing w:val="2"/>
        </w:rPr>
        <w:t>р</w:t>
      </w:r>
      <w:r>
        <w:rPr>
          <w:spacing w:val="-1"/>
        </w:rPr>
        <w:t>м</w:t>
      </w:r>
      <w:r>
        <w:t>е</w:t>
      </w:r>
      <w:r>
        <w:rPr>
          <w:spacing w:val="-10"/>
        </w:rPr>
        <w:t xml:space="preserve"> </w:t>
      </w:r>
      <w:r>
        <w:rPr>
          <w:spacing w:val="2"/>
        </w:rPr>
        <w:t>ПП</w:t>
      </w:r>
      <w:r>
        <w:rPr>
          <w:spacing w:val="5"/>
        </w:rPr>
        <w:t>Э</w:t>
      </w:r>
      <w:r>
        <w:t>-07.</w:t>
      </w:r>
    </w:p>
    <w:p w14:paraId="ED120000">
      <w:pPr>
        <w:pStyle w:val="Style_2"/>
        <w:widowControl w:val="1"/>
        <w:spacing w:line="297" w:lineRule="exact"/>
        <w:ind w:firstLine="709" w:left="0" w:right="145"/>
      </w:pPr>
      <w:r>
        <w:rPr>
          <w:spacing w:val="-1"/>
        </w:rPr>
        <w:t>П</w:t>
      </w:r>
      <w:r>
        <w:t>о</w:t>
      </w:r>
      <w:r>
        <w:rPr>
          <w:spacing w:val="4"/>
        </w:rPr>
        <w:t>л</w:t>
      </w:r>
      <w:r>
        <w:rPr>
          <w:spacing w:val="-6"/>
        </w:rPr>
        <w:t>у</w:t>
      </w:r>
      <w:r>
        <w:rPr>
          <w:spacing w:val="-1"/>
        </w:rPr>
        <w:t>ч</w:t>
      </w:r>
      <w:r>
        <w:t>и</w:t>
      </w:r>
      <w:r>
        <w:rPr>
          <w:spacing w:val="2"/>
        </w:rPr>
        <w:t>т</w:t>
      </w:r>
      <w:r>
        <w:t>ь</w:t>
      </w:r>
      <w:r>
        <w:rPr>
          <w:spacing w:val="-12"/>
        </w:rPr>
        <w:t xml:space="preserve"> </w:t>
      </w:r>
      <w:r>
        <w:t>от</w:t>
      </w:r>
      <w:r>
        <w:rPr>
          <w:spacing w:val="-11"/>
        </w:rPr>
        <w:t xml:space="preserve"> </w:t>
      </w:r>
      <w:r>
        <w:rPr>
          <w:spacing w:val="4"/>
        </w:rPr>
        <w:t>р</w:t>
      </w:r>
      <w:r>
        <w:rPr>
          <w:spacing w:val="-6"/>
        </w:rPr>
        <w:t>у</w:t>
      </w:r>
      <w:r>
        <w:rPr>
          <w:spacing w:val="1"/>
        </w:rPr>
        <w:t>к</w:t>
      </w:r>
      <w:r>
        <w:t>ово</w:t>
      </w:r>
      <w:r>
        <w:rPr>
          <w:spacing w:val="2"/>
        </w:rPr>
        <w:t>д</w:t>
      </w:r>
      <w:r>
        <w:t>ителя</w:t>
      </w:r>
      <w:r>
        <w:rPr>
          <w:spacing w:val="-11"/>
        </w:rPr>
        <w:t xml:space="preserve"> </w:t>
      </w:r>
      <w:r>
        <w:t>ПП</w:t>
      </w:r>
      <w:r>
        <w:rPr>
          <w:spacing w:val="1"/>
        </w:rPr>
        <w:t>Э</w:t>
      </w:r>
      <w:r>
        <w:t>:</w:t>
      </w:r>
    </w:p>
    <w:p w14:paraId="EE120000">
      <w:pPr>
        <w:pStyle w:val="Style_2"/>
        <w:widowControl w:val="1"/>
        <w:ind w:firstLine="709" w:left="0" w:right="145"/>
      </w:pPr>
      <w:r>
        <w:t>фор</w:t>
      </w:r>
      <w:r>
        <w:rPr>
          <w:spacing w:val="-2"/>
        </w:rPr>
        <w:t>м</w:t>
      </w:r>
      <w:r>
        <w:t>ы ПП</w:t>
      </w:r>
      <w:r>
        <w:rPr>
          <w:spacing w:val="-1"/>
        </w:rPr>
        <w:t>Э</w:t>
      </w:r>
      <w:r>
        <w:rPr>
          <w:spacing w:val="2"/>
        </w:rPr>
        <w:t>-</w:t>
      </w:r>
      <w:r>
        <w:t xml:space="preserve">05-01 </w:t>
      </w:r>
      <w:r>
        <w:rPr>
          <w:spacing w:val="2"/>
        </w:rPr>
        <w:t>(</w:t>
      </w:r>
      <w:r>
        <w:t>2</w:t>
      </w:r>
      <w:r>
        <w:rPr>
          <w:spacing w:val="-6"/>
        </w:rPr>
        <w:t xml:space="preserve"> </w:t>
      </w:r>
      <w:r>
        <w:rPr>
          <w:spacing w:val="-1"/>
        </w:rPr>
        <w:t>э</w:t>
      </w:r>
      <w:r>
        <w:rPr>
          <w:spacing w:val="-2"/>
        </w:rPr>
        <w:t>к</w:t>
      </w:r>
      <w:r>
        <w:t>з</w:t>
      </w:r>
      <w:r>
        <w:rPr>
          <w:spacing w:val="2"/>
        </w:rPr>
        <w:t>е</w:t>
      </w:r>
      <w:r>
        <w:rPr>
          <w:spacing w:val="-1"/>
        </w:rPr>
        <w:t>м</w:t>
      </w:r>
      <w:r>
        <w:t>пляра</w:t>
      </w:r>
      <w:r>
        <w:rPr>
          <w:spacing w:val="1"/>
        </w:rPr>
        <w:t>)</w:t>
      </w:r>
      <w:r>
        <w:t>, П</w:t>
      </w:r>
      <w:r>
        <w:rPr>
          <w:spacing w:val="2"/>
        </w:rPr>
        <w:t>П</w:t>
      </w:r>
      <w:r>
        <w:rPr>
          <w:spacing w:val="-1"/>
        </w:rPr>
        <w:t>Э</w:t>
      </w:r>
      <w:r>
        <w:rPr>
          <w:spacing w:val="2"/>
        </w:rPr>
        <w:t>-</w:t>
      </w:r>
      <w:r>
        <w:t>05-02-</w:t>
      </w:r>
      <w:r>
        <w:rPr>
          <w:spacing w:val="-1"/>
        </w:rPr>
        <w:t>К</w:t>
      </w:r>
      <w:r>
        <w:t>, П</w:t>
      </w:r>
      <w:r>
        <w:rPr>
          <w:spacing w:val="2"/>
        </w:rPr>
        <w:t>П</w:t>
      </w:r>
      <w:r>
        <w:rPr>
          <w:spacing w:val="-1"/>
        </w:rPr>
        <w:t>Э</w:t>
      </w:r>
      <w:r>
        <w:t>-12-0</w:t>
      </w:r>
      <w:r>
        <w:rPr>
          <w:spacing w:val="3"/>
        </w:rPr>
        <w:t>2</w:t>
      </w:r>
      <w:r>
        <w:t>, ПП</w:t>
      </w:r>
      <w:r>
        <w:rPr>
          <w:spacing w:val="-1"/>
        </w:rPr>
        <w:t>Э</w:t>
      </w:r>
      <w:r>
        <w:rPr>
          <w:spacing w:val="2"/>
        </w:rPr>
        <w:t>-</w:t>
      </w:r>
      <w:r>
        <w:t>12-04</w:t>
      </w:r>
      <w:r>
        <w:rPr>
          <w:spacing w:val="2"/>
        </w:rPr>
        <w:t>-</w:t>
      </w:r>
      <w:r>
        <w:rPr>
          <w:spacing w:val="-1"/>
        </w:rPr>
        <w:t>МА</w:t>
      </w:r>
      <w:r>
        <w:t>Ш, ПП</w:t>
      </w:r>
      <w:r>
        <w:rPr>
          <w:spacing w:val="-1"/>
        </w:rPr>
        <w:t>Э</w:t>
      </w:r>
      <w:r>
        <w:t>-1</w:t>
      </w:r>
      <w:r>
        <w:rPr>
          <w:spacing w:val="2"/>
        </w:rPr>
        <w:t>6</w:t>
      </w:r>
      <w:r>
        <w:t>;</w:t>
      </w:r>
    </w:p>
    <w:p w14:paraId="EF120000">
      <w:pPr>
        <w:pStyle w:val="Style_2"/>
        <w:widowControl w:val="1"/>
        <w:spacing w:line="300" w:lineRule="exact"/>
        <w:ind w:firstLine="709" w:left="0" w:right="145"/>
      </w:pPr>
      <w:r>
        <w:t>инст</w:t>
      </w:r>
      <w:r>
        <w:rPr>
          <w:spacing w:val="4"/>
        </w:rPr>
        <w:t>р</w:t>
      </w:r>
      <w:r>
        <w:rPr>
          <w:spacing w:val="-6"/>
        </w:rPr>
        <w:t>у</w:t>
      </w:r>
      <w:r>
        <w:rPr>
          <w:spacing w:val="-2"/>
        </w:rPr>
        <w:t>к</w:t>
      </w:r>
      <w:r>
        <w:t>цию</w:t>
      </w:r>
      <w:r>
        <w:rPr>
          <w:spacing w:val="48"/>
        </w:rPr>
        <w:t xml:space="preserve"> </w:t>
      </w:r>
      <w:r>
        <w:t>для</w:t>
      </w:r>
      <w:r>
        <w:rPr>
          <w:spacing w:val="53"/>
        </w:rPr>
        <w:t xml:space="preserve"> </w:t>
      </w:r>
      <w:r>
        <w:rPr>
          <w:spacing w:val="-6"/>
        </w:rPr>
        <w:t>у</w:t>
      </w:r>
      <w:r>
        <w:rPr>
          <w:spacing w:val="1"/>
        </w:rPr>
        <w:t>ч</w:t>
      </w:r>
      <w:r>
        <w:rPr>
          <w:spacing w:val="2"/>
        </w:rPr>
        <w:t>а</w:t>
      </w:r>
      <w:r>
        <w:t>стников</w:t>
      </w:r>
      <w:r>
        <w:rPr>
          <w:spacing w:val="49"/>
        </w:rPr>
        <w:t xml:space="preserve"> </w:t>
      </w:r>
      <w:r>
        <w:rPr>
          <w:spacing w:val="-1"/>
        </w:rPr>
        <w:t>э</w:t>
      </w:r>
      <w:r>
        <w:rPr>
          <w:spacing w:val="-2"/>
        </w:rPr>
        <w:t>к</w:t>
      </w:r>
      <w:r>
        <w:t>з</w:t>
      </w:r>
      <w:r>
        <w:rPr>
          <w:spacing w:val="2"/>
        </w:rPr>
        <w:t>а</w:t>
      </w:r>
      <w:r>
        <w:rPr>
          <w:spacing w:val="-1"/>
        </w:rPr>
        <w:t>м</w:t>
      </w:r>
      <w:r>
        <w:t>ена,</w:t>
      </w:r>
      <w:r>
        <w:rPr>
          <w:spacing w:val="48"/>
        </w:rPr>
        <w:t xml:space="preserve"> </w:t>
      </w:r>
      <w:r>
        <w:t>з</w:t>
      </w:r>
      <w:r>
        <w:rPr>
          <w:spacing w:val="2"/>
        </w:rPr>
        <w:t>а</w:t>
      </w:r>
      <w:r>
        <w:rPr>
          <w:spacing w:val="-1"/>
        </w:rPr>
        <w:t>ч</w:t>
      </w:r>
      <w:r>
        <w:t>итывае</w:t>
      </w:r>
      <w:r>
        <w:rPr>
          <w:spacing w:val="3"/>
        </w:rPr>
        <w:t>м</w:t>
      </w:r>
      <w:r>
        <w:rPr>
          <w:spacing w:val="-6"/>
        </w:rPr>
        <w:t>у</w:t>
      </w:r>
      <w:r>
        <w:t>ю</w:t>
      </w:r>
      <w:r>
        <w:rPr>
          <w:spacing w:val="50"/>
        </w:rPr>
        <w:t xml:space="preserve"> </w:t>
      </w:r>
      <w:r>
        <w:t>органи</w:t>
      </w:r>
      <w:r>
        <w:rPr>
          <w:spacing w:val="3"/>
        </w:rPr>
        <w:t>з</w:t>
      </w:r>
      <w:r>
        <w:t>атор</w:t>
      </w:r>
      <w:r>
        <w:rPr>
          <w:spacing w:val="1"/>
        </w:rPr>
        <w:t>о</w:t>
      </w:r>
      <w:r>
        <w:t>м</w:t>
      </w:r>
      <w:r>
        <w:rPr>
          <w:spacing w:val="47"/>
        </w:rPr>
        <w:t xml:space="preserve"> </w:t>
      </w:r>
      <w:r>
        <w:t>в</w:t>
      </w:r>
      <w:r>
        <w:rPr>
          <w:spacing w:val="47"/>
        </w:rPr>
        <w:t xml:space="preserve"> </w:t>
      </w:r>
      <w:r>
        <w:rPr>
          <w:spacing w:val="4"/>
        </w:rPr>
        <w:t>а</w:t>
      </w:r>
      <w:r>
        <w:rPr>
          <w:spacing w:val="-6"/>
        </w:rPr>
        <w:t>у</w:t>
      </w:r>
      <w:r>
        <w:t>ди</w:t>
      </w:r>
      <w:r>
        <w:rPr>
          <w:spacing w:val="2"/>
        </w:rPr>
        <w:t>т</w:t>
      </w:r>
      <w:r>
        <w:t>ории перед</w:t>
      </w:r>
      <w:r>
        <w:rPr>
          <w:spacing w:val="-12"/>
        </w:rPr>
        <w:t xml:space="preserve"> </w:t>
      </w:r>
      <w:r>
        <w:t>начал</w:t>
      </w:r>
      <w:r>
        <w:rPr>
          <w:spacing w:val="2"/>
        </w:rPr>
        <w:t>о</w:t>
      </w:r>
      <w:r>
        <w:t>м</w:t>
      </w:r>
      <w:r>
        <w:rPr>
          <w:spacing w:val="-12"/>
        </w:rPr>
        <w:t xml:space="preserve"> </w:t>
      </w:r>
      <w:r>
        <w:t>выпо</w:t>
      </w:r>
      <w:r>
        <w:rPr>
          <w:spacing w:val="2"/>
        </w:rPr>
        <w:t>л</w:t>
      </w:r>
      <w:r>
        <w:t>не</w:t>
      </w:r>
      <w:r>
        <w:rPr>
          <w:spacing w:val="1"/>
        </w:rPr>
        <w:t>н</w:t>
      </w:r>
      <w:r>
        <w:t>ия</w:t>
      </w:r>
      <w:r>
        <w:rPr>
          <w:spacing w:val="-11"/>
        </w:rPr>
        <w:t xml:space="preserve"> </w:t>
      </w:r>
      <w:r>
        <w:rPr>
          <w:spacing w:val="-1"/>
        </w:rPr>
        <w:t>э</w:t>
      </w:r>
      <w:r>
        <w:rPr>
          <w:spacing w:val="-2"/>
        </w:rPr>
        <w:t>к</w:t>
      </w:r>
      <w:r>
        <w:t>з</w:t>
      </w:r>
      <w:r>
        <w:rPr>
          <w:spacing w:val="2"/>
        </w:rPr>
        <w:t>а</w:t>
      </w:r>
      <w:r>
        <w:rPr>
          <w:spacing w:val="-1"/>
        </w:rPr>
        <w:t>м</w:t>
      </w:r>
      <w:r>
        <w:t>ена</w:t>
      </w:r>
      <w:r>
        <w:rPr>
          <w:spacing w:val="1"/>
        </w:rPr>
        <w:t>ц</w:t>
      </w:r>
      <w:r>
        <w:t>ион</w:t>
      </w:r>
      <w:r>
        <w:rPr>
          <w:spacing w:val="2"/>
        </w:rPr>
        <w:t>н</w:t>
      </w:r>
      <w:r>
        <w:t>ой</w:t>
      </w:r>
      <w:r>
        <w:rPr>
          <w:spacing w:val="-12"/>
        </w:rPr>
        <w:t xml:space="preserve"> </w:t>
      </w:r>
      <w:r>
        <w:t>работы</w:t>
      </w:r>
      <w:r>
        <w:rPr>
          <w:spacing w:val="-11"/>
        </w:rPr>
        <w:t xml:space="preserve"> </w:t>
      </w:r>
      <w:r>
        <w:t>(одна</w:t>
      </w:r>
      <w:r>
        <w:rPr>
          <w:spacing w:val="-9"/>
        </w:rPr>
        <w:t xml:space="preserve"> </w:t>
      </w:r>
      <w:r>
        <w:t>инс</w:t>
      </w:r>
      <w:r>
        <w:rPr>
          <w:spacing w:val="1"/>
        </w:rPr>
        <w:t>т</w:t>
      </w:r>
      <w:r>
        <w:rPr>
          <w:spacing w:val="2"/>
        </w:rPr>
        <w:t>р</w:t>
      </w:r>
      <w:r>
        <w:rPr>
          <w:spacing w:val="-6"/>
        </w:rPr>
        <w:t>у</w:t>
      </w:r>
      <w:r>
        <w:rPr>
          <w:spacing w:val="1"/>
        </w:rPr>
        <w:t>к</w:t>
      </w:r>
      <w:r>
        <w:t>ция</w:t>
      </w:r>
      <w:r>
        <w:rPr>
          <w:spacing w:val="-12"/>
        </w:rPr>
        <w:t xml:space="preserve"> </w:t>
      </w:r>
      <w:r>
        <w:rPr>
          <w:spacing w:val="1"/>
        </w:rPr>
        <w:t>н</w:t>
      </w:r>
      <w:r>
        <w:t>а</w:t>
      </w:r>
      <w:r>
        <w:rPr>
          <w:spacing w:val="-5"/>
        </w:rPr>
        <w:t xml:space="preserve"> </w:t>
      </w:r>
      <w:r>
        <w:rPr>
          <w:spacing w:val="4"/>
        </w:rPr>
        <w:t>а</w:t>
      </w:r>
      <w:r>
        <w:rPr>
          <w:spacing w:val="-6"/>
        </w:rPr>
        <w:t>у</w:t>
      </w:r>
      <w:r>
        <w:t>д</w:t>
      </w:r>
      <w:r>
        <w:rPr>
          <w:spacing w:val="2"/>
        </w:rPr>
        <w:t>и</w:t>
      </w:r>
      <w:r>
        <w:t>тори</w:t>
      </w:r>
      <w:r>
        <w:rPr>
          <w:spacing w:val="2"/>
        </w:rPr>
        <w:t>ю</w:t>
      </w:r>
      <w:r>
        <w:t>);</w:t>
      </w:r>
    </w:p>
    <w:p w14:paraId="F0120000">
      <w:pPr>
        <w:pStyle w:val="Style_2"/>
        <w:widowControl w:val="1"/>
        <w:spacing w:line="297" w:lineRule="exact"/>
        <w:ind w:firstLine="709" w:left="0" w:right="145"/>
      </w:pPr>
      <w:r>
        <w:t>табли</w:t>
      </w:r>
      <w:r>
        <w:rPr>
          <w:spacing w:val="1"/>
        </w:rPr>
        <w:t>ч</w:t>
      </w:r>
      <w:r>
        <w:rPr>
          <w:spacing w:val="-2"/>
        </w:rPr>
        <w:t>к</w:t>
      </w:r>
      <w:r>
        <w:t>и</w:t>
      </w:r>
      <w:r>
        <w:rPr>
          <w:spacing w:val="-13"/>
        </w:rPr>
        <w:t xml:space="preserve"> </w:t>
      </w:r>
      <w:r>
        <w:t>с</w:t>
      </w:r>
      <w:r>
        <w:rPr>
          <w:spacing w:val="-12"/>
        </w:rPr>
        <w:t xml:space="preserve"> </w:t>
      </w:r>
      <w:r>
        <w:rPr>
          <w:spacing w:val="1"/>
        </w:rPr>
        <w:t>н</w:t>
      </w:r>
      <w:r>
        <w:rPr>
          <w:spacing w:val="2"/>
        </w:rPr>
        <w:t>о</w:t>
      </w:r>
      <w:r>
        <w:rPr>
          <w:spacing w:val="-1"/>
        </w:rPr>
        <w:t>м</w:t>
      </w:r>
      <w:r>
        <w:t>ер</w:t>
      </w:r>
      <w:r>
        <w:rPr>
          <w:spacing w:val="2"/>
        </w:rPr>
        <w:t>а</w:t>
      </w:r>
      <w:r>
        <w:rPr>
          <w:spacing w:val="-1"/>
        </w:rPr>
        <w:t>м</w:t>
      </w:r>
      <w:r>
        <w:t>и</w:t>
      </w:r>
      <w:r>
        <w:rPr>
          <w:spacing w:val="-9"/>
        </w:rPr>
        <w:t xml:space="preserve"> </w:t>
      </w:r>
      <w:r>
        <w:rPr>
          <w:spacing w:val="2"/>
        </w:rPr>
        <w:t>а</w:t>
      </w:r>
      <w:r>
        <w:rPr>
          <w:spacing w:val="-6"/>
        </w:rPr>
        <w:t>у</w:t>
      </w:r>
      <w:r>
        <w:t>д</w:t>
      </w:r>
      <w:r>
        <w:rPr>
          <w:spacing w:val="2"/>
        </w:rPr>
        <w:t>и</w:t>
      </w:r>
      <w:r>
        <w:t>торий;</w:t>
      </w:r>
    </w:p>
    <w:p w14:paraId="F1120000">
      <w:pPr>
        <w:pStyle w:val="Style_2"/>
        <w:widowControl w:val="1"/>
        <w:spacing w:line="239" w:lineRule="auto"/>
        <w:ind w:firstLine="709" w:left="0" w:right="145"/>
      </w:pPr>
      <w:r>
        <w:rPr>
          <w:spacing w:val="-2"/>
        </w:rPr>
        <w:t>к</w:t>
      </w:r>
      <w:r>
        <w:t>онве</w:t>
      </w:r>
      <w:r>
        <w:rPr>
          <w:spacing w:val="2"/>
        </w:rPr>
        <w:t>р</w:t>
      </w:r>
      <w:r>
        <w:t>т</w:t>
      </w:r>
      <w:r>
        <w:rPr>
          <w:spacing w:val="-12"/>
        </w:rPr>
        <w:t xml:space="preserve"> </w:t>
      </w:r>
      <w:r>
        <w:t>для</w:t>
      </w:r>
      <w:r>
        <w:rPr>
          <w:spacing w:val="-6"/>
        </w:rPr>
        <w:t xml:space="preserve"> у</w:t>
      </w:r>
      <w:r>
        <w:t>п</w:t>
      </w:r>
      <w:r>
        <w:rPr>
          <w:spacing w:val="2"/>
        </w:rPr>
        <w:t>а</w:t>
      </w:r>
      <w:r>
        <w:rPr>
          <w:spacing w:val="-2"/>
        </w:rPr>
        <w:t>к</w:t>
      </w:r>
      <w:r>
        <w:t>о</w:t>
      </w:r>
      <w:r>
        <w:rPr>
          <w:spacing w:val="2"/>
        </w:rPr>
        <w:t>в</w:t>
      </w:r>
      <w:r>
        <w:rPr>
          <w:spacing w:val="-2"/>
        </w:rPr>
        <w:t>к</w:t>
      </w:r>
      <w:r>
        <w:t>и</w:t>
      </w:r>
      <w:r>
        <w:rPr>
          <w:spacing w:val="-9"/>
        </w:rPr>
        <w:t xml:space="preserve"> </w:t>
      </w:r>
      <w:r>
        <w:t>ис</w:t>
      </w:r>
      <w:r>
        <w:rPr>
          <w:spacing w:val="1"/>
        </w:rPr>
        <w:t>п</w:t>
      </w:r>
      <w:r>
        <w:t>ользова</w:t>
      </w:r>
      <w:r>
        <w:rPr>
          <w:spacing w:val="1"/>
        </w:rPr>
        <w:t>н</w:t>
      </w:r>
      <w:r>
        <w:t>н</w:t>
      </w:r>
      <w:r>
        <w:rPr>
          <w:spacing w:val="1"/>
        </w:rPr>
        <w:t>ы</w:t>
      </w:r>
      <w:r>
        <w:t>х</w:t>
      </w:r>
      <w:r>
        <w:rPr>
          <w:spacing w:val="-11"/>
        </w:rPr>
        <w:t xml:space="preserve"> </w:t>
      </w:r>
      <w:r>
        <w:rPr>
          <w:spacing w:val="1"/>
        </w:rPr>
        <w:t>ч</w:t>
      </w:r>
      <w:r>
        <w:t>е</w:t>
      </w:r>
      <w:r>
        <w:rPr>
          <w:spacing w:val="2"/>
        </w:rPr>
        <w:t>р</w:t>
      </w:r>
      <w:r>
        <w:t>нови</w:t>
      </w:r>
      <w:r>
        <w:rPr>
          <w:spacing w:val="-2"/>
        </w:rPr>
        <w:t>к</w:t>
      </w:r>
      <w:r>
        <w:t>ов</w:t>
      </w:r>
      <w:r>
        <w:rPr>
          <w:spacing w:val="-11"/>
        </w:rPr>
        <w:t xml:space="preserve"> </w:t>
      </w:r>
      <w:r>
        <w:rPr>
          <w:spacing w:val="2"/>
        </w:rPr>
        <w:t>(</w:t>
      </w:r>
      <w:r>
        <w:t>один</w:t>
      </w:r>
      <w:r>
        <w:rPr>
          <w:spacing w:val="-10"/>
        </w:rPr>
        <w:t xml:space="preserve"> </w:t>
      </w:r>
      <w:r>
        <w:rPr>
          <w:spacing w:val="1"/>
        </w:rPr>
        <w:t>к</w:t>
      </w:r>
      <w:r>
        <w:t>онве</w:t>
      </w:r>
      <w:r>
        <w:rPr>
          <w:spacing w:val="2"/>
        </w:rPr>
        <w:t>р</w:t>
      </w:r>
      <w:r>
        <w:t>т</w:t>
      </w:r>
      <w:r>
        <w:rPr>
          <w:spacing w:val="-12"/>
        </w:rPr>
        <w:t xml:space="preserve"> </w:t>
      </w:r>
      <w:r>
        <w:t>на</w:t>
      </w:r>
      <w:r>
        <w:rPr>
          <w:spacing w:val="-11"/>
        </w:rPr>
        <w:t xml:space="preserve"> </w:t>
      </w:r>
      <w:r>
        <w:rPr>
          <w:spacing w:val="4"/>
        </w:rPr>
        <w:t>а</w:t>
      </w:r>
      <w:r>
        <w:rPr>
          <w:spacing w:val="-6"/>
        </w:rPr>
        <w:t>у</w:t>
      </w:r>
      <w:r>
        <w:t>дит</w:t>
      </w:r>
      <w:r>
        <w:rPr>
          <w:spacing w:val="2"/>
        </w:rPr>
        <w:t>о</w:t>
      </w:r>
      <w:r>
        <w:t>ри</w:t>
      </w:r>
      <w:r>
        <w:rPr>
          <w:spacing w:val="1"/>
        </w:rPr>
        <w:t>ю</w:t>
      </w:r>
      <w:r>
        <w:t xml:space="preserve">); </w:t>
      </w:r>
    </w:p>
    <w:p w14:paraId="F2120000">
      <w:pPr>
        <w:pStyle w:val="Style_2"/>
        <w:widowControl w:val="1"/>
        <w:spacing w:before="5" w:line="298" w:lineRule="exact"/>
        <w:ind w:firstLine="709" w:left="0" w:right="145"/>
      </w:pPr>
      <w:r>
        <w:rPr>
          <w:spacing w:val="-2"/>
        </w:rPr>
        <w:t>к</w:t>
      </w:r>
      <w:r>
        <w:t>од</w:t>
      </w:r>
      <w:r>
        <w:rPr>
          <w:spacing w:val="7"/>
        </w:rPr>
        <w:t xml:space="preserve"> </w:t>
      </w:r>
      <w:r>
        <w:t>а</w:t>
      </w:r>
      <w:r>
        <w:rPr>
          <w:spacing w:val="1"/>
        </w:rPr>
        <w:t>к</w:t>
      </w:r>
      <w:r>
        <w:t>тивац</w:t>
      </w:r>
      <w:r>
        <w:rPr>
          <w:spacing w:val="1"/>
        </w:rPr>
        <w:t>и</w:t>
      </w:r>
      <w:r>
        <w:t>и</w:t>
      </w:r>
      <w:r>
        <w:rPr>
          <w:spacing w:val="7"/>
        </w:rPr>
        <w:t xml:space="preserve"> </w:t>
      </w:r>
      <w:r>
        <w:rPr>
          <w:spacing w:val="1"/>
        </w:rPr>
        <w:t>э</w:t>
      </w:r>
      <w:r>
        <w:rPr>
          <w:spacing w:val="-2"/>
        </w:rPr>
        <w:t>к</w:t>
      </w:r>
      <w:r>
        <w:t>зам</w:t>
      </w:r>
      <w:r>
        <w:rPr>
          <w:spacing w:val="1"/>
        </w:rPr>
        <w:t>е</w:t>
      </w:r>
      <w:r>
        <w:t>на</w:t>
      </w:r>
      <w:r>
        <w:rPr>
          <w:spacing w:val="7"/>
        </w:rPr>
        <w:t xml:space="preserve"> </w:t>
      </w:r>
      <w:r>
        <w:t>на</w:t>
      </w:r>
      <w:r>
        <w:rPr>
          <w:spacing w:val="8"/>
        </w:rPr>
        <w:t xml:space="preserve"> </w:t>
      </w:r>
      <w:r>
        <w:t>станции</w:t>
      </w:r>
      <w:r>
        <w:rPr>
          <w:spacing w:val="8"/>
        </w:rPr>
        <w:t xml:space="preserve"> </w:t>
      </w:r>
      <w:r>
        <w:t>КОГЭ</w:t>
      </w:r>
      <w:r>
        <w:rPr>
          <w:spacing w:val="6"/>
        </w:rPr>
        <w:t xml:space="preserve"> </w:t>
      </w:r>
      <w:r>
        <w:t>(</w:t>
      </w:r>
      <w:r>
        <w:rPr>
          <w:spacing w:val="-2"/>
        </w:rPr>
        <w:t>к</w:t>
      </w:r>
      <w:r>
        <w:t>од</w:t>
      </w:r>
      <w:r>
        <w:rPr>
          <w:spacing w:val="8"/>
        </w:rPr>
        <w:t xml:space="preserve"> </w:t>
      </w:r>
      <w:r>
        <w:rPr>
          <w:spacing w:val="2"/>
        </w:rPr>
        <w:t>а</w:t>
      </w:r>
      <w:r>
        <w:rPr>
          <w:spacing w:val="-2"/>
        </w:rPr>
        <w:t>к</w:t>
      </w:r>
      <w:r>
        <w:t>тивац</w:t>
      </w:r>
      <w:r>
        <w:rPr>
          <w:spacing w:val="1"/>
        </w:rPr>
        <w:t>и</w:t>
      </w:r>
      <w:r>
        <w:t>и</w:t>
      </w:r>
      <w:r>
        <w:rPr>
          <w:spacing w:val="7"/>
        </w:rPr>
        <w:t xml:space="preserve"> </w:t>
      </w:r>
      <w:r>
        <w:rPr>
          <w:spacing w:val="1"/>
        </w:rPr>
        <w:t>э</w:t>
      </w:r>
      <w:r>
        <w:rPr>
          <w:spacing w:val="-2"/>
        </w:rPr>
        <w:t>к</w:t>
      </w:r>
      <w:r>
        <w:t>за</w:t>
      </w:r>
      <w:r>
        <w:rPr>
          <w:spacing w:val="1"/>
        </w:rPr>
        <w:t>м</w:t>
      </w:r>
      <w:r>
        <w:t>ена</w:t>
      </w:r>
      <w:r>
        <w:rPr>
          <w:spacing w:val="8"/>
        </w:rPr>
        <w:t xml:space="preserve"> </w:t>
      </w:r>
      <w:r>
        <w:t>одина</w:t>
      </w:r>
      <w:r>
        <w:rPr>
          <w:spacing w:val="-2"/>
        </w:rPr>
        <w:t>к</w:t>
      </w:r>
      <w:r>
        <w:t>овый</w:t>
      </w:r>
      <w:r>
        <w:rPr>
          <w:spacing w:val="8"/>
        </w:rPr>
        <w:t xml:space="preserve"> </w:t>
      </w:r>
      <w:r>
        <w:t>д</w:t>
      </w:r>
      <w:r>
        <w:rPr>
          <w:spacing w:val="2"/>
        </w:rPr>
        <w:t>л</w:t>
      </w:r>
      <w:r>
        <w:t>я всех</w:t>
      </w:r>
      <w:r>
        <w:rPr>
          <w:spacing w:val="-9"/>
        </w:rPr>
        <w:t xml:space="preserve"> </w:t>
      </w:r>
      <w:r>
        <w:t>станций</w:t>
      </w:r>
      <w:r>
        <w:rPr>
          <w:spacing w:val="-9"/>
        </w:rPr>
        <w:t xml:space="preserve"> </w:t>
      </w:r>
      <w:r>
        <w:rPr>
          <w:spacing w:val="2"/>
        </w:rPr>
        <w:t>КОГЭ</w:t>
      </w:r>
      <w:r>
        <w:rPr>
          <w:spacing w:val="-9"/>
        </w:rPr>
        <w:t xml:space="preserve"> </w:t>
      </w:r>
      <w:r>
        <w:t>в</w:t>
      </w:r>
      <w:r>
        <w:rPr>
          <w:spacing w:val="-7"/>
        </w:rPr>
        <w:t xml:space="preserve"> </w:t>
      </w:r>
      <w:r>
        <w:t>одной</w:t>
      </w:r>
      <w:r>
        <w:rPr>
          <w:spacing w:val="-8"/>
        </w:rPr>
        <w:t xml:space="preserve"> </w:t>
      </w:r>
      <w:r>
        <w:rPr>
          <w:spacing w:val="4"/>
        </w:rPr>
        <w:t>а</w:t>
      </w:r>
      <w:r>
        <w:rPr>
          <w:spacing w:val="-6"/>
        </w:rPr>
        <w:t>у</w:t>
      </w:r>
      <w:r>
        <w:t>дит</w:t>
      </w:r>
      <w:r>
        <w:rPr>
          <w:spacing w:val="2"/>
        </w:rPr>
        <w:t>о</w:t>
      </w:r>
      <w:r>
        <w:t>рии);</w:t>
      </w:r>
    </w:p>
    <w:p w14:paraId="F3120000">
      <w:pPr>
        <w:pStyle w:val="Style_2"/>
        <w:widowControl w:val="1"/>
        <w:spacing w:line="300" w:lineRule="exact"/>
        <w:ind w:firstLine="709" w:left="0" w:right="145"/>
      </w:pPr>
      <w:r>
        <w:t xml:space="preserve">2 ВДП (для </w:t>
      </w:r>
      <w:r>
        <w:rPr>
          <w:spacing w:val="-6"/>
        </w:rPr>
        <w:t>у</w:t>
      </w:r>
      <w:r>
        <w:rPr>
          <w:spacing w:val="2"/>
        </w:rPr>
        <w:t>п</w:t>
      </w:r>
      <w:r>
        <w:t>а</w:t>
      </w:r>
      <w:r>
        <w:rPr>
          <w:spacing w:val="-2"/>
        </w:rPr>
        <w:t>к</w:t>
      </w:r>
      <w:r>
        <w:rPr>
          <w:spacing w:val="2"/>
        </w:rPr>
        <w:t>ов</w:t>
      </w:r>
      <w:r>
        <w:rPr>
          <w:spacing w:val="-2"/>
        </w:rPr>
        <w:t>к</w:t>
      </w:r>
      <w:r>
        <w:t>и бла</w:t>
      </w:r>
      <w:r>
        <w:rPr>
          <w:spacing w:val="3"/>
        </w:rPr>
        <w:t>н</w:t>
      </w:r>
      <w:r>
        <w:rPr>
          <w:spacing w:val="-2"/>
        </w:rPr>
        <w:t>к</w:t>
      </w:r>
      <w:r>
        <w:t xml:space="preserve">ов </w:t>
      </w:r>
      <w:r>
        <w:rPr>
          <w:spacing w:val="2"/>
        </w:rPr>
        <w:t>р</w:t>
      </w:r>
      <w:r>
        <w:t>егис</w:t>
      </w:r>
      <w:r>
        <w:rPr>
          <w:spacing w:val="1"/>
        </w:rPr>
        <w:t>т</w:t>
      </w:r>
      <w:r>
        <w:t>р</w:t>
      </w:r>
      <w:r>
        <w:rPr>
          <w:spacing w:val="2"/>
        </w:rPr>
        <w:t>а</w:t>
      </w:r>
      <w:r>
        <w:t xml:space="preserve">ции </w:t>
      </w:r>
      <w:r>
        <w:rPr>
          <w:spacing w:val="-6"/>
        </w:rPr>
        <w:t>у</w:t>
      </w:r>
      <w:r>
        <w:rPr>
          <w:spacing w:val="1"/>
        </w:rPr>
        <w:t>ч</w:t>
      </w:r>
      <w:r>
        <w:t>астн</w:t>
      </w:r>
      <w:r>
        <w:rPr>
          <w:spacing w:val="2"/>
        </w:rPr>
        <w:t>и</w:t>
      </w:r>
      <w:r>
        <w:rPr>
          <w:spacing w:val="-2"/>
        </w:rPr>
        <w:t>к</w:t>
      </w:r>
      <w:r>
        <w:t xml:space="preserve">ов </w:t>
      </w:r>
      <w:r>
        <w:rPr>
          <w:spacing w:val="1"/>
        </w:rPr>
        <w:t>э</w:t>
      </w:r>
      <w:r>
        <w:rPr>
          <w:spacing w:val="-2"/>
        </w:rPr>
        <w:t>к</w:t>
      </w:r>
      <w:r>
        <w:t>з</w:t>
      </w:r>
      <w:r>
        <w:rPr>
          <w:spacing w:val="2"/>
        </w:rPr>
        <w:t>а</w:t>
      </w:r>
      <w:r>
        <w:rPr>
          <w:spacing w:val="-1"/>
        </w:rPr>
        <w:t>м</w:t>
      </w:r>
      <w:r>
        <w:t xml:space="preserve">ена, для </w:t>
      </w:r>
      <w:r>
        <w:rPr>
          <w:spacing w:val="-6"/>
        </w:rPr>
        <w:t>у</w:t>
      </w:r>
      <w:r>
        <w:rPr>
          <w:spacing w:val="2"/>
        </w:rPr>
        <w:t>п</w:t>
      </w:r>
      <w:r>
        <w:t>а</w:t>
      </w:r>
      <w:r>
        <w:rPr>
          <w:spacing w:val="-2"/>
        </w:rPr>
        <w:t>к</w:t>
      </w:r>
      <w:r>
        <w:rPr>
          <w:spacing w:val="2"/>
        </w:rPr>
        <w:t>о</w:t>
      </w:r>
      <w:r>
        <w:t>в</w:t>
      </w:r>
      <w:r>
        <w:rPr>
          <w:spacing w:val="-2"/>
        </w:rPr>
        <w:t>к</w:t>
      </w:r>
      <w:r>
        <w:t>и ис</w:t>
      </w:r>
      <w:r>
        <w:rPr>
          <w:spacing w:val="1"/>
        </w:rPr>
        <w:t>п</w:t>
      </w:r>
      <w:r>
        <w:t>ор</w:t>
      </w:r>
      <w:r>
        <w:rPr>
          <w:spacing w:val="-1"/>
        </w:rPr>
        <w:t>ч</w:t>
      </w:r>
      <w:r>
        <w:t>ен</w:t>
      </w:r>
      <w:r>
        <w:rPr>
          <w:spacing w:val="1"/>
        </w:rPr>
        <w:t>н</w:t>
      </w:r>
      <w:r>
        <w:t>ых</w:t>
      </w:r>
      <w:r>
        <w:rPr>
          <w:spacing w:val="-15"/>
        </w:rPr>
        <w:t xml:space="preserve"> </w:t>
      </w:r>
      <w:r>
        <w:t>и</w:t>
      </w:r>
      <w:r>
        <w:rPr>
          <w:spacing w:val="-15"/>
        </w:rPr>
        <w:t xml:space="preserve"> </w:t>
      </w:r>
      <w:r>
        <w:t>бр</w:t>
      </w:r>
      <w:r>
        <w:rPr>
          <w:spacing w:val="2"/>
        </w:rPr>
        <w:t>а</w:t>
      </w:r>
      <w:r>
        <w:rPr>
          <w:spacing w:val="-2"/>
        </w:rPr>
        <w:t>к</w:t>
      </w:r>
      <w:r>
        <w:rPr>
          <w:spacing w:val="2"/>
        </w:rPr>
        <w:t>о</w:t>
      </w:r>
      <w:r>
        <w:t>ван</w:t>
      </w:r>
      <w:r>
        <w:rPr>
          <w:spacing w:val="1"/>
        </w:rPr>
        <w:t>н</w:t>
      </w:r>
      <w:r>
        <w:t>ых</w:t>
      </w:r>
      <w:r>
        <w:rPr>
          <w:spacing w:val="-14"/>
        </w:rPr>
        <w:t xml:space="preserve"> </w:t>
      </w:r>
      <w:r>
        <w:t>блан</w:t>
      </w:r>
      <w:r>
        <w:rPr>
          <w:spacing w:val="-2"/>
        </w:rPr>
        <w:t>к</w:t>
      </w:r>
      <w:r>
        <w:t>ов</w:t>
      </w:r>
      <w:r>
        <w:rPr>
          <w:spacing w:val="-14"/>
        </w:rPr>
        <w:t xml:space="preserve"> </w:t>
      </w:r>
      <w:r>
        <w:t>реги</w:t>
      </w:r>
      <w:r>
        <w:rPr>
          <w:spacing w:val="2"/>
        </w:rPr>
        <w:t>с</w:t>
      </w:r>
      <w:r>
        <w:t>траци</w:t>
      </w:r>
      <w:r>
        <w:rPr>
          <w:spacing w:val="1"/>
        </w:rPr>
        <w:t>и</w:t>
      </w:r>
      <w:r>
        <w:t>).</w:t>
      </w:r>
    </w:p>
    <w:p w14:paraId="F4120000">
      <w:pPr>
        <w:pStyle w:val="Style_2"/>
        <w:widowControl w:val="1"/>
        <w:spacing w:line="294" w:lineRule="exact"/>
        <w:ind w:firstLine="709" w:left="0" w:right="145"/>
      </w:pPr>
      <w:r>
        <w:rPr>
          <w:spacing w:val="-1"/>
        </w:rPr>
        <w:t>Н</w:t>
      </w:r>
      <w:r>
        <w:t>е</w:t>
      </w:r>
      <w:r>
        <w:rPr>
          <w:spacing w:val="46"/>
        </w:rPr>
        <w:t xml:space="preserve"> </w:t>
      </w:r>
      <w:r>
        <w:t>по</w:t>
      </w:r>
      <w:r>
        <w:rPr>
          <w:spacing w:val="1"/>
        </w:rPr>
        <w:t>з</w:t>
      </w:r>
      <w:r>
        <w:t>днее</w:t>
      </w:r>
      <w:r>
        <w:rPr>
          <w:spacing w:val="48"/>
        </w:rPr>
        <w:t xml:space="preserve"> </w:t>
      </w:r>
      <w:r>
        <w:t>0</w:t>
      </w:r>
      <w:r>
        <w:rPr>
          <w:spacing w:val="1"/>
        </w:rPr>
        <w:t>8</w:t>
      </w:r>
      <w:r>
        <w:rPr>
          <w:spacing w:val="-1"/>
        </w:rPr>
        <w:t>:</w:t>
      </w:r>
      <w:r>
        <w:rPr>
          <w:spacing w:val="2"/>
        </w:rPr>
        <w:t>4</w:t>
      </w:r>
      <w:r>
        <w:t>5</w:t>
      </w:r>
      <w:r>
        <w:rPr>
          <w:spacing w:val="47"/>
        </w:rPr>
        <w:t xml:space="preserve"> </w:t>
      </w:r>
      <w:r>
        <w:t>по</w:t>
      </w:r>
      <w:r>
        <w:rPr>
          <w:spacing w:val="49"/>
        </w:rPr>
        <w:t xml:space="preserve"> </w:t>
      </w:r>
      <w:r>
        <w:rPr>
          <w:spacing w:val="-1"/>
        </w:rPr>
        <w:t>м</w:t>
      </w:r>
      <w:r>
        <w:t>естн</w:t>
      </w:r>
      <w:r>
        <w:rPr>
          <w:spacing w:val="2"/>
        </w:rPr>
        <w:t>о</w:t>
      </w:r>
      <w:r>
        <w:rPr>
          <w:spacing w:val="3"/>
        </w:rPr>
        <w:t>м</w:t>
      </w:r>
      <w:r>
        <w:t>у</w:t>
      </w:r>
      <w:r>
        <w:rPr>
          <w:spacing w:val="42"/>
        </w:rPr>
        <w:t xml:space="preserve"> </w:t>
      </w:r>
      <w:r>
        <w:rPr>
          <w:spacing w:val="2"/>
        </w:rPr>
        <w:t>в</w:t>
      </w:r>
      <w:r>
        <w:t>ремени</w:t>
      </w:r>
      <w:r>
        <w:rPr>
          <w:spacing w:val="50"/>
        </w:rPr>
        <w:t xml:space="preserve"> </w:t>
      </w:r>
      <w:r>
        <w:t>пройти</w:t>
      </w:r>
      <w:r>
        <w:rPr>
          <w:spacing w:val="46"/>
        </w:rPr>
        <w:t xml:space="preserve"> </w:t>
      </w:r>
      <w:r>
        <w:t>в</w:t>
      </w:r>
      <w:r>
        <w:rPr>
          <w:spacing w:val="47"/>
        </w:rPr>
        <w:t xml:space="preserve"> </w:t>
      </w:r>
      <w:r>
        <w:t>свою</w:t>
      </w:r>
      <w:r>
        <w:rPr>
          <w:spacing w:val="50"/>
        </w:rPr>
        <w:t xml:space="preserve"> </w:t>
      </w:r>
      <w:r>
        <w:rPr>
          <w:spacing w:val="4"/>
        </w:rPr>
        <w:t>а</w:t>
      </w:r>
      <w:r>
        <w:rPr>
          <w:spacing w:val="-6"/>
        </w:rPr>
        <w:t>у</w:t>
      </w:r>
      <w:r>
        <w:t>д</w:t>
      </w:r>
      <w:r>
        <w:rPr>
          <w:spacing w:val="2"/>
        </w:rPr>
        <w:t>и</w:t>
      </w:r>
      <w:r>
        <w:t>торию,</w:t>
      </w:r>
      <w:r>
        <w:rPr>
          <w:spacing w:val="46"/>
        </w:rPr>
        <w:t xml:space="preserve"> </w:t>
      </w:r>
      <w:r>
        <w:t>пров</w:t>
      </w:r>
      <w:r>
        <w:rPr>
          <w:spacing w:val="2"/>
        </w:rPr>
        <w:t>е</w:t>
      </w:r>
      <w:r>
        <w:t>рить</w:t>
      </w:r>
      <w:r>
        <w:rPr>
          <w:spacing w:val="49"/>
        </w:rPr>
        <w:t xml:space="preserve"> </w:t>
      </w:r>
      <w:r>
        <w:t>ее го</w:t>
      </w:r>
      <w:r>
        <w:rPr>
          <w:spacing w:val="-2"/>
        </w:rPr>
        <w:t>т</w:t>
      </w:r>
      <w:r>
        <w:t>овн</w:t>
      </w:r>
      <w:r>
        <w:rPr>
          <w:spacing w:val="2"/>
        </w:rPr>
        <w:t>о</w:t>
      </w:r>
      <w:r>
        <w:t>сть</w:t>
      </w:r>
      <w:r>
        <w:rPr>
          <w:spacing w:val="53"/>
        </w:rPr>
        <w:t xml:space="preserve"> </w:t>
      </w:r>
      <w:r>
        <w:t>к</w:t>
      </w:r>
      <w:r>
        <w:rPr>
          <w:spacing w:val="51"/>
        </w:rPr>
        <w:t xml:space="preserve"> </w:t>
      </w:r>
      <w:r>
        <w:rPr>
          <w:spacing w:val="1"/>
        </w:rPr>
        <w:t>э</w:t>
      </w:r>
      <w:r>
        <w:rPr>
          <w:spacing w:val="-2"/>
        </w:rPr>
        <w:t>к</w:t>
      </w:r>
      <w:r>
        <w:t>зам</w:t>
      </w:r>
      <w:r>
        <w:rPr>
          <w:spacing w:val="1"/>
        </w:rPr>
        <w:t>е</w:t>
      </w:r>
      <w:r>
        <w:rPr>
          <w:spacing w:val="2"/>
        </w:rPr>
        <w:t>н</w:t>
      </w:r>
      <w:r>
        <w:t>у</w:t>
      </w:r>
      <w:r>
        <w:rPr>
          <w:spacing w:val="48"/>
        </w:rPr>
        <w:t xml:space="preserve"> </w:t>
      </w:r>
      <w:r>
        <w:t>(в</w:t>
      </w:r>
      <w:r>
        <w:rPr>
          <w:spacing w:val="52"/>
        </w:rPr>
        <w:t xml:space="preserve"> </w:t>
      </w:r>
      <w:r>
        <w:rPr>
          <w:spacing w:val="1"/>
        </w:rPr>
        <w:t>т</w:t>
      </w:r>
      <w:r>
        <w:t>ом</w:t>
      </w:r>
      <w:r>
        <w:rPr>
          <w:spacing w:val="55"/>
        </w:rPr>
        <w:t xml:space="preserve"> </w:t>
      </w:r>
      <w:r>
        <w:rPr>
          <w:spacing w:val="-1"/>
        </w:rPr>
        <w:t>ч</w:t>
      </w:r>
      <w:r>
        <w:rPr>
          <w:spacing w:val="2"/>
        </w:rPr>
        <w:t>и</w:t>
      </w:r>
      <w:r>
        <w:t>сле</w:t>
      </w:r>
      <w:r>
        <w:rPr>
          <w:spacing w:val="53"/>
        </w:rPr>
        <w:t xml:space="preserve"> </w:t>
      </w:r>
      <w:r>
        <w:t>г</w:t>
      </w:r>
      <w:r>
        <w:rPr>
          <w:spacing w:val="1"/>
        </w:rPr>
        <w:t>от</w:t>
      </w:r>
      <w:r>
        <w:t>овность</w:t>
      </w:r>
      <w:r>
        <w:rPr>
          <w:spacing w:val="52"/>
        </w:rPr>
        <w:t xml:space="preserve"> </w:t>
      </w:r>
      <w:r>
        <w:t>с</w:t>
      </w:r>
      <w:r>
        <w:rPr>
          <w:spacing w:val="2"/>
        </w:rPr>
        <w:t>р</w:t>
      </w:r>
      <w:r>
        <w:t>едств</w:t>
      </w:r>
      <w:r>
        <w:rPr>
          <w:spacing w:val="51"/>
        </w:rPr>
        <w:t xml:space="preserve"> </w:t>
      </w:r>
      <w:r>
        <w:t>ви</w:t>
      </w:r>
      <w:r>
        <w:rPr>
          <w:spacing w:val="2"/>
        </w:rPr>
        <w:t>д</w:t>
      </w:r>
      <w:r>
        <w:t>еонаблюден</w:t>
      </w:r>
      <w:r>
        <w:rPr>
          <w:spacing w:val="1"/>
        </w:rPr>
        <w:t>и</w:t>
      </w:r>
      <w:r>
        <w:t>я),</w:t>
      </w:r>
      <w:r>
        <w:rPr>
          <w:spacing w:val="53"/>
        </w:rPr>
        <w:t xml:space="preserve"> </w:t>
      </w:r>
      <w:r>
        <w:t>про</w:t>
      </w:r>
      <w:r>
        <w:rPr>
          <w:spacing w:val="2"/>
        </w:rPr>
        <w:t>в</w:t>
      </w:r>
      <w:r>
        <w:t xml:space="preserve">етрить </w:t>
      </w:r>
      <w:r>
        <w:rPr>
          <w:spacing w:val="2"/>
        </w:rPr>
        <w:t>а</w:t>
      </w:r>
      <w:r>
        <w:rPr>
          <w:spacing w:val="-6"/>
        </w:rPr>
        <w:t>у</w:t>
      </w:r>
      <w:r>
        <w:t>д</w:t>
      </w:r>
      <w:r>
        <w:rPr>
          <w:spacing w:val="2"/>
        </w:rPr>
        <w:t>и</w:t>
      </w:r>
      <w:r>
        <w:t>торию</w:t>
      </w:r>
      <w:r>
        <w:rPr>
          <w:spacing w:val="-18"/>
        </w:rPr>
        <w:t xml:space="preserve"> </w:t>
      </w:r>
      <w:r>
        <w:t>(при</w:t>
      </w:r>
      <w:r>
        <w:rPr>
          <w:spacing w:val="-17"/>
        </w:rPr>
        <w:t xml:space="preserve"> </w:t>
      </w:r>
      <w:r>
        <w:t>н</w:t>
      </w:r>
      <w:r>
        <w:rPr>
          <w:spacing w:val="2"/>
        </w:rPr>
        <w:t>е</w:t>
      </w:r>
      <w:r>
        <w:t>о</w:t>
      </w:r>
      <w:r>
        <w:rPr>
          <w:spacing w:val="2"/>
        </w:rPr>
        <w:t>б</w:t>
      </w:r>
      <w:r>
        <w:t>ходимо</w:t>
      </w:r>
      <w:r>
        <w:rPr>
          <w:spacing w:val="2"/>
        </w:rPr>
        <w:t>с</w:t>
      </w:r>
      <w:r>
        <w:t>ти);</w:t>
      </w:r>
    </w:p>
    <w:p w14:paraId="F5120000">
      <w:pPr>
        <w:pStyle w:val="Style_2"/>
        <w:widowControl w:val="1"/>
        <w:spacing w:line="297" w:lineRule="exact"/>
        <w:ind w:firstLine="709" w:left="0" w:right="145"/>
      </w:pPr>
      <w:r>
        <w:t>п</w:t>
      </w:r>
      <w:r>
        <w:rPr>
          <w:spacing w:val="-1"/>
        </w:rPr>
        <w:t>о</w:t>
      </w:r>
      <w:r>
        <w:t>весить</w:t>
      </w:r>
      <w:r>
        <w:rPr>
          <w:spacing w:val="-6"/>
        </w:rPr>
        <w:t xml:space="preserve"> </w:t>
      </w:r>
      <w:r>
        <w:t>у</w:t>
      </w:r>
      <w:r>
        <w:rPr>
          <w:spacing w:val="-12"/>
        </w:rPr>
        <w:t xml:space="preserve"> </w:t>
      </w:r>
      <w:r>
        <w:t>входа</w:t>
      </w:r>
      <w:r>
        <w:rPr>
          <w:spacing w:val="-7"/>
        </w:rPr>
        <w:t xml:space="preserve"> </w:t>
      </w:r>
      <w:r>
        <w:t>в</w:t>
      </w:r>
      <w:r>
        <w:rPr>
          <w:spacing w:val="-10"/>
        </w:rPr>
        <w:t xml:space="preserve"> </w:t>
      </w:r>
      <w:r>
        <w:rPr>
          <w:spacing w:val="4"/>
        </w:rPr>
        <w:t>а</w:t>
      </w:r>
      <w:r>
        <w:rPr>
          <w:spacing w:val="-3"/>
        </w:rPr>
        <w:t>у</w:t>
      </w:r>
      <w:r>
        <w:t>диторию</w:t>
      </w:r>
      <w:r>
        <w:rPr>
          <w:spacing w:val="-7"/>
        </w:rPr>
        <w:t xml:space="preserve"> </w:t>
      </w:r>
      <w:r>
        <w:t>один</w:t>
      </w:r>
      <w:r>
        <w:rPr>
          <w:spacing w:val="-7"/>
        </w:rPr>
        <w:t xml:space="preserve"> </w:t>
      </w:r>
      <w:r>
        <w:rPr>
          <w:spacing w:val="-1"/>
        </w:rPr>
        <w:t>э</w:t>
      </w:r>
      <w:r>
        <w:rPr>
          <w:spacing w:val="-2"/>
        </w:rPr>
        <w:t>к</w:t>
      </w:r>
      <w:r>
        <w:t>з</w:t>
      </w:r>
      <w:r>
        <w:rPr>
          <w:spacing w:val="2"/>
        </w:rPr>
        <w:t>е</w:t>
      </w:r>
      <w:r>
        <w:rPr>
          <w:spacing w:val="-1"/>
        </w:rPr>
        <w:t>м</w:t>
      </w:r>
      <w:r>
        <w:rPr>
          <w:spacing w:val="2"/>
        </w:rPr>
        <w:t>п</w:t>
      </w:r>
      <w:r>
        <w:t>ляр</w:t>
      </w:r>
      <w:r>
        <w:rPr>
          <w:spacing w:val="-10"/>
        </w:rPr>
        <w:t xml:space="preserve"> </w:t>
      </w:r>
      <w:r>
        <w:t>фор</w:t>
      </w:r>
      <w:r>
        <w:rPr>
          <w:spacing w:val="-1"/>
        </w:rPr>
        <w:t>м</w:t>
      </w:r>
      <w:r>
        <w:t>ы</w:t>
      </w:r>
      <w:r>
        <w:rPr>
          <w:spacing w:val="-8"/>
        </w:rPr>
        <w:t xml:space="preserve"> </w:t>
      </w:r>
      <w:r>
        <w:rPr>
          <w:spacing w:val="2"/>
        </w:rPr>
        <w:t>П</w:t>
      </w:r>
      <w:r>
        <w:t>П</w:t>
      </w:r>
      <w:r>
        <w:rPr>
          <w:spacing w:val="4"/>
        </w:rPr>
        <w:t>Э</w:t>
      </w:r>
      <w:r>
        <w:t>-</w:t>
      </w:r>
      <w:r>
        <w:rPr>
          <w:spacing w:val="2"/>
        </w:rPr>
        <w:t>0</w:t>
      </w:r>
      <w:r>
        <w:t>5-</w:t>
      </w:r>
      <w:r>
        <w:rPr>
          <w:spacing w:val="2"/>
        </w:rPr>
        <w:t>0</w:t>
      </w:r>
      <w:r>
        <w:t>1;</w:t>
      </w:r>
    </w:p>
    <w:p w14:paraId="F6120000">
      <w:pPr>
        <w:pStyle w:val="Style_2"/>
        <w:widowControl w:val="1"/>
        <w:spacing w:line="300" w:lineRule="exact"/>
        <w:ind w:firstLine="709" w:left="0" w:right="145"/>
      </w:pPr>
      <w:r>
        <w:t>офор</w:t>
      </w:r>
      <w:r>
        <w:rPr>
          <w:spacing w:val="-1"/>
        </w:rPr>
        <w:t>м</w:t>
      </w:r>
      <w:r>
        <w:rPr>
          <w:spacing w:val="2"/>
        </w:rPr>
        <w:t>и</w:t>
      </w:r>
      <w:r>
        <w:t>ть</w:t>
      </w:r>
      <w:r>
        <w:rPr>
          <w:spacing w:val="25"/>
        </w:rPr>
        <w:t xml:space="preserve"> </w:t>
      </w:r>
      <w:r>
        <w:t>на</w:t>
      </w:r>
      <w:r>
        <w:rPr>
          <w:spacing w:val="28"/>
        </w:rPr>
        <w:t xml:space="preserve"> </w:t>
      </w:r>
      <w:r>
        <w:t>до</w:t>
      </w:r>
      <w:r>
        <w:rPr>
          <w:spacing w:val="2"/>
        </w:rPr>
        <w:t>с</w:t>
      </w:r>
      <w:r>
        <w:rPr>
          <w:spacing w:val="-2"/>
        </w:rPr>
        <w:t>к</w:t>
      </w:r>
      <w:r>
        <w:t>е</w:t>
      </w:r>
      <w:r>
        <w:rPr>
          <w:spacing w:val="29"/>
        </w:rPr>
        <w:t xml:space="preserve"> </w:t>
      </w:r>
      <w:r>
        <w:t>(инфор</w:t>
      </w:r>
      <w:r>
        <w:rPr>
          <w:spacing w:val="-1"/>
        </w:rPr>
        <w:t>м</w:t>
      </w:r>
      <w:r>
        <w:t>ац</w:t>
      </w:r>
      <w:r>
        <w:rPr>
          <w:spacing w:val="3"/>
        </w:rPr>
        <w:t>и</w:t>
      </w:r>
      <w:r>
        <w:t>онном</w:t>
      </w:r>
      <w:r>
        <w:rPr>
          <w:spacing w:val="30"/>
        </w:rPr>
        <w:t xml:space="preserve"> </w:t>
      </w:r>
      <w:r>
        <w:t>стенде)</w:t>
      </w:r>
      <w:r>
        <w:rPr>
          <w:spacing w:val="26"/>
        </w:rPr>
        <w:t xml:space="preserve"> </w:t>
      </w:r>
      <w:r>
        <w:t>о</w:t>
      </w:r>
      <w:r>
        <w:rPr>
          <w:spacing w:val="2"/>
        </w:rPr>
        <w:t>б</w:t>
      </w:r>
      <w:r>
        <w:t>разец</w:t>
      </w:r>
      <w:r>
        <w:rPr>
          <w:spacing w:val="27"/>
        </w:rPr>
        <w:t xml:space="preserve"> </w:t>
      </w:r>
      <w:r>
        <w:t>ре</w:t>
      </w:r>
      <w:r>
        <w:rPr>
          <w:spacing w:val="1"/>
        </w:rPr>
        <w:t>г</w:t>
      </w:r>
      <w:r>
        <w:t>истрационн</w:t>
      </w:r>
      <w:r>
        <w:rPr>
          <w:spacing w:val="1"/>
        </w:rPr>
        <w:t>ы</w:t>
      </w:r>
      <w:r>
        <w:t>х</w:t>
      </w:r>
      <w:r>
        <w:rPr>
          <w:spacing w:val="26"/>
        </w:rPr>
        <w:t xml:space="preserve"> </w:t>
      </w:r>
      <w:r>
        <w:t>полей блан</w:t>
      </w:r>
      <w:r>
        <w:rPr>
          <w:spacing w:val="-2"/>
        </w:rPr>
        <w:t>к</w:t>
      </w:r>
      <w:r>
        <w:t>а</w:t>
      </w:r>
      <w:r>
        <w:rPr>
          <w:spacing w:val="51"/>
        </w:rPr>
        <w:t xml:space="preserve"> </w:t>
      </w:r>
      <w:r>
        <w:t>р</w:t>
      </w:r>
      <w:r>
        <w:rPr>
          <w:spacing w:val="2"/>
        </w:rPr>
        <w:t>е</w:t>
      </w:r>
      <w:r>
        <w:t>гистрации</w:t>
      </w:r>
      <w:r>
        <w:rPr>
          <w:spacing w:val="54"/>
        </w:rPr>
        <w:t xml:space="preserve"> </w:t>
      </w:r>
      <w:r>
        <w:rPr>
          <w:spacing w:val="-3"/>
        </w:rPr>
        <w:t>у</w:t>
      </w:r>
      <w:r>
        <w:rPr>
          <w:spacing w:val="1"/>
        </w:rPr>
        <w:t>ч</w:t>
      </w:r>
      <w:r>
        <w:t>астн</w:t>
      </w:r>
      <w:r>
        <w:rPr>
          <w:spacing w:val="2"/>
        </w:rPr>
        <w:t>и</w:t>
      </w:r>
      <w:r>
        <w:rPr>
          <w:spacing w:val="-2"/>
        </w:rPr>
        <w:t>к</w:t>
      </w:r>
      <w:r>
        <w:t>а</w:t>
      </w:r>
      <w:r>
        <w:rPr>
          <w:spacing w:val="51"/>
        </w:rPr>
        <w:t xml:space="preserve"> </w:t>
      </w:r>
      <w:r>
        <w:rPr>
          <w:spacing w:val="1"/>
        </w:rPr>
        <w:t>э</w:t>
      </w:r>
      <w:r>
        <w:rPr>
          <w:spacing w:val="-2"/>
        </w:rPr>
        <w:t>к</w:t>
      </w:r>
      <w:r>
        <w:t>замена</w:t>
      </w:r>
      <w:r>
        <w:rPr>
          <w:spacing w:val="56"/>
        </w:rPr>
        <w:t xml:space="preserve"> </w:t>
      </w:r>
      <w:r>
        <w:rPr>
          <w:spacing w:val="2"/>
        </w:rPr>
        <w:t>(</w:t>
      </w:r>
      <w:r>
        <w:t>офор</w:t>
      </w:r>
      <w:r>
        <w:rPr>
          <w:spacing w:val="-1"/>
        </w:rPr>
        <w:t>м</w:t>
      </w:r>
      <w:r>
        <w:t>ление</w:t>
      </w:r>
      <w:r>
        <w:rPr>
          <w:spacing w:val="51"/>
        </w:rPr>
        <w:t xml:space="preserve"> </w:t>
      </w:r>
      <w:r>
        <w:t>на</w:t>
      </w:r>
      <w:r>
        <w:rPr>
          <w:spacing w:val="51"/>
        </w:rPr>
        <w:t xml:space="preserve"> </w:t>
      </w:r>
      <w:r>
        <w:rPr>
          <w:spacing w:val="2"/>
        </w:rPr>
        <w:t>д</w:t>
      </w:r>
      <w:r>
        <w:t>ос</w:t>
      </w:r>
      <w:r>
        <w:rPr>
          <w:spacing w:val="1"/>
        </w:rPr>
        <w:t>к</w:t>
      </w:r>
      <w:r>
        <w:t>е</w:t>
      </w:r>
      <w:r>
        <w:rPr>
          <w:spacing w:val="52"/>
        </w:rPr>
        <w:t xml:space="preserve"> </w:t>
      </w:r>
      <w:r>
        <w:t>регистрационных</w:t>
      </w:r>
      <w:r>
        <w:rPr>
          <w:spacing w:val="53"/>
        </w:rPr>
        <w:t xml:space="preserve"> </w:t>
      </w:r>
      <w:r>
        <w:t>полей блан</w:t>
      </w:r>
      <w:r>
        <w:rPr>
          <w:spacing w:val="-2"/>
        </w:rPr>
        <w:t>к</w:t>
      </w:r>
      <w:r>
        <w:t>а</w:t>
      </w:r>
      <w:r>
        <w:rPr>
          <w:spacing w:val="30"/>
        </w:rPr>
        <w:t xml:space="preserve"> </w:t>
      </w:r>
      <w:r>
        <w:t>регис</w:t>
      </w:r>
      <w:r>
        <w:rPr>
          <w:spacing w:val="1"/>
        </w:rPr>
        <w:t>т</w:t>
      </w:r>
      <w:r>
        <w:t>рац</w:t>
      </w:r>
      <w:r>
        <w:rPr>
          <w:spacing w:val="1"/>
        </w:rPr>
        <w:t>и</w:t>
      </w:r>
      <w:r>
        <w:t>и</w:t>
      </w:r>
      <w:r>
        <w:rPr>
          <w:spacing w:val="31"/>
        </w:rPr>
        <w:t xml:space="preserve"> </w:t>
      </w:r>
      <w:r>
        <w:rPr>
          <w:spacing w:val="-3"/>
        </w:rPr>
        <w:t>у</w:t>
      </w:r>
      <w:r>
        <w:rPr>
          <w:spacing w:val="1"/>
        </w:rPr>
        <w:t>ч</w:t>
      </w:r>
      <w:r>
        <w:t>астн</w:t>
      </w:r>
      <w:r>
        <w:rPr>
          <w:spacing w:val="2"/>
        </w:rPr>
        <w:t>и</w:t>
      </w:r>
      <w:r>
        <w:rPr>
          <w:spacing w:val="-2"/>
        </w:rPr>
        <w:t>к</w:t>
      </w:r>
      <w:r>
        <w:t>а</w:t>
      </w:r>
      <w:r>
        <w:rPr>
          <w:spacing w:val="31"/>
        </w:rPr>
        <w:t xml:space="preserve"> </w:t>
      </w:r>
      <w:r>
        <w:rPr>
          <w:spacing w:val="-1"/>
        </w:rPr>
        <w:t>э</w:t>
      </w:r>
      <w:r>
        <w:rPr>
          <w:spacing w:val="-2"/>
        </w:rPr>
        <w:t>к</w:t>
      </w:r>
      <w:r>
        <w:t>з</w:t>
      </w:r>
      <w:r>
        <w:rPr>
          <w:spacing w:val="2"/>
        </w:rPr>
        <w:t>а</w:t>
      </w:r>
      <w:r>
        <w:rPr>
          <w:spacing w:val="-1"/>
        </w:rPr>
        <w:t>м</w:t>
      </w:r>
      <w:r>
        <w:t>ена</w:t>
      </w:r>
      <w:r>
        <w:rPr>
          <w:spacing w:val="31"/>
        </w:rPr>
        <w:t xml:space="preserve"> </w:t>
      </w:r>
      <w:r>
        <w:rPr>
          <w:spacing w:val="-1"/>
        </w:rPr>
        <w:t>м</w:t>
      </w:r>
      <w:r>
        <w:t>ожет</w:t>
      </w:r>
      <w:r>
        <w:rPr>
          <w:spacing w:val="30"/>
        </w:rPr>
        <w:t xml:space="preserve"> </w:t>
      </w:r>
      <w:r>
        <w:t>быть</w:t>
      </w:r>
      <w:r>
        <w:rPr>
          <w:spacing w:val="27"/>
        </w:rPr>
        <w:t xml:space="preserve"> </w:t>
      </w:r>
      <w:r>
        <w:rPr>
          <w:spacing w:val="2"/>
        </w:rPr>
        <w:t>п</w:t>
      </w:r>
      <w:r>
        <w:t>рои</w:t>
      </w:r>
      <w:r>
        <w:rPr>
          <w:spacing w:val="1"/>
        </w:rPr>
        <w:t>з</w:t>
      </w:r>
      <w:r>
        <w:t>в</w:t>
      </w:r>
      <w:r>
        <w:rPr>
          <w:spacing w:val="2"/>
        </w:rPr>
        <w:t>е</w:t>
      </w:r>
      <w:r>
        <w:t>дено</w:t>
      </w:r>
      <w:r>
        <w:rPr>
          <w:spacing w:val="29"/>
        </w:rPr>
        <w:t xml:space="preserve"> </w:t>
      </w:r>
      <w:r>
        <w:t>за</w:t>
      </w:r>
      <w:r>
        <w:rPr>
          <w:spacing w:val="29"/>
        </w:rPr>
        <w:t xml:space="preserve"> </w:t>
      </w:r>
      <w:r>
        <w:t>де</w:t>
      </w:r>
      <w:r>
        <w:rPr>
          <w:spacing w:val="2"/>
        </w:rPr>
        <w:t>н</w:t>
      </w:r>
      <w:r>
        <w:t>ь</w:t>
      </w:r>
      <w:r>
        <w:rPr>
          <w:spacing w:val="28"/>
        </w:rPr>
        <w:t xml:space="preserve"> </w:t>
      </w:r>
      <w:r>
        <w:t>до</w:t>
      </w:r>
      <w:r>
        <w:rPr>
          <w:spacing w:val="31"/>
        </w:rPr>
        <w:t xml:space="preserve"> </w:t>
      </w:r>
      <w:r>
        <w:t>про</w:t>
      </w:r>
      <w:r>
        <w:rPr>
          <w:spacing w:val="2"/>
        </w:rPr>
        <w:t>в</w:t>
      </w:r>
      <w:r>
        <w:t xml:space="preserve">едения </w:t>
      </w:r>
      <w:r>
        <w:rPr>
          <w:spacing w:val="-1"/>
        </w:rPr>
        <w:t>э</w:t>
      </w:r>
      <w:r>
        <w:rPr>
          <w:spacing w:val="-2"/>
        </w:rPr>
        <w:t>к</w:t>
      </w:r>
      <w:r>
        <w:t>з</w:t>
      </w:r>
      <w:r>
        <w:rPr>
          <w:spacing w:val="2"/>
        </w:rPr>
        <w:t>а</w:t>
      </w:r>
      <w:r>
        <w:rPr>
          <w:spacing w:val="-1"/>
        </w:rPr>
        <w:t>м</w:t>
      </w:r>
      <w:r>
        <w:t>ена), а</w:t>
      </w:r>
      <w:r>
        <w:rPr>
          <w:spacing w:val="-2"/>
        </w:rPr>
        <w:t xml:space="preserve"> </w:t>
      </w:r>
      <w:r>
        <w:t>та</w:t>
      </w:r>
      <w:r>
        <w:rPr>
          <w:spacing w:val="-2"/>
        </w:rPr>
        <w:t>к</w:t>
      </w:r>
      <w:r>
        <w:t>же подгот</w:t>
      </w:r>
      <w:r>
        <w:rPr>
          <w:spacing w:val="1"/>
        </w:rPr>
        <w:t>о</w:t>
      </w:r>
      <w:r>
        <w:t xml:space="preserve">вить </w:t>
      </w:r>
      <w:r>
        <w:rPr>
          <w:spacing w:val="2"/>
        </w:rPr>
        <w:t>н</w:t>
      </w:r>
      <w:r>
        <w:t>еобх</w:t>
      </w:r>
      <w:r>
        <w:rPr>
          <w:spacing w:val="2"/>
        </w:rPr>
        <w:t>о</w:t>
      </w:r>
      <w:r>
        <w:t>ди</w:t>
      </w:r>
      <w:r>
        <w:rPr>
          <w:spacing w:val="4"/>
        </w:rPr>
        <w:t>м</w:t>
      </w:r>
      <w:r>
        <w:rPr>
          <w:spacing w:val="-6"/>
        </w:rPr>
        <w:t>у</w:t>
      </w:r>
      <w:r>
        <w:t>ю инфо</w:t>
      </w:r>
      <w:r>
        <w:rPr>
          <w:spacing w:val="2"/>
        </w:rPr>
        <w:t>р</w:t>
      </w:r>
      <w:r>
        <w:rPr>
          <w:spacing w:val="-1"/>
        </w:rPr>
        <w:t>м</w:t>
      </w:r>
      <w:r>
        <w:t>ац</w:t>
      </w:r>
      <w:r>
        <w:rPr>
          <w:spacing w:val="1"/>
        </w:rPr>
        <w:t>и</w:t>
      </w:r>
      <w:r>
        <w:t>ю для заполне</w:t>
      </w:r>
      <w:r>
        <w:rPr>
          <w:spacing w:val="1"/>
        </w:rPr>
        <w:t>н</w:t>
      </w:r>
      <w:r>
        <w:t xml:space="preserve">ия </w:t>
      </w:r>
      <w:r>
        <w:rPr>
          <w:spacing w:val="2"/>
        </w:rPr>
        <w:t>б</w:t>
      </w:r>
      <w:r>
        <w:t>лан</w:t>
      </w:r>
      <w:r>
        <w:rPr>
          <w:spacing w:val="-2"/>
        </w:rPr>
        <w:t>к</w:t>
      </w:r>
      <w:r>
        <w:t>ов регистрации</w:t>
      </w:r>
      <w:r>
        <w:rPr>
          <w:spacing w:val="-12"/>
        </w:rPr>
        <w:t xml:space="preserve"> </w:t>
      </w:r>
      <w:r>
        <w:t>с</w:t>
      </w:r>
      <w:r>
        <w:rPr>
          <w:spacing w:val="-8"/>
        </w:rPr>
        <w:t xml:space="preserve"> </w:t>
      </w:r>
      <w:r>
        <w:t>ис</w:t>
      </w:r>
      <w:r>
        <w:rPr>
          <w:spacing w:val="1"/>
        </w:rPr>
        <w:t>п</w:t>
      </w:r>
      <w:r>
        <w:t>ол</w:t>
      </w:r>
      <w:r>
        <w:rPr>
          <w:spacing w:val="1"/>
        </w:rPr>
        <w:t>ь</w:t>
      </w:r>
      <w:r>
        <w:t>зован</w:t>
      </w:r>
      <w:r>
        <w:rPr>
          <w:spacing w:val="1"/>
        </w:rPr>
        <w:t>и</w:t>
      </w:r>
      <w:r>
        <w:t>ем</w:t>
      </w:r>
      <w:r>
        <w:rPr>
          <w:spacing w:val="-11"/>
        </w:rPr>
        <w:t xml:space="preserve"> </w:t>
      </w:r>
      <w:r>
        <w:t>по</w:t>
      </w:r>
      <w:r>
        <w:rPr>
          <w:spacing w:val="4"/>
        </w:rPr>
        <w:t>л</w:t>
      </w:r>
      <w:r>
        <w:rPr>
          <w:spacing w:val="-6"/>
        </w:rPr>
        <w:t>у</w:t>
      </w:r>
      <w:r>
        <w:rPr>
          <w:spacing w:val="1"/>
        </w:rPr>
        <w:t>ч</w:t>
      </w:r>
      <w:r>
        <w:t>ен</w:t>
      </w:r>
      <w:r>
        <w:rPr>
          <w:spacing w:val="1"/>
        </w:rPr>
        <w:t>н</w:t>
      </w:r>
      <w:r>
        <w:t>ой</w:t>
      </w:r>
      <w:r>
        <w:rPr>
          <w:spacing w:val="-7"/>
        </w:rPr>
        <w:t xml:space="preserve"> </w:t>
      </w:r>
      <w:r>
        <w:t>у</w:t>
      </w:r>
      <w:r>
        <w:rPr>
          <w:spacing w:val="-13"/>
        </w:rPr>
        <w:t xml:space="preserve"> </w:t>
      </w:r>
      <w:r>
        <w:rPr>
          <w:spacing w:val="4"/>
        </w:rPr>
        <w:t>р</w:t>
      </w:r>
      <w:r>
        <w:rPr>
          <w:spacing w:val="-6"/>
        </w:rPr>
        <w:t>у</w:t>
      </w:r>
      <w:r>
        <w:rPr>
          <w:spacing w:val="-2"/>
        </w:rPr>
        <w:t>к</w:t>
      </w:r>
      <w:r>
        <w:rPr>
          <w:spacing w:val="2"/>
        </w:rPr>
        <w:t>о</w:t>
      </w:r>
      <w:r>
        <w:t>водите</w:t>
      </w:r>
      <w:r>
        <w:rPr>
          <w:spacing w:val="5"/>
        </w:rPr>
        <w:t>л</w:t>
      </w:r>
      <w:r>
        <w:t>я</w:t>
      </w:r>
      <w:r>
        <w:rPr>
          <w:spacing w:val="-9"/>
        </w:rPr>
        <w:t xml:space="preserve"> </w:t>
      </w:r>
      <w:r>
        <w:t>ППЭ</w:t>
      </w:r>
      <w:r>
        <w:rPr>
          <w:spacing w:val="-10"/>
        </w:rPr>
        <w:t xml:space="preserve"> </w:t>
      </w:r>
      <w:r>
        <w:t>фор</w:t>
      </w:r>
      <w:r>
        <w:rPr>
          <w:spacing w:val="-1"/>
        </w:rPr>
        <w:t>м</w:t>
      </w:r>
      <w:r>
        <w:t>ы</w:t>
      </w:r>
      <w:r>
        <w:rPr>
          <w:spacing w:val="-10"/>
        </w:rPr>
        <w:t xml:space="preserve"> </w:t>
      </w:r>
      <w:r>
        <w:t>П</w:t>
      </w:r>
      <w:r>
        <w:rPr>
          <w:spacing w:val="2"/>
        </w:rPr>
        <w:t>П</w:t>
      </w:r>
      <w:r>
        <w:t>Э-1</w:t>
      </w:r>
      <w:r>
        <w:rPr>
          <w:spacing w:val="2"/>
        </w:rPr>
        <w:t>6</w:t>
      </w:r>
    </w:p>
    <w:p w14:paraId="F7120000">
      <w:pPr>
        <w:widowControl w:val="1"/>
        <w:spacing w:before="11" w:line="200" w:lineRule="exact"/>
        <w:ind w:firstLine="709" w:right="145"/>
        <w:rPr>
          <w:sz w:val="26"/>
        </w:rPr>
      </w:pPr>
    </w:p>
    <w:p w14:paraId="F8120000">
      <w:pPr>
        <w:widowControl w:val="1"/>
        <w:ind w:firstLine="709" w:right="145"/>
        <w:rPr>
          <w:b w:val="1"/>
          <w:sz w:val="26"/>
        </w:rPr>
      </w:pPr>
      <w:r>
        <w:rPr>
          <w:b w:val="1"/>
          <w:sz w:val="26"/>
        </w:rPr>
        <w:t>Про</w:t>
      </w:r>
      <w:r>
        <w:rPr>
          <w:b w:val="1"/>
          <w:spacing w:val="-2"/>
          <w:sz w:val="26"/>
        </w:rPr>
        <w:t>в</w:t>
      </w:r>
      <w:r>
        <w:rPr>
          <w:b w:val="1"/>
          <w:sz w:val="26"/>
        </w:rPr>
        <w:t>ед</w:t>
      </w:r>
      <w:r>
        <w:rPr>
          <w:b w:val="1"/>
          <w:spacing w:val="2"/>
          <w:sz w:val="26"/>
        </w:rPr>
        <w:t>е</w:t>
      </w:r>
      <w:r>
        <w:rPr>
          <w:b w:val="1"/>
          <w:sz w:val="26"/>
        </w:rPr>
        <w:t>н</w:t>
      </w:r>
      <w:r>
        <w:rPr>
          <w:b w:val="1"/>
          <w:spacing w:val="-2"/>
          <w:sz w:val="26"/>
        </w:rPr>
        <w:t>и</w:t>
      </w:r>
      <w:r>
        <w:rPr>
          <w:b w:val="1"/>
          <w:sz w:val="26"/>
        </w:rPr>
        <w:t>е</w:t>
      </w:r>
      <w:r>
        <w:rPr>
          <w:b w:val="1"/>
          <w:spacing w:val="-8"/>
          <w:sz w:val="26"/>
        </w:rPr>
        <w:t xml:space="preserve"> </w:t>
      </w:r>
      <w:r>
        <w:rPr>
          <w:b w:val="1"/>
          <w:sz w:val="26"/>
        </w:rPr>
        <w:t>КОГЭ</w:t>
      </w:r>
      <w:r>
        <w:rPr>
          <w:b w:val="1"/>
          <w:spacing w:val="-7"/>
          <w:sz w:val="26"/>
        </w:rPr>
        <w:t xml:space="preserve"> </w:t>
      </w:r>
      <w:r>
        <w:rPr>
          <w:b w:val="1"/>
          <w:sz w:val="26"/>
        </w:rPr>
        <w:t>в</w:t>
      </w:r>
      <w:r>
        <w:rPr>
          <w:b w:val="1"/>
          <w:spacing w:val="-9"/>
          <w:sz w:val="26"/>
        </w:rPr>
        <w:t xml:space="preserve"> </w:t>
      </w:r>
      <w:r>
        <w:rPr>
          <w:b w:val="1"/>
          <w:sz w:val="26"/>
        </w:rPr>
        <w:t>ППЭ</w:t>
      </w:r>
    </w:p>
    <w:p w14:paraId="F9120000">
      <w:pPr>
        <w:pStyle w:val="Style_2"/>
        <w:widowControl w:val="1"/>
        <w:spacing w:before="22"/>
        <w:ind w:firstLine="709" w:left="0" w:right="145"/>
      </w:pPr>
      <w:r>
        <w:t>Органи</w:t>
      </w:r>
      <w:r>
        <w:rPr>
          <w:spacing w:val="1"/>
        </w:rPr>
        <w:t>з</w:t>
      </w:r>
      <w:r>
        <w:t>ато</w:t>
      </w:r>
      <w:r>
        <w:rPr>
          <w:spacing w:val="4"/>
        </w:rPr>
        <w:t>р</w:t>
      </w:r>
      <w:r>
        <w:t>у необ</w:t>
      </w:r>
      <w:r>
        <w:rPr>
          <w:spacing w:val="2"/>
        </w:rPr>
        <w:t>х</w:t>
      </w:r>
      <w:r>
        <w:t>одимо п</w:t>
      </w:r>
      <w:r>
        <w:rPr>
          <w:spacing w:val="2"/>
        </w:rPr>
        <w:t>о</w:t>
      </w:r>
      <w:r>
        <w:rPr>
          <w:spacing w:val="-1"/>
        </w:rPr>
        <w:t>м</w:t>
      </w:r>
      <w:r>
        <w:t>ни</w:t>
      </w:r>
      <w:r>
        <w:rPr>
          <w:spacing w:val="1"/>
        </w:rPr>
        <w:t>т</w:t>
      </w:r>
      <w:r>
        <w:t xml:space="preserve">ь, </w:t>
      </w:r>
      <w:r>
        <w:rPr>
          <w:spacing w:val="1"/>
        </w:rPr>
        <w:t>ч</w:t>
      </w:r>
      <w:r>
        <w:t xml:space="preserve">то </w:t>
      </w:r>
      <w:r>
        <w:rPr>
          <w:spacing w:val="1"/>
        </w:rPr>
        <w:t>э</w:t>
      </w:r>
      <w:r>
        <w:rPr>
          <w:spacing w:val="-2"/>
        </w:rPr>
        <w:t>к</w:t>
      </w:r>
      <w:r>
        <w:t xml:space="preserve">замен </w:t>
      </w:r>
      <w:r>
        <w:rPr>
          <w:spacing w:val="2"/>
        </w:rPr>
        <w:t>п</w:t>
      </w:r>
      <w:r>
        <w:t>рово</w:t>
      </w:r>
      <w:r>
        <w:rPr>
          <w:spacing w:val="2"/>
        </w:rPr>
        <w:t>д</w:t>
      </w:r>
      <w:r>
        <w:t>ится</w:t>
      </w:r>
      <w:r>
        <w:rPr>
          <w:spacing w:val="59"/>
        </w:rPr>
        <w:t xml:space="preserve"> </w:t>
      </w:r>
      <w:r>
        <w:t>в</w:t>
      </w:r>
      <w:r>
        <w:rPr>
          <w:spacing w:val="3"/>
        </w:rPr>
        <w:t xml:space="preserve"> </w:t>
      </w:r>
      <w:r>
        <w:t>спо</w:t>
      </w:r>
      <w:r>
        <w:rPr>
          <w:spacing w:val="1"/>
        </w:rPr>
        <w:t>к</w:t>
      </w:r>
      <w:r>
        <w:t>ойн</w:t>
      </w:r>
      <w:r>
        <w:rPr>
          <w:spacing w:val="2"/>
        </w:rPr>
        <w:t>о</w:t>
      </w:r>
      <w:r>
        <w:t>й и</w:t>
      </w:r>
      <w:r>
        <w:rPr>
          <w:spacing w:val="-18"/>
        </w:rPr>
        <w:t xml:space="preserve"> </w:t>
      </w:r>
      <w:r>
        <w:t>доброжелате</w:t>
      </w:r>
      <w:r>
        <w:rPr>
          <w:spacing w:val="2"/>
        </w:rPr>
        <w:t>л</w:t>
      </w:r>
      <w:r>
        <w:t>ьной</w:t>
      </w:r>
      <w:r>
        <w:rPr>
          <w:spacing w:val="-16"/>
        </w:rPr>
        <w:t xml:space="preserve"> </w:t>
      </w:r>
      <w:r>
        <w:t>обстано</w:t>
      </w:r>
      <w:r>
        <w:rPr>
          <w:spacing w:val="2"/>
        </w:rPr>
        <w:t>в</w:t>
      </w:r>
      <w:r>
        <w:rPr>
          <w:spacing w:val="-2"/>
        </w:rPr>
        <w:t>к</w:t>
      </w:r>
      <w:r>
        <w:t>е.</w:t>
      </w:r>
    </w:p>
    <w:p w14:paraId="FA120000">
      <w:pPr>
        <w:pStyle w:val="Style_2"/>
        <w:widowControl w:val="1"/>
        <w:spacing w:before="4" w:line="298" w:lineRule="exact"/>
        <w:ind w:firstLine="709" w:left="0" w:right="145"/>
      </w:pPr>
      <w:r>
        <w:t>В</w:t>
      </w:r>
      <w:r>
        <w:rPr>
          <w:spacing w:val="59"/>
        </w:rPr>
        <w:t xml:space="preserve"> </w:t>
      </w:r>
      <w:r>
        <w:t>день</w:t>
      </w:r>
      <w:r>
        <w:rPr>
          <w:spacing w:val="60"/>
        </w:rPr>
        <w:t xml:space="preserve"> </w:t>
      </w:r>
      <w:r>
        <w:t>проведения</w:t>
      </w:r>
      <w:r>
        <w:rPr>
          <w:spacing w:val="62"/>
        </w:rPr>
        <w:t xml:space="preserve"> </w:t>
      </w:r>
      <w:r>
        <w:rPr>
          <w:spacing w:val="-1"/>
        </w:rPr>
        <w:t>э</w:t>
      </w:r>
      <w:r>
        <w:rPr>
          <w:spacing w:val="-2"/>
        </w:rPr>
        <w:t>к</w:t>
      </w:r>
      <w:r>
        <w:t>з</w:t>
      </w:r>
      <w:r>
        <w:rPr>
          <w:spacing w:val="2"/>
        </w:rPr>
        <w:t>а</w:t>
      </w:r>
      <w:r>
        <w:rPr>
          <w:spacing w:val="-1"/>
        </w:rPr>
        <w:t>м</w:t>
      </w:r>
      <w:r>
        <w:t>ена</w:t>
      </w:r>
      <w:r>
        <w:rPr>
          <w:spacing w:val="60"/>
        </w:rPr>
        <w:t xml:space="preserve"> </w:t>
      </w:r>
      <w:r>
        <w:t>(в</w:t>
      </w:r>
      <w:r>
        <w:rPr>
          <w:spacing w:val="60"/>
        </w:rPr>
        <w:t xml:space="preserve"> </w:t>
      </w:r>
      <w:r>
        <w:t>пер</w:t>
      </w:r>
      <w:r>
        <w:rPr>
          <w:spacing w:val="1"/>
        </w:rPr>
        <w:t>и</w:t>
      </w:r>
      <w:r>
        <w:t>од</w:t>
      </w:r>
      <w:r>
        <w:rPr>
          <w:spacing w:val="62"/>
        </w:rPr>
        <w:t xml:space="preserve"> </w:t>
      </w:r>
      <w:r>
        <w:t xml:space="preserve">с </w:t>
      </w:r>
      <w:r>
        <w:rPr>
          <w:spacing w:val="-1"/>
        </w:rPr>
        <w:t>м</w:t>
      </w:r>
      <w:r>
        <w:t>о</w:t>
      </w:r>
      <w:r>
        <w:rPr>
          <w:spacing w:val="1"/>
        </w:rPr>
        <w:t>м</w:t>
      </w:r>
      <w:r>
        <w:t>ента</w:t>
      </w:r>
      <w:r>
        <w:rPr>
          <w:spacing w:val="59"/>
        </w:rPr>
        <w:t xml:space="preserve"> </w:t>
      </w:r>
      <w:r>
        <w:t>вхо</w:t>
      </w:r>
      <w:r>
        <w:rPr>
          <w:spacing w:val="2"/>
        </w:rPr>
        <w:t>д</w:t>
      </w:r>
      <w:r>
        <w:t>а</w:t>
      </w:r>
      <w:r>
        <w:rPr>
          <w:spacing w:val="60"/>
        </w:rPr>
        <w:t xml:space="preserve"> </w:t>
      </w:r>
      <w:r>
        <w:t>в</w:t>
      </w:r>
      <w:r>
        <w:rPr>
          <w:spacing w:val="-3"/>
        </w:rPr>
        <w:t xml:space="preserve"> </w:t>
      </w:r>
      <w:r>
        <w:rPr>
          <w:spacing w:val="2"/>
        </w:rPr>
        <w:t>П</w:t>
      </w:r>
      <w:r>
        <w:t>ПЭ</w:t>
      </w:r>
      <w:r>
        <w:rPr>
          <w:spacing w:val="59"/>
        </w:rPr>
        <w:t xml:space="preserve"> </w:t>
      </w:r>
      <w:r>
        <w:t>и</w:t>
      </w:r>
      <w:r>
        <w:rPr>
          <w:spacing w:val="-2"/>
        </w:rPr>
        <w:t xml:space="preserve"> </w:t>
      </w:r>
      <w:r>
        <w:t>до</w:t>
      </w:r>
      <w:r>
        <w:rPr>
          <w:spacing w:val="59"/>
        </w:rPr>
        <w:t xml:space="preserve"> </w:t>
      </w:r>
      <w:r>
        <w:rPr>
          <w:spacing w:val="2"/>
        </w:rPr>
        <w:t>о</w:t>
      </w:r>
      <w:r>
        <w:rPr>
          <w:spacing w:val="-2"/>
        </w:rPr>
        <w:t>к</w:t>
      </w:r>
      <w:r>
        <w:t>ончан</w:t>
      </w:r>
      <w:r>
        <w:rPr>
          <w:spacing w:val="3"/>
        </w:rPr>
        <w:t>и</w:t>
      </w:r>
      <w:r>
        <w:t xml:space="preserve">я </w:t>
      </w:r>
      <w:r>
        <w:rPr>
          <w:spacing w:val="-1"/>
        </w:rPr>
        <w:t>э</w:t>
      </w:r>
      <w:r>
        <w:rPr>
          <w:spacing w:val="-2"/>
        </w:rPr>
        <w:t>к</w:t>
      </w:r>
      <w:r>
        <w:t>з</w:t>
      </w:r>
      <w:r>
        <w:rPr>
          <w:spacing w:val="2"/>
        </w:rPr>
        <w:t>а</w:t>
      </w:r>
      <w:r>
        <w:rPr>
          <w:spacing w:val="-1"/>
        </w:rPr>
        <w:t>м</w:t>
      </w:r>
      <w:r>
        <w:t>ена)</w:t>
      </w:r>
      <w:r>
        <w:rPr>
          <w:spacing w:val="-11"/>
        </w:rPr>
        <w:t xml:space="preserve"> </w:t>
      </w:r>
      <w:r>
        <w:t>в</w:t>
      </w:r>
      <w:r>
        <w:rPr>
          <w:spacing w:val="-10"/>
        </w:rPr>
        <w:t xml:space="preserve"> </w:t>
      </w:r>
      <w:r>
        <w:rPr>
          <w:spacing w:val="2"/>
        </w:rPr>
        <w:t>П</w:t>
      </w:r>
      <w:r>
        <w:t>ПЭ</w:t>
      </w:r>
      <w:r>
        <w:rPr>
          <w:spacing w:val="-10"/>
        </w:rPr>
        <w:t xml:space="preserve"> </w:t>
      </w:r>
      <w:r>
        <w:rPr>
          <w:spacing w:val="1"/>
        </w:rPr>
        <w:t>о</w:t>
      </w:r>
      <w:r>
        <w:t>рг</w:t>
      </w:r>
      <w:r>
        <w:rPr>
          <w:spacing w:val="1"/>
        </w:rPr>
        <w:t>а</w:t>
      </w:r>
      <w:r>
        <w:t>низато</w:t>
      </w:r>
      <w:r>
        <w:rPr>
          <w:spacing w:val="4"/>
        </w:rPr>
        <w:t>р</w:t>
      </w:r>
      <w:r>
        <w:t>у</w:t>
      </w:r>
      <w:r>
        <w:rPr>
          <w:spacing w:val="-16"/>
        </w:rPr>
        <w:t xml:space="preserve"> </w:t>
      </w:r>
      <w:r>
        <w:t>в</w:t>
      </w:r>
      <w:r>
        <w:rPr>
          <w:spacing w:val="-8"/>
        </w:rPr>
        <w:t xml:space="preserve"> </w:t>
      </w:r>
      <w:r>
        <w:rPr>
          <w:spacing w:val="4"/>
        </w:rPr>
        <w:t>а</w:t>
      </w:r>
      <w:r>
        <w:rPr>
          <w:spacing w:val="-6"/>
        </w:rPr>
        <w:t>у</w:t>
      </w:r>
      <w:r>
        <w:t>д</w:t>
      </w:r>
      <w:r>
        <w:rPr>
          <w:spacing w:val="2"/>
        </w:rPr>
        <w:t>и</w:t>
      </w:r>
      <w:r>
        <w:t>тории</w:t>
      </w:r>
      <w:r>
        <w:rPr>
          <w:spacing w:val="-7"/>
        </w:rPr>
        <w:t xml:space="preserve"> </w:t>
      </w:r>
      <w:r>
        <w:rPr>
          <w:b w:val="1"/>
          <w:spacing w:val="-2"/>
        </w:rPr>
        <w:t>з</w:t>
      </w:r>
      <w:r>
        <w:rPr>
          <w:b w:val="1"/>
        </w:rPr>
        <w:t>ап</w:t>
      </w:r>
      <w:r>
        <w:rPr>
          <w:b w:val="1"/>
          <w:spacing w:val="1"/>
        </w:rPr>
        <w:t>р</w:t>
      </w:r>
      <w:r>
        <w:rPr>
          <w:b w:val="1"/>
        </w:rPr>
        <w:t>еща</w:t>
      </w:r>
      <w:r>
        <w:rPr>
          <w:b w:val="1"/>
          <w:spacing w:val="2"/>
        </w:rPr>
        <w:t>е</w:t>
      </w:r>
      <w:r>
        <w:rPr>
          <w:b w:val="1"/>
        </w:rPr>
        <w:t>тс</w:t>
      </w:r>
      <w:r>
        <w:rPr>
          <w:b w:val="1"/>
          <w:spacing w:val="-2"/>
        </w:rPr>
        <w:t>я</w:t>
      </w:r>
      <w:r>
        <w:rPr>
          <w:b w:val="1"/>
        </w:rPr>
        <w:t>:</w:t>
      </w:r>
    </w:p>
    <w:p w14:paraId="FB120000">
      <w:pPr>
        <w:pStyle w:val="Style_2"/>
        <w:widowControl w:val="1"/>
        <w:spacing w:before="2" w:line="298" w:lineRule="exact"/>
        <w:ind w:firstLine="709" w:left="0" w:right="145"/>
      </w:pPr>
      <w:r>
        <w:t>а)</w:t>
      </w:r>
      <w:r>
        <w:rPr>
          <w:spacing w:val="1"/>
        </w:rPr>
        <w:t xml:space="preserve"> </w:t>
      </w:r>
      <w:r>
        <w:t>иметь</w:t>
      </w:r>
      <w:r>
        <w:rPr>
          <w:spacing w:val="64"/>
        </w:rPr>
        <w:t xml:space="preserve"> </w:t>
      </w:r>
      <w:r>
        <w:t>при</w:t>
      </w:r>
      <w:r>
        <w:rPr>
          <w:spacing w:val="3"/>
        </w:rPr>
        <w:t xml:space="preserve"> </w:t>
      </w:r>
      <w:r>
        <w:t>себе</w:t>
      </w:r>
      <w:r>
        <w:rPr>
          <w:spacing w:val="1"/>
        </w:rPr>
        <w:t xml:space="preserve"> </w:t>
      </w:r>
      <w:r>
        <w:rPr>
          <w:spacing w:val="2"/>
        </w:rPr>
        <w:t>с</w:t>
      </w:r>
      <w:r>
        <w:t>редства</w:t>
      </w:r>
      <w:r>
        <w:rPr>
          <w:spacing w:val="2"/>
        </w:rPr>
        <w:t xml:space="preserve"> </w:t>
      </w:r>
      <w:r>
        <w:t>связи,</w:t>
      </w:r>
      <w:r>
        <w:rPr>
          <w:spacing w:val="1"/>
        </w:rPr>
        <w:t xml:space="preserve"> </w:t>
      </w:r>
      <w:r>
        <w:rPr>
          <w:spacing w:val="-1"/>
        </w:rPr>
        <w:t>э</w:t>
      </w:r>
      <w:r>
        <w:t>л</w:t>
      </w:r>
      <w:r>
        <w:rPr>
          <w:spacing w:val="2"/>
        </w:rPr>
        <w:t>е</w:t>
      </w:r>
      <w:r>
        <w:rPr>
          <w:spacing w:val="-2"/>
        </w:rPr>
        <w:t>к</w:t>
      </w:r>
      <w:r>
        <w:rPr>
          <w:spacing w:val="1"/>
        </w:rPr>
        <w:t>т</w:t>
      </w:r>
      <w:r>
        <w:t>ронн</w:t>
      </w:r>
      <w:r>
        <w:rPr>
          <w:spacing w:val="4"/>
        </w:rPr>
        <w:t>о</w:t>
      </w:r>
      <w:r>
        <w:t>-вы</w:t>
      </w:r>
      <w:r>
        <w:rPr>
          <w:spacing w:val="-1"/>
        </w:rPr>
        <w:t>ч</w:t>
      </w:r>
      <w:r>
        <w:t>исли</w:t>
      </w:r>
      <w:r>
        <w:rPr>
          <w:spacing w:val="2"/>
        </w:rPr>
        <w:t>т</w:t>
      </w:r>
      <w:r>
        <w:t>ель</w:t>
      </w:r>
      <w:r>
        <w:rPr>
          <w:spacing w:val="4"/>
        </w:rPr>
        <w:t>н</w:t>
      </w:r>
      <w:r>
        <w:rPr>
          <w:spacing w:val="-3"/>
        </w:rPr>
        <w:t>у</w:t>
      </w:r>
      <w:r>
        <w:t>ю</w:t>
      </w:r>
      <w:r>
        <w:rPr>
          <w:spacing w:val="2"/>
        </w:rPr>
        <w:t xml:space="preserve"> </w:t>
      </w:r>
      <w:r>
        <w:t>техни</w:t>
      </w:r>
      <w:r>
        <w:rPr>
          <w:spacing w:val="4"/>
        </w:rPr>
        <w:t>к</w:t>
      </w:r>
      <w:r>
        <w:rPr>
          <w:spacing w:val="-6"/>
        </w:rPr>
        <w:t>у</w:t>
      </w:r>
      <w:r>
        <w:t>,</w:t>
      </w:r>
      <w:r>
        <w:rPr>
          <w:spacing w:val="2"/>
        </w:rPr>
        <w:t xml:space="preserve"> </w:t>
      </w:r>
      <w:r>
        <w:t>ф</w:t>
      </w:r>
      <w:r>
        <w:rPr>
          <w:spacing w:val="2"/>
        </w:rPr>
        <w:t>о</w:t>
      </w:r>
      <w:r>
        <w:t>т</w:t>
      </w:r>
      <w:r>
        <w:rPr>
          <w:spacing w:val="2"/>
        </w:rPr>
        <w:t>о-</w:t>
      </w:r>
      <w:r>
        <w:t xml:space="preserve">, </w:t>
      </w:r>
      <w:r>
        <w:rPr>
          <w:spacing w:val="2"/>
        </w:rPr>
        <w:t>а</w:t>
      </w:r>
      <w:r>
        <w:rPr>
          <w:spacing w:val="-6"/>
        </w:rPr>
        <w:t>у</w:t>
      </w:r>
      <w:r>
        <w:t>д</w:t>
      </w:r>
      <w:r>
        <w:rPr>
          <w:spacing w:val="2"/>
        </w:rPr>
        <w:t>и</w:t>
      </w:r>
      <w:r>
        <w:t>о- и</w:t>
      </w:r>
      <w:r>
        <w:rPr>
          <w:spacing w:val="-8"/>
        </w:rPr>
        <w:t xml:space="preserve"> </w:t>
      </w:r>
      <w:r>
        <w:t>вид</w:t>
      </w:r>
      <w:r>
        <w:rPr>
          <w:spacing w:val="2"/>
        </w:rPr>
        <w:t>е</w:t>
      </w:r>
      <w:r>
        <w:t>оап</w:t>
      </w:r>
      <w:r>
        <w:rPr>
          <w:spacing w:val="1"/>
        </w:rPr>
        <w:t>п</w:t>
      </w:r>
      <w:r>
        <w:t>ар</w:t>
      </w:r>
      <w:r>
        <w:rPr>
          <w:spacing w:val="2"/>
        </w:rPr>
        <w:t>а</w:t>
      </w:r>
      <w:r>
        <w:rPr>
          <w:spacing w:val="4"/>
        </w:rPr>
        <w:t>т</w:t>
      </w:r>
      <w:r>
        <w:rPr>
          <w:spacing w:val="-6"/>
        </w:rPr>
        <w:t>у</w:t>
      </w:r>
      <w:r>
        <w:rPr>
          <w:spacing w:val="4"/>
        </w:rPr>
        <w:t>р</w:t>
      </w:r>
      <w:r>
        <w:rPr>
          <w:spacing w:val="-6"/>
        </w:rPr>
        <w:t>у</w:t>
      </w:r>
      <w:r>
        <w:t>, с</w:t>
      </w:r>
      <w:r>
        <w:rPr>
          <w:spacing w:val="2"/>
        </w:rPr>
        <w:t>п</w:t>
      </w:r>
      <w:r>
        <w:t>равочные</w:t>
      </w:r>
      <w:r>
        <w:rPr>
          <w:spacing w:val="3"/>
        </w:rPr>
        <w:t xml:space="preserve"> </w:t>
      </w:r>
      <w:r>
        <w:rPr>
          <w:spacing w:val="-1"/>
        </w:rPr>
        <w:t>м</w:t>
      </w:r>
      <w:r>
        <w:rPr>
          <w:spacing w:val="2"/>
        </w:rPr>
        <w:t>а</w:t>
      </w:r>
      <w:r>
        <w:rPr>
          <w:spacing w:val="1"/>
        </w:rPr>
        <w:t>т</w:t>
      </w:r>
      <w:r>
        <w:t>ериалы,</w:t>
      </w:r>
      <w:r>
        <w:rPr>
          <w:spacing w:val="1"/>
        </w:rPr>
        <w:t xml:space="preserve"> </w:t>
      </w:r>
      <w:r>
        <w:t>пис</w:t>
      </w:r>
      <w:r>
        <w:rPr>
          <w:spacing w:val="7"/>
        </w:rPr>
        <w:t>ь</w:t>
      </w:r>
      <w:r>
        <w:rPr>
          <w:spacing w:val="-1"/>
        </w:rPr>
        <w:t>м</w:t>
      </w:r>
      <w:r>
        <w:t>ен</w:t>
      </w:r>
      <w:r>
        <w:rPr>
          <w:spacing w:val="1"/>
        </w:rPr>
        <w:t>н</w:t>
      </w:r>
      <w:r>
        <w:t>ые</w:t>
      </w:r>
      <w:r>
        <w:rPr>
          <w:spacing w:val="3"/>
        </w:rPr>
        <w:t xml:space="preserve"> </w:t>
      </w:r>
      <w:r>
        <w:t>заме</w:t>
      </w:r>
      <w:r>
        <w:rPr>
          <w:spacing w:val="1"/>
        </w:rPr>
        <w:t>т</w:t>
      </w:r>
      <w:r>
        <w:rPr>
          <w:spacing w:val="-2"/>
        </w:rPr>
        <w:t>к</w:t>
      </w:r>
      <w:r>
        <w:t>и</w:t>
      </w:r>
      <w:r>
        <w:rPr>
          <w:spacing w:val="2"/>
        </w:rPr>
        <w:t xml:space="preserve"> </w:t>
      </w:r>
      <w:r>
        <w:t>и</w:t>
      </w:r>
      <w:r>
        <w:rPr>
          <w:spacing w:val="-7"/>
        </w:rPr>
        <w:t xml:space="preserve"> </w:t>
      </w:r>
      <w:r>
        <w:t>иные ср</w:t>
      </w:r>
      <w:r>
        <w:rPr>
          <w:spacing w:val="2"/>
        </w:rPr>
        <w:t>е</w:t>
      </w:r>
      <w:r>
        <w:t>д</w:t>
      </w:r>
      <w:r>
        <w:rPr>
          <w:spacing w:val="2"/>
        </w:rPr>
        <w:t>с</w:t>
      </w:r>
      <w:r>
        <w:t>тва хране</w:t>
      </w:r>
      <w:r>
        <w:rPr>
          <w:spacing w:val="1"/>
        </w:rPr>
        <w:t>н</w:t>
      </w:r>
      <w:r>
        <w:t>ия</w:t>
      </w:r>
      <w:r>
        <w:rPr>
          <w:spacing w:val="-10"/>
        </w:rPr>
        <w:t xml:space="preserve"> </w:t>
      </w:r>
      <w:r>
        <w:t>и</w:t>
      </w:r>
      <w:r>
        <w:rPr>
          <w:spacing w:val="-10"/>
        </w:rPr>
        <w:t xml:space="preserve"> </w:t>
      </w:r>
      <w:r>
        <w:t>передачи</w:t>
      </w:r>
      <w:r>
        <w:rPr>
          <w:spacing w:val="-8"/>
        </w:rPr>
        <w:t xml:space="preserve"> </w:t>
      </w:r>
      <w:r>
        <w:t>инфор</w:t>
      </w:r>
      <w:r>
        <w:rPr>
          <w:spacing w:val="-1"/>
        </w:rPr>
        <w:t>м</w:t>
      </w:r>
      <w:r>
        <w:t>ац</w:t>
      </w:r>
      <w:r>
        <w:rPr>
          <w:spacing w:val="1"/>
        </w:rPr>
        <w:t>и</w:t>
      </w:r>
      <w:r>
        <w:t>и,</w:t>
      </w:r>
      <w:r>
        <w:rPr>
          <w:spacing w:val="-11"/>
        </w:rPr>
        <w:t xml:space="preserve"> </w:t>
      </w:r>
      <w:r>
        <w:rPr>
          <w:spacing w:val="5"/>
        </w:rPr>
        <w:t>х</w:t>
      </w:r>
      <w:r>
        <w:rPr>
          <w:spacing w:val="-6"/>
        </w:rPr>
        <w:t>у</w:t>
      </w:r>
      <w:r>
        <w:rPr>
          <w:spacing w:val="2"/>
        </w:rPr>
        <w:t>д</w:t>
      </w:r>
      <w:r>
        <w:t>ож</w:t>
      </w:r>
      <w:r>
        <w:rPr>
          <w:spacing w:val="2"/>
        </w:rPr>
        <w:t>е</w:t>
      </w:r>
      <w:r>
        <w:t>ствен</w:t>
      </w:r>
      <w:r>
        <w:rPr>
          <w:spacing w:val="5"/>
        </w:rPr>
        <w:t>н</w:t>
      </w:r>
      <w:r>
        <w:rPr>
          <w:spacing w:val="-6"/>
        </w:rPr>
        <w:t>у</w:t>
      </w:r>
      <w:r>
        <w:t>ю</w:t>
      </w:r>
      <w:r>
        <w:rPr>
          <w:spacing w:val="-11"/>
        </w:rPr>
        <w:t xml:space="preserve"> </w:t>
      </w:r>
      <w:r>
        <w:t>лите</w:t>
      </w:r>
      <w:r>
        <w:rPr>
          <w:spacing w:val="2"/>
        </w:rPr>
        <w:t>р</w:t>
      </w:r>
      <w:r>
        <w:t>а</w:t>
      </w:r>
      <w:r>
        <w:rPr>
          <w:spacing w:val="4"/>
        </w:rPr>
        <w:t>т</w:t>
      </w:r>
      <w:r>
        <w:rPr>
          <w:spacing w:val="-6"/>
        </w:rPr>
        <w:t>у</w:t>
      </w:r>
      <w:r>
        <w:rPr>
          <w:spacing w:val="4"/>
        </w:rPr>
        <w:t>р</w:t>
      </w:r>
      <w:r>
        <w:t>у</w:t>
      </w:r>
      <w:r>
        <w:rPr>
          <w:spacing w:val="-10"/>
        </w:rPr>
        <w:t xml:space="preserve"> </w:t>
      </w:r>
      <w:r>
        <w:t>и</w:t>
      </w:r>
      <w:r>
        <w:rPr>
          <w:spacing w:val="-6"/>
        </w:rPr>
        <w:t xml:space="preserve"> </w:t>
      </w:r>
      <w:r>
        <w:t>т.д.;</w:t>
      </w:r>
    </w:p>
    <w:p w14:paraId="FC120000">
      <w:pPr>
        <w:pStyle w:val="Style_2"/>
        <w:widowControl w:val="1"/>
        <w:spacing w:line="300" w:lineRule="exact"/>
        <w:ind w:firstLine="709" w:left="0" w:right="145"/>
      </w:pPr>
      <w:r>
        <w:t>б)</w:t>
      </w:r>
      <w:r>
        <w:rPr>
          <w:spacing w:val="12"/>
        </w:rPr>
        <w:t xml:space="preserve"> </w:t>
      </w:r>
      <w:r>
        <w:t>о</w:t>
      </w:r>
      <w:r>
        <w:rPr>
          <w:spacing w:val="-2"/>
        </w:rPr>
        <w:t>к</w:t>
      </w:r>
      <w:r>
        <w:t>азыва</w:t>
      </w:r>
      <w:r>
        <w:rPr>
          <w:spacing w:val="1"/>
        </w:rPr>
        <w:t>т</w:t>
      </w:r>
      <w:r>
        <w:t>ь</w:t>
      </w:r>
      <w:r>
        <w:rPr>
          <w:spacing w:val="13"/>
        </w:rPr>
        <w:t xml:space="preserve"> </w:t>
      </w:r>
      <w:r>
        <w:t>содей</w:t>
      </w:r>
      <w:r>
        <w:rPr>
          <w:spacing w:val="2"/>
        </w:rPr>
        <w:t>с</w:t>
      </w:r>
      <w:r>
        <w:rPr>
          <w:spacing w:val="1"/>
        </w:rPr>
        <w:t>т</w:t>
      </w:r>
      <w:r>
        <w:t>вие</w:t>
      </w:r>
      <w:r>
        <w:rPr>
          <w:spacing w:val="17"/>
        </w:rPr>
        <w:t xml:space="preserve"> </w:t>
      </w:r>
      <w:r>
        <w:rPr>
          <w:spacing w:val="-6"/>
        </w:rPr>
        <w:t>у</w:t>
      </w:r>
      <w:r>
        <w:rPr>
          <w:spacing w:val="-1"/>
        </w:rPr>
        <w:t>ч</w:t>
      </w:r>
      <w:r>
        <w:t>а</w:t>
      </w:r>
      <w:r>
        <w:rPr>
          <w:spacing w:val="2"/>
        </w:rPr>
        <w:t>с</w:t>
      </w:r>
      <w:r>
        <w:t>тник</w:t>
      </w:r>
      <w:r>
        <w:rPr>
          <w:spacing w:val="1"/>
        </w:rPr>
        <w:t>а</w:t>
      </w:r>
      <w:r>
        <w:t>м</w:t>
      </w:r>
      <w:r>
        <w:rPr>
          <w:spacing w:val="12"/>
        </w:rPr>
        <w:t xml:space="preserve"> </w:t>
      </w:r>
      <w:r>
        <w:rPr>
          <w:spacing w:val="1"/>
        </w:rPr>
        <w:t>э</w:t>
      </w:r>
      <w:r>
        <w:rPr>
          <w:spacing w:val="-2"/>
        </w:rPr>
        <w:t>к</w:t>
      </w:r>
      <w:r>
        <w:t>з</w:t>
      </w:r>
      <w:r>
        <w:rPr>
          <w:spacing w:val="2"/>
        </w:rPr>
        <w:t>а</w:t>
      </w:r>
      <w:r>
        <w:rPr>
          <w:spacing w:val="-1"/>
        </w:rPr>
        <w:t>м</w:t>
      </w:r>
      <w:r>
        <w:t>ена,</w:t>
      </w:r>
      <w:r>
        <w:rPr>
          <w:spacing w:val="13"/>
        </w:rPr>
        <w:t xml:space="preserve"> </w:t>
      </w:r>
      <w:r>
        <w:t>в том</w:t>
      </w:r>
      <w:r>
        <w:rPr>
          <w:spacing w:val="14"/>
        </w:rPr>
        <w:t xml:space="preserve"> </w:t>
      </w:r>
      <w:r>
        <w:rPr>
          <w:spacing w:val="-1"/>
        </w:rPr>
        <w:t>ч</w:t>
      </w:r>
      <w:r>
        <w:t>исле</w:t>
      </w:r>
      <w:r>
        <w:rPr>
          <w:spacing w:val="13"/>
        </w:rPr>
        <w:t xml:space="preserve"> </w:t>
      </w:r>
      <w:r>
        <w:t>п</w:t>
      </w:r>
      <w:r>
        <w:rPr>
          <w:spacing w:val="2"/>
        </w:rPr>
        <w:t>е</w:t>
      </w:r>
      <w:r>
        <w:t>редавать</w:t>
      </w:r>
      <w:r>
        <w:rPr>
          <w:spacing w:val="14"/>
        </w:rPr>
        <w:t xml:space="preserve"> </w:t>
      </w:r>
      <w:r>
        <w:t>им</w:t>
      </w:r>
      <w:r>
        <w:rPr>
          <w:spacing w:val="-5"/>
        </w:rPr>
        <w:t xml:space="preserve"> </w:t>
      </w:r>
      <w:r>
        <w:t>с</w:t>
      </w:r>
      <w:r>
        <w:rPr>
          <w:spacing w:val="2"/>
        </w:rPr>
        <w:t>р</w:t>
      </w:r>
      <w:r>
        <w:t>едст</w:t>
      </w:r>
      <w:r>
        <w:rPr>
          <w:spacing w:val="2"/>
        </w:rPr>
        <w:t>в</w:t>
      </w:r>
      <w:r>
        <w:t>а связи,</w:t>
      </w:r>
      <w:r>
        <w:rPr>
          <w:spacing w:val="30"/>
        </w:rPr>
        <w:t xml:space="preserve"> </w:t>
      </w:r>
      <w:r>
        <w:rPr>
          <w:spacing w:val="-1"/>
        </w:rPr>
        <w:t>э</w:t>
      </w:r>
      <w:r>
        <w:t>л</w:t>
      </w:r>
      <w:r>
        <w:rPr>
          <w:spacing w:val="2"/>
        </w:rPr>
        <w:t>е</w:t>
      </w:r>
      <w:r>
        <w:rPr>
          <w:spacing w:val="-2"/>
        </w:rPr>
        <w:t>к</w:t>
      </w:r>
      <w:r>
        <w:t>тронн</w:t>
      </w:r>
      <w:r>
        <w:rPr>
          <w:spacing w:val="3"/>
        </w:rPr>
        <w:t>о</w:t>
      </w:r>
      <w:r>
        <w:t>-</w:t>
      </w:r>
      <w:r>
        <w:rPr>
          <w:spacing w:val="2"/>
        </w:rPr>
        <w:t>в</w:t>
      </w:r>
      <w:r>
        <w:t>ы</w:t>
      </w:r>
      <w:r>
        <w:rPr>
          <w:spacing w:val="-1"/>
        </w:rPr>
        <w:t>ч</w:t>
      </w:r>
      <w:r>
        <w:t>ислитель</w:t>
      </w:r>
      <w:r>
        <w:rPr>
          <w:spacing w:val="4"/>
        </w:rPr>
        <w:t>н</w:t>
      </w:r>
      <w:r>
        <w:rPr>
          <w:spacing w:val="-6"/>
        </w:rPr>
        <w:t>у</w:t>
      </w:r>
      <w:r>
        <w:t>ю</w:t>
      </w:r>
      <w:r>
        <w:rPr>
          <w:spacing w:val="32"/>
        </w:rPr>
        <w:t xml:space="preserve"> </w:t>
      </w:r>
      <w:r>
        <w:t>те</w:t>
      </w:r>
      <w:r>
        <w:rPr>
          <w:spacing w:val="1"/>
        </w:rPr>
        <w:t>х</w:t>
      </w:r>
      <w:r>
        <w:t>ни</w:t>
      </w:r>
      <w:r>
        <w:rPr>
          <w:spacing w:val="3"/>
        </w:rPr>
        <w:t>к</w:t>
      </w:r>
      <w:r>
        <w:rPr>
          <w:spacing w:val="-6"/>
        </w:rPr>
        <w:t>у</w:t>
      </w:r>
      <w:r>
        <w:t>,</w:t>
      </w:r>
      <w:r>
        <w:rPr>
          <w:spacing w:val="30"/>
        </w:rPr>
        <w:t xml:space="preserve"> </w:t>
      </w:r>
      <w:r>
        <w:rPr>
          <w:spacing w:val="2"/>
        </w:rPr>
        <w:t>ф</w:t>
      </w:r>
      <w:r>
        <w:t>от</w:t>
      </w:r>
      <w:r>
        <w:rPr>
          <w:spacing w:val="3"/>
        </w:rPr>
        <w:t>о</w:t>
      </w:r>
      <w:r>
        <w:t>-,</w:t>
      </w:r>
      <w:r>
        <w:rPr>
          <w:spacing w:val="31"/>
        </w:rPr>
        <w:t xml:space="preserve"> </w:t>
      </w:r>
      <w:r>
        <w:rPr>
          <w:spacing w:val="4"/>
        </w:rPr>
        <w:t>а</w:t>
      </w:r>
      <w:r>
        <w:rPr>
          <w:spacing w:val="-6"/>
        </w:rPr>
        <w:t>у</w:t>
      </w:r>
      <w:r>
        <w:t>д</w:t>
      </w:r>
      <w:r>
        <w:rPr>
          <w:spacing w:val="2"/>
        </w:rPr>
        <w:t>и</w:t>
      </w:r>
      <w:r>
        <w:rPr>
          <w:spacing w:val="1"/>
        </w:rPr>
        <w:t>о</w:t>
      </w:r>
      <w:r>
        <w:t>-</w:t>
      </w:r>
      <w:r>
        <w:rPr>
          <w:spacing w:val="30"/>
        </w:rPr>
        <w:t xml:space="preserve"> </w:t>
      </w:r>
      <w:r>
        <w:t>и</w:t>
      </w:r>
      <w:r>
        <w:rPr>
          <w:spacing w:val="-3"/>
        </w:rPr>
        <w:t xml:space="preserve"> </w:t>
      </w:r>
      <w:r>
        <w:t>видеоапп</w:t>
      </w:r>
      <w:r>
        <w:rPr>
          <w:spacing w:val="2"/>
        </w:rPr>
        <w:t>а</w:t>
      </w:r>
      <w:r>
        <w:t>ра</w:t>
      </w:r>
      <w:r>
        <w:rPr>
          <w:spacing w:val="4"/>
        </w:rPr>
        <w:t>т</w:t>
      </w:r>
      <w:r>
        <w:rPr>
          <w:spacing w:val="-3"/>
        </w:rPr>
        <w:t>у</w:t>
      </w:r>
      <w:r>
        <w:rPr>
          <w:spacing w:val="2"/>
        </w:rPr>
        <w:t>р</w:t>
      </w:r>
      <w:r>
        <w:rPr>
          <w:spacing w:val="-6"/>
        </w:rPr>
        <w:t>у</w:t>
      </w:r>
      <w:r>
        <w:t xml:space="preserve">, справочные </w:t>
      </w:r>
      <w:r>
        <w:rPr>
          <w:spacing w:val="-1"/>
        </w:rPr>
        <w:t>м</w:t>
      </w:r>
      <w:r>
        <w:t>атери</w:t>
      </w:r>
      <w:r>
        <w:rPr>
          <w:spacing w:val="2"/>
        </w:rPr>
        <w:t>а</w:t>
      </w:r>
      <w:r>
        <w:t>л</w:t>
      </w:r>
      <w:r>
        <w:rPr>
          <w:spacing w:val="1"/>
        </w:rPr>
        <w:t>ы</w:t>
      </w:r>
      <w:r>
        <w:t>, пись</w:t>
      </w:r>
      <w:r>
        <w:rPr>
          <w:spacing w:val="-2"/>
        </w:rPr>
        <w:t>м</w:t>
      </w:r>
      <w:r>
        <w:t>ен</w:t>
      </w:r>
      <w:r>
        <w:rPr>
          <w:spacing w:val="1"/>
        </w:rPr>
        <w:t>н</w:t>
      </w:r>
      <w:r>
        <w:t>ые з</w:t>
      </w:r>
      <w:r>
        <w:rPr>
          <w:spacing w:val="2"/>
        </w:rPr>
        <w:t>а</w:t>
      </w:r>
      <w:r>
        <w:rPr>
          <w:spacing w:val="1"/>
        </w:rPr>
        <w:t>м</w:t>
      </w:r>
      <w:r>
        <w:t>ет</w:t>
      </w:r>
      <w:r>
        <w:rPr>
          <w:spacing w:val="-2"/>
        </w:rPr>
        <w:t>к</w:t>
      </w:r>
      <w:r>
        <w:t>и и иные с</w:t>
      </w:r>
      <w:r>
        <w:rPr>
          <w:spacing w:val="2"/>
        </w:rPr>
        <w:t>р</w:t>
      </w:r>
      <w:r>
        <w:t>едст</w:t>
      </w:r>
      <w:r>
        <w:rPr>
          <w:spacing w:val="2"/>
        </w:rPr>
        <w:t>в</w:t>
      </w:r>
      <w:r>
        <w:t>а хране</w:t>
      </w:r>
      <w:r>
        <w:rPr>
          <w:spacing w:val="1"/>
        </w:rPr>
        <w:t>н</w:t>
      </w:r>
      <w:r>
        <w:t>ия и</w:t>
      </w:r>
      <w:r>
        <w:rPr>
          <w:spacing w:val="-1"/>
        </w:rPr>
        <w:t xml:space="preserve"> </w:t>
      </w:r>
      <w:r>
        <w:t>перед</w:t>
      </w:r>
      <w:r>
        <w:rPr>
          <w:spacing w:val="2"/>
        </w:rPr>
        <w:t>а</w:t>
      </w:r>
      <w:r>
        <w:rPr>
          <w:spacing w:val="-1"/>
        </w:rPr>
        <w:t>ч</w:t>
      </w:r>
      <w:r>
        <w:t>и инфор</w:t>
      </w:r>
      <w:r>
        <w:rPr>
          <w:spacing w:val="-1"/>
        </w:rPr>
        <w:t>м</w:t>
      </w:r>
      <w:r>
        <w:t>ац</w:t>
      </w:r>
      <w:r>
        <w:rPr>
          <w:spacing w:val="1"/>
        </w:rPr>
        <w:t>и</w:t>
      </w:r>
      <w:r>
        <w:t>и;</w:t>
      </w:r>
    </w:p>
    <w:p w14:paraId="FD120000">
      <w:pPr>
        <w:pStyle w:val="Style_2"/>
        <w:widowControl w:val="1"/>
        <w:spacing w:before="5" w:line="298" w:lineRule="exact"/>
        <w:ind w:firstLine="709" w:left="0" w:right="145"/>
      </w:pPr>
      <w:r>
        <w:t>в)</w:t>
      </w:r>
      <w:r>
        <w:rPr>
          <w:spacing w:val="1"/>
        </w:rPr>
        <w:t xml:space="preserve"> </w:t>
      </w:r>
      <w:r>
        <w:t>вынос</w:t>
      </w:r>
      <w:r>
        <w:rPr>
          <w:spacing w:val="1"/>
        </w:rPr>
        <w:t>и</w:t>
      </w:r>
      <w:r>
        <w:t>ть</w:t>
      </w:r>
      <w:r>
        <w:rPr>
          <w:spacing w:val="2"/>
        </w:rPr>
        <w:t xml:space="preserve"> </w:t>
      </w:r>
      <w:r>
        <w:t>из</w:t>
      </w:r>
      <w:r>
        <w:rPr>
          <w:spacing w:val="-1"/>
        </w:rPr>
        <w:t xml:space="preserve"> </w:t>
      </w:r>
      <w:r>
        <w:rPr>
          <w:spacing w:val="4"/>
        </w:rPr>
        <w:t>а</w:t>
      </w:r>
      <w:r>
        <w:rPr>
          <w:spacing w:val="-3"/>
        </w:rPr>
        <w:t>у</w:t>
      </w:r>
      <w:r>
        <w:t>диторий</w:t>
      </w:r>
      <w:r>
        <w:rPr>
          <w:spacing w:val="2"/>
        </w:rPr>
        <w:t xml:space="preserve"> </w:t>
      </w:r>
      <w:r>
        <w:t>и</w:t>
      </w:r>
      <w:r>
        <w:rPr>
          <w:spacing w:val="-2"/>
        </w:rPr>
        <w:t xml:space="preserve"> </w:t>
      </w:r>
      <w:r>
        <w:rPr>
          <w:spacing w:val="2"/>
        </w:rPr>
        <w:t>П</w:t>
      </w:r>
      <w:r>
        <w:t>ПЭ</w:t>
      </w:r>
      <w:r>
        <w:rPr>
          <w:spacing w:val="3"/>
        </w:rPr>
        <w:t xml:space="preserve"> </w:t>
      </w:r>
      <w:r>
        <w:rPr>
          <w:spacing w:val="1"/>
        </w:rPr>
        <w:t>э</w:t>
      </w:r>
      <w:r>
        <w:rPr>
          <w:spacing w:val="-2"/>
        </w:rPr>
        <w:t>к</w:t>
      </w:r>
      <w:r>
        <w:t>заменационные</w:t>
      </w:r>
      <w:r>
        <w:rPr>
          <w:spacing w:val="3"/>
        </w:rPr>
        <w:t xml:space="preserve"> </w:t>
      </w:r>
      <w:r>
        <w:rPr>
          <w:spacing w:val="-1"/>
        </w:rPr>
        <w:t>м</w:t>
      </w:r>
      <w:r>
        <w:rPr>
          <w:spacing w:val="2"/>
        </w:rPr>
        <w:t>а</w:t>
      </w:r>
      <w:r>
        <w:t>териалы</w:t>
      </w:r>
      <w:r>
        <w:rPr>
          <w:spacing w:val="3"/>
        </w:rPr>
        <w:t xml:space="preserve"> </w:t>
      </w:r>
      <w:r>
        <w:t>(</w:t>
      </w:r>
      <w:r>
        <w:rPr>
          <w:spacing w:val="1"/>
        </w:rPr>
        <w:t>Э</w:t>
      </w:r>
      <w:r>
        <w:t>М)</w:t>
      </w:r>
      <w:r>
        <w:rPr>
          <w:spacing w:val="1"/>
        </w:rPr>
        <w:t xml:space="preserve"> </w:t>
      </w:r>
      <w:r>
        <w:rPr>
          <w:spacing w:val="2"/>
        </w:rPr>
        <w:t>н</w:t>
      </w:r>
      <w:r>
        <w:t xml:space="preserve">а </w:t>
      </w:r>
      <w:r>
        <w:rPr>
          <w:spacing w:val="-1"/>
        </w:rPr>
        <w:t>э</w:t>
      </w:r>
      <w:r>
        <w:t>ле</w:t>
      </w:r>
      <w:r>
        <w:rPr>
          <w:spacing w:val="1"/>
        </w:rPr>
        <w:t>к</w:t>
      </w:r>
      <w:r>
        <w:t>тронн</w:t>
      </w:r>
      <w:r>
        <w:rPr>
          <w:spacing w:val="2"/>
        </w:rPr>
        <w:t>о</w:t>
      </w:r>
      <w:r>
        <w:t>м</w:t>
      </w:r>
      <w:r>
        <w:rPr>
          <w:spacing w:val="-18"/>
        </w:rPr>
        <w:t xml:space="preserve"> </w:t>
      </w:r>
      <w:r>
        <w:t>нос</w:t>
      </w:r>
      <w:r>
        <w:rPr>
          <w:spacing w:val="1"/>
        </w:rPr>
        <w:t>и</w:t>
      </w:r>
      <w:r>
        <w:t>те</w:t>
      </w:r>
      <w:r>
        <w:rPr>
          <w:spacing w:val="2"/>
        </w:rPr>
        <w:t>л</w:t>
      </w:r>
      <w:r>
        <w:t>е,</w:t>
      </w:r>
      <w:r>
        <w:rPr>
          <w:spacing w:val="-17"/>
        </w:rPr>
        <w:t xml:space="preserve"> </w:t>
      </w:r>
      <w:r>
        <w:t>фот</w:t>
      </w:r>
      <w:r>
        <w:rPr>
          <w:spacing w:val="1"/>
        </w:rPr>
        <w:t>о</w:t>
      </w:r>
      <w:r>
        <w:t>графир</w:t>
      </w:r>
      <w:r>
        <w:rPr>
          <w:spacing w:val="2"/>
        </w:rPr>
        <w:t>о</w:t>
      </w:r>
      <w:r>
        <w:t>вать</w:t>
      </w:r>
      <w:r>
        <w:rPr>
          <w:spacing w:val="-15"/>
        </w:rPr>
        <w:t xml:space="preserve"> </w:t>
      </w:r>
      <w:r>
        <w:rPr>
          <w:spacing w:val="1"/>
        </w:rPr>
        <w:t>Э</w:t>
      </w:r>
      <w:r>
        <w:t>М.</w:t>
      </w:r>
    </w:p>
    <w:p w14:paraId="FE120000">
      <w:pPr>
        <w:widowControl w:val="1"/>
        <w:spacing w:before="8" w:line="260" w:lineRule="exact"/>
        <w:ind w:firstLine="709" w:right="145"/>
        <w:rPr>
          <w:sz w:val="26"/>
        </w:rPr>
      </w:pPr>
    </w:p>
    <w:p w14:paraId="FF120000">
      <w:pPr>
        <w:widowControl w:val="1"/>
        <w:ind w:firstLine="709" w:right="145"/>
        <w:rPr>
          <w:b w:val="1"/>
          <w:sz w:val="26"/>
        </w:rPr>
      </w:pPr>
      <w:r>
        <w:rPr>
          <w:b w:val="1"/>
          <w:sz w:val="26"/>
        </w:rPr>
        <w:t>В</w:t>
      </w:r>
      <w:r>
        <w:rPr>
          <w:b w:val="1"/>
          <w:spacing w:val="2"/>
          <w:sz w:val="26"/>
        </w:rPr>
        <w:t>х</w:t>
      </w:r>
      <w:r>
        <w:rPr>
          <w:b w:val="1"/>
          <w:sz w:val="26"/>
        </w:rPr>
        <w:t>од</w:t>
      </w:r>
      <w:r>
        <w:rPr>
          <w:b w:val="1"/>
          <w:spacing w:val="-12"/>
          <w:sz w:val="26"/>
        </w:rPr>
        <w:t xml:space="preserve"> </w:t>
      </w:r>
      <w:r>
        <w:rPr>
          <w:b w:val="1"/>
          <w:spacing w:val="2"/>
          <w:sz w:val="26"/>
        </w:rPr>
        <w:t>у</w:t>
      </w:r>
      <w:r>
        <w:rPr>
          <w:b w:val="1"/>
          <w:sz w:val="26"/>
        </w:rPr>
        <w:t>частни</w:t>
      </w:r>
      <w:r>
        <w:rPr>
          <w:b w:val="1"/>
          <w:spacing w:val="-2"/>
          <w:sz w:val="26"/>
        </w:rPr>
        <w:t>к</w:t>
      </w:r>
      <w:r>
        <w:rPr>
          <w:b w:val="1"/>
          <w:sz w:val="26"/>
        </w:rPr>
        <w:t>ов</w:t>
      </w:r>
      <w:r>
        <w:rPr>
          <w:b w:val="1"/>
          <w:spacing w:val="-12"/>
          <w:sz w:val="26"/>
        </w:rPr>
        <w:t xml:space="preserve"> </w:t>
      </w:r>
      <w:r>
        <w:rPr>
          <w:b w:val="1"/>
          <w:spacing w:val="2"/>
          <w:sz w:val="26"/>
        </w:rPr>
        <w:t>э</w:t>
      </w:r>
      <w:r>
        <w:rPr>
          <w:b w:val="1"/>
          <w:sz w:val="26"/>
        </w:rPr>
        <w:t>кзамена</w:t>
      </w:r>
      <w:r>
        <w:rPr>
          <w:b w:val="1"/>
          <w:spacing w:val="-12"/>
          <w:sz w:val="26"/>
        </w:rPr>
        <w:t xml:space="preserve"> </w:t>
      </w:r>
      <w:r>
        <w:rPr>
          <w:b w:val="1"/>
          <w:sz w:val="26"/>
        </w:rPr>
        <w:t>в</w:t>
      </w:r>
      <w:r>
        <w:rPr>
          <w:b w:val="1"/>
          <w:spacing w:val="-11"/>
          <w:sz w:val="26"/>
        </w:rPr>
        <w:t xml:space="preserve"> </w:t>
      </w:r>
      <w:r>
        <w:rPr>
          <w:b w:val="1"/>
          <w:sz w:val="26"/>
        </w:rPr>
        <w:t>а</w:t>
      </w:r>
      <w:r>
        <w:rPr>
          <w:b w:val="1"/>
          <w:spacing w:val="2"/>
          <w:sz w:val="26"/>
        </w:rPr>
        <w:t>у</w:t>
      </w:r>
      <w:r>
        <w:rPr>
          <w:b w:val="1"/>
          <w:sz w:val="26"/>
        </w:rPr>
        <w:t>дитор</w:t>
      </w:r>
      <w:r>
        <w:rPr>
          <w:b w:val="1"/>
          <w:spacing w:val="-2"/>
          <w:sz w:val="26"/>
        </w:rPr>
        <w:t>и</w:t>
      </w:r>
      <w:r>
        <w:rPr>
          <w:b w:val="1"/>
          <w:sz w:val="26"/>
        </w:rPr>
        <w:t>ю</w:t>
      </w:r>
    </w:p>
    <w:p w14:paraId="00130000">
      <w:pPr>
        <w:pStyle w:val="Style_2"/>
        <w:widowControl w:val="1"/>
        <w:spacing w:line="290" w:lineRule="exact"/>
        <w:ind w:firstLine="709" w:left="0" w:right="145"/>
      </w:pPr>
      <w:r>
        <w:t>Ответ</w:t>
      </w:r>
      <w:r>
        <w:rPr>
          <w:spacing w:val="1"/>
        </w:rPr>
        <w:t>с</w:t>
      </w:r>
      <w:r>
        <w:t>твенн</w:t>
      </w:r>
      <w:r>
        <w:rPr>
          <w:spacing w:val="1"/>
        </w:rPr>
        <w:t>ы</w:t>
      </w:r>
      <w:r>
        <w:t>й</w:t>
      </w:r>
      <w:r>
        <w:rPr>
          <w:spacing w:val="-12"/>
        </w:rPr>
        <w:t xml:space="preserve"> </w:t>
      </w:r>
      <w:r>
        <w:t>ор</w:t>
      </w:r>
      <w:r>
        <w:rPr>
          <w:spacing w:val="2"/>
        </w:rPr>
        <w:t>г</w:t>
      </w:r>
      <w:r>
        <w:t>а</w:t>
      </w:r>
      <w:r>
        <w:rPr>
          <w:spacing w:val="2"/>
        </w:rPr>
        <w:t>н</w:t>
      </w:r>
      <w:r>
        <w:t>и</w:t>
      </w:r>
      <w:r>
        <w:rPr>
          <w:spacing w:val="1"/>
        </w:rPr>
        <w:t>з</w:t>
      </w:r>
      <w:r>
        <w:t>атор</w:t>
      </w:r>
      <w:r>
        <w:rPr>
          <w:spacing w:val="-9"/>
        </w:rPr>
        <w:t xml:space="preserve"> </w:t>
      </w:r>
      <w:r>
        <w:t>при</w:t>
      </w:r>
      <w:r>
        <w:rPr>
          <w:spacing w:val="-11"/>
        </w:rPr>
        <w:t xml:space="preserve"> </w:t>
      </w:r>
      <w:r>
        <w:t>вхо</w:t>
      </w:r>
      <w:r>
        <w:rPr>
          <w:spacing w:val="2"/>
        </w:rPr>
        <w:t>д</w:t>
      </w:r>
      <w:r>
        <w:t>е</w:t>
      </w:r>
      <w:r>
        <w:rPr>
          <w:spacing w:val="-7"/>
        </w:rPr>
        <w:t xml:space="preserve"> </w:t>
      </w:r>
      <w:r>
        <w:rPr>
          <w:spacing w:val="-6"/>
        </w:rPr>
        <w:t>у</w:t>
      </w:r>
      <w:r>
        <w:rPr>
          <w:spacing w:val="-1"/>
        </w:rPr>
        <w:t>ч</w:t>
      </w:r>
      <w:r>
        <w:t>а</w:t>
      </w:r>
      <w:r>
        <w:rPr>
          <w:spacing w:val="2"/>
        </w:rPr>
        <w:t>с</w:t>
      </w:r>
      <w:r>
        <w:t>тников</w:t>
      </w:r>
      <w:r>
        <w:rPr>
          <w:spacing w:val="-10"/>
        </w:rPr>
        <w:t xml:space="preserve"> </w:t>
      </w:r>
      <w:r>
        <w:rPr>
          <w:spacing w:val="-1"/>
        </w:rPr>
        <w:t>э</w:t>
      </w:r>
      <w:r>
        <w:rPr>
          <w:spacing w:val="-2"/>
        </w:rPr>
        <w:t>к</w:t>
      </w:r>
      <w:r>
        <w:t>з</w:t>
      </w:r>
      <w:r>
        <w:rPr>
          <w:spacing w:val="2"/>
        </w:rPr>
        <w:t>а</w:t>
      </w:r>
      <w:r>
        <w:rPr>
          <w:spacing w:val="-1"/>
        </w:rPr>
        <w:t>м</w:t>
      </w:r>
      <w:r>
        <w:t>ена</w:t>
      </w:r>
      <w:r>
        <w:rPr>
          <w:spacing w:val="-11"/>
        </w:rPr>
        <w:t xml:space="preserve"> </w:t>
      </w:r>
      <w:r>
        <w:t>в</w:t>
      </w:r>
      <w:r>
        <w:rPr>
          <w:spacing w:val="-9"/>
        </w:rPr>
        <w:t xml:space="preserve"> </w:t>
      </w:r>
      <w:r>
        <w:rPr>
          <w:spacing w:val="4"/>
        </w:rPr>
        <w:t>а</w:t>
      </w:r>
      <w:r>
        <w:rPr>
          <w:spacing w:val="-3"/>
        </w:rPr>
        <w:t>у</w:t>
      </w:r>
      <w:r>
        <w:t>диторию</w:t>
      </w:r>
      <w:r>
        <w:rPr>
          <w:spacing w:val="-9"/>
        </w:rPr>
        <w:t xml:space="preserve"> </w:t>
      </w:r>
      <w:r>
        <w:t>дол</w:t>
      </w:r>
      <w:r>
        <w:rPr>
          <w:spacing w:val="1"/>
        </w:rPr>
        <w:t>ж</w:t>
      </w:r>
      <w:r>
        <w:t>ен:</w:t>
      </w:r>
    </w:p>
    <w:p w14:paraId="01130000">
      <w:pPr>
        <w:pStyle w:val="Style_2"/>
        <w:widowControl w:val="1"/>
        <w:ind w:firstLine="709" w:left="0" w:right="145"/>
      </w:pPr>
      <w:r>
        <w:t>сверить дан</w:t>
      </w:r>
      <w:r>
        <w:rPr>
          <w:spacing w:val="1"/>
        </w:rPr>
        <w:t>н</w:t>
      </w:r>
      <w:r>
        <w:t>ые</w:t>
      </w:r>
      <w:r>
        <w:rPr>
          <w:spacing w:val="28"/>
        </w:rPr>
        <w:t xml:space="preserve"> </w:t>
      </w:r>
      <w:r>
        <w:rPr>
          <w:spacing w:val="2"/>
        </w:rPr>
        <w:t>до</w:t>
      </w:r>
      <w:r>
        <w:rPr>
          <w:spacing w:val="3"/>
        </w:rPr>
        <w:t>к</w:t>
      </w:r>
      <w:r>
        <w:rPr>
          <w:spacing w:val="-6"/>
        </w:rPr>
        <w:t>у</w:t>
      </w:r>
      <w:r>
        <w:rPr>
          <w:spacing w:val="-1"/>
        </w:rPr>
        <w:t>м</w:t>
      </w:r>
      <w:r>
        <w:t>е</w:t>
      </w:r>
      <w:r>
        <w:rPr>
          <w:spacing w:val="2"/>
        </w:rPr>
        <w:t>н</w:t>
      </w:r>
      <w:r>
        <w:t xml:space="preserve">та, </w:t>
      </w:r>
      <w:r>
        <w:rPr>
          <w:spacing w:val="-6"/>
        </w:rPr>
        <w:t>у</w:t>
      </w:r>
      <w:r>
        <w:t>до</w:t>
      </w:r>
      <w:r>
        <w:rPr>
          <w:spacing w:val="2"/>
        </w:rPr>
        <w:t>с</w:t>
      </w:r>
      <w:r>
        <w:t>товер</w:t>
      </w:r>
      <w:r>
        <w:rPr>
          <w:spacing w:val="2"/>
        </w:rPr>
        <w:t>я</w:t>
      </w:r>
      <w:r>
        <w:t>ющего</w:t>
      </w:r>
      <w:r>
        <w:rPr>
          <w:spacing w:val="27"/>
        </w:rPr>
        <w:t xml:space="preserve"> </w:t>
      </w:r>
      <w:r>
        <w:t>л</w:t>
      </w:r>
      <w:r>
        <w:rPr>
          <w:spacing w:val="2"/>
        </w:rPr>
        <w:t>и</w:t>
      </w:r>
      <w:r>
        <w:rPr>
          <w:spacing w:val="-1"/>
        </w:rPr>
        <w:t>ч</w:t>
      </w:r>
      <w:r>
        <w:t>нос</w:t>
      </w:r>
      <w:r>
        <w:rPr>
          <w:spacing w:val="2"/>
        </w:rPr>
        <w:t>т</w:t>
      </w:r>
      <w:r>
        <w:t>ь</w:t>
      </w:r>
      <w:r>
        <w:rPr>
          <w:spacing w:val="31"/>
        </w:rPr>
        <w:t xml:space="preserve"> </w:t>
      </w:r>
      <w:r>
        <w:rPr>
          <w:spacing w:val="-3"/>
        </w:rPr>
        <w:t>у</w:t>
      </w:r>
      <w:r>
        <w:rPr>
          <w:spacing w:val="-1"/>
        </w:rPr>
        <w:t>ч</w:t>
      </w:r>
      <w:r>
        <w:t>астн</w:t>
      </w:r>
      <w:r>
        <w:rPr>
          <w:spacing w:val="2"/>
        </w:rPr>
        <w:t>и</w:t>
      </w:r>
      <w:r>
        <w:rPr>
          <w:spacing w:val="-2"/>
        </w:rPr>
        <w:t>к</w:t>
      </w:r>
      <w:r>
        <w:t>а</w:t>
      </w:r>
      <w:r>
        <w:rPr>
          <w:spacing w:val="28"/>
        </w:rPr>
        <w:t xml:space="preserve"> </w:t>
      </w:r>
      <w:r>
        <w:rPr>
          <w:spacing w:val="1"/>
        </w:rPr>
        <w:t>э</w:t>
      </w:r>
      <w:r>
        <w:rPr>
          <w:spacing w:val="-2"/>
        </w:rPr>
        <w:t>к</w:t>
      </w:r>
      <w:r>
        <w:t>замена, с</w:t>
      </w:r>
      <w:r>
        <w:rPr>
          <w:spacing w:val="-7"/>
        </w:rPr>
        <w:t xml:space="preserve"> </w:t>
      </w:r>
      <w:r>
        <w:t>дан</w:t>
      </w:r>
      <w:r>
        <w:rPr>
          <w:spacing w:val="1"/>
        </w:rPr>
        <w:t>н</w:t>
      </w:r>
      <w:r>
        <w:t>ы</w:t>
      </w:r>
      <w:r>
        <w:rPr>
          <w:spacing w:val="-1"/>
        </w:rPr>
        <w:t>м</w:t>
      </w:r>
      <w:r>
        <w:t>и</w:t>
      </w:r>
      <w:r>
        <w:rPr>
          <w:spacing w:val="7"/>
        </w:rPr>
        <w:t xml:space="preserve"> </w:t>
      </w:r>
      <w:r>
        <w:t>в</w:t>
      </w:r>
      <w:r>
        <w:rPr>
          <w:spacing w:val="8"/>
        </w:rPr>
        <w:t xml:space="preserve"> </w:t>
      </w:r>
      <w:r>
        <w:t>фо</w:t>
      </w:r>
      <w:r>
        <w:rPr>
          <w:spacing w:val="2"/>
        </w:rPr>
        <w:t>р</w:t>
      </w:r>
      <w:r>
        <w:rPr>
          <w:spacing w:val="-1"/>
        </w:rPr>
        <w:t>м</w:t>
      </w:r>
      <w:r>
        <w:t>е</w:t>
      </w:r>
      <w:r>
        <w:rPr>
          <w:spacing w:val="8"/>
        </w:rPr>
        <w:t xml:space="preserve"> </w:t>
      </w:r>
      <w:r>
        <w:rPr>
          <w:spacing w:val="2"/>
        </w:rPr>
        <w:t>П</w:t>
      </w:r>
      <w:r>
        <w:t>П</w:t>
      </w:r>
      <w:r>
        <w:rPr>
          <w:spacing w:val="1"/>
        </w:rPr>
        <w:t>Э</w:t>
      </w:r>
      <w:r>
        <w:t>-05-</w:t>
      </w:r>
      <w:r>
        <w:rPr>
          <w:spacing w:val="2"/>
        </w:rPr>
        <w:t>0</w:t>
      </w:r>
      <w:r>
        <w:t>2-К.</w:t>
      </w:r>
      <w:r>
        <w:rPr>
          <w:spacing w:val="7"/>
        </w:rPr>
        <w:t xml:space="preserve"> </w:t>
      </w:r>
      <w:r>
        <w:t>В</w:t>
      </w:r>
      <w:r>
        <w:rPr>
          <w:spacing w:val="8"/>
        </w:rPr>
        <w:t xml:space="preserve"> </w:t>
      </w:r>
      <w:r>
        <w:rPr>
          <w:spacing w:val="2"/>
        </w:rPr>
        <w:t>с</w:t>
      </w:r>
      <w:r>
        <w:rPr>
          <w:spacing w:val="4"/>
        </w:rPr>
        <w:t>л</w:t>
      </w:r>
      <w:r>
        <w:rPr>
          <w:spacing w:val="-6"/>
        </w:rPr>
        <w:t>у</w:t>
      </w:r>
      <w:r>
        <w:rPr>
          <w:spacing w:val="-1"/>
        </w:rPr>
        <w:t>ч</w:t>
      </w:r>
      <w:r>
        <w:t>ае</w:t>
      </w:r>
      <w:r>
        <w:rPr>
          <w:spacing w:val="9"/>
        </w:rPr>
        <w:t xml:space="preserve"> </w:t>
      </w:r>
      <w:r>
        <w:t>расхожден</w:t>
      </w:r>
      <w:r>
        <w:rPr>
          <w:spacing w:val="1"/>
        </w:rPr>
        <w:t>и</w:t>
      </w:r>
      <w:r>
        <w:t>я</w:t>
      </w:r>
      <w:r>
        <w:rPr>
          <w:spacing w:val="9"/>
        </w:rPr>
        <w:t xml:space="preserve"> </w:t>
      </w:r>
      <w:r>
        <w:t>персо</w:t>
      </w:r>
      <w:r>
        <w:rPr>
          <w:spacing w:val="3"/>
        </w:rPr>
        <w:t>н</w:t>
      </w:r>
      <w:r>
        <w:t>альн</w:t>
      </w:r>
      <w:r>
        <w:rPr>
          <w:spacing w:val="1"/>
        </w:rPr>
        <w:t>ы</w:t>
      </w:r>
      <w:r>
        <w:t>х</w:t>
      </w:r>
      <w:r>
        <w:rPr>
          <w:spacing w:val="7"/>
        </w:rPr>
        <w:t xml:space="preserve"> </w:t>
      </w:r>
      <w:r>
        <w:t>дан</w:t>
      </w:r>
      <w:r>
        <w:rPr>
          <w:spacing w:val="1"/>
        </w:rPr>
        <w:t>н</w:t>
      </w:r>
      <w:r>
        <w:t>ых</w:t>
      </w:r>
      <w:r>
        <w:rPr>
          <w:spacing w:val="13"/>
        </w:rPr>
        <w:t xml:space="preserve"> </w:t>
      </w:r>
      <w:r>
        <w:rPr>
          <w:spacing w:val="-6"/>
        </w:rPr>
        <w:t>у</w:t>
      </w:r>
      <w:r>
        <w:rPr>
          <w:spacing w:val="-1"/>
        </w:rPr>
        <w:t>ч</w:t>
      </w:r>
      <w:r>
        <w:rPr>
          <w:spacing w:val="2"/>
        </w:rPr>
        <w:t>а</w:t>
      </w:r>
      <w:r>
        <w:t>с</w:t>
      </w:r>
      <w:r>
        <w:rPr>
          <w:spacing w:val="1"/>
        </w:rPr>
        <w:t>т</w:t>
      </w:r>
      <w:r>
        <w:t>ни</w:t>
      </w:r>
      <w:r>
        <w:rPr>
          <w:spacing w:val="-2"/>
        </w:rPr>
        <w:t>к</w:t>
      </w:r>
      <w:r>
        <w:t xml:space="preserve">а </w:t>
      </w:r>
      <w:r>
        <w:rPr>
          <w:spacing w:val="-1"/>
        </w:rPr>
        <w:t>э</w:t>
      </w:r>
      <w:r>
        <w:rPr>
          <w:spacing w:val="-2"/>
        </w:rPr>
        <w:t>к</w:t>
      </w:r>
      <w:r>
        <w:t>з</w:t>
      </w:r>
      <w:r>
        <w:rPr>
          <w:spacing w:val="2"/>
        </w:rPr>
        <w:t>а</w:t>
      </w:r>
      <w:r>
        <w:rPr>
          <w:spacing w:val="-1"/>
        </w:rPr>
        <w:t>м</w:t>
      </w:r>
      <w:r>
        <w:t>ена</w:t>
      </w:r>
      <w:r>
        <w:rPr>
          <w:spacing w:val="17"/>
        </w:rPr>
        <w:t xml:space="preserve"> </w:t>
      </w:r>
      <w:r>
        <w:t>в</w:t>
      </w:r>
      <w:r>
        <w:rPr>
          <w:spacing w:val="18"/>
        </w:rPr>
        <w:t xml:space="preserve"> </w:t>
      </w:r>
      <w:r>
        <w:t>д</w:t>
      </w:r>
      <w:r>
        <w:rPr>
          <w:spacing w:val="2"/>
        </w:rPr>
        <w:t>о</w:t>
      </w:r>
      <w:r>
        <w:rPr>
          <w:spacing w:val="3"/>
        </w:rPr>
        <w:t>к</w:t>
      </w:r>
      <w:r>
        <w:rPr>
          <w:spacing w:val="-6"/>
        </w:rPr>
        <w:t>у</w:t>
      </w:r>
      <w:r>
        <w:rPr>
          <w:spacing w:val="1"/>
        </w:rPr>
        <w:t>м</w:t>
      </w:r>
      <w:r>
        <w:t>е</w:t>
      </w:r>
      <w:r>
        <w:rPr>
          <w:spacing w:val="2"/>
        </w:rPr>
        <w:t>н</w:t>
      </w:r>
      <w:r>
        <w:t>те,</w:t>
      </w:r>
      <w:r>
        <w:rPr>
          <w:spacing w:val="21"/>
        </w:rPr>
        <w:t xml:space="preserve"> </w:t>
      </w:r>
      <w:r>
        <w:rPr>
          <w:spacing w:val="-6"/>
        </w:rPr>
        <w:t>у</w:t>
      </w:r>
      <w:r>
        <w:t>д</w:t>
      </w:r>
      <w:r>
        <w:rPr>
          <w:spacing w:val="2"/>
        </w:rPr>
        <w:t>о</w:t>
      </w:r>
      <w:r>
        <w:t>стоверя</w:t>
      </w:r>
      <w:r>
        <w:rPr>
          <w:spacing w:val="3"/>
        </w:rPr>
        <w:t>ю</w:t>
      </w:r>
      <w:r>
        <w:t>щем</w:t>
      </w:r>
      <w:r>
        <w:rPr>
          <w:spacing w:val="17"/>
        </w:rPr>
        <w:t xml:space="preserve"> </w:t>
      </w:r>
      <w:r>
        <w:t>ли</w:t>
      </w:r>
      <w:r>
        <w:rPr>
          <w:spacing w:val="-1"/>
        </w:rPr>
        <w:t>ч</w:t>
      </w:r>
      <w:r>
        <w:t>но</w:t>
      </w:r>
      <w:r>
        <w:rPr>
          <w:spacing w:val="2"/>
        </w:rPr>
        <w:t>с</w:t>
      </w:r>
      <w:r>
        <w:t>т</w:t>
      </w:r>
      <w:r>
        <w:rPr>
          <w:spacing w:val="-2"/>
        </w:rPr>
        <w:t>ь</w:t>
      </w:r>
      <w:r>
        <w:t>,</w:t>
      </w:r>
      <w:r>
        <w:rPr>
          <w:spacing w:val="18"/>
        </w:rPr>
        <w:t xml:space="preserve"> </w:t>
      </w:r>
      <w:r>
        <w:t>с</w:t>
      </w:r>
      <w:r>
        <w:rPr>
          <w:spacing w:val="16"/>
        </w:rPr>
        <w:t xml:space="preserve"> </w:t>
      </w:r>
      <w:r>
        <w:t>да</w:t>
      </w:r>
      <w:r>
        <w:rPr>
          <w:spacing w:val="5"/>
        </w:rPr>
        <w:t>н</w:t>
      </w:r>
      <w:r>
        <w:t>н</w:t>
      </w:r>
      <w:r>
        <w:rPr>
          <w:spacing w:val="3"/>
        </w:rPr>
        <w:t>ы</w:t>
      </w:r>
      <w:r>
        <w:rPr>
          <w:spacing w:val="-1"/>
        </w:rPr>
        <w:t>м</w:t>
      </w:r>
      <w:r>
        <w:t>и</w:t>
      </w:r>
      <w:r>
        <w:rPr>
          <w:spacing w:val="17"/>
        </w:rPr>
        <w:t xml:space="preserve"> </w:t>
      </w:r>
      <w:r>
        <w:t>в</w:t>
      </w:r>
      <w:r>
        <w:rPr>
          <w:spacing w:val="18"/>
        </w:rPr>
        <w:t xml:space="preserve"> </w:t>
      </w:r>
      <w:r>
        <w:t>фо</w:t>
      </w:r>
      <w:r>
        <w:rPr>
          <w:spacing w:val="2"/>
        </w:rPr>
        <w:t>р</w:t>
      </w:r>
      <w:r>
        <w:rPr>
          <w:spacing w:val="-1"/>
        </w:rPr>
        <w:t>м</w:t>
      </w:r>
      <w:r>
        <w:t>е</w:t>
      </w:r>
      <w:r>
        <w:rPr>
          <w:spacing w:val="19"/>
        </w:rPr>
        <w:t xml:space="preserve"> </w:t>
      </w:r>
      <w:r>
        <w:t>ПП</w:t>
      </w:r>
      <w:r>
        <w:rPr>
          <w:spacing w:val="1"/>
        </w:rPr>
        <w:t>Э</w:t>
      </w:r>
      <w:r>
        <w:rPr>
          <w:spacing w:val="2"/>
        </w:rPr>
        <w:t>-0</w:t>
      </w:r>
      <w:r>
        <w:t>5-02-К ответ</w:t>
      </w:r>
      <w:r>
        <w:rPr>
          <w:spacing w:val="1"/>
        </w:rPr>
        <w:t>с</w:t>
      </w:r>
      <w:r>
        <w:t>твенн</w:t>
      </w:r>
      <w:r>
        <w:rPr>
          <w:spacing w:val="1"/>
        </w:rPr>
        <w:t>ы</w:t>
      </w:r>
      <w:r>
        <w:t>й</w:t>
      </w:r>
      <w:r>
        <w:rPr>
          <w:spacing w:val="3"/>
        </w:rPr>
        <w:t xml:space="preserve"> </w:t>
      </w:r>
      <w:r>
        <w:t>орга</w:t>
      </w:r>
      <w:r>
        <w:rPr>
          <w:spacing w:val="2"/>
        </w:rPr>
        <w:t>н</w:t>
      </w:r>
      <w:r>
        <w:t>и</w:t>
      </w:r>
      <w:r>
        <w:rPr>
          <w:spacing w:val="1"/>
        </w:rPr>
        <w:t>з</w:t>
      </w:r>
      <w:r>
        <w:t>атор</w:t>
      </w:r>
      <w:r>
        <w:rPr>
          <w:spacing w:val="2"/>
        </w:rPr>
        <w:t xml:space="preserve"> </w:t>
      </w:r>
      <w:r>
        <w:t>заполн</w:t>
      </w:r>
      <w:r>
        <w:rPr>
          <w:spacing w:val="1"/>
        </w:rPr>
        <w:t>я</w:t>
      </w:r>
      <w:r>
        <w:t>ет</w:t>
      </w:r>
      <w:r>
        <w:rPr>
          <w:spacing w:val="2"/>
        </w:rPr>
        <w:t xml:space="preserve"> </w:t>
      </w:r>
      <w:r>
        <w:t>фо</w:t>
      </w:r>
      <w:r>
        <w:rPr>
          <w:spacing w:val="2"/>
        </w:rPr>
        <w:t>р</w:t>
      </w:r>
      <w:r>
        <w:rPr>
          <w:spacing w:val="3"/>
        </w:rPr>
        <w:t>м</w:t>
      </w:r>
      <w:r>
        <w:t>у</w:t>
      </w:r>
      <w:r>
        <w:rPr>
          <w:spacing w:val="-1"/>
        </w:rPr>
        <w:t xml:space="preserve"> </w:t>
      </w:r>
      <w:r>
        <w:t>ППЭ</w:t>
      </w:r>
      <w:r>
        <w:rPr>
          <w:spacing w:val="3"/>
        </w:rPr>
        <w:t xml:space="preserve"> </w:t>
      </w:r>
      <w:r>
        <w:t>1</w:t>
      </w:r>
      <w:r>
        <w:rPr>
          <w:spacing w:val="5"/>
        </w:rPr>
        <w:t>2</w:t>
      </w:r>
      <w:r>
        <w:rPr>
          <w:spacing w:val="2"/>
        </w:rPr>
        <w:t>-</w:t>
      </w:r>
      <w:r>
        <w:t>02;</w:t>
      </w:r>
      <w:r>
        <w:rPr>
          <w:spacing w:val="3"/>
        </w:rPr>
        <w:t xml:space="preserve"> </w:t>
      </w:r>
      <w:r>
        <w:t>если</w:t>
      </w:r>
      <w:r>
        <w:rPr>
          <w:spacing w:val="3"/>
        </w:rPr>
        <w:t xml:space="preserve"> </w:t>
      </w:r>
      <w:r>
        <w:t>расхожден</w:t>
      </w:r>
      <w:r>
        <w:rPr>
          <w:spacing w:val="1"/>
        </w:rPr>
        <w:t>и</w:t>
      </w:r>
      <w:r>
        <w:t>е</w:t>
      </w:r>
      <w:r>
        <w:rPr>
          <w:spacing w:val="3"/>
        </w:rPr>
        <w:t xml:space="preserve"> </w:t>
      </w:r>
      <w:r>
        <w:t>персо</w:t>
      </w:r>
      <w:r>
        <w:rPr>
          <w:spacing w:val="1"/>
        </w:rPr>
        <w:t>н</w:t>
      </w:r>
      <w:r>
        <w:rPr>
          <w:spacing w:val="2"/>
        </w:rPr>
        <w:t>а</w:t>
      </w:r>
      <w:r>
        <w:t>льн</w:t>
      </w:r>
      <w:r>
        <w:rPr>
          <w:spacing w:val="1"/>
        </w:rPr>
        <w:t>ы</w:t>
      </w:r>
      <w:r>
        <w:t>х дан</w:t>
      </w:r>
      <w:r>
        <w:rPr>
          <w:spacing w:val="1"/>
        </w:rPr>
        <w:t>н</w:t>
      </w:r>
      <w:r>
        <w:t>ых</w:t>
      </w:r>
      <w:r>
        <w:rPr>
          <w:spacing w:val="45"/>
        </w:rPr>
        <w:t xml:space="preserve"> </w:t>
      </w:r>
      <w:r>
        <w:t>не</w:t>
      </w:r>
      <w:r>
        <w:rPr>
          <w:spacing w:val="46"/>
        </w:rPr>
        <w:t xml:space="preserve"> </w:t>
      </w:r>
      <w:r>
        <w:t>является</w:t>
      </w:r>
      <w:r>
        <w:rPr>
          <w:spacing w:val="46"/>
        </w:rPr>
        <w:t xml:space="preserve"> </w:t>
      </w:r>
      <w:r>
        <w:t>опеча</w:t>
      </w:r>
      <w:r>
        <w:rPr>
          <w:spacing w:val="1"/>
        </w:rPr>
        <w:t>т</w:t>
      </w:r>
      <w:r>
        <w:rPr>
          <w:spacing w:val="-2"/>
        </w:rPr>
        <w:t>к</w:t>
      </w:r>
      <w:r>
        <w:t>ой</w:t>
      </w:r>
      <w:r>
        <w:rPr>
          <w:spacing w:val="46"/>
        </w:rPr>
        <w:t xml:space="preserve"> </w:t>
      </w:r>
      <w:r>
        <w:t>(т.е.</w:t>
      </w:r>
      <w:r>
        <w:rPr>
          <w:spacing w:val="45"/>
        </w:rPr>
        <w:t xml:space="preserve"> </w:t>
      </w:r>
      <w:r>
        <w:t>п</w:t>
      </w:r>
      <w:r>
        <w:rPr>
          <w:spacing w:val="2"/>
        </w:rPr>
        <w:t>р</w:t>
      </w:r>
      <w:r>
        <w:t>ои</w:t>
      </w:r>
      <w:r>
        <w:rPr>
          <w:spacing w:val="1"/>
        </w:rPr>
        <w:t>з</w:t>
      </w:r>
      <w:r>
        <w:t>ошла</w:t>
      </w:r>
      <w:r>
        <w:rPr>
          <w:spacing w:val="45"/>
        </w:rPr>
        <w:t xml:space="preserve"> </w:t>
      </w:r>
      <w:r>
        <w:t>смена</w:t>
      </w:r>
      <w:r>
        <w:rPr>
          <w:spacing w:val="45"/>
        </w:rPr>
        <w:t xml:space="preserve"> </w:t>
      </w:r>
      <w:r>
        <w:t>ф</w:t>
      </w:r>
      <w:r>
        <w:rPr>
          <w:spacing w:val="2"/>
        </w:rPr>
        <w:t>а</w:t>
      </w:r>
      <w:r>
        <w:rPr>
          <w:spacing w:val="1"/>
        </w:rPr>
        <w:t>м</w:t>
      </w:r>
      <w:r>
        <w:t>илии,</w:t>
      </w:r>
      <w:r>
        <w:rPr>
          <w:spacing w:val="45"/>
        </w:rPr>
        <w:t xml:space="preserve"> </w:t>
      </w:r>
      <w:r>
        <w:t>имени,</w:t>
      </w:r>
      <w:r>
        <w:rPr>
          <w:spacing w:val="45"/>
        </w:rPr>
        <w:t xml:space="preserve"> </w:t>
      </w:r>
      <w:r>
        <w:t>до</w:t>
      </w:r>
      <w:r>
        <w:rPr>
          <w:spacing w:val="3"/>
        </w:rPr>
        <w:t>к</w:t>
      </w:r>
      <w:r>
        <w:rPr>
          <w:spacing w:val="-6"/>
        </w:rPr>
        <w:t>у</w:t>
      </w:r>
      <w:r>
        <w:rPr>
          <w:spacing w:val="3"/>
        </w:rPr>
        <w:t>м</w:t>
      </w:r>
      <w:r>
        <w:t xml:space="preserve">ента, </w:t>
      </w:r>
      <w:r>
        <w:rPr>
          <w:spacing w:val="-6"/>
        </w:rPr>
        <w:t>у</w:t>
      </w:r>
      <w:r>
        <w:rPr>
          <w:spacing w:val="2"/>
        </w:rPr>
        <w:t>до</w:t>
      </w:r>
      <w:r>
        <w:t>стоверя</w:t>
      </w:r>
      <w:r>
        <w:rPr>
          <w:spacing w:val="3"/>
        </w:rPr>
        <w:t>ю</w:t>
      </w:r>
      <w:r>
        <w:t>ще</w:t>
      </w:r>
      <w:r>
        <w:rPr>
          <w:spacing w:val="-2"/>
        </w:rPr>
        <w:t>г</w:t>
      </w:r>
      <w:r>
        <w:t>о</w:t>
      </w:r>
      <w:r>
        <w:rPr>
          <w:spacing w:val="42"/>
        </w:rPr>
        <w:t xml:space="preserve"> </w:t>
      </w:r>
      <w:r>
        <w:rPr>
          <w:spacing w:val="2"/>
        </w:rPr>
        <w:t>л</w:t>
      </w:r>
      <w:r>
        <w:t>ичност</w:t>
      </w:r>
      <w:r>
        <w:rPr>
          <w:spacing w:val="1"/>
        </w:rPr>
        <w:t>ь</w:t>
      </w:r>
      <w:r>
        <w:t>),</w:t>
      </w:r>
      <w:r>
        <w:rPr>
          <w:spacing w:val="43"/>
        </w:rPr>
        <w:t xml:space="preserve"> </w:t>
      </w:r>
      <w:r>
        <w:t>к</w:t>
      </w:r>
      <w:r>
        <w:rPr>
          <w:spacing w:val="41"/>
        </w:rPr>
        <w:t xml:space="preserve"> </w:t>
      </w:r>
      <w:r>
        <w:t>фо</w:t>
      </w:r>
      <w:r>
        <w:rPr>
          <w:spacing w:val="2"/>
        </w:rPr>
        <w:t>р</w:t>
      </w:r>
      <w:r>
        <w:rPr>
          <w:spacing w:val="-1"/>
        </w:rPr>
        <w:t>м</w:t>
      </w:r>
      <w:r>
        <w:t>е</w:t>
      </w:r>
      <w:r>
        <w:rPr>
          <w:spacing w:val="45"/>
        </w:rPr>
        <w:t xml:space="preserve"> </w:t>
      </w:r>
      <w:r>
        <w:t>ПП</w:t>
      </w:r>
      <w:r>
        <w:rPr>
          <w:spacing w:val="3"/>
        </w:rPr>
        <w:t>Э</w:t>
      </w:r>
      <w:r>
        <w:t>-12-02</w:t>
      </w:r>
      <w:r>
        <w:rPr>
          <w:spacing w:val="42"/>
        </w:rPr>
        <w:t xml:space="preserve"> </w:t>
      </w:r>
      <w:r>
        <w:t>нео</w:t>
      </w:r>
      <w:r>
        <w:rPr>
          <w:spacing w:val="2"/>
        </w:rPr>
        <w:t>бх</w:t>
      </w:r>
      <w:r>
        <w:t>одимо</w:t>
      </w:r>
      <w:r>
        <w:rPr>
          <w:spacing w:val="43"/>
        </w:rPr>
        <w:t xml:space="preserve"> </w:t>
      </w:r>
      <w:r>
        <w:t>приложи</w:t>
      </w:r>
      <w:r>
        <w:rPr>
          <w:spacing w:val="2"/>
        </w:rPr>
        <w:t>т</w:t>
      </w:r>
      <w:r>
        <w:t>ь</w:t>
      </w:r>
      <w:r>
        <w:rPr>
          <w:spacing w:val="41"/>
        </w:rPr>
        <w:t xml:space="preserve"> </w:t>
      </w:r>
      <w:r>
        <w:rPr>
          <w:spacing w:val="-2"/>
        </w:rPr>
        <w:t>к</w:t>
      </w:r>
      <w:r>
        <w:t>оп</w:t>
      </w:r>
      <w:r>
        <w:rPr>
          <w:spacing w:val="4"/>
        </w:rPr>
        <w:t>и</w:t>
      </w:r>
      <w:r>
        <w:t>и подтвер</w:t>
      </w:r>
      <w:r>
        <w:rPr>
          <w:spacing w:val="1"/>
        </w:rPr>
        <w:t>ж</w:t>
      </w:r>
      <w:r>
        <w:t>дающ</w:t>
      </w:r>
      <w:r>
        <w:rPr>
          <w:spacing w:val="2"/>
        </w:rPr>
        <w:t>и</w:t>
      </w:r>
      <w:r>
        <w:t>х</w:t>
      </w:r>
      <w:r>
        <w:rPr>
          <w:spacing w:val="1"/>
        </w:rPr>
        <w:t xml:space="preserve"> </w:t>
      </w:r>
      <w:r>
        <w:t>д</w:t>
      </w:r>
      <w:r>
        <w:rPr>
          <w:spacing w:val="2"/>
        </w:rPr>
        <w:t>о</w:t>
      </w:r>
      <w:r>
        <w:rPr>
          <w:spacing w:val="3"/>
        </w:rPr>
        <w:t>к</w:t>
      </w:r>
      <w:r>
        <w:rPr>
          <w:spacing w:val="-6"/>
        </w:rPr>
        <w:t>у</w:t>
      </w:r>
      <w:r>
        <w:rPr>
          <w:spacing w:val="-1"/>
        </w:rPr>
        <w:t>м</w:t>
      </w:r>
      <w:r>
        <w:t>е</w:t>
      </w:r>
      <w:r>
        <w:rPr>
          <w:spacing w:val="2"/>
        </w:rPr>
        <w:t>н</w:t>
      </w:r>
      <w:r>
        <w:t>тов.</w:t>
      </w:r>
      <w:r>
        <w:rPr>
          <w:spacing w:val="3"/>
        </w:rPr>
        <w:t xml:space="preserve"> </w:t>
      </w:r>
      <w:r>
        <w:t>При</w:t>
      </w:r>
      <w:r>
        <w:rPr>
          <w:spacing w:val="2"/>
        </w:rPr>
        <w:t xml:space="preserve"> с</w:t>
      </w:r>
      <w:r>
        <w:rPr>
          <w:spacing w:val="-1"/>
        </w:rPr>
        <w:t>м</w:t>
      </w:r>
      <w:r>
        <w:rPr>
          <w:spacing w:val="2"/>
        </w:rPr>
        <w:t>е</w:t>
      </w:r>
      <w:r>
        <w:t>не</w:t>
      </w:r>
      <w:r>
        <w:rPr>
          <w:spacing w:val="3"/>
        </w:rPr>
        <w:t xml:space="preserve"> </w:t>
      </w:r>
      <w:r>
        <w:t>пас</w:t>
      </w:r>
      <w:r>
        <w:rPr>
          <w:spacing w:val="1"/>
        </w:rPr>
        <w:t>п</w:t>
      </w:r>
      <w:r>
        <w:t>орта</w:t>
      </w:r>
      <w:r>
        <w:rPr>
          <w:spacing w:val="3"/>
        </w:rPr>
        <w:t xml:space="preserve"> </w:t>
      </w:r>
      <w:r>
        <w:t>необх</w:t>
      </w:r>
      <w:r>
        <w:rPr>
          <w:spacing w:val="2"/>
        </w:rPr>
        <w:t>о</w:t>
      </w:r>
      <w:r>
        <w:t>димо</w:t>
      </w:r>
      <w:r>
        <w:rPr>
          <w:spacing w:val="1"/>
        </w:rPr>
        <w:t xml:space="preserve"> </w:t>
      </w:r>
      <w:r>
        <w:t>прилож</w:t>
      </w:r>
      <w:r>
        <w:rPr>
          <w:spacing w:val="2"/>
        </w:rPr>
        <w:t>и</w:t>
      </w:r>
      <w:r>
        <w:t>ть</w:t>
      </w:r>
      <w:r>
        <w:rPr>
          <w:spacing w:val="3"/>
        </w:rPr>
        <w:t xml:space="preserve"> </w:t>
      </w:r>
      <w:r>
        <w:rPr>
          <w:spacing w:val="1"/>
        </w:rPr>
        <w:t>к</w:t>
      </w:r>
      <w:r>
        <w:t>опию страницы с дан</w:t>
      </w:r>
      <w:r>
        <w:rPr>
          <w:spacing w:val="1"/>
        </w:rPr>
        <w:t>н</w:t>
      </w:r>
      <w:r>
        <w:t>ы</w:t>
      </w:r>
      <w:r>
        <w:rPr>
          <w:spacing w:val="1"/>
        </w:rPr>
        <w:t>м</w:t>
      </w:r>
      <w:r>
        <w:t>и ранее выдан</w:t>
      </w:r>
      <w:r>
        <w:rPr>
          <w:spacing w:val="1"/>
        </w:rPr>
        <w:t>н</w:t>
      </w:r>
      <w:r>
        <w:t>ых пас</w:t>
      </w:r>
      <w:r>
        <w:rPr>
          <w:spacing w:val="1"/>
        </w:rPr>
        <w:t>п</w:t>
      </w:r>
      <w:r>
        <w:t xml:space="preserve">ортов. Для </w:t>
      </w:r>
      <w:r>
        <w:rPr>
          <w:spacing w:val="-2"/>
        </w:rPr>
        <w:t>к</w:t>
      </w:r>
      <w:r>
        <w:t>о</w:t>
      </w:r>
      <w:r>
        <w:rPr>
          <w:spacing w:val="2"/>
        </w:rPr>
        <w:t>п</w:t>
      </w:r>
      <w:r>
        <w:t>ирова</w:t>
      </w:r>
      <w:r>
        <w:rPr>
          <w:spacing w:val="1"/>
        </w:rPr>
        <w:t>н</w:t>
      </w:r>
      <w:r>
        <w:t>ия подтвер</w:t>
      </w:r>
      <w:r>
        <w:rPr>
          <w:spacing w:val="1"/>
        </w:rPr>
        <w:t>ж</w:t>
      </w:r>
      <w:r>
        <w:rPr>
          <w:spacing w:val="2"/>
        </w:rPr>
        <w:t>д</w:t>
      </w:r>
      <w:r>
        <w:t>ающих до</w:t>
      </w:r>
      <w:r>
        <w:rPr>
          <w:spacing w:val="3"/>
        </w:rPr>
        <w:t>к</w:t>
      </w:r>
      <w:r>
        <w:rPr>
          <w:spacing w:val="-6"/>
        </w:rPr>
        <w:t>у</w:t>
      </w:r>
      <w:r>
        <w:rPr>
          <w:spacing w:val="1"/>
        </w:rPr>
        <w:t>м</w:t>
      </w:r>
      <w:r>
        <w:t>ентов</w:t>
      </w:r>
      <w:r>
        <w:rPr>
          <w:spacing w:val="48"/>
        </w:rPr>
        <w:t xml:space="preserve"> </w:t>
      </w:r>
      <w:r>
        <w:rPr>
          <w:spacing w:val="-1"/>
        </w:rPr>
        <w:t>м</w:t>
      </w:r>
      <w:r>
        <w:t>ожно</w:t>
      </w:r>
      <w:r>
        <w:rPr>
          <w:spacing w:val="48"/>
        </w:rPr>
        <w:t xml:space="preserve"> </w:t>
      </w:r>
      <w:r>
        <w:t>на</w:t>
      </w:r>
      <w:r>
        <w:rPr>
          <w:spacing w:val="1"/>
        </w:rPr>
        <w:t>п</w:t>
      </w:r>
      <w:r>
        <w:t>равить</w:t>
      </w:r>
      <w:r>
        <w:rPr>
          <w:spacing w:val="49"/>
        </w:rPr>
        <w:t xml:space="preserve"> </w:t>
      </w:r>
      <w:r>
        <w:rPr>
          <w:spacing w:val="-6"/>
        </w:rPr>
        <w:t>у</w:t>
      </w:r>
      <w:r>
        <w:rPr>
          <w:spacing w:val="1"/>
        </w:rPr>
        <w:t>ч</w:t>
      </w:r>
      <w:r>
        <w:t>астн</w:t>
      </w:r>
      <w:r>
        <w:rPr>
          <w:spacing w:val="2"/>
        </w:rPr>
        <w:t>и</w:t>
      </w:r>
      <w:r>
        <w:rPr>
          <w:spacing w:val="-2"/>
        </w:rPr>
        <w:t>к</w:t>
      </w:r>
      <w:r>
        <w:t>а</w:t>
      </w:r>
      <w:r>
        <w:rPr>
          <w:spacing w:val="47"/>
        </w:rPr>
        <w:t xml:space="preserve"> </w:t>
      </w:r>
      <w:r>
        <w:rPr>
          <w:spacing w:val="-1"/>
        </w:rPr>
        <w:t>э</w:t>
      </w:r>
      <w:r>
        <w:rPr>
          <w:spacing w:val="-2"/>
        </w:rPr>
        <w:t>к</w:t>
      </w:r>
      <w:r>
        <w:t>з</w:t>
      </w:r>
      <w:r>
        <w:rPr>
          <w:spacing w:val="2"/>
        </w:rPr>
        <w:t>а</w:t>
      </w:r>
      <w:r>
        <w:rPr>
          <w:spacing w:val="-1"/>
        </w:rPr>
        <w:t>м</w:t>
      </w:r>
      <w:r>
        <w:t>ена</w:t>
      </w:r>
      <w:r>
        <w:rPr>
          <w:spacing w:val="46"/>
        </w:rPr>
        <w:t xml:space="preserve"> </w:t>
      </w:r>
      <w:r>
        <w:t>в</w:t>
      </w:r>
      <w:r>
        <w:rPr>
          <w:spacing w:val="45"/>
        </w:rPr>
        <w:t xml:space="preserve"> </w:t>
      </w:r>
      <w:r>
        <w:rPr>
          <w:spacing w:val="2"/>
        </w:rPr>
        <w:t>Ш</w:t>
      </w:r>
      <w:r>
        <w:t>таб</w:t>
      </w:r>
      <w:r>
        <w:rPr>
          <w:spacing w:val="47"/>
        </w:rPr>
        <w:t xml:space="preserve"> </w:t>
      </w:r>
      <w:r>
        <w:t>ППЭ</w:t>
      </w:r>
      <w:r>
        <w:rPr>
          <w:spacing w:val="45"/>
        </w:rPr>
        <w:t xml:space="preserve"> </w:t>
      </w:r>
      <w:r>
        <w:t>(в</w:t>
      </w:r>
      <w:r>
        <w:rPr>
          <w:spacing w:val="46"/>
        </w:rPr>
        <w:t xml:space="preserve"> </w:t>
      </w:r>
      <w:r>
        <w:rPr>
          <w:spacing w:val="2"/>
        </w:rPr>
        <w:t>с</w:t>
      </w:r>
      <w:r>
        <w:t>опрово</w:t>
      </w:r>
      <w:r>
        <w:rPr>
          <w:spacing w:val="3"/>
        </w:rPr>
        <w:t>ж</w:t>
      </w:r>
      <w:r>
        <w:t>ден</w:t>
      </w:r>
      <w:r>
        <w:rPr>
          <w:spacing w:val="1"/>
        </w:rPr>
        <w:t>и</w:t>
      </w:r>
      <w:r>
        <w:t>и органи</w:t>
      </w:r>
      <w:r>
        <w:rPr>
          <w:spacing w:val="1"/>
        </w:rPr>
        <w:t>з</w:t>
      </w:r>
      <w:r>
        <w:t>атора</w:t>
      </w:r>
      <w:r>
        <w:rPr>
          <w:spacing w:val="41"/>
        </w:rPr>
        <w:t xml:space="preserve"> </w:t>
      </w:r>
      <w:r>
        <w:t>вне</w:t>
      </w:r>
      <w:r>
        <w:rPr>
          <w:spacing w:val="40"/>
        </w:rPr>
        <w:t xml:space="preserve"> </w:t>
      </w:r>
      <w:r>
        <w:rPr>
          <w:spacing w:val="2"/>
        </w:rPr>
        <w:t>а</w:t>
      </w:r>
      <w:r>
        <w:rPr>
          <w:spacing w:val="-6"/>
        </w:rPr>
        <w:t>у</w:t>
      </w:r>
      <w:r>
        <w:rPr>
          <w:spacing w:val="2"/>
        </w:rPr>
        <w:t>ди</w:t>
      </w:r>
      <w:r>
        <w:t>тории)</w:t>
      </w:r>
      <w:r>
        <w:rPr>
          <w:spacing w:val="41"/>
        </w:rPr>
        <w:t xml:space="preserve"> </w:t>
      </w:r>
      <w:r>
        <w:t>ли</w:t>
      </w:r>
      <w:r>
        <w:rPr>
          <w:spacing w:val="3"/>
        </w:rPr>
        <w:t>б</w:t>
      </w:r>
      <w:r>
        <w:t>о</w:t>
      </w:r>
      <w:r>
        <w:rPr>
          <w:spacing w:val="41"/>
        </w:rPr>
        <w:t xml:space="preserve"> </w:t>
      </w:r>
      <w:r>
        <w:t>по</w:t>
      </w:r>
      <w:r>
        <w:rPr>
          <w:spacing w:val="42"/>
        </w:rPr>
        <w:t xml:space="preserve"> </w:t>
      </w:r>
      <w:r>
        <w:t>желанию</w:t>
      </w:r>
      <w:r>
        <w:rPr>
          <w:spacing w:val="44"/>
        </w:rPr>
        <w:t xml:space="preserve"> </w:t>
      </w:r>
      <w:r>
        <w:rPr>
          <w:spacing w:val="-6"/>
        </w:rPr>
        <w:t>у</w:t>
      </w:r>
      <w:r>
        <w:rPr>
          <w:spacing w:val="1"/>
        </w:rPr>
        <w:t>ч</w:t>
      </w:r>
      <w:r>
        <w:t>астн</w:t>
      </w:r>
      <w:r>
        <w:rPr>
          <w:spacing w:val="2"/>
        </w:rPr>
        <w:t>и</w:t>
      </w:r>
      <w:r>
        <w:rPr>
          <w:spacing w:val="-2"/>
        </w:rPr>
        <w:t>к</w:t>
      </w:r>
      <w:r>
        <w:t>а</w:t>
      </w:r>
      <w:r>
        <w:rPr>
          <w:spacing w:val="39"/>
        </w:rPr>
        <w:t xml:space="preserve"> </w:t>
      </w:r>
      <w:r>
        <w:t>перед</w:t>
      </w:r>
      <w:r>
        <w:rPr>
          <w:spacing w:val="2"/>
        </w:rPr>
        <w:t>а</w:t>
      </w:r>
      <w:r>
        <w:t>ть</w:t>
      </w:r>
      <w:r>
        <w:rPr>
          <w:spacing w:val="39"/>
        </w:rPr>
        <w:t xml:space="preserve"> </w:t>
      </w:r>
      <w:r>
        <w:rPr>
          <w:spacing w:val="2"/>
        </w:rPr>
        <w:t>д</w:t>
      </w:r>
      <w:r>
        <w:t>о</w:t>
      </w:r>
      <w:r>
        <w:rPr>
          <w:spacing w:val="3"/>
        </w:rPr>
        <w:t>к</w:t>
      </w:r>
      <w:r>
        <w:rPr>
          <w:spacing w:val="-6"/>
        </w:rPr>
        <w:t>у</w:t>
      </w:r>
      <w:r>
        <w:rPr>
          <w:spacing w:val="3"/>
        </w:rPr>
        <w:t>м</w:t>
      </w:r>
      <w:r>
        <w:t>енты органи</w:t>
      </w:r>
      <w:r>
        <w:rPr>
          <w:spacing w:val="1"/>
        </w:rPr>
        <w:t>з</w:t>
      </w:r>
      <w:r>
        <w:t>ато</w:t>
      </w:r>
      <w:r>
        <w:rPr>
          <w:spacing w:val="4"/>
        </w:rPr>
        <w:t>р</w:t>
      </w:r>
      <w:r>
        <w:t>у</w:t>
      </w:r>
      <w:r>
        <w:rPr>
          <w:spacing w:val="-12"/>
        </w:rPr>
        <w:t xml:space="preserve"> </w:t>
      </w:r>
      <w:r>
        <w:t>вне</w:t>
      </w:r>
      <w:r>
        <w:rPr>
          <w:spacing w:val="-9"/>
        </w:rPr>
        <w:t xml:space="preserve"> </w:t>
      </w:r>
      <w:r>
        <w:rPr>
          <w:spacing w:val="5"/>
        </w:rPr>
        <w:t>а</w:t>
      </w:r>
      <w:r>
        <w:rPr>
          <w:spacing w:val="-6"/>
        </w:rPr>
        <w:t>у</w:t>
      </w:r>
      <w:r>
        <w:rPr>
          <w:spacing w:val="2"/>
        </w:rPr>
        <w:t>д</w:t>
      </w:r>
      <w:r>
        <w:t>итории</w:t>
      </w:r>
      <w:r>
        <w:rPr>
          <w:spacing w:val="-8"/>
        </w:rPr>
        <w:t xml:space="preserve"> </w:t>
      </w:r>
      <w:r>
        <w:t>для</w:t>
      </w:r>
      <w:r>
        <w:rPr>
          <w:spacing w:val="-8"/>
        </w:rPr>
        <w:t xml:space="preserve"> </w:t>
      </w:r>
      <w:r>
        <w:t>их</w:t>
      </w:r>
      <w:r>
        <w:rPr>
          <w:spacing w:val="-7"/>
        </w:rPr>
        <w:t xml:space="preserve"> </w:t>
      </w:r>
      <w:r>
        <w:rPr>
          <w:spacing w:val="-2"/>
        </w:rPr>
        <w:t>к</w:t>
      </w:r>
      <w:r>
        <w:t>опир</w:t>
      </w:r>
      <w:r>
        <w:rPr>
          <w:spacing w:val="2"/>
        </w:rPr>
        <w:t>о</w:t>
      </w:r>
      <w:r>
        <w:t>ван</w:t>
      </w:r>
      <w:r>
        <w:rPr>
          <w:spacing w:val="1"/>
        </w:rPr>
        <w:t>и</w:t>
      </w:r>
      <w:r>
        <w:t>я</w:t>
      </w:r>
      <w:r>
        <w:rPr>
          <w:spacing w:val="-9"/>
        </w:rPr>
        <w:t xml:space="preserve"> </w:t>
      </w:r>
      <w:r>
        <w:t>в</w:t>
      </w:r>
      <w:r>
        <w:rPr>
          <w:spacing w:val="-8"/>
        </w:rPr>
        <w:t xml:space="preserve"> </w:t>
      </w:r>
      <w:r>
        <w:t>Штабе</w:t>
      </w:r>
      <w:r>
        <w:rPr>
          <w:spacing w:val="-7"/>
        </w:rPr>
        <w:t xml:space="preserve"> </w:t>
      </w:r>
      <w:r>
        <w:t>ППЭ;</w:t>
      </w:r>
    </w:p>
    <w:p w14:paraId="02130000">
      <w:pPr>
        <w:pStyle w:val="Style_2"/>
        <w:widowControl w:val="1"/>
        <w:spacing w:line="296" w:lineRule="exact"/>
        <w:ind w:firstLine="709" w:left="0" w:right="145"/>
      </w:pPr>
      <w:r>
        <w:t>сообщи</w:t>
      </w:r>
      <w:r>
        <w:rPr>
          <w:spacing w:val="2"/>
        </w:rPr>
        <w:t>т</w:t>
      </w:r>
      <w:r>
        <w:t>ь</w:t>
      </w:r>
      <w:r>
        <w:rPr>
          <w:spacing w:val="-7"/>
        </w:rPr>
        <w:t xml:space="preserve"> </w:t>
      </w:r>
      <w:r>
        <w:rPr>
          <w:spacing w:val="-6"/>
        </w:rPr>
        <w:t>у</w:t>
      </w:r>
      <w:r>
        <w:rPr>
          <w:spacing w:val="1"/>
        </w:rPr>
        <w:t>ч</w:t>
      </w:r>
      <w:r>
        <w:t>астн</w:t>
      </w:r>
      <w:r>
        <w:rPr>
          <w:spacing w:val="2"/>
        </w:rPr>
        <w:t>и</w:t>
      </w:r>
      <w:r>
        <w:rPr>
          <w:spacing w:val="3"/>
        </w:rPr>
        <w:t>к</w:t>
      </w:r>
      <w:r>
        <w:t>у</w:t>
      </w:r>
      <w:r>
        <w:rPr>
          <w:spacing w:val="-12"/>
        </w:rPr>
        <w:t xml:space="preserve"> </w:t>
      </w:r>
      <w:r>
        <w:rPr>
          <w:spacing w:val="-1"/>
        </w:rPr>
        <w:t>э</w:t>
      </w:r>
      <w:r>
        <w:rPr>
          <w:spacing w:val="-2"/>
        </w:rPr>
        <w:t>к</w:t>
      </w:r>
      <w:r>
        <w:t>з</w:t>
      </w:r>
      <w:r>
        <w:rPr>
          <w:spacing w:val="2"/>
        </w:rPr>
        <w:t>а</w:t>
      </w:r>
      <w:r>
        <w:rPr>
          <w:spacing w:val="-1"/>
        </w:rPr>
        <w:t>м</w:t>
      </w:r>
      <w:r>
        <w:t>ена</w:t>
      </w:r>
      <w:r>
        <w:rPr>
          <w:spacing w:val="-9"/>
        </w:rPr>
        <w:t xml:space="preserve"> </w:t>
      </w:r>
      <w:r>
        <w:rPr>
          <w:spacing w:val="1"/>
        </w:rPr>
        <w:t>н</w:t>
      </w:r>
      <w:r>
        <w:rPr>
          <w:spacing w:val="2"/>
        </w:rPr>
        <w:t>о</w:t>
      </w:r>
      <w:r>
        <w:rPr>
          <w:spacing w:val="-1"/>
        </w:rPr>
        <w:t>м</w:t>
      </w:r>
      <w:r>
        <w:t>ер</w:t>
      </w:r>
      <w:r>
        <w:rPr>
          <w:spacing w:val="-10"/>
        </w:rPr>
        <w:t xml:space="preserve"> </w:t>
      </w:r>
      <w:r>
        <w:t>е</w:t>
      </w:r>
      <w:r>
        <w:rPr>
          <w:spacing w:val="1"/>
        </w:rPr>
        <w:t>г</w:t>
      </w:r>
      <w:r>
        <w:t>о</w:t>
      </w:r>
      <w:r>
        <w:rPr>
          <w:spacing w:val="-10"/>
        </w:rPr>
        <w:t xml:space="preserve"> </w:t>
      </w:r>
      <w:r>
        <w:rPr>
          <w:spacing w:val="1"/>
        </w:rPr>
        <w:t>м</w:t>
      </w:r>
      <w:r>
        <w:t>еста</w:t>
      </w:r>
      <w:r>
        <w:rPr>
          <w:spacing w:val="-9"/>
        </w:rPr>
        <w:t xml:space="preserve"> </w:t>
      </w:r>
      <w:r>
        <w:t>в</w:t>
      </w:r>
      <w:r>
        <w:rPr>
          <w:spacing w:val="-10"/>
        </w:rPr>
        <w:t xml:space="preserve"> </w:t>
      </w:r>
      <w:r>
        <w:rPr>
          <w:spacing w:val="4"/>
        </w:rPr>
        <w:t>а</w:t>
      </w:r>
      <w:r>
        <w:rPr>
          <w:spacing w:val="-6"/>
        </w:rPr>
        <w:t>у</w:t>
      </w:r>
      <w:r>
        <w:t>д</w:t>
      </w:r>
      <w:r>
        <w:rPr>
          <w:spacing w:val="2"/>
        </w:rPr>
        <w:t>и</w:t>
      </w:r>
      <w:r>
        <w:t>тории.</w:t>
      </w:r>
    </w:p>
    <w:p w14:paraId="03130000">
      <w:pPr>
        <w:pStyle w:val="Style_2"/>
        <w:widowControl w:val="1"/>
        <w:spacing w:line="239" w:lineRule="auto"/>
        <w:ind w:firstLine="709" w:left="0" w:right="145"/>
      </w:pPr>
      <w:r>
        <w:rPr>
          <w:spacing w:val="-2"/>
        </w:rPr>
        <w:t>У</w:t>
      </w:r>
      <w:r>
        <w:rPr>
          <w:spacing w:val="-1"/>
        </w:rPr>
        <w:t>ч</w:t>
      </w:r>
      <w:r>
        <w:t>а</w:t>
      </w:r>
      <w:r>
        <w:rPr>
          <w:spacing w:val="2"/>
        </w:rPr>
        <w:t>с</w:t>
      </w:r>
      <w:r>
        <w:t>тники</w:t>
      </w:r>
      <w:r>
        <w:rPr>
          <w:spacing w:val="49"/>
        </w:rPr>
        <w:t xml:space="preserve"> </w:t>
      </w:r>
      <w:r>
        <w:rPr>
          <w:spacing w:val="-1"/>
        </w:rPr>
        <w:t>э</w:t>
      </w:r>
      <w:r>
        <w:rPr>
          <w:spacing w:val="-2"/>
        </w:rPr>
        <w:t>к</w:t>
      </w:r>
      <w:r>
        <w:t>з</w:t>
      </w:r>
      <w:r>
        <w:rPr>
          <w:spacing w:val="2"/>
        </w:rPr>
        <w:t>а</w:t>
      </w:r>
      <w:r>
        <w:rPr>
          <w:spacing w:val="-1"/>
        </w:rPr>
        <w:t>м</w:t>
      </w:r>
      <w:r>
        <w:t>ена</w:t>
      </w:r>
      <w:r>
        <w:rPr>
          <w:spacing w:val="50"/>
        </w:rPr>
        <w:t xml:space="preserve"> </w:t>
      </w:r>
      <w:r>
        <w:rPr>
          <w:spacing w:val="-1"/>
        </w:rPr>
        <w:t>м</w:t>
      </w:r>
      <w:r>
        <w:t>о</w:t>
      </w:r>
      <w:r>
        <w:rPr>
          <w:spacing w:val="3"/>
        </w:rPr>
        <w:t>г</w:t>
      </w:r>
      <w:r>
        <w:rPr>
          <w:spacing w:val="-6"/>
        </w:rPr>
        <w:t>у</w:t>
      </w:r>
      <w:r>
        <w:t>т</w:t>
      </w:r>
      <w:r>
        <w:rPr>
          <w:spacing w:val="49"/>
        </w:rPr>
        <w:t xml:space="preserve"> </w:t>
      </w:r>
      <w:r>
        <w:t>взять</w:t>
      </w:r>
      <w:r>
        <w:rPr>
          <w:spacing w:val="47"/>
        </w:rPr>
        <w:t xml:space="preserve"> </w:t>
      </w:r>
      <w:r>
        <w:t>с</w:t>
      </w:r>
      <w:r>
        <w:rPr>
          <w:spacing w:val="1"/>
        </w:rPr>
        <w:t xml:space="preserve"> </w:t>
      </w:r>
      <w:r>
        <w:t>с</w:t>
      </w:r>
      <w:r>
        <w:rPr>
          <w:spacing w:val="2"/>
        </w:rPr>
        <w:t>о</w:t>
      </w:r>
      <w:r>
        <w:t>бой</w:t>
      </w:r>
      <w:r>
        <w:rPr>
          <w:spacing w:val="48"/>
        </w:rPr>
        <w:t xml:space="preserve"> </w:t>
      </w:r>
      <w:r>
        <w:t>в</w:t>
      </w:r>
      <w:r>
        <w:rPr>
          <w:spacing w:val="-3"/>
        </w:rPr>
        <w:t xml:space="preserve"> </w:t>
      </w:r>
      <w:r>
        <w:rPr>
          <w:spacing w:val="4"/>
        </w:rPr>
        <w:t>а</w:t>
      </w:r>
      <w:r>
        <w:rPr>
          <w:spacing w:val="-6"/>
        </w:rPr>
        <w:t>у</w:t>
      </w:r>
      <w:r>
        <w:t>диторию</w:t>
      </w:r>
      <w:r>
        <w:rPr>
          <w:spacing w:val="51"/>
        </w:rPr>
        <w:t xml:space="preserve"> </w:t>
      </w:r>
      <w:r>
        <w:rPr>
          <w:spacing w:val="1"/>
        </w:rPr>
        <w:t>т</w:t>
      </w:r>
      <w:r>
        <w:t>оль</w:t>
      </w:r>
      <w:r>
        <w:rPr>
          <w:spacing w:val="-2"/>
        </w:rPr>
        <w:t>к</w:t>
      </w:r>
      <w:r>
        <w:t>о</w:t>
      </w:r>
      <w:r>
        <w:rPr>
          <w:spacing w:val="47"/>
        </w:rPr>
        <w:t xml:space="preserve"> </w:t>
      </w:r>
      <w:r>
        <w:rPr>
          <w:spacing w:val="2"/>
        </w:rPr>
        <w:t>д</w:t>
      </w:r>
      <w:r>
        <w:t>о</w:t>
      </w:r>
      <w:r>
        <w:rPr>
          <w:spacing w:val="3"/>
        </w:rPr>
        <w:t>к</w:t>
      </w:r>
      <w:r>
        <w:rPr>
          <w:spacing w:val="-6"/>
        </w:rPr>
        <w:t>у</w:t>
      </w:r>
      <w:r>
        <w:rPr>
          <w:spacing w:val="1"/>
        </w:rPr>
        <w:t>м</w:t>
      </w:r>
      <w:r>
        <w:t>ен</w:t>
      </w:r>
      <w:r>
        <w:rPr>
          <w:spacing w:val="2"/>
        </w:rPr>
        <w:t>т</w:t>
      </w:r>
      <w:r>
        <w:t xml:space="preserve">, </w:t>
      </w:r>
      <w:r>
        <w:rPr>
          <w:spacing w:val="-6"/>
        </w:rPr>
        <w:t>у</w:t>
      </w:r>
      <w:r>
        <w:rPr>
          <w:spacing w:val="2"/>
        </w:rPr>
        <w:t>до</w:t>
      </w:r>
      <w:r>
        <w:t>стоверя</w:t>
      </w:r>
      <w:r>
        <w:rPr>
          <w:spacing w:val="3"/>
        </w:rPr>
        <w:t>ю</w:t>
      </w:r>
      <w:r>
        <w:t>щий</w:t>
      </w:r>
      <w:r>
        <w:rPr>
          <w:spacing w:val="-7"/>
        </w:rPr>
        <w:t xml:space="preserve"> </w:t>
      </w:r>
      <w:r>
        <w:t>ли</w:t>
      </w:r>
      <w:r>
        <w:rPr>
          <w:spacing w:val="1"/>
        </w:rPr>
        <w:t>ч</w:t>
      </w:r>
      <w:r>
        <w:t>ность,</w:t>
      </w:r>
      <w:r>
        <w:rPr>
          <w:spacing w:val="-5"/>
        </w:rPr>
        <w:t xml:space="preserve"> </w:t>
      </w:r>
      <w:r>
        <w:t>гел</w:t>
      </w:r>
      <w:r>
        <w:rPr>
          <w:spacing w:val="2"/>
        </w:rPr>
        <w:t>е</w:t>
      </w:r>
      <w:r>
        <w:rPr>
          <w:spacing w:val="4"/>
        </w:rPr>
        <w:t>в</w:t>
      </w:r>
      <w:r>
        <w:rPr>
          <w:spacing w:val="-6"/>
        </w:rPr>
        <w:t>у</w:t>
      </w:r>
      <w:r>
        <w:t>ю,</w:t>
      </w:r>
      <w:r>
        <w:rPr>
          <w:spacing w:val="-7"/>
        </w:rPr>
        <w:t xml:space="preserve"> </w:t>
      </w:r>
      <w:r>
        <w:rPr>
          <w:spacing w:val="-2"/>
        </w:rPr>
        <w:t>к</w:t>
      </w:r>
      <w:r>
        <w:t>ап</w:t>
      </w:r>
      <w:r>
        <w:rPr>
          <w:spacing w:val="1"/>
        </w:rPr>
        <w:t>и</w:t>
      </w:r>
      <w:r>
        <w:rPr>
          <w:spacing w:val="2"/>
        </w:rPr>
        <w:t>л</w:t>
      </w:r>
      <w:r>
        <w:t>ляр</w:t>
      </w:r>
      <w:r>
        <w:rPr>
          <w:spacing w:val="2"/>
        </w:rPr>
        <w:t>н</w:t>
      </w:r>
      <w:r>
        <w:rPr>
          <w:spacing w:val="-6"/>
        </w:rPr>
        <w:t>у</w:t>
      </w:r>
      <w:r>
        <w:t>ю</w:t>
      </w:r>
      <w:r>
        <w:rPr>
          <w:spacing w:val="-7"/>
        </w:rPr>
        <w:t xml:space="preserve"> </w:t>
      </w:r>
      <w:r>
        <w:rPr>
          <w:spacing w:val="4"/>
        </w:rPr>
        <w:t>р</w:t>
      </w:r>
      <w:r>
        <w:rPr>
          <w:spacing w:val="-6"/>
        </w:rPr>
        <w:t>у</w:t>
      </w:r>
      <w:r>
        <w:rPr>
          <w:spacing w:val="1"/>
        </w:rPr>
        <w:t>ч</w:t>
      </w:r>
      <w:r>
        <w:rPr>
          <w:spacing w:val="3"/>
        </w:rPr>
        <w:t>к</w:t>
      </w:r>
      <w:r>
        <w:t>у</w:t>
      </w:r>
      <w:r>
        <w:rPr>
          <w:spacing w:val="-12"/>
        </w:rPr>
        <w:t xml:space="preserve"> </w:t>
      </w:r>
      <w:r>
        <w:t>с</w:t>
      </w:r>
      <w:r>
        <w:rPr>
          <w:spacing w:val="-7"/>
        </w:rPr>
        <w:t xml:space="preserve"> </w:t>
      </w:r>
      <w:r>
        <w:rPr>
          <w:spacing w:val="1"/>
        </w:rPr>
        <w:t>ч</w:t>
      </w:r>
      <w:r>
        <w:t>ер</w:t>
      </w:r>
      <w:r>
        <w:rPr>
          <w:spacing w:val="2"/>
        </w:rPr>
        <w:t>н</w:t>
      </w:r>
      <w:r>
        <w:t>илами</w:t>
      </w:r>
      <w:r>
        <w:rPr>
          <w:spacing w:val="-8"/>
        </w:rPr>
        <w:t xml:space="preserve"> </w:t>
      </w:r>
      <w:r>
        <w:rPr>
          <w:spacing w:val="-1"/>
        </w:rPr>
        <w:t>ч</w:t>
      </w:r>
      <w:r>
        <w:t>ерн</w:t>
      </w:r>
      <w:r>
        <w:rPr>
          <w:spacing w:val="2"/>
        </w:rPr>
        <w:t>о</w:t>
      </w:r>
      <w:r>
        <w:t>го</w:t>
      </w:r>
      <w:r>
        <w:rPr>
          <w:spacing w:val="-7"/>
        </w:rPr>
        <w:t xml:space="preserve"> </w:t>
      </w:r>
      <w:r>
        <w:t>цвета,</w:t>
      </w:r>
      <w:r>
        <w:rPr>
          <w:spacing w:val="-5"/>
        </w:rPr>
        <w:t xml:space="preserve"> </w:t>
      </w:r>
      <w:r>
        <w:t>при необход</w:t>
      </w:r>
      <w:r>
        <w:rPr>
          <w:spacing w:val="1"/>
        </w:rPr>
        <w:t>им</w:t>
      </w:r>
      <w:r>
        <w:t>ости</w:t>
      </w:r>
      <w:r>
        <w:rPr>
          <w:spacing w:val="-11"/>
        </w:rPr>
        <w:t xml:space="preserve"> </w:t>
      </w:r>
      <w:r>
        <w:t>–</w:t>
      </w:r>
      <w:r>
        <w:rPr>
          <w:spacing w:val="-11"/>
        </w:rPr>
        <w:t xml:space="preserve"> </w:t>
      </w:r>
      <w:r>
        <w:t>л</w:t>
      </w:r>
      <w:r>
        <w:rPr>
          <w:spacing w:val="2"/>
        </w:rPr>
        <w:t>е</w:t>
      </w:r>
      <w:r>
        <w:rPr>
          <w:spacing w:val="1"/>
        </w:rPr>
        <w:t>к</w:t>
      </w:r>
      <w:r>
        <w:t>арства</w:t>
      </w:r>
      <w:r>
        <w:rPr>
          <w:spacing w:val="-11"/>
        </w:rPr>
        <w:t xml:space="preserve"> </w:t>
      </w:r>
      <w:r>
        <w:t>и</w:t>
      </w:r>
      <w:r>
        <w:rPr>
          <w:spacing w:val="-9"/>
        </w:rPr>
        <w:t xml:space="preserve"> </w:t>
      </w:r>
      <w:r>
        <w:t>питан</w:t>
      </w:r>
      <w:r>
        <w:rPr>
          <w:spacing w:val="2"/>
        </w:rPr>
        <w:t>и</w:t>
      </w:r>
      <w:r>
        <w:t>е.</w:t>
      </w:r>
    </w:p>
    <w:p w14:paraId="04130000">
      <w:pPr>
        <w:widowControl w:val="1"/>
        <w:spacing w:before="11" w:line="260" w:lineRule="exact"/>
        <w:ind w:firstLine="709" w:right="145"/>
        <w:rPr>
          <w:sz w:val="26"/>
        </w:rPr>
      </w:pPr>
    </w:p>
    <w:p w14:paraId="05130000">
      <w:pPr>
        <w:widowControl w:val="1"/>
        <w:ind w:firstLine="709" w:right="145"/>
        <w:jc w:val="both"/>
        <w:rPr>
          <w:b w:val="1"/>
          <w:sz w:val="26"/>
        </w:rPr>
      </w:pPr>
      <w:r>
        <w:rPr>
          <w:b w:val="1"/>
          <w:sz w:val="26"/>
        </w:rPr>
        <w:t>Орга</w:t>
      </w:r>
      <w:r>
        <w:rPr>
          <w:b w:val="1"/>
          <w:spacing w:val="1"/>
          <w:sz w:val="26"/>
        </w:rPr>
        <w:t>н</w:t>
      </w:r>
      <w:r>
        <w:rPr>
          <w:b w:val="1"/>
          <w:sz w:val="26"/>
        </w:rPr>
        <w:t>и</w:t>
      </w:r>
      <w:r>
        <w:rPr>
          <w:b w:val="1"/>
          <w:spacing w:val="-2"/>
          <w:sz w:val="26"/>
        </w:rPr>
        <w:t>з</w:t>
      </w:r>
      <w:r>
        <w:rPr>
          <w:b w:val="1"/>
          <w:spacing w:val="2"/>
          <w:sz w:val="26"/>
        </w:rPr>
        <w:t>а</w:t>
      </w:r>
      <w:r>
        <w:rPr>
          <w:b w:val="1"/>
          <w:sz w:val="26"/>
        </w:rPr>
        <w:t>тор</w:t>
      </w:r>
      <w:r>
        <w:rPr>
          <w:b w:val="1"/>
          <w:spacing w:val="-26"/>
          <w:sz w:val="26"/>
        </w:rPr>
        <w:t xml:space="preserve"> </w:t>
      </w:r>
      <w:r>
        <w:rPr>
          <w:b w:val="1"/>
          <w:sz w:val="26"/>
        </w:rPr>
        <w:t>до</w:t>
      </w:r>
      <w:r>
        <w:rPr>
          <w:b w:val="1"/>
          <w:spacing w:val="3"/>
          <w:sz w:val="26"/>
        </w:rPr>
        <w:t>л</w:t>
      </w:r>
      <w:r>
        <w:rPr>
          <w:b w:val="1"/>
          <w:sz w:val="26"/>
        </w:rPr>
        <w:t>ж</w:t>
      </w:r>
      <w:r>
        <w:rPr>
          <w:b w:val="1"/>
          <w:spacing w:val="1"/>
          <w:sz w:val="26"/>
        </w:rPr>
        <w:t>е</w:t>
      </w:r>
      <w:r>
        <w:rPr>
          <w:b w:val="1"/>
          <w:sz w:val="26"/>
        </w:rPr>
        <w:t>н:</w:t>
      </w:r>
    </w:p>
    <w:p w14:paraId="06130000">
      <w:pPr>
        <w:pStyle w:val="Style_2"/>
        <w:widowControl w:val="1"/>
        <w:tabs>
          <w:tab w:leader="none" w:pos="2377" w:val="left"/>
          <w:tab w:leader="none" w:pos="3296" w:val="left"/>
          <w:tab w:leader="none" w:pos="4534" w:val="left"/>
          <w:tab w:leader="none" w:pos="5756" w:val="left"/>
          <w:tab w:leader="none" w:pos="6593" w:val="left"/>
          <w:tab w:leader="none" w:pos="8077" w:val="left"/>
          <w:tab w:leader="none" w:pos="8718" w:val="left"/>
          <w:tab w:leader="none" w:pos="9588" w:val="left"/>
        </w:tabs>
        <w:spacing w:line="290" w:lineRule="exact"/>
        <w:ind w:firstLine="709" w:left="0" w:right="145"/>
      </w:pPr>
      <w:r>
        <w:t>проследит</w:t>
      </w:r>
      <w:r>
        <w:rPr>
          <w:spacing w:val="1"/>
        </w:rPr>
        <w:t>ь</w:t>
      </w:r>
      <w:r>
        <w:t xml:space="preserve">, </w:t>
      </w:r>
      <w:r>
        <w:rPr>
          <w:spacing w:val="1"/>
        </w:rPr>
        <w:t>ч</w:t>
      </w:r>
      <w:r>
        <w:t xml:space="preserve">тобы </w:t>
      </w:r>
      <w:r>
        <w:rPr>
          <w:spacing w:val="-6"/>
        </w:rPr>
        <w:t>у</w:t>
      </w:r>
      <w:r>
        <w:rPr>
          <w:spacing w:val="-1"/>
        </w:rPr>
        <w:t>ч</w:t>
      </w:r>
      <w:r>
        <w:t>а</w:t>
      </w:r>
      <w:r>
        <w:rPr>
          <w:spacing w:val="2"/>
        </w:rPr>
        <w:t>с</w:t>
      </w:r>
      <w:r>
        <w:t xml:space="preserve">тник </w:t>
      </w:r>
      <w:r>
        <w:rPr>
          <w:spacing w:val="1"/>
        </w:rPr>
        <w:t>э</w:t>
      </w:r>
      <w:r>
        <w:rPr>
          <w:spacing w:val="-2"/>
        </w:rPr>
        <w:t>к</w:t>
      </w:r>
      <w:r>
        <w:t>заме</w:t>
      </w:r>
      <w:r>
        <w:rPr>
          <w:spacing w:val="2"/>
        </w:rPr>
        <w:t>н</w:t>
      </w:r>
      <w:r>
        <w:t>а зан</w:t>
      </w:r>
      <w:r>
        <w:rPr>
          <w:spacing w:val="1"/>
        </w:rPr>
        <w:t>я</w:t>
      </w:r>
      <w:r>
        <w:t>л от</w:t>
      </w:r>
      <w:r>
        <w:rPr>
          <w:spacing w:val="1"/>
        </w:rPr>
        <w:t>в</w:t>
      </w:r>
      <w:r>
        <w:t>еденное е</w:t>
      </w:r>
      <w:r>
        <w:rPr>
          <w:spacing w:val="3"/>
        </w:rPr>
        <w:t>м</w:t>
      </w:r>
      <w:r>
        <w:t xml:space="preserve">у </w:t>
      </w:r>
      <w:r>
        <w:rPr>
          <w:spacing w:val="-1"/>
        </w:rPr>
        <w:t>м</w:t>
      </w:r>
      <w:r>
        <w:t>е</w:t>
      </w:r>
      <w:r>
        <w:rPr>
          <w:spacing w:val="2"/>
        </w:rPr>
        <w:t>с</w:t>
      </w:r>
      <w:r>
        <w:t>то стр</w:t>
      </w:r>
      <w:r>
        <w:rPr>
          <w:spacing w:val="1"/>
        </w:rPr>
        <w:t>ог</w:t>
      </w:r>
      <w:r>
        <w:t>о в</w:t>
      </w:r>
      <w:r>
        <w:rPr>
          <w:spacing w:val="-9"/>
        </w:rPr>
        <w:t xml:space="preserve"> </w:t>
      </w:r>
      <w:r>
        <w:t>соотв</w:t>
      </w:r>
      <w:r>
        <w:rPr>
          <w:spacing w:val="2"/>
        </w:rPr>
        <w:t>е</w:t>
      </w:r>
      <w:r>
        <w:t>тс</w:t>
      </w:r>
      <w:r>
        <w:rPr>
          <w:spacing w:val="-1"/>
        </w:rPr>
        <w:t>т</w:t>
      </w:r>
      <w:r>
        <w:t>вии</w:t>
      </w:r>
      <w:r>
        <w:rPr>
          <w:spacing w:val="-9"/>
        </w:rPr>
        <w:t xml:space="preserve"> </w:t>
      </w:r>
      <w:r>
        <w:t>с</w:t>
      </w:r>
      <w:r>
        <w:rPr>
          <w:spacing w:val="-7"/>
        </w:rPr>
        <w:t xml:space="preserve"> </w:t>
      </w:r>
      <w:r>
        <w:t>фо</w:t>
      </w:r>
      <w:r>
        <w:rPr>
          <w:spacing w:val="2"/>
        </w:rPr>
        <w:t>р</w:t>
      </w:r>
      <w:r>
        <w:rPr>
          <w:spacing w:val="-1"/>
        </w:rPr>
        <w:t>м</w:t>
      </w:r>
      <w:r>
        <w:t>ой</w:t>
      </w:r>
      <w:r>
        <w:rPr>
          <w:spacing w:val="-10"/>
        </w:rPr>
        <w:t xml:space="preserve"> </w:t>
      </w:r>
      <w:r>
        <w:t>П</w:t>
      </w:r>
      <w:r>
        <w:rPr>
          <w:spacing w:val="2"/>
        </w:rPr>
        <w:t>П</w:t>
      </w:r>
      <w:r>
        <w:t>Э-05-</w:t>
      </w:r>
      <w:r>
        <w:rPr>
          <w:spacing w:val="2"/>
        </w:rPr>
        <w:t>0</w:t>
      </w:r>
      <w:r>
        <w:t>1</w:t>
      </w:r>
      <w:r>
        <w:rPr>
          <w:spacing w:val="-7"/>
        </w:rPr>
        <w:t xml:space="preserve"> </w:t>
      </w:r>
      <w:r>
        <w:rPr>
          <w:spacing w:val="-3"/>
        </w:rPr>
        <w:t>«</w:t>
      </w:r>
      <w:r>
        <w:t>Сп</w:t>
      </w:r>
      <w:r>
        <w:rPr>
          <w:spacing w:val="3"/>
        </w:rPr>
        <w:t>и</w:t>
      </w:r>
      <w:r>
        <w:t>сок</w:t>
      </w:r>
      <w:r>
        <w:rPr>
          <w:spacing w:val="-7"/>
        </w:rPr>
        <w:t xml:space="preserve"> </w:t>
      </w:r>
      <w:r>
        <w:rPr>
          <w:spacing w:val="-6"/>
        </w:rPr>
        <w:t>у</w:t>
      </w:r>
      <w:r>
        <w:rPr>
          <w:spacing w:val="1"/>
        </w:rPr>
        <w:t>ч</w:t>
      </w:r>
      <w:r>
        <w:t>астн</w:t>
      </w:r>
      <w:r>
        <w:rPr>
          <w:spacing w:val="2"/>
        </w:rPr>
        <w:t>и</w:t>
      </w:r>
      <w:r>
        <w:rPr>
          <w:spacing w:val="-2"/>
        </w:rPr>
        <w:t>к</w:t>
      </w:r>
      <w:r>
        <w:t>ов</w:t>
      </w:r>
      <w:r>
        <w:rPr>
          <w:spacing w:val="-7"/>
        </w:rPr>
        <w:t xml:space="preserve"> </w:t>
      </w:r>
      <w:r>
        <w:rPr>
          <w:spacing w:val="-1"/>
        </w:rPr>
        <w:t>э</w:t>
      </w:r>
      <w:r>
        <w:rPr>
          <w:spacing w:val="-2"/>
        </w:rPr>
        <w:t>к</w:t>
      </w:r>
      <w:r>
        <w:t>з</w:t>
      </w:r>
      <w:r>
        <w:rPr>
          <w:spacing w:val="2"/>
        </w:rPr>
        <w:t>а</w:t>
      </w:r>
      <w:r>
        <w:rPr>
          <w:spacing w:val="1"/>
        </w:rPr>
        <w:t>м</w:t>
      </w:r>
      <w:r>
        <w:t>ена</w:t>
      </w:r>
      <w:r>
        <w:rPr>
          <w:spacing w:val="-10"/>
        </w:rPr>
        <w:t xml:space="preserve"> </w:t>
      </w:r>
      <w:r>
        <w:t>в</w:t>
      </w:r>
      <w:r>
        <w:rPr>
          <w:spacing w:val="-5"/>
        </w:rPr>
        <w:t xml:space="preserve"> </w:t>
      </w:r>
      <w:r>
        <w:rPr>
          <w:spacing w:val="4"/>
        </w:rPr>
        <w:t>а</w:t>
      </w:r>
      <w:r>
        <w:rPr>
          <w:spacing w:val="-6"/>
        </w:rPr>
        <w:t>у</w:t>
      </w:r>
      <w:r>
        <w:t>дит</w:t>
      </w:r>
      <w:r>
        <w:rPr>
          <w:spacing w:val="2"/>
        </w:rPr>
        <w:t>о</w:t>
      </w:r>
      <w:r>
        <w:t>рии</w:t>
      </w:r>
      <w:r>
        <w:rPr>
          <w:spacing w:val="-9"/>
        </w:rPr>
        <w:t xml:space="preserve"> </w:t>
      </w:r>
      <w:r>
        <w:t>П</w:t>
      </w:r>
      <w:r>
        <w:rPr>
          <w:spacing w:val="2"/>
        </w:rPr>
        <w:t>П</w:t>
      </w:r>
      <w:r>
        <w:rPr>
          <w:spacing w:val="1"/>
        </w:rPr>
        <w:t>Э</w:t>
      </w:r>
      <w:r>
        <w:rPr>
          <w:spacing w:val="-3"/>
        </w:rPr>
        <w:t>»</w:t>
      </w:r>
      <w:r>
        <w:t>; следит</w:t>
      </w:r>
      <w:r>
        <w:rPr>
          <w:spacing w:val="-2"/>
        </w:rPr>
        <w:t>ь</w:t>
      </w:r>
      <w:r>
        <w:t>,</w:t>
      </w:r>
      <w:r>
        <w:rPr>
          <w:spacing w:val="-9"/>
        </w:rPr>
        <w:t xml:space="preserve"> </w:t>
      </w:r>
      <w:r>
        <w:rPr>
          <w:spacing w:val="-1"/>
        </w:rPr>
        <w:t>ч</w:t>
      </w:r>
      <w:r>
        <w:t>тобы</w:t>
      </w:r>
      <w:r>
        <w:rPr>
          <w:spacing w:val="-6"/>
        </w:rPr>
        <w:t xml:space="preserve"> у</w:t>
      </w:r>
      <w:r>
        <w:rPr>
          <w:spacing w:val="1"/>
        </w:rPr>
        <w:t>ч</w:t>
      </w:r>
      <w:r>
        <w:t>ас</w:t>
      </w:r>
      <w:r>
        <w:rPr>
          <w:spacing w:val="1"/>
        </w:rPr>
        <w:t>т</w:t>
      </w:r>
      <w:r>
        <w:t>ни</w:t>
      </w:r>
      <w:r>
        <w:rPr>
          <w:spacing w:val="-2"/>
        </w:rPr>
        <w:t>к</w:t>
      </w:r>
      <w:r>
        <w:t>и</w:t>
      </w:r>
      <w:r>
        <w:rPr>
          <w:spacing w:val="-8"/>
        </w:rPr>
        <w:t xml:space="preserve"> </w:t>
      </w:r>
      <w:r>
        <w:rPr>
          <w:spacing w:val="1"/>
        </w:rPr>
        <w:t>э</w:t>
      </w:r>
      <w:r>
        <w:rPr>
          <w:spacing w:val="-2"/>
        </w:rPr>
        <w:t>к</w:t>
      </w:r>
      <w:r>
        <w:t>замена</w:t>
      </w:r>
      <w:r>
        <w:rPr>
          <w:spacing w:val="-10"/>
        </w:rPr>
        <w:t xml:space="preserve"> </w:t>
      </w:r>
      <w:r>
        <w:rPr>
          <w:spacing w:val="2"/>
        </w:rPr>
        <w:t>н</w:t>
      </w:r>
      <w:r>
        <w:t>е</w:t>
      </w:r>
      <w:r>
        <w:rPr>
          <w:spacing w:val="-10"/>
        </w:rPr>
        <w:t xml:space="preserve"> </w:t>
      </w:r>
      <w:r>
        <w:rPr>
          <w:spacing w:val="-1"/>
        </w:rPr>
        <w:t>м</w:t>
      </w:r>
      <w:r>
        <w:t>е</w:t>
      </w:r>
      <w:r>
        <w:rPr>
          <w:spacing w:val="2"/>
        </w:rPr>
        <w:t>н</w:t>
      </w:r>
      <w:r>
        <w:t>ялись</w:t>
      </w:r>
      <w:r>
        <w:rPr>
          <w:spacing w:val="-11"/>
        </w:rPr>
        <w:t xml:space="preserve"> </w:t>
      </w:r>
      <w:r>
        <w:rPr>
          <w:spacing w:val="-1"/>
        </w:rPr>
        <w:t>м</w:t>
      </w:r>
      <w:r>
        <w:t>е</w:t>
      </w:r>
      <w:r>
        <w:rPr>
          <w:spacing w:val="2"/>
        </w:rPr>
        <w:t>с</w:t>
      </w:r>
      <w:r>
        <w:t>та</w:t>
      </w:r>
      <w:r>
        <w:rPr>
          <w:spacing w:val="-2"/>
        </w:rPr>
        <w:t>м</w:t>
      </w:r>
      <w:r>
        <w:t>и;</w:t>
      </w:r>
    </w:p>
    <w:p w14:paraId="07130000">
      <w:pPr>
        <w:pStyle w:val="Style_2"/>
        <w:widowControl w:val="1"/>
        <w:spacing w:line="300" w:lineRule="exact"/>
        <w:ind w:firstLine="709" w:left="0" w:right="145"/>
      </w:pPr>
      <w:r>
        <w:t>на</w:t>
      </w:r>
      <w:r>
        <w:rPr>
          <w:spacing w:val="1"/>
        </w:rPr>
        <w:t>п</w:t>
      </w:r>
      <w:r>
        <w:t>о</w:t>
      </w:r>
      <w:r>
        <w:rPr>
          <w:spacing w:val="-1"/>
        </w:rPr>
        <w:t>м</w:t>
      </w:r>
      <w:r>
        <w:t xml:space="preserve">нить </w:t>
      </w:r>
      <w:r>
        <w:rPr>
          <w:spacing w:val="-6"/>
        </w:rPr>
        <w:t>у</w:t>
      </w:r>
      <w:r>
        <w:rPr>
          <w:spacing w:val="1"/>
        </w:rPr>
        <w:t>ч</w:t>
      </w:r>
      <w:r>
        <w:t>а</w:t>
      </w:r>
      <w:r>
        <w:rPr>
          <w:spacing w:val="2"/>
        </w:rPr>
        <w:t>с</w:t>
      </w:r>
      <w:r>
        <w:t>тни</w:t>
      </w:r>
      <w:r>
        <w:rPr>
          <w:spacing w:val="1"/>
        </w:rPr>
        <w:t>к</w:t>
      </w:r>
      <w:r>
        <w:t xml:space="preserve">ам </w:t>
      </w:r>
      <w:r>
        <w:rPr>
          <w:spacing w:val="1"/>
        </w:rPr>
        <w:t>э</w:t>
      </w:r>
      <w:r>
        <w:rPr>
          <w:spacing w:val="-2"/>
        </w:rPr>
        <w:t>к</w:t>
      </w:r>
      <w:r>
        <w:t>замена о</w:t>
      </w:r>
      <w:r>
        <w:rPr>
          <w:spacing w:val="-5"/>
        </w:rPr>
        <w:t xml:space="preserve"> </w:t>
      </w:r>
      <w:r>
        <w:rPr>
          <w:spacing w:val="2"/>
        </w:rPr>
        <w:t>в</w:t>
      </w:r>
      <w:r>
        <w:t>еде</w:t>
      </w:r>
      <w:r>
        <w:rPr>
          <w:spacing w:val="2"/>
        </w:rPr>
        <w:t>н</w:t>
      </w:r>
      <w:r>
        <w:t>ии видео</w:t>
      </w:r>
      <w:r>
        <w:rPr>
          <w:spacing w:val="1"/>
        </w:rPr>
        <w:t>н</w:t>
      </w:r>
      <w:r>
        <w:t>абл</w:t>
      </w:r>
      <w:r>
        <w:rPr>
          <w:spacing w:val="1"/>
        </w:rPr>
        <w:t>ю</w:t>
      </w:r>
      <w:r>
        <w:t>ден</w:t>
      </w:r>
      <w:r>
        <w:rPr>
          <w:spacing w:val="1"/>
        </w:rPr>
        <w:t>и</w:t>
      </w:r>
      <w:r>
        <w:t>я в</w:t>
      </w:r>
      <w:r>
        <w:rPr>
          <w:spacing w:val="-2"/>
        </w:rPr>
        <w:t xml:space="preserve"> </w:t>
      </w:r>
      <w:r>
        <w:t>ППЭ и</w:t>
      </w:r>
      <w:r>
        <w:rPr>
          <w:spacing w:val="-5"/>
        </w:rPr>
        <w:t xml:space="preserve"> </w:t>
      </w:r>
      <w:r>
        <w:t>о запре</w:t>
      </w:r>
      <w:r>
        <w:rPr>
          <w:spacing w:val="2"/>
        </w:rPr>
        <w:t>т</w:t>
      </w:r>
      <w:r>
        <w:t xml:space="preserve">е иметь при </w:t>
      </w:r>
      <w:r>
        <w:rPr>
          <w:spacing w:val="2"/>
        </w:rPr>
        <w:t>с</w:t>
      </w:r>
      <w:r>
        <w:t xml:space="preserve">ебе </w:t>
      </w:r>
      <w:r>
        <w:rPr>
          <w:spacing w:val="-6"/>
        </w:rPr>
        <w:t>у</w:t>
      </w:r>
      <w:r>
        <w:t>в</w:t>
      </w:r>
      <w:r>
        <w:rPr>
          <w:spacing w:val="2"/>
        </w:rPr>
        <w:t>е</w:t>
      </w:r>
      <w:r>
        <w:t>до</w:t>
      </w:r>
      <w:r>
        <w:rPr>
          <w:spacing w:val="-1"/>
        </w:rPr>
        <w:t>м</w:t>
      </w:r>
      <w:r>
        <w:t>ление о р</w:t>
      </w:r>
      <w:r>
        <w:rPr>
          <w:spacing w:val="2"/>
        </w:rPr>
        <w:t>е</w:t>
      </w:r>
      <w:r>
        <w:t>гис</w:t>
      </w:r>
      <w:r>
        <w:rPr>
          <w:spacing w:val="1"/>
        </w:rPr>
        <w:t>т</w:t>
      </w:r>
      <w:r>
        <w:t>р</w:t>
      </w:r>
      <w:r>
        <w:rPr>
          <w:spacing w:val="2"/>
        </w:rPr>
        <w:t>а</w:t>
      </w:r>
      <w:r>
        <w:t>ции на</w:t>
      </w:r>
      <w:r>
        <w:rPr>
          <w:spacing w:val="-2"/>
        </w:rPr>
        <w:t xml:space="preserve"> </w:t>
      </w:r>
      <w:r>
        <w:rPr>
          <w:spacing w:val="-1"/>
        </w:rPr>
        <w:t>э</w:t>
      </w:r>
      <w:r>
        <w:rPr>
          <w:spacing w:val="-2"/>
        </w:rPr>
        <w:t>к</w:t>
      </w:r>
      <w:r>
        <w:t>з</w:t>
      </w:r>
      <w:r>
        <w:rPr>
          <w:spacing w:val="2"/>
        </w:rPr>
        <w:t>а</w:t>
      </w:r>
      <w:r>
        <w:rPr>
          <w:spacing w:val="-1"/>
        </w:rPr>
        <w:t>м</w:t>
      </w:r>
      <w:r>
        <w:t>ен, ср</w:t>
      </w:r>
      <w:r>
        <w:rPr>
          <w:spacing w:val="2"/>
        </w:rPr>
        <w:t>е</w:t>
      </w:r>
      <w:r>
        <w:t xml:space="preserve">дства связи, </w:t>
      </w:r>
      <w:r>
        <w:rPr>
          <w:spacing w:val="-1"/>
        </w:rPr>
        <w:t>э</w:t>
      </w:r>
      <w:r>
        <w:t>л</w:t>
      </w:r>
      <w:r>
        <w:rPr>
          <w:spacing w:val="2"/>
        </w:rPr>
        <w:t>е</w:t>
      </w:r>
      <w:r>
        <w:rPr>
          <w:spacing w:val="-2"/>
        </w:rPr>
        <w:t>к</w:t>
      </w:r>
      <w:r>
        <w:t>т</w:t>
      </w:r>
      <w:r>
        <w:rPr>
          <w:spacing w:val="1"/>
        </w:rPr>
        <w:t>р</w:t>
      </w:r>
      <w:r>
        <w:t>онн</w:t>
      </w:r>
      <w:r>
        <w:rPr>
          <w:spacing w:val="3"/>
        </w:rPr>
        <w:t>о</w:t>
      </w:r>
      <w:r>
        <w:t>-вы</w:t>
      </w:r>
      <w:r>
        <w:rPr>
          <w:spacing w:val="-1"/>
        </w:rPr>
        <w:t>ч</w:t>
      </w:r>
      <w:r>
        <w:t>ислитель</w:t>
      </w:r>
      <w:r>
        <w:rPr>
          <w:spacing w:val="4"/>
        </w:rPr>
        <w:t>н</w:t>
      </w:r>
      <w:r>
        <w:rPr>
          <w:spacing w:val="-6"/>
        </w:rPr>
        <w:t>у</w:t>
      </w:r>
      <w:r>
        <w:t>ю те</w:t>
      </w:r>
      <w:r>
        <w:rPr>
          <w:spacing w:val="1"/>
        </w:rPr>
        <w:t>х</w:t>
      </w:r>
      <w:r>
        <w:t>ни</w:t>
      </w:r>
      <w:r>
        <w:rPr>
          <w:spacing w:val="3"/>
        </w:rPr>
        <w:t>к</w:t>
      </w:r>
      <w:r>
        <w:rPr>
          <w:spacing w:val="-6"/>
        </w:rPr>
        <w:t>у</w:t>
      </w:r>
      <w:r>
        <w:t>, ф</w:t>
      </w:r>
      <w:r>
        <w:rPr>
          <w:spacing w:val="2"/>
        </w:rPr>
        <w:t>о</w:t>
      </w:r>
      <w:r>
        <w:t>т</w:t>
      </w:r>
      <w:r>
        <w:rPr>
          <w:spacing w:val="3"/>
        </w:rPr>
        <w:t>о</w:t>
      </w:r>
      <w:r>
        <w:t xml:space="preserve">-, </w:t>
      </w:r>
      <w:r>
        <w:rPr>
          <w:spacing w:val="4"/>
        </w:rPr>
        <w:t>а</w:t>
      </w:r>
      <w:r>
        <w:rPr>
          <w:spacing w:val="-6"/>
        </w:rPr>
        <w:t>у</w:t>
      </w:r>
      <w:r>
        <w:t>дио- и</w:t>
      </w:r>
      <w:r>
        <w:rPr>
          <w:spacing w:val="-4"/>
        </w:rPr>
        <w:t xml:space="preserve"> </w:t>
      </w:r>
      <w:r>
        <w:t>видеоаппар</w:t>
      </w:r>
      <w:r>
        <w:rPr>
          <w:spacing w:val="2"/>
        </w:rPr>
        <w:t>а</w:t>
      </w:r>
      <w:r>
        <w:rPr>
          <w:spacing w:val="4"/>
        </w:rPr>
        <w:t>т</w:t>
      </w:r>
      <w:r>
        <w:rPr>
          <w:spacing w:val="-6"/>
        </w:rPr>
        <w:t>у</w:t>
      </w:r>
      <w:r>
        <w:rPr>
          <w:spacing w:val="4"/>
        </w:rPr>
        <w:t>р</w:t>
      </w:r>
      <w:r>
        <w:rPr>
          <w:spacing w:val="-6"/>
        </w:rPr>
        <w:t>у</w:t>
      </w:r>
      <w:r>
        <w:t>, справо</w:t>
      </w:r>
      <w:r>
        <w:rPr>
          <w:spacing w:val="-1"/>
        </w:rPr>
        <w:t>ч</w:t>
      </w:r>
      <w:r>
        <w:t>н</w:t>
      </w:r>
      <w:r>
        <w:rPr>
          <w:spacing w:val="1"/>
        </w:rPr>
        <w:t>ы</w:t>
      </w:r>
      <w:r>
        <w:t xml:space="preserve">е </w:t>
      </w:r>
      <w:r>
        <w:rPr>
          <w:spacing w:val="-1"/>
        </w:rPr>
        <w:t>м</w:t>
      </w:r>
      <w:r>
        <w:rPr>
          <w:spacing w:val="2"/>
        </w:rPr>
        <w:t>а</w:t>
      </w:r>
      <w:r>
        <w:t>те</w:t>
      </w:r>
      <w:r>
        <w:rPr>
          <w:spacing w:val="1"/>
        </w:rPr>
        <w:t>р</w:t>
      </w:r>
      <w:r>
        <w:t>иалы, пись</w:t>
      </w:r>
      <w:r>
        <w:rPr>
          <w:spacing w:val="-2"/>
        </w:rPr>
        <w:t>м</w:t>
      </w:r>
      <w:r>
        <w:t>ен</w:t>
      </w:r>
      <w:r>
        <w:rPr>
          <w:spacing w:val="1"/>
        </w:rPr>
        <w:t>н</w:t>
      </w:r>
      <w:r>
        <w:t>ые</w:t>
      </w:r>
      <w:r>
        <w:rPr>
          <w:spacing w:val="-11"/>
        </w:rPr>
        <w:t xml:space="preserve"> </w:t>
      </w:r>
      <w:r>
        <w:t>за</w:t>
      </w:r>
      <w:r>
        <w:rPr>
          <w:spacing w:val="1"/>
        </w:rPr>
        <w:t>м</w:t>
      </w:r>
      <w:r>
        <w:t>е</w:t>
      </w:r>
      <w:r>
        <w:rPr>
          <w:spacing w:val="1"/>
        </w:rPr>
        <w:t>т</w:t>
      </w:r>
      <w:r>
        <w:rPr>
          <w:spacing w:val="-2"/>
        </w:rPr>
        <w:t>к</w:t>
      </w:r>
      <w:r>
        <w:t>и</w:t>
      </w:r>
      <w:r>
        <w:rPr>
          <w:spacing w:val="-7"/>
        </w:rPr>
        <w:t xml:space="preserve"> </w:t>
      </w:r>
      <w:r>
        <w:t>и</w:t>
      </w:r>
      <w:r>
        <w:rPr>
          <w:spacing w:val="-8"/>
        </w:rPr>
        <w:t xml:space="preserve"> </w:t>
      </w:r>
      <w:r>
        <w:t>иные</w:t>
      </w:r>
      <w:r>
        <w:rPr>
          <w:spacing w:val="-10"/>
        </w:rPr>
        <w:t xml:space="preserve"> </w:t>
      </w:r>
      <w:r>
        <w:t>средства</w:t>
      </w:r>
      <w:r>
        <w:rPr>
          <w:spacing w:val="-11"/>
        </w:rPr>
        <w:t xml:space="preserve"> </w:t>
      </w:r>
      <w:r>
        <w:rPr>
          <w:spacing w:val="2"/>
        </w:rPr>
        <w:t>х</w:t>
      </w:r>
      <w:r>
        <w:t>ра</w:t>
      </w:r>
      <w:r>
        <w:rPr>
          <w:spacing w:val="2"/>
        </w:rPr>
        <w:t>н</w:t>
      </w:r>
      <w:r>
        <w:t>ен</w:t>
      </w:r>
      <w:r>
        <w:rPr>
          <w:spacing w:val="1"/>
        </w:rPr>
        <w:t>и</w:t>
      </w:r>
      <w:r>
        <w:t>я</w:t>
      </w:r>
      <w:r>
        <w:rPr>
          <w:spacing w:val="-10"/>
        </w:rPr>
        <w:t xml:space="preserve"> </w:t>
      </w:r>
      <w:r>
        <w:t>и</w:t>
      </w:r>
      <w:r>
        <w:rPr>
          <w:spacing w:val="-7"/>
        </w:rPr>
        <w:t xml:space="preserve"> </w:t>
      </w:r>
      <w:r>
        <w:t>передачи</w:t>
      </w:r>
      <w:r>
        <w:rPr>
          <w:spacing w:val="-10"/>
        </w:rPr>
        <w:t xml:space="preserve"> </w:t>
      </w:r>
      <w:r>
        <w:t>инф</w:t>
      </w:r>
      <w:r>
        <w:rPr>
          <w:spacing w:val="2"/>
        </w:rPr>
        <w:t>о</w:t>
      </w:r>
      <w:r>
        <w:t>р</w:t>
      </w:r>
      <w:r>
        <w:rPr>
          <w:spacing w:val="-1"/>
        </w:rPr>
        <w:t>м</w:t>
      </w:r>
      <w:r>
        <w:t>ац</w:t>
      </w:r>
      <w:r>
        <w:rPr>
          <w:spacing w:val="1"/>
        </w:rPr>
        <w:t>и</w:t>
      </w:r>
      <w:r>
        <w:t>и.</w:t>
      </w:r>
    </w:p>
    <w:p w14:paraId="08130000">
      <w:pPr>
        <w:pStyle w:val="Style_2"/>
        <w:widowControl w:val="1"/>
        <w:spacing w:line="300" w:lineRule="exact"/>
        <w:ind w:firstLine="709" w:left="0" w:right="145"/>
      </w:pPr>
    </w:p>
    <w:p w14:paraId="09130000">
      <w:pPr>
        <w:widowControl w:val="1"/>
        <w:ind w:firstLine="709" w:right="145"/>
        <w:rPr>
          <w:b w:val="1"/>
          <w:sz w:val="26"/>
        </w:rPr>
      </w:pPr>
      <w:r>
        <w:rPr>
          <w:b w:val="1"/>
          <w:sz w:val="26"/>
        </w:rPr>
        <w:t>В</w:t>
      </w:r>
      <w:r>
        <w:rPr>
          <w:b w:val="1"/>
          <w:spacing w:val="-2"/>
          <w:sz w:val="26"/>
        </w:rPr>
        <w:t>ы</w:t>
      </w:r>
      <w:r>
        <w:rPr>
          <w:b w:val="1"/>
          <w:sz w:val="26"/>
        </w:rPr>
        <w:t>дача</w:t>
      </w:r>
      <w:r>
        <w:rPr>
          <w:b w:val="1"/>
          <w:spacing w:val="-12"/>
          <w:sz w:val="26"/>
        </w:rPr>
        <w:t xml:space="preserve"> </w:t>
      </w:r>
      <w:r>
        <w:rPr>
          <w:b w:val="1"/>
          <w:sz w:val="26"/>
        </w:rPr>
        <w:t>ЭМ</w:t>
      </w:r>
    </w:p>
    <w:p w14:paraId="0A130000">
      <w:pPr>
        <w:pStyle w:val="Style_2"/>
        <w:widowControl w:val="1"/>
        <w:tabs>
          <w:tab w:leader="none" w:pos="1879" w:val="left"/>
          <w:tab w:leader="none" w:pos="3291" w:val="left"/>
          <w:tab w:leader="none" w:pos="4145" w:val="left"/>
          <w:tab w:leader="none" w:pos="5438" w:val="left"/>
          <w:tab w:leader="none" w:pos="6932" w:val="left"/>
          <w:tab w:leader="none" w:pos="8125" w:val="left"/>
          <w:tab w:leader="none" w:pos="9073" w:val="left"/>
        </w:tabs>
        <w:spacing w:line="300" w:lineRule="exact"/>
        <w:ind w:firstLine="709" w:left="0" w:right="145"/>
      </w:pPr>
      <w:r>
        <w:rPr>
          <w:b w:val="1"/>
        </w:rPr>
        <w:t>В</w:t>
      </w:r>
      <w:r>
        <w:rPr>
          <w:b w:val="1"/>
          <w:spacing w:val="2"/>
        </w:rPr>
        <w:t>а</w:t>
      </w:r>
      <w:r>
        <w:rPr>
          <w:b w:val="1"/>
          <w:spacing w:val="-5"/>
        </w:rPr>
        <w:t>ж</w:t>
      </w:r>
      <w:r>
        <w:rPr>
          <w:b w:val="1"/>
          <w:spacing w:val="1"/>
        </w:rPr>
        <w:t>н</w:t>
      </w:r>
      <w:r>
        <w:rPr>
          <w:b w:val="1"/>
        </w:rPr>
        <w:t xml:space="preserve">о! </w:t>
      </w:r>
      <w:r>
        <w:t>Ч</w:t>
      </w:r>
      <w:r>
        <w:rPr>
          <w:spacing w:val="1"/>
        </w:rPr>
        <w:t>е</w:t>
      </w:r>
      <w:r>
        <w:t>рнови</w:t>
      </w:r>
      <w:r>
        <w:rPr>
          <w:spacing w:val="-2"/>
        </w:rPr>
        <w:t>к</w:t>
      </w:r>
      <w:r>
        <w:t>и КОГЭ выда</w:t>
      </w:r>
      <w:r>
        <w:rPr>
          <w:spacing w:val="3"/>
        </w:rPr>
        <w:t>ю</w:t>
      </w:r>
      <w:r>
        <w:t xml:space="preserve">тся </w:t>
      </w:r>
      <w:r>
        <w:rPr>
          <w:spacing w:val="-3"/>
        </w:rPr>
        <w:t>у</w:t>
      </w:r>
      <w:r>
        <w:rPr>
          <w:spacing w:val="1"/>
        </w:rPr>
        <w:t>ч</w:t>
      </w:r>
      <w:r>
        <w:t>астн</w:t>
      </w:r>
      <w:r>
        <w:rPr>
          <w:spacing w:val="2"/>
        </w:rPr>
        <w:t>и</w:t>
      </w:r>
      <w:r>
        <w:rPr>
          <w:spacing w:val="-2"/>
        </w:rPr>
        <w:t>к</w:t>
      </w:r>
      <w:r>
        <w:t xml:space="preserve">ам </w:t>
      </w:r>
      <w:r>
        <w:rPr>
          <w:spacing w:val="1"/>
        </w:rPr>
        <w:t>э</w:t>
      </w:r>
      <w:r>
        <w:rPr>
          <w:spacing w:val="-2"/>
        </w:rPr>
        <w:t>к</w:t>
      </w:r>
      <w:r>
        <w:t>заме</w:t>
      </w:r>
      <w:r>
        <w:rPr>
          <w:spacing w:val="2"/>
        </w:rPr>
        <w:t>н</w:t>
      </w:r>
      <w:r>
        <w:t>а в</w:t>
      </w:r>
      <w:r>
        <w:rPr>
          <w:spacing w:val="-1"/>
        </w:rPr>
        <w:t>м</w:t>
      </w:r>
      <w:r>
        <w:t>е</w:t>
      </w:r>
      <w:r>
        <w:rPr>
          <w:spacing w:val="2"/>
        </w:rPr>
        <w:t>с</w:t>
      </w:r>
      <w:r>
        <w:t>те с</w:t>
      </w:r>
      <w:r>
        <w:rPr>
          <w:spacing w:val="-12"/>
        </w:rPr>
        <w:t xml:space="preserve"> </w:t>
      </w:r>
      <w:r>
        <w:t>бла</w:t>
      </w:r>
      <w:r>
        <w:rPr>
          <w:spacing w:val="3"/>
        </w:rPr>
        <w:t>н</w:t>
      </w:r>
      <w:r>
        <w:rPr>
          <w:spacing w:val="-2"/>
        </w:rPr>
        <w:t>к</w:t>
      </w:r>
      <w:r>
        <w:rPr>
          <w:spacing w:val="2"/>
        </w:rPr>
        <w:t>а</w:t>
      </w:r>
      <w:r>
        <w:rPr>
          <w:spacing w:val="1"/>
        </w:rPr>
        <w:t>м</w:t>
      </w:r>
      <w:r>
        <w:t>и регистрации. Черновики КОГЭ печатаются заблаговременно в Штабе ППЭ.</w:t>
      </w:r>
    </w:p>
    <w:p w14:paraId="0B130000">
      <w:pPr>
        <w:widowControl w:val="1"/>
        <w:spacing w:before="8" w:line="237" w:lineRule="auto"/>
        <w:ind w:firstLine="709" w:right="145"/>
        <w:jc w:val="both"/>
        <w:rPr>
          <w:sz w:val="26"/>
        </w:rPr>
      </w:pPr>
      <w:r>
        <w:rPr>
          <w:b w:val="1"/>
          <w:sz w:val="26"/>
        </w:rPr>
        <w:t>До</w:t>
      </w:r>
      <w:r>
        <w:rPr>
          <w:b w:val="1"/>
          <w:spacing w:val="-11"/>
          <w:sz w:val="26"/>
        </w:rPr>
        <w:t xml:space="preserve"> </w:t>
      </w:r>
      <w:r>
        <w:rPr>
          <w:b w:val="1"/>
          <w:spacing w:val="-2"/>
          <w:sz w:val="26"/>
        </w:rPr>
        <w:t>н</w:t>
      </w:r>
      <w:r>
        <w:rPr>
          <w:b w:val="1"/>
          <w:sz w:val="26"/>
        </w:rPr>
        <w:t>а</w:t>
      </w:r>
      <w:r>
        <w:rPr>
          <w:b w:val="1"/>
          <w:spacing w:val="2"/>
          <w:sz w:val="26"/>
        </w:rPr>
        <w:t>ч</w:t>
      </w:r>
      <w:r>
        <w:rPr>
          <w:b w:val="1"/>
          <w:sz w:val="26"/>
        </w:rPr>
        <w:t>ала</w:t>
      </w:r>
      <w:r>
        <w:rPr>
          <w:b w:val="1"/>
          <w:spacing w:val="-11"/>
          <w:sz w:val="26"/>
        </w:rPr>
        <w:t xml:space="preserve"> </w:t>
      </w:r>
      <w:r>
        <w:rPr>
          <w:b w:val="1"/>
          <w:sz w:val="26"/>
        </w:rPr>
        <w:t>экзамена</w:t>
      </w:r>
      <w:r>
        <w:rPr>
          <w:b w:val="1"/>
          <w:spacing w:val="-9"/>
          <w:sz w:val="26"/>
        </w:rPr>
        <w:t xml:space="preserve"> </w:t>
      </w:r>
      <w:r>
        <w:rPr>
          <w:b w:val="1"/>
          <w:sz w:val="26"/>
        </w:rPr>
        <w:t>орга</w:t>
      </w:r>
      <w:r>
        <w:rPr>
          <w:b w:val="1"/>
          <w:spacing w:val="1"/>
          <w:sz w:val="26"/>
        </w:rPr>
        <w:t>н</w:t>
      </w:r>
      <w:r>
        <w:rPr>
          <w:b w:val="1"/>
          <w:sz w:val="26"/>
        </w:rPr>
        <w:t>и</w:t>
      </w:r>
      <w:r>
        <w:rPr>
          <w:b w:val="1"/>
          <w:spacing w:val="-2"/>
          <w:sz w:val="26"/>
        </w:rPr>
        <w:t>з</w:t>
      </w:r>
      <w:r>
        <w:rPr>
          <w:b w:val="1"/>
          <w:spacing w:val="2"/>
          <w:sz w:val="26"/>
        </w:rPr>
        <w:t>а</w:t>
      </w:r>
      <w:r>
        <w:rPr>
          <w:b w:val="1"/>
          <w:sz w:val="26"/>
        </w:rPr>
        <w:t>тор</w:t>
      </w:r>
      <w:r>
        <w:rPr>
          <w:b w:val="1"/>
          <w:spacing w:val="-10"/>
          <w:sz w:val="26"/>
        </w:rPr>
        <w:t xml:space="preserve"> </w:t>
      </w:r>
      <w:r>
        <w:rPr>
          <w:b w:val="1"/>
          <w:sz w:val="26"/>
        </w:rPr>
        <w:t>в</w:t>
      </w:r>
      <w:r>
        <w:rPr>
          <w:b w:val="1"/>
          <w:spacing w:val="-11"/>
          <w:sz w:val="26"/>
        </w:rPr>
        <w:t xml:space="preserve"> </w:t>
      </w:r>
      <w:r>
        <w:rPr>
          <w:b w:val="1"/>
          <w:sz w:val="26"/>
        </w:rPr>
        <w:t>а</w:t>
      </w:r>
      <w:r>
        <w:rPr>
          <w:b w:val="1"/>
          <w:spacing w:val="1"/>
          <w:sz w:val="26"/>
        </w:rPr>
        <w:t>у</w:t>
      </w:r>
      <w:r>
        <w:rPr>
          <w:b w:val="1"/>
          <w:sz w:val="26"/>
        </w:rPr>
        <w:t>дитор</w:t>
      </w:r>
      <w:r>
        <w:rPr>
          <w:b w:val="1"/>
          <w:spacing w:val="-2"/>
          <w:sz w:val="26"/>
        </w:rPr>
        <w:t>и</w:t>
      </w:r>
      <w:r>
        <w:rPr>
          <w:b w:val="1"/>
          <w:sz w:val="26"/>
        </w:rPr>
        <w:t>и</w:t>
      </w:r>
      <w:r>
        <w:rPr>
          <w:b w:val="1"/>
          <w:spacing w:val="-10"/>
          <w:sz w:val="26"/>
        </w:rPr>
        <w:t xml:space="preserve"> </w:t>
      </w:r>
      <w:r>
        <w:rPr>
          <w:b w:val="1"/>
          <w:sz w:val="26"/>
        </w:rPr>
        <w:t>до</w:t>
      </w:r>
      <w:r>
        <w:rPr>
          <w:b w:val="1"/>
          <w:spacing w:val="3"/>
          <w:sz w:val="26"/>
        </w:rPr>
        <w:t>л</w:t>
      </w:r>
      <w:r>
        <w:rPr>
          <w:b w:val="1"/>
          <w:sz w:val="26"/>
        </w:rPr>
        <w:t>же</w:t>
      </w:r>
      <w:r>
        <w:rPr>
          <w:b w:val="1"/>
          <w:spacing w:val="-2"/>
          <w:sz w:val="26"/>
        </w:rPr>
        <w:t>н</w:t>
      </w:r>
      <w:r>
        <w:rPr>
          <w:b w:val="1"/>
          <w:sz w:val="26"/>
        </w:rPr>
        <w:t xml:space="preserve">: </w:t>
      </w:r>
      <w:r>
        <w:rPr>
          <w:sz w:val="26"/>
        </w:rPr>
        <w:t>пре</w:t>
      </w:r>
      <w:r>
        <w:rPr>
          <w:spacing w:val="5"/>
          <w:sz w:val="26"/>
        </w:rPr>
        <w:t>д</w:t>
      </w:r>
      <w:r>
        <w:rPr>
          <w:spacing w:val="-6"/>
          <w:sz w:val="26"/>
        </w:rPr>
        <w:t>у</w:t>
      </w:r>
      <w:r>
        <w:rPr>
          <w:sz w:val="26"/>
        </w:rPr>
        <w:t>пред</w:t>
      </w:r>
      <w:r>
        <w:rPr>
          <w:spacing w:val="1"/>
          <w:sz w:val="26"/>
        </w:rPr>
        <w:t>ит</w:t>
      </w:r>
      <w:r>
        <w:rPr>
          <w:sz w:val="26"/>
        </w:rPr>
        <w:t>ь</w:t>
      </w:r>
      <w:r>
        <w:rPr>
          <w:spacing w:val="-11"/>
          <w:sz w:val="26"/>
        </w:rPr>
        <w:t xml:space="preserve"> </w:t>
      </w:r>
      <w:r>
        <w:rPr>
          <w:spacing w:val="-6"/>
          <w:sz w:val="26"/>
        </w:rPr>
        <w:t>у</w:t>
      </w:r>
      <w:r>
        <w:rPr>
          <w:spacing w:val="-1"/>
          <w:sz w:val="26"/>
        </w:rPr>
        <w:t>ч</w:t>
      </w:r>
      <w:r>
        <w:rPr>
          <w:spacing w:val="2"/>
          <w:sz w:val="26"/>
        </w:rPr>
        <w:t>а</w:t>
      </w:r>
      <w:r>
        <w:rPr>
          <w:sz w:val="26"/>
        </w:rPr>
        <w:t>ст</w:t>
      </w:r>
      <w:r>
        <w:rPr>
          <w:spacing w:val="2"/>
          <w:sz w:val="26"/>
        </w:rPr>
        <w:t>н</w:t>
      </w:r>
      <w:r>
        <w:rPr>
          <w:sz w:val="26"/>
        </w:rPr>
        <w:t>иков</w:t>
      </w:r>
      <w:r>
        <w:rPr>
          <w:spacing w:val="-13"/>
          <w:sz w:val="26"/>
        </w:rPr>
        <w:t xml:space="preserve"> </w:t>
      </w:r>
      <w:r>
        <w:rPr>
          <w:spacing w:val="-1"/>
          <w:sz w:val="26"/>
        </w:rPr>
        <w:t>э</w:t>
      </w:r>
      <w:r>
        <w:rPr>
          <w:spacing w:val="-2"/>
          <w:sz w:val="26"/>
        </w:rPr>
        <w:t>к</w:t>
      </w:r>
      <w:r>
        <w:rPr>
          <w:sz w:val="26"/>
        </w:rPr>
        <w:t>з</w:t>
      </w:r>
      <w:r>
        <w:rPr>
          <w:spacing w:val="2"/>
          <w:sz w:val="26"/>
        </w:rPr>
        <w:t>а</w:t>
      </w:r>
      <w:r>
        <w:rPr>
          <w:spacing w:val="-1"/>
          <w:sz w:val="26"/>
        </w:rPr>
        <w:t>м</w:t>
      </w:r>
      <w:r>
        <w:rPr>
          <w:sz w:val="26"/>
        </w:rPr>
        <w:t>ена</w:t>
      </w:r>
      <w:r>
        <w:rPr>
          <w:spacing w:val="-14"/>
          <w:sz w:val="26"/>
        </w:rPr>
        <w:t xml:space="preserve"> </w:t>
      </w:r>
      <w:r>
        <w:rPr>
          <w:sz w:val="26"/>
        </w:rPr>
        <w:t>о</w:t>
      </w:r>
      <w:r>
        <w:rPr>
          <w:spacing w:val="-14"/>
          <w:sz w:val="26"/>
        </w:rPr>
        <w:t xml:space="preserve"> </w:t>
      </w:r>
      <w:r>
        <w:rPr>
          <w:sz w:val="26"/>
        </w:rPr>
        <w:t>ве</w:t>
      </w:r>
      <w:r>
        <w:rPr>
          <w:spacing w:val="2"/>
          <w:sz w:val="26"/>
        </w:rPr>
        <w:t>де</w:t>
      </w:r>
      <w:r>
        <w:rPr>
          <w:sz w:val="26"/>
        </w:rPr>
        <w:t>нии</w:t>
      </w:r>
      <w:r>
        <w:rPr>
          <w:spacing w:val="-14"/>
          <w:sz w:val="26"/>
        </w:rPr>
        <w:t xml:space="preserve"> </w:t>
      </w:r>
      <w:r>
        <w:rPr>
          <w:sz w:val="26"/>
        </w:rPr>
        <w:t>видеонаблюден</w:t>
      </w:r>
      <w:r>
        <w:rPr>
          <w:spacing w:val="3"/>
          <w:sz w:val="26"/>
        </w:rPr>
        <w:t>и</w:t>
      </w:r>
      <w:r>
        <w:rPr>
          <w:sz w:val="26"/>
        </w:rPr>
        <w:t>я; провести</w:t>
      </w:r>
      <w:r>
        <w:rPr>
          <w:spacing w:val="-16"/>
          <w:sz w:val="26"/>
        </w:rPr>
        <w:t xml:space="preserve"> </w:t>
      </w:r>
      <w:r>
        <w:rPr>
          <w:sz w:val="26"/>
        </w:rPr>
        <w:t>инс</w:t>
      </w:r>
      <w:r>
        <w:rPr>
          <w:spacing w:val="1"/>
          <w:sz w:val="26"/>
        </w:rPr>
        <w:t>т</w:t>
      </w:r>
      <w:r>
        <w:rPr>
          <w:spacing w:val="4"/>
          <w:sz w:val="26"/>
        </w:rPr>
        <w:t>р</w:t>
      </w:r>
      <w:r>
        <w:rPr>
          <w:spacing w:val="-6"/>
          <w:sz w:val="26"/>
        </w:rPr>
        <w:t>у</w:t>
      </w:r>
      <w:r>
        <w:rPr>
          <w:spacing w:val="1"/>
          <w:sz w:val="26"/>
        </w:rPr>
        <w:t>к</w:t>
      </w:r>
      <w:r>
        <w:rPr>
          <w:sz w:val="26"/>
        </w:rPr>
        <w:t>таж</w:t>
      </w:r>
      <w:r>
        <w:rPr>
          <w:spacing w:val="-14"/>
          <w:sz w:val="26"/>
        </w:rPr>
        <w:t xml:space="preserve"> </w:t>
      </w:r>
      <w:r>
        <w:rPr>
          <w:spacing w:val="-3"/>
          <w:sz w:val="26"/>
        </w:rPr>
        <w:t>у</w:t>
      </w:r>
      <w:r>
        <w:rPr>
          <w:spacing w:val="1"/>
          <w:sz w:val="26"/>
        </w:rPr>
        <w:t>ч</w:t>
      </w:r>
      <w:r>
        <w:rPr>
          <w:sz w:val="26"/>
        </w:rPr>
        <w:t>астн</w:t>
      </w:r>
      <w:r>
        <w:rPr>
          <w:spacing w:val="2"/>
          <w:sz w:val="26"/>
        </w:rPr>
        <w:t>и</w:t>
      </w:r>
      <w:r>
        <w:rPr>
          <w:spacing w:val="-2"/>
          <w:sz w:val="26"/>
        </w:rPr>
        <w:t>к</w:t>
      </w:r>
      <w:r>
        <w:rPr>
          <w:sz w:val="26"/>
        </w:rPr>
        <w:t>ов</w:t>
      </w:r>
      <w:r>
        <w:rPr>
          <w:spacing w:val="-14"/>
          <w:sz w:val="26"/>
        </w:rPr>
        <w:t xml:space="preserve"> </w:t>
      </w:r>
      <w:r>
        <w:rPr>
          <w:spacing w:val="-1"/>
          <w:sz w:val="26"/>
        </w:rPr>
        <w:t>э</w:t>
      </w:r>
      <w:r>
        <w:rPr>
          <w:spacing w:val="-2"/>
          <w:sz w:val="26"/>
        </w:rPr>
        <w:t>к</w:t>
      </w:r>
      <w:r>
        <w:rPr>
          <w:sz w:val="26"/>
        </w:rPr>
        <w:t>з</w:t>
      </w:r>
      <w:r>
        <w:rPr>
          <w:spacing w:val="2"/>
          <w:sz w:val="26"/>
        </w:rPr>
        <w:t>а</w:t>
      </w:r>
      <w:r>
        <w:rPr>
          <w:spacing w:val="-1"/>
          <w:sz w:val="26"/>
        </w:rPr>
        <w:t>м</w:t>
      </w:r>
      <w:r>
        <w:rPr>
          <w:sz w:val="26"/>
        </w:rPr>
        <w:t>ена.</w:t>
      </w:r>
    </w:p>
    <w:p w14:paraId="0C130000">
      <w:pPr>
        <w:pStyle w:val="Style_2"/>
        <w:widowControl w:val="1"/>
        <w:spacing w:line="298" w:lineRule="exact"/>
        <w:ind w:firstLine="709" w:left="0" w:right="145"/>
      </w:pPr>
      <w:r>
        <w:t>Инст</w:t>
      </w:r>
      <w:r>
        <w:rPr>
          <w:spacing w:val="4"/>
        </w:rPr>
        <w:t>р</w:t>
      </w:r>
      <w:r>
        <w:rPr>
          <w:spacing w:val="-6"/>
        </w:rPr>
        <w:t>у</w:t>
      </w:r>
      <w:r>
        <w:rPr>
          <w:spacing w:val="1"/>
        </w:rPr>
        <w:t>к</w:t>
      </w:r>
      <w:r>
        <w:t>таж</w:t>
      </w:r>
      <w:r>
        <w:rPr>
          <w:spacing w:val="-10"/>
        </w:rPr>
        <w:t xml:space="preserve"> </w:t>
      </w:r>
      <w:r>
        <w:t>со</w:t>
      </w:r>
      <w:r>
        <w:rPr>
          <w:spacing w:val="2"/>
        </w:rPr>
        <w:t>с</w:t>
      </w:r>
      <w:r>
        <w:t>тоит</w:t>
      </w:r>
      <w:r>
        <w:rPr>
          <w:spacing w:val="-8"/>
        </w:rPr>
        <w:t xml:space="preserve"> </w:t>
      </w:r>
      <w:r>
        <w:t>из</w:t>
      </w:r>
      <w:r>
        <w:rPr>
          <w:spacing w:val="-9"/>
        </w:rPr>
        <w:t xml:space="preserve"> </w:t>
      </w:r>
      <w:r>
        <w:t>д</w:t>
      </w:r>
      <w:r>
        <w:rPr>
          <w:spacing w:val="2"/>
        </w:rPr>
        <w:t>в</w:t>
      </w:r>
      <w:r>
        <w:rPr>
          <w:spacing w:val="-6"/>
        </w:rPr>
        <w:t>у</w:t>
      </w:r>
      <w:r>
        <w:t>х</w:t>
      </w:r>
      <w:r>
        <w:rPr>
          <w:spacing w:val="-8"/>
        </w:rPr>
        <w:t xml:space="preserve"> </w:t>
      </w:r>
      <w:r>
        <w:rPr>
          <w:spacing w:val="-1"/>
        </w:rPr>
        <w:t>ч</w:t>
      </w:r>
      <w:r>
        <w:t>а</w:t>
      </w:r>
      <w:r>
        <w:rPr>
          <w:spacing w:val="2"/>
        </w:rPr>
        <w:t>с</w:t>
      </w:r>
      <w:r>
        <w:t>тей.</w:t>
      </w:r>
    </w:p>
    <w:p w14:paraId="0D130000">
      <w:pPr>
        <w:pStyle w:val="Style_2"/>
        <w:widowControl w:val="1"/>
        <w:ind w:firstLine="709" w:left="0" w:right="145"/>
      </w:pPr>
      <w:r>
        <w:t>Первая</w:t>
      </w:r>
      <w:r>
        <w:rPr>
          <w:spacing w:val="-7"/>
        </w:rPr>
        <w:t xml:space="preserve"> </w:t>
      </w:r>
      <w:r>
        <w:rPr>
          <w:spacing w:val="-1"/>
        </w:rPr>
        <w:t>ч</w:t>
      </w:r>
      <w:r>
        <w:t>а</w:t>
      </w:r>
      <w:r>
        <w:rPr>
          <w:spacing w:val="2"/>
        </w:rPr>
        <w:t>с</w:t>
      </w:r>
      <w:r>
        <w:t>ть</w:t>
      </w:r>
      <w:r>
        <w:rPr>
          <w:spacing w:val="-9"/>
        </w:rPr>
        <w:t xml:space="preserve"> </w:t>
      </w:r>
      <w:r>
        <w:t>ин</w:t>
      </w:r>
      <w:r>
        <w:rPr>
          <w:spacing w:val="2"/>
        </w:rPr>
        <w:t>с</w:t>
      </w:r>
      <w:r>
        <w:t>т</w:t>
      </w:r>
      <w:r>
        <w:rPr>
          <w:spacing w:val="4"/>
        </w:rPr>
        <w:t>р</w:t>
      </w:r>
      <w:r>
        <w:rPr>
          <w:spacing w:val="-6"/>
        </w:rPr>
        <w:t>у</w:t>
      </w:r>
      <w:r>
        <w:rPr>
          <w:spacing w:val="3"/>
        </w:rPr>
        <w:t>к</w:t>
      </w:r>
      <w:r>
        <w:t>тажа</w:t>
      </w:r>
      <w:r>
        <w:rPr>
          <w:spacing w:val="-7"/>
        </w:rPr>
        <w:t xml:space="preserve"> </w:t>
      </w:r>
      <w:r>
        <w:rPr>
          <w:spacing w:val="1"/>
        </w:rPr>
        <w:t>п</w:t>
      </w:r>
      <w:r>
        <w:t>ровод</w:t>
      </w:r>
      <w:r>
        <w:rPr>
          <w:spacing w:val="2"/>
        </w:rPr>
        <w:t>и</w:t>
      </w:r>
      <w:r>
        <w:t>тся</w:t>
      </w:r>
      <w:r>
        <w:rPr>
          <w:spacing w:val="-8"/>
        </w:rPr>
        <w:t xml:space="preserve"> </w:t>
      </w:r>
      <w:r>
        <w:t>с</w:t>
      </w:r>
      <w:r>
        <w:rPr>
          <w:spacing w:val="-7"/>
        </w:rPr>
        <w:t xml:space="preserve"> </w:t>
      </w:r>
      <w:r>
        <w:t>9</w:t>
      </w:r>
      <w:r>
        <w:rPr>
          <w:spacing w:val="5"/>
        </w:rPr>
        <w:t>:</w:t>
      </w:r>
      <w:r>
        <w:rPr>
          <w:spacing w:val="2"/>
        </w:rPr>
        <w:t>5</w:t>
      </w:r>
      <w:r>
        <w:t>0</w:t>
      </w:r>
      <w:r>
        <w:rPr>
          <w:spacing w:val="-8"/>
        </w:rPr>
        <w:t xml:space="preserve"> </w:t>
      </w:r>
      <w:r>
        <w:t>по</w:t>
      </w:r>
      <w:r>
        <w:rPr>
          <w:spacing w:val="-7"/>
        </w:rPr>
        <w:t xml:space="preserve"> </w:t>
      </w:r>
      <w:r>
        <w:t>ме</w:t>
      </w:r>
      <w:r>
        <w:rPr>
          <w:spacing w:val="2"/>
        </w:rPr>
        <w:t>с</w:t>
      </w:r>
      <w:r>
        <w:t>тн</w:t>
      </w:r>
      <w:r>
        <w:rPr>
          <w:spacing w:val="2"/>
        </w:rPr>
        <w:t>о</w:t>
      </w:r>
      <w:r>
        <w:rPr>
          <w:spacing w:val="3"/>
        </w:rPr>
        <w:t>м</w:t>
      </w:r>
      <w:r>
        <w:t>у</w:t>
      </w:r>
      <w:r>
        <w:rPr>
          <w:spacing w:val="-12"/>
        </w:rPr>
        <w:t xml:space="preserve"> </w:t>
      </w:r>
      <w:r>
        <w:t>вр</w:t>
      </w:r>
      <w:r>
        <w:rPr>
          <w:spacing w:val="2"/>
        </w:rPr>
        <w:t>е</w:t>
      </w:r>
      <w:r>
        <w:rPr>
          <w:spacing w:val="-1"/>
        </w:rPr>
        <w:t>м</w:t>
      </w:r>
      <w:r>
        <w:t>е</w:t>
      </w:r>
      <w:r>
        <w:rPr>
          <w:spacing w:val="2"/>
        </w:rPr>
        <w:t>н</w:t>
      </w:r>
      <w:r>
        <w:t>и</w:t>
      </w:r>
      <w:r>
        <w:rPr>
          <w:spacing w:val="-8"/>
        </w:rPr>
        <w:t xml:space="preserve"> </w:t>
      </w:r>
      <w:r>
        <w:t>и</w:t>
      </w:r>
      <w:r>
        <w:rPr>
          <w:spacing w:val="-6"/>
        </w:rPr>
        <w:t xml:space="preserve"> </w:t>
      </w:r>
      <w:r>
        <w:t>в</w:t>
      </w:r>
      <w:r>
        <w:rPr>
          <w:spacing w:val="-2"/>
        </w:rPr>
        <w:t>к</w:t>
      </w:r>
      <w:r>
        <w:t>л</w:t>
      </w:r>
      <w:r>
        <w:rPr>
          <w:spacing w:val="3"/>
        </w:rPr>
        <w:t>ю</w:t>
      </w:r>
      <w:r>
        <w:rPr>
          <w:spacing w:val="-1"/>
        </w:rPr>
        <w:t>ч</w:t>
      </w:r>
      <w:r>
        <w:t>ает</w:t>
      </w:r>
      <w:r>
        <w:rPr>
          <w:spacing w:val="-8"/>
        </w:rPr>
        <w:t xml:space="preserve"> </w:t>
      </w:r>
      <w:r>
        <w:t>в</w:t>
      </w:r>
      <w:r>
        <w:rPr>
          <w:spacing w:val="-5"/>
        </w:rPr>
        <w:t xml:space="preserve"> </w:t>
      </w:r>
      <w:r>
        <w:t>себя инфор</w:t>
      </w:r>
      <w:r>
        <w:rPr>
          <w:spacing w:val="-1"/>
        </w:rPr>
        <w:t>м</w:t>
      </w:r>
      <w:r>
        <w:t>ир</w:t>
      </w:r>
      <w:r>
        <w:rPr>
          <w:spacing w:val="2"/>
        </w:rPr>
        <w:t>о</w:t>
      </w:r>
      <w:r>
        <w:t>ван</w:t>
      </w:r>
      <w:r>
        <w:rPr>
          <w:spacing w:val="1"/>
        </w:rPr>
        <w:t>и</w:t>
      </w:r>
      <w:r>
        <w:t>е</w:t>
      </w:r>
      <w:r>
        <w:rPr>
          <w:spacing w:val="35"/>
        </w:rPr>
        <w:t xml:space="preserve"> </w:t>
      </w:r>
      <w:r>
        <w:rPr>
          <w:spacing w:val="-6"/>
        </w:rPr>
        <w:t>у</w:t>
      </w:r>
      <w:r>
        <w:rPr>
          <w:spacing w:val="3"/>
        </w:rPr>
        <w:t>ч</w:t>
      </w:r>
      <w:r>
        <w:t>астни</w:t>
      </w:r>
      <w:r>
        <w:rPr>
          <w:spacing w:val="-2"/>
        </w:rPr>
        <w:t>к</w:t>
      </w:r>
      <w:r>
        <w:t>ов</w:t>
      </w:r>
      <w:r>
        <w:rPr>
          <w:spacing w:val="35"/>
        </w:rPr>
        <w:t xml:space="preserve"> </w:t>
      </w:r>
      <w:r>
        <w:rPr>
          <w:spacing w:val="1"/>
        </w:rPr>
        <w:t>э</w:t>
      </w:r>
      <w:r>
        <w:rPr>
          <w:spacing w:val="-2"/>
        </w:rPr>
        <w:t>к</w:t>
      </w:r>
      <w:r>
        <w:t>замена</w:t>
      </w:r>
      <w:r>
        <w:rPr>
          <w:spacing w:val="34"/>
        </w:rPr>
        <w:t xml:space="preserve"> </w:t>
      </w:r>
      <w:r>
        <w:t>о</w:t>
      </w:r>
      <w:r>
        <w:rPr>
          <w:spacing w:val="30"/>
        </w:rPr>
        <w:t xml:space="preserve"> </w:t>
      </w:r>
      <w:r>
        <w:t>пор</w:t>
      </w:r>
      <w:r>
        <w:rPr>
          <w:spacing w:val="1"/>
        </w:rPr>
        <w:t>я</w:t>
      </w:r>
      <w:r>
        <w:rPr>
          <w:spacing w:val="2"/>
        </w:rPr>
        <w:t>д</w:t>
      </w:r>
      <w:r>
        <w:rPr>
          <w:spacing w:val="-2"/>
        </w:rPr>
        <w:t>к</w:t>
      </w:r>
      <w:r>
        <w:t>е</w:t>
      </w:r>
      <w:r>
        <w:rPr>
          <w:spacing w:val="31"/>
        </w:rPr>
        <w:t xml:space="preserve"> </w:t>
      </w:r>
      <w:r>
        <w:t>пров</w:t>
      </w:r>
      <w:r>
        <w:rPr>
          <w:spacing w:val="2"/>
        </w:rPr>
        <w:t>е</w:t>
      </w:r>
      <w:r>
        <w:t>ден</w:t>
      </w:r>
      <w:r>
        <w:rPr>
          <w:spacing w:val="1"/>
        </w:rPr>
        <w:t>и</w:t>
      </w:r>
      <w:r>
        <w:t>я</w:t>
      </w:r>
      <w:r>
        <w:rPr>
          <w:spacing w:val="31"/>
        </w:rPr>
        <w:t xml:space="preserve"> </w:t>
      </w:r>
      <w:r>
        <w:rPr>
          <w:spacing w:val="-1"/>
        </w:rPr>
        <w:t>э</w:t>
      </w:r>
      <w:r>
        <w:rPr>
          <w:spacing w:val="-2"/>
        </w:rPr>
        <w:t>к</w:t>
      </w:r>
      <w:r>
        <w:t>з</w:t>
      </w:r>
      <w:r>
        <w:rPr>
          <w:spacing w:val="2"/>
        </w:rPr>
        <w:t>а</w:t>
      </w:r>
      <w:r>
        <w:rPr>
          <w:spacing w:val="-1"/>
        </w:rPr>
        <w:t>м</w:t>
      </w:r>
      <w:r>
        <w:t>ена,</w:t>
      </w:r>
      <w:r>
        <w:rPr>
          <w:spacing w:val="35"/>
        </w:rPr>
        <w:t xml:space="preserve"> </w:t>
      </w:r>
      <w:r>
        <w:t>п</w:t>
      </w:r>
      <w:r>
        <w:rPr>
          <w:spacing w:val="2"/>
        </w:rPr>
        <w:t>р</w:t>
      </w:r>
      <w:r>
        <w:t>авилах офор</w:t>
      </w:r>
      <w:r>
        <w:rPr>
          <w:spacing w:val="-1"/>
        </w:rPr>
        <w:t>м</w:t>
      </w:r>
      <w:r>
        <w:t>ления</w:t>
      </w:r>
      <w:r>
        <w:rPr>
          <w:spacing w:val="21"/>
        </w:rPr>
        <w:t xml:space="preserve"> </w:t>
      </w:r>
      <w:r>
        <w:rPr>
          <w:spacing w:val="1"/>
        </w:rPr>
        <w:t>э</w:t>
      </w:r>
      <w:r>
        <w:rPr>
          <w:spacing w:val="-2"/>
        </w:rPr>
        <w:t>к</w:t>
      </w:r>
      <w:r>
        <w:t>за</w:t>
      </w:r>
      <w:r>
        <w:rPr>
          <w:spacing w:val="1"/>
        </w:rPr>
        <w:t>м</w:t>
      </w:r>
      <w:r>
        <w:t>е</w:t>
      </w:r>
      <w:r>
        <w:rPr>
          <w:spacing w:val="2"/>
        </w:rPr>
        <w:t>н</w:t>
      </w:r>
      <w:r>
        <w:t>ац</w:t>
      </w:r>
      <w:r>
        <w:rPr>
          <w:spacing w:val="1"/>
        </w:rPr>
        <w:t>и</w:t>
      </w:r>
      <w:r>
        <w:t>онной</w:t>
      </w:r>
      <w:r>
        <w:rPr>
          <w:spacing w:val="21"/>
        </w:rPr>
        <w:t xml:space="preserve"> </w:t>
      </w:r>
      <w:r>
        <w:t>работ</w:t>
      </w:r>
      <w:r>
        <w:rPr>
          <w:spacing w:val="4"/>
        </w:rPr>
        <w:t>ы</w:t>
      </w:r>
      <w:r>
        <w:t>,</w:t>
      </w:r>
      <w:r>
        <w:rPr>
          <w:spacing w:val="21"/>
        </w:rPr>
        <w:t xml:space="preserve"> </w:t>
      </w:r>
      <w:r>
        <w:t>п</w:t>
      </w:r>
      <w:r>
        <w:rPr>
          <w:spacing w:val="2"/>
        </w:rPr>
        <w:t>р</w:t>
      </w:r>
      <w:r>
        <w:t>одол</w:t>
      </w:r>
      <w:r>
        <w:rPr>
          <w:spacing w:val="1"/>
        </w:rPr>
        <w:t>ж</w:t>
      </w:r>
      <w:r>
        <w:t>ительн</w:t>
      </w:r>
      <w:r>
        <w:rPr>
          <w:spacing w:val="2"/>
        </w:rPr>
        <w:t>о</w:t>
      </w:r>
      <w:r>
        <w:t>сти</w:t>
      </w:r>
      <w:r>
        <w:rPr>
          <w:spacing w:val="21"/>
        </w:rPr>
        <w:t xml:space="preserve"> </w:t>
      </w:r>
      <w:r>
        <w:t>выполне</w:t>
      </w:r>
      <w:r>
        <w:rPr>
          <w:spacing w:val="1"/>
        </w:rPr>
        <w:t>н</w:t>
      </w:r>
      <w:r>
        <w:t>ия</w:t>
      </w:r>
      <w:r>
        <w:rPr>
          <w:spacing w:val="21"/>
        </w:rPr>
        <w:t xml:space="preserve"> </w:t>
      </w:r>
      <w:r>
        <w:rPr>
          <w:spacing w:val="-1"/>
        </w:rPr>
        <w:t>э</w:t>
      </w:r>
      <w:r>
        <w:rPr>
          <w:spacing w:val="-2"/>
        </w:rPr>
        <w:t>к</w:t>
      </w:r>
      <w:r>
        <w:t>заме</w:t>
      </w:r>
      <w:r>
        <w:rPr>
          <w:spacing w:val="2"/>
        </w:rPr>
        <w:t>н</w:t>
      </w:r>
      <w:r>
        <w:t>ац</w:t>
      </w:r>
      <w:r>
        <w:rPr>
          <w:spacing w:val="1"/>
        </w:rPr>
        <w:t>и</w:t>
      </w:r>
      <w:r>
        <w:t xml:space="preserve">онной работы, порядке подачи апелляций о нарушении установленного Порядка, о случаях удаления с экзамена, о времени и месте ознакомления с результатами экзамена, о рекомендации соблюдать гигиенические требования при работе за компьютером. </w:t>
      </w:r>
    </w:p>
    <w:p w14:paraId="0E130000">
      <w:pPr>
        <w:pStyle w:val="Style_2"/>
        <w:widowControl w:val="1"/>
        <w:ind w:firstLine="709" w:left="0" w:right="145"/>
      </w:pPr>
      <w:r>
        <w:t>Не ранее 10:00 по местному времени организатор в аудитории, ответственный за печать бланков регистрации, информирует участников экзамена о том, что ЭМ были доставлены по сети «Интернет» в зашифрованном виде и о процедуре печати бланков регистрации в аудитории, вводит количество бланков регистрации для печати, равное количеству участников экзамена, фактически присутствующих в данной аудитории, и запускает процедуру расшифровки бланков регистрации, выполняет печать бланков регистрации.</w:t>
      </w:r>
    </w:p>
    <w:p w14:paraId="0F130000">
      <w:pPr>
        <w:pStyle w:val="Style_2"/>
        <w:widowControl w:val="1"/>
        <w:ind w:firstLine="709" w:left="0" w:right="145"/>
      </w:pPr>
      <w:r>
        <w:t>организатор, ответственный за проверку качества бланков регистрации, проверяет качество печати бланка регистрации: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Качественные бланки регистрации размещаются на столе для выдачи участникам экзамена, некачественные откладываются.</w:t>
      </w:r>
    </w:p>
    <w:p w14:paraId="10130000">
      <w:pPr>
        <w:pStyle w:val="Style_2"/>
        <w:widowControl w:val="1"/>
        <w:spacing w:before="2" w:line="300" w:lineRule="exact"/>
        <w:ind w:firstLine="709" w:left="0" w:right="145"/>
      </w:pPr>
      <w:r>
        <w:t>Бла</w:t>
      </w:r>
      <w:r>
        <w:rPr>
          <w:spacing w:val="3"/>
        </w:rPr>
        <w:t>н</w:t>
      </w:r>
      <w:r>
        <w:rPr>
          <w:spacing w:val="1"/>
        </w:rPr>
        <w:t>к</w:t>
      </w:r>
      <w:r>
        <w:t>и регистрации разд</w:t>
      </w:r>
      <w:r>
        <w:rPr>
          <w:spacing w:val="2"/>
        </w:rPr>
        <w:t>а</w:t>
      </w:r>
      <w:r>
        <w:t xml:space="preserve">ются </w:t>
      </w:r>
      <w:r>
        <w:rPr>
          <w:spacing w:val="-6"/>
        </w:rPr>
        <w:t>у</w:t>
      </w:r>
      <w:r>
        <w:rPr>
          <w:spacing w:val="1"/>
        </w:rPr>
        <w:t>ч</w:t>
      </w:r>
      <w:r>
        <w:t>астн</w:t>
      </w:r>
      <w:r>
        <w:rPr>
          <w:spacing w:val="2"/>
        </w:rPr>
        <w:t>и</w:t>
      </w:r>
      <w:r>
        <w:rPr>
          <w:spacing w:val="-2"/>
        </w:rPr>
        <w:t>к</w:t>
      </w:r>
      <w:r>
        <w:t xml:space="preserve">ам </w:t>
      </w:r>
      <w:r>
        <w:rPr>
          <w:spacing w:val="1"/>
        </w:rPr>
        <w:t>эк</w:t>
      </w:r>
      <w:r>
        <w:t xml:space="preserve">замена в </w:t>
      </w:r>
      <w:r>
        <w:rPr>
          <w:spacing w:val="2"/>
        </w:rPr>
        <w:t>а</w:t>
      </w:r>
      <w:r>
        <w:rPr>
          <w:spacing w:val="-6"/>
        </w:rPr>
        <w:t>у</w:t>
      </w:r>
      <w:r>
        <w:t>д</w:t>
      </w:r>
      <w:r>
        <w:rPr>
          <w:spacing w:val="2"/>
        </w:rPr>
        <w:t>и</w:t>
      </w:r>
      <w:r>
        <w:t>тории в</w:t>
      </w:r>
      <w:r>
        <w:rPr>
          <w:spacing w:val="-10"/>
        </w:rPr>
        <w:t xml:space="preserve"> </w:t>
      </w:r>
      <w:r>
        <w:t>произвольн</w:t>
      </w:r>
      <w:r>
        <w:rPr>
          <w:spacing w:val="2"/>
        </w:rPr>
        <w:t>о</w:t>
      </w:r>
      <w:r>
        <w:t>м</w:t>
      </w:r>
      <w:r>
        <w:rPr>
          <w:spacing w:val="-10"/>
        </w:rPr>
        <w:t xml:space="preserve"> </w:t>
      </w:r>
      <w:r>
        <w:t>пор</w:t>
      </w:r>
      <w:r>
        <w:rPr>
          <w:spacing w:val="3"/>
        </w:rPr>
        <w:t>я</w:t>
      </w:r>
      <w:r>
        <w:t>д</w:t>
      </w:r>
      <w:r>
        <w:rPr>
          <w:spacing w:val="-2"/>
        </w:rPr>
        <w:t>к</w:t>
      </w:r>
      <w:r>
        <w:t>е.</w:t>
      </w:r>
      <w:r>
        <w:rPr>
          <w:spacing w:val="-11"/>
        </w:rPr>
        <w:t xml:space="preserve"> </w:t>
      </w:r>
      <w:r>
        <w:rPr>
          <w:spacing w:val="2"/>
        </w:rPr>
        <w:t>В</w:t>
      </w:r>
      <w:r>
        <w:rPr>
          <w:spacing w:val="-1"/>
        </w:rPr>
        <w:t>м</w:t>
      </w:r>
      <w:r>
        <w:t>есте</w:t>
      </w:r>
      <w:r>
        <w:rPr>
          <w:spacing w:val="-8"/>
        </w:rPr>
        <w:t xml:space="preserve"> </w:t>
      </w:r>
      <w:r>
        <w:t>с</w:t>
      </w:r>
      <w:r>
        <w:rPr>
          <w:spacing w:val="-11"/>
        </w:rPr>
        <w:t xml:space="preserve"> </w:t>
      </w:r>
      <w:r>
        <w:t>бла</w:t>
      </w:r>
      <w:r>
        <w:rPr>
          <w:spacing w:val="3"/>
        </w:rPr>
        <w:t>н</w:t>
      </w:r>
      <w:r>
        <w:rPr>
          <w:spacing w:val="-2"/>
        </w:rPr>
        <w:t>к</w:t>
      </w:r>
      <w:r>
        <w:rPr>
          <w:spacing w:val="2"/>
        </w:rPr>
        <w:t>а</w:t>
      </w:r>
      <w:r>
        <w:rPr>
          <w:spacing w:val="-1"/>
        </w:rPr>
        <w:t>м</w:t>
      </w:r>
      <w:r>
        <w:t>и</w:t>
      </w:r>
      <w:r>
        <w:rPr>
          <w:spacing w:val="-10"/>
        </w:rPr>
        <w:t xml:space="preserve"> </w:t>
      </w:r>
      <w:r>
        <w:t>ра</w:t>
      </w:r>
      <w:r>
        <w:rPr>
          <w:spacing w:val="1"/>
        </w:rPr>
        <w:t>з</w:t>
      </w:r>
      <w:r>
        <w:t>даются</w:t>
      </w:r>
      <w:r>
        <w:rPr>
          <w:spacing w:val="-8"/>
        </w:rPr>
        <w:t xml:space="preserve"> </w:t>
      </w:r>
      <w:r>
        <w:rPr>
          <w:spacing w:val="-1"/>
        </w:rPr>
        <w:t>ч</w:t>
      </w:r>
      <w:r>
        <w:t>ерно</w:t>
      </w:r>
      <w:r>
        <w:rPr>
          <w:spacing w:val="2"/>
        </w:rPr>
        <w:t>в</w:t>
      </w:r>
      <w:r>
        <w:t>ики</w:t>
      </w:r>
      <w:r>
        <w:rPr>
          <w:spacing w:val="-7"/>
        </w:rPr>
        <w:t xml:space="preserve"> </w:t>
      </w:r>
      <w:r>
        <w:t>КОГЭ.</w:t>
      </w:r>
    </w:p>
    <w:p w14:paraId="11130000">
      <w:pPr>
        <w:pStyle w:val="Style_2"/>
        <w:widowControl w:val="1"/>
        <w:spacing w:before="5" w:line="298" w:lineRule="exact"/>
        <w:ind w:firstLine="709" w:left="0" w:right="145"/>
      </w:pPr>
      <w:r>
        <w:t>Далее</w:t>
      </w:r>
      <w:r>
        <w:rPr>
          <w:spacing w:val="-12"/>
        </w:rPr>
        <w:t xml:space="preserve"> </w:t>
      </w:r>
      <w:r>
        <w:t>начинается</w:t>
      </w:r>
      <w:r>
        <w:rPr>
          <w:spacing w:val="-9"/>
        </w:rPr>
        <w:t xml:space="preserve"> </w:t>
      </w:r>
      <w:r>
        <w:t>вт</w:t>
      </w:r>
      <w:r>
        <w:rPr>
          <w:spacing w:val="1"/>
        </w:rPr>
        <w:t>о</w:t>
      </w:r>
      <w:r>
        <w:t>рая</w:t>
      </w:r>
      <w:r>
        <w:rPr>
          <w:spacing w:val="-11"/>
        </w:rPr>
        <w:t xml:space="preserve"> </w:t>
      </w:r>
      <w:r>
        <w:rPr>
          <w:spacing w:val="-1"/>
        </w:rPr>
        <w:t>ч</w:t>
      </w:r>
      <w:r>
        <w:t>ас</w:t>
      </w:r>
      <w:r>
        <w:rPr>
          <w:spacing w:val="1"/>
        </w:rPr>
        <w:t>т</w:t>
      </w:r>
      <w:r>
        <w:t>ь</w:t>
      </w:r>
      <w:r>
        <w:rPr>
          <w:spacing w:val="-12"/>
        </w:rPr>
        <w:t xml:space="preserve"> </w:t>
      </w:r>
      <w:r>
        <w:t>инст</w:t>
      </w:r>
      <w:r>
        <w:rPr>
          <w:spacing w:val="4"/>
        </w:rPr>
        <w:t>р</w:t>
      </w:r>
      <w:r>
        <w:rPr>
          <w:spacing w:val="-6"/>
        </w:rPr>
        <w:t>у</w:t>
      </w:r>
      <w:r>
        <w:rPr>
          <w:spacing w:val="1"/>
        </w:rPr>
        <w:t>к</w:t>
      </w:r>
      <w:r>
        <w:t>та</w:t>
      </w:r>
      <w:r>
        <w:rPr>
          <w:spacing w:val="2"/>
        </w:rPr>
        <w:t>ж</w:t>
      </w:r>
      <w:r>
        <w:t>а,</w:t>
      </w:r>
      <w:r>
        <w:rPr>
          <w:spacing w:val="-11"/>
        </w:rPr>
        <w:t xml:space="preserve"> </w:t>
      </w:r>
      <w:r>
        <w:t>при</w:t>
      </w:r>
      <w:r>
        <w:rPr>
          <w:spacing w:val="-11"/>
        </w:rPr>
        <w:t xml:space="preserve"> </w:t>
      </w:r>
      <w:r>
        <w:t>проведении</w:t>
      </w:r>
      <w:r>
        <w:rPr>
          <w:spacing w:val="-9"/>
        </w:rPr>
        <w:t xml:space="preserve"> </w:t>
      </w:r>
      <w:r>
        <w:rPr>
          <w:spacing w:val="-2"/>
        </w:rPr>
        <w:t>к</w:t>
      </w:r>
      <w:r>
        <w:t>о</w:t>
      </w:r>
      <w:r>
        <w:rPr>
          <w:spacing w:val="1"/>
        </w:rPr>
        <w:t>т</w:t>
      </w:r>
      <w:r>
        <w:t>орой</w:t>
      </w:r>
      <w:r>
        <w:rPr>
          <w:spacing w:val="-12"/>
        </w:rPr>
        <w:t xml:space="preserve"> </w:t>
      </w:r>
      <w:r>
        <w:t>необход</w:t>
      </w:r>
      <w:r>
        <w:rPr>
          <w:spacing w:val="2"/>
        </w:rPr>
        <w:t>и</w:t>
      </w:r>
      <w:r>
        <w:rPr>
          <w:spacing w:val="-1"/>
        </w:rPr>
        <w:t>м</w:t>
      </w:r>
      <w:r>
        <w:t xml:space="preserve">о: </w:t>
      </w:r>
    </w:p>
    <w:p w14:paraId="12130000">
      <w:pPr>
        <w:pStyle w:val="Style_2"/>
        <w:widowControl w:val="1"/>
        <w:spacing w:line="294" w:lineRule="exact"/>
        <w:ind w:firstLine="709" w:left="0" w:right="145"/>
      </w:pPr>
      <w:r>
        <w:t>органи</w:t>
      </w:r>
      <w:r>
        <w:rPr>
          <w:spacing w:val="1"/>
        </w:rPr>
        <w:t>з</w:t>
      </w:r>
      <w:r>
        <w:t>ато</w:t>
      </w:r>
      <w:r>
        <w:rPr>
          <w:spacing w:val="4"/>
        </w:rPr>
        <w:t>р</w:t>
      </w:r>
      <w:r>
        <w:rPr>
          <w:spacing w:val="-6"/>
        </w:rPr>
        <w:t>у</w:t>
      </w:r>
      <w:r>
        <w:t>,</w:t>
      </w:r>
      <w:r>
        <w:rPr>
          <w:spacing w:val="-15"/>
        </w:rPr>
        <w:t xml:space="preserve"> </w:t>
      </w:r>
      <w:r>
        <w:t>от</w:t>
      </w:r>
      <w:r>
        <w:rPr>
          <w:spacing w:val="1"/>
        </w:rPr>
        <w:t>в</w:t>
      </w:r>
      <w:r>
        <w:t>етс</w:t>
      </w:r>
      <w:r>
        <w:rPr>
          <w:spacing w:val="1"/>
        </w:rPr>
        <w:t>т</w:t>
      </w:r>
      <w:r>
        <w:t>в</w:t>
      </w:r>
      <w:r>
        <w:rPr>
          <w:spacing w:val="2"/>
        </w:rPr>
        <w:t>е</w:t>
      </w:r>
      <w:r>
        <w:t>нно</w:t>
      </w:r>
      <w:r>
        <w:rPr>
          <w:spacing w:val="3"/>
        </w:rPr>
        <w:t>м</w:t>
      </w:r>
      <w:r>
        <w:t>у</w:t>
      </w:r>
      <w:r>
        <w:rPr>
          <w:spacing w:val="-21"/>
        </w:rPr>
        <w:t xml:space="preserve"> </w:t>
      </w:r>
      <w:r>
        <w:t>за</w:t>
      </w:r>
      <w:r>
        <w:rPr>
          <w:spacing w:val="-16"/>
        </w:rPr>
        <w:t xml:space="preserve"> </w:t>
      </w:r>
      <w:r>
        <w:t>пр</w:t>
      </w:r>
      <w:r>
        <w:rPr>
          <w:spacing w:val="2"/>
        </w:rPr>
        <w:t>о</w:t>
      </w:r>
      <w:r>
        <w:t>веден</w:t>
      </w:r>
      <w:r>
        <w:rPr>
          <w:spacing w:val="2"/>
        </w:rPr>
        <w:t>и</w:t>
      </w:r>
      <w:r>
        <w:t>е</w:t>
      </w:r>
      <w:r>
        <w:rPr>
          <w:spacing w:val="-16"/>
        </w:rPr>
        <w:t xml:space="preserve"> </w:t>
      </w:r>
      <w:r>
        <w:t>и</w:t>
      </w:r>
      <w:r>
        <w:rPr>
          <w:spacing w:val="1"/>
        </w:rPr>
        <w:t>н</w:t>
      </w:r>
      <w:r>
        <w:t>ст</w:t>
      </w:r>
      <w:r>
        <w:rPr>
          <w:spacing w:val="4"/>
        </w:rPr>
        <w:t>р</w:t>
      </w:r>
      <w:r>
        <w:rPr>
          <w:spacing w:val="-6"/>
        </w:rPr>
        <w:t>у</w:t>
      </w:r>
      <w:r>
        <w:rPr>
          <w:spacing w:val="1"/>
        </w:rPr>
        <w:t>к</w:t>
      </w:r>
      <w:r>
        <w:t>тажа:</w:t>
      </w:r>
    </w:p>
    <w:p w14:paraId="13130000">
      <w:pPr>
        <w:pStyle w:val="Style_2"/>
        <w:widowControl w:val="1"/>
        <w:spacing w:before="5" w:line="298" w:lineRule="exact"/>
        <w:ind w:firstLine="709" w:left="0" w:right="145"/>
      </w:pPr>
      <w:r>
        <w:t>дать</w:t>
      </w:r>
      <w:r>
        <w:rPr>
          <w:spacing w:val="42"/>
        </w:rPr>
        <w:t xml:space="preserve"> </w:t>
      </w:r>
      <w:r>
        <w:rPr>
          <w:spacing w:val="-6"/>
        </w:rPr>
        <w:t>у</w:t>
      </w:r>
      <w:r>
        <w:rPr>
          <w:spacing w:val="1"/>
        </w:rPr>
        <w:t>к</w:t>
      </w:r>
      <w:r>
        <w:t>азан</w:t>
      </w:r>
      <w:r>
        <w:rPr>
          <w:spacing w:val="1"/>
        </w:rPr>
        <w:t>и</w:t>
      </w:r>
      <w:r>
        <w:t>е</w:t>
      </w:r>
      <w:r>
        <w:rPr>
          <w:spacing w:val="42"/>
        </w:rPr>
        <w:t xml:space="preserve"> </w:t>
      </w:r>
      <w:r>
        <w:rPr>
          <w:spacing w:val="-6"/>
        </w:rPr>
        <w:t>у</w:t>
      </w:r>
      <w:r>
        <w:rPr>
          <w:spacing w:val="-1"/>
        </w:rPr>
        <w:t>ч</w:t>
      </w:r>
      <w:r>
        <w:t>а</w:t>
      </w:r>
      <w:r>
        <w:rPr>
          <w:spacing w:val="2"/>
        </w:rPr>
        <w:t>с</w:t>
      </w:r>
      <w:r>
        <w:rPr>
          <w:spacing w:val="1"/>
        </w:rPr>
        <w:t>т</w:t>
      </w:r>
      <w:r>
        <w:t>ни</w:t>
      </w:r>
      <w:r>
        <w:rPr>
          <w:spacing w:val="-2"/>
        </w:rPr>
        <w:t>к</w:t>
      </w:r>
      <w:r>
        <w:t>ам</w:t>
      </w:r>
      <w:r>
        <w:rPr>
          <w:spacing w:val="41"/>
        </w:rPr>
        <w:t xml:space="preserve"> </w:t>
      </w:r>
      <w:r>
        <w:rPr>
          <w:spacing w:val="-1"/>
        </w:rPr>
        <w:t>э</w:t>
      </w:r>
      <w:r>
        <w:rPr>
          <w:spacing w:val="-2"/>
        </w:rPr>
        <w:t>к</w:t>
      </w:r>
      <w:r>
        <w:t>з</w:t>
      </w:r>
      <w:r>
        <w:rPr>
          <w:spacing w:val="2"/>
        </w:rPr>
        <w:t>а</w:t>
      </w:r>
      <w:r>
        <w:rPr>
          <w:spacing w:val="-1"/>
        </w:rPr>
        <w:t>м</w:t>
      </w:r>
      <w:r>
        <w:t>ена</w:t>
      </w:r>
      <w:r>
        <w:rPr>
          <w:spacing w:val="39"/>
        </w:rPr>
        <w:t xml:space="preserve"> </w:t>
      </w:r>
      <w:r>
        <w:t>пр</w:t>
      </w:r>
      <w:r>
        <w:rPr>
          <w:spacing w:val="2"/>
        </w:rPr>
        <w:t>о</w:t>
      </w:r>
      <w:r>
        <w:t>верить</w:t>
      </w:r>
      <w:r>
        <w:rPr>
          <w:spacing w:val="40"/>
        </w:rPr>
        <w:t xml:space="preserve"> </w:t>
      </w:r>
      <w:r>
        <w:rPr>
          <w:spacing w:val="-2"/>
        </w:rPr>
        <w:t>к</w:t>
      </w:r>
      <w:r>
        <w:t>аче</w:t>
      </w:r>
      <w:r>
        <w:rPr>
          <w:spacing w:val="1"/>
        </w:rPr>
        <w:t>с</w:t>
      </w:r>
      <w:r>
        <w:t>тво</w:t>
      </w:r>
      <w:r>
        <w:rPr>
          <w:spacing w:val="38"/>
        </w:rPr>
        <w:t xml:space="preserve"> </w:t>
      </w:r>
      <w:r>
        <w:t>н</w:t>
      </w:r>
      <w:r>
        <w:rPr>
          <w:spacing w:val="2"/>
        </w:rPr>
        <w:t>а</w:t>
      </w:r>
      <w:r>
        <w:t>печатанн</w:t>
      </w:r>
      <w:r>
        <w:rPr>
          <w:spacing w:val="2"/>
        </w:rPr>
        <w:t>о</w:t>
      </w:r>
      <w:r>
        <w:t>го</w:t>
      </w:r>
      <w:r>
        <w:rPr>
          <w:spacing w:val="38"/>
        </w:rPr>
        <w:t xml:space="preserve"> </w:t>
      </w:r>
      <w:r>
        <w:t>бла</w:t>
      </w:r>
      <w:r>
        <w:rPr>
          <w:spacing w:val="3"/>
        </w:rPr>
        <w:t>н</w:t>
      </w:r>
      <w:r>
        <w:rPr>
          <w:spacing w:val="-2"/>
        </w:rPr>
        <w:t>к</w:t>
      </w:r>
      <w:r>
        <w:t>а регистрации</w:t>
      </w:r>
      <w:r>
        <w:rPr>
          <w:spacing w:val="-11"/>
        </w:rPr>
        <w:t xml:space="preserve"> </w:t>
      </w:r>
      <w:r>
        <w:rPr>
          <w:spacing w:val="2"/>
        </w:rPr>
        <w:t>(</w:t>
      </w:r>
      <w:r>
        <w:t>действ</w:t>
      </w:r>
      <w:r>
        <w:rPr>
          <w:spacing w:val="2"/>
        </w:rPr>
        <w:t>и</w:t>
      </w:r>
      <w:r>
        <w:t>я</w:t>
      </w:r>
      <w:r>
        <w:rPr>
          <w:spacing w:val="-11"/>
        </w:rPr>
        <w:t xml:space="preserve"> </w:t>
      </w:r>
      <w:r>
        <w:t>в</w:t>
      </w:r>
      <w:r>
        <w:rPr>
          <w:spacing w:val="-10"/>
        </w:rPr>
        <w:t xml:space="preserve"> </w:t>
      </w:r>
      <w:r>
        <w:t>с</w:t>
      </w:r>
      <w:r>
        <w:rPr>
          <w:spacing w:val="2"/>
        </w:rPr>
        <w:t>л</w:t>
      </w:r>
      <w:r>
        <w:rPr>
          <w:spacing w:val="-6"/>
        </w:rPr>
        <w:t>у</w:t>
      </w:r>
      <w:r>
        <w:rPr>
          <w:spacing w:val="1"/>
        </w:rPr>
        <w:t>ч</w:t>
      </w:r>
      <w:r>
        <w:t>ае</w:t>
      </w:r>
      <w:r>
        <w:rPr>
          <w:spacing w:val="-11"/>
        </w:rPr>
        <w:t xml:space="preserve"> </w:t>
      </w:r>
      <w:r>
        <w:t>в</w:t>
      </w:r>
      <w:r>
        <w:rPr>
          <w:spacing w:val="1"/>
        </w:rPr>
        <w:t>ы</w:t>
      </w:r>
      <w:r>
        <w:t>явления</w:t>
      </w:r>
      <w:r>
        <w:rPr>
          <w:spacing w:val="-8"/>
        </w:rPr>
        <w:t xml:space="preserve"> </w:t>
      </w:r>
      <w:r>
        <w:t>бра</w:t>
      </w:r>
      <w:r>
        <w:rPr>
          <w:spacing w:val="-2"/>
        </w:rPr>
        <w:t>к</w:t>
      </w:r>
      <w:r>
        <w:t>а</w:t>
      </w:r>
      <w:r>
        <w:rPr>
          <w:spacing w:val="-11"/>
        </w:rPr>
        <w:t xml:space="preserve"> </w:t>
      </w:r>
      <w:r>
        <w:t>бла</w:t>
      </w:r>
      <w:r>
        <w:rPr>
          <w:spacing w:val="3"/>
        </w:rPr>
        <w:t>н</w:t>
      </w:r>
      <w:r>
        <w:rPr>
          <w:spacing w:val="-2"/>
        </w:rPr>
        <w:t>к</w:t>
      </w:r>
      <w:r>
        <w:t>а</w:t>
      </w:r>
      <w:r>
        <w:rPr>
          <w:spacing w:val="-10"/>
        </w:rPr>
        <w:t xml:space="preserve"> </w:t>
      </w:r>
      <w:r>
        <w:rPr>
          <w:spacing w:val="2"/>
        </w:rPr>
        <w:t>р</w:t>
      </w:r>
      <w:r>
        <w:t>егис</w:t>
      </w:r>
      <w:r>
        <w:rPr>
          <w:spacing w:val="1"/>
        </w:rPr>
        <w:t>т</w:t>
      </w:r>
      <w:r>
        <w:rPr>
          <w:spacing w:val="2"/>
        </w:rPr>
        <w:t>р</w:t>
      </w:r>
      <w:r>
        <w:t>ац</w:t>
      </w:r>
      <w:r>
        <w:rPr>
          <w:spacing w:val="1"/>
        </w:rPr>
        <w:t>и</w:t>
      </w:r>
      <w:r>
        <w:t>и</w:t>
      </w:r>
      <w:r>
        <w:rPr>
          <w:spacing w:val="-11"/>
        </w:rPr>
        <w:t xml:space="preserve"> </w:t>
      </w:r>
      <w:r>
        <w:t>описа</w:t>
      </w:r>
      <w:r>
        <w:rPr>
          <w:spacing w:val="1"/>
        </w:rPr>
        <w:t>н</w:t>
      </w:r>
      <w:r>
        <w:t>ы</w:t>
      </w:r>
      <w:r>
        <w:rPr>
          <w:spacing w:val="-10"/>
        </w:rPr>
        <w:t xml:space="preserve"> </w:t>
      </w:r>
      <w:r>
        <w:t>ниже);</w:t>
      </w:r>
    </w:p>
    <w:p w14:paraId="14130000">
      <w:pPr>
        <w:pStyle w:val="Style_2"/>
        <w:widowControl w:val="1"/>
        <w:spacing w:before="2" w:line="298" w:lineRule="exact"/>
        <w:ind w:firstLine="709" w:left="0" w:right="145"/>
      </w:pPr>
      <w:r>
        <w:t>дать</w:t>
      </w:r>
      <w:r>
        <w:rPr>
          <w:spacing w:val="19"/>
        </w:rPr>
        <w:t xml:space="preserve"> </w:t>
      </w:r>
      <w:r>
        <w:rPr>
          <w:spacing w:val="-6"/>
        </w:rPr>
        <w:t>у</w:t>
      </w:r>
      <w:r>
        <w:rPr>
          <w:spacing w:val="1"/>
        </w:rPr>
        <w:t>к</w:t>
      </w:r>
      <w:r>
        <w:t>азан</w:t>
      </w:r>
      <w:r>
        <w:rPr>
          <w:spacing w:val="1"/>
        </w:rPr>
        <w:t>и</w:t>
      </w:r>
      <w:r>
        <w:t>е</w:t>
      </w:r>
      <w:r>
        <w:rPr>
          <w:spacing w:val="20"/>
        </w:rPr>
        <w:t xml:space="preserve"> </w:t>
      </w:r>
      <w:r>
        <w:rPr>
          <w:spacing w:val="-6"/>
        </w:rPr>
        <w:t>у</w:t>
      </w:r>
      <w:r>
        <w:rPr>
          <w:spacing w:val="-1"/>
        </w:rPr>
        <w:t>ч</w:t>
      </w:r>
      <w:r>
        <w:t>а</w:t>
      </w:r>
      <w:r>
        <w:rPr>
          <w:spacing w:val="2"/>
        </w:rPr>
        <w:t>с</w:t>
      </w:r>
      <w:r>
        <w:t>т</w:t>
      </w:r>
      <w:r>
        <w:rPr>
          <w:spacing w:val="2"/>
        </w:rPr>
        <w:t>н</w:t>
      </w:r>
      <w:r>
        <w:t>икам</w:t>
      </w:r>
      <w:r>
        <w:rPr>
          <w:spacing w:val="17"/>
        </w:rPr>
        <w:t xml:space="preserve"> </w:t>
      </w:r>
      <w:r>
        <w:rPr>
          <w:spacing w:val="-1"/>
        </w:rPr>
        <w:t>э</w:t>
      </w:r>
      <w:r>
        <w:rPr>
          <w:spacing w:val="-2"/>
        </w:rPr>
        <w:t>к</w:t>
      </w:r>
      <w:r>
        <w:t>з</w:t>
      </w:r>
      <w:r>
        <w:rPr>
          <w:spacing w:val="2"/>
        </w:rPr>
        <w:t>а</w:t>
      </w:r>
      <w:r>
        <w:rPr>
          <w:spacing w:val="-1"/>
        </w:rPr>
        <w:t>м</w:t>
      </w:r>
      <w:r>
        <w:t>ена</w:t>
      </w:r>
      <w:r>
        <w:rPr>
          <w:spacing w:val="17"/>
        </w:rPr>
        <w:t xml:space="preserve"> </w:t>
      </w:r>
      <w:r>
        <w:t>прис</w:t>
      </w:r>
      <w:r>
        <w:rPr>
          <w:spacing w:val="1"/>
        </w:rPr>
        <w:t>т</w:t>
      </w:r>
      <w:r>
        <w:rPr>
          <w:spacing w:val="-6"/>
        </w:rPr>
        <w:t>у</w:t>
      </w:r>
      <w:r>
        <w:rPr>
          <w:spacing w:val="2"/>
        </w:rPr>
        <w:t>п</w:t>
      </w:r>
      <w:r>
        <w:t>и</w:t>
      </w:r>
      <w:r>
        <w:rPr>
          <w:spacing w:val="2"/>
        </w:rPr>
        <w:t>т</w:t>
      </w:r>
      <w:r>
        <w:t>ь</w:t>
      </w:r>
      <w:r>
        <w:rPr>
          <w:spacing w:val="15"/>
        </w:rPr>
        <w:t xml:space="preserve"> </w:t>
      </w:r>
      <w:r>
        <w:t>к</w:t>
      </w:r>
      <w:r>
        <w:rPr>
          <w:spacing w:val="15"/>
        </w:rPr>
        <w:t xml:space="preserve"> </w:t>
      </w:r>
      <w:r>
        <w:t>заполне</w:t>
      </w:r>
      <w:r>
        <w:rPr>
          <w:spacing w:val="1"/>
        </w:rPr>
        <w:t>н</w:t>
      </w:r>
      <w:r>
        <w:t>ию</w:t>
      </w:r>
      <w:r>
        <w:rPr>
          <w:spacing w:val="19"/>
        </w:rPr>
        <w:t xml:space="preserve"> </w:t>
      </w:r>
      <w:r>
        <w:t>блан</w:t>
      </w:r>
      <w:r>
        <w:rPr>
          <w:spacing w:val="-2"/>
        </w:rPr>
        <w:t>к</w:t>
      </w:r>
      <w:r>
        <w:t>ов</w:t>
      </w:r>
      <w:r>
        <w:rPr>
          <w:spacing w:val="16"/>
        </w:rPr>
        <w:t xml:space="preserve"> </w:t>
      </w:r>
      <w:r>
        <w:t>р</w:t>
      </w:r>
      <w:r>
        <w:rPr>
          <w:spacing w:val="10"/>
        </w:rPr>
        <w:t>е</w:t>
      </w:r>
      <w:r>
        <w:t>гистрации (в т</w:t>
      </w:r>
      <w:r>
        <w:rPr>
          <w:spacing w:val="1"/>
        </w:rPr>
        <w:t>о</w:t>
      </w:r>
      <w:r>
        <w:t xml:space="preserve">м </w:t>
      </w:r>
      <w:r>
        <w:rPr>
          <w:spacing w:val="-1"/>
        </w:rPr>
        <w:t>ч</w:t>
      </w:r>
      <w:r>
        <w:t>и</w:t>
      </w:r>
      <w:r>
        <w:rPr>
          <w:spacing w:val="2"/>
        </w:rPr>
        <w:t>с</w:t>
      </w:r>
      <w:r>
        <w:t xml:space="preserve">ле </w:t>
      </w:r>
      <w:r>
        <w:rPr>
          <w:spacing w:val="-6"/>
        </w:rPr>
        <w:t>у</w:t>
      </w:r>
      <w:r>
        <w:rPr>
          <w:spacing w:val="1"/>
        </w:rPr>
        <w:t>ч</w:t>
      </w:r>
      <w:r>
        <w:t>ас</w:t>
      </w:r>
      <w:r>
        <w:rPr>
          <w:spacing w:val="1"/>
        </w:rPr>
        <w:t>т</w:t>
      </w:r>
      <w:r>
        <w:t>ник дол</w:t>
      </w:r>
      <w:r>
        <w:rPr>
          <w:spacing w:val="1"/>
        </w:rPr>
        <w:t>ж</w:t>
      </w:r>
      <w:r>
        <w:t xml:space="preserve">ен </w:t>
      </w:r>
      <w:r>
        <w:rPr>
          <w:spacing w:val="2"/>
        </w:rPr>
        <w:t>п</w:t>
      </w:r>
      <w:r>
        <w:t>оста</w:t>
      </w:r>
      <w:r>
        <w:rPr>
          <w:spacing w:val="2"/>
        </w:rPr>
        <w:t>в</w:t>
      </w:r>
      <w:r>
        <w:t>ить свою подпись в соотв</w:t>
      </w:r>
      <w:r>
        <w:rPr>
          <w:spacing w:val="2"/>
        </w:rPr>
        <w:t>е</w:t>
      </w:r>
      <w:r>
        <w:t>тс</w:t>
      </w:r>
      <w:r>
        <w:rPr>
          <w:spacing w:val="-1"/>
        </w:rPr>
        <w:t>т</w:t>
      </w:r>
      <w:r>
        <w:rPr>
          <w:spacing w:val="4"/>
        </w:rPr>
        <w:t>в</w:t>
      </w:r>
      <w:r>
        <w:rPr>
          <w:spacing w:val="-6"/>
        </w:rPr>
        <w:t>у</w:t>
      </w:r>
      <w:r>
        <w:rPr>
          <w:spacing w:val="2"/>
        </w:rPr>
        <w:t>ю</w:t>
      </w:r>
      <w:r>
        <w:t>щ</w:t>
      </w:r>
      <w:r>
        <w:rPr>
          <w:spacing w:val="1"/>
        </w:rPr>
        <w:t>е</w:t>
      </w:r>
      <w:r>
        <w:t>м поле регистрационных</w:t>
      </w:r>
      <w:r>
        <w:rPr>
          <w:spacing w:val="-18"/>
        </w:rPr>
        <w:t xml:space="preserve"> </w:t>
      </w:r>
      <w:r>
        <w:t>по</w:t>
      </w:r>
      <w:r>
        <w:rPr>
          <w:spacing w:val="2"/>
        </w:rPr>
        <w:t>л</w:t>
      </w:r>
      <w:r>
        <w:t>ей</w:t>
      </w:r>
      <w:r>
        <w:rPr>
          <w:spacing w:val="-19"/>
        </w:rPr>
        <w:t xml:space="preserve"> </w:t>
      </w:r>
      <w:r>
        <w:t>бланков</w:t>
      </w:r>
      <w:r>
        <w:rPr>
          <w:spacing w:val="1"/>
        </w:rPr>
        <w:t>)</w:t>
      </w:r>
      <w:r>
        <w:t>;</w:t>
      </w:r>
    </w:p>
    <w:p w14:paraId="15130000">
      <w:pPr>
        <w:pStyle w:val="Style_2"/>
        <w:widowControl w:val="1"/>
        <w:spacing w:line="239" w:lineRule="auto"/>
        <w:ind w:firstLine="709" w:left="0" w:right="145"/>
      </w:pPr>
      <w:r>
        <w:t>дать</w:t>
      </w:r>
      <w:r>
        <w:rPr>
          <w:spacing w:val="60"/>
        </w:rPr>
        <w:t xml:space="preserve"> </w:t>
      </w:r>
      <w:r>
        <w:rPr>
          <w:spacing w:val="-6"/>
        </w:rPr>
        <w:t>у</w:t>
      </w:r>
      <w:r>
        <w:rPr>
          <w:spacing w:val="1"/>
        </w:rPr>
        <w:t>к</w:t>
      </w:r>
      <w:r>
        <w:t>азан</w:t>
      </w:r>
      <w:r>
        <w:rPr>
          <w:spacing w:val="1"/>
        </w:rPr>
        <w:t>и</w:t>
      </w:r>
      <w:r>
        <w:t>е</w:t>
      </w:r>
      <w:r>
        <w:rPr>
          <w:spacing w:val="63"/>
        </w:rPr>
        <w:t xml:space="preserve"> </w:t>
      </w:r>
      <w:r>
        <w:rPr>
          <w:spacing w:val="-6"/>
        </w:rPr>
        <w:t>у</w:t>
      </w:r>
      <w:r>
        <w:rPr>
          <w:spacing w:val="-1"/>
        </w:rPr>
        <w:t>ч</w:t>
      </w:r>
      <w:r>
        <w:rPr>
          <w:spacing w:val="2"/>
        </w:rPr>
        <w:t>а</w:t>
      </w:r>
      <w:r>
        <w:t>с</w:t>
      </w:r>
      <w:r>
        <w:rPr>
          <w:spacing w:val="1"/>
        </w:rPr>
        <w:t>т</w:t>
      </w:r>
      <w:r>
        <w:t>ни</w:t>
      </w:r>
      <w:r>
        <w:rPr>
          <w:spacing w:val="-2"/>
        </w:rPr>
        <w:t>к</w:t>
      </w:r>
      <w:r>
        <w:t>ам</w:t>
      </w:r>
      <w:r>
        <w:rPr>
          <w:spacing w:val="58"/>
        </w:rPr>
        <w:t xml:space="preserve"> </w:t>
      </w:r>
      <w:r>
        <w:rPr>
          <w:spacing w:val="1"/>
        </w:rPr>
        <w:t>э</w:t>
      </w:r>
      <w:r>
        <w:rPr>
          <w:spacing w:val="-2"/>
        </w:rPr>
        <w:t>к</w:t>
      </w:r>
      <w:r>
        <w:t>замена</w:t>
      </w:r>
      <w:r>
        <w:rPr>
          <w:spacing w:val="58"/>
        </w:rPr>
        <w:t xml:space="preserve"> </w:t>
      </w:r>
      <w:r>
        <w:t>вне</w:t>
      </w:r>
      <w:r>
        <w:rPr>
          <w:spacing w:val="2"/>
        </w:rPr>
        <w:t>с</w:t>
      </w:r>
      <w:r>
        <w:t>ти</w:t>
      </w:r>
      <w:r>
        <w:rPr>
          <w:spacing w:val="57"/>
        </w:rPr>
        <w:t xml:space="preserve"> </w:t>
      </w:r>
      <w:r>
        <w:t>но</w:t>
      </w:r>
      <w:r>
        <w:rPr>
          <w:spacing w:val="1"/>
        </w:rPr>
        <w:t>м</w:t>
      </w:r>
      <w:r>
        <w:t>ер</w:t>
      </w:r>
      <w:r>
        <w:rPr>
          <w:spacing w:val="56"/>
        </w:rPr>
        <w:t xml:space="preserve"> </w:t>
      </w:r>
      <w:r>
        <w:t>бла</w:t>
      </w:r>
      <w:r>
        <w:rPr>
          <w:spacing w:val="3"/>
        </w:rPr>
        <w:t>н</w:t>
      </w:r>
      <w:r>
        <w:rPr>
          <w:spacing w:val="-2"/>
        </w:rPr>
        <w:t>к</w:t>
      </w:r>
      <w:r>
        <w:t>а</w:t>
      </w:r>
      <w:r>
        <w:rPr>
          <w:spacing w:val="59"/>
        </w:rPr>
        <w:t xml:space="preserve"> </w:t>
      </w:r>
      <w:r>
        <w:t>ре</w:t>
      </w:r>
      <w:r>
        <w:rPr>
          <w:spacing w:val="1"/>
        </w:rPr>
        <w:t>г</w:t>
      </w:r>
      <w:r>
        <w:t>истрации</w:t>
      </w:r>
      <w:r>
        <w:rPr>
          <w:spacing w:val="57"/>
        </w:rPr>
        <w:t xml:space="preserve"> </w:t>
      </w:r>
      <w:r>
        <w:t>в</w:t>
      </w:r>
      <w:r>
        <w:rPr>
          <w:spacing w:val="59"/>
        </w:rPr>
        <w:t xml:space="preserve"> </w:t>
      </w:r>
      <w:r>
        <w:t>ПО</w:t>
      </w:r>
      <w:r>
        <w:rPr>
          <w:spacing w:val="58"/>
        </w:rPr>
        <w:t xml:space="preserve"> </w:t>
      </w:r>
      <w:r>
        <w:t>для сдачи</w:t>
      </w:r>
      <w:r>
        <w:rPr>
          <w:spacing w:val="57"/>
        </w:rPr>
        <w:t xml:space="preserve"> </w:t>
      </w:r>
      <w:r>
        <w:rPr>
          <w:spacing w:val="1"/>
        </w:rPr>
        <w:t>э</w:t>
      </w:r>
      <w:r>
        <w:rPr>
          <w:spacing w:val="-2"/>
        </w:rPr>
        <w:t>к</w:t>
      </w:r>
      <w:r>
        <w:t>замен</w:t>
      </w:r>
      <w:r>
        <w:rPr>
          <w:spacing w:val="2"/>
        </w:rPr>
        <w:t>а</w:t>
      </w:r>
      <w:r>
        <w:t>,</w:t>
      </w:r>
      <w:r>
        <w:rPr>
          <w:spacing w:val="57"/>
        </w:rPr>
        <w:t xml:space="preserve"> </w:t>
      </w:r>
      <w:r>
        <w:t>ознако</w:t>
      </w:r>
      <w:r>
        <w:rPr>
          <w:spacing w:val="-2"/>
        </w:rPr>
        <w:t>м</w:t>
      </w:r>
      <w:r>
        <w:rPr>
          <w:spacing w:val="2"/>
        </w:rPr>
        <w:t>и</w:t>
      </w:r>
      <w:r>
        <w:t>т</w:t>
      </w:r>
      <w:r>
        <w:rPr>
          <w:spacing w:val="-2"/>
        </w:rPr>
        <w:t>ь</w:t>
      </w:r>
      <w:r>
        <w:t>ся</w:t>
      </w:r>
      <w:r>
        <w:rPr>
          <w:spacing w:val="58"/>
        </w:rPr>
        <w:t xml:space="preserve"> </w:t>
      </w:r>
      <w:r>
        <w:t>с</w:t>
      </w:r>
      <w:r>
        <w:rPr>
          <w:spacing w:val="57"/>
        </w:rPr>
        <w:t xml:space="preserve"> </w:t>
      </w:r>
      <w:r>
        <w:t>инс</w:t>
      </w:r>
      <w:r>
        <w:rPr>
          <w:spacing w:val="1"/>
        </w:rPr>
        <w:t>т</w:t>
      </w:r>
      <w:r>
        <w:rPr>
          <w:spacing w:val="4"/>
        </w:rPr>
        <w:t>р</w:t>
      </w:r>
      <w:r>
        <w:rPr>
          <w:spacing w:val="-3"/>
        </w:rPr>
        <w:t>у</w:t>
      </w:r>
      <w:r>
        <w:rPr>
          <w:spacing w:val="-2"/>
        </w:rPr>
        <w:t>к</w:t>
      </w:r>
      <w:r>
        <w:t>цией</w:t>
      </w:r>
      <w:r>
        <w:rPr>
          <w:spacing w:val="58"/>
        </w:rPr>
        <w:t xml:space="preserve"> </w:t>
      </w:r>
      <w:r>
        <w:t>и</w:t>
      </w:r>
      <w:r>
        <w:rPr>
          <w:spacing w:val="58"/>
        </w:rPr>
        <w:t xml:space="preserve"> </w:t>
      </w:r>
      <w:r>
        <w:t>пере</w:t>
      </w:r>
      <w:r>
        <w:rPr>
          <w:spacing w:val="1"/>
        </w:rPr>
        <w:t>й</w:t>
      </w:r>
      <w:r>
        <w:t>ти</w:t>
      </w:r>
      <w:r>
        <w:rPr>
          <w:spacing w:val="57"/>
        </w:rPr>
        <w:t xml:space="preserve"> </w:t>
      </w:r>
      <w:r>
        <w:rPr>
          <w:spacing w:val="2"/>
        </w:rPr>
        <w:t>н</w:t>
      </w:r>
      <w:r>
        <w:t>а</w:t>
      </w:r>
      <w:r>
        <w:rPr>
          <w:spacing w:val="57"/>
        </w:rPr>
        <w:t xml:space="preserve"> </w:t>
      </w:r>
      <w:r>
        <w:t>страни</w:t>
      </w:r>
      <w:r>
        <w:rPr>
          <w:spacing w:val="5"/>
        </w:rPr>
        <w:t>ц</w:t>
      </w:r>
      <w:r>
        <w:t>у</w:t>
      </w:r>
      <w:r>
        <w:rPr>
          <w:spacing w:val="61"/>
        </w:rPr>
        <w:t xml:space="preserve"> </w:t>
      </w:r>
      <w:r>
        <w:t>рег</w:t>
      </w:r>
      <w:r>
        <w:rPr>
          <w:spacing w:val="2"/>
        </w:rPr>
        <w:t>и</w:t>
      </w:r>
      <w:r>
        <w:t>ст</w:t>
      </w:r>
      <w:r>
        <w:rPr>
          <w:spacing w:val="1"/>
        </w:rPr>
        <w:t>р</w:t>
      </w:r>
      <w:r>
        <w:t>ац</w:t>
      </w:r>
      <w:r>
        <w:rPr>
          <w:spacing w:val="1"/>
        </w:rPr>
        <w:t>и</w:t>
      </w:r>
      <w:r>
        <w:t xml:space="preserve">и </w:t>
      </w:r>
      <w:r>
        <w:rPr>
          <w:spacing w:val="-3"/>
        </w:rPr>
        <w:t>у</w:t>
      </w:r>
      <w:r>
        <w:rPr>
          <w:spacing w:val="1"/>
        </w:rPr>
        <w:t>ч</w:t>
      </w:r>
      <w:r>
        <w:t>астн</w:t>
      </w:r>
      <w:r>
        <w:rPr>
          <w:spacing w:val="2"/>
        </w:rPr>
        <w:t>и</w:t>
      </w:r>
      <w:r>
        <w:rPr>
          <w:spacing w:val="-2"/>
        </w:rPr>
        <w:t>к</w:t>
      </w:r>
      <w:r>
        <w:t>а</w:t>
      </w:r>
      <w:r>
        <w:rPr>
          <w:spacing w:val="-21"/>
        </w:rPr>
        <w:t xml:space="preserve"> </w:t>
      </w:r>
      <w:r>
        <w:rPr>
          <w:spacing w:val="1"/>
        </w:rPr>
        <w:t>э</w:t>
      </w:r>
      <w:r>
        <w:rPr>
          <w:spacing w:val="-2"/>
        </w:rPr>
        <w:t>к</w:t>
      </w:r>
      <w:r>
        <w:t>з</w:t>
      </w:r>
      <w:r>
        <w:rPr>
          <w:spacing w:val="2"/>
        </w:rPr>
        <w:t>а</w:t>
      </w:r>
      <w:r>
        <w:rPr>
          <w:spacing w:val="-1"/>
        </w:rPr>
        <w:t>м</w:t>
      </w:r>
      <w:r>
        <w:t>ен</w:t>
      </w:r>
      <w:r>
        <w:rPr>
          <w:spacing w:val="1"/>
        </w:rPr>
        <w:t>а</w:t>
      </w:r>
      <w:r>
        <w:t>;</w:t>
      </w:r>
    </w:p>
    <w:p w14:paraId="16130000">
      <w:pPr>
        <w:pStyle w:val="Style_2"/>
        <w:widowControl w:val="1"/>
        <w:spacing w:line="298" w:lineRule="exact"/>
        <w:ind w:firstLine="709" w:left="0" w:right="145"/>
      </w:pPr>
      <w:r>
        <w:t>провер</w:t>
      </w:r>
      <w:r>
        <w:rPr>
          <w:spacing w:val="1"/>
        </w:rPr>
        <w:t>и</w:t>
      </w:r>
      <w:r>
        <w:t>ть</w:t>
      </w:r>
      <w:r>
        <w:rPr>
          <w:spacing w:val="-21"/>
        </w:rPr>
        <w:t xml:space="preserve"> </w:t>
      </w:r>
      <w:r>
        <w:t>прав</w:t>
      </w:r>
      <w:r>
        <w:rPr>
          <w:spacing w:val="1"/>
        </w:rPr>
        <w:t>и</w:t>
      </w:r>
      <w:r>
        <w:t>ль</w:t>
      </w:r>
      <w:r>
        <w:rPr>
          <w:spacing w:val="2"/>
        </w:rPr>
        <w:t>но</w:t>
      </w:r>
      <w:r>
        <w:t>сть</w:t>
      </w:r>
      <w:r>
        <w:rPr>
          <w:spacing w:val="-21"/>
        </w:rPr>
        <w:t xml:space="preserve"> </w:t>
      </w:r>
      <w:r>
        <w:t>заполне</w:t>
      </w:r>
      <w:r>
        <w:rPr>
          <w:spacing w:val="1"/>
        </w:rPr>
        <w:t>н</w:t>
      </w:r>
      <w:r>
        <w:t>и</w:t>
      </w:r>
      <w:r>
        <w:rPr>
          <w:spacing w:val="1"/>
        </w:rPr>
        <w:t>я</w:t>
      </w:r>
      <w:r>
        <w:t>:</w:t>
      </w:r>
    </w:p>
    <w:p w14:paraId="17130000">
      <w:pPr>
        <w:pStyle w:val="Style_2"/>
        <w:widowControl w:val="1"/>
        <w:ind w:firstLine="709" w:left="0" w:right="145"/>
      </w:pPr>
      <w:r>
        <w:t>регистрационных</w:t>
      </w:r>
      <w:r>
        <w:rPr>
          <w:spacing w:val="25"/>
        </w:rPr>
        <w:t xml:space="preserve"> </w:t>
      </w:r>
      <w:r>
        <w:rPr>
          <w:spacing w:val="2"/>
        </w:rPr>
        <w:t>по</w:t>
      </w:r>
      <w:r>
        <w:t>лей на блан</w:t>
      </w:r>
      <w:r>
        <w:rPr>
          <w:spacing w:val="-2"/>
        </w:rPr>
        <w:t>к</w:t>
      </w:r>
      <w:r>
        <w:t>е р</w:t>
      </w:r>
      <w:r>
        <w:rPr>
          <w:spacing w:val="2"/>
        </w:rPr>
        <w:t>е</w:t>
      </w:r>
      <w:r>
        <w:t>г</w:t>
      </w:r>
      <w:r>
        <w:rPr>
          <w:spacing w:val="2"/>
        </w:rPr>
        <w:t>и</w:t>
      </w:r>
      <w:r>
        <w:t xml:space="preserve">страции у </w:t>
      </w:r>
      <w:r>
        <w:rPr>
          <w:spacing w:val="-2"/>
        </w:rPr>
        <w:t>к</w:t>
      </w:r>
      <w:r>
        <w:t>аж</w:t>
      </w:r>
      <w:r>
        <w:rPr>
          <w:spacing w:val="2"/>
        </w:rPr>
        <w:t>д</w:t>
      </w:r>
      <w:r>
        <w:t xml:space="preserve">ого </w:t>
      </w:r>
      <w:r>
        <w:rPr>
          <w:spacing w:val="-3"/>
        </w:rPr>
        <w:t>у</w:t>
      </w:r>
      <w:r>
        <w:rPr>
          <w:spacing w:val="1"/>
        </w:rPr>
        <w:t>ч</w:t>
      </w:r>
      <w:r>
        <w:t>астн</w:t>
      </w:r>
      <w:r>
        <w:rPr>
          <w:spacing w:val="2"/>
        </w:rPr>
        <w:t>и</w:t>
      </w:r>
      <w:r>
        <w:rPr>
          <w:spacing w:val="-2"/>
        </w:rPr>
        <w:t>к</w:t>
      </w:r>
      <w:r>
        <w:t xml:space="preserve">а </w:t>
      </w:r>
      <w:r>
        <w:rPr>
          <w:spacing w:val="1"/>
        </w:rPr>
        <w:t>э</w:t>
      </w:r>
      <w:r>
        <w:rPr>
          <w:spacing w:val="-2"/>
        </w:rPr>
        <w:t>к</w:t>
      </w:r>
      <w:r>
        <w:t>заме</w:t>
      </w:r>
      <w:r>
        <w:rPr>
          <w:spacing w:val="2"/>
        </w:rPr>
        <w:t>н</w:t>
      </w:r>
      <w:r>
        <w:t>а и</w:t>
      </w:r>
      <w:r>
        <w:rPr>
          <w:spacing w:val="-3"/>
        </w:rPr>
        <w:t xml:space="preserve"> </w:t>
      </w:r>
      <w:r>
        <w:t>соотве</w:t>
      </w:r>
      <w:r>
        <w:rPr>
          <w:spacing w:val="1"/>
        </w:rPr>
        <w:t>т</w:t>
      </w:r>
      <w:r>
        <w:t>ствие</w:t>
      </w:r>
      <w:r>
        <w:rPr>
          <w:spacing w:val="55"/>
        </w:rPr>
        <w:t xml:space="preserve"> </w:t>
      </w:r>
      <w:r>
        <w:t>дан</w:t>
      </w:r>
      <w:r>
        <w:rPr>
          <w:spacing w:val="3"/>
        </w:rPr>
        <w:t>н</w:t>
      </w:r>
      <w:r>
        <w:t>ых</w:t>
      </w:r>
      <w:r>
        <w:rPr>
          <w:spacing w:val="57"/>
        </w:rPr>
        <w:t xml:space="preserve"> </w:t>
      </w:r>
      <w:r>
        <w:rPr>
          <w:spacing w:val="-6"/>
        </w:rPr>
        <w:t>у</w:t>
      </w:r>
      <w:r>
        <w:rPr>
          <w:spacing w:val="1"/>
        </w:rPr>
        <w:t>ч</w:t>
      </w:r>
      <w:r>
        <w:t>астн</w:t>
      </w:r>
      <w:r>
        <w:rPr>
          <w:spacing w:val="2"/>
        </w:rPr>
        <w:t>и</w:t>
      </w:r>
      <w:r>
        <w:rPr>
          <w:spacing w:val="-2"/>
        </w:rPr>
        <w:t>к</w:t>
      </w:r>
      <w:r>
        <w:t>а</w:t>
      </w:r>
      <w:r>
        <w:rPr>
          <w:spacing w:val="57"/>
        </w:rPr>
        <w:t xml:space="preserve"> </w:t>
      </w:r>
      <w:r>
        <w:rPr>
          <w:spacing w:val="1"/>
        </w:rPr>
        <w:t>э</w:t>
      </w:r>
      <w:r>
        <w:rPr>
          <w:spacing w:val="-2"/>
        </w:rPr>
        <w:t>к</w:t>
      </w:r>
      <w:r>
        <w:t>з</w:t>
      </w:r>
      <w:r>
        <w:rPr>
          <w:spacing w:val="2"/>
        </w:rPr>
        <w:t>а</w:t>
      </w:r>
      <w:r>
        <w:rPr>
          <w:spacing w:val="-1"/>
        </w:rPr>
        <w:t>м</w:t>
      </w:r>
      <w:r>
        <w:t>ена</w:t>
      </w:r>
      <w:r>
        <w:rPr>
          <w:spacing w:val="57"/>
        </w:rPr>
        <w:t xml:space="preserve"> </w:t>
      </w:r>
      <w:r>
        <w:t>(Ф</w:t>
      </w:r>
      <w:r>
        <w:rPr>
          <w:spacing w:val="1"/>
        </w:rPr>
        <w:t>И</w:t>
      </w:r>
      <w:r>
        <w:t>О,</w:t>
      </w:r>
      <w:r>
        <w:rPr>
          <w:spacing w:val="54"/>
        </w:rPr>
        <w:t xml:space="preserve"> </w:t>
      </w:r>
      <w:r>
        <w:t>серии</w:t>
      </w:r>
      <w:r>
        <w:rPr>
          <w:spacing w:val="58"/>
        </w:rPr>
        <w:t xml:space="preserve"> </w:t>
      </w:r>
      <w:r>
        <w:t>и</w:t>
      </w:r>
      <w:r>
        <w:rPr>
          <w:spacing w:val="54"/>
        </w:rPr>
        <w:t xml:space="preserve"> </w:t>
      </w:r>
      <w:r>
        <w:t>номера</w:t>
      </w:r>
      <w:r>
        <w:rPr>
          <w:spacing w:val="54"/>
        </w:rPr>
        <w:t xml:space="preserve"> </w:t>
      </w:r>
      <w:r>
        <w:t>д</w:t>
      </w:r>
      <w:r>
        <w:rPr>
          <w:spacing w:val="2"/>
        </w:rPr>
        <w:t>о</w:t>
      </w:r>
      <w:r>
        <w:rPr>
          <w:spacing w:val="3"/>
        </w:rPr>
        <w:t>к</w:t>
      </w:r>
      <w:r>
        <w:rPr>
          <w:spacing w:val="-6"/>
        </w:rPr>
        <w:t>у</w:t>
      </w:r>
      <w:r>
        <w:rPr>
          <w:spacing w:val="1"/>
        </w:rPr>
        <w:t>м</w:t>
      </w:r>
      <w:r>
        <w:t xml:space="preserve">ента, </w:t>
      </w:r>
      <w:r>
        <w:rPr>
          <w:spacing w:val="-6"/>
        </w:rPr>
        <w:t>у</w:t>
      </w:r>
      <w:r>
        <w:rPr>
          <w:spacing w:val="2"/>
        </w:rPr>
        <w:t>до</w:t>
      </w:r>
      <w:r>
        <w:t>стоверя</w:t>
      </w:r>
      <w:r>
        <w:rPr>
          <w:spacing w:val="3"/>
        </w:rPr>
        <w:t>ю</w:t>
      </w:r>
      <w:r>
        <w:t>ще</w:t>
      </w:r>
      <w:r>
        <w:rPr>
          <w:spacing w:val="-2"/>
        </w:rPr>
        <w:t>г</w:t>
      </w:r>
      <w:r>
        <w:t>о</w:t>
      </w:r>
      <w:r>
        <w:rPr>
          <w:spacing w:val="18"/>
        </w:rPr>
        <w:t xml:space="preserve"> </w:t>
      </w:r>
      <w:r>
        <w:rPr>
          <w:spacing w:val="2"/>
        </w:rPr>
        <w:t>л</w:t>
      </w:r>
      <w:r>
        <w:t>ичност</w:t>
      </w:r>
      <w:r>
        <w:rPr>
          <w:spacing w:val="1"/>
        </w:rPr>
        <w:t>ь</w:t>
      </w:r>
      <w:r>
        <w:t>)</w:t>
      </w:r>
      <w:r>
        <w:rPr>
          <w:spacing w:val="16"/>
        </w:rPr>
        <w:t xml:space="preserve"> </w:t>
      </w:r>
      <w:r>
        <w:t>в</w:t>
      </w:r>
      <w:r>
        <w:rPr>
          <w:spacing w:val="19"/>
        </w:rPr>
        <w:t xml:space="preserve"> </w:t>
      </w:r>
      <w:r>
        <w:t>блан</w:t>
      </w:r>
      <w:r>
        <w:rPr>
          <w:spacing w:val="-2"/>
        </w:rPr>
        <w:t>к</w:t>
      </w:r>
      <w:r>
        <w:t>е</w:t>
      </w:r>
      <w:r>
        <w:rPr>
          <w:spacing w:val="18"/>
        </w:rPr>
        <w:t xml:space="preserve"> </w:t>
      </w:r>
      <w:r>
        <w:t>регис</w:t>
      </w:r>
      <w:r>
        <w:rPr>
          <w:spacing w:val="1"/>
        </w:rPr>
        <w:t>т</w:t>
      </w:r>
      <w:r>
        <w:rPr>
          <w:spacing w:val="4"/>
        </w:rPr>
        <w:t>р</w:t>
      </w:r>
      <w:r>
        <w:t>ац</w:t>
      </w:r>
      <w:r>
        <w:rPr>
          <w:spacing w:val="1"/>
        </w:rPr>
        <w:t>и</w:t>
      </w:r>
      <w:r>
        <w:t>и</w:t>
      </w:r>
      <w:r>
        <w:rPr>
          <w:spacing w:val="17"/>
        </w:rPr>
        <w:t xml:space="preserve"> </w:t>
      </w:r>
      <w:r>
        <w:t>и</w:t>
      </w:r>
      <w:r>
        <w:rPr>
          <w:spacing w:val="17"/>
        </w:rPr>
        <w:t xml:space="preserve"> </w:t>
      </w:r>
      <w:r>
        <w:rPr>
          <w:spacing w:val="2"/>
        </w:rPr>
        <w:t>д</w:t>
      </w:r>
      <w:r>
        <w:t>о</w:t>
      </w:r>
      <w:r>
        <w:rPr>
          <w:spacing w:val="3"/>
        </w:rPr>
        <w:t>к</w:t>
      </w:r>
      <w:r>
        <w:rPr>
          <w:spacing w:val="-6"/>
        </w:rPr>
        <w:t>у</w:t>
      </w:r>
      <w:r>
        <w:rPr>
          <w:spacing w:val="1"/>
        </w:rPr>
        <w:t>м</w:t>
      </w:r>
      <w:r>
        <w:t>енте,</w:t>
      </w:r>
      <w:r>
        <w:rPr>
          <w:spacing w:val="21"/>
        </w:rPr>
        <w:t xml:space="preserve"> </w:t>
      </w:r>
      <w:r>
        <w:rPr>
          <w:spacing w:val="-6"/>
        </w:rPr>
        <w:t>у</w:t>
      </w:r>
      <w:r>
        <w:rPr>
          <w:spacing w:val="2"/>
        </w:rPr>
        <w:t>д</w:t>
      </w:r>
      <w:r>
        <w:t>ос</w:t>
      </w:r>
      <w:r>
        <w:rPr>
          <w:spacing w:val="1"/>
        </w:rPr>
        <w:t>т</w:t>
      </w:r>
      <w:r>
        <w:t>ове</w:t>
      </w:r>
      <w:r>
        <w:rPr>
          <w:spacing w:val="2"/>
        </w:rPr>
        <w:t>р</w:t>
      </w:r>
      <w:r>
        <w:t>я</w:t>
      </w:r>
      <w:r>
        <w:rPr>
          <w:spacing w:val="1"/>
        </w:rPr>
        <w:t>ю</w:t>
      </w:r>
      <w:r>
        <w:t>щем ли</w:t>
      </w:r>
      <w:r>
        <w:rPr>
          <w:spacing w:val="-1"/>
        </w:rPr>
        <w:t>ч</w:t>
      </w:r>
      <w:r>
        <w:t>нос</w:t>
      </w:r>
      <w:r>
        <w:rPr>
          <w:spacing w:val="2"/>
        </w:rPr>
        <w:t>т</w:t>
      </w:r>
      <w:r>
        <w:t>ь.</w:t>
      </w:r>
      <w:r>
        <w:rPr>
          <w:spacing w:val="14"/>
        </w:rPr>
        <w:t xml:space="preserve"> </w:t>
      </w:r>
      <w:r>
        <w:t>В</w:t>
      </w:r>
      <w:r>
        <w:rPr>
          <w:spacing w:val="18"/>
        </w:rPr>
        <w:t xml:space="preserve"> </w:t>
      </w:r>
      <w:r>
        <w:t>с</w:t>
      </w:r>
      <w:r>
        <w:rPr>
          <w:spacing w:val="4"/>
        </w:rPr>
        <w:t>л</w:t>
      </w:r>
      <w:r>
        <w:rPr>
          <w:spacing w:val="-6"/>
        </w:rPr>
        <w:t>у</w:t>
      </w:r>
      <w:r>
        <w:rPr>
          <w:spacing w:val="1"/>
        </w:rPr>
        <w:t>ч</w:t>
      </w:r>
      <w:r>
        <w:t>ае</w:t>
      </w:r>
      <w:r>
        <w:rPr>
          <w:spacing w:val="16"/>
        </w:rPr>
        <w:t xml:space="preserve"> </w:t>
      </w:r>
      <w:r>
        <w:rPr>
          <w:spacing w:val="2"/>
        </w:rPr>
        <w:t>о</w:t>
      </w:r>
      <w:r>
        <w:t>бна</w:t>
      </w:r>
      <w:r>
        <w:rPr>
          <w:spacing w:val="5"/>
        </w:rPr>
        <w:t>р</w:t>
      </w:r>
      <w:r>
        <w:rPr>
          <w:spacing w:val="-9"/>
        </w:rPr>
        <w:t>у</w:t>
      </w:r>
      <w:r>
        <w:t>жен</w:t>
      </w:r>
      <w:r>
        <w:rPr>
          <w:spacing w:val="1"/>
        </w:rPr>
        <w:t>и</w:t>
      </w:r>
      <w:r>
        <w:t>я</w:t>
      </w:r>
      <w:r>
        <w:rPr>
          <w:spacing w:val="17"/>
        </w:rPr>
        <w:t xml:space="preserve"> </w:t>
      </w:r>
      <w:r>
        <w:t>оши</w:t>
      </w:r>
      <w:r>
        <w:rPr>
          <w:spacing w:val="2"/>
        </w:rPr>
        <w:t>б</w:t>
      </w:r>
      <w:r>
        <w:t>о</w:t>
      </w:r>
      <w:r>
        <w:rPr>
          <w:spacing w:val="-1"/>
        </w:rPr>
        <w:t>ч</w:t>
      </w:r>
      <w:r>
        <w:rPr>
          <w:spacing w:val="2"/>
        </w:rPr>
        <w:t>н</w:t>
      </w:r>
      <w:r>
        <w:t>ого</w:t>
      </w:r>
      <w:r>
        <w:rPr>
          <w:spacing w:val="15"/>
        </w:rPr>
        <w:t xml:space="preserve"> </w:t>
      </w:r>
      <w:r>
        <w:t>заполне</w:t>
      </w:r>
      <w:r>
        <w:rPr>
          <w:spacing w:val="1"/>
        </w:rPr>
        <w:t>н</w:t>
      </w:r>
      <w:r>
        <w:t>ия</w:t>
      </w:r>
      <w:r>
        <w:rPr>
          <w:spacing w:val="18"/>
        </w:rPr>
        <w:t xml:space="preserve"> </w:t>
      </w:r>
      <w:r>
        <w:t>реги</w:t>
      </w:r>
      <w:r>
        <w:rPr>
          <w:spacing w:val="2"/>
        </w:rPr>
        <w:t>с</w:t>
      </w:r>
      <w:r>
        <w:t>трацио</w:t>
      </w:r>
      <w:r>
        <w:rPr>
          <w:spacing w:val="1"/>
        </w:rPr>
        <w:t>н</w:t>
      </w:r>
      <w:r>
        <w:t>н</w:t>
      </w:r>
      <w:r>
        <w:rPr>
          <w:spacing w:val="1"/>
        </w:rPr>
        <w:t>ы</w:t>
      </w:r>
      <w:r>
        <w:t>х</w:t>
      </w:r>
      <w:r>
        <w:rPr>
          <w:spacing w:val="15"/>
        </w:rPr>
        <w:t xml:space="preserve"> </w:t>
      </w:r>
      <w:r>
        <w:t>полей</w:t>
      </w:r>
      <w:r>
        <w:rPr>
          <w:spacing w:val="18"/>
        </w:rPr>
        <w:t xml:space="preserve"> </w:t>
      </w:r>
      <w:r>
        <w:t>б</w:t>
      </w:r>
      <w:r>
        <w:rPr>
          <w:spacing w:val="2"/>
        </w:rPr>
        <w:t>л</w:t>
      </w:r>
      <w:r>
        <w:t>анка регистрации</w:t>
      </w:r>
      <w:r>
        <w:rPr>
          <w:spacing w:val="59"/>
        </w:rPr>
        <w:t xml:space="preserve"> </w:t>
      </w:r>
      <w:r>
        <w:t>о</w:t>
      </w:r>
      <w:r>
        <w:rPr>
          <w:spacing w:val="2"/>
        </w:rPr>
        <w:t>р</w:t>
      </w:r>
      <w:r>
        <w:t>гани</w:t>
      </w:r>
      <w:r>
        <w:rPr>
          <w:spacing w:val="3"/>
        </w:rPr>
        <w:t>з</w:t>
      </w:r>
      <w:r>
        <w:t>аторы</w:t>
      </w:r>
      <w:r>
        <w:rPr>
          <w:spacing w:val="59"/>
        </w:rPr>
        <w:t xml:space="preserve"> </w:t>
      </w:r>
      <w:r>
        <w:t>в</w:t>
      </w:r>
      <w:r>
        <w:rPr>
          <w:spacing w:val="59"/>
        </w:rPr>
        <w:t xml:space="preserve"> </w:t>
      </w:r>
      <w:r>
        <w:rPr>
          <w:spacing w:val="4"/>
        </w:rPr>
        <w:t>а</w:t>
      </w:r>
      <w:r>
        <w:rPr>
          <w:spacing w:val="-6"/>
        </w:rPr>
        <w:t>у</w:t>
      </w:r>
      <w:r>
        <w:t>дитории</w:t>
      </w:r>
      <w:r>
        <w:rPr>
          <w:spacing w:val="62"/>
        </w:rPr>
        <w:t xml:space="preserve"> </w:t>
      </w:r>
      <w:r>
        <w:t>дают</w:t>
      </w:r>
      <w:r>
        <w:rPr>
          <w:spacing w:val="60"/>
        </w:rPr>
        <w:t xml:space="preserve"> </w:t>
      </w:r>
      <w:r>
        <w:rPr>
          <w:spacing w:val="-6"/>
        </w:rPr>
        <w:t>у</w:t>
      </w:r>
      <w:r>
        <w:rPr>
          <w:spacing w:val="1"/>
        </w:rPr>
        <w:t>к</w:t>
      </w:r>
      <w:r>
        <w:t>азан</w:t>
      </w:r>
      <w:r>
        <w:rPr>
          <w:spacing w:val="1"/>
        </w:rPr>
        <w:t>и</w:t>
      </w:r>
      <w:r>
        <w:t>е</w:t>
      </w:r>
      <w:r>
        <w:rPr>
          <w:spacing w:val="63"/>
        </w:rPr>
        <w:t xml:space="preserve"> </w:t>
      </w:r>
      <w:r>
        <w:rPr>
          <w:spacing w:val="-6"/>
        </w:rPr>
        <w:t>у</w:t>
      </w:r>
      <w:r>
        <w:rPr>
          <w:spacing w:val="1"/>
        </w:rPr>
        <w:t>ч</w:t>
      </w:r>
      <w:r>
        <w:t>астни</w:t>
      </w:r>
      <w:r>
        <w:rPr>
          <w:spacing w:val="3"/>
        </w:rPr>
        <w:t>к</w:t>
      </w:r>
      <w:r>
        <w:t>у</w:t>
      </w:r>
      <w:r>
        <w:rPr>
          <w:spacing w:val="63"/>
        </w:rPr>
        <w:t xml:space="preserve"> </w:t>
      </w:r>
      <w:r>
        <w:rPr>
          <w:spacing w:val="-1"/>
        </w:rPr>
        <w:t>э</w:t>
      </w:r>
      <w:r>
        <w:rPr>
          <w:spacing w:val="-2"/>
        </w:rPr>
        <w:t>к</w:t>
      </w:r>
      <w:r>
        <w:t>з</w:t>
      </w:r>
      <w:r>
        <w:rPr>
          <w:spacing w:val="2"/>
        </w:rPr>
        <w:t>а</w:t>
      </w:r>
      <w:r>
        <w:rPr>
          <w:spacing w:val="-1"/>
        </w:rPr>
        <w:t>м</w:t>
      </w:r>
      <w:r>
        <w:t>ена</w:t>
      </w:r>
      <w:r>
        <w:rPr>
          <w:spacing w:val="60"/>
        </w:rPr>
        <w:t xml:space="preserve"> </w:t>
      </w:r>
      <w:r>
        <w:rPr>
          <w:spacing w:val="2"/>
        </w:rPr>
        <w:t>в</w:t>
      </w:r>
      <w:r>
        <w:t>нести соответ</w:t>
      </w:r>
      <w:r>
        <w:rPr>
          <w:spacing w:val="1"/>
        </w:rPr>
        <w:t>с</w:t>
      </w:r>
      <w:r>
        <w:t>т</w:t>
      </w:r>
      <w:r>
        <w:rPr>
          <w:spacing w:val="4"/>
        </w:rPr>
        <w:t>в</w:t>
      </w:r>
      <w:r>
        <w:rPr>
          <w:spacing w:val="-6"/>
        </w:rPr>
        <w:t>у</w:t>
      </w:r>
      <w:r>
        <w:t>ющ</w:t>
      </w:r>
      <w:r>
        <w:rPr>
          <w:spacing w:val="3"/>
        </w:rPr>
        <w:t>и</w:t>
      </w:r>
      <w:r>
        <w:t>е</w:t>
      </w:r>
      <w:r>
        <w:rPr>
          <w:spacing w:val="-35"/>
        </w:rPr>
        <w:t xml:space="preserve"> </w:t>
      </w:r>
      <w:r>
        <w:t>ис</w:t>
      </w:r>
      <w:r>
        <w:rPr>
          <w:spacing w:val="3"/>
        </w:rPr>
        <w:t>п</w:t>
      </w:r>
      <w:r>
        <w:t>равлени</w:t>
      </w:r>
      <w:r>
        <w:rPr>
          <w:spacing w:val="1"/>
        </w:rPr>
        <w:t>я</w:t>
      </w:r>
      <w:r>
        <w:t>;</w:t>
      </w:r>
    </w:p>
    <w:p w14:paraId="18130000">
      <w:pPr>
        <w:pStyle w:val="Style_2"/>
        <w:widowControl w:val="1"/>
        <w:spacing w:line="300" w:lineRule="exact"/>
        <w:ind w:firstLine="709" w:left="0" w:right="145"/>
      </w:pPr>
      <w:r>
        <w:t>номера</w:t>
      </w:r>
      <w:r>
        <w:rPr>
          <w:spacing w:val="21"/>
        </w:rPr>
        <w:t xml:space="preserve"> </w:t>
      </w:r>
      <w:r>
        <w:t>блан</w:t>
      </w:r>
      <w:r>
        <w:rPr>
          <w:spacing w:val="-2"/>
        </w:rPr>
        <w:t>к</w:t>
      </w:r>
      <w:r>
        <w:t>а</w:t>
      </w:r>
      <w:r>
        <w:rPr>
          <w:spacing w:val="22"/>
        </w:rPr>
        <w:t xml:space="preserve"> </w:t>
      </w:r>
      <w:r>
        <w:t>р</w:t>
      </w:r>
      <w:r>
        <w:rPr>
          <w:spacing w:val="2"/>
        </w:rPr>
        <w:t>е</w:t>
      </w:r>
      <w:r>
        <w:t>гистраци</w:t>
      </w:r>
      <w:r>
        <w:rPr>
          <w:spacing w:val="1"/>
        </w:rPr>
        <w:t>и</w:t>
      </w:r>
      <w:r>
        <w:t>,</w:t>
      </w:r>
      <w:r>
        <w:rPr>
          <w:spacing w:val="19"/>
        </w:rPr>
        <w:t xml:space="preserve"> </w:t>
      </w:r>
      <w:r>
        <w:t>в</w:t>
      </w:r>
      <w:r>
        <w:rPr>
          <w:spacing w:val="2"/>
        </w:rPr>
        <w:t>в</w:t>
      </w:r>
      <w:r>
        <w:t>еденн</w:t>
      </w:r>
      <w:r>
        <w:rPr>
          <w:spacing w:val="3"/>
        </w:rPr>
        <w:t>о</w:t>
      </w:r>
      <w:r>
        <w:t>го</w:t>
      </w:r>
      <w:r>
        <w:rPr>
          <w:spacing w:val="26"/>
        </w:rPr>
        <w:t xml:space="preserve"> </w:t>
      </w:r>
      <w:r>
        <w:rPr>
          <w:spacing w:val="-6"/>
        </w:rPr>
        <w:t>у</w:t>
      </w:r>
      <w:r>
        <w:rPr>
          <w:spacing w:val="-1"/>
        </w:rPr>
        <w:t>ч</w:t>
      </w:r>
      <w:r>
        <w:t>а</w:t>
      </w:r>
      <w:r>
        <w:rPr>
          <w:spacing w:val="2"/>
        </w:rPr>
        <w:t>с</w:t>
      </w:r>
      <w:r>
        <w:t>тник</w:t>
      </w:r>
      <w:r>
        <w:rPr>
          <w:spacing w:val="1"/>
        </w:rPr>
        <w:t>о</w:t>
      </w:r>
      <w:r>
        <w:t>м</w:t>
      </w:r>
      <w:r>
        <w:rPr>
          <w:spacing w:val="21"/>
        </w:rPr>
        <w:t xml:space="preserve"> </w:t>
      </w:r>
      <w:r>
        <w:rPr>
          <w:spacing w:val="-1"/>
        </w:rPr>
        <w:t>э</w:t>
      </w:r>
      <w:r>
        <w:rPr>
          <w:spacing w:val="-2"/>
        </w:rPr>
        <w:t>к</w:t>
      </w:r>
      <w:r>
        <w:t>з</w:t>
      </w:r>
      <w:r>
        <w:rPr>
          <w:spacing w:val="2"/>
        </w:rPr>
        <w:t>а</w:t>
      </w:r>
      <w:r>
        <w:rPr>
          <w:spacing w:val="-1"/>
        </w:rPr>
        <w:t>м</w:t>
      </w:r>
      <w:r>
        <w:rPr>
          <w:spacing w:val="2"/>
        </w:rPr>
        <w:t>е</w:t>
      </w:r>
      <w:r>
        <w:t>на</w:t>
      </w:r>
      <w:r>
        <w:rPr>
          <w:spacing w:val="22"/>
        </w:rPr>
        <w:t xml:space="preserve"> </w:t>
      </w:r>
      <w:r>
        <w:t>в</w:t>
      </w:r>
      <w:r>
        <w:rPr>
          <w:spacing w:val="19"/>
        </w:rPr>
        <w:t xml:space="preserve"> </w:t>
      </w:r>
      <w:r>
        <w:t>ПО</w:t>
      </w:r>
      <w:r>
        <w:rPr>
          <w:spacing w:val="22"/>
        </w:rPr>
        <w:t xml:space="preserve"> </w:t>
      </w:r>
      <w:r>
        <w:t>для</w:t>
      </w:r>
      <w:r>
        <w:rPr>
          <w:spacing w:val="20"/>
        </w:rPr>
        <w:t xml:space="preserve"> </w:t>
      </w:r>
      <w:r>
        <w:rPr>
          <w:spacing w:val="2"/>
        </w:rPr>
        <w:t>с</w:t>
      </w:r>
      <w:r>
        <w:t xml:space="preserve">дачи </w:t>
      </w:r>
      <w:r>
        <w:rPr>
          <w:spacing w:val="-1"/>
        </w:rPr>
        <w:t>э</w:t>
      </w:r>
      <w:r>
        <w:rPr>
          <w:spacing w:val="-2"/>
        </w:rPr>
        <w:t>к</w:t>
      </w:r>
      <w:r>
        <w:t>з</w:t>
      </w:r>
      <w:r>
        <w:rPr>
          <w:spacing w:val="2"/>
        </w:rPr>
        <w:t>а</w:t>
      </w:r>
      <w:r>
        <w:rPr>
          <w:spacing w:val="-1"/>
        </w:rPr>
        <w:t>м</w:t>
      </w:r>
      <w:r>
        <w:t>ена</w:t>
      </w:r>
      <w:r>
        <w:rPr>
          <w:spacing w:val="-12"/>
        </w:rPr>
        <w:t xml:space="preserve"> </w:t>
      </w:r>
      <w:r>
        <w:t>с</w:t>
      </w:r>
      <w:r>
        <w:rPr>
          <w:spacing w:val="-10"/>
        </w:rPr>
        <w:t xml:space="preserve"> </w:t>
      </w:r>
      <w:r>
        <w:rPr>
          <w:spacing w:val="4"/>
        </w:rPr>
        <w:t>б</w:t>
      </w:r>
      <w:r>
        <w:rPr>
          <w:spacing w:val="-6"/>
        </w:rPr>
        <w:t>у</w:t>
      </w:r>
      <w:r>
        <w:rPr>
          <w:spacing w:val="1"/>
        </w:rPr>
        <w:t>м</w:t>
      </w:r>
      <w:r>
        <w:t>ажн</w:t>
      </w:r>
      <w:r>
        <w:rPr>
          <w:spacing w:val="2"/>
        </w:rPr>
        <w:t>о</w:t>
      </w:r>
      <w:r>
        <w:rPr>
          <w:spacing w:val="1"/>
        </w:rPr>
        <w:t>г</w:t>
      </w:r>
      <w:r>
        <w:t>о</w:t>
      </w:r>
      <w:r>
        <w:rPr>
          <w:spacing w:val="-11"/>
        </w:rPr>
        <w:t xml:space="preserve"> </w:t>
      </w:r>
      <w:r>
        <w:t>блан</w:t>
      </w:r>
      <w:r>
        <w:rPr>
          <w:spacing w:val="1"/>
        </w:rPr>
        <w:t>к</w:t>
      </w:r>
      <w:r>
        <w:t>а</w:t>
      </w:r>
      <w:r>
        <w:rPr>
          <w:spacing w:val="-11"/>
        </w:rPr>
        <w:t xml:space="preserve"> </w:t>
      </w:r>
      <w:r>
        <w:t>р</w:t>
      </w:r>
      <w:r>
        <w:rPr>
          <w:spacing w:val="2"/>
        </w:rPr>
        <w:t>е</w:t>
      </w:r>
      <w:r>
        <w:t>гистраци</w:t>
      </w:r>
      <w:r>
        <w:rPr>
          <w:spacing w:val="3"/>
        </w:rPr>
        <w:t>и</w:t>
      </w:r>
      <w:r>
        <w:t>.</w:t>
      </w:r>
      <w:r>
        <w:rPr>
          <w:spacing w:val="-12"/>
        </w:rPr>
        <w:t xml:space="preserve"> </w:t>
      </w:r>
      <w:r>
        <w:t>В</w:t>
      </w:r>
      <w:r>
        <w:rPr>
          <w:spacing w:val="-11"/>
        </w:rPr>
        <w:t xml:space="preserve"> </w:t>
      </w:r>
      <w:r>
        <w:t>с</w:t>
      </w:r>
      <w:r>
        <w:rPr>
          <w:spacing w:val="4"/>
        </w:rPr>
        <w:t>л</w:t>
      </w:r>
      <w:r>
        <w:rPr>
          <w:spacing w:val="-6"/>
        </w:rPr>
        <w:t>у</w:t>
      </w:r>
      <w:r>
        <w:rPr>
          <w:spacing w:val="1"/>
        </w:rPr>
        <w:t>ч</w:t>
      </w:r>
      <w:r>
        <w:t>ае</w:t>
      </w:r>
      <w:r>
        <w:rPr>
          <w:spacing w:val="-9"/>
        </w:rPr>
        <w:t xml:space="preserve"> </w:t>
      </w:r>
      <w:r>
        <w:t>ошиб</w:t>
      </w:r>
      <w:r>
        <w:rPr>
          <w:spacing w:val="2"/>
        </w:rPr>
        <w:t>о</w:t>
      </w:r>
      <w:r>
        <w:rPr>
          <w:spacing w:val="-1"/>
        </w:rPr>
        <w:t>ч</w:t>
      </w:r>
      <w:r>
        <w:t>но</w:t>
      </w:r>
      <w:r>
        <w:rPr>
          <w:spacing w:val="2"/>
        </w:rPr>
        <w:t>г</w:t>
      </w:r>
      <w:r>
        <w:t>о</w:t>
      </w:r>
      <w:r>
        <w:rPr>
          <w:spacing w:val="-11"/>
        </w:rPr>
        <w:t xml:space="preserve"> </w:t>
      </w:r>
      <w:r>
        <w:t>заполне</w:t>
      </w:r>
      <w:r>
        <w:rPr>
          <w:spacing w:val="1"/>
        </w:rPr>
        <w:t>н</w:t>
      </w:r>
      <w:r>
        <w:t>ия</w:t>
      </w:r>
      <w:r>
        <w:rPr>
          <w:spacing w:val="-11"/>
        </w:rPr>
        <w:t xml:space="preserve"> </w:t>
      </w:r>
      <w:r>
        <w:t>о</w:t>
      </w:r>
      <w:r>
        <w:rPr>
          <w:spacing w:val="2"/>
        </w:rPr>
        <w:t>р</w:t>
      </w:r>
      <w:r>
        <w:t>гани</w:t>
      </w:r>
      <w:r>
        <w:rPr>
          <w:spacing w:val="3"/>
        </w:rPr>
        <w:t>з</w:t>
      </w:r>
      <w:r>
        <w:t>аторы в</w:t>
      </w:r>
      <w:r>
        <w:rPr>
          <w:spacing w:val="35"/>
        </w:rPr>
        <w:t xml:space="preserve"> </w:t>
      </w:r>
      <w:r>
        <w:rPr>
          <w:spacing w:val="4"/>
        </w:rPr>
        <w:t>а</w:t>
      </w:r>
      <w:r>
        <w:rPr>
          <w:spacing w:val="-6"/>
        </w:rPr>
        <w:t>у</w:t>
      </w:r>
      <w:r>
        <w:t>дитории</w:t>
      </w:r>
      <w:r>
        <w:rPr>
          <w:spacing w:val="38"/>
        </w:rPr>
        <w:t xml:space="preserve"> </w:t>
      </w:r>
      <w:r>
        <w:t>дают</w:t>
      </w:r>
      <w:r>
        <w:rPr>
          <w:spacing w:val="39"/>
        </w:rPr>
        <w:t xml:space="preserve"> </w:t>
      </w:r>
      <w:r>
        <w:rPr>
          <w:spacing w:val="-6"/>
        </w:rPr>
        <w:t>у</w:t>
      </w:r>
      <w:r>
        <w:rPr>
          <w:spacing w:val="3"/>
        </w:rPr>
        <w:t>к</w:t>
      </w:r>
      <w:r>
        <w:t>азан</w:t>
      </w:r>
      <w:r>
        <w:rPr>
          <w:spacing w:val="1"/>
        </w:rPr>
        <w:t>и</w:t>
      </w:r>
      <w:r>
        <w:t>е</w:t>
      </w:r>
      <w:r>
        <w:rPr>
          <w:spacing w:val="37"/>
        </w:rPr>
        <w:t xml:space="preserve"> </w:t>
      </w:r>
      <w:r>
        <w:rPr>
          <w:spacing w:val="-6"/>
        </w:rPr>
        <w:t>у</w:t>
      </w:r>
      <w:r>
        <w:rPr>
          <w:spacing w:val="1"/>
        </w:rPr>
        <w:t>ч</w:t>
      </w:r>
      <w:r>
        <w:t>астн</w:t>
      </w:r>
      <w:r>
        <w:rPr>
          <w:spacing w:val="2"/>
        </w:rPr>
        <w:t>и</w:t>
      </w:r>
      <w:r>
        <w:rPr>
          <w:spacing w:val="3"/>
        </w:rPr>
        <w:t>к</w:t>
      </w:r>
      <w:r>
        <w:t>у</w:t>
      </w:r>
      <w:r>
        <w:rPr>
          <w:spacing w:val="37"/>
        </w:rPr>
        <w:t xml:space="preserve"> </w:t>
      </w:r>
      <w:r>
        <w:rPr>
          <w:spacing w:val="1"/>
        </w:rPr>
        <w:t>э</w:t>
      </w:r>
      <w:r>
        <w:rPr>
          <w:spacing w:val="-2"/>
        </w:rPr>
        <w:t>к</w:t>
      </w:r>
      <w:r>
        <w:t>замена</w:t>
      </w:r>
      <w:r>
        <w:rPr>
          <w:spacing w:val="36"/>
        </w:rPr>
        <w:t xml:space="preserve"> </w:t>
      </w:r>
      <w:r>
        <w:t>вне</w:t>
      </w:r>
      <w:r>
        <w:rPr>
          <w:spacing w:val="2"/>
        </w:rPr>
        <w:t>с</w:t>
      </w:r>
      <w:r>
        <w:t>ти</w:t>
      </w:r>
      <w:r>
        <w:rPr>
          <w:spacing w:val="36"/>
        </w:rPr>
        <w:t xml:space="preserve"> </w:t>
      </w:r>
      <w:r>
        <w:t>со</w:t>
      </w:r>
      <w:r>
        <w:rPr>
          <w:spacing w:val="2"/>
        </w:rPr>
        <w:t>о</w:t>
      </w:r>
      <w:r>
        <w:t>тв</w:t>
      </w:r>
      <w:r>
        <w:rPr>
          <w:spacing w:val="1"/>
        </w:rPr>
        <w:t>е</w:t>
      </w:r>
      <w:r>
        <w:t>тс</w:t>
      </w:r>
      <w:r>
        <w:rPr>
          <w:spacing w:val="-1"/>
        </w:rPr>
        <w:t>т</w:t>
      </w:r>
      <w:r>
        <w:rPr>
          <w:spacing w:val="4"/>
        </w:rPr>
        <w:t>в</w:t>
      </w:r>
      <w:r>
        <w:rPr>
          <w:spacing w:val="-6"/>
        </w:rPr>
        <w:t>у</w:t>
      </w:r>
      <w:r>
        <w:t>ющ</w:t>
      </w:r>
      <w:r>
        <w:rPr>
          <w:spacing w:val="3"/>
        </w:rPr>
        <w:t>и</w:t>
      </w:r>
      <w:r>
        <w:t>е</w:t>
      </w:r>
      <w:r>
        <w:rPr>
          <w:spacing w:val="35"/>
        </w:rPr>
        <w:t xml:space="preserve"> </w:t>
      </w:r>
      <w:r>
        <w:t>ис</w:t>
      </w:r>
      <w:r>
        <w:rPr>
          <w:spacing w:val="1"/>
        </w:rPr>
        <w:t>п</w:t>
      </w:r>
      <w:r>
        <w:t>равл</w:t>
      </w:r>
      <w:r>
        <w:rPr>
          <w:spacing w:val="2"/>
        </w:rPr>
        <w:t>е</w:t>
      </w:r>
      <w:r>
        <w:t>ния</w:t>
      </w:r>
      <w:r>
        <w:rPr>
          <w:spacing w:val="35"/>
        </w:rPr>
        <w:t xml:space="preserve"> </w:t>
      </w:r>
      <w:r>
        <w:t>в ПО</w:t>
      </w:r>
      <w:r>
        <w:rPr>
          <w:spacing w:val="9"/>
        </w:rPr>
        <w:t xml:space="preserve"> </w:t>
      </w:r>
      <w:r>
        <w:t>для</w:t>
      </w:r>
      <w:r>
        <w:rPr>
          <w:spacing w:val="10"/>
        </w:rPr>
        <w:t xml:space="preserve"> </w:t>
      </w:r>
      <w:r>
        <w:t>сд</w:t>
      </w:r>
      <w:r>
        <w:rPr>
          <w:spacing w:val="2"/>
        </w:rPr>
        <w:t>а</w:t>
      </w:r>
      <w:r>
        <w:rPr>
          <w:spacing w:val="-1"/>
        </w:rPr>
        <w:t>ч</w:t>
      </w:r>
      <w:r>
        <w:t>и</w:t>
      </w:r>
      <w:r>
        <w:rPr>
          <w:spacing w:val="11"/>
        </w:rPr>
        <w:t xml:space="preserve"> </w:t>
      </w:r>
      <w:r>
        <w:rPr>
          <w:spacing w:val="-1"/>
        </w:rPr>
        <w:t>э</w:t>
      </w:r>
      <w:r>
        <w:rPr>
          <w:spacing w:val="-2"/>
        </w:rPr>
        <w:t>к</w:t>
      </w:r>
      <w:r>
        <w:t>з</w:t>
      </w:r>
      <w:r>
        <w:rPr>
          <w:spacing w:val="2"/>
        </w:rPr>
        <w:t>а</w:t>
      </w:r>
      <w:r>
        <w:rPr>
          <w:spacing w:val="-1"/>
        </w:rPr>
        <w:t>м</w:t>
      </w:r>
      <w:r>
        <w:rPr>
          <w:spacing w:val="2"/>
        </w:rPr>
        <w:t>е</w:t>
      </w:r>
      <w:r>
        <w:t>на.</w:t>
      </w:r>
      <w:r>
        <w:rPr>
          <w:spacing w:val="9"/>
        </w:rPr>
        <w:t xml:space="preserve"> </w:t>
      </w:r>
      <w:r>
        <w:t>В</w:t>
      </w:r>
      <w:r>
        <w:rPr>
          <w:spacing w:val="9"/>
        </w:rPr>
        <w:t xml:space="preserve"> </w:t>
      </w:r>
      <w:r>
        <w:t>с</w:t>
      </w:r>
      <w:r>
        <w:rPr>
          <w:spacing w:val="4"/>
        </w:rPr>
        <w:t>л</w:t>
      </w:r>
      <w:r>
        <w:rPr>
          <w:spacing w:val="-6"/>
        </w:rPr>
        <w:t>у</w:t>
      </w:r>
      <w:r>
        <w:rPr>
          <w:spacing w:val="1"/>
        </w:rPr>
        <w:t>ч</w:t>
      </w:r>
      <w:r>
        <w:t>ае</w:t>
      </w:r>
      <w:r>
        <w:rPr>
          <w:spacing w:val="9"/>
        </w:rPr>
        <w:t xml:space="preserve"> </w:t>
      </w:r>
      <w:r>
        <w:t>в</w:t>
      </w:r>
      <w:r>
        <w:rPr>
          <w:spacing w:val="2"/>
        </w:rPr>
        <w:t>е</w:t>
      </w:r>
      <w:r>
        <w:t>рного</w:t>
      </w:r>
      <w:r>
        <w:rPr>
          <w:spacing w:val="13"/>
        </w:rPr>
        <w:t xml:space="preserve"> </w:t>
      </w:r>
      <w:r>
        <w:t>значения</w:t>
      </w:r>
      <w:r>
        <w:rPr>
          <w:spacing w:val="10"/>
        </w:rPr>
        <w:t xml:space="preserve"> </w:t>
      </w:r>
      <w:r>
        <w:t>п</w:t>
      </w:r>
      <w:r>
        <w:rPr>
          <w:spacing w:val="7"/>
        </w:rPr>
        <w:t>о</w:t>
      </w:r>
      <w:r>
        <w:t>дтв</w:t>
      </w:r>
      <w:r>
        <w:rPr>
          <w:spacing w:val="1"/>
        </w:rPr>
        <w:t>е</w:t>
      </w:r>
      <w:r>
        <w:t>ржд</w:t>
      </w:r>
      <w:r>
        <w:rPr>
          <w:spacing w:val="2"/>
        </w:rPr>
        <w:t>а</w:t>
      </w:r>
      <w:r>
        <w:t>ют</w:t>
      </w:r>
      <w:r>
        <w:rPr>
          <w:spacing w:val="9"/>
        </w:rPr>
        <w:t xml:space="preserve"> </w:t>
      </w:r>
      <w:r>
        <w:rPr>
          <w:spacing w:val="-2"/>
        </w:rPr>
        <w:t>к</w:t>
      </w:r>
      <w:r>
        <w:rPr>
          <w:spacing w:val="2"/>
        </w:rPr>
        <w:t>о</w:t>
      </w:r>
      <w:r>
        <w:t>рре</w:t>
      </w:r>
      <w:r>
        <w:rPr>
          <w:spacing w:val="1"/>
        </w:rPr>
        <w:t>к</w:t>
      </w:r>
      <w:r>
        <w:t>тнос</w:t>
      </w:r>
      <w:r>
        <w:rPr>
          <w:spacing w:val="1"/>
        </w:rPr>
        <w:t>т</w:t>
      </w:r>
      <w:r>
        <w:t>ь</w:t>
      </w:r>
      <w:r>
        <w:rPr>
          <w:spacing w:val="8"/>
        </w:rPr>
        <w:t xml:space="preserve"> </w:t>
      </w:r>
      <w:r>
        <w:t>в</w:t>
      </w:r>
      <w:r>
        <w:rPr>
          <w:spacing w:val="11"/>
        </w:rPr>
        <w:t xml:space="preserve"> </w:t>
      </w:r>
      <w:r>
        <w:rPr>
          <w:spacing w:val="2"/>
        </w:rPr>
        <w:t>П</w:t>
      </w:r>
      <w:r>
        <w:t>О</w:t>
      </w:r>
      <w:r>
        <w:rPr>
          <w:spacing w:val="9"/>
        </w:rPr>
        <w:t xml:space="preserve"> </w:t>
      </w:r>
      <w:r>
        <w:t>для сдачи</w:t>
      </w:r>
      <w:r>
        <w:rPr>
          <w:spacing w:val="-18"/>
        </w:rPr>
        <w:t xml:space="preserve"> </w:t>
      </w:r>
      <w:r>
        <w:rPr>
          <w:spacing w:val="1"/>
        </w:rPr>
        <w:t>э</w:t>
      </w:r>
      <w:r>
        <w:rPr>
          <w:spacing w:val="-2"/>
        </w:rPr>
        <w:t>к</w:t>
      </w:r>
      <w:r>
        <w:t>за</w:t>
      </w:r>
      <w:r>
        <w:rPr>
          <w:spacing w:val="1"/>
        </w:rPr>
        <w:t>м</w:t>
      </w:r>
      <w:r>
        <w:t>ена;</w:t>
      </w:r>
    </w:p>
    <w:p w14:paraId="19130000">
      <w:pPr>
        <w:pStyle w:val="Style_2"/>
        <w:widowControl w:val="1"/>
        <w:spacing w:line="298" w:lineRule="exact"/>
        <w:ind w:firstLine="709" w:left="0" w:right="145"/>
      </w:pPr>
      <w:r>
        <w:t>после</w:t>
      </w:r>
      <w:r>
        <w:rPr>
          <w:spacing w:val="59"/>
        </w:rPr>
        <w:t xml:space="preserve"> </w:t>
      </w:r>
      <w:r>
        <w:t>заполне</w:t>
      </w:r>
      <w:r>
        <w:rPr>
          <w:spacing w:val="1"/>
        </w:rPr>
        <w:t>н</w:t>
      </w:r>
      <w:r>
        <w:t>ия</w:t>
      </w:r>
      <w:r>
        <w:rPr>
          <w:spacing w:val="60"/>
        </w:rPr>
        <w:t xml:space="preserve"> </w:t>
      </w:r>
      <w:r>
        <w:t>всеми</w:t>
      </w:r>
      <w:r>
        <w:rPr>
          <w:spacing w:val="63"/>
        </w:rPr>
        <w:t xml:space="preserve"> </w:t>
      </w:r>
      <w:r>
        <w:rPr>
          <w:spacing w:val="-6"/>
        </w:rPr>
        <w:t>у</w:t>
      </w:r>
      <w:r>
        <w:rPr>
          <w:spacing w:val="-1"/>
        </w:rPr>
        <w:t>ч</w:t>
      </w:r>
      <w:r>
        <w:t>а</w:t>
      </w:r>
      <w:r>
        <w:rPr>
          <w:spacing w:val="2"/>
        </w:rPr>
        <w:t>с</w:t>
      </w:r>
      <w:r>
        <w:t>тник</w:t>
      </w:r>
      <w:r>
        <w:rPr>
          <w:spacing w:val="1"/>
        </w:rPr>
        <w:t>а</w:t>
      </w:r>
      <w:r>
        <w:rPr>
          <w:spacing w:val="-1"/>
        </w:rPr>
        <w:t>м</w:t>
      </w:r>
      <w:r>
        <w:t>и</w:t>
      </w:r>
      <w:r>
        <w:rPr>
          <w:spacing w:val="63"/>
        </w:rPr>
        <w:t xml:space="preserve"> </w:t>
      </w:r>
      <w:r>
        <w:rPr>
          <w:spacing w:val="1"/>
        </w:rPr>
        <w:t>э</w:t>
      </w:r>
      <w:r>
        <w:rPr>
          <w:spacing w:val="-2"/>
        </w:rPr>
        <w:t>к</w:t>
      </w:r>
      <w:r>
        <w:t>замена</w:t>
      </w:r>
      <w:r>
        <w:rPr>
          <w:spacing w:val="60"/>
        </w:rPr>
        <w:t xml:space="preserve"> </w:t>
      </w:r>
      <w:r>
        <w:t>блан</w:t>
      </w:r>
      <w:r>
        <w:rPr>
          <w:spacing w:val="1"/>
        </w:rPr>
        <w:t>к</w:t>
      </w:r>
      <w:r>
        <w:t>ов</w:t>
      </w:r>
      <w:r>
        <w:rPr>
          <w:spacing w:val="60"/>
        </w:rPr>
        <w:t xml:space="preserve"> </w:t>
      </w:r>
      <w:r>
        <w:t>реги</w:t>
      </w:r>
      <w:r>
        <w:rPr>
          <w:spacing w:val="2"/>
        </w:rPr>
        <w:t>с</w:t>
      </w:r>
      <w:r>
        <w:t>трации</w:t>
      </w:r>
      <w:r>
        <w:rPr>
          <w:spacing w:val="60"/>
        </w:rPr>
        <w:t xml:space="preserve"> </w:t>
      </w:r>
      <w:r>
        <w:t>и</w:t>
      </w:r>
      <w:r>
        <w:rPr>
          <w:spacing w:val="59"/>
        </w:rPr>
        <w:t xml:space="preserve"> </w:t>
      </w:r>
      <w:r>
        <w:t>провер</w:t>
      </w:r>
      <w:r>
        <w:rPr>
          <w:spacing w:val="1"/>
        </w:rPr>
        <w:t>к</w:t>
      </w:r>
      <w:r>
        <w:t>и прав</w:t>
      </w:r>
      <w:r>
        <w:rPr>
          <w:spacing w:val="1"/>
        </w:rPr>
        <w:t>и</w:t>
      </w:r>
      <w:r>
        <w:t>льности</w:t>
      </w:r>
      <w:r>
        <w:rPr>
          <w:spacing w:val="-8"/>
        </w:rPr>
        <w:t xml:space="preserve"> </w:t>
      </w:r>
      <w:r>
        <w:t>введе</w:t>
      </w:r>
      <w:r>
        <w:rPr>
          <w:spacing w:val="3"/>
        </w:rPr>
        <w:t>н</w:t>
      </w:r>
      <w:r>
        <w:t>н</w:t>
      </w:r>
      <w:r>
        <w:rPr>
          <w:spacing w:val="1"/>
        </w:rPr>
        <w:t>ы</w:t>
      </w:r>
      <w:r>
        <w:t>х</w:t>
      </w:r>
      <w:r>
        <w:rPr>
          <w:spacing w:val="-9"/>
        </w:rPr>
        <w:t xml:space="preserve"> </w:t>
      </w:r>
      <w:r>
        <w:t>номеров</w:t>
      </w:r>
      <w:r>
        <w:rPr>
          <w:spacing w:val="-9"/>
        </w:rPr>
        <w:t xml:space="preserve"> </w:t>
      </w:r>
      <w:r>
        <w:t>в</w:t>
      </w:r>
      <w:r>
        <w:rPr>
          <w:spacing w:val="-9"/>
        </w:rPr>
        <w:t xml:space="preserve"> </w:t>
      </w:r>
      <w:r>
        <w:t>ПО</w:t>
      </w:r>
      <w:r>
        <w:rPr>
          <w:spacing w:val="-10"/>
        </w:rPr>
        <w:t xml:space="preserve"> </w:t>
      </w:r>
      <w:r>
        <w:t>д</w:t>
      </w:r>
      <w:r>
        <w:rPr>
          <w:spacing w:val="2"/>
        </w:rPr>
        <w:t>л</w:t>
      </w:r>
      <w:r>
        <w:t>я</w:t>
      </w:r>
      <w:r>
        <w:rPr>
          <w:spacing w:val="-10"/>
        </w:rPr>
        <w:t xml:space="preserve"> </w:t>
      </w:r>
      <w:r>
        <w:t>сдачи</w:t>
      </w:r>
      <w:r>
        <w:rPr>
          <w:spacing w:val="-10"/>
        </w:rPr>
        <w:t xml:space="preserve"> </w:t>
      </w:r>
      <w:r>
        <w:rPr>
          <w:spacing w:val="1"/>
        </w:rPr>
        <w:t>э</w:t>
      </w:r>
      <w:r>
        <w:rPr>
          <w:spacing w:val="-2"/>
        </w:rPr>
        <w:t>к</w:t>
      </w:r>
      <w:r>
        <w:t>заме</w:t>
      </w:r>
      <w:r>
        <w:rPr>
          <w:spacing w:val="2"/>
        </w:rPr>
        <w:t>н</w:t>
      </w:r>
      <w:r>
        <w:t>а:</w:t>
      </w:r>
    </w:p>
    <w:p w14:paraId="1A130000">
      <w:pPr>
        <w:pStyle w:val="Style_2"/>
        <w:widowControl w:val="1"/>
        <w:spacing w:line="298" w:lineRule="exact"/>
        <w:ind w:firstLine="709" w:left="0" w:right="145"/>
      </w:pPr>
      <w:r>
        <w:rPr>
          <w:spacing w:val="-3"/>
        </w:rPr>
        <w:t>у</w:t>
      </w:r>
      <w:r>
        <w:rPr>
          <w:spacing w:val="1"/>
        </w:rPr>
        <w:t>к</w:t>
      </w:r>
      <w:r>
        <w:t>аза</w:t>
      </w:r>
      <w:r>
        <w:rPr>
          <w:spacing w:val="1"/>
        </w:rPr>
        <w:t>т</w:t>
      </w:r>
      <w:r>
        <w:t>ь</w:t>
      </w:r>
      <w:r>
        <w:rPr>
          <w:spacing w:val="5"/>
        </w:rPr>
        <w:t xml:space="preserve"> </w:t>
      </w:r>
      <w:r>
        <w:rPr>
          <w:spacing w:val="-6"/>
        </w:rPr>
        <w:t>у</w:t>
      </w:r>
      <w:r>
        <w:rPr>
          <w:spacing w:val="-1"/>
        </w:rPr>
        <w:t>ч</w:t>
      </w:r>
      <w:r>
        <w:rPr>
          <w:spacing w:val="2"/>
        </w:rPr>
        <w:t>а</w:t>
      </w:r>
      <w:r>
        <w:t>стн</w:t>
      </w:r>
      <w:r>
        <w:rPr>
          <w:spacing w:val="2"/>
        </w:rPr>
        <w:t>и</w:t>
      </w:r>
      <w:r>
        <w:rPr>
          <w:spacing w:val="-2"/>
        </w:rPr>
        <w:t>к</w:t>
      </w:r>
      <w:r>
        <w:rPr>
          <w:spacing w:val="2"/>
        </w:rPr>
        <w:t>а</w:t>
      </w:r>
      <w:r>
        <w:t>м</w:t>
      </w:r>
      <w:r>
        <w:rPr>
          <w:spacing w:val="1"/>
        </w:rPr>
        <w:t xml:space="preserve"> э</w:t>
      </w:r>
      <w:r>
        <w:rPr>
          <w:spacing w:val="-2"/>
        </w:rPr>
        <w:t>к</w:t>
      </w:r>
      <w:r>
        <w:t>замена на необход</w:t>
      </w:r>
      <w:r>
        <w:rPr>
          <w:spacing w:val="3"/>
        </w:rPr>
        <w:t>и</w:t>
      </w:r>
      <w:r>
        <w:rPr>
          <w:spacing w:val="-1"/>
        </w:rPr>
        <w:t>м</w:t>
      </w:r>
      <w:r>
        <w:t>ос</w:t>
      </w:r>
      <w:r>
        <w:rPr>
          <w:spacing w:val="1"/>
        </w:rPr>
        <w:t>т</w:t>
      </w:r>
      <w:r>
        <w:t>ь зап</w:t>
      </w:r>
      <w:r>
        <w:rPr>
          <w:spacing w:val="1"/>
        </w:rPr>
        <w:t>и</w:t>
      </w:r>
      <w:r>
        <w:t xml:space="preserve">сывать </w:t>
      </w:r>
      <w:r>
        <w:rPr>
          <w:spacing w:val="2"/>
        </w:rPr>
        <w:t>о</w:t>
      </w:r>
      <w:r>
        <w:t>т</w:t>
      </w:r>
      <w:r>
        <w:rPr>
          <w:spacing w:val="1"/>
        </w:rPr>
        <w:t>в</w:t>
      </w:r>
      <w:r>
        <w:t>еты на</w:t>
      </w:r>
      <w:r>
        <w:rPr>
          <w:spacing w:val="-8"/>
        </w:rPr>
        <w:t xml:space="preserve"> </w:t>
      </w:r>
      <w:r>
        <w:rPr>
          <w:spacing w:val="-1"/>
        </w:rPr>
        <w:t>э</w:t>
      </w:r>
      <w:r>
        <w:rPr>
          <w:spacing w:val="-2"/>
        </w:rPr>
        <w:t>к</w:t>
      </w:r>
      <w:r>
        <w:t>з</w:t>
      </w:r>
      <w:r>
        <w:rPr>
          <w:spacing w:val="2"/>
        </w:rPr>
        <w:t>а</w:t>
      </w:r>
      <w:r>
        <w:rPr>
          <w:spacing w:val="-1"/>
        </w:rPr>
        <w:t>м</w:t>
      </w:r>
      <w:r>
        <w:t>ена</w:t>
      </w:r>
      <w:r>
        <w:rPr>
          <w:spacing w:val="1"/>
        </w:rPr>
        <w:t>ци</w:t>
      </w:r>
      <w:r>
        <w:t>онные</w:t>
      </w:r>
      <w:r>
        <w:rPr>
          <w:spacing w:val="12"/>
        </w:rPr>
        <w:t xml:space="preserve"> </w:t>
      </w:r>
      <w:r>
        <w:t>задания</w:t>
      </w:r>
      <w:r>
        <w:rPr>
          <w:spacing w:val="9"/>
        </w:rPr>
        <w:t xml:space="preserve"> </w:t>
      </w:r>
      <w:r>
        <w:t>в</w:t>
      </w:r>
      <w:r>
        <w:rPr>
          <w:spacing w:val="9"/>
        </w:rPr>
        <w:t xml:space="preserve"> </w:t>
      </w:r>
      <w:r>
        <w:t>соответс</w:t>
      </w:r>
      <w:r>
        <w:rPr>
          <w:spacing w:val="-2"/>
        </w:rPr>
        <w:t>т</w:t>
      </w:r>
      <w:r>
        <w:rPr>
          <w:spacing w:val="2"/>
        </w:rPr>
        <w:t>в</w:t>
      </w:r>
      <w:r>
        <w:rPr>
          <w:spacing w:val="-6"/>
        </w:rPr>
        <w:t>у</w:t>
      </w:r>
      <w:r>
        <w:rPr>
          <w:spacing w:val="2"/>
        </w:rPr>
        <w:t>ю</w:t>
      </w:r>
      <w:r>
        <w:rPr>
          <w:spacing w:val="1"/>
        </w:rPr>
        <w:t>щ</w:t>
      </w:r>
      <w:r>
        <w:t>их</w:t>
      </w:r>
      <w:r>
        <w:rPr>
          <w:spacing w:val="9"/>
        </w:rPr>
        <w:t xml:space="preserve"> </w:t>
      </w:r>
      <w:r>
        <w:t>полях</w:t>
      </w:r>
      <w:r>
        <w:rPr>
          <w:spacing w:val="10"/>
        </w:rPr>
        <w:t xml:space="preserve"> </w:t>
      </w:r>
      <w:r>
        <w:rPr>
          <w:spacing w:val="-1"/>
        </w:rPr>
        <w:t>ч</w:t>
      </w:r>
      <w:r>
        <w:t>ерно</w:t>
      </w:r>
      <w:r>
        <w:rPr>
          <w:spacing w:val="2"/>
        </w:rPr>
        <w:t>в</w:t>
      </w:r>
      <w:r>
        <w:t>ика</w:t>
      </w:r>
      <w:r>
        <w:rPr>
          <w:spacing w:val="9"/>
        </w:rPr>
        <w:t xml:space="preserve"> </w:t>
      </w:r>
      <w:r>
        <w:t>КОГЭ:</w:t>
      </w:r>
      <w:r>
        <w:rPr>
          <w:spacing w:val="7"/>
        </w:rPr>
        <w:t xml:space="preserve"> </w:t>
      </w:r>
      <w:r>
        <w:t>в</w:t>
      </w:r>
      <w:r>
        <w:rPr>
          <w:spacing w:val="9"/>
        </w:rPr>
        <w:t xml:space="preserve"> </w:t>
      </w:r>
      <w:r>
        <w:t>с</w:t>
      </w:r>
      <w:r>
        <w:rPr>
          <w:spacing w:val="4"/>
        </w:rPr>
        <w:t>л</w:t>
      </w:r>
      <w:r>
        <w:rPr>
          <w:spacing w:val="-6"/>
        </w:rPr>
        <w:t>у</w:t>
      </w:r>
      <w:r>
        <w:rPr>
          <w:spacing w:val="1"/>
        </w:rPr>
        <w:t>ч</w:t>
      </w:r>
      <w:r>
        <w:t>ае</w:t>
      </w:r>
      <w:r>
        <w:rPr>
          <w:spacing w:val="10"/>
        </w:rPr>
        <w:t xml:space="preserve"> </w:t>
      </w:r>
      <w:r>
        <w:t>замены станции</w:t>
      </w:r>
      <w:r>
        <w:rPr>
          <w:spacing w:val="31"/>
        </w:rPr>
        <w:t xml:space="preserve"> </w:t>
      </w:r>
      <w:r>
        <w:t>КОГЭ</w:t>
      </w:r>
      <w:r>
        <w:rPr>
          <w:spacing w:val="32"/>
        </w:rPr>
        <w:t xml:space="preserve"> </w:t>
      </w:r>
      <w:r>
        <w:t>на</w:t>
      </w:r>
      <w:r>
        <w:rPr>
          <w:spacing w:val="34"/>
        </w:rPr>
        <w:t xml:space="preserve"> </w:t>
      </w:r>
      <w:r>
        <w:t>р</w:t>
      </w:r>
      <w:r>
        <w:rPr>
          <w:spacing w:val="2"/>
        </w:rPr>
        <w:t>е</w:t>
      </w:r>
      <w:r>
        <w:t>зерв</w:t>
      </w:r>
      <w:r>
        <w:rPr>
          <w:spacing w:val="2"/>
        </w:rPr>
        <w:t>н</w:t>
      </w:r>
      <w:r>
        <w:rPr>
          <w:spacing w:val="-6"/>
        </w:rPr>
        <w:t>у</w:t>
      </w:r>
      <w:r>
        <w:t>ю</w:t>
      </w:r>
      <w:r>
        <w:rPr>
          <w:spacing w:val="33"/>
        </w:rPr>
        <w:t xml:space="preserve"> </w:t>
      </w:r>
      <w:r>
        <w:t>во</w:t>
      </w:r>
      <w:r>
        <w:rPr>
          <w:spacing w:val="33"/>
        </w:rPr>
        <w:t xml:space="preserve"> </w:t>
      </w:r>
      <w:r>
        <w:t>время</w:t>
      </w:r>
      <w:r>
        <w:rPr>
          <w:spacing w:val="33"/>
        </w:rPr>
        <w:t xml:space="preserve"> </w:t>
      </w:r>
      <w:r>
        <w:rPr>
          <w:spacing w:val="1"/>
        </w:rPr>
        <w:t>эк</w:t>
      </w:r>
      <w:r>
        <w:t>замена</w:t>
      </w:r>
      <w:r>
        <w:rPr>
          <w:spacing w:val="30"/>
        </w:rPr>
        <w:t xml:space="preserve"> </w:t>
      </w:r>
      <w:r>
        <w:t>п</w:t>
      </w:r>
      <w:r>
        <w:rPr>
          <w:spacing w:val="2"/>
        </w:rPr>
        <w:t>о</w:t>
      </w:r>
      <w:r>
        <w:t>тре</w:t>
      </w:r>
      <w:r>
        <w:rPr>
          <w:spacing w:val="4"/>
        </w:rPr>
        <w:t>б</w:t>
      </w:r>
      <w:r>
        <w:rPr>
          <w:spacing w:val="-6"/>
        </w:rPr>
        <w:t>у</w:t>
      </w:r>
      <w:r>
        <w:t>е</w:t>
      </w:r>
      <w:r>
        <w:rPr>
          <w:spacing w:val="1"/>
        </w:rPr>
        <w:t>т</w:t>
      </w:r>
      <w:r>
        <w:t>ся</w:t>
      </w:r>
      <w:r>
        <w:rPr>
          <w:spacing w:val="31"/>
        </w:rPr>
        <w:t xml:space="preserve"> </w:t>
      </w:r>
      <w:r>
        <w:rPr>
          <w:spacing w:val="2"/>
        </w:rPr>
        <w:t>з</w:t>
      </w:r>
      <w:r>
        <w:t>аново</w:t>
      </w:r>
      <w:r>
        <w:rPr>
          <w:spacing w:val="32"/>
        </w:rPr>
        <w:t xml:space="preserve"> </w:t>
      </w:r>
      <w:r>
        <w:t>вве</w:t>
      </w:r>
      <w:r>
        <w:rPr>
          <w:spacing w:val="2"/>
        </w:rPr>
        <w:t>с</w:t>
      </w:r>
      <w:r>
        <w:t>ти</w:t>
      </w:r>
      <w:r>
        <w:rPr>
          <w:spacing w:val="30"/>
        </w:rPr>
        <w:t xml:space="preserve"> </w:t>
      </w:r>
      <w:r>
        <w:t>в</w:t>
      </w:r>
      <w:r>
        <w:rPr>
          <w:spacing w:val="2"/>
        </w:rPr>
        <w:t>с</w:t>
      </w:r>
      <w:r>
        <w:t>е</w:t>
      </w:r>
      <w:r>
        <w:rPr>
          <w:spacing w:val="31"/>
        </w:rPr>
        <w:t xml:space="preserve"> </w:t>
      </w:r>
      <w:r>
        <w:t>о</w:t>
      </w:r>
      <w:r>
        <w:rPr>
          <w:spacing w:val="1"/>
        </w:rPr>
        <w:t>т</w:t>
      </w:r>
      <w:r>
        <w:rPr>
          <w:spacing w:val="2"/>
        </w:rPr>
        <w:t>в</w:t>
      </w:r>
      <w:r>
        <w:t>еты</w:t>
      </w:r>
      <w:r>
        <w:rPr>
          <w:spacing w:val="31"/>
        </w:rPr>
        <w:t xml:space="preserve"> </w:t>
      </w:r>
      <w:r>
        <w:t>в но</w:t>
      </w:r>
      <w:r>
        <w:rPr>
          <w:spacing w:val="2"/>
        </w:rPr>
        <w:t>в</w:t>
      </w:r>
      <w:r>
        <w:rPr>
          <w:spacing w:val="-6"/>
        </w:rPr>
        <w:t>у</w:t>
      </w:r>
      <w:r>
        <w:t>ю</w:t>
      </w:r>
      <w:r>
        <w:rPr>
          <w:spacing w:val="-10"/>
        </w:rPr>
        <w:t xml:space="preserve"> </w:t>
      </w:r>
      <w:r>
        <w:t>станцию</w:t>
      </w:r>
      <w:r>
        <w:rPr>
          <w:spacing w:val="-11"/>
        </w:rPr>
        <w:t xml:space="preserve"> </w:t>
      </w:r>
      <w:r>
        <w:t>КОГЭ;</w:t>
      </w:r>
    </w:p>
    <w:p w14:paraId="1B130000">
      <w:pPr>
        <w:pStyle w:val="Style_2"/>
        <w:widowControl w:val="1"/>
        <w:spacing w:line="300" w:lineRule="exact"/>
        <w:ind w:firstLine="709" w:left="0" w:right="145"/>
      </w:pPr>
      <w:r>
        <w:t>объ</w:t>
      </w:r>
      <w:r>
        <w:rPr>
          <w:spacing w:val="1"/>
        </w:rPr>
        <w:t>я</w:t>
      </w:r>
      <w:r>
        <w:t>вить</w:t>
      </w:r>
      <w:r>
        <w:rPr>
          <w:spacing w:val="36"/>
        </w:rPr>
        <w:t xml:space="preserve"> </w:t>
      </w:r>
      <w:r>
        <w:t>и</w:t>
      </w:r>
      <w:r>
        <w:rPr>
          <w:spacing w:val="37"/>
        </w:rPr>
        <w:t xml:space="preserve"> </w:t>
      </w:r>
      <w:r>
        <w:t>з</w:t>
      </w:r>
      <w:r>
        <w:rPr>
          <w:spacing w:val="2"/>
        </w:rPr>
        <w:t>а</w:t>
      </w:r>
      <w:r>
        <w:t>фикс</w:t>
      </w:r>
      <w:r>
        <w:rPr>
          <w:spacing w:val="2"/>
        </w:rPr>
        <w:t>и</w:t>
      </w:r>
      <w:r>
        <w:t>ровать</w:t>
      </w:r>
      <w:r>
        <w:rPr>
          <w:spacing w:val="39"/>
        </w:rPr>
        <w:t xml:space="preserve"> </w:t>
      </w:r>
      <w:r>
        <w:t>на</w:t>
      </w:r>
      <w:r>
        <w:rPr>
          <w:spacing w:val="38"/>
        </w:rPr>
        <w:t xml:space="preserve"> </w:t>
      </w:r>
      <w:r>
        <w:t>до</w:t>
      </w:r>
      <w:r>
        <w:rPr>
          <w:spacing w:val="2"/>
        </w:rPr>
        <w:t>с</w:t>
      </w:r>
      <w:r>
        <w:rPr>
          <w:spacing w:val="-2"/>
        </w:rPr>
        <w:t>к</w:t>
      </w:r>
      <w:r>
        <w:t>е</w:t>
      </w:r>
      <w:r>
        <w:rPr>
          <w:spacing w:val="37"/>
        </w:rPr>
        <w:t xml:space="preserve"> </w:t>
      </w:r>
      <w:r>
        <w:t>(</w:t>
      </w:r>
      <w:r>
        <w:rPr>
          <w:spacing w:val="2"/>
        </w:rPr>
        <w:t>и</w:t>
      </w:r>
      <w:r>
        <w:t>нформационн</w:t>
      </w:r>
      <w:r>
        <w:rPr>
          <w:spacing w:val="2"/>
        </w:rPr>
        <w:t>о</w:t>
      </w:r>
      <w:r>
        <w:t>м</w:t>
      </w:r>
      <w:r>
        <w:rPr>
          <w:spacing w:val="37"/>
        </w:rPr>
        <w:t xml:space="preserve"> </w:t>
      </w:r>
      <w:r>
        <w:rPr>
          <w:spacing w:val="2"/>
        </w:rPr>
        <w:t>с</w:t>
      </w:r>
      <w:r>
        <w:t>т</w:t>
      </w:r>
      <w:r>
        <w:rPr>
          <w:spacing w:val="1"/>
        </w:rPr>
        <w:t>е</w:t>
      </w:r>
      <w:r>
        <w:t>нде)</w:t>
      </w:r>
      <w:r>
        <w:rPr>
          <w:spacing w:val="37"/>
        </w:rPr>
        <w:t xml:space="preserve"> </w:t>
      </w:r>
      <w:r>
        <w:rPr>
          <w:spacing w:val="-2"/>
        </w:rPr>
        <w:t>к</w:t>
      </w:r>
      <w:r>
        <w:t>од</w:t>
      </w:r>
      <w:r>
        <w:rPr>
          <w:spacing w:val="39"/>
        </w:rPr>
        <w:t xml:space="preserve"> </w:t>
      </w:r>
      <w:r>
        <w:t>а</w:t>
      </w:r>
      <w:r>
        <w:rPr>
          <w:spacing w:val="1"/>
        </w:rPr>
        <w:t>к</w:t>
      </w:r>
      <w:r>
        <w:t>тивац</w:t>
      </w:r>
      <w:r>
        <w:rPr>
          <w:spacing w:val="1"/>
        </w:rPr>
        <w:t>и</w:t>
      </w:r>
      <w:r>
        <w:t xml:space="preserve">и </w:t>
      </w:r>
      <w:r>
        <w:rPr>
          <w:spacing w:val="-1"/>
        </w:rPr>
        <w:t>э</w:t>
      </w:r>
      <w:r>
        <w:rPr>
          <w:spacing w:val="-2"/>
        </w:rPr>
        <w:t>к</w:t>
      </w:r>
      <w:r>
        <w:t>з</w:t>
      </w:r>
      <w:r>
        <w:rPr>
          <w:spacing w:val="2"/>
        </w:rPr>
        <w:t>а</w:t>
      </w:r>
      <w:r>
        <w:rPr>
          <w:spacing w:val="-1"/>
        </w:rPr>
        <w:t>м</w:t>
      </w:r>
      <w:r>
        <w:t>ена,</w:t>
      </w:r>
      <w:r>
        <w:rPr>
          <w:spacing w:val="-17"/>
        </w:rPr>
        <w:t xml:space="preserve"> </w:t>
      </w:r>
      <w:r>
        <w:rPr>
          <w:spacing w:val="1"/>
        </w:rPr>
        <w:t>п</w:t>
      </w:r>
      <w:r>
        <w:t>ред</w:t>
      </w:r>
      <w:r>
        <w:rPr>
          <w:spacing w:val="2"/>
        </w:rPr>
        <w:t>в</w:t>
      </w:r>
      <w:r>
        <w:t>арит</w:t>
      </w:r>
      <w:r>
        <w:rPr>
          <w:spacing w:val="2"/>
        </w:rPr>
        <w:t>е</w:t>
      </w:r>
      <w:r>
        <w:t>льно</w:t>
      </w:r>
      <w:r>
        <w:rPr>
          <w:spacing w:val="-16"/>
        </w:rPr>
        <w:t xml:space="preserve"> </w:t>
      </w:r>
      <w:r>
        <w:t>в</w:t>
      </w:r>
      <w:r>
        <w:rPr>
          <w:spacing w:val="1"/>
        </w:rPr>
        <w:t>ы</w:t>
      </w:r>
      <w:r>
        <w:t>дан</w:t>
      </w:r>
      <w:r>
        <w:rPr>
          <w:spacing w:val="1"/>
        </w:rPr>
        <w:t>н</w:t>
      </w:r>
      <w:r>
        <w:t>ый</w:t>
      </w:r>
      <w:r>
        <w:rPr>
          <w:spacing w:val="-16"/>
        </w:rPr>
        <w:t xml:space="preserve"> </w:t>
      </w:r>
      <w:r>
        <w:rPr>
          <w:spacing w:val="5"/>
        </w:rPr>
        <w:t>р</w:t>
      </w:r>
      <w:r>
        <w:rPr>
          <w:spacing w:val="-6"/>
        </w:rPr>
        <w:t>у</w:t>
      </w:r>
      <w:r>
        <w:rPr>
          <w:spacing w:val="1"/>
        </w:rPr>
        <w:t>к</w:t>
      </w:r>
      <w:r>
        <w:t>о</w:t>
      </w:r>
      <w:r>
        <w:rPr>
          <w:spacing w:val="2"/>
        </w:rPr>
        <w:t>в</w:t>
      </w:r>
      <w:r>
        <w:t>одителем</w:t>
      </w:r>
      <w:r>
        <w:rPr>
          <w:spacing w:val="-15"/>
        </w:rPr>
        <w:t xml:space="preserve"> </w:t>
      </w:r>
      <w:r>
        <w:t>П</w:t>
      </w:r>
      <w:r>
        <w:rPr>
          <w:spacing w:val="2"/>
        </w:rPr>
        <w:t>П</w:t>
      </w:r>
      <w:r>
        <w:t>Э;</w:t>
      </w:r>
    </w:p>
    <w:p w14:paraId="1C130000">
      <w:pPr>
        <w:pStyle w:val="Style_2"/>
        <w:widowControl w:val="1"/>
        <w:tabs>
          <w:tab w:leader="none" w:pos="2186" w:val="left"/>
          <w:tab w:leader="none" w:pos="3371" w:val="left"/>
          <w:tab w:leader="none" w:pos="5930" w:val="left"/>
          <w:tab w:leader="none" w:pos="6427" w:val="left"/>
          <w:tab w:leader="none" w:pos="7437" w:val="left"/>
          <w:tab w:leader="none" w:pos="8963" w:val="left"/>
        </w:tabs>
        <w:spacing w:line="294" w:lineRule="exact"/>
        <w:ind w:firstLine="709" w:left="0" w:right="145"/>
      </w:pPr>
      <w:r>
        <w:t>объ</w:t>
      </w:r>
      <w:r>
        <w:rPr>
          <w:spacing w:val="1"/>
        </w:rPr>
        <w:t>я</w:t>
      </w:r>
      <w:r>
        <w:t>вить н</w:t>
      </w:r>
      <w:r>
        <w:rPr>
          <w:spacing w:val="2"/>
        </w:rPr>
        <w:t>а</w:t>
      </w:r>
      <w:r>
        <w:rPr>
          <w:spacing w:val="-1"/>
        </w:rPr>
        <w:t>ч</w:t>
      </w:r>
      <w:r>
        <w:t>ало, продолжитель</w:t>
      </w:r>
      <w:r>
        <w:rPr>
          <w:spacing w:val="2"/>
        </w:rPr>
        <w:t>н</w:t>
      </w:r>
      <w:r>
        <w:t>ос</w:t>
      </w:r>
      <w:r>
        <w:rPr>
          <w:spacing w:val="1"/>
        </w:rPr>
        <w:t>т</w:t>
      </w:r>
      <w:r>
        <w:t>ь и вр</w:t>
      </w:r>
      <w:r>
        <w:rPr>
          <w:spacing w:val="2"/>
        </w:rPr>
        <w:t>е</w:t>
      </w:r>
      <w:r>
        <w:rPr>
          <w:spacing w:val="-1"/>
        </w:rPr>
        <w:t>м</w:t>
      </w:r>
      <w:r>
        <w:t>я о</w:t>
      </w:r>
      <w:r>
        <w:rPr>
          <w:spacing w:val="-2"/>
        </w:rPr>
        <w:t>к</w:t>
      </w:r>
      <w:r>
        <w:rPr>
          <w:spacing w:val="2"/>
        </w:rPr>
        <w:t>о</w:t>
      </w:r>
      <w:r>
        <w:t>нчания выполне</w:t>
      </w:r>
      <w:r>
        <w:rPr>
          <w:spacing w:val="1"/>
        </w:rPr>
        <w:t>н</w:t>
      </w:r>
      <w:r>
        <w:rPr>
          <w:spacing w:val="2"/>
        </w:rPr>
        <w:t>и</w:t>
      </w:r>
      <w:r>
        <w:t xml:space="preserve">я </w:t>
      </w:r>
      <w:r>
        <w:rPr>
          <w:spacing w:val="-1"/>
        </w:rPr>
        <w:t>э</w:t>
      </w:r>
      <w:r>
        <w:rPr>
          <w:spacing w:val="-2"/>
        </w:rPr>
        <w:t>к</w:t>
      </w:r>
      <w:r>
        <w:t>з</w:t>
      </w:r>
      <w:r>
        <w:rPr>
          <w:spacing w:val="2"/>
        </w:rPr>
        <w:t>а</w:t>
      </w:r>
      <w:r>
        <w:rPr>
          <w:spacing w:val="-1"/>
        </w:rPr>
        <w:t>м</w:t>
      </w:r>
      <w:r>
        <w:t>ена</w:t>
      </w:r>
      <w:r>
        <w:rPr>
          <w:spacing w:val="1"/>
        </w:rPr>
        <w:t>ц</w:t>
      </w:r>
      <w:r>
        <w:t>ионной</w:t>
      </w:r>
      <w:r>
        <w:rPr>
          <w:spacing w:val="-11"/>
        </w:rPr>
        <w:t xml:space="preserve"> </w:t>
      </w:r>
      <w:r>
        <w:t>ра</w:t>
      </w:r>
      <w:r>
        <w:rPr>
          <w:spacing w:val="2"/>
        </w:rPr>
        <w:t>б</w:t>
      </w:r>
      <w:r>
        <w:t>оты</w:t>
      </w:r>
      <w:r>
        <w:rPr>
          <w:spacing w:val="-12"/>
        </w:rPr>
        <w:t xml:space="preserve"> </w:t>
      </w:r>
      <w:r>
        <w:t>и</w:t>
      </w:r>
      <w:r>
        <w:rPr>
          <w:spacing w:val="-10"/>
        </w:rPr>
        <w:t xml:space="preserve"> </w:t>
      </w:r>
      <w:r>
        <w:t>зафикси</w:t>
      </w:r>
      <w:r>
        <w:rPr>
          <w:spacing w:val="2"/>
        </w:rPr>
        <w:t>р</w:t>
      </w:r>
      <w:r>
        <w:t>ова</w:t>
      </w:r>
      <w:r>
        <w:rPr>
          <w:spacing w:val="1"/>
        </w:rPr>
        <w:t>т</w:t>
      </w:r>
      <w:r>
        <w:t>ь</w:t>
      </w:r>
      <w:r>
        <w:rPr>
          <w:spacing w:val="-10"/>
        </w:rPr>
        <w:t xml:space="preserve"> </w:t>
      </w:r>
      <w:r>
        <w:t>их</w:t>
      </w:r>
      <w:r>
        <w:rPr>
          <w:spacing w:val="-12"/>
        </w:rPr>
        <w:t xml:space="preserve"> </w:t>
      </w:r>
      <w:r>
        <w:t>на</w:t>
      </w:r>
      <w:r>
        <w:rPr>
          <w:spacing w:val="-7"/>
        </w:rPr>
        <w:t xml:space="preserve"> </w:t>
      </w:r>
      <w:r>
        <w:t>дос</w:t>
      </w:r>
      <w:r>
        <w:rPr>
          <w:spacing w:val="-2"/>
        </w:rPr>
        <w:t>к</w:t>
      </w:r>
      <w:r>
        <w:t>е</w:t>
      </w:r>
      <w:r>
        <w:rPr>
          <w:spacing w:val="-9"/>
        </w:rPr>
        <w:t xml:space="preserve"> </w:t>
      </w:r>
      <w:r>
        <w:t>(инфо</w:t>
      </w:r>
      <w:r>
        <w:rPr>
          <w:spacing w:val="2"/>
        </w:rPr>
        <w:t>р</w:t>
      </w:r>
      <w:r>
        <w:rPr>
          <w:spacing w:val="-1"/>
        </w:rPr>
        <w:t>м</w:t>
      </w:r>
      <w:r>
        <w:rPr>
          <w:spacing w:val="2"/>
        </w:rPr>
        <w:t>а</w:t>
      </w:r>
      <w:r>
        <w:t>ционном</w:t>
      </w:r>
      <w:r>
        <w:rPr>
          <w:spacing w:val="-12"/>
        </w:rPr>
        <w:t xml:space="preserve"> </w:t>
      </w:r>
      <w:r>
        <w:t>сте</w:t>
      </w:r>
      <w:r>
        <w:rPr>
          <w:spacing w:val="2"/>
        </w:rPr>
        <w:t>н</w:t>
      </w:r>
      <w:r>
        <w:t>де);</w:t>
      </w:r>
    </w:p>
    <w:p w14:paraId="1D130000">
      <w:pPr>
        <w:pStyle w:val="Style_2"/>
        <w:widowControl w:val="1"/>
        <w:spacing w:line="298" w:lineRule="exact"/>
        <w:ind w:firstLine="709" w:left="0" w:right="145"/>
      </w:pPr>
      <w:r>
        <w:t>дать</w:t>
      </w:r>
      <w:r>
        <w:rPr>
          <w:spacing w:val="19"/>
        </w:rPr>
        <w:t xml:space="preserve"> </w:t>
      </w:r>
      <w:r>
        <w:rPr>
          <w:spacing w:val="-6"/>
        </w:rPr>
        <w:t>у</w:t>
      </w:r>
      <w:r>
        <w:rPr>
          <w:spacing w:val="1"/>
        </w:rPr>
        <w:t>к</w:t>
      </w:r>
      <w:r>
        <w:t>азан</w:t>
      </w:r>
      <w:r>
        <w:rPr>
          <w:spacing w:val="1"/>
        </w:rPr>
        <w:t>и</w:t>
      </w:r>
      <w:r>
        <w:t>е</w:t>
      </w:r>
      <w:r>
        <w:rPr>
          <w:spacing w:val="21"/>
        </w:rPr>
        <w:t xml:space="preserve"> </w:t>
      </w:r>
      <w:r>
        <w:rPr>
          <w:spacing w:val="-6"/>
        </w:rPr>
        <w:t>у</w:t>
      </w:r>
      <w:r>
        <w:rPr>
          <w:spacing w:val="1"/>
        </w:rPr>
        <w:t>ч</w:t>
      </w:r>
      <w:r>
        <w:t>аст</w:t>
      </w:r>
      <w:r>
        <w:rPr>
          <w:spacing w:val="2"/>
        </w:rPr>
        <w:t>н</w:t>
      </w:r>
      <w:r>
        <w:t>икам</w:t>
      </w:r>
      <w:r>
        <w:rPr>
          <w:spacing w:val="17"/>
        </w:rPr>
        <w:t xml:space="preserve"> </w:t>
      </w:r>
      <w:r>
        <w:rPr>
          <w:spacing w:val="1"/>
        </w:rPr>
        <w:t>э</w:t>
      </w:r>
      <w:r>
        <w:rPr>
          <w:spacing w:val="-2"/>
        </w:rPr>
        <w:t>к</w:t>
      </w:r>
      <w:r>
        <w:t>замена</w:t>
      </w:r>
      <w:r>
        <w:rPr>
          <w:spacing w:val="16"/>
        </w:rPr>
        <w:t xml:space="preserve"> </w:t>
      </w:r>
      <w:r>
        <w:rPr>
          <w:spacing w:val="2"/>
        </w:rPr>
        <w:t>в</w:t>
      </w:r>
      <w:r>
        <w:t>вести</w:t>
      </w:r>
      <w:r>
        <w:rPr>
          <w:spacing w:val="19"/>
        </w:rPr>
        <w:t xml:space="preserve"> </w:t>
      </w:r>
      <w:r>
        <w:rPr>
          <w:spacing w:val="-2"/>
        </w:rPr>
        <w:t>к</w:t>
      </w:r>
      <w:r>
        <w:t>од</w:t>
      </w:r>
      <w:r>
        <w:rPr>
          <w:spacing w:val="16"/>
        </w:rPr>
        <w:t xml:space="preserve"> </w:t>
      </w:r>
      <w:r>
        <w:rPr>
          <w:spacing w:val="2"/>
        </w:rPr>
        <w:t>а</w:t>
      </w:r>
      <w:r>
        <w:rPr>
          <w:spacing w:val="-2"/>
        </w:rPr>
        <w:t>к</w:t>
      </w:r>
      <w:r>
        <w:t>ти</w:t>
      </w:r>
      <w:r>
        <w:rPr>
          <w:spacing w:val="2"/>
        </w:rPr>
        <w:t>в</w:t>
      </w:r>
      <w:r>
        <w:t>ац</w:t>
      </w:r>
      <w:r>
        <w:rPr>
          <w:spacing w:val="1"/>
        </w:rPr>
        <w:t>и</w:t>
      </w:r>
      <w:r>
        <w:t>и</w:t>
      </w:r>
      <w:r>
        <w:rPr>
          <w:spacing w:val="17"/>
        </w:rPr>
        <w:t xml:space="preserve"> </w:t>
      </w:r>
      <w:r>
        <w:rPr>
          <w:spacing w:val="1"/>
        </w:rPr>
        <w:t>э</w:t>
      </w:r>
      <w:r>
        <w:rPr>
          <w:spacing w:val="-2"/>
        </w:rPr>
        <w:t>к</w:t>
      </w:r>
      <w:r>
        <w:t>за</w:t>
      </w:r>
      <w:r>
        <w:rPr>
          <w:spacing w:val="1"/>
        </w:rPr>
        <w:t>м</w:t>
      </w:r>
      <w:r>
        <w:t>ена</w:t>
      </w:r>
      <w:r>
        <w:rPr>
          <w:spacing w:val="17"/>
        </w:rPr>
        <w:t xml:space="preserve"> </w:t>
      </w:r>
      <w:r>
        <w:t>в</w:t>
      </w:r>
      <w:r>
        <w:rPr>
          <w:spacing w:val="16"/>
        </w:rPr>
        <w:t xml:space="preserve"> </w:t>
      </w:r>
      <w:r>
        <w:t>ПО</w:t>
      </w:r>
      <w:r>
        <w:rPr>
          <w:spacing w:val="16"/>
        </w:rPr>
        <w:t xml:space="preserve"> </w:t>
      </w:r>
      <w:r>
        <w:t>для</w:t>
      </w:r>
      <w:r>
        <w:rPr>
          <w:spacing w:val="19"/>
        </w:rPr>
        <w:t xml:space="preserve"> </w:t>
      </w:r>
      <w:r>
        <w:t>сда</w:t>
      </w:r>
      <w:r>
        <w:rPr>
          <w:spacing w:val="1"/>
        </w:rPr>
        <w:t>ч</w:t>
      </w:r>
      <w:r>
        <w:t xml:space="preserve">и </w:t>
      </w:r>
      <w:r>
        <w:rPr>
          <w:spacing w:val="-1"/>
        </w:rPr>
        <w:t>э</w:t>
      </w:r>
      <w:r>
        <w:rPr>
          <w:spacing w:val="-2"/>
        </w:rPr>
        <w:t>к</w:t>
      </w:r>
      <w:r>
        <w:t>з</w:t>
      </w:r>
      <w:r>
        <w:rPr>
          <w:spacing w:val="2"/>
        </w:rPr>
        <w:t>а</w:t>
      </w:r>
      <w:r>
        <w:rPr>
          <w:spacing w:val="-1"/>
        </w:rPr>
        <w:t>м</w:t>
      </w:r>
      <w:r>
        <w:t>ена</w:t>
      </w:r>
      <w:r>
        <w:rPr>
          <w:spacing w:val="-14"/>
        </w:rPr>
        <w:t xml:space="preserve"> </w:t>
      </w:r>
      <w:r>
        <w:t>для</w:t>
      </w:r>
      <w:r>
        <w:rPr>
          <w:spacing w:val="-13"/>
        </w:rPr>
        <w:t xml:space="preserve"> </w:t>
      </w:r>
      <w:r>
        <w:t>на</w:t>
      </w:r>
      <w:r>
        <w:rPr>
          <w:spacing w:val="2"/>
        </w:rPr>
        <w:t>ч</w:t>
      </w:r>
      <w:r>
        <w:t>ала</w:t>
      </w:r>
      <w:r>
        <w:rPr>
          <w:spacing w:val="-13"/>
        </w:rPr>
        <w:t xml:space="preserve"> </w:t>
      </w:r>
      <w:r>
        <w:rPr>
          <w:spacing w:val="2"/>
        </w:rPr>
        <w:t>в</w:t>
      </w:r>
      <w:r>
        <w:t>ыполне</w:t>
      </w:r>
      <w:r>
        <w:rPr>
          <w:spacing w:val="1"/>
        </w:rPr>
        <w:t>н</w:t>
      </w:r>
      <w:r>
        <w:t>ия</w:t>
      </w:r>
      <w:r>
        <w:rPr>
          <w:spacing w:val="-13"/>
        </w:rPr>
        <w:t xml:space="preserve"> </w:t>
      </w:r>
      <w:r>
        <w:rPr>
          <w:spacing w:val="-1"/>
        </w:rPr>
        <w:t>э</w:t>
      </w:r>
      <w:r>
        <w:rPr>
          <w:spacing w:val="-2"/>
        </w:rPr>
        <w:t>к</w:t>
      </w:r>
      <w:r>
        <w:t>з</w:t>
      </w:r>
      <w:r>
        <w:rPr>
          <w:spacing w:val="2"/>
        </w:rPr>
        <w:t>а</w:t>
      </w:r>
      <w:r>
        <w:rPr>
          <w:spacing w:val="-1"/>
        </w:rPr>
        <w:t>м</w:t>
      </w:r>
      <w:r>
        <w:t>ена</w:t>
      </w:r>
      <w:r>
        <w:rPr>
          <w:spacing w:val="3"/>
        </w:rPr>
        <w:t>ц</w:t>
      </w:r>
      <w:r>
        <w:t>ионной</w:t>
      </w:r>
      <w:r>
        <w:rPr>
          <w:spacing w:val="-12"/>
        </w:rPr>
        <w:t xml:space="preserve"> </w:t>
      </w:r>
      <w:r>
        <w:t>работы.</w:t>
      </w:r>
    </w:p>
    <w:p w14:paraId="1E130000">
      <w:pPr>
        <w:pStyle w:val="Style_2"/>
        <w:widowControl w:val="1"/>
        <w:spacing w:line="298" w:lineRule="exact"/>
        <w:ind w:firstLine="709" w:left="0" w:right="145"/>
      </w:pPr>
      <w:r>
        <w:t>После</w:t>
      </w:r>
      <w:r>
        <w:rPr>
          <w:spacing w:val="35"/>
        </w:rPr>
        <w:t xml:space="preserve"> </w:t>
      </w:r>
      <w:r>
        <w:t>проведения</w:t>
      </w:r>
      <w:r>
        <w:rPr>
          <w:spacing w:val="39"/>
        </w:rPr>
        <w:t xml:space="preserve"> </w:t>
      </w:r>
      <w:r>
        <w:rPr>
          <w:spacing w:val="-6"/>
        </w:rPr>
        <w:t>у</w:t>
      </w:r>
      <w:r>
        <w:rPr>
          <w:spacing w:val="1"/>
        </w:rPr>
        <w:t>к</w:t>
      </w:r>
      <w:r>
        <w:t>азан</w:t>
      </w:r>
      <w:r>
        <w:rPr>
          <w:spacing w:val="1"/>
        </w:rPr>
        <w:t>н</w:t>
      </w:r>
      <w:r>
        <w:t>ых</w:t>
      </w:r>
      <w:r>
        <w:rPr>
          <w:spacing w:val="34"/>
        </w:rPr>
        <w:t xml:space="preserve"> </w:t>
      </w:r>
      <w:r>
        <w:t>проц</w:t>
      </w:r>
      <w:r>
        <w:rPr>
          <w:spacing w:val="2"/>
        </w:rPr>
        <w:t>ед</w:t>
      </w:r>
      <w:r>
        <w:rPr>
          <w:spacing w:val="-6"/>
        </w:rPr>
        <w:t>у</w:t>
      </w:r>
      <w:r>
        <w:t>р</w:t>
      </w:r>
      <w:r>
        <w:rPr>
          <w:spacing w:val="34"/>
        </w:rPr>
        <w:t xml:space="preserve"> </w:t>
      </w:r>
      <w:r>
        <w:t>н</w:t>
      </w:r>
      <w:r>
        <w:rPr>
          <w:spacing w:val="2"/>
        </w:rPr>
        <w:t>а</w:t>
      </w:r>
      <w:r>
        <w:rPr>
          <w:spacing w:val="-1"/>
        </w:rPr>
        <w:t>ч</w:t>
      </w:r>
      <w:r>
        <w:t>инается</w:t>
      </w:r>
      <w:r>
        <w:rPr>
          <w:spacing w:val="36"/>
        </w:rPr>
        <w:t xml:space="preserve"> </w:t>
      </w:r>
      <w:r>
        <w:rPr>
          <w:spacing w:val="2"/>
        </w:rPr>
        <w:t>п</w:t>
      </w:r>
      <w:r>
        <w:t>роцесс</w:t>
      </w:r>
      <w:r>
        <w:rPr>
          <w:spacing w:val="35"/>
        </w:rPr>
        <w:t xml:space="preserve"> </w:t>
      </w:r>
      <w:r>
        <w:t>выполне</w:t>
      </w:r>
      <w:r>
        <w:rPr>
          <w:spacing w:val="1"/>
        </w:rPr>
        <w:t>н</w:t>
      </w:r>
      <w:r>
        <w:t xml:space="preserve">ия </w:t>
      </w:r>
      <w:r>
        <w:rPr>
          <w:spacing w:val="-1"/>
        </w:rPr>
        <w:t>э</w:t>
      </w:r>
      <w:r>
        <w:rPr>
          <w:spacing w:val="-2"/>
        </w:rPr>
        <w:t>к</w:t>
      </w:r>
      <w:r>
        <w:t>з</w:t>
      </w:r>
      <w:r>
        <w:rPr>
          <w:spacing w:val="2"/>
        </w:rPr>
        <w:t>а</w:t>
      </w:r>
      <w:r>
        <w:rPr>
          <w:spacing w:val="-1"/>
        </w:rPr>
        <w:t>м</w:t>
      </w:r>
      <w:r>
        <w:t>ена</w:t>
      </w:r>
      <w:r>
        <w:rPr>
          <w:spacing w:val="1"/>
        </w:rPr>
        <w:t>ц</w:t>
      </w:r>
      <w:r>
        <w:t>ионной</w:t>
      </w:r>
      <w:r>
        <w:rPr>
          <w:spacing w:val="-17"/>
        </w:rPr>
        <w:t xml:space="preserve"> </w:t>
      </w:r>
      <w:r>
        <w:t>ра</w:t>
      </w:r>
      <w:r>
        <w:rPr>
          <w:spacing w:val="2"/>
        </w:rPr>
        <w:t>б</w:t>
      </w:r>
      <w:r>
        <w:t>оты</w:t>
      </w:r>
      <w:r>
        <w:rPr>
          <w:spacing w:val="-13"/>
        </w:rPr>
        <w:t xml:space="preserve"> </w:t>
      </w:r>
      <w:r>
        <w:rPr>
          <w:spacing w:val="-6"/>
        </w:rPr>
        <w:t>у</w:t>
      </w:r>
      <w:r>
        <w:rPr>
          <w:spacing w:val="2"/>
        </w:rPr>
        <w:t>ч</w:t>
      </w:r>
      <w:r>
        <w:t>а</w:t>
      </w:r>
      <w:r>
        <w:rPr>
          <w:spacing w:val="2"/>
        </w:rPr>
        <w:t>с</w:t>
      </w:r>
      <w:r>
        <w:t>тник</w:t>
      </w:r>
      <w:r>
        <w:rPr>
          <w:spacing w:val="1"/>
        </w:rPr>
        <w:t>а</w:t>
      </w:r>
      <w:r>
        <w:rPr>
          <w:spacing w:val="-1"/>
        </w:rPr>
        <w:t>м</w:t>
      </w:r>
      <w:r>
        <w:t>и</w:t>
      </w:r>
      <w:r>
        <w:rPr>
          <w:spacing w:val="-17"/>
        </w:rPr>
        <w:t xml:space="preserve"> </w:t>
      </w:r>
      <w:r>
        <w:rPr>
          <w:spacing w:val="1"/>
        </w:rPr>
        <w:t>э</w:t>
      </w:r>
      <w:r>
        <w:rPr>
          <w:spacing w:val="-2"/>
        </w:rPr>
        <w:t>к</w:t>
      </w:r>
      <w:r>
        <w:t>з</w:t>
      </w:r>
      <w:r>
        <w:rPr>
          <w:spacing w:val="2"/>
        </w:rPr>
        <w:t>а</w:t>
      </w:r>
      <w:r>
        <w:rPr>
          <w:spacing w:val="-1"/>
        </w:rPr>
        <w:t>м</w:t>
      </w:r>
      <w:r>
        <w:t xml:space="preserve">ена. </w:t>
      </w:r>
    </w:p>
    <w:p w14:paraId="1F130000">
      <w:pPr>
        <w:pStyle w:val="Style_2"/>
        <w:widowControl w:val="1"/>
        <w:spacing w:line="298" w:lineRule="exact"/>
        <w:ind w:firstLine="709" w:left="0" w:right="145"/>
      </w:pPr>
      <w:r>
        <w:t>Передать в Штаб ППЭ информации о начале экзамена в аудитории подготовки через организатора вне аудитории.</w:t>
      </w:r>
    </w:p>
    <w:p w14:paraId="20130000">
      <w:pPr>
        <w:pStyle w:val="Style_2"/>
        <w:widowControl w:val="1"/>
        <w:tabs>
          <w:tab w:leader="none" w:pos="2771" w:val="left"/>
          <w:tab w:leader="none" w:pos="3265" w:val="left"/>
          <w:tab w:leader="none" w:pos="4800" w:val="left"/>
          <w:tab w:leader="none" w:pos="6057" w:val="left"/>
          <w:tab w:leader="none" w:pos="7581" w:val="left"/>
          <w:tab w:leader="none" w:pos="8965" w:val="left"/>
        </w:tabs>
        <w:spacing w:line="294" w:lineRule="exact"/>
        <w:ind w:firstLine="709" w:left="0" w:right="145"/>
      </w:pPr>
      <w:r>
        <w:t>Органи</w:t>
      </w:r>
      <w:r>
        <w:rPr>
          <w:spacing w:val="1"/>
        </w:rPr>
        <w:t>з</w:t>
      </w:r>
      <w:r>
        <w:t xml:space="preserve">аторы в </w:t>
      </w:r>
      <w:r>
        <w:rPr>
          <w:spacing w:val="2"/>
        </w:rPr>
        <w:t>а</w:t>
      </w:r>
      <w:r>
        <w:rPr>
          <w:spacing w:val="-6"/>
        </w:rPr>
        <w:t>у</w:t>
      </w:r>
      <w:r>
        <w:t>д</w:t>
      </w:r>
      <w:r>
        <w:rPr>
          <w:spacing w:val="2"/>
        </w:rPr>
        <w:t>и</w:t>
      </w:r>
      <w:r>
        <w:t>тории дол</w:t>
      </w:r>
      <w:r>
        <w:rPr>
          <w:spacing w:val="1"/>
        </w:rPr>
        <w:t>ж</w:t>
      </w:r>
      <w:r>
        <w:t>ны провод</w:t>
      </w:r>
      <w:r>
        <w:rPr>
          <w:spacing w:val="1"/>
        </w:rPr>
        <w:t>и</w:t>
      </w:r>
      <w:r>
        <w:t xml:space="preserve">ть </w:t>
      </w:r>
      <w:r>
        <w:rPr>
          <w:spacing w:val="-2"/>
        </w:rPr>
        <w:t>к</w:t>
      </w:r>
      <w:r>
        <w:t>он</w:t>
      </w:r>
      <w:r>
        <w:rPr>
          <w:spacing w:val="2"/>
        </w:rPr>
        <w:t>т</w:t>
      </w:r>
      <w:r>
        <w:t>роль выполне</w:t>
      </w:r>
      <w:r>
        <w:rPr>
          <w:spacing w:val="1"/>
        </w:rPr>
        <w:t>н</w:t>
      </w:r>
      <w:r>
        <w:t xml:space="preserve">ия </w:t>
      </w:r>
      <w:r>
        <w:rPr>
          <w:spacing w:val="-1"/>
        </w:rPr>
        <w:t>э</w:t>
      </w:r>
      <w:r>
        <w:rPr>
          <w:spacing w:val="-2"/>
        </w:rPr>
        <w:t>к</w:t>
      </w:r>
      <w:r>
        <w:t>з</w:t>
      </w:r>
      <w:r>
        <w:rPr>
          <w:spacing w:val="2"/>
        </w:rPr>
        <w:t>а</w:t>
      </w:r>
      <w:r>
        <w:rPr>
          <w:spacing w:val="-1"/>
        </w:rPr>
        <w:t>м</w:t>
      </w:r>
      <w:r>
        <w:t>ена</w:t>
      </w:r>
      <w:r>
        <w:rPr>
          <w:spacing w:val="1"/>
        </w:rPr>
        <w:t>ц</w:t>
      </w:r>
      <w:r>
        <w:t>ионной</w:t>
      </w:r>
      <w:r>
        <w:rPr>
          <w:spacing w:val="-17"/>
        </w:rPr>
        <w:t xml:space="preserve"> </w:t>
      </w:r>
      <w:r>
        <w:t>ра</w:t>
      </w:r>
      <w:r>
        <w:rPr>
          <w:spacing w:val="2"/>
        </w:rPr>
        <w:t>б</w:t>
      </w:r>
      <w:r>
        <w:t>оты</w:t>
      </w:r>
      <w:r>
        <w:rPr>
          <w:spacing w:val="-13"/>
        </w:rPr>
        <w:t xml:space="preserve"> </w:t>
      </w:r>
      <w:r>
        <w:rPr>
          <w:spacing w:val="-6"/>
        </w:rPr>
        <w:t>у</w:t>
      </w:r>
      <w:r>
        <w:rPr>
          <w:spacing w:val="-1"/>
        </w:rPr>
        <w:t>ч</w:t>
      </w:r>
      <w:r>
        <w:t>а</w:t>
      </w:r>
      <w:r>
        <w:rPr>
          <w:spacing w:val="2"/>
        </w:rPr>
        <w:t>с</w:t>
      </w:r>
      <w:r>
        <w:t>тник</w:t>
      </w:r>
      <w:r>
        <w:rPr>
          <w:spacing w:val="1"/>
        </w:rPr>
        <w:t>а</w:t>
      </w:r>
      <w:r>
        <w:rPr>
          <w:spacing w:val="-1"/>
        </w:rPr>
        <w:t>м</w:t>
      </w:r>
      <w:r>
        <w:t>и</w:t>
      </w:r>
      <w:r>
        <w:rPr>
          <w:spacing w:val="-14"/>
        </w:rPr>
        <w:t xml:space="preserve"> </w:t>
      </w:r>
      <w:r>
        <w:rPr>
          <w:spacing w:val="1"/>
        </w:rPr>
        <w:t>э</w:t>
      </w:r>
      <w:r>
        <w:rPr>
          <w:spacing w:val="-2"/>
        </w:rPr>
        <w:t>к</w:t>
      </w:r>
      <w:r>
        <w:t>з</w:t>
      </w:r>
      <w:r>
        <w:rPr>
          <w:spacing w:val="2"/>
        </w:rPr>
        <w:t>а</w:t>
      </w:r>
      <w:r>
        <w:rPr>
          <w:spacing w:val="-1"/>
        </w:rPr>
        <w:t>м</w:t>
      </w:r>
      <w:r>
        <w:t>ен</w:t>
      </w:r>
      <w:r>
        <w:rPr>
          <w:spacing w:val="1"/>
        </w:rPr>
        <w:t>а</w:t>
      </w:r>
      <w:r>
        <w:t>.</w:t>
      </w:r>
    </w:p>
    <w:p w14:paraId="21130000">
      <w:pPr>
        <w:pStyle w:val="Style_2"/>
        <w:widowControl w:val="1"/>
        <w:ind w:firstLine="709" w:left="0" w:right="145"/>
      </w:pPr>
      <w:r>
        <w:rPr>
          <w:u w:val="single"/>
        </w:rPr>
        <w:t>В</w:t>
      </w:r>
      <w:r>
        <w:rPr>
          <w:spacing w:val="55"/>
          <w:u w:val="single"/>
        </w:rPr>
        <w:t xml:space="preserve"> </w:t>
      </w:r>
      <w:r>
        <w:rPr>
          <w:u w:val="single"/>
        </w:rPr>
        <w:t>сл</w:t>
      </w:r>
      <w:r>
        <w:rPr>
          <w:spacing w:val="-6"/>
          <w:u w:val="single"/>
        </w:rPr>
        <w:t>у</w:t>
      </w:r>
      <w:r>
        <w:rPr>
          <w:spacing w:val="-1"/>
          <w:u w:val="single"/>
        </w:rPr>
        <w:t>ч</w:t>
      </w:r>
      <w:r>
        <w:rPr>
          <w:u w:val="single"/>
        </w:rPr>
        <w:t>ае</w:t>
      </w:r>
      <w:r>
        <w:rPr>
          <w:spacing w:val="56"/>
          <w:u w:val="single"/>
        </w:rPr>
        <w:t xml:space="preserve"> </w:t>
      </w:r>
      <w:r>
        <w:rPr>
          <w:u w:val="single"/>
        </w:rPr>
        <w:t>возни</w:t>
      </w:r>
      <w:r>
        <w:rPr>
          <w:spacing w:val="-2"/>
          <w:u w:val="single"/>
        </w:rPr>
        <w:t>к</w:t>
      </w:r>
      <w:r>
        <w:rPr>
          <w:u w:val="single"/>
        </w:rPr>
        <w:t>новения</w:t>
      </w:r>
      <w:r>
        <w:rPr>
          <w:spacing w:val="57"/>
          <w:u w:val="single"/>
        </w:rPr>
        <w:t xml:space="preserve"> </w:t>
      </w:r>
      <w:r>
        <w:rPr>
          <w:u w:val="single"/>
        </w:rPr>
        <w:t>техничес</w:t>
      </w:r>
      <w:r>
        <w:rPr>
          <w:spacing w:val="-2"/>
          <w:u w:val="single"/>
        </w:rPr>
        <w:t>к</w:t>
      </w:r>
      <w:r>
        <w:rPr>
          <w:u w:val="single"/>
        </w:rPr>
        <w:t>их</w:t>
      </w:r>
      <w:r>
        <w:rPr>
          <w:spacing w:val="56"/>
          <w:u w:val="single"/>
        </w:rPr>
        <w:t xml:space="preserve"> </w:t>
      </w:r>
      <w:r>
        <w:rPr>
          <w:u w:val="single"/>
        </w:rPr>
        <w:t>сбоев</w:t>
      </w:r>
      <w:r>
        <w:rPr>
          <w:spacing w:val="56"/>
          <w:u w:val="single"/>
        </w:rPr>
        <w:t xml:space="preserve"> </w:t>
      </w:r>
      <w:r>
        <w:rPr>
          <w:u w:val="single"/>
        </w:rPr>
        <w:t>в</w:t>
      </w:r>
      <w:r>
        <w:rPr>
          <w:spacing w:val="56"/>
          <w:u w:val="single"/>
        </w:rPr>
        <w:t xml:space="preserve"> </w:t>
      </w:r>
      <w:r>
        <w:rPr>
          <w:u w:val="single"/>
        </w:rPr>
        <w:t>работе</w:t>
      </w:r>
      <w:r>
        <w:rPr>
          <w:spacing w:val="55"/>
          <w:u w:val="single"/>
        </w:rPr>
        <w:t xml:space="preserve"> </w:t>
      </w:r>
      <w:r>
        <w:rPr>
          <w:u w:val="single"/>
        </w:rPr>
        <w:t>станции</w:t>
      </w:r>
      <w:r>
        <w:rPr>
          <w:spacing w:val="58"/>
          <w:u w:val="single"/>
        </w:rPr>
        <w:t xml:space="preserve"> </w:t>
      </w:r>
      <w:r>
        <w:rPr>
          <w:u w:val="single"/>
        </w:rPr>
        <w:t>КОГЭ</w:t>
      </w:r>
      <w:r>
        <w:rPr>
          <w:spacing w:val="-3"/>
        </w:rPr>
        <w:t xml:space="preserve"> </w:t>
      </w:r>
      <w:r>
        <w:t>органи</w:t>
      </w:r>
      <w:r>
        <w:rPr>
          <w:spacing w:val="1"/>
        </w:rPr>
        <w:t>з</w:t>
      </w:r>
      <w:r>
        <w:rPr>
          <w:spacing w:val="2"/>
        </w:rPr>
        <w:t>а</w:t>
      </w:r>
      <w:r>
        <w:t>тор</w:t>
      </w:r>
      <w:r>
        <w:rPr>
          <w:spacing w:val="-7"/>
        </w:rPr>
        <w:t xml:space="preserve"> </w:t>
      </w:r>
      <w:r>
        <w:t>в</w:t>
      </w:r>
      <w:r>
        <w:rPr>
          <w:spacing w:val="-5"/>
        </w:rPr>
        <w:t xml:space="preserve"> </w:t>
      </w:r>
      <w:r>
        <w:rPr>
          <w:spacing w:val="2"/>
        </w:rPr>
        <w:t>а</w:t>
      </w:r>
      <w:r>
        <w:rPr>
          <w:spacing w:val="-6"/>
        </w:rPr>
        <w:t>у</w:t>
      </w:r>
      <w:r>
        <w:rPr>
          <w:spacing w:val="2"/>
        </w:rPr>
        <w:t>д</w:t>
      </w:r>
      <w:r>
        <w:t>итории</w:t>
      </w:r>
      <w:r>
        <w:rPr>
          <w:spacing w:val="55"/>
        </w:rPr>
        <w:t xml:space="preserve"> </w:t>
      </w:r>
      <w:r>
        <w:t>(через</w:t>
      </w:r>
      <w:r>
        <w:rPr>
          <w:spacing w:val="53"/>
        </w:rPr>
        <w:t xml:space="preserve"> </w:t>
      </w:r>
      <w:r>
        <w:rPr>
          <w:spacing w:val="2"/>
        </w:rPr>
        <w:t>о</w:t>
      </w:r>
      <w:r>
        <w:t>ргани</w:t>
      </w:r>
      <w:r>
        <w:rPr>
          <w:spacing w:val="1"/>
        </w:rPr>
        <w:t>з</w:t>
      </w:r>
      <w:r>
        <w:t>атора</w:t>
      </w:r>
      <w:r>
        <w:rPr>
          <w:spacing w:val="52"/>
        </w:rPr>
        <w:t xml:space="preserve"> </w:t>
      </w:r>
      <w:r>
        <w:t>вне</w:t>
      </w:r>
      <w:r>
        <w:rPr>
          <w:spacing w:val="52"/>
        </w:rPr>
        <w:t xml:space="preserve"> </w:t>
      </w:r>
      <w:r>
        <w:rPr>
          <w:spacing w:val="4"/>
        </w:rPr>
        <w:t>а</w:t>
      </w:r>
      <w:r>
        <w:rPr>
          <w:spacing w:val="-6"/>
        </w:rPr>
        <w:t>у</w:t>
      </w:r>
      <w:r>
        <w:rPr>
          <w:spacing w:val="2"/>
        </w:rPr>
        <w:t>д</w:t>
      </w:r>
      <w:r>
        <w:t>итории)</w:t>
      </w:r>
      <w:r>
        <w:rPr>
          <w:spacing w:val="54"/>
        </w:rPr>
        <w:t xml:space="preserve"> </w:t>
      </w:r>
      <w:r>
        <w:t>пр</w:t>
      </w:r>
      <w:r>
        <w:rPr>
          <w:spacing w:val="3"/>
        </w:rPr>
        <w:t>и</w:t>
      </w:r>
      <w:r>
        <w:t>глаша</w:t>
      </w:r>
      <w:r>
        <w:rPr>
          <w:spacing w:val="1"/>
        </w:rPr>
        <w:t>е</w:t>
      </w:r>
      <w:r>
        <w:t>т</w:t>
      </w:r>
      <w:r>
        <w:rPr>
          <w:spacing w:val="53"/>
        </w:rPr>
        <w:t xml:space="preserve"> </w:t>
      </w:r>
      <w:r>
        <w:t>техниче</w:t>
      </w:r>
      <w:r>
        <w:rPr>
          <w:spacing w:val="2"/>
        </w:rPr>
        <w:t>с</w:t>
      </w:r>
      <w:r>
        <w:rPr>
          <w:spacing w:val="-2"/>
        </w:rPr>
        <w:t>к</w:t>
      </w:r>
      <w:r>
        <w:t>о</w:t>
      </w:r>
      <w:r>
        <w:rPr>
          <w:spacing w:val="1"/>
        </w:rPr>
        <w:t>г</w:t>
      </w:r>
      <w:r>
        <w:t>о спе</w:t>
      </w:r>
      <w:r>
        <w:rPr>
          <w:spacing w:val="1"/>
        </w:rPr>
        <w:t>ц</w:t>
      </w:r>
      <w:r>
        <w:t>и</w:t>
      </w:r>
      <w:r>
        <w:rPr>
          <w:spacing w:val="2"/>
        </w:rPr>
        <w:t>а</w:t>
      </w:r>
      <w:r>
        <w:t>листа</w:t>
      </w:r>
      <w:r>
        <w:rPr>
          <w:spacing w:val="-6"/>
        </w:rPr>
        <w:t xml:space="preserve"> </w:t>
      </w:r>
      <w:r>
        <w:t>ППЭ</w:t>
      </w:r>
      <w:r>
        <w:rPr>
          <w:spacing w:val="9"/>
        </w:rPr>
        <w:t xml:space="preserve"> </w:t>
      </w:r>
      <w:r>
        <w:t>для</w:t>
      </w:r>
      <w:r>
        <w:rPr>
          <w:spacing w:val="14"/>
        </w:rPr>
        <w:t xml:space="preserve"> </w:t>
      </w:r>
      <w:r>
        <w:t>восста</w:t>
      </w:r>
      <w:r>
        <w:rPr>
          <w:spacing w:val="2"/>
        </w:rPr>
        <w:t>н</w:t>
      </w:r>
      <w:r>
        <w:t>о</w:t>
      </w:r>
      <w:r>
        <w:rPr>
          <w:spacing w:val="2"/>
        </w:rPr>
        <w:t>в</w:t>
      </w:r>
      <w:r>
        <w:t>ления работосп</w:t>
      </w:r>
      <w:r>
        <w:rPr>
          <w:spacing w:val="2"/>
        </w:rPr>
        <w:t>о</w:t>
      </w:r>
      <w:r>
        <w:t>соб</w:t>
      </w:r>
      <w:r>
        <w:rPr>
          <w:spacing w:val="2"/>
        </w:rPr>
        <w:t>н</w:t>
      </w:r>
      <w:r>
        <w:t>ост</w:t>
      </w:r>
      <w:r>
        <w:rPr>
          <w:spacing w:val="4"/>
        </w:rPr>
        <w:t>и</w:t>
      </w:r>
      <w:r>
        <w:t>: об</w:t>
      </w:r>
      <w:r>
        <w:rPr>
          <w:spacing w:val="2"/>
        </w:rPr>
        <w:t>о</w:t>
      </w:r>
      <w:r>
        <w:rPr>
          <w:spacing w:val="4"/>
        </w:rPr>
        <w:t>р</w:t>
      </w:r>
      <w:r>
        <w:rPr>
          <w:spacing w:val="-6"/>
        </w:rPr>
        <w:t>у</w:t>
      </w:r>
      <w:r>
        <w:t>дован</w:t>
      </w:r>
      <w:r>
        <w:rPr>
          <w:spacing w:val="1"/>
        </w:rPr>
        <w:t>ия</w:t>
      </w:r>
      <w:r>
        <w:t>, систем</w:t>
      </w:r>
      <w:r>
        <w:rPr>
          <w:spacing w:val="2"/>
        </w:rPr>
        <w:t>н</w:t>
      </w:r>
      <w:r>
        <w:t>ого П</w:t>
      </w:r>
      <w:r>
        <w:rPr>
          <w:spacing w:val="1"/>
        </w:rPr>
        <w:t>О</w:t>
      </w:r>
      <w:r>
        <w:t>,</w:t>
      </w:r>
      <w:r>
        <w:rPr>
          <w:spacing w:val="13"/>
        </w:rPr>
        <w:t xml:space="preserve"> </w:t>
      </w:r>
      <w:r>
        <w:rPr>
          <w:spacing w:val="2"/>
        </w:rPr>
        <w:t>с</w:t>
      </w:r>
      <w:r>
        <w:rPr>
          <w:spacing w:val="1"/>
        </w:rPr>
        <w:t>т</w:t>
      </w:r>
      <w:r>
        <w:t>ан</w:t>
      </w:r>
      <w:r>
        <w:rPr>
          <w:spacing w:val="1"/>
        </w:rPr>
        <w:t>ц</w:t>
      </w:r>
      <w:r>
        <w:t>ии</w:t>
      </w:r>
      <w:r>
        <w:rPr>
          <w:spacing w:val="-5"/>
        </w:rPr>
        <w:t xml:space="preserve"> </w:t>
      </w:r>
      <w:r>
        <w:t>КОГЭ,</w:t>
      </w:r>
      <w:r>
        <w:rPr>
          <w:spacing w:val="-4"/>
        </w:rPr>
        <w:t xml:space="preserve"> </w:t>
      </w:r>
      <w:r>
        <w:t>станд</w:t>
      </w:r>
      <w:r>
        <w:rPr>
          <w:spacing w:val="2"/>
        </w:rPr>
        <w:t>а</w:t>
      </w:r>
      <w:r>
        <w:t>ртн</w:t>
      </w:r>
      <w:r>
        <w:rPr>
          <w:spacing w:val="2"/>
        </w:rPr>
        <w:t>о</w:t>
      </w:r>
      <w:r>
        <w:t>го</w:t>
      </w:r>
      <w:r>
        <w:rPr>
          <w:spacing w:val="-4"/>
        </w:rPr>
        <w:t xml:space="preserve"> </w:t>
      </w:r>
      <w:r>
        <w:t>ПО,</w:t>
      </w:r>
      <w:r>
        <w:rPr>
          <w:spacing w:val="-5"/>
        </w:rPr>
        <w:t xml:space="preserve"> </w:t>
      </w:r>
      <w:r>
        <w:t>предо</w:t>
      </w:r>
      <w:r>
        <w:rPr>
          <w:spacing w:val="2"/>
        </w:rPr>
        <w:t>с</w:t>
      </w:r>
      <w:r>
        <w:t>тавляе</w:t>
      </w:r>
      <w:r>
        <w:rPr>
          <w:spacing w:val="1"/>
        </w:rPr>
        <w:t>м</w:t>
      </w:r>
      <w:r>
        <w:t>о</w:t>
      </w:r>
      <w:r>
        <w:rPr>
          <w:spacing w:val="1"/>
        </w:rPr>
        <w:t>г</w:t>
      </w:r>
      <w:r>
        <w:t>о</w:t>
      </w:r>
      <w:r>
        <w:rPr>
          <w:spacing w:val="-3"/>
        </w:rPr>
        <w:t xml:space="preserve"> </w:t>
      </w:r>
      <w:r>
        <w:rPr>
          <w:spacing w:val="-6"/>
        </w:rPr>
        <w:t>у</w:t>
      </w:r>
      <w:r>
        <w:rPr>
          <w:spacing w:val="1"/>
        </w:rPr>
        <w:t>ч</w:t>
      </w:r>
      <w:r>
        <w:t>астн</w:t>
      </w:r>
      <w:r>
        <w:rPr>
          <w:spacing w:val="2"/>
        </w:rPr>
        <w:t>и</w:t>
      </w:r>
      <w:r>
        <w:rPr>
          <w:spacing w:val="3"/>
        </w:rPr>
        <w:t>к</w:t>
      </w:r>
      <w:r>
        <w:t>у</w:t>
      </w:r>
      <w:r>
        <w:rPr>
          <w:spacing w:val="-9"/>
        </w:rPr>
        <w:t xml:space="preserve"> </w:t>
      </w:r>
      <w:r>
        <w:t>для</w:t>
      </w:r>
      <w:r>
        <w:rPr>
          <w:spacing w:val="-2"/>
        </w:rPr>
        <w:t xml:space="preserve"> </w:t>
      </w:r>
      <w:r>
        <w:t>выполне</w:t>
      </w:r>
      <w:r>
        <w:rPr>
          <w:spacing w:val="1"/>
        </w:rPr>
        <w:t>н</w:t>
      </w:r>
      <w:r>
        <w:t>ия задани</w:t>
      </w:r>
      <w:r>
        <w:rPr>
          <w:spacing w:val="8"/>
        </w:rPr>
        <w:t>й</w:t>
      </w:r>
      <w:r>
        <w:t>.</w:t>
      </w:r>
    </w:p>
    <w:p w14:paraId="22130000">
      <w:pPr>
        <w:pStyle w:val="Style_2"/>
        <w:widowControl w:val="1"/>
        <w:spacing w:before="5" w:line="298" w:lineRule="exact"/>
        <w:ind w:firstLine="709" w:left="0" w:right="145"/>
      </w:pPr>
      <w:r>
        <w:t>При</w:t>
      </w:r>
      <w:r>
        <w:rPr>
          <w:spacing w:val="34"/>
        </w:rPr>
        <w:t xml:space="preserve"> </w:t>
      </w:r>
      <w:r>
        <w:t>необход</w:t>
      </w:r>
      <w:r>
        <w:rPr>
          <w:spacing w:val="3"/>
        </w:rPr>
        <w:t>и</w:t>
      </w:r>
      <w:r>
        <w:rPr>
          <w:spacing w:val="-1"/>
        </w:rPr>
        <w:t>м</w:t>
      </w:r>
      <w:r>
        <w:t>ости</w:t>
      </w:r>
      <w:r>
        <w:rPr>
          <w:spacing w:val="36"/>
        </w:rPr>
        <w:t xml:space="preserve"> </w:t>
      </w:r>
      <w:r>
        <w:t>станция</w:t>
      </w:r>
      <w:r>
        <w:rPr>
          <w:spacing w:val="35"/>
        </w:rPr>
        <w:t xml:space="preserve"> </w:t>
      </w:r>
      <w:r>
        <w:t>КОГЭ</w:t>
      </w:r>
      <w:r>
        <w:rPr>
          <w:spacing w:val="33"/>
        </w:rPr>
        <w:t xml:space="preserve"> </w:t>
      </w:r>
      <w:r>
        <w:t>заменяется</w:t>
      </w:r>
      <w:r>
        <w:rPr>
          <w:spacing w:val="35"/>
        </w:rPr>
        <w:t xml:space="preserve"> </w:t>
      </w:r>
      <w:r>
        <w:t>на</w:t>
      </w:r>
      <w:r>
        <w:rPr>
          <w:spacing w:val="34"/>
        </w:rPr>
        <w:t xml:space="preserve"> </w:t>
      </w:r>
      <w:r>
        <w:t>резе</w:t>
      </w:r>
      <w:r>
        <w:rPr>
          <w:spacing w:val="2"/>
        </w:rPr>
        <w:t>р</w:t>
      </w:r>
      <w:r>
        <w:t>в</w:t>
      </w:r>
      <w:r>
        <w:rPr>
          <w:spacing w:val="2"/>
        </w:rPr>
        <w:t>н</w:t>
      </w:r>
      <w:r>
        <w:rPr>
          <w:spacing w:val="-6"/>
        </w:rPr>
        <w:t>у</w:t>
      </w:r>
      <w:r>
        <w:t>ю.</w:t>
      </w:r>
      <w:r>
        <w:rPr>
          <w:spacing w:val="35"/>
        </w:rPr>
        <w:t xml:space="preserve"> </w:t>
      </w:r>
      <w:r>
        <w:t>Выпол</w:t>
      </w:r>
      <w:r>
        <w:rPr>
          <w:spacing w:val="2"/>
        </w:rPr>
        <w:t>н</w:t>
      </w:r>
      <w:r>
        <w:t>ен</w:t>
      </w:r>
      <w:r>
        <w:rPr>
          <w:spacing w:val="1"/>
        </w:rPr>
        <w:t>и</w:t>
      </w:r>
      <w:r>
        <w:t xml:space="preserve">е </w:t>
      </w:r>
      <w:r>
        <w:rPr>
          <w:spacing w:val="-1"/>
        </w:rPr>
        <w:t>э</w:t>
      </w:r>
      <w:r>
        <w:rPr>
          <w:spacing w:val="-2"/>
        </w:rPr>
        <w:t>к</w:t>
      </w:r>
      <w:r>
        <w:t>з</w:t>
      </w:r>
      <w:r>
        <w:rPr>
          <w:spacing w:val="2"/>
        </w:rPr>
        <w:t>а</w:t>
      </w:r>
      <w:r>
        <w:rPr>
          <w:spacing w:val="-1"/>
        </w:rPr>
        <w:t>м</w:t>
      </w:r>
      <w:r>
        <w:t>ена</w:t>
      </w:r>
      <w:r>
        <w:rPr>
          <w:spacing w:val="1"/>
        </w:rPr>
        <w:t>ц</w:t>
      </w:r>
      <w:r>
        <w:t>ионной р</w:t>
      </w:r>
      <w:r>
        <w:rPr>
          <w:spacing w:val="2"/>
        </w:rPr>
        <w:t>а</w:t>
      </w:r>
      <w:r>
        <w:t xml:space="preserve">боты </w:t>
      </w:r>
      <w:r>
        <w:rPr>
          <w:spacing w:val="-6"/>
        </w:rPr>
        <w:t>у</w:t>
      </w:r>
      <w:r>
        <w:rPr>
          <w:spacing w:val="-1"/>
        </w:rPr>
        <w:t>ч</w:t>
      </w:r>
      <w:r>
        <w:rPr>
          <w:spacing w:val="2"/>
        </w:rPr>
        <w:t>а</w:t>
      </w:r>
      <w:r>
        <w:t>стни</w:t>
      </w:r>
      <w:r>
        <w:rPr>
          <w:spacing w:val="1"/>
        </w:rPr>
        <w:t>к</w:t>
      </w:r>
      <w:r>
        <w:t xml:space="preserve">ом </w:t>
      </w:r>
      <w:r>
        <w:rPr>
          <w:spacing w:val="1"/>
        </w:rPr>
        <w:t>э</w:t>
      </w:r>
      <w:r>
        <w:rPr>
          <w:spacing w:val="-2"/>
        </w:rPr>
        <w:t>к</w:t>
      </w:r>
      <w:r>
        <w:t>замена о</w:t>
      </w:r>
      <w:r>
        <w:rPr>
          <w:spacing w:val="4"/>
        </w:rPr>
        <w:t>с</w:t>
      </w:r>
      <w:r>
        <w:rPr>
          <w:spacing w:val="-6"/>
        </w:rPr>
        <w:t>у</w:t>
      </w:r>
      <w:r>
        <w:t>щ</w:t>
      </w:r>
      <w:r>
        <w:rPr>
          <w:spacing w:val="1"/>
        </w:rPr>
        <w:t>е</w:t>
      </w:r>
      <w:r>
        <w:t>ствл</w:t>
      </w:r>
      <w:r>
        <w:rPr>
          <w:spacing w:val="2"/>
        </w:rPr>
        <w:t>я</w:t>
      </w:r>
      <w:r>
        <w:t xml:space="preserve">ется с </w:t>
      </w:r>
      <w:r>
        <w:rPr>
          <w:b w:val="1"/>
        </w:rPr>
        <w:t>тем же</w:t>
      </w:r>
      <w:r>
        <w:rPr>
          <w:b w:val="1"/>
          <w:spacing w:val="54"/>
        </w:rPr>
        <w:t xml:space="preserve"> </w:t>
      </w:r>
      <w:r>
        <w:rPr>
          <w:b w:val="1"/>
        </w:rPr>
        <w:t>блан</w:t>
      </w:r>
      <w:r>
        <w:rPr>
          <w:b w:val="1"/>
          <w:spacing w:val="-2"/>
        </w:rPr>
        <w:t>к</w:t>
      </w:r>
      <w:r>
        <w:rPr>
          <w:b w:val="1"/>
        </w:rPr>
        <w:t>ом регистрации</w:t>
      </w:r>
      <w:r>
        <w:rPr>
          <w:b w:val="1"/>
          <w:spacing w:val="38"/>
        </w:rPr>
        <w:t xml:space="preserve"> </w:t>
      </w:r>
      <w:r>
        <w:rPr>
          <w:b w:val="1"/>
        </w:rPr>
        <w:t>(следова</w:t>
      </w:r>
      <w:r>
        <w:rPr>
          <w:b w:val="1"/>
          <w:spacing w:val="-1"/>
        </w:rPr>
        <w:t>т</w:t>
      </w:r>
      <w:r>
        <w:rPr>
          <w:b w:val="1"/>
        </w:rPr>
        <w:t>ельно,</w:t>
      </w:r>
      <w:r>
        <w:rPr>
          <w:b w:val="1"/>
          <w:spacing w:val="38"/>
        </w:rPr>
        <w:t xml:space="preserve"> </w:t>
      </w:r>
      <w:r>
        <w:rPr>
          <w:b w:val="1"/>
        </w:rPr>
        <w:t>и</w:t>
      </w:r>
      <w:r>
        <w:rPr>
          <w:b w:val="1"/>
          <w:spacing w:val="37"/>
        </w:rPr>
        <w:t xml:space="preserve"> </w:t>
      </w:r>
      <w:r>
        <w:rPr>
          <w:b w:val="1"/>
        </w:rPr>
        <w:t>с</w:t>
      </w:r>
      <w:r>
        <w:rPr>
          <w:b w:val="1"/>
          <w:spacing w:val="39"/>
        </w:rPr>
        <w:t xml:space="preserve"> </w:t>
      </w:r>
      <w:r>
        <w:rPr>
          <w:b w:val="1"/>
        </w:rPr>
        <w:t>тем</w:t>
      </w:r>
      <w:r>
        <w:rPr>
          <w:b w:val="1"/>
          <w:spacing w:val="41"/>
        </w:rPr>
        <w:t xml:space="preserve"> </w:t>
      </w:r>
      <w:r>
        <w:rPr>
          <w:b w:val="1"/>
        </w:rPr>
        <w:t>же</w:t>
      </w:r>
      <w:r>
        <w:rPr>
          <w:b w:val="1"/>
          <w:spacing w:val="38"/>
        </w:rPr>
        <w:t xml:space="preserve"> </w:t>
      </w:r>
      <w:r>
        <w:rPr>
          <w:b w:val="1"/>
        </w:rPr>
        <w:t>КИМ</w:t>
      </w:r>
      <w:r>
        <w:rPr>
          <w:b w:val="1"/>
          <w:spacing w:val="38"/>
        </w:rPr>
        <w:t xml:space="preserve"> </w:t>
      </w:r>
      <w:r>
        <w:rPr>
          <w:b w:val="1"/>
        </w:rPr>
        <w:t>К</w:t>
      </w:r>
      <w:r>
        <w:rPr>
          <w:b w:val="1"/>
          <w:spacing w:val="-1"/>
        </w:rPr>
        <w:t>О</w:t>
      </w:r>
      <w:r>
        <w:rPr>
          <w:b w:val="1"/>
        </w:rPr>
        <w:t>ГЭ)</w:t>
      </w:r>
      <w:r>
        <w:t>,</w:t>
      </w:r>
      <w:r>
        <w:t xml:space="preserve"> в</w:t>
      </w:r>
      <w:r>
        <w:rPr>
          <w:spacing w:val="2"/>
        </w:rPr>
        <w:t>р</w:t>
      </w:r>
      <w:r>
        <w:t>емя</w:t>
      </w:r>
      <w:r>
        <w:rPr>
          <w:spacing w:val="42"/>
        </w:rPr>
        <w:t xml:space="preserve"> </w:t>
      </w:r>
      <w:r>
        <w:rPr>
          <w:spacing w:val="1"/>
        </w:rPr>
        <w:t>э</w:t>
      </w:r>
      <w:r>
        <w:rPr>
          <w:spacing w:val="-2"/>
        </w:rPr>
        <w:t>к</w:t>
      </w:r>
      <w:r>
        <w:t>замена</w:t>
      </w:r>
      <w:r>
        <w:rPr>
          <w:spacing w:val="41"/>
        </w:rPr>
        <w:t xml:space="preserve"> </w:t>
      </w:r>
      <w:r>
        <w:t xml:space="preserve">для </w:t>
      </w:r>
      <w:r>
        <w:rPr>
          <w:spacing w:val="-6"/>
        </w:rPr>
        <w:t>у</w:t>
      </w:r>
      <w:r>
        <w:rPr>
          <w:spacing w:val="3"/>
        </w:rPr>
        <w:t>ч</w:t>
      </w:r>
      <w:r>
        <w:t>астни</w:t>
      </w:r>
      <w:r>
        <w:rPr>
          <w:spacing w:val="-2"/>
        </w:rPr>
        <w:t>к</w:t>
      </w:r>
      <w:r>
        <w:t>а</w:t>
      </w:r>
      <w:r>
        <w:rPr>
          <w:spacing w:val="-7"/>
        </w:rPr>
        <w:t xml:space="preserve"> </w:t>
      </w:r>
      <w:r>
        <w:rPr>
          <w:spacing w:val="-1"/>
        </w:rPr>
        <w:t>э</w:t>
      </w:r>
      <w:r>
        <w:rPr>
          <w:spacing w:val="-2"/>
        </w:rPr>
        <w:t>к</w:t>
      </w:r>
      <w:r>
        <w:t>з</w:t>
      </w:r>
      <w:r>
        <w:rPr>
          <w:spacing w:val="2"/>
        </w:rPr>
        <w:t>а</w:t>
      </w:r>
      <w:r>
        <w:rPr>
          <w:spacing w:val="-1"/>
        </w:rPr>
        <w:t>м</w:t>
      </w:r>
      <w:r>
        <w:t>ена</w:t>
      </w:r>
      <w:r>
        <w:rPr>
          <w:spacing w:val="18"/>
        </w:rPr>
        <w:t xml:space="preserve"> </w:t>
      </w:r>
      <w:r>
        <w:t>не</w:t>
      </w:r>
      <w:r>
        <w:rPr>
          <w:spacing w:val="18"/>
        </w:rPr>
        <w:t xml:space="preserve"> </w:t>
      </w:r>
      <w:r>
        <w:t>продлев</w:t>
      </w:r>
      <w:r>
        <w:rPr>
          <w:spacing w:val="2"/>
        </w:rPr>
        <w:t>а</w:t>
      </w:r>
      <w:r>
        <w:t>етс</w:t>
      </w:r>
      <w:r>
        <w:rPr>
          <w:spacing w:val="1"/>
        </w:rPr>
        <w:t>я</w:t>
      </w:r>
      <w:r>
        <w:t>.</w:t>
      </w:r>
      <w:r>
        <w:rPr>
          <w:spacing w:val="17"/>
        </w:rPr>
        <w:t xml:space="preserve"> </w:t>
      </w:r>
      <w:r>
        <w:t>Член</w:t>
      </w:r>
      <w:r>
        <w:rPr>
          <w:spacing w:val="17"/>
        </w:rPr>
        <w:t xml:space="preserve"> </w:t>
      </w:r>
      <w:r>
        <w:rPr>
          <w:spacing w:val="1"/>
        </w:rPr>
        <w:t>Г</w:t>
      </w:r>
      <w:r>
        <w:t>ЭК</w:t>
      </w:r>
      <w:r>
        <w:rPr>
          <w:spacing w:val="17"/>
        </w:rPr>
        <w:t xml:space="preserve"> </w:t>
      </w:r>
      <w:r>
        <w:t>и</w:t>
      </w:r>
      <w:r>
        <w:rPr>
          <w:spacing w:val="17"/>
        </w:rPr>
        <w:t xml:space="preserve"> </w:t>
      </w:r>
      <w:r>
        <w:t>ор</w:t>
      </w:r>
      <w:r>
        <w:rPr>
          <w:spacing w:val="1"/>
        </w:rPr>
        <w:t>г</w:t>
      </w:r>
      <w:r>
        <w:t>ан</w:t>
      </w:r>
      <w:r>
        <w:rPr>
          <w:spacing w:val="1"/>
        </w:rPr>
        <w:t>и</w:t>
      </w:r>
      <w:r>
        <w:t>затор</w:t>
      </w:r>
      <w:r>
        <w:rPr>
          <w:spacing w:val="17"/>
        </w:rPr>
        <w:t xml:space="preserve"> </w:t>
      </w:r>
      <w:r>
        <w:t>в</w:t>
      </w:r>
      <w:r>
        <w:rPr>
          <w:spacing w:val="-4"/>
        </w:rPr>
        <w:t xml:space="preserve"> </w:t>
      </w:r>
      <w:r>
        <w:rPr>
          <w:spacing w:val="4"/>
        </w:rPr>
        <w:t>а</w:t>
      </w:r>
      <w:r>
        <w:rPr>
          <w:spacing w:val="-6"/>
        </w:rPr>
        <w:t>у</w:t>
      </w:r>
      <w:r>
        <w:t>ди</w:t>
      </w:r>
      <w:r>
        <w:rPr>
          <w:spacing w:val="2"/>
        </w:rPr>
        <w:t>т</w:t>
      </w:r>
      <w:r>
        <w:t>ории</w:t>
      </w:r>
      <w:r>
        <w:rPr>
          <w:spacing w:val="20"/>
        </w:rPr>
        <w:t xml:space="preserve"> </w:t>
      </w:r>
      <w:r>
        <w:t>инфор</w:t>
      </w:r>
      <w:r>
        <w:rPr>
          <w:spacing w:val="-1"/>
        </w:rPr>
        <w:t>м</w:t>
      </w:r>
      <w:r>
        <w:t>и</w:t>
      </w:r>
      <w:r>
        <w:rPr>
          <w:spacing w:val="5"/>
        </w:rPr>
        <w:t>р</w:t>
      </w:r>
      <w:r>
        <w:rPr>
          <w:spacing w:val="-6"/>
        </w:rPr>
        <w:t>у</w:t>
      </w:r>
      <w:r>
        <w:t>ют</w:t>
      </w:r>
      <w:r>
        <w:rPr>
          <w:spacing w:val="31"/>
        </w:rPr>
        <w:t xml:space="preserve"> </w:t>
      </w:r>
      <w:r>
        <w:rPr>
          <w:spacing w:val="-6"/>
        </w:rPr>
        <w:t>у</w:t>
      </w:r>
      <w:r>
        <w:rPr>
          <w:spacing w:val="1"/>
        </w:rPr>
        <w:t>ч</w:t>
      </w:r>
      <w:r>
        <w:t>ас</w:t>
      </w:r>
      <w:r>
        <w:rPr>
          <w:spacing w:val="1"/>
        </w:rPr>
        <w:t>т</w:t>
      </w:r>
      <w:r>
        <w:t>ни</w:t>
      </w:r>
      <w:r>
        <w:rPr>
          <w:spacing w:val="-2"/>
        </w:rPr>
        <w:t>к</w:t>
      </w:r>
      <w:r>
        <w:t xml:space="preserve">а </w:t>
      </w:r>
      <w:r>
        <w:rPr>
          <w:spacing w:val="-1"/>
        </w:rPr>
        <w:t>э</w:t>
      </w:r>
      <w:r>
        <w:rPr>
          <w:spacing w:val="-2"/>
        </w:rPr>
        <w:t>к</w:t>
      </w:r>
      <w:r>
        <w:t>з</w:t>
      </w:r>
      <w:r>
        <w:rPr>
          <w:spacing w:val="2"/>
        </w:rPr>
        <w:t>а</w:t>
      </w:r>
      <w:r>
        <w:rPr>
          <w:spacing w:val="-1"/>
        </w:rPr>
        <w:t>м</w:t>
      </w:r>
      <w:r>
        <w:t>ена</w:t>
      </w:r>
      <w:r>
        <w:rPr>
          <w:spacing w:val="-5"/>
        </w:rPr>
        <w:t xml:space="preserve"> </w:t>
      </w:r>
      <w:r>
        <w:t>о</w:t>
      </w:r>
      <w:r>
        <w:rPr>
          <w:spacing w:val="-6"/>
        </w:rPr>
        <w:t xml:space="preserve"> </w:t>
      </w:r>
      <w:r>
        <w:t>необход</w:t>
      </w:r>
      <w:r>
        <w:rPr>
          <w:spacing w:val="3"/>
        </w:rPr>
        <w:t>и</w:t>
      </w:r>
      <w:r>
        <w:rPr>
          <w:spacing w:val="-1"/>
        </w:rPr>
        <w:t>м</w:t>
      </w:r>
      <w:r>
        <w:t>ости</w:t>
      </w:r>
      <w:r>
        <w:rPr>
          <w:spacing w:val="-5"/>
        </w:rPr>
        <w:t xml:space="preserve"> </w:t>
      </w:r>
      <w:r>
        <w:t>пов</w:t>
      </w:r>
      <w:r>
        <w:rPr>
          <w:spacing w:val="2"/>
        </w:rPr>
        <w:t>т</w:t>
      </w:r>
      <w:r>
        <w:t>орно</w:t>
      </w:r>
      <w:r>
        <w:rPr>
          <w:spacing w:val="2"/>
        </w:rPr>
        <w:t>г</w:t>
      </w:r>
      <w:r>
        <w:t>о</w:t>
      </w:r>
      <w:r>
        <w:rPr>
          <w:spacing w:val="-6"/>
        </w:rPr>
        <w:t xml:space="preserve"> </w:t>
      </w:r>
      <w:r>
        <w:t>вв</w:t>
      </w:r>
      <w:r>
        <w:rPr>
          <w:spacing w:val="2"/>
        </w:rPr>
        <w:t>о</w:t>
      </w:r>
      <w:r>
        <w:t>да</w:t>
      </w:r>
      <w:r>
        <w:rPr>
          <w:spacing w:val="-5"/>
        </w:rPr>
        <w:t xml:space="preserve"> </w:t>
      </w:r>
      <w:r>
        <w:t>ответов</w:t>
      </w:r>
      <w:r>
        <w:rPr>
          <w:spacing w:val="-6"/>
        </w:rPr>
        <w:t xml:space="preserve"> </w:t>
      </w:r>
      <w:r>
        <w:t>на</w:t>
      </w:r>
      <w:r>
        <w:rPr>
          <w:spacing w:val="-5"/>
        </w:rPr>
        <w:t xml:space="preserve"> </w:t>
      </w:r>
      <w:r>
        <w:t>задани</w:t>
      </w:r>
      <w:r>
        <w:rPr>
          <w:spacing w:val="1"/>
        </w:rPr>
        <w:t>я</w:t>
      </w:r>
      <w:r>
        <w:t>,</w:t>
      </w:r>
      <w:r>
        <w:rPr>
          <w:spacing w:val="-5"/>
        </w:rPr>
        <w:t xml:space="preserve"> </w:t>
      </w:r>
      <w:r>
        <w:rPr>
          <w:spacing w:val="-2"/>
        </w:rPr>
        <w:t>к</w:t>
      </w:r>
      <w:r>
        <w:t>оторые</w:t>
      </w:r>
      <w:r>
        <w:rPr>
          <w:spacing w:val="-5"/>
        </w:rPr>
        <w:t xml:space="preserve"> </w:t>
      </w:r>
      <w:r>
        <w:t>были</w:t>
      </w:r>
      <w:r>
        <w:rPr>
          <w:spacing w:val="-5"/>
        </w:rPr>
        <w:t xml:space="preserve"> </w:t>
      </w:r>
      <w:r>
        <w:t>выполне</w:t>
      </w:r>
      <w:r>
        <w:rPr>
          <w:spacing w:val="1"/>
        </w:rPr>
        <w:t>н</w:t>
      </w:r>
      <w:r>
        <w:t>ы на</w:t>
      </w:r>
      <w:r>
        <w:rPr>
          <w:spacing w:val="-9"/>
        </w:rPr>
        <w:t xml:space="preserve"> </w:t>
      </w:r>
      <w:r>
        <w:t>в</w:t>
      </w:r>
      <w:r>
        <w:rPr>
          <w:spacing w:val="1"/>
        </w:rPr>
        <w:t>ы</w:t>
      </w:r>
      <w:r>
        <w:t>шедшей</w:t>
      </w:r>
      <w:r>
        <w:rPr>
          <w:spacing w:val="-9"/>
        </w:rPr>
        <w:t xml:space="preserve"> </w:t>
      </w:r>
      <w:r>
        <w:t>из</w:t>
      </w:r>
      <w:r>
        <w:rPr>
          <w:spacing w:val="-8"/>
        </w:rPr>
        <w:t xml:space="preserve"> </w:t>
      </w:r>
      <w:r>
        <w:rPr>
          <w:spacing w:val="2"/>
        </w:rPr>
        <w:t>с</w:t>
      </w:r>
      <w:r>
        <w:t>тр</w:t>
      </w:r>
      <w:r>
        <w:rPr>
          <w:spacing w:val="1"/>
        </w:rPr>
        <w:t>о</w:t>
      </w:r>
      <w:r>
        <w:t>я</w:t>
      </w:r>
      <w:r>
        <w:rPr>
          <w:spacing w:val="-6"/>
        </w:rPr>
        <w:t xml:space="preserve"> </w:t>
      </w:r>
      <w:r>
        <w:t>станц</w:t>
      </w:r>
      <w:r>
        <w:rPr>
          <w:spacing w:val="1"/>
        </w:rPr>
        <w:t>и</w:t>
      </w:r>
      <w:r>
        <w:t>и</w:t>
      </w:r>
      <w:r>
        <w:rPr>
          <w:spacing w:val="-9"/>
        </w:rPr>
        <w:t xml:space="preserve"> </w:t>
      </w:r>
      <w:r>
        <w:t>КОГЭ.</w:t>
      </w:r>
    </w:p>
    <w:p w14:paraId="23130000">
      <w:pPr>
        <w:pStyle w:val="Style_2"/>
        <w:widowControl w:val="1"/>
        <w:spacing w:line="300" w:lineRule="exact"/>
        <w:ind w:firstLine="709" w:left="0" w:right="145"/>
      </w:pPr>
      <w:r>
        <w:t>По</w:t>
      </w:r>
      <w:r>
        <w:rPr>
          <w:spacing w:val="54"/>
        </w:rPr>
        <w:t xml:space="preserve"> </w:t>
      </w:r>
      <w:r>
        <w:rPr>
          <w:spacing w:val="-6"/>
        </w:rPr>
        <w:t>у</w:t>
      </w:r>
      <w:r>
        <w:t>см</w:t>
      </w:r>
      <w:r>
        <w:rPr>
          <w:spacing w:val="1"/>
        </w:rPr>
        <w:t>о</w:t>
      </w:r>
      <w:r>
        <w:t>трению</w:t>
      </w:r>
      <w:r>
        <w:rPr>
          <w:spacing w:val="56"/>
        </w:rPr>
        <w:t xml:space="preserve"> </w:t>
      </w:r>
      <w:r>
        <w:rPr>
          <w:spacing w:val="-6"/>
        </w:rPr>
        <w:t>у</w:t>
      </w:r>
      <w:r>
        <w:rPr>
          <w:spacing w:val="1"/>
        </w:rPr>
        <w:t>ч</w:t>
      </w:r>
      <w:r>
        <w:t>а</w:t>
      </w:r>
      <w:r>
        <w:rPr>
          <w:spacing w:val="2"/>
        </w:rPr>
        <w:t>с</w:t>
      </w:r>
      <w:r>
        <w:t>тника</w:t>
      </w:r>
      <w:r>
        <w:rPr>
          <w:spacing w:val="50"/>
        </w:rPr>
        <w:t xml:space="preserve"> </w:t>
      </w:r>
      <w:r>
        <w:rPr>
          <w:spacing w:val="2"/>
        </w:rPr>
        <w:t>КОГЭ</w:t>
      </w:r>
      <w:r>
        <w:rPr>
          <w:spacing w:val="50"/>
        </w:rPr>
        <w:t xml:space="preserve"> </w:t>
      </w:r>
      <w:r>
        <w:t>воз</w:t>
      </w:r>
      <w:r>
        <w:rPr>
          <w:spacing w:val="1"/>
        </w:rPr>
        <w:t>м</w:t>
      </w:r>
      <w:r>
        <w:t>ожно</w:t>
      </w:r>
      <w:r>
        <w:rPr>
          <w:spacing w:val="51"/>
        </w:rPr>
        <w:t xml:space="preserve"> </w:t>
      </w:r>
      <w:r>
        <w:t>завершение</w:t>
      </w:r>
      <w:r>
        <w:rPr>
          <w:spacing w:val="53"/>
        </w:rPr>
        <w:t xml:space="preserve"> </w:t>
      </w:r>
      <w:r>
        <w:rPr>
          <w:spacing w:val="-1"/>
        </w:rPr>
        <w:t>э</w:t>
      </w:r>
      <w:r>
        <w:rPr>
          <w:spacing w:val="-2"/>
        </w:rPr>
        <w:t>к</w:t>
      </w:r>
      <w:r>
        <w:t>з</w:t>
      </w:r>
      <w:r>
        <w:rPr>
          <w:spacing w:val="9"/>
        </w:rPr>
        <w:t>а</w:t>
      </w:r>
      <w:r>
        <w:rPr>
          <w:spacing w:val="1"/>
        </w:rPr>
        <w:t>м</w:t>
      </w:r>
      <w:r>
        <w:t>ена</w:t>
      </w:r>
      <w:r>
        <w:rPr>
          <w:spacing w:val="1"/>
        </w:rPr>
        <w:t>ц</w:t>
      </w:r>
      <w:r>
        <w:t>ионной</w:t>
      </w:r>
      <w:r>
        <w:rPr>
          <w:spacing w:val="51"/>
        </w:rPr>
        <w:t xml:space="preserve"> </w:t>
      </w:r>
      <w:r>
        <w:t xml:space="preserve">работы </w:t>
      </w:r>
      <w:r>
        <w:t>досрочно</w:t>
      </w:r>
      <w:r>
        <w:rPr>
          <w:spacing w:val="23"/>
        </w:rPr>
        <w:t xml:space="preserve"> </w:t>
      </w:r>
      <w:r>
        <w:rPr>
          <w:spacing w:val="2"/>
        </w:rPr>
        <w:t>п</w:t>
      </w:r>
      <w:r>
        <w:t>о</w:t>
      </w:r>
      <w:r>
        <w:rPr>
          <w:spacing w:val="23"/>
        </w:rPr>
        <w:t xml:space="preserve"> </w:t>
      </w:r>
      <w:r>
        <w:t>объ</w:t>
      </w:r>
      <w:r>
        <w:rPr>
          <w:spacing w:val="2"/>
        </w:rPr>
        <w:t>е</w:t>
      </w:r>
      <w:r>
        <w:rPr>
          <w:spacing w:val="-2"/>
        </w:rPr>
        <w:t>к</w:t>
      </w:r>
      <w:r>
        <w:t>т</w:t>
      </w:r>
      <w:r>
        <w:rPr>
          <w:spacing w:val="2"/>
        </w:rPr>
        <w:t>и</w:t>
      </w:r>
      <w:r>
        <w:t>вн</w:t>
      </w:r>
      <w:r>
        <w:rPr>
          <w:spacing w:val="1"/>
        </w:rPr>
        <w:t>ы</w:t>
      </w:r>
      <w:r>
        <w:t>м</w:t>
      </w:r>
      <w:r>
        <w:rPr>
          <w:spacing w:val="22"/>
        </w:rPr>
        <w:t xml:space="preserve"> </w:t>
      </w:r>
      <w:r>
        <w:t>при</w:t>
      </w:r>
      <w:r>
        <w:rPr>
          <w:spacing w:val="-1"/>
        </w:rPr>
        <w:t>ч</w:t>
      </w:r>
      <w:r>
        <w:t>ин</w:t>
      </w:r>
      <w:r>
        <w:rPr>
          <w:spacing w:val="2"/>
        </w:rPr>
        <w:t>а</w:t>
      </w:r>
      <w:r>
        <w:t>м</w:t>
      </w:r>
      <w:r>
        <w:rPr>
          <w:spacing w:val="23"/>
        </w:rPr>
        <w:t xml:space="preserve"> </w:t>
      </w:r>
      <w:r>
        <w:t>с</w:t>
      </w:r>
      <w:r>
        <w:rPr>
          <w:spacing w:val="23"/>
        </w:rPr>
        <w:t xml:space="preserve"> </w:t>
      </w:r>
      <w:r>
        <w:t>в</w:t>
      </w:r>
      <w:r>
        <w:rPr>
          <w:spacing w:val="2"/>
        </w:rPr>
        <w:t>о</w:t>
      </w:r>
      <w:r>
        <w:t>з</w:t>
      </w:r>
      <w:r>
        <w:rPr>
          <w:spacing w:val="-1"/>
        </w:rPr>
        <w:t>м</w:t>
      </w:r>
      <w:r>
        <w:t>ожностью</w:t>
      </w:r>
      <w:r>
        <w:rPr>
          <w:spacing w:val="23"/>
        </w:rPr>
        <w:t xml:space="preserve"> </w:t>
      </w:r>
      <w:r>
        <w:t>п</w:t>
      </w:r>
      <w:r>
        <w:rPr>
          <w:spacing w:val="2"/>
        </w:rPr>
        <w:t>о</w:t>
      </w:r>
      <w:r>
        <w:t>втор</w:t>
      </w:r>
      <w:r>
        <w:rPr>
          <w:spacing w:val="2"/>
        </w:rPr>
        <w:t>н</w:t>
      </w:r>
      <w:r>
        <w:t>ого</w:t>
      </w:r>
      <w:r>
        <w:rPr>
          <w:spacing w:val="22"/>
        </w:rPr>
        <w:t xml:space="preserve"> </w:t>
      </w:r>
      <w:r>
        <w:t>прохо</w:t>
      </w:r>
      <w:r>
        <w:rPr>
          <w:spacing w:val="1"/>
        </w:rPr>
        <w:t>ж</w:t>
      </w:r>
      <w:r>
        <w:rPr>
          <w:spacing w:val="2"/>
        </w:rPr>
        <w:t>д</w:t>
      </w:r>
      <w:r>
        <w:t>ен</w:t>
      </w:r>
      <w:r>
        <w:rPr>
          <w:spacing w:val="1"/>
        </w:rPr>
        <w:t>и</w:t>
      </w:r>
      <w:r>
        <w:t>я</w:t>
      </w:r>
      <w:r>
        <w:rPr>
          <w:spacing w:val="25"/>
        </w:rPr>
        <w:t xml:space="preserve"> </w:t>
      </w:r>
      <w:r>
        <w:rPr>
          <w:spacing w:val="-1"/>
        </w:rPr>
        <w:t>э</w:t>
      </w:r>
      <w:r>
        <w:rPr>
          <w:spacing w:val="-2"/>
        </w:rPr>
        <w:t>к</w:t>
      </w:r>
      <w:r>
        <w:rPr>
          <w:spacing w:val="2"/>
        </w:rPr>
        <w:t>з</w:t>
      </w:r>
      <w:r>
        <w:t>амена в</w:t>
      </w:r>
      <w:r>
        <w:rPr>
          <w:spacing w:val="-4"/>
        </w:rPr>
        <w:t xml:space="preserve"> </w:t>
      </w:r>
      <w:r>
        <w:t>резервн</w:t>
      </w:r>
      <w:r>
        <w:rPr>
          <w:spacing w:val="1"/>
        </w:rPr>
        <w:t>ы</w:t>
      </w:r>
      <w:r>
        <w:t>е сро</w:t>
      </w:r>
      <w:r>
        <w:rPr>
          <w:spacing w:val="-2"/>
        </w:rPr>
        <w:t>к</w:t>
      </w:r>
      <w:r>
        <w:t>и соответ</w:t>
      </w:r>
      <w:r>
        <w:rPr>
          <w:spacing w:val="1"/>
        </w:rPr>
        <w:t>с</w:t>
      </w:r>
      <w:r>
        <w:t>т</w:t>
      </w:r>
      <w:r>
        <w:rPr>
          <w:spacing w:val="4"/>
        </w:rPr>
        <w:t>в</w:t>
      </w:r>
      <w:r>
        <w:rPr>
          <w:spacing w:val="-6"/>
        </w:rPr>
        <w:t>у</w:t>
      </w:r>
      <w:r>
        <w:t>ющ</w:t>
      </w:r>
      <w:r>
        <w:rPr>
          <w:spacing w:val="2"/>
        </w:rPr>
        <w:t>е</w:t>
      </w:r>
      <w:r>
        <w:t>го</w:t>
      </w:r>
      <w:r>
        <w:rPr>
          <w:spacing w:val="63"/>
        </w:rPr>
        <w:t xml:space="preserve"> </w:t>
      </w:r>
      <w:r>
        <w:t>пер</w:t>
      </w:r>
      <w:r>
        <w:rPr>
          <w:spacing w:val="1"/>
        </w:rPr>
        <w:t>и</w:t>
      </w:r>
      <w:r>
        <w:t>ода провед</w:t>
      </w:r>
      <w:r>
        <w:rPr>
          <w:spacing w:val="3"/>
        </w:rPr>
        <w:t>е</w:t>
      </w:r>
      <w:r>
        <w:t xml:space="preserve">ния </w:t>
      </w:r>
      <w:r>
        <w:rPr>
          <w:spacing w:val="-1"/>
        </w:rPr>
        <w:t>э</w:t>
      </w:r>
      <w:r>
        <w:rPr>
          <w:spacing w:val="-2"/>
        </w:rPr>
        <w:t>к</w:t>
      </w:r>
      <w:r>
        <w:t>замен</w:t>
      </w:r>
      <w:r>
        <w:rPr>
          <w:spacing w:val="2"/>
        </w:rPr>
        <w:t>о</w:t>
      </w:r>
      <w:r>
        <w:t>в</w:t>
      </w:r>
      <w:r>
        <w:rPr>
          <w:spacing w:val="62"/>
        </w:rPr>
        <w:t xml:space="preserve"> </w:t>
      </w:r>
      <w:r>
        <w:rPr>
          <w:spacing w:val="2"/>
        </w:rPr>
        <w:t>(</w:t>
      </w:r>
      <w:r>
        <w:rPr>
          <w:spacing w:val="-6"/>
        </w:rPr>
        <w:t>у</w:t>
      </w:r>
      <w:r>
        <w:rPr>
          <w:spacing w:val="3"/>
        </w:rPr>
        <w:t>ч</w:t>
      </w:r>
      <w:r>
        <w:t>астни</w:t>
      </w:r>
      <w:r>
        <w:rPr>
          <w:spacing w:val="3"/>
        </w:rPr>
        <w:t>к</w:t>
      </w:r>
      <w:r>
        <w:t>у предоставля</w:t>
      </w:r>
      <w:r>
        <w:rPr>
          <w:spacing w:val="3"/>
        </w:rPr>
        <w:t>е</w:t>
      </w:r>
      <w:r>
        <w:t>тся</w:t>
      </w:r>
      <w:r>
        <w:rPr>
          <w:spacing w:val="-15"/>
        </w:rPr>
        <w:t xml:space="preserve"> </w:t>
      </w:r>
      <w:r>
        <w:t>но</w:t>
      </w:r>
      <w:r>
        <w:rPr>
          <w:spacing w:val="2"/>
        </w:rPr>
        <w:t>в</w:t>
      </w:r>
      <w:r>
        <w:t>ый</w:t>
      </w:r>
      <w:r>
        <w:rPr>
          <w:spacing w:val="-14"/>
        </w:rPr>
        <w:t xml:space="preserve"> </w:t>
      </w:r>
      <w:r>
        <w:t>КИМ</w:t>
      </w:r>
      <w:r>
        <w:rPr>
          <w:spacing w:val="-14"/>
        </w:rPr>
        <w:t xml:space="preserve"> </w:t>
      </w:r>
      <w:r>
        <w:t>КОГЭ</w:t>
      </w:r>
      <w:r>
        <w:rPr>
          <w:spacing w:val="1"/>
        </w:rPr>
        <w:t>)</w:t>
      </w:r>
      <w:r>
        <w:t>.</w:t>
      </w:r>
    </w:p>
    <w:p w14:paraId="24130000">
      <w:pPr>
        <w:pStyle w:val="Style_2"/>
        <w:widowControl w:val="1"/>
        <w:spacing w:line="239" w:lineRule="auto"/>
        <w:ind w:firstLine="709" w:left="0" w:right="145"/>
      </w:pPr>
      <w:r>
        <w:t>В</w:t>
      </w:r>
      <w:r>
        <w:rPr>
          <w:spacing w:val="3"/>
        </w:rPr>
        <w:t xml:space="preserve"> </w:t>
      </w:r>
      <w:r>
        <w:t>дан</w:t>
      </w:r>
      <w:r>
        <w:rPr>
          <w:spacing w:val="1"/>
        </w:rPr>
        <w:t>н</w:t>
      </w:r>
      <w:r>
        <w:t>ом</w:t>
      </w:r>
      <w:r>
        <w:rPr>
          <w:spacing w:val="2"/>
        </w:rPr>
        <w:t xml:space="preserve"> </w:t>
      </w:r>
      <w:r>
        <w:t>с</w:t>
      </w:r>
      <w:r>
        <w:rPr>
          <w:spacing w:val="4"/>
        </w:rPr>
        <w:t>л</w:t>
      </w:r>
      <w:r>
        <w:rPr>
          <w:spacing w:val="-6"/>
        </w:rPr>
        <w:t>у</w:t>
      </w:r>
      <w:r>
        <w:rPr>
          <w:spacing w:val="1"/>
        </w:rPr>
        <w:t>ч</w:t>
      </w:r>
      <w:r>
        <w:t>ае</w:t>
      </w:r>
      <w:r>
        <w:rPr>
          <w:spacing w:val="4"/>
        </w:rPr>
        <w:t xml:space="preserve"> </w:t>
      </w:r>
      <w:r>
        <w:t>пр</w:t>
      </w:r>
      <w:r>
        <w:rPr>
          <w:spacing w:val="3"/>
        </w:rPr>
        <w:t>и</w:t>
      </w:r>
      <w:r>
        <w:t>ни</w:t>
      </w:r>
      <w:r>
        <w:rPr>
          <w:spacing w:val="-1"/>
        </w:rPr>
        <w:t>м</w:t>
      </w:r>
      <w:r>
        <w:t>ается</w:t>
      </w:r>
      <w:r>
        <w:rPr>
          <w:spacing w:val="4"/>
        </w:rPr>
        <w:t xml:space="preserve"> </w:t>
      </w:r>
      <w:r>
        <w:t>р</w:t>
      </w:r>
      <w:r>
        <w:rPr>
          <w:spacing w:val="2"/>
        </w:rPr>
        <w:t>е</w:t>
      </w:r>
      <w:r>
        <w:t>шение,</w:t>
      </w:r>
      <w:r>
        <w:rPr>
          <w:spacing w:val="3"/>
        </w:rPr>
        <w:t xml:space="preserve"> </w:t>
      </w:r>
      <w:r>
        <w:rPr>
          <w:spacing w:val="1"/>
        </w:rPr>
        <w:t>чт</w:t>
      </w:r>
      <w:r>
        <w:t>о</w:t>
      </w:r>
      <w:r>
        <w:rPr>
          <w:spacing w:val="6"/>
        </w:rPr>
        <w:t xml:space="preserve"> </w:t>
      </w:r>
      <w:r>
        <w:rPr>
          <w:spacing w:val="-6"/>
        </w:rPr>
        <w:t>у</w:t>
      </w:r>
      <w:r>
        <w:rPr>
          <w:spacing w:val="1"/>
        </w:rPr>
        <w:t>ч</w:t>
      </w:r>
      <w:r>
        <w:t>астн</w:t>
      </w:r>
      <w:r>
        <w:rPr>
          <w:spacing w:val="2"/>
        </w:rPr>
        <w:t>и</w:t>
      </w:r>
      <w:r>
        <w:t>к</w:t>
      </w:r>
      <w:r>
        <w:rPr>
          <w:spacing w:val="8"/>
        </w:rPr>
        <w:t xml:space="preserve"> </w:t>
      </w:r>
      <w:r>
        <w:rPr>
          <w:spacing w:val="1"/>
        </w:rPr>
        <w:t>э</w:t>
      </w:r>
      <w:r>
        <w:rPr>
          <w:spacing w:val="-2"/>
        </w:rPr>
        <w:t>к</w:t>
      </w:r>
      <w:r>
        <w:t>за</w:t>
      </w:r>
      <w:r>
        <w:rPr>
          <w:spacing w:val="1"/>
        </w:rPr>
        <w:t>м</w:t>
      </w:r>
      <w:r>
        <w:t>ена</w:t>
      </w:r>
      <w:r>
        <w:rPr>
          <w:spacing w:val="6"/>
        </w:rPr>
        <w:t xml:space="preserve"> </w:t>
      </w:r>
      <w:r>
        <w:t>не</w:t>
      </w:r>
      <w:r>
        <w:rPr>
          <w:spacing w:val="-5"/>
        </w:rPr>
        <w:t xml:space="preserve"> </w:t>
      </w:r>
      <w:r>
        <w:t>завершил</w:t>
      </w:r>
      <w:r>
        <w:rPr>
          <w:spacing w:val="4"/>
        </w:rPr>
        <w:t xml:space="preserve"> </w:t>
      </w:r>
      <w:r>
        <w:rPr>
          <w:spacing w:val="1"/>
        </w:rPr>
        <w:t>э</w:t>
      </w:r>
      <w:r>
        <w:rPr>
          <w:spacing w:val="-2"/>
        </w:rPr>
        <w:t>к</w:t>
      </w:r>
      <w:r>
        <w:t>за</w:t>
      </w:r>
      <w:r>
        <w:rPr>
          <w:spacing w:val="1"/>
        </w:rPr>
        <w:t>м</w:t>
      </w:r>
      <w:r>
        <w:t>ен по</w:t>
      </w:r>
      <w:r>
        <w:rPr>
          <w:spacing w:val="-6"/>
        </w:rPr>
        <w:t xml:space="preserve"> </w:t>
      </w:r>
      <w:r>
        <w:t>объе</w:t>
      </w:r>
      <w:r>
        <w:rPr>
          <w:spacing w:val="1"/>
        </w:rPr>
        <w:t>к</w:t>
      </w:r>
      <w:r>
        <w:t>тивн</w:t>
      </w:r>
      <w:r>
        <w:rPr>
          <w:spacing w:val="1"/>
        </w:rPr>
        <w:t>ы</w:t>
      </w:r>
      <w:r>
        <w:t>м</w:t>
      </w:r>
      <w:r>
        <w:rPr>
          <w:spacing w:val="36"/>
        </w:rPr>
        <w:t xml:space="preserve"> </w:t>
      </w:r>
      <w:r>
        <w:t>пр</w:t>
      </w:r>
      <w:r>
        <w:rPr>
          <w:spacing w:val="3"/>
        </w:rPr>
        <w:t>и</w:t>
      </w:r>
      <w:r>
        <w:rPr>
          <w:spacing w:val="-1"/>
        </w:rPr>
        <w:t>ч</w:t>
      </w:r>
      <w:r>
        <w:t>инам</w:t>
      </w:r>
      <w:r>
        <w:rPr>
          <w:spacing w:val="37"/>
        </w:rPr>
        <w:t xml:space="preserve"> </w:t>
      </w:r>
      <w:r>
        <w:t>с</w:t>
      </w:r>
      <w:r>
        <w:rPr>
          <w:spacing w:val="-4"/>
        </w:rPr>
        <w:t xml:space="preserve"> </w:t>
      </w:r>
      <w:r>
        <w:t>о</w:t>
      </w:r>
      <w:r>
        <w:rPr>
          <w:spacing w:val="2"/>
        </w:rPr>
        <w:t>ф</w:t>
      </w:r>
      <w:r>
        <w:t>ор</w:t>
      </w:r>
      <w:r>
        <w:rPr>
          <w:spacing w:val="-1"/>
        </w:rPr>
        <w:t>м</w:t>
      </w:r>
      <w:r>
        <w:t>лен</w:t>
      </w:r>
      <w:r>
        <w:rPr>
          <w:spacing w:val="2"/>
        </w:rPr>
        <w:t>ие</w:t>
      </w:r>
      <w:r>
        <w:t>м</w:t>
      </w:r>
      <w:r>
        <w:rPr>
          <w:spacing w:val="37"/>
        </w:rPr>
        <w:t xml:space="preserve"> </w:t>
      </w:r>
      <w:r>
        <w:t>соотв</w:t>
      </w:r>
      <w:r>
        <w:rPr>
          <w:spacing w:val="2"/>
        </w:rPr>
        <w:t>е</w:t>
      </w:r>
      <w:r>
        <w:t>тс</w:t>
      </w:r>
      <w:r>
        <w:rPr>
          <w:spacing w:val="-1"/>
        </w:rPr>
        <w:t>т</w:t>
      </w:r>
      <w:r>
        <w:rPr>
          <w:spacing w:val="4"/>
        </w:rPr>
        <w:t>в</w:t>
      </w:r>
      <w:r>
        <w:rPr>
          <w:spacing w:val="-6"/>
        </w:rPr>
        <w:t>у</w:t>
      </w:r>
      <w:r>
        <w:rPr>
          <w:spacing w:val="2"/>
        </w:rPr>
        <w:t>ю</w:t>
      </w:r>
      <w:r>
        <w:t>ще</w:t>
      </w:r>
      <w:r>
        <w:rPr>
          <w:spacing w:val="1"/>
        </w:rPr>
        <w:t>г</w:t>
      </w:r>
      <w:r>
        <w:t>о</w:t>
      </w:r>
      <w:r>
        <w:rPr>
          <w:spacing w:val="39"/>
        </w:rPr>
        <w:t xml:space="preserve"> </w:t>
      </w:r>
      <w:r>
        <w:t>а</w:t>
      </w:r>
      <w:r>
        <w:rPr>
          <w:spacing w:val="-2"/>
        </w:rPr>
        <w:t>к</w:t>
      </w:r>
      <w:r>
        <w:t>та</w:t>
      </w:r>
      <w:r>
        <w:rPr>
          <w:spacing w:val="37"/>
        </w:rPr>
        <w:t xml:space="preserve"> </w:t>
      </w:r>
      <w:r>
        <w:t>(фо</w:t>
      </w:r>
      <w:r>
        <w:rPr>
          <w:spacing w:val="2"/>
        </w:rPr>
        <w:t>р</w:t>
      </w:r>
      <w:r>
        <w:rPr>
          <w:spacing w:val="-1"/>
        </w:rPr>
        <w:t>м</w:t>
      </w:r>
      <w:r>
        <w:t>а</w:t>
      </w:r>
      <w:r>
        <w:rPr>
          <w:spacing w:val="37"/>
        </w:rPr>
        <w:t xml:space="preserve"> </w:t>
      </w:r>
      <w:r>
        <w:t>П</w:t>
      </w:r>
      <w:r>
        <w:rPr>
          <w:spacing w:val="2"/>
        </w:rPr>
        <w:t>П</w:t>
      </w:r>
      <w:r>
        <w:rPr>
          <w:spacing w:val="3"/>
        </w:rPr>
        <w:t>Э</w:t>
      </w:r>
      <w:r>
        <w:t>-</w:t>
      </w:r>
      <w:r>
        <w:rPr>
          <w:spacing w:val="2"/>
        </w:rPr>
        <w:t>2</w:t>
      </w:r>
      <w:r>
        <w:t>2)</w:t>
      </w:r>
      <w:r>
        <w:rPr>
          <w:spacing w:val="38"/>
        </w:rPr>
        <w:t xml:space="preserve"> </w:t>
      </w:r>
      <w:r>
        <w:t>и</w:t>
      </w:r>
      <w:r>
        <w:rPr>
          <w:spacing w:val="-6"/>
        </w:rPr>
        <w:t xml:space="preserve"> </w:t>
      </w:r>
      <w:r>
        <w:t>по решению</w:t>
      </w:r>
      <w:r>
        <w:rPr>
          <w:spacing w:val="28"/>
        </w:rPr>
        <w:t xml:space="preserve"> </w:t>
      </w:r>
      <w:r>
        <w:t>пр</w:t>
      </w:r>
      <w:r>
        <w:rPr>
          <w:spacing w:val="2"/>
        </w:rPr>
        <w:t>е</w:t>
      </w:r>
      <w:r>
        <w:t>дседат</w:t>
      </w:r>
      <w:r>
        <w:rPr>
          <w:spacing w:val="2"/>
        </w:rPr>
        <w:t>е</w:t>
      </w:r>
      <w:r>
        <w:t>ля</w:t>
      </w:r>
      <w:r>
        <w:rPr>
          <w:spacing w:val="29"/>
        </w:rPr>
        <w:t xml:space="preserve"> </w:t>
      </w:r>
      <w:r>
        <w:rPr>
          <w:spacing w:val="1"/>
        </w:rPr>
        <w:t>Г</w:t>
      </w:r>
      <w:r>
        <w:t>ЭК</w:t>
      </w:r>
      <w:r>
        <w:rPr>
          <w:spacing w:val="27"/>
        </w:rPr>
        <w:t xml:space="preserve"> </w:t>
      </w:r>
      <w:r>
        <w:rPr>
          <w:spacing w:val="2"/>
        </w:rPr>
        <w:t>д</w:t>
      </w:r>
      <w:r>
        <w:t>о</w:t>
      </w:r>
      <w:r>
        <w:rPr>
          <w:spacing w:val="5"/>
        </w:rPr>
        <w:t>п</w:t>
      </w:r>
      <w:r>
        <w:rPr>
          <w:spacing w:val="-6"/>
        </w:rPr>
        <w:t>у</w:t>
      </w:r>
      <w:r>
        <w:t>с</w:t>
      </w:r>
      <w:r>
        <w:rPr>
          <w:spacing w:val="1"/>
        </w:rPr>
        <w:t>к</w:t>
      </w:r>
      <w:r>
        <w:t>ается</w:t>
      </w:r>
      <w:r>
        <w:rPr>
          <w:spacing w:val="32"/>
        </w:rPr>
        <w:t xml:space="preserve"> </w:t>
      </w:r>
      <w:r>
        <w:t>к</w:t>
      </w:r>
      <w:r>
        <w:rPr>
          <w:spacing w:val="28"/>
        </w:rPr>
        <w:t xml:space="preserve"> </w:t>
      </w:r>
      <w:r>
        <w:rPr>
          <w:spacing w:val="-1"/>
        </w:rPr>
        <w:t>э</w:t>
      </w:r>
      <w:r>
        <w:rPr>
          <w:spacing w:val="-2"/>
        </w:rPr>
        <w:t>к</w:t>
      </w:r>
      <w:r>
        <w:t>з</w:t>
      </w:r>
      <w:r>
        <w:rPr>
          <w:spacing w:val="2"/>
        </w:rPr>
        <w:t>а</w:t>
      </w:r>
      <w:r>
        <w:rPr>
          <w:spacing w:val="-1"/>
        </w:rPr>
        <w:t>м</w:t>
      </w:r>
      <w:r>
        <w:t>е</w:t>
      </w:r>
      <w:r>
        <w:rPr>
          <w:spacing w:val="5"/>
        </w:rPr>
        <w:t>н</w:t>
      </w:r>
      <w:r>
        <w:t>у</w:t>
      </w:r>
      <w:r>
        <w:rPr>
          <w:spacing w:val="24"/>
        </w:rPr>
        <w:t xml:space="preserve"> </w:t>
      </w:r>
      <w:r>
        <w:rPr>
          <w:spacing w:val="2"/>
        </w:rPr>
        <w:t>п</w:t>
      </w:r>
      <w:r>
        <w:t>о</w:t>
      </w:r>
      <w:r>
        <w:rPr>
          <w:spacing w:val="27"/>
        </w:rPr>
        <w:t xml:space="preserve"> </w:t>
      </w:r>
      <w:r>
        <w:t>инф</w:t>
      </w:r>
      <w:r>
        <w:rPr>
          <w:spacing w:val="2"/>
        </w:rPr>
        <w:t>ор</w:t>
      </w:r>
      <w:r>
        <w:rPr>
          <w:spacing w:val="-1"/>
        </w:rPr>
        <w:t>м</w:t>
      </w:r>
      <w:r>
        <w:t>ат</w:t>
      </w:r>
      <w:r>
        <w:rPr>
          <w:spacing w:val="2"/>
        </w:rPr>
        <w:t>и</w:t>
      </w:r>
      <w:r>
        <w:rPr>
          <w:spacing w:val="-2"/>
        </w:rPr>
        <w:t>к</w:t>
      </w:r>
      <w:r>
        <w:t>е</w:t>
      </w:r>
      <w:r>
        <w:rPr>
          <w:spacing w:val="29"/>
        </w:rPr>
        <w:t xml:space="preserve"> </w:t>
      </w:r>
      <w:r>
        <w:t>и</w:t>
      </w:r>
      <w:r>
        <w:rPr>
          <w:spacing w:val="30"/>
        </w:rPr>
        <w:t xml:space="preserve"> </w:t>
      </w:r>
      <w:r>
        <w:t>инфо</w:t>
      </w:r>
      <w:r>
        <w:rPr>
          <w:spacing w:val="2"/>
        </w:rPr>
        <w:t>р</w:t>
      </w:r>
      <w:r>
        <w:rPr>
          <w:spacing w:val="-1"/>
        </w:rPr>
        <w:t>м</w:t>
      </w:r>
      <w:r>
        <w:t>ац</w:t>
      </w:r>
      <w:r>
        <w:rPr>
          <w:spacing w:val="3"/>
        </w:rPr>
        <w:t>и</w:t>
      </w:r>
      <w:r>
        <w:t>онн</w:t>
      </w:r>
      <w:r>
        <w:rPr>
          <w:spacing w:val="10"/>
        </w:rPr>
        <w:t>о</w:t>
      </w:r>
      <w:r>
        <w:t xml:space="preserve">- </w:t>
      </w:r>
      <w:r>
        <w:rPr>
          <w:spacing w:val="-2"/>
        </w:rPr>
        <w:t>к</w:t>
      </w:r>
      <w:r>
        <w:t>о</w:t>
      </w:r>
      <w:r>
        <w:rPr>
          <w:spacing w:val="1"/>
        </w:rPr>
        <w:t>м</w:t>
      </w:r>
      <w:r>
        <w:rPr>
          <w:spacing w:val="3"/>
        </w:rPr>
        <w:t>м</w:t>
      </w:r>
      <w:r>
        <w:rPr>
          <w:spacing w:val="-6"/>
        </w:rPr>
        <w:t>у</w:t>
      </w:r>
      <w:r>
        <w:t>н</w:t>
      </w:r>
      <w:r>
        <w:rPr>
          <w:spacing w:val="3"/>
        </w:rPr>
        <w:t>и</w:t>
      </w:r>
      <w:r>
        <w:rPr>
          <w:spacing w:val="-2"/>
        </w:rPr>
        <w:t>к</w:t>
      </w:r>
      <w:r>
        <w:t>ац</w:t>
      </w:r>
      <w:r>
        <w:rPr>
          <w:spacing w:val="1"/>
        </w:rPr>
        <w:t>и</w:t>
      </w:r>
      <w:r>
        <w:t>онным</w:t>
      </w:r>
      <w:r>
        <w:rPr>
          <w:spacing w:val="-14"/>
        </w:rPr>
        <w:t xml:space="preserve"> </w:t>
      </w:r>
      <w:r>
        <w:rPr>
          <w:spacing w:val="1"/>
        </w:rPr>
        <w:t>т</w:t>
      </w:r>
      <w:r>
        <w:t>ехнологиям</w:t>
      </w:r>
      <w:r>
        <w:rPr>
          <w:spacing w:val="-13"/>
        </w:rPr>
        <w:t xml:space="preserve"> </w:t>
      </w:r>
      <w:r>
        <w:t>в</w:t>
      </w:r>
      <w:r>
        <w:rPr>
          <w:spacing w:val="-16"/>
        </w:rPr>
        <w:t xml:space="preserve"> </w:t>
      </w:r>
      <w:r>
        <w:t>резерв</w:t>
      </w:r>
      <w:r>
        <w:rPr>
          <w:spacing w:val="2"/>
        </w:rPr>
        <w:t>н</w:t>
      </w:r>
      <w:r>
        <w:t>ые</w:t>
      </w:r>
      <w:r>
        <w:rPr>
          <w:spacing w:val="-15"/>
        </w:rPr>
        <w:t xml:space="preserve"> </w:t>
      </w:r>
      <w:r>
        <w:t>сро</w:t>
      </w:r>
      <w:r>
        <w:rPr>
          <w:spacing w:val="-2"/>
        </w:rPr>
        <w:t>к</w:t>
      </w:r>
      <w:r>
        <w:t>и</w:t>
      </w:r>
      <w:r>
        <w:rPr>
          <w:spacing w:val="-15"/>
        </w:rPr>
        <w:t xml:space="preserve"> </w:t>
      </w:r>
      <w:r>
        <w:t>с</w:t>
      </w:r>
      <w:r>
        <w:rPr>
          <w:spacing w:val="2"/>
        </w:rPr>
        <w:t>о</w:t>
      </w:r>
      <w:r>
        <w:t>отве</w:t>
      </w:r>
      <w:r>
        <w:rPr>
          <w:spacing w:val="1"/>
        </w:rPr>
        <w:t>т</w:t>
      </w:r>
      <w:r>
        <w:t>ст</w:t>
      </w:r>
      <w:r>
        <w:rPr>
          <w:spacing w:val="4"/>
        </w:rPr>
        <w:t>в</w:t>
      </w:r>
      <w:r>
        <w:rPr>
          <w:spacing w:val="-3"/>
        </w:rPr>
        <w:t>у</w:t>
      </w:r>
      <w:r>
        <w:t>ющего</w:t>
      </w:r>
      <w:r>
        <w:rPr>
          <w:spacing w:val="-15"/>
        </w:rPr>
        <w:t xml:space="preserve"> </w:t>
      </w:r>
      <w:r>
        <w:t>пе</w:t>
      </w:r>
      <w:r>
        <w:rPr>
          <w:spacing w:val="7"/>
        </w:rPr>
        <w:t>р</w:t>
      </w:r>
      <w:r>
        <w:rPr>
          <w:spacing w:val="2"/>
        </w:rPr>
        <w:t>и</w:t>
      </w:r>
      <w:r>
        <w:t>ода.</w:t>
      </w:r>
    </w:p>
    <w:p w14:paraId="25130000">
      <w:pPr>
        <w:widowControl w:val="1"/>
        <w:ind w:firstLine="709" w:right="145"/>
        <w:rPr>
          <w:b w:val="1"/>
          <w:sz w:val="26"/>
        </w:rPr>
      </w:pPr>
      <w:r>
        <w:rPr>
          <w:b w:val="1"/>
          <w:sz w:val="26"/>
        </w:rPr>
        <w:t>Начало</w:t>
      </w:r>
      <w:r>
        <w:rPr>
          <w:b w:val="1"/>
          <w:spacing w:val="-19"/>
          <w:sz w:val="26"/>
        </w:rPr>
        <w:t xml:space="preserve"> </w:t>
      </w:r>
      <w:r>
        <w:rPr>
          <w:b w:val="1"/>
          <w:spacing w:val="1"/>
          <w:sz w:val="26"/>
        </w:rPr>
        <w:t>в</w:t>
      </w:r>
      <w:r>
        <w:rPr>
          <w:b w:val="1"/>
          <w:spacing w:val="-1"/>
          <w:sz w:val="26"/>
        </w:rPr>
        <w:t>ы</w:t>
      </w:r>
      <w:r>
        <w:rPr>
          <w:b w:val="1"/>
          <w:sz w:val="26"/>
        </w:rPr>
        <w:t>по</w:t>
      </w:r>
      <w:r>
        <w:rPr>
          <w:b w:val="1"/>
          <w:spacing w:val="2"/>
          <w:sz w:val="26"/>
        </w:rPr>
        <w:t>л</w:t>
      </w:r>
      <w:r>
        <w:rPr>
          <w:b w:val="1"/>
          <w:sz w:val="26"/>
        </w:rPr>
        <w:t>не</w:t>
      </w:r>
      <w:r>
        <w:rPr>
          <w:b w:val="1"/>
          <w:spacing w:val="1"/>
          <w:sz w:val="26"/>
        </w:rPr>
        <w:t>н</w:t>
      </w:r>
      <w:r>
        <w:rPr>
          <w:b w:val="1"/>
          <w:sz w:val="26"/>
        </w:rPr>
        <w:t>ия</w:t>
      </w:r>
      <w:r>
        <w:rPr>
          <w:b w:val="1"/>
          <w:spacing w:val="-18"/>
          <w:sz w:val="26"/>
        </w:rPr>
        <w:t xml:space="preserve"> </w:t>
      </w:r>
      <w:r>
        <w:rPr>
          <w:b w:val="1"/>
          <w:sz w:val="26"/>
        </w:rPr>
        <w:t>эк</w:t>
      </w:r>
      <w:r>
        <w:rPr>
          <w:b w:val="1"/>
          <w:spacing w:val="-2"/>
          <w:sz w:val="26"/>
        </w:rPr>
        <w:t>з</w:t>
      </w:r>
      <w:r>
        <w:rPr>
          <w:b w:val="1"/>
          <w:sz w:val="26"/>
        </w:rPr>
        <w:t>аме</w:t>
      </w:r>
      <w:r>
        <w:rPr>
          <w:b w:val="1"/>
          <w:spacing w:val="1"/>
          <w:sz w:val="26"/>
        </w:rPr>
        <w:t>н</w:t>
      </w:r>
      <w:r>
        <w:rPr>
          <w:b w:val="1"/>
          <w:sz w:val="26"/>
        </w:rPr>
        <w:t>ац</w:t>
      </w:r>
      <w:r>
        <w:rPr>
          <w:b w:val="1"/>
          <w:spacing w:val="1"/>
          <w:sz w:val="26"/>
        </w:rPr>
        <w:t>и</w:t>
      </w:r>
      <w:r>
        <w:rPr>
          <w:b w:val="1"/>
          <w:sz w:val="26"/>
        </w:rPr>
        <w:t>он</w:t>
      </w:r>
      <w:r>
        <w:rPr>
          <w:b w:val="1"/>
          <w:spacing w:val="1"/>
          <w:sz w:val="26"/>
        </w:rPr>
        <w:t>н</w:t>
      </w:r>
      <w:r>
        <w:rPr>
          <w:b w:val="1"/>
          <w:sz w:val="26"/>
        </w:rPr>
        <w:t>ой</w:t>
      </w:r>
      <w:r>
        <w:rPr>
          <w:b w:val="1"/>
          <w:spacing w:val="-19"/>
          <w:sz w:val="26"/>
        </w:rPr>
        <w:t xml:space="preserve"> </w:t>
      </w:r>
      <w:r>
        <w:rPr>
          <w:b w:val="1"/>
          <w:spacing w:val="1"/>
          <w:sz w:val="26"/>
        </w:rPr>
        <w:t>р</w:t>
      </w:r>
      <w:r>
        <w:rPr>
          <w:b w:val="1"/>
          <w:sz w:val="26"/>
        </w:rPr>
        <w:t>аботы</w:t>
      </w:r>
    </w:p>
    <w:p w14:paraId="26130000">
      <w:pPr>
        <w:pStyle w:val="Style_2"/>
        <w:widowControl w:val="1"/>
        <w:spacing w:line="290" w:lineRule="exact"/>
        <w:ind w:firstLine="709" w:left="0" w:right="145"/>
      </w:pPr>
      <w:r>
        <w:rPr>
          <w:spacing w:val="-2"/>
        </w:rPr>
        <w:t>У</w:t>
      </w:r>
      <w:r>
        <w:rPr>
          <w:spacing w:val="-1"/>
        </w:rPr>
        <w:t>ч</w:t>
      </w:r>
      <w:r>
        <w:t>а</w:t>
      </w:r>
      <w:r>
        <w:rPr>
          <w:spacing w:val="2"/>
        </w:rPr>
        <w:t>с</w:t>
      </w:r>
      <w:r>
        <w:t>тники</w:t>
      </w:r>
      <w:r>
        <w:rPr>
          <w:spacing w:val="-13"/>
        </w:rPr>
        <w:t xml:space="preserve"> </w:t>
      </w:r>
      <w:r>
        <w:rPr>
          <w:spacing w:val="1"/>
        </w:rPr>
        <w:t>э</w:t>
      </w:r>
      <w:r>
        <w:rPr>
          <w:spacing w:val="-2"/>
        </w:rPr>
        <w:t>к</w:t>
      </w:r>
      <w:r>
        <w:t>замена</w:t>
      </w:r>
      <w:r>
        <w:rPr>
          <w:spacing w:val="-12"/>
        </w:rPr>
        <w:t xml:space="preserve"> </w:t>
      </w:r>
      <w:r>
        <w:t>прис</w:t>
      </w:r>
      <w:r>
        <w:rPr>
          <w:spacing w:val="4"/>
        </w:rPr>
        <w:t>т</w:t>
      </w:r>
      <w:r>
        <w:rPr>
          <w:spacing w:val="-6"/>
        </w:rPr>
        <w:t>у</w:t>
      </w:r>
      <w:r>
        <w:t>па</w:t>
      </w:r>
      <w:r>
        <w:rPr>
          <w:spacing w:val="1"/>
        </w:rPr>
        <w:t>ю</w:t>
      </w:r>
      <w:r>
        <w:t>т</w:t>
      </w:r>
      <w:r>
        <w:rPr>
          <w:spacing w:val="-12"/>
        </w:rPr>
        <w:t xml:space="preserve"> </w:t>
      </w:r>
      <w:r>
        <w:t>к</w:t>
      </w:r>
      <w:r>
        <w:rPr>
          <w:spacing w:val="-15"/>
        </w:rPr>
        <w:t xml:space="preserve"> </w:t>
      </w:r>
      <w:r>
        <w:t>выпол</w:t>
      </w:r>
      <w:r>
        <w:rPr>
          <w:spacing w:val="2"/>
        </w:rPr>
        <w:t>н</w:t>
      </w:r>
      <w:r>
        <w:t>ен</w:t>
      </w:r>
      <w:r>
        <w:rPr>
          <w:spacing w:val="1"/>
        </w:rPr>
        <w:t>и</w:t>
      </w:r>
      <w:r>
        <w:t>ю</w:t>
      </w:r>
      <w:r>
        <w:rPr>
          <w:spacing w:val="-13"/>
        </w:rPr>
        <w:t xml:space="preserve"> </w:t>
      </w:r>
      <w:r>
        <w:t>э</w:t>
      </w:r>
      <w:r>
        <w:rPr>
          <w:spacing w:val="-2"/>
        </w:rPr>
        <w:t>к</w:t>
      </w:r>
      <w:r>
        <w:t>з</w:t>
      </w:r>
      <w:r>
        <w:rPr>
          <w:spacing w:val="2"/>
        </w:rPr>
        <w:t>а</w:t>
      </w:r>
      <w:r>
        <w:rPr>
          <w:spacing w:val="-1"/>
        </w:rPr>
        <w:t>м</w:t>
      </w:r>
      <w:r>
        <w:t>ена</w:t>
      </w:r>
      <w:r>
        <w:rPr>
          <w:spacing w:val="1"/>
        </w:rPr>
        <w:t>ц</w:t>
      </w:r>
      <w:r>
        <w:t>ион</w:t>
      </w:r>
      <w:r>
        <w:rPr>
          <w:spacing w:val="2"/>
        </w:rPr>
        <w:t>н</w:t>
      </w:r>
      <w:r>
        <w:t>ой</w:t>
      </w:r>
      <w:r>
        <w:rPr>
          <w:spacing w:val="-14"/>
        </w:rPr>
        <w:t xml:space="preserve"> </w:t>
      </w:r>
      <w:r>
        <w:t>работ</w:t>
      </w:r>
      <w:r>
        <w:rPr>
          <w:spacing w:val="1"/>
        </w:rPr>
        <w:t>ы</w:t>
      </w:r>
      <w:r>
        <w:t>.</w:t>
      </w:r>
    </w:p>
    <w:p w14:paraId="27130000">
      <w:pPr>
        <w:pStyle w:val="Style_2"/>
        <w:widowControl w:val="1"/>
        <w:spacing w:before="2" w:line="239" w:lineRule="auto"/>
        <w:ind w:firstLine="709" w:left="0" w:right="145"/>
      </w:pPr>
      <w:r>
        <w:t>Во</w:t>
      </w:r>
      <w:r>
        <w:rPr>
          <w:spacing w:val="13"/>
        </w:rPr>
        <w:t xml:space="preserve"> </w:t>
      </w:r>
      <w:r>
        <w:t>вр</w:t>
      </w:r>
      <w:r>
        <w:rPr>
          <w:spacing w:val="2"/>
        </w:rPr>
        <w:t>е</w:t>
      </w:r>
      <w:r>
        <w:rPr>
          <w:spacing w:val="-1"/>
        </w:rPr>
        <w:t>м</w:t>
      </w:r>
      <w:r>
        <w:t>я</w:t>
      </w:r>
      <w:r>
        <w:rPr>
          <w:spacing w:val="14"/>
        </w:rPr>
        <w:t xml:space="preserve"> </w:t>
      </w:r>
      <w:r>
        <w:rPr>
          <w:spacing w:val="1"/>
        </w:rPr>
        <w:t>э</w:t>
      </w:r>
      <w:r>
        <w:rPr>
          <w:spacing w:val="-2"/>
        </w:rPr>
        <w:t>к</w:t>
      </w:r>
      <w:r>
        <w:t>замена</w:t>
      </w:r>
      <w:r>
        <w:rPr>
          <w:spacing w:val="15"/>
        </w:rPr>
        <w:t xml:space="preserve"> </w:t>
      </w:r>
      <w:r>
        <w:t>в</w:t>
      </w:r>
      <w:r>
        <w:rPr>
          <w:spacing w:val="15"/>
        </w:rPr>
        <w:t xml:space="preserve"> </w:t>
      </w:r>
      <w:r>
        <w:rPr>
          <w:spacing w:val="-2"/>
        </w:rPr>
        <w:t>к</w:t>
      </w:r>
      <w:r>
        <w:t>аждой</w:t>
      </w:r>
      <w:r>
        <w:rPr>
          <w:spacing w:val="14"/>
        </w:rPr>
        <w:t xml:space="preserve"> </w:t>
      </w:r>
      <w:r>
        <w:rPr>
          <w:spacing w:val="4"/>
        </w:rPr>
        <w:t>а</w:t>
      </w:r>
      <w:r>
        <w:rPr>
          <w:spacing w:val="-6"/>
        </w:rPr>
        <w:t>у</w:t>
      </w:r>
      <w:r>
        <w:t>д</w:t>
      </w:r>
      <w:r>
        <w:rPr>
          <w:spacing w:val="2"/>
        </w:rPr>
        <w:t>и</w:t>
      </w:r>
      <w:r>
        <w:t>тории</w:t>
      </w:r>
      <w:r>
        <w:rPr>
          <w:spacing w:val="14"/>
        </w:rPr>
        <w:t xml:space="preserve"> </w:t>
      </w:r>
      <w:r>
        <w:t>п</w:t>
      </w:r>
      <w:r>
        <w:rPr>
          <w:spacing w:val="2"/>
        </w:rPr>
        <w:t>р</w:t>
      </w:r>
      <w:r>
        <w:t>и</w:t>
      </w:r>
      <w:r>
        <w:rPr>
          <w:spacing w:val="2"/>
        </w:rPr>
        <w:t>с</w:t>
      </w:r>
      <w:r>
        <w:rPr>
          <w:spacing w:val="-6"/>
        </w:rPr>
        <w:t>у</w:t>
      </w:r>
      <w:r>
        <w:rPr>
          <w:spacing w:val="1"/>
        </w:rPr>
        <w:t>т</w:t>
      </w:r>
      <w:r>
        <w:t>ст</w:t>
      </w:r>
      <w:r>
        <w:rPr>
          <w:spacing w:val="4"/>
        </w:rPr>
        <w:t>в</w:t>
      </w:r>
      <w:r>
        <w:rPr>
          <w:spacing w:val="-6"/>
        </w:rPr>
        <w:t>у</w:t>
      </w:r>
      <w:r>
        <w:rPr>
          <w:spacing w:val="2"/>
        </w:rPr>
        <w:t>е</w:t>
      </w:r>
      <w:r>
        <w:t>т</w:t>
      </w:r>
      <w:r>
        <w:rPr>
          <w:spacing w:val="12"/>
        </w:rPr>
        <w:t xml:space="preserve"> </w:t>
      </w:r>
      <w:r>
        <w:t>не</w:t>
      </w:r>
      <w:r>
        <w:rPr>
          <w:spacing w:val="17"/>
        </w:rPr>
        <w:t xml:space="preserve"> </w:t>
      </w:r>
      <w:r>
        <w:rPr>
          <w:spacing w:val="-1"/>
        </w:rPr>
        <w:t>м</w:t>
      </w:r>
      <w:r>
        <w:t>енее</w:t>
      </w:r>
      <w:r>
        <w:rPr>
          <w:spacing w:val="16"/>
        </w:rPr>
        <w:t xml:space="preserve"> </w:t>
      </w:r>
      <w:r>
        <w:t>д</w:t>
      </w:r>
      <w:r>
        <w:rPr>
          <w:spacing w:val="2"/>
        </w:rPr>
        <w:t>в</w:t>
      </w:r>
      <w:r>
        <w:rPr>
          <w:spacing w:val="-6"/>
        </w:rPr>
        <w:t>у</w:t>
      </w:r>
      <w:r>
        <w:t>х</w:t>
      </w:r>
      <w:r>
        <w:rPr>
          <w:spacing w:val="15"/>
        </w:rPr>
        <w:t xml:space="preserve"> </w:t>
      </w:r>
      <w:r>
        <w:t>о</w:t>
      </w:r>
      <w:r>
        <w:rPr>
          <w:spacing w:val="2"/>
        </w:rPr>
        <w:t>р</w:t>
      </w:r>
      <w:r>
        <w:t>гани</w:t>
      </w:r>
      <w:r>
        <w:rPr>
          <w:spacing w:val="1"/>
        </w:rPr>
        <w:t>з</w:t>
      </w:r>
      <w:r>
        <w:t>атор</w:t>
      </w:r>
      <w:r>
        <w:rPr>
          <w:spacing w:val="1"/>
        </w:rPr>
        <w:t>о</w:t>
      </w:r>
      <w:r>
        <w:t>в. В</w:t>
      </w:r>
      <w:r>
        <w:rPr>
          <w:spacing w:val="-5"/>
        </w:rPr>
        <w:t xml:space="preserve"> </w:t>
      </w:r>
      <w:r>
        <w:t>с</w:t>
      </w:r>
      <w:r>
        <w:rPr>
          <w:spacing w:val="4"/>
        </w:rPr>
        <w:t>л</w:t>
      </w:r>
      <w:r>
        <w:rPr>
          <w:spacing w:val="-6"/>
        </w:rPr>
        <w:t>у</w:t>
      </w:r>
      <w:r>
        <w:rPr>
          <w:spacing w:val="-1"/>
        </w:rPr>
        <w:t>ч</w:t>
      </w:r>
      <w:r>
        <w:t>ае</w:t>
      </w:r>
      <w:r>
        <w:rPr>
          <w:spacing w:val="61"/>
        </w:rPr>
        <w:t xml:space="preserve"> </w:t>
      </w:r>
      <w:r>
        <w:t>н</w:t>
      </w:r>
      <w:r>
        <w:rPr>
          <w:spacing w:val="2"/>
        </w:rPr>
        <w:t>е</w:t>
      </w:r>
      <w:r>
        <w:t>обход</w:t>
      </w:r>
      <w:r>
        <w:rPr>
          <w:spacing w:val="2"/>
        </w:rPr>
        <w:t>и</w:t>
      </w:r>
      <w:r>
        <w:rPr>
          <w:spacing w:val="-1"/>
        </w:rPr>
        <w:t>м</w:t>
      </w:r>
      <w:r>
        <w:rPr>
          <w:spacing w:val="2"/>
        </w:rPr>
        <w:t>о</w:t>
      </w:r>
      <w:r>
        <w:t>сти</w:t>
      </w:r>
      <w:r>
        <w:rPr>
          <w:spacing w:val="62"/>
        </w:rPr>
        <w:t xml:space="preserve"> </w:t>
      </w:r>
      <w:r>
        <w:t>времен</w:t>
      </w:r>
      <w:r>
        <w:rPr>
          <w:spacing w:val="2"/>
        </w:rPr>
        <w:t>н</w:t>
      </w:r>
      <w:r>
        <w:t>о</w:t>
      </w:r>
      <w:r>
        <w:rPr>
          <w:spacing w:val="61"/>
        </w:rPr>
        <w:t xml:space="preserve"> </w:t>
      </w:r>
      <w:r>
        <w:t>поки</w:t>
      </w:r>
      <w:r>
        <w:rPr>
          <w:spacing w:val="2"/>
        </w:rPr>
        <w:t>н</w:t>
      </w:r>
      <w:r>
        <w:rPr>
          <w:spacing w:val="-3"/>
        </w:rPr>
        <w:t>у</w:t>
      </w:r>
      <w:r>
        <w:rPr>
          <w:spacing w:val="1"/>
        </w:rPr>
        <w:t>т</w:t>
      </w:r>
      <w:r>
        <w:t>ь</w:t>
      </w:r>
      <w:r>
        <w:rPr>
          <w:spacing w:val="60"/>
        </w:rPr>
        <w:t xml:space="preserve"> </w:t>
      </w:r>
      <w:r>
        <w:rPr>
          <w:spacing w:val="4"/>
        </w:rPr>
        <w:t>а</w:t>
      </w:r>
      <w:r>
        <w:rPr>
          <w:spacing w:val="-6"/>
        </w:rPr>
        <w:t>у</w:t>
      </w:r>
      <w:r>
        <w:t>д</w:t>
      </w:r>
      <w:r>
        <w:rPr>
          <w:spacing w:val="2"/>
        </w:rPr>
        <w:t>и</w:t>
      </w:r>
      <w:r>
        <w:t>торию</w:t>
      </w:r>
      <w:r>
        <w:rPr>
          <w:spacing w:val="63"/>
        </w:rPr>
        <w:t xml:space="preserve"> </w:t>
      </w:r>
      <w:r>
        <w:t>сле</w:t>
      </w:r>
      <w:r>
        <w:rPr>
          <w:spacing w:val="2"/>
        </w:rPr>
        <w:t>д</w:t>
      </w:r>
      <w:r>
        <w:rPr>
          <w:spacing w:val="-6"/>
        </w:rPr>
        <w:t>у</w:t>
      </w:r>
      <w:r>
        <w:rPr>
          <w:spacing w:val="2"/>
        </w:rPr>
        <w:t>е</w:t>
      </w:r>
      <w:r>
        <w:t>т</w:t>
      </w:r>
      <w:r>
        <w:rPr>
          <w:spacing w:val="63"/>
        </w:rPr>
        <w:t xml:space="preserve"> </w:t>
      </w:r>
      <w:r>
        <w:t>пр</w:t>
      </w:r>
      <w:r>
        <w:rPr>
          <w:spacing w:val="7"/>
        </w:rPr>
        <w:t>о</w:t>
      </w:r>
      <w:r>
        <w:t>и</w:t>
      </w:r>
      <w:r>
        <w:rPr>
          <w:spacing w:val="1"/>
        </w:rPr>
        <w:t>з</w:t>
      </w:r>
      <w:r>
        <w:t>вести</w:t>
      </w:r>
      <w:r>
        <w:rPr>
          <w:spacing w:val="61"/>
        </w:rPr>
        <w:t xml:space="preserve"> </w:t>
      </w:r>
      <w:r>
        <w:t>з</w:t>
      </w:r>
      <w:r>
        <w:rPr>
          <w:spacing w:val="2"/>
        </w:rPr>
        <w:t>а</w:t>
      </w:r>
      <w:r>
        <w:rPr>
          <w:spacing w:val="-1"/>
        </w:rPr>
        <w:t>м</w:t>
      </w:r>
      <w:r>
        <w:rPr>
          <w:spacing w:val="2"/>
        </w:rPr>
        <w:t>ен</w:t>
      </w:r>
      <w:r>
        <w:t>у</w:t>
      </w:r>
      <w:r>
        <w:rPr>
          <w:spacing w:val="57"/>
        </w:rPr>
        <w:t xml:space="preserve"> </w:t>
      </w:r>
      <w:r>
        <w:t xml:space="preserve">из </w:t>
      </w:r>
      <w:r>
        <w:rPr>
          <w:spacing w:val="-1"/>
        </w:rPr>
        <w:t>ч</w:t>
      </w:r>
      <w:r>
        <w:t>исла</w:t>
      </w:r>
      <w:r>
        <w:rPr>
          <w:spacing w:val="-14"/>
        </w:rPr>
        <w:t xml:space="preserve"> </w:t>
      </w:r>
      <w:r>
        <w:t>о</w:t>
      </w:r>
      <w:r>
        <w:rPr>
          <w:spacing w:val="2"/>
        </w:rPr>
        <w:t>р</w:t>
      </w:r>
      <w:r>
        <w:t>гани</w:t>
      </w:r>
      <w:r>
        <w:rPr>
          <w:spacing w:val="1"/>
        </w:rPr>
        <w:t>з</w:t>
      </w:r>
      <w:r>
        <w:t>атор</w:t>
      </w:r>
      <w:r>
        <w:rPr>
          <w:spacing w:val="1"/>
        </w:rPr>
        <w:t>о</w:t>
      </w:r>
      <w:r>
        <w:t>в</w:t>
      </w:r>
      <w:r>
        <w:rPr>
          <w:spacing w:val="-12"/>
        </w:rPr>
        <w:t xml:space="preserve"> </w:t>
      </w:r>
      <w:r>
        <w:t>вне</w:t>
      </w:r>
      <w:r>
        <w:rPr>
          <w:spacing w:val="-13"/>
        </w:rPr>
        <w:t xml:space="preserve"> </w:t>
      </w:r>
      <w:r>
        <w:rPr>
          <w:spacing w:val="5"/>
        </w:rPr>
        <w:t>а</w:t>
      </w:r>
      <w:r>
        <w:rPr>
          <w:spacing w:val="-6"/>
        </w:rPr>
        <w:t>у</w:t>
      </w:r>
      <w:r>
        <w:t>дитори</w:t>
      </w:r>
      <w:r>
        <w:rPr>
          <w:spacing w:val="1"/>
        </w:rPr>
        <w:t>и</w:t>
      </w:r>
      <w:r>
        <w:t>.</w:t>
      </w:r>
    </w:p>
    <w:p w14:paraId="28130000">
      <w:pPr>
        <w:pStyle w:val="Style_2"/>
        <w:widowControl w:val="1"/>
        <w:spacing w:before="5" w:line="298" w:lineRule="exact"/>
        <w:ind w:firstLine="709" w:left="0" w:right="145"/>
      </w:pPr>
      <w:r>
        <w:t>Во</w:t>
      </w:r>
      <w:r>
        <w:rPr>
          <w:spacing w:val="19"/>
        </w:rPr>
        <w:t xml:space="preserve"> </w:t>
      </w:r>
      <w:r>
        <w:t>вр</w:t>
      </w:r>
      <w:r>
        <w:rPr>
          <w:spacing w:val="2"/>
        </w:rPr>
        <w:t>е</w:t>
      </w:r>
      <w:r>
        <w:rPr>
          <w:spacing w:val="-1"/>
        </w:rPr>
        <w:t>м</w:t>
      </w:r>
      <w:r>
        <w:t>я</w:t>
      </w:r>
      <w:r>
        <w:rPr>
          <w:spacing w:val="19"/>
        </w:rPr>
        <w:t xml:space="preserve"> </w:t>
      </w:r>
      <w:r>
        <w:t>выполне</w:t>
      </w:r>
      <w:r>
        <w:rPr>
          <w:spacing w:val="1"/>
        </w:rPr>
        <w:t>н</w:t>
      </w:r>
      <w:r>
        <w:rPr>
          <w:spacing w:val="2"/>
        </w:rPr>
        <w:t>и</w:t>
      </w:r>
      <w:r>
        <w:t>я</w:t>
      </w:r>
      <w:r>
        <w:rPr>
          <w:spacing w:val="20"/>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22"/>
        </w:rPr>
        <w:t xml:space="preserve"> </w:t>
      </w:r>
      <w:r>
        <w:rPr>
          <w:spacing w:val="2"/>
        </w:rPr>
        <w:t>р</w:t>
      </w:r>
      <w:r>
        <w:t>аботы</w:t>
      </w:r>
      <w:r>
        <w:rPr>
          <w:spacing w:val="24"/>
        </w:rPr>
        <w:t xml:space="preserve"> </w:t>
      </w:r>
      <w:r>
        <w:rPr>
          <w:spacing w:val="-6"/>
        </w:rPr>
        <w:t>у</w:t>
      </w:r>
      <w:r>
        <w:rPr>
          <w:spacing w:val="1"/>
        </w:rPr>
        <w:t>ч</w:t>
      </w:r>
      <w:r>
        <w:t>астн</w:t>
      </w:r>
      <w:r>
        <w:rPr>
          <w:spacing w:val="2"/>
        </w:rPr>
        <w:t>и</w:t>
      </w:r>
      <w:r>
        <w:rPr>
          <w:spacing w:val="-2"/>
        </w:rPr>
        <w:t>к</w:t>
      </w:r>
      <w:r>
        <w:t>ами</w:t>
      </w:r>
      <w:r>
        <w:rPr>
          <w:spacing w:val="21"/>
        </w:rPr>
        <w:t xml:space="preserve"> </w:t>
      </w:r>
      <w:r>
        <w:rPr>
          <w:spacing w:val="1"/>
        </w:rPr>
        <w:t>э</w:t>
      </w:r>
      <w:r>
        <w:rPr>
          <w:spacing w:val="-2"/>
        </w:rPr>
        <w:t>к</w:t>
      </w:r>
      <w:r>
        <w:t>замена</w:t>
      </w:r>
      <w:r>
        <w:rPr>
          <w:spacing w:val="21"/>
        </w:rPr>
        <w:t xml:space="preserve"> </w:t>
      </w:r>
      <w:r>
        <w:t>органи</w:t>
      </w:r>
      <w:r>
        <w:rPr>
          <w:spacing w:val="1"/>
        </w:rPr>
        <w:t>з</w:t>
      </w:r>
      <w:r>
        <w:rPr>
          <w:spacing w:val="2"/>
        </w:rPr>
        <w:t>а</w:t>
      </w:r>
      <w:r>
        <w:t>тор в</w:t>
      </w:r>
      <w:r>
        <w:rPr>
          <w:spacing w:val="-11"/>
        </w:rPr>
        <w:t xml:space="preserve"> </w:t>
      </w:r>
      <w:r>
        <w:rPr>
          <w:spacing w:val="2"/>
        </w:rPr>
        <w:t>а</w:t>
      </w:r>
      <w:r>
        <w:rPr>
          <w:spacing w:val="-6"/>
        </w:rPr>
        <w:t>у</w:t>
      </w:r>
      <w:r>
        <w:rPr>
          <w:spacing w:val="2"/>
        </w:rPr>
        <w:t>д</w:t>
      </w:r>
      <w:r>
        <w:t>итории</w:t>
      </w:r>
      <w:r>
        <w:rPr>
          <w:spacing w:val="-10"/>
        </w:rPr>
        <w:t xml:space="preserve"> </w:t>
      </w:r>
      <w:r>
        <w:rPr>
          <w:spacing w:val="2"/>
        </w:rPr>
        <w:t>д</w:t>
      </w:r>
      <w:r>
        <w:t>олжен:</w:t>
      </w:r>
    </w:p>
    <w:p w14:paraId="29130000">
      <w:pPr>
        <w:pStyle w:val="Style_2"/>
        <w:widowControl w:val="1"/>
        <w:spacing w:line="297" w:lineRule="exact"/>
        <w:ind w:firstLine="709" w:left="0" w:right="145"/>
      </w:pPr>
      <w:r>
        <w:t>следить</w:t>
      </w:r>
      <w:r>
        <w:rPr>
          <w:spacing w:val="-9"/>
        </w:rPr>
        <w:t xml:space="preserve"> </w:t>
      </w:r>
      <w:r>
        <w:t>за</w:t>
      </w:r>
      <w:r>
        <w:rPr>
          <w:spacing w:val="-8"/>
        </w:rPr>
        <w:t xml:space="preserve"> </w:t>
      </w:r>
      <w:r>
        <w:t>пор</w:t>
      </w:r>
      <w:r>
        <w:rPr>
          <w:spacing w:val="1"/>
        </w:rPr>
        <w:t>я</w:t>
      </w:r>
      <w:r>
        <w:rPr>
          <w:spacing w:val="2"/>
        </w:rPr>
        <w:t>д</w:t>
      </w:r>
      <w:r>
        <w:rPr>
          <w:spacing w:val="-2"/>
        </w:rPr>
        <w:t>к</w:t>
      </w:r>
      <w:r>
        <w:rPr>
          <w:spacing w:val="2"/>
        </w:rPr>
        <w:t>о</w:t>
      </w:r>
      <w:r>
        <w:t>м</w:t>
      </w:r>
      <w:r>
        <w:rPr>
          <w:spacing w:val="-5"/>
        </w:rPr>
        <w:t xml:space="preserve"> </w:t>
      </w:r>
      <w:r>
        <w:t>в</w:t>
      </w:r>
      <w:r>
        <w:rPr>
          <w:spacing w:val="-8"/>
        </w:rPr>
        <w:t xml:space="preserve"> </w:t>
      </w:r>
      <w:r>
        <w:rPr>
          <w:spacing w:val="2"/>
        </w:rPr>
        <w:t>а</w:t>
      </w:r>
      <w:r>
        <w:rPr>
          <w:spacing w:val="-6"/>
        </w:rPr>
        <w:t>у</w:t>
      </w:r>
      <w:r>
        <w:rPr>
          <w:spacing w:val="2"/>
        </w:rPr>
        <w:t>д</w:t>
      </w:r>
      <w:r>
        <w:t>итории,</w:t>
      </w:r>
      <w:r>
        <w:rPr>
          <w:spacing w:val="-6"/>
        </w:rPr>
        <w:t xml:space="preserve"> </w:t>
      </w:r>
      <w:r>
        <w:t>в</w:t>
      </w:r>
      <w:r>
        <w:rPr>
          <w:spacing w:val="-7"/>
        </w:rPr>
        <w:t xml:space="preserve"> </w:t>
      </w:r>
      <w:r>
        <w:t>т</w:t>
      </w:r>
      <w:r>
        <w:rPr>
          <w:spacing w:val="1"/>
        </w:rPr>
        <w:t>о</w:t>
      </w:r>
      <w:r>
        <w:t>м</w:t>
      </w:r>
      <w:r>
        <w:rPr>
          <w:spacing w:val="-8"/>
        </w:rPr>
        <w:t xml:space="preserve"> </w:t>
      </w:r>
      <w:r>
        <w:rPr>
          <w:spacing w:val="-1"/>
        </w:rPr>
        <w:t>ч</w:t>
      </w:r>
      <w:r>
        <w:rPr>
          <w:spacing w:val="2"/>
        </w:rPr>
        <w:t>и</w:t>
      </w:r>
      <w:r>
        <w:t>сле:</w:t>
      </w:r>
    </w:p>
    <w:p w14:paraId="2A130000">
      <w:pPr>
        <w:pStyle w:val="Style_2"/>
        <w:widowControl w:val="1"/>
        <w:spacing w:line="298" w:lineRule="exact"/>
        <w:ind w:firstLine="709" w:left="0" w:right="145"/>
      </w:pPr>
      <w:r>
        <w:t>не</w:t>
      </w:r>
      <w:r>
        <w:rPr>
          <w:spacing w:val="-12"/>
        </w:rPr>
        <w:t xml:space="preserve"> </w:t>
      </w:r>
      <w:r>
        <w:t>до</w:t>
      </w:r>
      <w:r>
        <w:rPr>
          <w:spacing w:val="5"/>
        </w:rPr>
        <w:t>п</w:t>
      </w:r>
      <w:r>
        <w:rPr>
          <w:spacing w:val="-6"/>
        </w:rPr>
        <w:t>у</w:t>
      </w:r>
      <w:r>
        <w:t>с</w:t>
      </w:r>
      <w:r>
        <w:rPr>
          <w:spacing w:val="-2"/>
        </w:rPr>
        <w:t>к</w:t>
      </w:r>
      <w:r>
        <w:rPr>
          <w:spacing w:val="2"/>
        </w:rPr>
        <w:t>а</w:t>
      </w:r>
      <w:r>
        <w:t>ть</w:t>
      </w:r>
      <w:r>
        <w:rPr>
          <w:spacing w:val="-12"/>
        </w:rPr>
        <w:t xml:space="preserve"> </w:t>
      </w:r>
      <w:r>
        <w:rPr>
          <w:spacing w:val="2"/>
        </w:rPr>
        <w:t>р</w:t>
      </w:r>
      <w:r>
        <w:t>азгов</w:t>
      </w:r>
      <w:r>
        <w:rPr>
          <w:spacing w:val="1"/>
        </w:rPr>
        <w:t>о</w:t>
      </w:r>
      <w:r>
        <w:t>ров</w:t>
      </w:r>
      <w:r>
        <w:rPr>
          <w:spacing w:val="-7"/>
        </w:rPr>
        <w:t xml:space="preserve"> </w:t>
      </w:r>
      <w:r>
        <w:rPr>
          <w:spacing w:val="-6"/>
        </w:rPr>
        <w:t>у</w:t>
      </w:r>
      <w:r>
        <w:rPr>
          <w:spacing w:val="-1"/>
        </w:rPr>
        <w:t>ч</w:t>
      </w:r>
      <w:r>
        <w:t>а</w:t>
      </w:r>
      <w:r>
        <w:rPr>
          <w:spacing w:val="2"/>
        </w:rPr>
        <w:t>с</w:t>
      </w:r>
      <w:r>
        <w:t>тни</w:t>
      </w:r>
      <w:r>
        <w:rPr>
          <w:spacing w:val="1"/>
        </w:rPr>
        <w:t>к</w:t>
      </w:r>
      <w:r>
        <w:t>ов</w:t>
      </w:r>
      <w:r>
        <w:rPr>
          <w:spacing w:val="-11"/>
        </w:rPr>
        <w:t xml:space="preserve"> </w:t>
      </w:r>
      <w:r>
        <w:rPr>
          <w:spacing w:val="1"/>
        </w:rPr>
        <w:t>э</w:t>
      </w:r>
      <w:r>
        <w:rPr>
          <w:spacing w:val="-2"/>
        </w:rPr>
        <w:t>к</w:t>
      </w:r>
      <w:r>
        <w:t>за</w:t>
      </w:r>
      <w:r>
        <w:rPr>
          <w:spacing w:val="1"/>
        </w:rPr>
        <w:t>м</w:t>
      </w:r>
      <w:r>
        <w:t>ена</w:t>
      </w:r>
      <w:r>
        <w:rPr>
          <w:spacing w:val="-11"/>
        </w:rPr>
        <w:t xml:space="preserve"> </w:t>
      </w:r>
      <w:r>
        <w:t>меж</w:t>
      </w:r>
      <w:r>
        <w:rPr>
          <w:spacing w:val="4"/>
        </w:rPr>
        <w:t>д</w:t>
      </w:r>
      <w:r>
        <w:t>у</w:t>
      </w:r>
      <w:r>
        <w:rPr>
          <w:spacing w:val="-15"/>
        </w:rPr>
        <w:t xml:space="preserve"> </w:t>
      </w:r>
      <w:r>
        <w:t>с</w:t>
      </w:r>
      <w:r>
        <w:rPr>
          <w:spacing w:val="2"/>
        </w:rPr>
        <w:t>о</w:t>
      </w:r>
      <w:r>
        <w:t>бой;</w:t>
      </w:r>
    </w:p>
    <w:p w14:paraId="2B130000">
      <w:pPr>
        <w:pStyle w:val="Style_2"/>
        <w:widowControl w:val="1"/>
        <w:ind w:firstLine="709" w:left="0" w:right="145"/>
      </w:pPr>
      <w:r>
        <w:t>не</w:t>
      </w:r>
      <w:r>
        <w:rPr>
          <w:spacing w:val="25"/>
        </w:rPr>
        <w:t xml:space="preserve"> </w:t>
      </w:r>
      <w:r>
        <w:t>до</w:t>
      </w:r>
      <w:r>
        <w:rPr>
          <w:spacing w:val="5"/>
        </w:rPr>
        <w:t>п</w:t>
      </w:r>
      <w:r>
        <w:rPr>
          <w:spacing w:val="-6"/>
        </w:rPr>
        <w:t>у</w:t>
      </w:r>
      <w:r>
        <w:t>с</w:t>
      </w:r>
      <w:r>
        <w:rPr>
          <w:spacing w:val="-2"/>
        </w:rPr>
        <w:t>к</w:t>
      </w:r>
      <w:r>
        <w:rPr>
          <w:spacing w:val="2"/>
        </w:rPr>
        <w:t>а</w:t>
      </w:r>
      <w:r>
        <w:t>ть</w:t>
      </w:r>
      <w:r>
        <w:rPr>
          <w:spacing w:val="27"/>
        </w:rPr>
        <w:t xml:space="preserve"> </w:t>
      </w:r>
      <w:r>
        <w:t>об</w:t>
      </w:r>
      <w:r>
        <w:rPr>
          <w:spacing w:val="-1"/>
        </w:rPr>
        <w:t>м</w:t>
      </w:r>
      <w:r>
        <w:t>е</w:t>
      </w:r>
      <w:r>
        <w:rPr>
          <w:spacing w:val="2"/>
        </w:rPr>
        <w:t>н</w:t>
      </w:r>
      <w:r>
        <w:t>а</w:t>
      </w:r>
      <w:r>
        <w:rPr>
          <w:spacing w:val="25"/>
        </w:rPr>
        <w:t xml:space="preserve"> </w:t>
      </w:r>
      <w:r>
        <w:t>любы</w:t>
      </w:r>
      <w:r>
        <w:rPr>
          <w:spacing w:val="-1"/>
        </w:rPr>
        <w:t>м</w:t>
      </w:r>
      <w:r>
        <w:t>и</w:t>
      </w:r>
      <w:r>
        <w:rPr>
          <w:spacing w:val="26"/>
        </w:rPr>
        <w:t xml:space="preserve"> </w:t>
      </w:r>
      <w:r>
        <w:rPr>
          <w:spacing w:val="1"/>
        </w:rPr>
        <w:t>м</w:t>
      </w:r>
      <w:r>
        <w:t>атериа</w:t>
      </w:r>
      <w:r>
        <w:rPr>
          <w:spacing w:val="2"/>
        </w:rPr>
        <w:t>л</w:t>
      </w:r>
      <w:r>
        <w:t>ами</w:t>
      </w:r>
      <w:r>
        <w:rPr>
          <w:spacing w:val="25"/>
        </w:rPr>
        <w:t xml:space="preserve"> </w:t>
      </w:r>
      <w:r>
        <w:t>и</w:t>
      </w:r>
      <w:r>
        <w:rPr>
          <w:spacing w:val="26"/>
        </w:rPr>
        <w:t xml:space="preserve"> </w:t>
      </w:r>
      <w:r>
        <w:t>пре</w:t>
      </w:r>
      <w:r>
        <w:rPr>
          <w:spacing w:val="2"/>
        </w:rPr>
        <w:t>д</w:t>
      </w:r>
      <w:r>
        <w:rPr>
          <w:spacing w:val="-1"/>
        </w:rPr>
        <w:t>м</w:t>
      </w:r>
      <w:r>
        <w:t>ет</w:t>
      </w:r>
      <w:r>
        <w:rPr>
          <w:spacing w:val="1"/>
        </w:rPr>
        <w:t>а</w:t>
      </w:r>
      <w:r>
        <w:rPr>
          <w:spacing w:val="-1"/>
        </w:rPr>
        <w:t>м</w:t>
      </w:r>
      <w:r>
        <w:t>и</w:t>
      </w:r>
      <w:r>
        <w:rPr>
          <w:spacing w:val="28"/>
        </w:rPr>
        <w:t xml:space="preserve"> </w:t>
      </w:r>
      <w:r>
        <w:rPr>
          <w:spacing w:val="-1"/>
        </w:rPr>
        <w:t>м</w:t>
      </w:r>
      <w:r>
        <w:t>еж</w:t>
      </w:r>
      <w:r>
        <w:rPr>
          <w:spacing w:val="4"/>
        </w:rPr>
        <w:t>д</w:t>
      </w:r>
      <w:r>
        <w:t>у</w:t>
      </w:r>
      <w:r>
        <w:rPr>
          <w:spacing w:val="26"/>
        </w:rPr>
        <w:t xml:space="preserve"> </w:t>
      </w:r>
      <w:r>
        <w:rPr>
          <w:spacing w:val="-6"/>
        </w:rPr>
        <w:t>у</w:t>
      </w:r>
      <w:r>
        <w:rPr>
          <w:spacing w:val="1"/>
        </w:rPr>
        <w:t>ч</w:t>
      </w:r>
      <w:r>
        <w:t>астн</w:t>
      </w:r>
      <w:r>
        <w:rPr>
          <w:spacing w:val="2"/>
        </w:rPr>
        <w:t>и</w:t>
      </w:r>
      <w:r>
        <w:rPr>
          <w:spacing w:val="-2"/>
        </w:rPr>
        <w:t>к</w:t>
      </w:r>
      <w:r>
        <w:t>а</w:t>
      </w:r>
      <w:r>
        <w:rPr>
          <w:spacing w:val="1"/>
        </w:rPr>
        <w:t>м</w:t>
      </w:r>
      <w:r>
        <w:t xml:space="preserve">и </w:t>
      </w:r>
      <w:r>
        <w:rPr>
          <w:spacing w:val="-1"/>
        </w:rPr>
        <w:t>э</w:t>
      </w:r>
      <w:r>
        <w:rPr>
          <w:spacing w:val="-2"/>
        </w:rPr>
        <w:t>к</w:t>
      </w:r>
      <w:r>
        <w:t>з</w:t>
      </w:r>
      <w:r>
        <w:rPr>
          <w:spacing w:val="2"/>
        </w:rPr>
        <w:t>а</w:t>
      </w:r>
      <w:r>
        <w:rPr>
          <w:spacing w:val="-1"/>
        </w:rPr>
        <w:t>м</w:t>
      </w:r>
      <w:r>
        <w:t>ена;</w:t>
      </w:r>
    </w:p>
    <w:p w14:paraId="2C130000">
      <w:pPr>
        <w:pStyle w:val="Style_2"/>
        <w:widowControl w:val="1"/>
        <w:spacing w:line="300" w:lineRule="exact"/>
        <w:ind w:firstLine="709" w:left="0" w:right="145"/>
      </w:pPr>
      <w:r>
        <w:t>не</w:t>
      </w:r>
      <w:r>
        <w:rPr>
          <w:spacing w:val="31"/>
        </w:rPr>
        <w:t xml:space="preserve"> </w:t>
      </w:r>
      <w:r>
        <w:t>до</w:t>
      </w:r>
      <w:r>
        <w:rPr>
          <w:spacing w:val="2"/>
        </w:rPr>
        <w:t>п</w:t>
      </w:r>
      <w:r>
        <w:rPr>
          <w:spacing w:val="-6"/>
        </w:rPr>
        <w:t>у</w:t>
      </w:r>
      <w:r>
        <w:rPr>
          <w:spacing w:val="2"/>
        </w:rPr>
        <w:t>с</w:t>
      </w:r>
      <w:r>
        <w:rPr>
          <w:spacing w:val="-2"/>
        </w:rPr>
        <w:t>к</w:t>
      </w:r>
      <w:r>
        <w:t>а</w:t>
      </w:r>
      <w:r>
        <w:rPr>
          <w:spacing w:val="1"/>
        </w:rPr>
        <w:t>т</w:t>
      </w:r>
      <w:r>
        <w:t>ь</w:t>
      </w:r>
      <w:r>
        <w:rPr>
          <w:spacing w:val="31"/>
        </w:rPr>
        <w:t xml:space="preserve"> </w:t>
      </w:r>
      <w:r>
        <w:t>нали</w:t>
      </w:r>
      <w:r>
        <w:rPr>
          <w:spacing w:val="1"/>
        </w:rPr>
        <w:t>ч</w:t>
      </w:r>
      <w:r>
        <w:t>ия</w:t>
      </w:r>
      <w:r>
        <w:rPr>
          <w:spacing w:val="35"/>
        </w:rPr>
        <w:t xml:space="preserve"> </w:t>
      </w:r>
      <w:r>
        <w:t>средств</w:t>
      </w:r>
      <w:r>
        <w:rPr>
          <w:spacing w:val="16"/>
        </w:rPr>
        <w:t xml:space="preserve"> </w:t>
      </w:r>
      <w:r>
        <w:t>связи,</w:t>
      </w:r>
      <w:r>
        <w:rPr>
          <w:spacing w:val="19"/>
        </w:rPr>
        <w:t xml:space="preserve"> </w:t>
      </w:r>
      <w:r>
        <w:rPr>
          <w:spacing w:val="-1"/>
        </w:rPr>
        <w:t>э</w:t>
      </w:r>
      <w:r>
        <w:t>ле</w:t>
      </w:r>
      <w:r>
        <w:rPr>
          <w:spacing w:val="1"/>
        </w:rPr>
        <w:t>к</w:t>
      </w:r>
      <w:r>
        <w:t>т</w:t>
      </w:r>
      <w:r>
        <w:rPr>
          <w:spacing w:val="1"/>
        </w:rPr>
        <w:t>р</w:t>
      </w:r>
      <w:r>
        <w:t>онн</w:t>
      </w:r>
      <w:r>
        <w:rPr>
          <w:spacing w:val="5"/>
        </w:rPr>
        <w:t>о</w:t>
      </w:r>
      <w:r>
        <w:t>-вы</w:t>
      </w:r>
      <w:r>
        <w:rPr>
          <w:spacing w:val="-1"/>
        </w:rPr>
        <w:t>ч</w:t>
      </w:r>
      <w:r>
        <w:t>ислите</w:t>
      </w:r>
      <w:r>
        <w:rPr>
          <w:spacing w:val="2"/>
        </w:rPr>
        <w:t>л</w:t>
      </w:r>
      <w:r>
        <w:t>ьн</w:t>
      </w:r>
      <w:r>
        <w:rPr>
          <w:spacing w:val="2"/>
        </w:rPr>
        <w:t>о</w:t>
      </w:r>
      <w:r>
        <w:t>й</w:t>
      </w:r>
      <w:r>
        <w:rPr>
          <w:spacing w:val="17"/>
        </w:rPr>
        <w:t xml:space="preserve"> </w:t>
      </w:r>
      <w:r>
        <w:t>техники,</w:t>
      </w:r>
      <w:r>
        <w:rPr>
          <w:spacing w:val="18"/>
        </w:rPr>
        <w:t xml:space="preserve"> </w:t>
      </w:r>
      <w:r>
        <w:t>фот</w:t>
      </w:r>
      <w:r>
        <w:rPr>
          <w:spacing w:val="1"/>
        </w:rPr>
        <w:t>о</w:t>
      </w:r>
      <w:r>
        <w:t>-,</w:t>
      </w:r>
      <w:r>
        <w:rPr>
          <w:spacing w:val="18"/>
        </w:rPr>
        <w:t xml:space="preserve"> </w:t>
      </w:r>
      <w:r>
        <w:rPr>
          <w:spacing w:val="4"/>
        </w:rPr>
        <w:t>а</w:t>
      </w:r>
      <w:r>
        <w:rPr>
          <w:spacing w:val="-3"/>
        </w:rPr>
        <w:t>у</w:t>
      </w:r>
      <w:r>
        <w:t>ди</w:t>
      </w:r>
      <w:r>
        <w:rPr>
          <w:spacing w:val="1"/>
        </w:rPr>
        <w:t>о</w:t>
      </w:r>
      <w:r>
        <w:t>-</w:t>
      </w:r>
      <w:r>
        <w:rPr>
          <w:spacing w:val="16"/>
        </w:rPr>
        <w:t xml:space="preserve"> </w:t>
      </w:r>
      <w:r>
        <w:t>и видеоаппара</w:t>
      </w:r>
      <w:r>
        <w:rPr>
          <w:spacing w:val="4"/>
        </w:rPr>
        <w:t>т</w:t>
      </w:r>
      <w:r>
        <w:rPr>
          <w:spacing w:val="-6"/>
        </w:rPr>
        <w:t>у</w:t>
      </w:r>
      <w:r>
        <w:t>ры,</w:t>
      </w:r>
      <w:r>
        <w:rPr>
          <w:spacing w:val="55"/>
        </w:rPr>
        <w:t xml:space="preserve"> </w:t>
      </w:r>
      <w:r>
        <w:t>с</w:t>
      </w:r>
      <w:r>
        <w:rPr>
          <w:spacing w:val="2"/>
        </w:rPr>
        <w:t>п</w:t>
      </w:r>
      <w:r>
        <w:t>ра</w:t>
      </w:r>
      <w:r>
        <w:rPr>
          <w:spacing w:val="2"/>
        </w:rPr>
        <w:t>в</w:t>
      </w:r>
      <w:r>
        <w:t>о</w:t>
      </w:r>
      <w:r>
        <w:rPr>
          <w:spacing w:val="-1"/>
        </w:rPr>
        <w:t>ч</w:t>
      </w:r>
      <w:r>
        <w:t>н</w:t>
      </w:r>
      <w:r>
        <w:rPr>
          <w:spacing w:val="1"/>
        </w:rPr>
        <w:t>ы</w:t>
      </w:r>
      <w:r>
        <w:t>х</w:t>
      </w:r>
      <w:r>
        <w:rPr>
          <w:spacing w:val="56"/>
        </w:rPr>
        <w:t xml:space="preserve"> </w:t>
      </w:r>
      <w:r>
        <w:rPr>
          <w:spacing w:val="-1"/>
        </w:rPr>
        <w:t>м</w:t>
      </w:r>
      <w:r>
        <w:t>атериа</w:t>
      </w:r>
      <w:r>
        <w:rPr>
          <w:spacing w:val="2"/>
        </w:rPr>
        <w:t>ло</w:t>
      </w:r>
      <w:r>
        <w:t>в,</w:t>
      </w:r>
      <w:r>
        <w:rPr>
          <w:spacing w:val="53"/>
        </w:rPr>
        <w:t xml:space="preserve"> </w:t>
      </w:r>
      <w:r>
        <w:rPr>
          <w:spacing w:val="-2"/>
        </w:rPr>
        <w:t>к</w:t>
      </w:r>
      <w:r>
        <w:t>р</w:t>
      </w:r>
      <w:r>
        <w:rPr>
          <w:spacing w:val="2"/>
        </w:rPr>
        <w:t>о</w:t>
      </w:r>
      <w:r>
        <w:rPr>
          <w:spacing w:val="-1"/>
        </w:rPr>
        <w:t>м</w:t>
      </w:r>
      <w:r>
        <w:t>е</w:t>
      </w:r>
      <w:r>
        <w:rPr>
          <w:spacing w:val="53"/>
        </w:rPr>
        <w:t xml:space="preserve"> </w:t>
      </w:r>
      <w:r>
        <w:t>разр</w:t>
      </w:r>
      <w:r>
        <w:rPr>
          <w:spacing w:val="2"/>
        </w:rPr>
        <w:t>е</w:t>
      </w:r>
      <w:r>
        <w:t>шен</w:t>
      </w:r>
      <w:r>
        <w:rPr>
          <w:spacing w:val="2"/>
        </w:rPr>
        <w:t>н</w:t>
      </w:r>
      <w:r>
        <w:t>ых,</w:t>
      </w:r>
      <w:r>
        <w:rPr>
          <w:spacing w:val="53"/>
        </w:rPr>
        <w:t xml:space="preserve"> </w:t>
      </w:r>
      <w:r>
        <w:t>пись</w:t>
      </w:r>
      <w:r>
        <w:rPr>
          <w:spacing w:val="-2"/>
        </w:rPr>
        <w:t>м</w:t>
      </w:r>
      <w:r>
        <w:t>ен</w:t>
      </w:r>
      <w:r>
        <w:rPr>
          <w:spacing w:val="1"/>
        </w:rPr>
        <w:t>н</w:t>
      </w:r>
      <w:r>
        <w:t>ых</w:t>
      </w:r>
      <w:r>
        <w:rPr>
          <w:spacing w:val="58"/>
        </w:rPr>
        <w:t xml:space="preserve"> </w:t>
      </w:r>
      <w:r>
        <w:t>за</w:t>
      </w:r>
      <w:r>
        <w:rPr>
          <w:spacing w:val="1"/>
        </w:rPr>
        <w:t>м</w:t>
      </w:r>
      <w:r>
        <w:t>еток</w:t>
      </w:r>
      <w:r>
        <w:rPr>
          <w:spacing w:val="52"/>
        </w:rPr>
        <w:t xml:space="preserve"> </w:t>
      </w:r>
      <w:r>
        <w:t>и иных</w:t>
      </w:r>
      <w:r>
        <w:rPr>
          <w:spacing w:val="-12"/>
        </w:rPr>
        <w:t xml:space="preserve"> </w:t>
      </w:r>
      <w:r>
        <w:t>средств</w:t>
      </w:r>
      <w:r>
        <w:rPr>
          <w:spacing w:val="-11"/>
        </w:rPr>
        <w:t xml:space="preserve"> </w:t>
      </w:r>
      <w:r>
        <w:t>х</w:t>
      </w:r>
      <w:r>
        <w:rPr>
          <w:spacing w:val="2"/>
        </w:rPr>
        <w:t>р</w:t>
      </w:r>
      <w:r>
        <w:t>ане</w:t>
      </w:r>
      <w:r>
        <w:rPr>
          <w:spacing w:val="3"/>
        </w:rPr>
        <w:t>н</w:t>
      </w:r>
      <w:r>
        <w:t>ия</w:t>
      </w:r>
      <w:r>
        <w:rPr>
          <w:spacing w:val="-10"/>
        </w:rPr>
        <w:t xml:space="preserve"> </w:t>
      </w:r>
      <w:r>
        <w:t>и</w:t>
      </w:r>
      <w:r>
        <w:rPr>
          <w:spacing w:val="-11"/>
        </w:rPr>
        <w:t xml:space="preserve"> </w:t>
      </w:r>
      <w:r>
        <w:t>передачи</w:t>
      </w:r>
      <w:r>
        <w:rPr>
          <w:spacing w:val="-11"/>
        </w:rPr>
        <w:t xml:space="preserve"> </w:t>
      </w:r>
      <w:r>
        <w:t>и</w:t>
      </w:r>
      <w:r>
        <w:rPr>
          <w:spacing w:val="1"/>
        </w:rPr>
        <w:t>н</w:t>
      </w:r>
      <w:r>
        <w:t>ф</w:t>
      </w:r>
      <w:r>
        <w:rPr>
          <w:spacing w:val="2"/>
        </w:rPr>
        <w:t>ор</w:t>
      </w:r>
      <w:r>
        <w:rPr>
          <w:spacing w:val="-1"/>
        </w:rPr>
        <w:t>м</w:t>
      </w:r>
      <w:r>
        <w:t>ац</w:t>
      </w:r>
      <w:r>
        <w:rPr>
          <w:spacing w:val="1"/>
        </w:rPr>
        <w:t>и</w:t>
      </w:r>
      <w:r>
        <w:t>и;</w:t>
      </w:r>
    </w:p>
    <w:p w14:paraId="2D130000">
      <w:pPr>
        <w:pStyle w:val="Style_2"/>
        <w:widowControl w:val="1"/>
        <w:spacing w:before="67" w:line="241" w:lineRule="auto"/>
        <w:ind w:firstLine="709" w:left="0" w:right="145"/>
      </w:pPr>
      <w:r>
        <w:t>не</w:t>
      </w:r>
      <w:r>
        <w:rPr>
          <w:spacing w:val="13"/>
        </w:rPr>
        <w:t xml:space="preserve"> </w:t>
      </w:r>
      <w:r>
        <w:t>до</w:t>
      </w:r>
      <w:r>
        <w:rPr>
          <w:spacing w:val="2"/>
        </w:rPr>
        <w:t>п</w:t>
      </w:r>
      <w:r>
        <w:rPr>
          <w:spacing w:val="-6"/>
        </w:rPr>
        <w:t>у</w:t>
      </w:r>
      <w:r>
        <w:rPr>
          <w:spacing w:val="2"/>
        </w:rPr>
        <w:t>с</w:t>
      </w:r>
      <w:r>
        <w:rPr>
          <w:spacing w:val="-2"/>
        </w:rPr>
        <w:t>к</w:t>
      </w:r>
      <w:r>
        <w:rPr>
          <w:spacing w:val="2"/>
        </w:rPr>
        <w:t>а</w:t>
      </w:r>
      <w:r>
        <w:t>ть</w:t>
      </w:r>
      <w:r>
        <w:rPr>
          <w:spacing w:val="13"/>
        </w:rPr>
        <w:t xml:space="preserve"> </w:t>
      </w:r>
      <w:r>
        <w:t>пере</w:t>
      </w:r>
      <w:r>
        <w:rPr>
          <w:spacing w:val="3"/>
        </w:rPr>
        <w:t>п</w:t>
      </w:r>
      <w:r>
        <w:t>ис</w:t>
      </w:r>
      <w:r>
        <w:rPr>
          <w:spacing w:val="1"/>
        </w:rPr>
        <w:t>ы</w:t>
      </w:r>
      <w:r>
        <w:t>ван</w:t>
      </w:r>
      <w:r>
        <w:rPr>
          <w:spacing w:val="1"/>
        </w:rPr>
        <w:t>и</w:t>
      </w:r>
      <w:r>
        <w:t>я</w:t>
      </w:r>
      <w:r>
        <w:rPr>
          <w:spacing w:val="16"/>
        </w:rPr>
        <w:t xml:space="preserve"> </w:t>
      </w:r>
      <w:r>
        <w:rPr>
          <w:spacing w:val="-6"/>
        </w:rPr>
        <w:t>у</w:t>
      </w:r>
      <w:r>
        <w:rPr>
          <w:spacing w:val="1"/>
        </w:rPr>
        <w:t>ч</w:t>
      </w:r>
      <w:r>
        <w:t>астн</w:t>
      </w:r>
      <w:r>
        <w:rPr>
          <w:spacing w:val="2"/>
        </w:rPr>
        <w:t>и</w:t>
      </w:r>
      <w:r>
        <w:rPr>
          <w:spacing w:val="-2"/>
        </w:rPr>
        <w:t>к</w:t>
      </w:r>
      <w:r>
        <w:rPr>
          <w:spacing w:val="2"/>
        </w:rPr>
        <w:t>а</w:t>
      </w:r>
      <w:r>
        <w:rPr>
          <w:spacing w:val="-1"/>
        </w:rPr>
        <w:t>м</w:t>
      </w:r>
      <w:r>
        <w:t>и</w:t>
      </w:r>
      <w:r>
        <w:rPr>
          <w:spacing w:val="14"/>
        </w:rPr>
        <w:t xml:space="preserve"> </w:t>
      </w:r>
      <w:r>
        <w:rPr>
          <w:spacing w:val="1"/>
        </w:rPr>
        <w:t>э</w:t>
      </w:r>
      <w:r>
        <w:rPr>
          <w:spacing w:val="-2"/>
        </w:rPr>
        <w:t>к</w:t>
      </w:r>
      <w:r>
        <w:t>замена</w:t>
      </w:r>
      <w:r>
        <w:rPr>
          <w:spacing w:val="13"/>
        </w:rPr>
        <w:t xml:space="preserve"> </w:t>
      </w:r>
      <w:r>
        <w:t>задан</w:t>
      </w:r>
      <w:r>
        <w:rPr>
          <w:spacing w:val="2"/>
        </w:rPr>
        <w:t>и</w:t>
      </w:r>
      <w:r>
        <w:t>й</w:t>
      </w:r>
      <w:r>
        <w:rPr>
          <w:spacing w:val="14"/>
        </w:rPr>
        <w:t xml:space="preserve"> </w:t>
      </w:r>
      <w:r>
        <w:t>КИМ</w:t>
      </w:r>
      <w:r>
        <w:rPr>
          <w:spacing w:val="20"/>
        </w:rPr>
        <w:t xml:space="preserve"> </w:t>
      </w:r>
      <w:r>
        <w:t>в</w:t>
      </w:r>
      <w:r>
        <w:rPr>
          <w:spacing w:val="13"/>
        </w:rPr>
        <w:t xml:space="preserve"> </w:t>
      </w:r>
      <w:r>
        <w:rPr>
          <w:spacing w:val="-1"/>
        </w:rPr>
        <w:t>ч</w:t>
      </w:r>
      <w:r>
        <w:t>ерн</w:t>
      </w:r>
      <w:r>
        <w:rPr>
          <w:spacing w:val="2"/>
        </w:rPr>
        <w:t>о</w:t>
      </w:r>
      <w:r>
        <w:t>ви</w:t>
      </w:r>
      <w:r>
        <w:rPr>
          <w:spacing w:val="1"/>
        </w:rPr>
        <w:t>к</w:t>
      </w:r>
      <w:r>
        <w:t>и КОГЭ;</w:t>
      </w:r>
    </w:p>
    <w:p w14:paraId="2E130000">
      <w:pPr>
        <w:pStyle w:val="Style_2"/>
        <w:widowControl w:val="1"/>
        <w:spacing w:before="4" w:line="298" w:lineRule="exact"/>
        <w:ind w:firstLine="709" w:left="0" w:right="145"/>
      </w:pPr>
      <w:r>
        <w:t>не</w:t>
      </w:r>
      <w:r>
        <w:rPr>
          <w:spacing w:val="45"/>
        </w:rPr>
        <w:t xml:space="preserve"> </w:t>
      </w:r>
      <w:r>
        <w:t>до</w:t>
      </w:r>
      <w:r>
        <w:rPr>
          <w:spacing w:val="5"/>
        </w:rPr>
        <w:t>п</w:t>
      </w:r>
      <w:r>
        <w:rPr>
          <w:spacing w:val="-6"/>
        </w:rPr>
        <w:t>у</w:t>
      </w:r>
      <w:r>
        <w:rPr>
          <w:spacing w:val="2"/>
        </w:rPr>
        <w:t>с</w:t>
      </w:r>
      <w:r>
        <w:rPr>
          <w:spacing w:val="-2"/>
        </w:rPr>
        <w:t>к</w:t>
      </w:r>
      <w:r>
        <w:t>ать</w:t>
      </w:r>
      <w:r>
        <w:rPr>
          <w:spacing w:val="46"/>
        </w:rPr>
        <w:t xml:space="preserve"> </w:t>
      </w:r>
      <w:r>
        <w:t>про</w:t>
      </w:r>
      <w:r>
        <w:rPr>
          <w:spacing w:val="3"/>
        </w:rPr>
        <w:t>и</w:t>
      </w:r>
      <w:r>
        <w:t>звольного</w:t>
      </w:r>
      <w:r>
        <w:rPr>
          <w:spacing w:val="47"/>
        </w:rPr>
        <w:t xml:space="preserve"> </w:t>
      </w:r>
      <w:r>
        <w:t>выхода</w:t>
      </w:r>
      <w:r>
        <w:rPr>
          <w:spacing w:val="47"/>
        </w:rPr>
        <w:t xml:space="preserve"> </w:t>
      </w:r>
      <w:r>
        <w:rPr>
          <w:spacing w:val="-3"/>
        </w:rPr>
        <w:t>у</w:t>
      </w:r>
      <w:r>
        <w:rPr>
          <w:spacing w:val="1"/>
        </w:rPr>
        <w:t>ч</w:t>
      </w:r>
      <w:r>
        <w:t>астн</w:t>
      </w:r>
      <w:r>
        <w:rPr>
          <w:spacing w:val="2"/>
        </w:rPr>
        <w:t>и</w:t>
      </w:r>
      <w:r>
        <w:rPr>
          <w:spacing w:val="-2"/>
        </w:rPr>
        <w:t>к</w:t>
      </w:r>
      <w:r>
        <w:t>а</w:t>
      </w:r>
      <w:r>
        <w:rPr>
          <w:spacing w:val="47"/>
        </w:rPr>
        <w:t xml:space="preserve"> </w:t>
      </w:r>
      <w:r>
        <w:rPr>
          <w:spacing w:val="-1"/>
        </w:rPr>
        <w:t>э</w:t>
      </w:r>
      <w:r>
        <w:rPr>
          <w:spacing w:val="-2"/>
        </w:rPr>
        <w:t>к</w:t>
      </w:r>
      <w:r>
        <w:t>з</w:t>
      </w:r>
      <w:r>
        <w:rPr>
          <w:spacing w:val="2"/>
        </w:rPr>
        <w:t>а</w:t>
      </w:r>
      <w:r>
        <w:rPr>
          <w:spacing w:val="-1"/>
        </w:rPr>
        <w:t>м</w:t>
      </w:r>
      <w:r>
        <w:t>ена</w:t>
      </w:r>
      <w:r>
        <w:rPr>
          <w:spacing w:val="49"/>
        </w:rPr>
        <w:t xml:space="preserve"> </w:t>
      </w:r>
      <w:r>
        <w:t>из</w:t>
      </w:r>
      <w:r>
        <w:rPr>
          <w:spacing w:val="46"/>
        </w:rPr>
        <w:t xml:space="preserve"> </w:t>
      </w:r>
      <w:r>
        <w:rPr>
          <w:spacing w:val="4"/>
        </w:rPr>
        <w:t>а</w:t>
      </w:r>
      <w:r>
        <w:rPr>
          <w:spacing w:val="-6"/>
        </w:rPr>
        <w:t>у</w:t>
      </w:r>
      <w:r>
        <w:t>дитор</w:t>
      </w:r>
      <w:r>
        <w:rPr>
          <w:spacing w:val="8"/>
        </w:rPr>
        <w:t>и</w:t>
      </w:r>
      <w:r>
        <w:t>и</w:t>
      </w:r>
      <w:r>
        <w:rPr>
          <w:spacing w:val="47"/>
        </w:rPr>
        <w:t xml:space="preserve"> </w:t>
      </w:r>
      <w:r>
        <w:t>и перемещения</w:t>
      </w:r>
      <w:r>
        <w:rPr>
          <w:spacing w:val="-12"/>
        </w:rPr>
        <w:t xml:space="preserve"> </w:t>
      </w:r>
      <w:r>
        <w:rPr>
          <w:spacing w:val="3"/>
        </w:rPr>
        <w:t>п</w:t>
      </w:r>
      <w:r>
        <w:t>о</w:t>
      </w:r>
      <w:r>
        <w:rPr>
          <w:spacing w:val="-11"/>
        </w:rPr>
        <w:t xml:space="preserve"> </w:t>
      </w:r>
      <w:r>
        <w:t>П</w:t>
      </w:r>
      <w:r>
        <w:rPr>
          <w:spacing w:val="2"/>
        </w:rPr>
        <w:t>П</w:t>
      </w:r>
      <w:r>
        <w:t>Э</w:t>
      </w:r>
      <w:r>
        <w:rPr>
          <w:spacing w:val="-10"/>
        </w:rPr>
        <w:t xml:space="preserve"> </w:t>
      </w:r>
      <w:r>
        <w:t>без</w:t>
      </w:r>
      <w:r>
        <w:rPr>
          <w:spacing w:val="-11"/>
        </w:rPr>
        <w:t xml:space="preserve"> </w:t>
      </w:r>
      <w:r>
        <w:t>сопрово</w:t>
      </w:r>
      <w:r>
        <w:rPr>
          <w:spacing w:val="1"/>
        </w:rPr>
        <w:t>ж</w:t>
      </w:r>
      <w:r>
        <w:t>ден</w:t>
      </w:r>
      <w:r>
        <w:rPr>
          <w:spacing w:val="1"/>
        </w:rPr>
        <w:t>и</w:t>
      </w:r>
      <w:r>
        <w:t>я</w:t>
      </w:r>
      <w:r>
        <w:rPr>
          <w:spacing w:val="-11"/>
        </w:rPr>
        <w:t xml:space="preserve"> </w:t>
      </w:r>
      <w:r>
        <w:rPr>
          <w:spacing w:val="2"/>
        </w:rPr>
        <w:t>о</w:t>
      </w:r>
      <w:r>
        <w:t>ргани</w:t>
      </w:r>
      <w:r>
        <w:rPr>
          <w:spacing w:val="1"/>
        </w:rPr>
        <w:t>з</w:t>
      </w:r>
      <w:r>
        <w:t>атора</w:t>
      </w:r>
      <w:r>
        <w:rPr>
          <w:spacing w:val="-10"/>
        </w:rPr>
        <w:t xml:space="preserve"> </w:t>
      </w:r>
      <w:r>
        <w:t>вне</w:t>
      </w:r>
      <w:r>
        <w:rPr>
          <w:spacing w:val="-11"/>
        </w:rPr>
        <w:t xml:space="preserve"> </w:t>
      </w:r>
      <w:r>
        <w:rPr>
          <w:spacing w:val="5"/>
        </w:rPr>
        <w:t>а</w:t>
      </w:r>
      <w:r>
        <w:rPr>
          <w:spacing w:val="-6"/>
        </w:rPr>
        <w:t>у</w:t>
      </w:r>
      <w:r>
        <w:t>д</w:t>
      </w:r>
      <w:r>
        <w:rPr>
          <w:spacing w:val="2"/>
        </w:rPr>
        <w:t>и</w:t>
      </w:r>
      <w:r>
        <w:t>тории;</w:t>
      </w:r>
    </w:p>
    <w:p w14:paraId="2F130000">
      <w:pPr>
        <w:pStyle w:val="Style_2"/>
        <w:widowControl w:val="1"/>
        <w:spacing w:before="2" w:line="298" w:lineRule="exact"/>
        <w:ind w:firstLine="709" w:left="0" w:right="145"/>
      </w:pPr>
      <w:r>
        <w:t>не</w:t>
      </w:r>
      <w:r>
        <w:rPr>
          <w:spacing w:val="29"/>
        </w:rPr>
        <w:t xml:space="preserve"> </w:t>
      </w:r>
      <w:r>
        <w:t>до</w:t>
      </w:r>
      <w:r>
        <w:rPr>
          <w:spacing w:val="2"/>
        </w:rPr>
        <w:t>п</w:t>
      </w:r>
      <w:r>
        <w:rPr>
          <w:spacing w:val="-6"/>
        </w:rPr>
        <w:t>у</w:t>
      </w:r>
      <w:r>
        <w:rPr>
          <w:spacing w:val="2"/>
        </w:rPr>
        <w:t>с</w:t>
      </w:r>
      <w:r>
        <w:rPr>
          <w:spacing w:val="-2"/>
        </w:rPr>
        <w:t>к</w:t>
      </w:r>
      <w:r>
        <w:rPr>
          <w:spacing w:val="2"/>
        </w:rPr>
        <w:t>а</w:t>
      </w:r>
      <w:r>
        <w:t>ть</w:t>
      </w:r>
      <w:r>
        <w:rPr>
          <w:spacing w:val="27"/>
        </w:rPr>
        <w:t xml:space="preserve"> </w:t>
      </w:r>
      <w:r>
        <w:t>содей</w:t>
      </w:r>
      <w:r>
        <w:rPr>
          <w:spacing w:val="2"/>
        </w:rPr>
        <w:t>с</w:t>
      </w:r>
      <w:r>
        <w:rPr>
          <w:spacing w:val="1"/>
        </w:rPr>
        <w:t>т</w:t>
      </w:r>
      <w:r>
        <w:t>вия</w:t>
      </w:r>
      <w:r>
        <w:rPr>
          <w:spacing w:val="31"/>
        </w:rPr>
        <w:t xml:space="preserve"> </w:t>
      </w:r>
      <w:r>
        <w:rPr>
          <w:spacing w:val="-6"/>
        </w:rPr>
        <w:t>у</w:t>
      </w:r>
      <w:r>
        <w:rPr>
          <w:spacing w:val="1"/>
        </w:rPr>
        <w:t>ч</w:t>
      </w:r>
      <w:r>
        <w:t>астн</w:t>
      </w:r>
      <w:r>
        <w:rPr>
          <w:spacing w:val="2"/>
        </w:rPr>
        <w:t>и</w:t>
      </w:r>
      <w:r>
        <w:rPr>
          <w:spacing w:val="-2"/>
        </w:rPr>
        <w:t>к</w:t>
      </w:r>
      <w:r>
        <w:t>ам</w:t>
      </w:r>
      <w:r>
        <w:rPr>
          <w:spacing w:val="30"/>
        </w:rPr>
        <w:t xml:space="preserve"> </w:t>
      </w:r>
      <w:r>
        <w:rPr>
          <w:spacing w:val="-1"/>
        </w:rPr>
        <w:t>э</w:t>
      </w:r>
      <w:r>
        <w:rPr>
          <w:spacing w:val="-2"/>
        </w:rPr>
        <w:t>к</w:t>
      </w:r>
      <w:r>
        <w:t>з</w:t>
      </w:r>
      <w:r>
        <w:rPr>
          <w:spacing w:val="2"/>
        </w:rPr>
        <w:t>а</w:t>
      </w:r>
      <w:r>
        <w:rPr>
          <w:spacing w:val="-1"/>
        </w:rPr>
        <w:t>м</w:t>
      </w:r>
      <w:r>
        <w:t>ена,</w:t>
      </w:r>
      <w:r>
        <w:rPr>
          <w:spacing w:val="29"/>
        </w:rPr>
        <w:t xml:space="preserve"> </w:t>
      </w:r>
      <w:r>
        <w:t>в</w:t>
      </w:r>
      <w:r>
        <w:rPr>
          <w:spacing w:val="28"/>
        </w:rPr>
        <w:t xml:space="preserve"> </w:t>
      </w:r>
      <w:r>
        <w:t>т</w:t>
      </w:r>
      <w:r>
        <w:rPr>
          <w:spacing w:val="1"/>
        </w:rPr>
        <w:t>о</w:t>
      </w:r>
      <w:r>
        <w:t>м</w:t>
      </w:r>
      <w:r>
        <w:rPr>
          <w:spacing w:val="27"/>
        </w:rPr>
        <w:t xml:space="preserve"> </w:t>
      </w:r>
      <w:r>
        <w:rPr>
          <w:spacing w:val="-1"/>
        </w:rPr>
        <w:t>ч</w:t>
      </w:r>
      <w:r>
        <w:t>исле</w:t>
      </w:r>
      <w:r>
        <w:rPr>
          <w:spacing w:val="31"/>
        </w:rPr>
        <w:t xml:space="preserve"> </w:t>
      </w:r>
      <w:r>
        <w:t>в</w:t>
      </w:r>
      <w:r>
        <w:rPr>
          <w:spacing w:val="28"/>
        </w:rPr>
        <w:t xml:space="preserve"> </w:t>
      </w:r>
      <w:r>
        <w:t>передаче</w:t>
      </w:r>
      <w:r>
        <w:rPr>
          <w:spacing w:val="28"/>
        </w:rPr>
        <w:t xml:space="preserve"> </w:t>
      </w:r>
      <w:r>
        <w:rPr>
          <w:spacing w:val="2"/>
        </w:rPr>
        <w:t>и</w:t>
      </w:r>
      <w:r>
        <w:t>м</w:t>
      </w:r>
      <w:r>
        <w:rPr>
          <w:spacing w:val="28"/>
        </w:rPr>
        <w:t xml:space="preserve"> </w:t>
      </w:r>
      <w:r>
        <w:t>средс</w:t>
      </w:r>
      <w:r>
        <w:rPr>
          <w:spacing w:val="2"/>
        </w:rPr>
        <w:t>т</w:t>
      </w:r>
      <w:r>
        <w:t>в связи,</w:t>
      </w:r>
      <w:r>
        <w:rPr>
          <w:spacing w:val="-9"/>
        </w:rPr>
        <w:t xml:space="preserve"> </w:t>
      </w:r>
      <w:r>
        <w:rPr>
          <w:spacing w:val="-1"/>
        </w:rPr>
        <w:t>э</w:t>
      </w:r>
      <w:r>
        <w:t>ле</w:t>
      </w:r>
      <w:r>
        <w:rPr>
          <w:spacing w:val="-1"/>
        </w:rPr>
        <w:t>к</w:t>
      </w:r>
      <w:r>
        <w:t>т</w:t>
      </w:r>
      <w:r>
        <w:rPr>
          <w:spacing w:val="1"/>
        </w:rPr>
        <w:t>р</w:t>
      </w:r>
      <w:r>
        <w:t>онн</w:t>
      </w:r>
      <w:r>
        <w:rPr>
          <w:spacing w:val="1"/>
        </w:rPr>
        <w:t>о</w:t>
      </w:r>
      <w:r>
        <w:t>-в</w:t>
      </w:r>
      <w:r>
        <w:rPr>
          <w:spacing w:val="3"/>
        </w:rPr>
        <w:t>ы</w:t>
      </w:r>
      <w:r>
        <w:rPr>
          <w:spacing w:val="-1"/>
        </w:rPr>
        <w:t>ч</w:t>
      </w:r>
      <w:r>
        <w:t>ислите</w:t>
      </w:r>
      <w:r>
        <w:rPr>
          <w:spacing w:val="2"/>
        </w:rPr>
        <w:t>л</w:t>
      </w:r>
      <w:r>
        <w:t>ьной</w:t>
      </w:r>
      <w:r>
        <w:rPr>
          <w:spacing w:val="-10"/>
        </w:rPr>
        <w:t xml:space="preserve"> </w:t>
      </w:r>
      <w:r>
        <w:t>техн</w:t>
      </w:r>
      <w:r>
        <w:rPr>
          <w:spacing w:val="2"/>
        </w:rPr>
        <w:t>и</w:t>
      </w:r>
      <w:r>
        <w:rPr>
          <w:spacing w:val="1"/>
        </w:rPr>
        <w:t>к</w:t>
      </w:r>
      <w:r>
        <w:t>и,</w:t>
      </w:r>
      <w:r>
        <w:rPr>
          <w:spacing w:val="-8"/>
        </w:rPr>
        <w:t xml:space="preserve"> </w:t>
      </w:r>
      <w:r>
        <w:t>фот</w:t>
      </w:r>
      <w:r>
        <w:rPr>
          <w:spacing w:val="2"/>
        </w:rPr>
        <w:t>о</w:t>
      </w:r>
      <w:r>
        <w:t>-,</w:t>
      </w:r>
      <w:r>
        <w:rPr>
          <w:spacing w:val="-10"/>
        </w:rPr>
        <w:t xml:space="preserve"> </w:t>
      </w:r>
      <w:r>
        <w:rPr>
          <w:spacing w:val="4"/>
        </w:rPr>
        <w:t>а</w:t>
      </w:r>
      <w:r>
        <w:rPr>
          <w:spacing w:val="-6"/>
        </w:rPr>
        <w:t>у</w:t>
      </w:r>
      <w:r>
        <w:t>ди</w:t>
      </w:r>
      <w:r>
        <w:rPr>
          <w:spacing w:val="1"/>
        </w:rPr>
        <w:t>о</w:t>
      </w:r>
      <w:r>
        <w:t>-</w:t>
      </w:r>
      <w:r>
        <w:rPr>
          <w:spacing w:val="-9"/>
        </w:rPr>
        <w:t xml:space="preserve"> </w:t>
      </w:r>
      <w:r>
        <w:t>и</w:t>
      </w:r>
      <w:r>
        <w:rPr>
          <w:spacing w:val="-9"/>
        </w:rPr>
        <w:t xml:space="preserve"> </w:t>
      </w:r>
      <w:r>
        <w:t>ви</w:t>
      </w:r>
      <w:r>
        <w:rPr>
          <w:spacing w:val="2"/>
        </w:rPr>
        <w:t>д</w:t>
      </w:r>
      <w:r>
        <w:t>еоап</w:t>
      </w:r>
      <w:r>
        <w:rPr>
          <w:spacing w:val="1"/>
        </w:rPr>
        <w:t>п</w:t>
      </w:r>
      <w:r>
        <w:t>ара</w:t>
      </w:r>
      <w:r>
        <w:rPr>
          <w:spacing w:val="4"/>
        </w:rPr>
        <w:t>т</w:t>
      </w:r>
      <w:r>
        <w:rPr>
          <w:spacing w:val="-6"/>
        </w:rPr>
        <w:t>у</w:t>
      </w:r>
      <w:r>
        <w:t>ры,</w:t>
      </w:r>
      <w:r>
        <w:rPr>
          <w:spacing w:val="-10"/>
        </w:rPr>
        <w:t xml:space="preserve"> </w:t>
      </w:r>
      <w:r>
        <w:t>спра</w:t>
      </w:r>
      <w:r>
        <w:rPr>
          <w:spacing w:val="2"/>
        </w:rPr>
        <w:t>во</w:t>
      </w:r>
      <w:r>
        <w:rPr>
          <w:spacing w:val="-1"/>
        </w:rPr>
        <w:t>ч</w:t>
      </w:r>
      <w:r>
        <w:t>н</w:t>
      </w:r>
      <w:r>
        <w:rPr>
          <w:spacing w:val="1"/>
        </w:rPr>
        <w:t>ы</w:t>
      </w:r>
      <w:r>
        <w:t xml:space="preserve">х </w:t>
      </w:r>
      <w:r>
        <w:rPr>
          <w:spacing w:val="-1"/>
        </w:rPr>
        <w:t>м</w:t>
      </w:r>
      <w:r>
        <w:t>атериа</w:t>
      </w:r>
      <w:r>
        <w:rPr>
          <w:spacing w:val="2"/>
        </w:rPr>
        <w:t>л</w:t>
      </w:r>
      <w:r>
        <w:t>ов,</w:t>
      </w:r>
      <w:r>
        <w:rPr>
          <w:spacing w:val="-11"/>
        </w:rPr>
        <w:t xml:space="preserve"> </w:t>
      </w:r>
      <w:r>
        <w:t>пис</w:t>
      </w:r>
      <w:r>
        <w:rPr>
          <w:spacing w:val="1"/>
        </w:rPr>
        <w:t>ь</w:t>
      </w:r>
      <w:r>
        <w:rPr>
          <w:spacing w:val="-1"/>
        </w:rPr>
        <w:t>м</w:t>
      </w:r>
      <w:r>
        <w:t>е</w:t>
      </w:r>
      <w:r>
        <w:rPr>
          <w:spacing w:val="2"/>
        </w:rPr>
        <w:t>н</w:t>
      </w:r>
      <w:r>
        <w:t>н</w:t>
      </w:r>
      <w:r>
        <w:rPr>
          <w:spacing w:val="1"/>
        </w:rPr>
        <w:t>ы</w:t>
      </w:r>
      <w:r>
        <w:t>х</w:t>
      </w:r>
      <w:r>
        <w:rPr>
          <w:spacing w:val="-9"/>
        </w:rPr>
        <w:t xml:space="preserve"> </w:t>
      </w:r>
      <w:r>
        <w:t>заме</w:t>
      </w:r>
      <w:r>
        <w:rPr>
          <w:spacing w:val="-2"/>
        </w:rPr>
        <w:t>т</w:t>
      </w:r>
      <w:r>
        <w:rPr>
          <w:spacing w:val="2"/>
        </w:rPr>
        <w:t>о</w:t>
      </w:r>
      <w:r>
        <w:t>к</w:t>
      </w:r>
      <w:r>
        <w:rPr>
          <w:spacing w:val="-12"/>
        </w:rPr>
        <w:t xml:space="preserve"> </w:t>
      </w:r>
      <w:r>
        <w:t>и</w:t>
      </w:r>
      <w:r>
        <w:rPr>
          <w:spacing w:val="-11"/>
        </w:rPr>
        <w:t xml:space="preserve"> </w:t>
      </w:r>
      <w:r>
        <w:t>ин</w:t>
      </w:r>
      <w:r>
        <w:rPr>
          <w:spacing w:val="1"/>
        </w:rPr>
        <w:t>ы</w:t>
      </w:r>
      <w:r>
        <w:t>х</w:t>
      </w:r>
      <w:r>
        <w:rPr>
          <w:spacing w:val="-10"/>
        </w:rPr>
        <w:t xml:space="preserve"> </w:t>
      </w:r>
      <w:r>
        <w:rPr>
          <w:spacing w:val="2"/>
        </w:rPr>
        <w:t>с</w:t>
      </w:r>
      <w:r>
        <w:t>редств</w:t>
      </w:r>
      <w:r>
        <w:rPr>
          <w:spacing w:val="-11"/>
        </w:rPr>
        <w:t xml:space="preserve"> </w:t>
      </w:r>
      <w:r>
        <w:t>хра</w:t>
      </w:r>
      <w:r>
        <w:rPr>
          <w:spacing w:val="2"/>
        </w:rPr>
        <w:t>н</w:t>
      </w:r>
      <w:r>
        <w:t>ен</w:t>
      </w:r>
      <w:r>
        <w:rPr>
          <w:spacing w:val="1"/>
        </w:rPr>
        <w:t>и</w:t>
      </w:r>
      <w:r>
        <w:t>я</w:t>
      </w:r>
      <w:r>
        <w:rPr>
          <w:spacing w:val="-11"/>
        </w:rPr>
        <w:t xml:space="preserve"> </w:t>
      </w:r>
      <w:r>
        <w:t>и</w:t>
      </w:r>
      <w:r>
        <w:rPr>
          <w:spacing w:val="-10"/>
        </w:rPr>
        <w:t xml:space="preserve"> </w:t>
      </w:r>
      <w:r>
        <w:t>п</w:t>
      </w:r>
      <w:r>
        <w:rPr>
          <w:spacing w:val="2"/>
        </w:rPr>
        <w:t>е</w:t>
      </w:r>
      <w:r>
        <w:t>редачи</w:t>
      </w:r>
      <w:r>
        <w:rPr>
          <w:spacing w:val="-11"/>
        </w:rPr>
        <w:t xml:space="preserve"> </w:t>
      </w:r>
      <w:r>
        <w:t>инф</w:t>
      </w:r>
      <w:r>
        <w:rPr>
          <w:spacing w:val="2"/>
        </w:rPr>
        <w:t>о</w:t>
      </w:r>
      <w:r>
        <w:t>р</w:t>
      </w:r>
      <w:r>
        <w:rPr>
          <w:spacing w:val="-1"/>
        </w:rPr>
        <w:t>м</w:t>
      </w:r>
      <w:r>
        <w:t>ац</w:t>
      </w:r>
      <w:r>
        <w:rPr>
          <w:spacing w:val="1"/>
        </w:rPr>
        <w:t>и</w:t>
      </w:r>
      <w:r>
        <w:t>и;</w:t>
      </w:r>
    </w:p>
    <w:p w14:paraId="30130000">
      <w:pPr>
        <w:pStyle w:val="Style_2"/>
        <w:widowControl w:val="1"/>
        <w:spacing w:line="239" w:lineRule="auto"/>
        <w:ind w:firstLine="709" w:left="0" w:right="145"/>
      </w:pPr>
      <w:r>
        <w:t>не</w:t>
      </w:r>
      <w:r>
        <w:rPr>
          <w:spacing w:val="49"/>
        </w:rPr>
        <w:t xml:space="preserve"> </w:t>
      </w:r>
      <w:r>
        <w:t>до</w:t>
      </w:r>
      <w:r>
        <w:rPr>
          <w:spacing w:val="5"/>
        </w:rPr>
        <w:t>п</w:t>
      </w:r>
      <w:r>
        <w:rPr>
          <w:spacing w:val="-6"/>
        </w:rPr>
        <w:t>у</w:t>
      </w:r>
      <w:r>
        <w:t>с</w:t>
      </w:r>
      <w:r>
        <w:rPr>
          <w:spacing w:val="-2"/>
        </w:rPr>
        <w:t>к</w:t>
      </w:r>
      <w:r>
        <w:rPr>
          <w:spacing w:val="2"/>
        </w:rPr>
        <w:t>а</w:t>
      </w:r>
      <w:r>
        <w:t>ть</w:t>
      </w:r>
      <w:r>
        <w:rPr>
          <w:spacing w:val="48"/>
        </w:rPr>
        <w:t xml:space="preserve"> </w:t>
      </w:r>
      <w:r>
        <w:t>вын</w:t>
      </w:r>
      <w:r>
        <w:rPr>
          <w:spacing w:val="2"/>
        </w:rPr>
        <w:t>о</w:t>
      </w:r>
      <w:r>
        <w:t>са</w:t>
      </w:r>
      <w:r>
        <w:rPr>
          <w:spacing w:val="52"/>
        </w:rPr>
        <w:t xml:space="preserve"> </w:t>
      </w:r>
      <w:r>
        <w:t>из</w:t>
      </w:r>
      <w:r>
        <w:rPr>
          <w:spacing w:val="50"/>
        </w:rPr>
        <w:t xml:space="preserve"> </w:t>
      </w:r>
      <w:r>
        <w:rPr>
          <w:spacing w:val="2"/>
        </w:rPr>
        <w:t>а</w:t>
      </w:r>
      <w:r>
        <w:rPr>
          <w:spacing w:val="-6"/>
        </w:rPr>
        <w:t>у</w:t>
      </w:r>
      <w:r>
        <w:t>д</w:t>
      </w:r>
      <w:r>
        <w:rPr>
          <w:spacing w:val="2"/>
        </w:rPr>
        <w:t>и</w:t>
      </w:r>
      <w:r>
        <w:t>торий</w:t>
      </w:r>
      <w:r>
        <w:rPr>
          <w:spacing w:val="50"/>
        </w:rPr>
        <w:t xml:space="preserve"> </w:t>
      </w:r>
      <w:r>
        <w:rPr>
          <w:spacing w:val="-1"/>
        </w:rPr>
        <w:t>ч</w:t>
      </w:r>
      <w:r>
        <w:t>ернов</w:t>
      </w:r>
      <w:r>
        <w:rPr>
          <w:spacing w:val="3"/>
        </w:rPr>
        <w:t>и</w:t>
      </w:r>
      <w:r>
        <w:rPr>
          <w:spacing w:val="-2"/>
        </w:rPr>
        <w:t>к</w:t>
      </w:r>
      <w:r>
        <w:t>ов</w:t>
      </w:r>
      <w:r>
        <w:rPr>
          <w:spacing w:val="48"/>
        </w:rPr>
        <w:t xml:space="preserve"> </w:t>
      </w:r>
      <w:r>
        <w:rPr>
          <w:spacing w:val="2"/>
        </w:rPr>
        <w:t>КОГЭ</w:t>
      </w:r>
      <w:r>
        <w:t>,</w:t>
      </w:r>
      <w:r>
        <w:rPr>
          <w:spacing w:val="49"/>
        </w:rPr>
        <w:t xml:space="preserve"> </w:t>
      </w:r>
      <w:r>
        <w:t>б</w:t>
      </w:r>
      <w:r>
        <w:rPr>
          <w:spacing w:val="2"/>
        </w:rPr>
        <w:t>л</w:t>
      </w:r>
      <w:r>
        <w:t>анков регистрации,</w:t>
      </w:r>
      <w:r>
        <w:rPr>
          <w:spacing w:val="13"/>
        </w:rPr>
        <w:t xml:space="preserve"> </w:t>
      </w:r>
      <w:r>
        <w:t>пис</w:t>
      </w:r>
      <w:r>
        <w:rPr>
          <w:spacing w:val="1"/>
        </w:rPr>
        <w:t>ьм</w:t>
      </w:r>
      <w:r>
        <w:t>ен</w:t>
      </w:r>
      <w:r>
        <w:rPr>
          <w:spacing w:val="1"/>
        </w:rPr>
        <w:t>н</w:t>
      </w:r>
      <w:r>
        <w:t>ых</w:t>
      </w:r>
      <w:r>
        <w:rPr>
          <w:spacing w:val="11"/>
        </w:rPr>
        <w:t xml:space="preserve"> </w:t>
      </w:r>
      <w:r>
        <w:t>принадлежн</w:t>
      </w:r>
      <w:r>
        <w:rPr>
          <w:spacing w:val="2"/>
        </w:rPr>
        <w:t>о</w:t>
      </w:r>
      <w:r>
        <w:t>стей,</w:t>
      </w:r>
      <w:r>
        <w:rPr>
          <w:spacing w:val="11"/>
        </w:rPr>
        <w:t xml:space="preserve"> </w:t>
      </w:r>
      <w:r>
        <w:t>пис</w:t>
      </w:r>
      <w:r>
        <w:rPr>
          <w:spacing w:val="1"/>
        </w:rPr>
        <w:t>ь</w:t>
      </w:r>
      <w:r>
        <w:rPr>
          <w:spacing w:val="-1"/>
        </w:rPr>
        <w:t>м</w:t>
      </w:r>
      <w:r>
        <w:rPr>
          <w:spacing w:val="5"/>
        </w:rPr>
        <w:t>е</w:t>
      </w:r>
      <w:r>
        <w:t>нных</w:t>
      </w:r>
      <w:r>
        <w:rPr>
          <w:spacing w:val="13"/>
        </w:rPr>
        <w:t xml:space="preserve"> </w:t>
      </w:r>
      <w:r>
        <w:t>заме</w:t>
      </w:r>
      <w:r>
        <w:rPr>
          <w:spacing w:val="-2"/>
        </w:rPr>
        <w:t>т</w:t>
      </w:r>
      <w:r>
        <w:rPr>
          <w:spacing w:val="2"/>
        </w:rPr>
        <w:t>о</w:t>
      </w:r>
      <w:r>
        <w:t>к</w:t>
      </w:r>
      <w:r>
        <w:rPr>
          <w:spacing w:val="10"/>
        </w:rPr>
        <w:t xml:space="preserve"> </w:t>
      </w:r>
      <w:r>
        <w:t>и</w:t>
      </w:r>
      <w:r>
        <w:rPr>
          <w:spacing w:val="11"/>
        </w:rPr>
        <w:t xml:space="preserve"> </w:t>
      </w:r>
      <w:r>
        <w:t>иных</w:t>
      </w:r>
      <w:r>
        <w:rPr>
          <w:spacing w:val="13"/>
        </w:rPr>
        <w:t xml:space="preserve"> </w:t>
      </w:r>
      <w:r>
        <w:rPr>
          <w:spacing w:val="2"/>
        </w:rPr>
        <w:t>с</w:t>
      </w:r>
      <w:r>
        <w:t>редств хране</w:t>
      </w:r>
      <w:r>
        <w:rPr>
          <w:spacing w:val="1"/>
        </w:rPr>
        <w:t>н</w:t>
      </w:r>
      <w:r>
        <w:t>ия</w:t>
      </w:r>
      <w:r>
        <w:rPr>
          <w:spacing w:val="-12"/>
        </w:rPr>
        <w:t xml:space="preserve"> </w:t>
      </w:r>
      <w:r>
        <w:t>и</w:t>
      </w:r>
      <w:r>
        <w:rPr>
          <w:spacing w:val="-13"/>
        </w:rPr>
        <w:t xml:space="preserve"> </w:t>
      </w:r>
      <w:r>
        <w:t>передачи</w:t>
      </w:r>
      <w:r>
        <w:rPr>
          <w:spacing w:val="-9"/>
        </w:rPr>
        <w:t xml:space="preserve"> </w:t>
      </w:r>
      <w:r>
        <w:t>инфор</w:t>
      </w:r>
      <w:r>
        <w:rPr>
          <w:spacing w:val="-1"/>
        </w:rPr>
        <w:t>м</w:t>
      </w:r>
      <w:r>
        <w:t>ац</w:t>
      </w:r>
      <w:r>
        <w:rPr>
          <w:spacing w:val="1"/>
        </w:rPr>
        <w:t>и</w:t>
      </w:r>
      <w:r>
        <w:t>и;</w:t>
      </w:r>
    </w:p>
    <w:p w14:paraId="31130000">
      <w:pPr>
        <w:pStyle w:val="Style_2"/>
        <w:widowControl w:val="1"/>
        <w:spacing w:before="5" w:line="298" w:lineRule="exact"/>
        <w:ind w:firstLine="709" w:left="0" w:right="145"/>
      </w:pPr>
      <w:r>
        <w:t>не</w:t>
      </w:r>
      <w:r>
        <w:rPr>
          <w:spacing w:val="-1"/>
        </w:rPr>
        <w:t xml:space="preserve"> </w:t>
      </w:r>
      <w:r>
        <w:t>до</w:t>
      </w:r>
      <w:r>
        <w:rPr>
          <w:spacing w:val="5"/>
        </w:rPr>
        <w:t>п</w:t>
      </w:r>
      <w:r>
        <w:rPr>
          <w:spacing w:val="-6"/>
        </w:rPr>
        <w:t>у</w:t>
      </w:r>
      <w:r>
        <w:t>с</w:t>
      </w:r>
      <w:r>
        <w:rPr>
          <w:spacing w:val="1"/>
        </w:rPr>
        <w:t>к</w:t>
      </w:r>
      <w:r>
        <w:t>ать фот</w:t>
      </w:r>
      <w:r>
        <w:rPr>
          <w:spacing w:val="1"/>
        </w:rPr>
        <w:t>о</w:t>
      </w:r>
      <w:r>
        <w:t>гр</w:t>
      </w:r>
      <w:r>
        <w:rPr>
          <w:spacing w:val="1"/>
        </w:rPr>
        <w:t>а</w:t>
      </w:r>
      <w:r>
        <w:t>фирова</w:t>
      </w:r>
      <w:r>
        <w:rPr>
          <w:spacing w:val="1"/>
        </w:rPr>
        <w:t>н</w:t>
      </w:r>
      <w:r>
        <w:t>ия</w:t>
      </w:r>
      <w:r>
        <w:rPr>
          <w:spacing w:val="1"/>
        </w:rPr>
        <w:t xml:space="preserve"> Э</w:t>
      </w:r>
      <w:r>
        <w:t>М</w:t>
      </w:r>
      <w:r>
        <w:rPr>
          <w:spacing w:val="3"/>
        </w:rPr>
        <w:t xml:space="preserve"> </w:t>
      </w:r>
      <w:r>
        <w:rPr>
          <w:spacing w:val="-6"/>
        </w:rPr>
        <w:t>у</w:t>
      </w:r>
      <w:r>
        <w:rPr>
          <w:spacing w:val="1"/>
        </w:rPr>
        <w:t>ч</w:t>
      </w:r>
      <w:r>
        <w:t>ас</w:t>
      </w:r>
      <w:r>
        <w:rPr>
          <w:spacing w:val="1"/>
        </w:rPr>
        <w:t>т</w:t>
      </w:r>
      <w:r>
        <w:t>ни</w:t>
      </w:r>
      <w:r>
        <w:rPr>
          <w:spacing w:val="-2"/>
        </w:rPr>
        <w:t>к</w:t>
      </w:r>
      <w:r>
        <w:t>ами</w:t>
      </w:r>
      <w:r>
        <w:rPr>
          <w:spacing w:val="1"/>
        </w:rPr>
        <w:t xml:space="preserve"> э</w:t>
      </w:r>
      <w:r>
        <w:rPr>
          <w:spacing w:val="-2"/>
        </w:rPr>
        <w:t>к</w:t>
      </w:r>
      <w:r>
        <w:t>замена,</w:t>
      </w:r>
      <w:r>
        <w:rPr>
          <w:spacing w:val="1"/>
        </w:rPr>
        <w:t xml:space="preserve"> </w:t>
      </w:r>
      <w:r>
        <w:t>а т</w:t>
      </w:r>
      <w:r>
        <w:rPr>
          <w:spacing w:val="1"/>
        </w:rPr>
        <w:t>а</w:t>
      </w:r>
      <w:r>
        <w:rPr>
          <w:spacing w:val="-2"/>
        </w:rPr>
        <w:t>к</w:t>
      </w:r>
      <w:r>
        <w:t>же</w:t>
      </w:r>
      <w:r>
        <w:rPr>
          <w:spacing w:val="-1"/>
        </w:rPr>
        <w:t xml:space="preserve"> </w:t>
      </w:r>
      <w:r>
        <w:t>о</w:t>
      </w:r>
      <w:r>
        <w:rPr>
          <w:spacing w:val="2"/>
        </w:rPr>
        <w:t>р</w:t>
      </w:r>
      <w:r>
        <w:t>гани</w:t>
      </w:r>
      <w:r>
        <w:rPr>
          <w:spacing w:val="1"/>
        </w:rPr>
        <w:t>з</w:t>
      </w:r>
      <w:r>
        <w:t>атор</w:t>
      </w:r>
      <w:r>
        <w:rPr>
          <w:spacing w:val="1"/>
        </w:rPr>
        <w:t>а</w:t>
      </w:r>
      <w:r>
        <w:rPr>
          <w:spacing w:val="-1"/>
        </w:rPr>
        <w:t>м</w:t>
      </w:r>
      <w:r>
        <w:t>и или</w:t>
      </w:r>
      <w:r>
        <w:rPr>
          <w:spacing w:val="-20"/>
        </w:rPr>
        <w:t xml:space="preserve"> </w:t>
      </w:r>
      <w:r>
        <w:t>техн</w:t>
      </w:r>
      <w:r>
        <w:rPr>
          <w:spacing w:val="1"/>
        </w:rPr>
        <w:t>и</w:t>
      </w:r>
      <w:r>
        <w:rPr>
          <w:spacing w:val="-1"/>
        </w:rPr>
        <w:t>ч</w:t>
      </w:r>
      <w:r>
        <w:t>е</w:t>
      </w:r>
      <w:r>
        <w:rPr>
          <w:spacing w:val="2"/>
        </w:rPr>
        <w:t>с</w:t>
      </w:r>
      <w:r>
        <w:rPr>
          <w:spacing w:val="-2"/>
        </w:rPr>
        <w:t>к</w:t>
      </w:r>
      <w:r>
        <w:rPr>
          <w:spacing w:val="2"/>
        </w:rPr>
        <w:t>и</w:t>
      </w:r>
      <w:r>
        <w:rPr>
          <w:spacing w:val="-1"/>
        </w:rPr>
        <w:t>м</w:t>
      </w:r>
      <w:r>
        <w:t>и</w:t>
      </w:r>
      <w:r>
        <w:rPr>
          <w:spacing w:val="-20"/>
        </w:rPr>
        <w:t xml:space="preserve"> </w:t>
      </w:r>
      <w:r>
        <w:t>с</w:t>
      </w:r>
      <w:r>
        <w:rPr>
          <w:spacing w:val="3"/>
        </w:rPr>
        <w:t>п</w:t>
      </w:r>
      <w:r>
        <w:t>ец</w:t>
      </w:r>
      <w:r>
        <w:rPr>
          <w:spacing w:val="1"/>
        </w:rPr>
        <w:t>и</w:t>
      </w:r>
      <w:r>
        <w:t>алиста</w:t>
      </w:r>
      <w:r>
        <w:rPr>
          <w:spacing w:val="-2"/>
        </w:rPr>
        <w:t>м</w:t>
      </w:r>
      <w:r>
        <w:t>и;</w:t>
      </w:r>
    </w:p>
    <w:p w14:paraId="32130000">
      <w:pPr>
        <w:pStyle w:val="Style_2"/>
        <w:widowControl w:val="1"/>
        <w:spacing w:line="300" w:lineRule="exact"/>
        <w:ind w:firstLine="709" w:left="0" w:right="145"/>
      </w:pPr>
      <w:r>
        <w:t>следить</w:t>
      </w:r>
      <w:r>
        <w:rPr>
          <w:spacing w:val="3"/>
        </w:rPr>
        <w:t xml:space="preserve"> </w:t>
      </w:r>
      <w:r>
        <w:t>за</w:t>
      </w:r>
      <w:r>
        <w:rPr>
          <w:spacing w:val="5"/>
        </w:rPr>
        <w:t xml:space="preserve"> </w:t>
      </w:r>
      <w:r>
        <w:t>состоян</w:t>
      </w:r>
      <w:r>
        <w:rPr>
          <w:spacing w:val="2"/>
        </w:rPr>
        <w:t>и</w:t>
      </w:r>
      <w:r>
        <w:t>ем</w:t>
      </w:r>
      <w:r>
        <w:rPr>
          <w:spacing w:val="7"/>
        </w:rPr>
        <w:t xml:space="preserve"> </w:t>
      </w:r>
      <w:r>
        <w:rPr>
          <w:spacing w:val="-6"/>
        </w:rPr>
        <w:t>у</w:t>
      </w:r>
      <w:r>
        <w:rPr>
          <w:spacing w:val="1"/>
        </w:rPr>
        <w:t>ч</w:t>
      </w:r>
      <w:r>
        <w:t>астн</w:t>
      </w:r>
      <w:r>
        <w:rPr>
          <w:spacing w:val="2"/>
        </w:rPr>
        <w:t>и</w:t>
      </w:r>
      <w:r>
        <w:rPr>
          <w:spacing w:val="-2"/>
        </w:rPr>
        <w:t>к</w:t>
      </w:r>
      <w:r>
        <w:t>ов</w:t>
      </w:r>
      <w:r>
        <w:rPr>
          <w:spacing w:val="5"/>
        </w:rPr>
        <w:t xml:space="preserve"> </w:t>
      </w:r>
      <w:r>
        <w:rPr>
          <w:spacing w:val="1"/>
        </w:rPr>
        <w:t>э</w:t>
      </w:r>
      <w:r>
        <w:rPr>
          <w:spacing w:val="-2"/>
        </w:rPr>
        <w:t>к</w:t>
      </w:r>
      <w:r>
        <w:t>з</w:t>
      </w:r>
      <w:r>
        <w:rPr>
          <w:spacing w:val="2"/>
        </w:rPr>
        <w:t>а</w:t>
      </w:r>
      <w:r>
        <w:rPr>
          <w:spacing w:val="1"/>
        </w:rPr>
        <w:t>м</w:t>
      </w:r>
      <w:r>
        <w:t>ена</w:t>
      </w:r>
      <w:r>
        <w:rPr>
          <w:spacing w:val="6"/>
        </w:rPr>
        <w:t xml:space="preserve"> </w:t>
      </w:r>
      <w:r>
        <w:t>и</w:t>
      </w:r>
      <w:r>
        <w:rPr>
          <w:spacing w:val="6"/>
        </w:rPr>
        <w:t xml:space="preserve"> </w:t>
      </w:r>
      <w:r>
        <w:t>при</w:t>
      </w:r>
      <w:r>
        <w:rPr>
          <w:spacing w:val="7"/>
        </w:rPr>
        <w:t xml:space="preserve"> </w:t>
      </w:r>
      <w:r>
        <w:rPr>
          <w:spacing w:val="-9"/>
        </w:rPr>
        <w:t>у</w:t>
      </w:r>
      <w:r>
        <w:rPr>
          <w:spacing w:val="4"/>
        </w:rPr>
        <w:t>х</w:t>
      </w:r>
      <w:r>
        <w:rPr>
          <w:spacing w:val="-6"/>
        </w:rPr>
        <w:t>у</w:t>
      </w:r>
      <w:r>
        <w:rPr>
          <w:spacing w:val="2"/>
        </w:rPr>
        <w:t>д</w:t>
      </w:r>
      <w:r>
        <w:t>ше</w:t>
      </w:r>
      <w:r>
        <w:rPr>
          <w:spacing w:val="2"/>
        </w:rPr>
        <w:t>н</w:t>
      </w:r>
      <w:r>
        <w:t>ии</w:t>
      </w:r>
      <w:r>
        <w:rPr>
          <w:spacing w:val="6"/>
        </w:rPr>
        <w:t xml:space="preserve"> </w:t>
      </w:r>
      <w:r>
        <w:t>их</w:t>
      </w:r>
      <w:r>
        <w:rPr>
          <w:spacing w:val="6"/>
        </w:rPr>
        <w:t xml:space="preserve"> </w:t>
      </w:r>
      <w:r>
        <w:t>само</w:t>
      </w:r>
      <w:r>
        <w:rPr>
          <w:spacing w:val="3"/>
        </w:rPr>
        <w:t>ч</w:t>
      </w:r>
      <w:r>
        <w:rPr>
          <w:spacing w:val="-6"/>
        </w:rPr>
        <w:t>у</w:t>
      </w:r>
      <w:r>
        <w:t>вс</w:t>
      </w:r>
      <w:r>
        <w:rPr>
          <w:spacing w:val="1"/>
        </w:rPr>
        <w:t>т</w:t>
      </w:r>
      <w:r>
        <w:t>вия на</w:t>
      </w:r>
      <w:r>
        <w:rPr>
          <w:spacing w:val="1"/>
        </w:rPr>
        <w:t>п</w:t>
      </w:r>
      <w:r>
        <w:t>равл</w:t>
      </w:r>
      <w:r>
        <w:rPr>
          <w:spacing w:val="1"/>
        </w:rPr>
        <w:t>я</w:t>
      </w:r>
      <w:r>
        <w:t xml:space="preserve">ть </w:t>
      </w:r>
      <w:r>
        <w:rPr>
          <w:spacing w:val="-5"/>
        </w:rPr>
        <w:t>у</w:t>
      </w:r>
      <w:r>
        <w:rPr>
          <w:spacing w:val="1"/>
        </w:rPr>
        <w:t>ч</w:t>
      </w:r>
      <w:r>
        <w:t>астн</w:t>
      </w:r>
      <w:r>
        <w:rPr>
          <w:spacing w:val="2"/>
        </w:rPr>
        <w:t>и</w:t>
      </w:r>
      <w:r>
        <w:rPr>
          <w:spacing w:val="1"/>
        </w:rPr>
        <w:t>к</w:t>
      </w:r>
      <w:r>
        <w:t xml:space="preserve">ов </w:t>
      </w:r>
      <w:r>
        <w:rPr>
          <w:spacing w:val="-1"/>
        </w:rPr>
        <w:t>э</w:t>
      </w:r>
      <w:r>
        <w:rPr>
          <w:spacing w:val="-2"/>
        </w:rPr>
        <w:t>к</w:t>
      </w:r>
      <w:r>
        <w:t>з</w:t>
      </w:r>
      <w:r>
        <w:rPr>
          <w:spacing w:val="2"/>
        </w:rPr>
        <w:t>а</w:t>
      </w:r>
      <w:r>
        <w:rPr>
          <w:spacing w:val="-1"/>
        </w:rPr>
        <w:t>м</w:t>
      </w:r>
      <w:r>
        <w:t>ена в со</w:t>
      </w:r>
      <w:r>
        <w:rPr>
          <w:spacing w:val="2"/>
        </w:rPr>
        <w:t>п</w:t>
      </w:r>
      <w:r>
        <w:t>ровожден</w:t>
      </w:r>
      <w:r>
        <w:rPr>
          <w:spacing w:val="1"/>
        </w:rPr>
        <w:t>и</w:t>
      </w:r>
      <w:r>
        <w:t>и органи</w:t>
      </w:r>
      <w:r>
        <w:rPr>
          <w:spacing w:val="3"/>
        </w:rPr>
        <w:t>з</w:t>
      </w:r>
      <w:r>
        <w:t xml:space="preserve">аторов вне </w:t>
      </w:r>
      <w:r>
        <w:rPr>
          <w:spacing w:val="4"/>
        </w:rPr>
        <w:t>а</w:t>
      </w:r>
      <w:r>
        <w:rPr>
          <w:spacing w:val="-6"/>
        </w:rPr>
        <w:t>у</w:t>
      </w:r>
      <w:r>
        <w:t>д</w:t>
      </w:r>
      <w:r>
        <w:rPr>
          <w:spacing w:val="2"/>
        </w:rPr>
        <w:t>и</w:t>
      </w:r>
      <w:r>
        <w:t>то</w:t>
      </w:r>
      <w:r>
        <w:rPr>
          <w:spacing w:val="1"/>
        </w:rPr>
        <w:t>р</w:t>
      </w:r>
      <w:r>
        <w:t xml:space="preserve">ий в </w:t>
      </w:r>
      <w:r>
        <w:rPr>
          <w:spacing w:val="-1"/>
        </w:rPr>
        <w:t>м</w:t>
      </w:r>
      <w:r>
        <w:t>еди</w:t>
      </w:r>
      <w:r>
        <w:rPr>
          <w:spacing w:val="1"/>
        </w:rPr>
        <w:t>ц</w:t>
      </w:r>
      <w:r>
        <w:t>инс</w:t>
      </w:r>
      <w:r>
        <w:rPr>
          <w:spacing w:val="-2"/>
        </w:rPr>
        <w:t>к</w:t>
      </w:r>
      <w:r>
        <w:t xml:space="preserve">ий </w:t>
      </w:r>
      <w:r>
        <w:rPr>
          <w:spacing w:val="-2"/>
        </w:rPr>
        <w:t>к</w:t>
      </w:r>
      <w:r>
        <w:t>аби</w:t>
      </w:r>
      <w:r>
        <w:rPr>
          <w:spacing w:val="3"/>
        </w:rPr>
        <w:t>н</w:t>
      </w:r>
      <w:r>
        <w:t>ет.</w:t>
      </w:r>
      <w:r>
        <w:rPr>
          <w:spacing w:val="21"/>
        </w:rPr>
        <w:t xml:space="preserve"> </w:t>
      </w:r>
      <w:r>
        <w:t xml:space="preserve">В </w:t>
      </w:r>
      <w:r>
        <w:rPr>
          <w:spacing w:val="1"/>
        </w:rPr>
        <w:t>э</w:t>
      </w:r>
      <w:r>
        <w:t>том</w:t>
      </w:r>
      <w:r>
        <w:rPr>
          <w:spacing w:val="20"/>
        </w:rPr>
        <w:t xml:space="preserve"> </w:t>
      </w:r>
      <w:r>
        <w:t>с</w:t>
      </w:r>
      <w:r>
        <w:rPr>
          <w:spacing w:val="4"/>
        </w:rPr>
        <w:t>л</w:t>
      </w:r>
      <w:r>
        <w:rPr>
          <w:spacing w:val="-6"/>
        </w:rPr>
        <w:t>у</w:t>
      </w:r>
      <w:r>
        <w:rPr>
          <w:spacing w:val="1"/>
        </w:rPr>
        <w:t>ч</w:t>
      </w:r>
      <w:r>
        <w:t>ае сле</w:t>
      </w:r>
      <w:r>
        <w:rPr>
          <w:spacing w:val="2"/>
        </w:rPr>
        <w:t>д</w:t>
      </w:r>
      <w:r>
        <w:rPr>
          <w:spacing w:val="-6"/>
        </w:rPr>
        <w:t>у</w:t>
      </w:r>
      <w:r>
        <w:rPr>
          <w:spacing w:val="2"/>
        </w:rPr>
        <w:t>е</w:t>
      </w:r>
      <w:r>
        <w:t>т на</w:t>
      </w:r>
      <w:r>
        <w:rPr>
          <w:spacing w:val="1"/>
        </w:rPr>
        <w:t>п</w:t>
      </w:r>
      <w:r>
        <w:rPr>
          <w:spacing w:val="2"/>
        </w:rPr>
        <w:t>о</w:t>
      </w:r>
      <w:r>
        <w:rPr>
          <w:spacing w:val="-1"/>
        </w:rPr>
        <w:t>м</w:t>
      </w:r>
      <w:r>
        <w:t>ни</w:t>
      </w:r>
      <w:r>
        <w:rPr>
          <w:spacing w:val="1"/>
        </w:rPr>
        <w:t>т</w:t>
      </w:r>
      <w:r>
        <w:t xml:space="preserve">ь </w:t>
      </w:r>
      <w:r>
        <w:rPr>
          <w:spacing w:val="-6"/>
        </w:rPr>
        <w:t>у</w:t>
      </w:r>
      <w:r>
        <w:rPr>
          <w:spacing w:val="-1"/>
        </w:rPr>
        <w:t>ч</w:t>
      </w:r>
      <w:r>
        <w:t>а</w:t>
      </w:r>
      <w:r>
        <w:rPr>
          <w:spacing w:val="2"/>
        </w:rPr>
        <w:t>с</w:t>
      </w:r>
      <w:r>
        <w:t>тни</w:t>
      </w:r>
      <w:r>
        <w:rPr>
          <w:spacing w:val="3"/>
        </w:rPr>
        <w:t>к</w:t>
      </w:r>
      <w:r>
        <w:t xml:space="preserve">у </w:t>
      </w:r>
      <w:r>
        <w:rPr>
          <w:spacing w:val="-1"/>
        </w:rPr>
        <w:t>э</w:t>
      </w:r>
      <w:r>
        <w:rPr>
          <w:spacing w:val="-2"/>
        </w:rPr>
        <w:t>к</w:t>
      </w:r>
      <w:r>
        <w:t>з</w:t>
      </w:r>
      <w:r>
        <w:rPr>
          <w:spacing w:val="2"/>
        </w:rPr>
        <w:t>а</w:t>
      </w:r>
      <w:r>
        <w:rPr>
          <w:spacing w:val="-1"/>
        </w:rPr>
        <w:t>м</w:t>
      </w:r>
      <w:r>
        <w:rPr>
          <w:spacing w:val="2"/>
        </w:rPr>
        <w:t>е</w:t>
      </w:r>
      <w:r>
        <w:t>на о воз</w:t>
      </w:r>
      <w:r>
        <w:rPr>
          <w:spacing w:val="-1"/>
        </w:rPr>
        <w:t>м</w:t>
      </w:r>
      <w:r>
        <w:t>ожности</w:t>
      </w:r>
      <w:r>
        <w:rPr>
          <w:spacing w:val="-12"/>
        </w:rPr>
        <w:t xml:space="preserve"> </w:t>
      </w:r>
      <w:r>
        <w:rPr>
          <w:spacing w:val="2"/>
        </w:rPr>
        <w:t>д</w:t>
      </w:r>
      <w:r>
        <w:t>оср</w:t>
      </w:r>
      <w:r>
        <w:rPr>
          <w:spacing w:val="2"/>
        </w:rPr>
        <w:t>о</w:t>
      </w:r>
      <w:r>
        <w:rPr>
          <w:spacing w:val="-1"/>
        </w:rPr>
        <w:t>ч</w:t>
      </w:r>
      <w:r>
        <w:rPr>
          <w:spacing w:val="2"/>
        </w:rPr>
        <w:t>н</w:t>
      </w:r>
      <w:r>
        <w:rPr>
          <w:spacing w:val="1"/>
        </w:rPr>
        <w:t>о</w:t>
      </w:r>
      <w:r>
        <w:rPr>
          <w:spacing w:val="-1"/>
        </w:rPr>
        <w:t>г</w:t>
      </w:r>
      <w:r>
        <w:t>о</w:t>
      </w:r>
      <w:r>
        <w:rPr>
          <w:spacing w:val="-11"/>
        </w:rPr>
        <w:t xml:space="preserve"> </w:t>
      </w:r>
      <w:r>
        <w:t>заве</w:t>
      </w:r>
      <w:r>
        <w:rPr>
          <w:spacing w:val="2"/>
        </w:rPr>
        <w:t>р</w:t>
      </w:r>
      <w:r>
        <w:t>шен</w:t>
      </w:r>
      <w:r>
        <w:rPr>
          <w:spacing w:val="1"/>
        </w:rPr>
        <w:t>и</w:t>
      </w:r>
      <w:r>
        <w:t>я</w:t>
      </w:r>
      <w:r>
        <w:rPr>
          <w:spacing w:val="-11"/>
        </w:rPr>
        <w:t xml:space="preserve"> </w:t>
      </w:r>
      <w:r>
        <w:rPr>
          <w:spacing w:val="1"/>
        </w:rPr>
        <w:t>э</w:t>
      </w:r>
      <w:r>
        <w:rPr>
          <w:spacing w:val="-2"/>
        </w:rPr>
        <w:t>к</w:t>
      </w:r>
      <w:r>
        <w:t>за</w:t>
      </w:r>
      <w:r>
        <w:rPr>
          <w:spacing w:val="1"/>
        </w:rPr>
        <w:t>м</w:t>
      </w:r>
      <w:r>
        <w:t>ен</w:t>
      </w:r>
      <w:r>
        <w:rPr>
          <w:spacing w:val="-12"/>
        </w:rPr>
        <w:t xml:space="preserve"> </w:t>
      </w:r>
      <w:r>
        <w:t>и</w:t>
      </w:r>
      <w:r>
        <w:rPr>
          <w:spacing w:val="-9"/>
        </w:rPr>
        <w:t xml:space="preserve"> </w:t>
      </w:r>
      <w:r>
        <w:t>воз</w:t>
      </w:r>
      <w:r>
        <w:rPr>
          <w:spacing w:val="-1"/>
        </w:rPr>
        <w:t>м</w:t>
      </w:r>
      <w:r>
        <w:t>ожно</w:t>
      </w:r>
      <w:r>
        <w:rPr>
          <w:spacing w:val="2"/>
        </w:rPr>
        <w:t>с</w:t>
      </w:r>
      <w:r>
        <w:t>ти</w:t>
      </w:r>
      <w:r>
        <w:rPr>
          <w:spacing w:val="-11"/>
        </w:rPr>
        <w:t xml:space="preserve"> </w:t>
      </w:r>
      <w:r>
        <w:t>п</w:t>
      </w:r>
      <w:r>
        <w:rPr>
          <w:spacing w:val="2"/>
        </w:rPr>
        <w:t>р</w:t>
      </w:r>
      <w:r>
        <w:t>ийти</w:t>
      </w:r>
      <w:r>
        <w:rPr>
          <w:spacing w:val="-12"/>
        </w:rPr>
        <w:t xml:space="preserve"> </w:t>
      </w:r>
      <w:r>
        <w:t>на</w:t>
      </w:r>
      <w:r>
        <w:rPr>
          <w:spacing w:val="-12"/>
        </w:rPr>
        <w:t xml:space="preserve"> </w:t>
      </w:r>
      <w:r>
        <w:rPr>
          <w:spacing w:val="1"/>
        </w:rPr>
        <w:t>п</w:t>
      </w:r>
      <w:r>
        <w:t>ересд</w:t>
      </w:r>
      <w:r>
        <w:rPr>
          <w:spacing w:val="2"/>
        </w:rPr>
        <w:t>а</w:t>
      </w:r>
      <w:r>
        <w:rPr>
          <w:spacing w:val="3"/>
        </w:rPr>
        <w:t>ч</w:t>
      </w:r>
      <w:r>
        <w:rPr>
          <w:spacing w:val="-3"/>
        </w:rPr>
        <w:t>у</w:t>
      </w:r>
      <w:r>
        <w:t>.</w:t>
      </w:r>
    </w:p>
    <w:p w14:paraId="33130000">
      <w:pPr>
        <w:pStyle w:val="Style_2"/>
        <w:widowControl w:val="1"/>
        <w:ind w:firstLine="709" w:left="0" w:right="145"/>
      </w:pPr>
      <w:r>
        <w:t>В</w:t>
      </w:r>
      <w:r>
        <w:rPr>
          <w:spacing w:val="60"/>
        </w:rPr>
        <w:t xml:space="preserve"> </w:t>
      </w:r>
      <w:r>
        <w:t>с</w:t>
      </w:r>
      <w:r>
        <w:rPr>
          <w:spacing w:val="4"/>
        </w:rPr>
        <w:t>л</w:t>
      </w:r>
      <w:r>
        <w:rPr>
          <w:spacing w:val="-6"/>
        </w:rPr>
        <w:t>у</w:t>
      </w:r>
      <w:r>
        <w:rPr>
          <w:spacing w:val="-1"/>
        </w:rPr>
        <w:t>ч</w:t>
      </w:r>
      <w:r>
        <w:t>ае</w:t>
      </w:r>
      <w:r>
        <w:rPr>
          <w:spacing w:val="61"/>
        </w:rPr>
        <w:t xml:space="preserve"> </w:t>
      </w:r>
      <w:r>
        <w:rPr>
          <w:spacing w:val="2"/>
        </w:rPr>
        <w:t>е</w:t>
      </w:r>
      <w:r>
        <w:t xml:space="preserve">сли </w:t>
      </w:r>
      <w:r>
        <w:rPr>
          <w:spacing w:val="-6"/>
        </w:rPr>
        <w:t>у</w:t>
      </w:r>
      <w:r>
        <w:rPr>
          <w:spacing w:val="-1"/>
        </w:rPr>
        <w:t>ч</w:t>
      </w:r>
      <w:r>
        <w:rPr>
          <w:spacing w:val="2"/>
        </w:rPr>
        <w:t>а</w:t>
      </w:r>
      <w:r>
        <w:t>с</w:t>
      </w:r>
      <w:r>
        <w:rPr>
          <w:spacing w:val="1"/>
        </w:rPr>
        <w:t>т</w:t>
      </w:r>
      <w:r>
        <w:t>ник</w:t>
      </w:r>
      <w:r>
        <w:rPr>
          <w:spacing w:val="59"/>
        </w:rPr>
        <w:t xml:space="preserve"> </w:t>
      </w:r>
      <w:r>
        <w:rPr>
          <w:spacing w:val="1"/>
        </w:rPr>
        <w:t>э</w:t>
      </w:r>
      <w:r>
        <w:rPr>
          <w:spacing w:val="-2"/>
        </w:rPr>
        <w:t>к</w:t>
      </w:r>
      <w:r>
        <w:t>замена</w:t>
      </w:r>
      <w:r>
        <w:rPr>
          <w:spacing w:val="60"/>
        </w:rPr>
        <w:t xml:space="preserve"> </w:t>
      </w:r>
      <w:r>
        <w:rPr>
          <w:spacing w:val="2"/>
        </w:rPr>
        <w:t>п</w:t>
      </w:r>
      <w:r>
        <w:t>ред</w:t>
      </w:r>
      <w:r>
        <w:rPr>
          <w:spacing w:val="5"/>
        </w:rPr>
        <w:t>ъ</w:t>
      </w:r>
      <w:r>
        <w:rPr>
          <w:spacing w:val="2"/>
        </w:rPr>
        <w:t>я</w:t>
      </w:r>
      <w:r>
        <w:t>вил</w:t>
      </w:r>
      <w:r>
        <w:rPr>
          <w:spacing w:val="61"/>
        </w:rPr>
        <w:t xml:space="preserve"> </w:t>
      </w:r>
      <w:r>
        <w:t>претензию</w:t>
      </w:r>
      <w:r>
        <w:rPr>
          <w:spacing w:val="61"/>
        </w:rPr>
        <w:t xml:space="preserve"> </w:t>
      </w:r>
      <w:r>
        <w:t>по</w:t>
      </w:r>
      <w:r>
        <w:rPr>
          <w:spacing w:val="61"/>
        </w:rPr>
        <w:t xml:space="preserve"> </w:t>
      </w:r>
      <w:r>
        <w:rPr>
          <w:spacing w:val="2"/>
        </w:rPr>
        <w:t>с</w:t>
      </w:r>
      <w:r>
        <w:t>одержан</w:t>
      </w:r>
      <w:r>
        <w:rPr>
          <w:spacing w:val="1"/>
        </w:rPr>
        <w:t>и</w:t>
      </w:r>
      <w:r>
        <w:t>ю</w:t>
      </w:r>
      <w:r>
        <w:rPr>
          <w:spacing w:val="61"/>
        </w:rPr>
        <w:t xml:space="preserve"> </w:t>
      </w:r>
      <w:r>
        <w:t xml:space="preserve">задания </w:t>
      </w:r>
      <w:r>
        <w:rPr>
          <w:spacing w:val="-1"/>
        </w:rPr>
        <w:t>КИ</w:t>
      </w:r>
      <w:r>
        <w:t>М</w:t>
      </w:r>
      <w:r>
        <w:rPr>
          <w:spacing w:val="22"/>
        </w:rPr>
        <w:t xml:space="preserve"> </w:t>
      </w:r>
      <w:r>
        <w:rPr>
          <w:spacing w:val="2"/>
        </w:rPr>
        <w:t>КОГЭ</w:t>
      </w:r>
      <w:r>
        <w:t>,</w:t>
      </w:r>
      <w:r>
        <w:rPr>
          <w:spacing w:val="22"/>
        </w:rPr>
        <w:t xml:space="preserve"> </w:t>
      </w:r>
      <w:r>
        <w:t>нео</w:t>
      </w:r>
      <w:r>
        <w:rPr>
          <w:spacing w:val="2"/>
        </w:rPr>
        <w:t>б</w:t>
      </w:r>
      <w:r>
        <w:t>хо</w:t>
      </w:r>
      <w:r>
        <w:rPr>
          <w:spacing w:val="2"/>
        </w:rPr>
        <w:t>д</w:t>
      </w:r>
      <w:r>
        <w:t>имо</w:t>
      </w:r>
      <w:r>
        <w:rPr>
          <w:spacing w:val="22"/>
        </w:rPr>
        <w:t xml:space="preserve"> </w:t>
      </w:r>
      <w:r>
        <w:t>заф</w:t>
      </w:r>
      <w:r>
        <w:rPr>
          <w:spacing w:val="2"/>
        </w:rPr>
        <w:t>и</w:t>
      </w:r>
      <w:r>
        <w:rPr>
          <w:spacing w:val="-2"/>
        </w:rPr>
        <w:t>к</w:t>
      </w:r>
      <w:r>
        <w:t>сиров</w:t>
      </w:r>
      <w:r>
        <w:rPr>
          <w:spacing w:val="2"/>
        </w:rPr>
        <w:t>а</w:t>
      </w:r>
      <w:r>
        <w:t>ть</w:t>
      </w:r>
      <w:r>
        <w:rPr>
          <w:spacing w:val="23"/>
        </w:rPr>
        <w:t xml:space="preserve"> </w:t>
      </w:r>
      <w:r>
        <w:t>в</w:t>
      </w:r>
      <w:r>
        <w:rPr>
          <w:spacing w:val="24"/>
        </w:rPr>
        <w:t xml:space="preserve"> </w:t>
      </w:r>
      <w:r>
        <w:t>свободной</w:t>
      </w:r>
      <w:r>
        <w:rPr>
          <w:spacing w:val="24"/>
        </w:rPr>
        <w:t xml:space="preserve"> </w:t>
      </w:r>
      <w:r>
        <w:t>фо</w:t>
      </w:r>
      <w:r>
        <w:rPr>
          <w:spacing w:val="2"/>
        </w:rPr>
        <w:t>р</w:t>
      </w:r>
      <w:r>
        <w:rPr>
          <w:spacing w:val="-1"/>
        </w:rPr>
        <w:t>м</w:t>
      </w:r>
      <w:r>
        <w:t>е</w:t>
      </w:r>
      <w:r>
        <w:rPr>
          <w:spacing w:val="22"/>
        </w:rPr>
        <w:t xml:space="preserve"> </w:t>
      </w:r>
      <w:r>
        <w:rPr>
          <w:spacing w:val="4"/>
        </w:rPr>
        <w:t>с</w:t>
      </w:r>
      <w:r>
        <w:rPr>
          <w:spacing w:val="-3"/>
        </w:rPr>
        <w:t>у</w:t>
      </w:r>
      <w:r>
        <w:t>ть</w:t>
      </w:r>
      <w:r>
        <w:rPr>
          <w:spacing w:val="21"/>
        </w:rPr>
        <w:t xml:space="preserve"> </w:t>
      </w:r>
      <w:r>
        <w:t>пр</w:t>
      </w:r>
      <w:r>
        <w:rPr>
          <w:spacing w:val="2"/>
        </w:rPr>
        <w:t>е</w:t>
      </w:r>
      <w:r>
        <w:t>тензии</w:t>
      </w:r>
      <w:r>
        <w:rPr>
          <w:spacing w:val="22"/>
        </w:rPr>
        <w:t xml:space="preserve"> </w:t>
      </w:r>
      <w:r>
        <w:t>в</w:t>
      </w:r>
      <w:r>
        <w:rPr>
          <w:spacing w:val="22"/>
        </w:rPr>
        <w:t xml:space="preserve"> </w:t>
      </w:r>
      <w:r>
        <w:t>с</w:t>
      </w:r>
      <w:r>
        <w:rPr>
          <w:spacing w:val="4"/>
        </w:rPr>
        <w:t>л</w:t>
      </w:r>
      <w:r>
        <w:rPr>
          <w:spacing w:val="-6"/>
        </w:rPr>
        <w:t>у</w:t>
      </w:r>
      <w:r>
        <w:t>ж</w:t>
      </w:r>
      <w:r>
        <w:rPr>
          <w:spacing w:val="2"/>
        </w:rPr>
        <w:t>е</w:t>
      </w:r>
      <w:r>
        <w:t>бной зап</w:t>
      </w:r>
      <w:r>
        <w:rPr>
          <w:spacing w:val="1"/>
        </w:rPr>
        <w:t>и</w:t>
      </w:r>
      <w:r>
        <w:t>с</w:t>
      </w:r>
      <w:r>
        <w:rPr>
          <w:spacing w:val="-2"/>
        </w:rPr>
        <w:t>к</w:t>
      </w:r>
      <w:r>
        <w:t>е</w:t>
      </w:r>
      <w:r>
        <w:rPr>
          <w:spacing w:val="57"/>
        </w:rPr>
        <w:t xml:space="preserve"> </w:t>
      </w:r>
      <w:r>
        <w:t>и</w:t>
      </w:r>
      <w:r>
        <w:rPr>
          <w:spacing w:val="58"/>
        </w:rPr>
        <w:t xml:space="preserve"> </w:t>
      </w:r>
      <w:r>
        <w:t>переда</w:t>
      </w:r>
      <w:r>
        <w:rPr>
          <w:spacing w:val="1"/>
        </w:rPr>
        <w:t>т</w:t>
      </w:r>
      <w:r>
        <w:t>ь</w:t>
      </w:r>
      <w:r>
        <w:rPr>
          <w:spacing w:val="59"/>
        </w:rPr>
        <w:t xml:space="preserve"> </w:t>
      </w:r>
      <w:r>
        <w:t>ее</w:t>
      </w:r>
      <w:r>
        <w:rPr>
          <w:spacing w:val="57"/>
        </w:rPr>
        <w:t xml:space="preserve"> </w:t>
      </w:r>
      <w:r>
        <w:rPr>
          <w:spacing w:val="2"/>
        </w:rPr>
        <w:t>р</w:t>
      </w:r>
      <w:r>
        <w:rPr>
          <w:spacing w:val="-6"/>
        </w:rPr>
        <w:t>у</w:t>
      </w:r>
      <w:r>
        <w:rPr>
          <w:spacing w:val="1"/>
        </w:rPr>
        <w:t>к</w:t>
      </w:r>
      <w:r>
        <w:t>овод</w:t>
      </w:r>
      <w:r>
        <w:rPr>
          <w:spacing w:val="2"/>
        </w:rPr>
        <w:t>и</w:t>
      </w:r>
      <w:r>
        <w:t>телю</w:t>
      </w:r>
      <w:r>
        <w:rPr>
          <w:spacing w:val="61"/>
        </w:rPr>
        <w:t xml:space="preserve"> </w:t>
      </w:r>
      <w:r>
        <w:t>ППЭ</w:t>
      </w:r>
      <w:r>
        <w:rPr>
          <w:spacing w:val="56"/>
        </w:rPr>
        <w:t xml:space="preserve"> </w:t>
      </w:r>
      <w:r>
        <w:t>(с</w:t>
      </w:r>
      <w:r>
        <w:rPr>
          <w:spacing w:val="4"/>
        </w:rPr>
        <w:t>л</w:t>
      </w:r>
      <w:r>
        <w:rPr>
          <w:spacing w:val="-6"/>
        </w:rPr>
        <w:t>у</w:t>
      </w:r>
      <w:r>
        <w:t>жебная</w:t>
      </w:r>
      <w:r>
        <w:rPr>
          <w:spacing w:val="58"/>
        </w:rPr>
        <w:t xml:space="preserve"> </w:t>
      </w:r>
      <w:r>
        <w:t>з</w:t>
      </w:r>
      <w:r>
        <w:rPr>
          <w:spacing w:val="2"/>
        </w:rPr>
        <w:t>а</w:t>
      </w:r>
      <w:r>
        <w:t>пис</w:t>
      </w:r>
      <w:r>
        <w:rPr>
          <w:spacing w:val="-2"/>
        </w:rPr>
        <w:t>к</w:t>
      </w:r>
      <w:r>
        <w:t>а</w:t>
      </w:r>
      <w:r>
        <w:rPr>
          <w:spacing w:val="57"/>
        </w:rPr>
        <w:t xml:space="preserve"> </w:t>
      </w:r>
      <w:r>
        <w:t>дол</w:t>
      </w:r>
      <w:r>
        <w:rPr>
          <w:spacing w:val="1"/>
        </w:rPr>
        <w:t>ж</w:t>
      </w:r>
      <w:r>
        <w:t>на</w:t>
      </w:r>
      <w:r>
        <w:rPr>
          <w:spacing w:val="59"/>
        </w:rPr>
        <w:t xml:space="preserve"> </w:t>
      </w:r>
      <w:r>
        <w:t>сод</w:t>
      </w:r>
      <w:r>
        <w:rPr>
          <w:spacing w:val="2"/>
        </w:rPr>
        <w:t>е</w:t>
      </w:r>
      <w:r>
        <w:t>ржать инфор</w:t>
      </w:r>
      <w:r>
        <w:rPr>
          <w:spacing w:val="-1"/>
        </w:rPr>
        <w:t>м</w:t>
      </w:r>
      <w:r>
        <w:t>ац</w:t>
      </w:r>
      <w:r>
        <w:rPr>
          <w:spacing w:val="1"/>
        </w:rPr>
        <w:t>и</w:t>
      </w:r>
      <w:r>
        <w:t>ю</w:t>
      </w:r>
      <w:r>
        <w:rPr>
          <w:spacing w:val="-11"/>
        </w:rPr>
        <w:t xml:space="preserve"> </w:t>
      </w:r>
      <w:r>
        <w:t>об</w:t>
      </w:r>
      <w:r>
        <w:rPr>
          <w:spacing w:val="-4"/>
        </w:rPr>
        <w:t xml:space="preserve"> </w:t>
      </w:r>
      <w:r>
        <w:rPr>
          <w:spacing w:val="-6"/>
        </w:rPr>
        <w:t>у</w:t>
      </w:r>
      <w:r>
        <w:t>ни</w:t>
      </w:r>
      <w:r>
        <w:rPr>
          <w:spacing w:val="1"/>
        </w:rPr>
        <w:t>к</w:t>
      </w:r>
      <w:r>
        <w:t>альном</w:t>
      </w:r>
      <w:r>
        <w:rPr>
          <w:spacing w:val="-11"/>
        </w:rPr>
        <w:t xml:space="preserve"> </w:t>
      </w:r>
      <w:r>
        <w:rPr>
          <w:spacing w:val="2"/>
        </w:rPr>
        <w:t>н</w:t>
      </w:r>
      <w:r>
        <w:t>о</w:t>
      </w:r>
      <w:r>
        <w:rPr>
          <w:spacing w:val="-1"/>
        </w:rPr>
        <w:t>м</w:t>
      </w:r>
      <w:r>
        <w:t>ере</w:t>
      </w:r>
      <w:r>
        <w:rPr>
          <w:spacing w:val="-8"/>
        </w:rPr>
        <w:t xml:space="preserve"> </w:t>
      </w:r>
      <w:r>
        <w:t>КИМ,</w:t>
      </w:r>
      <w:r>
        <w:rPr>
          <w:spacing w:val="-3"/>
        </w:rPr>
        <w:t xml:space="preserve"> </w:t>
      </w:r>
      <w:r>
        <w:t>номере</w:t>
      </w:r>
      <w:r>
        <w:rPr>
          <w:spacing w:val="-10"/>
        </w:rPr>
        <w:t xml:space="preserve"> </w:t>
      </w:r>
      <w:r>
        <w:t>задан</w:t>
      </w:r>
      <w:r>
        <w:rPr>
          <w:spacing w:val="1"/>
        </w:rPr>
        <w:t>и</w:t>
      </w:r>
      <w:r>
        <w:t>я</w:t>
      </w:r>
      <w:r>
        <w:rPr>
          <w:spacing w:val="-10"/>
        </w:rPr>
        <w:t xml:space="preserve"> </w:t>
      </w:r>
      <w:r>
        <w:t>и</w:t>
      </w:r>
      <w:r>
        <w:rPr>
          <w:spacing w:val="-10"/>
        </w:rPr>
        <w:t xml:space="preserve"> </w:t>
      </w:r>
      <w:r>
        <w:t>с</w:t>
      </w:r>
      <w:r>
        <w:rPr>
          <w:spacing w:val="2"/>
        </w:rPr>
        <w:t>од</w:t>
      </w:r>
      <w:r>
        <w:t>ержан</w:t>
      </w:r>
      <w:r>
        <w:rPr>
          <w:spacing w:val="1"/>
        </w:rPr>
        <w:t>и</w:t>
      </w:r>
      <w:r>
        <w:t>и</w:t>
      </w:r>
      <w:r>
        <w:rPr>
          <w:spacing w:val="-9"/>
        </w:rPr>
        <w:t xml:space="preserve"> </w:t>
      </w:r>
      <w:r>
        <w:t>заме</w:t>
      </w:r>
      <w:r>
        <w:rPr>
          <w:spacing w:val="-2"/>
        </w:rPr>
        <w:t>ч</w:t>
      </w:r>
      <w:r>
        <w:t>ан</w:t>
      </w:r>
      <w:r>
        <w:rPr>
          <w:spacing w:val="1"/>
        </w:rPr>
        <w:t>и</w:t>
      </w:r>
      <w:r>
        <w:t>я).</w:t>
      </w:r>
    </w:p>
    <w:p w14:paraId="34130000">
      <w:pPr>
        <w:pStyle w:val="Style_2"/>
        <w:widowControl w:val="1"/>
        <w:spacing w:line="300" w:lineRule="exact"/>
        <w:ind w:firstLine="709" w:left="0" w:right="145"/>
      </w:pPr>
      <w:r>
        <w:t>При</w:t>
      </w:r>
      <w:r>
        <w:rPr>
          <w:spacing w:val="26"/>
        </w:rPr>
        <w:t xml:space="preserve"> </w:t>
      </w:r>
      <w:r>
        <w:t>выходе</w:t>
      </w:r>
      <w:r>
        <w:rPr>
          <w:spacing w:val="32"/>
        </w:rPr>
        <w:t xml:space="preserve"> </w:t>
      </w:r>
      <w:r>
        <w:rPr>
          <w:spacing w:val="-6"/>
        </w:rPr>
        <w:t>у</w:t>
      </w:r>
      <w:r>
        <w:rPr>
          <w:spacing w:val="1"/>
        </w:rPr>
        <w:t>ч</w:t>
      </w:r>
      <w:r>
        <w:t>астн</w:t>
      </w:r>
      <w:r>
        <w:rPr>
          <w:spacing w:val="2"/>
        </w:rPr>
        <w:t>и</w:t>
      </w:r>
      <w:r>
        <w:rPr>
          <w:spacing w:val="-2"/>
        </w:rPr>
        <w:t>к</w:t>
      </w:r>
      <w:r>
        <w:t>а</w:t>
      </w:r>
      <w:r>
        <w:rPr>
          <w:spacing w:val="28"/>
        </w:rPr>
        <w:t xml:space="preserve"> </w:t>
      </w:r>
      <w:r>
        <w:rPr>
          <w:spacing w:val="-1"/>
        </w:rPr>
        <w:t>э</w:t>
      </w:r>
      <w:r>
        <w:rPr>
          <w:spacing w:val="-2"/>
        </w:rPr>
        <w:t>к</w:t>
      </w:r>
      <w:r>
        <w:t>з</w:t>
      </w:r>
      <w:r>
        <w:rPr>
          <w:spacing w:val="2"/>
        </w:rPr>
        <w:t>а</w:t>
      </w:r>
      <w:r>
        <w:rPr>
          <w:spacing w:val="-1"/>
        </w:rPr>
        <w:t>м</w:t>
      </w:r>
      <w:r>
        <w:t>ена</w:t>
      </w:r>
      <w:r>
        <w:rPr>
          <w:spacing w:val="27"/>
        </w:rPr>
        <w:t xml:space="preserve"> </w:t>
      </w:r>
      <w:r>
        <w:t>из</w:t>
      </w:r>
      <w:r>
        <w:rPr>
          <w:spacing w:val="28"/>
        </w:rPr>
        <w:t xml:space="preserve"> </w:t>
      </w:r>
      <w:r>
        <w:rPr>
          <w:spacing w:val="4"/>
        </w:rPr>
        <w:t>а</w:t>
      </w:r>
      <w:r>
        <w:rPr>
          <w:spacing w:val="-6"/>
        </w:rPr>
        <w:t>у</w:t>
      </w:r>
      <w:r>
        <w:t>ди</w:t>
      </w:r>
      <w:r>
        <w:rPr>
          <w:spacing w:val="2"/>
        </w:rPr>
        <w:t>т</w:t>
      </w:r>
      <w:r>
        <w:t>ории</w:t>
      </w:r>
      <w:r>
        <w:rPr>
          <w:spacing w:val="27"/>
        </w:rPr>
        <w:t xml:space="preserve"> </w:t>
      </w:r>
      <w:r>
        <w:t>необх</w:t>
      </w:r>
      <w:r>
        <w:rPr>
          <w:spacing w:val="2"/>
        </w:rPr>
        <w:t>о</w:t>
      </w:r>
      <w:r>
        <w:t>димо</w:t>
      </w:r>
      <w:r>
        <w:rPr>
          <w:spacing w:val="27"/>
        </w:rPr>
        <w:t xml:space="preserve"> </w:t>
      </w:r>
      <w:r>
        <w:t>п</w:t>
      </w:r>
      <w:r>
        <w:rPr>
          <w:spacing w:val="2"/>
        </w:rPr>
        <w:t>р</w:t>
      </w:r>
      <w:r>
        <w:t>оверить</w:t>
      </w:r>
      <w:r>
        <w:rPr>
          <w:spacing w:val="27"/>
        </w:rPr>
        <w:t xml:space="preserve"> </w:t>
      </w:r>
      <w:r>
        <w:t>ост</w:t>
      </w:r>
      <w:r>
        <w:rPr>
          <w:spacing w:val="1"/>
        </w:rPr>
        <w:t>а</w:t>
      </w:r>
      <w:r>
        <w:t>вленн</w:t>
      </w:r>
      <w:r>
        <w:rPr>
          <w:spacing w:val="1"/>
        </w:rPr>
        <w:t>ы</w:t>
      </w:r>
      <w:r>
        <w:t>е им</w:t>
      </w:r>
      <w:r>
        <w:rPr>
          <w:spacing w:val="59"/>
        </w:rPr>
        <w:t xml:space="preserve"> </w:t>
      </w:r>
      <w:r>
        <w:t>на</w:t>
      </w:r>
      <w:r>
        <w:rPr>
          <w:spacing w:val="63"/>
        </w:rPr>
        <w:t xml:space="preserve"> </w:t>
      </w:r>
      <w:r>
        <w:t>рабо</w:t>
      </w:r>
      <w:r>
        <w:rPr>
          <w:spacing w:val="1"/>
        </w:rPr>
        <w:t>ч</w:t>
      </w:r>
      <w:r>
        <w:t>ем</w:t>
      </w:r>
      <w:r>
        <w:rPr>
          <w:spacing w:val="61"/>
        </w:rPr>
        <w:t xml:space="preserve"> </w:t>
      </w:r>
      <w:r>
        <w:t>сто</w:t>
      </w:r>
      <w:r>
        <w:rPr>
          <w:spacing w:val="2"/>
        </w:rPr>
        <w:t>л</w:t>
      </w:r>
      <w:r>
        <w:t>е</w:t>
      </w:r>
      <w:r>
        <w:rPr>
          <w:spacing w:val="60"/>
        </w:rPr>
        <w:t xml:space="preserve"> </w:t>
      </w:r>
      <w:r>
        <w:t>бланк</w:t>
      </w:r>
      <w:r>
        <w:rPr>
          <w:spacing w:val="61"/>
        </w:rPr>
        <w:t xml:space="preserve"> </w:t>
      </w:r>
      <w:r>
        <w:t>рег</w:t>
      </w:r>
      <w:r>
        <w:rPr>
          <w:spacing w:val="2"/>
        </w:rPr>
        <w:t>и</w:t>
      </w:r>
      <w:r>
        <w:t>страци</w:t>
      </w:r>
      <w:r>
        <w:rPr>
          <w:spacing w:val="2"/>
        </w:rPr>
        <w:t>и</w:t>
      </w:r>
      <w:r>
        <w:t>,</w:t>
      </w:r>
      <w:r>
        <w:rPr>
          <w:spacing w:val="60"/>
        </w:rPr>
        <w:t xml:space="preserve"> </w:t>
      </w:r>
      <w:r>
        <w:rPr>
          <w:spacing w:val="-2"/>
        </w:rPr>
        <w:t>к</w:t>
      </w:r>
      <w:r>
        <w:rPr>
          <w:spacing w:val="2"/>
        </w:rPr>
        <w:t>о</w:t>
      </w:r>
      <w:r>
        <w:rPr>
          <w:spacing w:val="-1"/>
        </w:rPr>
        <w:t>м</w:t>
      </w:r>
      <w:r>
        <w:t>пл</w:t>
      </w:r>
      <w:r>
        <w:rPr>
          <w:spacing w:val="2"/>
        </w:rPr>
        <w:t>е</w:t>
      </w:r>
      <w:r>
        <w:rPr>
          <w:spacing w:val="-2"/>
        </w:rPr>
        <w:t>к</w:t>
      </w:r>
      <w:r>
        <w:t>тнос</w:t>
      </w:r>
      <w:r>
        <w:rPr>
          <w:spacing w:val="1"/>
        </w:rPr>
        <w:t>т</w:t>
      </w:r>
      <w:r>
        <w:t>ь</w:t>
      </w:r>
      <w:r>
        <w:rPr>
          <w:spacing w:val="-2"/>
        </w:rPr>
        <w:t xml:space="preserve"> </w:t>
      </w:r>
      <w:r>
        <w:rPr>
          <w:spacing w:val="1"/>
        </w:rPr>
        <w:t>ч</w:t>
      </w:r>
      <w:r>
        <w:rPr>
          <w:spacing w:val="2"/>
        </w:rPr>
        <w:t>е</w:t>
      </w:r>
      <w:r>
        <w:t>рнови</w:t>
      </w:r>
      <w:r>
        <w:rPr>
          <w:spacing w:val="-2"/>
        </w:rPr>
        <w:t>к</w:t>
      </w:r>
      <w:r>
        <w:t>а.</w:t>
      </w:r>
    </w:p>
    <w:p w14:paraId="35130000">
      <w:pPr>
        <w:pStyle w:val="Style_2"/>
        <w:widowControl w:val="1"/>
        <w:spacing w:line="300" w:lineRule="exact"/>
        <w:ind w:firstLine="709" w:left="0" w:right="145"/>
      </w:pPr>
    </w:p>
    <w:p w14:paraId="36130000">
      <w:pPr>
        <w:widowControl w:val="1"/>
        <w:ind w:firstLine="709" w:right="145"/>
        <w:rPr>
          <w:b w:val="1"/>
          <w:sz w:val="26"/>
        </w:rPr>
      </w:pPr>
      <w:r>
        <w:rPr>
          <w:b w:val="1"/>
          <w:sz w:val="26"/>
        </w:rPr>
        <w:t>Сл</w:t>
      </w:r>
      <w:r>
        <w:rPr>
          <w:b w:val="1"/>
          <w:spacing w:val="2"/>
          <w:sz w:val="26"/>
        </w:rPr>
        <w:t>у</w:t>
      </w:r>
      <w:r>
        <w:rPr>
          <w:b w:val="1"/>
          <w:sz w:val="26"/>
        </w:rPr>
        <w:t>чаи</w:t>
      </w:r>
      <w:r>
        <w:rPr>
          <w:b w:val="1"/>
          <w:spacing w:val="-12"/>
          <w:sz w:val="26"/>
        </w:rPr>
        <w:t xml:space="preserve"> </w:t>
      </w:r>
      <w:r>
        <w:rPr>
          <w:b w:val="1"/>
          <w:spacing w:val="1"/>
          <w:sz w:val="26"/>
        </w:rPr>
        <w:t>у</w:t>
      </w:r>
      <w:r>
        <w:rPr>
          <w:b w:val="1"/>
          <w:sz w:val="26"/>
        </w:rPr>
        <w:t>дален</w:t>
      </w:r>
      <w:r>
        <w:rPr>
          <w:b w:val="1"/>
          <w:spacing w:val="-1"/>
          <w:sz w:val="26"/>
        </w:rPr>
        <w:t>и</w:t>
      </w:r>
      <w:r>
        <w:rPr>
          <w:b w:val="1"/>
          <w:sz w:val="26"/>
        </w:rPr>
        <w:t>я</w:t>
      </w:r>
      <w:r>
        <w:rPr>
          <w:b w:val="1"/>
          <w:spacing w:val="-13"/>
          <w:sz w:val="26"/>
        </w:rPr>
        <w:t xml:space="preserve"> </w:t>
      </w:r>
      <w:r>
        <w:rPr>
          <w:b w:val="1"/>
          <w:sz w:val="26"/>
        </w:rPr>
        <w:t>с</w:t>
      </w:r>
      <w:r>
        <w:rPr>
          <w:b w:val="1"/>
          <w:spacing w:val="-11"/>
          <w:sz w:val="26"/>
        </w:rPr>
        <w:t xml:space="preserve"> </w:t>
      </w:r>
      <w:r>
        <w:rPr>
          <w:b w:val="1"/>
          <w:spacing w:val="3"/>
          <w:sz w:val="26"/>
        </w:rPr>
        <w:t>э</w:t>
      </w:r>
      <w:r>
        <w:rPr>
          <w:b w:val="1"/>
          <w:sz w:val="26"/>
        </w:rPr>
        <w:t>к</w:t>
      </w:r>
      <w:r>
        <w:rPr>
          <w:b w:val="1"/>
          <w:spacing w:val="-2"/>
          <w:sz w:val="26"/>
        </w:rPr>
        <w:t>з</w:t>
      </w:r>
      <w:r>
        <w:rPr>
          <w:b w:val="1"/>
          <w:sz w:val="26"/>
        </w:rPr>
        <w:t>аме</w:t>
      </w:r>
      <w:r>
        <w:rPr>
          <w:b w:val="1"/>
          <w:spacing w:val="1"/>
          <w:sz w:val="26"/>
        </w:rPr>
        <w:t>н</w:t>
      </w:r>
      <w:r>
        <w:rPr>
          <w:b w:val="1"/>
          <w:sz w:val="26"/>
        </w:rPr>
        <w:t>а</w:t>
      </w:r>
    </w:p>
    <w:p w14:paraId="37130000">
      <w:pPr>
        <w:pStyle w:val="Style_2"/>
        <w:widowControl w:val="1"/>
        <w:tabs>
          <w:tab w:leader="none" w:pos="1502" w:val="left"/>
          <w:tab w:leader="none" w:pos="3248" w:val="left"/>
          <w:tab w:leader="none" w:pos="4107" w:val="left"/>
          <w:tab w:leader="none" w:pos="5243" w:val="left"/>
          <w:tab w:leader="none" w:pos="5593" w:val="left"/>
          <w:tab w:leader="none" w:pos="7075" w:val="left"/>
          <w:tab w:leader="none" w:pos="8286" w:val="left"/>
          <w:tab w:leader="none" w:pos="9351" w:val="left"/>
          <w:tab w:leader="none" w:pos="10172" w:val="left"/>
        </w:tabs>
        <w:spacing w:line="290" w:lineRule="exact"/>
        <w:ind w:firstLine="709" w:left="0" w:right="145"/>
      </w:pPr>
      <w:r>
        <w:t xml:space="preserve">При </w:t>
      </w:r>
      <w:r>
        <w:rPr>
          <w:spacing w:val="-6"/>
        </w:rPr>
        <w:t>у</w:t>
      </w:r>
      <w:r>
        <w:t>стан</w:t>
      </w:r>
      <w:r>
        <w:rPr>
          <w:spacing w:val="2"/>
        </w:rPr>
        <w:t>о</w:t>
      </w:r>
      <w:r>
        <w:t>влении фа</w:t>
      </w:r>
      <w:r>
        <w:rPr>
          <w:spacing w:val="-2"/>
        </w:rPr>
        <w:t>к</w:t>
      </w:r>
      <w:r>
        <w:t xml:space="preserve">та наличия у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w:t>
      </w:r>
      <w:r>
        <w:rPr>
          <w:spacing w:val="2"/>
        </w:rPr>
        <w:t>а</w:t>
      </w:r>
      <w:r>
        <w:rPr>
          <w:spacing w:val="-1"/>
        </w:rPr>
        <w:t>м</w:t>
      </w:r>
      <w:r>
        <w:t>е</w:t>
      </w:r>
      <w:r>
        <w:rPr>
          <w:spacing w:val="2"/>
        </w:rPr>
        <w:t>н</w:t>
      </w:r>
      <w:r>
        <w:t xml:space="preserve">а средств связи и </w:t>
      </w:r>
      <w:r>
        <w:rPr>
          <w:spacing w:val="-1"/>
        </w:rPr>
        <w:t>э</w:t>
      </w:r>
      <w:r>
        <w:t>ле</w:t>
      </w:r>
      <w:r>
        <w:rPr>
          <w:spacing w:val="1"/>
        </w:rPr>
        <w:t>к</w:t>
      </w:r>
      <w:r>
        <w:t>тронн</w:t>
      </w:r>
      <w:r>
        <w:rPr>
          <w:spacing w:val="1"/>
        </w:rPr>
        <w:t>о</w:t>
      </w:r>
      <w:r>
        <w:t>-в</w:t>
      </w:r>
      <w:r>
        <w:rPr>
          <w:spacing w:val="3"/>
        </w:rPr>
        <w:t>ы</w:t>
      </w:r>
      <w:r>
        <w:rPr>
          <w:spacing w:val="-1"/>
        </w:rPr>
        <w:t>ч</w:t>
      </w:r>
      <w:r>
        <w:t>исли</w:t>
      </w:r>
      <w:r>
        <w:rPr>
          <w:spacing w:val="2"/>
        </w:rPr>
        <w:t>т</w:t>
      </w:r>
      <w:r>
        <w:t>ельной</w:t>
      </w:r>
      <w:r>
        <w:rPr>
          <w:spacing w:val="48"/>
        </w:rPr>
        <w:t xml:space="preserve"> </w:t>
      </w:r>
      <w:r>
        <w:t>техн</w:t>
      </w:r>
      <w:r>
        <w:rPr>
          <w:spacing w:val="2"/>
        </w:rPr>
        <w:t>и</w:t>
      </w:r>
      <w:r>
        <w:rPr>
          <w:spacing w:val="-2"/>
        </w:rPr>
        <w:t>к</w:t>
      </w:r>
      <w:r>
        <w:t>и,</w:t>
      </w:r>
      <w:r>
        <w:rPr>
          <w:spacing w:val="48"/>
        </w:rPr>
        <w:t xml:space="preserve"> </w:t>
      </w:r>
      <w:r>
        <w:t>ф</w:t>
      </w:r>
      <w:r>
        <w:rPr>
          <w:spacing w:val="2"/>
        </w:rPr>
        <w:t>о</w:t>
      </w:r>
      <w:r>
        <w:t>т</w:t>
      </w:r>
      <w:r>
        <w:rPr>
          <w:spacing w:val="2"/>
        </w:rPr>
        <w:t>о</w:t>
      </w:r>
      <w:r>
        <w:t>-,</w:t>
      </w:r>
      <w:r>
        <w:rPr>
          <w:spacing w:val="47"/>
        </w:rPr>
        <w:t xml:space="preserve"> </w:t>
      </w:r>
      <w:r>
        <w:rPr>
          <w:spacing w:val="4"/>
        </w:rPr>
        <w:t>а</w:t>
      </w:r>
      <w:r>
        <w:rPr>
          <w:spacing w:val="-6"/>
        </w:rPr>
        <w:t>у</w:t>
      </w:r>
      <w:r>
        <w:t>ди</w:t>
      </w:r>
      <w:r>
        <w:rPr>
          <w:spacing w:val="1"/>
        </w:rPr>
        <w:t>о</w:t>
      </w:r>
      <w:r>
        <w:t>-</w:t>
      </w:r>
      <w:r>
        <w:rPr>
          <w:spacing w:val="48"/>
        </w:rPr>
        <w:t xml:space="preserve"> </w:t>
      </w:r>
      <w:r>
        <w:t>и</w:t>
      </w:r>
      <w:r>
        <w:rPr>
          <w:spacing w:val="48"/>
        </w:rPr>
        <w:t xml:space="preserve"> </w:t>
      </w:r>
      <w:r>
        <w:t>вид</w:t>
      </w:r>
      <w:r>
        <w:rPr>
          <w:spacing w:val="2"/>
        </w:rPr>
        <w:t>е</w:t>
      </w:r>
      <w:r>
        <w:t>оап</w:t>
      </w:r>
      <w:r>
        <w:rPr>
          <w:spacing w:val="1"/>
        </w:rPr>
        <w:t>п</w:t>
      </w:r>
      <w:r>
        <w:t>ара</w:t>
      </w:r>
      <w:r>
        <w:rPr>
          <w:spacing w:val="4"/>
        </w:rPr>
        <w:t>т</w:t>
      </w:r>
      <w:r>
        <w:rPr>
          <w:spacing w:val="-6"/>
        </w:rPr>
        <w:t>у</w:t>
      </w:r>
      <w:r>
        <w:t>ры,</w:t>
      </w:r>
      <w:r>
        <w:rPr>
          <w:spacing w:val="48"/>
        </w:rPr>
        <w:t xml:space="preserve"> </w:t>
      </w:r>
      <w:r>
        <w:t>справ</w:t>
      </w:r>
      <w:r>
        <w:rPr>
          <w:spacing w:val="2"/>
        </w:rPr>
        <w:t>о</w:t>
      </w:r>
      <w:r>
        <w:rPr>
          <w:spacing w:val="-1"/>
        </w:rPr>
        <w:t>ч</w:t>
      </w:r>
      <w:r>
        <w:t>н</w:t>
      </w:r>
      <w:r>
        <w:rPr>
          <w:spacing w:val="1"/>
        </w:rPr>
        <w:t>ы</w:t>
      </w:r>
      <w:r>
        <w:t xml:space="preserve">х </w:t>
      </w:r>
      <w:r>
        <w:rPr>
          <w:spacing w:val="-1"/>
        </w:rPr>
        <w:t>м</w:t>
      </w:r>
      <w:r>
        <w:t>атериа</w:t>
      </w:r>
      <w:r>
        <w:rPr>
          <w:spacing w:val="2"/>
        </w:rPr>
        <w:t>л</w:t>
      </w:r>
      <w:r>
        <w:t>ов,</w:t>
      </w:r>
      <w:r>
        <w:rPr>
          <w:spacing w:val="23"/>
        </w:rPr>
        <w:t xml:space="preserve"> </w:t>
      </w:r>
      <w:r>
        <w:t>пис</w:t>
      </w:r>
      <w:r>
        <w:rPr>
          <w:spacing w:val="1"/>
        </w:rPr>
        <w:t>ь</w:t>
      </w:r>
      <w:r>
        <w:rPr>
          <w:spacing w:val="-1"/>
        </w:rPr>
        <w:t>м</w:t>
      </w:r>
      <w:r>
        <w:t>е</w:t>
      </w:r>
      <w:r>
        <w:rPr>
          <w:spacing w:val="2"/>
        </w:rPr>
        <w:t>н</w:t>
      </w:r>
      <w:r>
        <w:t>н</w:t>
      </w:r>
      <w:r>
        <w:rPr>
          <w:spacing w:val="1"/>
        </w:rPr>
        <w:t>ы</w:t>
      </w:r>
      <w:r>
        <w:t>х</w:t>
      </w:r>
      <w:r>
        <w:rPr>
          <w:spacing w:val="24"/>
        </w:rPr>
        <w:t xml:space="preserve"> </w:t>
      </w:r>
      <w:r>
        <w:t>заме</w:t>
      </w:r>
      <w:r>
        <w:rPr>
          <w:spacing w:val="-2"/>
        </w:rPr>
        <w:t>т</w:t>
      </w:r>
      <w:r>
        <w:t>ок и ин</w:t>
      </w:r>
      <w:r>
        <w:rPr>
          <w:spacing w:val="3"/>
        </w:rPr>
        <w:t>ы</w:t>
      </w:r>
      <w:r>
        <w:t>х средств хране</w:t>
      </w:r>
      <w:r>
        <w:rPr>
          <w:spacing w:val="1"/>
        </w:rPr>
        <w:t>н</w:t>
      </w:r>
      <w:r>
        <w:t>ия и передачи инфо</w:t>
      </w:r>
      <w:r>
        <w:rPr>
          <w:spacing w:val="2"/>
        </w:rPr>
        <w:t>р</w:t>
      </w:r>
      <w:r>
        <w:rPr>
          <w:spacing w:val="-1"/>
        </w:rPr>
        <w:t>м</w:t>
      </w:r>
      <w:r>
        <w:t>ац</w:t>
      </w:r>
      <w:r>
        <w:rPr>
          <w:spacing w:val="1"/>
        </w:rPr>
        <w:t>и</w:t>
      </w:r>
      <w:r>
        <w:t>и во</w:t>
      </w:r>
      <w:r>
        <w:rPr>
          <w:spacing w:val="-4"/>
        </w:rPr>
        <w:t xml:space="preserve"> </w:t>
      </w:r>
      <w:r>
        <w:t>время</w:t>
      </w:r>
      <w:r>
        <w:rPr>
          <w:spacing w:val="22"/>
        </w:rPr>
        <w:t xml:space="preserve"> </w:t>
      </w:r>
      <w:r>
        <w:t>пров</w:t>
      </w:r>
      <w:r>
        <w:rPr>
          <w:spacing w:val="2"/>
        </w:rPr>
        <w:t>е</w:t>
      </w:r>
      <w:r>
        <w:t>ден</w:t>
      </w:r>
      <w:r>
        <w:rPr>
          <w:spacing w:val="1"/>
        </w:rPr>
        <w:t>и</w:t>
      </w:r>
      <w:r>
        <w:t>я</w:t>
      </w:r>
      <w:r>
        <w:rPr>
          <w:spacing w:val="22"/>
        </w:rPr>
        <w:t xml:space="preserve"> </w:t>
      </w:r>
      <w:r>
        <w:t>ОГЭ</w:t>
      </w:r>
      <w:r>
        <w:rPr>
          <w:spacing w:val="21"/>
        </w:rPr>
        <w:t xml:space="preserve"> </w:t>
      </w:r>
      <w:r>
        <w:t>или</w:t>
      </w:r>
      <w:r>
        <w:rPr>
          <w:spacing w:val="21"/>
        </w:rPr>
        <w:t xml:space="preserve"> </w:t>
      </w:r>
      <w:r>
        <w:t>иного</w:t>
      </w:r>
      <w:r>
        <w:rPr>
          <w:spacing w:val="21"/>
        </w:rPr>
        <w:t xml:space="preserve"> </w:t>
      </w:r>
      <w:r>
        <w:t>н</w:t>
      </w:r>
      <w:r>
        <w:rPr>
          <w:spacing w:val="2"/>
        </w:rPr>
        <w:t>ар</w:t>
      </w:r>
      <w:r>
        <w:rPr>
          <w:spacing w:val="-6"/>
        </w:rPr>
        <w:t>у</w:t>
      </w:r>
      <w:r>
        <w:rPr>
          <w:spacing w:val="1"/>
        </w:rPr>
        <w:t>ш</w:t>
      </w:r>
      <w:r>
        <w:t>ен</w:t>
      </w:r>
      <w:r>
        <w:rPr>
          <w:spacing w:val="1"/>
        </w:rPr>
        <w:t>и</w:t>
      </w:r>
      <w:r>
        <w:t>я</w:t>
      </w:r>
      <w:r>
        <w:rPr>
          <w:spacing w:val="22"/>
        </w:rPr>
        <w:t xml:space="preserve"> </w:t>
      </w:r>
      <w:r>
        <w:t>ими</w:t>
      </w:r>
      <w:r>
        <w:rPr>
          <w:spacing w:val="26"/>
        </w:rPr>
        <w:t xml:space="preserve"> </w:t>
      </w:r>
      <w:r>
        <w:rPr>
          <w:spacing w:val="-6"/>
        </w:rPr>
        <w:t>у</w:t>
      </w:r>
      <w:r>
        <w:t>ста</w:t>
      </w:r>
      <w:r>
        <w:rPr>
          <w:spacing w:val="2"/>
        </w:rPr>
        <w:t>н</w:t>
      </w:r>
      <w:r>
        <w:t>овленного</w:t>
      </w:r>
      <w:r>
        <w:rPr>
          <w:spacing w:val="22"/>
        </w:rPr>
        <w:t xml:space="preserve"> </w:t>
      </w:r>
      <w:r>
        <w:t>Поря</w:t>
      </w:r>
      <w:r>
        <w:rPr>
          <w:spacing w:val="2"/>
        </w:rPr>
        <w:t>д</w:t>
      </w:r>
      <w:r>
        <w:rPr>
          <w:spacing w:val="-2"/>
        </w:rPr>
        <w:t>к</w:t>
      </w:r>
      <w:r>
        <w:t>а</w:t>
      </w:r>
      <w:r>
        <w:rPr>
          <w:spacing w:val="24"/>
        </w:rPr>
        <w:t xml:space="preserve"> </w:t>
      </w:r>
      <w:r>
        <w:t>та</w:t>
      </w:r>
      <w:r>
        <w:rPr>
          <w:spacing w:val="-2"/>
        </w:rPr>
        <w:t>к</w:t>
      </w:r>
      <w:r>
        <w:t xml:space="preserve">ие </w:t>
      </w:r>
      <w:r>
        <w:rPr>
          <w:spacing w:val="-3"/>
        </w:rPr>
        <w:t>у</w:t>
      </w:r>
      <w:r>
        <w:rPr>
          <w:spacing w:val="1"/>
        </w:rPr>
        <w:t>ч</w:t>
      </w:r>
      <w:r>
        <w:t>астн</w:t>
      </w:r>
      <w:r>
        <w:rPr>
          <w:spacing w:val="2"/>
        </w:rPr>
        <w:t>и</w:t>
      </w:r>
      <w:r>
        <w:rPr>
          <w:spacing w:val="-2"/>
        </w:rPr>
        <w:t>к</w:t>
      </w:r>
      <w:r>
        <w:t>и</w:t>
      </w:r>
      <w:r>
        <w:rPr>
          <w:spacing w:val="-7"/>
        </w:rPr>
        <w:t xml:space="preserve"> </w:t>
      </w:r>
      <w:r>
        <w:rPr>
          <w:spacing w:val="-6"/>
        </w:rPr>
        <w:t>у</w:t>
      </w:r>
      <w:r>
        <w:t>дал</w:t>
      </w:r>
      <w:r>
        <w:rPr>
          <w:spacing w:val="1"/>
        </w:rPr>
        <w:t>я</w:t>
      </w:r>
      <w:r>
        <w:t>ются</w:t>
      </w:r>
      <w:r>
        <w:rPr>
          <w:spacing w:val="-9"/>
        </w:rPr>
        <w:t xml:space="preserve"> </w:t>
      </w:r>
      <w:r>
        <w:t>с</w:t>
      </w:r>
      <w:r>
        <w:rPr>
          <w:spacing w:val="-9"/>
        </w:rPr>
        <w:t xml:space="preserve"> </w:t>
      </w:r>
      <w:r>
        <w:rPr>
          <w:spacing w:val="-1"/>
        </w:rPr>
        <w:t>э</w:t>
      </w:r>
      <w:r>
        <w:rPr>
          <w:spacing w:val="-2"/>
        </w:rPr>
        <w:t>к</w:t>
      </w:r>
      <w:r>
        <w:t>з</w:t>
      </w:r>
      <w:r>
        <w:rPr>
          <w:spacing w:val="2"/>
        </w:rPr>
        <w:t>а</w:t>
      </w:r>
      <w:r>
        <w:rPr>
          <w:spacing w:val="-1"/>
        </w:rPr>
        <w:t>м</w:t>
      </w:r>
      <w:r>
        <w:t>ена.</w:t>
      </w:r>
    </w:p>
    <w:p w14:paraId="38130000">
      <w:pPr>
        <w:pStyle w:val="Style_2"/>
        <w:widowControl w:val="1"/>
        <w:ind w:firstLine="709" w:left="0" w:right="145"/>
      </w:pPr>
      <w:r>
        <w:t>В</w:t>
      </w:r>
      <w:r>
        <w:rPr>
          <w:spacing w:val="6"/>
        </w:rPr>
        <w:t xml:space="preserve"> </w:t>
      </w:r>
      <w:r>
        <w:rPr>
          <w:spacing w:val="-1"/>
        </w:rPr>
        <w:t>э</w:t>
      </w:r>
      <w:r>
        <w:t>т</w:t>
      </w:r>
      <w:r>
        <w:rPr>
          <w:spacing w:val="1"/>
        </w:rPr>
        <w:t>о</w:t>
      </w:r>
      <w:r>
        <w:t>м</w:t>
      </w:r>
      <w:r>
        <w:rPr>
          <w:spacing w:val="7"/>
        </w:rPr>
        <w:t xml:space="preserve"> </w:t>
      </w:r>
      <w:r>
        <w:t>с</w:t>
      </w:r>
      <w:r>
        <w:rPr>
          <w:spacing w:val="4"/>
        </w:rPr>
        <w:t>л</w:t>
      </w:r>
      <w:r>
        <w:rPr>
          <w:spacing w:val="-6"/>
        </w:rPr>
        <w:t>у</w:t>
      </w:r>
      <w:r>
        <w:rPr>
          <w:spacing w:val="1"/>
        </w:rPr>
        <w:t>ч</w:t>
      </w:r>
      <w:r>
        <w:t>ае</w:t>
      </w:r>
      <w:r>
        <w:rPr>
          <w:spacing w:val="7"/>
        </w:rPr>
        <w:t xml:space="preserve"> </w:t>
      </w:r>
      <w:r>
        <w:rPr>
          <w:spacing w:val="2"/>
        </w:rPr>
        <w:t>о</w:t>
      </w:r>
      <w:r>
        <w:t>тв</w:t>
      </w:r>
      <w:r>
        <w:rPr>
          <w:spacing w:val="1"/>
        </w:rPr>
        <w:t>е</w:t>
      </w:r>
      <w:r>
        <w:t>тс</w:t>
      </w:r>
      <w:r>
        <w:rPr>
          <w:spacing w:val="-1"/>
        </w:rPr>
        <w:t>т</w:t>
      </w:r>
      <w:r>
        <w:t>вен</w:t>
      </w:r>
      <w:r>
        <w:rPr>
          <w:spacing w:val="1"/>
        </w:rPr>
        <w:t>н</w:t>
      </w:r>
      <w:r>
        <w:t>ый</w:t>
      </w:r>
      <w:r>
        <w:rPr>
          <w:spacing w:val="8"/>
        </w:rPr>
        <w:t xml:space="preserve"> </w:t>
      </w:r>
      <w:r>
        <w:t>о</w:t>
      </w:r>
      <w:r>
        <w:rPr>
          <w:spacing w:val="2"/>
        </w:rPr>
        <w:t>р</w:t>
      </w:r>
      <w:r>
        <w:t>гани</w:t>
      </w:r>
      <w:r>
        <w:rPr>
          <w:spacing w:val="1"/>
        </w:rPr>
        <w:t>з</w:t>
      </w:r>
      <w:r>
        <w:t>а</w:t>
      </w:r>
      <w:r>
        <w:rPr>
          <w:spacing w:val="1"/>
        </w:rPr>
        <w:t>т</w:t>
      </w:r>
      <w:r>
        <w:t>ор</w:t>
      </w:r>
      <w:r>
        <w:rPr>
          <w:spacing w:val="7"/>
        </w:rPr>
        <w:t xml:space="preserve"> </w:t>
      </w:r>
      <w:r>
        <w:t>сов</w:t>
      </w:r>
      <w:r>
        <w:rPr>
          <w:spacing w:val="1"/>
        </w:rPr>
        <w:t>м</w:t>
      </w:r>
      <w:r>
        <w:t>естно</w:t>
      </w:r>
      <w:r>
        <w:rPr>
          <w:spacing w:val="8"/>
        </w:rPr>
        <w:t xml:space="preserve"> </w:t>
      </w:r>
      <w:r>
        <w:t>с</w:t>
      </w:r>
      <w:r>
        <w:rPr>
          <w:spacing w:val="9"/>
        </w:rPr>
        <w:t xml:space="preserve"> </w:t>
      </w:r>
      <w:r>
        <w:rPr>
          <w:spacing w:val="-1"/>
        </w:rPr>
        <w:t>ч</w:t>
      </w:r>
      <w:r>
        <w:t>л</w:t>
      </w:r>
      <w:r>
        <w:rPr>
          <w:spacing w:val="2"/>
        </w:rPr>
        <w:t>е</w:t>
      </w:r>
      <w:r>
        <w:t>ном</w:t>
      </w:r>
      <w:r>
        <w:rPr>
          <w:spacing w:val="7"/>
        </w:rPr>
        <w:t xml:space="preserve"> </w:t>
      </w:r>
      <w:r>
        <w:t>(ч</w:t>
      </w:r>
      <w:r>
        <w:rPr>
          <w:spacing w:val="1"/>
        </w:rPr>
        <w:t>л</w:t>
      </w:r>
      <w:r>
        <w:t>енами)</w:t>
      </w:r>
      <w:r>
        <w:rPr>
          <w:spacing w:val="10"/>
        </w:rPr>
        <w:t xml:space="preserve"> </w:t>
      </w:r>
      <w:r>
        <w:rPr>
          <w:spacing w:val="1"/>
        </w:rPr>
        <w:t>Г</w:t>
      </w:r>
      <w:r>
        <w:t xml:space="preserve">ЭК, </w:t>
      </w:r>
      <w:r>
        <w:rPr>
          <w:spacing w:val="2"/>
        </w:rPr>
        <w:t>р</w:t>
      </w:r>
      <w:r>
        <w:rPr>
          <w:spacing w:val="-6"/>
        </w:rPr>
        <w:t>у</w:t>
      </w:r>
      <w:r>
        <w:rPr>
          <w:spacing w:val="1"/>
        </w:rPr>
        <w:t>к</w:t>
      </w:r>
      <w:r>
        <w:t>ов</w:t>
      </w:r>
      <w:r>
        <w:rPr>
          <w:spacing w:val="2"/>
        </w:rPr>
        <w:t>о</w:t>
      </w:r>
      <w:r>
        <w:t>дител</w:t>
      </w:r>
      <w:r>
        <w:rPr>
          <w:spacing w:val="2"/>
        </w:rPr>
        <w:t>е</w:t>
      </w:r>
      <w:r>
        <w:t>м</w:t>
      </w:r>
      <w:r>
        <w:rPr>
          <w:spacing w:val="-16"/>
        </w:rPr>
        <w:t xml:space="preserve"> </w:t>
      </w:r>
      <w:r>
        <w:t>П</w:t>
      </w:r>
      <w:r>
        <w:rPr>
          <w:spacing w:val="2"/>
        </w:rPr>
        <w:t>П</w:t>
      </w:r>
      <w:r>
        <w:t>Э</w:t>
      </w:r>
      <w:r>
        <w:rPr>
          <w:spacing w:val="-15"/>
        </w:rPr>
        <w:t xml:space="preserve"> </w:t>
      </w:r>
      <w:r>
        <w:t>дол</w:t>
      </w:r>
      <w:r>
        <w:rPr>
          <w:spacing w:val="1"/>
        </w:rPr>
        <w:t>ж</w:t>
      </w:r>
      <w:r>
        <w:t>ен:</w:t>
      </w:r>
    </w:p>
    <w:p w14:paraId="39130000">
      <w:pPr>
        <w:pStyle w:val="Style_2"/>
        <w:widowControl w:val="1"/>
        <w:spacing w:line="297" w:lineRule="exact"/>
        <w:ind w:firstLine="709" w:left="0" w:right="145"/>
      </w:pPr>
      <w:r>
        <w:t>заполнить</w:t>
      </w:r>
      <w:r>
        <w:rPr>
          <w:spacing w:val="-11"/>
        </w:rPr>
        <w:t xml:space="preserve"> </w:t>
      </w:r>
      <w:r>
        <w:t>фо</w:t>
      </w:r>
      <w:r>
        <w:rPr>
          <w:spacing w:val="2"/>
        </w:rPr>
        <w:t>р</w:t>
      </w:r>
      <w:r>
        <w:rPr>
          <w:spacing w:val="3"/>
        </w:rPr>
        <w:t>м</w:t>
      </w:r>
      <w:r>
        <w:t>у</w:t>
      </w:r>
      <w:r>
        <w:rPr>
          <w:spacing w:val="-12"/>
        </w:rPr>
        <w:t xml:space="preserve"> </w:t>
      </w:r>
      <w:r>
        <w:t>П</w:t>
      </w:r>
      <w:r>
        <w:rPr>
          <w:spacing w:val="2"/>
        </w:rPr>
        <w:t>ПЭ</w:t>
      </w:r>
      <w:r>
        <w:t>-21</w:t>
      </w:r>
      <w:r>
        <w:rPr>
          <w:spacing w:val="-10"/>
        </w:rPr>
        <w:t xml:space="preserve"> </w:t>
      </w:r>
      <w:r>
        <w:t>в</w:t>
      </w:r>
      <w:r>
        <w:rPr>
          <w:spacing w:val="-8"/>
        </w:rPr>
        <w:t xml:space="preserve"> </w:t>
      </w:r>
      <w:r>
        <w:t>Штабе</w:t>
      </w:r>
      <w:r>
        <w:rPr>
          <w:spacing w:val="-7"/>
        </w:rPr>
        <w:t xml:space="preserve"> </w:t>
      </w:r>
      <w:r>
        <w:t>ППЭ</w:t>
      </w:r>
      <w:r>
        <w:rPr>
          <w:spacing w:val="-7"/>
        </w:rPr>
        <w:t xml:space="preserve"> </w:t>
      </w:r>
      <w:r>
        <w:t>в</w:t>
      </w:r>
      <w:r>
        <w:rPr>
          <w:spacing w:val="-7"/>
        </w:rPr>
        <w:t xml:space="preserve"> </w:t>
      </w:r>
      <w:r>
        <w:t>зоне</w:t>
      </w:r>
      <w:r>
        <w:rPr>
          <w:spacing w:val="-10"/>
        </w:rPr>
        <w:t xml:space="preserve"> </w:t>
      </w:r>
      <w:r>
        <w:t>в</w:t>
      </w:r>
      <w:r>
        <w:rPr>
          <w:spacing w:val="1"/>
        </w:rPr>
        <w:t>и</w:t>
      </w:r>
      <w:r>
        <w:t>димо</w:t>
      </w:r>
      <w:r>
        <w:rPr>
          <w:spacing w:val="2"/>
        </w:rPr>
        <w:t>с</w:t>
      </w:r>
      <w:r>
        <w:t>ти</w:t>
      </w:r>
      <w:r>
        <w:rPr>
          <w:spacing w:val="-10"/>
        </w:rPr>
        <w:t xml:space="preserve"> </w:t>
      </w:r>
      <w:r>
        <w:rPr>
          <w:spacing w:val="-2"/>
        </w:rPr>
        <w:t>к</w:t>
      </w:r>
      <w:r>
        <w:rPr>
          <w:spacing w:val="2"/>
        </w:rPr>
        <w:t>а</w:t>
      </w:r>
      <w:r>
        <w:rPr>
          <w:spacing w:val="-1"/>
        </w:rPr>
        <w:t>м</w:t>
      </w:r>
      <w:r>
        <w:rPr>
          <w:spacing w:val="2"/>
        </w:rPr>
        <w:t>е</w:t>
      </w:r>
      <w:r>
        <w:t>р</w:t>
      </w:r>
      <w:r>
        <w:rPr>
          <w:spacing w:val="-9"/>
        </w:rPr>
        <w:t xml:space="preserve"> </w:t>
      </w:r>
      <w:r>
        <w:t>видео</w:t>
      </w:r>
      <w:r>
        <w:rPr>
          <w:spacing w:val="1"/>
        </w:rPr>
        <w:t>н</w:t>
      </w:r>
      <w:r>
        <w:t>абл</w:t>
      </w:r>
      <w:r>
        <w:rPr>
          <w:spacing w:val="1"/>
        </w:rPr>
        <w:t>ю</w:t>
      </w:r>
      <w:r>
        <w:t>ден</w:t>
      </w:r>
      <w:r>
        <w:rPr>
          <w:spacing w:val="1"/>
        </w:rPr>
        <w:t>и</w:t>
      </w:r>
      <w:r>
        <w:t>я;</w:t>
      </w:r>
    </w:p>
    <w:p w14:paraId="3A130000">
      <w:pPr>
        <w:pStyle w:val="Style_2"/>
        <w:widowControl w:val="1"/>
        <w:spacing w:line="239" w:lineRule="auto"/>
        <w:ind w:firstLine="709" w:left="0" w:right="145"/>
      </w:pPr>
      <w:r>
        <w:t>в</w:t>
      </w:r>
      <w:r>
        <w:rPr>
          <w:spacing w:val="28"/>
        </w:rPr>
        <w:t xml:space="preserve"> </w:t>
      </w:r>
      <w:r>
        <w:rPr>
          <w:spacing w:val="4"/>
        </w:rPr>
        <w:t>а</w:t>
      </w:r>
      <w:r>
        <w:rPr>
          <w:spacing w:val="-6"/>
        </w:rPr>
        <w:t>у</w:t>
      </w:r>
      <w:r>
        <w:t>дит</w:t>
      </w:r>
      <w:r>
        <w:rPr>
          <w:spacing w:val="2"/>
        </w:rPr>
        <w:t>о</w:t>
      </w:r>
      <w:r>
        <w:t>рии</w:t>
      </w:r>
      <w:r>
        <w:rPr>
          <w:spacing w:val="30"/>
        </w:rPr>
        <w:t xml:space="preserve"> </w:t>
      </w:r>
      <w:r>
        <w:t>завер</w:t>
      </w:r>
      <w:r>
        <w:rPr>
          <w:spacing w:val="2"/>
        </w:rPr>
        <w:t>ш</w:t>
      </w:r>
      <w:r>
        <w:t>ить</w:t>
      </w:r>
      <w:r>
        <w:rPr>
          <w:spacing w:val="30"/>
        </w:rPr>
        <w:t xml:space="preserve"> </w:t>
      </w:r>
      <w:r>
        <w:rPr>
          <w:spacing w:val="-1"/>
        </w:rPr>
        <w:t>э</w:t>
      </w:r>
      <w:r>
        <w:rPr>
          <w:spacing w:val="-2"/>
        </w:rPr>
        <w:t>к</w:t>
      </w:r>
      <w:r>
        <w:t>з</w:t>
      </w:r>
      <w:r>
        <w:rPr>
          <w:spacing w:val="2"/>
        </w:rPr>
        <w:t>а</w:t>
      </w:r>
      <w:r>
        <w:rPr>
          <w:spacing w:val="-1"/>
        </w:rPr>
        <w:t>м</w:t>
      </w:r>
      <w:r>
        <w:t>ен</w:t>
      </w:r>
      <w:r>
        <w:rPr>
          <w:spacing w:val="30"/>
        </w:rPr>
        <w:t xml:space="preserve"> </w:t>
      </w:r>
      <w:r>
        <w:t>на</w:t>
      </w:r>
      <w:r>
        <w:rPr>
          <w:spacing w:val="30"/>
        </w:rPr>
        <w:t xml:space="preserve"> </w:t>
      </w:r>
      <w:r>
        <w:rPr>
          <w:spacing w:val="2"/>
        </w:rPr>
        <w:t>с</w:t>
      </w:r>
      <w:r>
        <w:t>т</w:t>
      </w:r>
      <w:r>
        <w:rPr>
          <w:spacing w:val="1"/>
        </w:rPr>
        <w:t>а</w:t>
      </w:r>
      <w:r>
        <w:t>нции</w:t>
      </w:r>
      <w:r>
        <w:rPr>
          <w:spacing w:val="29"/>
        </w:rPr>
        <w:t xml:space="preserve"> </w:t>
      </w:r>
      <w:r>
        <w:t>КОГЭ,</w:t>
      </w:r>
      <w:r>
        <w:rPr>
          <w:spacing w:val="29"/>
        </w:rPr>
        <w:t xml:space="preserve"> </w:t>
      </w:r>
      <w:r>
        <w:t>на</w:t>
      </w:r>
      <w:r>
        <w:rPr>
          <w:spacing w:val="1"/>
        </w:rPr>
        <w:t>ж</w:t>
      </w:r>
      <w:r>
        <w:t>ав</w:t>
      </w:r>
      <w:r>
        <w:rPr>
          <w:spacing w:val="33"/>
        </w:rPr>
        <w:t xml:space="preserve"> </w:t>
      </w:r>
      <w:r>
        <w:rPr>
          <w:spacing w:val="-2"/>
        </w:rPr>
        <w:t>к</w:t>
      </w:r>
      <w:r>
        <w:t>ноп</w:t>
      </w:r>
      <w:r>
        <w:rPr>
          <w:spacing w:val="3"/>
        </w:rPr>
        <w:t>к</w:t>
      </w:r>
      <w:r>
        <w:t>у</w:t>
      </w:r>
      <w:r>
        <w:rPr>
          <w:spacing w:val="27"/>
        </w:rPr>
        <w:t xml:space="preserve"> </w:t>
      </w:r>
      <w:r>
        <w:t>«З</w:t>
      </w:r>
      <w:r>
        <w:rPr>
          <w:spacing w:val="2"/>
        </w:rPr>
        <w:t>а</w:t>
      </w:r>
      <w:r>
        <w:t>верш</w:t>
      </w:r>
      <w:r>
        <w:rPr>
          <w:spacing w:val="2"/>
        </w:rPr>
        <w:t>и</w:t>
      </w:r>
      <w:r>
        <w:t xml:space="preserve">ть </w:t>
      </w:r>
      <w:r>
        <w:rPr>
          <w:spacing w:val="-1"/>
        </w:rPr>
        <w:t>э</w:t>
      </w:r>
      <w:r>
        <w:rPr>
          <w:spacing w:val="-2"/>
        </w:rPr>
        <w:t>к</w:t>
      </w:r>
      <w:r>
        <w:t>з</w:t>
      </w:r>
      <w:r>
        <w:rPr>
          <w:spacing w:val="2"/>
        </w:rPr>
        <w:t>а</w:t>
      </w:r>
      <w:r>
        <w:rPr>
          <w:spacing w:val="-1"/>
        </w:rPr>
        <w:t>м</w:t>
      </w:r>
      <w:r>
        <w:t>е</w:t>
      </w:r>
      <w:r>
        <w:rPr>
          <w:spacing w:val="3"/>
        </w:rPr>
        <w:t>н</w:t>
      </w:r>
      <w:r>
        <w:t>»</w:t>
      </w:r>
      <w:r>
        <w:rPr>
          <w:spacing w:val="20"/>
        </w:rPr>
        <w:t xml:space="preserve"> </w:t>
      </w:r>
      <w:r>
        <w:t>и</w:t>
      </w:r>
      <w:r>
        <w:rPr>
          <w:spacing w:val="22"/>
        </w:rPr>
        <w:t xml:space="preserve"> </w:t>
      </w:r>
      <w:r>
        <w:t>пройдя</w:t>
      </w:r>
      <w:r>
        <w:rPr>
          <w:spacing w:val="25"/>
        </w:rPr>
        <w:t xml:space="preserve"> </w:t>
      </w:r>
      <w:r>
        <w:t>далее</w:t>
      </w:r>
      <w:r>
        <w:rPr>
          <w:spacing w:val="22"/>
        </w:rPr>
        <w:t xml:space="preserve"> </w:t>
      </w:r>
      <w:r>
        <w:t>до</w:t>
      </w:r>
      <w:r>
        <w:rPr>
          <w:spacing w:val="22"/>
        </w:rPr>
        <w:t xml:space="preserve"> </w:t>
      </w:r>
      <w:r>
        <w:t>по</w:t>
      </w:r>
      <w:r>
        <w:rPr>
          <w:spacing w:val="5"/>
        </w:rPr>
        <w:t>л</w:t>
      </w:r>
      <w:r>
        <w:rPr>
          <w:spacing w:val="-6"/>
        </w:rPr>
        <w:t>у</w:t>
      </w:r>
      <w:r>
        <w:rPr>
          <w:spacing w:val="1"/>
        </w:rPr>
        <w:t>ч</w:t>
      </w:r>
      <w:r>
        <w:t>ен</w:t>
      </w:r>
      <w:r>
        <w:rPr>
          <w:spacing w:val="1"/>
        </w:rPr>
        <w:t>и</w:t>
      </w:r>
      <w:r>
        <w:t>я</w:t>
      </w:r>
      <w:r>
        <w:rPr>
          <w:spacing w:val="23"/>
        </w:rPr>
        <w:t xml:space="preserve"> </w:t>
      </w:r>
      <w:r>
        <w:t>на</w:t>
      </w:r>
      <w:r>
        <w:rPr>
          <w:spacing w:val="23"/>
        </w:rPr>
        <w:t xml:space="preserve"> </w:t>
      </w:r>
      <w:r>
        <w:rPr>
          <w:spacing w:val="-1"/>
        </w:rPr>
        <w:t>э</w:t>
      </w:r>
      <w:r>
        <w:rPr>
          <w:spacing w:val="-2"/>
        </w:rPr>
        <w:t>к</w:t>
      </w:r>
      <w:r>
        <w:t>ране</w:t>
      </w:r>
      <w:r>
        <w:rPr>
          <w:spacing w:val="25"/>
        </w:rPr>
        <w:t xml:space="preserve"> </w:t>
      </w:r>
      <w:r>
        <w:rPr>
          <w:spacing w:val="-2"/>
        </w:rPr>
        <w:t>к</w:t>
      </w:r>
      <w:r>
        <w:t>он</w:t>
      </w:r>
      <w:r>
        <w:rPr>
          <w:spacing w:val="2"/>
        </w:rPr>
        <w:t>т</w:t>
      </w:r>
      <w:r>
        <w:t>ро</w:t>
      </w:r>
      <w:r>
        <w:rPr>
          <w:spacing w:val="2"/>
        </w:rPr>
        <w:t>л</w:t>
      </w:r>
      <w:r>
        <w:t>ьной</w:t>
      </w:r>
      <w:r>
        <w:rPr>
          <w:spacing w:val="22"/>
        </w:rPr>
        <w:t xml:space="preserve"> </w:t>
      </w:r>
      <w:r>
        <w:rPr>
          <w:spacing w:val="4"/>
        </w:rPr>
        <w:t>с</w:t>
      </w:r>
      <w:r>
        <w:rPr>
          <w:spacing w:val="-6"/>
        </w:rPr>
        <w:t>у</w:t>
      </w:r>
      <w:r>
        <w:rPr>
          <w:spacing w:val="1"/>
        </w:rPr>
        <w:t>м</w:t>
      </w:r>
      <w:r>
        <w:rPr>
          <w:spacing w:val="-1"/>
        </w:rPr>
        <w:t>м</w:t>
      </w:r>
      <w:r>
        <w:t>ы.</w:t>
      </w:r>
      <w:r>
        <w:rPr>
          <w:spacing w:val="22"/>
        </w:rPr>
        <w:t xml:space="preserve"> </w:t>
      </w:r>
      <w:r>
        <w:t>Даль</w:t>
      </w:r>
      <w:r>
        <w:rPr>
          <w:spacing w:val="2"/>
        </w:rPr>
        <w:t>н</w:t>
      </w:r>
      <w:r>
        <w:t>ейшие действия</w:t>
      </w:r>
      <w:r>
        <w:rPr>
          <w:spacing w:val="-11"/>
        </w:rPr>
        <w:t xml:space="preserve"> </w:t>
      </w:r>
      <w:r>
        <w:t>выполнит</w:t>
      </w:r>
      <w:r>
        <w:rPr>
          <w:spacing w:val="-11"/>
        </w:rPr>
        <w:t xml:space="preserve"> </w:t>
      </w:r>
      <w:r>
        <w:t>т</w:t>
      </w:r>
      <w:r>
        <w:rPr>
          <w:spacing w:val="1"/>
        </w:rPr>
        <w:t>е</w:t>
      </w:r>
      <w:r>
        <w:t>хни</w:t>
      </w:r>
      <w:r>
        <w:rPr>
          <w:spacing w:val="-1"/>
        </w:rPr>
        <w:t>ч</w:t>
      </w:r>
      <w:r>
        <w:t>ес</w:t>
      </w:r>
      <w:r>
        <w:rPr>
          <w:spacing w:val="-2"/>
        </w:rPr>
        <w:t>к</w:t>
      </w:r>
      <w:r>
        <w:t>ий</w:t>
      </w:r>
      <w:r>
        <w:rPr>
          <w:spacing w:val="-9"/>
        </w:rPr>
        <w:t xml:space="preserve"> </w:t>
      </w:r>
      <w:r>
        <w:t>спе</w:t>
      </w:r>
      <w:r>
        <w:rPr>
          <w:spacing w:val="1"/>
        </w:rPr>
        <w:t>ц</w:t>
      </w:r>
      <w:r>
        <w:t>иали</w:t>
      </w:r>
      <w:r>
        <w:rPr>
          <w:spacing w:val="2"/>
        </w:rPr>
        <w:t>с</w:t>
      </w:r>
      <w:r>
        <w:t>т</w:t>
      </w:r>
      <w:r>
        <w:rPr>
          <w:spacing w:val="-12"/>
        </w:rPr>
        <w:t xml:space="preserve"> </w:t>
      </w:r>
      <w:r>
        <w:t>после</w:t>
      </w:r>
      <w:r>
        <w:rPr>
          <w:spacing w:val="-12"/>
        </w:rPr>
        <w:t xml:space="preserve"> </w:t>
      </w:r>
      <w:r>
        <w:rPr>
          <w:spacing w:val="1"/>
        </w:rPr>
        <w:t>з</w:t>
      </w:r>
      <w:r>
        <w:t>аве</w:t>
      </w:r>
      <w:r>
        <w:rPr>
          <w:spacing w:val="2"/>
        </w:rPr>
        <w:t>р</w:t>
      </w:r>
      <w:r>
        <w:t>шения</w:t>
      </w:r>
      <w:r>
        <w:rPr>
          <w:spacing w:val="-11"/>
        </w:rPr>
        <w:t xml:space="preserve"> </w:t>
      </w:r>
      <w:r>
        <w:rPr>
          <w:spacing w:val="2"/>
        </w:rPr>
        <w:t>э</w:t>
      </w:r>
      <w:r>
        <w:rPr>
          <w:spacing w:val="-2"/>
        </w:rPr>
        <w:t>к</w:t>
      </w:r>
      <w:r>
        <w:t>замена</w:t>
      </w:r>
      <w:r>
        <w:rPr>
          <w:spacing w:val="-6"/>
        </w:rPr>
        <w:t xml:space="preserve"> </w:t>
      </w:r>
      <w:r>
        <w:t>в</w:t>
      </w:r>
      <w:r>
        <w:rPr>
          <w:spacing w:val="-10"/>
        </w:rPr>
        <w:t xml:space="preserve"> </w:t>
      </w:r>
      <w:r>
        <w:rPr>
          <w:spacing w:val="4"/>
        </w:rPr>
        <w:t>а</w:t>
      </w:r>
      <w:r>
        <w:rPr>
          <w:spacing w:val="-6"/>
        </w:rPr>
        <w:t>у</w:t>
      </w:r>
      <w:r>
        <w:t>дит</w:t>
      </w:r>
      <w:r>
        <w:rPr>
          <w:spacing w:val="2"/>
        </w:rPr>
        <w:t>о</w:t>
      </w:r>
      <w:r>
        <w:t>ри</w:t>
      </w:r>
      <w:r>
        <w:rPr>
          <w:spacing w:val="2"/>
        </w:rPr>
        <w:t>и</w:t>
      </w:r>
      <w:r>
        <w:t>;</w:t>
      </w:r>
    </w:p>
    <w:p w14:paraId="3B130000">
      <w:pPr>
        <w:pStyle w:val="Style_2"/>
        <w:widowControl w:val="1"/>
        <w:spacing w:line="300" w:lineRule="exact"/>
        <w:ind w:firstLine="709" w:left="0" w:right="145"/>
      </w:pPr>
      <w:r>
        <w:t>в</w:t>
      </w:r>
      <w:r>
        <w:rPr>
          <w:spacing w:val="1"/>
        </w:rPr>
        <w:t xml:space="preserve"> </w:t>
      </w:r>
      <w:r>
        <w:rPr>
          <w:spacing w:val="2"/>
        </w:rPr>
        <w:t>а</w:t>
      </w:r>
      <w:r>
        <w:rPr>
          <w:spacing w:val="-6"/>
        </w:rPr>
        <w:t>у</w:t>
      </w:r>
      <w:r>
        <w:t>д</w:t>
      </w:r>
      <w:r>
        <w:rPr>
          <w:spacing w:val="2"/>
        </w:rPr>
        <w:t>и</w:t>
      </w:r>
      <w:r>
        <w:t>тории</w:t>
      </w:r>
      <w:r>
        <w:rPr>
          <w:spacing w:val="2"/>
        </w:rPr>
        <w:t xml:space="preserve"> </w:t>
      </w:r>
      <w:r>
        <w:t>пере</w:t>
      </w:r>
      <w:r>
        <w:rPr>
          <w:spacing w:val="3"/>
        </w:rPr>
        <w:t>п</w:t>
      </w:r>
      <w:r>
        <w:t>исать</w:t>
      </w:r>
      <w:r>
        <w:rPr>
          <w:spacing w:val="1"/>
        </w:rPr>
        <w:t xml:space="preserve"> </w:t>
      </w:r>
      <w:r>
        <w:t>в</w:t>
      </w:r>
      <w:r>
        <w:rPr>
          <w:spacing w:val="2"/>
        </w:rPr>
        <w:t xml:space="preserve"> </w:t>
      </w:r>
      <w:r>
        <w:t>соотв</w:t>
      </w:r>
      <w:r>
        <w:rPr>
          <w:spacing w:val="2"/>
        </w:rPr>
        <w:t>е</w:t>
      </w:r>
      <w:r>
        <w:t>тс</w:t>
      </w:r>
      <w:r>
        <w:rPr>
          <w:spacing w:val="-1"/>
        </w:rPr>
        <w:t>т</w:t>
      </w:r>
      <w:r>
        <w:rPr>
          <w:spacing w:val="2"/>
        </w:rPr>
        <w:t>в</w:t>
      </w:r>
      <w:r>
        <w:rPr>
          <w:spacing w:val="-6"/>
        </w:rPr>
        <w:t>у</w:t>
      </w:r>
      <w:r>
        <w:rPr>
          <w:spacing w:val="2"/>
        </w:rPr>
        <w:t>ю</w:t>
      </w:r>
      <w:r>
        <w:rPr>
          <w:spacing w:val="1"/>
        </w:rPr>
        <w:t>щ</w:t>
      </w:r>
      <w:r>
        <w:t>ее</w:t>
      </w:r>
      <w:r>
        <w:rPr>
          <w:spacing w:val="2"/>
        </w:rPr>
        <w:t xml:space="preserve"> </w:t>
      </w:r>
      <w:r>
        <w:t>поле</w:t>
      </w:r>
      <w:r>
        <w:rPr>
          <w:spacing w:val="2"/>
        </w:rPr>
        <w:t xml:space="preserve"> </w:t>
      </w:r>
      <w:r>
        <w:t>блан</w:t>
      </w:r>
      <w:r>
        <w:rPr>
          <w:spacing w:val="-2"/>
        </w:rPr>
        <w:t>к</w:t>
      </w:r>
      <w:r>
        <w:t>а</w:t>
      </w:r>
      <w:r>
        <w:rPr>
          <w:spacing w:val="3"/>
        </w:rPr>
        <w:t xml:space="preserve"> </w:t>
      </w:r>
      <w:r>
        <w:t>регистрации</w:t>
      </w:r>
      <w:r>
        <w:rPr>
          <w:spacing w:val="2"/>
        </w:rPr>
        <w:t xml:space="preserve"> </w:t>
      </w:r>
      <w:r>
        <w:rPr>
          <w:spacing w:val="1"/>
        </w:rPr>
        <w:t>э</w:t>
      </w:r>
      <w:r>
        <w:t>то</w:t>
      </w:r>
      <w:r>
        <w:rPr>
          <w:spacing w:val="1"/>
        </w:rPr>
        <w:t>г</w:t>
      </w:r>
      <w:r>
        <w:t xml:space="preserve">о </w:t>
      </w:r>
      <w:r>
        <w:rPr>
          <w:spacing w:val="-3"/>
        </w:rPr>
        <w:t>у</w:t>
      </w:r>
      <w:r>
        <w:rPr>
          <w:spacing w:val="1"/>
        </w:rPr>
        <w:t>ч</w:t>
      </w:r>
      <w:r>
        <w:t>астн</w:t>
      </w:r>
      <w:r>
        <w:rPr>
          <w:spacing w:val="2"/>
        </w:rPr>
        <w:t>и</w:t>
      </w:r>
      <w:r>
        <w:rPr>
          <w:spacing w:val="-2"/>
        </w:rPr>
        <w:t>к</w:t>
      </w:r>
      <w:r>
        <w:t>а</w:t>
      </w:r>
      <w:r>
        <w:rPr>
          <w:spacing w:val="13"/>
        </w:rPr>
        <w:t xml:space="preserve"> </w:t>
      </w:r>
      <w:r>
        <w:rPr>
          <w:spacing w:val="1"/>
        </w:rPr>
        <w:t>э</w:t>
      </w:r>
      <w:r>
        <w:rPr>
          <w:spacing w:val="-2"/>
        </w:rPr>
        <w:t>к</w:t>
      </w:r>
      <w:r>
        <w:t>з</w:t>
      </w:r>
      <w:r>
        <w:rPr>
          <w:spacing w:val="2"/>
        </w:rPr>
        <w:t>а</w:t>
      </w:r>
      <w:r>
        <w:rPr>
          <w:spacing w:val="-1"/>
        </w:rPr>
        <w:t>м</w:t>
      </w:r>
      <w:r>
        <w:t>ена</w:t>
      </w:r>
      <w:r>
        <w:rPr>
          <w:spacing w:val="16"/>
        </w:rPr>
        <w:t xml:space="preserve"> </w:t>
      </w:r>
      <w:r>
        <w:rPr>
          <w:spacing w:val="-2"/>
        </w:rPr>
        <w:t>к</w:t>
      </w:r>
      <w:r>
        <w:t>онтр</w:t>
      </w:r>
      <w:r>
        <w:rPr>
          <w:spacing w:val="2"/>
        </w:rPr>
        <w:t>о</w:t>
      </w:r>
      <w:r>
        <w:t>ль</w:t>
      </w:r>
      <w:r>
        <w:rPr>
          <w:spacing w:val="4"/>
        </w:rPr>
        <w:t>н</w:t>
      </w:r>
      <w:r>
        <w:rPr>
          <w:spacing w:val="-6"/>
        </w:rPr>
        <w:t>у</w:t>
      </w:r>
      <w:r>
        <w:t>ю</w:t>
      </w:r>
      <w:r>
        <w:rPr>
          <w:spacing w:val="15"/>
        </w:rPr>
        <w:t xml:space="preserve"> </w:t>
      </w:r>
      <w:r>
        <w:rPr>
          <w:spacing w:val="4"/>
        </w:rPr>
        <w:t>с</w:t>
      </w:r>
      <w:r>
        <w:rPr>
          <w:spacing w:val="-6"/>
        </w:rPr>
        <w:t>у</w:t>
      </w:r>
      <w:r>
        <w:rPr>
          <w:spacing w:val="1"/>
        </w:rPr>
        <w:t>м</w:t>
      </w:r>
      <w:r>
        <w:rPr>
          <w:spacing w:val="3"/>
        </w:rPr>
        <w:t>м</w:t>
      </w:r>
      <w:r>
        <w:rPr>
          <w:spacing w:val="-6"/>
        </w:rPr>
        <w:t>у</w:t>
      </w:r>
      <w:r>
        <w:t>,</w:t>
      </w:r>
      <w:r>
        <w:rPr>
          <w:spacing w:val="18"/>
        </w:rPr>
        <w:t xml:space="preserve"> </w:t>
      </w:r>
      <w:r>
        <w:t>авто</w:t>
      </w:r>
      <w:r>
        <w:rPr>
          <w:spacing w:val="1"/>
        </w:rPr>
        <w:t>м</w:t>
      </w:r>
      <w:r>
        <w:t>атич</w:t>
      </w:r>
      <w:r>
        <w:rPr>
          <w:spacing w:val="1"/>
        </w:rPr>
        <w:t>е</w:t>
      </w:r>
      <w:r>
        <w:t>с</w:t>
      </w:r>
      <w:r>
        <w:rPr>
          <w:spacing w:val="-2"/>
        </w:rPr>
        <w:t>к</w:t>
      </w:r>
      <w:r>
        <w:t>и</w:t>
      </w:r>
      <w:r>
        <w:rPr>
          <w:spacing w:val="15"/>
        </w:rPr>
        <w:t xml:space="preserve"> </w:t>
      </w:r>
      <w:r>
        <w:rPr>
          <w:spacing w:val="2"/>
        </w:rPr>
        <w:t>с</w:t>
      </w:r>
      <w:r>
        <w:t>ф</w:t>
      </w:r>
      <w:r>
        <w:rPr>
          <w:spacing w:val="2"/>
        </w:rPr>
        <w:t>о</w:t>
      </w:r>
      <w:r>
        <w:t>р</w:t>
      </w:r>
      <w:r>
        <w:rPr>
          <w:spacing w:val="-1"/>
        </w:rPr>
        <w:t>м</w:t>
      </w:r>
      <w:r>
        <w:t>ирова</w:t>
      </w:r>
      <w:r>
        <w:rPr>
          <w:spacing w:val="1"/>
        </w:rPr>
        <w:t>н</w:t>
      </w:r>
      <w:r>
        <w:rPr>
          <w:spacing w:val="5"/>
        </w:rPr>
        <w:t>н</w:t>
      </w:r>
      <w:r>
        <w:rPr>
          <w:spacing w:val="-6"/>
        </w:rPr>
        <w:t>у</w:t>
      </w:r>
      <w:r>
        <w:t>ю</w:t>
      </w:r>
      <w:r>
        <w:rPr>
          <w:spacing w:val="14"/>
        </w:rPr>
        <w:t xml:space="preserve"> </w:t>
      </w:r>
      <w:r>
        <w:rPr>
          <w:spacing w:val="2"/>
        </w:rPr>
        <w:t>н</w:t>
      </w:r>
      <w:r>
        <w:t>а</w:t>
      </w:r>
      <w:r>
        <w:rPr>
          <w:spacing w:val="14"/>
        </w:rPr>
        <w:t xml:space="preserve"> </w:t>
      </w:r>
      <w:r>
        <w:t>ст</w:t>
      </w:r>
      <w:r>
        <w:rPr>
          <w:spacing w:val="1"/>
        </w:rPr>
        <w:t>а</w:t>
      </w:r>
      <w:r>
        <w:t>нции КОГЭ,</w:t>
      </w:r>
      <w:r>
        <w:rPr>
          <w:spacing w:val="36"/>
        </w:rPr>
        <w:t xml:space="preserve"> </w:t>
      </w:r>
      <w:r>
        <w:t>по</w:t>
      </w:r>
      <w:r>
        <w:rPr>
          <w:spacing w:val="2"/>
        </w:rPr>
        <w:t>с</w:t>
      </w:r>
      <w:r>
        <w:t>тави</w:t>
      </w:r>
      <w:r>
        <w:rPr>
          <w:spacing w:val="1"/>
        </w:rPr>
        <w:t>т</w:t>
      </w:r>
      <w:r>
        <w:t>ь</w:t>
      </w:r>
      <w:r>
        <w:rPr>
          <w:spacing w:val="37"/>
        </w:rPr>
        <w:t xml:space="preserve"> </w:t>
      </w:r>
      <w:r>
        <w:t>в</w:t>
      </w:r>
      <w:r>
        <w:rPr>
          <w:spacing w:val="37"/>
        </w:rPr>
        <w:t xml:space="preserve"> </w:t>
      </w:r>
      <w:r>
        <w:rPr>
          <w:spacing w:val="2"/>
        </w:rPr>
        <w:t>п</w:t>
      </w:r>
      <w:r>
        <w:t>оле</w:t>
      </w:r>
      <w:r>
        <w:rPr>
          <w:spacing w:val="40"/>
        </w:rPr>
        <w:t xml:space="preserve"> </w:t>
      </w:r>
      <w:r>
        <w:t>«</w:t>
      </w:r>
      <w:r>
        <w:rPr>
          <w:spacing w:val="-2"/>
        </w:rPr>
        <w:t>У</w:t>
      </w:r>
      <w:r>
        <w:t>дален</w:t>
      </w:r>
      <w:r>
        <w:rPr>
          <w:spacing w:val="38"/>
        </w:rPr>
        <w:t xml:space="preserve"> </w:t>
      </w:r>
      <w:r>
        <w:t>с</w:t>
      </w:r>
      <w:r>
        <w:rPr>
          <w:spacing w:val="39"/>
        </w:rPr>
        <w:t xml:space="preserve"> </w:t>
      </w:r>
      <w:r>
        <w:rPr>
          <w:spacing w:val="1"/>
        </w:rPr>
        <w:t>э</w:t>
      </w:r>
      <w:r>
        <w:rPr>
          <w:spacing w:val="-2"/>
        </w:rPr>
        <w:t>к</w:t>
      </w:r>
      <w:r>
        <w:t>за</w:t>
      </w:r>
      <w:r>
        <w:rPr>
          <w:spacing w:val="1"/>
        </w:rPr>
        <w:t>м</w:t>
      </w:r>
      <w:r>
        <w:t>ена</w:t>
      </w:r>
      <w:r>
        <w:rPr>
          <w:spacing w:val="37"/>
        </w:rPr>
        <w:t xml:space="preserve"> </w:t>
      </w:r>
      <w:r>
        <w:t>в</w:t>
      </w:r>
      <w:r>
        <w:rPr>
          <w:spacing w:val="38"/>
        </w:rPr>
        <w:t xml:space="preserve"> </w:t>
      </w:r>
      <w:r>
        <w:t>связи</w:t>
      </w:r>
      <w:r>
        <w:rPr>
          <w:spacing w:val="37"/>
        </w:rPr>
        <w:t xml:space="preserve"> </w:t>
      </w:r>
      <w:r>
        <w:t>с</w:t>
      </w:r>
      <w:r>
        <w:rPr>
          <w:spacing w:val="1"/>
        </w:rPr>
        <w:t xml:space="preserve"> </w:t>
      </w:r>
      <w:r>
        <w:t>на</w:t>
      </w:r>
      <w:r>
        <w:rPr>
          <w:spacing w:val="5"/>
        </w:rPr>
        <w:t>р</w:t>
      </w:r>
      <w:r>
        <w:rPr>
          <w:spacing w:val="-6"/>
        </w:rPr>
        <w:t>у</w:t>
      </w:r>
      <w:r>
        <w:rPr>
          <w:spacing w:val="1"/>
        </w:rPr>
        <w:t>ш</w:t>
      </w:r>
      <w:r>
        <w:rPr>
          <w:spacing w:val="2"/>
        </w:rPr>
        <w:t>е</w:t>
      </w:r>
      <w:r>
        <w:t>нием</w:t>
      </w:r>
      <w:r>
        <w:rPr>
          <w:spacing w:val="37"/>
        </w:rPr>
        <w:t xml:space="preserve"> </w:t>
      </w:r>
      <w:r>
        <w:t>пор</w:t>
      </w:r>
      <w:r>
        <w:rPr>
          <w:spacing w:val="1"/>
        </w:rPr>
        <w:t>я</w:t>
      </w:r>
      <w:r>
        <w:rPr>
          <w:spacing w:val="2"/>
        </w:rPr>
        <w:t>д</w:t>
      </w:r>
      <w:r>
        <w:rPr>
          <w:spacing w:val="-2"/>
        </w:rPr>
        <w:t>к</w:t>
      </w:r>
      <w:r>
        <w:t>а</w:t>
      </w:r>
      <w:r>
        <w:rPr>
          <w:spacing w:val="37"/>
        </w:rPr>
        <w:t xml:space="preserve"> </w:t>
      </w:r>
      <w:r>
        <w:t>п</w:t>
      </w:r>
      <w:r>
        <w:rPr>
          <w:spacing w:val="2"/>
        </w:rPr>
        <w:t>р</w:t>
      </w:r>
      <w:r>
        <w:t>ове</w:t>
      </w:r>
      <w:r>
        <w:rPr>
          <w:spacing w:val="2"/>
        </w:rPr>
        <w:t>д</w:t>
      </w:r>
      <w:r>
        <w:t>ен</w:t>
      </w:r>
      <w:r>
        <w:rPr>
          <w:spacing w:val="1"/>
        </w:rPr>
        <w:t>и</w:t>
      </w:r>
      <w:r>
        <w:t>я ОГЭ»</w:t>
      </w:r>
      <w:r>
        <w:rPr>
          <w:spacing w:val="-11"/>
        </w:rPr>
        <w:t xml:space="preserve"> </w:t>
      </w:r>
      <w:r>
        <w:t>соо</w:t>
      </w:r>
      <w:r>
        <w:rPr>
          <w:spacing w:val="1"/>
        </w:rPr>
        <w:t>т</w:t>
      </w:r>
      <w:r>
        <w:t>ветс</w:t>
      </w:r>
      <w:r>
        <w:rPr>
          <w:spacing w:val="1"/>
        </w:rPr>
        <w:t>т</w:t>
      </w:r>
      <w:r>
        <w:rPr>
          <w:spacing w:val="4"/>
        </w:rPr>
        <w:t>в</w:t>
      </w:r>
      <w:r>
        <w:rPr>
          <w:spacing w:val="-6"/>
        </w:rPr>
        <w:t>у</w:t>
      </w:r>
      <w:r>
        <w:t>ю</w:t>
      </w:r>
      <w:r>
        <w:rPr>
          <w:spacing w:val="2"/>
        </w:rPr>
        <w:t>щ</w:t>
      </w:r>
      <w:r>
        <w:rPr>
          <w:spacing w:val="-6"/>
        </w:rPr>
        <w:t>у</w:t>
      </w:r>
      <w:r>
        <w:t>ю</w:t>
      </w:r>
      <w:r>
        <w:rPr>
          <w:spacing w:val="-8"/>
        </w:rPr>
        <w:t xml:space="preserve"> </w:t>
      </w:r>
      <w:r>
        <w:rPr>
          <w:spacing w:val="2"/>
        </w:rPr>
        <w:t>о</w:t>
      </w:r>
      <w:r>
        <w:t>т</w:t>
      </w:r>
      <w:r>
        <w:rPr>
          <w:spacing w:val="-2"/>
        </w:rPr>
        <w:t>м</w:t>
      </w:r>
      <w:r>
        <w:rPr>
          <w:spacing w:val="2"/>
        </w:rPr>
        <w:t>е</w:t>
      </w:r>
      <w:r>
        <w:t>т</w:t>
      </w:r>
      <w:r>
        <w:rPr>
          <w:spacing w:val="2"/>
        </w:rPr>
        <w:t>к</w:t>
      </w:r>
      <w:r>
        <w:t>у</w:t>
      </w:r>
      <w:r>
        <w:rPr>
          <w:spacing w:val="-13"/>
        </w:rPr>
        <w:t xml:space="preserve"> </w:t>
      </w:r>
      <w:r>
        <w:t>и</w:t>
      </w:r>
      <w:r>
        <w:rPr>
          <w:spacing w:val="-11"/>
        </w:rPr>
        <w:t xml:space="preserve"> </w:t>
      </w:r>
      <w:r>
        <w:t>постав</w:t>
      </w:r>
      <w:r>
        <w:rPr>
          <w:spacing w:val="2"/>
        </w:rPr>
        <w:t>и</w:t>
      </w:r>
      <w:r>
        <w:t>ть</w:t>
      </w:r>
      <w:r>
        <w:rPr>
          <w:spacing w:val="-11"/>
        </w:rPr>
        <w:t xml:space="preserve"> </w:t>
      </w:r>
      <w:r>
        <w:t>свою</w:t>
      </w:r>
      <w:r>
        <w:rPr>
          <w:spacing w:val="-10"/>
        </w:rPr>
        <w:t xml:space="preserve"> </w:t>
      </w:r>
      <w:r>
        <w:t>п</w:t>
      </w:r>
      <w:r>
        <w:rPr>
          <w:spacing w:val="2"/>
        </w:rPr>
        <w:t>о</w:t>
      </w:r>
      <w:r>
        <w:t>дпись</w:t>
      </w:r>
      <w:r>
        <w:rPr>
          <w:spacing w:val="-10"/>
        </w:rPr>
        <w:t xml:space="preserve"> </w:t>
      </w:r>
      <w:r>
        <w:t>в</w:t>
      </w:r>
      <w:r>
        <w:rPr>
          <w:spacing w:val="-7"/>
        </w:rPr>
        <w:t xml:space="preserve"> </w:t>
      </w:r>
      <w:r>
        <w:rPr>
          <w:spacing w:val="2"/>
        </w:rPr>
        <w:t>со</w:t>
      </w:r>
      <w:r>
        <w:t>ответ</w:t>
      </w:r>
      <w:r>
        <w:rPr>
          <w:spacing w:val="1"/>
        </w:rPr>
        <w:t>с</w:t>
      </w:r>
      <w:r>
        <w:t>т</w:t>
      </w:r>
      <w:r>
        <w:rPr>
          <w:spacing w:val="4"/>
        </w:rPr>
        <w:t>в</w:t>
      </w:r>
      <w:r>
        <w:rPr>
          <w:spacing w:val="-6"/>
        </w:rPr>
        <w:t>у</w:t>
      </w:r>
      <w:r>
        <w:t>ющ</w:t>
      </w:r>
      <w:r>
        <w:rPr>
          <w:spacing w:val="2"/>
        </w:rPr>
        <w:t>е</w:t>
      </w:r>
      <w:r>
        <w:t>м</w:t>
      </w:r>
      <w:r>
        <w:rPr>
          <w:spacing w:val="-10"/>
        </w:rPr>
        <w:t xml:space="preserve"> </w:t>
      </w:r>
      <w:r>
        <w:t>поле;</w:t>
      </w:r>
    </w:p>
    <w:p w14:paraId="3C130000">
      <w:pPr>
        <w:pStyle w:val="Style_2"/>
        <w:widowControl w:val="1"/>
        <w:spacing w:before="5" w:line="298" w:lineRule="exact"/>
        <w:ind w:firstLine="709" w:left="0" w:right="145"/>
      </w:pPr>
      <w:r>
        <w:t>в</w:t>
      </w:r>
      <w:r>
        <w:rPr>
          <w:spacing w:val="45"/>
        </w:rPr>
        <w:t xml:space="preserve"> </w:t>
      </w:r>
      <w:r>
        <w:rPr>
          <w:spacing w:val="2"/>
        </w:rPr>
        <w:t>а</w:t>
      </w:r>
      <w:r>
        <w:rPr>
          <w:spacing w:val="-6"/>
        </w:rPr>
        <w:t>у</w:t>
      </w:r>
      <w:r>
        <w:t>ди</w:t>
      </w:r>
      <w:r>
        <w:rPr>
          <w:spacing w:val="2"/>
        </w:rPr>
        <w:t>т</w:t>
      </w:r>
      <w:r>
        <w:t>ории</w:t>
      </w:r>
      <w:r>
        <w:rPr>
          <w:spacing w:val="47"/>
        </w:rPr>
        <w:t xml:space="preserve"> </w:t>
      </w:r>
      <w:r>
        <w:t>ППЭ</w:t>
      </w:r>
      <w:r>
        <w:rPr>
          <w:spacing w:val="48"/>
        </w:rPr>
        <w:t xml:space="preserve"> </w:t>
      </w:r>
      <w:r>
        <w:t>внести</w:t>
      </w:r>
      <w:r>
        <w:rPr>
          <w:spacing w:val="46"/>
        </w:rPr>
        <w:t xml:space="preserve"> </w:t>
      </w:r>
      <w:r>
        <w:t>соотв</w:t>
      </w:r>
      <w:r>
        <w:rPr>
          <w:spacing w:val="2"/>
        </w:rPr>
        <w:t>е</w:t>
      </w:r>
      <w:r>
        <w:t>тс</w:t>
      </w:r>
      <w:r>
        <w:rPr>
          <w:spacing w:val="-1"/>
        </w:rPr>
        <w:t>т</w:t>
      </w:r>
      <w:r>
        <w:rPr>
          <w:spacing w:val="4"/>
        </w:rPr>
        <w:t>в</w:t>
      </w:r>
      <w:r>
        <w:rPr>
          <w:spacing w:val="-6"/>
        </w:rPr>
        <w:t>у</w:t>
      </w:r>
      <w:r>
        <w:rPr>
          <w:spacing w:val="2"/>
        </w:rPr>
        <w:t>ю</w:t>
      </w:r>
      <w:r>
        <w:rPr>
          <w:spacing w:val="4"/>
        </w:rPr>
        <w:t>щ</w:t>
      </w:r>
      <w:r>
        <w:rPr>
          <w:spacing w:val="-6"/>
        </w:rPr>
        <w:t>у</w:t>
      </w:r>
      <w:r>
        <w:t>ю</w:t>
      </w:r>
      <w:r>
        <w:rPr>
          <w:spacing w:val="47"/>
        </w:rPr>
        <w:t xml:space="preserve"> </w:t>
      </w:r>
      <w:r>
        <w:t>зап</w:t>
      </w:r>
      <w:r>
        <w:rPr>
          <w:spacing w:val="1"/>
        </w:rPr>
        <w:t>и</w:t>
      </w:r>
      <w:r>
        <w:t>сь</w:t>
      </w:r>
      <w:r>
        <w:rPr>
          <w:spacing w:val="46"/>
        </w:rPr>
        <w:t xml:space="preserve"> </w:t>
      </w:r>
      <w:r>
        <w:t>в</w:t>
      </w:r>
      <w:r>
        <w:rPr>
          <w:spacing w:val="46"/>
        </w:rPr>
        <w:t xml:space="preserve"> </w:t>
      </w:r>
      <w:r>
        <w:t>фор</w:t>
      </w:r>
      <w:r>
        <w:rPr>
          <w:spacing w:val="3"/>
        </w:rPr>
        <w:t>м</w:t>
      </w:r>
      <w:r>
        <w:t>у</w:t>
      </w:r>
      <w:r>
        <w:rPr>
          <w:spacing w:val="41"/>
        </w:rPr>
        <w:t xml:space="preserve"> </w:t>
      </w:r>
      <w:r>
        <w:t>ПП</w:t>
      </w:r>
      <w:r>
        <w:rPr>
          <w:spacing w:val="6"/>
        </w:rPr>
        <w:t>Э</w:t>
      </w:r>
      <w:r>
        <w:rPr>
          <w:spacing w:val="2"/>
        </w:rPr>
        <w:t>-</w:t>
      </w:r>
      <w:r>
        <w:t>05-02</w:t>
      </w:r>
      <w:r>
        <w:rPr>
          <w:spacing w:val="2"/>
        </w:rPr>
        <w:t>-</w:t>
      </w:r>
      <w:r>
        <w:t>К</w:t>
      </w:r>
      <w:r>
        <w:rPr>
          <w:spacing w:val="46"/>
        </w:rPr>
        <w:t xml:space="preserve"> </w:t>
      </w:r>
      <w:r>
        <w:t>и пере</w:t>
      </w:r>
      <w:r>
        <w:rPr>
          <w:spacing w:val="1"/>
        </w:rPr>
        <w:t>п</w:t>
      </w:r>
      <w:r>
        <w:t>ис</w:t>
      </w:r>
      <w:r>
        <w:rPr>
          <w:spacing w:val="1"/>
        </w:rPr>
        <w:t>а</w:t>
      </w:r>
      <w:r>
        <w:rPr>
          <w:spacing w:val="-1"/>
        </w:rPr>
        <w:t>т</w:t>
      </w:r>
      <w:r>
        <w:t>ь</w:t>
      </w:r>
      <w:r>
        <w:rPr>
          <w:spacing w:val="-10"/>
        </w:rPr>
        <w:t xml:space="preserve"> </w:t>
      </w:r>
      <w:r>
        <w:rPr>
          <w:spacing w:val="-2"/>
        </w:rPr>
        <w:t>к</w:t>
      </w:r>
      <w:r>
        <w:t>он</w:t>
      </w:r>
      <w:r>
        <w:rPr>
          <w:spacing w:val="2"/>
        </w:rPr>
        <w:t>т</w:t>
      </w:r>
      <w:r>
        <w:t>рол</w:t>
      </w:r>
      <w:r>
        <w:rPr>
          <w:spacing w:val="1"/>
        </w:rPr>
        <w:t>ь</w:t>
      </w:r>
      <w:r>
        <w:rPr>
          <w:spacing w:val="2"/>
        </w:rPr>
        <w:t>н</w:t>
      </w:r>
      <w:r>
        <w:rPr>
          <w:spacing w:val="-6"/>
        </w:rPr>
        <w:t>у</w:t>
      </w:r>
      <w:r>
        <w:t>ю</w:t>
      </w:r>
      <w:r>
        <w:rPr>
          <w:spacing w:val="-11"/>
        </w:rPr>
        <w:t xml:space="preserve"> </w:t>
      </w:r>
      <w:r>
        <w:rPr>
          <w:spacing w:val="5"/>
        </w:rPr>
        <w:t>с</w:t>
      </w:r>
      <w:r>
        <w:rPr>
          <w:spacing w:val="-6"/>
        </w:rPr>
        <w:t>у</w:t>
      </w:r>
      <w:r>
        <w:rPr>
          <w:spacing w:val="1"/>
        </w:rPr>
        <w:t>м</w:t>
      </w:r>
      <w:r>
        <w:rPr>
          <w:spacing w:val="3"/>
        </w:rPr>
        <w:t>м</w:t>
      </w:r>
      <w:r>
        <w:t>у</w:t>
      </w:r>
      <w:r>
        <w:rPr>
          <w:spacing w:val="-13"/>
        </w:rPr>
        <w:t xml:space="preserve"> </w:t>
      </w:r>
      <w:r>
        <w:t>с</w:t>
      </w:r>
      <w:r>
        <w:rPr>
          <w:spacing w:val="-11"/>
        </w:rPr>
        <w:t xml:space="preserve"> </w:t>
      </w:r>
      <w:r>
        <w:t>бла</w:t>
      </w:r>
      <w:r>
        <w:rPr>
          <w:spacing w:val="3"/>
        </w:rPr>
        <w:t>н</w:t>
      </w:r>
      <w:r>
        <w:rPr>
          <w:spacing w:val="-2"/>
        </w:rPr>
        <w:t>к</w:t>
      </w:r>
      <w:r>
        <w:t>а</w:t>
      </w:r>
      <w:r>
        <w:rPr>
          <w:spacing w:val="-11"/>
        </w:rPr>
        <w:t xml:space="preserve"> </w:t>
      </w:r>
      <w:r>
        <w:rPr>
          <w:spacing w:val="2"/>
        </w:rPr>
        <w:t>р</w:t>
      </w:r>
      <w:r>
        <w:t>егистрации</w:t>
      </w:r>
      <w:r>
        <w:rPr>
          <w:spacing w:val="-11"/>
        </w:rPr>
        <w:t xml:space="preserve"> </w:t>
      </w:r>
      <w:r>
        <w:t>в</w:t>
      </w:r>
      <w:r>
        <w:rPr>
          <w:spacing w:val="-9"/>
        </w:rPr>
        <w:t xml:space="preserve"> </w:t>
      </w:r>
      <w:r>
        <w:t>соотв</w:t>
      </w:r>
      <w:r>
        <w:rPr>
          <w:spacing w:val="2"/>
        </w:rPr>
        <w:t>е</w:t>
      </w:r>
      <w:r>
        <w:rPr>
          <w:spacing w:val="1"/>
        </w:rPr>
        <w:t>т</w:t>
      </w:r>
      <w:r>
        <w:t>ст</w:t>
      </w:r>
      <w:r>
        <w:rPr>
          <w:spacing w:val="4"/>
        </w:rPr>
        <w:t>в</w:t>
      </w:r>
      <w:r>
        <w:rPr>
          <w:spacing w:val="-6"/>
        </w:rPr>
        <w:t>у</w:t>
      </w:r>
      <w:r>
        <w:t>ющее</w:t>
      </w:r>
      <w:r>
        <w:rPr>
          <w:spacing w:val="-11"/>
        </w:rPr>
        <w:t xml:space="preserve"> </w:t>
      </w:r>
      <w:r>
        <w:rPr>
          <w:spacing w:val="3"/>
        </w:rPr>
        <w:t>п</w:t>
      </w:r>
      <w:r>
        <w:t>оле.</w:t>
      </w:r>
    </w:p>
    <w:p w14:paraId="3D130000">
      <w:pPr>
        <w:pStyle w:val="Style_2"/>
        <w:widowControl w:val="1"/>
        <w:spacing w:before="2" w:line="298" w:lineRule="exact"/>
        <w:ind w:firstLine="709" w:left="0" w:right="145"/>
      </w:pPr>
      <w:r>
        <w:t>Ре</w:t>
      </w:r>
      <w:r>
        <w:rPr>
          <w:spacing w:val="-2"/>
        </w:rPr>
        <w:t>к</w:t>
      </w:r>
      <w:r>
        <w:rPr>
          <w:spacing w:val="2"/>
        </w:rPr>
        <w:t>о</w:t>
      </w:r>
      <w:r>
        <w:rPr>
          <w:spacing w:val="-1"/>
        </w:rPr>
        <w:t>м</w:t>
      </w:r>
      <w:r>
        <w:t>ен</w:t>
      </w:r>
      <w:r>
        <w:rPr>
          <w:spacing w:val="5"/>
        </w:rPr>
        <w:t>д</w:t>
      </w:r>
      <w:r>
        <w:rPr>
          <w:spacing w:val="-6"/>
        </w:rPr>
        <w:t>у</w:t>
      </w:r>
      <w:r>
        <w:rPr>
          <w:spacing w:val="2"/>
        </w:rPr>
        <w:t>е</w:t>
      </w:r>
      <w:r>
        <w:t>тся</w:t>
      </w:r>
      <w:r>
        <w:rPr>
          <w:spacing w:val="9"/>
        </w:rPr>
        <w:t xml:space="preserve"> </w:t>
      </w:r>
      <w:r>
        <w:t>про</w:t>
      </w:r>
      <w:r>
        <w:rPr>
          <w:spacing w:val="2"/>
        </w:rPr>
        <w:t>д</w:t>
      </w:r>
      <w:r>
        <w:t>емонстр</w:t>
      </w:r>
      <w:r>
        <w:rPr>
          <w:spacing w:val="2"/>
        </w:rPr>
        <w:t>и</w:t>
      </w:r>
      <w:r>
        <w:t>рова</w:t>
      </w:r>
      <w:r>
        <w:rPr>
          <w:spacing w:val="1"/>
        </w:rPr>
        <w:t>т</w:t>
      </w:r>
      <w:r>
        <w:t xml:space="preserve">ь на </w:t>
      </w:r>
      <w:r>
        <w:rPr>
          <w:spacing w:val="-2"/>
        </w:rPr>
        <w:t>к</w:t>
      </w:r>
      <w:r>
        <w:t>ам</w:t>
      </w:r>
      <w:r>
        <w:rPr>
          <w:spacing w:val="1"/>
        </w:rPr>
        <w:t>е</w:t>
      </w:r>
      <w:r>
        <w:rPr>
          <w:spacing w:val="4"/>
        </w:rPr>
        <w:t>р</w:t>
      </w:r>
      <w:r>
        <w:t>у виде</w:t>
      </w:r>
      <w:r>
        <w:rPr>
          <w:spacing w:val="5"/>
        </w:rPr>
        <w:t>о</w:t>
      </w:r>
      <w:r>
        <w:t>наблю</w:t>
      </w:r>
      <w:r>
        <w:rPr>
          <w:spacing w:val="3"/>
        </w:rPr>
        <w:t>д</w:t>
      </w:r>
      <w:r>
        <w:t>ен</w:t>
      </w:r>
      <w:r>
        <w:rPr>
          <w:spacing w:val="1"/>
        </w:rPr>
        <w:t>и</w:t>
      </w:r>
      <w:r>
        <w:t>я средство связи и</w:t>
      </w:r>
      <w:r>
        <w:rPr>
          <w:spacing w:val="-6"/>
        </w:rPr>
        <w:t xml:space="preserve"> </w:t>
      </w:r>
      <w:r>
        <w:rPr>
          <w:spacing w:val="-1"/>
        </w:rPr>
        <w:t>э</w:t>
      </w:r>
      <w:r>
        <w:t>ле</w:t>
      </w:r>
      <w:r>
        <w:rPr>
          <w:spacing w:val="1"/>
        </w:rPr>
        <w:t>к</w:t>
      </w:r>
      <w:r>
        <w:t>тронно-в</w:t>
      </w:r>
      <w:r>
        <w:rPr>
          <w:spacing w:val="3"/>
        </w:rPr>
        <w:t>ы</w:t>
      </w:r>
      <w:r>
        <w:rPr>
          <w:spacing w:val="-1"/>
        </w:rPr>
        <w:t>ч</w:t>
      </w:r>
      <w:r>
        <w:t>ис</w:t>
      </w:r>
      <w:r>
        <w:rPr>
          <w:spacing w:val="3"/>
        </w:rPr>
        <w:t>л</w:t>
      </w:r>
      <w:r>
        <w:t>ительной техн</w:t>
      </w:r>
      <w:r>
        <w:rPr>
          <w:spacing w:val="2"/>
        </w:rPr>
        <w:t>и</w:t>
      </w:r>
      <w:r>
        <w:rPr>
          <w:spacing w:val="-2"/>
        </w:rPr>
        <w:t>к</w:t>
      </w:r>
      <w:r>
        <w:t>и, фот</w:t>
      </w:r>
      <w:r>
        <w:rPr>
          <w:spacing w:val="2"/>
        </w:rPr>
        <w:t>о</w:t>
      </w:r>
      <w:r>
        <w:t xml:space="preserve">-, </w:t>
      </w:r>
      <w:r>
        <w:rPr>
          <w:spacing w:val="4"/>
        </w:rPr>
        <w:t>а</w:t>
      </w:r>
      <w:r>
        <w:rPr>
          <w:spacing w:val="-6"/>
        </w:rPr>
        <w:t>у</w:t>
      </w:r>
      <w:r>
        <w:t>ди</w:t>
      </w:r>
      <w:r>
        <w:rPr>
          <w:spacing w:val="1"/>
        </w:rPr>
        <w:t>о</w:t>
      </w:r>
      <w:r>
        <w:t>- и видеоаппара</w:t>
      </w:r>
      <w:r>
        <w:rPr>
          <w:spacing w:val="4"/>
        </w:rPr>
        <w:t>т</w:t>
      </w:r>
      <w:r>
        <w:rPr>
          <w:spacing w:val="-6"/>
        </w:rPr>
        <w:t>у</w:t>
      </w:r>
      <w:r>
        <w:t>ры, спра</w:t>
      </w:r>
      <w:r>
        <w:rPr>
          <w:spacing w:val="2"/>
        </w:rPr>
        <w:t>в</w:t>
      </w:r>
      <w:r>
        <w:t>о</w:t>
      </w:r>
      <w:r>
        <w:rPr>
          <w:spacing w:val="-1"/>
        </w:rPr>
        <w:t>ч</w:t>
      </w:r>
      <w:r>
        <w:t>н</w:t>
      </w:r>
      <w:r>
        <w:rPr>
          <w:spacing w:val="1"/>
        </w:rPr>
        <w:t>ы</w:t>
      </w:r>
      <w:r>
        <w:t xml:space="preserve">е </w:t>
      </w:r>
      <w:r>
        <w:rPr>
          <w:spacing w:val="-1"/>
        </w:rPr>
        <w:t>м</w:t>
      </w:r>
      <w:r>
        <w:t>атериал</w:t>
      </w:r>
      <w:r>
        <w:rPr>
          <w:spacing w:val="1"/>
        </w:rPr>
        <w:t>ы</w:t>
      </w:r>
      <w:r>
        <w:t>,</w:t>
      </w:r>
      <w:r>
        <w:rPr>
          <w:spacing w:val="13"/>
        </w:rPr>
        <w:t xml:space="preserve"> </w:t>
      </w:r>
      <w:r>
        <w:t>пи</w:t>
      </w:r>
      <w:r>
        <w:rPr>
          <w:spacing w:val="2"/>
        </w:rPr>
        <w:t>с</w:t>
      </w:r>
      <w:r>
        <w:t>ь</w:t>
      </w:r>
      <w:r>
        <w:rPr>
          <w:spacing w:val="-2"/>
        </w:rPr>
        <w:t>м</w:t>
      </w:r>
      <w:r>
        <w:t>е</w:t>
      </w:r>
      <w:r>
        <w:rPr>
          <w:spacing w:val="2"/>
        </w:rPr>
        <w:t>н</w:t>
      </w:r>
      <w:r>
        <w:t>н</w:t>
      </w:r>
      <w:r>
        <w:rPr>
          <w:spacing w:val="1"/>
        </w:rPr>
        <w:t>ы</w:t>
      </w:r>
      <w:r>
        <w:t>е</w:t>
      </w:r>
      <w:r>
        <w:rPr>
          <w:spacing w:val="14"/>
        </w:rPr>
        <w:t xml:space="preserve"> </w:t>
      </w:r>
      <w:r>
        <w:t>заме</w:t>
      </w:r>
      <w:r>
        <w:rPr>
          <w:spacing w:val="-2"/>
        </w:rPr>
        <w:t>тк</w:t>
      </w:r>
      <w:r>
        <w:t>и</w:t>
      </w:r>
      <w:r>
        <w:rPr>
          <w:spacing w:val="14"/>
        </w:rPr>
        <w:t xml:space="preserve"> </w:t>
      </w:r>
      <w:r>
        <w:t>и</w:t>
      </w:r>
      <w:r>
        <w:rPr>
          <w:spacing w:val="14"/>
        </w:rPr>
        <w:t xml:space="preserve"> </w:t>
      </w:r>
      <w:r>
        <w:t>ин</w:t>
      </w:r>
      <w:r>
        <w:rPr>
          <w:spacing w:val="3"/>
        </w:rPr>
        <w:t>ы</w:t>
      </w:r>
      <w:r>
        <w:t>е</w:t>
      </w:r>
      <w:r>
        <w:rPr>
          <w:spacing w:val="13"/>
        </w:rPr>
        <w:t xml:space="preserve"> </w:t>
      </w:r>
      <w:r>
        <w:t>средстве</w:t>
      </w:r>
      <w:r>
        <w:rPr>
          <w:spacing w:val="14"/>
        </w:rPr>
        <w:t xml:space="preserve"> </w:t>
      </w:r>
      <w:r>
        <w:rPr>
          <w:spacing w:val="2"/>
        </w:rPr>
        <w:t>х</w:t>
      </w:r>
      <w:r>
        <w:t>ране</w:t>
      </w:r>
      <w:r>
        <w:rPr>
          <w:spacing w:val="1"/>
        </w:rPr>
        <w:t>н</w:t>
      </w:r>
      <w:r>
        <w:t>ия</w:t>
      </w:r>
      <w:r>
        <w:rPr>
          <w:spacing w:val="17"/>
        </w:rPr>
        <w:t xml:space="preserve"> </w:t>
      </w:r>
      <w:r>
        <w:t>и</w:t>
      </w:r>
      <w:r>
        <w:rPr>
          <w:spacing w:val="14"/>
        </w:rPr>
        <w:t xml:space="preserve"> </w:t>
      </w:r>
      <w:r>
        <w:t>передачи</w:t>
      </w:r>
      <w:r>
        <w:rPr>
          <w:spacing w:val="13"/>
        </w:rPr>
        <w:t xml:space="preserve"> </w:t>
      </w:r>
      <w:r>
        <w:t>инф</w:t>
      </w:r>
      <w:r>
        <w:rPr>
          <w:spacing w:val="2"/>
        </w:rPr>
        <w:t>ор</w:t>
      </w:r>
      <w:r>
        <w:rPr>
          <w:spacing w:val="-1"/>
        </w:rPr>
        <w:t>м</w:t>
      </w:r>
      <w:r>
        <w:t>ац</w:t>
      </w:r>
      <w:r>
        <w:rPr>
          <w:spacing w:val="1"/>
        </w:rPr>
        <w:t>и</w:t>
      </w:r>
      <w:r>
        <w:t>и, обна</w:t>
      </w:r>
      <w:r>
        <w:rPr>
          <w:spacing w:val="5"/>
        </w:rPr>
        <w:t>р</w:t>
      </w:r>
      <w:r>
        <w:rPr>
          <w:spacing w:val="-6"/>
        </w:rPr>
        <w:t>у</w:t>
      </w:r>
      <w:r>
        <w:t>жен</w:t>
      </w:r>
      <w:r>
        <w:rPr>
          <w:spacing w:val="1"/>
        </w:rPr>
        <w:t>н</w:t>
      </w:r>
      <w:r>
        <w:t>ые</w:t>
      </w:r>
      <w:r>
        <w:rPr>
          <w:spacing w:val="13"/>
        </w:rPr>
        <w:t xml:space="preserve"> </w:t>
      </w:r>
      <w:r>
        <w:t>у</w:t>
      </w:r>
      <w:r>
        <w:rPr>
          <w:spacing w:val="9"/>
        </w:rPr>
        <w:t xml:space="preserve"> </w:t>
      </w:r>
      <w:r>
        <w:rPr>
          <w:spacing w:val="-6"/>
        </w:rPr>
        <w:t>у</w:t>
      </w:r>
      <w:r>
        <w:rPr>
          <w:spacing w:val="-1"/>
        </w:rPr>
        <w:t>ч</w:t>
      </w:r>
      <w:r>
        <w:rPr>
          <w:spacing w:val="2"/>
        </w:rPr>
        <w:t>а</w:t>
      </w:r>
      <w:r>
        <w:t>стника</w:t>
      </w:r>
      <w:r>
        <w:rPr>
          <w:spacing w:val="11"/>
        </w:rPr>
        <w:t xml:space="preserve"> </w:t>
      </w:r>
      <w:r>
        <w:rPr>
          <w:spacing w:val="-1"/>
        </w:rPr>
        <w:t>э</w:t>
      </w:r>
      <w:r>
        <w:rPr>
          <w:spacing w:val="-2"/>
        </w:rPr>
        <w:t>к</w:t>
      </w:r>
      <w:r>
        <w:t>з</w:t>
      </w:r>
      <w:r>
        <w:rPr>
          <w:spacing w:val="2"/>
        </w:rPr>
        <w:t>а</w:t>
      </w:r>
      <w:r>
        <w:rPr>
          <w:spacing w:val="-1"/>
        </w:rPr>
        <w:t>м</w:t>
      </w:r>
      <w:r>
        <w:t>ена.</w:t>
      </w:r>
      <w:r>
        <w:rPr>
          <w:spacing w:val="10"/>
        </w:rPr>
        <w:t xml:space="preserve"> </w:t>
      </w:r>
      <w:r>
        <w:t>На</w:t>
      </w:r>
      <w:r>
        <w:rPr>
          <w:spacing w:val="11"/>
        </w:rPr>
        <w:t xml:space="preserve"> </w:t>
      </w:r>
      <w:r>
        <w:rPr>
          <w:spacing w:val="-2"/>
        </w:rPr>
        <w:t>к</w:t>
      </w:r>
      <w:r>
        <w:t>ам</w:t>
      </w:r>
      <w:r>
        <w:rPr>
          <w:spacing w:val="1"/>
        </w:rPr>
        <w:t>е</w:t>
      </w:r>
      <w:r>
        <w:rPr>
          <w:spacing w:val="4"/>
        </w:rPr>
        <w:t>р</w:t>
      </w:r>
      <w:r>
        <w:t>у</w:t>
      </w:r>
      <w:r>
        <w:rPr>
          <w:spacing w:val="4"/>
        </w:rPr>
        <w:t xml:space="preserve"> </w:t>
      </w:r>
      <w:r>
        <w:t>пр</w:t>
      </w:r>
      <w:r>
        <w:rPr>
          <w:spacing w:val="2"/>
        </w:rPr>
        <w:t>о</w:t>
      </w:r>
      <w:r>
        <w:t>говор</w:t>
      </w:r>
      <w:r>
        <w:rPr>
          <w:spacing w:val="2"/>
        </w:rPr>
        <w:t>и</w:t>
      </w:r>
      <w:r>
        <w:rPr>
          <w:spacing w:val="1"/>
        </w:rPr>
        <w:t>т</w:t>
      </w:r>
      <w:r>
        <w:t>ь,</w:t>
      </w:r>
      <w:r>
        <w:rPr>
          <w:spacing w:val="9"/>
        </w:rPr>
        <w:t xml:space="preserve"> </w:t>
      </w:r>
      <w:r>
        <w:rPr>
          <w:spacing w:val="-2"/>
        </w:rPr>
        <w:t>к</w:t>
      </w:r>
      <w:r>
        <w:rPr>
          <w:spacing w:val="2"/>
        </w:rPr>
        <w:t>а</w:t>
      </w:r>
      <w:r>
        <w:rPr>
          <w:spacing w:val="-2"/>
        </w:rPr>
        <w:t>к</w:t>
      </w:r>
      <w:r>
        <w:t>ой</w:t>
      </w:r>
      <w:r>
        <w:rPr>
          <w:spacing w:val="10"/>
        </w:rPr>
        <w:t xml:space="preserve"> </w:t>
      </w:r>
      <w:r>
        <w:rPr>
          <w:spacing w:val="2"/>
        </w:rPr>
        <w:t>и</w:t>
      </w:r>
      <w:r>
        <w:rPr>
          <w:spacing w:val="-1"/>
        </w:rPr>
        <w:t>м</w:t>
      </w:r>
      <w:r>
        <w:t>ен</w:t>
      </w:r>
      <w:r>
        <w:rPr>
          <w:spacing w:val="1"/>
        </w:rPr>
        <w:t>н</w:t>
      </w:r>
      <w:r>
        <w:t>о</w:t>
      </w:r>
      <w:r>
        <w:rPr>
          <w:spacing w:val="18"/>
        </w:rPr>
        <w:t xml:space="preserve"> </w:t>
      </w:r>
      <w:r>
        <w:t>п</w:t>
      </w:r>
      <w:r>
        <w:rPr>
          <w:spacing w:val="2"/>
        </w:rPr>
        <w:t>р</w:t>
      </w:r>
      <w:r>
        <w:t>едмет обна</w:t>
      </w:r>
      <w:r>
        <w:rPr>
          <w:spacing w:val="5"/>
        </w:rPr>
        <w:t>р</w:t>
      </w:r>
      <w:r>
        <w:rPr>
          <w:spacing w:val="-6"/>
        </w:rPr>
        <w:t>у</w:t>
      </w:r>
      <w:r>
        <w:t>жен</w:t>
      </w:r>
      <w:r>
        <w:rPr>
          <w:spacing w:val="-11"/>
        </w:rPr>
        <w:t xml:space="preserve"> </w:t>
      </w:r>
      <w:r>
        <w:t>и</w:t>
      </w:r>
      <w:r>
        <w:rPr>
          <w:spacing w:val="-9"/>
        </w:rPr>
        <w:t xml:space="preserve"> </w:t>
      </w:r>
      <w:r>
        <w:t>его</w:t>
      </w:r>
      <w:r>
        <w:rPr>
          <w:spacing w:val="-9"/>
        </w:rPr>
        <w:t xml:space="preserve"> </w:t>
      </w:r>
      <w:r>
        <w:t>сод</w:t>
      </w:r>
      <w:r>
        <w:rPr>
          <w:spacing w:val="2"/>
        </w:rPr>
        <w:t>е</w:t>
      </w:r>
      <w:r>
        <w:t>ржан</w:t>
      </w:r>
      <w:r>
        <w:rPr>
          <w:spacing w:val="1"/>
        </w:rPr>
        <w:t>и</w:t>
      </w:r>
      <w:r>
        <w:t>е</w:t>
      </w:r>
      <w:r>
        <w:rPr>
          <w:spacing w:val="-10"/>
        </w:rPr>
        <w:t xml:space="preserve"> </w:t>
      </w:r>
      <w:r>
        <w:t>(в</w:t>
      </w:r>
      <w:r>
        <w:rPr>
          <w:spacing w:val="-11"/>
        </w:rPr>
        <w:t xml:space="preserve"> </w:t>
      </w:r>
      <w:r>
        <w:t>с</w:t>
      </w:r>
      <w:r>
        <w:rPr>
          <w:spacing w:val="5"/>
        </w:rPr>
        <w:t>л</w:t>
      </w:r>
      <w:r>
        <w:rPr>
          <w:spacing w:val="-6"/>
        </w:rPr>
        <w:t>у</w:t>
      </w:r>
      <w:r>
        <w:rPr>
          <w:spacing w:val="-1"/>
        </w:rPr>
        <w:t>ч</w:t>
      </w:r>
      <w:r>
        <w:rPr>
          <w:spacing w:val="2"/>
        </w:rPr>
        <w:t>а</w:t>
      </w:r>
      <w:r>
        <w:t>е</w:t>
      </w:r>
      <w:r>
        <w:rPr>
          <w:spacing w:val="-10"/>
        </w:rPr>
        <w:t xml:space="preserve"> </w:t>
      </w:r>
      <w:r>
        <w:t>об</w:t>
      </w:r>
      <w:r>
        <w:rPr>
          <w:spacing w:val="2"/>
        </w:rPr>
        <w:t>н</w:t>
      </w:r>
      <w:r>
        <w:t>а</w:t>
      </w:r>
      <w:r>
        <w:rPr>
          <w:spacing w:val="2"/>
        </w:rPr>
        <w:t>р</w:t>
      </w:r>
      <w:r>
        <w:rPr>
          <w:spacing w:val="-6"/>
        </w:rPr>
        <w:t>у</w:t>
      </w:r>
      <w:r>
        <w:t>жен</w:t>
      </w:r>
      <w:r>
        <w:rPr>
          <w:spacing w:val="1"/>
        </w:rPr>
        <w:t>и</w:t>
      </w:r>
      <w:r>
        <w:t>я</w:t>
      </w:r>
      <w:r>
        <w:rPr>
          <w:spacing w:val="-10"/>
        </w:rPr>
        <w:t xml:space="preserve"> </w:t>
      </w:r>
      <w:r>
        <w:rPr>
          <w:spacing w:val="1"/>
        </w:rPr>
        <w:t>п</w:t>
      </w:r>
      <w:r>
        <w:t>и</w:t>
      </w:r>
      <w:r>
        <w:rPr>
          <w:spacing w:val="2"/>
        </w:rPr>
        <w:t>с</w:t>
      </w:r>
      <w:r>
        <w:t>ь</w:t>
      </w:r>
      <w:r>
        <w:rPr>
          <w:spacing w:val="-2"/>
        </w:rPr>
        <w:t>м</w:t>
      </w:r>
      <w:r>
        <w:t>ен</w:t>
      </w:r>
      <w:r>
        <w:rPr>
          <w:spacing w:val="1"/>
        </w:rPr>
        <w:t>н</w:t>
      </w:r>
      <w:r>
        <w:rPr>
          <w:spacing w:val="3"/>
        </w:rPr>
        <w:t>ы</w:t>
      </w:r>
      <w:r>
        <w:t>х</w:t>
      </w:r>
      <w:r>
        <w:rPr>
          <w:spacing w:val="-11"/>
        </w:rPr>
        <w:t xml:space="preserve"> </w:t>
      </w:r>
      <w:r>
        <w:t>заме</w:t>
      </w:r>
      <w:r>
        <w:rPr>
          <w:spacing w:val="-2"/>
        </w:rPr>
        <w:t>т</w:t>
      </w:r>
      <w:r>
        <w:rPr>
          <w:spacing w:val="2"/>
        </w:rPr>
        <w:t>о</w:t>
      </w:r>
      <w:r>
        <w:rPr>
          <w:spacing w:val="-2"/>
        </w:rPr>
        <w:t>к</w:t>
      </w:r>
      <w:r>
        <w:t>).</w:t>
      </w:r>
    </w:p>
    <w:p w14:paraId="3E130000">
      <w:pPr>
        <w:pStyle w:val="Style_2"/>
        <w:widowControl w:val="1"/>
        <w:spacing w:line="300" w:lineRule="exact"/>
        <w:ind w:firstLine="709" w:left="0" w:right="145"/>
      </w:pPr>
      <w:r>
        <w:t>В</w:t>
      </w:r>
      <w:r>
        <w:rPr>
          <w:spacing w:val="20"/>
        </w:rPr>
        <w:t xml:space="preserve"> </w:t>
      </w:r>
      <w:r>
        <w:t>с</w:t>
      </w:r>
      <w:r>
        <w:rPr>
          <w:spacing w:val="2"/>
        </w:rPr>
        <w:t>л</w:t>
      </w:r>
      <w:r>
        <w:rPr>
          <w:spacing w:val="-6"/>
        </w:rPr>
        <w:t>у</w:t>
      </w:r>
      <w:r>
        <w:rPr>
          <w:spacing w:val="1"/>
        </w:rPr>
        <w:t>ч</w:t>
      </w:r>
      <w:r>
        <w:t>ае</w:t>
      </w:r>
      <w:r>
        <w:rPr>
          <w:spacing w:val="20"/>
        </w:rPr>
        <w:t xml:space="preserve"> </w:t>
      </w:r>
      <w:r>
        <w:t>если</w:t>
      </w:r>
      <w:r>
        <w:rPr>
          <w:spacing w:val="26"/>
        </w:rPr>
        <w:t xml:space="preserve"> </w:t>
      </w:r>
      <w:r>
        <w:rPr>
          <w:spacing w:val="-6"/>
        </w:rPr>
        <w:t>у</w:t>
      </w:r>
      <w:r>
        <w:rPr>
          <w:spacing w:val="1"/>
        </w:rPr>
        <w:t>ч</w:t>
      </w:r>
      <w:r>
        <w:t>аст</w:t>
      </w:r>
      <w:r>
        <w:rPr>
          <w:spacing w:val="2"/>
        </w:rPr>
        <w:t>н</w:t>
      </w:r>
      <w:r>
        <w:t>ик</w:t>
      </w:r>
      <w:r>
        <w:rPr>
          <w:spacing w:val="20"/>
        </w:rPr>
        <w:t xml:space="preserve"> </w:t>
      </w:r>
      <w:r>
        <w:rPr>
          <w:spacing w:val="1"/>
        </w:rPr>
        <w:t>э</w:t>
      </w:r>
      <w:r>
        <w:rPr>
          <w:spacing w:val="-2"/>
        </w:rPr>
        <w:t>к</w:t>
      </w:r>
      <w:r>
        <w:t>замена</w:t>
      </w:r>
      <w:r>
        <w:rPr>
          <w:spacing w:val="20"/>
        </w:rPr>
        <w:t xml:space="preserve"> </w:t>
      </w:r>
      <w:r>
        <w:t>по</w:t>
      </w:r>
      <w:r>
        <w:rPr>
          <w:spacing w:val="20"/>
        </w:rPr>
        <w:t xml:space="preserve"> </w:t>
      </w:r>
      <w:r>
        <w:t>со</w:t>
      </w:r>
      <w:r>
        <w:rPr>
          <w:spacing w:val="2"/>
        </w:rPr>
        <w:t>с</w:t>
      </w:r>
      <w:r>
        <w:t>т</w:t>
      </w:r>
      <w:r>
        <w:rPr>
          <w:spacing w:val="1"/>
        </w:rPr>
        <w:t>о</w:t>
      </w:r>
      <w:r>
        <w:t>я</w:t>
      </w:r>
      <w:r>
        <w:rPr>
          <w:spacing w:val="1"/>
        </w:rPr>
        <w:t>н</w:t>
      </w:r>
      <w:r>
        <w:t>ию</w:t>
      </w:r>
      <w:r>
        <w:rPr>
          <w:spacing w:val="22"/>
        </w:rPr>
        <w:t xml:space="preserve"> </w:t>
      </w:r>
      <w:r>
        <w:t>здоровья</w:t>
      </w:r>
      <w:r>
        <w:rPr>
          <w:spacing w:val="20"/>
        </w:rPr>
        <w:t xml:space="preserve"> </w:t>
      </w:r>
      <w:r>
        <w:t>или</w:t>
      </w:r>
      <w:r>
        <w:rPr>
          <w:spacing w:val="20"/>
        </w:rPr>
        <w:t xml:space="preserve"> </w:t>
      </w:r>
      <w:r>
        <w:t>д</w:t>
      </w:r>
      <w:r>
        <w:rPr>
          <w:spacing w:val="2"/>
        </w:rPr>
        <w:t>р</w:t>
      </w:r>
      <w:r>
        <w:rPr>
          <w:spacing w:val="-6"/>
        </w:rPr>
        <w:t>у</w:t>
      </w:r>
      <w:r>
        <w:rPr>
          <w:spacing w:val="1"/>
        </w:rPr>
        <w:t>г</w:t>
      </w:r>
      <w:r>
        <w:t>им</w:t>
      </w:r>
      <w:r>
        <w:rPr>
          <w:spacing w:val="21"/>
        </w:rPr>
        <w:t xml:space="preserve"> </w:t>
      </w:r>
      <w:r>
        <w:t>об</w:t>
      </w:r>
      <w:r>
        <w:rPr>
          <w:spacing w:val="2"/>
        </w:rPr>
        <w:t>ъ</w:t>
      </w:r>
      <w:r>
        <w:t>е</w:t>
      </w:r>
      <w:r>
        <w:rPr>
          <w:spacing w:val="1"/>
        </w:rPr>
        <w:t>к</w:t>
      </w:r>
      <w:r>
        <w:t>тивн</w:t>
      </w:r>
      <w:r>
        <w:rPr>
          <w:spacing w:val="1"/>
        </w:rPr>
        <w:t>ы</w:t>
      </w:r>
      <w:r>
        <w:t>м при</w:t>
      </w:r>
      <w:r>
        <w:rPr>
          <w:spacing w:val="-1"/>
        </w:rPr>
        <w:t>ч</w:t>
      </w:r>
      <w:r>
        <w:t>инам</w:t>
      </w:r>
      <w:r>
        <w:rPr>
          <w:spacing w:val="16"/>
        </w:rPr>
        <w:t xml:space="preserve"> </w:t>
      </w:r>
      <w:r>
        <w:t>не</w:t>
      </w:r>
      <w:r>
        <w:rPr>
          <w:spacing w:val="19"/>
        </w:rPr>
        <w:t xml:space="preserve"> </w:t>
      </w:r>
      <w:r>
        <w:rPr>
          <w:spacing w:val="-1"/>
        </w:rPr>
        <w:t>м</w:t>
      </w:r>
      <w:r>
        <w:t>ожет</w:t>
      </w:r>
      <w:r>
        <w:rPr>
          <w:spacing w:val="18"/>
        </w:rPr>
        <w:t xml:space="preserve"> </w:t>
      </w:r>
      <w:r>
        <w:rPr>
          <w:spacing w:val="2"/>
        </w:rPr>
        <w:t>з</w:t>
      </w:r>
      <w:r>
        <w:t>аверши</w:t>
      </w:r>
      <w:r>
        <w:rPr>
          <w:spacing w:val="2"/>
        </w:rPr>
        <w:t>т</w:t>
      </w:r>
      <w:r>
        <w:t>ь</w:t>
      </w:r>
      <w:r>
        <w:rPr>
          <w:spacing w:val="16"/>
        </w:rPr>
        <w:t xml:space="preserve"> </w:t>
      </w:r>
      <w:r>
        <w:t>выполне</w:t>
      </w:r>
      <w:r>
        <w:rPr>
          <w:spacing w:val="1"/>
        </w:rPr>
        <w:t>н</w:t>
      </w:r>
      <w:r>
        <w:t>ие</w:t>
      </w:r>
      <w:r>
        <w:rPr>
          <w:spacing w:val="19"/>
        </w:rPr>
        <w:t xml:space="preserve"> </w:t>
      </w:r>
      <w:r>
        <w:rPr>
          <w:spacing w:val="-1"/>
        </w:rPr>
        <w:t>э</w:t>
      </w:r>
      <w:r>
        <w:rPr>
          <w:spacing w:val="-2"/>
        </w:rPr>
        <w:t>к</w:t>
      </w:r>
      <w:r>
        <w:t>заменацион</w:t>
      </w:r>
      <w:r>
        <w:rPr>
          <w:spacing w:val="3"/>
        </w:rPr>
        <w:t>н</w:t>
      </w:r>
      <w:r>
        <w:t>ой</w:t>
      </w:r>
      <w:r>
        <w:rPr>
          <w:spacing w:val="18"/>
        </w:rPr>
        <w:t xml:space="preserve"> </w:t>
      </w:r>
      <w:r>
        <w:t>работы,</w:t>
      </w:r>
      <w:r>
        <w:rPr>
          <w:spacing w:val="18"/>
        </w:rPr>
        <w:t xml:space="preserve"> </w:t>
      </w:r>
      <w:r>
        <w:t>он</w:t>
      </w:r>
      <w:r>
        <w:rPr>
          <w:spacing w:val="18"/>
        </w:rPr>
        <w:t xml:space="preserve"> </w:t>
      </w:r>
      <w:r>
        <w:rPr>
          <w:spacing w:val="-1"/>
        </w:rPr>
        <w:t>м</w:t>
      </w:r>
      <w:r>
        <w:t>ожет</w:t>
      </w:r>
      <w:r>
        <w:rPr>
          <w:spacing w:val="18"/>
        </w:rPr>
        <w:t xml:space="preserve"> </w:t>
      </w:r>
      <w:r>
        <w:t>по</w:t>
      </w:r>
      <w:r>
        <w:rPr>
          <w:spacing w:val="1"/>
        </w:rPr>
        <w:t>к</w:t>
      </w:r>
      <w:r>
        <w:t>и</w:t>
      </w:r>
      <w:r>
        <w:rPr>
          <w:spacing w:val="3"/>
        </w:rPr>
        <w:t>н</w:t>
      </w:r>
      <w:r>
        <w:rPr>
          <w:spacing w:val="-6"/>
        </w:rPr>
        <w:t>у</w:t>
      </w:r>
      <w:r>
        <w:rPr>
          <w:spacing w:val="1"/>
        </w:rPr>
        <w:t>т</w:t>
      </w:r>
      <w:r>
        <w:t xml:space="preserve">ь </w:t>
      </w:r>
      <w:r>
        <w:rPr>
          <w:spacing w:val="2"/>
        </w:rPr>
        <w:t>а</w:t>
      </w:r>
      <w:r>
        <w:rPr>
          <w:spacing w:val="-6"/>
        </w:rPr>
        <w:t>у</w:t>
      </w:r>
      <w:r>
        <w:t>д</w:t>
      </w:r>
      <w:r>
        <w:rPr>
          <w:spacing w:val="2"/>
        </w:rPr>
        <w:t>и</w:t>
      </w:r>
      <w:r>
        <w:t>торию.</w:t>
      </w:r>
      <w:r>
        <w:rPr>
          <w:spacing w:val="21"/>
        </w:rPr>
        <w:t xml:space="preserve"> </w:t>
      </w:r>
      <w:r>
        <w:t>От</w:t>
      </w:r>
      <w:r>
        <w:rPr>
          <w:spacing w:val="1"/>
        </w:rPr>
        <w:t>в</w:t>
      </w:r>
      <w:r>
        <w:t>етс</w:t>
      </w:r>
      <w:r>
        <w:rPr>
          <w:spacing w:val="1"/>
        </w:rPr>
        <w:t>т</w:t>
      </w:r>
      <w:r>
        <w:rPr>
          <w:spacing w:val="2"/>
        </w:rPr>
        <w:t>ве</w:t>
      </w:r>
      <w:r>
        <w:t>нный</w:t>
      </w:r>
      <w:r>
        <w:rPr>
          <w:spacing w:val="23"/>
        </w:rPr>
        <w:t xml:space="preserve"> </w:t>
      </w:r>
      <w:r>
        <w:t>органи</w:t>
      </w:r>
      <w:r>
        <w:rPr>
          <w:spacing w:val="1"/>
        </w:rPr>
        <w:t>з</w:t>
      </w:r>
      <w:r>
        <w:t>атор</w:t>
      </w:r>
      <w:r>
        <w:rPr>
          <w:spacing w:val="22"/>
        </w:rPr>
        <w:t xml:space="preserve"> </w:t>
      </w:r>
      <w:r>
        <w:rPr>
          <w:spacing w:val="2"/>
        </w:rPr>
        <w:t>д</w:t>
      </w:r>
      <w:r>
        <w:t>олжен</w:t>
      </w:r>
      <w:r>
        <w:rPr>
          <w:spacing w:val="22"/>
        </w:rPr>
        <w:t xml:space="preserve"> </w:t>
      </w:r>
      <w:r>
        <w:t>пригласить</w:t>
      </w:r>
      <w:r>
        <w:rPr>
          <w:spacing w:val="21"/>
        </w:rPr>
        <w:t xml:space="preserve"> </w:t>
      </w:r>
      <w:r>
        <w:t>о</w:t>
      </w:r>
      <w:r>
        <w:rPr>
          <w:spacing w:val="2"/>
        </w:rPr>
        <w:t>р</w:t>
      </w:r>
      <w:r>
        <w:t>гани</w:t>
      </w:r>
      <w:r>
        <w:rPr>
          <w:spacing w:val="1"/>
        </w:rPr>
        <w:t>з</w:t>
      </w:r>
      <w:r>
        <w:t>атора</w:t>
      </w:r>
      <w:r>
        <w:rPr>
          <w:spacing w:val="22"/>
        </w:rPr>
        <w:t xml:space="preserve"> </w:t>
      </w:r>
      <w:r>
        <w:t>вне</w:t>
      </w:r>
      <w:r>
        <w:rPr>
          <w:spacing w:val="22"/>
        </w:rPr>
        <w:t xml:space="preserve"> </w:t>
      </w:r>
      <w:r>
        <w:rPr>
          <w:spacing w:val="4"/>
        </w:rPr>
        <w:t>а</w:t>
      </w:r>
      <w:r>
        <w:rPr>
          <w:spacing w:val="-6"/>
        </w:rPr>
        <w:t>у</w:t>
      </w:r>
      <w:r>
        <w:t>ди</w:t>
      </w:r>
      <w:r>
        <w:rPr>
          <w:spacing w:val="2"/>
        </w:rPr>
        <w:t>т</w:t>
      </w:r>
      <w:r>
        <w:t xml:space="preserve">ории, </w:t>
      </w:r>
      <w:r>
        <w:rPr>
          <w:spacing w:val="-2"/>
        </w:rPr>
        <w:t>к</w:t>
      </w:r>
      <w:r>
        <w:t>оторый</w:t>
      </w:r>
      <w:r>
        <w:rPr>
          <w:spacing w:val="33"/>
        </w:rPr>
        <w:t xml:space="preserve"> </w:t>
      </w:r>
      <w:r>
        <w:t>сопров</w:t>
      </w:r>
      <w:r>
        <w:rPr>
          <w:spacing w:val="2"/>
        </w:rPr>
        <w:t>о</w:t>
      </w:r>
      <w:r>
        <w:t>дит</w:t>
      </w:r>
      <w:r>
        <w:rPr>
          <w:spacing w:val="33"/>
        </w:rPr>
        <w:t xml:space="preserve"> </w:t>
      </w:r>
      <w:r>
        <w:t>та</w:t>
      </w:r>
      <w:r>
        <w:rPr>
          <w:spacing w:val="-2"/>
        </w:rPr>
        <w:t>к</w:t>
      </w:r>
      <w:r>
        <w:rPr>
          <w:spacing w:val="2"/>
        </w:rPr>
        <w:t>о</w:t>
      </w:r>
      <w:r>
        <w:t>го</w:t>
      </w:r>
      <w:r>
        <w:rPr>
          <w:spacing w:val="34"/>
        </w:rPr>
        <w:t xml:space="preserve"> </w:t>
      </w:r>
      <w:r>
        <w:rPr>
          <w:spacing w:val="-6"/>
        </w:rPr>
        <w:t>у</w:t>
      </w:r>
      <w:r>
        <w:rPr>
          <w:spacing w:val="1"/>
        </w:rPr>
        <w:t>ч</w:t>
      </w:r>
      <w:r>
        <w:t>астн</w:t>
      </w:r>
      <w:r>
        <w:rPr>
          <w:spacing w:val="2"/>
        </w:rPr>
        <w:t>и</w:t>
      </w:r>
      <w:r>
        <w:rPr>
          <w:spacing w:val="-2"/>
        </w:rPr>
        <w:t>к</w:t>
      </w:r>
      <w:r>
        <w:t>а</w:t>
      </w:r>
      <w:r>
        <w:rPr>
          <w:spacing w:val="32"/>
        </w:rPr>
        <w:t xml:space="preserve"> </w:t>
      </w:r>
      <w:r>
        <w:rPr>
          <w:spacing w:val="-1"/>
        </w:rPr>
        <w:t>э</w:t>
      </w:r>
      <w:r>
        <w:rPr>
          <w:spacing w:val="-2"/>
        </w:rPr>
        <w:t>к</w:t>
      </w:r>
      <w:r>
        <w:rPr>
          <w:spacing w:val="2"/>
        </w:rPr>
        <w:t>з</w:t>
      </w:r>
      <w:r>
        <w:t>амена</w:t>
      </w:r>
      <w:r>
        <w:rPr>
          <w:spacing w:val="33"/>
        </w:rPr>
        <w:t xml:space="preserve"> </w:t>
      </w:r>
      <w:r>
        <w:t>к</w:t>
      </w:r>
      <w:r>
        <w:rPr>
          <w:spacing w:val="32"/>
        </w:rPr>
        <w:t xml:space="preserve"> </w:t>
      </w:r>
      <w:r>
        <w:rPr>
          <w:spacing w:val="-1"/>
        </w:rPr>
        <w:t>м</w:t>
      </w:r>
      <w:r>
        <w:t>еди</w:t>
      </w:r>
      <w:r>
        <w:rPr>
          <w:spacing w:val="1"/>
        </w:rPr>
        <w:t>ц</w:t>
      </w:r>
      <w:r>
        <w:t>инс</w:t>
      </w:r>
      <w:r>
        <w:rPr>
          <w:spacing w:val="1"/>
        </w:rPr>
        <w:t>к</w:t>
      </w:r>
      <w:r>
        <w:rPr>
          <w:spacing w:val="2"/>
        </w:rPr>
        <w:t>о</w:t>
      </w:r>
      <w:r>
        <w:rPr>
          <w:spacing w:val="3"/>
        </w:rPr>
        <w:t>м</w:t>
      </w:r>
      <w:r>
        <w:t>у</w:t>
      </w:r>
      <w:r>
        <w:rPr>
          <w:spacing w:val="26"/>
        </w:rPr>
        <w:t xml:space="preserve"> </w:t>
      </w:r>
      <w:r>
        <w:t>ра</w:t>
      </w:r>
      <w:r>
        <w:rPr>
          <w:spacing w:val="2"/>
        </w:rPr>
        <w:t>б</w:t>
      </w:r>
      <w:r>
        <w:t>отн</w:t>
      </w:r>
      <w:r>
        <w:rPr>
          <w:spacing w:val="2"/>
        </w:rPr>
        <w:t>и</w:t>
      </w:r>
      <w:r>
        <w:rPr>
          <w:spacing w:val="3"/>
        </w:rPr>
        <w:t>к</w:t>
      </w:r>
      <w:r>
        <w:t>у</w:t>
      </w:r>
      <w:r>
        <w:rPr>
          <w:spacing w:val="26"/>
        </w:rPr>
        <w:t xml:space="preserve"> </w:t>
      </w:r>
      <w:r>
        <w:t>и</w:t>
      </w:r>
      <w:r>
        <w:rPr>
          <w:spacing w:val="31"/>
        </w:rPr>
        <w:t xml:space="preserve"> </w:t>
      </w:r>
      <w:r>
        <w:t>пр</w:t>
      </w:r>
      <w:r>
        <w:rPr>
          <w:spacing w:val="3"/>
        </w:rPr>
        <w:t>и</w:t>
      </w:r>
      <w:r>
        <w:rPr>
          <w:spacing w:val="1"/>
        </w:rPr>
        <w:t>г</w:t>
      </w:r>
      <w:r>
        <w:t xml:space="preserve">ласит </w:t>
      </w:r>
      <w:r>
        <w:rPr>
          <w:spacing w:val="-1"/>
        </w:rPr>
        <w:t>ч</w:t>
      </w:r>
      <w:r>
        <w:t>лена</w:t>
      </w:r>
      <w:r>
        <w:rPr>
          <w:spacing w:val="20"/>
        </w:rPr>
        <w:t xml:space="preserve"> </w:t>
      </w:r>
      <w:r>
        <w:t>(чле</w:t>
      </w:r>
      <w:r>
        <w:rPr>
          <w:spacing w:val="2"/>
        </w:rPr>
        <w:t>н</w:t>
      </w:r>
      <w:r>
        <w:t>ов)</w:t>
      </w:r>
      <w:r>
        <w:rPr>
          <w:spacing w:val="20"/>
        </w:rPr>
        <w:t xml:space="preserve"> </w:t>
      </w:r>
      <w:r>
        <w:rPr>
          <w:spacing w:val="1"/>
        </w:rPr>
        <w:t>Г</w:t>
      </w:r>
      <w:r>
        <w:t>ЭК</w:t>
      </w:r>
      <w:r>
        <w:rPr>
          <w:spacing w:val="21"/>
        </w:rPr>
        <w:t xml:space="preserve"> </w:t>
      </w:r>
      <w:r>
        <w:t>в</w:t>
      </w:r>
      <w:r>
        <w:rPr>
          <w:spacing w:val="20"/>
        </w:rPr>
        <w:t xml:space="preserve"> </w:t>
      </w:r>
      <w:r>
        <w:rPr>
          <w:spacing w:val="-1"/>
        </w:rPr>
        <w:t>м</w:t>
      </w:r>
      <w:r>
        <w:t>еди</w:t>
      </w:r>
      <w:r>
        <w:rPr>
          <w:spacing w:val="1"/>
        </w:rPr>
        <w:t>ц</w:t>
      </w:r>
      <w:r>
        <w:t>ин</w:t>
      </w:r>
      <w:r>
        <w:rPr>
          <w:spacing w:val="2"/>
        </w:rPr>
        <w:t>с</w:t>
      </w:r>
      <w:r>
        <w:rPr>
          <w:spacing w:val="-2"/>
        </w:rPr>
        <w:t>к</w:t>
      </w:r>
      <w:r>
        <w:t>ий</w:t>
      </w:r>
      <w:r>
        <w:rPr>
          <w:spacing w:val="20"/>
        </w:rPr>
        <w:t xml:space="preserve"> </w:t>
      </w:r>
      <w:r>
        <w:rPr>
          <w:spacing w:val="-2"/>
        </w:rPr>
        <w:t>к</w:t>
      </w:r>
      <w:r>
        <w:rPr>
          <w:spacing w:val="2"/>
        </w:rPr>
        <w:t>а</w:t>
      </w:r>
      <w:r>
        <w:t>бинет.</w:t>
      </w:r>
      <w:r>
        <w:rPr>
          <w:spacing w:val="19"/>
        </w:rPr>
        <w:t xml:space="preserve"> </w:t>
      </w:r>
      <w:r>
        <w:t>В</w:t>
      </w:r>
      <w:r>
        <w:rPr>
          <w:spacing w:val="20"/>
        </w:rPr>
        <w:t xml:space="preserve"> </w:t>
      </w:r>
      <w:r>
        <w:t>с</w:t>
      </w:r>
      <w:r>
        <w:rPr>
          <w:spacing w:val="4"/>
        </w:rPr>
        <w:t>л</w:t>
      </w:r>
      <w:r>
        <w:rPr>
          <w:spacing w:val="-6"/>
        </w:rPr>
        <w:t>у</w:t>
      </w:r>
      <w:r>
        <w:rPr>
          <w:spacing w:val="1"/>
        </w:rPr>
        <w:t>ч</w:t>
      </w:r>
      <w:r>
        <w:t>ае</w:t>
      </w:r>
      <w:r>
        <w:rPr>
          <w:spacing w:val="20"/>
        </w:rPr>
        <w:t xml:space="preserve"> </w:t>
      </w:r>
      <w:r>
        <w:t>со</w:t>
      </w:r>
      <w:r>
        <w:rPr>
          <w:spacing w:val="1"/>
        </w:rPr>
        <w:t>г</w:t>
      </w:r>
      <w:r>
        <w:t>ласия</w:t>
      </w:r>
      <w:r>
        <w:rPr>
          <w:spacing w:val="23"/>
        </w:rPr>
        <w:t xml:space="preserve"> </w:t>
      </w:r>
      <w:r>
        <w:rPr>
          <w:spacing w:val="-6"/>
        </w:rPr>
        <w:t>у</w:t>
      </w:r>
      <w:r>
        <w:rPr>
          <w:spacing w:val="1"/>
        </w:rPr>
        <w:t>ч</w:t>
      </w:r>
      <w:r>
        <w:t>астн</w:t>
      </w:r>
      <w:r>
        <w:rPr>
          <w:spacing w:val="2"/>
        </w:rPr>
        <w:t>и</w:t>
      </w:r>
      <w:r>
        <w:rPr>
          <w:spacing w:val="-2"/>
        </w:rPr>
        <w:t>к</w:t>
      </w:r>
      <w:r>
        <w:t>а</w:t>
      </w:r>
      <w:r>
        <w:rPr>
          <w:spacing w:val="20"/>
        </w:rPr>
        <w:t xml:space="preserve"> </w:t>
      </w:r>
      <w:r>
        <w:rPr>
          <w:spacing w:val="1"/>
        </w:rPr>
        <w:t>э</w:t>
      </w:r>
      <w:r>
        <w:rPr>
          <w:spacing w:val="-2"/>
        </w:rPr>
        <w:t>к</w:t>
      </w:r>
      <w:r>
        <w:rPr>
          <w:spacing w:val="2"/>
        </w:rPr>
        <w:t>з</w:t>
      </w:r>
      <w:r>
        <w:t>амена досрочно</w:t>
      </w:r>
      <w:r>
        <w:rPr>
          <w:spacing w:val="8"/>
        </w:rPr>
        <w:t xml:space="preserve"> </w:t>
      </w:r>
      <w:r>
        <w:t>з</w:t>
      </w:r>
      <w:r>
        <w:rPr>
          <w:spacing w:val="2"/>
        </w:rPr>
        <w:t>а</w:t>
      </w:r>
      <w:r>
        <w:t>верш</w:t>
      </w:r>
      <w:r>
        <w:rPr>
          <w:spacing w:val="2"/>
        </w:rPr>
        <w:t>и</w:t>
      </w:r>
      <w:r>
        <w:t>ть</w:t>
      </w:r>
      <w:r>
        <w:rPr>
          <w:spacing w:val="11"/>
        </w:rPr>
        <w:t xml:space="preserve"> </w:t>
      </w:r>
      <w:r>
        <w:rPr>
          <w:spacing w:val="-1"/>
        </w:rPr>
        <w:t>э</w:t>
      </w:r>
      <w:r>
        <w:rPr>
          <w:spacing w:val="-2"/>
        </w:rPr>
        <w:t>к</w:t>
      </w:r>
      <w:r>
        <w:t>з</w:t>
      </w:r>
      <w:r>
        <w:rPr>
          <w:spacing w:val="2"/>
        </w:rPr>
        <w:t>а</w:t>
      </w:r>
      <w:r>
        <w:rPr>
          <w:spacing w:val="-1"/>
        </w:rPr>
        <w:t>м</w:t>
      </w:r>
      <w:r>
        <w:t>ен</w:t>
      </w:r>
      <w:r>
        <w:rPr>
          <w:spacing w:val="9"/>
        </w:rPr>
        <w:t xml:space="preserve"> </w:t>
      </w:r>
      <w:r>
        <w:t>запо</w:t>
      </w:r>
      <w:r>
        <w:rPr>
          <w:spacing w:val="4"/>
        </w:rPr>
        <w:t>л</w:t>
      </w:r>
      <w:r>
        <w:t>н</w:t>
      </w:r>
      <w:r>
        <w:rPr>
          <w:spacing w:val="1"/>
        </w:rPr>
        <w:t>я</w:t>
      </w:r>
      <w:r>
        <w:t>ется</w:t>
      </w:r>
      <w:r>
        <w:rPr>
          <w:spacing w:val="12"/>
        </w:rPr>
        <w:t xml:space="preserve"> </w:t>
      </w:r>
      <w:r>
        <w:t>фор</w:t>
      </w:r>
      <w:r>
        <w:rPr>
          <w:spacing w:val="-1"/>
        </w:rPr>
        <w:t>м</w:t>
      </w:r>
      <w:r>
        <w:t>а</w:t>
      </w:r>
      <w:r>
        <w:rPr>
          <w:spacing w:val="11"/>
        </w:rPr>
        <w:t xml:space="preserve"> </w:t>
      </w:r>
      <w:r>
        <w:t>ППЭ</w:t>
      </w:r>
      <w:r>
        <w:rPr>
          <w:spacing w:val="2"/>
        </w:rPr>
        <w:t>-</w:t>
      </w:r>
      <w:r>
        <w:t>22</w:t>
      </w:r>
      <w:r>
        <w:rPr>
          <w:spacing w:val="9"/>
        </w:rPr>
        <w:t xml:space="preserve"> </w:t>
      </w:r>
      <w:r>
        <w:t>в</w:t>
      </w:r>
      <w:r>
        <w:rPr>
          <w:spacing w:val="11"/>
        </w:rPr>
        <w:t xml:space="preserve"> </w:t>
      </w:r>
      <w:r>
        <w:rPr>
          <w:spacing w:val="-1"/>
        </w:rPr>
        <w:t>м</w:t>
      </w:r>
      <w:r>
        <w:t>е</w:t>
      </w:r>
      <w:r>
        <w:rPr>
          <w:spacing w:val="2"/>
        </w:rPr>
        <w:t>д</w:t>
      </w:r>
      <w:r>
        <w:t>ицинс</w:t>
      </w:r>
      <w:r>
        <w:rPr>
          <w:spacing w:val="-2"/>
        </w:rPr>
        <w:t>к</w:t>
      </w:r>
      <w:r>
        <w:t>ом</w:t>
      </w:r>
      <w:r>
        <w:rPr>
          <w:spacing w:val="10"/>
        </w:rPr>
        <w:t xml:space="preserve"> </w:t>
      </w:r>
      <w:r>
        <w:rPr>
          <w:spacing w:val="-2"/>
        </w:rPr>
        <w:t>к</w:t>
      </w:r>
      <w:r>
        <w:t>аби</w:t>
      </w:r>
      <w:r>
        <w:rPr>
          <w:spacing w:val="1"/>
        </w:rPr>
        <w:t>н</w:t>
      </w:r>
      <w:r>
        <w:rPr>
          <w:spacing w:val="2"/>
        </w:rPr>
        <w:t>е</w:t>
      </w:r>
      <w:r>
        <w:t>те</w:t>
      </w:r>
      <w:r>
        <w:rPr>
          <w:spacing w:val="9"/>
        </w:rPr>
        <w:t xml:space="preserve"> </w:t>
      </w:r>
      <w:r>
        <w:rPr>
          <w:spacing w:val="1"/>
        </w:rPr>
        <w:t>ч</w:t>
      </w:r>
      <w:r>
        <w:t xml:space="preserve">леном </w:t>
      </w:r>
      <w:r>
        <w:rPr>
          <w:spacing w:val="-2"/>
        </w:rPr>
        <w:t>Г</w:t>
      </w:r>
      <w:r>
        <w:t>ЭК</w:t>
      </w:r>
      <w:r>
        <w:rPr>
          <w:spacing w:val="2"/>
        </w:rPr>
        <w:t xml:space="preserve"> </w:t>
      </w:r>
      <w:r>
        <w:t>и</w:t>
      </w:r>
      <w:r>
        <w:rPr>
          <w:spacing w:val="5"/>
        </w:rPr>
        <w:t xml:space="preserve"> </w:t>
      </w:r>
      <w:r>
        <w:rPr>
          <w:spacing w:val="-1"/>
        </w:rPr>
        <w:t>м</w:t>
      </w:r>
      <w:r>
        <w:t>еди</w:t>
      </w:r>
      <w:r>
        <w:rPr>
          <w:spacing w:val="1"/>
        </w:rPr>
        <w:t>ц</w:t>
      </w:r>
      <w:r>
        <w:t>ин</w:t>
      </w:r>
      <w:r>
        <w:rPr>
          <w:spacing w:val="2"/>
        </w:rPr>
        <w:t>с</w:t>
      </w:r>
      <w:r>
        <w:rPr>
          <w:spacing w:val="-2"/>
        </w:rPr>
        <w:t>к</w:t>
      </w:r>
      <w:r>
        <w:t>им</w:t>
      </w:r>
      <w:r>
        <w:rPr>
          <w:spacing w:val="5"/>
        </w:rPr>
        <w:t xml:space="preserve"> </w:t>
      </w:r>
      <w:r>
        <w:t>работни</w:t>
      </w:r>
      <w:r>
        <w:rPr>
          <w:spacing w:val="1"/>
        </w:rPr>
        <w:t>к</w:t>
      </w:r>
      <w:r>
        <w:t>о</w:t>
      </w:r>
      <w:r>
        <w:rPr>
          <w:spacing w:val="-1"/>
        </w:rPr>
        <w:t>м</w:t>
      </w:r>
      <w:r>
        <w:t>.</w:t>
      </w:r>
      <w:r>
        <w:rPr>
          <w:spacing w:val="4"/>
        </w:rPr>
        <w:t xml:space="preserve"> </w:t>
      </w:r>
      <w:r>
        <w:t>О</w:t>
      </w:r>
      <w:r>
        <w:rPr>
          <w:spacing w:val="1"/>
        </w:rPr>
        <w:t>т</w:t>
      </w:r>
      <w:r>
        <w:t>ветс</w:t>
      </w:r>
      <w:r>
        <w:rPr>
          <w:spacing w:val="1"/>
        </w:rPr>
        <w:t>т</w:t>
      </w:r>
      <w:r>
        <w:t>вен</w:t>
      </w:r>
      <w:r>
        <w:rPr>
          <w:spacing w:val="1"/>
        </w:rPr>
        <w:t>н</w:t>
      </w:r>
      <w:r>
        <w:t>ый</w:t>
      </w:r>
      <w:r>
        <w:rPr>
          <w:spacing w:val="3"/>
        </w:rPr>
        <w:t xml:space="preserve"> </w:t>
      </w:r>
      <w:r>
        <w:t>органи</w:t>
      </w:r>
      <w:r>
        <w:rPr>
          <w:spacing w:val="1"/>
        </w:rPr>
        <w:t>з</w:t>
      </w:r>
      <w:r>
        <w:rPr>
          <w:spacing w:val="2"/>
        </w:rPr>
        <w:t>а</w:t>
      </w:r>
      <w:r>
        <w:t>тор</w:t>
      </w:r>
      <w:r>
        <w:rPr>
          <w:spacing w:val="4"/>
        </w:rPr>
        <w:t xml:space="preserve"> </w:t>
      </w:r>
      <w:r>
        <w:t>и</w:t>
      </w:r>
      <w:r>
        <w:rPr>
          <w:spacing w:val="2"/>
        </w:rPr>
        <w:t xml:space="preserve"> </w:t>
      </w:r>
      <w:r>
        <w:rPr>
          <w:spacing w:val="4"/>
        </w:rPr>
        <w:t>р</w:t>
      </w:r>
      <w:r>
        <w:rPr>
          <w:spacing w:val="-6"/>
        </w:rPr>
        <w:t>у</w:t>
      </w:r>
      <w:r>
        <w:rPr>
          <w:spacing w:val="1"/>
        </w:rPr>
        <w:t>к</w:t>
      </w:r>
      <w:r>
        <w:t>оводит</w:t>
      </w:r>
      <w:r>
        <w:rPr>
          <w:spacing w:val="2"/>
        </w:rPr>
        <w:t>е</w:t>
      </w:r>
      <w:r>
        <w:t>ль</w:t>
      </w:r>
      <w:r>
        <w:rPr>
          <w:spacing w:val="4"/>
        </w:rPr>
        <w:t xml:space="preserve"> </w:t>
      </w:r>
      <w:r>
        <w:t>ППЭ</w:t>
      </w:r>
      <w:r>
        <w:rPr>
          <w:spacing w:val="6"/>
        </w:rPr>
        <w:t xml:space="preserve"> </w:t>
      </w:r>
      <w:r>
        <w:t>ставят свою</w:t>
      </w:r>
      <w:r>
        <w:rPr>
          <w:spacing w:val="-11"/>
        </w:rPr>
        <w:t xml:space="preserve"> </w:t>
      </w:r>
      <w:r>
        <w:t>подпись</w:t>
      </w:r>
      <w:r>
        <w:rPr>
          <w:spacing w:val="-11"/>
        </w:rPr>
        <w:t xml:space="preserve"> </w:t>
      </w:r>
      <w:r>
        <w:t>в</w:t>
      </w:r>
      <w:r>
        <w:rPr>
          <w:spacing w:val="-7"/>
        </w:rPr>
        <w:t xml:space="preserve"> </w:t>
      </w:r>
      <w:r>
        <w:rPr>
          <w:spacing w:val="-6"/>
        </w:rPr>
        <w:t>у</w:t>
      </w:r>
      <w:r>
        <w:rPr>
          <w:spacing w:val="1"/>
        </w:rPr>
        <w:t>к</w:t>
      </w:r>
      <w:r>
        <w:t>аз</w:t>
      </w:r>
      <w:r>
        <w:rPr>
          <w:spacing w:val="2"/>
        </w:rPr>
        <w:t>а</w:t>
      </w:r>
      <w:r>
        <w:t>нном</w:t>
      </w:r>
      <w:r>
        <w:rPr>
          <w:spacing w:val="-11"/>
        </w:rPr>
        <w:t xml:space="preserve"> </w:t>
      </w:r>
      <w:r>
        <w:t>а</w:t>
      </w:r>
      <w:r>
        <w:rPr>
          <w:spacing w:val="1"/>
        </w:rPr>
        <w:t>к</w:t>
      </w:r>
      <w:r>
        <w:t>те.</w:t>
      </w:r>
      <w:r>
        <w:rPr>
          <w:spacing w:val="-11"/>
        </w:rPr>
        <w:t xml:space="preserve"> </w:t>
      </w:r>
      <w:r>
        <w:rPr>
          <w:spacing w:val="1"/>
        </w:rPr>
        <w:t>О</w:t>
      </w:r>
      <w:r>
        <w:t>твет</w:t>
      </w:r>
      <w:r>
        <w:rPr>
          <w:spacing w:val="1"/>
        </w:rPr>
        <w:t>с</w:t>
      </w:r>
      <w:r>
        <w:t>тв</w:t>
      </w:r>
      <w:r>
        <w:rPr>
          <w:spacing w:val="1"/>
        </w:rPr>
        <w:t>е</w:t>
      </w:r>
      <w:r>
        <w:t>нный</w:t>
      </w:r>
      <w:r>
        <w:rPr>
          <w:spacing w:val="-11"/>
        </w:rPr>
        <w:t xml:space="preserve"> </w:t>
      </w:r>
      <w:r>
        <w:t>организатор</w:t>
      </w:r>
      <w:r>
        <w:rPr>
          <w:spacing w:val="-11"/>
        </w:rPr>
        <w:t xml:space="preserve"> </w:t>
      </w:r>
      <w:r>
        <w:rPr>
          <w:spacing w:val="1"/>
        </w:rPr>
        <w:t>д</w:t>
      </w:r>
      <w:r>
        <w:rPr>
          <w:spacing w:val="2"/>
        </w:rPr>
        <w:t>о</w:t>
      </w:r>
      <w:r>
        <w:t>лжен:</w:t>
      </w:r>
    </w:p>
    <w:p w14:paraId="3F130000">
      <w:pPr>
        <w:pStyle w:val="Style_2"/>
        <w:widowControl w:val="1"/>
        <w:ind w:firstLine="709" w:left="0" w:right="145"/>
      </w:pPr>
      <w:r>
        <w:t>в</w:t>
      </w:r>
      <w:r>
        <w:rPr>
          <w:spacing w:val="28"/>
        </w:rPr>
        <w:t xml:space="preserve"> </w:t>
      </w:r>
      <w:r>
        <w:rPr>
          <w:spacing w:val="4"/>
        </w:rPr>
        <w:t>а</w:t>
      </w:r>
      <w:r>
        <w:rPr>
          <w:spacing w:val="-6"/>
        </w:rPr>
        <w:t>у</w:t>
      </w:r>
      <w:r>
        <w:t>дит</w:t>
      </w:r>
      <w:r>
        <w:rPr>
          <w:spacing w:val="2"/>
        </w:rPr>
        <w:t>о</w:t>
      </w:r>
      <w:r>
        <w:t>рии</w:t>
      </w:r>
      <w:r>
        <w:rPr>
          <w:spacing w:val="30"/>
        </w:rPr>
        <w:t xml:space="preserve"> </w:t>
      </w:r>
      <w:r>
        <w:t>завер</w:t>
      </w:r>
      <w:r>
        <w:rPr>
          <w:spacing w:val="2"/>
        </w:rPr>
        <w:t>ш</w:t>
      </w:r>
      <w:r>
        <w:t>ить</w:t>
      </w:r>
      <w:r>
        <w:rPr>
          <w:spacing w:val="31"/>
        </w:rPr>
        <w:t xml:space="preserve"> </w:t>
      </w:r>
      <w:r>
        <w:rPr>
          <w:spacing w:val="-1"/>
        </w:rPr>
        <w:t>э</w:t>
      </w:r>
      <w:r>
        <w:rPr>
          <w:spacing w:val="-2"/>
        </w:rPr>
        <w:t>к</w:t>
      </w:r>
      <w:r>
        <w:t>з</w:t>
      </w:r>
      <w:r>
        <w:rPr>
          <w:spacing w:val="2"/>
        </w:rPr>
        <w:t>а</w:t>
      </w:r>
      <w:r>
        <w:rPr>
          <w:spacing w:val="-1"/>
        </w:rPr>
        <w:t>м</w:t>
      </w:r>
      <w:r>
        <w:t>ен</w:t>
      </w:r>
      <w:r>
        <w:rPr>
          <w:spacing w:val="29"/>
        </w:rPr>
        <w:t xml:space="preserve"> </w:t>
      </w:r>
      <w:r>
        <w:t>на</w:t>
      </w:r>
      <w:r>
        <w:rPr>
          <w:spacing w:val="30"/>
        </w:rPr>
        <w:t xml:space="preserve"> </w:t>
      </w:r>
      <w:r>
        <w:rPr>
          <w:spacing w:val="2"/>
        </w:rPr>
        <w:t>с</w:t>
      </w:r>
      <w:r>
        <w:t>т</w:t>
      </w:r>
      <w:r>
        <w:rPr>
          <w:spacing w:val="1"/>
        </w:rPr>
        <w:t>а</w:t>
      </w:r>
      <w:r>
        <w:t>нции</w:t>
      </w:r>
      <w:r>
        <w:rPr>
          <w:spacing w:val="30"/>
        </w:rPr>
        <w:t xml:space="preserve"> </w:t>
      </w:r>
      <w:r>
        <w:t>КОГЭ,</w:t>
      </w:r>
      <w:r>
        <w:rPr>
          <w:spacing w:val="28"/>
        </w:rPr>
        <w:t xml:space="preserve"> </w:t>
      </w:r>
      <w:r>
        <w:t>на</w:t>
      </w:r>
      <w:r>
        <w:rPr>
          <w:spacing w:val="1"/>
        </w:rPr>
        <w:t>ж</w:t>
      </w:r>
      <w:r>
        <w:t>ав</w:t>
      </w:r>
      <w:r>
        <w:rPr>
          <w:spacing w:val="34"/>
        </w:rPr>
        <w:t xml:space="preserve"> </w:t>
      </w:r>
      <w:r>
        <w:rPr>
          <w:spacing w:val="-2"/>
        </w:rPr>
        <w:t>к</w:t>
      </w:r>
      <w:r>
        <w:t>ноп</w:t>
      </w:r>
      <w:r>
        <w:rPr>
          <w:spacing w:val="3"/>
        </w:rPr>
        <w:t>к</w:t>
      </w:r>
      <w:r>
        <w:t>у</w:t>
      </w:r>
      <w:r>
        <w:rPr>
          <w:spacing w:val="34"/>
        </w:rPr>
        <w:t xml:space="preserve"> </w:t>
      </w:r>
      <w:r>
        <w:t>«З</w:t>
      </w:r>
      <w:r>
        <w:rPr>
          <w:spacing w:val="2"/>
        </w:rPr>
        <w:t>а</w:t>
      </w:r>
      <w:r>
        <w:t>верш</w:t>
      </w:r>
      <w:r>
        <w:rPr>
          <w:spacing w:val="2"/>
        </w:rPr>
        <w:t>и</w:t>
      </w:r>
      <w:r>
        <w:t xml:space="preserve">ть </w:t>
      </w:r>
      <w:r>
        <w:rPr>
          <w:spacing w:val="-1"/>
        </w:rPr>
        <w:t>э</w:t>
      </w:r>
      <w:r>
        <w:rPr>
          <w:spacing w:val="-2"/>
        </w:rPr>
        <w:t>к</w:t>
      </w:r>
      <w:r>
        <w:t>з</w:t>
      </w:r>
      <w:r>
        <w:rPr>
          <w:spacing w:val="2"/>
        </w:rPr>
        <w:t>а</w:t>
      </w:r>
      <w:r>
        <w:rPr>
          <w:spacing w:val="-1"/>
        </w:rPr>
        <w:t>м</w:t>
      </w:r>
      <w:r>
        <w:t>е</w:t>
      </w:r>
      <w:r>
        <w:rPr>
          <w:spacing w:val="3"/>
        </w:rPr>
        <w:t>н</w:t>
      </w:r>
      <w:r>
        <w:t>»</w:t>
      </w:r>
      <w:r>
        <w:rPr>
          <w:spacing w:val="20"/>
        </w:rPr>
        <w:t xml:space="preserve"> </w:t>
      </w:r>
      <w:r>
        <w:t>и</w:t>
      </w:r>
      <w:r>
        <w:rPr>
          <w:spacing w:val="22"/>
        </w:rPr>
        <w:t xml:space="preserve"> </w:t>
      </w:r>
      <w:r>
        <w:t>пройдя</w:t>
      </w:r>
      <w:r>
        <w:rPr>
          <w:spacing w:val="25"/>
        </w:rPr>
        <w:t xml:space="preserve"> </w:t>
      </w:r>
      <w:r>
        <w:t>далее</w:t>
      </w:r>
      <w:r>
        <w:rPr>
          <w:spacing w:val="23"/>
        </w:rPr>
        <w:t xml:space="preserve"> </w:t>
      </w:r>
      <w:r>
        <w:t>до</w:t>
      </w:r>
      <w:r>
        <w:rPr>
          <w:spacing w:val="22"/>
        </w:rPr>
        <w:t xml:space="preserve"> </w:t>
      </w:r>
      <w:r>
        <w:t>по</w:t>
      </w:r>
      <w:r>
        <w:rPr>
          <w:spacing w:val="5"/>
        </w:rPr>
        <w:t>л</w:t>
      </w:r>
      <w:r>
        <w:rPr>
          <w:spacing w:val="-6"/>
        </w:rPr>
        <w:t>у</w:t>
      </w:r>
      <w:r>
        <w:rPr>
          <w:spacing w:val="1"/>
        </w:rPr>
        <w:t>ч</w:t>
      </w:r>
      <w:r>
        <w:t>ен</w:t>
      </w:r>
      <w:r>
        <w:rPr>
          <w:spacing w:val="1"/>
        </w:rPr>
        <w:t>и</w:t>
      </w:r>
      <w:r>
        <w:t>я</w:t>
      </w:r>
      <w:r>
        <w:rPr>
          <w:spacing w:val="23"/>
        </w:rPr>
        <w:t xml:space="preserve"> </w:t>
      </w:r>
      <w:r>
        <w:t>на</w:t>
      </w:r>
      <w:r>
        <w:rPr>
          <w:spacing w:val="23"/>
        </w:rPr>
        <w:t xml:space="preserve"> </w:t>
      </w:r>
      <w:r>
        <w:rPr>
          <w:spacing w:val="-1"/>
        </w:rPr>
        <w:t>э</w:t>
      </w:r>
      <w:r>
        <w:rPr>
          <w:spacing w:val="-2"/>
        </w:rPr>
        <w:t>к</w:t>
      </w:r>
      <w:r>
        <w:t>ране</w:t>
      </w:r>
      <w:r>
        <w:rPr>
          <w:spacing w:val="25"/>
        </w:rPr>
        <w:t xml:space="preserve"> </w:t>
      </w:r>
      <w:r>
        <w:rPr>
          <w:spacing w:val="-2"/>
        </w:rPr>
        <w:t>к</w:t>
      </w:r>
      <w:r>
        <w:t>он</w:t>
      </w:r>
      <w:r>
        <w:rPr>
          <w:spacing w:val="2"/>
        </w:rPr>
        <w:t>т</w:t>
      </w:r>
      <w:r>
        <w:t>ро</w:t>
      </w:r>
      <w:r>
        <w:rPr>
          <w:spacing w:val="2"/>
        </w:rPr>
        <w:t>л</w:t>
      </w:r>
      <w:r>
        <w:t>ьной</w:t>
      </w:r>
      <w:r>
        <w:rPr>
          <w:spacing w:val="22"/>
        </w:rPr>
        <w:t xml:space="preserve"> </w:t>
      </w:r>
      <w:r>
        <w:rPr>
          <w:spacing w:val="4"/>
        </w:rPr>
        <w:t>с</w:t>
      </w:r>
      <w:r>
        <w:rPr>
          <w:spacing w:val="-6"/>
        </w:rPr>
        <w:t>у</w:t>
      </w:r>
      <w:r>
        <w:rPr>
          <w:spacing w:val="1"/>
        </w:rPr>
        <w:t>м</w:t>
      </w:r>
      <w:r>
        <w:rPr>
          <w:spacing w:val="-1"/>
        </w:rPr>
        <w:t>м</w:t>
      </w:r>
      <w:r>
        <w:t>ы.</w:t>
      </w:r>
      <w:r>
        <w:rPr>
          <w:spacing w:val="22"/>
        </w:rPr>
        <w:t xml:space="preserve"> </w:t>
      </w:r>
      <w:r>
        <w:t>Даль</w:t>
      </w:r>
      <w:r>
        <w:rPr>
          <w:spacing w:val="2"/>
        </w:rPr>
        <w:t>н</w:t>
      </w:r>
      <w:r>
        <w:t>ейшие действия</w:t>
      </w:r>
      <w:r>
        <w:rPr>
          <w:spacing w:val="-12"/>
        </w:rPr>
        <w:t xml:space="preserve"> </w:t>
      </w:r>
      <w:r>
        <w:t>выполнит</w:t>
      </w:r>
      <w:r>
        <w:rPr>
          <w:spacing w:val="-10"/>
        </w:rPr>
        <w:t xml:space="preserve"> </w:t>
      </w:r>
      <w:r>
        <w:t>т</w:t>
      </w:r>
      <w:r>
        <w:rPr>
          <w:spacing w:val="1"/>
        </w:rPr>
        <w:t>е</w:t>
      </w:r>
      <w:r>
        <w:t>хни</w:t>
      </w:r>
      <w:r>
        <w:rPr>
          <w:spacing w:val="-1"/>
        </w:rPr>
        <w:t>ч</w:t>
      </w:r>
      <w:r>
        <w:t>ес</w:t>
      </w:r>
      <w:r>
        <w:rPr>
          <w:spacing w:val="-2"/>
        </w:rPr>
        <w:t>к</w:t>
      </w:r>
      <w:r>
        <w:t>ий</w:t>
      </w:r>
      <w:r>
        <w:rPr>
          <w:spacing w:val="-9"/>
        </w:rPr>
        <w:t xml:space="preserve"> </w:t>
      </w:r>
      <w:r>
        <w:t>спе</w:t>
      </w:r>
      <w:r>
        <w:rPr>
          <w:spacing w:val="1"/>
        </w:rPr>
        <w:t>ц</w:t>
      </w:r>
      <w:r>
        <w:t>иали</w:t>
      </w:r>
      <w:r>
        <w:rPr>
          <w:spacing w:val="2"/>
        </w:rPr>
        <w:t>с</w:t>
      </w:r>
      <w:r>
        <w:t>т</w:t>
      </w:r>
      <w:r>
        <w:rPr>
          <w:spacing w:val="-12"/>
        </w:rPr>
        <w:t xml:space="preserve"> </w:t>
      </w:r>
      <w:r>
        <w:t>после</w:t>
      </w:r>
      <w:r>
        <w:rPr>
          <w:spacing w:val="-12"/>
        </w:rPr>
        <w:t xml:space="preserve"> </w:t>
      </w:r>
      <w:r>
        <w:rPr>
          <w:spacing w:val="1"/>
        </w:rPr>
        <w:t>з</w:t>
      </w:r>
      <w:r>
        <w:t>аве</w:t>
      </w:r>
      <w:r>
        <w:rPr>
          <w:spacing w:val="2"/>
        </w:rPr>
        <w:t>р</w:t>
      </w:r>
      <w:r>
        <w:t>шения</w:t>
      </w:r>
      <w:r>
        <w:rPr>
          <w:spacing w:val="-12"/>
        </w:rPr>
        <w:t xml:space="preserve"> </w:t>
      </w:r>
      <w:r>
        <w:rPr>
          <w:spacing w:val="2"/>
        </w:rPr>
        <w:t>э</w:t>
      </w:r>
      <w:r>
        <w:rPr>
          <w:spacing w:val="-2"/>
        </w:rPr>
        <w:t>к</w:t>
      </w:r>
      <w:r>
        <w:t>замена</w:t>
      </w:r>
      <w:r>
        <w:rPr>
          <w:spacing w:val="-12"/>
        </w:rPr>
        <w:t xml:space="preserve"> </w:t>
      </w:r>
      <w:r>
        <w:t>в</w:t>
      </w:r>
      <w:r>
        <w:rPr>
          <w:spacing w:val="-11"/>
        </w:rPr>
        <w:t xml:space="preserve"> </w:t>
      </w:r>
      <w:r>
        <w:rPr>
          <w:spacing w:val="4"/>
        </w:rPr>
        <w:t>а</w:t>
      </w:r>
      <w:r>
        <w:rPr>
          <w:spacing w:val="-6"/>
        </w:rPr>
        <w:t>у</w:t>
      </w:r>
      <w:r>
        <w:t>дит</w:t>
      </w:r>
      <w:r>
        <w:rPr>
          <w:spacing w:val="2"/>
        </w:rPr>
        <w:t>о</w:t>
      </w:r>
      <w:r>
        <w:t>ри</w:t>
      </w:r>
      <w:r>
        <w:rPr>
          <w:spacing w:val="9"/>
        </w:rPr>
        <w:t>и</w:t>
      </w:r>
      <w:r>
        <w:t>;</w:t>
      </w:r>
    </w:p>
    <w:p w14:paraId="40130000">
      <w:pPr>
        <w:pStyle w:val="Style_2"/>
        <w:widowControl w:val="1"/>
        <w:spacing w:line="239" w:lineRule="auto"/>
        <w:ind w:firstLine="709" w:left="0" w:right="145"/>
      </w:pPr>
      <w:r>
        <w:t>в</w:t>
      </w:r>
      <w:r>
        <w:rPr>
          <w:spacing w:val="1"/>
        </w:rPr>
        <w:t xml:space="preserve"> </w:t>
      </w:r>
      <w:r>
        <w:rPr>
          <w:spacing w:val="2"/>
        </w:rPr>
        <w:t>а</w:t>
      </w:r>
      <w:r>
        <w:rPr>
          <w:spacing w:val="-6"/>
        </w:rPr>
        <w:t>у</w:t>
      </w:r>
      <w:r>
        <w:t>д</w:t>
      </w:r>
      <w:r>
        <w:rPr>
          <w:spacing w:val="2"/>
        </w:rPr>
        <w:t>и</w:t>
      </w:r>
      <w:r>
        <w:t>тории</w:t>
      </w:r>
      <w:r>
        <w:rPr>
          <w:spacing w:val="2"/>
        </w:rPr>
        <w:t xml:space="preserve"> </w:t>
      </w:r>
      <w:r>
        <w:t>пере</w:t>
      </w:r>
      <w:r>
        <w:rPr>
          <w:spacing w:val="3"/>
        </w:rPr>
        <w:t>п</w:t>
      </w:r>
      <w:r>
        <w:t>исать</w:t>
      </w:r>
      <w:r>
        <w:rPr>
          <w:spacing w:val="1"/>
        </w:rPr>
        <w:t xml:space="preserve"> </w:t>
      </w:r>
      <w:r>
        <w:t>в</w:t>
      </w:r>
      <w:r>
        <w:rPr>
          <w:spacing w:val="2"/>
        </w:rPr>
        <w:t xml:space="preserve"> </w:t>
      </w:r>
      <w:r>
        <w:t>соотв</w:t>
      </w:r>
      <w:r>
        <w:rPr>
          <w:spacing w:val="2"/>
        </w:rPr>
        <w:t>е</w:t>
      </w:r>
      <w:r>
        <w:t>тс</w:t>
      </w:r>
      <w:r>
        <w:rPr>
          <w:spacing w:val="-1"/>
        </w:rPr>
        <w:t>т</w:t>
      </w:r>
      <w:r>
        <w:rPr>
          <w:spacing w:val="2"/>
        </w:rPr>
        <w:t>в</w:t>
      </w:r>
      <w:r>
        <w:rPr>
          <w:spacing w:val="-6"/>
        </w:rPr>
        <w:t>у</w:t>
      </w:r>
      <w:r>
        <w:rPr>
          <w:spacing w:val="2"/>
        </w:rPr>
        <w:t>ю</w:t>
      </w:r>
      <w:r>
        <w:rPr>
          <w:spacing w:val="1"/>
        </w:rPr>
        <w:t>щ</w:t>
      </w:r>
      <w:r>
        <w:t>ее</w:t>
      </w:r>
      <w:r>
        <w:rPr>
          <w:spacing w:val="2"/>
        </w:rPr>
        <w:t xml:space="preserve"> </w:t>
      </w:r>
      <w:r>
        <w:t>поле</w:t>
      </w:r>
      <w:r>
        <w:rPr>
          <w:spacing w:val="2"/>
        </w:rPr>
        <w:t xml:space="preserve"> </w:t>
      </w:r>
      <w:r>
        <w:t>блан</w:t>
      </w:r>
      <w:r>
        <w:rPr>
          <w:spacing w:val="-2"/>
        </w:rPr>
        <w:t>к</w:t>
      </w:r>
      <w:r>
        <w:t>а</w:t>
      </w:r>
      <w:r>
        <w:rPr>
          <w:spacing w:val="3"/>
        </w:rPr>
        <w:t xml:space="preserve"> </w:t>
      </w:r>
      <w:r>
        <w:t>регистрации</w:t>
      </w:r>
      <w:r>
        <w:rPr>
          <w:spacing w:val="2"/>
        </w:rPr>
        <w:t xml:space="preserve"> </w:t>
      </w:r>
      <w:r>
        <w:rPr>
          <w:spacing w:val="1"/>
        </w:rPr>
        <w:t>э</w:t>
      </w:r>
      <w:r>
        <w:t>то</w:t>
      </w:r>
      <w:r>
        <w:rPr>
          <w:spacing w:val="1"/>
        </w:rPr>
        <w:t>г</w:t>
      </w:r>
      <w:r>
        <w:t xml:space="preserve">о </w:t>
      </w:r>
      <w:r>
        <w:rPr>
          <w:spacing w:val="-3"/>
        </w:rPr>
        <w:t>у</w:t>
      </w:r>
      <w:r>
        <w:rPr>
          <w:spacing w:val="1"/>
        </w:rPr>
        <w:t>ч</w:t>
      </w:r>
      <w:r>
        <w:t>астн</w:t>
      </w:r>
      <w:r>
        <w:rPr>
          <w:spacing w:val="2"/>
        </w:rPr>
        <w:t>и</w:t>
      </w:r>
      <w:r>
        <w:rPr>
          <w:spacing w:val="-2"/>
        </w:rPr>
        <w:t>к</w:t>
      </w:r>
      <w:r>
        <w:t>а</w:t>
      </w:r>
      <w:r>
        <w:rPr>
          <w:spacing w:val="13"/>
        </w:rPr>
        <w:t xml:space="preserve"> </w:t>
      </w:r>
      <w:r>
        <w:rPr>
          <w:spacing w:val="1"/>
        </w:rPr>
        <w:t>э</w:t>
      </w:r>
      <w:r>
        <w:rPr>
          <w:spacing w:val="-2"/>
        </w:rPr>
        <w:t>к</w:t>
      </w:r>
      <w:r>
        <w:t>з</w:t>
      </w:r>
      <w:r>
        <w:rPr>
          <w:spacing w:val="2"/>
        </w:rPr>
        <w:t>а</w:t>
      </w:r>
      <w:r>
        <w:rPr>
          <w:spacing w:val="-1"/>
        </w:rPr>
        <w:t>м</w:t>
      </w:r>
      <w:r>
        <w:rPr>
          <w:spacing w:val="2"/>
        </w:rPr>
        <w:t>е</w:t>
      </w:r>
      <w:r>
        <w:t>на</w:t>
      </w:r>
      <w:r>
        <w:rPr>
          <w:spacing w:val="16"/>
        </w:rPr>
        <w:t xml:space="preserve"> </w:t>
      </w:r>
      <w:r>
        <w:rPr>
          <w:spacing w:val="-2"/>
        </w:rPr>
        <w:t>к</w:t>
      </w:r>
      <w:r>
        <w:t>онтр</w:t>
      </w:r>
      <w:r>
        <w:rPr>
          <w:spacing w:val="2"/>
        </w:rPr>
        <w:t>о</w:t>
      </w:r>
      <w:r>
        <w:t>ль</w:t>
      </w:r>
      <w:r>
        <w:rPr>
          <w:spacing w:val="4"/>
        </w:rPr>
        <w:t>н</w:t>
      </w:r>
      <w:r>
        <w:rPr>
          <w:spacing w:val="-6"/>
        </w:rPr>
        <w:t>у</w:t>
      </w:r>
      <w:r>
        <w:t>ю</w:t>
      </w:r>
      <w:r>
        <w:rPr>
          <w:spacing w:val="15"/>
        </w:rPr>
        <w:t xml:space="preserve"> </w:t>
      </w:r>
      <w:r>
        <w:rPr>
          <w:spacing w:val="4"/>
        </w:rPr>
        <w:t>с</w:t>
      </w:r>
      <w:r>
        <w:rPr>
          <w:spacing w:val="-6"/>
        </w:rPr>
        <w:t>у</w:t>
      </w:r>
      <w:r>
        <w:rPr>
          <w:spacing w:val="1"/>
        </w:rPr>
        <w:t>м</w:t>
      </w:r>
      <w:r>
        <w:rPr>
          <w:spacing w:val="3"/>
        </w:rPr>
        <w:t>м</w:t>
      </w:r>
      <w:r>
        <w:rPr>
          <w:spacing w:val="-6"/>
        </w:rPr>
        <w:t>у</w:t>
      </w:r>
      <w:r>
        <w:t>,</w:t>
      </w:r>
      <w:r>
        <w:rPr>
          <w:spacing w:val="18"/>
        </w:rPr>
        <w:t xml:space="preserve"> </w:t>
      </w:r>
      <w:r>
        <w:t>авто</w:t>
      </w:r>
      <w:r>
        <w:rPr>
          <w:spacing w:val="1"/>
        </w:rPr>
        <w:t>м</w:t>
      </w:r>
      <w:r>
        <w:t>атич</w:t>
      </w:r>
      <w:r>
        <w:rPr>
          <w:spacing w:val="1"/>
        </w:rPr>
        <w:t>е</w:t>
      </w:r>
      <w:r>
        <w:t>с</w:t>
      </w:r>
      <w:r>
        <w:rPr>
          <w:spacing w:val="-2"/>
        </w:rPr>
        <w:t>к</w:t>
      </w:r>
      <w:r>
        <w:t>и</w:t>
      </w:r>
      <w:r>
        <w:rPr>
          <w:spacing w:val="14"/>
        </w:rPr>
        <w:t xml:space="preserve"> </w:t>
      </w:r>
      <w:r>
        <w:rPr>
          <w:spacing w:val="2"/>
        </w:rPr>
        <w:t>с</w:t>
      </w:r>
      <w:r>
        <w:t>ф</w:t>
      </w:r>
      <w:r>
        <w:rPr>
          <w:spacing w:val="2"/>
        </w:rPr>
        <w:t>о</w:t>
      </w:r>
      <w:r>
        <w:t>р</w:t>
      </w:r>
      <w:r>
        <w:rPr>
          <w:spacing w:val="-1"/>
        </w:rPr>
        <w:t>м</w:t>
      </w:r>
      <w:r>
        <w:t>ирова</w:t>
      </w:r>
      <w:r>
        <w:rPr>
          <w:spacing w:val="1"/>
        </w:rPr>
        <w:t>н</w:t>
      </w:r>
      <w:r>
        <w:rPr>
          <w:spacing w:val="5"/>
        </w:rPr>
        <w:t>н</w:t>
      </w:r>
      <w:r>
        <w:rPr>
          <w:spacing w:val="-6"/>
        </w:rPr>
        <w:t>у</w:t>
      </w:r>
      <w:r>
        <w:t>ю</w:t>
      </w:r>
      <w:r>
        <w:rPr>
          <w:spacing w:val="15"/>
        </w:rPr>
        <w:t xml:space="preserve"> </w:t>
      </w:r>
      <w:r>
        <w:rPr>
          <w:spacing w:val="2"/>
        </w:rPr>
        <w:t>н</w:t>
      </w:r>
      <w:r>
        <w:t>а</w:t>
      </w:r>
      <w:r>
        <w:rPr>
          <w:spacing w:val="13"/>
        </w:rPr>
        <w:t xml:space="preserve"> </w:t>
      </w:r>
      <w:r>
        <w:t>ст</w:t>
      </w:r>
      <w:r>
        <w:rPr>
          <w:spacing w:val="1"/>
        </w:rPr>
        <w:t>а</w:t>
      </w:r>
      <w:r>
        <w:t>нции КОГЭ,</w:t>
      </w:r>
      <w:r>
        <w:rPr>
          <w:spacing w:val="37"/>
        </w:rPr>
        <w:t xml:space="preserve"> </w:t>
      </w:r>
      <w:r>
        <w:t>постави</w:t>
      </w:r>
      <w:r>
        <w:rPr>
          <w:spacing w:val="1"/>
        </w:rPr>
        <w:t>т</w:t>
      </w:r>
      <w:r>
        <w:t>ь</w:t>
      </w:r>
      <w:r>
        <w:rPr>
          <w:spacing w:val="38"/>
        </w:rPr>
        <w:t xml:space="preserve"> </w:t>
      </w:r>
      <w:r>
        <w:rPr>
          <w:spacing w:val="2"/>
        </w:rPr>
        <w:t>с</w:t>
      </w:r>
      <w:r>
        <w:t>оответ</w:t>
      </w:r>
      <w:r>
        <w:rPr>
          <w:spacing w:val="1"/>
        </w:rPr>
        <w:t>с</w:t>
      </w:r>
      <w:r>
        <w:t>т</w:t>
      </w:r>
      <w:r>
        <w:rPr>
          <w:spacing w:val="4"/>
        </w:rPr>
        <w:t>в</w:t>
      </w:r>
      <w:r>
        <w:rPr>
          <w:spacing w:val="-6"/>
        </w:rPr>
        <w:t>у</w:t>
      </w:r>
      <w:r>
        <w:t>ю</w:t>
      </w:r>
      <w:r>
        <w:rPr>
          <w:spacing w:val="4"/>
        </w:rPr>
        <w:t>щ</w:t>
      </w:r>
      <w:r>
        <w:rPr>
          <w:spacing w:val="-6"/>
        </w:rPr>
        <w:t>у</w:t>
      </w:r>
      <w:r>
        <w:t>ю</w:t>
      </w:r>
      <w:r>
        <w:rPr>
          <w:spacing w:val="38"/>
        </w:rPr>
        <w:t xml:space="preserve"> </w:t>
      </w:r>
      <w:r>
        <w:rPr>
          <w:spacing w:val="2"/>
        </w:rPr>
        <w:t>о</w:t>
      </w:r>
      <w:r>
        <w:rPr>
          <w:spacing w:val="1"/>
        </w:rPr>
        <w:t>т</w:t>
      </w:r>
      <w:r>
        <w:rPr>
          <w:spacing w:val="-1"/>
        </w:rPr>
        <w:t>м</w:t>
      </w:r>
      <w:r>
        <w:t>е</w:t>
      </w:r>
      <w:r>
        <w:rPr>
          <w:spacing w:val="1"/>
        </w:rPr>
        <w:t>т</w:t>
      </w:r>
      <w:r>
        <w:rPr>
          <w:spacing w:val="3"/>
        </w:rPr>
        <w:t>к</w:t>
      </w:r>
      <w:r>
        <w:t>у</w:t>
      </w:r>
      <w:r>
        <w:rPr>
          <w:spacing w:val="34"/>
        </w:rPr>
        <w:t xml:space="preserve"> </w:t>
      </w:r>
      <w:r>
        <w:t>в</w:t>
      </w:r>
      <w:r>
        <w:rPr>
          <w:spacing w:val="39"/>
        </w:rPr>
        <w:t xml:space="preserve"> </w:t>
      </w:r>
      <w:r>
        <w:t>поле</w:t>
      </w:r>
      <w:r>
        <w:rPr>
          <w:spacing w:val="38"/>
        </w:rPr>
        <w:t xml:space="preserve"> </w:t>
      </w:r>
      <w:r>
        <w:t>«Не</w:t>
      </w:r>
      <w:r>
        <w:rPr>
          <w:spacing w:val="41"/>
        </w:rPr>
        <w:t xml:space="preserve"> </w:t>
      </w:r>
      <w:r>
        <w:t>завершил</w:t>
      </w:r>
      <w:r>
        <w:rPr>
          <w:spacing w:val="38"/>
        </w:rPr>
        <w:t xml:space="preserve"> </w:t>
      </w:r>
      <w:r>
        <w:rPr>
          <w:spacing w:val="-1"/>
        </w:rPr>
        <w:t>э</w:t>
      </w:r>
      <w:r>
        <w:rPr>
          <w:spacing w:val="-2"/>
        </w:rPr>
        <w:t>к</w:t>
      </w:r>
      <w:r>
        <w:t>з</w:t>
      </w:r>
      <w:r>
        <w:rPr>
          <w:spacing w:val="2"/>
        </w:rPr>
        <w:t>а</w:t>
      </w:r>
      <w:r>
        <w:rPr>
          <w:spacing w:val="-1"/>
        </w:rPr>
        <w:t>м</w:t>
      </w:r>
      <w:r>
        <w:t>ен</w:t>
      </w:r>
      <w:r>
        <w:rPr>
          <w:spacing w:val="41"/>
        </w:rPr>
        <w:t xml:space="preserve"> </w:t>
      </w:r>
      <w:r>
        <w:rPr>
          <w:spacing w:val="-2"/>
        </w:rPr>
        <w:t>п</w:t>
      </w:r>
      <w:r>
        <w:t xml:space="preserve">о </w:t>
      </w:r>
      <w:r>
        <w:rPr>
          <w:spacing w:val="-6"/>
        </w:rPr>
        <w:t>у</w:t>
      </w:r>
      <w:r>
        <w:rPr>
          <w:spacing w:val="2"/>
        </w:rPr>
        <w:t>в</w:t>
      </w:r>
      <w:r>
        <w:t>аж</w:t>
      </w:r>
      <w:r>
        <w:rPr>
          <w:spacing w:val="2"/>
        </w:rPr>
        <w:t>и</w:t>
      </w:r>
      <w:r>
        <w:t>тельной</w:t>
      </w:r>
      <w:r>
        <w:rPr>
          <w:spacing w:val="-11"/>
        </w:rPr>
        <w:t xml:space="preserve"> </w:t>
      </w:r>
      <w:r>
        <w:rPr>
          <w:spacing w:val="3"/>
        </w:rPr>
        <w:t>п</w:t>
      </w:r>
      <w:r>
        <w:t>ричи</w:t>
      </w:r>
      <w:r>
        <w:rPr>
          <w:spacing w:val="2"/>
        </w:rPr>
        <w:t>н</w:t>
      </w:r>
      <w:r>
        <w:t>е»</w:t>
      </w:r>
      <w:r>
        <w:rPr>
          <w:spacing w:val="-13"/>
        </w:rPr>
        <w:t xml:space="preserve"> </w:t>
      </w:r>
      <w:r>
        <w:t>и</w:t>
      </w:r>
      <w:r>
        <w:rPr>
          <w:spacing w:val="-11"/>
        </w:rPr>
        <w:t xml:space="preserve"> </w:t>
      </w:r>
      <w:r>
        <w:rPr>
          <w:spacing w:val="3"/>
        </w:rPr>
        <w:t>п</w:t>
      </w:r>
      <w:r>
        <w:t>остав</w:t>
      </w:r>
      <w:r>
        <w:rPr>
          <w:spacing w:val="2"/>
        </w:rPr>
        <w:t>и</w:t>
      </w:r>
      <w:r>
        <w:t>ть</w:t>
      </w:r>
      <w:r>
        <w:rPr>
          <w:spacing w:val="-12"/>
        </w:rPr>
        <w:t xml:space="preserve"> </w:t>
      </w:r>
      <w:r>
        <w:t>свою</w:t>
      </w:r>
      <w:r>
        <w:rPr>
          <w:spacing w:val="-10"/>
        </w:rPr>
        <w:t xml:space="preserve"> </w:t>
      </w:r>
      <w:r>
        <w:rPr>
          <w:spacing w:val="2"/>
        </w:rPr>
        <w:t>п</w:t>
      </w:r>
      <w:r>
        <w:t>одпись</w:t>
      </w:r>
      <w:r>
        <w:rPr>
          <w:spacing w:val="-11"/>
        </w:rPr>
        <w:t xml:space="preserve"> </w:t>
      </w:r>
      <w:r>
        <w:t>в</w:t>
      </w:r>
      <w:r>
        <w:rPr>
          <w:spacing w:val="-11"/>
        </w:rPr>
        <w:t xml:space="preserve"> </w:t>
      </w:r>
      <w:r>
        <w:t>с</w:t>
      </w:r>
      <w:r>
        <w:rPr>
          <w:spacing w:val="1"/>
        </w:rPr>
        <w:t>о</w:t>
      </w:r>
      <w:r>
        <w:t>отве</w:t>
      </w:r>
      <w:r>
        <w:rPr>
          <w:spacing w:val="1"/>
        </w:rPr>
        <w:t>т</w:t>
      </w:r>
      <w:r>
        <w:t>ст</w:t>
      </w:r>
      <w:r>
        <w:rPr>
          <w:spacing w:val="4"/>
        </w:rPr>
        <w:t>в</w:t>
      </w:r>
      <w:r>
        <w:rPr>
          <w:spacing w:val="-3"/>
        </w:rPr>
        <w:t>у</w:t>
      </w:r>
      <w:r>
        <w:t>ющем</w:t>
      </w:r>
      <w:r>
        <w:rPr>
          <w:spacing w:val="-11"/>
        </w:rPr>
        <w:t xml:space="preserve"> </w:t>
      </w:r>
      <w:r>
        <w:t>пол</w:t>
      </w:r>
      <w:r>
        <w:rPr>
          <w:spacing w:val="2"/>
        </w:rPr>
        <w:t>е</w:t>
      </w:r>
      <w:r>
        <w:t>;</w:t>
      </w:r>
    </w:p>
    <w:p w14:paraId="41130000">
      <w:pPr>
        <w:pStyle w:val="Style_2"/>
        <w:widowControl w:val="1"/>
        <w:spacing w:before="5" w:line="298" w:lineRule="exact"/>
        <w:ind w:firstLine="709" w:left="0" w:right="145"/>
      </w:pPr>
      <w:r>
        <w:t>в</w:t>
      </w:r>
      <w:r>
        <w:rPr>
          <w:spacing w:val="37"/>
        </w:rPr>
        <w:t xml:space="preserve"> </w:t>
      </w:r>
      <w:r>
        <w:rPr>
          <w:spacing w:val="4"/>
        </w:rPr>
        <w:t>а</w:t>
      </w:r>
      <w:r>
        <w:rPr>
          <w:spacing w:val="-6"/>
        </w:rPr>
        <w:t>у</w:t>
      </w:r>
      <w:r>
        <w:t>дит</w:t>
      </w:r>
      <w:r>
        <w:rPr>
          <w:spacing w:val="2"/>
        </w:rPr>
        <w:t>о</w:t>
      </w:r>
      <w:r>
        <w:t>рии</w:t>
      </w:r>
      <w:r>
        <w:rPr>
          <w:spacing w:val="37"/>
        </w:rPr>
        <w:t xml:space="preserve"> </w:t>
      </w:r>
      <w:r>
        <w:t>вне</w:t>
      </w:r>
      <w:r>
        <w:rPr>
          <w:spacing w:val="2"/>
        </w:rPr>
        <w:t>с</w:t>
      </w:r>
      <w:r>
        <w:t>ти</w:t>
      </w:r>
      <w:r>
        <w:rPr>
          <w:spacing w:val="40"/>
        </w:rPr>
        <w:t xml:space="preserve"> </w:t>
      </w:r>
      <w:r>
        <w:t>соответ</w:t>
      </w:r>
      <w:r>
        <w:rPr>
          <w:spacing w:val="1"/>
        </w:rPr>
        <w:t>с</w:t>
      </w:r>
      <w:r>
        <w:t>т</w:t>
      </w:r>
      <w:r>
        <w:rPr>
          <w:spacing w:val="4"/>
        </w:rPr>
        <w:t>в</w:t>
      </w:r>
      <w:r>
        <w:rPr>
          <w:spacing w:val="-6"/>
        </w:rPr>
        <w:t>у</w:t>
      </w:r>
      <w:r>
        <w:t>ю</w:t>
      </w:r>
      <w:r>
        <w:rPr>
          <w:spacing w:val="4"/>
        </w:rPr>
        <w:t>щ</w:t>
      </w:r>
      <w:r>
        <w:rPr>
          <w:spacing w:val="-6"/>
        </w:rPr>
        <w:t>у</w:t>
      </w:r>
      <w:r>
        <w:t>ю</w:t>
      </w:r>
      <w:r>
        <w:rPr>
          <w:spacing w:val="40"/>
        </w:rPr>
        <w:t xml:space="preserve"> </w:t>
      </w:r>
      <w:r>
        <w:t>з</w:t>
      </w:r>
      <w:r>
        <w:rPr>
          <w:spacing w:val="2"/>
        </w:rPr>
        <w:t>а</w:t>
      </w:r>
      <w:r>
        <w:t>пись</w:t>
      </w:r>
      <w:r>
        <w:rPr>
          <w:spacing w:val="37"/>
        </w:rPr>
        <w:t xml:space="preserve"> </w:t>
      </w:r>
      <w:r>
        <w:t>в</w:t>
      </w:r>
      <w:r>
        <w:rPr>
          <w:spacing w:val="39"/>
        </w:rPr>
        <w:t xml:space="preserve"> </w:t>
      </w:r>
      <w:r>
        <w:t>фо</w:t>
      </w:r>
      <w:r>
        <w:rPr>
          <w:spacing w:val="2"/>
        </w:rPr>
        <w:t>р</w:t>
      </w:r>
      <w:r>
        <w:rPr>
          <w:spacing w:val="3"/>
        </w:rPr>
        <w:t>м</w:t>
      </w:r>
      <w:r>
        <w:t>у</w:t>
      </w:r>
      <w:r>
        <w:rPr>
          <w:spacing w:val="35"/>
        </w:rPr>
        <w:t xml:space="preserve"> </w:t>
      </w:r>
      <w:r>
        <w:t>П</w:t>
      </w:r>
      <w:r>
        <w:rPr>
          <w:spacing w:val="7"/>
        </w:rPr>
        <w:t>П</w:t>
      </w:r>
      <w:r>
        <w:rPr>
          <w:spacing w:val="-1"/>
        </w:rPr>
        <w:t>Э</w:t>
      </w:r>
      <w:r>
        <w:rPr>
          <w:spacing w:val="2"/>
        </w:rPr>
        <w:t>-</w:t>
      </w:r>
      <w:r>
        <w:t>05-02-К,</w:t>
      </w:r>
      <w:r>
        <w:rPr>
          <w:spacing w:val="39"/>
        </w:rPr>
        <w:t xml:space="preserve"> </w:t>
      </w:r>
      <w:r>
        <w:t>в</w:t>
      </w:r>
      <w:r>
        <w:rPr>
          <w:spacing w:val="39"/>
        </w:rPr>
        <w:t xml:space="preserve"> </w:t>
      </w:r>
      <w:r>
        <w:t>том</w:t>
      </w:r>
      <w:r>
        <w:rPr>
          <w:spacing w:val="38"/>
        </w:rPr>
        <w:t xml:space="preserve"> </w:t>
      </w:r>
      <w:r>
        <w:rPr>
          <w:spacing w:val="-1"/>
        </w:rPr>
        <w:t>ч</w:t>
      </w:r>
      <w:r>
        <w:t>ис</w:t>
      </w:r>
      <w:r>
        <w:rPr>
          <w:spacing w:val="3"/>
        </w:rPr>
        <w:t>л</w:t>
      </w:r>
      <w:r>
        <w:t>е пере</w:t>
      </w:r>
      <w:r>
        <w:rPr>
          <w:spacing w:val="1"/>
        </w:rPr>
        <w:t>п</w:t>
      </w:r>
      <w:r>
        <w:t>исав</w:t>
      </w:r>
      <w:r>
        <w:rPr>
          <w:spacing w:val="-11"/>
        </w:rPr>
        <w:t xml:space="preserve"> </w:t>
      </w:r>
      <w:r>
        <w:rPr>
          <w:spacing w:val="1"/>
        </w:rPr>
        <w:t>к</w:t>
      </w:r>
      <w:r>
        <w:t>онтро</w:t>
      </w:r>
      <w:r>
        <w:rPr>
          <w:spacing w:val="2"/>
        </w:rPr>
        <w:t>л</w:t>
      </w:r>
      <w:r>
        <w:t>ь</w:t>
      </w:r>
      <w:r>
        <w:rPr>
          <w:spacing w:val="2"/>
        </w:rPr>
        <w:t>н</w:t>
      </w:r>
      <w:r>
        <w:rPr>
          <w:spacing w:val="-6"/>
        </w:rPr>
        <w:t>у</w:t>
      </w:r>
      <w:r>
        <w:t>ю</w:t>
      </w:r>
      <w:r>
        <w:rPr>
          <w:spacing w:val="-8"/>
        </w:rPr>
        <w:t xml:space="preserve"> </w:t>
      </w:r>
      <w:r>
        <w:rPr>
          <w:spacing w:val="4"/>
        </w:rPr>
        <w:t>с</w:t>
      </w:r>
      <w:r>
        <w:rPr>
          <w:spacing w:val="-6"/>
        </w:rPr>
        <w:t>у</w:t>
      </w:r>
      <w:r>
        <w:rPr>
          <w:spacing w:val="1"/>
        </w:rPr>
        <w:t>м</w:t>
      </w:r>
      <w:r>
        <w:rPr>
          <w:spacing w:val="3"/>
        </w:rPr>
        <w:t>м</w:t>
      </w:r>
      <w:r>
        <w:t>у</w:t>
      </w:r>
      <w:r>
        <w:rPr>
          <w:spacing w:val="-13"/>
        </w:rPr>
        <w:t xml:space="preserve"> </w:t>
      </w:r>
      <w:r>
        <w:t>с</w:t>
      </w:r>
      <w:r>
        <w:rPr>
          <w:spacing w:val="-11"/>
        </w:rPr>
        <w:t xml:space="preserve"> </w:t>
      </w:r>
      <w:r>
        <w:t>бла</w:t>
      </w:r>
      <w:r>
        <w:rPr>
          <w:spacing w:val="3"/>
        </w:rPr>
        <w:t>н</w:t>
      </w:r>
      <w:r>
        <w:rPr>
          <w:spacing w:val="-2"/>
        </w:rPr>
        <w:t>к</w:t>
      </w:r>
      <w:r>
        <w:t>а</w:t>
      </w:r>
      <w:r>
        <w:rPr>
          <w:spacing w:val="-11"/>
        </w:rPr>
        <w:t xml:space="preserve"> </w:t>
      </w:r>
      <w:r>
        <w:t>р</w:t>
      </w:r>
      <w:r>
        <w:rPr>
          <w:spacing w:val="2"/>
        </w:rPr>
        <w:t>е</w:t>
      </w:r>
      <w:r>
        <w:t>гистрации</w:t>
      </w:r>
      <w:r>
        <w:rPr>
          <w:spacing w:val="-10"/>
        </w:rPr>
        <w:t xml:space="preserve"> </w:t>
      </w:r>
      <w:r>
        <w:t>в</w:t>
      </w:r>
      <w:r>
        <w:rPr>
          <w:spacing w:val="-11"/>
        </w:rPr>
        <w:t xml:space="preserve"> </w:t>
      </w:r>
      <w:r>
        <w:rPr>
          <w:spacing w:val="2"/>
        </w:rPr>
        <w:t>с</w:t>
      </w:r>
      <w:r>
        <w:t>оотв</w:t>
      </w:r>
      <w:r>
        <w:rPr>
          <w:spacing w:val="1"/>
        </w:rPr>
        <w:t>е</w:t>
      </w:r>
      <w:r>
        <w:t>т</w:t>
      </w:r>
      <w:r>
        <w:rPr>
          <w:spacing w:val="1"/>
        </w:rPr>
        <w:t>с</w:t>
      </w:r>
      <w:r>
        <w:t>т</w:t>
      </w:r>
      <w:r>
        <w:rPr>
          <w:spacing w:val="4"/>
        </w:rPr>
        <w:t>в</w:t>
      </w:r>
      <w:r>
        <w:rPr>
          <w:spacing w:val="-6"/>
        </w:rPr>
        <w:t>у</w:t>
      </w:r>
      <w:r>
        <w:t>ющее</w:t>
      </w:r>
      <w:r>
        <w:rPr>
          <w:spacing w:val="-11"/>
        </w:rPr>
        <w:t xml:space="preserve"> </w:t>
      </w:r>
      <w:r>
        <w:t>п</w:t>
      </w:r>
      <w:r>
        <w:rPr>
          <w:spacing w:val="2"/>
        </w:rPr>
        <w:t>о</w:t>
      </w:r>
      <w:r>
        <w:t>ле.</w:t>
      </w:r>
    </w:p>
    <w:p w14:paraId="42130000">
      <w:pPr>
        <w:widowControl w:val="1"/>
        <w:ind w:firstLine="709" w:right="145"/>
        <w:jc w:val="both"/>
        <w:rPr>
          <w:b w:val="1"/>
          <w:sz w:val="26"/>
        </w:rPr>
      </w:pPr>
      <w:r>
        <w:rPr>
          <w:b w:val="1"/>
          <w:sz w:val="26"/>
        </w:rPr>
        <w:t>Работа</w:t>
      </w:r>
      <w:r>
        <w:rPr>
          <w:b w:val="1"/>
          <w:spacing w:val="40"/>
          <w:sz w:val="26"/>
        </w:rPr>
        <w:t xml:space="preserve"> </w:t>
      </w:r>
      <w:r>
        <w:rPr>
          <w:b w:val="1"/>
          <w:sz w:val="26"/>
        </w:rPr>
        <w:t>с</w:t>
      </w:r>
      <w:r>
        <w:rPr>
          <w:b w:val="1"/>
          <w:spacing w:val="43"/>
          <w:sz w:val="26"/>
        </w:rPr>
        <w:t xml:space="preserve"> </w:t>
      </w:r>
      <w:r>
        <w:rPr>
          <w:b w:val="1"/>
          <w:spacing w:val="-6"/>
          <w:sz w:val="26"/>
        </w:rPr>
        <w:t>ф</w:t>
      </w:r>
      <w:r>
        <w:rPr>
          <w:b w:val="1"/>
          <w:spacing w:val="2"/>
          <w:sz w:val="26"/>
        </w:rPr>
        <w:t>о</w:t>
      </w:r>
      <w:r>
        <w:rPr>
          <w:b w:val="1"/>
          <w:sz w:val="26"/>
        </w:rPr>
        <w:t>рмой</w:t>
      </w:r>
      <w:r>
        <w:rPr>
          <w:b w:val="1"/>
          <w:spacing w:val="40"/>
          <w:sz w:val="26"/>
        </w:rPr>
        <w:t xml:space="preserve"> </w:t>
      </w:r>
      <w:r>
        <w:rPr>
          <w:b w:val="1"/>
          <w:sz w:val="26"/>
        </w:rPr>
        <w:t>ПП</w:t>
      </w:r>
      <w:r>
        <w:rPr>
          <w:b w:val="1"/>
          <w:spacing w:val="1"/>
          <w:sz w:val="26"/>
        </w:rPr>
        <w:t>Э</w:t>
      </w:r>
      <w:r>
        <w:rPr>
          <w:b w:val="1"/>
          <w:sz w:val="26"/>
        </w:rPr>
        <w:t>-1</w:t>
      </w:r>
      <w:r>
        <w:rPr>
          <w:b w:val="1"/>
          <w:spacing w:val="2"/>
          <w:sz w:val="26"/>
        </w:rPr>
        <w:t>2</w:t>
      </w:r>
      <w:r>
        <w:rPr>
          <w:b w:val="1"/>
          <w:sz w:val="26"/>
        </w:rPr>
        <w:t>-04-МАШ</w:t>
      </w:r>
      <w:r>
        <w:rPr>
          <w:b w:val="1"/>
          <w:spacing w:val="42"/>
          <w:sz w:val="26"/>
        </w:rPr>
        <w:t xml:space="preserve"> </w:t>
      </w:r>
      <w:r>
        <w:rPr>
          <w:b w:val="1"/>
          <w:spacing w:val="2"/>
          <w:sz w:val="26"/>
        </w:rPr>
        <w:t>«</w:t>
      </w:r>
      <w:r>
        <w:rPr>
          <w:b w:val="1"/>
          <w:sz w:val="26"/>
        </w:rPr>
        <w:t>Ведомость</w:t>
      </w:r>
      <w:r>
        <w:rPr>
          <w:b w:val="1"/>
          <w:spacing w:val="43"/>
          <w:sz w:val="26"/>
        </w:rPr>
        <w:t xml:space="preserve"> </w:t>
      </w:r>
      <w:r>
        <w:rPr>
          <w:b w:val="1"/>
          <w:spacing w:val="2"/>
          <w:sz w:val="26"/>
        </w:rPr>
        <w:t>у</w:t>
      </w:r>
      <w:r>
        <w:rPr>
          <w:b w:val="1"/>
          <w:sz w:val="26"/>
        </w:rPr>
        <w:t>чета</w:t>
      </w:r>
      <w:r>
        <w:rPr>
          <w:b w:val="1"/>
          <w:spacing w:val="38"/>
          <w:sz w:val="26"/>
        </w:rPr>
        <w:t xml:space="preserve"> </w:t>
      </w:r>
      <w:r>
        <w:rPr>
          <w:b w:val="1"/>
          <w:sz w:val="26"/>
        </w:rPr>
        <w:t>в</w:t>
      </w:r>
      <w:r>
        <w:rPr>
          <w:b w:val="1"/>
          <w:spacing w:val="-1"/>
          <w:sz w:val="26"/>
        </w:rPr>
        <w:t>р</w:t>
      </w:r>
      <w:r>
        <w:rPr>
          <w:b w:val="1"/>
          <w:sz w:val="26"/>
        </w:rPr>
        <w:t>е</w:t>
      </w:r>
      <w:r>
        <w:rPr>
          <w:b w:val="1"/>
          <w:spacing w:val="1"/>
          <w:sz w:val="26"/>
        </w:rPr>
        <w:t>м</w:t>
      </w:r>
      <w:r>
        <w:rPr>
          <w:b w:val="1"/>
          <w:sz w:val="26"/>
        </w:rPr>
        <w:t>ени</w:t>
      </w:r>
      <w:r>
        <w:rPr>
          <w:b w:val="1"/>
          <w:spacing w:val="39"/>
          <w:sz w:val="26"/>
        </w:rPr>
        <w:t xml:space="preserve"> </w:t>
      </w:r>
      <w:r>
        <w:rPr>
          <w:b w:val="1"/>
          <w:sz w:val="26"/>
        </w:rPr>
        <w:t>отс</w:t>
      </w:r>
      <w:r>
        <w:rPr>
          <w:b w:val="1"/>
          <w:spacing w:val="2"/>
          <w:sz w:val="26"/>
        </w:rPr>
        <w:t>у</w:t>
      </w:r>
      <w:r>
        <w:rPr>
          <w:b w:val="1"/>
          <w:sz w:val="26"/>
        </w:rPr>
        <w:t>тст</w:t>
      </w:r>
      <w:r>
        <w:rPr>
          <w:b w:val="1"/>
          <w:spacing w:val="1"/>
          <w:sz w:val="26"/>
        </w:rPr>
        <w:t>ви</w:t>
      </w:r>
      <w:r>
        <w:rPr>
          <w:b w:val="1"/>
          <w:sz w:val="26"/>
        </w:rPr>
        <w:t xml:space="preserve">я </w:t>
      </w:r>
      <w:r>
        <w:rPr>
          <w:b w:val="1"/>
          <w:spacing w:val="2"/>
          <w:sz w:val="26"/>
        </w:rPr>
        <w:t>у</w:t>
      </w:r>
      <w:r>
        <w:rPr>
          <w:b w:val="1"/>
          <w:sz w:val="26"/>
        </w:rPr>
        <w:t>частни</w:t>
      </w:r>
      <w:r>
        <w:rPr>
          <w:b w:val="1"/>
          <w:spacing w:val="-2"/>
          <w:sz w:val="26"/>
        </w:rPr>
        <w:t>к</w:t>
      </w:r>
      <w:r>
        <w:rPr>
          <w:b w:val="1"/>
          <w:spacing w:val="2"/>
          <w:sz w:val="26"/>
        </w:rPr>
        <w:t>о</w:t>
      </w:r>
      <w:r>
        <w:rPr>
          <w:b w:val="1"/>
          <w:sz w:val="26"/>
        </w:rPr>
        <w:t>в</w:t>
      </w:r>
      <w:r>
        <w:rPr>
          <w:b w:val="1"/>
          <w:spacing w:val="-15"/>
          <w:sz w:val="26"/>
        </w:rPr>
        <w:t xml:space="preserve"> </w:t>
      </w:r>
      <w:r>
        <w:rPr>
          <w:b w:val="1"/>
          <w:sz w:val="26"/>
        </w:rPr>
        <w:t>э</w:t>
      </w:r>
      <w:r>
        <w:rPr>
          <w:b w:val="1"/>
          <w:spacing w:val="1"/>
          <w:sz w:val="26"/>
        </w:rPr>
        <w:t>к</w:t>
      </w:r>
      <w:r>
        <w:rPr>
          <w:b w:val="1"/>
          <w:spacing w:val="-2"/>
          <w:sz w:val="26"/>
        </w:rPr>
        <w:t>з</w:t>
      </w:r>
      <w:r>
        <w:rPr>
          <w:b w:val="1"/>
          <w:sz w:val="26"/>
        </w:rPr>
        <w:t>аме</w:t>
      </w:r>
      <w:r>
        <w:rPr>
          <w:b w:val="1"/>
          <w:spacing w:val="1"/>
          <w:sz w:val="26"/>
        </w:rPr>
        <w:t>н</w:t>
      </w:r>
      <w:r>
        <w:rPr>
          <w:b w:val="1"/>
          <w:sz w:val="26"/>
        </w:rPr>
        <w:t>а</w:t>
      </w:r>
      <w:r>
        <w:rPr>
          <w:b w:val="1"/>
          <w:spacing w:val="-14"/>
          <w:sz w:val="26"/>
        </w:rPr>
        <w:t xml:space="preserve"> </w:t>
      </w:r>
      <w:r>
        <w:rPr>
          <w:b w:val="1"/>
          <w:sz w:val="26"/>
        </w:rPr>
        <w:t>в</w:t>
      </w:r>
      <w:r>
        <w:rPr>
          <w:b w:val="1"/>
          <w:spacing w:val="-14"/>
          <w:sz w:val="26"/>
        </w:rPr>
        <w:t xml:space="preserve"> </w:t>
      </w:r>
      <w:r>
        <w:rPr>
          <w:b w:val="1"/>
          <w:sz w:val="26"/>
        </w:rPr>
        <w:t>а</w:t>
      </w:r>
      <w:r>
        <w:rPr>
          <w:b w:val="1"/>
          <w:spacing w:val="1"/>
          <w:sz w:val="26"/>
        </w:rPr>
        <w:t>у</w:t>
      </w:r>
      <w:r>
        <w:rPr>
          <w:b w:val="1"/>
          <w:sz w:val="26"/>
        </w:rPr>
        <w:t>дитор</w:t>
      </w:r>
      <w:r>
        <w:rPr>
          <w:b w:val="1"/>
          <w:spacing w:val="1"/>
          <w:sz w:val="26"/>
        </w:rPr>
        <w:t>и</w:t>
      </w:r>
      <w:r>
        <w:rPr>
          <w:b w:val="1"/>
          <w:sz w:val="26"/>
        </w:rPr>
        <w:t>и»</w:t>
      </w:r>
    </w:p>
    <w:p w14:paraId="43130000">
      <w:pPr>
        <w:pStyle w:val="Style_2"/>
        <w:widowControl w:val="1"/>
        <w:spacing w:line="290" w:lineRule="exact"/>
        <w:ind w:firstLine="709" w:left="0" w:right="145"/>
      </w:pPr>
      <w:r>
        <w:t>Каждый</w:t>
      </w:r>
      <w:r>
        <w:rPr>
          <w:spacing w:val="56"/>
        </w:rPr>
        <w:t xml:space="preserve"> </w:t>
      </w:r>
      <w:r>
        <w:t>выход</w:t>
      </w:r>
      <w:r>
        <w:rPr>
          <w:spacing w:val="61"/>
        </w:rPr>
        <w:t xml:space="preserve"> </w:t>
      </w:r>
      <w:r>
        <w:rPr>
          <w:spacing w:val="-6"/>
        </w:rPr>
        <w:t>у</w:t>
      </w:r>
      <w:r>
        <w:rPr>
          <w:spacing w:val="1"/>
        </w:rPr>
        <w:t>ч</w:t>
      </w:r>
      <w:r>
        <w:t>а</w:t>
      </w:r>
      <w:r>
        <w:rPr>
          <w:spacing w:val="2"/>
        </w:rPr>
        <w:t>с</w:t>
      </w:r>
      <w:r>
        <w:t>тника</w:t>
      </w:r>
      <w:r>
        <w:rPr>
          <w:spacing w:val="58"/>
        </w:rPr>
        <w:t xml:space="preserve"> </w:t>
      </w:r>
      <w:r>
        <w:rPr>
          <w:spacing w:val="-1"/>
        </w:rPr>
        <w:t>э</w:t>
      </w:r>
      <w:r>
        <w:rPr>
          <w:spacing w:val="-2"/>
        </w:rPr>
        <w:t>к</w:t>
      </w:r>
      <w:r>
        <w:t>з</w:t>
      </w:r>
      <w:r>
        <w:rPr>
          <w:spacing w:val="2"/>
        </w:rPr>
        <w:t>а</w:t>
      </w:r>
      <w:r>
        <w:rPr>
          <w:spacing w:val="-1"/>
        </w:rPr>
        <w:t>м</w:t>
      </w:r>
      <w:r>
        <w:t>ена</w:t>
      </w:r>
      <w:r>
        <w:rPr>
          <w:spacing w:val="57"/>
        </w:rPr>
        <w:t xml:space="preserve"> </w:t>
      </w:r>
      <w:r>
        <w:t>из</w:t>
      </w:r>
      <w:r>
        <w:rPr>
          <w:spacing w:val="56"/>
        </w:rPr>
        <w:t xml:space="preserve"> </w:t>
      </w:r>
      <w:r>
        <w:rPr>
          <w:spacing w:val="2"/>
        </w:rPr>
        <w:t>а</w:t>
      </w:r>
      <w:r>
        <w:rPr>
          <w:spacing w:val="-6"/>
        </w:rPr>
        <w:t>у</w:t>
      </w:r>
      <w:r>
        <w:rPr>
          <w:spacing w:val="2"/>
        </w:rPr>
        <w:t>ди</w:t>
      </w:r>
      <w:r>
        <w:t>тории</w:t>
      </w:r>
      <w:r>
        <w:rPr>
          <w:spacing w:val="57"/>
        </w:rPr>
        <w:t xml:space="preserve"> </w:t>
      </w:r>
      <w:r>
        <w:t>ф</w:t>
      </w:r>
      <w:r>
        <w:rPr>
          <w:spacing w:val="2"/>
        </w:rPr>
        <w:t>и</w:t>
      </w:r>
      <w:r>
        <w:rPr>
          <w:spacing w:val="-2"/>
        </w:rPr>
        <w:t>к</w:t>
      </w:r>
      <w:r>
        <w:t>си</w:t>
      </w:r>
      <w:r>
        <w:rPr>
          <w:spacing w:val="5"/>
        </w:rPr>
        <w:t>р</w:t>
      </w:r>
      <w:r>
        <w:rPr>
          <w:spacing w:val="-6"/>
        </w:rPr>
        <w:t>у</w:t>
      </w:r>
      <w:r>
        <w:rPr>
          <w:spacing w:val="2"/>
        </w:rPr>
        <w:t>е</w:t>
      </w:r>
      <w:r>
        <w:rPr>
          <w:spacing w:val="1"/>
        </w:rPr>
        <w:t>т</w:t>
      </w:r>
      <w:r>
        <w:t>ся</w:t>
      </w:r>
      <w:r>
        <w:rPr>
          <w:spacing w:val="57"/>
        </w:rPr>
        <w:t xml:space="preserve"> </w:t>
      </w:r>
      <w:r>
        <w:t>орг</w:t>
      </w:r>
      <w:r>
        <w:rPr>
          <w:spacing w:val="7"/>
        </w:rPr>
        <w:t>а</w:t>
      </w:r>
      <w:r>
        <w:t>низато</w:t>
      </w:r>
      <w:r>
        <w:rPr>
          <w:spacing w:val="1"/>
        </w:rPr>
        <w:t>р</w:t>
      </w:r>
      <w:r>
        <w:t>ами</w:t>
      </w:r>
      <w:r>
        <w:rPr>
          <w:spacing w:val="56"/>
        </w:rPr>
        <w:t xml:space="preserve"> </w:t>
      </w:r>
      <w:r>
        <w:t>в ведомо</w:t>
      </w:r>
      <w:r>
        <w:rPr>
          <w:spacing w:val="1"/>
        </w:rPr>
        <w:t>с</w:t>
      </w:r>
      <w:r>
        <w:t>ти</w:t>
      </w:r>
      <w:r>
        <w:rPr>
          <w:spacing w:val="-1"/>
        </w:rPr>
        <w:t xml:space="preserve"> </w:t>
      </w:r>
      <w:r>
        <w:rPr>
          <w:spacing w:val="-6"/>
        </w:rPr>
        <w:t>у</w:t>
      </w:r>
      <w:r>
        <w:rPr>
          <w:spacing w:val="1"/>
        </w:rPr>
        <w:t>ч</w:t>
      </w:r>
      <w:r>
        <w:t>ёта</w:t>
      </w:r>
      <w:r>
        <w:rPr>
          <w:spacing w:val="-5"/>
        </w:rPr>
        <w:t xml:space="preserve"> </w:t>
      </w:r>
      <w:r>
        <w:rPr>
          <w:spacing w:val="2"/>
        </w:rPr>
        <w:t>в</w:t>
      </w:r>
      <w:r>
        <w:t>ре</w:t>
      </w:r>
      <w:r>
        <w:rPr>
          <w:spacing w:val="1"/>
        </w:rPr>
        <w:t>м</w:t>
      </w:r>
      <w:r>
        <w:t>ени</w:t>
      </w:r>
      <w:r>
        <w:rPr>
          <w:spacing w:val="-3"/>
        </w:rPr>
        <w:t xml:space="preserve"> </w:t>
      </w:r>
      <w:r>
        <w:t>от</w:t>
      </w:r>
      <w:r>
        <w:rPr>
          <w:spacing w:val="4"/>
        </w:rPr>
        <w:t>с</w:t>
      </w:r>
      <w:r>
        <w:rPr>
          <w:spacing w:val="-6"/>
        </w:rPr>
        <w:t>у</w:t>
      </w:r>
      <w:r>
        <w:t>т</w:t>
      </w:r>
      <w:r>
        <w:rPr>
          <w:spacing w:val="1"/>
        </w:rPr>
        <w:t>с</w:t>
      </w:r>
      <w:r>
        <w:t>твия</w:t>
      </w:r>
      <w:r>
        <w:rPr>
          <w:spacing w:val="-1"/>
        </w:rPr>
        <w:t xml:space="preserve"> </w:t>
      </w:r>
      <w:r>
        <w:rPr>
          <w:spacing w:val="-6"/>
        </w:rPr>
        <w:t>у</w:t>
      </w:r>
      <w:r>
        <w:rPr>
          <w:spacing w:val="1"/>
        </w:rPr>
        <w:t>ч</w:t>
      </w:r>
      <w:r>
        <w:t>ас</w:t>
      </w:r>
      <w:r>
        <w:rPr>
          <w:spacing w:val="1"/>
        </w:rPr>
        <w:t>т</w:t>
      </w:r>
      <w:r>
        <w:t>ни</w:t>
      </w:r>
      <w:r>
        <w:rPr>
          <w:spacing w:val="-2"/>
        </w:rPr>
        <w:t>к</w:t>
      </w:r>
      <w:r>
        <w:t>ов</w:t>
      </w:r>
      <w:r>
        <w:rPr>
          <w:spacing w:val="-3"/>
        </w:rPr>
        <w:t xml:space="preserve"> </w:t>
      </w:r>
      <w:r>
        <w:rPr>
          <w:spacing w:val="-1"/>
        </w:rPr>
        <w:t>э</w:t>
      </w:r>
      <w:r>
        <w:rPr>
          <w:spacing w:val="-2"/>
        </w:rPr>
        <w:t>к</w:t>
      </w:r>
      <w:r>
        <w:t>з</w:t>
      </w:r>
      <w:r>
        <w:rPr>
          <w:spacing w:val="2"/>
        </w:rPr>
        <w:t>а</w:t>
      </w:r>
      <w:r>
        <w:rPr>
          <w:spacing w:val="-1"/>
        </w:rPr>
        <w:t>м</w:t>
      </w:r>
      <w:r>
        <w:t>ена</w:t>
      </w:r>
      <w:r>
        <w:rPr>
          <w:spacing w:val="-4"/>
        </w:rPr>
        <w:t xml:space="preserve"> </w:t>
      </w:r>
      <w:r>
        <w:t>в</w:t>
      </w:r>
      <w:r>
        <w:rPr>
          <w:spacing w:val="-3"/>
        </w:rPr>
        <w:t xml:space="preserve"> </w:t>
      </w:r>
      <w:r>
        <w:rPr>
          <w:spacing w:val="4"/>
        </w:rPr>
        <w:t>а</w:t>
      </w:r>
      <w:r>
        <w:rPr>
          <w:spacing w:val="-6"/>
        </w:rPr>
        <w:t>у</w:t>
      </w:r>
      <w:r>
        <w:rPr>
          <w:spacing w:val="2"/>
        </w:rPr>
        <w:t>д</w:t>
      </w:r>
      <w:r>
        <w:t>итории</w:t>
      </w:r>
      <w:r>
        <w:rPr>
          <w:spacing w:val="-3"/>
        </w:rPr>
        <w:t xml:space="preserve"> </w:t>
      </w:r>
      <w:r>
        <w:t>(фо</w:t>
      </w:r>
      <w:r>
        <w:rPr>
          <w:spacing w:val="2"/>
        </w:rPr>
        <w:t>р</w:t>
      </w:r>
      <w:r>
        <w:rPr>
          <w:spacing w:val="-1"/>
        </w:rPr>
        <w:t>м</w:t>
      </w:r>
      <w:r>
        <w:t>а</w:t>
      </w:r>
      <w:r>
        <w:rPr>
          <w:spacing w:val="-3"/>
        </w:rPr>
        <w:t xml:space="preserve"> </w:t>
      </w:r>
      <w:r>
        <w:t>ПП</w:t>
      </w:r>
      <w:r>
        <w:rPr>
          <w:spacing w:val="8"/>
        </w:rPr>
        <w:t>Э</w:t>
      </w:r>
      <w:r>
        <w:rPr>
          <w:spacing w:val="2"/>
        </w:rPr>
        <w:t>-</w:t>
      </w:r>
      <w:r>
        <w:t>12-04- МАШ).</w:t>
      </w:r>
      <w:r>
        <w:rPr>
          <w:spacing w:val="48"/>
        </w:rPr>
        <w:t xml:space="preserve"> </w:t>
      </w:r>
      <w:r>
        <w:t>Если</w:t>
      </w:r>
      <w:r>
        <w:rPr>
          <w:spacing w:val="49"/>
        </w:rPr>
        <w:t xml:space="preserve"> </w:t>
      </w:r>
      <w:r>
        <w:t>один</w:t>
      </w:r>
      <w:r>
        <w:rPr>
          <w:spacing w:val="49"/>
        </w:rPr>
        <w:t xml:space="preserve"> </w:t>
      </w:r>
      <w:r>
        <w:t>и</w:t>
      </w:r>
      <w:r>
        <w:rPr>
          <w:spacing w:val="49"/>
        </w:rPr>
        <w:t xml:space="preserve"> </w:t>
      </w:r>
      <w:r>
        <w:t>тот</w:t>
      </w:r>
      <w:r>
        <w:rPr>
          <w:spacing w:val="46"/>
        </w:rPr>
        <w:t xml:space="preserve"> </w:t>
      </w:r>
      <w:r>
        <w:t>же</w:t>
      </w:r>
      <w:r>
        <w:rPr>
          <w:spacing w:val="51"/>
        </w:rPr>
        <w:t xml:space="preserve"> </w:t>
      </w:r>
      <w:r>
        <w:rPr>
          <w:spacing w:val="-6"/>
        </w:rPr>
        <w:t>у</w:t>
      </w:r>
      <w:r>
        <w:rPr>
          <w:spacing w:val="-1"/>
        </w:rPr>
        <w:t>ч</w:t>
      </w:r>
      <w:r>
        <w:t>а</w:t>
      </w:r>
      <w:r>
        <w:rPr>
          <w:spacing w:val="2"/>
        </w:rPr>
        <w:t>с</w:t>
      </w:r>
      <w:r>
        <w:t>тник</w:t>
      </w:r>
      <w:r>
        <w:rPr>
          <w:spacing w:val="48"/>
        </w:rPr>
        <w:t xml:space="preserve"> </w:t>
      </w:r>
      <w:r>
        <w:rPr>
          <w:spacing w:val="1"/>
        </w:rPr>
        <w:t>эк</w:t>
      </w:r>
      <w:r>
        <w:t>замена</w:t>
      </w:r>
      <w:r>
        <w:rPr>
          <w:spacing w:val="48"/>
        </w:rPr>
        <w:t xml:space="preserve"> </w:t>
      </w:r>
      <w:r>
        <w:t>выходит</w:t>
      </w:r>
      <w:r>
        <w:rPr>
          <w:spacing w:val="47"/>
        </w:rPr>
        <w:t xml:space="preserve"> </w:t>
      </w:r>
      <w:r>
        <w:t>нес</w:t>
      </w:r>
      <w:r>
        <w:rPr>
          <w:spacing w:val="1"/>
        </w:rPr>
        <w:t>к</w:t>
      </w:r>
      <w:r>
        <w:t>оль</w:t>
      </w:r>
      <w:r>
        <w:rPr>
          <w:spacing w:val="-2"/>
        </w:rPr>
        <w:t>к</w:t>
      </w:r>
      <w:r>
        <w:t>о</w:t>
      </w:r>
      <w:r>
        <w:rPr>
          <w:spacing w:val="48"/>
        </w:rPr>
        <w:t xml:space="preserve"> </w:t>
      </w:r>
      <w:r>
        <w:t>раз,</w:t>
      </w:r>
      <w:r>
        <w:rPr>
          <w:spacing w:val="48"/>
        </w:rPr>
        <w:t xml:space="preserve"> </w:t>
      </w:r>
      <w:r>
        <w:t>то</w:t>
      </w:r>
      <w:r>
        <w:rPr>
          <w:spacing w:val="50"/>
        </w:rPr>
        <w:t xml:space="preserve"> </w:t>
      </w:r>
      <w:r>
        <w:rPr>
          <w:spacing w:val="-2"/>
        </w:rPr>
        <w:t>к</w:t>
      </w:r>
      <w:r>
        <w:t>аждый</w:t>
      </w:r>
      <w:r>
        <w:rPr>
          <w:spacing w:val="48"/>
        </w:rPr>
        <w:t xml:space="preserve"> </w:t>
      </w:r>
      <w:r>
        <w:t>его выход</w:t>
      </w:r>
      <w:r>
        <w:rPr>
          <w:spacing w:val="-5"/>
        </w:rPr>
        <w:t xml:space="preserve"> </w:t>
      </w:r>
      <w:r>
        <w:t>фикси</w:t>
      </w:r>
      <w:r>
        <w:rPr>
          <w:spacing w:val="4"/>
        </w:rPr>
        <w:t>р</w:t>
      </w:r>
      <w:r>
        <w:rPr>
          <w:spacing w:val="-6"/>
        </w:rPr>
        <w:t>у</w:t>
      </w:r>
      <w:r>
        <w:rPr>
          <w:spacing w:val="2"/>
        </w:rPr>
        <w:t>е</w:t>
      </w:r>
      <w:r>
        <w:t>тся</w:t>
      </w:r>
      <w:r>
        <w:rPr>
          <w:spacing w:val="-4"/>
        </w:rPr>
        <w:t xml:space="preserve"> </w:t>
      </w:r>
      <w:r>
        <w:t>в</w:t>
      </w:r>
      <w:r>
        <w:rPr>
          <w:spacing w:val="-6"/>
        </w:rPr>
        <w:t xml:space="preserve"> </w:t>
      </w:r>
      <w:r>
        <w:t>ведомо</w:t>
      </w:r>
      <w:r>
        <w:rPr>
          <w:spacing w:val="1"/>
        </w:rPr>
        <w:t>с</w:t>
      </w:r>
      <w:r>
        <w:t>ти</w:t>
      </w:r>
      <w:r>
        <w:rPr>
          <w:spacing w:val="-5"/>
        </w:rPr>
        <w:t xml:space="preserve"> </w:t>
      </w:r>
      <w:r>
        <w:t>в</w:t>
      </w:r>
      <w:r>
        <w:rPr>
          <w:spacing w:val="-6"/>
        </w:rPr>
        <w:t xml:space="preserve"> </w:t>
      </w:r>
      <w:r>
        <w:t>новой</w:t>
      </w:r>
      <w:r>
        <w:rPr>
          <w:spacing w:val="-4"/>
        </w:rPr>
        <w:t xml:space="preserve"> </w:t>
      </w:r>
      <w:r>
        <w:t>с</w:t>
      </w:r>
      <w:r>
        <w:rPr>
          <w:spacing w:val="1"/>
        </w:rPr>
        <w:t>т</w:t>
      </w:r>
      <w:r>
        <w:t>ро</w:t>
      </w:r>
      <w:r>
        <w:rPr>
          <w:spacing w:val="-2"/>
        </w:rPr>
        <w:t>к</w:t>
      </w:r>
      <w:r>
        <w:t>е.</w:t>
      </w:r>
      <w:r>
        <w:rPr>
          <w:spacing w:val="-5"/>
        </w:rPr>
        <w:t xml:space="preserve"> </w:t>
      </w:r>
      <w:r>
        <w:t>При</w:t>
      </w:r>
      <w:r>
        <w:rPr>
          <w:spacing w:val="-4"/>
        </w:rPr>
        <w:t xml:space="preserve"> </w:t>
      </w:r>
      <w:r>
        <w:t>нехв</w:t>
      </w:r>
      <w:r>
        <w:rPr>
          <w:spacing w:val="2"/>
        </w:rPr>
        <w:t>а</w:t>
      </w:r>
      <w:r>
        <w:t>т</w:t>
      </w:r>
      <w:r>
        <w:rPr>
          <w:spacing w:val="-2"/>
        </w:rPr>
        <w:t>к</w:t>
      </w:r>
      <w:r>
        <w:t>е</w:t>
      </w:r>
      <w:r>
        <w:rPr>
          <w:spacing w:val="-3"/>
        </w:rPr>
        <w:t xml:space="preserve"> </w:t>
      </w:r>
      <w:r>
        <w:rPr>
          <w:spacing w:val="1"/>
        </w:rPr>
        <w:t>м</w:t>
      </w:r>
      <w:r>
        <w:t>еста</w:t>
      </w:r>
      <w:r>
        <w:rPr>
          <w:spacing w:val="-5"/>
        </w:rPr>
        <w:t xml:space="preserve"> </w:t>
      </w:r>
      <w:r>
        <w:t>на</w:t>
      </w:r>
      <w:r>
        <w:rPr>
          <w:spacing w:val="-5"/>
        </w:rPr>
        <w:t xml:space="preserve"> </w:t>
      </w:r>
      <w:r>
        <w:t>одном</w:t>
      </w:r>
      <w:r>
        <w:rPr>
          <w:spacing w:val="-5"/>
        </w:rPr>
        <w:t xml:space="preserve"> </w:t>
      </w:r>
      <w:r>
        <w:t>листе</w:t>
      </w:r>
      <w:r>
        <w:rPr>
          <w:spacing w:val="2"/>
        </w:rPr>
        <w:t xml:space="preserve"> з</w:t>
      </w:r>
      <w:r>
        <w:t>ап</w:t>
      </w:r>
      <w:r>
        <w:rPr>
          <w:spacing w:val="1"/>
        </w:rPr>
        <w:t>и</w:t>
      </w:r>
      <w:r>
        <w:t>си продолжаются</w:t>
      </w:r>
      <w:r>
        <w:rPr>
          <w:spacing w:val="53"/>
        </w:rPr>
        <w:t xml:space="preserve"> </w:t>
      </w:r>
      <w:r>
        <w:t>на</w:t>
      </w:r>
      <w:r>
        <w:rPr>
          <w:spacing w:val="54"/>
        </w:rPr>
        <w:t xml:space="preserve"> </w:t>
      </w:r>
      <w:r>
        <w:t>с</w:t>
      </w:r>
      <w:r>
        <w:rPr>
          <w:spacing w:val="2"/>
        </w:rPr>
        <w:t>л</w:t>
      </w:r>
      <w:r>
        <w:t>е</w:t>
      </w:r>
      <w:r>
        <w:rPr>
          <w:spacing w:val="2"/>
        </w:rPr>
        <w:t>д</w:t>
      </w:r>
      <w:r>
        <w:rPr>
          <w:spacing w:val="-6"/>
        </w:rPr>
        <w:t>у</w:t>
      </w:r>
      <w:r>
        <w:rPr>
          <w:spacing w:val="2"/>
        </w:rPr>
        <w:t>ю</w:t>
      </w:r>
      <w:r>
        <w:t>щем</w:t>
      </w:r>
      <w:r>
        <w:rPr>
          <w:spacing w:val="52"/>
        </w:rPr>
        <w:t xml:space="preserve"> </w:t>
      </w:r>
      <w:r>
        <w:t>л</w:t>
      </w:r>
      <w:r>
        <w:rPr>
          <w:spacing w:val="2"/>
        </w:rPr>
        <w:t>и</w:t>
      </w:r>
      <w:r>
        <w:t>сте</w:t>
      </w:r>
      <w:r>
        <w:rPr>
          <w:spacing w:val="53"/>
        </w:rPr>
        <w:t xml:space="preserve"> </w:t>
      </w:r>
      <w:r>
        <w:t>(вы</w:t>
      </w:r>
      <w:r>
        <w:rPr>
          <w:spacing w:val="2"/>
        </w:rPr>
        <w:t>д</w:t>
      </w:r>
      <w:r>
        <w:t>аётся</w:t>
      </w:r>
      <w:r>
        <w:rPr>
          <w:spacing w:val="54"/>
        </w:rPr>
        <w:t xml:space="preserve"> </w:t>
      </w:r>
      <w:r>
        <w:t>в</w:t>
      </w:r>
      <w:r>
        <w:rPr>
          <w:spacing w:val="54"/>
        </w:rPr>
        <w:t xml:space="preserve"> </w:t>
      </w:r>
      <w:r>
        <w:t>Шта</w:t>
      </w:r>
      <w:r>
        <w:rPr>
          <w:spacing w:val="1"/>
        </w:rPr>
        <w:t>б</w:t>
      </w:r>
      <w:r>
        <w:t>е</w:t>
      </w:r>
      <w:r>
        <w:rPr>
          <w:spacing w:val="54"/>
        </w:rPr>
        <w:t xml:space="preserve"> </w:t>
      </w:r>
      <w:r>
        <w:t>П</w:t>
      </w:r>
      <w:r>
        <w:rPr>
          <w:spacing w:val="2"/>
        </w:rPr>
        <w:t>П</w:t>
      </w:r>
      <w:r>
        <w:t>Э</w:t>
      </w:r>
      <w:r>
        <w:rPr>
          <w:spacing w:val="54"/>
        </w:rPr>
        <w:t xml:space="preserve"> </w:t>
      </w:r>
      <w:r>
        <w:t>по</w:t>
      </w:r>
      <w:r>
        <w:rPr>
          <w:spacing w:val="54"/>
        </w:rPr>
        <w:t xml:space="preserve"> </w:t>
      </w:r>
      <w:r>
        <w:t>схеме,</w:t>
      </w:r>
      <w:r>
        <w:rPr>
          <w:spacing w:val="58"/>
        </w:rPr>
        <w:t xml:space="preserve"> </w:t>
      </w:r>
      <w:r>
        <w:rPr>
          <w:spacing w:val="-6"/>
        </w:rPr>
        <w:t>у</w:t>
      </w:r>
      <w:r>
        <w:rPr>
          <w:spacing w:val="2"/>
        </w:rPr>
        <w:t>с</w:t>
      </w:r>
      <w:r>
        <w:t>танов</w:t>
      </w:r>
      <w:r>
        <w:rPr>
          <w:spacing w:val="2"/>
        </w:rPr>
        <w:t>л</w:t>
      </w:r>
      <w:r>
        <w:t>ен</w:t>
      </w:r>
      <w:r>
        <w:rPr>
          <w:spacing w:val="1"/>
        </w:rPr>
        <w:t>н</w:t>
      </w:r>
      <w:r>
        <w:t xml:space="preserve">ой </w:t>
      </w:r>
      <w:r>
        <w:rPr>
          <w:spacing w:val="2"/>
        </w:rPr>
        <w:t>р</w:t>
      </w:r>
      <w:r>
        <w:rPr>
          <w:spacing w:val="-6"/>
        </w:rPr>
        <w:t>у</w:t>
      </w:r>
      <w:r>
        <w:rPr>
          <w:spacing w:val="1"/>
        </w:rPr>
        <w:t>к</w:t>
      </w:r>
      <w:r>
        <w:t>ов</w:t>
      </w:r>
      <w:r>
        <w:rPr>
          <w:spacing w:val="2"/>
        </w:rPr>
        <w:t>о</w:t>
      </w:r>
      <w:r>
        <w:t>дител</w:t>
      </w:r>
      <w:r>
        <w:rPr>
          <w:spacing w:val="2"/>
        </w:rPr>
        <w:t>е</w:t>
      </w:r>
      <w:r>
        <w:t>м</w:t>
      </w:r>
      <w:r>
        <w:rPr>
          <w:spacing w:val="-24"/>
        </w:rPr>
        <w:t xml:space="preserve"> </w:t>
      </w:r>
      <w:r>
        <w:t>П</w:t>
      </w:r>
      <w:r>
        <w:rPr>
          <w:spacing w:val="2"/>
        </w:rPr>
        <w:t>П</w:t>
      </w:r>
      <w:r>
        <w:t>Э).</w:t>
      </w:r>
    </w:p>
    <w:p w14:paraId="44130000">
      <w:pPr>
        <w:widowControl w:val="1"/>
        <w:ind w:firstLine="709" w:right="145"/>
        <w:jc w:val="both"/>
        <w:rPr>
          <w:b w:val="1"/>
          <w:sz w:val="26"/>
        </w:rPr>
      </w:pPr>
      <w:r>
        <w:rPr>
          <w:b w:val="1"/>
          <w:sz w:val="26"/>
        </w:rPr>
        <w:t>За</w:t>
      </w:r>
      <w:r>
        <w:rPr>
          <w:b w:val="1"/>
          <w:spacing w:val="-1"/>
          <w:sz w:val="26"/>
        </w:rPr>
        <w:t>в</w:t>
      </w:r>
      <w:r>
        <w:rPr>
          <w:b w:val="1"/>
          <w:sz w:val="26"/>
        </w:rPr>
        <w:t>е</w:t>
      </w:r>
      <w:r>
        <w:rPr>
          <w:b w:val="1"/>
          <w:spacing w:val="2"/>
          <w:sz w:val="26"/>
        </w:rPr>
        <w:t>р</w:t>
      </w:r>
      <w:r>
        <w:rPr>
          <w:b w:val="1"/>
          <w:sz w:val="26"/>
        </w:rPr>
        <w:t>ше</w:t>
      </w:r>
      <w:r>
        <w:rPr>
          <w:b w:val="1"/>
          <w:spacing w:val="1"/>
          <w:sz w:val="26"/>
        </w:rPr>
        <w:t>н</w:t>
      </w:r>
      <w:r>
        <w:rPr>
          <w:b w:val="1"/>
          <w:sz w:val="26"/>
        </w:rPr>
        <w:t>ие</w:t>
      </w:r>
      <w:r>
        <w:rPr>
          <w:b w:val="1"/>
          <w:spacing w:val="4"/>
          <w:sz w:val="26"/>
        </w:rPr>
        <w:t xml:space="preserve"> </w:t>
      </w:r>
      <w:r>
        <w:rPr>
          <w:b w:val="1"/>
          <w:sz w:val="26"/>
        </w:rPr>
        <w:t>выпо</w:t>
      </w:r>
      <w:r>
        <w:rPr>
          <w:b w:val="1"/>
          <w:spacing w:val="2"/>
          <w:sz w:val="26"/>
        </w:rPr>
        <w:t>л</w:t>
      </w:r>
      <w:r>
        <w:rPr>
          <w:b w:val="1"/>
          <w:sz w:val="26"/>
        </w:rPr>
        <w:t>не</w:t>
      </w:r>
      <w:r>
        <w:rPr>
          <w:b w:val="1"/>
          <w:spacing w:val="-1"/>
          <w:sz w:val="26"/>
        </w:rPr>
        <w:t>н</w:t>
      </w:r>
      <w:r>
        <w:rPr>
          <w:b w:val="1"/>
          <w:spacing w:val="1"/>
          <w:sz w:val="26"/>
        </w:rPr>
        <w:t>и</w:t>
      </w:r>
      <w:r>
        <w:rPr>
          <w:b w:val="1"/>
          <w:sz w:val="26"/>
        </w:rPr>
        <w:t>я</w:t>
      </w:r>
      <w:r>
        <w:rPr>
          <w:b w:val="1"/>
          <w:spacing w:val="4"/>
          <w:sz w:val="26"/>
        </w:rPr>
        <w:t xml:space="preserve"> </w:t>
      </w:r>
      <w:r>
        <w:rPr>
          <w:b w:val="1"/>
          <w:sz w:val="26"/>
        </w:rPr>
        <w:t>эк</w:t>
      </w:r>
      <w:r>
        <w:rPr>
          <w:b w:val="1"/>
          <w:spacing w:val="-2"/>
          <w:sz w:val="26"/>
        </w:rPr>
        <w:t>з</w:t>
      </w:r>
      <w:r>
        <w:rPr>
          <w:b w:val="1"/>
          <w:sz w:val="26"/>
        </w:rPr>
        <w:t>ам</w:t>
      </w:r>
      <w:r>
        <w:rPr>
          <w:b w:val="1"/>
          <w:spacing w:val="2"/>
          <w:sz w:val="26"/>
        </w:rPr>
        <w:t>е</w:t>
      </w:r>
      <w:r>
        <w:rPr>
          <w:b w:val="1"/>
          <w:sz w:val="26"/>
        </w:rPr>
        <w:t>на</w:t>
      </w:r>
      <w:r>
        <w:rPr>
          <w:b w:val="1"/>
          <w:spacing w:val="1"/>
          <w:sz w:val="26"/>
        </w:rPr>
        <w:t>ц</w:t>
      </w:r>
      <w:r>
        <w:rPr>
          <w:b w:val="1"/>
          <w:sz w:val="26"/>
        </w:rPr>
        <w:t>и</w:t>
      </w:r>
      <w:r>
        <w:rPr>
          <w:b w:val="1"/>
          <w:spacing w:val="1"/>
          <w:sz w:val="26"/>
        </w:rPr>
        <w:t>о</w:t>
      </w:r>
      <w:r>
        <w:rPr>
          <w:b w:val="1"/>
          <w:sz w:val="26"/>
        </w:rPr>
        <w:t>н</w:t>
      </w:r>
      <w:r>
        <w:rPr>
          <w:b w:val="1"/>
          <w:spacing w:val="-2"/>
          <w:sz w:val="26"/>
        </w:rPr>
        <w:t>н</w:t>
      </w:r>
      <w:r>
        <w:rPr>
          <w:b w:val="1"/>
          <w:sz w:val="26"/>
        </w:rPr>
        <w:t>ой</w:t>
      </w:r>
      <w:r>
        <w:rPr>
          <w:b w:val="1"/>
          <w:spacing w:val="5"/>
          <w:sz w:val="26"/>
        </w:rPr>
        <w:t xml:space="preserve"> </w:t>
      </w:r>
      <w:r>
        <w:rPr>
          <w:b w:val="1"/>
          <w:sz w:val="26"/>
        </w:rPr>
        <w:t>р</w:t>
      </w:r>
      <w:r>
        <w:rPr>
          <w:b w:val="1"/>
          <w:spacing w:val="2"/>
          <w:sz w:val="26"/>
        </w:rPr>
        <w:t>а</w:t>
      </w:r>
      <w:r>
        <w:rPr>
          <w:b w:val="1"/>
          <w:sz w:val="26"/>
        </w:rPr>
        <w:t>бо</w:t>
      </w:r>
      <w:r>
        <w:rPr>
          <w:b w:val="1"/>
          <w:spacing w:val="2"/>
          <w:sz w:val="26"/>
        </w:rPr>
        <w:t>т</w:t>
      </w:r>
      <w:r>
        <w:rPr>
          <w:b w:val="1"/>
          <w:sz w:val="26"/>
        </w:rPr>
        <w:t>ы</w:t>
      </w:r>
      <w:r>
        <w:rPr>
          <w:b w:val="1"/>
          <w:spacing w:val="9"/>
          <w:sz w:val="26"/>
        </w:rPr>
        <w:t xml:space="preserve"> </w:t>
      </w:r>
      <w:r>
        <w:rPr>
          <w:b w:val="1"/>
          <w:spacing w:val="2"/>
          <w:sz w:val="26"/>
        </w:rPr>
        <w:t>у</w:t>
      </w:r>
      <w:r>
        <w:rPr>
          <w:b w:val="1"/>
          <w:sz w:val="26"/>
        </w:rPr>
        <w:t>частни</w:t>
      </w:r>
      <w:r>
        <w:rPr>
          <w:b w:val="1"/>
          <w:spacing w:val="-2"/>
          <w:sz w:val="26"/>
        </w:rPr>
        <w:t>к</w:t>
      </w:r>
      <w:r>
        <w:rPr>
          <w:b w:val="1"/>
          <w:sz w:val="26"/>
        </w:rPr>
        <w:t>а</w:t>
      </w:r>
      <w:r>
        <w:rPr>
          <w:b w:val="1"/>
          <w:spacing w:val="3"/>
          <w:sz w:val="26"/>
        </w:rPr>
        <w:t>м</w:t>
      </w:r>
      <w:r>
        <w:rPr>
          <w:b w:val="1"/>
          <w:sz w:val="26"/>
        </w:rPr>
        <w:t>и</w:t>
      </w:r>
      <w:r>
        <w:rPr>
          <w:b w:val="1"/>
          <w:spacing w:val="5"/>
          <w:sz w:val="26"/>
        </w:rPr>
        <w:t xml:space="preserve"> </w:t>
      </w:r>
      <w:r>
        <w:rPr>
          <w:b w:val="1"/>
          <w:sz w:val="26"/>
        </w:rPr>
        <w:t>эк</w:t>
      </w:r>
      <w:r>
        <w:rPr>
          <w:b w:val="1"/>
          <w:spacing w:val="-2"/>
          <w:sz w:val="26"/>
        </w:rPr>
        <w:t>з</w:t>
      </w:r>
      <w:r>
        <w:rPr>
          <w:b w:val="1"/>
          <w:sz w:val="26"/>
        </w:rPr>
        <w:t>аме</w:t>
      </w:r>
      <w:r>
        <w:rPr>
          <w:b w:val="1"/>
          <w:spacing w:val="1"/>
          <w:sz w:val="26"/>
        </w:rPr>
        <w:t>н</w:t>
      </w:r>
      <w:r>
        <w:rPr>
          <w:b w:val="1"/>
          <w:sz w:val="26"/>
        </w:rPr>
        <w:t>а</w:t>
      </w:r>
      <w:r>
        <w:rPr>
          <w:b w:val="1"/>
          <w:spacing w:val="5"/>
          <w:sz w:val="26"/>
        </w:rPr>
        <w:t xml:space="preserve"> </w:t>
      </w:r>
      <w:r>
        <w:rPr>
          <w:b w:val="1"/>
          <w:sz w:val="26"/>
        </w:rPr>
        <w:t>и орга</w:t>
      </w:r>
      <w:r>
        <w:rPr>
          <w:b w:val="1"/>
          <w:spacing w:val="1"/>
          <w:sz w:val="26"/>
        </w:rPr>
        <w:t>н</w:t>
      </w:r>
      <w:r>
        <w:rPr>
          <w:b w:val="1"/>
          <w:sz w:val="26"/>
        </w:rPr>
        <w:t>и</w:t>
      </w:r>
      <w:r>
        <w:rPr>
          <w:b w:val="1"/>
          <w:spacing w:val="-2"/>
          <w:sz w:val="26"/>
        </w:rPr>
        <w:t>з</w:t>
      </w:r>
      <w:r>
        <w:rPr>
          <w:b w:val="1"/>
          <w:spacing w:val="2"/>
          <w:sz w:val="26"/>
        </w:rPr>
        <w:t>а</w:t>
      </w:r>
      <w:r>
        <w:rPr>
          <w:b w:val="1"/>
          <w:sz w:val="26"/>
        </w:rPr>
        <w:t>ц</w:t>
      </w:r>
      <w:r>
        <w:rPr>
          <w:b w:val="1"/>
          <w:spacing w:val="1"/>
          <w:sz w:val="26"/>
        </w:rPr>
        <w:t>и</w:t>
      </w:r>
      <w:r>
        <w:rPr>
          <w:b w:val="1"/>
          <w:sz w:val="26"/>
        </w:rPr>
        <w:t>я</w:t>
      </w:r>
      <w:r>
        <w:rPr>
          <w:b w:val="1"/>
          <w:spacing w:val="-15"/>
          <w:sz w:val="26"/>
        </w:rPr>
        <w:t xml:space="preserve"> </w:t>
      </w:r>
      <w:r>
        <w:rPr>
          <w:b w:val="1"/>
          <w:sz w:val="26"/>
        </w:rPr>
        <w:t>сб</w:t>
      </w:r>
      <w:r>
        <w:rPr>
          <w:b w:val="1"/>
          <w:spacing w:val="2"/>
          <w:sz w:val="26"/>
        </w:rPr>
        <w:t>о</w:t>
      </w:r>
      <w:r>
        <w:rPr>
          <w:b w:val="1"/>
          <w:sz w:val="26"/>
        </w:rPr>
        <w:t>ра</w:t>
      </w:r>
      <w:r>
        <w:rPr>
          <w:b w:val="1"/>
          <w:spacing w:val="-14"/>
          <w:sz w:val="26"/>
        </w:rPr>
        <w:t xml:space="preserve"> </w:t>
      </w:r>
      <w:r>
        <w:rPr>
          <w:b w:val="1"/>
          <w:spacing w:val="1"/>
          <w:sz w:val="26"/>
        </w:rPr>
        <w:t>Э</w:t>
      </w:r>
      <w:r>
        <w:rPr>
          <w:b w:val="1"/>
          <w:sz w:val="26"/>
        </w:rPr>
        <w:t>М</w:t>
      </w:r>
    </w:p>
    <w:p w14:paraId="45130000">
      <w:pPr>
        <w:pStyle w:val="Style_2"/>
        <w:widowControl w:val="1"/>
        <w:spacing w:line="289" w:lineRule="exact"/>
        <w:ind w:firstLine="709" w:left="0" w:right="145"/>
      </w:pPr>
      <w:r>
        <w:rPr>
          <w:spacing w:val="-2"/>
        </w:rPr>
        <w:t>У</w:t>
      </w:r>
      <w:r>
        <w:rPr>
          <w:spacing w:val="-1"/>
        </w:rPr>
        <w:t>ч</w:t>
      </w:r>
      <w:r>
        <w:t>а</w:t>
      </w:r>
      <w:r>
        <w:rPr>
          <w:spacing w:val="2"/>
        </w:rPr>
        <w:t>с</w:t>
      </w:r>
      <w:r>
        <w:t xml:space="preserve">тник </w:t>
      </w:r>
      <w:r>
        <w:rPr>
          <w:spacing w:val="1"/>
        </w:rPr>
        <w:t>э</w:t>
      </w:r>
      <w:r>
        <w:rPr>
          <w:spacing w:val="-2"/>
        </w:rPr>
        <w:t>к</w:t>
      </w:r>
      <w:r>
        <w:t>замена, завершивший выпо</w:t>
      </w:r>
      <w:r>
        <w:rPr>
          <w:spacing w:val="2"/>
        </w:rPr>
        <w:t>л</w:t>
      </w:r>
      <w:r>
        <w:t>не</w:t>
      </w:r>
      <w:r>
        <w:rPr>
          <w:spacing w:val="1"/>
        </w:rPr>
        <w:t>н</w:t>
      </w:r>
      <w:r>
        <w:t xml:space="preserve">ие </w:t>
      </w:r>
      <w:r>
        <w:rPr>
          <w:spacing w:val="-1"/>
        </w:rPr>
        <w:t>э</w:t>
      </w:r>
      <w:r>
        <w:rPr>
          <w:spacing w:val="-2"/>
        </w:rPr>
        <w:t>к</w:t>
      </w:r>
      <w:r>
        <w:t>з</w:t>
      </w:r>
      <w:r>
        <w:rPr>
          <w:spacing w:val="2"/>
        </w:rPr>
        <w:t>а</w:t>
      </w:r>
      <w:r>
        <w:rPr>
          <w:spacing w:val="-1"/>
        </w:rPr>
        <w:t>м</w:t>
      </w:r>
      <w:r>
        <w:t>ена</w:t>
      </w:r>
      <w:r>
        <w:rPr>
          <w:spacing w:val="1"/>
        </w:rPr>
        <w:t>ц</w:t>
      </w:r>
      <w:r>
        <w:t>ио</w:t>
      </w:r>
      <w:r>
        <w:rPr>
          <w:spacing w:val="3"/>
        </w:rPr>
        <w:t>н</w:t>
      </w:r>
      <w:r>
        <w:t xml:space="preserve">ной работы, </w:t>
      </w:r>
      <w:r>
        <w:rPr>
          <w:spacing w:val="-1"/>
        </w:rPr>
        <w:t>м</w:t>
      </w:r>
      <w:r>
        <w:t>ож</w:t>
      </w:r>
      <w:r>
        <w:rPr>
          <w:spacing w:val="2"/>
        </w:rPr>
        <w:t>е</w:t>
      </w:r>
      <w:r>
        <w:t>т поки</w:t>
      </w:r>
      <w:r>
        <w:rPr>
          <w:spacing w:val="4"/>
        </w:rPr>
        <w:t>н</w:t>
      </w:r>
      <w:r>
        <w:rPr>
          <w:spacing w:val="-6"/>
        </w:rPr>
        <w:t>у</w:t>
      </w:r>
      <w:r>
        <w:rPr>
          <w:spacing w:val="1"/>
        </w:rPr>
        <w:t>т</w:t>
      </w:r>
      <w:r>
        <w:t>ь</w:t>
      </w:r>
      <w:r>
        <w:rPr>
          <w:spacing w:val="1"/>
        </w:rPr>
        <w:t xml:space="preserve"> </w:t>
      </w:r>
      <w:r>
        <w:t>П</w:t>
      </w:r>
      <w:r>
        <w:rPr>
          <w:spacing w:val="2"/>
        </w:rPr>
        <w:t>П</w:t>
      </w:r>
      <w:r>
        <w:t>Э.</w:t>
      </w:r>
      <w:r>
        <w:rPr>
          <w:spacing w:val="2"/>
        </w:rPr>
        <w:t xml:space="preserve"> </w:t>
      </w:r>
      <w:r>
        <w:t>О</w:t>
      </w:r>
      <w:r>
        <w:rPr>
          <w:spacing w:val="2"/>
        </w:rPr>
        <w:t>р</w:t>
      </w:r>
      <w:r>
        <w:t>г</w:t>
      </w:r>
      <w:r>
        <w:rPr>
          <w:spacing w:val="1"/>
        </w:rPr>
        <w:t>а</w:t>
      </w:r>
      <w:r>
        <w:t>низато</w:t>
      </w:r>
      <w:r>
        <w:rPr>
          <w:spacing w:val="4"/>
        </w:rPr>
        <w:t>р</w:t>
      </w:r>
      <w:r>
        <w:t>у</w:t>
      </w:r>
      <w:r>
        <w:rPr>
          <w:spacing w:val="-2"/>
        </w:rPr>
        <w:t xml:space="preserve"> </w:t>
      </w:r>
      <w:r>
        <w:t>в</w:t>
      </w:r>
      <w:r>
        <w:rPr>
          <w:spacing w:val="3"/>
        </w:rPr>
        <w:t xml:space="preserve"> </w:t>
      </w:r>
      <w:r>
        <w:rPr>
          <w:spacing w:val="4"/>
        </w:rPr>
        <w:t>а</w:t>
      </w:r>
      <w:r>
        <w:rPr>
          <w:spacing w:val="-6"/>
        </w:rPr>
        <w:t>у</w:t>
      </w:r>
      <w:r>
        <w:rPr>
          <w:spacing w:val="2"/>
        </w:rPr>
        <w:t>д</w:t>
      </w:r>
      <w:r>
        <w:t>итории</w:t>
      </w:r>
      <w:r>
        <w:rPr>
          <w:spacing w:val="5"/>
        </w:rPr>
        <w:t xml:space="preserve"> </w:t>
      </w:r>
      <w:r>
        <w:t>необход</w:t>
      </w:r>
      <w:r>
        <w:rPr>
          <w:spacing w:val="3"/>
        </w:rPr>
        <w:t>и</w:t>
      </w:r>
      <w:r>
        <w:rPr>
          <w:spacing w:val="-1"/>
        </w:rPr>
        <w:t>м</w:t>
      </w:r>
      <w:r>
        <w:t>о</w:t>
      </w:r>
      <w:r>
        <w:rPr>
          <w:spacing w:val="3"/>
        </w:rPr>
        <w:t xml:space="preserve"> </w:t>
      </w:r>
      <w:r>
        <w:t>прин</w:t>
      </w:r>
      <w:r>
        <w:rPr>
          <w:spacing w:val="1"/>
        </w:rPr>
        <w:t>ят</w:t>
      </w:r>
      <w:r>
        <w:t>ь</w:t>
      </w:r>
      <w:r>
        <w:rPr>
          <w:spacing w:val="6"/>
        </w:rPr>
        <w:t xml:space="preserve"> </w:t>
      </w:r>
      <w:r>
        <w:t>у</w:t>
      </w:r>
      <w:r>
        <w:rPr>
          <w:spacing w:val="-2"/>
        </w:rPr>
        <w:t xml:space="preserve"> </w:t>
      </w:r>
      <w:r>
        <w:rPr>
          <w:spacing w:val="2"/>
        </w:rPr>
        <w:t>н</w:t>
      </w:r>
      <w:r>
        <w:t>его</w:t>
      </w:r>
      <w:r>
        <w:rPr>
          <w:spacing w:val="2"/>
        </w:rPr>
        <w:t xml:space="preserve"> </w:t>
      </w:r>
      <w:r>
        <w:t>б</w:t>
      </w:r>
      <w:r>
        <w:rPr>
          <w:spacing w:val="2"/>
        </w:rPr>
        <w:t>л</w:t>
      </w:r>
      <w:r>
        <w:t>анк</w:t>
      </w:r>
      <w:r>
        <w:rPr>
          <w:spacing w:val="2"/>
        </w:rPr>
        <w:t xml:space="preserve"> р</w:t>
      </w:r>
      <w:r>
        <w:t>егис</w:t>
      </w:r>
      <w:r>
        <w:rPr>
          <w:spacing w:val="1"/>
        </w:rPr>
        <w:t>т</w:t>
      </w:r>
      <w:r>
        <w:rPr>
          <w:spacing w:val="2"/>
        </w:rPr>
        <w:t>р</w:t>
      </w:r>
      <w:r>
        <w:t>ац</w:t>
      </w:r>
      <w:r>
        <w:rPr>
          <w:spacing w:val="1"/>
        </w:rPr>
        <w:t>и</w:t>
      </w:r>
      <w:r>
        <w:t xml:space="preserve">и, </w:t>
      </w:r>
      <w:r>
        <w:rPr>
          <w:spacing w:val="-6"/>
        </w:rPr>
        <w:t>у</w:t>
      </w:r>
      <w:r>
        <w:rPr>
          <w:spacing w:val="2"/>
        </w:rPr>
        <w:t>бе</w:t>
      </w:r>
      <w:r>
        <w:t>диться</w:t>
      </w:r>
      <w:r>
        <w:rPr>
          <w:spacing w:val="21"/>
        </w:rPr>
        <w:t xml:space="preserve"> </w:t>
      </w:r>
      <w:r>
        <w:t>в</w:t>
      </w:r>
      <w:r>
        <w:rPr>
          <w:spacing w:val="22"/>
        </w:rPr>
        <w:t xml:space="preserve"> </w:t>
      </w:r>
      <w:r>
        <w:rPr>
          <w:spacing w:val="2"/>
        </w:rPr>
        <w:t>п</w:t>
      </w:r>
      <w:r>
        <w:t>равил</w:t>
      </w:r>
      <w:r>
        <w:rPr>
          <w:spacing w:val="1"/>
        </w:rPr>
        <w:t>ь</w:t>
      </w:r>
      <w:r>
        <w:t>нос</w:t>
      </w:r>
      <w:r>
        <w:rPr>
          <w:spacing w:val="1"/>
        </w:rPr>
        <w:t>т</w:t>
      </w:r>
      <w:r>
        <w:t>и</w:t>
      </w:r>
      <w:r>
        <w:rPr>
          <w:spacing w:val="21"/>
        </w:rPr>
        <w:t xml:space="preserve"> </w:t>
      </w:r>
      <w:r>
        <w:t>пере</w:t>
      </w:r>
      <w:r>
        <w:rPr>
          <w:spacing w:val="1"/>
        </w:rPr>
        <w:t>н</w:t>
      </w:r>
      <w:r>
        <w:t>оса</w:t>
      </w:r>
      <w:r>
        <w:rPr>
          <w:spacing w:val="22"/>
        </w:rPr>
        <w:t xml:space="preserve"> </w:t>
      </w:r>
      <w:r>
        <w:rPr>
          <w:spacing w:val="-2"/>
        </w:rPr>
        <w:t>к</w:t>
      </w:r>
      <w:r>
        <w:t>он</w:t>
      </w:r>
      <w:r>
        <w:rPr>
          <w:spacing w:val="2"/>
        </w:rPr>
        <w:t>т</w:t>
      </w:r>
      <w:r>
        <w:t>рольной</w:t>
      </w:r>
      <w:r>
        <w:rPr>
          <w:spacing w:val="22"/>
        </w:rPr>
        <w:t xml:space="preserve"> </w:t>
      </w:r>
      <w:r>
        <w:rPr>
          <w:spacing w:val="4"/>
        </w:rPr>
        <w:t>с</w:t>
      </w:r>
      <w:r>
        <w:rPr>
          <w:spacing w:val="-6"/>
        </w:rPr>
        <w:t>у</w:t>
      </w:r>
      <w:r>
        <w:rPr>
          <w:spacing w:val="1"/>
        </w:rPr>
        <w:t>м</w:t>
      </w:r>
      <w:r>
        <w:rPr>
          <w:spacing w:val="-1"/>
        </w:rPr>
        <w:t>м</w:t>
      </w:r>
      <w:r>
        <w:t>ы</w:t>
      </w:r>
      <w:r>
        <w:rPr>
          <w:spacing w:val="21"/>
        </w:rPr>
        <w:t xml:space="preserve"> </w:t>
      </w:r>
      <w:r>
        <w:t>и</w:t>
      </w:r>
      <w:r>
        <w:rPr>
          <w:spacing w:val="27"/>
        </w:rPr>
        <w:t xml:space="preserve"> </w:t>
      </w:r>
      <w:r>
        <w:rPr>
          <w:spacing w:val="-6"/>
        </w:rPr>
        <w:t>у</w:t>
      </w:r>
      <w:r>
        <w:rPr>
          <w:spacing w:val="2"/>
        </w:rPr>
        <w:t>д</w:t>
      </w:r>
      <w:r>
        <w:t>остовер</w:t>
      </w:r>
      <w:r>
        <w:rPr>
          <w:spacing w:val="2"/>
        </w:rPr>
        <w:t>и</w:t>
      </w:r>
      <w:r>
        <w:t>ть</w:t>
      </w:r>
      <w:r>
        <w:rPr>
          <w:spacing w:val="19"/>
        </w:rPr>
        <w:t xml:space="preserve"> </w:t>
      </w:r>
      <w:r>
        <w:t>дан</w:t>
      </w:r>
      <w:r>
        <w:rPr>
          <w:spacing w:val="1"/>
        </w:rPr>
        <w:t>н</w:t>
      </w:r>
      <w:r>
        <w:t>ое</w:t>
      </w:r>
      <w:r>
        <w:rPr>
          <w:spacing w:val="23"/>
        </w:rPr>
        <w:t xml:space="preserve"> </w:t>
      </w:r>
      <w:r>
        <w:t>д</w:t>
      </w:r>
      <w:r>
        <w:rPr>
          <w:spacing w:val="2"/>
        </w:rPr>
        <w:t>е</w:t>
      </w:r>
      <w:r>
        <w:t>йствие своей</w:t>
      </w:r>
      <w:r>
        <w:rPr>
          <w:spacing w:val="26"/>
        </w:rPr>
        <w:t xml:space="preserve"> </w:t>
      </w:r>
      <w:r>
        <w:t>подпи</w:t>
      </w:r>
      <w:r>
        <w:rPr>
          <w:spacing w:val="2"/>
        </w:rPr>
        <w:t>с</w:t>
      </w:r>
      <w:r>
        <w:t>ью</w:t>
      </w:r>
      <w:r>
        <w:rPr>
          <w:spacing w:val="26"/>
        </w:rPr>
        <w:t xml:space="preserve"> </w:t>
      </w:r>
      <w:r>
        <w:t>на</w:t>
      </w:r>
      <w:r>
        <w:rPr>
          <w:spacing w:val="29"/>
        </w:rPr>
        <w:t xml:space="preserve"> </w:t>
      </w:r>
      <w:r>
        <w:rPr>
          <w:spacing w:val="2"/>
        </w:rPr>
        <w:t>б</w:t>
      </w:r>
      <w:r>
        <w:t>лан</w:t>
      </w:r>
      <w:r>
        <w:rPr>
          <w:spacing w:val="-2"/>
        </w:rPr>
        <w:t>к</w:t>
      </w:r>
      <w:r>
        <w:t>е</w:t>
      </w:r>
      <w:r>
        <w:rPr>
          <w:spacing w:val="29"/>
        </w:rPr>
        <w:t xml:space="preserve"> </w:t>
      </w:r>
      <w:r>
        <w:rPr>
          <w:spacing w:val="2"/>
        </w:rPr>
        <w:t>р</w:t>
      </w:r>
      <w:r>
        <w:t>егис</w:t>
      </w:r>
      <w:r>
        <w:rPr>
          <w:spacing w:val="1"/>
        </w:rPr>
        <w:t>т</w:t>
      </w:r>
      <w:r>
        <w:t>рац</w:t>
      </w:r>
      <w:r>
        <w:rPr>
          <w:spacing w:val="1"/>
        </w:rPr>
        <w:t>и</w:t>
      </w:r>
      <w:r>
        <w:t>и</w:t>
      </w:r>
      <w:r>
        <w:rPr>
          <w:spacing w:val="31"/>
        </w:rPr>
        <w:t xml:space="preserve"> </w:t>
      </w:r>
      <w:r>
        <w:rPr>
          <w:spacing w:val="-3"/>
        </w:rPr>
        <w:t>у</w:t>
      </w:r>
      <w:r>
        <w:rPr>
          <w:spacing w:val="-1"/>
        </w:rPr>
        <w:t>ч</w:t>
      </w:r>
      <w:r>
        <w:t>астн</w:t>
      </w:r>
      <w:r>
        <w:rPr>
          <w:spacing w:val="2"/>
        </w:rPr>
        <w:t>и</w:t>
      </w:r>
      <w:r>
        <w:rPr>
          <w:spacing w:val="-2"/>
        </w:rPr>
        <w:t>к</w:t>
      </w:r>
      <w:r>
        <w:t>а</w:t>
      </w:r>
      <w:r>
        <w:rPr>
          <w:spacing w:val="26"/>
        </w:rPr>
        <w:t xml:space="preserve"> </w:t>
      </w:r>
      <w:r>
        <w:t>в</w:t>
      </w:r>
      <w:r>
        <w:rPr>
          <w:spacing w:val="28"/>
        </w:rPr>
        <w:t xml:space="preserve"> </w:t>
      </w:r>
      <w:r>
        <w:t>спе</w:t>
      </w:r>
      <w:r>
        <w:rPr>
          <w:spacing w:val="1"/>
        </w:rPr>
        <w:t>ц</w:t>
      </w:r>
      <w:r>
        <w:t>иал</w:t>
      </w:r>
      <w:r>
        <w:rPr>
          <w:spacing w:val="1"/>
        </w:rPr>
        <w:t>ь</w:t>
      </w:r>
      <w:r>
        <w:t>но</w:t>
      </w:r>
      <w:r>
        <w:rPr>
          <w:spacing w:val="27"/>
        </w:rPr>
        <w:t xml:space="preserve"> </w:t>
      </w:r>
      <w:r>
        <w:t>отве</w:t>
      </w:r>
      <w:r>
        <w:rPr>
          <w:spacing w:val="1"/>
        </w:rPr>
        <w:t>д</w:t>
      </w:r>
      <w:r>
        <w:t>ён</w:t>
      </w:r>
      <w:r>
        <w:rPr>
          <w:spacing w:val="1"/>
        </w:rPr>
        <w:t>н</w:t>
      </w:r>
      <w:r>
        <w:t>ом</w:t>
      </w:r>
      <w:r>
        <w:rPr>
          <w:spacing w:val="27"/>
        </w:rPr>
        <w:t xml:space="preserve"> </w:t>
      </w:r>
      <w:r>
        <w:t>пол</w:t>
      </w:r>
      <w:r>
        <w:rPr>
          <w:spacing w:val="4"/>
        </w:rPr>
        <w:t>е</w:t>
      </w:r>
      <w:r>
        <w:t>,</w:t>
      </w:r>
      <w:r>
        <w:rPr>
          <w:spacing w:val="29"/>
        </w:rPr>
        <w:t xml:space="preserve"> </w:t>
      </w:r>
      <w:r>
        <w:t>та</w:t>
      </w:r>
      <w:r>
        <w:rPr>
          <w:spacing w:val="-2"/>
        </w:rPr>
        <w:t>к</w:t>
      </w:r>
      <w:r>
        <w:t>же прин</w:t>
      </w:r>
      <w:r>
        <w:rPr>
          <w:spacing w:val="1"/>
        </w:rPr>
        <w:t>я</w:t>
      </w:r>
      <w:r>
        <w:t>ть</w:t>
      </w:r>
      <w:r>
        <w:rPr>
          <w:spacing w:val="27"/>
        </w:rPr>
        <w:t xml:space="preserve"> </w:t>
      </w:r>
      <w:r>
        <w:rPr>
          <w:spacing w:val="-1"/>
        </w:rPr>
        <w:t>ч</w:t>
      </w:r>
      <w:r>
        <w:rPr>
          <w:spacing w:val="2"/>
        </w:rPr>
        <w:t>е</w:t>
      </w:r>
      <w:r>
        <w:t>рнов</w:t>
      </w:r>
      <w:r>
        <w:rPr>
          <w:spacing w:val="3"/>
        </w:rPr>
        <w:t>и</w:t>
      </w:r>
      <w:r>
        <w:t>к</w:t>
      </w:r>
      <w:r>
        <w:rPr>
          <w:spacing w:val="27"/>
        </w:rPr>
        <w:t xml:space="preserve"> </w:t>
      </w:r>
      <w:r>
        <w:rPr>
          <w:spacing w:val="2"/>
        </w:rPr>
        <w:t>КОГЭ</w:t>
      </w:r>
      <w:r>
        <w:t>,</w:t>
      </w:r>
      <w:r>
        <w:rPr>
          <w:spacing w:val="15"/>
        </w:rPr>
        <w:t xml:space="preserve"> </w:t>
      </w:r>
      <w:r>
        <w:t>п</w:t>
      </w:r>
      <w:r>
        <w:rPr>
          <w:spacing w:val="2"/>
        </w:rPr>
        <w:t>е</w:t>
      </w:r>
      <w:r>
        <w:t>ренести</w:t>
      </w:r>
      <w:r>
        <w:rPr>
          <w:spacing w:val="14"/>
        </w:rPr>
        <w:t xml:space="preserve"> </w:t>
      </w:r>
      <w:r>
        <w:t>в</w:t>
      </w:r>
      <w:r>
        <w:rPr>
          <w:spacing w:val="13"/>
        </w:rPr>
        <w:t xml:space="preserve"> </w:t>
      </w:r>
      <w:r>
        <w:t>фо</w:t>
      </w:r>
      <w:r>
        <w:rPr>
          <w:spacing w:val="2"/>
        </w:rPr>
        <w:t>р</w:t>
      </w:r>
      <w:r>
        <w:rPr>
          <w:spacing w:val="3"/>
        </w:rPr>
        <w:t>м</w:t>
      </w:r>
      <w:r>
        <w:t>у</w:t>
      </w:r>
      <w:r>
        <w:rPr>
          <w:spacing w:val="9"/>
        </w:rPr>
        <w:t xml:space="preserve"> </w:t>
      </w:r>
      <w:r>
        <w:t>П</w:t>
      </w:r>
      <w:r>
        <w:rPr>
          <w:spacing w:val="2"/>
        </w:rPr>
        <w:t>ПЭ</w:t>
      </w:r>
      <w:r>
        <w:t xml:space="preserve">-05- 02-К </w:t>
      </w:r>
      <w:r>
        <w:rPr>
          <w:spacing w:val="-3"/>
        </w:rPr>
        <w:t>«</w:t>
      </w:r>
      <w:r>
        <w:t>Пр</w:t>
      </w:r>
      <w:r>
        <w:rPr>
          <w:spacing w:val="2"/>
        </w:rPr>
        <w:t>о</w:t>
      </w:r>
      <w:r>
        <w:t>токол п</w:t>
      </w:r>
      <w:r>
        <w:rPr>
          <w:spacing w:val="2"/>
        </w:rPr>
        <w:t>р</w:t>
      </w:r>
      <w:r>
        <w:t xml:space="preserve">оведения </w:t>
      </w:r>
      <w:r>
        <w:rPr>
          <w:spacing w:val="-1"/>
        </w:rPr>
        <w:t>э</w:t>
      </w:r>
      <w:r>
        <w:rPr>
          <w:spacing w:val="-2"/>
        </w:rPr>
        <w:t>к</w:t>
      </w:r>
      <w:r>
        <w:t>з</w:t>
      </w:r>
      <w:r>
        <w:rPr>
          <w:spacing w:val="2"/>
        </w:rPr>
        <w:t>а</w:t>
      </w:r>
      <w:r>
        <w:rPr>
          <w:spacing w:val="-1"/>
        </w:rPr>
        <w:t>м</w:t>
      </w:r>
      <w:r>
        <w:t xml:space="preserve">ена в </w:t>
      </w:r>
      <w:r>
        <w:rPr>
          <w:spacing w:val="2"/>
        </w:rPr>
        <w:t>а</w:t>
      </w:r>
      <w:r>
        <w:rPr>
          <w:spacing w:val="-6"/>
        </w:rPr>
        <w:t>у</w:t>
      </w:r>
      <w:r>
        <w:t>д</w:t>
      </w:r>
      <w:r>
        <w:rPr>
          <w:spacing w:val="2"/>
        </w:rPr>
        <w:t>и</w:t>
      </w:r>
      <w:r>
        <w:t>тори</w:t>
      </w:r>
      <w:r>
        <w:rPr>
          <w:spacing w:val="2"/>
        </w:rPr>
        <w:t>и</w:t>
      </w:r>
      <w:r>
        <w:t xml:space="preserve">» </w:t>
      </w:r>
      <w:r>
        <w:rPr>
          <w:spacing w:val="-2"/>
        </w:rPr>
        <w:t>к</w:t>
      </w:r>
      <w:r>
        <w:t>онт</w:t>
      </w:r>
      <w:r>
        <w:rPr>
          <w:spacing w:val="2"/>
        </w:rPr>
        <w:t>р</w:t>
      </w:r>
      <w:r>
        <w:t>оль</w:t>
      </w:r>
      <w:r>
        <w:rPr>
          <w:spacing w:val="4"/>
        </w:rPr>
        <w:t>н</w:t>
      </w:r>
      <w:r>
        <w:rPr>
          <w:spacing w:val="-6"/>
        </w:rPr>
        <w:t>у</w:t>
      </w:r>
      <w:r>
        <w:t xml:space="preserve">ю </w:t>
      </w:r>
      <w:r>
        <w:rPr>
          <w:spacing w:val="4"/>
        </w:rPr>
        <w:t>с</w:t>
      </w:r>
      <w:r>
        <w:rPr>
          <w:spacing w:val="-6"/>
        </w:rPr>
        <w:t>у</w:t>
      </w:r>
      <w:r>
        <w:rPr>
          <w:spacing w:val="1"/>
        </w:rPr>
        <w:t>м</w:t>
      </w:r>
      <w:r>
        <w:rPr>
          <w:spacing w:val="3"/>
        </w:rPr>
        <w:t>м</w:t>
      </w:r>
      <w:r>
        <w:rPr>
          <w:spacing w:val="-6"/>
        </w:rPr>
        <w:t>у</w:t>
      </w:r>
      <w:r>
        <w:t xml:space="preserve">, </w:t>
      </w:r>
      <w:r>
        <w:rPr>
          <w:spacing w:val="-6"/>
        </w:rPr>
        <w:t>у</w:t>
      </w:r>
      <w:r>
        <w:rPr>
          <w:spacing w:val="1"/>
        </w:rPr>
        <w:t>к</w:t>
      </w:r>
      <w:r>
        <w:t>а</w:t>
      </w:r>
      <w:r>
        <w:rPr>
          <w:spacing w:val="3"/>
        </w:rPr>
        <w:t>з</w:t>
      </w:r>
      <w:r>
        <w:t>ан</w:t>
      </w:r>
      <w:r>
        <w:rPr>
          <w:spacing w:val="3"/>
        </w:rPr>
        <w:t>н</w:t>
      </w:r>
      <w:r>
        <w:rPr>
          <w:spacing w:val="-6"/>
        </w:rPr>
        <w:t>у</w:t>
      </w:r>
      <w:r>
        <w:t xml:space="preserve">ю </w:t>
      </w:r>
      <w:r>
        <w:rPr>
          <w:spacing w:val="-3"/>
        </w:rPr>
        <w:t>у</w:t>
      </w:r>
      <w:r>
        <w:rPr>
          <w:spacing w:val="1"/>
        </w:rPr>
        <w:t>ч</w:t>
      </w:r>
      <w:r>
        <w:t>астн</w:t>
      </w:r>
      <w:r>
        <w:rPr>
          <w:spacing w:val="2"/>
        </w:rPr>
        <w:t>и</w:t>
      </w:r>
      <w:r>
        <w:rPr>
          <w:spacing w:val="-2"/>
        </w:rPr>
        <w:t>к</w:t>
      </w:r>
      <w:r>
        <w:rPr>
          <w:spacing w:val="2"/>
        </w:rPr>
        <w:t>о</w:t>
      </w:r>
      <w:r>
        <w:t>м</w:t>
      </w:r>
      <w:r>
        <w:rPr>
          <w:spacing w:val="-9"/>
        </w:rPr>
        <w:t xml:space="preserve"> </w:t>
      </w:r>
      <w:r>
        <w:rPr>
          <w:spacing w:val="1"/>
        </w:rPr>
        <w:t>э</w:t>
      </w:r>
      <w:r>
        <w:rPr>
          <w:spacing w:val="-2"/>
        </w:rPr>
        <w:t>к</w:t>
      </w:r>
      <w:r>
        <w:t>замена</w:t>
      </w:r>
      <w:r>
        <w:rPr>
          <w:spacing w:val="-8"/>
        </w:rPr>
        <w:t xml:space="preserve"> </w:t>
      </w:r>
      <w:r>
        <w:t>в</w:t>
      </w:r>
      <w:r>
        <w:rPr>
          <w:spacing w:val="-9"/>
        </w:rPr>
        <w:t xml:space="preserve"> </w:t>
      </w:r>
      <w:r>
        <w:t>блан</w:t>
      </w:r>
      <w:r>
        <w:rPr>
          <w:spacing w:val="-2"/>
        </w:rPr>
        <w:t>к</w:t>
      </w:r>
      <w:r>
        <w:t>е</w:t>
      </w:r>
      <w:r>
        <w:rPr>
          <w:spacing w:val="-10"/>
        </w:rPr>
        <w:t xml:space="preserve"> </w:t>
      </w:r>
      <w:r>
        <w:rPr>
          <w:spacing w:val="2"/>
        </w:rPr>
        <w:t>р</w:t>
      </w:r>
      <w:r>
        <w:t>егис</w:t>
      </w:r>
      <w:r>
        <w:rPr>
          <w:spacing w:val="1"/>
        </w:rPr>
        <w:t>т</w:t>
      </w:r>
      <w:r>
        <w:t>рац</w:t>
      </w:r>
      <w:r>
        <w:rPr>
          <w:spacing w:val="1"/>
        </w:rPr>
        <w:t>и</w:t>
      </w:r>
      <w:r>
        <w:rPr>
          <w:spacing w:val="2"/>
        </w:rPr>
        <w:t>и</w:t>
      </w:r>
      <w:r>
        <w:t>,</w:t>
      </w:r>
      <w:r>
        <w:rPr>
          <w:spacing w:val="-9"/>
        </w:rPr>
        <w:t xml:space="preserve"> </w:t>
      </w:r>
      <w:r>
        <w:t>и</w:t>
      </w:r>
      <w:r>
        <w:rPr>
          <w:spacing w:val="-10"/>
        </w:rPr>
        <w:t xml:space="preserve"> </w:t>
      </w:r>
      <w:r>
        <w:t>по</w:t>
      </w:r>
      <w:r>
        <w:rPr>
          <w:spacing w:val="4"/>
        </w:rPr>
        <w:t>л</w:t>
      </w:r>
      <w:r>
        <w:rPr>
          <w:spacing w:val="-6"/>
        </w:rPr>
        <w:t>у</w:t>
      </w:r>
      <w:r>
        <w:rPr>
          <w:spacing w:val="-1"/>
        </w:rPr>
        <w:t>ч</w:t>
      </w:r>
      <w:r>
        <w:t>и</w:t>
      </w:r>
      <w:r>
        <w:rPr>
          <w:spacing w:val="2"/>
        </w:rPr>
        <w:t>т</w:t>
      </w:r>
      <w:r>
        <w:t>ь</w:t>
      </w:r>
      <w:r>
        <w:rPr>
          <w:spacing w:val="-9"/>
        </w:rPr>
        <w:t xml:space="preserve"> </w:t>
      </w:r>
      <w:r>
        <w:t>е</w:t>
      </w:r>
      <w:r>
        <w:rPr>
          <w:spacing w:val="1"/>
        </w:rPr>
        <w:t>г</w:t>
      </w:r>
      <w:r>
        <w:t>о</w:t>
      </w:r>
      <w:r>
        <w:rPr>
          <w:spacing w:val="-10"/>
        </w:rPr>
        <w:t xml:space="preserve"> </w:t>
      </w:r>
      <w:r>
        <w:t>под</w:t>
      </w:r>
      <w:r>
        <w:rPr>
          <w:spacing w:val="3"/>
        </w:rPr>
        <w:t>п</w:t>
      </w:r>
      <w:r>
        <w:t>ись</w:t>
      </w:r>
      <w:r>
        <w:rPr>
          <w:spacing w:val="-9"/>
        </w:rPr>
        <w:t xml:space="preserve"> </w:t>
      </w:r>
      <w:r>
        <w:t>в</w:t>
      </w:r>
      <w:r>
        <w:rPr>
          <w:spacing w:val="-10"/>
        </w:rPr>
        <w:t xml:space="preserve"> </w:t>
      </w:r>
      <w:r>
        <w:t>фо</w:t>
      </w:r>
      <w:r>
        <w:rPr>
          <w:spacing w:val="2"/>
        </w:rPr>
        <w:t>р</w:t>
      </w:r>
      <w:r>
        <w:rPr>
          <w:spacing w:val="-1"/>
        </w:rPr>
        <w:t>м</w:t>
      </w:r>
      <w:r>
        <w:t>е</w:t>
      </w:r>
      <w:r>
        <w:rPr>
          <w:spacing w:val="-9"/>
        </w:rPr>
        <w:t xml:space="preserve"> </w:t>
      </w:r>
      <w:r>
        <w:rPr>
          <w:spacing w:val="2"/>
        </w:rPr>
        <w:t>П</w:t>
      </w:r>
      <w:r>
        <w:t>П</w:t>
      </w:r>
      <w:r>
        <w:rPr>
          <w:spacing w:val="4"/>
        </w:rPr>
        <w:t>Э</w:t>
      </w:r>
      <w:r>
        <w:t>-</w:t>
      </w:r>
      <w:r>
        <w:rPr>
          <w:spacing w:val="2"/>
        </w:rPr>
        <w:t>0</w:t>
      </w:r>
      <w:r>
        <w:t>5</w:t>
      </w:r>
      <w:r>
        <w:rPr>
          <w:spacing w:val="2"/>
        </w:rPr>
        <w:t>-</w:t>
      </w:r>
      <w:r>
        <w:t>02-</w:t>
      </w:r>
      <w:r>
        <w:rPr>
          <w:spacing w:val="-1"/>
        </w:rPr>
        <w:t xml:space="preserve">К. </w:t>
      </w:r>
      <w:r>
        <w:t xml:space="preserve">За 30 </w:t>
      </w:r>
      <w:r>
        <w:rPr>
          <w:spacing w:val="-1"/>
        </w:rPr>
        <w:t>м</w:t>
      </w:r>
      <w:r>
        <w:t>и</w:t>
      </w:r>
      <w:r>
        <w:rPr>
          <w:spacing w:val="5"/>
        </w:rPr>
        <w:t>н</w:t>
      </w:r>
      <w:r>
        <w:rPr>
          <w:spacing w:val="-6"/>
        </w:rPr>
        <w:t>у</w:t>
      </w:r>
      <w:r>
        <w:t xml:space="preserve">т и за 5 </w:t>
      </w:r>
      <w:r>
        <w:rPr>
          <w:spacing w:val="-1"/>
        </w:rPr>
        <w:t>м</w:t>
      </w:r>
      <w:r>
        <w:t>и</w:t>
      </w:r>
      <w:r>
        <w:rPr>
          <w:spacing w:val="5"/>
        </w:rPr>
        <w:t>н</w:t>
      </w:r>
      <w:r>
        <w:rPr>
          <w:spacing w:val="-6"/>
        </w:rPr>
        <w:t>у</w:t>
      </w:r>
      <w:r>
        <w:t xml:space="preserve">т до </w:t>
      </w:r>
      <w:r>
        <w:rPr>
          <w:spacing w:val="2"/>
        </w:rPr>
        <w:t>о</w:t>
      </w:r>
      <w:r>
        <w:rPr>
          <w:spacing w:val="-2"/>
        </w:rPr>
        <w:t>к</w:t>
      </w:r>
      <w:r>
        <w:t>он</w:t>
      </w:r>
      <w:r>
        <w:rPr>
          <w:spacing w:val="1"/>
        </w:rPr>
        <w:t>ч</w:t>
      </w:r>
      <w:r>
        <w:t>ан</w:t>
      </w:r>
      <w:r>
        <w:rPr>
          <w:spacing w:val="3"/>
        </w:rPr>
        <w:t>и</w:t>
      </w:r>
      <w:r>
        <w:t>я выполне</w:t>
      </w:r>
      <w:r>
        <w:rPr>
          <w:spacing w:val="1"/>
        </w:rPr>
        <w:t>н</w:t>
      </w:r>
      <w:r>
        <w:t xml:space="preserve">ия </w:t>
      </w:r>
      <w:r>
        <w:rPr>
          <w:spacing w:val="-1"/>
        </w:rPr>
        <w:t>э</w:t>
      </w:r>
      <w:r>
        <w:rPr>
          <w:spacing w:val="-2"/>
        </w:rPr>
        <w:t>к</w:t>
      </w:r>
      <w:r>
        <w:t>за</w:t>
      </w:r>
      <w:r>
        <w:rPr>
          <w:spacing w:val="1"/>
        </w:rPr>
        <w:t>м</w:t>
      </w:r>
      <w:r>
        <w:t>ена</w:t>
      </w:r>
      <w:r>
        <w:rPr>
          <w:spacing w:val="1"/>
        </w:rPr>
        <w:t>ц</w:t>
      </w:r>
      <w:r>
        <w:t>ионной работы сообщи</w:t>
      </w:r>
      <w:r>
        <w:rPr>
          <w:spacing w:val="2"/>
        </w:rPr>
        <w:t>т</w:t>
      </w:r>
      <w:r>
        <w:t xml:space="preserve">ь </w:t>
      </w:r>
      <w:r>
        <w:rPr>
          <w:spacing w:val="-6"/>
        </w:rPr>
        <w:t>у</w:t>
      </w:r>
      <w:r>
        <w:rPr>
          <w:spacing w:val="-1"/>
        </w:rPr>
        <w:t>ч</w:t>
      </w:r>
      <w:r>
        <w:t>а</w:t>
      </w:r>
      <w:r>
        <w:rPr>
          <w:spacing w:val="2"/>
        </w:rPr>
        <w:t>с</w:t>
      </w:r>
      <w:r>
        <w:t>тник</w:t>
      </w:r>
      <w:r>
        <w:rPr>
          <w:spacing w:val="1"/>
        </w:rPr>
        <w:t>а</w:t>
      </w:r>
      <w:r>
        <w:t xml:space="preserve">м </w:t>
      </w:r>
      <w:r>
        <w:rPr>
          <w:spacing w:val="-1"/>
        </w:rPr>
        <w:t>э</w:t>
      </w:r>
      <w:r>
        <w:rPr>
          <w:spacing w:val="-2"/>
        </w:rPr>
        <w:t>к</w:t>
      </w:r>
      <w:r>
        <w:t>з</w:t>
      </w:r>
      <w:r>
        <w:rPr>
          <w:spacing w:val="2"/>
        </w:rPr>
        <w:t>а</w:t>
      </w:r>
      <w:r>
        <w:rPr>
          <w:spacing w:val="-1"/>
        </w:rPr>
        <w:t>м</w:t>
      </w:r>
      <w:r>
        <w:t>ена о с</w:t>
      </w:r>
      <w:r>
        <w:rPr>
          <w:spacing w:val="-2"/>
        </w:rPr>
        <w:t>к</w:t>
      </w:r>
      <w:r>
        <w:rPr>
          <w:spacing w:val="2"/>
        </w:rPr>
        <w:t>ор</w:t>
      </w:r>
      <w:r>
        <w:t>ом завершении вы</w:t>
      </w:r>
      <w:r>
        <w:rPr>
          <w:spacing w:val="2"/>
        </w:rPr>
        <w:t>п</w:t>
      </w:r>
      <w:r>
        <w:t>олнен</w:t>
      </w:r>
      <w:r>
        <w:rPr>
          <w:spacing w:val="1"/>
        </w:rPr>
        <w:t>и</w:t>
      </w:r>
      <w:r>
        <w:t xml:space="preserve">я </w:t>
      </w:r>
      <w:r>
        <w:rPr>
          <w:spacing w:val="-1"/>
        </w:rPr>
        <w:t>э</w:t>
      </w:r>
      <w:r>
        <w:rPr>
          <w:spacing w:val="-2"/>
        </w:rPr>
        <w:t>к</w:t>
      </w:r>
      <w:r>
        <w:t>заме</w:t>
      </w:r>
      <w:r>
        <w:rPr>
          <w:spacing w:val="2"/>
        </w:rPr>
        <w:t>н</w:t>
      </w:r>
      <w:r>
        <w:t>ац</w:t>
      </w:r>
      <w:r>
        <w:rPr>
          <w:spacing w:val="1"/>
        </w:rPr>
        <w:t>и</w:t>
      </w:r>
      <w:r>
        <w:t>онной работы</w:t>
      </w:r>
      <w:r>
        <w:rPr>
          <w:spacing w:val="-8"/>
        </w:rPr>
        <w:t xml:space="preserve"> </w:t>
      </w:r>
      <w:r>
        <w:t>и</w:t>
      </w:r>
      <w:r>
        <w:rPr>
          <w:spacing w:val="-8"/>
        </w:rPr>
        <w:t xml:space="preserve"> </w:t>
      </w:r>
      <w:r>
        <w:t>на</w:t>
      </w:r>
      <w:r>
        <w:rPr>
          <w:spacing w:val="1"/>
        </w:rPr>
        <w:t>п</w:t>
      </w:r>
      <w:r>
        <w:rPr>
          <w:spacing w:val="2"/>
        </w:rPr>
        <w:t>о</w:t>
      </w:r>
      <w:r>
        <w:rPr>
          <w:spacing w:val="-1"/>
        </w:rPr>
        <w:t>м</w:t>
      </w:r>
      <w:r>
        <w:t>нить</w:t>
      </w:r>
      <w:r>
        <w:rPr>
          <w:spacing w:val="-5"/>
        </w:rPr>
        <w:t xml:space="preserve"> </w:t>
      </w:r>
      <w:r>
        <w:t>о</w:t>
      </w:r>
      <w:r>
        <w:rPr>
          <w:spacing w:val="-9"/>
        </w:rPr>
        <w:t xml:space="preserve"> </w:t>
      </w:r>
      <w:r>
        <w:t>необход</w:t>
      </w:r>
      <w:r>
        <w:rPr>
          <w:spacing w:val="3"/>
        </w:rPr>
        <w:t>и</w:t>
      </w:r>
      <w:r>
        <w:rPr>
          <w:spacing w:val="-1"/>
        </w:rPr>
        <w:t>м</w:t>
      </w:r>
      <w:r>
        <w:t>о</w:t>
      </w:r>
      <w:r>
        <w:rPr>
          <w:spacing w:val="2"/>
        </w:rPr>
        <w:t>с</w:t>
      </w:r>
      <w:r>
        <w:t>ти</w:t>
      </w:r>
      <w:r>
        <w:rPr>
          <w:spacing w:val="-7"/>
        </w:rPr>
        <w:t xml:space="preserve"> </w:t>
      </w:r>
      <w:r>
        <w:t>пр</w:t>
      </w:r>
      <w:r>
        <w:rPr>
          <w:spacing w:val="2"/>
        </w:rPr>
        <w:t>о</w:t>
      </w:r>
      <w:r>
        <w:t>верить</w:t>
      </w:r>
      <w:r>
        <w:rPr>
          <w:spacing w:val="-8"/>
        </w:rPr>
        <w:t xml:space="preserve"> </w:t>
      </w:r>
      <w:r>
        <w:rPr>
          <w:spacing w:val="2"/>
        </w:rPr>
        <w:t>п</w:t>
      </w:r>
      <w:r>
        <w:t>олно</w:t>
      </w:r>
      <w:r>
        <w:rPr>
          <w:spacing w:val="4"/>
        </w:rPr>
        <w:t>т</w:t>
      </w:r>
      <w:r>
        <w:t>у</w:t>
      </w:r>
      <w:r>
        <w:rPr>
          <w:spacing w:val="-10"/>
        </w:rPr>
        <w:t xml:space="preserve"> </w:t>
      </w:r>
      <w:r>
        <w:t>и</w:t>
      </w:r>
      <w:r>
        <w:rPr>
          <w:spacing w:val="-8"/>
        </w:rPr>
        <w:t xml:space="preserve"> </w:t>
      </w:r>
      <w:r>
        <w:t>пр</w:t>
      </w:r>
      <w:r>
        <w:rPr>
          <w:spacing w:val="2"/>
        </w:rPr>
        <w:t>а</w:t>
      </w:r>
      <w:r>
        <w:t>вильнос</w:t>
      </w:r>
      <w:r>
        <w:rPr>
          <w:spacing w:val="1"/>
        </w:rPr>
        <w:t>т</w:t>
      </w:r>
      <w:r>
        <w:t>ь</w:t>
      </w:r>
      <w:r>
        <w:rPr>
          <w:spacing w:val="-8"/>
        </w:rPr>
        <w:t xml:space="preserve"> </w:t>
      </w:r>
      <w:r>
        <w:t>внесен</w:t>
      </w:r>
      <w:r>
        <w:rPr>
          <w:spacing w:val="1"/>
        </w:rPr>
        <w:t>и</w:t>
      </w:r>
      <w:r>
        <w:t>я</w:t>
      </w:r>
      <w:r>
        <w:rPr>
          <w:spacing w:val="-8"/>
        </w:rPr>
        <w:t xml:space="preserve"> </w:t>
      </w:r>
      <w:r>
        <w:rPr>
          <w:spacing w:val="2"/>
        </w:rPr>
        <w:t>о</w:t>
      </w:r>
      <w:r>
        <w:t>тветов на</w:t>
      </w:r>
      <w:r>
        <w:rPr>
          <w:spacing w:val="-5"/>
        </w:rPr>
        <w:t xml:space="preserve"> </w:t>
      </w:r>
      <w:r>
        <w:t>задания</w:t>
      </w:r>
      <w:r>
        <w:rPr>
          <w:spacing w:val="35"/>
        </w:rPr>
        <w:t xml:space="preserve"> </w:t>
      </w:r>
      <w:r>
        <w:rPr>
          <w:spacing w:val="-1"/>
        </w:rPr>
        <w:t>э</w:t>
      </w:r>
      <w:r>
        <w:rPr>
          <w:spacing w:val="-2"/>
        </w:rPr>
        <w:t>к</w:t>
      </w:r>
      <w:r>
        <w:t>з</w:t>
      </w:r>
      <w:r>
        <w:rPr>
          <w:spacing w:val="2"/>
        </w:rPr>
        <w:t>а</w:t>
      </w:r>
      <w:r>
        <w:rPr>
          <w:spacing w:val="-1"/>
        </w:rPr>
        <w:t>м</w:t>
      </w:r>
      <w:r>
        <w:t>ена</w:t>
      </w:r>
      <w:r>
        <w:rPr>
          <w:spacing w:val="3"/>
        </w:rPr>
        <w:t>ц</w:t>
      </w:r>
      <w:r>
        <w:t>ионной</w:t>
      </w:r>
      <w:r>
        <w:rPr>
          <w:spacing w:val="35"/>
        </w:rPr>
        <w:t xml:space="preserve"> </w:t>
      </w:r>
      <w:r>
        <w:t>работы</w:t>
      </w:r>
      <w:r>
        <w:rPr>
          <w:spacing w:val="36"/>
        </w:rPr>
        <w:t xml:space="preserve"> </w:t>
      </w:r>
      <w:r>
        <w:t>в</w:t>
      </w:r>
      <w:r>
        <w:rPr>
          <w:spacing w:val="34"/>
        </w:rPr>
        <w:t xml:space="preserve"> </w:t>
      </w:r>
      <w:r>
        <w:rPr>
          <w:spacing w:val="2"/>
        </w:rPr>
        <w:t>П</w:t>
      </w:r>
      <w:r>
        <w:t>О</w:t>
      </w:r>
      <w:r>
        <w:rPr>
          <w:spacing w:val="36"/>
        </w:rPr>
        <w:t xml:space="preserve"> </w:t>
      </w:r>
      <w:r>
        <w:t>для</w:t>
      </w:r>
      <w:r>
        <w:rPr>
          <w:spacing w:val="36"/>
        </w:rPr>
        <w:t xml:space="preserve"> </w:t>
      </w:r>
      <w:r>
        <w:t>сдачи</w:t>
      </w:r>
      <w:r>
        <w:rPr>
          <w:spacing w:val="34"/>
        </w:rPr>
        <w:t xml:space="preserve"> </w:t>
      </w:r>
      <w:r>
        <w:rPr>
          <w:spacing w:val="1"/>
        </w:rPr>
        <w:t>э</w:t>
      </w:r>
      <w:r>
        <w:rPr>
          <w:spacing w:val="-2"/>
        </w:rPr>
        <w:t>к</w:t>
      </w:r>
      <w:r>
        <w:t>за</w:t>
      </w:r>
      <w:r>
        <w:rPr>
          <w:spacing w:val="1"/>
        </w:rPr>
        <w:t>м</w:t>
      </w:r>
      <w:r>
        <w:t>ена</w:t>
      </w:r>
      <w:r>
        <w:rPr>
          <w:spacing w:val="37"/>
        </w:rPr>
        <w:t xml:space="preserve"> </w:t>
      </w:r>
      <w:r>
        <w:t>и</w:t>
      </w:r>
      <w:r>
        <w:rPr>
          <w:spacing w:val="35"/>
        </w:rPr>
        <w:t xml:space="preserve"> </w:t>
      </w:r>
      <w:r>
        <w:t>по</w:t>
      </w:r>
      <w:r>
        <w:rPr>
          <w:spacing w:val="36"/>
        </w:rPr>
        <w:t xml:space="preserve"> </w:t>
      </w:r>
      <w:r>
        <w:t>о</w:t>
      </w:r>
      <w:r>
        <w:rPr>
          <w:spacing w:val="-2"/>
        </w:rPr>
        <w:t>к</w:t>
      </w:r>
      <w:r>
        <w:t>о</w:t>
      </w:r>
      <w:r>
        <w:rPr>
          <w:spacing w:val="2"/>
        </w:rPr>
        <w:t>н</w:t>
      </w:r>
      <w:r>
        <w:rPr>
          <w:spacing w:val="-1"/>
        </w:rPr>
        <w:t>ч</w:t>
      </w:r>
      <w:r>
        <w:t>ан</w:t>
      </w:r>
      <w:r>
        <w:rPr>
          <w:spacing w:val="1"/>
        </w:rPr>
        <w:t>и</w:t>
      </w:r>
      <w:r>
        <w:t>и</w:t>
      </w:r>
      <w:r>
        <w:rPr>
          <w:spacing w:val="35"/>
        </w:rPr>
        <w:t xml:space="preserve"> </w:t>
      </w:r>
      <w:r>
        <w:rPr>
          <w:spacing w:val="1"/>
        </w:rPr>
        <w:t>э</w:t>
      </w:r>
      <w:r>
        <w:rPr>
          <w:spacing w:val="-2"/>
        </w:rPr>
        <w:t>к</w:t>
      </w:r>
      <w:r>
        <w:t>з</w:t>
      </w:r>
      <w:r>
        <w:rPr>
          <w:spacing w:val="2"/>
        </w:rPr>
        <w:t>а</w:t>
      </w:r>
      <w:r>
        <w:rPr>
          <w:spacing w:val="-1"/>
        </w:rPr>
        <w:t>м</w:t>
      </w:r>
      <w:r>
        <w:t xml:space="preserve">ена внести </w:t>
      </w:r>
      <w:r>
        <w:rPr>
          <w:spacing w:val="-2"/>
        </w:rPr>
        <w:t>к</w:t>
      </w:r>
      <w:r>
        <w:t>он</w:t>
      </w:r>
      <w:r>
        <w:rPr>
          <w:spacing w:val="2"/>
        </w:rPr>
        <w:t>т</w:t>
      </w:r>
      <w:r>
        <w:t>роль</w:t>
      </w:r>
      <w:r>
        <w:rPr>
          <w:spacing w:val="4"/>
        </w:rPr>
        <w:t>н</w:t>
      </w:r>
      <w:r>
        <w:rPr>
          <w:spacing w:val="-6"/>
        </w:rPr>
        <w:t>у</w:t>
      </w:r>
      <w:r>
        <w:t xml:space="preserve">ю </w:t>
      </w:r>
      <w:r>
        <w:rPr>
          <w:spacing w:val="2"/>
        </w:rPr>
        <w:t>с</w:t>
      </w:r>
      <w:r>
        <w:rPr>
          <w:spacing w:val="-6"/>
        </w:rPr>
        <w:t>у</w:t>
      </w:r>
      <w:r>
        <w:rPr>
          <w:spacing w:val="1"/>
        </w:rPr>
        <w:t>м</w:t>
      </w:r>
      <w:r>
        <w:rPr>
          <w:spacing w:val="3"/>
        </w:rPr>
        <w:t>м</w:t>
      </w:r>
      <w:r>
        <w:rPr>
          <w:spacing w:val="-6"/>
        </w:rPr>
        <w:t>у</w:t>
      </w:r>
      <w:r>
        <w:t>, ав</w:t>
      </w:r>
      <w:r>
        <w:rPr>
          <w:spacing w:val="1"/>
        </w:rPr>
        <w:t>т</w:t>
      </w:r>
      <w:r>
        <w:t>о</w:t>
      </w:r>
      <w:r>
        <w:rPr>
          <w:spacing w:val="-1"/>
        </w:rPr>
        <w:t>м</w:t>
      </w:r>
      <w:r>
        <w:rPr>
          <w:spacing w:val="2"/>
        </w:rPr>
        <w:t>а</w:t>
      </w:r>
      <w:r>
        <w:t>тич</w:t>
      </w:r>
      <w:r>
        <w:rPr>
          <w:spacing w:val="1"/>
        </w:rPr>
        <w:t>е</w:t>
      </w:r>
      <w:r>
        <w:t>с</w:t>
      </w:r>
      <w:r>
        <w:rPr>
          <w:spacing w:val="-2"/>
        </w:rPr>
        <w:t>к</w:t>
      </w:r>
      <w:r>
        <w:t>и сформ</w:t>
      </w:r>
      <w:r>
        <w:rPr>
          <w:spacing w:val="2"/>
        </w:rPr>
        <w:t>и</w:t>
      </w:r>
      <w:r>
        <w:t>рован</w:t>
      </w:r>
      <w:r>
        <w:rPr>
          <w:spacing w:val="5"/>
        </w:rPr>
        <w:t>н</w:t>
      </w:r>
      <w:r>
        <w:rPr>
          <w:spacing w:val="-3"/>
        </w:rPr>
        <w:t>у</w:t>
      </w:r>
      <w:r>
        <w:t xml:space="preserve">ю на основе введенных </w:t>
      </w:r>
      <w:r>
        <w:rPr>
          <w:spacing w:val="-3"/>
        </w:rPr>
        <w:t>у</w:t>
      </w:r>
      <w:r>
        <w:rPr>
          <w:spacing w:val="1"/>
        </w:rPr>
        <w:t>ч</w:t>
      </w:r>
      <w:r>
        <w:t>астн</w:t>
      </w:r>
      <w:r>
        <w:rPr>
          <w:spacing w:val="2"/>
        </w:rPr>
        <w:t>и</w:t>
      </w:r>
      <w:r>
        <w:rPr>
          <w:spacing w:val="-2"/>
        </w:rPr>
        <w:t>к</w:t>
      </w:r>
      <w:r>
        <w:rPr>
          <w:spacing w:val="2"/>
        </w:rPr>
        <w:t>о</w:t>
      </w:r>
      <w:r>
        <w:t>м</w:t>
      </w:r>
      <w:r>
        <w:rPr>
          <w:spacing w:val="-10"/>
        </w:rPr>
        <w:t xml:space="preserve"> </w:t>
      </w:r>
      <w:r>
        <w:rPr>
          <w:spacing w:val="1"/>
        </w:rPr>
        <w:t>э</w:t>
      </w:r>
      <w:r>
        <w:rPr>
          <w:spacing w:val="-2"/>
        </w:rPr>
        <w:t>к</w:t>
      </w:r>
      <w:r>
        <w:t>замена</w:t>
      </w:r>
      <w:r>
        <w:rPr>
          <w:spacing w:val="-8"/>
        </w:rPr>
        <w:t xml:space="preserve"> </w:t>
      </w:r>
      <w:r>
        <w:t>ответов</w:t>
      </w:r>
      <w:r>
        <w:rPr>
          <w:spacing w:val="-9"/>
        </w:rPr>
        <w:t xml:space="preserve"> </w:t>
      </w:r>
      <w:r>
        <w:t>в</w:t>
      </w:r>
      <w:r>
        <w:rPr>
          <w:spacing w:val="-6"/>
        </w:rPr>
        <w:t xml:space="preserve"> </w:t>
      </w:r>
      <w:r>
        <w:t>сист</w:t>
      </w:r>
      <w:r>
        <w:rPr>
          <w:spacing w:val="2"/>
        </w:rPr>
        <w:t>е</w:t>
      </w:r>
      <w:r>
        <w:rPr>
          <w:spacing w:val="3"/>
        </w:rPr>
        <w:t>м</w:t>
      </w:r>
      <w:r>
        <w:rPr>
          <w:spacing w:val="-6"/>
        </w:rPr>
        <w:t>у</w:t>
      </w:r>
      <w:r>
        <w:t>,</w:t>
      </w:r>
      <w:r>
        <w:rPr>
          <w:spacing w:val="-10"/>
        </w:rPr>
        <w:t xml:space="preserve"> </w:t>
      </w:r>
      <w:r>
        <w:t>в</w:t>
      </w:r>
      <w:r>
        <w:rPr>
          <w:spacing w:val="-8"/>
        </w:rPr>
        <w:t xml:space="preserve"> </w:t>
      </w:r>
      <w:r>
        <w:rPr>
          <w:spacing w:val="2"/>
        </w:rPr>
        <w:t>б</w:t>
      </w:r>
      <w:r>
        <w:t>ланк</w:t>
      </w:r>
      <w:r>
        <w:rPr>
          <w:spacing w:val="-9"/>
        </w:rPr>
        <w:t xml:space="preserve"> </w:t>
      </w:r>
      <w:r>
        <w:t>р</w:t>
      </w:r>
      <w:r>
        <w:rPr>
          <w:spacing w:val="2"/>
        </w:rPr>
        <w:t>е</w:t>
      </w:r>
      <w:r>
        <w:t>гистраци</w:t>
      </w:r>
      <w:r>
        <w:rPr>
          <w:spacing w:val="1"/>
        </w:rPr>
        <w:t>и</w:t>
      </w:r>
      <w:r>
        <w:t>.</w:t>
      </w:r>
    </w:p>
    <w:p w14:paraId="46130000">
      <w:pPr>
        <w:pStyle w:val="Style_2"/>
        <w:widowControl w:val="1"/>
        <w:ind w:firstLine="709" w:left="0" w:right="145"/>
      </w:pPr>
      <w:r>
        <w:t>За</w:t>
      </w:r>
      <w:r>
        <w:rPr>
          <w:spacing w:val="-11"/>
        </w:rPr>
        <w:t xml:space="preserve"> </w:t>
      </w:r>
      <w:r>
        <w:t>15</w:t>
      </w:r>
      <w:r>
        <w:rPr>
          <w:spacing w:val="-10"/>
        </w:rPr>
        <w:t xml:space="preserve"> </w:t>
      </w:r>
      <w:r>
        <w:rPr>
          <w:spacing w:val="-2"/>
        </w:rPr>
        <w:t>м</w:t>
      </w:r>
      <w:r>
        <w:t>и</w:t>
      </w:r>
      <w:r>
        <w:rPr>
          <w:spacing w:val="5"/>
        </w:rPr>
        <w:t>н</w:t>
      </w:r>
      <w:r>
        <w:rPr>
          <w:spacing w:val="-6"/>
        </w:rPr>
        <w:t>у</w:t>
      </w:r>
      <w:r>
        <w:t>т</w:t>
      </w:r>
      <w:r>
        <w:rPr>
          <w:spacing w:val="-9"/>
        </w:rPr>
        <w:t xml:space="preserve"> </w:t>
      </w:r>
      <w:r>
        <w:t>до</w:t>
      </w:r>
      <w:r>
        <w:rPr>
          <w:spacing w:val="-8"/>
        </w:rPr>
        <w:t xml:space="preserve"> </w:t>
      </w:r>
      <w:r>
        <w:t>о</w:t>
      </w:r>
      <w:r>
        <w:rPr>
          <w:spacing w:val="-2"/>
        </w:rPr>
        <w:t>к</w:t>
      </w:r>
      <w:r>
        <w:t>о</w:t>
      </w:r>
      <w:r>
        <w:rPr>
          <w:spacing w:val="2"/>
        </w:rPr>
        <w:t>н</w:t>
      </w:r>
      <w:r>
        <w:rPr>
          <w:spacing w:val="1"/>
        </w:rPr>
        <w:t>ч</w:t>
      </w:r>
      <w:r>
        <w:t>ан</w:t>
      </w:r>
      <w:r>
        <w:rPr>
          <w:spacing w:val="1"/>
        </w:rPr>
        <w:t>и</w:t>
      </w:r>
      <w:r>
        <w:t>я</w:t>
      </w:r>
      <w:r>
        <w:rPr>
          <w:spacing w:val="-10"/>
        </w:rPr>
        <w:t xml:space="preserve"> </w:t>
      </w:r>
      <w:r>
        <w:t>выполне</w:t>
      </w:r>
      <w:r>
        <w:rPr>
          <w:spacing w:val="1"/>
        </w:rPr>
        <w:t>н</w:t>
      </w:r>
      <w:r>
        <w:t>ия</w:t>
      </w:r>
      <w:r>
        <w:rPr>
          <w:spacing w:val="-10"/>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9"/>
        </w:rPr>
        <w:t xml:space="preserve"> </w:t>
      </w:r>
      <w:r>
        <w:t>ра</w:t>
      </w:r>
      <w:r>
        <w:rPr>
          <w:spacing w:val="2"/>
        </w:rPr>
        <w:t>б</w:t>
      </w:r>
      <w:r>
        <w:t>оты:</w:t>
      </w:r>
    </w:p>
    <w:p w14:paraId="47130000">
      <w:pPr>
        <w:pStyle w:val="Style_2"/>
        <w:widowControl w:val="1"/>
        <w:ind w:firstLine="709" w:left="0" w:right="145"/>
      </w:pPr>
      <w:r>
        <w:t>от</w:t>
      </w:r>
      <w:r>
        <w:rPr>
          <w:spacing w:val="-2"/>
        </w:rPr>
        <w:t>м</w:t>
      </w:r>
      <w:r>
        <w:rPr>
          <w:spacing w:val="2"/>
        </w:rPr>
        <w:t>е</w:t>
      </w:r>
      <w:r>
        <w:t>тить</w:t>
      </w:r>
      <w:r>
        <w:rPr>
          <w:spacing w:val="40"/>
        </w:rPr>
        <w:t xml:space="preserve"> </w:t>
      </w:r>
      <w:r>
        <w:t>в</w:t>
      </w:r>
      <w:r>
        <w:rPr>
          <w:spacing w:val="39"/>
        </w:rPr>
        <w:t xml:space="preserve"> </w:t>
      </w:r>
      <w:r>
        <w:t>фо</w:t>
      </w:r>
      <w:r>
        <w:rPr>
          <w:spacing w:val="2"/>
        </w:rPr>
        <w:t>р</w:t>
      </w:r>
      <w:r>
        <w:rPr>
          <w:spacing w:val="-1"/>
        </w:rPr>
        <w:t>м</w:t>
      </w:r>
      <w:r>
        <w:t>е</w:t>
      </w:r>
      <w:r>
        <w:rPr>
          <w:spacing w:val="40"/>
        </w:rPr>
        <w:t xml:space="preserve"> </w:t>
      </w:r>
      <w:r>
        <w:rPr>
          <w:spacing w:val="2"/>
        </w:rPr>
        <w:t>П</w:t>
      </w:r>
      <w:r>
        <w:t>П</w:t>
      </w:r>
      <w:r>
        <w:rPr>
          <w:spacing w:val="1"/>
        </w:rPr>
        <w:t>Э</w:t>
      </w:r>
      <w:r>
        <w:t>-05-</w:t>
      </w:r>
      <w:r>
        <w:rPr>
          <w:spacing w:val="2"/>
        </w:rPr>
        <w:t>0</w:t>
      </w:r>
      <w:r>
        <w:t>2-К</w:t>
      </w:r>
      <w:r>
        <w:rPr>
          <w:spacing w:val="39"/>
        </w:rPr>
        <w:t xml:space="preserve"> </w:t>
      </w:r>
      <w:r>
        <w:t>ф</w:t>
      </w:r>
      <w:r>
        <w:rPr>
          <w:spacing w:val="2"/>
        </w:rPr>
        <w:t>а</w:t>
      </w:r>
      <w:r>
        <w:rPr>
          <w:spacing w:val="-2"/>
        </w:rPr>
        <w:t>к</w:t>
      </w:r>
      <w:r>
        <w:t>ты</w:t>
      </w:r>
      <w:r>
        <w:rPr>
          <w:spacing w:val="40"/>
        </w:rPr>
        <w:t xml:space="preserve"> </w:t>
      </w:r>
      <w:r>
        <w:rPr>
          <w:spacing w:val="2"/>
        </w:rPr>
        <w:t>н</w:t>
      </w:r>
      <w:r>
        <w:t>еяв</w:t>
      </w:r>
      <w:r>
        <w:rPr>
          <w:spacing w:val="-2"/>
        </w:rPr>
        <w:t>к</w:t>
      </w:r>
      <w:r>
        <w:t>и</w:t>
      </w:r>
      <w:r>
        <w:rPr>
          <w:spacing w:val="40"/>
        </w:rPr>
        <w:t xml:space="preserve"> </w:t>
      </w:r>
      <w:r>
        <w:t>на</w:t>
      </w:r>
      <w:r>
        <w:rPr>
          <w:spacing w:val="43"/>
        </w:rPr>
        <w:t xml:space="preserve"> </w:t>
      </w:r>
      <w:r>
        <w:rPr>
          <w:spacing w:val="-1"/>
        </w:rPr>
        <w:t>э</w:t>
      </w:r>
      <w:r>
        <w:rPr>
          <w:spacing w:val="-2"/>
        </w:rPr>
        <w:t>к</w:t>
      </w:r>
      <w:r>
        <w:t>з</w:t>
      </w:r>
      <w:r>
        <w:rPr>
          <w:spacing w:val="2"/>
        </w:rPr>
        <w:t>а</w:t>
      </w:r>
      <w:r>
        <w:rPr>
          <w:spacing w:val="-1"/>
        </w:rPr>
        <w:t>м</w:t>
      </w:r>
      <w:r>
        <w:t>ен</w:t>
      </w:r>
      <w:r>
        <w:rPr>
          <w:spacing w:val="44"/>
        </w:rPr>
        <w:t xml:space="preserve"> </w:t>
      </w:r>
      <w:r>
        <w:rPr>
          <w:spacing w:val="-6"/>
        </w:rPr>
        <w:t>у</w:t>
      </w:r>
      <w:r>
        <w:rPr>
          <w:spacing w:val="3"/>
        </w:rPr>
        <w:t>ч</w:t>
      </w:r>
      <w:r>
        <w:rPr>
          <w:spacing w:val="4"/>
        </w:rPr>
        <w:t>а</w:t>
      </w:r>
      <w:r>
        <w:t>стников</w:t>
      </w:r>
      <w:r>
        <w:rPr>
          <w:spacing w:val="41"/>
        </w:rPr>
        <w:t xml:space="preserve"> </w:t>
      </w:r>
      <w:r>
        <w:rPr>
          <w:spacing w:val="1"/>
        </w:rPr>
        <w:t>э</w:t>
      </w:r>
      <w:r>
        <w:rPr>
          <w:spacing w:val="-2"/>
        </w:rPr>
        <w:t>к</w:t>
      </w:r>
      <w:r>
        <w:t>замена,</w:t>
      </w:r>
      <w:r>
        <w:rPr>
          <w:spacing w:val="41"/>
        </w:rPr>
        <w:t xml:space="preserve"> </w:t>
      </w:r>
      <w:r>
        <w:t>а та</w:t>
      </w:r>
      <w:r>
        <w:rPr>
          <w:spacing w:val="-2"/>
        </w:rPr>
        <w:t>к</w:t>
      </w:r>
      <w:r>
        <w:t>же</w:t>
      </w:r>
      <w:r>
        <w:rPr>
          <w:spacing w:val="52"/>
        </w:rPr>
        <w:t xml:space="preserve"> </w:t>
      </w:r>
      <w:r>
        <w:t>пров</w:t>
      </w:r>
      <w:r>
        <w:rPr>
          <w:spacing w:val="2"/>
        </w:rPr>
        <w:t>е</w:t>
      </w:r>
      <w:r>
        <w:t>рить</w:t>
      </w:r>
      <w:r>
        <w:rPr>
          <w:spacing w:val="51"/>
        </w:rPr>
        <w:t xml:space="preserve"> </w:t>
      </w:r>
      <w:r>
        <w:rPr>
          <w:spacing w:val="2"/>
        </w:rPr>
        <w:t>о</w:t>
      </w:r>
      <w:r>
        <w:t>тмет</w:t>
      </w:r>
      <w:r>
        <w:rPr>
          <w:spacing w:val="-2"/>
        </w:rPr>
        <w:t>к</w:t>
      </w:r>
      <w:r>
        <w:t>и</w:t>
      </w:r>
      <w:r>
        <w:rPr>
          <w:spacing w:val="53"/>
        </w:rPr>
        <w:t xml:space="preserve"> </w:t>
      </w:r>
      <w:r>
        <w:t>ф</w:t>
      </w:r>
      <w:r>
        <w:rPr>
          <w:spacing w:val="2"/>
        </w:rPr>
        <w:t>а</w:t>
      </w:r>
      <w:r>
        <w:rPr>
          <w:spacing w:val="-2"/>
        </w:rPr>
        <w:t>к</w:t>
      </w:r>
      <w:r>
        <w:t>тов</w:t>
      </w:r>
      <w:r>
        <w:rPr>
          <w:spacing w:val="52"/>
        </w:rPr>
        <w:t xml:space="preserve"> </w:t>
      </w:r>
      <w:r>
        <w:rPr>
          <w:spacing w:val="2"/>
        </w:rPr>
        <w:t>(</w:t>
      </w:r>
      <w:r>
        <w:t>в</w:t>
      </w:r>
      <w:r>
        <w:rPr>
          <w:spacing w:val="-1"/>
        </w:rPr>
        <w:t xml:space="preserve"> </w:t>
      </w:r>
      <w:r>
        <w:t>с</w:t>
      </w:r>
      <w:r>
        <w:rPr>
          <w:spacing w:val="4"/>
        </w:rPr>
        <w:t>л</w:t>
      </w:r>
      <w:r>
        <w:rPr>
          <w:spacing w:val="-6"/>
        </w:rPr>
        <w:t>у</w:t>
      </w:r>
      <w:r>
        <w:rPr>
          <w:spacing w:val="1"/>
        </w:rPr>
        <w:t>ч</w:t>
      </w:r>
      <w:r>
        <w:rPr>
          <w:spacing w:val="2"/>
        </w:rPr>
        <w:t>а</w:t>
      </w:r>
      <w:r>
        <w:t>е</w:t>
      </w:r>
      <w:r>
        <w:rPr>
          <w:spacing w:val="52"/>
        </w:rPr>
        <w:t xml:space="preserve"> </w:t>
      </w:r>
      <w:r>
        <w:t>если</w:t>
      </w:r>
      <w:r>
        <w:rPr>
          <w:spacing w:val="53"/>
        </w:rPr>
        <w:t xml:space="preserve"> </w:t>
      </w:r>
      <w:r>
        <w:t>та</w:t>
      </w:r>
      <w:r>
        <w:rPr>
          <w:spacing w:val="-2"/>
        </w:rPr>
        <w:t>к</w:t>
      </w:r>
      <w:r>
        <w:t>ие</w:t>
      </w:r>
      <w:r>
        <w:rPr>
          <w:spacing w:val="53"/>
        </w:rPr>
        <w:t xml:space="preserve"> </w:t>
      </w:r>
      <w:r>
        <w:t>ф</w:t>
      </w:r>
      <w:r>
        <w:rPr>
          <w:spacing w:val="2"/>
        </w:rPr>
        <w:t>а</w:t>
      </w:r>
      <w:r>
        <w:rPr>
          <w:spacing w:val="-2"/>
        </w:rPr>
        <w:t>к</w:t>
      </w:r>
      <w:r>
        <w:t>ты</w:t>
      </w:r>
      <w:r>
        <w:rPr>
          <w:spacing w:val="54"/>
        </w:rPr>
        <w:t xml:space="preserve"> </w:t>
      </w:r>
      <w:r>
        <w:t>имели</w:t>
      </w:r>
      <w:r>
        <w:rPr>
          <w:spacing w:val="53"/>
        </w:rPr>
        <w:t xml:space="preserve"> </w:t>
      </w:r>
      <w:r>
        <w:rPr>
          <w:spacing w:val="-1"/>
        </w:rPr>
        <w:t>м</w:t>
      </w:r>
      <w:r>
        <w:t>е</w:t>
      </w:r>
      <w:r>
        <w:rPr>
          <w:spacing w:val="2"/>
        </w:rPr>
        <w:t>с</w:t>
      </w:r>
      <w:r>
        <w:t>то)</w:t>
      </w:r>
      <w:r>
        <w:rPr>
          <w:spacing w:val="57"/>
        </w:rPr>
        <w:t xml:space="preserve"> </w:t>
      </w:r>
      <w:r>
        <w:rPr>
          <w:spacing w:val="-6"/>
        </w:rPr>
        <w:t>у</w:t>
      </w:r>
      <w:r>
        <w:t>дале</w:t>
      </w:r>
      <w:r>
        <w:rPr>
          <w:spacing w:val="3"/>
        </w:rPr>
        <w:t>н</w:t>
      </w:r>
      <w:r>
        <w:t>ия</w:t>
      </w:r>
      <w:r>
        <w:rPr>
          <w:spacing w:val="53"/>
        </w:rPr>
        <w:t xml:space="preserve"> </w:t>
      </w:r>
      <w:r>
        <w:t xml:space="preserve">с </w:t>
      </w:r>
      <w:r>
        <w:rPr>
          <w:spacing w:val="-1"/>
        </w:rPr>
        <w:t>э</w:t>
      </w:r>
      <w:r>
        <w:rPr>
          <w:spacing w:val="-2"/>
        </w:rPr>
        <w:t>к</w:t>
      </w:r>
      <w:r>
        <w:t>з</w:t>
      </w:r>
      <w:r>
        <w:rPr>
          <w:spacing w:val="2"/>
        </w:rPr>
        <w:t>а</w:t>
      </w:r>
      <w:r>
        <w:rPr>
          <w:spacing w:val="-1"/>
        </w:rPr>
        <w:t>м</w:t>
      </w:r>
      <w:r>
        <w:t>ена,</w:t>
      </w:r>
      <w:r>
        <w:rPr>
          <w:spacing w:val="-13"/>
        </w:rPr>
        <w:t xml:space="preserve"> </w:t>
      </w:r>
      <w:r>
        <w:rPr>
          <w:spacing w:val="1"/>
        </w:rPr>
        <w:t>н</w:t>
      </w:r>
      <w:r>
        <w:t>е</w:t>
      </w:r>
      <w:r>
        <w:rPr>
          <w:spacing w:val="-12"/>
        </w:rPr>
        <w:t xml:space="preserve"> </w:t>
      </w:r>
      <w:r>
        <w:t>заве</w:t>
      </w:r>
      <w:r>
        <w:rPr>
          <w:spacing w:val="2"/>
        </w:rPr>
        <w:t>р</w:t>
      </w:r>
      <w:r>
        <w:t>ш</w:t>
      </w:r>
      <w:r>
        <w:rPr>
          <w:spacing w:val="1"/>
        </w:rPr>
        <w:t>е</w:t>
      </w:r>
      <w:r>
        <w:t>ния</w:t>
      </w:r>
      <w:r>
        <w:rPr>
          <w:spacing w:val="-12"/>
        </w:rPr>
        <w:t xml:space="preserve"> </w:t>
      </w:r>
      <w:r>
        <w:t>выполне</w:t>
      </w:r>
      <w:r>
        <w:rPr>
          <w:spacing w:val="1"/>
        </w:rPr>
        <w:t>н</w:t>
      </w:r>
      <w:r>
        <w:t>ия</w:t>
      </w:r>
      <w:r>
        <w:rPr>
          <w:spacing w:val="-11"/>
        </w:rPr>
        <w:t xml:space="preserve"> </w:t>
      </w:r>
      <w:r>
        <w:rPr>
          <w:spacing w:val="-1"/>
        </w:rPr>
        <w:t>э</w:t>
      </w:r>
      <w:r>
        <w:rPr>
          <w:spacing w:val="-2"/>
        </w:rPr>
        <w:t>к</w:t>
      </w:r>
      <w:r>
        <w:t>з</w:t>
      </w:r>
      <w:r>
        <w:rPr>
          <w:spacing w:val="2"/>
        </w:rPr>
        <w:t>а</w:t>
      </w:r>
      <w:r>
        <w:rPr>
          <w:spacing w:val="-1"/>
        </w:rPr>
        <w:t>м</w:t>
      </w:r>
      <w:r>
        <w:t>ена</w:t>
      </w:r>
      <w:r>
        <w:rPr>
          <w:spacing w:val="1"/>
        </w:rPr>
        <w:t>ц</w:t>
      </w:r>
      <w:r>
        <w:t>ионной</w:t>
      </w:r>
      <w:r>
        <w:rPr>
          <w:spacing w:val="-12"/>
        </w:rPr>
        <w:t xml:space="preserve"> </w:t>
      </w:r>
      <w:r>
        <w:t>ра</w:t>
      </w:r>
      <w:r>
        <w:rPr>
          <w:spacing w:val="2"/>
        </w:rPr>
        <w:t>б</w:t>
      </w:r>
      <w:r>
        <w:t>оты,</w:t>
      </w:r>
      <w:r>
        <w:rPr>
          <w:spacing w:val="-9"/>
        </w:rPr>
        <w:t xml:space="preserve"> </w:t>
      </w:r>
      <w:r>
        <w:t>ошиб</w:t>
      </w:r>
      <w:r>
        <w:rPr>
          <w:spacing w:val="2"/>
        </w:rPr>
        <w:t>о</w:t>
      </w:r>
      <w:r>
        <w:t>к</w:t>
      </w:r>
      <w:r>
        <w:rPr>
          <w:spacing w:val="-13"/>
        </w:rPr>
        <w:t xml:space="preserve"> </w:t>
      </w:r>
      <w:r>
        <w:t>в</w:t>
      </w:r>
      <w:r>
        <w:rPr>
          <w:spacing w:val="-13"/>
        </w:rPr>
        <w:t xml:space="preserve"> </w:t>
      </w:r>
      <w:r>
        <w:t>д</w:t>
      </w:r>
      <w:r>
        <w:rPr>
          <w:spacing w:val="2"/>
        </w:rPr>
        <w:t>о</w:t>
      </w:r>
      <w:r>
        <w:rPr>
          <w:spacing w:val="3"/>
        </w:rPr>
        <w:t>к</w:t>
      </w:r>
      <w:r>
        <w:rPr>
          <w:spacing w:val="-6"/>
        </w:rPr>
        <w:t>у</w:t>
      </w:r>
      <w:r>
        <w:rPr>
          <w:spacing w:val="1"/>
        </w:rPr>
        <w:t>м</w:t>
      </w:r>
      <w:r>
        <w:t>ент</w:t>
      </w:r>
      <w:r>
        <w:rPr>
          <w:spacing w:val="2"/>
        </w:rPr>
        <w:t>а</w:t>
      </w:r>
      <w:r>
        <w:t>х.</w:t>
      </w:r>
    </w:p>
    <w:p w14:paraId="48130000">
      <w:pPr>
        <w:widowControl w:val="1"/>
        <w:ind w:firstLine="709" w:right="145"/>
        <w:rPr>
          <w:b w:val="1"/>
          <w:sz w:val="26"/>
        </w:rPr>
      </w:pPr>
      <w:r>
        <w:rPr>
          <w:b w:val="1"/>
          <w:sz w:val="26"/>
        </w:rPr>
        <w:t>По</w:t>
      </w:r>
      <w:r>
        <w:rPr>
          <w:b w:val="1"/>
          <w:spacing w:val="59"/>
          <w:sz w:val="26"/>
        </w:rPr>
        <w:t xml:space="preserve"> </w:t>
      </w:r>
      <w:r>
        <w:rPr>
          <w:b w:val="1"/>
          <w:sz w:val="26"/>
        </w:rPr>
        <w:t>ок</w:t>
      </w:r>
      <w:r>
        <w:rPr>
          <w:b w:val="1"/>
          <w:spacing w:val="1"/>
          <w:sz w:val="26"/>
        </w:rPr>
        <w:t>о</w:t>
      </w:r>
      <w:r>
        <w:rPr>
          <w:b w:val="1"/>
          <w:sz w:val="26"/>
        </w:rPr>
        <w:t>нча</w:t>
      </w:r>
      <w:r>
        <w:rPr>
          <w:b w:val="1"/>
          <w:spacing w:val="1"/>
          <w:sz w:val="26"/>
        </w:rPr>
        <w:t>н</w:t>
      </w:r>
      <w:r>
        <w:rPr>
          <w:b w:val="1"/>
          <w:sz w:val="26"/>
        </w:rPr>
        <w:t>ии</w:t>
      </w:r>
      <w:r>
        <w:rPr>
          <w:b w:val="1"/>
          <w:spacing w:val="62"/>
          <w:sz w:val="26"/>
        </w:rPr>
        <w:t xml:space="preserve"> </w:t>
      </w:r>
      <w:r>
        <w:rPr>
          <w:b w:val="1"/>
          <w:sz w:val="26"/>
        </w:rPr>
        <w:t>вы</w:t>
      </w:r>
      <w:r>
        <w:rPr>
          <w:b w:val="1"/>
          <w:spacing w:val="1"/>
          <w:sz w:val="26"/>
        </w:rPr>
        <w:t>п</w:t>
      </w:r>
      <w:r>
        <w:rPr>
          <w:b w:val="1"/>
          <w:sz w:val="26"/>
        </w:rPr>
        <w:t>олне</w:t>
      </w:r>
      <w:r>
        <w:rPr>
          <w:b w:val="1"/>
          <w:spacing w:val="-1"/>
          <w:sz w:val="26"/>
        </w:rPr>
        <w:t>н</w:t>
      </w:r>
      <w:r>
        <w:rPr>
          <w:b w:val="1"/>
          <w:spacing w:val="1"/>
          <w:sz w:val="26"/>
        </w:rPr>
        <w:t>и</w:t>
      </w:r>
      <w:r>
        <w:rPr>
          <w:b w:val="1"/>
          <w:sz w:val="26"/>
        </w:rPr>
        <w:t>я</w:t>
      </w:r>
      <w:r>
        <w:rPr>
          <w:b w:val="1"/>
          <w:spacing w:val="59"/>
          <w:sz w:val="26"/>
        </w:rPr>
        <w:t xml:space="preserve"> </w:t>
      </w:r>
      <w:r>
        <w:rPr>
          <w:b w:val="1"/>
          <w:sz w:val="26"/>
        </w:rPr>
        <w:t>э</w:t>
      </w:r>
      <w:r>
        <w:rPr>
          <w:b w:val="1"/>
          <w:spacing w:val="1"/>
          <w:sz w:val="26"/>
        </w:rPr>
        <w:t>к</w:t>
      </w:r>
      <w:r>
        <w:rPr>
          <w:b w:val="1"/>
          <w:spacing w:val="-2"/>
          <w:sz w:val="26"/>
        </w:rPr>
        <w:t>з</w:t>
      </w:r>
      <w:r>
        <w:rPr>
          <w:b w:val="1"/>
          <w:sz w:val="26"/>
        </w:rPr>
        <w:t>амен</w:t>
      </w:r>
      <w:r>
        <w:rPr>
          <w:b w:val="1"/>
          <w:spacing w:val="1"/>
          <w:sz w:val="26"/>
        </w:rPr>
        <w:t>ац</w:t>
      </w:r>
      <w:r>
        <w:rPr>
          <w:b w:val="1"/>
          <w:sz w:val="26"/>
        </w:rPr>
        <w:t>ио</w:t>
      </w:r>
      <w:r>
        <w:rPr>
          <w:b w:val="1"/>
          <w:spacing w:val="-2"/>
          <w:sz w:val="26"/>
        </w:rPr>
        <w:t>н</w:t>
      </w:r>
      <w:r>
        <w:rPr>
          <w:b w:val="1"/>
          <w:spacing w:val="1"/>
          <w:sz w:val="26"/>
        </w:rPr>
        <w:t>н</w:t>
      </w:r>
      <w:r>
        <w:rPr>
          <w:b w:val="1"/>
          <w:sz w:val="26"/>
        </w:rPr>
        <w:t>ой</w:t>
      </w:r>
      <w:r>
        <w:rPr>
          <w:b w:val="1"/>
          <w:spacing w:val="60"/>
          <w:sz w:val="26"/>
        </w:rPr>
        <w:t xml:space="preserve"> </w:t>
      </w:r>
      <w:r>
        <w:rPr>
          <w:b w:val="1"/>
          <w:sz w:val="26"/>
        </w:rPr>
        <w:t>р</w:t>
      </w:r>
      <w:r>
        <w:rPr>
          <w:b w:val="1"/>
          <w:spacing w:val="2"/>
          <w:sz w:val="26"/>
        </w:rPr>
        <w:t>а</w:t>
      </w:r>
      <w:r>
        <w:rPr>
          <w:b w:val="1"/>
          <w:sz w:val="26"/>
        </w:rPr>
        <w:t>бо</w:t>
      </w:r>
      <w:r>
        <w:rPr>
          <w:b w:val="1"/>
          <w:spacing w:val="2"/>
          <w:sz w:val="26"/>
        </w:rPr>
        <w:t>т</w:t>
      </w:r>
      <w:r>
        <w:rPr>
          <w:b w:val="1"/>
          <w:sz w:val="26"/>
        </w:rPr>
        <w:t>ы</w:t>
      </w:r>
      <w:r>
        <w:rPr>
          <w:b w:val="1"/>
          <w:spacing w:val="59"/>
          <w:sz w:val="26"/>
        </w:rPr>
        <w:t xml:space="preserve"> </w:t>
      </w:r>
      <w:r>
        <w:rPr>
          <w:b w:val="1"/>
          <w:spacing w:val="2"/>
          <w:sz w:val="26"/>
        </w:rPr>
        <w:t>у</w:t>
      </w:r>
      <w:r>
        <w:rPr>
          <w:b w:val="1"/>
          <w:sz w:val="26"/>
        </w:rPr>
        <w:t>частн</w:t>
      </w:r>
      <w:r>
        <w:rPr>
          <w:b w:val="1"/>
          <w:spacing w:val="1"/>
          <w:sz w:val="26"/>
        </w:rPr>
        <w:t>и</w:t>
      </w:r>
      <w:r>
        <w:rPr>
          <w:b w:val="1"/>
          <w:sz w:val="26"/>
        </w:rPr>
        <w:t>ками</w:t>
      </w:r>
      <w:r>
        <w:rPr>
          <w:b w:val="1"/>
          <w:spacing w:val="60"/>
          <w:sz w:val="26"/>
        </w:rPr>
        <w:t xml:space="preserve"> </w:t>
      </w:r>
      <w:r>
        <w:rPr>
          <w:b w:val="1"/>
          <w:sz w:val="26"/>
        </w:rPr>
        <w:t>э</w:t>
      </w:r>
      <w:r>
        <w:rPr>
          <w:b w:val="1"/>
          <w:spacing w:val="1"/>
          <w:sz w:val="26"/>
        </w:rPr>
        <w:t>к</w:t>
      </w:r>
      <w:r>
        <w:rPr>
          <w:b w:val="1"/>
          <w:spacing w:val="-2"/>
          <w:sz w:val="26"/>
        </w:rPr>
        <w:t>з</w:t>
      </w:r>
      <w:r>
        <w:rPr>
          <w:b w:val="1"/>
          <w:sz w:val="26"/>
        </w:rPr>
        <w:t>амена орга</w:t>
      </w:r>
      <w:r>
        <w:rPr>
          <w:b w:val="1"/>
          <w:spacing w:val="1"/>
          <w:sz w:val="26"/>
        </w:rPr>
        <w:t>н</w:t>
      </w:r>
      <w:r>
        <w:rPr>
          <w:b w:val="1"/>
          <w:sz w:val="26"/>
        </w:rPr>
        <w:t>и</w:t>
      </w:r>
      <w:r>
        <w:rPr>
          <w:b w:val="1"/>
          <w:spacing w:val="-2"/>
          <w:sz w:val="26"/>
        </w:rPr>
        <w:t>з</w:t>
      </w:r>
      <w:r>
        <w:rPr>
          <w:b w:val="1"/>
          <w:spacing w:val="2"/>
          <w:sz w:val="26"/>
        </w:rPr>
        <w:t>а</w:t>
      </w:r>
      <w:r>
        <w:rPr>
          <w:b w:val="1"/>
          <w:sz w:val="26"/>
        </w:rPr>
        <w:t>тор</w:t>
      </w:r>
      <w:r>
        <w:rPr>
          <w:b w:val="1"/>
          <w:spacing w:val="-12"/>
          <w:sz w:val="26"/>
        </w:rPr>
        <w:t xml:space="preserve"> </w:t>
      </w:r>
      <w:r>
        <w:rPr>
          <w:b w:val="1"/>
          <w:sz w:val="26"/>
        </w:rPr>
        <w:t>в</w:t>
      </w:r>
      <w:r>
        <w:rPr>
          <w:b w:val="1"/>
          <w:spacing w:val="-14"/>
          <w:sz w:val="26"/>
        </w:rPr>
        <w:t xml:space="preserve"> </w:t>
      </w:r>
      <w:r>
        <w:rPr>
          <w:b w:val="1"/>
          <w:sz w:val="26"/>
        </w:rPr>
        <w:t>а</w:t>
      </w:r>
      <w:r>
        <w:rPr>
          <w:b w:val="1"/>
          <w:spacing w:val="1"/>
          <w:sz w:val="26"/>
        </w:rPr>
        <w:t>у</w:t>
      </w:r>
      <w:r>
        <w:rPr>
          <w:b w:val="1"/>
          <w:sz w:val="26"/>
        </w:rPr>
        <w:t>дитор</w:t>
      </w:r>
      <w:r>
        <w:rPr>
          <w:b w:val="1"/>
          <w:spacing w:val="-2"/>
          <w:sz w:val="26"/>
        </w:rPr>
        <w:t>и</w:t>
      </w:r>
      <w:r>
        <w:rPr>
          <w:b w:val="1"/>
          <w:sz w:val="26"/>
        </w:rPr>
        <w:t>и</w:t>
      </w:r>
      <w:r>
        <w:rPr>
          <w:b w:val="1"/>
          <w:spacing w:val="-11"/>
          <w:sz w:val="26"/>
        </w:rPr>
        <w:t xml:space="preserve"> </w:t>
      </w:r>
      <w:r>
        <w:rPr>
          <w:b w:val="1"/>
          <w:sz w:val="26"/>
        </w:rPr>
        <w:t>до</w:t>
      </w:r>
      <w:r>
        <w:rPr>
          <w:b w:val="1"/>
          <w:spacing w:val="3"/>
          <w:sz w:val="26"/>
        </w:rPr>
        <w:t>л</w:t>
      </w:r>
      <w:r>
        <w:rPr>
          <w:b w:val="1"/>
          <w:sz w:val="26"/>
        </w:rPr>
        <w:t>же</w:t>
      </w:r>
      <w:r>
        <w:rPr>
          <w:b w:val="1"/>
          <w:spacing w:val="-2"/>
          <w:sz w:val="26"/>
        </w:rPr>
        <w:t>н</w:t>
      </w:r>
      <w:r>
        <w:rPr>
          <w:b w:val="1"/>
          <w:sz w:val="26"/>
        </w:rPr>
        <w:t>:</w:t>
      </w:r>
    </w:p>
    <w:p w14:paraId="49130000">
      <w:pPr>
        <w:pStyle w:val="Style_2"/>
        <w:widowControl w:val="1"/>
        <w:tabs>
          <w:tab w:leader="none" w:pos="1226" w:val="left"/>
          <w:tab w:leader="none" w:pos="2260" w:val="left"/>
          <w:tab w:leader="none" w:pos="3740" w:val="left"/>
          <w:tab w:leader="none" w:pos="4673" w:val="left"/>
          <w:tab w:leader="none" w:pos="6952" w:val="left"/>
          <w:tab w:leader="none" w:pos="8310" w:val="left"/>
          <w:tab w:leader="none" w:pos="8965" w:val="left"/>
        </w:tabs>
        <w:spacing w:line="290" w:lineRule="exact"/>
        <w:ind w:firstLine="709" w:left="0" w:right="145"/>
      </w:pPr>
      <w:r>
        <w:t>в це</w:t>
      </w:r>
      <w:r>
        <w:rPr>
          <w:spacing w:val="1"/>
        </w:rPr>
        <w:t>н</w:t>
      </w:r>
      <w:r>
        <w:t>тре вид</w:t>
      </w:r>
      <w:r>
        <w:rPr>
          <w:spacing w:val="3"/>
        </w:rPr>
        <w:t>и</w:t>
      </w:r>
      <w:r>
        <w:rPr>
          <w:spacing w:val="-1"/>
        </w:rPr>
        <w:t>м</w:t>
      </w:r>
      <w:r>
        <w:t>о</w:t>
      </w:r>
      <w:r>
        <w:rPr>
          <w:spacing w:val="2"/>
        </w:rPr>
        <w:t>с</w:t>
      </w:r>
      <w:r>
        <w:t xml:space="preserve">ти </w:t>
      </w:r>
      <w:r>
        <w:rPr>
          <w:spacing w:val="-2"/>
        </w:rPr>
        <w:t>к</w:t>
      </w:r>
      <w:r>
        <w:rPr>
          <w:spacing w:val="2"/>
        </w:rPr>
        <w:t>а</w:t>
      </w:r>
      <w:r>
        <w:rPr>
          <w:spacing w:val="-1"/>
        </w:rPr>
        <w:t>м</w:t>
      </w:r>
      <w:r>
        <w:t>ер видео</w:t>
      </w:r>
      <w:r>
        <w:rPr>
          <w:spacing w:val="1"/>
        </w:rPr>
        <w:t>н</w:t>
      </w:r>
      <w:r>
        <w:rPr>
          <w:spacing w:val="2"/>
        </w:rPr>
        <w:t>а</w:t>
      </w:r>
      <w:r>
        <w:t>блюден</w:t>
      </w:r>
      <w:r>
        <w:rPr>
          <w:spacing w:val="1"/>
        </w:rPr>
        <w:t>и</w:t>
      </w:r>
      <w:r>
        <w:t>я объ</w:t>
      </w:r>
      <w:r>
        <w:rPr>
          <w:spacing w:val="1"/>
        </w:rPr>
        <w:t>я</w:t>
      </w:r>
      <w:r>
        <w:t>вит</w:t>
      </w:r>
      <w:r>
        <w:rPr>
          <w:spacing w:val="1"/>
        </w:rPr>
        <w:t>ь</w:t>
      </w:r>
      <w:r>
        <w:t xml:space="preserve">, </w:t>
      </w:r>
      <w:r>
        <w:rPr>
          <w:spacing w:val="-1"/>
        </w:rPr>
        <w:t>ч</w:t>
      </w:r>
      <w:r>
        <w:t>то выполне</w:t>
      </w:r>
      <w:r>
        <w:rPr>
          <w:spacing w:val="1"/>
        </w:rPr>
        <w:t>н</w:t>
      </w:r>
      <w:r>
        <w:rPr>
          <w:spacing w:val="2"/>
        </w:rPr>
        <w:t>и</w:t>
      </w:r>
      <w:r>
        <w:t xml:space="preserve">е </w:t>
      </w:r>
      <w:r>
        <w:rPr>
          <w:spacing w:val="-1"/>
        </w:rPr>
        <w:t>э</w:t>
      </w:r>
      <w:r>
        <w:rPr>
          <w:spacing w:val="-2"/>
        </w:rPr>
        <w:t>к</w:t>
      </w:r>
      <w:r>
        <w:t>з</w:t>
      </w:r>
      <w:r>
        <w:rPr>
          <w:spacing w:val="2"/>
        </w:rPr>
        <w:t>а</w:t>
      </w:r>
      <w:r>
        <w:rPr>
          <w:spacing w:val="-1"/>
        </w:rPr>
        <w:t>м</w:t>
      </w:r>
      <w:r>
        <w:t>ена</w:t>
      </w:r>
      <w:r>
        <w:rPr>
          <w:spacing w:val="1"/>
        </w:rPr>
        <w:t>ц</w:t>
      </w:r>
      <w:r>
        <w:t>ионной</w:t>
      </w:r>
      <w:r>
        <w:rPr>
          <w:spacing w:val="-20"/>
        </w:rPr>
        <w:t xml:space="preserve"> </w:t>
      </w:r>
      <w:r>
        <w:t>ра</w:t>
      </w:r>
      <w:r>
        <w:rPr>
          <w:spacing w:val="2"/>
        </w:rPr>
        <w:t>б</w:t>
      </w:r>
      <w:r>
        <w:t>оты</w:t>
      </w:r>
      <w:r>
        <w:rPr>
          <w:spacing w:val="-20"/>
        </w:rPr>
        <w:t xml:space="preserve"> </w:t>
      </w:r>
      <w:r>
        <w:t>око</w:t>
      </w:r>
      <w:r>
        <w:rPr>
          <w:spacing w:val="2"/>
        </w:rPr>
        <w:t>н</w:t>
      </w:r>
      <w:r>
        <w:rPr>
          <w:spacing w:val="-1"/>
        </w:rPr>
        <w:t>ч</w:t>
      </w:r>
      <w:r>
        <w:t>ено;</w:t>
      </w:r>
    </w:p>
    <w:p w14:paraId="4A130000">
      <w:pPr>
        <w:pStyle w:val="Style_2"/>
        <w:widowControl w:val="1"/>
        <w:spacing w:line="298" w:lineRule="exact"/>
        <w:ind w:firstLine="709" w:left="0" w:right="145"/>
      </w:pPr>
      <w:r>
        <w:t>попросить</w:t>
      </w:r>
      <w:r>
        <w:rPr>
          <w:spacing w:val="16"/>
        </w:rPr>
        <w:t xml:space="preserve"> </w:t>
      </w:r>
      <w:r>
        <w:t>заве</w:t>
      </w:r>
      <w:r>
        <w:rPr>
          <w:spacing w:val="2"/>
        </w:rPr>
        <w:t>р</w:t>
      </w:r>
      <w:r>
        <w:t>ши</w:t>
      </w:r>
      <w:r>
        <w:rPr>
          <w:spacing w:val="1"/>
        </w:rPr>
        <w:t>т</w:t>
      </w:r>
      <w:r>
        <w:t>ь</w:t>
      </w:r>
      <w:r>
        <w:rPr>
          <w:spacing w:val="16"/>
        </w:rPr>
        <w:t xml:space="preserve"> </w:t>
      </w:r>
      <w:r>
        <w:rPr>
          <w:spacing w:val="-1"/>
        </w:rPr>
        <w:t>э</w:t>
      </w:r>
      <w:r>
        <w:rPr>
          <w:spacing w:val="-2"/>
        </w:rPr>
        <w:t>к</w:t>
      </w:r>
      <w:r>
        <w:t>з</w:t>
      </w:r>
      <w:r>
        <w:rPr>
          <w:spacing w:val="2"/>
        </w:rPr>
        <w:t>а</w:t>
      </w:r>
      <w:r>
        <w:rPr>
          <w:spacing w:val="-1"/>
        </w:rPr>
        <w:t>м</w:t>
      </w:r>
      <w:r>
        <w:t>ен</w:t>
      </w:r>
      <w:r>
        <w:rPr>
          <w:spacing w:val="18"/>
        </w:rPr>
        <w:t xml:space="preserve"> </w:t>
      </w:r>
      <w:r>
        <w:t>на</w:t>
      </w:r>
      <w:r>
        <w:rPr>
          <w:spacing w:val="17"/>
        </w:rPr>
        <w:t xml:space="preserve"> </w:t>
      </w:r>
      <w:r>
        <w:t>стан</w:t>
      </w:r>
      <w:r>
        <w:rPr>
          <w:spacing w:val="2"/>
        </w:rPr>
        <w:t>ц</w:t>
      </w:r>
      <w:r>
        <w:t>ии</w:t>
      </w:r>
      <w:r>
        <w:rPr>
          <w:spacing w:val="18"/>
        </w:rPr>
        <w:t xml:space="preserve"> </w:t>
      </w:r>
      <w:r>
        <w:t>КОГЭ,</w:t>
      </w:r>
      <w:r>
        <w:rPr>
          <w:spacing w:val="16"/>
        </w:rPr>
        <w:t xml:space="preserve"> </w:t>
      </w:r>
      <w:r>
        <w:t>на</w:t>
      </w:r>
      <w:r>
        <w:rPr>
          <w:spacing w:val="1"/>
        </w:rPr>
        <w:t>ж</w:t>
      </w:r>
      <w:r>
        <w:t>ав</w:t>
      </w:r>
      <w:r>
        <w:rPr>
          <w:spacing w:val="17"/>
        </w:rPr>
        <w:t xml:space="preserve"> </w:t>
      </w:r>
      <w:r>
        <w:t>на</w:t>
      </w:r>
      <w:r>
        <w:rPr>
          <w:spacing w:val="20"/>
        </w:rPr>
        <w:t xml:space="preserve"> </w:t>
      </w:r>
      <w:r>
        <w:rPr>
          <w:spacing w:val="-2"/>
        </w:rPr>
        <w:t>к</w:t>
      </w:r>
      <w:r>
        <w:t>ноп</w:t>
      </w:r>
      <w:r>
        <w:rPr>
          <w:spacing w:val="3"/>
        </w:rPr>
        <w:t>к</w:t>
      </w:r>
      <w:r>
        <w:t>у</w:t>
      </w:r>
      <w:r>
        <w:rPr>
          <w:spacing w:val="14"/>
        </w:rPr>
        <w:t xml:space="preserve"> </w:t>
      </w:r>
      <w:r>
        <w:t>«Заве</w:t>
      </w:r>
      <w:r>
        <w:rPr>
          <w:spacing w:val="2"/>
        </w:rPr>
        <w:t>р</w:t>
      </w:r>
      <w:r>
        <w:t xml:space="preserve">шить </w:t>
      </w:r>
      <w:r>
        <w:rPr>
          <w:spacing w:val="-1"/>
        </w:rPr>
        <w:t>э</w:t>
      </w:r>
      <w:r>
        <w:rPr>
          <w:spacing w:val="-2"/>
        </w:rPr>
        <w:t>к</w:t>
      </w:r>
      <w:r>
        <w:t>з</w:t>
      </w:r>
      <w:r>
        <w:rPr>
          <w:spacing w:val="2"/>
        </w:rPr>
        <w:t>а</w:t>
      </w:r>
      <w:r>
        <w:rPr>
          <w:spacing w:val="-1"/>
        </w:rPr>
        <w:t>м</w:t>
      </w:r>
      <w:r>
        <w:t>е</w:t>
      </w:r>
      <w:r>
        <w:rPr>
          <w:spacing w:val="2"/>
        </w:rPr>
        <w:t>н</w:t>
      </w:r>
      <w:r>
        <w:rPr>
          <w:spacing w:val="-3"/>
        </w:rPr>
        <w:t>»</w:t>
      </w:r>
      <w:r>
        <w:t>;</w:t>
      </w:r>
    </w:p>
    <w:p w14:paraId="4B130000">
      <w:pPr>
        <w:pStyle w:val="Style_2"/>
        <w:widowControl w:val="1"/>
        <w:spacing w:line="298" w:lineRule="exact"/>
        <w:ind w:firstLine="709" w:left="0" w:right="145"/>
      </w:pPr>
      <w:r>
        <w:t>попросить</w:t>
      </w:r>
      <w:r>
        <w:rPr>
          <w:spacing w:val="16"/>
        </w:rPr>
        <w:t xml:space="preserve"> </w:t>
      </w:r>
      <w:r>
        <w:t>озн</w:t>
      </w:r>
      <w:r>
        <w:rPr>
          <w:spacing w:val="2"/>
        </w:rPr>
        <w:t>а</w:t>
      </w:r>
      <w:r>
        <w:rPr>
          <w:spacing w:val="-2"/>
        </w:rPr>
        <w:t>к</w:t>
      </w:r>
      <w:r>
        <w:t>о</w:t>
      </w:r>
      <w:r>
        <w:rPr>
          <w:spacing w:val="-1"/>
        </w:rPr>
        <w:t>м</w:t>
      </w:r>
      <w:r>
        <w:rPr>
          <w:spacing w:val="2"/>
        </w:rPr>
        <w:t>и</w:t>
      </w:r>
      <w:r>
        <w:rPr>
          <w:spacing w:val="1"/>
        </w:rPr>
        <w:t>т</w:t>
      </w:r>
      <w:r>
        <w:t>ься</w:t>
      </w:r>
      <w:r>
        <w:rPr>
          <w:spacing w:val="17"/>
        </w:rPr>
        <w:t xml:space="preserve"> </w:t>
      </w:r>
      <w:r>
        <w:t>с</w:t>
      </w:r>
      <w:r>
        <w:rPr>
          <w:spacing w:val="16"/>
        </w:rPr>
        <w:t xml:space="preserve"> </w:t>
      </w:r>
      <w:r>
        <w:t>ответа</w:t>
      </w:r>
      <w:r>
        <w:rPr>
          <w:spacing w:val="-2"/>
        </w:rPr>
        <w:t>м</w:t>
      </w:r>
      <w:r>
        <w:t>и,</w:t>
      </w:r>
      <w:r>
        <w:rPr>
          <w:spacing w:val="17"/>
        </w:rPr>
        <w:t xml:space="preserve"> </w:t>
      </w:r>
      <w:r>
        <w:t>внес</w:t>
      </w:r>
      <w:r>
        <w:rPr>
          <w:spacing w:val="2"/>
        </w:rPr>
        <w:t>ё</w:t>
      </w:r>
      <w:r>
        <w:t>нны</w:t>
      </w:r>
      <w:r>
        <w:rPr>
          <w:spacing w:val="-1"/>
        </w:rPr>
        <w:t>м</w:t>
      </w:r>
      <w:r>
        <w:t>и</w:t>
      </w:r>
      <w:r>
        <w:rPr>
          <w:spacing w:val="18"/>
        </w:rPr>
        <w:t xml:space="preserve"> </w:t>
      </w:r>
      <w:r>
        <w:t>на</w:t>
      </w:r>
      <w:r>
        <w:rPr>
          <w:spacing w:val="21"/>
        </w:rPr>
        <w:t xml:space="preserve"> </w:t>
      </w:r>
      <w:r>
        <w:t>станцию</w:t>
      </w:r>
      <w:r>
        <w:rPr>
          <w:spacing w:val="18"/>
        </w:rPr>
        <w:t xml:space="preserve"> </w:t>
      </w:r>
      <w:r>
        <w:t>КОГЭ,</w:t>
      </w:r>
      <w:r>
        <w:rPr>
          <w:spacing w:val="17"/>
        </w:rPr>
        <w:t xml:space="preserve"> </w:t>
      </w:r>
      <w:r>
        <w:t>и</w:t>
      </w:r>
      <w:r>
        <w:rPr>
          <w:spacing w:val="17"/>
        </w:rPr>
        <w:t xml:space="preserve"> </w:t>
      </w:r>
      <w:r>
        <w:t>подтв</w:t>
      </w:r>
      <w:r>
        <w:rPr>
          <w:spacing w:val="2"/>
        </w:rPr>
        <w:t>е</w:t>
      </w:r>
      <w:r>
        <w:t>рдить ознако</w:t>
      </w:r>
      <w:r>
        <w:rPr>
          <w:spacing w:val="-2"/>
        </w:rPr>
        <w:t>м</w:t>
      </w:r>
      <w:r>
        <w:rPr>
          <w:spacing w:val="2"/>
        </w:rPr>
        <w:t>л</w:t>
      </w:r>
      <w:r>
        <w:t>ен</w:t>
      </w:r>
      <w:r>
        <w:rPr>
          <w:spacing w:val="1"/>
        </w:rPr>
        <w:t>и</w:t>
      </w:r>
      <w:r>
        <w:t>е</w:t>
      </w:r>
      <w:r>
        <w:rPr>
          <w:spacing w:val="-14"/>
        </w:rPr>
        <w:t xml:space="preserve"> </w:t>
      </w:r>
      <w:r>
        <w:t>на</w:t>
      </w:r>
      <w:r>
        <w:rPr>
          <w:spacing w:val="1"/>
        </w:rPr>
        <w:t>ж</w:t>
      </w:r>
      <w:r>
        <w:t>ат</w:t>
      </w:r>
      <w:r>
        <w:rPr>
          <w:spacing w:val="2"/>
        </w:rPr>
        <w:t>и</w:t>
      </w:r>
      <w:r>
        <w:t>ем</w:t>
      </w:r>
      <w:r>
        <w:rPr>
          <w:spacing w:val="-13"/>
        </w:rPr>
        <w:t xml:space="preserve"> </w:t>
      </w:r>
      <w:r>
        <w:t>на</w:t>
      </w:r>
      <w:r>
        <w:rPr>
          <w:spacing w:val="-12"/>
        </w:rPr>
        <w:t xml:space="preserve"> </w:t>
      </w:r>
      <w:r>
        <w:rPr>
          <w:spacing w:val="-2"/>
        </w:rPr>
        <w:t>к</w:t>
      </w:r>
      <w:r>
        <w:t>ноп</w:t>
      </w:r>
      <w:r>
        <w:rPr>
          <w:spacing w:val="3"/>
        </w:rPr>
        <w:t>к</w:t>
      </w:r>
      <w:r>
        <w:t>у</w:t>
      </w:r>
      <w:r>
        <w:rPr>
          <w:spacing w:val="-16"/>
        </w:rPr>
        <w:t xml:space="preserve"> </w:t>
      </w:r>
      <w:r>
        <w:t>«Прин</w:t>
      </w:r>
      <w:r>
        <w:rPr>
          <w:spacing w:val="2"/>
        </w:rPr>
        <w:t>я</w:t>
      </w:r>
      <w:r>
        <w:t>т</w:t>
      </w:r>
      <w:r>
        <w:rPr>
          <w:spacing w:val="1"/>
        </w:rPr>
        <w:t>ь</w:t>
      </w:r>
      <w:r>
        <w:rPr>
          <w:spacing w:val="-3"/>
        </w:rPr>
        <w:t>»</w:t>
      </w:r>
      <w:r>
        <w:t>;</w:t>
      </w:r>
    </w:p>
    <w:p w14:paraId="4C130000">
      <w:pPr>
        <w:pStyle w:val="Style_2"/>
        <w:widowControl w:val="1"/>
        <w:spacing w:line="298" w:lineRule="exact"/>
        <w:ind w:firstLine="709" w:left="0" w:right="145"/>
      </w:pPr>
      <w:r>
        <w:t>попросить</w:t>
      </w:r>
      <w:r>
        <w:rPr>
          <w:spacing w:val="-9"/>
        </w:rPr>
        <w:t xml:space="preserve"> </w:t>
      </w:r>
      <w:r>
        <w:t>озна</w:t>
      </w:r>
      <w:r>
        <w:rPr>
          <w:spacing w:val="1"/>
        </w:rPr>
        <w:t>к</w:t>
      </w:r>
      <w:r>
        <w:t>о</w:t>
      </w:r>
      <w:r>
        <w:rPr>
          <w:spacing w:val="-1"/>
        </w:rPr>
        <w:t>м</w:t>
      </w:r>
      <w:r>
        <w:rPr>
          <w:spacing w:val="2"/>
        </w:rPr>
        <w:t>и</w:t>
      </w:r>
      <w:r>
        <w:rPr>
          <w:spacing w:val="1"/>
        </w:rPr>
        <w:t>т</w:t>
      </w:r>
      <w:r>
        <w:t>ься</w:t>
      </w:r>
      <w:r>
        <w:rPr>
          <w:spacing w:val="-11"/>
        </w:rPr>
        <w:t xml:space="preserve"> </w:t>
      </w:r>
      <w:r>
        <w:t>со</w:t>
      </w:r>
      <w:r>
        <w:rPr>
          <w:spacing w:val="-7"/>
        </w:rPr>
        <w:t xml:space="preserve"> </w:t>
      </w:r>
      <w:r>
        <w:t>сфо</w:t>
      </w:r>
      <w:r>
        <w:rPr>
          <w:spacing w:val="2"/>
        </w:rPr>
        <w:t>р</w:t>
      </w:r>
      <w:r>
        <w:rPr>
          <w:spacing w:val="-1"/>
        </w:rPr>
        <w:t>м</w:t>
      </w:r>
      <w:r>
        <w:t>ирова</w:t>
      </w:r>
      <w:r>
        <w:rPr>
          <w:spacing w:val="1"/>
        </w:rPr>
        <w:t>н</w:t>
      </w:r>
      <w:r>
        <w:rPr>
          <w:spacing w:val="2"/>
        </w:rPr>
        <w:t>н</w:t>
      </w:r>
      <w:r>
        <w:t>ым</w:t>
      </w:r>
      <w:r>
        <w:rPr>
          <w:spacing w:val="-11"/>
        </w:rPr>
        <w:t xml:space="preserve"> </w:t>
      </w:r>
      <w:r>
        <w:t>пр</w:t>
      </w:r>
      <w:r>
        <w:rPr>
          <w:spacing w:val="2"/>
        </w:rPr>
        <w:t>о</w:t>
      </w:r>
      <w:r>
        <w:t>то</w:t>
      </w:r>
      <w:r>
        <w:rPr>
          <w:spacing w:val="-2"/>
        </w:rPr>
        <w:t>к</w:t>
      </w:r>
      <w:r>
        <w:rPr>
          <w:spacing w:val="2"/>
        </w:rPr>
        <w:t>о</w:t>
      </w:r>
      <w:r>
        <w:t>лом</w:t>
      </w:r>
      <w:r>
        <w:rPr>
          <w:spacing w:val="-9"/>
        </w:rPr>
        <w:t xml:space="preserve"> </w:t>
      </w:r>
      <w:r>
        <w:t>от</w:t>
      </w:r>
      <w:r>
        <w:rPr>
          <w:spacing w:val="1"/>
        </w:rPr>
        <w:t>в</w:t>
      </w:r>
      <w:r>
        <w:t>е</w:t>
      </w:r>
      <w:r>
        <w:rPr>
          <w:spacing w:val="1"/>
        </w:rPr>
        <w:t>т</w:t>
      </w:r>
      <w:r>
        <w:t>ов</w:t>
      </w:r>
      <w:r>
        <w:rPr>
          <w:spacing w:val="-6"/>
        </w:rPr>
        <w:t xml:space="preserve"> у</w:t>
      </w:r>
      <w:r>
        <w:rPr>
          <w:spacing w:val="1"/>
        </w:rPr>
        <w:t>ч</w:t>
      </w:r>
      <w:r>
        <w:t>астн</w:t>
      </w:r>
      <w:r>
        <w:rPr>
          <w:spacing w:val="2"/>
        </w:rPr>
        <w:t>и</w:t>
      </w:r>
      <w:r>
        <w:rPr>
          <w:spacing w:val="-2"/>
        </w:rPr>
        <w:t>к</w:t>
      </w:r>
      <w:r>
        <w:t>а</w:t>
      </w:r>
      <w:r>
        <w:rPr>
          <w:spacing w:val="-10"/>
        </w:rPr>
        <w:t xml:space="preserve"> </w:t>
      </w:r>
      <w:r>
        <w:rPr>
          <w:spacing w:val="2"/>
        </w:rPr>
        <w:t>КОГЭ</w:t>
      </w:r>
      <w:r>
        <w:rPr>
          <w:spacing w:val="-11"/>
        </w:rPr>
        <w:t xml:space="preserve"> </w:t>
      </w:r>
      <w:r>
        <w:t>и пере</w:t>
      </w:r>
      <w:r>
        <w:rPr>
          <w:spacing w:val="1"/>
        </w:rPr>
        <w:t>й</w:t>
      </w:r>
      <w:r>
        <w:t>ти</w:t>
      </w:r>
      <w:r>
        <w:rPr>
          <w:spacing w:val="-13"/>
        </w:rPr>
        <w:t xml:space="preserve"> </w:t>
      </w:r>
      <w:r>
        <w:t>на</w:t>
      </w:r>
      <w:r>
        <w:rPr>
          <w:spacing w:val="-12"/>
        </w:rPr>
        <w:t xml:space="preserve"> </w:t>
      </w:r>
      <w:r>
        <w:t>ст</w:t>
      </w:r>
      <w:r>
        <w:rPr>
          <w:spacing w:val="1"/>
        </w:rPr>
        <w:t>р</w:t>
      </w:r>
      <w:r>
        <w:t>ан</w:t>
      </w:r>
      <w:r>
        <w:rPr>
          <w:spacing w:val="1"/>
        </w:rPr>
        <w:t>и</w:t>
      </w:r>
      <w:r>
        <w:rPr>
          <w:spacing w:val="5"/>
        </w:rPr>
        <w:t>ц</w:t>
      </w:r>
      <w:r>
        <w:t>у</w:t>
      </w:r>
      <w:r>
        <w:rPr>
          <w:spacing w:val="-15"/>
        </w:rPr>
        <w:t xml:space="preserve"> </w:t>
      </w:r>
      <w:r>
        <w:t>«Э</w:t>
      </w:r>
      <w:r>
        <w:rPr>
          <w:spacing w:val="-2"/>
        </w:rPr>
        <w:t>к</w:t>
      </w:r>
      <w:r>
        <w:t>з</w:t>
      </w:r>
      <w:r>
        <w:rPr>
          <w:spacing w:val="2"/>
        </w:rPr>
        <w:t>а</w:t>
      </w:r>
      <w:r>
        <w:rPr>
          <w:spacing w:val="-1"/>
        </w:rPr>
        <w:t>м</w:t>
      </w:r>
      <w:r>
        <w:t>ен</w:t>
      </w:r>
      <w:r>
        <w:rPr>
          <w:spacing w:val="-12"/>
        </w:rPr>
        <w:t xml:space="preserve"> </w:t>
      </w:r>
      <w:r>
        <w:rPr>
          <w:spacing w:val="1"/>
        </w:rPr>
        <w:t>з</w:t>
      </w:r>
      <w:r>
        <w:t>а</w:t>
      </w:r>
      <w:r>
        <w:rPr>
          <w:spacing w:val="1"/>
        </w:rPr>
        <w:t>к</w:t>
      </w:r>
      <w:r>
        <w:t>онче</w:t>
      </w:r>
      <w:r>
        <w:rPr>
          <w:spacing w:val="2"/>
        </w:rPr>
        <w:t>н</w:t>
      </w:r>
      <w:r>
        <w:rPr>
          <w:spacing w:val="-3"/>
        </w:rPr>
        <w:t>»</w:t>
      </w:r>
      <w:r>
        <w:t>;</w:t>
      </w:r>
    </w:p>
    <w:p w14:paraId="4D130000">
      <w:pPr>
        <w:pStyle w:val="Style_2"/>
        <w:widowControl w:val="1"/>
        <w:spacing w:line="239" w:lineRule="auto"/>
        <w:ind w:firstLine="709" w:left="0" w:right="145"/>
      </w:pPr>
      <w:r>
        <w:t>попросить</w:t>
      </w:r>
      <w:r>
        <w:rPr>
          <w:spacing w:val="5"/>
        </w:rPr>
        <w:t xml:space="preserve"> </w:t>
      </w:r>
      <w:r>
        <w:t>пере</w:t>
      </w:r>
      <w:r>
        <w:rPr>
          <w:spacing w:val="1"/>
        </w:rPr>
        <w:t>н</w:t>
      </w:r>
      <w:r>
        <w:t>е</w:t>
      </w:r>
      <w:r>
        <w:rPr>
          <w:spacing w:val="2"/>
        </w:rPr>
        <w:t>с</w:t>
      </w:r>
      <w:r>
        <w:rPr>
          <w:spacing w:val="1"/>
        </w:rPr>
        <w:t>т</w:t>
      </w:r>
      <w:r>
        <w:t>и</w:t>
      </w:r>
      <w:r>
        <w:rPr>
          <w:spacing w:val="5"/>
        </w:rPr>
        <w:t xml:space="preserve"> </w:t>
      </w:r>
      <w:r>
        <w:t>с</w:t>
      </w:r>
      <w:r>
        <w:rPr>
          <w:spacing w:val="7"/>
        </w:rPr>
        <w:t xml:space="preserve"> </w:t>
      </w:r>
      <w:r>
        <w:rPr>
          <w:spacing w:val="-1"/>
        </w:rPr>
        <w:t>э</w:t>
      </w:r>
      <w:r>
        <w:rPr>
          <w:spacing w:val="-2"/>
        </w:rPr>
        <w:t>к</w:t>
      </w:r>
      <w:r>
        <w:t>рана</w:t>
      </w:r>
      <w:r>
        <w:rPr>
          <w:spacing w:val="9"/>
        </w:rPr>
        <w:t xml:space="preserve"> </w:t>
      </w:r>
      <w:r>
        <w:rPr>
          <w:spacing w:val="-2"/>
        </w:rPr>
        <w:t>к</w:t>
      </w:r>
      <w:r>
        <w:t>о</w:t>
      </w:r>
      <w:r>
        <w:rPr>
          <w:spacing w:val="-1"/>
        </w:rPr>
        <w:t>м</w:t>
      </w:r>
      <w:r>
        <w:rPr>
          <w:spacing w:val="2"/>
        </w:rPr>
        <w:t>п</w:t>
      </w:r>
      <w:r>
        <w:rPr>
          <w:spacing w:val="1"/>
        </w:rPr>
        <w:t>ь</w:t>
      </w:r>
      <w:r>
        <w:t>ютера</w:t>
      </w:r>
      <w:r>
        <w:rPr>
          <w:spacing w:val="5"/>
        </w:rPr>
        <w:t xml:space="preserve"> </w:t>
      </w:r>
      <w:r>
        <w:t>(н</w:t>
      </w:r>
      <w:r>
        <w:rPr>
          <w:spacing w:val="5"/>
        </w:rPr>
        <w:t>о</w:t>
      </w:r>
      <w:r>
        <w:rPr>
          <w:spacing w:val="-6"/>
        </w:rPr>
        <w:t>у</w:t>
      </w:r>
      <w:r>
        <w:rPr>
          <w:spacing w:val="1"/>
        </w:rPr>
        <w:t>т</w:t>
      </w:r>
      <w:r>
        <w:rPr>
          <w:spacing w:val="4"/>
        </w:rPr>
        <w:t>б</w:t>
      </w:r>
      <w:r>
        <w:rPr>
          <w:spacing w:val="-6"/>
        </w:rPr>
        <w:t>у</w:t>
      </w:r>
      <w:r>
        <w:rPr>
          <w:spacing w:val="1"/>
        </w:rPr>
        <w:t>к</w:t>
      </w:r>
      <w:r>
        <w:t>а)</w:t>
      </w:r>
      <w:r>
        <w:rPr>
          <w:spacing w:val="6"/>
        </w:rPr>
        <w:t xml:space="preserve"> </w:t>
      </w:r>
      <w:r>
        <w:t>в</w:t>
      </w:r>
      <w:r>
        <w:rPr>
          <w:spacing w:val="6"/>
        </w:rPr>
        <w:t xml:space="preserve"> </w:t>
      </w:r>
      <w:r>
        <w:t>бланк</w:t>
      </w:r>
      <w:r>
        <w:rPr>
          <w:spacing w:val="5"/>
        </w:rPr>
        <w:t xml:space="preserve"> </w:t>
      </w:r>
      <w:r>
        <w:t>р</w:t>
      </w:r>
      <w:r>
        <w:rPr>
          <w:spacing w:val="2"/>
        </w:rPr>
        <w:t>е</w:t>
      </w:r>
      <w:r>
        <w:t xml:space="preserve">гистрации </w:t>
      </w:r>
      <w:r>
        <w:rPr>
          <w:spacing w:val="-2"/>
        </w:rPr>
        <w:t>к</w:t>
      </w:r>
      <w:r>
        <w:t>онтр</w:t>
      </w:r>
      <w:r>
        <w:rPr>
          <w:spacing w:val="2"/>
        </w:rPr>
        <w:t>о</w:t>
      </w:r>
      <w:r>
        <w:t>ль</w:t>
      </w:r>
      <w:r>
        <w:rPr>
          <w:spacing w:val="4"/>
        </w:rPr>
        <w:t>н</w:t>
      </w:r>
      <w:r>
        <w:rPr>
          <w:spacing w:val="-6"/>
        </w:rPr>
        <w:t>у</w:t>
      </w:r>
      <w:r>
        <w:t>ю</w:t>
      </w:r>
      <w:r>
        <w:rPr>
          <w:spacing w:val="45"/>
        </w:rPr>
        <w:t xml:space="preserve"> </w:t>
      </w:r>
      <w:r>
        <w:rPr>
          <w:spacing w:val="4"/>
        </w:rPr>
        <w:t>с</w:t>
      </w:r>
      <w:r>
        <w:rPr>
          <w:spacing w:val="-6"/>
        </w:rPr>
        <w:t>у</w:t>
      </w:r>
      <w:r>
        <w:rPr>
          <w:spacing w:val="1"/>
        </w:rPr>
        <w:t>м</w:t>
      </w:r>
      <w:r>
        <w:rPr>
          <w:spacing w:val="3"/>
        </w:rPr>
        <w:t>м</w:t>
      </w:r>
      <w:r>
        <w:rPr>
          <w:spacing w:val="-6"/>
        </w:rPr>
        <w:t>у</w:t>
      </w:r>
      <w:r>
        <w:t>,</w:t>
      </w:r>
      <w:r>
        <w:rPr>
          <w:spacing w:val="49"/>
        </w:rPr>
        <w:t xml:space="preserve"> </w:t>
      </w:r>
      <w:r>
        <w:t>авт</w:t>
      </w:r>
      <w:r>
        <w:rPr>
          <w:spacing w:val="1"/>
        </w:rPr>
        <w:t>о</w:t>
      </w:r>
      <w:r>
        <w:rPr>
          <w:spacing w:val="-1"/>
        </w:rPr>
        <w:t>м</w:t>
      </w:r>
      <w:r>
        <w:t>ат</w:t>
      </w:r>
      <w:r>
        <w:rPr>
          <w:spacing w:val="2"/>
        </w:rPr>
        <w:t>и</w:t>
      </w:r>
      <w:r>
        <w:rPr>
          <w:spacing w:val="-1"/>
        </w:rPr>
        <w:t>ч</w:t>
      </w:r>
      <w:r>
        <w:t>ес</w:t>
      </w:r>
      <w:r>
        <w:rPr>
          <w:spacing w:val="-2"/>
        </w:rPr>
        <w:t>к</w:t>
      </w:r>
      <w:r>
        <w:t>и</w:t>
      </w:r>
      <w:r>
        <w:rPr>
          <w:spacing w:val="48"/>
        </w:rPr>
        <w:t xml:space="preserve"> </w:t>
      </w:r>
      <w:r>
        <w:t>сфо</w:t>
      </w:r>
      <w:r>
        <w:rPr>
          <w:spacing w:val="2"/>
        </w:rPr>
        <w:t>р</w:t>
      </w:r>
      <w:r>
        <w:rPr>
          <w:spacing w:val="-1"/>
        </w:rPr>
        <w:t>м</w:t>
      </w:r>
      <w:r>
        <w:t>ирова</w:t>
      </w:r>
      <w:r>
        <w:rPr>
          <w:spacing w:val="1"/>
        </w:rPr>
        <w:t>н</w:t>
      </w:r>
      <w:r>
        <w:rPr>
          <w:spacing w:val="5"/>
        </w:rPr>
        <w:t>н</w:t>
      </w:r>
      <w:r>
        <w:rPr>
          <w:spacing w:val="-6"/>
        </w:rPr>
        <w:t>у</w:t>
      </w:r>
      <w:r>
        <w:t>ю</w:t>
      </w:r>
      <w:r>
        <w:rPr>
          <w:spacing w:val="45"/>
        </w:rPr>
        <w:t xml:space="preserve"> </w:t>
      </w:r>
      <w:r>
        <w:rPr>
          <w:spacing w:val="2"/>
        </w:rPr>
        <w:t>н</w:t>
      </w:r>
      <w:r>
        <w:t>а</w:t>
      </w:r>
      <w:r>
        <w:rPr>
          <w:spacing w:val="46"/>
        </w:rPr>
        <w:t xml:space="preserve"> </w:t>
      </w:r>
      <w:r>
        <w:t>осн</w:t>
      </w:r>
      <w:r>
        <w:rPr>
          <w:spacing w:val="2"/>
        </w:rPr>
        <w:t>о</w:t>
      </w:r>
      <w:r>
        <w:t>ве</w:t>
      </w:r>
      <w:r>
        <w:rPr>
          <w:spacing w:val="46"/>
        </w:rPr>
        <w:t xml:space="preserve"> </w:t>
      </w:r>
      <w:r>
        <w:t>введенн</w:t>
      </w:r>
      <w:r>
        <w:rPr>
          <w:spacing w:val="1"/>
        </w:rPr>
        <w:t>ы</w:t>
      </w:r>
      <w:r>
        <w:t>х</w:t>
      </w:r>
      <w:r>
        <w:rPr>
          <w:spacing w:val="50"/>
        </w:rPr>
        <w:t xml:space="preserve"> </w:t>
      </w:r>
      <w:r>
        <w:rPr>
          <w:spacing w:val="-6"/>
        </w:rPr>
        <w:t>у</w:t>
      </w:r>
      <w:r>
        <w:rPr>
          <w:spacing w:val="1"/>
        </w:rPr>
        <w:t>ч</w:t>
      </w:r>
      <w:r>
        <w:t>а</w:t>
      </w:r>
      <w:r>
        <w:rPr>
          <w:spacing w:val="2"/>
        </w:rPr>
        <w:t>с</w:t>
      </w:r>
      <w:r>
        <w:t>т</w:t>
      </w:r>
      <w:r>
        <w:rPr>
          <w:spacing w:val="2"/>
        </w:rPr>
        <w:t>н</w:t>
      </w:r>
      <w:r>
        <w:t xml:space="preserve">иком </w:t>
      </w:r>
      <w:r>
        <w:rPr>
          <w:spacing w:val="-1"/>
        </w:rPr>
        <w:t>э</w:t>
      </w:r>
      <w:r>
        <w:rPr>
          <w:spacing w:val="-2"/>
        </w:rPr>
        <w:t>к</w:t>
      </w:r>
      <w:r>
        <w:t>з</w:t>
      </w:r>
      <w:r>
        <w:rPr>
          <w:spacing w:val="2"/>
        </w:rPr>
        <w:t>а</w:t>
      </w:r>
      <w:r>
        <w:rPr>
          <w:spacing w:val="-1"/>
        </w:rPr>
        <w:t>м</w:t>
      </w:r>
      <w:r>
        <w:t>ена</w:t>
      </w:r>
      <w:r>
        <w:rPr>
          <w:spacing w:val="-9"/>
        </w:rPr>
        <w:t xml:space="preserve"> </w:t>
      </w:r>
      <w:r>
        <w:t>от</w:t>
      </w:r>
      <w:r>
        <w:rPr>
          <w:spacing w:val="1"/>
        </w:rPr>
        <w:t>в</w:t>
      </w:r>
      <w:r>
        <w:t>етов</w:t>
      </w:r>
      <w:r>
        <w:rPr>
          <w:spacing w:val="-10"/>
        </w:rPr>
        <w:t xml:space="preserve"> </w:t>
      </w:r>
      <w:r>
        <w:t>в</w:t>
      </w:r>
      <w:r>
        <w:rPr>
          <w:spacing w:val="-9"/>
        </w:rPr>
        <w:t xml:space="preserve"> </w:t>
      </w:r>
      <w:r>
        <w:t>с</w:t>
      </w:r>
      <w:r>
        <w:rPr>
          <w:spacing w:val="2"/>
        </w:rPr>
        <w:t>и</w:t>
      </w:r>
      <w:r>
        <w:t>сте</w:t>
      </w:r>
      <w:r>
        <w:rPr>
          <w:spacing w:val="3"/>
        </w:rPr>
        <w:t>м</w:t>
      </w:r>
      <w:r>
        <w:rPr>
          <w:spacing w:val="-6"/>
        </w:rPr>
        <w:t>у</w:t>
      </w:r>
      <w:r>
        <w:t>;</w:t>
      </w:r>
    </w:p>
    <w:p w14:paraId="4E130000">
      <w:pPr>
        <w:pStyle w:val="Style_2"/>
        <w:widowControl w:val="1"/>
        <w:spacing w:line="298" w:lineRule="exact"/>
        <w:ind w:firstLine="709" w:left="0" w:right="145"/>
      </w:pPr>
      <w:r>
        <w:t>попросить</w:t>
      </w:r>
      <w:r>
        <w:rPr>
          <w:spacing w:val="-10"/>
        </w:rPr>
        <w:t xml:space="preserve"> </w:t>
      </w:r>
      <w:r>
        <w:rPr>
          <w:spacing w:val="2"/>
        </w:rPr>
        <w:t>п</w:t>
      </w:r>
      <w:r>
        <w:t>оложить</w:t>
      </w:r>
      <w:r>
        <w:rPr>
          <w:spacing w:val="-8"/>
        </w:rPr>
        <w:t xml:space="preserve"> </w:t>
      </w:r>
      <w:r>
        <w:t>блан</w:t>
      </w:r>
      <w:r>
        <w:rPr>
          <w:spacing w:val="-2"/>
        </w:rPr>
        <w:t>к</w:t>
      </w:r>
      <w:r>
        <w:t>и</w:t>
      </w:r>
      <w:r>
        <w:rPr>
          <w:spacing w:val="-10"/>
        </w:rPr>
        <w:t xml:space="preserve"> </w:t>
      </w:r>
      <w:r>
        <w:t>р</w:t>
      </w:r>
      <w:r>
        <w:rPr>
          <w:spacing w:val="2"/>
        </w:rPr>
        <w:t>е</w:t>
      </w:r>
      <w:r>
        <w:t>гистрации</w:t>
      </w:r>
      <w:r>
        <w:rPr>
          <w:spacing w:val="-9"/>
        </w:rPr>
        <w:t xml:space="preserve"> </w:t>
      </w:r>
      <w:r>
        <w:t>и</w:t>
      </w:r>
      <w:r>
        <w:rPr>
          <w:spacing w:val="-7"/>
        </w:rPr>
        <w:t xml:space="preserve"> </w:t>
      </w:r>
      <w:r>
        <w:rPr>
          <w:spacing w:val="-1"/>
        </w:rPr>
        <w:t>ч</w:t>
      </w:r>
      <w:r>
        <w:t>ернов</w:t>
      </w:r>
      <w:r>
        <w:rPr>
          <w:spacing w:val="3"/>
        </w:rPr>
        <w:t>и</w:t>
      </w:r>
      <w:r>
        <w:rPr>
          <w:spacing w:val="-2"/>
        </w:rPr>
        <w:t>к</w:t>
      </w:r>
      <w:r>
        <w:t>и КОГЭ</w:t>
      </w:r>
      <w:r>
        <w:rPr>
          <w:spacing w:val="-6"/>
        </w:rPr>
        <w:t xml:space="preserve"> </w:t>
      </w:r>
      <w:r>
        <w:t>на</w:t>
      </w:r>
      <w:r>
        <w:rPr>
          <w:spacing w:val="-7"/>
        </w:rPr>
        <w:t xml:space="preserve"> </w:t>
      </w:r>
      <w:r>
        <w:rPr>
          <w:spacing w:val="-2"/>
        </w:rPr>
        <w:t>к</w:t>
      </w:r>
      <w:r>
        <w:t>рай</w:t>
      </w:r>
      <w:r>
        <w:rPr>
          <w:spacing w:val="-10"/>
        </w:rPr>
        <w:t xml:space="preserve"> </w:t>
      </w:r>
      <w:r>
        <w:t>с</w:t>
      </w:r>
      <w:r>
        <w:rPr>
          <w:spacing w:val="2"/>
        </w:rPr>
        <w:t>т</w:t>
      </w:r>
      <w:r>
        <w:t xml:space="preserve">ола; </w:t>
      </w:r>
    </w:p>
    <w:p w14:paraId="4F130000">
      <w:pPr>
        <w:pStyle w:val="Style_2"/>
        <w:widowControl w:val="1"/>
        <w:spacing w:line="298" w:lineRule="exact"/>
        <w:ind w:firstLine="709" w:left="0" w:right="145"/>
      </w:pPr>
      <w:r>
        <w:t>собрать</w:t>
      </w:r>
      <w:r>
        <w:rPr>
          <w:spacing w:val="-9"/>
        </w:rPr>
        <w:t xml:space="preserve"> </w:t>
      </w:r>
      <w:r>
        <w:t>у</w:t>
      </w:r>
      <w:r>
        <w:rPr>
          <w:spacing w:val="-11"/>
        </w:rPr>
        <w:t xml:space="preserve"> </w:t>
      </w:r>
      <w:r>
        <w:rPr>
          <w:spacing w:val="-6"/>
        </w:rPr>
        <w:t>у</w:t>
      </w:r>
      <w:r>
        <w:rPr>
          <w:spacing w:val="1"/>
        </w:rPr>
        <w:t>ч</w:t>
      </w:r>
      <w:r>
        <w:rPr>
          <w:spacing w:val="2"/>
        </w:rPr>
        <w:t>а</w:t>
      </w:r>
      <w:r>
        <w:t>стн</w:t>
      </w:r>
      <w:r>
        <w:rPr>
          <w:spacing w:val="2"/>
        </w:rPr>
        <w:t>и</w:t>
      </w:r>
      <w:r>
        <w:rPr>
          <w:spacing w:val="-2"/>
        </w:rPr>
        <w:t>к</w:t>
      </w:r>
      <w:r>
        <w:t>ов</w:t>
      </w:r>
      <w:r>
        <w:rPr>
          <w:spacing w:val="-10"/>
        </w:rPr>
        <w:t xml:space="preserve"> </w:t>
      </w:r>
      <w:r>
        <w:rPr>
          <w:spacing w:val="-1"/>
        </w:rPr>
        <w:t>э</w:t>
      </w:r>
      <w:r>
        <w:rPr>
          <w:spacing w:val="-2"/>
        </w:rPr>
        <w:t>к</w:t>
      </w:r>
      <w:r>
        <w:t>з</w:t>
      </w:r>
      <w:r>
        <w:rPr>
          <w:spacing w:val="2"/>
        </w:rPr>
        <w:t>а</w:t>
      </w:r>
      <w:r>
        <w:rPr>
          <w:spacing w:val="-1"/>
        </w:rPr>
        <w:t>м</w:t>
      </w:r>
      <w:r>
        <w:t>ена:</w:t>
      </w:r>
    </w:p>
    <w:p w14:paraId="50130000">
      <w:pPr>
        <w:pStyle w:val="Style_2"/>
        <w:widowControl w:val="1"/>
        <w:spacing w:line="298" w:lineRule="exact"/>
        <w:ind w:firstLine="709" w:left="0" w:right="145"/>
      </w:pPr>
      <w:r>
        <w:t>блан</w:t>
      </w:r>
      <w:r>
        <w:rPr>
          <w:spacing w:val="-2"/>
        </w:rPr>
        <w:t>к</w:t>
      </w:r>
      <w:r>
        <w:t>и</w:t>
      </w:r>
      <w:r>
        <w:rPr>
          <w:spacing w:val="38"/>
        </w:rPr>
        <w:t xml:space="preserve"> </w:t>
      </w:r>
      <w:r>
        <w:t>регис</w:t>
      </w:r>
      <w:r>
        <w:rPr>
          <w:spacing w:val="1"/>
        </w:rPr>
        <w:t>т</w:t>
      </w:r>
      <w:r>
        <w:t>рац</w:t>
      </w:r>
      <w:r>
        <w:rPr>
          <w:spacing w:val="1"/>
        </w:rPr>
        <w:t>и</w:t>
      </w:r>
      <w:r>
        <w:t>и,</w:t>
      </w:r>
      <w:r>
        <w:rPr>
          <w:spacing w:val="43"/>
        </w:rPr>
        <w:t xml:space="preserve"> </w:t>
      </w:r>
      <w:r>
        <w:t>провер</w:t>
      </w:r>
      <w:r>
        <w:rPr>
          <w:spacing w:val="1"/>
        </w:rPr>
        <w:t>и</w:t>
      </w:r>
      <w:r>
        <w:t>в</w:t>
      </w:r>
      <w:r>
        <w:rPr>
          <w:spacing w:val="38"/>
        </w:rPr>
        <w:t xml:space="preserve"> </w:t>
      </w:r>
      <w:r>
        <w:t>наличие</w:t>
      </w:r>
      <w:r>
        <w:rPr>
          <w:spacing w:val="42"/>
        </w:rPr>
        <w:t xml:space="preserve"> </w:t>
      </w:r>
      <w:r>
        <w:t>и</w:t>
      </w:r>
      <w:r>
        <w:rPr>
          <w:spacing w:val="38"/>
        </w:rPr>
        <w:t xml:space="preserve"> </w:t>
      </w:r>
      <w:r>
        <w:t>прав</w:t>
      </w:r>
      <w:r>
        <w:rPr>
          <w:spacing w:val="1"/>
        </w:rPr>
        <w:t>и</w:t>
      </w:r>
      <w:r>
        <w:t>льность</w:t>
      </w:r>
      <w:r>
        <w:rPr>
          <w:spacing w:val="38"/>
        </w:rPr>
        <w:t xml:space="preserve"> </w:t>
      </w:r>
      <w:r>
        <w:t>пере</w:t>
      </w:r>
      <w:r>
        <w:rPr>
          <w:spacing w:val="1"/>
        </w:rPr>
        <w:t>н</w:t>
      </w:r>
      <w:r>
        <w:t>оса</w:t>
      </w:r>
      <w:r>
        <w:rPr>
          <w:spacing w:val="40"/>
        </w:rPr>
        <w:t xml:space="preserve"> </w:t>
      </w:r>
      <w:r>
        <w:rPr>
          <w:spacing w:val="-2"/>
        </w:rPr>
        <w:t>к</w:t>
      </w:r>
      <w:r>
        <w:t>онт</w:t>
      </w:r>
      <w:r>
        <w:rPr>
          <w:spacing w:val="2"/>
        </w:rPr>
        <w:t>р</w:t>
      </w:r>
      <w:r>
        <w:t xml:space="preserve">ольной </w:t>
      </w:r>
      <w:r>
        <w:rPr>
          <w:spacing w:val="2"/>
        </w:rPr>
        <w:t>с</w:t>
      </w:r>
      <w:r>
        <w:rPr>
          <w:spacing w:val="-6"/>
        </w:rPr>
        <w:t>у</w:t>
      </w:r>
      <w:r>
        <w:rPr>
          <w:spacing w:val="1"/>
        </w:rPr>
        <w:t>м</w:t>
      </w:r>
      <w:r>
        <w:rPr>
          <w:spacing w:val="-1"/>
        </w:rPr>
        <w:t>м</w:t>
      </w:r>
      <w:r>
        <w:t>ы</w:t>
      </w:r>
      <w:r>
        <w:rPr>
          <w:spacing w:val="-1"/>
        </w:rPr>
        <w:t xml:space="preserve"> </w:t>
      </w:r>
      <w:r>
        <w:t>и</w:t>
      </w:r>
      <w:r>
        <w:rPr>
          <w:spacing w:val="4"/>
        </w:rPr>
        <w:t xml:space="preserve"> </w:t>
      </w:r>
      <w:r>
        <w:rPr>
          <w:spacing w:val="-6"/>
        </w:rPr>
        <w:t>у</w:t>
      </w:r>
      <w:r>
        <w:rPr>
          <w:spacing w:val="2"/>
        </w:rPr>
        <w:t>д</w:t>
      </w:r>
      <w:r>
        <w:t>ос</w:t>
      </w:r>
      <w:r>
        <w:rPr>
          <w:spacing w:val="1"/>
        </w:rPr>
        <w:t>т</w:t>
      </w:r>
      <w:r>
        <w:t>оверив дан</w:t>
      </w:r>
      <w:r>
        <w:rPr>
          <w:spacing w:val="1"/>
        </w:rPr>
        <w:t>н</w:t>
      </w:r>
      <w:r>
        <w:t>ое</w:t>
      </w:r>
      <w:r>
        <w:rPr>
          <w:spacing w:val="-2"/>
        </w:rPr>
        <w:t xml:space="preserve"> </w:t>
      </w:r>
      <w:r>
        <w:t>дейс</w:t>
      </w:r>
      <w:r>
        <w:rPr>
          <w:spacing w:val="1"/>
        </w:rPr>
        <w:t>т</w:t>
      </w:r>
      <w:r>
        <w:t>вие</w:t>
      </w:r>
      <w:r>
        <w:rPr>
          <w:spacing w:val="-1"/>
        </w:rPr>
        <w:t xml:space="preserve"> </w:t>
      </w:r>
      <w:r>
        <w:t>св</w:t>
      </w:r>
      <w:r>
        <w:rPr>
          <w:spacing w:val="2"/>
        </w:rPr>
        <w:t>о</w:t>
      </w:r>
      <w:r>
        <w:t>ей</w:t>
      </w:r>
      <w:r>
        <w:rPr>
          <w:spacing w:val="-1"/>
        </w:rPr>
        <w:t xml:space="preserve"> </w:t>
      </w:r>
      <w:r>
        <w:t>подписью</w:t>
      </w:r>
      <w:r>
        <w:rPr>
          <w:spacing w:val="-1"/>
        </w:rPr>
        <w:t xml:space="preserve"> </w:t>
      </w:r>
      <w:r>
        <w:t>на</w:t>
      </w:r>
      <w:r>
        <w:rPr>
          <w:spacing w:val="-1"/>
        </w:rPr>
        <w:t xml:space="preserve"> </w:t>
      </w:r>
      <w:r>
        <w:t>б</w:t>
      </w:r>
      <w:r>
        <w:rPr>
          <w:spacing w:val="2"/>
        </w:rPr>
        <w:t>л</w:t>
      </w:r>
      <w:r>
        <w:t>а</w:t>
      </w:r>
      <w:r>
        <w:rPr>
          <w:spacing w:val="2"/>
        </w:rPr>
        <w:t>н</w:t>
      </w:r>
      <w:r>
        <w:rPr>
          <w:spacing w:val="-2"/>
        </w:rPr>
        <w:t>к</w:t>
      </w:r>
      <w:r>
        <w:t>е</w:t>
      </w:r>
      <w:r>
        <w:rPr>
          <w:spacing w:val="3"/>
        </w:rPr>
        <w:t xml:space="preserve"> </w:t>
      </w:r>
      <w:r>
        <w:t>р</w:t>
      </w:r>
      <w:r>
        <w:rPr>
          <w:spacing w:val="2"/>
        </w:rPr>
        <w:t>е</w:t>
      </w:r>
      <w:r>
        <w:t>гистрации</w:t>
      </w:r>
      <w:r>
        <w:rPr>
          <w:spacing w:val="4"/>
        </w:rPr>
        <w:t xml:space="preserve"> </w:t>
      </w:r>
      <w:r>
        <w:rPr>
          <w:spacing w:val="-6"/>
        </w:rPr>
        <w:t>у</w:t>
      </w:r>
      <w:r>
        <w:rPr>
          <w:spacing w:val="1"/>
        </w:rPr>
        <w:t>ч</w:t>
      </w:r>
      <w:r>
        <w:t>а</w:t>
      </w:r>
      <w:r>
        <w:rPr>
          <w:spacing w:val="2"/>
        </w:rPr>
        <w:t>с</w:t>
      </w:r>
      <w:r>
        <w:rPr>
          <w:spacing w:val="1"/>
        </w:rPr>
        <w:t>т</w:t>
      </w:r>
      <w:r>
        <w:t>ни</w:t>
      </w:r>
      <w:r>
        <w:rPr>
          <w:spacing w:val="-2"/>
        </w:rPr>
        <w:t>к</w:t>
      </w:r>
      <w:r>
        <w:t>а</w:t>
      </w:r>
      <w:r>
        <w:rPr>
          <w:spacing w:val="-2"/>
        </w:rPr>
        <w:t xml:space="preserve"> </w:t>
      </w:r>
      <w:r>
        <w:t>в спе</w:t>
      </w:r>
      <w:r>
        <w:rPr>
          <w:spacing w:val="1"/>
        </w:rPr>
        <w:t>ц</w:t>
      </w:r>
      <w:r>
        <w:t>иально</w:t>
      </w:r>
      <w:r>
        <w:rPr>
          <w:spacing w:val="-17"/>
        </w:rPr>
        <w:t xml:space="preserve"> </w:t>
      </w:r>
      <w:r>
        <w:t>о</w:t>
      </w:r>
      <w:r>
        <w:rPr>
          <w:spacing w:val="1"/>
        </w:rPr>
        <w:t>т</w:t>
      </w:r>
      <w:r>
        <w:t>ведён</w:t>
      </w:r>
      <w:r>
        <w:rPr>
          <w:spacing w:val="2"/>
        </w:rPr>
        <w:t>н</w:t>
      </w:r>
      <w:r>
        <w:t>ом</w:t>
      </w:r>
      <w:r>
        <w:rPr>
          <w:spacing w:val="-17"/>
        </w:rPr>
        <w:t xml:space="preserve"> </w:t>
      </w:r>
      <w:r>
        <w:t>пол</w:t>
      </w:r>
      <w:r>
        <w:rPr>
          <w:spacing w:val="2"/>
        </w:rPr>
        <w:t>е</w:t>
      </w:r>
      <w:r>
        <w:t xml:space="preserve">; </w:t>
      </w:r>
    </w:p>
    <w:p w14:paraId="51130000">
      <w:pPr>
        <w:pStyle w:val="Style_2"/>
        <w:widowControl w:val="1"/>
        <w:spacing w:line="294" w:lineRule="exact"/>
        <w:ind w:firstLine="709" w:left="0" w:right="145"/>
      </w:pPr>
      <w:r>
        <w:rPr>
          <w:spacing w:val="-1"/>
        </w:rPr>
        <w:t>ч</w:t>
      </w:r>
      <w:r>
        <w:t>ернов</w:t>
      </w:r>
      <w:r>
        <w:rPr>
          <w:spacing w:val="3"/>
        </w:rPr>
        <w:t>и</w:t>
      </w:r>
      <w:r>
        <w:rPr>
          <w:spacing w:val="-2"/>
        </w:rPr>
        <w:t>к</w:t>
      </w:r>
      <w:r>
        <w:t>и</w:t>
      </w:r>
      <w:r>
        <w:rPr>
          <w:spacing w:val="-19"/>
        </w:rPr>
        <w:t xml:space="preserve"> </w:t>
      </w:r>
      <w:r>
        <w:t>КОГЭ;</w:t>
      </w:r>
    </w:p>
    <w:p w14:paraId="52130000">
      <w:pPr>
        <w:pStyle w:val="Style_2"/>
        <w:widowControl w:val="1"/>
        <w:spacing w:line="298" w:lineRule="exact"/>
        <w:ind w:firstLine="709" w:left="0" w:right="145"/>
      </w:pPr>
      <w:r>
        <w:t>заполнить</w:t>
      </w:r>
      <w:r>
        <w:rPr>
          <w:spacing w:val="44"/>
        </w:rPr>
        <w:t xml:space="preserve"> </w:t>
      </w:r>
      <w:r>
        <w:t>ф</w:t>
      </w:r>
      <w:r>
        <w:rPr>
          <w:spacing w:val="2"/>
        </w:rPr>
        <w:t>о</w:t>
      </w:r>
      <w:r>
        <w:t>р</w:t>
      </w:r>
      <w:r>
        <w:rPr>
          <w:spacing w:val="3"/>
        </w:rPr>
        <w:t>м</w:t>
      </w:r>
      <w:r>
        <w:t>у</w:t>
      </w:r>
      <w:r>
        <w:rPr>
          <w:spacing w:val="46"/>
        </w:rPr>
        <w:t xml:space="preserve"> </w:t>
      </w:r>
      <w:r>
        <w:t>ПП</w:t>
      </w:r>
      <w:r>
        <w:rPr>
          <w:spacing w:val="2"/>
        </w:rPr>
        <w:t>Э</w:t>
      </w:r>
      <w:r>
        <w:t>-0</w:t>
      </w:r>
      <w:r>
        <w:rPr>
          <w:spacing w:val="2"/>
        </w:rPr>
        <w:t>5</w:t>
      </w:r>
      <w:r>
        <w:t>-02-К,</w:t>
      </w:r>
      <w:r>
        <w:rPr>
          <w:spacing w:val="47"/>
        </w:rPr>
        <w:t xml:space="preserve"> </w:t>
      </w:r>
      <w:r>
        <w:t>пер</w:t>
      </w:r>
      <w:r>
        <w:rPr>
          <w:spacing w:val="2"/>
        </w:rPr>
        <w:t>е</w:t>
      </w:r>
      <w:r>
        <w:t>неся</w:t>
      </w:r>
      <w:r>
        <w:rPr>
          <w:spacing w:val="47"/>
        </w:rPr>
        <w:t xml:space="preserve"> </w:t>
      </w:r>
      <w:r>
        <w:rPr>
          <w:spacing w:val="-2"/>
        </w:rPr>
        <w:t>к</w:t>
      </w:r>
      <w:r>
        <w:t>он</w:t>
      </w:r>
      <w:r>
        <w:rPr>
          <w:spacing w:val="2"/>
        </w:rPr>
        <w:t>т</w:t>
      </w:r>
      <w:r>
        <w:t>роль</w:t>
      </w:r>
      <w:r>
        <w:rPr>
          <w:spacing w:val="4"/>
        </w:rPr>
        <w:t>н</w:t>
      </w:r>
      <w:r>
        <w:rPr>
          <w:spacing w:val="-6"/>
        </w:rPr>
        <w:t>у</w:t>
      </w:r>
      <w:r>
        <w:t>ю</w:t>
      </w:r>
      <w:r>
        <w:rPr>
          <w:spacing w:val="49"/>
        </w:rPr>
        <w:t xml:space="preserve"> </w:t>
      </w:r>
      <w:r>
        <w:rPr>
          <w:spacing w:val="4"/>
        </w:rPr>
        <w:t>с</w:t>
      </w:r>
      <w:r>
        <w:rPr>
          <w:spacing w:val="-6"/>
        </w:rPr>
        <w:t>у</w:t>
      </w:r>
      <w:r>
        <w:rPr>
          <w:spacing w:val="1"/>
        </w:rPr>
        <w:t>м</w:t>
      </w:r>
      <w:r>
        <w:rPr>
          <w:spacing w:val="3"/>
        </w:rPr>
        <w:t>м</w:t>
      </w:r>
      <w:r>
        <w:t>у</w:t>
      </w:r>
      <w:r>
        <w:rPr>
          <w:spacing w:val="41"/>
        </w:rPr>
        <w:t xml:space="preserve"> </w:t>
      </w:r>
      <w:r>
        <w:t>из</w:t>
      </w:r>
      <w:r>
        <w:rPr>
          <w:spacing w:val="46"/>
        </w:rPr>
        <w:t xml:space="preserve"> </w:t>
      </w:r>
      <w:r>
        <w:t>бла</w:t>
      </w:r>
      <w:r>
        <w:rPr>
          <w:spacing w:val="3"/>
        </w:rPr>
        <w:t>н</w:t>
      </w:r>
      <w:r>
        <w:rPr>
          <w:spacing w:val="1"/>
        </w:rPr>
        <w:t>к</w:t>
      </w:r>
      <w:r>
        <w:t>ов регистрации и по</w:t>
      </w:r>
      <w:r>
        <w:rPr>
          <w:spacing w:val="2"/>
        </w:rPr>
        <w:t>л</w:t>
      </w:r>
      <w:r>
        <w:rPr>
          <w:spacing w:val="-3"/>
        </w:rPr>
        <w:t>у</w:t>
      </w:r>
      <w:r>
        <w:rPr>
          <w:spacing w:val="1"/>
        </w:rPr>
        <w:t>ч</w:t>
      </w:r>
      <w:r>
        <w:t>ив подписи</w:t>
      </w:r>
      <w:r>
        <w:rPr>
          <w:spacing w:val="35"/>
        </w:rPr>
        <w:t xml:space="preserve"> </w:t>
      </w:r>
      <w:r>
        <w:t xml:space="preserve">у </w:t>
      </w:r>
      <w:r>
        <w:rPr>
          <w:spacing w:val="-6"/>
        </w:rPr>
        <w:t>у</w:t>
      </w:r>
      <w:r>
        <w:rPr>
          <w:spacing w:val="3"/>
        </w:rPr>
        <w:t>ч</w:t>
      </w:r>
      <w:r>
        <w:t>астни</w:t>
      </w:r>
      <w:r>
        <w:rPr>
          <w:spacing w:val="-2"/>
        </w:rPr>
        <w:t>к</w:t>
      </w:r>
      <w:r>
        <w:t xml:space="preserve">ов </w:t>
      </w:r>
      <w:r>
        <w:rPr>
          <w:spacing w:val="1"/>
        </w:rPr>
        <w:t>э</w:t>
      </w:r>
      <w:r>
        <w:rPr>
          <w:spacing w:val="-2"/>
        </w:rPr>
        <w:t>к</w:t>
      </w:r>
      <w:r>
        <w:t>заме</w:t>
      </w:r>
      <w:r>
        <w:rPr>
          <w:spacing w:val="2"/>
        </w:rPr>
        <w:t>на</w:t>
      </w:r>
      <w:r>
        <w:t>, предвари</w:t>
      </w:r>
      <w:r>
        <w:rPr>
          <w:spacing w:val="2"/>
        </w:rPr>
        <w:t>т</w:t>
      </w:r>
      <w:r>
        <w:t xml:space="preserve">ельно </w:t>
      </w:r>
      <w:r>
        <w:rPr>
          <w:spacing w:val="2"/>
        </w:rPr>
        <w:t>д</w:t>
      </w:r>
      <w:r>
        <w:t>ав им воз</w:t>
      </w:r>
      <w:r>
        <w:rPr>
          <w:spacing w:val="-1"/>
        </w:rPr>
        <w:t>м</w:t>
      </w:r>
      <w:r>
        <w:t>ожнос</w:t>
      </w:r>
      <w:r>
        <w:rPr>
          <w:spacing w:val="2"/>
        </w:rPr>
        <w:t>т</w:t>
      </w:r>
      <w:r>
        <w:t xml:space="preserve">ь </w:t>
      </w:r>
      <w:r>
        <w:rPr>
          <w:spacing w:val="-6"/>
        </w:rPr>
        <w:t>у</w:t>
      </w:r>
      <w:r>
        <w:t>бед</w:t>
      </w:r>
      <w:r>
        <w:rPr>
          <w:spacing w:val="2"/>
        </w:rPr>
        <w:t>и</w:t>
      </w:r>
      <w:r>
        <w:t>т</w:t>
      </w:r>
      <w:r>
        <w:rPr>
          <w:spacing w:val="-2"/>
        </w:rPr>
        <w:t>ь</w:t>
      </w:r>
      <w:r>
        <w:t>ся в</w:t>
      </w:r>
      <w:r>
        <w:rPr>
          <w:spacing w:val="-1"/>
        </w:rPr>
        <w:t xml:space="preserve"> </w:t>
      </w:r>
      <w:r>
        <w:t>прав</w:t>
      </w:r>
      <w:r>
        <w:rPr>
          <w:spacing w:val="1"/>
        </w:rPr>
        <w:t>и</w:t>
      </w:r>
      <w:r>
        <w:rPr>
          <w:spacing w:val="2"/>
        </w:rPr>
        <w:t>л</w:t>
      </w:r>
      <w:r>
        <w:t>ьности пере</w:t>
      </w:r>
      <w:r>
        <w:rPr>
          <w:spacing w:val="1"/>
        </w:rPr>
        <w:t>н</w:t>
      </w:r>
      <w:r>
        <w:t xml:space="preserve">оса </w:t>
      </w:r>
      <w:r>
        <w:rPr>
          <w:spacing w:val="1"/>
        </w:rPr>
        <w:t>к</w:t>
      </w:r>
      <w:r>
        <w:t>онтро</w:t>
      </w:r>
      <w:r>
        <w:rPr>
          <w:spacing w:val="2"/>
        </w:rPr>
        <w:t>л</w:t>
      </w:r>
      <w:r>
        <w:t xml:space="preserve">ьной </w:t>
      </w:r>
      <w:r>
        <w:rPr>
          <w:spacing w:val="4"/>
        </w:rPr>
        <w:t>с</w:t>
      </w:r>
      <w:r>
        <w:rPr>
          <w:spacing w:val="-6"/>
        </w:rPr>
        <w:t>у</w:t>
      </w:r>
      <w:r>
        <w:rPr>
          <w:spacing w:val="1"/>
        </w:rPr>
        <w:t>м</w:t>
      </w:r>
      <w:r>
        <w:rPr>
          <w:spacing w:val="-1"/>
        </w:rPr>
        <w:t>м</w:t>
      </w:r>
      <w:r>
        <w:t xml:space="preserve">ы из </w:t>
      </w:r>
      <w:r>
        <w:rPr>
          <w:spacing w:val="1"/>
        </w:rPr>
        <w:t>б</w:t>
      </w:r>
      <w:r>
        <w:t>лан</w:t>
      </w:r>
      <w:r>
        <w:rPr>
          <w:spacing w:val="-2"/>
        </w:rPr>
        <w:t>к</w:t>
      </w:r>
      <w:r>
        <w:t>а регистрации</w:t>
      </w:r>
      <w:r>
        <w:rPr>
          <w:spacing w:val="-12"/>
        </w:rPr>
        <w:t xml:space="preserve"> </w:t>
      </w:r>
      <w:r>
        <w:t>в</w:t>
      </w:r>
      <w:r>
        <w:rPr>
          <w:spacing w:val="-13"/>
        </w:rPr>
        <w:t xml:space="preserve"> </w:t>
      </w:r>
      <w:r>
        <w:t>фо</w:t>
      </w:r>
      <w:r>
        <w:rPr>
          <w:spacing w:val="2"/>
        </w:rPr>
        <w:t>р</w:t>
      </w:r>
      <w:r>
        <w:rPr>
          <w:spacing w:val="3"/>
        </w:rPr>
        <w:t>м</w:t>
      </w:r>
      <w:r>
        <w:t>у</w:t>
      </w:r>
      <w:r>
        <w:rPr>
          <w:spacing w:val="-16"/>
        </w:rPr>
        <w:t xml:space="preserve"> </w:t>
      </w:r>
      <w:r>
        <w:t>ПП</w:t>
      </w:r>
      <w:r>
        <w:rPr>
          <w:spacing w:val="1"/>
        </w:rPr>
        <w:t>Э</w:t>
      </w:r>
      <w:r>
        <w:t>-0</w:t>
      </w:r>
      <w:r>
        <w:rPr>
          <w:spacing w:val="2"/>
        </w:rPr>
        <w:t>5</w:t>
      </w:r>
      <w:r>
        <w:t>-02-</w:t>
      </w:r>
      <w:r>
        <w:rPr>
          <w:spacing w:val="-1"/>
        </w:rPr>
        <w:t>К</w:t>
      </w:r>
      <w:r>
        <w:t>.</w:t>
      </w:r>
    </w:p>
    <w:p w14:paraId="53130000">
      <w:pPr>
        <w:pStyle w:val="Style_2"/>
        <w:widowControl w:val="1"/>
        <w:ind w:firstLine="709" w:left="0" w:right="145"/>
      </w:pPr>
      <w:r>
        <w:t>После</w:t>
      </w:r>
      <w:r>
        <w:rPr>
          <w:spacing w:val="22"/>
        </w:rPr>
        <w:t xml:space="preserve"> </w:t>
      </w:r>
      <w:r>
        <w:t>т</w:t>
      </w:r>
      <w:r>
        <w:rPr>
          <w:spacing w:val="1"/>
        </w:rPr>
        <w:t>о</w:t>
      </w:r>
      <w:r>
        <w:t>го,</w:t>
      </w:r>
      <w:r>
        <w:rPr>
          <w:spacing w:val="22"/>
        </w:rPr>
        <w:t xml:space="preserve"> </w:t>
      </w:r>
      <w:r>
        <w:rPr>
          <w:spacing w:val="1"/>
        </w:rPr>
        <w:t>к</w:t>
      </w:r>
      <w:r>
        <w:t>ак</w:t>
      </w:r>
      <w:r>
        <w:rPr>
          <w:spacing w:val="24"/>
        </w:rPr>
        <w:t xml:space="preserve"> </w:t>
      </w:r>
      <w:r>
        <w:t>последн</w:t>
      </w:r>
      <w:r>
        <w:rPr>
          <w:spacing w:val="1"/>
        </w:rPr>
        <w:t>и</w:t>
      </w:r>
      <w:r>
        <w:t>й</w:t>
      </w:r>
      <w:r>
        <w:rPr>
          <w:spacing w:val="27"/>
        </w:rPr>
        <w:t xml:space="preserve"> </w:t>
      </w:r>
      <w:r>
        <w:rPr>
          <w:spacing w:val="-6"/>
        </w:rPr>
        <w:t>у</w:t>
      </w:r>
      <w:r>
        <w:rPr>
          <w:spacing w:val="-1"/>
        </w:rPr>
        <w:t>ч</w:t>
      </w:r>
      <w:r>
        <w:t>а</w:t>
      </w:r>
      <w:r>
        <w:rPr>
          <w:spacing w:val="2"/>
        </w:rPr>
        <w:t>с</w:t>
      </w:r>
      <w:r>
        <w:t>тник</w:t>
      </w:r>
      <w:r>
        <w:rPr>
          <w:spacing w:val="22"/>
        </w:rPr>
        <w:t xml:space="preserve"> </w:t>
      </w:r>
      <w:r>
        <w:rPr>
          <w:spacing w:val="1"/>
        </w:rPr>
        <w:t>э</w:t>
      </w:r>
      <w:r>
        <w:rPr>
          <w:spacing w:val="-2"/>
        </w:rPr>
        <w:t>к</w:t>
      </w:r>
      <w:r>
        <w:t>за</w:t>
      </w:r>
      <w:r>
        <w:rPr>
          <w:spacing w:val="1"/>
        </w:rPr>
        <w:t>м</w:t>
      </w:r>
      <w:r>
        <w:t>ена</w:t>
      </w:r>
      <w:r>
        <w:rPr>
          <w:spacing w:val="24"/>
        </w:rPr>
        <w:t xml:space="preserve"> </w:t>
      </w:r>
      <w:r>
        <w:rPr>
          <w:spacing w:val="2"/>
        </w:rPr>
        <w:t>п</w:t>
      </w:r>
      <w:r>
        <w:t>о</w:t>
      </w:r>
      <w:r>
        <w:rPr>
          <w:spacing w:val="-2"/>
        </w:rPr>
        <w:t>к</w:t>
      </w:r>
      <w:r>
        <w:t>и</w:t>
      </w:r>
      <w:r>
        <w:rPr>
          <w:spacing w:val="5"/>
        </w:rPr>
        <w:t>н</w:t>
      </w:r>
      <w:r>
        <w:rPr>
          <w:spacing w:val="-6"/>
        </w:rPr>
        <w:t>у</w:t>
      </w:r>
      <w:r>
        <w:t>л</w:t>
      </w:r>
      <w:r>
        <w:rPr>
          <w:spacing w:val="22"/>
        </w:rPr>
        <w:t xml:space="preserve"> </w:t>
      </w:r>
      <w:r>
        <w:rPr>
          <w:spacing w:val="4"/>
        </w:rPr>
        <w:t>а</w:t>
      </w:r>
      <w:r>
        <w:rPr>
          <w:spacing w:val="-6"/>
        </w:rPr>
        <w:t>у</w:t>
      </w:r>
      <w:r>
        <w:t>д</w:t>
      </w:r>
      <w:r>
        <w:rPr>
          <w:spacing w:val="2"/>
        </w:rPr>
        <w:t>и</w:t>
      </w:r>
      <w:r>
        <w:t>торию, проинформ</w:t>
      </w:r>
      <w:r>
        <w:rPr>
          <w:spacing w:val="2"/>
        </w:rPr>
        <w:t>и</w:t>
      </w:r>
      <w:r>
        <w:t>рова</w:t>
      </w:r>
      <w:r>
        <w:rPr>
          <w:spacing w:val="1"/>
        </w:rPr>
        <w:t>т</w:t>
      </w:r>
      <w:r>
        <w:t>ь</w:t>
      </w:r>
      <w:r>
        <w:rPr>
          <w:spacing w:val="19"/>
        </w:rPr>
        <w:t xml:space="preserve"> </w:t>
      </w:r>
      <w:r>
        <w:rPr>
          <w:spacing w:val="2"/>
        </w:rPr>
        <w:t>р</w:t>
      </w:r>
      <w:r>
        <w:rPr>
          <w:spacing w:val="-3"/>
        </w:rPr>
        <w:t>у</w:t>
      </w:r>
      <w:r>
        <w:rPr>
          <w:spacing w:val="1"/>
        </w:rPr>
        <w:t>к</w:t>
      </w:r>
      <w:r>
        <w:t>овод</w:t>
      </w:r>
      <w:r>
        <w:rPr>
          <w:spacing w:val="2"/>
        </w:rPr>
        <w:t>и</w:t>
      </w:r>
      <w:r>
        <w:t>теля</w:t>
      </w:r>
      <w:r>
        <w:rPr>
          <w:spacing w:val="20"/>
        </w:rPr>
        <w:t xml:space="preserve"> </w:t>
      </w:r>
      <w:r>
        <w:t>П</w:t>
      </w:r>
      <w:r>
        <w:rPr>
          <w:spacing w:val="2"/>
        </w:rPr>
        <w:t>П</w:t>
      </w:r>
      <w:r>
        <w:t>Э</w:t>
      </w:r>
      <w:r>
        <w:rPr>
          <w:spacing w:val="20"/>
        </w:rPr>
        <w:t xml:space="preserve"> </w:t>
      </w:r>
      <w:r>
        <w:t>(</w:t>
      </w:r>
      <w:r>
        <w:rPr>
          <w:spacing w:val="1"/>
        </w:rPr>
        <w:t>ч</w:t>
      </w:r>
      <w:r>
        <w:t>ерез</w:t>
      </w:r>
      <w:r>
        <w:rPr>
          <w:spacing w:val="20"/>
        </w:rPr>
        <w:t xml:space="preserve"> </w:t>
      </w:r>
      <w:r>
        <w:t>органи</w:t>
      </w:r>
      <w:r>
        <w:rPr>
          <w:spacing w:val="1"/>
        </w:rPr>
        <w:t>з</w:t>
      </w:r>
      <w:r>
        <w:t>ат</w:t>
      </w:r>
      <w:r>
        <w:rPr>
          <w:spacing w:val="1"/>
        </w:rPr>
        <w:t>о</w:t>
      </w:r>
      <w:r>
        <w:t>ра</w:t>
      </w:r>
      <w:r>
        <w:rPr>
          <w:spacing w:val="20"/>
        </w:rPr>
        <w:t xml:space="preserve"> </w:t>
      </w:r>
      <w:r>
        <w:t>в</w:t>
      </w:r>
      <w:r>
        <w:rPr>
          <w:spacing w:val="2"/>
        </w:rPr>
        <w:t>н</w:t>
      </w:r>
      <w:r>
        <w:t>е</w:t>
      </w:r>
      <w:r>
        <w:rPr>
          <w:spacing w:val="19"/>
        </w:rPr>
        <w:t xml:space="preserve"> </w:t>
      </w:r>
      <w:r>
        <w:rPr>
          <w:spacing w:val="2"/>
        </w:rPr>
        <w:t>а</w:t>
      </w:r>
      <w:r>
        <w:rPr>
          <w:spacing w:val="-6"/>
        </w:rPr>
        <w:t>у</w:t>
      </w:r>
      <w:r>
        <w:t>д</w:t>
      </w:r>
      <w:r>
        <w:rPr>
          <w:spacing w:val="2"/>
        </w:rPr>
        <w:t>и</w:t>
      </w:r>
      <w:r>
        <w:t>тории)</w:t>
      </w:r>
      <w:r>
        <w:rPr>
          <w:spacing w:val="21"/>
        </w:rPr>
        <w:t xml:space="preserve"> </w:t>
      </w:r>
      <w:r>
        <w:t>о</w:t>
      </w:r>
      <w:r>
        <w:rPr>
          <w:spacing w:val="19"/>
        </w:rPr>
        <w:t xml:space="preserve"> </w:t>
      </w:r>
      <w:r>
        <w:t>з</w:t>
      </w:r>
      <w:r>
        <w:rPr>
          <w:spacing w:val="2"/>
        </w:rPr>
        <w:t>а</w:t>
      </w:r>
      <w:r>
        <w:t>ве</w:t>
      </w:r>
      <w:r>
        <w:rPr>
          <w:spacing w:val="2"/>
        </w:rPr>
        <w:t>р</w:t>
      </w:r>
      <w:r>
        <w:t>шении выполне</w:t>
      </w:r>
      <w:r>
        <w:rPr>
          <w:spacing w:val="1"/>
        </w:rPr>
        <w:t>н</w:t>
      </w:r>
      <w:r>
        <w:t>ия</w:t>
      </w:r>
      <w:r>
        <w:rPr>
          <w:spacing w:val="12"/>
        </w:rPr>
        <w:t xml:space="preserve"> </w:t>
      </w:r>
      <w:r>
        <w:rPr>
          <w:spacing w:val="-1"/>
        </w:rPr>
        <w:t>э</w:t>
      </w:r>
      <w:r>
        <w:rPr>
          <w:spacing w:val="-2"/>
        </w:rPr>
        <w:t>к</w:t>
      </w:r>
      <w:r>
        <w:t>з</w:t>
      </w:r>
      <w:r>
        <w:rPr>
          <w:spacing w:val="2"/>
        </w:rPr>
        <w:t>а</w:t>
      </w:r>
      <w:r>
        <w:rPr>
          <w:spacing w:val="-1"/>
        </w:rPr>
        <w:t>м</w:t>
      </w:r>
      <w:r>
        <w:t>ен</w:t>
      </w:r>
      <w:r>
        <w:rPr>
          <w:spacing w:val="2"/>
        </w:rPr>
        <w:t>а</w:t>
      </w:r>
      <w:r>
        <w:t>ционной</w:t>
      </w:r>
      <w:r>
        <w:rPr>
          <w:spacing w:val="12"/>
        </w:rPr>
        <w:t xml:space="preserve"> </w:t>
      </w:r>
      <w:r>
        <w:t>работы</w:t>
      </w:r>
      <w:r>
        <w:rPr>
          <w:spacing w:val="11"/>
        </w:rPr>
        <w:t xml:space="preserve"> </w:t>
      </w:r>
      <w:r>
        <w:t>в</w:t>
      </w:r>
      <w:r>
        <w:rPr>
          <w:spacing w:val="12"/>
        </w:rPr>
        <w:t xml:space="preserve"> </w:t>
      </w:r>
      <w:r>
        <w:rPr>
          <w:spacing w:val="4"/>
        </w:rPr>
        <w:t>а</w:t>
      </w:r>
      <w:r>
        <w:rPr>
          <w:spacing w:val="-3"/>
        </w:rPr>
        <w:t>у</w:t>
      </w:r>
      <w:r>
        <w:rPr>
          <w:spacing w:val="4"/>
        </w:rPr>
        <w:t>д</w:t>
      </w:r>
      <w:r>
        <w:t>итории.</w:t>
      </w:r>
      <w:r>
        <w:rPr>
          <w:spacing w:val="12"/>
        </w:rPr>
        <w:t xml:space="preserve"> </w:t>
      </w:r>
    </w:p>
    <w:p w14:paraId="54130000">
      <w:pPr>
        <w:widowControl w:val="1"/>
        <w:ind w:firstLine="709" w:right="145"/>
        <w:rPr>
          <w:b w:val="1"/>
          <w:sz w:val="26"/>
        </w:rPr>
      </w:pPr>
      <w:r>
        <w:rPr>
          <w:b w:val="1"/>
          <w:spacing w:val="2"/>
          <w:sz w:val="26"/>
        </w:rPr>
        <w:t>О</w:t>
      </w:r>
      <w:r>
        <w:rPr>
          <w:b w:val="1"/>
          <w:spacing w:val="-6"/>
          <w:sz w:val="26"/>
        </w:rPr>
        <w:t>ф</w:t>
      </w:r>
      <w:r>
        <w:rPr>
          <w:b w:val="1"/>
          <w:spacing w:val="2"/>
          <w:sz w:val="26"/>
        </w:rPr>
        <w:t>о</w:t>
      </w:r>
      <w:r>
        <w:rPr>
          <w:b w:val="1"/>
          <w:sz w:val="26"/>
        </w:rPr>
        <w:t>рмлен</w:t>
      </w:r>
      <w:r>
        <w:rPr>
          <w:b w:val="1"/>
          <w:spacing w:val="-1"/>
          <w:sz w:val="26"/>
        </w:rPr>
        <w:t>и</w:t>
      </w:r>
      <w:r>
        <w:rPr>
          <w:b w:val="1"/>
          <w:sz w:val="26"/>
        </w:rPr>
        <w:t>е</w:t>
      </w:r>
      <w:r>
        <w:rPr>
          <w:b w:val="1"/>
          <w:spacing w:val="-7"/>
          <w:sz w:val="26"/>
        </w:rPr>
        <w:t xml:space="preserve"> </w:t>
      </w:r>
      <w:r>
        <w:rPr>
          <w:b w:val="1"/>
          <w:sz w:val="26"/>
        </w:rPr>
        <w:t>соо</w:t>
      </w:r>
      <w:r>
        <w:rPr>
          <w:b w:val="1"/>
          <w:spacing w:val="2"/>
          <w:sz w:val="26"/>
        </w:rPr>
        <w:t>т</w:t>
      </w:r>
      <w:r>
        <w:rPr>
          <w:b w:val="1"/>
          <w:sz w:val="26"/>
        </w:rPr>
        <w:t>в</w:t>
      </w:r>
      <w:r>
        <w:rPr>
          <w:b w:val="1"/>
          <w:spacing w:val="1"/>
          <w:sz w:val="26"/>
        </w:rPr>
        <w:t>е</w:t>
      </w:r>
      <w:r>
        <w:rPr>
          <w:b w:val="1"/>
          <w:sz w:val="26"/>
        </w:rPr>
        <w:t>тст</w:t>
      </w:r>
      <w:r>
        <w:rPr>
          <w:b w:val="1"/>
          <w:spacing w:val="-1"/>
          <w:sz w:val="26"/>
        </w:rPr>
        <w:t>в</w:t>
      </w:r>
      <w:r>
        <w:rPr>
          <w:b w:val="1"/>
          <w:spacing w:val="2"/>
          <w:sz w:val="26"/>
        </w:rPr>
        <w:t>у</w:t>
      </w:r>
      <w:r>
        <w:rPr>
          <w:b w:val="1"/>
          <w:spacing w:val="1"/>
          <w:sz w:val="26"/>
        </w:rPr>
        <w:t>ю</w:t>
      </w:r>
      <w:r>
        <w:rPr>
          <w:b w:val="1"/>
          <w:sz w:val="26"/>
        </w:rPr>
        <w:t>щ</w:t>
      </w:r>
      <w:r>
        <w:rPr>
          <w:b w:val="1"/>
          <w:spacing w:val="-1"/>
          <w:sz w:val="26"/>
        </w:rPr>
        <w:t>и</w:t>
      </w:r>
      <w:r>
        <w:rPr>
          <w:b w:val="1"/>
          <w:sz w:val="26"/>
        </w:rPr>
        <w:t>х</w:t>
      </w:r>
      <w:r>
        <w:rPr>
          <w:b w:val="1"/>
          <w:spacing w:val="-5"/>
          <w:sz w:val="26"/>
        </w:rPr>
        <w:t xml:space="preserve"> </w:t>
      </w:r>
      <w:r>
        <w:rPr>
          <w:b w:val="1"/>
          <w:spacing w:val="-2"/>
          <w:sz w:val="26"/>
        </w:rPr>
        <w:t>ф</w:t>
      </w:r>
      <w:r>
        <w:rPr>
          <w:b w:val="1"/>
          <w:sz w:val="26"/>
        </w:rPr>
        <w:t>орм,</w:t>
      </w:r>
      <w:r>
        <w:rPr>
          <w:b w:val="1"/>
          <w:spacing w:val="-8"/>
          <w:sz w:val="26"/>
        </w:rPr>
        <w:t xml:space="preserve"> </w:t>
      </w:r>
      <w:r>
        <w:rPr>
          <w:b w:val="1"/>
          <w:sz w:val="26"/>
        </w:rPr>
        <w:t>о</w:t>
      </w:r>
      <w:r>
        <w:rPr>
          <w:b w:val="1"/>
          <w:spacing w:val="2"/>
          <w:sz w:val="26"/>
        </w:rPr>
        <w:t>су</w:t>
      </w:r>
      <w:r>
        <w:rPr>
          <w:b w:val="1"/>
          <w:sz w:val="26"/>
        </w:rPr>
        <w:t>щест</w:t>
      </w:r>
      <w:r>
        <w:rPr>
          <w:b w:val="1"/>
          <w:spacing w:val="-2"/>
          <w:sz w:val="26"/>
        </w:rPr>
        <w:t>в</w:t>
      </w:r>
      <w:r>
        <w:rPr>
          <w:b w:val="1"/>
          <w:sz w:val="26"/>
        </w:rPr>
        <w:t>лен</w:t>
      </w:r>
      <w:r>
        <w:rPr>
          <w:b w:val="1"/>
          <w:spacing w:val="-1"/>
          <w:sz w:val="26"/>
        </w:rPr>
        <w:t>и</w:t>
      </w:r>
      <w:r>
        <w:rPr>
          <w:b w:val="1"/>
          <w:sz w:val="26"/>
        </w:rPr>
        <w:t>е</w:t>
      </w:r>
      <w:r>
        <w:rPr>
          <w:b w:val="1"/>
          <w:spacing w:val="-7"/>
          <w:sz w:val="26"/>
        </w:rPr>
        <w:t xml:space="preserve"> </w:t>
      </w:r>
      <w:r>
        <w:rPr>
          <w:b w:val="1"/>
          <w:sz w:val="26"/>
        </w:rPr>
        <w:t>ра</w:t>
      </w:r>
      <w:r>
        <w:rPr>
          <w:b w:val="1"/>
          <w:spacing w:val="2"/>
          <w:sz w:val="26"/>
        </w:rPr>
        <w:t>с</w:t>
      </w:r>
      <w:r>
        <w:rPr>
          <w:b w:val="1"/>
          <w:sz w:val="26"/>
        </w:rPr>
        <w:t>кл</w:t>
      </w:r>
      <w:r>
        <w:rPr>
          <w:b w:val="1"/>
          <w:spacing w:val="2"/>
          <w:sz w:val="26"/>
        </w:rPr>
        <w:t>а</w:t>
      </w:r>
      <w:r>
        <w:rPr>
          <w:b w:val="1"/>
          <w:sz w:val="26"/>
        </w:rPr>
        <w:t>дки</w:t>
      </w:r>
      <w:r>
        <w:rPr>
          <w:b w:val="1"/>
          <w:spacing w:val="-9"/>
          <w:sz w:val="26"/>
        </w:rPr>
        <w:t xml:space="preserve"> </w:t>
      </w:r>
      <w:r>
        <w:rPr>
          <w:b w:val="1"/>
          <w:sz w:val="26"/>
        </w:rPr>
        <w:t>и</w:t>
      </w:r>
      <w:r>
        <w:rPr>
          <w:b w:val="1"/>
          <w:spacing w:val="-7"/>
          <w:sz w:val="26"/>
        </w:rPr>
        <w:t xml:space="preserve"> </w:t>
      </w:r>
      <w:r>
        <w:rPr>
          <w:b w:val="1"/>
          <w:sz w:val="26"/>
        </w:rPr>
        <w:t>п</w:t>
      </w:r>
      <w:r>
        <w:rPr>
          <w:b w:val="1"/>
          <w:spacing w:val="1"/>
          <w:sz w:val="26"/>
        </w:rPr>
        <w:t>о</w:t>
      </w:r>
      <w:r>
        <w:rPr>
          <w:b w:val="1"/>
          <w:sz w:val="26"/>
        </w:rPr>
        <w:t>след</w:t>
      </w:r>
      <w:r>
        <w:rPr>
          <w:b w:val="1"/>
          <w:spacing w:val="2"/>
          <w:sz w:val="26"/>
        </w:rPr>
        <w:t>у</w:t>
      </w:r>
      <w:r>
        <w:rPr>
          <w:b w:val="1"/>
          <w:spacing w:val="1"/>
          <w:sz w:val="26"/>
        </w:rPr>
        <w:t>ю</w:t>
      </w:r>
      <w:r>
        <w:rPr>
          <w:b w:val="1"/>
          <w:sz w:val="26"/>
        </w:rPr>
        <w:t xml:space="preserve">щей </w:t>
      </w:r>
      <w:r>
        <w:rPr>
          <w:b w:val="1"/>
          <w:spacing w:val="2"/>
          <w:sz w:val="26"/>
        </w:rPr>
        <w:t>у</w:t>
      </w:r>
      <w:r>
        <w:rPr>
          <w:b w:val="1"/>
          <w:sz w:val="26"/>
        </w:rPr>
        <w:t>пако</w:t>
      </w:r>
      <w:r>
        <w:rPr>
          <w:b w:val="1"/>
          <w:spacing w:val="-2"/>
          <w:sz w:val="26"/>
        </w:rPr>
        <w:t>в</w:t>
      </w:r>
      <w:r>
        <w:rPr>
          <w:b w:val="1"/>
          <w:spacing w:val="1"/>
          <w:sz w:val="26"/>
        </w:rPr>
        <w:t>к</w:t>
      </w:r>
      <w:r>
        <w:rPr>
          <w:b w:val="1"/>
          <w:sz w:val="26"/>
        </w:rPr>
        <w:t>и</w:t>
      </w:r>
      <w:r>
        <w:rPr>
          <w:b w:val="1"/>
          <w:spacing w:val="22"/>
          <w:sz w:val="26"/>
        </w:rPr>
        <w:t xml:space="preserve"> </w:t>
      </w:r>
      <w:r>
        <w:rPr>
          <w:b w:val="1"/>
          <w:sz w:val="26"/>
        </w:rPr>
        <w:t>ор</w:t>
      </w:r>
      <w:r>
        <w:rPr>
          <w:b w:val="1"/>
          <w:spacing w:val="2"/>
          <w:sz w:val="26"/>
        </w:rPr>
        <w:t>г</w:t>
      </w:r>
      <w:r>
        <w:rPr>
          <w:b w:val="1"/>
          <w:sz w:val="26"/>
        </w:rPr>
        <w:t>ан</w:t>
      </w:r>
      <w:r>
        <w:rPr>
          <w:b w:val="1"/>
          <w:spacing w:val="1"/>
          <w:sz w:val="26"/>
        </w:rPr>
        <w:t>и</w:t>
      </w:r>
      <w:r>
        <w:rPr>
          <w:b w:val="1"/>
          <w:spacing w:val="-2"/>
          <w:sz w:val="26"/>
        </w:rPr>
        <w:t>з</w:t>
      </w:r>
      <w:r>
        <w:rPr>
          <w:b w:val="1"/>
          <w:sz w:val="26"/>
        </w:rPr>
        <w:t>а</w:t>
      </w:r>
      <w:r>
        <w:rPr>
          <w:b w:val="1"/>
          <w:spacing w:val="2"/>
          <w:sz w:val="26"/>
        </w:rPr>
        <w:t>т</w:t>
      </w:r>
      <w:r>
        <w:rPr>
          <w:b w:val="1"/>
          <w:sz w:val="26"/>
        </w:rPr>
        <w:t>орами</w:t>
      </w:r>
      <w:r>
        <w:rPr>
          <w:b w:val="1"/>
          <w:spacing w:val="25"/>
          <w:sz w:val="26"/>
        </w:rPr>
        <w:t xml:space="preserve"> </w:t>
      </w:r>
      <w:r>
        <w:rPr>
          <w:b w:val="1"/>
          <w:sz w:val="26"/>
        </w:rPr>
        <w:t>бла</w:t>
      </w:r>
      <w:r>
        <w:rPr>
          <w:b w:val="1"/>
          <w:spacing w:val="1"/>
          <w:sz w:val="26"/>
        </w:rPr>
        <w:t>н</w:t>
      </w:r>
      <w:r>
        <w:rPr>
          <w:b w:val="1"/>
          <w:sz w:val="26"/>
        </w:rPr>
        <w:t>к</w:t>
      </w:r>
      <w:r>
        <w:rPr>
          <w:b w:val="1"/>
          <w:spacing w:val="1"/>
          <w:sz w:val="26"/>
        </w:rPr>
        <w:t>о</w:t>
      </w:r>
      <w:r>
        <w:rPr>
          <w:b w:val="1"/>
          <w:sz w:val="26"/>
        </w:rPr>
        <w:t>в</w:t>
      </w:r>
      <w:r>
        <w:rPr>
          <w:b w:val="1"/>
          <w:spacing w:val="22"/>
          <w:sz w:val="26"/>
        </w:rPr>
        <w:t xml:space="preserve"> </w:t>
      </w:r>
      <w:r>
        <w:rPr>
          <w:b w:val="1"/>
          <w:sz w:val="26"/>
        </w:rPr>
        <w:t>ре</w:t>
      </w:r>
      <w:r>
        <w:rPr>
          <w:b w:val="1"/>
          <w:spacing w:val="2"/>
          <w:sz w:val="26"/>
        </w:rPr>
        <w:t>г</w:t>
      </w:r>
      <w:r>
        <w:rPr>
          <w:b w:val="1"/>
          <w:spacing w:val="1"/>
          <w:sz w:val="26"/>
        </w:rPr>
        <w:t>и</w:t>
      </w:r>
      <w:r>
        <w:rPr>
          <w:b w:val="1"/>
          <w:sz w:val="26"/>
        </w:rPr>
        <w:t>стра</w:t>
      </w:r>
      <w:r>
        <w:rPr>
          <w:b w:val="1"/>
          <w:spacing w:val="1"/>
          <w:sz w:val="26"/>
        </w:rPr>
        <w:t>ц</w:t>
      </w:r>
      <w:r>
        <w:rPr>
          <w:b w:val="1"/>
          <w:sz w:val="26"/>
        </w:rPr>
        <w:t>и</w:t>
      </w:r>
      <w:r>
        <w:rPr>
          <w:b w:val="1"/>
          <w:spacing w:val="1"/>
          <w:sz w:val="26"/>
        </w:rPr>
        <w:t>и</w:t>
      </w:r>
      <w:r>
        <w:rPr>
          <w:b w:val="1"/>
          <w:sz w:val="26"/>
        </w:rPr>
        <w:t>,</w:t>
      </w:r>
      <w:r>
        <w:rPr>
          <w:b w:val="1"/>
          <w:spacing w:val="23"/>
          <w:sz w:val="26"/>
        </w:rPr>
        <w:t xml:space="preserve"> </w:t>
      </w:r>
      <w:r>
        <w:rPr>
          <w:b w:val="1"/>
          <w:sz w:val="26"/>
        </w:rPr>
        <w:t>с</w:t>
      </w:r>
      <w:r>
        <w:rPr>
          <w:b w:val="1"/>
          <w:spacing w:val="2"/>
          <w:sz w:val="26"/>
        </w:rPr>
        <w:t>о</w:t>
      </w:r>
      <w:r>
        <w:rPr>
          <w:b w:val="1"/>
          <w:sz w:val="26"/>
        </w:rPr>
        <w:t>бра</w:t>
      </w:r>
      <w:r>
        <w:rPr>
          <w:b w:val="1"/>
          <w:spacing w:val="1"/>
          <w:sz w:val="26"/>
        </w:rPr>
        <w:t>н</w:t>
      </w:r>
      <w:r>
        <w:rPr>
          <w:b w:val="1"/>
          <w:sz w:val="26"/>
        </w:rPr>
        <w:t>н</w:t>
      </w:r>
      <w:r>
        <w:rPr>
          <w:b w:val="1"/>
          <w:spacing w:val="-2"/>
          <w:sz w:val="26"/>
        </w:rPr>
        <w:t>ы</w:t>
      </w:r>
      <w:r>
        <w:rPr>
          <w:b w:val="1"/>
          <w:sz w:val="26"/>
        </w:rPr>
        <w:t>х</w:t>
      </w:r>
      <w:r>
        <w:rPr>
          <w:b w:val="1"/>
          <w:spacing w:val="28"/>
          <w:sz w:val="26"/>
        </w:rPr>
        <w:t xml:space="preserve"> </w:t>
      </w:r>
      <w:r>
        <w:rPr>
          <w:b w:val="1"/>
          <w:sz w:val="26"/>
        </w:rPr>
        <w:t>у</w:t>
      </w:r>
      <w:r>
        <w:rPr>
          <w:b w:val="1"/>
          <w:spacing w:val="24"/>
          <w:sz w:val="26"/>
        </w:rPr>
        <w:t xml:space="preserve"> </w:t>
      </w:r>
      <w:r>
        <w:rPr>
          <w:b w:val="1"/>
          <w:spacing w:val="2"/>
          <w:sz w:val="26"/>
        </w:rPr>
        <w:t>у</w:t>
      </w:r>
      <w:r>
        <w:rPr>
          <w:b w:val="1"/>
          <w:sz w:val="26"/>
        </w:rPr>
        <w:t>частни</w:t>
      </w:r>
      <w:r>
        <w:rPr>
          <w:b w:val="1"/>
          <w:spacing w:val="-2"/>
          <w:sz w:val="26"/>
        </w:rPr>
        <w:t>к</w:t>
      </w:r>
      <w:r>
        <w:rPr>
          <w:b w:val="1"/>
          <w:sz w:val="26"/>
        </w:rPr>
        <w:t>ов</w:t>
      </w:r>
      <w:r>
        <w:rPr>
          <w:b w:val="1"/>
          <w:spacing w:val="22"/>
          <w:sz w:val="26"/>
        </w:rPr>
        <w:t xml:space="preserve"> </w:t>
      </w:r>
      <w:r>
        <w:rPr>
          <w:b w:val="1"/>
          <w:sz w:val="26"/>
        </w:rPr>
        <w:t>э</w:t>
      </w:r>
      <w:r>
        <w:rPr>
          <w:b w:val="1"/>
          <w:spacing w:val="1"/>
          <w:sz w:val="26"/>
        </w:rPr>
        <w:t>к</w:t>
      </w:r>
      <w:r>
        <w:rPr>
          <w:b w:val="1"/>
          <w:spacing w:val="-2"/>
          <w:sz w:val="26"/>
        </w:rPr>
        <w:t>з</w:t>
      </w:r>
      <w:r>
        <w:rPr>
          <w:b w:val="1"/>
          <w:spacing w:val="2"/>
          <w:sz w:val="26"/>
        </w:rPr>
        <w:t>а</w:t>
      </w:r>
      <w:r>
        <w:rPr>
          <w:b w:val="1"/>
          <w:sz w:val="26"/>
        </w:rPr>
        <w:t>мена, ос</w:t>
      </w:r>
      <w:r>
        <w:rPr>
          <w:b w:val="1"/>
          <w:spacing w:val="2"/>
          <w:sz w:val="26"/>
        </w:rPr>
        <w:t>у</w:t>
      </w:r>
      <w:r>
        <w:rPr>
          <w:b w:val="1"/>
          <w:sz w:val="26"/>
        </w:rPr>
        <w:t>щест</w:t>
      </w:r>
      <w:r>
        <w:rPr>
          <w:b w:val="1"/>
          <w:spacing w:val="-2"/>
          <w:sz w:val="26"/>
        </w:rPr>
        <w:t>в</w:t>
      </w:r>
      <w:r>
        <w:rPr>
          <w:b w:val="1"/>
          <w:sz w:val="26"/>
        </w:rPr>
        <w:t>л</w:t>
      </w:r>
      <w:r>
        <w:rPr>
          <w:b w:val="1"/>
          <w:spacing w:val="-2"/>
          <w:sz w:val="26"/>
        </w:rPr>
        <w:t>я</w:t>
      </w:r>
      <w:r>
        <w:rPr>
          <w:b w:val="1"/>
          <w:spacing w:val="2"/>
          <w:sz w:val="26"/>
        </w:rPr>
        <w:t>е</w:t>
      </w:r>
      <w:r>
        <w:rPr>
          <w:b w:val="1"/>
          <w:sz w:val="26"/>
        </w:rPr>
        <w:t>тся</w:t>
      </w:r>
      <w:r>
        <w:rPr>
          <w:b w:val="1"/>
          <w:spacing w:val="7"/>
          <w:sz w:val="26"/>
        </w:rPr>
        <w:t xml:space="preserve"> </w:t>
      </w:r>
      <w:r>
        <w:rPr>
          <w:b w:val="1"/>
          <w:sz w:val="26"/>
        </w:rPr>
        <w:t>в</w:t>
      </w:r>
      <w:r>
        <w:rPr>
          <w:b w:val="1"/>
          <w:spacing w:val="-8"/>
          <w:sz w:val="26"/>
        </w:rPr>
        <w:t xml:space="preserve"> </w:t>
      </w:r>
      <w:r>
        <w:rPr>
          <w:b w:val="1"/>
          <w:spacing w:val="2"/>
          <w:sz w:val="26"/>
        </w:rPr>
        <w:t>с</w:t>
      </w:r>
      <w:r>
        <w:rPr>
          <w:b w:val="1"/>
          <w:spacing w:val="1"/>
          <w:sz w:val="26"/>
        </w:rPr>
        <w:t>п</w:t>
      </w:r>
      <w:r>
        <w:rPr>
          <w:b w:val="1"/>
          <w:sz w:val="26"/>
        </w:rPr>
        <w:t>ец</w:t>
      </w:r>
      <w:r>
        <w:rPr>
          <w:b w:val="1"/>
          <w:spacing w:val="-1"/>
          <w:sz w:val="26"/>
        </w:rPr>
        <w:t>и</w:t>
      </w:r>
      <w:r>
        <w:rPr>
          <w:b w:val="1"/>
          <w:sz w:val="26"/>
        </w:rPr>
        <w:t>ал</w:t>
      </w:r>
      <w:r>
        <w:rPr>
          <w:b w:val="1"/>
          <w:spacing w:val="1"/>
          <w:sz w:val="26"/>
        </w:rPr>
        <w:t>ь</w:t>
      </w:r>
      <w:r>
        <w:rPr>
          <w:b w:val="1"/>
          <w:sz w:val="26"/>
        </w:rPr>
        <w:t>но</w:t>
      </w:r>
      <w:r>
        <w:rPr>
          <w:b w:val="1"/>
          <w:spacing w:val="9"/>
          <w:sz w:val="26"/>
        </w:rPr>
        <w:t xml:space="preserve"> </w:t>
      </w:r>
      <w:r>
        <w:rPr>
          <w:b w:val="1"/>
          <w:sz w:val="26"/>
        </w:rPr>
        <w:t>в</w:t>
      </w:r>
      <w:r>
        <w:rPr>
          <w:b w:val="1"/>
          <w:spacing w:val="-2"/>
          <w:sz w:val="26"/>
        </w:rPr>
        <w:t>ы</w:t>
      </w:r>
      <w:r>
        <w:rPr>
          <w:b w:val="1"/>
          <w:sz w:val="26"/>
        </w:rPr>
        <w:t>деле</w:t>
      </w:r>
      <w:r>
        <w:rPr>
          <w:b w:val="1"/>
          <w:spacing w:val="1"/>
          <w:sz w:val="26"/>
        </w:rPr>
        <w:t>нн</w:t>
      </w:r>
      <w:r>
        <w:rPr>
          <w:b w:val="1"/>
          <w:sz w:val="26"/>
        </w:rPr>
        <w:t>ом</w:t>
      </w:r>
      <w:r>
        <w:rPr>
          <w:b w:val="1"/>
          <w:spacing w:val="7"/>
          <w:sz w:val="26"/>
        </w:rPr>
        <w:t xml:space="preserve"> </w:t>
      </w:r>
      <w:r>
        <w:rPr>
          <w:b w:val="1"/>
          <w:sz w:val="26"/>
        </w:rPr>
        <w:t>в</w:t>
      </w:r>
      <w:r>
        <w:rPr>
          <w:b w:val="1"/>
          <w:spacing w:val="6"/>
          <w:sz w:val="26"/>
        </w:rPr>
        <w:t xml:space="preserve"> </w:t>
      </w:r>
      <w:r>
        <w:rPr>
          <w:b w:val="1"/>
          <w:sz w:val="26"/>
        </w:rPr>
        <w:t>а</w:t>
      </w:r>
      <w:r>
        <w:rPr>
          <w:b w:val="1"/>
          <w:spacing w:val="2"/>
          <w:sz w:val="26"/>
        </w:rPr>
        <w:t>у</w:t>
      </w:r>
      <w:r>
        <w:rPr>
          <w:b w:val="1"/>
          <w:sz w:val="26"/>
        </w:rPr>
        <w:t>дит</w:t>
      </w:r>
      <w:r>
        <w:rPr>
          <w:b w:val="1"/>
          <w:spacing w:val="1"/>
          <w:sz w:val="26"/>
        </w:rPr>
        <w:t>о</w:t>
      </w:r>
      <w:r>
        <w:rPr>
          <w:b w:val="1"/>
          <w:sz w:val="26"/>
        </w:rPr>
        <w:t>рии</w:t>
      </w:r>
      <w:r>
        <w:rPr>
          <w:b w:val="1"/>
          <w:spacing w:val="7"/>
          <w:sz w:val="26"/>
        </w:rPr>
        <w:t xml:space="preserve"> </w:t>
      </w:r>
      <w:r>
        <w:rPr>
          <w:b w:val="1"/>
          <w:sz w:val="26"/>
        </w:rPr>
        <w:t>ме</w:t>
      </w:r>
      <w:r>
        <w:rPr>
          <w:b w:val="1"/>
          <w:spacing w:val="2"/>
          <w:sz w:val="26"/>
        </w:rPr>
        <w:t>с</w:t>
      </w:r>
      <w:r>
        <w:rPr>
          <w:b w:val="1"/>
          <w:sz w:val="26"/>
        </w:rPr>
        <w:t>те</w:t>
      </w:r>
      <w:r>
        <w:rPr>
          <w:b w:val="1"/>
          <w:spacing w:val="6"/>
          <w:sz w:val="26"/>
        </w:rPr>
        <w:t xml:space="preserve"> </w:t>
      </w:r>
      <w:r>
        <w:rPr>
          <w:b w:val="1"/>
          <w:sz w:val="26"/>
        </w:rPr>
        <w:t>(столе),</w:t>
      </w:r>
      <w:r>
        <w:rPr>
          <w:b w:val="1"/>
          <w:spacing w:val="9"/>
          <w:sz w:val="26"/>
        </w:rPr>
        <w:t xml:space="preserve"> </w:t>
      </w:r>
      <w:r>
        <w:rPr>
          <w:b w:val="1"/>
          <w:sz w:val="26"/>
        </w:rPr>
        <w:t>на</w:t>
      </w:r>
      <w:r>
        <w:rPr>
          <w:b w:val="1"/>
          <w:spacing w:val="1"/>
          <w:sz w:val="26"/>
        </w:rPr>
        <w:t>х</w:t>
      </w:r>
      <w:r>
        <w:rPr>
          <w:b w:val="1"/>
          <w:sz w:val="26"/>
        </w:rPr>
        <w:t>од</w:t>
      </w:r>
      <w:r>
        <w:rPr>
          <w:b w:val="1"/>
          <w:spacing w:val="1"/>
          <w:sz w:val="26"/>
        </w:rPr>
        <w:t>я</w:t>
      </w:r>
      <w:r>
        <w:rPr>
          <w:b w:val="1"/>
          <w:sz w:val="26"/>
        </w:rPr>
        <w:t>щ</w:t>
      </w:r>
      <w:r>
        <w:rPr>
          <w:b w:val="1"/>
          <w:spacing w:val="1"/>
          <w:sz w:val="26"/>
        </w:rPr>
        <w:t>е</w:t>
      </w:r>
      <w:r>
        <w:rPr>
          <w:b w:val="1"/>
          <w:sz w:val="26"/>
        </w:rPr>
        <w:t>мся</w:t>
      </w:r>
      <w:r>
        <w:rPr>
          <w:b w:val="1"/>
          <w:spacing w:val="5"/>
          <w:sz w:val="26"/>
        </w:rPr>
        <w:t xml:space="preserve"> </w:t>
      </w:r>
      <w:r>
        <w:rPr>
          <w:b w:val="1"/>
          <w:sz w:val="26"/>
        </w:rPr>
        <w:t xml:space="preserve">в </w:t>
      </w:r>
      <w:r>
        <w:rPr>
          <w:b w:val="1"/>
          <w:spacing w:val="-2"/>
          <w:sz w:val="26"/>
        </w:rPr>
        <w:t>з</w:t>
      </w:r>
      <w:r>
        <w:rPr>
          <w:b w:val="1"/>
          <w:sz w:val="26"/>
        </w:rPr>
        <w:t>оне</w:t>
      </w:r>
      <w:r>
        <w:rPr>
          <w:b w:val="1"/>
          <w:spacing w:val="-15"/>
          <w:sz w:val="26"/>
        </w:rPr>
        <w:t xml:space="preserve"> </w:t>
      </w:r>
      <w:r>
        <w:rPr>
          <w:b w:val="1"/>
          <w:sz w:val="26"/>
        </w:rPr>
        <w:t>в</w:t>
      </w:r>
      <w:r>
        <w:rPr>
          <w:b w:val="1"/>
          <w:spacing w:val="-2"/>
          <w:sz w:val="26"/>
        </w:rPr>
        <w:t>и</w:t>
      </w:r>
      <w:r>
        <w:rPr>
          <w:b w:val="1"/>
          <w:sz w:val="26"/>
        </w:rPr>
        <w:t>дим</w:t>
      </w:r>
      <w:r>
        <w:rPr>
          <w:b w:val="1"/>
          <w:spacing w:val="2"/>
          <w:sz w:val="26"/>
        </w:rPr>
        <w:t>о</w:t>
      </w:r>
      <w:r>
        <w:rPr>
          <w:b w:val="1"/>
          <w:sz w:val="26"/>
        </w:rPr>
        <w:t>сти</w:t>
      </w:r>
      <w:r>
        <w:rPr>
          <w:b w:val="1"/>
          <w:spacing w:val="-15"/>
          <w:sz w:val="26"/>
        </w:rPr>
        <w:t xml:space="preserve"> </w:t>
      </w:r>
      <w:r>
        <w:rPr>
          <w:b w:val="1"/>
          <w:sz w:val="26"/>
        </w:rPr>
        <w:t>ка</w:t>
      </w:r>
      <w:r>
        <w:rPr>
          <w:b w:val="1"/>
          <w:spacing w:val="2"/>
          <w:sz w:val="26"/>
        </w:rPr>
        <w:t>м</w:t>
      </w:r>
      <w:r>
        <w:rPr>
          <w:b w:val="1"/>
          <w:sz w:val="26"/>
        </w:rPr>
        <w:t>ер</w:t>
      </w:r>
      <w:r>
        <w:rPr>
          <w:b w:val="1"/>
          <w:spacing w:val="-16"/>
          <w:sz w:val="26"/>
        </w:rPr>
        <w:t xml:space="preserve"> </w:t>
      </w:r>
      <w:r>
        <w:rPr>
          <w:b w:val="1"/>
          <w:sz w:val="26"/>
        </w:rPr>
        <w:t>в</w:t>
      </w:r>
      <w:r>
        <w:rPr>
          <w:b w:val="1"/>
          <w:spacing w:val="-2"/>
          <w:sz w:val="26"/>
        </w:rPr>
        <w:t>и</w:t>
      </w:r>
      <w:r>
        <w:rPr>
          <w:b w:val="1"/>
          <w:sz w:val="26"/>
        </w:rPr>
        <w:t>де</w:t>
      </w:r>
      <w:r>
        <w:rPr>
          <w:b w:val="1"/>
          <w:spacing w:val="2"/>
          <w:sz w:val="26"/>
        </w:rPr>
        <w:t>о</w:t>
      </w:r>
      <w:r>
        <w:rPr>
          <w:b w:val="1"/>
          <w:sz w:val="26"/>
        </w:rPr>
        <w:t>набл</w:t>
      </w:r>
      <w:r>
        <w:rPr>
          <w:b w:val="1"/>
          <w:spacing w:val="1"/>
          <w:sz w:val="26"/>
        </w:rPr>
        <w:t>ю</w:t>
      </w:r>
      <w:r>
        <w:rPr>
          <w:b w:val="1"/>
          <w:sz w:val="26"/>
        </w:rPr>
        <w:t>де</w:t>
      </w:r>
      <w:r>
        <w:rPr>
          <w:b w:val="1"/>
          <w:spacing w:val="1"/>
          <w:sz w:val="26"/>
        </w:rPr>
        <w:t>н</w:t>
      </w:r>
      <w:r>
        <w:rPr>
          <w:b w:val="1"/>
          <w:sz w:val="26"/>
        </w:rPr>
        <w:t>ия.</w:t>
      </w:r>
    </w:p>
    <w:p w14:paraId="55130000">
      <w:pPr>
        <w:pStyle w:val="Style_2"/>
        <w:widowControl w:val="1"/>
        <w:spacing w:line="293" w:lineRule="exact"/>
        <w:ind w:firstLine="709" w:left="0" w:right="145"/>
      </w:pPr>
      <w:r>
        <w:rPr>
          <w:b w:val="1"/>
        </w:rPr>
        <w:t>В</w:t>
      </w:r>
      <w:r>
        <w:rPr>
          <w:b w:val="1"/>
          <w:spacing w:val="2"/>
        </w:rPr>
        <w:t>а</w:t>
      </w:r>
      <w:r>
        <w:rPr>
          <w:b w:val="1"/>
          <w:spacing w:val="-5"/>
        </w:rPr>
        <w:t>ж</w:t>
      </w:r>
      <w:r>
        <w:rPr>
          <w:b w:val="1"/>
          <w:spacing w:val="1"/>
        </w:rPr>
        <w:t>н</w:t>
      </w:r>
      <w:r>
        <w:rPr>
          <w:b w:val="1"/>
        </w:rPr>
        <w:t>о!</w:t>
      </w:r>
      <w:r>
        <w:rPr>
          <w:b w:val="1"/>
          <w:spacing w:val="-11"/>
        </w:rPr>
        <w:t xml:space="preserve"> </w:t>
      </w:r>
      <w:r>
        <w:t>В</w:t>
      </w:r>
      <w:r>
        <w:rPr>
          <w:spacing w:val="-10"/>
        </w:rPr>
        <w:t xml:space="preserve"> </w:t>
      </w:r>
      <w:r>
        <w:t>В</w:t>
      </w:r>
      <w:r>
        <w:rPr>
          <w:spacing w:val="2"/>
        </w:rPr>
        <w:t>Д</w:t>
      </w:r>
      <w:r>
        <w:t>П</w:t>
      </w:r>
      <w:r>
        <w:rPr>
          <w:spacing w:val="-7"/>
        </w:rPr>
        <w:t xml:space="preserve"> </w:t>
      </w:r>
      <w:r>
        <w:rPr>
          <w:spacing w:val="-6"/>
        </w:rPr>
        <w:t>у</w:t>
      </w:r>
      <w:r>
        <w:t>па</w:t>
      </w:r>
      <w:r>
        <w:rPr>
          <w:spacing w:val="1"/>
        </w:rPr>
        <w:t>к</w:t>
      </w:r>
      <w:r>
        <w:rPr>
          <w:spacing w:val="2"/>
        </w:rPr>
        <w:t>о</w:t>
      </w:r>
      <w:r>
        <w:t>вываются</w:t>
      </w:r>
      <w:r>
        <w:rPr>
          <w:spacing w:val="-11"/>
        </w:rPr>
        <w:t xml:space="preserve"> </w:t>
      </w:r>
      <w:r>
        <w:t>тол</w:t>
      </w:r>
      <w:r>
        <w:rPr>
          <w:spacing w:val="1"/>
        </w:rPr>
        <w:t>ь</w:t>
      </w:r>
      <w:r>
        <w:rPr>
          <w:spacing w:val="-2"/>
        </w:rPr>
        <w:t>к</w:t>
      </w:r>
      <w:r>
        <w:t>о</w:t>
      </w:r>
      <w:r>
        <w:rPr>
          <w:spacing w:val="-11"/>
        </w:rPr>
        <w:t xml:space="preserve"> </w:t>
      </w:r>
      <w:r>
        <w:rPr>
          <w:spacing w:val="2"/>
        </w:rPr>
        <w:t>б</w:t>
      </w:r>
      <w:r>
        <w:t>л</w:t>
      </w:r>
      <w:r>
        <w:rPr>
          <w:spacing w:val="2"/>
        </w:rPr>
        <w:t>а</w:t>
      </w:r>
      <w:r>
        <w:t>нки</w:t>
      </w:r>
      <w:r>
        <w:rPr>
          <w:spacing w:val="-11"/>
        </w:rPr>
        <w:t xml:space="preserve"> </w:t>
      </w:r>
      <w:r>
        <w:t>реги</w:t>
      </w:r>
      <w:r>
        <w:rPr>
          <w:spacing w:val="2"/>
        </w:rPr>
        <w:t>с</w:t>
      </w:r>
      <w:r>
        <w:t>трации</w:t>
      </w:r>
      <w:r>
        <w:rPr>
          <w:spacing w:val="-6"/>
        </w:rPr>
        <w:t xml:space="preserve"> у</w:t>
      </w:r>
      <w:r>
        <w:rPr>
          <w:spacing w:val="1"/>
        </w:rPr>
        <w:t>ч</w:t>
      </w:r>
      <w:r>
        <w:t>а</w:t>
      </w:r>
      <w:r>
        <w:rPr>
          <w:spacing w:val="2"/>
        </w:rPr>
        <w:t>с</w:t>
      </w:r>
      <w:r>
        <w:t>тников</w:t>
      </w:r>
      <w:r>
        <w:rPr>
          <w:spacing w:val="-5"/>
        </w:rPr>
        <w:t xml:space="preserve"> </w:t>
      </w:r>
      <w:r>
        <w:rPr>
          <w:spacing w:val="-1"/>
        </w:rPr>
        <w:t>э</w:t>
      </w:r>
      <w:r>
        <w:rPr>
          <w:spacing w:val="-2"/>
        </w:rPr>
        <w:t>к</w:t>
      </w:r>
      <w:r>
        <w:t>з</w:t>
      </w:r>
      <w:r>
        <w:rPr>
          <w:spacing w:val="2"/>
        </w:rPr>
        <w:t>а</w:t>
      </w:r>
      <w:r>
        <w:rPr>
          <w:spacing w:val="-1"/>
        </w:rPr>
        <w:t>м</w:t>
      </w:r>
      <w:r>
        <w:t>е</w:t>
      </w:r>
      <w:r>
        <w:rPr>
          <w:spacing w:val="1"/>
        </w:rPr>
        <w:t>н</w:t>
      </w:r>
      <w:r>
        <w:t>а.</w:t>
      </w:r>
    </w:p>
    <w:p w14:paraId="56130000">
      <w:pPr>
        <w:pStyle w:val="Style_2"/>
        <w:widowControl w:val="1"/>
        <w:spacing w:line="298" w:lineRule="exact"/>
        <w:ind w:firstLine="709" w:left="0" w:right="145"/>
      </w:pPr>
      <w:r>
        <w:t>При</w:t>
      </w:r>
      <w:r>
        <w:rPr>
          <w:spacing w:val="-14"/>
        </w:rPr>
        <w:t xml:space="preserve"> </w:t>
      </w:r>
      <w:r>
        <w:t>эт</w:t>
      </w:r>
      <w:r>
        <w:rPr>
          <w:spacing w:val="1"/>
        </w:rPr>
        <w:t>о</w:t>
      </w:r>
      <w:r>
        <w:t>м</w:t>
      </w:r>
      <w:r>
        <w:rPr>
          <w:spacing w:val="-13"/>
        </w:rPr>
        <w:t xml:space="preserve"> </w:t>
      </w:r>
      <w:r>
        <w:t>запр</w:t>
      </w:r>
      <w:r>
        <w:rPr>
          <w:spacing w:val="2"/>
        </w:rPr>
        <w:t>е</w:t>
      </w:r>
      <w:r>
        <w:t>щает</w:t>
      </w:r>
      <w:r>
        <w:rPr>
          <w:spacing w:val="1"/>
        </w:rPr>
        <w:t>с</w:t>
      </w:r>
      <w:r>
        <w:t>я:</w:t>
      </w:r>
    </w:p>
    <w:p w14:paraId="57130000">
      <w:pPr>
        <w:pStyle w:val="Style_2"/>
        <w:widowControl w:val="1"/>
        <w:ind w:firstLine="709" w:left="0" w:right="145"/>
      </w:pPr>
      <w:r>
        <w:t>ис</w:t>
      </w:r>
      <w:r>
        <w:rPr>
          <w:spacing w:val="1"/>
        </w:rPr>
        <w:t>п</w:t>
      </w:r>
      <w:r>
        <w:t>ользова</w:t>
      </w:r>
      <w:r>
        <w:rPr>
          <w:spacing w:val="2"/>
        </w:rPr>
        <w:t>т</w:t>
      </w:r>
      <w:r>
        <w:t>ь</w:t>
      </w:r>
      <w:r>
        <w:rPr>
          <w:spacing w:val="-11"/>
        </w:rPr>
        <w:t xml:space="preserve"> </w:t>
      </w:r>
      <w:r>
        <w:rPr>
          <w:spacing w:val="-2"/>
        </w:rPr>
        <w:t>к</w:t>
      </w:r>
      <w:r>
        <w:rPr>
          <w:spacing w:val="2"/>
        </w:rPr>
        <w:t>а</w:t>
      </w:r>
      <w:r>
        <w:rPr>
          <w:spacing w:val="-2"/>
        </w:rPr>
        <w:t>к</w:t>
      </w:r>
      <w:r>
        <w:t>и</w:t>
      </w:r>
      <w:r>
        <w:rPr>
          <w:spacing w:val="1"/>
        </w:rPr>
        <w:t>е</w:t>
      </w:r>
      <w:r>
        <w:t>-</w:t>
      </w:r>
      <w:r>
        <w:rPr>
          <w:spacing w:val="2"/>
        </w:rPr>
        <w:t>л</w:t>
      </w:r>
      <w:r>
        <w:t>ибо</w:t>
      </w:r>
      <w:r>
        <w:rPr>
          <w:spacing w:val="-10"/>
        </w:rPr>
        <w:t xml:space="preserve"> </w:t>
      </w:r>
      <w:r>
        <w:t>ин</w:t>
      </w:r>
      <w:r>
        <w:rPr>
          <w:spacing w:val="1"/>
        </w:rPr>
        <w:t>ы</w:t>
      </w:r>
      <w:r>
        <w:t>е</w:t>
      </w:r>
      <w:r>
        <w:rPr>
          <w:spacing w:val="-10"/>
        </w:rPr>
        <w:t xml:space="preserve"> </w:t>
      </w:r>
      <w:r>
        <w:t>пакеты</w:t>
      </w:r>
      <w:r>
        <w:rPr>
          <w:spacing w:val="-10"/>
        </w:rPr>
        <w:t xml:space="preserve"> </w:t>
      </w:r>
      <w:r>
        <w:rPr>
          <w:spacing w:val="2"/>
        </w:rPr>
        <w:t>(</w:t>
      </w:r>
      <w:r>
        <w:rPr>
          <w:spacing w:val="-2"/>
        </w:rPr>
        <w:t>к</w:t>
      </w:r>
      <w:r>
        <w:t>о</w:t>
      </w:r>
      <w:r>
        <w:rPr>
          <w:spacing w:val="2"/>
        </w:rPr>
        <w:t>н</w:t>
      </w:r>
      <w:r>
        <w:t>верты</w:t>
      </w:r>
      <w:r>
        <w:rPr>
          <w:spacing w:val="-10"/>
        </w:rPr>
        <w:t xml:space="preserve"> </w:t>
      </w:r>
      <w:r>
        <w:t>и</w:t>
      </w:r>
      <w:r>
        <w:rPr>
          <w:spacing w:val="-10"/>
        </w:rPr>
        <w:t xml:space="preserve"> </w:t>
      </w:r>
      <w:r>
        <w:t>т.д.)</w:t>
      </w:r>
      <w:r>
        <w:rPr>
          <w:spacing w:val="-8"/>
        </w:rPr>
        <w:t xml:space="preserve"> </w:t>
      </w:r>
      <w:r>
        <w:t>в</w:t>
      </w:r>
      <w:r>
        <w:rPr>
          <w:spacing w:val="-1"/>
        </w:rPr>
        <w:t>м</w:t>
      </w:r>
      <w:r>
        <w:t>е</w:t>
      </w:r>
      <w:r>
        <w:rPr>
          <w:spacing w:val="2"/>
        </w:rPr>
        <w:t>с</w:t>
      </w:r>
      <w:r>
        <w:t>то</w:t>
      </w:r>
      <w:r>
        <w:rPr>
          <w:spacing w:val="-10"/>
        </w:rPr>
        <w:t xml:space="preserve"> </w:t>
      </w:r>
      <w:r>
        <w:rPr>
          <w:spacing w:val="1"/>
        </w:rPr>
        <w:t>в</w:t>
      </w:r>
      <w:r>
        <w:t>ыдан</w:t>
      </w:r>
      <w:r>
        <w:rPr>
          <w:spacing w:val="1"/>
        </w:rPr>
        <w:t>н</w:t>
      </w:r>
      <w:r>
        <w:t>ых</w:t>
      </w:r>
      <w:r>
        <w:rPr>
          <w:spacing w:val="-11"/>
        </w:rPr>
        <w:t xml:space="preserve"> </w:t>
      </w:r>
      <w:r>
        <w:t>ВДП; в</w:t>
      </w:r>
      <w:r>
        <w:rPr>
          <w:spacing w:val="-2"/>
        </w:rPr>
        <w:t>к</w:t>
      </w:r>
      <w:r>
        <w:t>лад</w:t>
      </w:r>
      <w:r>
        <w:rPr>
          <w:spacing w:val="1"/>
        </w:rPr>
        <w:t>ы</w:t>
      </w:r>
      <w:r>
        <w:t>ва</w:t>
      </w:r>
      <w:r>
        <w:rPr>
          <w:spacing w:val="1"/>
        </w:rPr>
        <w:t>т</w:t>
      </w:r>
      <w:r>
        <w:t>ь</w:t>
      </w:r>
      <w:r>
        <w:rPr>
          <w:spacing w:val="-12"/>
        </w:rPr>
        <w:t xml:space="preserve"> </w:t>
      </w:r>
      <w:r>
        <w:rPr>
          <w:spacing w:val="1"/>
        </w:rPr>
        <w:t>в</w:t>
      </w:r>
      <w:r>
        <w:rPr>
          <w:spacing w:val="-1"/>
        </w:rPr>
        <w:t>м</w:t>
      </w:r>
      <w:r>
        <w:t>есте</w:t>
      </w:r>
      <w:r>
        <w:rPr>
          <w:spacing w:val="-12"/>
        </w:rPr>
        <w:t xml:space="preserve"> </w:t>
      </w:r>
      <w:r>
        <w:t>с</w:t>
      </w:r>
      <w:r>
        <w:rPr>
          <w:spacing w:val="-9"/>
        </w:rPr>
        <w:t xml:space="preserve"> </w:t>
      </w:r>
      <w:r>
        <w:t>блан</w:t>
      </w:r>
      <w:r>
        <w:rPr>
          <w:spacing w:val="-2"/>
        </w:rPr>
        <w:t>к</w:t>
      </w:r>
      <w:r>
        <w:rPr>
          <w:spacing w:val="2"/>
        </w:rPr>
        <w:t>а</w:t>
      </w:r>
      <w:r>
        <w:rPr>
          <w:spacing w:val="-1"/>
        </w:rPr>
        <w:t>м</w:t>
      </w:r>
      <w:r>
        <w:t>и</w:t>
      </w:r>
      <w:r>
        <w:rPr>
          <w:spacing w:val="-12"/>
        </w:rPr>
        <w:t xml:space="preserve"> </w:t>
      </w:r>
      <w:r>
        <w:t>реги</w:t>
      </w:r>
      <w:r>
        <w:rPr>
          <w:spacing w:val="2"/>
        </w:rPr>
        <w:t>с</w:t>
      </w:r>
      <w:r>
        <w:t>трац</w:t>
      </w:r>
      <w:r>
        <w:rPr>
          <w:spacing w:val="2"/>
        </w:rPr>
        <w:t>и</w:t>
      </w:r>
      <w:r>
        <w:t>и</w:t>
      </w:r>
      <w:r>
        <w:rPr>
          <w:spacing w:val="-12"/>
        </w:rPr>
        <w:t xml:space="preserve"> </w:t>
      </w:r>
      <w:r>
        <w:t>ка</w:t>
      </w:r>
      <w:r>
        <w:rPr>
          <w:spacing w:val="-2"/>
        </w:rPr>
        <w:t>к</w:t>
      </w:r>
      <w:r>
        <w:t>и</w:t>
      </w:r>
      <w:r>
        <w:rPr>
          <w:spacing w:val="6"/>
        </w:rPr>
        <w:t>е</w:t>
      </w:r>
      <w:r>
        <w:t>-либо</w:t>
      </w:r>
      <w:r>
        <w:rPr>
          <w:spacing w:val="-12"/>
        </w:rPr>
        <w:t xml:space="preserve"> </w:t>
      </w:r>
      <w:r>
        <w:t>д</w:t>
      </w:r>
      <w:r>
        <w:rPr>
          <w:spacing w:val="4"/>
        </w:rPr>
        <w:t>р</w:t>
      </w:r>
      <w:r>
        <w:rPr>
          <w:spacing w:val="-6"/>
        </w:rPr>
        <w:t>у</w:t>
      </w:r>
      <w:r>
        <w:rPr>
          <w:spacing w:val="1"/>
        </w:rPr>
        <w:t>г</w:t>
      </w:r>
      <w:r>
        <w:t>ие</w:t>
      </w:r>
      <w:r>
        <w:rPr>
          <w:spacing w:val="-9"/>
        </w:rPr>
        <w:t xml:space="preserve"> </w:t>
      </w:r>
      <w:r>
        <w:rPr>
          <w:spacing w:val="-1"/>
        </w:rPr>
        <w:t>м</w:t>
      </w:r>
      <w:r>
        <w:t>атериал</w:t>
      </w:r>
      <w:r>
        <w:rPr>
          <w:spacing w:val="1"/>
        </w:rPr>
        <w:t>ы</w:t>
      </w:r>
      <w:r>
        <w:t>; с</w:t>
      </w:r>
      <w:r>
        <w:rPr>
          <w:spacing w:val="-2"/>
        </w:rPr>
        <w:t>к</w:t>
      </w:r>
      <w:r>
        <w:t>репля</w:t>
      </w:r>
      <w:r>
        <w:rPr>
          <w:spacing w:val="2"/>
        </w:rPr>
        <w:t>т</w:t>
      </w:r>
      <w:r>
        <w:t>ь</w:t>
      </w:r>
      <w:r>
        <w:rPr>
          <w:spacing w:val="-12"/>
        </w:rPr>
        <w:t xml:space="preserve"> </w:t>
      </w:r>
      <w:r>
        <w:t>бла</w:t>
      </w:r>
      <w:r>
        <w:rPr>
          <w:spacing w:val="2"/>
        </w:rPr>
        <w:t>н</w:t>
      </w:r>
      <w:r>
        <w:rPr>
          <w:spacing w:val="-2"/>
        </w:rPr>
        <w:t>к</w:t>
      </w:r>
      <w:r>
        <w:t>и</w:t>
      </w:r>
      <w:r>
        <w:rPr>
          <w:spacing w:val="-12"/>
        </w:rPr>
        <w:t xml:space="preserve"> </w:t>
      </w:r>
      <w:r>
        <w:t>ре</w:t>
      </w:r>
      <w:r>
        <w:rPr>
          <w:spacing w:val="2"/>
        </w:rPr>
        <w:t>г</w:t>
      </w:r>
      <w:r>
        <w:t>истрации</w:t>
      </w:r>
      <w:r>
        <w:rPr>
          <w:spacing w:val="-11"/>
        </w:rPr>
        <w:t xml:space="preserve"> </w:t>
      </w:r>
      <w:r>
        <w:t>(с</w:t>
      </w:r>
      <w:r>
        <w:rPr>
          <w:spacing w:val="1"/>
        </w:rPr>
        <w:t>к</w:t>
      </w:r>
      <w:r>
        <w:t>репк</w:t>
      </w:r>
      <w:r>
        <w:rPr>
          <w:spacing w:val="1"/>
        </w:rPr>
        <w:t>а</w:t>
      </w:r>
      <w:r>
        <w:rPr>
          <w:spacing w:val="-1"/>
        </w:rPr>
        <w:t>м</w:t>
      </w:r>
      <w:r>
        <w:t>и,</w:t>
      </w:r>
      <w:r>
        <w:rPr>
          <w:spacing w:val="-9"/>
        </w:rPr>
        <w:t xml:space="preserve"> </w:t>
      </w:r>
      <w:r>
        <w:t>степлер</w:t>
      </w:r>
      <w:r>
        <w:rPr>
          <w:spacing w:val="2"/>
        </w:rPr>
        <w:t>а</w:t>
      </w:r>
      <w:r>
        <w:rPr>
          <w:spacing w:val="-1"/>
        </w:rPr>
        <w:t>м</w:t>
      </w:r>
      <w:r>
        <w:t>и</w:t>
      </w:r>
      <w:r>
        <w:rPr>
          <w:spacing w:val="-12"/>
        </w:rPr>
        <w:t xml:space="preserve"> </w:t>
      </w:r>
      <w:r>
        <w:t>и</w:t>
      </w:r>
      <w:r>
        <w:rPr>
          <w:spacing w:val="-11"/>
        </w:rPr>
        <w:t xml:space="preserve"> </w:t>
      </w:r>
      <w:r>
        <w:t>т.п.);</w:t>
      </w:r>
    </w:p>
    <w:p w14:paraId="58130000">
      <w:pPr>
        <w:pStyle w:val="Style_2"/>
        <w:widowControl w:val="1"/>
        <w:spacing w:line="298" w:lineRule="exact"/>
        <w:ind w:firstLine="709" w:left="0" w:right="145"/>
      </w:pPr>
      <w:r>
        <w:rPr>
          <w:spacing w:val="-1"/>
        </w:rPr>
        <w:t>м</w:t>
      </w:r>
      <w:r>
        <w:t>ен</w:t>
      </w:r>
      <w:r>
        <w:rPr>
          <w:spacing w:val="1"/>
        </w:rPr>
        <w:t>я</w:t>
      </w:r>
      <w:r>
        <w:t>ть</w:t>
      </w:r>
      <w:r>
        <w:rPr>
          <w:spacing w:val="29"/>
        </w:rPr>
        <w:t xml:space="preserve"> </w:t>
      </w:r>
      <w:r>
        <w:t>орие</w:t>
      </w:r>
      <w:r>
        <w:rPr>
          <w:spacing w:val="3"/>
        </w:rPr>
        <w:t>н</w:t>
      </w:r>
      <w:r>
        <w:t>тацию</w:t>
      </w:r>
      <w:r>
        <w:rPr>
          <w:spacing w:val="36"/>
        </w:rPr>
        <w:t xml:space="preserve"> </w:t>
      </w:r>
      <w:r>
        <w:t>блан</w:t>
      </w:r>
      <w:r>
        <w:rPr>
          <w:spacing w:val="-2"/>
        </w:rPr>
        <w:t>к</w:t>
      </w:r>
      <w:r>
        <w:t>ов</w:t>
      </w:r>
      <w:r>
        <w:rPr>
          <w:spacing w:val="31"/>
        </w:rPr>
        <w:t xml:space="preserve"> </w:t>
      </w:r>
      <w:r>
        <w:t>реги</w:t>
      </w:r>
      <w:r>
        <w:rPr>
          <w:spacing w:val="2"/>
        </w:rPr>
        <w:t>с</w:t>
      </w:r>
      <w:r>
        <w:t>тра</w:t>
      </w:r>
      <w:r>
        <w:rPr>
          <w:spacing w:val="2"/>
        </w:rPr>
        <w:t>ц</w:t>
      </w:r>
      <w:r>
        <w:t>ии</w:t>
      </w:r>
      <w:r>
        <w:rPr>
          <w:spacing w:val="32"/>
        </w:rPr>
        <w:t xml:space="preserve"> </w:t>
      </w:r>
      <w:r>
        <w:t>в</w:t>
      </w:r>
      <w:r>
        <w:rPr>
          <w:spacing w:val="30"/>
        </w:rPr>
        <w:t xml:space="preserve"> </w:t>
      </w:r>
      <w:r>
        <w:t>ВДП</w:t>
      </w:r>
      <w:r>
        <w:rPr>
          <w:spacing w:val="32"/>
        </w:rPr>
        <w:t xml:space="preserve"> </w:t>
      </w:r>
      <w:r>
        <w:t>(вер</w:t>
      </w:r>
      <w:r>
        <w:rPr>
          <w:spacing w:val="2"/>
        </w:rPr>
        <w:t>х</w:t>
      </w:r>
      <w:r>
        <w:t>-низ,</w:t>
      </w:r>
      <w:r>
        <w:rPr>
          <w:spacing w:val="31"/>
        </w:rPr>
        <w:t xml:space="preserve"> </w:t>
      </w:r>
      <w:r>
        <w:t>лицева</w:t>
      </w:r>
      <w:r>
        <w:rPr>
          <w:spacing w:val="2"/>
        </w:rPr>
        <w:t>я</w:t>
      </w:r>
      <w:r>
        <w:t>-оборотная сторона).</w:t>
      </w:r>
    </w:p>
    <w:p w14:paraId="59130000">
      <w:pPr>
        <w:pStyle w:val="Style_2"/>
        <w:widowControl w:val="1"/>
        <w:spacing w:line="298" w:lineRule="exact"/>
        <w:ind w:firstLine="709" w:left="0" w:right="145"/>
      </w:pPr>
      <w:r>
        <w:t>По</w:t>
      </w:r>
      <w:r>
        <w:rPr>
          <w:spacing w:val="19"/>
        </w:rPr>
        <w:t xml:space="preserve"> </w:t>
      </w:r>
      <w:r>
        <w:t>завершении</w:t>
      </w:r>
      <w:r>
        <w:rPr>
          <w:spacing w:val="20"/>
        </w:rPr>
        <w:t xml:space="preserve"> </w:t>
      </w:r>
      <w:r>
        <w:t>с</w:t>
      </w:r>
      <w:r>
        <w:rPr>
          <w:spacing w:val="2"/>
        </w:rPr>
        <w:t>б</w:t>
      </w:r>
      <w:r>
        <w:t>ора</w:t>
      </w:r>
      <w:r>
        <w:rPr>
          <w:spacing w:val="21"/>
        </w:rPr>
        <w:t xml:space="preserve"> </w:t>
      </w:r>
      <w:r>
        <w:t>и</w:t>
      </w:r>
      <w:r>
        <w:rPr>
          <w:spacing w:val="22"/>
        </w:rPr>
        <w:t xml:space="preserve"> </w:t>
      </w:r>
      <w:r>
        <w:rPr>
          <w:spacing w:val="-6"/>
        </w:rPr>
        <w:t>у</w:t>
      </w:r>
      <w:r>
        <w:t>п</w:t>
      </w:r>
      <w:r>
        <w:rPr>
          <w:spacing w:val="2"/>
        </w:rPr>
        <w:t>а</w:t>
      </w:r>
      <w:r>
        <w:rPr>
          <w:spacing w:val="-2"/>
        </w:rPr>
        <w:t>к</w:t>
      </w:r>
      <w:r>
        <w:t>о</w:t>
      </w:r>
      <w:r>
        <w:rPr>
          <w:spacing w:val="2"/>
        </w:rPr>
        <w:t>в</w:t>
      </w:r>
      <w:r>
        <w:rPr>
          <w:spacing w:val="-2"/>
        </w:rPr>
        <w:t>к</w:t>
      </w:r>
      <w:r>
        <w:t>и</w:t>
      </w:r>
      <w:r>
        <w:rPr>
          <w:spacing w:val="23"/>
        </w:rPr>
        <w:t xml:space="preserve"> </w:t>
      </w:r>
      <w:r>
        <w:t>бла</w:t>
      </w:r>
      <w:r>
        <w:rPr>
          <w:spacing w:val="3"/>
        </w:rPr>
        <w:t>н</w:t>
      </w:r>
      <w:r>
        <w:rPr>
          <w:spacing w:val="-2"/>
        </w:rPr>
        <w:t>к</w:t>
      </w:r>
      <w:r>
        <w:t>ов</w:t>
      </w:r>
      <w:r>
        <w:rPr>
          <w:spacing w:val="22"/>
        </w:rPr>
        <w:t xml:space="preserve"> </w:t>
      </w:r>
      <w:r>
        <w:t>регистрации</w:t>
      </w:r>
      <w:r>
        <w:rPr>
          <w:spacing w:val="21"/>
        </w:rPr>
        <w:t xml:space="preserve"> </w:t>
      </w:r>
      <w:r>
        <w:t>в</w:t>
      </w:r>
      <w:r>
        <w:rPr>
          <w:spacing w:val="21"/>
        </w:rPr>
        <w:t xml:space="preserve"> </w:t>
      </w:r>
      <w:r>
        <w:rPr>
          <w:spacing w:val="4"/>
        </w:rPr>
        <w:t>а</w:t>
      </w:r>
      <w:r>
        <w:rPr>
          <w:spacing w:val="-6"/>
        </w:rPr>
        <w:t>у</w:t>
      </w:r>
      <w:r>
        <w:t>дит</w:t>
      </w:r>
      <w:r>
        <w:rPr>
          <w:spacing w:val="2"/>
        </w:rPr>
        <w:t>о</w:t>
      </w:r>
      <w:r>
        <w:t>рии</w:t>
      </w:r>
      <w:r>
        <w:rPr>
          <w:spacing w:val="21"/>
        </w:rPr>
        <w:t xml:space="preserve"> </w:t>
      </w:r>
      <w:r>
        <w:t>ответ</w:t>
      </w:r>
      <w:r>
        <w:rPr>
          <w:spacing w:val="1"/>
        </w:rPr>
        <w:t>с</w:t>
      </w:r>
      <w:r>
        <w:t>твенн</w:t>
      </w:r>
      <w:r>
        <w:rPr>
          <w:spacing w:val="1"/>
        </w:rPr>
        <w:t>ы</w:t>
      </w:r>
      <w:r>
        <w:t>й органи</w:t>
      </w:r>
      <w:r>
        <w:rPr>
          <w:spacing w:val="1"/>
        </w:rPr>
        <w:t>з</w:t>
      </w:r>
      <w:r>
        <w:t>атор в</w:t>
      </w:r>
      <w:r>
        <w:rPr>
          <w:spacing w:val="-2"/>
        </w:rPr>
        <w:t xml:space="preserve"> </w:t>
      </w:r>
      <w:r>
        <w:t>це</w:t>
      </w:r>
      <w:r>
        <w:rPr>
          <w:spacing w:val="1"/>
        </w:rPr>
        <w:t>н</w:t>
      </w:r>
      <w:r>
        <w:t>т</w:t>
      </w:r>
      <w:r>
        <w:rPr>
          <w:spacing w:val="1"/>
        </w:rPr>
        <w:t>р</w:t>
      </w:r>
      <w:r>
        <w:t>е вид</w:t>
      </w:r>
      <w:r>
        <w:rPr>
          <w:spacing w:val="1"/>
        </w:rPr>
        <w:t>и</w:t>
      </w:r>
      <w:r>
        <w:rPr>
          <w:spacing w:val="-1"/>
        </w:rPr>
        <w:t>м</w:t>
      </w:r>
      <w:r>
        <w:t xml:space="preserve">ости </w:t>
      </w:r>
      <w:r>
        <w:rPr>
          <w:spacing w:val="-2"/>
        </w:rPr>
        <w:t>к</w:t>
      </w:r>
      <w:r>
        <w:rPr>
          <w:spacing w:val="2"/>
        </w:rPr>
        <w:t>а</w:t>
      </w:r>
      <w:r>
        <w:rPr>
          <w:spacing w:val="-1"/>
        </w:rPr>
        <w:t>м</w:t>
      </w:r>
      <w:r>
        <w:t>е</w:t>
      </w:r>
      <w:r>
        <w:rPr>
          <w:spacing w:val="2"/>
        </w:rPr>
        <w:t>р</w:t>
      </w:r>
      <w:r>
        <w:t>ы видео</w:t>
      </w:r>
      <w:r>
        <w:rPr>
          <w:spacing w:val="1"/>
        </w:rPr>
        <w:t>н</w:t>
      </w:r>
      <w:r>
        <w:t>абл</w:t>
      </w:r>
      <w:r>
        <w:rPr>
          <w:spacing w:val="1"/>
        </w:rPr>
        <w:t>ю</w:t>
      </w:r>
      <w:r>
        <w:t>ден</w:t>
      </w:r>
      <w:r>
        <w:rPr>
          <w:spacing w:val="1"/>
        </w:rPr>
        <w:t>и</w:t>
      </w:r>
      <w:r>
        <w:t>я объ</w:t>
      </w:r>
      <w:r>
        <w:rPr>
          <w:spacing w:val="1"/>
        </w:rPr>
        <w:t>я</w:t>
      </w:r>
      <w:r>
        <w:t>вляет об о</w:t>
      </w:r>
      <w:r>
        <w:rPr>
          <w:spacing w:val="1"/>
        </w:rPr>
        <w:t>к</w:t>
      </w:r>
      <w:r>
        <w:rPr>
          <w:spacing w:val="2"/>
        </w:rPr>
        <w:t>о</w:t>
      </w:r>
      <w:r>
        <w:t xml:space="preserve">нчании </w:t>
      </w:r>
      <w:r>
        <w:rPr>
          <w:spacing w:val="-1"/>
        </w:rPr>
        <w:t>э</w:t>
      </w:r>
      <w:r>
        <w:rPr>
          <w:spacing w:val="-2"/>
        </w:rPr>
        <w:t>к</w:t>
      </w:r>
      <w:r>
        <w:t>з</w:t>
      </w:r>
      <w:r>
        <w:rPr>
          <w:spacing w:val="2"/>
        </w:rPr>
        <w:t>а</w:t>
      </w:r>
      <w:r>
        <w:rPr>
          <w:spacing w:val="-1"/>
        </w:rPr>
        <w:t>м</w:t>
      </w:r>
      <w:r>
        <w:t>ена.</w:t>
      </w:r>
      <w:r>
        <w:rPr>
          <w:spacing w:val="35"/>
        </w:rPr>
        <w:t xml:space="preserve"> </w:t>
      </w:r>
      <w:r>
        <w:t>После</w:t>
      </w:r>
      <w:r>
        <w:rPr>
          <w:spacing w:val="34"/>
        </w:rPr>
        <w:t xml:space="preserve"> </w:t>
      </w:r>
      <w:r>
        <w:rPr>
          <w:spacing w:val="2"/>
        </w:rPr>
        <w:t>пр</w:t>
      </w:r>
      <w:r>
        <w:t>оведения</w:t>
      </w:r>
      <w:r>
        <w:rPr>
          <w:spacing w:val="34"/>
        </w:rPr>
        <w:t xml:space="preserve"> </w:t>
      </w:r>
      <w:r>
        <w:t>сбо</w:t>
      </w:r>
      <w:r>
        <w:rPr>
          <w:spacing w:val="2"/>
        </w:rPr>
        <w:t>р</w:t>
      </w:r>
      <w:r>
        <w:t>а</w:t>
      </w:r>
      <w:r>
        <w:rPr>
          <w:spacing w:val="37"/>
        </w:rPr>
        <w:t xml:space="preserve"> </w:t>
      </w:r>
      <w:r>
        <w:t>бл</w:t>
      </w:r>
      <w:r>
        <w:rPr>
          <w:spacing w:val="2"/>
        </w:rPr>
        <w:t>а</w:t>
      </w:r>
      <w:r>
        <w:t>нков</w:t>
      </w:r>
      <w:r>
        <w:rPr>
          <w:spacing w:val="35"/>
        </w:rPr>
        <w:t xml:space="preserve"> </w:t>
      </w:r>
      <w:r>
        <w:t>реги</w:t>
      </w:r>
      <w:r>
        <w:rPr>
          <w:spacing w:val="2"/>
        </w:rPr>
        <w:t>с</w:t>
      </w:r>
      <w:r>
        <w:t>трации</w:t>
      </w:r>
      <w:r>
        <w:rPr>
          <w:spacing w:val="34"/>
        </w:rPr>
        <w:t xml:space="preserve"> </w:t>
      </w:r>
      <w:r>
        <w:t>и</w:t>
      </w:r>
      <w:r>
        <w:rPr>
          <w:spacing w:val="36"/>
        </w:rPr>
        <w:t xml:space="preserve"> </w:t>
      </w:r>
      <w:r>
        <w:t>подписа</w:t>
      </w:r>
      <w:r>
        <w:rPr>
          <w:spacing w:val="1"/>
        </w:rPr>
        <w:t>н</w:t>
      </w:r>
      <w:r>
        <w:t>ия</w:t>
      </w:r>
      <w:r>
        <w:rPr>
          <w:spacing w:val="34"/>
        </w:rPr>
        <w:t xml:space="preserve"> </w:t>
      </w:r>
      <w:r>
        <w:t>пр</w:t>
      </w:r>
      <w:r>
        <w:rPr>
          <w:spacing w:val="2"/>
        </w:rPr>
        <w:t>о</w:t>
      </w:r>
      <w:r>
        <w:t>т</w:t>
      </w:r>
      <w:r>
        <w:rPr>
          <w:spacing w:val="1"/>
        </w:rPr>
        <w:t>ок</w:t>
      </w:r>
      <w:r>
        <w:t>ола</w:t>
      </w:r>
      <w:r>
        <w:rPr>
          <w:spacing w:val="33"/>
        </w:rPr>
        <w:t xml:space="preserve"> </w:t>
      </w:r>
      <w:r>
        <w:t>о проведении</w:t>
      </w:r>
      <w:r>
        <w:rPr>
          <w:spacing w:val="45"/>
        </w:rPr>
        <w:t xml:space="preserve"> </w:t>
      </w:r>
      <w:r>
        <w:rPr>
          <w:spacing w:val="1"/>
        </w:rPr>
        <w:t>э</w:t>
      </w:r>
      <w:r>
        <w:rPr>
          <w:spacing w:val="-2"/>
        </w:rPr>
        <w:t>к</w:t>
      </w:r>
      <w:r>
        <w:t>замена</w:t>
      </w:r>
      <w:r>
        <w:rPr>
          <w:spacing w:val="48"/>
        </w:rPr>
        <w:t xml:space="preserve"> </w:t>
      </w:r>
      <w:r>
        <w:t>в</w:t>
      </w:r>
      <w:r>
        <w:rPr>
          <w:spacing w:val="45"/>
        </w:rPr>
        <w:t xml:space="preserve"> </w:t>
      </w:r>
      <w:r>
        <w:rPr>
          <w:spacing w:val="2"/>
        </w:rPr>
        <w:t>а</w:t>
      </w:r>
      <w:r>
        <w:rPr>
          <w:spacing w:val="-6"/>
        </w:rPr>
        <w:t>у</w:t>
      </w:r>
      <w:r>
        <w:t>д</w:t>
      </w:r>
      <w:r>
        <w:rPr>
          <w:spacing w:val="2"/>
        </w:rPr>
        <w:t>и</w:t>
      </w:r>
      <w:r>
        <w:t>тории</w:t>
      </w:r>
      <w:r>
        <w:rPr>
          <w:spacing w:val="46"/>
        </w:rPr>
        <w:t xml:space="preserve"> </w:t>
      </w:r>
      <w:r>
        <w:t>(ф</w:t>
      </w:r>
      <w:r>
        <w:rPr>
          <w:spacing w:val="2"/>
        </w:rPr>
        <w:t>о</w:t>
      </w:r>
      <w:r>
        <w:t>р</w:t>
      </w:r>
      <w:r>
        <w:rPr>
          <w:spacing w:val="-1"/>
        </w:rPr>
        <w:t>м</w:t>
      </w:r>
      <w:r>
        <w:t>а</w:t>
      </w:r>
      <w:r>
        <w:rPr>
          <w:spacing w:val="47"/>
        </w:rPr>
        <w:t xml:space="preserve"> </w:t>
      </w:r>
      <w:r>
        <w:t>ПП</w:t>
      </w:r>
      <w:r>
        <w:rPr>
          <w:spacing w:val="5"/>
        </w:rPr>
        <w:t>Э</w:t>
      </w:r>
      <w:r>
        <w:t>-05</w:t>
      </w:r>
      <w:r>
        <w:rPr>
          <w:spacing w:val="2"/>
        </w:rPr>
        <w:t>-</w:t>
      </w:r>
      <w:r>
        <w:t>02-К)</w:t>
      </w:r>
      <w:r>
        <w:rPr>
          <w:spacing w:val="46"/>
        </w:rPr>
        <w:t xml:space="preserve"> </w:t>
      </w:r>
      <w:r>
        <w:rPr>
          <w:spacing w:val="2"/>
        </w:rPr>
        <w:t>о</w:t>
      </w:r>
      <w:r>
        <w:t>тве</w:t>
      </w:r>
      <w:r>
        <w:rPr>
          <w:spacing w:val="1"/>
        </w:rPr>
        <w:t>т</w:t>
      </w:r>
      <w:r>
        <w:t>ственный</w:t>
      </w:r>
      <w:r>
        <w:rPr>
          <w:spacing w:val="46"/>
        </w:rPr>
        <w:t xml:space="preserve"> </w:t>
      </w:r>
      <w:r>
        <w:t>органи</w:t>
      </w:r>
      <w:r>
        <w:rPr>
          <w:spacing w:val="1"/>
        </w:rPr>
        <w:t>з</w:t>
      </w:r>
      <w:r>
        <w:t>а</w:t>
      </w:r>
      <w:r>
        <w:rPr>
          <w:spacing w:val="1"/>
        </w:rPr>
        <w:t>т</w:t>
      </w:r>
      <w:r>
        <w:rPr>
          <w:spacing w:val="2"/>
        </w:rPr>
        <w:t>о</w:t>
      </w:r>
      <w:r>
        <w:t>р</w:t>
      </w:r>
      <w:r>
        <w:rPr>
          <w:spacing w:val="45"/>
        </w:rPr>
        <w:t xml:space="preserve"> </w:t>
      </w:r>
      <w:r>
        <w:t xml:space="preserve">на </w:t>
      </w:r>
      <w:r>
        <w:rPr>
          <w:spacing w:val="-2"/>
        </w:rPr>
        <w:t>к</w:t>
      </w:r>
      <w:r>
        <w:t>ам</w:t>
      </w:r>
      <w:r>
        <w:rPr>
          <w:spacing w:val="1"/>
        </w:rPr>
        <w:t>е</w:t>
      </w:r>
      <w:r>
        <w:rPr>
          <w:spacing w:val="4"/>
        </w:rPr>
        <w:t>р</w:t>
      </w:r>
      <w:r>
        <w:t>у</w:t>
      </w:r>
      <w:r>
        <w:rPr>
          <w:spacing w:val="11"/>
        </w:rPr>
        <w:t xml:space="preserve"> </w:t>
      </w:r>
      <w:r>
        <w:t>видео</w:t>
      </w:r>
      <w:r>
        <w:rPr>
          <w:spacing w:val="1"/>
        </w:rPr>
        <w:t>н</w:t>
      </w:r>
      <w:r>
        <w:t>абл</w:t>
      </w:r>
      <w:r>
        <w:rPr>
          <w:spacing w:val="3"/>
        </w:rPr>
        <w:t>ю</w:t>
      </w:r>
      <w:r>
        <w:t>ден</w:t>
      </w:r>
      <w:r>
        <w:rPr>
          <w:spacing w:val="1"/>
        </w:rPr>
        <w:t>и</w:t>
      </w:r>
      <w:r>
        <w:t>я</w:t>
      </w:r>
      <w:r>
        <w:rPr>
          <w:spacing w:val="17"/>
        </w:rPr>
        <w:t xml:space="preserve"> </w:t>
      </w:r>
      <w:r>
        <w:t>гром</w:t>
      </w:r>
      <w:r>
        <w:rPr>
          <w:spacing w:val="-2"/>
        </w:rPr>
        <w:t>к</w:t>
      </w:r>
      <w:r>
        <w:t>о</w:t>
      </w:r>
      <w:r>
        <w:rPr>
          <w:spacing w:val="16"/>
        </w:rPr>
        <w:t xml:space="preserve"> </w:t>
      </w:r>
      <w:r>
        <w:t>объ</w:t>
      </w:r>
      <w:r>
        <w:rPr>
          <w:spacing w:val="3"/>
        </w:rPr>
        <w:t>я</w:t>
      </w:r>
      <w:r>
        <w:t>вляет</w:t>
      </w:r>
      <w:r>
        <w:rPr>
          <w:spacing w:val="16"/>
        </w:rPr>
        <w:t xml:space="preserve"> </w:t>
      </w:r>
      <w:r>
        <w:t>все</w:t>
      </w:r>
      <w:r>
        <w:rPr>
          <w:spacing w:val="17"/>
        </w:rPr>
        <w:t xml:space="preserve"> </w:t>
      </w:r>
      <w:r>
        <w:t>дан</w:t>
      </w:r>
      <w:r>
        <w:rPr>
          <w:spacing w:val="1"/>
        </w:rPr>
        <w:t>н</w:t>
      </w:r>
      <w:r>
        <w:t>ые</w:t>
      </w:r>
      <w:r>
        <w:rPr>
          <w:spacing w:val="16"/>
        </w:rPr>
        <w:t xml:space="preserve"> </w:t>
      </w:r>
      <w:r>
        <w:t>прото</w:t>
      </w:r>
      <w:r>
        <w:rPr>
          <w:spacing w:val="1"/>
        </w:rPr>
        <w:t>к</w:t>
      </w:r>
      <w:r>
        <w:t>ола,</w:t>
      </w:r>
      <w:r>
        <w:rPr>
          <w:spacing w:val="16"/>
        </w:rPr>
        <w:t xml:space="preserve"> </w:t>
      </w:r>
      <w:r>
        <w:t>в</w:t>
      </w:r>
      <w:r>
        <w:rPr>
          <w:spacing w:val="16"/>
        </w:rPr>
        <w:t xml:space="preserve"> </w:t>
      </w:r>
      <w:r>
        <w:t>т</w:t>
      </w:r>
      <w:r>
        <w:rPr>
          <w:spacing w:val="1"/>
        </w:rPr>
        <w:t>о</w:t>
      </w:r>
      <w:r>
        <w:t>м</w:t>
      </w:r>
      <w:r>
        <w:rPr>
          <w:spacing w:val="16"/>
        </w:rPr>
        <w:t xml:space="preserve"> </w:t>
      </w:r>
      <w:r>
        <w:rPr>
          <w:spacing w:val="-1"/>
        </w:rPr>
        <w:t>ч</w:t>
      </w:r>
      <w:r>
        <w:t>исле на</w:t>
      </w:r>
      <w:r>
        <w:rPr>
          <w:spacing w:val="1"/>
        </w:rPr>
        <w:t>и</w:t>
      </w:r>
      <w:r>
        <w:rPr>
          <w:spacing w:val="-1"/>
        </w:rPr>
        <w:t>м</w:t>
      </w:r>
      <w:r>
        <w:t>енование</w:t>
      </w:r>
      <w:r>
        <w:rPr>
          <w:spacing w:val="19"/>
        </w:rPr>
        <w:t xml:space="preserve"> </w:t>
      </w:r>
      <w:r>
        <w:t>п</w:t>
      </w:r>
      <w:r>
        <w:rPr>
          <w:spacing w:val="2"/>
        </w:rPr>
        <w:t>р</w:t>
      </w:r>
      <w:r>
        <w:t>е</w:t>
      </w:r>
      <w:r>
        <w:rPr>
          <w:spacing w:val="2"/>
        </w:rPr>
        <w:t>д</w:t>
      </w:r>
      <w:r>
        <w:rPr>
          <w:spacing w:val="-1"/>
        </w:rPr>
        <w:t>м</w:t>
      </w:r>
      <w:r>
        <w:t xml:space="preserve">ета, </w:t>
      </w:r>
      <w:r>
        <w:rPr>
          <w:spacing w:val="-2"/>
        </w:rPr>
        <w:t>к</w:t>
      </w:r>
      <w:r>
        <w:t>ол</w:t>
      </w:r>
      <w:r>
        <w:rPr>
          <w:spacing w:val="2"/>
        </w:rPr>
        <w:t>и</w:t>
      </w:r>
      <w:r>
        <w:rPr>
          <w:spacing w:val="-1"/>
        </w:rPr>
        <w:t>ч</w:t>
      </w:r>
      <w:r>
        <w:t>ест</w:t>
      </w:r>
      <w:r>
        <w:rPr>
          <w:spacing w:val="2"/>
        </w:rPr>
        <w:t>в</w:t>
      </w:r>
      <w:r>
        <w:t xml:space="preserve">о </w:t>
      </w:r>
      <w:r>
        <w:rPr>
          <w:spacing w:val="-3"/>
        </w:rPr>
        <w:t>у</w:t>
      </w:r>
      <w:r>
        <w:rPr>
          <w:spacing w:val="-1"/>
        </w:rPr>
        <w:t>ч</w:t>
      </w:r>
      <w:r>
        <w:t>астн</w:t>
      </w:r>
      <w:r>
        <w:rPr>
          <w:spacing w:val="2"/>
        </w:rPr>
        <w:t>и</w:t>
      </w:r>
      <w:r>
        <w:rPr>
          <w:spacing w:val="-2"/>
        </w:rPr>
        <w:t>к</w:t>
      </w:r>
      <w:r>
        <w:t xml:space="preserve">ов </w:t>
      </w:r>
      <w:r>
        <w:rPr>
          <w:spacing w:val="-1"/>
        </w:rPr>
        <w:t>э</w:t>
      </w:r>
      <w:r>
        <w:rPr>
          <w:spacing w:val="-2"/>
        </w:rPr>
        <w:t>к</w:t>
      </w:r>
      <w:r>
        <w:t>з</w:t>
      </w:r>
      <w:r>
        <w:rPr>
          <w:spacing w:val="2"/>
        </w:rPr>
        <w:t>а</w:t>
      </w:r>
      <w:r>
        <w:rPr>
          <w:spacing w:val="-1"/>
        </w:rPr>
        <w:t>м</w:t>
      </w:r>
      <w:r>
        <w:t>ена в да</w:t>
      </w:r>
      <w:r>
        <w:rPr>
          <w:spacing w:val="7"/>
        </w:rPr>
        <w:t>н</w:t>
      </w:r>
      <w:r>
        <w:t>ной</w:t>
      </w:r>
      <w:r>
        <w:rPr>
          <w:spacing w:val="21"/>
        </w:rPr>
        <w:t xml:space="preserve"> </w:t>
      </w:r>
      <w:r>
        <w:rPr>
          <w:spacing w:val="4"/>
        </w:rPr>
        <w:t>а</w:t>
      </w:r>
      <w:r>
        <w:rPr>
          <w:spacing w:val="-6"/>
        </w:rPr>
        <w:t>у</w:t>
      </w:r>
      <w:r>
        <w:t>д</w:t>
      </w:r>
      <w:r>
        <w:rPr>
          <w:spacing w:val="2"/>
        </w:rPr>
        <w:t>и</w:t>
      </w:r>
      <w:r>
        <w:t>т</w:t>
      </w:r>
      <w:r>
        <w:rPr>
          <w:spacing w:val="1"/>
        </w:rPr>
        <w:t>о</w:t>
      </w:r>
      <w:r>
        <w:t xml:space="preserve">рии и </w:t>
      </w:r>
      <w:r>
        <w:rPr>
          <w:spacing w:val="-2"/>
        </w:rPr>
        <w:t>к</w:t>
      </w:r>
      <w:r>
        <w:t>оли</w:t>
      </w:r>
      <w:r>
        <w:rPr>
          <w:spacing w:val="-1"/>
        </w:rPr>
        <w:t>ч</w:t>
      </w:r>
      <w:r>
        <w:rPr>
          <w:spacing w:val="2"/>
        </w:rPr>
        <w:t>е</w:t>
      </w:r>
      <w:r>
        <w:t>ство</w:t>
      </w:r>
      <w:r>
        <w:rPr>
          <w:spacing w:val="46"/>
        </w:rPr>
        <w:t xml:space="preserve"> </w:t>
      </w:r>
      <w:r>
        <w:t>бла</w:t>
      </w:r>
      <w:r>
        <w:rPr>
          <w:spacing w:val="3"/>
        </w:rPr>
        <w:t>н</w:t>
      </w:r>
      <w:r>
        <w:rPr>
          <w:spacing w:val="-2"/>
        </w:rPr>
        <w:t>к</w:t>
      </w:r>
      <w:r>
        <w:t>ов</w:t>
      </w:r>
      <w:r>
        <w:rPr>
          <w:spacing w:val="47"/>
        </w:rPr>
        <w:t xml:space="preserve"> </w:t>
      </w:r>
      <w:r>
        <w:t>регистрации</w:t>
      </w:r>
      <w:r>
        <w:rPr>
          <w:spacing w:val="48"/>
        </w:rPr>
        <w:t xml:space="preserve"> </w:t>
      </w:r>
      <w:r>
        <w:t>(ис</w:t>
      </w:r>
      <w:r>
        <w:rPr>
          <w:spacing w:val="1"/>
        </w:rPr>
        <w:t>п</w:t>
      </w:r>
      <w:r>
        <w:t>о</w:t>
      </w:r>
      <w:r>
        <w:rPr>
          <w:spacing w:val="2"/>
        </w:rPr>
        <w:t>л</w:t>
      </w:r>
      <w:r>
        <w:rPr>
          <w:spacing w:val="1"/>
        </w:rPr>
        <w:t>ь</w:t>
      </w:r>
      <w:r>
        <w:t>зован</w:t>
      </w:r>
      <w:r>
        <w:rPr>
          <w:spacing w:val="1"/>
        </w:rPr>
        <w:t>н</w:t>
      </w:r>
      <w:r>
        <w:t>ых</w:t>
      </w:r>
      <w:r>
        <w:rPr>
          <w:spacing w:val="45"/>
        </w:rPr>
        <w:t xml:space="preserve"> </w:t>
      </w:r>
      <w:r>
        <w:t>и</w:t>
      </w:r>
      <w:r>
        <w:rPr>
          <w:spacing w:val="46"/>
        </w:rPr>
        <w:t xml:space="preserve"> </w:t>
      </w:r>
      <w:r>
        <w:t>не</w:t>
      </w:r>
      <w:r>
        <w:rPr>
          <w:spacing w:val="1"/>
        </w:rPr>
        <w:t>и</w:t>
      </w:r>
      <w:r>
        <w:t>спользованн</w:t>
      </w:r>
      <w:r>
        <w:rPr>
          <w:spacing w:val="1"/>
        </w:rPr>
        <w:t>ы</w:t>
      </w:r>
      <w:r>
        <w:t>х),</w:t>
      </w:r>
      <w:r>
        <w:rPr>
          <w:spacing w:val="45"/>
        </w:rPr>
        <w:t xml:space="preserve"> </w:t>
      </w:r>
      <w:r>
        <w:t>а</w:t>
      </w:r>
      <w:r>
        <w:rPr>
          <w:spacing w:val="46"/>
        </w:rPr>
        <w:t xml:space="preserve"> </w:t>
      </w:r>
      <w:r>
        <w:t>та</w:t>
      </w:r>
      <w:r>
        <w:rPr>
          <w:spacing w:val="-2"/>
        </w:rPr>
        <w:t>к</w:t>
      </w:r>
      <w:r>
        <w:t>же</w:t>
      </w:r>
      <w:r>
        <w:rPr>
          <w:spacing w:val="47"/>
        </w:rPr>
        <w:t xml:space="preserve"> </w:t>
      </w:r>
      <w:r>
        <w:t>время подписа</w:t>
      </w:r>
      <w:r>
        <w:rPr>
          <w:spacing w:val="1"/>
        </w:rPr>
        <w:t>н</w:t>
      </w:r>
      <w:r>
        <w:t>ия</w:t>
      </w:r>
      <w:r>
        <w:rPr>
          <w:spacing w:val="6"/>
        </w:rPr>
        <w:t xml:space="preserve"> </w:t>
      </w:r>
      <w:r>
        <w:t>прото</w:t>
      </w:r>
      <w:r>
        <w:rPr>
          <w:spacing w:val="1"/>
        </w:rPr>
        <w:t>к</w:t>
      </w:r>
      <w:r>
        <w:t>о</w:t>
      </w:r>
      <w:r>
        <w:rPr>
          <w:spacing w:val="2"/>
        </w:rPr>
        <w:t>л</w:t>
      </w:r>
      <w:r>
        <w:t>а.</w:t>
      </w:r>
      <w:r>
        <w:rPr>
          <w:spacing w:val="7"/>
        </w:rPr>
        <w:t xml:space="preserve"> </w:t>
      </w:r>
      <w:r>
        <w:t>Ответс</w:t>
      </w:r>
      <w:r>
        <w:rPr>
          <w:spacing w:val="1"/>
        </w:rPr>
        <w:t>т</w:t>
      </w:r>
      <w:r>
        <w:t>вен</w:t>
      </w:r>
      <w:r>
        <w:rPr>
          <w:spacing w:val="1"/>
        </w:rPr>
        <w:t>н</w:t>
      </w:r>
      <w:r>
        <w:t>ый</w:t>
      </w:r>
      <w:r>
        <w:rPr>
          <w:spacing w:val="7"/>
        </w:rPr>
        <w:t xml:space="preserve"> </w:t>
      </w:r>
      <w:r>
        <w:t>ор</w:t>
      </w:r>
      <w:r>
        <w:rPr>
          <w:spacing w:val="1"/>
        </w:rPr>
        <w:t>г</w:t>
      </w:r>
      <w:r>
        <w:t>ан</w:t>
      </w:r>
      <w:r>
        <w:rPr>
          <w:spacing w:val="1"/>
        </w:rPr>
        <w:t>и</w:t>
      </w:r>
      <w:r>
        <w:t>затор</w:t>
      </w:r>
      <w:r>
        <w:rPr>
          <w:spacing w:val="6"/>
        </w:rPr>
        <w:t xml:space="preserve"> </w:t>
      </w:r>
      <w:r>
        <w:t>та</w:t>
      </w:r>
      <w:r>
        <w:rPr>
          <w:spacing w:val="-2"/>
        </w:rPr>
        <w:t>к</w:t>
      </w:r>
      <w:r>
        <w:t>же</w:t>
      </w:r>
      <w:r>
        <w:rPr>
          <w:spacing w:val="7"/>
        </w:rPr>
        <w:t xml:space="preserve"> </w:t>
      </w:r>
      <w:r>
        <w:t>дол</w:t>
      </w:r>
      <w:r>
        <w:rPr>
          <w:spacing w:val="3"/>
        </w:rPr>
        <w:t>ж</w:t>
      </w:r>
      <w:r>
        <w:t>ен</w:t>
      </w:r>
      <w:r>
        <w:rPr>
          <w:spacing w:val="7"/>
        </w:rPr>
        <w:t xml:space="preserve"> </w:t>
      </w:r>
      <w:r>
        <w:t>продемонс</w:t>
      </w:r>
      <w:r>
        <w:rPr>
          <w:spacing w:val="2"/>
        </w:rPr>
        <w:t>т</w:t>
      </w:r>
      <w:r>
        <w:t>риров</w:t>
      </w:r>
      <w:r>
        <w:rPr>
          <w:spacing w:val="2"/>
        </w:rPr>
        <w:t>а</w:t>
      </w:r>
      <w:r>
        <w:t>ть</w:t>
      </w:r>
      <w:r>
        <w:rPr>
          <w:spacing w:val="5"/>
        </w:rPr>
        <w:t xml:space="preserve"> </w:t>
      </w:r>
      <w:r>
        <w:t xml:space="preserve">на </w:t>
      </w:r>
      <w:r>
        <w:rPr>
          <w:spacing w:val="-2"/>
        </w:rPr>
        <w:t>к</w:t>
      </w:r>
      <w:r>
        <w:t>ам</w:t>
      </w:r>
      <w:r>
        <w:rPr>
          <w:spacing w:val="1"/>
        </w:rPr>
        <w:t>е</w:t>
      </w:r>
      <w:r>
        <w:rPr>
          <w:spacing w:val="4"/>
        </w:rPr>
        <w:t>р</w:t>
      </w:r>
      <w:r>
        <w:t>у</w:t>
      </w:r>
      <w:r>
        <w:rPr>
          <w:spacing w:val="6"/>
        </w:rPr>
        <w:t xml:space="preserve"> </w:t>
      </w:r>
      <w:r>
        <w:t>видео</w:t>
      </w:r>
      <w:r>
        <w:rPr>
          <w:spacing w:val="1"/>
        </w:rPr>
        <w:t>н</w:t>
      </w:r>
      <w:r>
        <w:t>абл</w:t>
      </w:r>
      <w:r>
        <w:rPr>
          <w:spacing w:val="3"/>
        </w:rPr>
        <w:t>ю</w:t>
      </w:r>
      <w:r>
        <w:t>ден</w:t>
      </w:r>
      <w:r>
        <w:rPr>
          <w:spacing w:val="1"/>
        </w:rPr>
        <w:t>и</w:t>
      </w:r>
      <w:r>
        <w:t>я</w:t>
      </w:r>
      <w:r>
        <w:rPr>
          <w:spacing w:val="13"/>
        </w:rPr>
        <w:t xml:space="preserve"> </w:t>
      </w:r>
      <w:r>
        <w:t>запечатанный</w:t>
      </w:r>
      <w:r>
        <w:rPr>
          <w:spacing w:val="13"/>
        </w:rPr>
        <w:t xml:space="preserve"> </w:t>
      </w:r>
      <w:r>
        <w:t>ВДП</w:t>
      </w:r>
      <w:r>
        <w:rPr>
          <w:spacing w:val="11"/>
        </w:rPr>
        <w:t xml:space="preserve"> </w:t>
      </w:r>
      <w:r>
        <w:t>с</w:t>
      </w:r>
      <w:r>
        <w:rPr>
          <w:spacing w:val="16"/>
        </w:rPr>
        <w:t xml:space="preserve"> </w:t>
      </w:r>
      <w:r>
        <w:t>блан</w:t>
      </w:r>
      <w:r>
        <w:rPr>
          <w:spacing w:val="-2"/>
        </w:rPr>
        <w:t>к</w:t>
      </w:r>
      <w:r>
        <w:rPr>
          <w:spacing w:val="2"/>
        </w:rPr>
        <w:t>а</w:t>
      </w:r>
      <w:r>
        <w:rPr>
          <w:spacing w:val="-1"/>
        </w:rPr>
        <w:t>м</w:t>
      </w:r>
      <w:r>
        <w:t>и</w:t>
      </w:r>
      <w:r>
        <w:rPr>
          <w:spacing w:val="14"/>
        </w:rPr>
        <w:t xml:space="preserve"> </w:t>
      </w:r>
      <w:r>
        <w:t>регистрации</w:t>
      </w:r>
      <w:r>
        <w:rPr>
          <w:spacing w:val="18"/>
        </w:rPr>
        <w:t xml:space="preserve"> </w:t>
      </w:r>
      <w:r>
        <w:rPr>
          <w:spacing w:val="-6"/>
        </w:rPr>
        <w:t>у</w:t>
      </w:r>
      <w:r>
        <w:rPr>
          <w:spacing w:val="1"/>
        </w:rPr>
        <w:t>ч</w:t>
      </w:r>
      <w:r>
        <w:t>ас</w:t>
      </w:r>
      <w:r>
        <w:rPr>
          <w:spacing w:val="1"/>
        </w:rPr>
        <w:t>т</w:t>
      </w:r>
      <w:r>
        <w:t>ни</w:t>
      </w:r>
      <w:r>
        <w:rPr>
          <w:spacing w:val="-2"/>
        </w:rPr>
        <w:t>к</w:t>
      </w:r>
      <w:r>
        <w:t xml:space="preserve">ов </w:t>
      </w:r>
      <w:r>
        <w:rPr>
          <w:spacing w:val="-1"/>
        </w:rPr>
        <w:t>э</w:t>
      </w:r>
      <w:r>
        <w:rPr>
          <w:spacing w:val="-2"/>
        </w:rPr>
        <w:t>к</w:t>
      </w:r>
      <w:r>
        <w:t>з</w:t>
      </w:r>
      <w:r>
        <w:rPr>
          <w:spacing w:val="2"/>
        </w:rPr>
        <w:t>а</w:t>
      </w:r>
      <w:r>
        <w:rPr>
          <w:spacing w:val="-1"/>
        </w:rPr>
        <w:t>м</w:t>
      </w:r>
      <w:r>
        <w:t>ена.</w:t>
      </w:r>
    </w:p>
    <w:p w14:paraId="5A130000">
      <w:pPr>
        <w:pStyle w:val="Style_2"/>
        <w:widowControl w:val="1"/>
        <w:spacing w:line="300" w:lineRule="exact"/>
        <w:ind w:firstLine="709" w:left="0" w:right="145"/>
      </w:pPr>
      <w:r>
        <w:t>По</w:t>
      </w:r>
      <w:r>
        <w:rPr>
          <w:spacing w:val="47"/>
        </w:rPr>
        <w:t xml:space="preserve"> </w:t>
      </w:r>
      <w:r>
        <w:t>завершении</w:t>
      </w:r>
      <w:r>
        <w:rPr>
          <w:spacing w:val="50"/>
        </w:rPr>
        <w:t xml:space="preserve"> </w:t>
      </w:r>
      <w:r>
        <w:t>соо</w:t>
      </w:r>
      <w:r>
        <w:rPr>
          <w:spacing w:val="1"/>
        </w:rPr>
        <w:t>т</w:t>
      </w:r>
      <w:r>
        <w:t>ветст</w:t>
      </w:r>
      <w:r>
        <w:rPr>
          <w:spacing w:val="3"/>
        </w:rPr>
        <w:t>в</w:t>
      </w:r>
      <w:r>
        <w:rPr>
          <w:spacing w:val="-6"/>
        </w:rPr>
        <w:t>у</w:t>
      </w:r>
      <w:r>
        <w:rPr>
          <w:spacing w:val="2"/>
        </w:rPr>
        <w:t>ю</w:t>
      </w:r>
      <w:r>
        <w:t>щих</w:t>
      </w:r>
      <w:r>
        <w:rPr>
          <w:spacing w:val="48"/>
        </w:rPr>
        <w:t xml:space="preserve"> </w:t>
      </w:r>
      <w:r>
        <w:t>проц</w:t>
      </w:r>
      <w:r>
        <w:rPr>
          <w:spacing w:val="2"/>
        </w:rPr>
        <w:t>ед</w:t>
      </w:r>
      <w:r>
        <w:rPr>
          <w:spacing w:val="-6"/>
        </w:rPr>
        <w:t>у</w:t>
      </w:r>
      <w:r>
        <w:t>р</w:t>
      </w:r>
      <w:r>
        <w:rPr>
          <w:spacing w:val="51"/>
        </w:rPr>
        <w:t xml:space="preserve"> </w:t>
      </w:r>
      <w:r>
        <w:t>органи</w:t>
      </w:r>
      <w:r>
        <w:rPr>
          <w:spacing w:val="1"/>
        </w:rPr>
        <w:t>з</w:t>
      </w:r>
      <w:r>
        <w:rPr>
          <w:spacing w:val="2"/>
        </w:rPr>
        <w:t>а</w:t>
      </w:r>
      <w:r>
        <w:t>торы</w:t>
      </w:r>
      <w:r>
        <w:rPr>
          <w:spacing w:val="47"/>
        </w:rPr>
        <w:t xml:space="preserve"> </w:t>
      </w:r>
      <w:r>
        <w:t>пр</w:t>
      </w:r>
      <w:r>
        <w:rPr>
          <w:spacing w:val="2"/>
        </w:rPr>
        <w:t>о</w:t>
      </w:r>
      <w:r>
        <w:t>ходят</w:t>
      </w:r>
      <w:r>
        <w:rPr>
          <w:spacing w:val="47"/>
        </w:rPr>
        <w:t xml:space="preserve"> </w:t>
      </w:r>
      <w:r>
        <w:t>в</w:t>
      </w:r>
      <w:r>
        <w:rPr>
          <w:spacing w:val="47"/>
        </w:rPr>
        <w:t xml:space="preserve"> </w:t>
      </w:r>
      <w:r>
        <w:rPr>
          <w:spacing w:val="2"/>
        </w:rPr>
        <w:t>Ш</w:t>
      </w:r>
      <w:r>
        <w:t>таб</w:t>
      </w:r>
      <w:r>
        <w:rPr>
          <w:spacing w:val="47"/>
        </w:rPr>
        <w:t xml:space="preserve"> </w:t>
      </w:r>
      <w:r>
        <w:rPr>
          <w:spacing w:val="2"/>
        </w:rPr>
        <w:t>П</w:t>
      </w:r>
      <w:r>
        <w:t>ПЭ с</w:t>
      </w:r>
      <w:r>
        <w:rPr>
          <w:spacing w:val="-4"/>
        </w:rPr>
        <w:t xml:space="preserve"> </w:t>
      </w:r>
      <w:r>
        <w:t>ЭМ</w:t>
      </w:r>
      <w:r>
        <w:rPr>
          <w:spacing w:val="39"/>
        </w:rPr>
        <w:t xml:space="preserve"> </w:t>
      </w:r>
      <w:r>
        <w:t>и</w:t>
      </w:r>
      <w:r>
        <w:rPr>
          <w:spacing w:val="42"/>
        </w:rPr>
        <w:t xml:space="preserve"> </w:t>
      </w:r>
      <w:r>
        <w:t>передают</w:t>
      </w:r>
      <w:r>
        <w:rPr>
          <w:spacing w:val="41"/>
        </w:rPr>
        <w:t xml:space="preserve"> </w:t>
      </w:r>
      <w:r>
        <w:t>их</w:t>
      </w:r>
      <w:r>
        <w:rPr>
          <w:spacing w:val="44"/>
        </w:rPr>
        <w:t xml:space="preserve"> </w:t>
      </w:r>
      <w:r>
        <w:rPr>
          <w:spacing w:val="2"/>
        </w:rPr>
        <w:t>р</w:t>
      </w:r>
      <w:r>
        <w:rPr>
          <w:spacing w:val="-6"/>
        </w:rPr>
        <w:t>у</w:t>
      </w:r>
      <w:r>
        <w:rPr>
          <w:spacing w:val="1"/>
        </w:rPr>
        <w:t>к</w:t>
      </w:r>
      <w:r>
        <w:t>оводи</w:t>
      </w:r>
      <w:r>
        <w:rPr>
          <w:spacing w:val="2"/>
        </w:rPr>
        <w:t>т</w:t>
      </w:r>
      <w:r>
        <w:t>елю</w:t>
      </w:r>
      <w:r>
        <w:rPr>
          <w:spacing w:val="41"/>
        </w:rPr>
        <w:t xml:space="preserve"> </w:t>
      </w:r>
      <w:r>
        <w:t>ППЭ</w:t>
      </w:r>
      <w:r>
        <w:rPr>
          <w:spacing w:val="43"/>
        </w:rPr>
        <w:t xml:space="preserve"> </w:t>
      </w:r>
      <w:r>
        <w:t>в</w:t>
      </w:r>
      <w:r>
        <w:rPr>
          <w:spacing w:val="40"/>
        </w:rPr>
        <w:t xml:space="preserve"> </w:t>
      </w:r>
      <w:r>
        <w:t>при</w:t>
      </w:r>
      <w:r>
        <w:rPr>
          <w:spacing w:val="2"/>
        </w:rPr>
        <w:t>с</w:t>
      </w:r>
      <w:r>
        <w:rPr>
          <w:spacing w:val="-6"/>
        </w:rPr>
        <w:t>у</w:t>
      </w:r>
      <w:r>
        <w:t>тс</w:t>
      </w:r>
      <w:r>
        <w:rPr>
          <w:spacing w:val="1"/>
        </w:rPr>
        <w:t>т</w:t>
      </w:r>
      <w:r>
        <w:t>вии</w:t>
      </w:r>
      <w:r>
        <w:rPr>
          <w:spacing w:val="42"/>
        </w:rPr>
        <w:t xml:space="preserve"> </w:t>
      </w:r>
      <w:r>
        <w:rPr>
          <w:spacing w:val="-1"/>
        </w:rPr>
        <w:t>ч</w:t>
      </w:r>
      <w:r>
        <w:t>ле</w:t>
      </w:r>
      <w:r>
        <w:rPr>
          <w:spacing w:val="3"/>
        </w:rPr>
        <w:t>н</w:t>
      </w:r>
      <w:r>
        <w:t>а</w:t>
      </w:r>
      <w:r>
        <w:rPr>
          <w:spacing w:val="40"/>
        </w:rPr>
        <w:t xml:space="preserve"> </w:t>
      </w:r>
      <w:r>
        <w:rPr>
          <w:spacing w:val="-2"/>
        </w:rPr>
        <w:t>Г</w:t>
      </w:r>
      <w:r>
        <w:t>Э</w:t>
      </w:r>
      <w:r>
        <w:rPr>
          <w:spacing w:val="5"/>
        </w:rPr>
        <w:t>К</w:t>
      </w:r>
      <w:r>
        <w:t>.</w:t>
      </w:r>
      <w:r>
        <w:rPr>
          <w:spacing w:val="41"/>
        </w:rPr>
        <w:t xml:space="preserve"> </w:t>
      </w:r>
      <w:r>
        <w:t>При</w:t>
      </w:r>
      <w:r>
        <w:rPr>
          <w:spacing w:val="2"/>
        </w:rPr>
        <w:t>е</w:t>
      </w:r>
      <w:r>
        <w:t>м</w:t>
      </w:r>
      <w:r>
        <w:rPr>
          <w:spacing w:val="39"/>
        </w:rPr>
        <w:t xml:space="preserve"> </w:t>
      </w:r>
      <w:r>
        <w:t>ЭМ</w:t>
      </w:r>
      <w:r>
        <w:rPr>
          <w:spacing w:val="40"/>
        </w:rPr>
        <w:t xml:space="preserve"> </w:t>
      </w:r>
      <w:r>
        <w:rPr>
          <w:spacing w:val="2"/>
        </w:rPr>
        <w:t>д</w:t>
      </w:r>
      <w:r>
        <w:t>олжен провод</w:t>
      </w:r>
      <w:r>
        <w:rPr>
          <w:spacing w:val="1"/>
        </w:rPr>
        <w:t>ит</w:t>
      </w:r>
      <w:r>
        <w:t>ься за</w:t>
      </w:r>
      <w:r>
        <w:rPr>
          <w:spacing w:val="-4"/>
        </w:rPr>
        <w:t xml:space="preserve"> </w:t>
      </w:r>
      <w:r>
        <w:t>спе</w:t>
      </w:r>
      <w:r>
        <w:rPr>
          <w:spacing w:val="3"/>
        </w:rPr>
        <w:t>ц</w:t>
      </w:r>
      <w:r>
        <w:t>иально о</w:t>
      </w:r>
      <w:r>
        <w:rPr>
          <w:spacing w:val="1"/>
        </w:rPr>
        <w:t>т</w:t>
      </w:r>
      <w:r>
        <w:t>веденн</w:t>
      </w:r>
      <w:r>
        <w:rPr>
          <w:spacing w:val="1"/>
        </w:rPr>
        <w:t>ы</w:t>
      </w:r>
      <w:r>
        <w:t>м столо</w:t>
      </w:r>
      <w:r>
        <w:rPr>
          <w:spacing w:val="-2"/>
        </w:rPr>
        <w:t>м</w:t>
      </w:r>
      <w:r>
        <w:t>, наход</w:t>
      </w:r>
      <w:r>
        <w:rPr>
          <w:spacing w:val="1"/>
        </w:rPr>
        <w:t>я</w:t>
      </w:r>
      <w:r>
        <w:t>щ</w:t>
      </w:r>
      <w:r>
        <w:rPr>
          <w:spacing w:val="2"/>
        </w:rPr>
        <w:t>и</w:t>
      </w:r>
      <w:r>
        <w:rPr>
          <w:spacing w:val="-1"/>
        </w:rPr>
        <w:t>м</w:t>
      </w:r>
      <w:r>
        <w:rPr>
          <w:spacing w:val="2"/>
        </w:rPr>
        <w:t>с</w:t>
      </w:r>
      <w:r>
        <w:t>я в</w:t>
      </w:r>
      <w:r>
        <w:rPr>
          <w:spacing w:val="-1"/>
        </w:rPr>
        <w:t xml:space="preserve"> </w:t>
      </w:r>
      <w:r>
        <w:t>зоне вид</w:t>
      </w:r>
      <w:r>
        <w:rPr>
          <w:spacing w:val="1"/>
        </w:rPr>
        <w:t>и</w:t>
      </w:r>
      <w:r>
        <w:rPr>
          <w:spacing w:val="-1"/>
        </w:rPr>
        <w:t>м</w:t>
      </w:r>
      <w:r>
        <w:t>о</w:t>
      </w:r>
      <w:r>
        <w:rPr>
          <w:spacing w:val="2"/>
        </w:rPr>
        <w:t>с</w:t>
      </w:r>
      <w:r>
        <w:t xml:space="preserve">ти </w:t>
      </w:r>
      <w:r>
        <w:rPr>
          <w:spacing w:val="-2"/>
        </w:rPr>
        <w:t>к</w:t>
      </w:r>
      <w:r>
        <w:t>ам</w:t>
      </w:r>
      <w:r>
        <w:rPr>
          <w:spacing w:val="1"/>
        </w:rPr>
        <w:t>е</w:t>
      </w:r>
      <w:r>
        <w:t>р видеонаблюдения.</w:t>
      </w:r>
    </w:p>
    <w:p w14:paraId="5B130000">
      <w:pPr>
        <w:pStyle w:val="Style_2"/>
        <w:widowControl w:val="1"/>
        <w:spacing w:line="298" w:lineRule="exact"/>
        <w:ind w:firstLine="709" w:left="0" w:right="145"/>
      </w:pPr>
      <w:r>
        <w:t>ЭМ,</w:t>
      </w:r>
      <w:r>
        <w:rPr>
          <w:spacing w:val="-12"/>
        </w:rPr>
        <w:t xml:space="preserve"> </w:t>
      </w:r>
      <w:r>
        <w:rPr>
          <w:spacing w:val="-2"/>
        </w:rPr>
        <w:t>к</w:t>
      </w:r>
      <w:r>
        <w:t>от</w:t>
      </w:r>
      <w:r>
        <w:rPr>
          <w:spacing w:val="1"/>
        </w:rPr>
        <w:t>о</w:t>
      </w:r>
      <w:r>
        <w:t>рые</w:t>
      </w:r>
      <w:r>
        <w:rPr>
          <w:spacing w:val="-13"/>
        </w:rPr>
        <w:t xml:space="preserve"> </w:t>
      </w:r>
      <w:r>
        <w:t>органи</w:t>
      </w:r>
      <w:r>
        <w:rPr>
          <w:spacing w:val="3"/>
        </w:rPr>
        <w:t>з</w:t>
      </w:r>
      <w:r>
        <w:t>аторы</w:t>
      </w:r>
      <w:r>
        <w:rPr>
          <w:spacing w:val="-13"/>
        </w:rPr>
        <w:t xml:space="preserve"> </w:t>
      </w:r>
      <w:r>
        <w:rPr>
          <w:spacing w:val="1"/>
        </w:rPr>
        <w:t>п</w:t>
      </w:r>
      <w:r>
        <w:t>ереда</w:t>
      </w:r>
      <w:r>
        <w:rPr>
          <w:spacing w:val="1"/>
        </w:rPr>
        <w:t>ю</w:t>
      </w:r>
      <w:r>
        <w:t>т</w:t>
      </w:r>
      <w:r>
        <w:rPr>
          <w:spacing w:val="-11"/>
        </w:rPr>
        <w:t xml:space="preserve"> </w:t>
      </w:r>
      <w:r>
        <w:rPr>
          <w:spacing w:val="4"/>
        </w:rPr>
        <w:t>р</w:t>
      </w:r>
      <w:r>
        <w:rPr>
          <w:spacing w:val="-6"/>
        </w:rPr>
        <w:t>у</w:t>
      </w:r>
      <w:r>
        <w:rPr>
          <w:spacing w:val="1"/>
        </w:rPr>
        <w:t>к</w:t>
      </w:r>
      <w:r>
        <w:rPr>
          <w:spacing w:val="2"/>
        </w:rPr>
        <w:t>о</w:t>
      </w:r>
      <w:r>
        <w:t>водителю</w:t>
      </w:r>
      <w:r>
        <w:rPr>
          <w:spacing w:val="-12"/>
        </w:rPr>
        <w:t xml:space="preserve"> </w:t>
      </w:r>
      <w:r>
        <w:t>П</w:t>
      </w:r>
      <w:r>
        <w:rPr>
          <w:spacing w:val="2"/>
        </w:rPr>
        <w:t>П</w:t>
      </w:r>
      <w:r>
        <w:t>Э: запечатанный</w:t>
      </w:r>
      <w:r>
        <w:rPr>
          <w:spacing w:val="-13"/>
        </w:rPr>
        <w:t xml:space="preserve"> </w:t>
      </w:r>
      <w:r>
        <w:t>В</w:t>
      </w:r>
      <w:r>
        <w:rPr>
          <w:spacing w:val="1"/>
        </w:rPr>
        <w:t>Д</w:t>
      </w:r>
      <w:r>
        <w:t>П</w:t>
      </w:r>
      <w:r>
        <w:rPr>
          <w:spacing w:val="-13"/>
        </w:rPr>
        <w:t xml:space="preserve"> </w:t>
      </w:r>
      <w:r>
        <w:t>с</w:t>
      </w:r>
      <w:r>
        <w:rPr>
          <w:spacing w:val="-10"/>
        </w:rPr>
        <w:t xml:space="preserve"> </w:t>
      </w:r>
      <w:r>
        <w:t>блан</w:t>
      </w:r>
      <w:r>
        <w:rPr>
          <w:spacing w:val="-2"/>
        </w:rPr>
        <w:t>к</w:t>
      </w:r>
      <w:r>
        <w:rPr>
          <w:spacing w:val="2"/>
        </w:rPr>
        <w:t>а</w:t>
      </w:r>
      <w:r>
        <w:rPr>
          <w:spacing w:val="-1"/>
        </w:rPr>
        <w:t>м</w:t>
      </w:r>
      <w:r>
        <w:t>и</w:t>
      </w:r>
      <w:r>
        <w:rPr>
          <w:spacing w:val="-13"/>
        </w:rPr>
        <w:t xml:space="preserve"> </w:t>
      </w:r>
      <w:r>
        <w:t>реги</w:t>
      </w:r>
      <w:r>
        <w:rPr>
          <w:spacing w:val="2"/>
        </w:rPr>
        <w:t>с</w:t>
      </w:r>
      <w:r>
        <w:t>трац</w:t>
      </w:r>
      <w:r>
        <w:rPr>
          <w:spacing w:val="2"/>
        </w:rPr>
        <w:t>и</w:t>
      </w:r>
      <w:r>
        <w:t>и;</w:t>
      </w:r>
    </w:p>
    <w:p w14:paraId="5C130000">
      <w:pPr>
        <w:pStyle w:val="Style_2"/>
        <w:widowControl w:val="1"/>
        <w:spacing w:line="239" w:lineRule="auto"/>
        <w:ind w:firstLine="709" w:left="0" w:right="145"/>
      </w:pPr>
      <w:r>
        <w:t>запеча</w:t>
      </w:r>
      <w:r>
        <w:rPr>
          <w:spacing w:val="-2"/>
        </w:rPr>
        <w:t>т</w:t>
      </w:r>
      <w:r>
        <w:t>ан</w:t>
      </w:r>
      <w:r>
        <w:rPr>
          <w:spacing w:val="1"/>
        </w:rPr>
        <w:t>н</w:t>
      </w:r>
      <w:r>
        <w:t>ый</w:t>
      </w:r>
      <w:r>
        <w:rPr>
          <w:spacing w:val="-15"/>
        </w:rPr>
        <w:t xml:space="preserve"> </w:t>
      </w:r>
      <w:r>
        <w:t>В</w:t>
      </w:r>
      <w:r>
        <w:rPr>
          <w:spacing w:val="1"/>
        </w:rPr>
        <w:t>Д</w:t>
      </w:r>
      <w:r>
        <w:t>П</w:t>
      </w:r>
      <w:r>
        <w:rPr>
          <w:spacing w:val="-15"/>
        </w:rPr>
        <w:t xml:space="preserve"> </w:t>
      </w:r>
      <w:r>
        <w:t>с</w:t>
      </w:r>
      <w:r>
        <w:rPr>
          <w:spacing w:val="-12"/>
        </w:rPr>
        <w:t xml:space="preserve"> </w:t>
      </w:r>
      <w:r>
        <w:t>ис</w:t>
      </w:r>
      <w:r>
        <w:rPr>
          <w:spacing w:val="1"/>
        </w:rPr>
        <w:t>п</w:t>
      </w:r>
      <w:r>
        <w:t>ор</w:t>
      </w:r>
      <w:r>
        <w:rPr>
          <w:spacing w:val="-1"/>
        </w:rPr>
        <w:t>ч</w:t>
      </w:r>
      <w:r>
        <w:t>ен</w:t>
      </w:r>
      <w:r>
        <w:rPr>
          <w:spacing w:val="1"/>
        </w:rPr>
        <w:t>н</w:t>
      </w:r>
      <w:r>
        <w:t>ы</w:t>
      </w:r>
      <w:r>
        <w:rPr>
          <w:spacing w:val="-1"/>
        </w:rPr>
        <w:t>м</w:t>
      </w:r>
      <w:r>
        <w:t>и</w:t>
      </w:r>
      <w:r>
        <w:rPr>
          <w:spacing w:val="-14"/>
        </w:rPr>
        <w:t xml:space="preserve"> </w:t>
      </w:r>
      <w:r>
        <w:rPr>
          <w:spacing w:val="2"/>
        </w:rPr>
        <w:t>(</w:t>
      </w:r>
      <w:r>
        <w:t>бра</w:t>
      </w:r>
      <w:r>
        <w:rPr>
          <w:spacing w:val="1"/>
        </w:rPr>
        <w:t>к</w:t>
      </w:r>
      <w:r>
        <w:rPr>
          <w:spacing w:val="2"/>
        </w:rPr>
        <w:t>о</w:t>
      </w:r>
      <w:r>
        <w:t>ван</w:t>
      </w:r>
      <w:r>
        <w:rPr>
          <w:spacing w:val="1"/>
        </w:rPr>
        <w:t>н</w:t>
      </w:r>
      <w:r>
        <w:t>ы</w:t>
      </w:r>
      <w:r>
        <w:rPr>
          <w:spacing w:val="-1"/>
        </w:rPr>
        <w:t>м</w:t>
      </w:r>
      <w:r>
        <w:t>и)</w:t>
      </w:r>
      <w:r>
        <w:rPr>
          <w:spacing w:val="-15"/>
        </w:rPr>
        <w:t xml:space="preserve"> </w:t>
      </w:r>
      <w:r>
        <w:t>бла</w:t>
      </w:r>
      <w:r>
        <w:rPr>
          <w:spacing w:val="2"/>
        </w:rPr>
        <w:t>н</w:t>
      </w:r>
      <w:r>
        <w:rPr>
          <w:spacing w:val="-2"/>
        </w:rPr>
        <w:t>к</w:t>
      </w:r>
      <w:r>
        <w:t>ами</w:t>
      </w:r>
      <w:r>
        <w:rPr>
          <w:spacing w:val="-14"/>
        </w:rPr>
        <w:t xml:space="preserve"> </w:t>
      </w:r>
      <w:r>
        <w:rPr>
          <w:spacing w:val="1"/>
        </w:rPr>
        <w:t>р</w:t>
      </w:r>
      <w:r>
        <w:t>егистрации; запечатанный</w:t>
      </w:r>
      <w:r>
        <w:rPr>
          <w:spacing w:val="-14"/>
        </w:rPr>
        <w:t xml:space="preserve"> </w:t>
      </w:r>
      <w:r>
        <w:rPr>
          <w:spacing w:val="1"/>
        </w:rPr>
        <w:t>к</w:t>
      </w:r>
      <w:r>
        <w:t>онве</w:t>
      </w:r>
      <w:r>
        <w:rPr>
          <w:spacing w:val="2"/>
        </w:rPr>
        <w:t>р</w:t>
      </w:r>
      <w:r>
        <w:t>т</w:t>
      </w:r>
      <w:r>
        <w:rPr>
          <w:spacing w:val="-13"/>
        </w:rPr>
        <w:t xml:space="preserve"> </w:t>
      </w:r>
      <w:r>
        <w:t>с</w:t>
      </w:r>
      <w:r>
        <w:rPr>
          <w:spacing w:val="-14"/>
        </w:rPr>
        <w:t xml:space="preserve"> </w:t>
      </w:r>
      <w:r>
        <w:rPr>
          <w:spacing w:val="-1"/>
        </w:rPr>
        <w:t>ч</w:t>
      </w:r>
      <w:r>
        <w:t>ернов</w:t>
      </w:r>
      <w:r>
        <w:rPr>
          <w:spacing w:val="3"/>
        </w:rPr>
        <w:t>и</w:t>
      </w:r>
      <w:r>
        <w:rPr>
          <w:spacing w:val="-2"/>
        </w:rPr>
        <w:t>к</w:t>
      </w:r>
      <w:r>
        <w:t xml:space="preserve">ами КОГЭ; </w:t>
      </w:r>
    </w:p>
    <w:p w14:paraId="5D130000">
      <w:pPr>
        <w:pStyle w:val="Style_2"/>
        <w:widowControl w:val="1"/>
        <w:spacing w:line="294" w:lineRule="exact"/>
        <w:ind w:firstLine="709" w:left="0" w:right="145"/>
      </w:pPr>
      <w:r>
        <w:t>фор</w:t>
      </w:r>
      <w:r>
        <w:rPr>
          <w:spacing w:val="-2"/>
        </w:rPr>
        <w:t>м</w:t>
      </w:r>
      <w:r>
        <w:t>ы</w:t>
      </w:r>
      <w:r>
        <w:rPr>
          <w:spacing w:val="-19"/>
        </w:rPr>
        <w:t xml:space="preserve"> </w:t>
      </w:r>
      <w:r>
        <w:t>П</w:t>
      </w:r>
      <w:r>
        <w:rPr>
          <w:spacing w:val="2"/>
        </w:rPr>
        <w:t>П</w:t>
      </w:r>
      <w:r>
        <w:rPr>
          <w:spacing w:val="-1"/>
        </w:rPr>
        <w:t>Э</w:t>
      </w:r>
      <w:r>
        <w:t>-05</w:t>
      </w:r>
      <w:r>
        <w:rPr>
          <w:spacing w:val="2"/>
        </w:rPr>
        <w:t>-</w:t>
      </w:r>
      <w:r>
        <w:t>02-</w:t>
      </w:r>
      <w:r>
        <w:rPr>
          <w:spacing w:val="-1"/>
        </w:rPr>
        <w:t>К</w:t>
      </w:r>
      <w:r>
        <w:t>,</w:t>
      </w:r>
      <w:r>
        <w:rPr>
          <w:spacing w:val="-18"/>
        </w:rPr>
        <w:t xml:space="preserve"> </w:t>
      </w:r>
      <w:r>
        <w:t>ПП</w:t>
      </w:r>
      <w:r>
        <w:rPr>
          <w:spacing w:val="-1"/>
        </w:rPr>
        <w:t>Э</w:t>
      </w:r>
      <w:r>
        <w:t>-</w:t>
      </w:r>
      <w:r>
        <w:rPr>
          <w:spacing w:val="2"/>
        </w:rPr>
        <w:t>1</w:t>
      </w:r>
      <w:r>
        <w:t>2-02,</w:t>
      </w:r>
      <w:r>
        <w:rPr>
          <w:spacing w:val="-20"/>
        </w:rPr>
        <w:t xml:space="preserve"> </w:t>
      </w:r>
      <w:r>
        <w:rPr>
          <w:spacing w:val="2"/>
        </w:rPr>
        <w:t>П</w:t>
      </w:r>
      <w:r>
        <w:t>П</w:t>
      </w:r>
      <w:r>
        <w:rPr>
          <w:spacing w:val="-1"/>
        </w:rPr>
        <w:t>Э</w:t>
      </w:r>
      <w:r>
        <w:t>-</w:t>
      </w:r>
      <w:r>
        <w:rPr>
          <w:spacing w:val="2"/>
        </w:rPr>
        <w:t>1</w:t>
      </w:r>
      <w:r>
        <w:t>2</w:t>
      </w:r>
      <w:r>
        <w:rPr>
          <w:spacing w:val="2"/>
        </w:rPr>
        <w:t>-</w:t>
      </w:r>
      <w:r>
        <w:t>04-</w:t>
      </w:r>
      <w:r>
        <w:rPr>
          <w:spacing w:val="-1"/>
        </w:rPr>
        <w:t>МА</w:t>
      </w:r>
      <w:r>
        <w:t>Ш;</w:t>
      </w:r>
    </w:p>
    <w:p w14:paraId="5E130000">
      <w:pPr>
        <w:pStyle w:val="Style_2"/>
        <w:widowControl w:val="1"/>
        <w:ind w:firstLine="709" w:left="0" w:right="145"/>
      </w:pPr>
      <w:r>
        <w:t>с</w:t>
      </w:r>
      <w:r>
        <w:rPr>
          <w:spacing w:val="2"/>
        </w:rPr>
        <w:t>л</w:t>
      </w:r>
      <w:r>
        <w:rPr>
          <w:spacing w:val="-6"/>
        </w:rPr>
        <w:t>у</w:t>
      </w:r>
      <w:r>
        <w:t>жебн</w:t>
      </w:r>
      <w:r>
        <w:rPr>
          <w:spacing w:val="1"/>
        </w:rPr>
        <w:t>ы</w:t>
      </w:r>
      <w:r>
        <w:t>е</w:t>
      </w:r>
      <w:r>
        <w:rPr>
          <w:spacing w:val="-13"/>
        </w:rPr>
        <w:t xml:space="preserve"> </w:t>
      </w:r>
      <w:r>
        <w:t>зап</w:t>
      </w:r>
      <w:r>
        <w:rPr>
          <w:spacing w:val="1"/>
        </w:rPr>
        <w:t>и</w:t>
      </w:r>
      <w:r>
        <w:rPr>
          <w:spacing w:val="2"/>
        </w:rPr>
        <w:t>с</w:t>
      </w:r>
      <w:r>
        <w:rPr>
          <w:spacing w:val="-2"/>
        </w:rPr>
        <w:t>к</w:t>
      </w:r>
      <w:r>
        <w:t>и</w:t>
      </w:r>
      <w:r>
        <w:rPr>
          <w:spacing w:val="-13"/>
        </w:rPr>
        <w:t xml:space="preserve"> </w:t>
      </w:r>
      <w:r>
        <w:rPr>
          <w:spacing w:val="2"/>
        </w:rPr>
        <w:t>(</w:t>
      </w:r>
      <w:r>
        <w:t>при</w:t>
      </w:r>
      <w:r>
        <w:rPr>
          <w:spacing w:val="-12"/>
        </w:rPr>
        <w:t xml:space="preserve"> </w:t>
      </w:r>
      <w:r>
        <w:t>наличии</w:t>
      </w:r>
      <w:r>
        <w:rPr>
          <w:spacing w:val="3"/>
        </w:rPr>
        <w:t>)</w:t>
      </w:r>
      <w:r>
        <w:t>;</w:t>
      </w:r>
    </w:p>
    <w:p w14:paraId="5F130000">
      <w:pPr>
        <w:pStyle w:val="Style_2"/>
        <w:widowControl w:val="1"/>
        <w:ind w:firstLine="709" w:left="0" w:right="145"/>
      </w:pPr>
      <w:r>
        <w:rPr>
          <w:spacing w:val="-6"/>
        </w:rPr>
        <w:t>фор</w:t>
      </w:r>
      <w:r>
        <w:rPr>
          <w:spacing w:val="-7"/>
        </w:rPr>
        <w:t>м</w:t>
      </w:r>
      <w:r>
        <w:t>ы</w:t>
      </w:r>
      <w:r>
        <w:rPr>
          <w:spacing w:val="-15"/>
        </w:rPr>
        <w:t xml:space="preserve"> </w:t>
      </w:r>
      <w:r>
        <w:rPr>
          <w:spacing w:val="-6"/>
        </w:rPr>
        <w:t>ПП</w:t>
      </w:r>
      <w:r>
        <w:rPr>
          <w:spacing w:val="-7"/>
        </w:rPr>
        <w:t>Э</w:t>
      </w:r>
      <w:r>
        <w:rPr>
          <w:spacing w:val="-6"/>
        </w:rPr>
        <w:t>-05-</w:t>
      </w:r>
      <w:r>
        <w:rPr>
          <w:spacing w:val="-3"/>
        </w:rPr>
        <w:t>0</w:t>
      </w:r>
      <w:r>
        <w:t>1</w:t>
      </w:r>
      <w:r>
        <w:rPr>
          <w:spacing w:val="-16"/>
        </w:rPr>
        <w:t xml:space="preserve"> </w:t>
      </w:r>
      <w:r>
        <w:rPr>
          <w:spacing w:val="-6"/>
        </w:rPr>
        <w:t>(</w:t>
      </w:r>
      <w:r>
        <w:t>2</w:t>
      </w:r>
      <w:r>
        <w:rPr>
          <w:spacing w:val="-16"/>
        </w:rPr>
        <w:t xml:space="preserve"> </w:t>
      </w:r>
      <w:r>
        <w:rPr>
          <w:spacing w:val="-5"/>
        </w:rPr>
        <w:t>э</w:t>
      </w:r>
      <w:r>
        <w:rPr>
          <w:spacing w:val="-7"/>
        </w:rPr>
        <w:t>к</w:t>
      </w:r>
      <w:r>
        <w:rPr>
          <w:spacing w:val="-5"/>
        </w:rPr>
        <w:t>з</w:t>
      </w:r>
      <w:r>
        <w:rPr>
          <w:spacing w:val="-6"/>
        </w:rPr>
        <w:t>е</w:t>
      </w:r>
      <w:r>
        <w:rPr>
          <w:spacing w:val="-7"/>
        </w:rPr>
        <w:t>м</w:t>
      </w:r>
      <w:r>
        <w:rPr>
          <w:spacing w:val="-6"/>
        </w:rPr>
        <w:t>пляра</w:t>
      </w:r>
      <w:r>
        <w:rPr>
          <w:spacing w:val="-5"/>
        </w:rPr>
        <w:t>)</w:t>
      </w:r>
      <w:r>
        <w:t>,</w:t>
      </w:r>
      <w:r>
        <w:rPr>
          <w:spacing w:val="-15"/>
        </w:rPr>
        <w:t xml:space="preserve"> </w:t>
      </w:r>
      <w:r>
        <w:t>ПП</w:t>
      </w:r>
      <w:r>
        <w:rPr>
          <w:spacing w:val="1"/>
        </w:rPr>
        <w:t>Э</w:t>
      </w:r>
      <w:r>
        <w:t>-23,</w:t>
      </w:r>
      <w:r>
        <w:rPr>
          <w:spacing w:val="-4"/>
        </w:rPr>
        <w:t xml:space="preserve"> </w:t>
      </w:r>
      <w:r>
        <w:rPr>
          <w:spacing w:val="-6"/>
        </w:rPr>
        <w:t>ПП</w:t>
      </w:r>
      <w:r>
        <w:rPr>
          <w:spacing w:val="-7"/>
        </w:rPr>
        <w:t>Э</w:t>
      </w:r>
      <w:r>
        <w:rPr>
          <w:spacing w:val="-6"/>
        </w:rPr>
        <w:t>-15</w:t>
      </w:r>
      <w:r>
        <w:t>.</w:t>
      </w:r>
    </w:p>
    <w:p w14:paraId="60130000">
      <w:pPr>
        <w:pStyle w:val="Style_2"/>
        <w:widowControl w:val="1"/>
        <w:spacing w:line="300" w:lineRule="exact"/>
        <w:ind w:firstLine="709" w:left="0" w:right="145"/>
      </w:pPr>
      <w:r>
        <w:t>Органи</w:t>
      </w:r>
      <w:r>
        <w:rPr>
          <w:spacing w:val="1"/>
        </w:rPr>
        <w:t>з</w:t>
      </w:r>
      <w:r>
        <w:t>аторы п</w:t>
      </w:r>
      <w:r>
        <w:rPr>
          <w:spacing w:val="2"/>
        </w:rPr>
        <w:t>о</w:t>
      </w:r>
      <w:r>
        <w:rPr>
          <w:spacing w:val="-2"/>
        </w:rPr>
        <w:t>к</w:t>
      </w:r>
      <w:r>
        <w:t>и</w:t>
      </w:r>
      <w:r>
        <w:rPr>
          <w:spacing w:val="2"/>
        </w:rPr>
        <w:t>д</w:t>
      </w:r>
      <w:r>
        <w:t>ают ППЭ после п</w:t>
      </w:r>
      <w:r>
        <w:rPr>
          <w:spacing w:val="2"/>
        </w:rPr>
        <w:t>е</w:t>
      </w:r>
      <w:r>
        <w:t xml:space="preserve">редачи всех </w:t>
      </w:r>
      <w:r>
        <w:rPr>
          <w:spacing w:val="1"/>
        </w:rPr>
        <w:t>Э</w:t>
      </w:r>
      <w:r>
        <w:t xml:space="preserve">М </w:t>
      </w:r>
      <w:r>
        <w:rPr>
          <w:spacing w:val="4"/>
        </w:rPr>
        <w:t>р</w:t>
      </w:r>
      <w:r>
        <w:rPr>
          <w:spacing w:val="-3"/>
        </w:rPr>
        <w:t>у</w:t>
      </w:r>
      <w:r>
        <w:rPr>
          <w:spacing w:val="-2"/>
        </w:rPr>
        <w:t>к</w:t>
      </w:r>
      <w:r>
        <w:t>овод</w:t>
      </w:r>
      <w:r>
        <w:rPr>
          <w:spacing w:val="2"/>
        </w:rPr>
        <w:t>и</w:t>
      </w:r>
      <w:r>
        <w:t>телю ППЭ и с</w:t>
      </w:r>
      <w:r>
        <w:rPr>
          <w:spacing w:val="-12"/>
        </w:rPr>
        <w:t xml:space="preserve"> </w:t>
      </w:r>
      <w:r>
        <w:t>разрешения</w:t>
      </w:r>
      <w:r>
        <w:rPr>
          <w:spacing w:val="-12"/>
        </w:rPr>
        <w:t xml:space="preserve"> </w:t>
      </w:r>
      <w:r>
        <w:rPr>
          <w:spacing w:val="5"/>
        </w:rPr>
        <w:t>р</w:t>
      </w:r>
      <w:r>
        <w:rPr>
          <w:spacing w:val="-6"/>
        </w:rPr>
        <w:t>у</w:t>
      </w:r>
      <w:r>
        <w:rPr>
          <w:spacing w:val="1"/>
        </w:rPr>
        <w:t>к</w:t>
      </w:r>
      <w:r>
        <w:t>ово</w:t>
      </w:r>
      <w:r>
        <w:rPr>
          <w:spacing w:val="2"/>
        </w:rPr>
        <w:t>д</w:t>
      </w:r>
      <w:r>
        <w:t>ителя</w:t>
      </w:r>
      <w:r>
        <w:rPr>
          <w:spacing w:val="-12"/>
        </w:rPr>
        <w:t xml:space="preserve"> </w:t>
      </w:r>
      <w:r>
        <w:t>ППЭ.</w:t>
      </w:r>
    </w:p>
    <w:p w14:paraId="61130000">
      <w:pPr>
        <w:pStyle w:val="Style_2"/>
        <w:widowControl w:val="1"/>
        <w:spacing w:line="300" w:lineRule="exact"/>
        <w:ind w:firstLine="709" w:left="0" w:right="145"/>
      </w:pPr>
    </w:p>
    <w:p w14:paraId="62130000">
      <w:pPr>
        <w:pStyle w:val="Style_2"/>
        <w:widowControl w:val="1"/>
        <w:spacing w:line="300" w:lineRule="exact"/>
        <w:ind w:firstLine="709" w:left="0" w:right="145"/>
      </w:pPr>
    </w:p>
    <w:p w14:paraId="63130000">
      <w:pPr>
        <w:pStyle w:val="Style_2"/>
        <w:widowControl w:val="1"/>
        <w:spacing w:line="300" w:lineRule="exact"/>
        <w:ind w:firstLine="709" w:left="0" w:right="145"/>
      </w:pPr>
    </w:p>
    <w:p w14:paraId="64130000">
      <w:pPr>
        <w:widowControl w:val="1"/>
        <w:ind w:firstLine="709" w:right="145"/>
        <w:rPr>
          <w:b w:val="1"/>
          <w:sz w:val="26"/>
        </w:rPr>
      </w:pPr>
      <w:r>
        <w:rPr>
          <w:b w:val="1"/>
          <w:sz w:val="26"/>
        </w:rPr>
        <w:br w:type="page"/>
      </w:r>
    </w:p>
    <w:p w14:paraId="65130000">
      <w:pPr>
        <w:widowControl w:val="1"/>
        <w:ind w:right="571"/>
        <w:jc w:val="center"/>
        <w:rPr>
          <w:b w:val="1"/>
          <w:sz w:val="26"/>
        </w:rPr>
      </w:pPr>
      <w:r>
        <w:rPr>
          <w:b w:val="1"/>
          <w:sz w:val="26"/>
        </w:rPr>
        <w:t>И</w:t>
      </w:r>
      <w:r>
        <w:rPr>
          <w:b w:val="1"/>
          <w:spacing w:val="-2"/>
          <w:sz w:val="26"/>
        </w:rPr>
        <w:t>н</w:t>
      </w:r>
      <w:r>
        <w:rPr>
          <w:b w:val="1"/>
          <w:spacing w:val="-3"/>
          <w:sz w:val="26"/>
        </w:rPr>
        <w:t>с</w:t>
      </w:r>
      <w:r>
        <w:rPr>
          <w:b w:val="1"/>
          <w:spacing w:val="1"/>
          <w:sz w:val="26"/>
        </w:rPr>
        <w:t>т</w:t>
      </w:r>
      <w:r>
        <w:rPr>
          <w:b w:val="1"/>
          <w:sz w:val="26"/>
        </w:rPr>
        <w:t>ру</w:t>
      </w:r>
      <w:r>
        <w:rPr>
          <w:b w:val="1"/>
          <w:spacing w:val="-1"/>
          <w:sz w:val="26"/>
        </w:rPr>
        <w:t>кци</w:t>
      </w:r>
      <w:r>
        <w:rPr>
          <w:b w:val="1"/>
          <w:sz w:val="26"/>
        </w:rPr>
        <w:t>я</w:t>
      </w:r>
      <w:r>
        <w:rPr>
          <w:b w:val="1"/>
          <w:spacing w:val="59"/>
          <w:sz w:val="26"/>
        </w:rPr>
        <w:t xml:space="preserve"> </w:t>
      </w:r>
      <w:r>
        <w:rPr>
          <w:b w:val="1"/>
          <w:sz w:val="26"/>
        </w:rPr>
        <w:t>для</w:t>
      </w:r>
      <w:r>
        <w:rPr>
          <w:b w:val="1"/>
          <w:spacing w:val="59"/>
          <w:sz w:val="26"/>
        </w:rPr>
        <w:t xml:space="preserve"> </w:t>
      </w:r>
      <w:r>
        <w:rPr>
          <w:b w:val="1"/>
          <w:sz w:val="26"/>
        </w:rPr>
        <w:t>у</w:t>
      </w:r>
      <w:r>
        <w:rPr>
          <w:b w:val="1"/>
          <w:spacing w:val="-3"/>
          <w:sz w:val="26"/>
        </w:rPr>
        <w:t>ч</w:t>
      </w:r>
      <w:r>
        <w:rPr>
          <w:b w:val="1"/>
          <w:sz w:val="26"/>
        </w:rPr>
        <w:t>а</w:t>
      </w:r>
      <w:r>
        <w:rPr>
          <w:b w:val="1"/>
          <w:spacing w:val="-3"/>
          <w:sz w:val="26"/>
        </w:rPr>
        <w:t>с</w:t>
      </w:r>
      <w:r>
        <w:rPr>
          <w:b w:val="1"/>
          <w:spacing w:val="1"/>
          <w:sz w:val="26"/>
        </w:rPr>
        <w:t>т</w:t>
      </w:r>
      <w:r>
        <w:rPr>
          <w:b w:val="1"/>
          <w:spacing w:val="-1"/>
          <w:sz w:val="26"/>
        </w:rPr>
        <w:t>ник</w:t>
      </w:r>
      <w:r>
        <w:rPr>
          <w:b w:val="1"/>
          <w:sz w:val="26"/>
        </w:rPr>
        <w:t>а</w:t>
      </w:r>
      <w:r>
        <w:rPr>
          <w:b w:val="1"/>
          <w:spacing w:val="60"/>
          <w:sz w:val="26"/>
        </w:rPr>
        <w:t xml:space="preserve"> </w:t>
      </w:r>
      <w:r>
        <w:rPr>
          <w:b w:val="1"/>
          <w:sz w:val="26"/>
        </w:rPr>
        <w:t>э</w:t>
      </w:r>
      <w:r>
        <w:rPr>
          <w:b w:val="1"/>
          <w:spacing w:val="-1"/>
          <w:sz w:val="26"/>
        </w:rPr>
        <w:t>к</w:t>
      </w:r>
      <w:r>
        <w:rPr>
          <w:b w:val="1"/>
          <w:sz w:val="26"/>
        </w:rPr>
        <w:t>з</w:t>
      </w:r>
      <w:r>
        <w:rPr>
          <w:b w:val="1"/>
          <w:spacing w:val="-2"/>
          <w:sz w:val="26"/>
        </w:rPr>
        <w:t>а</w:t>
      </w:r>
      <w:r>
        <w:rPr>
          <w:b w:val="1"/>
          <w:sz w:val="26"/>
        </w:rPr>
        <w:t>ме</w:t>
      </w:r>
      <w:r>
        <w:rPr>
          <w:b w:val="1"/>
          <w:spacing w:val="-1"/>
          <w:sz w:val="26"/>
        </w:rPr>
        <w:t>н</w:t>
      </w:r>
      <w:r>
        <w:rPr>
          <w:b w:val="1"/>
          <w:sz w:val="26"/>
        </w:rPr>
        <w:t>а,</w:t>
      </w:r>
      <w:r>
        <w:rPr>
          <w:b w:val="1"/>
          <w:spacing w:val="58"/>
          <w:sz w:val="26"/>
        </w:rPr>
        <w:t xml:space="preserve"> </w:t>
      </w:r>
      <w:r>
        <w:rPr>
          <w:b w:val="1"/>
          <w:spacing w:val="-3"/>
          <w:sz w:val="26"/>
        </w:rPr>
        <w:t>з</w:t>
      </w:r>
      <w:r>
        <w:rPr>
          <w:b w:val="1"/>
          <w:sz w:val="26"/>
        </w:rPr>
        <w:t>ач</w:t>
      </w:r>
      <w:r>
        <w:rPr>
          <w:b w:val="1"/>
          <w:spacing w:val="-1"/>
          <w:sz w:val="26"/>
        </w:rPr>
        <w:t>и</w:t>
      </w:r>
      <w:r>
        <w:rPr>
          <w:b w:val="1"/>
          <w:spacing w:val="1"/>
          <w:sz w:val="26"/>
        </w:rPr>
        <w:t>т</w:t>
      </w:r>
      <w:r>
        <w:rPr>
          <w:b w:val="1"/>
          <w:spacing w:val="-1"/>
          <w:sz w:val="26"/>
        </w:rPr>
        <w:t>ы</w:t>
      </w:r>
      <w:r>
        <w:rPr>
          <w:b w:val="1"/>
          <w:spacing w:val="-3"/>
          <w:sz w:val="26"/>
        </w:rPr>
        <w:t>в</w:t>
      </w:r>
      <w:r>
        <w:rPr>
          <w:b w:val="1"/>
          <w:sz w:val="26"/>
        </w:rPr>
        <w:t>ае</w:t>
      </w:r>
      <w:r>
        <w:rPr>
          <w:b w:val="1"/>
          <w:spacing w:val="-2"/>
          <w:sz w:val="26"/>
        </w:rPr>
        <w:t>м</w:t>
      </w:r>
      <w:r>
        <w:rPr>
          <w:b w:val="1"/>
          <w:sz w:val="26"/>
        </w:rPr>
        <w:t>ая</w:t>
      </w:r>
      <w:r>
        <w:rPr>
          <w:b w:val="1"/>
          <w:spacing w:val="58"/>
          <w:sz w:val="26"/>
        </w:rPr>
        <w:t xml:space="preserve"> </w:t>
      </w:r>
      <w:r>
        <w:rPr>
          <w:b w:val="1"/>
          <w:sz w:val="26"/>
        </w:rPr>
        <w:t>ор</w:t>
      </w:r>
      <w:r>
        <w:rPr>
          <w:b w:val="1"/>
          <w:spacing w:val="-3"/>
          <w:sz w:val="26"/>
        </w:rPr>
        <w:t>г</w:t>
      </w:r>
      <w:r>
        <w:rPr>
          <w:b w:val="1"/>
          <w:sz w:val="26"/>
        </w:rPr>
        <w:t>а</w:t>
      </w:r>
      <w:r>
        <w:rPr>
          <w:b w:val="1"/>
          <w:spacing w:val="-1"/>
          <w:sz w:val="26"/>
        </w:rPr>
        <w:t>ни</w:t>
      </w:r>
      <w:r>
        <w:rPr>
          <w:b w:val="1"/>
          <w:sz w:val="26"/>
        </w:rPr>
        <w:t>з</w:t>
      </w:r>
      <w:r>
        <w:rPr>
          <w:b w:val="1"/>
          <w:spacing w:val="-2"/>
          <w:sz w:val="26"/>
        </w:rPr>
        <w:t>а</w:t>
      </w:r>
      <w:r>
        <w:rPr>
          <w:b w:val="1"/>
          <w:spacing w:val="1"/>
          <w:sz w:val="26"/>
        </w:rPr>
        <w:t>т</w:t>
      </w:r>
      <w:r>
        <w:rPr>
          <w:b w:val="1"/>
          <w:spacing w:val="-2"/>
          <w:sz w:val="26"/>
        </w:rPr>
        <w:t>о</w:t>
      </w:r>
      <w:r>
        <w:rPr>
          <w:b w:val="1"/>
          <w:spacing w:val="-3"/>
          <w:sz w:val="26"/>
        </w:rPr>
        <w:t>р</w:t>
      </w:r>
      <w:r>
        <w:rPr>
          <w:b w:val="1"/>
          <w:spacing w:val="-2"/>
          <w:sz w:val="26"/>
        </w:rPr>
        <w:t>о</w:t>
      </w:r>
      <w:r>
        <w:rPr>
          <w:b w:val="1"/>
          <w:sz w:val="26"/>
        </w:rPr>
        <w:t>м в</w:t>
      </w:r>
      <w:r>
        <w:rPr>
          <w:b w:val="1"/>
          <w:spacing w:val="-1"/>
          <w:sz w:val="26"/>
        </w:rPr>
        <w:t xml:space="preserve"> </w:t>
      </w:r>
      <w:r>
        <w:rPr>
          <w:b w:val="1"/>
          <w:sz w:val="26"/>
        </w:rPr>
        <w:t>ауд</w:t>
      </w:r>
      <w:r>
        <w:rPr>
          <w:b w:val="1"/>
          <w:spacing w:val="-4"/>
          <w:sz w:val="26"/>
        </w:rPr>
        <w:t>и</w:t>
      </w:r>
      <w:r>
        <w:rPr>
          <w:b w:val="1"/>
          <w:spacing w:val="1"/>
          <w:sz w:val="26"/>
        </w:rPr>
        <w:t>т</w:t>
      </w:r>
      <w:r>
        <w:rPr>
          <w:b w:val="1"/>
          <w:sz w:val="26"/>
        </w:rPr>
        <w:t>ор</w:t>
      </w:r>
      <w:r>
        <w:rPr>
          <w:b w:val="1"/>
          <w:spacing w:val="-2"/>
          <w:sz w:val="26"/>
        </w:rPr>
        <w:t>и</w:t>
      </w:r>
      <w:r>
        <w:rPr>
          <w:b w:val="1"/>
          <w:sz w:val="26"/>
        </w:rPr>
        <w:t>и</w:t>
      </w:r>
      <w:r>
        <w:rPr>
          <w:b w:val="1"/>
          <w:spacing w:val="-1"/>
          <w:sz w:val="26"/>
        </w:rPr>
        <w:t xml:space="preserve"> </w:t>
      </w:r>
      <w:r>
        <w:rPr>
          <w:b w:val="1"/>
          <w:spacing w:val="-2"/>
          <w:sz w:val="26"/>
        </w:rPr>
        <w:t>п</w:t>
      </w:r>
      <w:r>
        <w:rPr>
          <w:b w:val="1"/>
          <w:sz w:val="26"/>
        </w:rPr>
        <w:t>еред</w:t>
      </w:r>
      <w:r>
        <w:rPr>
          <w:b w:val="1"/>
          <w:spacing w:val="-4"/>
          <w:sz w:val="26"/>
        </w:rPr>
        <w:t xml:space="preserve"> </w:t>
      </w:r>
      <w:r>
        <w:rPr>
          <w:b w:val="1"/>
          <w:spacing w:val="-1"/>
          <w:sz w:val="26"/>
        </w:rPr>
        <w:t>н</w:t>
      </w:r>
      <w:r>
        <w:rPr>
          <w:b w:val="1"/>
          <w:sz w:val="26"/>
        </w:rPr>
        <w:t>ач</w:t>
      </w:r>
      <w:r>
        <w:rPr>
          <w:b w:val="1"/>
          <w:spacing w:val="-2"/>
          <w:sz w:val="26"/>
        </w:rPr>
        <w:t>ал</w:t>
      </w:r>
      <w:r>
        <w:rPr>
          <w:b w:val="1"/>
          <w:sz w:val="26"/>
        </w:rPr>
        <w:t>ом</w:t>
      </w:r>
      <w:r>
        <w:rPr>
          <w:b w:val="1"/>
          <w:spacing w:val="2"/>
          <w:sz w:val="26"/>
        </w:rPr>
        <w:t xml:space="preserve"> </w:t>
      </w:r>
      <w:r>
        <w:rPr>
          <w:b w:val="1"/>
          <w:sz w:val="26"/>
        </w:rPr>
        <w:t>КОГЭ</w:t>
      </w:r>
    </w:p>
    <w:p w14:paraId="66130000">
      <w:pPr>
        <w:widowControl w:val="1"/>
        <w:spacing w:line="220" w:lineRule="exact"/>
        <w:ind w:right="571"/>
        <w:rPr>
          <w:sz w:val="26"/>
        </w:rPr>
      </w:pPr>
      <w:r>
        <w:rPr>
          <w:sz w:val="26"/>
        </w:rPr>
        <mc:AlternateContent>
          <mc:Choice Requires="wpg">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114300" distR="114300" distT="0" layoutInCell="true" locked="false" relativeHeight="251658240" simplePos="false">
                <wp:simplePos x="0" y="0"/>
                <wp:positionH relativeFrom="page">
                  <wp:posOffset>631825</wp:posOffset>
                </wp:positionH>
                <wp:positionV relativeFrom="paragraph">
                  <wp:posOffset>147955</wp:posOffset>
                </wp:positionV>
                <wp:extent cx="6631940" cy="962660"/>
                <wp:wrapNone/>
                <wp:docPr hidden="false" id="66" name="Picture 66"/>
                <a:graphic>
                  <a:graphicData uri="http://schemas.microsoft.com/office/word/2010/wordprocessingGroup">
                    <wpg:wgp>
                      <wpg:cNvGrpSpPr/>
                      <wpg:grpSpPr>
                        <a:xfrm flipH="false" flipV="false" rot="0">
                          <a:off x="0" y="0"/>
                          <a:ext cx="6631940" cy="962660"/>
                          <a:chOff x="0" y="0"/>
                          <a:chExt cx="6631940" cy="962660"/>
                        </a:xfrm>
                      </wpg:grpSpPr>
                      <wps:wsp>
                        <wps:cNvSpPr txBox="false"/>
                        <wps:spPr>
                          <a:xfrm flipH="false" flipV="false" rot="0">
                            <a:off x="3174" y="3810"/>
                            <a:ext cx="6624955" cy="12700"/>
                          </a:xfrm>
                          <a:custGeom>
                            <a:avLst/>
                            <a:gdLst>
                              <a:gd fmla="*/ 0 w 10433" name="T0"/>
                              <a:gd fmla="*/ 0 h 20" name="T1"/>
                              <a:gd fmla="*/ 10432 w 10433" name="T2"/>
                              <a:gd fmla="*/ 0 h 20" name="T3"/>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10433" name="ODFRight"/>
                              <a:gd fmla="val 20" name="ODFBottom"/>
                              <a:gd fmla="val 10433" name="ODFWidth"/>
                              <a:gd fmla="val 20" name="ODFHeight"/>
                            </a:gdLst>
                            <a:rect b="OXMLTextRectB" l="OXMLTextRectL" r="OXMLTextRectR" t="OXMLTextRectT"/>
                            <a:pathLst>
                              <a:path fill="norm" h="20" stroke="true" w="10433">
                                <a:moveTo>
                                  <a:pt x="0" y="0"/>
                                </a:moveTo>
                                <a:lnTo>
                                  <a:pt x="10432" y="0"/>
                                </a:lnTo>
                              </a:path>
                            </a:pathLst>
                          </a:custGeom>
                          <a:noFill/>
                          <a:ln w="7365">
                            <a:solidFill>
                              <a:srgbClr val="000000"/>
                            </a:solidFill>
                            <a:prstDash val="solid"/>
                            <a:headEnd len="med" type="none" w="med"/>
                            <a:tailEnd len="med" type="none" w="med"/>
                          </a:ln>
                        </wps:spPr>
                        <wps:bodyPr bIns="45720" lIns="91440" rIns="91440" tIns="45720">
                          <a:noAutofit/>
                        </wps:bodyPr>
                      </wps:wsp>
                      <wps:wsp>
                        <wps:cNvSpPr txBox="false"/>
                        <wps:spPr>
                          <a:xfrm flipH="false" flipV="false" rot="0">
                            <a:off x="6349" y="6985"/>
                            <a:ext cx="12700" cy="948690"/>
                          </a:xfrm>
                          <a:custGeom>
                            <a:avLst/>
                            <a:gdLst>
                              <a:gd fmla="*/ 0 w 20" name="T0"/>
                              <a:gd fmla="*/ 0 h 1495" name="T1"/>
                              <a:gd fmla="*/ 0 w 20" name="T2"/>
                              <a:gd fmla="*/ 1495 h 1495" name="T3"/>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20" name="ODFRight"/>
                              <a:gd fmla="val 1495" name="ODFBottom"/>
                              <a:gd fmla="val 20" name="ODFWidth"/>
                              <a:gd fmla="val 1495" name="ODFHeight"/>
                            </a:gdLst>
                            <a:rect b="OXMLTextRectB" l="OXMLTextRectL" r="OXMLTextRectR" t="OXMLTextRectT"/>
                            <a:pathLst>
                              <a:path fill="norm" h="1495" stroke="true" w="20">
                                <a:moveTo>
                                  <a:pt x="0" y="0"/>
                                </a:moveTo>
                                <a:lnTo>
                                  <a:pt x="0" y="1495"/>
                                </a:lnTo>
                              </a:path>
                            </a:pathLst>
                          </a:custGeom>
                          <a:noFill/>
                          <a:ln w="7365">
                            <a:solidFill>
                              <a:srgbClr val="000000"/>
                            </a:solidFill>
                            <a:prstDash val="solid"/>
                            <a:headEnd len="med" type="none" w="med"/>
                            <a:tailEnd len="med" type="none" w="med"/>
                          </a:ln>
                        </wps:spPr>
                        <wps:bodyPr bIns="45720" lIns="91440" rIns="91440" tIns="45720">
                          <a:noAutofit/>
                        </wps:bodyPr>
                      </wps:wsp>
                      <wps:wsp>
                        <wps:cNvSpPr txBox="false"/>
                        <wps:spPr>
                          <a:xfrm flipH="false" flipV="false" rot="0">
                            <a:off x="3174" y="959485"/>
                            <a:ext cx="6624955" cy="12699"/>
                          </a:xfrm>
                          <a:custGeom>
                            <a:avLst/>
                            <a:gdLst>
                              <a:gd fmla="*/ 0 w 10433" name="T0"/>
                              <a:gd fmla="*/ 0 h 20" name="T1"/>
                              <a:gd fmla="*/ 10432 w 10433" name="T2"/>
                              <a:gd fmla="*/ 0 h 20" name="T3"/>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10433" name="ODFRight"/>
                              <a:gd fmla="val 20" name="ODFBottom"/>
                              <a:gd fmla="val 10433" name="ODFWidth"/>
                              <a:gd fmla="val 20" name="ODFHeight"/>
                            </a:gdLst>
                            <a:rect b="OXMLTextRectB" l="OXMLTextRectL" r="OXMLTextRectR" t="OXMLTextRectT"/>
                            <a:pathLst>
                              <a:path fill="norm" h="20" stroke="true" w="10433">
                                <a:moveTo>
                                  <a:pt x="0" y="0"/>
                                </a:moveTo>
                                <a:lnTo>
                                  <a:pt x="10432" y="0"/>
                                </a:lnTo>
                              </a:path>
                            </a:pathLst>
                          </a:custGeom>
                          <a:noFill/>
                          <a:ln w="7365">
                            <a:solidFill>
                              <a:srgbClr val="000000"/>
                            </a:solidFill>
                            <a:prstDash val="solid"/>
                            <a:headEnd len="med" type="none" w="med"/>
                            <a:tailEnd len="med" type="none" w="med"/>
                          </a:ln>
                        </wps:spPr>
                        <wps:bodyPr bIns="45720" lIns="91440" rIns="91440" tIns="45720">
                          <a:noAutofit/>
                        </wps:bodyPr>
                      </wps:wsp>
                      <wps:wsp>
                        <wps:cNvSpPr txBox="false"/>
                        <wps:spPr>
                          <a:xfrm flipH="false" flipV="false" rot="0">
                            <a:off x="6625590" y="6985"/>
                            <a:ext cx="12700" cy="948690"/>
                          </a:xfrm>
                          <a:custGeom>
                            <a:avLst/>
                            <a:gdLst>
                              <a:gd fmla="*/ 0 w 20" name="T0"/>
                              <a:gd fmla="*/ 0 h 1495" name="T1"/>
                              <a:gd fmla="*/ 0 w 20" name="T2"/>
                              <a:gd fmla="*/ 1495 h 1495" name="T3"/>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20" name="ODFRight"/>
                              <a:gd fmla="val 1495" name="ODFBottom"/>
                              <a:gd fmla="val 20" name="ODFWidth"/>
                              <a:gd fmla="val 1495" name="ODFHeight"/>
                            </a:gdLst>
                            <a:rect b="OXMLTextRectB" l="OXMLTextRectL" r="OXMLTextRectR" t="OXMLTextRectT"/>
                            <a:pathLst>
                              <a:path fill="norm" h="1495" stroke="true" w="20">
                                <a:moveTo>
                                  <a:pt x="0" y="0"/>
                                </a:moveTo>
                                <a:lnTo>
                                  <a:pt x="0" y="1495"/>
                                </a:lnTo>
                              </a:path>
                            </a:pathLst>
                          </a:custGeom>
                          <a:noFill/>
                          <a:ln w="7365">
                            <a:solidFill>
                              <a:srgbClr val="000000"/>
                            </a:solidFill>
                            <a:prstDash val="solid"/>
                            <a:headEnd len="med" type="none" w="med"/>
                            <a:tailEnd len="med" type="none" w="med"/>
                          </a:ln>
                        </wps:spPr>
                        <wps:bodyPr bIns="45720" lIns="91440" rIns="91440" tIns="45720">
                          <a:noAutofit/>
                        </wps:bodyPr>
                      </wps:wsp>
                    </wpg:wg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67130000">
      <w:pPr>
        <w:pStyle w:val="Style_2"/>
        <w:widowControl w:val="1"/>
        <w:ind w:right="571"/>
      </w:pPr>
      <w:r>
        <w:t>Те</w:t>
      </w:r>
      <w:r>
        <w:rPr>
          <w:spacing w:val="-2"/>
        </w:rPr>
        <w:t>к</w:t>
      </w:r>
      <w:r>
        <w:t>ст,</w:t>
      </w:r>
      <w:r>
        <w:rPr>
          <w:spacing w:val="9"/>
        </w:rPr>
        <w:t xml:space="preserve"> </w:t>
      </w:r>
      <w:r>
        <w:rPr>
          <w:spacing w:val="-2"/>
        </w:rPr>
        <w:t>к</w:t>
      </w:r>
      <w:r>
        <w:t>от</w:t>
      </w:r>
      <w:r>
        <w:rPr>
          <w:spacing w:val="1"/>
        </w:rPr>
        <w:t>о</w:t>
      </w:r>
      <w:r>
        <w:t>рый</w:t>
      </w:r>
      <w:r>
        <w:rPr>
          <w:spacing w:val="9"/>
        </w:rPr>
        <w:t xml:space="preserve"> </w:t>
      </w:r>
      <w:r>
        <w:t>выделен</w:t>
      </w:r>
      <w:r>
        <w:rPr>
          <w:spacing w:val="11"/>
        </w:rPr>
        <w:t xml:space="preserve"> </w:t>
      </w:r>
      <w:r>
        <w:rPr>
          <w:b w:val="1"/>
        </w:rPr>
        <w:t>ж</w:t>
      </w:r>
      <w:r>
        <w:rPr>
          <w:b w:val="1"/>
          <w:spacing w:val="-2"/>
        </w:rPr>
        <w:t>и</w:t>
      </w:r>
      <w:r>
        <w:rPr>
          <w:b w:val="1"/>
        </w:rPr>
        <w:t>р</w:t>
      </w:r>
      <w:r>
        <w:rPr>
          <w:b w:val="1"/>
          <w:spacing w:val="1"/>
        </w:rPr>
        <w:t>н</w:t>
      </w:r>
      <w:r>
        <w:rPr>
          <w:b w:val="1"/>
          <w:spacing w:val="-1"/>
        </w:rPr>
        <w:t>ы</w:t>
      </w:r>
      <w:r>
        <w:rPr>
          <w:b w:val="1"/>
        </w:rPr>
        <w:t>м</w:t>
      </w:r>
      <w:r>
        <w:rPr>
          <w:b w:val="1"/>
          <w:spacing w:val="9"/>
        </w:rPr>
        <w:t xml:space="preserve"> </w:t>
      </w:r>
      <w:r>
        <w:rPr>
          <w:b w:val="1"/>
        </w:rPr>
        <w:t>ш</w:t>
      </w:r>
      <w:r>
        <w:rPr>
          <w:b w:val="1"/>
          <w:spacing w:val="1"/>
        </w:rPr>
        <w:t>ри</w:t>
      </w:r>
      <w:r>
        <w:rPr>
          <w:b w:val="1"/>
          <w:spacing w:val="-2"/>
        </w:rPr>
        <w:t>ф</w:t>
      </w:r>
      <w:r>
        <w:rPr>
          <w:b w:val="1"/>
          <w:spacing w:val="2"/>
        </w:rPr>
        <w:t>т</w:t>
      </w:r>
      <w:r>
        <w:rPr>
          <w:b w:val="1"/>
        </w:rPr>
        <w:t>о</w:t>
      </w:r>
      <w:r>
        <w:rPr>
          <w:b w:val="1"/>
          <w:spacing w:val="2"/>
        </w:rPr>
        <w:t>м</w:t>
      </w:r>
      <w:r>
        <w:t>,</w:t>
      </w:r>
      <w:r>
        <w:rPr>
          <w:spacing w:val="7"/>
        </w:rPr>
        <w:t xml:space="preserve"> </w:t>
      </w:r>
      <w:r>
        <w:t>дол</w:t>
      </w:r>
      <w:r>
        <w:rPr>
          <w:spacing w:val="1"/>
        </w:rPr>
        <w:t>ж</w:t>
      </w:r>
      <w:r>
        <w:t>ен</w:t>
      </w:r>
      <w:r>
        <w:rPr>
          <w:spacing w:val="9"/>
        </w:rPr>
        <w:t xml:space="preserve"> </w:t>
      </w:r>
      <w:r>
        <w:t>быть</w:t>
      </w:r>
      <w:r>
        <w:rPr>
          <w:spacing w:val="7"/>
        </w:rPr>
        <w:t xml:space="preserve"> </w:t>
      </w:r>
      <w:r>
        <w:t>прочитан</w:t>
      </w:r>
      <w:r>
        <w:rPr>
          <w:spacing w:val="12"/>
        </w:rPr>
        <w:t xml:space="preserve"> </w:t>
      </w:r>
      <w:r>
        <w:rPr>
          <w:spacing w:val="-6"/>
        </w:rPr>
        <w:t>у</w:t>
      </w:r>
      <w:r>
        <w:rPr>
          <w:spacing w:val="-1"/>
        </w:rPr>
        <w:t>ч</w:t>
      </w:r>
      <w:r>
        <w:t>а</w:t>
      </w:r>
      <w:r>
        <w:rPr>
          <w:spacing w:val="2"/>
        </w:rPr>
        <w:t>с</w:t>
      </w:r>
      <w:r>
        <w:t>тник</w:t>
      </w:r>
      <w:r>
        <w:rPr>
          <w:spacing w:val="1"/>
        </w:rPr>
        <w:t>а</w:t>
      </w:r>
      <w:r>
        <w:t>м</w:t>
      </w:r>
      <w:r>
        <w:rPr>
          <w:spacing w:val="7"/>
        </w:rPr>
        <w:t xml:space="preserve"> </w:t>
      </w:r>
      <w:r>
        <w:rPr>
          <w:spacing w:val="1"/>
        </w:rPr>
        <w:t>э</w:t>
      </w:r>
      <w:r>
        <w:rPr>
          <w:spacing w:val="-2"/>
        </w:rPr>
        <w:t>к</w:t>
      </w:r>
      <w:r>
        <w:rPr>
          <w:spacing w:val="2"/>
        </w:rPr>
        <w:t>з</w:t>
      </w:r>
      <w:r>
        <w:t xml:space="preserve">амена </w:t>
      </w:r>
      <w:r>
        <w:rPr>
          <w:u w:val="single"/>
        </w:rPr>
        <w:t>слово в слово</w:t>
      </w:r>
      <w:r>
        <w:t xml:space="preserve">. </w:t>
      </w:r>
      <w:r>
        <w:rPr>
          <w:spacing w:val="1"/>
        </w:rPr>
        <w:t>Э</w:t>
      </w:r>
      <w:r>
        <w:t>то дела</w:t>
      </w:r>
      <w:r>
        <w:rPr>
          <w:spacing w:val="2"/>
        </w:rPr>
        <w:t>е</w:t>
      </w:r>
      <w:r>
        <w:t xml:space="preserve">тся для </w:t>
      </w:r>
      <w:r>
        <w:rPr>
          <w:spacing w:val="2"/>
        </w:rPr>
        <w:t>с</w:t>
      </w:r>
      <w:r>
        <w:t>тандарти</w:t>
      </w:r>
      <w:r>
        <w:rPr>
          <w:spacing w:val="1"/>
        </w:rPr>
        <w:t>з</w:t>
      </w:r>
      <w:r>
        <w:t>ац</w:t>
      </w:r>
      <w:r>
        <w:rPr>
          <w:spacing w:val="1"/>
        </w:rPr>
        <w:t>и</w:t>
      </w:r>
      <w:r>
        <w:t>и п</w:t>
      </w:r>
      <w:r>
        <w:rPr>
          <w:spacing w:val="2"/>
        </w:rPr>
        <w:t>р</w:t>
      </w:r>
      <w:r>
        <w:t>о</w:t>
      </w:r>
      <w:r>
        <w:rPr>
          <w:spacing w:val="2"/>
        </w:rPr>
        <w:t>ц</w:t>
      </w:r>
      <w:r>
        <w:t>е</w:t>
      </w:r>
      <w:r>
        <w:rPr>
          <w:spacing w:val="2"/>
        </w:rPr>
        <w:t>д</w:t>
      </w:r>
      <w:r>
        <w:rPr>
          <w:spacing w:val="-6"/>
        </w:rPr>
        <w:t>у</w:t>
      </w:r>
      <w:r>
        <w:t xml:space="preserve">ры проведения ОГЭ. </w:t>
      </w:r>
      <w:r>
        <w:rPr>
          <w:i w:val="1"/>
        </w:rPr>
        <w:t>Комме</w:t>
      </w:r>
      <w:r>
        <w:rPr>
          <w:i w:val="1"/>
          <w:spacing w:val="1"/>
        </w:rPr>
        <w:t>н</w:t>
      </w:r>
      <w:r>
        <w:rPr>
          <w:i w:val="1"/>
        </w:rPr>
        <w:t>тарии,</w:t>
      </w:r>
      <w:r>
        <w:rPr>
          <w:i w:val="1"/>
          <w:spacing w:val="49"/>
        </w:rPr>
        <w:t xml:space="preserve"> </w:t>
      </w:r>
      <w:r>
        <w:rPr>
          <w:i w:val="1"/>
        </w:rPr>
        <w:t>отм</w:t>
      </w:r>
      <w:r>
        <w:rPr>
          <w:i w:val="1"/>
          <w:spacing w:val="2"/>
        </w:rPr>
        <w:t>е</w:t>
      </w:r>
      <w:r>
        <w:rPr>
          <w:i w:val="1"/>
        </w:rPr>
        <w:t>ченные</w:t>
      </w:r>
      <w:r>
        <w:rPr>
          <w:i w:val="1"/>
          <w:spacing w:val="50"/>
        </w:rPr>
        <w:t xml:space="preserve"> </w:t>
      </w:r>
      <w:r>
        <w:rPr>
          <w:i w:val="1"/>
        </w:rPr>
        <w:t>курсивом,</w:t>
      </w:r>
      <w:r>
        <w:rPr>
          <w:i w:val="1"/>
          <w:spacing w:val="48"/>
        </w:rPr>
        <w:t xml:space="preserve"> </w:t>
      </w:r>
      <w:r>
        <w:rPr>
          <w:i w:val="1"/>
        </w:rPr>
        <w:t>не</w:t>
      </w:r>
      <w:r>
        <w:rPr>
          <w:i w:val="1"/>
          <w:spacing w:val="50"/>
        </w:rPr>
        <w:t xml:space="preserve"> </w:t>
      </w:r>
      <w:r>
        <w:rPr>
          <w:i w:val="1"/>
        </w:rPr>
        <w:t>читают</w:t>
      </w:r>
      <w:r>
        <w:rPr>
          <w:i w:val="1"/>
          <w:spacing w:val="2"/>
        </w:rPr>
        <w:t>с</w:t>
      </w:r>
      <w:r>
        <w:rPr>
          <w:i w:val="1"/>
        </w:rPr>
        <w:t>я</w:t>
      </w:r>
      <w:r>
        <w:rPr>
          <w:i w:val="1"/>
          <w:spacing w:val="46"/>
        </w:rPr>
        <w:t xml:space="preserve"> </w:t>
      </w:r>
      <w:r>
        <w:rPr>
          <w:i w:val="1"/>
        </w:rPr>
        <w:t>у</w:t>
      </w:r>
      <w:r>
        <w:rPr>
          <w:i w:val="1"/>
          <w:spacing w:val="1"/>
        </w:rPr>
        <w:t>ч</w:t>
      </w:r>
      <w:r>
        <w:rPr>
          <w:i w:val="1"/>
        </w:rPr>
        <w:t>аст</w:t>
      </w:r>
      <w:r>
        <w:rPr>
          <w:i w:val="1"/>
          <w:spacing w:val="1"/>
        </w:rPr>
        <w:t>н</w:t>
      </w:r>
      <w:r>
        <w:rPr>
          <w:i w:val="1"/>
          <w:spacing w:val="2"/>
        </w:rPr>
        <w:t>и</w:t>
      </w:r>
      <w:r>
        <w:rPr>
          <w:i w:val="1"/>
        </w:rPr>
        <w:t>кам</w:t>
      </w:r>
      <w:r>
        <w:rPr>
          <w:i w:val="1"/>
          <w:spacing w:val="52"/>
        </w:rPr>
        <w:t xml:space="preserve"> </w:t>
      </w:r>
      <w:r>
        <w:rPr>
          <w:i w:val="1"/>
        </w:rPr>
        <w:t>экзамен</w:t>
      </w:r>
      <w:r>
        <w:rPr>
          <w:i w:val="1"/>
          <w:spacing w:val="1"/>
        </w:rPr>
        <w:t>а</w:t>
      </w:r>
      <w:r>
        <w:rPr>
          <w:i w:val="1"/>
        </w:rPr>
        <w:t>.</w:t>
      </w:r>
      <w:r>
        <w:rPr>
          <w:i w:val="1"/>
          <w:spacing w:val="47"/>
        </w:rPr>
        <w:t xml:space="preserve"> </w:t>
      </w:r>
      <w:r>
        <w:rPr>
          <w:i w:val="1"/>
        </w:rPr>
        <w:t>Они</w:t>
      </w:r>
      <w:r>
        <w:rPr>
          <w:i w:val="1"/>
          <w:spacing w:val="48"/>
        </w:rPr>
        <w:t xml:space="preserve"> </w:t>
      </w:r>
      <w:r>
        <w:rPr>
          <w:i w:val="1"/>
          <w:spacing w:val="3"/>
        </w:rPr>
        <w:t>д</w:t>
      </w:r>
      <w:r>
        <w:rPr>
          <w:i w:val="1"/>
        </w:rPr>
        <w:t>аны</w:t>
      </w:r>
      <w:r>
        <w:rPr>
          <w:i w:val="1"/>
          <w:spacing w:val="47"/>
        </w:rPr>
        <w:t xml:space="preserve"> </w:t>
      </w:r>
      <w:r>
        <w:rPr>
          <w:i w:val="1"/>
        </w:rPr>
        <w:t>в помо</w:t>
      </w:r>
      <w:r>
        <w:rPr>
          <w:i w:val="1"/>
          <w:spacing w:val="1"/>
        </w:rPr>
        <w:t>щ</w:t>
      </w:r>
      <w:r>
        <w:rPr>
          <w:i w:val="1"/>
        </w:rPr>
        <w:t>ь</w:t>
      </w:r>
      <w:r>
        <w:rPr>
          <w:i w:val="1"/>
          <w:spacing w:val="60"/>
        </w:rPr>
        <w:t xml:space="preserve"> </w:t>
      </w:r>
      <w:r>
        <w:rPr>
          <w:i w:val="1"/>
        </w:rPr>
        <w:t>о</w:t>
      </w:r>
      <w:r>
        <w:rPr>
          <w:i w:val="1"/>
          <w:spacing w:val="2"/>
        </w:rPr>
        <w:t>р</w:t>
      </w:r>
      <w:r>
        <w:rPr>
          <w:i w:val="1"/>
        </w:rPr>
        <w:t>ганиз</w:t>
      </w:r>
      <w:r>
        <w:rPr>
          <w:i w:val="1"/>
          <w:spacing w:val="2"/>
        </w:rPr>
        <w:t>ат</w:t>
      </w:r>
      <w:r>
        <w:rPr>
          <w:i w:val="1"/>
        </w:rPr>
        <w:t>ору.</w:t>
      </w:r>
      <w:r>
        <w:rPr>
          <w:i w:val="1"/>
          <w:spacing w:val="64"/>
        </w:rPr>
        <w:t xml:space="preserve"> </w:t>
      </w:r>
      <w:r>
        <w:t>Ин</w:t>
      </w:r>
      <w:r>
        <w:rPr>
          <w:spacing w:val="2"/>
        </w:rPr>
        <w:t>с</w:t>
      </w:r>
      <w:r>
        <w:t>т</w:t>
      </w:r>
      <w:r>
        <w:rPr>
          <w:spacing w:val="4"/>
        </w:rPr>
        <w:t>р</w:t>
      </w:r>
      <w:r>
        <w:rPr>
          <w:spacing w:val="-6"/>
        </w:rPr>
        <w:t>у</w:t>
      </w:r>
      <w:r>
        <w:rPr>
          <w:spacing w:val="1"/>
        </w:rPr>
        <w:t>к</w:t>
      </w:r>
      <w:r>
        <w:t>таж</w:t>
      </w:r>
      <w:r>
        <w:rPr>
          <w:spacing w:val="64"/>
        </w:rPr>
        <w:t xml:space="preserve"> </w:t>
      </w:r>
      <w:r>
        <w:t>и</w:t>
      </w:r>
      <w:r>
        <w:rPr>
          <w:spacing w:val="62"/>
        </w:rPr>
        <w:t xml:space="preserve"> </w:t>
      </w:r>
      <w:r>
        <w:rPr>
          <w:spacing w:val="1"/>
        </w:rPr>
        <w:t>э</w:t>
      </w:r>
      <w:r>
        <w:rPr>
          <w:spacing w:val="-2"/>
        </w:rPr>
        <w:t>к</w:t>
      </w:r>
      <w:r>
        <w:t>замен</w:t>
      </w:r>
      <w:r>
        <w:rPr>
          <w:spacing w:val="61"/>
        </w:rPr>
        <w:t xml:space="preserve"> </w:t>
      </w:r>
      <w:r>
        <w:rPr>
          <w:spacing w:val="2"/>
        </w:rPr>
        <w:t>п</w:t>
      </w:r>
      <w:r>
        <w:t>ров</w:t>
      </w:r>
      <w:r>
        <w:rPr>
          <w:spacing w:val="2"/>
        </w:rPr>
        <w:t>о</w:t>
      </w:r>
      <w:r>
        <w:t>дятся</w:t>
      </w:r>
      <w:r>
        <w:rPr>
          <w:spacing w:val="62"/>
        </w:rPr>
        <w:t xml:space="preserve"> </w:t>
      </w:r>
      <w:r>
        <w:t>в</w:t>
      </w:r>
      <w:r>
        <w:rPr>
          <w:spacing w:val="62"/>
        </w:rPr>
        <w:t xml:space="preserve"> </w:t>
      </w:r>
      <w:r>
        <w:t>сп</w:t>
      </w:r>
      <w:r>
        <w:rPr>
          <w:spacing w:val="2"/>
        </w:rPr>
        <w:t>о</w:t>
      </w:r>
      <w:r>
        <w:rPr>
          <w:spacing w:val="-2"/>
        </w:rPr>
        <w:t>к</w:t>
      </w:r>
      <w:r>
        <w:t>ойн</w:t>
      </w:r>
      <w:r>
        <w:rPr>
          <w:spacing w:val="2"/>
        </w:rPr>
        <w:t>о</w:t>
      </w:r>
      <w:r>
        <w:t>й</w:t>
      </w:r>
      <w:r>
        <w:rPr>
          <w:spacing w:val="62"/>
        </w:rPr>
        <w:t xml:space="preserve"> </w:t>
      </w:r>
      <w:r>
        <w:t>и доброжелате</w:t>
      </w:r>
      <w:r>
        <w:rPr>
          <w:spacing w:val="2"/>
        </w:rPr>
        <w:t>л</w:t>
      </w:r>
      <w:r>
        <w:t>ьной</w:t>
      </w:r>
      <w:r>
        <w:rPr>
          <w:spacing w:val="-35"/>
        </w:rPr>
        <w:t xml:space="preserve"> </w:t>
      </w:r>
      <w:r>
        <w:t>о</w:t>
      </w:r>
      <w:r>
        <w:rPr>
          <w:spacing w:val="2"/>
        </w:rPr>
        <w:t>б</w:t>
      </w:r>
      <w:r>
        <w:t>станов</w:t>
      </w:r>
      <w:r>
        <w:rPr>
          <w:spacing w:val="1"/>
        </w:rPr>
        <w:t>к</w:t>
      </w:r>
      <w:r>
        <w:t>е.</w:t>
      </w:r>
    </w:p>
    <w:p w14:paraId="68130000">
      <w:pPr>
        <w:widowControl w:val="1"/>
        <w:spacing w:before="10"/>
        <w:ind w:left="821" w:right="571"/>
        <w:rPr>
          <w:sz w:val="26"/>
        </w:rPr>
      </w:pPr>
      <w:r>
        <w:rPr>
          <w:i w:val="1"/>
          <w:sz w:val="26"/>
        </w:rPr>
        <w:t>Подготов</w:t>
      </w:r>
      <w:r>
        <w:rPr>
          <w:i w:val="1"/>
          <w:spacing w:val="2"/>
          <w:sz w:val="26"/>
        </w:rPr>
        <w:t>и</w:t>
      </w:r>
      <w:r>
        <w:rPr>
          <w:i w:val="1"/>
          <w:sz w:val="26"/>
        </w:rPr>
        <w:t>тельные</w:t>
      </w:r>
      <w:r>
        <w:rPr>
          <w:i w:val="1"/>
          <w:spacing w:val="-36"/>
          <w:sz w:val="26"/>
        </w:rPr>
        <w:t xml:space="preserve"> </w:t>
      </w:r>
      <w:r>
        <w:rPr>
          <w:i w:val="1"/>
          <w:spacing w:val="2"/>
          <w:sz w:val="26"/>
        </w:rPr>
        <w:t>м</w:t>
      </w:r>
      <w:r>
        <w:rPr>
          <w:i w:val="1"/>
          <w:sz w:val="26"/>
        </w:rPr>
        <w:t>еропри</w:t>
      </w:r>
      <w:r>
        <w:rPr>
          <w:i w:val="1"/>
          <w:spacing w:val="1"/>
          <w:sz w:val="26"/>
        </w:rPr>
        <w:t>я</w:t>
      </w:r>
      <w:r>
        <w:rPr>
          <w:i w:val="1"/>
          <w:sz w:val="26"/>
        </w:rPr>
        <w:t>тия:</w:t>
      </w:r>
    </w:p>
    <w:p w14:paraId="69130000">
      <w:pPr>
        <w:widowControl w:val="1"/>
        <w:spacing w:before="1"/>
        <w:ind w:firstLine="708" w:left="112" w:right="571"/>
        <w:jc w:val="both"/>
        <w:rPr>
          <w:sz w:val="26"/>
        </w:rPr>
      </w:pPr>
      <w:r>
        <w:rPr>
          <w:i w:val="1"/>
          <w:sz w:val="26"/>
        </w:rPr>
        <w:t>Не</w:t>
      </w:r>
      <w:r>
        <w:rPr>
          <w:i w:val="1"/>
          <w:spacing w:val="62"/>
          <w:sz w:val="26"/>
        </w:rPr>
        <w:t xml:space="preserve"> </w:t>
      </w:r>
      <w:r>
        <w:rPr>
          <w:i w:val="1"/>
          <w:sz w:val="26"/>
        </w:rPr>
        <w:t>позд</w:t>
      </w:r>
      <w:r>
        <w:rPr>
          <w:i w:val="1"/>
          <w:spacing w:val="1"/>
          <w:sz w:val="26"/>
        </w:rPr>
        <w:t>н</w:t>
      </w:r>
      <w:r>
        <w:rPr>
          <w:i w:val="1"/>
          <w:sz w:val="26"/>
        </w:rPr>
        <w:t>ее</w:t>
      </w:r>
      <w:r>
        <w:rPr>
          <w:i w:val="1"/>
          <w:spacing w:val="64"/>
          <w:sz w:val="26"/>
        </w:rPr>
        <w:t xml:space="preserve"> </w:t>
      </w:r>
      <w:r>
        <w:rPr>
          <w:i w:val="1"/>
          <w:sz w:val="26"/>
        </w:rPr>
        <w:t>8.45</w:t>
      </w:r>
      <w:r>
        <w:rPr>
          <w:i w:val="1"/>
          <w:spacing w:val="2"/>
          <w:sz w:val="26"/>
        </w:rPr>
        <w:t xml:space="preserve"> </w:t>
      </w:r>
      <w:r>
        <w:rPr>
          <w:i w:val="1"/>
          <w:sz w:val="26"/>
        </w:rPr>
        <w:t>по</w:t>
      </w:r>
      <w:r>
        <w:rPr>
          <w:i w:val="1"/>
          <w:spacing w:val="64"/>
          <w:sz w:val="26"/>
        </w:rPr>
        <w:t xml:space="preserve"> </w:t>
      </w:r>
      <w:r>
        <w:rPr>
          <w:i w:val="1"/>
          <w:sz w:val="26"/>
        </w:rPr>
        <w:t>мест</w:t>
      </w:r>
      <w:r>
        <w:rPr>
          <w:i w:val="1"/>
          <w:spacing w:val="1"/>
          <w:sz w:val="26"/>
        </w:rPr>
        <w:t>н</w:t>
      </w:r>
      <w:r>
        <w:rPr>
          <w:i w:val="1"/>
          <w:sz w:val="26"/>
        </w:rPr>
        <w:t>ому</w:t>
      </w:r>
      <w:r>
        <w:rPr>
          <w:i w:val="1"/>
          <w:spacing w:val="62"/>
          <w:sz w:val="26"/>
        </w:rPr>
        <w:t xml:space="preserve"> </w:t>
      </w:r>
      <w:r>
        <w:rPr>
          <w:i w:val="1"/>
          <w:sz w:val="26"/>
        </w:rPr>
        <w:t>вр</w:t>
      </w:r>
      <w:r>
        <w:rPr>
          <w:i w:val="1"/>
          <w:spacing w:val="2"/>
          <w:sz w:val="26"/>
        </w:rPr>
        <w:t>е</w:t>
      </w:r>
      <w:r>
        <w:rPr>
          <w:i w:val="1"/>
          <w:sz w:val="26"/>
        </w:rPr>
        <w:t>ме</w:t>
      </w:r>
      <w:r>
        <w:rPr>
          <w:i w:val="1"/>
          <w:spacing w:val="1"/>
          <w:sz w:val="26"/>
        </w:rPr>
        <w:t>н</w:t>
      </w:r>
      <w:r>
        <w:rPr>
          <w:i w:val="1"/>
          <w:sz w:val="26"/>
        </w:rPr>
        <w:t xml:space="preserve">и </w:t>
      </w:r>
      <w:r>
        <w:rPr>
          <w:i w:val="1"/>
          <w:spacing w:val="2"/>
          <w:sz w:val="26"/>
        </w:rPr>
        <w:t>о</w:t>
      </w:r>
      <w:r>
        <w:rPr>
          <w:i w:val="1"/>
          <w:sz w:val="26"/>
        </w:rPr>
        <w:t>рганизат</w:t>
      </w:r>
      <w:r>
        <w:rPr>
          <w:i w:val="1"/>
          <w:spacing w:val="2"/>
          <w:sz w:val="26"/>
        </w:rPr>
        <w:t>о</w:t>
      </w:r>
      <w:r>
        <w:rPr>
          <w:i w:val="1"/>
          <w:sz w:val="26"/>
        </w:rPr>
        <w:t>рам</w:t>
      </w:r>
      <w:r>
        <w:rPr>
          <w:i w:val="1"/>
          <w:spacing w:val="62"/>
          <w:sz w:val="26"/>
        </w:rPr>
        <w:t xml:space="preserve"> </w:t>
      </w:r>
      <w:r>
        <w:rPr>
          <w:i w:val="1"/>
          <w:sz w:val="26"/>
        </w:rPr>
        <w:t>в</w:t>
      </w:r>
      <w:r>
        <w:rPr>
          <w:i w:val="1"/>
          <w:spacing w:val="64"/>
          <w:sz w:val="26"/>
        </w:rPr>
        <w:t xml:space="preserve"> </w:t>
      </w:r>
      <w:r>
        <w:rPr>
          <w:i w:val="1"/>
          <w:sz w:val="26"/>
        </w:rPr>
        <w:t>ау</w:t>
      </w:r>
      <w:r>
        <w:rPr>
          <w:i w:val="1"/>
          <w:spacing w:val="3"/>
          <w:sz w:val="26"/>
        </w:rPr>
        <w:t>д</w:t>
      </w:r>
      <w:r>
        <w:rPr>
          <w:i w:val="1"/>
          <w:sz w:val="26"/>
        </w:rPr>
        <w:t>итории необходи</w:t>
      </w:r>
      <w:r>
        <w:rPr>
          <w:i w:val="1"/>
          <w:spacing w:val="2"/>
          <w:sz w:val="26"/>
        </w:rPr>
        <w:t>м</w:t>
      </w:r>
      <w:r>
        <w:rPr>
          <w:i w:val="1"/>
          <w:sz w:val="26"/>
        </w:rPr>
        <w:t>о о</w:t>
      </w:r>
      <w:r>
        <w:rPr>
          <w:i w:val="1"/>
          <w:spacing w:val="1"/>
          <w:sz w:val="26"/>
        </w:rPr>
        <w:t>ф</w:t>
      </w:r>
      <w:r>
        <w:rPr>
          <w:i w:val="1"/>
          <w:sz w:val="26"/>
        </w:rPr>
        <w:t>ормить</w:t>
      </w:r>
      <w:r>
        <w:rPr>
          <w:i w:val="1"/>
          <w:spacing w:val="54"/>
          <w:sz w:val="26"/>
        </w:rPr>
        <w:t xml:space="preserve"> </w:t>
      </w:r>
      <w:r>
        <w:rPr>
          <w:i w:val="1"/>
          <w:sz w:val="26"/>
        </w:rPr>
        <w:t>на</w:t>
      </w:r>
      <w:r>
        <w:rPr>
          <w:i w:val="1"/>
          <w:spacing w:val="53"/>
          <w:sz w:val="26"/>
        </w:rPr>
        <w:t xml:space="preserve"> </w:t>
      </w:r>
      <w:r>
        <w:rPr>
          <w:i w:val="1"/>
          <w:sz w:val="26"/>
        </w:rPr>
        <w:t>дос</w:t>
      </w:r>
      <w:r>
        <w:rPr>
          <w:i w:val="1"/>
          <w:spacing w:val="1"/>
          <w:sz w:val="26"/>
        </w:rPr>
        <w:t>к</w:t>
      </w:r>
      <w:r>
        <w:rPr>
          <w:i w:val="1"/>
          <w:sz w:val="26"/>
        </w:rPr>
        <w:t>е</w:t>
      </w:r>
      <w:r>
        <w:rPr>
          <w:i w:val="1"/>
          <w:spacing w:val="54"/>
          <w:sz w:val="26"/>
        </w:rPr>
        <w:t xml:space="preserve"> </w:t>
      </w:r>
      <w:r>
        <w:rPr>
          <w:i w:val="1"/>
          <w:spacing w:val="-3"/>
          <w:sz w:val="26"/>
        </w:rPr>
        <w:t>(</w:t>
      </w:r>
      <w:r>
        <w:rPr>
          <w:i w:val="1"/>
          <w:sz w:val="26"/>
        </w:rPr>
        <w:t>инфор</w:t>
      </w:r>
      <w:r>
        <w:rPr>
          <w:i w:val="1"/>
          <w:spacing w:val="3"/>
          <w:sz w:val="26"/>
        </w:rPr>
        <w:t>м</w:t>
      </w:r>
      <w:r>
        <w:rPr>
          <w:i w:val="1"/>
          <w:sz w:val="26"/>
        </w:rPr>
        <w:t>ационном</w:t>
      </w:r>
      <w:r>
        <w:rPr>
          <w:i w:val="1"/>
          <w:spacing w:val="53"/>
          <w:sz w:val="26"/>
        </w:rPr>
        <w:t xml:space="preserve"> </w:t>
      </w:r>
      <w:r>
        <w:rPr>
          <w:i w:val="1"/>
          <w:spacing w:val="2"/>
          <w:sz w:val="26"/>
        </w:rPr>
        <w:t>с</w:t>
      </w:r>
      <w:r>
        <w:rPr>
          <w:i w:val="1"/>
          <w:sz w:val="26"/>
        </w:rPr>
        <w:t>те</w:t>
      </w:r>
      <w:r>
        <w:rPr>
          <w:i w:val="1"/>
          <w:spacing w:val="1"/>
          <w:sz w:val="26"/>
        </w:rPr>
        <w:t>н</w:t>
      </w:r>
      <w:r>
        <w:rPr>
          <w:i w:val="1"/>
          <w:sz w:val="26"/>
        </w:rPr>
        <w:t>де)</w:t>
      </w:r>
      <w:r>
        <w:rPr>
          <w:i w:val="1"/>
          <w:spacing w:val="53"/>
          <w:sz w:val="26"/>
        </w:rPr>
        <w:t xml:space="preserve"> </w:t>
      </w:r>
      <w:r>
        <w:rPr>
          <w:i w:val="1"/>
          <w:sz w:val="26"/>
        </w:rPr>
        <w:t>в</w:t>
      </w:r>
      <w:r>
        <w:rPr>
          <w:i w:val="1"/>
          <w:spacing w:val="53"/>
          <w:sz w:val="26"/>
        </w:rPr>
        <w:t xml:space="preserve"> </w:t>
      </w:r>
      <w:r>
        <w:rPr>
          <w:i w:val="1"/>
          <w:sz w:val="26"/>
        </w:rPr>
        <w:t>ауди</w:t>
      </w:r>
      <w:r>
        <w:rPr>
          <w:i w:val="1"/>
          <w:spacing w:val="2"/>
          <w:sz w:val="26"/>
        </w:rPr>
        <w:t>т</w:t>
      </w:r>
      <w:r>
        <w:rPr>
          <w:i w:val="1"/>
          <w:sz w:val="26"/>
        </w:rPr>
        <w:t>ории</w:t>
      </w:r>
      <w:r>
        <w:rPr>
          <w:i w:val="1"/>
          <w:spacing w:val="54"/>
          <w:sz w:val="26"/>
        </w:rPr>
        <w:t xml:space="preserve"> </w:t>
      </w:r>
      <w:r>
        <w:rPr>
          <w:i w:val="1"/>
          <w:sz w:val="26"/>
        </w:rPr>
        <w:t>прове</w:t>
      </w:r>
      <w:r>
        <w:rPr>
          <w:i w:val="1"/>
          <w:spacing w:val="1"/>
          <w:sz w:val="26"/>
        </w:rPr>
        <w:t>д</w:t>
      </w:r>
      <w:r>
        <w:rPr>
          <w:i w:val="1"/>
          <w:sz w:val="26"/>
        </w:rPr>
        <w:t>ения</w:t>
      </w:r>
      <w:r>
        <w:rPr>
          <w:i w:val="1"/>
          <w:spacing w:val="61"/>
          <w:sz w:val="26"/>
        </w:rPr>
        <w:t xml:space="preserve"> </w:t>
      </w:r>
      <w:r>
        <w:rPr>
          <w:i w:val="1"/>
          <w:sz w:val="26"/>
        </w:rPr>
        <w:t>КОГЭ</w:t>
      </w:r>
      <w:r>
        <w:rPr>
          <w:i w:val="1"/>
          <w:spacing w:val="55"/>
          <w:sz w:val="26"/>
        </w:rPr>
        <w:t xml:space="preserve"> </w:t>
      </w:r>
      <w:r>
        <w:rPr>
          <w:i w:val="1"/>
          <w:spacing w:val="2"/>
          <w:sz w:val="26"/>
        </w:rPr>
        <w:t>о</w:t>
      </w:r>
      <w:r>
        <w:rPr>
          <w:i w:val="1"/>
          <w:spacing w:val="-1"/>
          <w:sz w:val="26"/>
        </w:rPr>
        <w:t>б</w:t>
      </w:r>
      <w:r>
        <w:rPr>
          <w:i w:val="1"/>
          <w:sz w:val="26"/>
        </w:rPr>
        <w:t>раз</w:t>
      </w:r>
      <w:r>
        <w:rPr>
          <w:i w:val="1"/>
          <w:spacing w:val="2"/>
          <w:sz w:val="26"/>
        </w:rPr>
        <w:t>е</w:t>
      </w:r>
      <w:r>
        <w:rPr>
          <w:i w:val="1"/>
          <w:sz w:val="26"/>
        </w:rPr>
        <w:t>ц регистр</w:t>
      </w:r>
      <w:r>
        <w:rPr>
          <w:i w:val="1"/>
          <w:spacing w:val="2"/>
          <w:sz w:val="26"/>
        </w:rPr>
        <w:t>а</w:t>
      </w:r>
      <w:r>
        <w:rPr>
          <w:i w:val="1"/>
          <w:sz w:val="26"/>
        </w:rPr>
        <w:t>ционных</w:t>
      </w:r>
      <w:r>
        <w:rPr>
          <w:i w:val="1"/>
          <w:spacing w:val="8"/>
          <w:sz w:val="26"/>
        </w:rPr>
        <w:t xml:space="preserve"> </w:t>
      </w:r>
      <w:r>
        <w:rPr>
          <w:i w:val="1"/>
          <w:sz w:val="26"/>
        </w:rPr>
        <w:t>по</w:t>
      </w:r>
      <w:r>
        <w:rPr>
          <w:i w:val="1"/>
          <w:spacing w:val="1"/>
          <w:sz w:val="26"/>
        </w:rPr>
        <w:t>л</w:t>
      </w:r>
      <w:r>
        <w:rPr>
          <w:i w:val="1"/>
          <w:sz w:val="26"/>
        </w:rPr>
        <w:t>ей</w:t>
      </w:r>
      <w:r>
        <w:rPr>
          <w:i w:val="1"/>
          <w:spacing w:val="10"/>
          <w:sz w:val="26"/>
        </w:rPr>
        <w:t xml:space="preserve"> </w:t>
      </w:r>
      <w:r>
        <w:rPr>
          <w:i w:val="1"/>
          <w:spacing w:val="-1"/>
          <w:sz w:val="26"/>
        </w:rPr>
        <w:t>б</w:t>
      </w:r>
      <w:r>
        <w:rPr>
          <w:i w:val="1"/>
          <w:sz w:val="26"/>
        </w:rPr>
        <w:t>ланка</w:t>
      </w:r>
      <w:r>
        <w:rPr>
          <w:i w:val="1"/>
          <w:spacing w:val="8"/>
          <w:sz w:val="26"/>
        </w:rPr>
        <w:t xml:space="preserve"> </w:t>
      </w:r>
      <w:r>
        <w:rPr>
          <w:i w:val="1"/>
          <w:sz w:val="26"/>
        </w:rPr>
        <w:t>ре</w:t>
      </w:r>
      <w:r>
        <w:rPr>
          <w:i w:val="1"/>
          <w:spacing w:val="2"/>
          <w:sz w:val="26"/>
        </w:rPr>
        <w:t>г</w:t>
      </w:r>
      <w:r>
        <w:rPr>
          <w:i w:val="1"/>
          <w:sz w:val="26"/>
        </w:rPr>
        <w:t>истра</w:t>
      </w:r>
      <w:r>
        <w:rPr>
          <w:i w:val="1"/>
          <w:spacing w:val="2"/>
          <w:sz w:val="26"/>
        </w:rPr>
        <w:t>ц</w:t>
      </w:r>
      <w:r>
        <w:rPr>
          <w:i w:val="1"/>
          <w:sz w:val="26"/>
        </w:rPr>
        <w:t>ии</w:t>
      </w:r>
      <w:r>
        <w:rPr>
          <w:i w:val="1"/>
          <w:spacing w:val="9"/>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ика</w:t>
      </w:r>
      <w:r>
        <w:rPr>
          <w:i w:val="1"/>
          <w:spacing w:val="9"/>
          <w:sz w:val="26"/>
        </w:rPr>
        <w:t xml:space="preserve"> </w:t>
      </w:r>
      <w:r>
        <w:rPr>
          <w:i w:val="1"/>
          <w:sz w:val="26"/>
        </w:rPr>
        <w:t>экзам</w:t>
      </w:r>
      <w:r>
        <w:rPr>
          <w:i w:val="1"/>
          <w:spacing w:val="2"/>
          <w:sz w:val="26"/>
        </w:rPr>
        <w:t>е</w:t>
      </w:r>
      <w:r>
        <w:rPr>
          <w:i w:val="1"/>
          <w:sz w:val="26"/>
        </w:rPr>
        <w:t>на,</w:t>
      </w:r>
      <w:r>
        <w:rPr>
          <w:i w:val="1"/>
          <w:spacing w:val="9"/>
          <w:sz w:val="26"/>
        </w:rPr>
        <w:t xml:space="preserve"> </w:t>
      </w:r>
      <w:r>
        <w:rPr>
          <w:i w:val="1"/>
          <w:sz w:val="26"/>
        </w:rPr>
        <w:t>у</w:t>
      </w:r>
      <w:r>
        <w:rPr>
          <w:i w:val="1"/>
          <w:spacing w:val="1"/>
          <w:sz w:val="26"/>
        </w:rPr>
        <w:t>к</w:t>
      </w:r>
      <w:r>
        <w:rPr>
          <w:i w:val="1"/>
          <w:sz w:val="26"/>
        </w:rPr>
        <w:t>азав</w:t>
      </w:r>
      <w:r>
        <w:rPr>
          <w:i w:val="1"/>
          <w:spacing w:val="8"/>
          <w:sz w:val="26"/>
        </w:rPr>
        <w:t xml:space="preserve"> </w:t>
      </w:r>
      <w:r>
        <w:rPr>
          <w:i w:val="1"/>
          <w:sz w:val="26"/>
        </w:rPr>
        <w:t>код</w:t>
      </w:r>
      <w:r>
        <w:rPr>
          <w:i w:val="1"/>
          <w:spacing w:val="10"/>
          <w:sz w:val="26"/>
        </w:rPr>
        <w:t xml:space="preserve"> </w:t>
      </w:r>
      <w:r>
        <w:rPr>
          <w:i w:val="1"/>
          <w:sz w:val="26"/>
        </w:rPr>
        <w:t>регио</w:t>
      </w:r>
      <w:r>
        <w:rPr>
          <w:i w:val="1"/>
          <w:spacing w:val="3"/>
          <w:sz w:val="26"/>
        </w:rPr>
        <w:t>н</w:t>
      </w:r>
      <w:r>
        <w:rPr>
          <w:i w:val="1"/>
          <w:sz w:val="26"/>
        </w:rPr>
        <w:t>а,</w:t>
      </w:r>
      <w:r>
        <w:rPr>
          <w:i w:val="1"/>
          <w:spacing w:val="8"/>
          <w:sz w:val="26"/>
        </w:rPr>
        <w:t xml:space="preserve"> </w:t>
      </w:r>
      <w:r>
        <w:rPr>
          <w:i w:val="1"/>
          <w:sz w:val="26"/>
        </w:rPr>
        <w:t>код ППЭ,</w:t>
      </w:r>
      <w:r>
        <w:rPr>
          <w:i w:val="1"/>
          <w:spacing w:val="12"/>
          <w:sz w:val="26"/>
        </w:rPr>
        <w:t xml:space="preserve"> </w:t>
      </w:r>
      <w:r>
        <w:rPr>
          <w:i w:val="1"/>
          <w:sz w:val="26"/>
        </w:rPr>
        <w:t>номер</w:t>
      </w:r>
      <w:r>
        <w:rPr>
          <w:i w:val="1"/>
          <w:spacing w:val="12"/>
          <w:sz w:val="26"/>
        </w:rPr>
        <w:t xml:space="preserve"> </w:t>
      </w:r>
      <w:r>
        <w:rPr>
          <w:i w:val="1"/>
          <w:sz w:val="26"/>
        </w:rPr>
        <w:t>аудито</w:t>
      </w:r>
      <w:r>
        <w:rPr>
          <w:i w:val="1"/>
          <w:spacing w:val="2"/>
          <w:sz w:val="26"/>
        </w:rPr>
        <w:t>р</w:t>
      </w:r>
      <w:r>
        <w:rPr>
          <w:i w:val="1"/>
          <w:sz w:val="26"/>
        </w:rPr>
        <w:t>ии,</w:t>
      </w:r>
      <w:r>
        <w:rPr>
          <w:i w:val="1"/>
          <w:spacing w:val="15"/>
          <w:sz w:val="26"/>
        </w:rPr>
        <w:t xml:space="preserve"> </w:t>
      </w:r>
      <w:r>
        <w:rPr>
          <w:i w:val="1"/>
          <w:sz w:val="26"/>
        </w:rPr>
        <w:t>который</w:t>
      </w:r>
      <w:r>
        <w:rPr>
          <w:i w:val="1"/>
          <w:spacing w:val="12"/>
          <w:sz w:val="26"/>
        </w:rPr>
        <w:t xml:space="preserve"> </w:t>
      </w:r>
      <w:r>
        <w:rPr>
          <w:i w:val="1"/>
          <w:sz w:val="26"/>
        </w:rPr>
        <w:t>следу</w:t>
      </w:r>
      <w:r>
        <w:rPr>
          <w:i w:val="1"/>
          <w:spacing w:val="2"/>
          <w:sz w:val="26"/>
        </w:rPr>
        <w:t>е</w:t>
      </w:r>
      <w:r>
        <w:rPr>
          <w:i w:val="1"/>
          <w:sz w:val="26"/>
        </w:rPr>
        <w:t>т</w:t>
      </w:r>
      <w:r>
        <w:rPr>
          <w:i w:val="1"/>
          <w:spacing w:val="14"/>
          <w:sz w:val="26"/>
        </w:rPr>
        <w:t xml:space="preserve"> </w:t>
      </w:r>
      <w:r>
        <w:rPr>
          <w:i w:val="1"/>
          <w:sz w:val="26"/>
        </w:rPr>
        <w:t>писать,</w:t>
      </w:r>
      <w:r>
        <w:rPr>
          <w:i w:val="1"/>
          <w:spacing w:val="13"/>
          <w:sz w:val="26"/>
        </w:rPr>
        <w:t xml:space="preserve"> </w:t>
      </w:r>
      <w:r>
        <w:rPr>
          <w:i w:val="1"/>
          <w:sz w:val="26"/>
        </w:rPr>
        <w:t>начиная</w:t>
      </w:r>
      <w:r>
        <w:rPr>
          <w:i w:val="1"/>
          <w:spacing w:val="12"/>
          <w:sz w:val="26"/>
        </w:rPr>
        <w:t xml:space="preserve"> </w:t>
      </w:r>
      <w:r>
        <w:rPr>
          <w:i w:val="1"/>
          <w:sz w:val="26"/>
        </w:rPr>
        <w:t>с</w:t>
      </w:r>
      <w:r>
        <w:rPr>
          <w:i w:val="1"/>
          <w:spacing w:val="12"/>
          <w:sz w:val="26"/>
        </w:rPr>
        <w:t xml:space="preserve"> </w:t>
      </w:r>
      <w:r>
        <w:rPr>
          <w:i w:val="1"/>
          <w:spacing w:val="2"/>
          <w:sz w:val="26"/>
        </w:rPr>
        <w:t>п</w:t>
      </w:r>
      <w:r>
        <w:rPr>
          <w:i w:val="1"/>
          <w:sz w:val="26"/>
        </w:rPr>
        <w:t>ервой</w:t>
      </w:r>
      <w:r>
        <w:rPr>
          <w:i w:val="1"/>
          <w:spacing w:val="12"/>
          <w:sz w:val="26"/>
        </w:rPr>
        <w:t xml:space="preserve"> </w:t>
      </w:r>
      <w:r>
        <w:rPr>
          <w:i w:val="1"/>
          <w:sz w:val="26"/>
        </w:rPr>
        <w:t>пози</w:t>
      </w:r>
      <w:r>
        <w:rPr>
          <w:i w:val="1"/>
          <w:spacing w:val="1"/>
          <w:sz w:val="26"/>
        </w:rPr>
        <w:t>ц</w:t>
      </w:r>
      <w:r>
        <w:rPr>
          <w:i w:val="1"/>
          <w:sz w:val="26"/>
        </w:rPr>
        <w:t>и</w:t>
      </w:r>
      <w:r>
        <w:rPr>
          <w:i w:val="1"/>
          <w:spacing w:val="4"/>
          <w:sz w:val="26"/>
        </w:rPr>
        <w:t>и</w:t>
      </w:r>
      <w:r>
        <w:rPr>
          <w:i w:val="1"/>
          <w:sz w:val="26"/>
        </w:rPr>
        <w:t>,</w:t>
      </w:r>
      <w:r>
        <w:rPr>
          <w:i w:val="1"/>
          <w:spacing w:val="13"/>
          <w:sz w:val="26"/>
        </w:rPr>
        <w:t xml:space="preserve"> </w:t>
      </w:r>
      <w:r>
        <w:rPr>
          <w:i w:val="1"/>
          <w:sz w:val="26"/>
        </w:rPr>
        <w:t>про</w:t>
      </w:r>
      <w:r>
        <w:rPr>
          <w:i w:val="1"/>
          <w:spacing w:val="2"/>
          <w:sz w:val="26"/>
        </w:rPr>
        <w:t>пи</w:t>
      </w:r>
      <w:r>
        <w:rPr>
          <w:i w:val="1"/>
          <w:sz w:val="26"/>
        </w:rPr>
        <w:t>сывая предшествую</w:t>
      </w:r>
      <w:r>
        <w:rPr>
          <w:i w:val="1"/>
          <w:spacing w:val="1"/>
          <w:sz w:val="26"/>
        </w:rPr>
        <w:t>щ</w:t>
      </w:r>
      <w:r>
        <w:rPr>
          <w:i w:val="1"/>
          <w:sz w:val="26"/>
        </w:rPr>
        <w:t>ие</w:t>
      </w:r>
      <w:r>
        <w:rPr>
          <w:i w:val="1"/>
          <w:spacing w:val="20"/>
          <w:sz w:val="26"/>
        </w:rPr>
        <w:t xml:space="preserve"> </w:t>
      </w:r>
      <w:r>
        <w:rPr>
          <w:i w:val="1"/>
          <w:sz w:val="26"/>
        </w:rPr>
        <w:t>ну</w:t>
      </w:r>
      <w:r>
        <w:rPr>
          <w:i w:val="1"/>
          <w:spacing w:val="2"/>
          <w:sz w:val="26"/>
        </w:rPr>
        <w:t>л</w:t>
      </w:r>
      <w:r>
        <w:rPr>
          <w:i w:val="1"/>
          <w:sz w:val="26"/>
        </w:rPr>
        <w:t>и,</w:t>
      </w:r>
      <w:r>
        <w:rPr>
          <w:i w:val="1"/>
          <w:spacing w:val="20"/>
          <w:sz w:val="26"/>
        </w:rPr>
        <w:t xml:space="preserve"> </w:t>
      </w:r>
      <w:r>
        <w:rPr>
          <w:i w:val="1"/>
          <w:sz w:val="26"/>
        </w:rPr>
        <w:t>в</w:t>
      </w:r>
      <w:r>
        <w:rPr>
          <w:i w:val="1"/>
          <w:spacing w:val="20"/>
          <w:sz w:val="26"/>
        </w:rPr>
        <w:t xml:space="preserve"> </w:t>
      </w:r>
      <w:r>
        <w:rPr>
          <w:i w:val="1"/>
          <w:sz w:val="26"/>
        </w:rPr>
        <w:t>слу</w:t>
      </w:r>
      <w:r>
        <w:rPr>
          <w:i w:val="1"/>
          <w:spacing w:val="1"/>
          <w:sz w:val="26"/>
        </w:rPr>
        <w:t>ч</w:t>
      </w:r>
      <w:r>
        <w:rPr>
          <w:i w:val="1"/>
          <w:sz w:val="26"/>
        </w:rPr>
        <w:t>ае</w:t>
      </w:r>
      <w:r>
        <w:rPr>
          <w:i w:val="1"/>
          <w:spacing w:val="21"/>
          <w:sz w:val="26"/>
        </w:rPr>
        <w:t xml:space="preserve"> </w:t>
      </w:r>
      <w:r>
        <w:rPr>
          <w:i w:val="1"/>
          <w:sz w:val="26"/>
        </w:rPr>
        <w:t>если</w:t>
      </w:r>
      <w:r>
        <w:rPr>
          <w:i w:val="1"/>
          <w:spacing w:val="23"/>
          <w:sz w:val="26"/>
        </w:rPr>
        <w:t xml:space="preserve"> </w:t>
      </w:r>
      <w:r>
        <w:rPr>
          <w:i w:val="1"/>
          <w:sz w:val="26"/>
        </w:rPr>
        <w:t>ном</w:t>
      </w:r>
      <w:r>
        <w:rPr>
          <w:i w:val="1"/>
          <w:spacing w:val="-3"/>
          <w:sz w:val="26"/>
        </w:rPr>
        <w:t>е</w:t>
      </w:r>
      <w:r>
        <w:rPr>
          <w:i w:val="1"/>
          <w:sz w:val="26"/>
        </w:rPr>
        <w:t>р</w:t>
      </w:r>
      <w:r>
        <w:rPr>
          <w:i w:val="1"/>
          <w:spacing w:val="20"/>
          <w:sz w:val="26"/>
        </w:rPr>
        <w:t xml:space="preserve"> </w:t>
      </w:r>
      <w:r>
        <w:rPr>
          <w:i w:val="1"/>
          <w:sz w:val="26"/>
        </w:rPr>
        <w:t>аудитории</w:t>
      </w:r>
      <w:r>
        <w:rPr>
          <w:i w:val="1"/>
          <w:spacing w:val="20"/>
          <w:sz w:val="26"/>
        </w:rPr>
        <w:t xml:space="preserve"> </w:t>
      </w:r>
      <w:r>
        <w:rPr>
          <w:i w:val="1"/>
          <w:sz w:val="26"/>
        </w:rPr>
        <w:t>состав</w:t>
      </w:r>
      <w:r>
        <w:rPr>
          <w:i w:val="1"/>
          <w:spacing w:val="2"/>
          <w:sz w:val="26"/>
        </w:rPr>
        <w:t>л</w:t>
      </w:r>
      <w:r>
        <w:rPr>
          <w:i w:val="1"/>
          <w:sz w:val="26"/>
        </w:rPr>
        <w:t>яет</w:t>
      </w:r>
      <w:r>
        <w:rPr>
          <w:i w:val="1"/>
          <w:spacing w:val="20"/>
          <w:sz w:val="26"/>
        </w:rPr>
        <w:t xml:space="preserve"> </w:t>
      </w:r>
      <w:r>
        <w:rPr>
          <w:i w:val="1"/>
          <w:sz w:val="26"/>
        </w:rPr>
        <w:t>ме</w:t>
      </w:r>
      <w:r>
        <w:rPr>
          <w:i w:val="1"/>
          <w:spacing w:val="1"/>
          <w:sz w:val="26"/>
        </w:rPr>
        <w:t>н</w:t>
      </w:r>
      <w:r>
        <w:rPr>
          <w:i w:val="1"/>
          <w:sz w:val="26"/>
        </w:rPr>
        <w:t>ее</w:t>
      </w:r>
      <w:r>
        <w:rPr>
          <w:i w:val="1"/>
          <w:spacing w:val="21"/>
          <w:sz w:val="26"/>
        </w:rPr>
        <w:t xml:space="preserve"> </w:t>
      </w:r>
      <w:r>
        <w:rPr>
          <w:i w:val="1"/>
          <w:spacing w:val="2"/>
          <w:sz w:val="26"/>
        </w:rPr>
        <w:t>4</w:t>
      </w:r>
      <w:r>
        <w:rPr>
          <w:i w:val="1"/>
          <w:sz w:val="26"/>
        </w:rPr>
        <w:t>-х</w:t>
      </w:r>
      <w:r>
        <w:rPr>
          <w:i w:val="1"/>
          <w:spacing w:val="20"/>
          <w:sz w:val="26"/>
        </w:rPr>
        <w:t xml:space="preserve"> </w:t>
      </w:r>
      <w:r>
        <w:rPr>
          <w:i w:val="1"/>
          <w:sz w:val="26"/>
        </w:rPr>
        <w:t>зна</w:t>
      </w:r>
      <w:r>
        <w:rPr>
          <w:i w:val="1"/>
          <w:spacing w:val="1"/>
          <w:sz w:val="26"/>
        </w:rPr>
        <w:t>к</w:t>
      </w:r>
      <w:r>
        <w:rPr>
          <w:i w:val="1"/>
          <w:sz w:val="26"/>
        </w:rPr>
        <w:t>ов,</w:t>
      </w:r>
      <w:r>
        <w:rPr>
          <w:i w:val="1"/>
          <w:spacing w:val="20"/>
          <w:sz w:val="26"/>
        </w:rPr>
        <w:t xml:space="preserve"> </w:t>
      </w:r>
      <w:r>
        <w:rPr>
          <w:i w:val="1"/>
          <w:sz w:val="26"/>
        </w:rPr>
        <w:t>код предмета</w:t>
      </w:r>
      <w:r>
        <w:rPr>
          <w:i w:val="1"/>
          <w:spacing w:val="9"/>
          <w:sz w:val="26"/>
        </w:rPr>
        <w:t xml:space="preserve"> </w:t>
      </w:r>
      <w:r>
        <w:rPr>
          <w:i w:val="1"/>
          <w:sz w:val="26"/>
        </w:rPr>
        <w:t>и</w:t>
      </w:r>
      <w:r>
        <w:rPr>
          <w:i w:val="1"/>
          <w:spacing w:val="12"/>
          <w:sz w:val="26"/>
        </w:rPr>
        <w:t xml:space="preserve"> </w:t>
      </w:r>
      <w:r>
        <w:rPr>
          <w:i w:val="1"/>
          <w:sz w:val="26"/>
        </w:rPr>
        <w:t>его</w:t>
      </w:r>
      <w:r>
        <w:rPr>
          <w:i w:val="1"/>
          <w:spacing w:val="8"/>
          <w:sz w:val="26"/>
        </w:rPr>
        <w:t xml:space="preserve"> </w:t>
      </w:r>
      <w:r>
        <w:rPr>
          <w:i w:val="1"/>
          <w:sz w:val="26"/>
        </w:rPr>
        <w:t>наз</w:t>
      </w:r>
      <w:r>
        <w:rPr>
          <w:i w:val="1"/>
          <w:spacing w:val="2"/>
          <w:sz w:val="26"/>
        </w:rPr>
        <w:t>ва</w:t>
      </w:r>
      <w:r>
        <w:rPr>
          <w:i w:val="1"/>
          <w:sz w:val="26"/>
        </w:rPr>
        <w:t>ние,</w:t>
      </w:r>
      <w:r>
        <w:rPr>
          <w:i w:val="1"/>
          <w:spacing w:val="10"/>
          <w:sz w:val="26"/>
        </w:rPr>
        <w:t xml:space="preserve"> </w:t>
      </w:r>
      <w:r>
        <w:rPr>
          <w:i w:val="1"/>
          <w:sz w:val="26"/>
        </w:rPr>
        <w:t>дату</w:t>
      </w:r>
      <w:r>
        <w:rPr>
          <w:i w:val="1"/>
          <w:spacing w:val="10"/>
          <w:sz w:val="26"/>
        </w:rPr>
        <w:t xml:space="preserve"> </w:t>
      </w:r>
      <w:r>
        <w:rPr>
          <w:i w:val="1"/>
          <w:sz w:val="26"/>
        </w:rPr>
        <w:t>прове</w:t>
      </w:r>
      <w:r>
        <w:rPr>
          <w:i w:val="1"/>
          <w:spacing w:val="1"/>
          <w:sz w:val="26"/>
        </w:rPr>
        <w:t>д</w:t>
      </w:r>
      <w:r>
        <w:rPr>
          <w:i w:val="1"/>
          <w:sz w:val="26"/>
        </w:rPr>
        <w:t>ен</w:t>
      </w:r>
      <w:r>
        <w:rPr>
          <w:i w:val="1"/>
          <w:spacing w:val="2"/>
          <w:sz w:val="26"/>
        </w:rPr>
        <w:t>и</w:t>
      </w:r>
      <w:r>
        <w:rPr>
          <w:i w:val="1"/>
          <w:sz w:val="26"/>
        </w:rPr>
        <w:t>я</w:t>
      </w:r>
      <w:r>
        <w:rPr>
          <w:i w:val="1"/>
          <w:spacing w:val="10"/>
          <w:sz w:val="26"/>
        </w:rPr>
        <w:t xml:space="preserve"> </w:t>
      </w:r>
      <w:r>
        <w:rPr>
          <w:i w:val="1"/>
          <w:sz w:val="26"/>
        </w:rPr>
        <w:t>экзамена.</w:t>
      </w:r>
      <w:r>
        <w:rPr>
          <w:i w:val="1"/>
          <w:spacing w:val="9"/>
          <w:sz w:val="26"/>
        </w:rPr>
        <w:t xml:space="preserve"> </w:t>
      </w:r>
      <w:r>
        <w:rPr>
          <w:i w:val="1"/>
          <w:sz w:val="26"/>
        </w:rPr>
        <w:t>Так</w:t>
      </w:r>
      <w:r>
        <w:rPr>
          <w:i w:val="1"/>
          <w:spacing w:val="-2"/>
          <w:sz w:val="26"/>
        </w:rPr>
        <w:t>ж</w:t>
      </w:r>
      <w:r>
        <w:rPr>
          <w:i w:val="1"/>
          <w:sz w:val="26"/>
        </w:rPr>
        <w:t>е</w:t>
      </w:r>
      <w:r>
        <w:rPr>
          <w:i w:val="1"/>
          <w:spacing w:val="11"/>
          <w:sz w:val="26"/>
        </w:rPr>
        <w:t xml:space="preserve"> </w:t>
      </w:r>
      <w:r>
        <w:rPr>
          <w:i w:val="1"/>
          <w:sz w:val="26"/>
        </w:rPr>
        <w:t>ре</w:t>
      </w:r>
      <w:r>
        <w:rPr>
          <w:i w:val="1"/>
          <w:spacing w:val="3"/>
          <w:sz w:val="26"/>
        </w:rPr>
        <w:t>к</w:t>
      </w:r>
      <w:r>
        <w:rPr>
          <w:i w:val="1"/>
          <w:sz w:val="26"/>
        </w:rPr>
        <w:t>оме</w:t>
      </w:r>
      <w:r>
        <w:rPr>
          <w:i w:val="1"/>
          <w:spacing w:val="1"/>
          <w:sz w:val="26"/>
        </w:rPr>
        <w:t>н</w:t>
      </w:r>
      <w:r>
        <w:rPr>
          <w:i w:val="1"/>
          <w:sz w:val="26"/>
        </w:rPr>
        <w:t>дуется</w:t>
      </w:r>
      <w:r>
        <w:rPr>
          <w:i w:val="1"/>
          <w:spacing w:val="9"/>
          <w:sz w:val="26"/>
        </w:rPr>
        <w:t xml:space="preserve"> </w:t>
      </w:r>
      <w:r>
        <w:rPr>
          <w:i w:val="1"/>
          <w:sz w:val="26"/>
        </w:rPr>
        <w:t>под</w:t>
      </w:r>
      <w:r>
        <w:rPr>
          <w:i w:val="1"/>
          <w:spacing w:val="1"/>
          <w:sz w:val="26"/>
        </w:rPr>
        <w:t>г</w:t>
      </w:r>
      <w:r>
        <w:rPr>
          <w:i w:val="1"/>
          <w:sz w:val="26"/>
        </w:rPr>
        <w:t>от</w:t>
      </w:r>
      <w:r>
        <w:rPr>
          <w:i w:val="1"/>
          <w:spacing w:val="2"/>
          <w:sz w:val="26"/>
        </w:rPr>
        <w:t>о</w:t>
      </w:r>
      <w:r>
        <w:rPr>
          <w:i w:val="1"/>
          <w:sz w:val="26"/>
        </w:rPr>
        <w:t>вить на дос</w:t>
      </w:r>
      <w:r>
        <w:rPr>
          <w:i w:val="1"/>
          <w:spacing w:val="1"/>
          <w:sz w:val="26"/>
        </w:rPr>
        <w:t>к</w:t>
      </w:r>
      <w:r>
        <w:rPr>
          <w:i w:val="1"/>
          <w:sz w:val="26"/>
        </w:rPr>
        <w:t xml:space="preserve">е </w:t>
      </w:r>
      <w:r>
        <w:rPr>
          <w:i w:val="1"/>
          <w:spacing w:val="-3"/>
          <w:sz w:val="26"/>
        </w:rPr>
        <w:t>(</w:t>
      </w:r>
      <w:r>
        <w:rPr>
          <w:i w:val="1"/>
          <w:sz w:val="26"/>
        </w:rPr>
        <w:t>информ</w:t>
      </w:r>
      <w:r>
        <w:rPr>
          <w:i w:val="1"/>
          <w:spacing w:val="2"/>
          <w:sz w:val="26"/>
        </w:rPr>
        <w:t>а</w:t>
      </w:r>
      <w:r>
        <w:rPr>
          <w:i w:val="1"/>
          <w:sz w:val="26"/>
        </w:rPr>
        <w:t>ционном сте</w:t>
      </w:r>
      <w:r>
        <w:rPr>
          <w:i w:val="1"/>
          <w:spacing w:val="1"/>
          <w:sz w:val="26"/>
        </w:rPr>
        <w:t>н</w:t>
      </w:r>
      <w:r>
        <w:rPr>
          <w:i w:val="1"/>
          <w:sz w:val="26"/>
        </w:rPr>
        <w:t>де)</w:t>
      </w:r>
      <w:r>
        <w:rPr>
          <w:i w:val="1"/>
          <w:spacing w:val="40"/>
          <w:sz w:val="26"/>
        </w:rPr>
        <w:t xml:space="preserve"> </w:t>
      </w:r>
      <w:r>
        <w:rPr>
          <w:i w:val="1"/>
          <w:spacing w:val="2"/>
          <w:sz w:val="26"/>
        </w:rPr>
        <w:t>с</w:t>
      </w:r>
      <w:r>
        <w:rPr>
          <w:i w:val="1"/>
          <w:sz w:val="26"/>
        </w:rPr>
        <w:t>писок</w:t>
      </w:r>
      <w:r>
        <w:rPr>
          <w:i w:val="1"/>
          <w:spacing w:val="42"/>
          <w:sz w:val="26"/>
        </w:rPr>
        <w:t xml:space="preserve"> </w:t>
      </w:r>
      <w:r>
        <w:rPr>
          <w:i w:val="1"/>
          <w:sz w:val="26"/>
        </w:rPr>
        <w:t>кодов</w:t>
      </w:r>
      <w:r>
        <w:rPr>
          <w:i w:val="1"/>
          <w:spacing w:val="40"/>
          <w:sz w:val="26"/>
        </w:rPr>
        <w:t xml:space="preserve"> </w:t>
      </w:r>
      <w:r>
        <w:rPr>
          <w:i w:val="1"/>
          <w:sz w:val="26"/>
        </w:rPr>
        <w:t>о</w:t>
      </w:r>
      <w:r>
        <w:rPr>
          <w:i w:val="1"/>
          <w:spacing w:val="-1"/>
          <w:sz w:val="26"/>
        </w:rPr>
        <w:t>б</w:t>
      </w:r>
      <w:r>
        <w:rPr>
          <w:i w:val="1"/>
          <w:sz w:val="26"/>
        </w:rPr>
        <w:t>ра</w:t>
      </w:r>
      <w:r>
        <w:rPr>
          <w:i w:val="1"/>
          <w:spacing w:val="1"/>
          <w:sz w:val="26"/>
        </w:rPr>
        <w:t>з</w:t>
      </w:r>
      <w:r>
        <w:rPr>
          <w:i w:val="1"/>
          <w:sz w:val="26"/>
        </w:rPr>
        <w:t>овательных органи</w:t>
      </w:r>
      <w:r>
        <w:rPr>
          <w:i w:val="1"/>
          <w:spacing w:val="2"/>
          <w:sz w:val="26"/>
        </w:rPr>
        <w:t>з</w:t>
      </w:r>
      <w:r>
        <w:rPr>
          <w:i w:val="1"/>
          <w:sz w:val="26"/>
        </w:rPr>
        <w:t>аций в</w:t>
      </w:r>
      <w:r>
        <w:rPr>
          <w:i w:val="1"/>
          <w:spacing w:val="-5"/>
          <w:sz w:val="26"/>
        </w:rPr>
        <w:t xml:space="preserve"> </w:t>
      </w:r>
      <w:r>
        <w:rPr>
          <w:i w:val="1"/>
          <w:sz w:val="26"/>
        </w:rPr>
        <w:t>соответст</w:t>
      </w:r>
      <w:r>
        <w:rPr>
          <w:i w:val="1"/>
          <w:spacing w:val="3"/>
          <w:sz w:val="26"/>
        </w:rPr>
        <w:t>в</w:t>
      </w:r>
      <w:r>
        <w:rPr>
          <w:i w:val="1"/>
          <w:sz w:val="26"/>
        </w:rPr>
        <w:t>ии</w:t>
      </w:r>
      <w:r>
        <w:rPr>
          <w:i w:val="1"/>
          <w:spacing w:val="18"/>
          <w:sz w:val="26"/>
        </w:rPr>
        <w:t xml:space="preserve"> </w:t>
      </w:r>
      <w:r>
        <w:rPr>
          <w:i w:val="1"/>
          <w:sz w:val="26"/>
        </w:rPr>
        <w:t>с</w:t>
      </w:r>
      <w:r>
        <w:rPr>
          <w:i w:val="1"/>
          <w:spacing w:val="-5"/>
          <w:sz w:val="26"/>
        </w:rPr>
        <w:t xml:space="preserve"> </w:t>
      </w:r>
      <w:r>
        <w:rPr>
          <w:i w:val="1"/>
          <w:sz w:val="26"/>
        </w:rPr>
        <w:t>ф</w:t>
      </w:r>
      <w:r>
        <w:rPr>
          <w:i w:val="1"/>
          <w:spacing w:val="2"/>
          <w:sz w:val="26"/>
        </w:rPr>
        <w:t>о</w:t>
      </w:r>
      <w:r>
        <w:rPr>
          <w:i w:val="1"/>
          <w:sz w:val="26"/>
        </w:rPr>
        <w:t>рмой</w:t>
      </w:r>
      <w:r>
        <w:rPr>
          <w:i w:val="1"/>
          <w:spacing w:val="19"/>
          <w:sz w:val="26"/>
        </w:rPr>
        <w:t xml:space="preserve"> </w:t>
      </w:r>
      <w:r>
        <w:rPr>
          <w:i w:val="1"/>
          <w:sz w:val="26"/>
        </w:rPr>
        <w:t>ПП</w:t>
      </w:r>
      <w:r>
        <w:rPr>
          <w:i w:val="1"/>
          <w:spacing w:val="1"/>
          <w:sz w:val="26"/>
        </w:rPr>
        <w:t>Э</w:t>
      </w:r>
      <w:r>
        <w:rPr>
          <w:i w:val="1"/>
          <w:sz w:val="26"/>
        </w:rPr>
        <w:t>-16.</w:t>
      </w:r>
      <w:r>
        <w:rPr>
          <w:i w:val="1"/>
          <w:spacing w:val="19"/>
          <w:sz w:val="26"/>
        </w:rPr>
        <w:t xml:space="preserve"> </w:t>
      </w:r>
      <w:r>
        <w:rPr>
          <w:i w:val="1"/>
          <w:sz w:val="26"/>
        </w:rPr>
        <w:t>Код</w:t>
      </w:r>
      <w:r>
        <w:rPr>
          <w:i w:val="1"/>
          <w:spacing w:val="20"/>
          <w:sz w:val="26"/>
        </w:rPr>
        <w:t xml:space="preserve"> </w:t>
      </w:r>
      <w:r>
        <w:rPr>
          <w:i w:val="1"/>
          <w:spacing w:val="2"/>
          <w:sz w:val="26"/>
        </w:rPr>
        <w:t>р</w:t>
      </w:r>
      <w:r>
        <w:rPr>
          <w:i w:val="1"/>
          <w:sz w:val="26"/>
        </w:rPr>
        <w:t>егиона,</w:t>
      </w:r>
      <w:r>
        <w:rPr>
          <w:i w:val="1"/>
          <w:spacing w:val="19"/>
          <w:sz w:val="26"/>
        </w:rPr>
        <w:t xml:space="preserve"> </w:t>
      </w:r>
      <w:r>
        <w:rPr>
          <w:i w:val="1"/>
          <w:sz w:val="26"/>
        </w:rPr>
        <w:t>код</w:t>
      </w:r>
      <w:r>
        <w:rPr>
          <w:i w:val="1"/>
          <w:spacing w:val="19"/>
          <w:sz w:val="26"/>
        </w:rPr>
        <w:t xml:space="preserve"> </w:t>
      </w:r>
      <w:r>
        <w:rPr>
          <w:i w:val="1"/>
          <w:sz w:val="26"/>
        </w:rPr>
        <w:t>ППЭ,</w:t>
      </w:r>
      <w:r>
        <w:rPr>
          <w:i w:val="1"/>
          <w:spacing w:val="19"/>
          <w:sz w:val="26"/>
        </w:rPr>
        <w:t xml:space="preserve"> </w:t>
      </w:r>
      <w:r>
        <w:rPr>
          <w:i w:val="1"/>
          <w:sz w:val="26"/>
        </w:rPr>
        <w:t>код</w:t>
      </w:r>
      <w:r>
        <w:rPr>
          <w:i w:val="1"/>
          <w:spacing w:val="19"/>
          <w:sz w:val="26"/>
        </w:rPr>
        <w:t xml:space="preserve"> </w:t>
      </w:r>
      <w:r>
        <w:rPr>
          <w:i w:val="1"/>
          <w:sz w:val="26"/>
        </w:rPr>
        <w:t>предмета</w:t>
      </w:r>
      <w:r>
        <w:rPr>
          <w:i w:val="1"/>
          <w:spacing w:val="19"/>
          <w:sz w:val="26"/>
        </w:rPr>
        <w:t xml:space="preserve"> </w:t>
      </w:r>
      <w:r>
        <w:rPr>
          <w:i w:val="1"/>
          <w:sz w:val="26"/>
        </w:rPr>
        <w:t>и</w:t>
      </w:r>
      <w:r>
        <w:rPr>
          <w:i w:val="1"/>
          <w:spacing w:val="19"/>
          <w:sz w:val="26"/>
        </w:rPr>
        <w:t xml:space="preserve"> </w:t>
      </w:r>
      <w:r>
        <w:rPr>
          <w:i w:val="1"/>
          <w:sz w:val="26"/>
        </w:rPr>
        <w:t>его</w:t>
      </w:r>
      <w:r>
        <w:rPr>
          <w:i w:val="1"/>
          <w:spacing w:val="18"/>
          <w:sz w:val="26"/>
        </w:rPr>
        <w:t xml:space="preserve"> </w:t>
      </w:r>
      <w:r>
        <w:rPr>
          <w:i w:val="1"/>
          <w:sz w:val="26"/>
        </w:rPr>
        <w:t>наз</w:t>
      </w:r>
      <w:r>
        <w:rPr>
          <w:i w:val="1"/>
          <w:spacing w:val="2"/>
          <w:sz w:val="26"/>
        </w:rPr>
        <w:t>в</w:t>
      </w:r>
      <w:r>
        <w:rPr>
          <w:i w:val="1"/>
          <w:sz w:val="26"/>
        </w:rPr>
        <w:t>ание, дата</w:t>
      </w:r>
      <w:r>
        <w:rPr>
          <w:i w:val="1"/>
          <w:spacing w:val="-12"/>
          <w:sz w:val="26"/>
        </w:rPr>
        <w:t xml:space="preserve"> </w:t>
      </w:r>
      <w:r>
        <w:rPr>
          <w:i w:val="1"/>
          <w:sz w:val="26"/>
        </w:rPr>
        <w:t>прове</w:t>
      </w:r>
      <w:r>
        <w:rPr>
          <w:i w:val="1"/>
          <w:spacing w:val="1"/>
          <w:sz w:val="26"/>
        </w:rPr>
        <w:t>д</w:t>
      </w:r>
      <w:r>
        <w:rPr>
          <w:i w:val="1"/>
          <w:sz w:val="26"/>
        </w:rPr>
        <w:t>ения</w:t>
      </w:r>
      <w:r>
        <w:rPr>
          <w:i w:val="1"/>
          <w:spacing w:val="-12"/>
          <w:sz w:val="26"/>
        </w:rPr>
        <w:t xml:space="preserve"> </w:t>
      </w:r>
      <w:r>
        <w:rPr>
          <w:i w:val="1"/>
          <w:sz w:val="26"/>
        </w:rPr>
        <w:t>э</w:t>
      </w:r>
      <w:r>
        <w:rPr>
          <w:i w:val="1"/>
          <w:spacing w:val="1"/>
          <w:sz w:val="26"/>
        </w:rPr>
        <w:t>к</w:t>
      </w:r>
      <w:r>
        <w:rPr>
          <w:i w:val="1"/>
          <w:sz w:val="26"/>
        </w:rPr>
        <w:t>з</w:t>
      </w:r>
      <w:r>
        <w:rPr>
          <w:i w:val="1"/>
          <w:spacing w:val="1"/>
          <w:sz w:val="26"/>
        </w:rPr>
        <w:t>а</w:t>
      </w:r>
      <w:r>
        <w:rPr>
          <w:i w:val="1"/>
          <w:sz w:val="26"/>
        </w:rPr>
        <w:t>ме</w:t>
      </w:r>
      <w:r>
        <w:rPr>
          <w:i w:val="1"/>
          <w:spacing w:val="1"/>
          <w:sz w:val="26"/>
        </w:rPr>
        <w:t>н</w:t>
      </w:r>
      <w:r>
        <w:rPr>
          <w:i w:val="1"/>
          <w:sz w:val="26"/>
        </w:rPr>
        <w:t>а</w:t>
      </w:r>
      <w:r>
        <w:rPr>
          <w:i w:val="1"/>
          <w:spacing w:val="-12"/>
          <w:sz w:val="26"/>
        </w:rPr>
        <w:t xml:space="preserve"> </w:t>
      </w:r>
      <w:r>
        <w:rPr>
          <w:i w:val="1"/>
          <w:sz w:val="26"/>
        </w:rPr>
        <w:t>в</w:t>
      </w:r>
      <w:r>
        <w:rPr>
          <w:i w:val="1"/>
          <w:spacing w:val="-12"/>
          <w:sz w:val="26"/>
        </w:rPr>
        <w:t xml:space="preserve"> </w:t>
      </w:r>
      <w:r>
        <w:rPr>
          <w:i w:val="1"/>
          <w:sz w:val="26"/>
        </w:rPr>
        <w:t>блан</w:t>
      </w:r>
      <w:r>
        <w:rPr>
          <w:i w:val="1"/>
          <w:spacing w:val="1"/>
          <w:sz w:val="26"/>
        </w:rPr>
        <w:t>к</w:t>
      </w:r>
      <w:r>
        <w:rPr>
          <w:i w:val="1"/>
          <w:sz w:val="26"/>
        </w:rPr>
        <w:t>е</w:t>
      </w:r>
      <w:r>
        <w:rPr>
          <w:i w:val="1"/>
          <w:spacing w:val="-12"/>
          <w:sz w:val="26"/>
        </w:rPr>
        <w:t xml:space="preserve"> </w:t>
      </w:r>
      <w:r>
        <w:rPr>
          <w:i w:val="1"/>
          <w:sz w:val="26"/>
        </w:rPr>
        <w:t>ре</w:t>
      </w:r>
      <w:r>
        <w:rPr>
          <w:i w:val="1"/>
          <w:spacing w:val="2"/>
          <w:sz w:val="26"/>
        </w:rPr>
        <w:t>г</w:t>
      </w:r>
      <w:r>
        <w:rPr>
          <w:i w:val="1"/>
          <w:sz w:val="26"/>
        </w:rPr>
        <w:t>ис</w:t>
      </w:r>
      <w:r>
        <w:rPr>
          <w:i w:val="1"/>
          <w:spacing w:val="2"/>
          <w:sz w:val="26"/>
        </w:rPr>
        <w:t>т</w:t>
      </w:r>
      <w:r>
        <w:rPr>
          <w:i w:val="1"/>
          <w:sz w:val="26"/>
        </w:rPr>
        <w:t>рации</w:t>
      </w:r>
      <w:r>
        <w:rPr>
          <w:i w:val="1"/>
          <w:spacing w:val="-12"/>
          <w:sz w:val="26"/>
        </w:rPr>
        <w:t xml:space="preserve"> </w:t>
      </w:r>
      <w:r>
        <w:rPr>
          <w:i w:val="1"/>
          <w:spacing w:val="1"/>
          <w:sz w:val="26"/>
        </w:rPr>
        <w:t>б</w:t>
      </w:r>
      <w:r>
        <w:rPr>
          <w:i w:val="1"/>
          <w:sz w:val="26"/>
        </w:rPr>
        <w:t>удут</w:t>
      </w:r>
      <w:r>
        <w:rPr>
          <w:i w:val="1"/>
          <w:spacing w:val="-12"/>
          <w:sz w:val="26"/>
        </w:rPr>
        <w:t xml:space="preserve"> </w:t>
      </w:r>
      <w:r>
        <w:rPr>
          <w:i w:val="1"/>
          <w:sz w:val="26"/>
        </w:rPr>
        <w:t>за</w:t>
      </w:r>
      <w:r>
        <w:rPr>
          <w:i w:val="1"/>
          <w:spacing w:val="2"/>
          <w:sz w:val="26"/>
        </w:rPr>
        <w:t>п</w:t>
      </w:r>
      <w:r>
        <w:rPr>
          <w:i w:val="1"/>
          <w:sz w:val="26"/>
        </w:rPr>
        <w:t>олнены</w:t>
      </w:r>
      <w:r>
        <w:rPr>
          <w:i w:val="1"/>
          <w:spacing w:val="-12"/>
          <w:sz w:val="26"/>
        </w:rPr>
        <w:t xml:space="preserve"> </w:t>
      </w:r>
      <w:r>
        <w:rPr>
          <w:i w:val="1"/>
          <w:sz w:val="26"/>
        </w:rPr>
        <w:t>автом</w:t>
      </w:r>
      <w:r>
        <w:rPr>
          <w:i w:val="1"/>
          <w:spacing w:val="2"/>
          <w:sz w:val="26"/>
        </w:rPr>
        <w:t>а</w:t>
      </w:r>
      <w:r>
        <w:rPr>
          <w:i w:val="1"/>
          <w:sz w:val="26"/>
        </w:rPr>
        <w:t>ти</w:t>
      </w:r>
      <w:r>
        <w:rPr>
          <w:i w:val="1"/>
          <w:spacing w:val="1"/>
          <w:sz w:val="26"/>
        </w:rPr>
        <w:t>ч</w:t>
      </w:r>
      <w:r>
        <w:rPr>
          <w:i w:val="1"/>
          <w:sz w:val="26"/>
        </w:rPr>
        <w:t>ес</w:t>
      </w:r>
      <w:r>
        <w:rPr>
          <w:i w:val="1"/>
          <w:spacing w:val="1"/>
          <w:sz w:val="26"/>
        </w:rPr>
        <w:t>к</w:t>
      </w:r>
      <w:r>
        <w:rPr>
          <w:i w:val="1"/>
          <w:sz w:val="26"/>
        </w:rPr>
        <w:t>и.</w:t>
      </w:r>
    </w:p>
    <w:p w14:paraId="6A130000">
      <w:pPr>
        <w:widowControl w:val="1"/>
        <w:spacing w:before="1"/>
        <w:ind w:firstLine="708" w:left="112" w:right="571"/>
        <w:jc w:val="both"/>
        <w:rPr>
          <w:sz w:val="26"/>
        </w:rPr>
      </w:pPr>
      <w:r>
        <w:rPr>
          <w:i w:val="1"/>
          <w:sz w:val="26"/>
        </w:rPr>
        <w:t>Код</w:t>
      </w:r>
      <w:r>
        <w:rPr>
          <w:i w:val="1"/>
          <w:spacing w:val="29"/>
          <w:sz w:val="26"/>
        </w:rPr>
        <w:t xml:space="preserve"> </w:t>
      </w:r>
      <w:r>
        <w:rPr>
          <w:i w:val="1"/>
          <w:sz w:val="26"/>
        </w:rPr>
        <w:t>о</w:t>
      </w:r>
      <w:r>
        <w:rPr>
          <w:i w:val="1"/>
          <w:spacing w:val="-1"/>
          <w:sz w:val="26"/>
        </w:rPr>
        <w:t>б</w:t>
      </w:r>
      <w:r>
        <w:rPr>
          <w:i w:val="1"/>
          <w:sz w:val="26"/>
        </w:rPr>
        <w:t>р</w:t>
      </w:r>
      <w:r>
        <w:rPr>
          <w:i w:val="1"/>
          <w:spacing w:val="2"/>
          <w:sz w:val="26"/>
        </w:rPr>
        <w:t>а</w:t>
      </w:r>
      <w:r>
        <w:rPr>
          <w:i w:val="1"/>
          <w:sz w:val="26"/>
        </w:rPr>
        <w:t>зовате</w:t>
      </w:r>
      <w:r>
        <w:rPr>
          <w:i w:val="1"/>
          <w:spacing w:val="2"/>
          <w:sz w:val="26"/>
        </w:rPr>
        <w:t>л</w:t>
      </w:r>
      <w:r>
        <w:rPr>
          <w:i w:val="1"/>
          <w:sz w:val="26"/>
        </w:rPr>
        <w:t>ьн</w:t>
      </w:r>
      <w:r>
        <w:rPr>
          <w:i w:val="1"/>
          <w:spacing w:val="2"/>
          <w:sz w:val="26"/>
        </w:rPr>
        <w:t>о</w:t>
      </w:r>
      <w:r>
        <w:rPr>
          <w:i w:val="1"/>
          <w:sz w:val="26"/>
        </w:rPr>
        <w:t>й</w:t>
      </w:r>
      <w:r>
        <w:rPr>
          <w:i w:val="1"/>
          <w:spacing w:val="29"/>
          <w:sz w:val="26"/>
        </w:rPr>
        <w:t xml:space="preserve"> </w:t>
      </w:r>
      <w:r>
        <w:rPr>
          <w:i w:val="1"/>
          <w:sz w:val="26"/>
        </w:rPr>
        <w:t>органи</w:t>
      </w:r>
      <w:r>
        <w:rPr>
          <w:i w:val="1"/>
          <w:spacing w:val="2"/>
          <w:sz w:val="26"/>
        </w:rPr>
        <w:t>з</w:t>
      </w:r>
      <w:r>
        <w:rPr>
          <w:i w:val="1"/>
          <w:sz w:val="26"/>
        </w:rPr>
        <w:t>ации</w:t>
      </w:r>
      <w:r>
        <w:rPr>
          <w:i w:val="1"/>
          <w:spacing w:val="31"/>
          <w:sz w:val="26"/>
        </w:rPr>
        <w:t xml:space="preserve"> </w:t>
      </w:r>
      <w:r>
        <w:rPr>
          <w:i w:val="1"/>
          <w:sz w:val="26"/>
        </w:rPr>
        <w:t>в</w:t>
      </w:r>
      <w:r>
        <w:rPr>
          <w:i w:val="1"/>
          <w:spacing w:val="28"/>
          <w:sz w:val="26"/>
        </w:rPr>
        <w:t xml:space="preserve"> </w:t>
      </w:r>
      <w:r>
        <w:rPr>
          <w:i w:val="1"/>
          <w:spacing w:val="1"/>
          <w:sz w:val="26"/>
        </w:rPr>
        <w:t>б</w:t>
      </w:r>
      <w:r>
        <w:rPr>
          <w:i w:val="1"/>
          <w:sz w:val="26"/>
        </w:rPr>
        <w:t>ла</w:t>
      </w:r>
      <w:r>
        <w:rPr>
          <w:i w:val="1"/>
          <w:spacing w:val="2"/>
          <w:sz w:val="26"/>
        </w:rPr>
        <w:t>н</w:t>
      </w:r>
      <w:r>
        <w:rPr>
          <w:i w:val="1"/>
          <w:sz w:val="26"/>
        </w:rPr>
        <w:t>ке</w:t>
      </w:r>
      <w:r>
        <w:rPr>
          <w:i w:val="1"/>
          <w:spacing w:val="29"/>
          <w:sz w:val="26"/>
        </w:rPr>
        <w:t xml:space="preserve"> </w:t>
      </w:r>
      <w:r>
        <w:rPr>
          <w:i w:val="1"/>
          <w:sz w:val="26"/>
        </w:rPr>
        <w:t>регистр</w:t>
      </w:r>
      <w:r>
        <w:rPr>
          <w:i w:val="1"/>
          <w:spacing w:val="2"/>
          <w:sz w:val="26"/>
        </w:rPr>
        <w:t>а</w:t>
      </w:r>
      <w:r>
        <w:rPr>
          <w:i w:val="1"/>
          <w:sz w:val="26"/>
        </w:rPr>
        <w:t>ции</w:t>
      </w:r>
      <w:r>
        <w:rPr>
          <w:i w:val="1"/>
          <w:spacing w:val="36"/>
          <w:sz w:val="26"/>
        </w:rPr>
        <w:t xml:space="preserve"> </w:t>
      </w:r>
      <w:r>
        <w:rPr>
          <w:i w:val="1"/>
          <w:sz w:val="26"/>
        </w:rPr>
        <w:t>зап</w:t>
      </w:r>
      <w:r>
        <w:rPr>
          <w:i w:val="1"/>
          <w:spacing w:val="1"/>
          <w:sz w:val="26"/>
        </w:rPr>
        <w:t>о</w:t>
      </w:r>
      <w:r>
        <w:rPr>
          <w:i w:val="1"/>
          <w:sz w:val="26"/>
        </w:rPr>
        <w:t>лняется</w:t>
      </w:r>
      <w:r>
        <w:rPr>
          <w:i w:val="1"/>
          <w:spacing w:val="31"/>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иком экзамена</w:t>
      </w:r>
      <w:r>
        <w:rPr>
          <w:i w:val="1"/>
          <w:spacing w:val="55"/>
          <w:sz w:val="26"/>
        </w:rPr>
        <w:t xml:space="preserve"> </w:t>
      </w:r>
      <w:r>
        <w:rPr>
          <w:i w:val="1"/>
          <w:sz w:val="26"/>
        </w:rPr>
        <w:t>в</w:t>
      </w:r>
      <w:r>
        <w:rPr>
          <w:i w:val="1"/>
          <w:spacing w:val="55"/>
          <w:sz w:val="26"/>
        </w:rPr>
        <w:t xml:space="preserve"> </w:t>
      </w:r>
      <w:r>
        <w:rPr>
          <w:i w:val="1"/>
          <w:sz w:val="26"/>
        </w:rPr>
        <w:t>со</w:t>
      </w:r>
      <w:r>
        <w:rPr>
          <w:i w:val="1"/>
          <w:spacing w:val="2"/>
          <w:sz w:val="26"/>
        </w:rPr>
        <w:t>о</w:t>
      </w:r>
      <w:r>
        <w:rPr>
          <w:i w:val="1"/>
          <w:sz w:val="26"/>
        </w:rPr>
        <w:t>тв</w:t>
      </w:r>
      <w:r>
        <w:rPr>
          <w:i w:val="1"/>
          <w:spacing w:val="2"/>
          <w:sz w:val="26"/>
        </w:rPr>
        <w:t>е</w:t>
      </w:r>
      <w:r>
        <w:rPr>
          <w:i w:val="1"/>
          <w:sz w:val="26"/>
        </w:rPr>
        <w:t>тствии</w:t>
      </w:r>
      <w:r>
        <w:rPr>
          <w:i w:val="1"/>
          <w:spacing w:val="58"/>
          <w:sz w:val="26"/>
        </w:rPr>
        <w:t xml:space="preserve"> </w:t>
      </w:r>
      <w:r>
        <w:rPr>
          <w:i w:val="1"/>
          <w:sz w:val="26"/>
        </w:rPr>
        <w:t>с информа</w:t>
      </w:r>
      <w:r>
        <w:rPr>
          <w:i w:val="1"/>
          <w:spacing w:val="2"/>
          <w:sz w:val="26"/>
        </w:rPr>
        <w:t>ц</w:t>
      </w:r>
      <w:r>
        <w:rPr>
          <w:i w:val="1"/>
          <w:sz w:val="26"/>
        </w:rPr>
        <w:t>ией</w:t>
      </w:r>
      <w:r>
        <w:rPr>
          <w:i w:val="1"/>
          <w:spacing w:val="55"/>
          <w:sz w:val="26"/>
        </w:rPr>
        <w:t xml:space="preserve"> </w:t>
      </w:r>
      <w:r>
        <w:rPr>
          <w:i w:val="1"/>
          <w:sz w:val="26"/>
        </w:rPr>
        <w:t>из</w:t>
      </w:r>
      <w:r>
        <w:rPr>
          <w:i w:val="1"/>
          <w:spacing w:val="56"/>
          <w:sz w:val="26"/>
        </w:rPr>
        <w:t xml:space="preserve"> </w:t>
      </w:r>
      <w:r>
        <w:rPr>
          <w:i w:val="1"/>
          <w:sz w:val="26"/>
        </w:rPr>
        <w:t>фор</w:t>
      </w:r>
      <w:r>
        <w:rPr>
          <w:i w:val="1"/>
          <w:spacing w:val="3"/>
          <w:sz w:val="26"/>
        </w:rPr>
        <w:t>м</w:t>
      </w:r>
      <w:r>
        <w:rPr>
          <w:i w:val="1"/>
          <w:sz w:val="26"/>
        </w:rPr>
        <w:t>ы</w:t>
      </w:r>
      <w:r>
        <w:rPr>
          <w:i w:val="1"/>
          <w:spacing w:val="55"/>
          <w:sz w:val="26"/>
        </w:rPr>
        <w:t xml:space="preserve"> </w:t>
      </w:r>
      <w:r>
        <w:rPr>
          <w:i w:val="1"/>
          <w:spacing w:val="2"/>
          <w:sz w:val="26"/>
        </w:rPr>
        <w:t>П</w:t>
      </w:r>
      <w:r>
        <w:rPr>
          <w:i w:val="1"/>
          <w:sz w:val="26"/>
        </w:rPr>
        <w:t>П</w:t>
      </w:r>
      <w:r>
        <w:rPr>
          <w:i w:val="1"/>
          <w:spacing w:val="3"/>
          <w:sz w:val="26"/>
        </w:rPr>
        <w:t>Э</w:t>
      </w:r>
      <w:r>
        <w:rPr>
          <w:i w:val="1"/>
          <w:sz w:val="26"/>
        </w:rPr>
        <w:t>-16,</w:t>
      </w:r>
      <w:r>
        <w:rPr>
          <w:i w:val="1"/>
          <w:spacing w:val="55"/>
          <w:sz w:val="26"/>
        </w:rPr>
        <w:t xml:space="preserve"> </w:t>
      </w:r>
      <w:r>
        <w:rPr>
          <w:i w:val="1"/>
          <w:sz w:val="26"/>
        </w:rPr>
        <w:t>п</w:t>
      </w:r>
      <w:r>
        <w:rPr>
          <w:i w:val="1"/>
          <w:spacing w:val="2"/>
          <w:sz w:val="26"/>
        </w:rPr>
        <w:t>р</w:t>
      </w:r>
      <w:r>
        <w:rPr>
          <w:i w:val="1"/>
          <w:sz w:val="26"/>
        </w:rPr>
        <w:t>едоставл</w:t>
      </w:r>
      <w:r>
        <w:rPr>
          <w:i w:val="1"/>
          <w:spacing w:val="2"/>
          <w:sz w:val="26"/>
        </w:rPr>
        <w:t>е</w:t>
      </w:r>
      <w:r>
        <w:rPr>
          <w:i w:val="1"/>
          <w:sz w:val="26"/>
        </w:rPr>
        <w:t>нной организа</w:t>
      </w:r>
      <w:r>
        <w:rPr>
          <w:i w:val="1"/>
          <w:spacing w:val="2"/>
          <w:sz w:val="26"/>
        </w:rPr>
        <w:t>т</w:t>
      </w:r>
      <w:r>
        <w:rPr>
          <w:i w:val="1"/>
          <w:sz w:val="26"/>
        </w:rPr>
        <w:t>ором</w:t>
      </w:r>
      <w:r>
        <w:rPr>
          <w:i w:val="1"/>
          <w:spacing w:val="41"/>
          <w:sz w:val="26"/>
        </w:rPr>
        <w:t xml:space="preserve"> </w:t>
      </w:r>
      <w:r>
        <w:rPr>
          <w:i w:val="1"/>
          <w:sz w:val="26"/>
        </w:rPr>
        <w:t>в</w:t>
      </w:r>
      <w:r>
        <w:rPr>
          <w:i w:val="1"/>
          <w:spacing w:val="41"/>
          <w:sz w:val="26"/>
        </w:rPr>
        <w:t xml:space="preserve"> </w:t>
      </w:r>
      <w:r>
        <w:rPr>
          <w:i w:val="1"/>
          <w:sz w:val="26"/>
        </w:rPr>
        <w:t>аудитори</w:t>
      </w:r>
      <w:r>
        <w:rPr>
          <w:i w:val="1"/>
          <w:spacing w:val="1"/>
          <w:sz w:val="26"/>
        </w:rPr>
        <w:t>и</w:t>
      </w:r>
      <w:r>
        <w:rPr>
          <w:i w:val="1"/>
          <w:sz w:val="26"/>
        </w:rPr>
        <w:t>.</w:t>
      </w:r>
      <w:r>
        <w:rPr>
          <w:i w:val="1"/>
          <w:spacing w:val="42"/>
          <w:sz w:val="26"/>
        </w:rPr>
        <w:t xml:space="preserve"> </w:t>
      </w:r>
      <w:r>
        <w:rPr>
          <w:i w:val="1"/>
          <w:sz w:val="26"/>
        </w:rPr>
        <w:t>Сам</w:t>
      </w:r>
      <w:r>
        <w:rPr>
          <w:i w:val="1"/>
          <w:spacing w:val="2"/>
          <w:sz w:val="26"/>
        </w:rPr>
        <w:t>о</w:t>
      </w:r>
      <w:r>
        <w:rPr>
          <w:i w:val="1"/>
          <w:sz w:val="26"/>
        </w:rPr>
        <w:t>сто</w:t>
      </w:r>
      <w:r>
        <w:rPr>
          <w:i w:val="1"/>
          <w:spacing w:val="1"/>
          <w:sz w:val="26"/>
        </w:rPr>
        <w:t>я</w:t>
      </w:r>
      <w:r>
        <w:rPr>
          <w:i w:val="1"/>
          <w:spacing w:val="2"/>
          <w:sz w:val="26"/>
        </w:rPr>
        <w:t>т</w:t>
      </w:r>
      <w:r>
        <w:rPr>
          <w:i w:val="1"/>
          <w:sz w:val="26"/>
        </w:rPr>
        <w:t>ельно</w:t>
      </w:r>
      <w:r>
        <w:rPr>
          <w:i w:val="1"/>
          <w:spacing w:val="41"/>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ики</w:t>
      </w:r>
      <w:r>
        <w:rPr>
          <w:i w:val="1"/>
          <w:spacing w:val="41"/>
          <w:sz w:val="26"/>
        </w:rPr>
        <w:t xml:space="preserve"> </w:t>
      </w:r>
      <w:r>
        <w:rPr>
          <w:i w:val="1"/>
          <w:sz w:val="26"/>
        </w:rPr>
        <w:t>эк</w:t>
      </w:r>
      <w:r>
        <w:rPr>
          <w:i w:val="1"/>
          <w:spacing w:val="-3"/>
          <w:sz w:val="26"/>
        </w:rPr>
        <w:t>з</w:t>
      </w:r>
      <w:r>
        <w:rPr>
          <w:i w:val="1"/>
          <w:sz w:val="26"/>
        </w:rPr>
        <w:t>аме</w:t>
      </w:r>
      <w:r>
        <w:rPr>
          <w:i w:val="1"/>
          <w:spacing w:val="1"/>
          <w:sz w:val="26"/>
        </w:rPr>
        <w:t>н</w:t>
      </w:r>
      <w:r>
        <w:rPr>
          <w:i w:val="1"/>
          <w:sz w:val="26"/>
        </w:rPr>
        <w:t>а</w:t>
      </w:r>
      <w:r>
        <w:rPr>
          <w:i w:val="1"/>
          <w:spacing w:val="42"/>
          <w:sz w:val="26"/>
        </w:rPr>
        <w:t xml:space="preserve"> </w:t>
      </w:r>
      <w:r>
        <w:rPr>
          <w:i w:val="1"/>
          <w:sz w:val="26"/>
        </w:rPr>
        <w:t>заполня</w:t>
      </w:r>
      <w:r>
        <w:rPr>
          <w:i w:val="1"/>
          <w:spacing w:val="1"/>
          <w:sz w:val="26"/>
        </w:rPr>
        <w:t>ю</w:t>
      </w:r>
      <w:r>
        <w:rPr>
          <w:i w:val="1"/>
          <w:sz w:val="26"/>
        </w:rPr>
        <w:t>т</w:t>
      </w:r>
      <w:r>
        <w:rPr>
          <w:i w:val="1"/>
          <w:spacing w:val="41"/>
          <w:sz w:val="26"/>
        </w:rPr>
        <w:t xml:space="preserve"> </w:t>
      </w:r>
      <w:r>
        <w:rPr>
          <w:i w:val="1"/>
          <w:sz w:val="26"/>
        </w:rPr>
        <w:t>класс,</w:t>
      </w:r>
      <w:r>
        <w:rPr>
          <w:i w:val="1"/>
          <w:spacing w:val="41"/>
          <w:sz w:val="26"/>
        </w:rPr>
        <w:t xml:space="preserve"> </w:t>
      </w:r>
      <w:r>
        <w:rPr>
          <w:i w:val="1"/>
          <w:sz w:val="26"/>
        </w:rPr>
        <w:t>а так</w:t>
      </w:r>
      <w:r>
        <w:rPr>
          <w:i w:val="1"/>
          <w:spacing w:val="-2"/>
          <w:sz w:val="26"/>
        </w:rPr>
        <w:t>ж</w:t>
      </w:r>
      <w:r>
        <w:rPr>
          <w:i w:val="1"/>
          <w:sz w:val="26"/>
        </w:rPr>
        <w:t>е</w:t>
      </w:r>
      <w:r>
        <w:rPr>
          <w:i w:val="1"/>
          <w:spacing w:val="23"/>
          <w:sz w:val="26"/>
        </w:rPr>
        <w:t xml:space="preserve"> </w:t>
      </w:r>
      <w:r>
        <w:rPr>
          <w:i w:val="1"/>
          <w:sz w:val="26"/>
        </w:rPr>
        <w:t>Ф</w:t>
      </w:r>
      <w:r>
        <w:rPr>
          <w:i w:val="1"/>
          <w:spacing w:val="2"/>
          <w:sz w:val="26"/>
        </w:rPr>
        <w:t>И</w:t>
      </w:r>
      <w:r>
        <w:rPr>
          <w:i w:val="1"/>
          <w:sz w:val="26"/>
        </w:rPr>
        <w:t>О,</w:t>
      </w:r>
      <w:r>
        <w:rPr>
          <w:i w:val="1"/>
          <w:spacing w:val="24"/>
          <w:sz w:val="26"/>
        </w:rPr>
        <w:t xml:space="preserve"> </w:t>
      </w:r>
      <w:r>
        <w:rPr>
          <w:i w:val="1"/>
          <w:sz w:val="26"/>
        </w:rPr>
        <w:t>данные</w:t>
      </w:r>
      <w:r>
        <w:rPr>
          <w:i w:val="1"/>
          <w:spacing w:val="25"/>
          <w:sz w:val="26"/>
        </w:rPr>
        <w:t xml:space="preserve"> </w:t>
      </w:r>
      <w:r>
        <w:rPr>
          <w:i w:val="1"/>
          <w:sz w:val="26"/>
        </w:rPr>
        <w:t>паспорт</w:t>
      </w:r>
      <w:r>
        <w:rPr>
          <w:i w:val="1"/>
          <w:spacing w:val="2"/>
          <w:sz w:val="26"/>
        </w:rPr>
        <w:t>а</w:t>
      </w:r>
      <w:r>
        <w:rPr>
          <w:i w:val="1"/>
          <w:sz w:val="26"/>
        </w:rPr>
        <w:t>,</w:t>
      </w:r>
      <w:r>
        <w:rPr>
          <w:i w:val="1"/>
          <w:spacing w:val="24"/>
          <w:sz w:val="26"/>
        </w:rPr>
        <w:t xml:space="preserve"> </w:t>
      </w:r>
      <w:r>
        <w:rPr>
          <w:i w:val="1"/>
          <w:sz w:val="26"/>
        </w:rPr>
        <w:t>испо</w:t>
      </w:r>
      <w:r>
        <w:rPr>
          <w:i w:val="1"/>
          <w:spacing w:val="2"/>
          <w:sz w:val="26"/>
        </w:rPr>
        <w:t>л</w:t>
      </w:r>
      <w:r>
        <w:rPr>
          <w:i w:val="1"/>
          <w:sz w:val="26"/>
        </w:rPr>
        <w:t>ьзуя</w:t>
      </w:r>
      <w:r>
        <w:rPr>
          <w:i w:val="1"/>
          <w:spacing w:val="24"/>
          <w:sz w:val="26"/>
        </w:rPr>
        <w:t xml:space="preserve"> </w:t>
      </w:r>
      <w:r>
        <w:rPr>
          <w:i w:val="1"/>
          <w:sz w:val="26"/>
        </w:rPr>
        <w:t>свои</w:t>
      </w:r>
      <w:r>
        <w:rPr>
          <w:i w:val="1"/>
          <w:spacing w:val="24"/>
          <w:sz w:val="26"/>
        </w:rPr>
        <w:t xml:space="preserve"> </w:t>
      </w:r>
      <w:r>
        <w:rPr>
          <w:i w:val="1"/>
          <w:sz w:val="26"/>
        </w:rPr>
        <w:t>данные</w:t>
      </w:r>
      <w:r>
        <w:rPr>
          <w:i w:val="1"/>
          <w:spacing w:val="23"/>
          <w:sz w:val="26"/>
        </w:rPr>
        <w:t xml:space="preserve"> </w:t>
      </w:r>
      <w:r>
        <w:rPr>
          <w:i w:val="1"/>
          <w:sz w:val="26"/>
        </w:rPr>
        <w:t>из</w:t>
      </w:r>
      <w:r>
        <w:rPr>
          <w:i w:val="1"/>
          <w:spacing w:val="22"/>
          <w:sz w:val="26"/>
        </w:rPr>
        <w:t xml:space="preserve"> </w:t>
      </w:r>
      <w:r>
        <w:rPr>
          <w:i w:val="1"/>
          <w:sz w:val="26"/>
        </w:rPr>
        <w:t>док</w:t>
      </w:r>
      <w:r>
        <w:rPr>
          <w:i w:val="1"/>
          <w:spacing w:val="2"/>
          <w:sz w:val="26"/>
        </w:rPr>
        <w:t>у</w:t>
      </w:r>
      <w:r>
        <w:rPr>
          <w:i w:val="1"/>
          <w:sz w:val="26"/>
        </w:rPr>
        <w:t>ме</w:t>
      </w:r>
      <w:r>
        <w:rPr>
          <w:i w:val="1"/>
          <w:spacing w:val="1"/>
          <w:sz w:val="26"/>
        </w:rPr>
        <w:t>н</w:t>
      </w:r>
      <w:r>
        <w:rPr>
          <w:i w:val="1"/>
          <w:sz w:val="26"/>
        </w:rPr>
        <w:t>та,</w:t>
      </w:r>
      <w:r>
        <w:rPr>
          <w:i w:val="1"/>
          <w:spacing w:val="24"/>
          <w:sz w:val="26"/>
        </w:rPr>
        <w:t xml:space="preserve"> </w:t>
      </w:r>
      <w:r>
        <w:rPr>
          <w:i w:val="1"/>
          <w:sz w:val="26"/>
        </w:rPr>
        <w:t>удостове</w:t>
      </w:r>
      <w:r>
        <w:rPr>
          <w:i w:val="1"/>
          <w:spacing w:val="2"/>
          <w:sz w:val="26"/>
        </w:rPr>
        <w:t>р</w:t>
      </w:r>
      <w:r>
        <w:rPr>
          <w:i w:val="1"/>
          <w:sz w:val="26"/>
        </w:rPr>
        <w:t>я</w:t>
      </w:r>
      <w:r>
        <w:rPr>
          <w:i w:val="1"/>
          <w:spacing w:val="1"/>
          <w:sz w:val="26"/>
        </w:rPr>
        <w:t>ю</w:t>
      </w:r>
      <w:r>
        <w:rPr>
          <w:i w:val="1"/>
          <w:sz w:val="26"/>
        </w:rPr>
        <w:t>щего личность.</w:t>
      </w:r>
    </w:p>
    <w:p w14:paraId="6B130000">
      <w:pPr>
        <w:widowControl w:val="1"/>
        <w:spacing w:line="200" w:lineRule="exact"/>
        <w:ind w:right="571"/>
        <w:rPr>
          <w:sz w:val="26"/>
        </w:rPr>
      </w:pPr>
    </w:p>
    <w:p w14:paraId="6C130000">
      <w:pPr>
        <w:widowControl w:val="1"/>
        <w:spacing w:before="66"/>
        <w:ind w:firstLine="708" w:left="112" w:right="571"/>
        <w:jc w:val="both"/>
        <w:rPr>
          <w:sz w:val="26"/>
        </w:rPr>
      </w:pPr>
      <w:r>
        <w:rPr>
          <w:i w:val="1"/>
          <w:sz w:val="26"/>
        </w:rPr>
        <w:t>Во</w:t>
      </w:r>
      <w:r>
        <w:rPr>
          <w:i w:val="1"/>
          <w:spacing w:val="-4"/>
          <w:sz w:val="26"/>
        </w:rPr>
        <w:t xml:space="preserve"> </w:t>
      </w:r>
      <w:r>
        <w:rPr>
          <w:i w:val="1"/>
          <w:sz w:val="26"/>
        </w:rPr>
        <w:t>время</w:t>
      </w:r>
      <w:r>
        <w:rPr>
          <w:i w:val="1"/>
          <w:spacing w:val="-4"/>
          <w:sz w:val="26"/>
        </w:rPr>
        <w:t xml:space="preserve"> </w:t>
      </w:r>
      <w:r>
        <w:rPr>
          <w:i w:val="1"/>
          <w:sz w:val="26"/>
        </w:rPr>
        <w:t>экз</w:t>
      </w:r>
      <w:r>
        <w:rPr>
          <w:i w:val="1"/>
          <w:spacing w:val="1"/>
          <w:sz w:val="26"/>
        </w:rPr>
        <w:t>а</w:t>
      </w:r>
      <w:r>
        <w:rPr>
          <w:i w:val="1"/>
          <w:sz w:val="26"/>
        </w:rPr>
        <w:t>ме</w:t>
      </w:r>
      <w:r>
        <w:rPr>
          <w:i w:val="1"/>
          <w:spacing w:val="1"/>
          <w:sz w:val="26"/>
        </w:rPr>
        <w:t>н</w:t>
      </w:r>
      <w:r>
        <w:rPr>
          <w:i w:val="1"/>
          <w:sz w:val="26"/>
        </w:rPr>
        <w:t>а</w:t>
      </w:r>
      <w:r>
        <w:rPr>
          <w:i w:val="1"/>
          <w:spacing w:val="-4"/>
          <w:sz w:val="26"/>
        </w:rPr>
        <w:t xml:space="preserve"> </w:t>
      </w:r>
      <w:r>
        <w:rPr>
          <w:i w:val="1"/>
          <w:sz w:val="26"/>
        </w:rPr>
        <w:t>на</w:t>
      </w:r>
      <w:r>
        <w:rPr>
          <w:i w:val="1"/>
          <w:spacing w:val="-2"/>
          <w:sz w:val="26"/>
        </w:rPr>
        <w:t xml:space="preserve"> </w:t>
      </w:r>
      <w:r>
        <w:rPr>
          <w:i w:val="1"/>
          <w:sz w:val="26"/>
        </w:rPr>
        <w:t>ра</w:t>
      </w:r>
      <w:r>
        <w:rPr>
          <w:i w:val="1"/>
          <w:spacing w:val="-1"/>
          <w:sz w:val="26"/>
        </w:rPr>
        <w:t>б</w:t>
      </w:r>
      <w:r>
        <w:rPr>
          <w:i w:val="1"/>
          <w:sz w:val="26"/>
        </w:rPr>
        <w:t>очем</w:t>
      </w:r>
      <w:r>
        <w:rPr>
          <w:i w:val="1"/>
          <w:spacing w:val="-3"/>
          <w:sz w:val="26"/>
        </w:rPr>
        <w:t xml:space="preserve"> </w:t>
      </w:r>
      <w:r>
        <w:rPr>
          <w:i w:val="1"/>
          <w:spacing w:val="2"/>
          <w:sz w:val="26"/>
        </w:rPr>
        <w:t>с</w:t>
      </w:r>
      <w:r>
        <w:rPr>
          <w:i w:val="1"/>
          <w:sz w:val="26"/>
        </w:rPr>
        <w:t>толе</w:t>
      </w:r>
      <w:r>
        <w:rPr>
          <w:i w:val="1"/>
          <w:spacing w:val="-3"/>
          <w:sz w:val="26"/>
        </w:rPr>
        <w:t xml:space="preserve"> </w:t>
      </w:r>
      <w:r>
        <w:rPr>
          <w:i w:val="1"/>
          <w:sz w:val="26"/>
        </w:rPr>
        <w:t>у</w:t>
      </w:r>
      <w:r>
        <w:rPr>
          <w:i w:val="1"/>
          <w:spacing w:val="1"/>
          <w:sz w:val="26"/>
        </w:rPr>
        <w:t>ч</w:t>
      </w:r>
      <w:r>
        <w:rPr>
          <w:i w:val="1"/>
          <w:sz w:val="26"/>
        </w:rPr>
        <w:t>а</w:t>
      </w:r>
      <w:r>
        <w:rPr>
          <w:i w:val="1"/>
          <w:spacing w:val="2"/>
          <w:sz w:val="26"/>
        </w:rPr>
        <w:t>с</w:t>
      </w:r>
      <w:r>
        <w:rPr>
          <w:i w:val="1"/>
          <w:sz w:val="26"/>
        </w:rPr>
        <w:t>тника</w:t>
      </w:r>
      <w:r>
        <w:rPr>
          <w:i w:val="1"/>
          <w:spacing w:val="-4"/>
          <w:sz w:val="26"/>
        </w:rPr>
        <w:t xml:space="preserve"> </w:t>
      </w:r>
      <w:r>
        <w:rPr>
          <w:i w:val="1"/>
          <w:sz w:val="26"/>
        </w:rPr>
        <w:t>экзамена,</w:t>
      </w:r>
      <w:r>
        <w:rPr>
          <w:i w:val="1"/>
          <w:spacing w:val="-4"/>
          <w:sz w:val="26"/>
        </w:rPr>
        <w:t xml:space="preserve"> </w:t>
      </w:r>
      <w:r>
        <w:rPr>
          <w:i w:val="1"/>
          <w:sz w:val="26"/>
        </w:rPr>
        <w:t>по</w:t>
      </w:r>
      <w:r>
        <w:rPr>
          <w:i w:val="1"/>
          <w:spacing w:val="2"/>
          <w:sz w:val="26"/>
        </w:rPr>
        <w:t>м</w:t>
      </w:r>
      <w:r>
        <w:rPr>
          <w:i w:val="1"/>
          <w:sz w:val="26"/>
        </w:rPr>
        <w:t>имо</w:t>
      </w:r>
      <w:r>
        <w:rPr>
          <w:i w:val="1"/>
          <w:spacing w:val="-3"/>
          <w:sz w:val="26"/>
        </w:rPr>
        <w:t xml:space="preserve"> </w:t>
      </w:r>
      <w:r>
        <w:rPr>
          <w:i w:val="1"/>
          <w:sz w:val="26"/>
        </w:rPr>
        <w:t>экзаменационных материа</w:t>
      </w:r>
      <w:r>
        <w:rPr>
          <w:i w:val="1"/>
          <w:spacing w:val="2"/>
          <w:sz w:val="26"/>
        </w:rPr>
        <w:t>л</w:t>
      </w:r>
      <w:r>
        <w:rPr>
          <w:i w:val="1"/>
          <w:sz w:val="26"/>
        </w:rPr>
        <w:t>ов,</w:t>
      </w:r>
      <w:r>
        <w:rPr>
          <w:i w:val="1"/>
          <w:spacing w:val="-18"/>
          <w:sz w:val="26"/>
        </w:rPr>
        <w:t xml:space="preserve"> </w:t>
      </w:r>
      <w:r>
        <w:rPr>
          <w:i w:val="1"/>
          <w:sz w:val="26"/>
        </w:rPr>
        <w:t>мог</w:t>
      </w:r>
      <w:r>
        <w:rPr>
          <w:i w:val="1"/>
          <w:spacing w:val="2"/>
          <w:sz w:val="26"/>
        </w:rPr>
        <w:t>у</w:t>
      </w:r>
      <w:r>
        <w:rPr>
          <w:i w:val="1"/>
          <w:sz w:val="26"/>
        </w:rPr>
        <w:t>т</w:t>
      </w:r>
      <w:r>
        <w:rPr>
          <w:i w:val="1"/>
          <w:spacing w:val="-19"/>
          <w:sz w:val="26"/>
        </w:rPr>
        <w:t xml:space="preserve"> </w:t>
      </w:r>
      <w:r>
        <w:rPr>
          <w:i w:val="1"/>
          <w:spacing w:val="3"/>
          <w:sz w:val="26"/>
        </w:rPr>
        <w:t>н</w:t>
      </w:r>
      <w:r>
        <w:rPr>
          <w:i w:val="1"/>
          <w:sz w:val="26"/>
        </w:rPr>
        <w:t>аходиться:</w:t>
      </w:r>
    </w:p>
    <w:p w14:paraId="6D130000">
      <w:pPr>
        <w:widowControl w:val="1"/>
        <w:spacing w:before="4" w:line="298" w:lineRule="exact"/>
        <w:ind w:left="821" w:right="571"/>
        <w:rPr>
          <w:sz w:val="26"/>
        </w:rPr>
      </w:pPr>
      <w:r>
        <w:rPr>
          <w:i w:val="1"/>
          <w:sz w:val="26"/>
        </w:rPr>
        <w:t>гелевая,</w:t>
      </w:r>
      <w:r>
        <w:rPr>
          <w:i w:val="1"/>
          <w:spacing w:val="-11"/>
          <w:sz w:val="26"/>
        </w:rPr>
        <w:t xml:space="preserve"> </w:t>
      </w:r>
      <w:r>
        <w:rPr>
          <w:i w:val="1"/>
          <w:sz w:val="26"/>
        </w:rPr>
        <w:t>ка</w:t>
      </w:r>
      <w:r>
        <w:rPr>
          <w:i w:val="1"/>
          <w:spacing w:val="2"/>
          <w:sz w:val="26"/>
        </w:rPr>
        <w:t>п</w:t>
      </w:r>
      <w:r>
        <w:rPr>
          <w:i w:val="1"/>
          <w:sz w:val="26"/>
        </w:rPr>
        <w:t>илл</w:t>
      </w:r>
      <w:r>
        <w:rPr>
          <w:i w:val="1"/>
          <w:spacing w:val="1"/>
          <w:sz w:val="26"/>
        </w:rPr>
        <w:t>я</w:t>
      </w:r>
      <w:r>
        <w:rPr>
          <w:i w:val="1"/>
          <w:sz w:val="26"/>
        </w:rPr>
        <w:t>рная</w:t>
      </w:r>
      <w:r>
        <w:rPr>
          <w:i w:val="1"/>
          <w:spacing w:val="-9"/>
          <w:sz w:val="26"/>
        </w:rPr>
        <w:t xml:space="preserve"> </w:t>
      </w:r>
      <w:r>
        <w:rPr>
          <w:i w:val="1"/>
          <w:sz w:val="26"/>
        </w:rPr>
        <w:t>ру</w:t>
      </w:r>
      <w:r>
        <w:rPr>
          <w:i w:val="1"/>
          <w:spacing w:val="1"/>
          <w:sz w:val="26"/>
        </w:rPr>
        <w:t>ч</w:t>
      </w:r>
      <w:r>
        <w:rPr>
          <w:i w:val="1"/>
          <w:sz w:val="26"/>
        </w:rPr>
        <w:t>ка</w:t>
      </w:r>
      <w:r>
        <w:rPr>
          <w:i w:val="1"/>
          <w:spacing w:val="-10"/>
          <w:sz w:val="26"/>
        </w:rPr>
        <w:t xml:space="preserve"> </w:t>
      </w:r>
      <w:r>
        <w:rPr>
          <w:i w:val="1"/>
          <w:sz w:val="26"/>
        </w:rPr>
        <w:t>с</w:t>
      </w:r>
      <w:r>
        <w:rPr>
          <w:i w:val="1"/>
          <w:spacing w:val="-11"/>
          <w:sz w:val="26"/>
        </w:rPr>
        <w:t xml:space="preserve"> </w:t>
      </w:r>
      <w:r>
        <w:rPr>
          <w:i w:val="1"/>
          <w:spacing w:val="1"/>
          <w:sz w:val="26"/>
        </w:rPr>
        <w:t>ч</w:t>
      </w:r>
      <w:r>
        <w:rPr>
          <w:i w:val="1"/>
          <w:sz w:val="26"/>
        </w:rPr>
        <w:t>ернилами</w:t>
      </w:r>
      <w:r>
        <w:rPr>
          <w:i w:val="1"/>
          <w:spacing w:val="-11"/>
          <w:sz w:val="26"/>
        </w:rPr>
        <w:t xml:space="preserve"> </w:t>
      </w:r>
      <w:r>
        <w:rPr>
          <w:i w:val="1"/>
          <w:spacing w:val="1"/>
          <w:sz w:val="26"/>
        </w:rPr>
        <w:t>ч</w:t>
      </w:r>
      <w:r>
        <w:rPr>
          <w:i w:val="1"/>
          <w:sz w:val="26"/>
        </w:rPr>
        <w:t>ерного</w:t>
      </w:r>
      <w:r>
        <w:rPr>
          <w:i w:val="1"/>
          <w:spacing w:val="-10"/>
          <w:sz w:val="26"/>
        </w:rPr>
        <w:t xml:space="preserve"> </w:t>
      </w:r>
      <w:r>
        <w:rPr>
          <w:i w:val="1"/>
          <w:sz w:val="26"/>
        </w:rPr>
        <w:t>цвета; докуме</w:t>
      </w:r>
      <w:r>
        <w:rPr>
          <w:i w:val="1"/>
          <w:spacing w:val="1"/>
          <w:sz w:val="26"/>
        </w:rPr>
        <w:t>н</w:t>
      </w:r>
      <w:r>
        <w:rPr>
          <w:i w:val="1"/>
          <w:sz w:val="26"/>
        </w:rPr>
        <w:t>т,</w:t>
      </w:r>
      <w:r>
        <w:rPr>
          <w:i w:val="1"/>
          <w:spacing w:val="-23"/>
          <w:sz w:val="26"/>
        </w:rPr>
        <w:t xml:space="preserve"> </w:t>
      </w:r>
      <w:r>
        <w:rPr>
          <w:i w:val="1"/>
          <w:sz w:val="26"/>
        </w:rPr>
        <w:t>удостове</w:t>
      </w:r>
      <w:r>
        <w:rPr>
          <w:i w:val="1"/>
          <w:spacing w:val="2"/>
          <w:sz w:val="26"/>
        </w:rPr>
        <w:t>р</w:t>
      </w:r>
      <w:r>
        <w:rPr>
          <w:i w:val="1"/>
          <w:sz w:val="26"/>
        </w:rPr>
        <w:t>я</w:t>
      </w:r>
      <w:r>
        <w:rPr>
          <w:i w:val="1"/>
          <w:spacing w:val="-1"/>
          <w:sz w:val="26"/>
        </w:rPr>
        <w:t>ю</w:t>
      </w:r>
      <w:r>
        <w:rPr>
          <w:i w:val="1"/>
          <w:sz w:val="26"/>
        </w:rPr>
        <w:t>щий</w:t>
      </w:r>
      <w:r>
        <w:rPr>
          <w:i w:val="1"/>
          <w:spacing w:val="-22"/>
          <w:sz w:val="26"/>
        </w:rPr>
        <w:t xml:space="preserve"> </w:t>
      </w:r>
      <w:r>
        <w:rPr>
          <w:i w:val="1"/>
          <w:sz w:val="26"/>
        </w:rPr>
        <w:t>личнос</w:t>
      </w:r>
      <w:r>
        <w:rPr>
          <w:i w:val="1"/>
          <w:spacing w:val="2"/>
          <w:sz w:val="26"/>
        </w:rPr>
        <w:t>т</w:t>
      </w:r>
      <w:r>
        <w:rPr>
          <w:i w:val="1"/>
          <w:sz w:val="26"/>
        </w:rPr>
        <w:t>ь;</w:t>
      </w:r>
    </w:p>
    <w:p w14:paraId="6E130000">
      <w:pPr>
        <w:widowControl w:val="1"/>
        <w:spacing w:line="297" w:lineRule="exact"/>
        <w:ind w:left="821" w:right="571"/>
        <w:rPr>
          <w:sz w:val="26"/>
        </w:rPr>
      </w:pPr>
      <w:r>
        <w:rPr>
          <w:i w:val="1"/>
          <w:sz w:val="26"/>
        </w:rPr>
        <w:t>лекарства</w:t>
      </w:r>
      <w:r>
        <w:rPr>
          <w:i w:val="1"/>
          <w:spacing w:val="-13"/>
          <w:sz w:val="26"/>
        </w:rPr>
        <w:t xml:space="preserve"> </w:t>
      </w:r>
      <w:r>
        <w:rPr>
          <w:i w:val="1"/>
          <w:sz w:val="26"/>
        </w:rPr>
        <w:t>и</w:t>
      </w:r>
      <w:r>
        <w:rPr>
          <w:i w:val="1"/>
          <w:spacing w:val="-12"/>
          <w:sz w:val="26"/>
        </w:rPr>
        <w:t xml:space="preserve"> </w:t>
      </w:r>
      <w:r>
        <w:rPr>
          <w:i w:val="1"/>
          <w:spacing w:val="2"/>
          <w:sz w:val="26"/>
        </w:rPr>
        <w:t>п</w:t>
      </w:r>
      <w:r>
        <w:rPr>
          <w:i w:val="1"/>
          <w:sz w:val="26"/>
        </w:rPr>
        <w:t>итание</w:t>
      </w:r>
      <w:r>
        <w:rPr>
          <w:i w:val="1"/>
          <w:spacing w:val="-10"/>
          <w:sz w:val="26"/>
        </w:rPr>
        <w:t xml:space="preserve"> </w:t>
      </w:r>
      <w:r>
        <w:rPr>
          <w:i w:val="1"/>
          <w:spacing w:val="-3"/>
          <w:sz w:val="26"/>
        </w:rPr>
        <w:t>(</w:t>
      </w:r>
      <w:r>
        <w:rPr>
          <w:i w:val="1"/>
          <w:sz w:val="26"/>
        </w:rPr>
        <w:t>п</w:t>
      </w:r>
      <w:r>
        <w:rPr>
          <w:i w:val="1"/>
          <w:spacing w:val="2"/>
          <w:sz w:val="26"/>
        </w:rPr>
        <w:t>р</w:t>
      </w:r>
      <w:r>
        <w:rPr>
          <w:i w:val="1"/>
          <w:sz w:val="26"/>
        </w:rPr>
        <w:t>и</w:t>
      </w:r>
      <w:r>
        <w:rPr>
          <w:i w:val="1"/>
          <w:spacing w:val="-13"/>
          <w:sz w:val="26"/>
        </w:rPr>
        <w:t xml:space="preserve"> </w:t>
      </w:r>
      <w:r>
        <w:rPr>
          <w:i w:val="1"/>
          <w:sz w:val="26"/>
        </w:rPr>
        <w:t>необход</w:t>
      </w:r>
      <w:r>
        <w:rPr>
          <w:i w:val="1"/>
          <w:spacing w:val="2"/>
          <w:sz w:val="26"/>
        </w:rPr>
        <w:t>и</w:t>
      </w:r>
      <w:r>
        <w:rPr>
          <w:i w:val="1"/>
          <w:sz w:val="26"/>
        </w:rPr>
        <w:t>мост</w:t>
      </w:r>
      <w:r>
        <w:rPr>
          <w:i w:val="1"/>
          <w:spacing w:val="2"/>
          <w:sz w:val="26"/>
        </w:rPr>
        <w:t>и</w:t>
      </w:r>
      <w:r>
        <w:rPr>
          <w:i w:val="1"/>
          <w:spacing w:val="-3"/>
          <w:sz w:val="26"/>
        </w:rPr>
        <w:t>)</w:t>
      </w:r>
      <w:r>
        <w:rPr>
          <w:i w:val="1"/>
          <w:sz w:val="26"/>
        </w:rPr>
        <w:t>;</w:t>
      </w:r>
    </w:p>
    <w:p w14:paraId="6F130000">
      <w:pPr>
        <w:widowControl w:val="1"/>
        <w:spacing w:before="1" w:line="300" w:lineRule="exact"/>
        <w:ind w:firstLine="708" w:left="112" w:right="571"/>
        <w:jc w:val="both"/>
        <w:rPr>
          <w:sz w:val="26"/>
        </w:rPr>
      </w:pPr>
      <w:r>
        <w:rPr>
          <w:i w:val="1"/>
          <w:sz w:val="26"/>
        </w:rPr>
        <w:t>специаль</w:t>
      </w:r>
      <w:r>
        <w:rPr>
          <w:i w:val="1"/>
          <w:spacing w:val="2"/>
          <w:sz w:val="26"/>
        </w:rPr>
        <w:t>н</w:t>
      </w:r>
      <w:r>
        <w:rPr>
          <w:i w:val="1"/>
          <w:sz w:val="26"/>
        </w:rPr>
        <w:t>ые тех</w:t>
      </w:r>
      <w:r>
        <w:rPr>
          <w:i w:val="1"/>
          <w:spacing w:val="1"/>
          <w:sz w:val="26"/>
        </w:rPr>
        <w:t>н</w:t>
      </w:r>
      <w:r>
        <w:rPr>
          <w:i w:val="1"/>
          <w:sz w:val="26"/>
        </w:rPr>
        <w:t>и</w:t>
      </w:r>
      <w:r>
        <w:rPr>
          <w:i w:val="1"/>
          <w:spacing w:val="3"/>
          <w:sz w:val="26"/>
        </w:rPr>
        <w:t>ч</w:t>
      </w:r>
      <w:r>
        <w:rPr>
          <w:i w:val="1"/>
          <w:sz w:val="26"/>
        </w:rPr>
        <w:t>ес</w:t>
      </w:r>
      <w:r>
        <w:rPr>
          <w:i w:val="1"/>
          <w:spacing w:val="1"/>
          <w:sz w:val="26"/>
        </w:rPr>
        <w:t>к</w:t>
      </w:r>
      <w:r>
        <w:rPr>
          <w:i w:val="1"/>
          <w:sz w:val="26"/>
        </w:rPr>
        <w:t xml:space="preserve">ие средства </w:t>
      </w:r>
      <w:r>
        <w:rPr>
          <w:i w:val="1"/>
          <w:spacing w:val="-3"/>
          <w:sz w:val="26"/>
        </w:rPr>
        <w:t>(</w:t>
      </w:r>
      <w:r>
        <w:rPr>
          <w:i w:val="1"/>
          <w:sz w:val="26"/>
        </w:rPr>
        <w:t xml:space="preserve">для лиц с </w:t>
      </w:r>
      <w:r>
        <w:rPr>
          <w:i w:val="1"/>
          <w:spacing w:val="2"/>
          <w:sz w:val="26"/>
        </w:rPr>
        <w:t>о</w:t>
      </w:r>
      <w:r>
        <w:rPr>
          <w:i w:val="1"/>
          <w:sz w:val="26"/>
        </w:rPr>
        <w:t>грани</w:t>
      </w:r>
      <w:r>
        <w:rPr>
          <w:i w:val="1"/>
          <w:spacing w:val="1"/>
          <w:sz w:val="26"/>
        </w:rPr>
        <w:t>ч</w:t>
      </w:r>
      <w:r>
        <w:rPr>
          <w:i w:val="1"/>
          <w:sz w:val="26"/>
        </w:rPr>
        <w:t>енными воз</w:t>
      </w:r>
      <w:r>
        <w:rPr>
          <w:i w:val="1"/>
          <w:spacing w:val="2"/>
          <w:sz w:val="26"/>
        </w:rPr>
        <w:t>м</w:t>
      </w:r>
      <w:r>
        <w:rPr>
          <w:i w:val="1"/>
          <w:sz w:val="26"/>
        </w:rPr>
        <w:t>о</w:t>
      </w:r>
      <w:r>
        <w:rPr>
          <w:i w:val="1"/>
          <w:spacing w:val="-2"/>
          <w:sz w:val="26"/>
        </w:rPr>
        <w:t>ж</w:t>
      </w:r>
      <w:r>
        <w:rPr>
          <w:i w:val="1"/>
          <w:sz w:val="26"/>
        </w:rPr>
        <w:t>но</w:t>
      </w:r>
      <w:r>
        <w:rPr>
          <w:i w:val="1"/>
          <w:spacing w:val="2"/>
          <w:sz w:val="26"/>
        </w:rPr>
        <w:t>с</w:t>
      </w:r>
      <w:r>
        <w:rPr>
          <w:i w:val="1"/>
          <w:sz w:val="26"/>
        </w:rPr>
        <w:t>тя</w:t>
      </w:r>
      <w:r>
        <w:rPr>
          <w:i w:val="1"/>
          <w:spacing w:val="1"/>
          <w:sz w:val="26"/>
        </w:rPr>
        <w:t>м</w:t>
      </w:r>
      <w:r>
        <w:rPr>
          <w:i w:val="1"/>
          <w:sz w:val="26"/>
        </w:rPr>
        <w:t>и здоровь</w:t>
      </w:r>
      <w:r>
        <w:rPr>
          <w:i w:val="1"/>
          <w:spacing w:val="-1"/>
          <w:sz w:val="26"/>
        </w:rPr>
        <w:t>я</w:t>
      </w:r>
      <w:r>
        <w:rPr>
          <w:i w:val="1"/>
          <w:sz w:val="26"/>
        </w:rPr>
        <w:t>,</w:t>
      </w:r>
      <w:r>
        <w:rPr>
          <w:i w:val="1"/>
          <w:spacing w:val="-16"/>
          <w:sz w:val="26"/>
        </w:rPr>
        <w:t xml:space="preserve"> </w:t>
      </w:r>
      <w:r>
        <w:rPr>
          <w:i w:val="1"/>
          <w:sz w:val="26"/>
        </w:rPr>
        <w:t>д</w:t>
      </w:r>
      <w:r>
        <w:rPr>
          <w:i w:val="1"/>
          <w:spacing w:val="2"/>
          <w:sz w:val="26"/>
        </w:rPr>
        <w:t>е</w:t>
      </w:r>
      <w:r>
        <w:rPr>
          <w:i w:val="1"/>
          <w:sz w:val="26"/>
        </w:rPr>
        <w:t>тей-инв</w:t>
      </w:r>
      <w:r>
        <w:rPr>
          <w:i w:val="1"/>
          <w:spacing w:val="2"/>
          <w:sz w:val="26"/>
        </w:rPr>
        <w:t>а</w:t>
      </w:r>
      <w:r>
        <w:rPr>
          <w:i w:val="1"/>
          <w:sz w:val="26"/>
        </w:rPr>
        <w:t>лидов</w:t>
      </w:r>
      <w:r>
        <w:rPr>
          <w:i w:val="1"/>
          <w:spacing w:val="-14"/>
          <w:sz w:val="26"/>
        </w:rPr>
        <w:t xml:space="preserve"> </w:t>
      </w:r>
      <w:r>
        <w:rPr>
          <w:i w:val="1"/>
          <w:sz w:val="26"/>
        </w:rPr>
        <w:t>и</w:t>
      </w:r>
      <w:r>
        <w:rPr>
          <w:i w:val="1"/>
          <w:spacing w:val="-15"/>
          <w:sz w:val="26"/>
        </w:rPr>
        <w:t xml:space="preserve"> </w:t>
      </w:r>
      <w:r>
        <w:rPr>
          <w:i w:val="1"/>
          <w:sz w:val="26"/>
        </w:rPr>
        <w:t>инвалидо</w:t>
      </w:r>
      <w:r>
        <w:rPr>
          <w:i w:val="1"/>
          <w:spacing w:val="2"/>
          <w:sz w:val="26"/>
        </w:rPr>
        <w:t>в</w:t>
      </w:r>
      <w:r>
        <w:rPr>
          <w:i w:val="1"/>
          <w:spacing w:val="-3"/>
          <w:sz w:val="26"/>
        </w:rPr>
        <w:t>)</w:t>
      </w:r>
      <w:r>
        <w:rPr>
          <w:i w:val="1"/>
          <w:sz w:val="26"/>
        </w:rPr>
        <w:t>;</w:t>
      </w:r>
    </w:p>
    <w:p w14:paraId="70130000">
      <w:pPr>
        <w:widowControl w:val="1"/>
        <w:spacing w:before="1"/>
        <w:ind w:firstLine="708" w:left="212" w:right="571"/>
        <w:rPr>
          <w:sz w:val="26"/>
        </w:rPr>
      </w:pPr>
      <w:r>
        <w:rPr>
          <w:i w:val="1"/>
          <w:sz w:val="26"/>
        </w:rPr>
        <w:t>черновик у</w:t>
      </w:r>
      <w:r>
        <w:rPr>
          <w:i w:val="1"/>
          <w:spacing w:val="1"/>
          <w:sz w:val="26"/>
        </w:rPr>
        <w:t>ч</w:t>
      </w:r>
      <w:r>
        <w:rPr>
          <w:i w:val="1"/>
          <w:sz w:val="26"/>
        </w:rPr>
        <w:t>аст</w:t>
      </w:r>
      <w:r>
        <w:rPr>
          <w:i w:val="1"/>
          <w:spacing w:val="1"/>
          <w:sz w:val="26"/>
        </w:rPr>
        <w:t>н</w:t>
      </w:r>
      <w:r>
        <w:rPr>
          <w:i w:val="1"/>
          <w:sz w:val="26"/>
        </w:rPr>
        <w:t>ика;</w:t>
      </w:r>
    </w:p>
    <w:p w14:paraId="71130000">
      <w:pPr>
        <w:widowControl w:val="1"/>
        <w:spacing w:before="1" w:line="239" w:lineRule="auto"/>
        <w:ind w:firstLine="708" w:left="212" w:right="571"/>
        <w:jc w:val="both"/>
        <w:rPr>
          <w:sz w:val="26"/>
        </w:rPr>
      </w:pPr>
      <w:r>
        <w:rPr>
          <w:i w:val="1"/>
          <w:sz w:val="26"/>
        </w:rPr>
        <w:t>Инстру</w:t>
      </w:r>
      <w:r>
        <w:rPr>
          <w:i w:val="1"/>
          <w:spacing w:val="1"/>
          <w:sz w:val="26"/>
        </w:rPr>
        <w:t>к</w:t>
      </w:r>
      <w:r>
        <w:rPr>
          <w:i w:val="1"/>
          <w:sz w:val="26"/>
        </w:rPr>
        <w:t>ция</w:t>
      </w:r>
      <w:r>
        <w:rPr>
          <w:i w:val="1"/>
          <w:spacing w:val="-6"/>
          <w:sz w:val="26"/>
        </w:rPr>
        <w:t xml:space="preserve"> </w:t>
      </w:r>
      <w:r>
        <w:rPr>
          <w:i w:val="1"/>
          <w:sz w:val="26"/>
        </w:rPr>
        <w:t>состо</w:t>
      </w:r>
      <w:r>
        <w:rPr>
          <w:i w:val="1"/>
          <w:spacing w:val="2"/>
          <w:sz w:val="26"/>
        </w:rPr>
        <w:t>и</w:t>
      </w:r>
      <w:r>
        <w:rPr>
          <w:i w:val="1"/>
          <w:sz w:val="26"/>
        </w:rPr>
        <w:t>т</w:t>
      </w:r>
      <w:r>
        <w:rPr>
          <w:i w:val="1"/>
          <w:spacing w:val="-6"/>
          <w:sz w:val="26"/>
        </w:rPr>
        <w:t xml:space="preserve"> </w:t>
      </w:r>
      <w:r>
        <w:rPr>
          <w:i w:val="1"/>
          <w:sz w:val="26"/>
        </w:rPr>
        <w:t>из</w:t>
      </w:r>
      <w:r>
        <w:rPr>
          <w:i w:val="1"/>
          <w:spacing w:val="-7"/>
          <w:sz w:val="26"/>
        </w:rPr>
        <w:t xml:space="preserve"> </w:t>
      </w:r>
      <w:r>
        <w:rPr>
          <w:i w:val="1"/>
          <w:sz w:val="26"/>
        </w:rPr>
        <w:t>двух</w:t>
      </w:r>
      <w:r>
        <w:rPr>
          <w:i w:val="1"/>
          <w:spacing w:val="-5"/>
          <w:sz w:val="26"/>
        </w:rPr>
        <w:t xml:space="preserve"> </w:t>
      </w:r>
      <w:r>
        <w:rPr>
          <w:i w:val="1"/>
          <w:sz w:val="26"/>
        </w:rPr>
        <w:t>частей,</w:t>
      </w:r>
      <w:r>
        <w:rPr>
          <w:i w:val="1"/>
          <w:spacing w:val="-5"/>
          <w:sz w:val="26"/>
        </w:rPr>
        <w:t xml:space="preserve"> </w:t>
      </w:r>
      <w:r>
        <w:rPr>
          <w:i w:val="1"/>
          <w:sz w:val="26"/>
        </w:rPr>
        <w:t>пер</w:t>
      </w:r>
      <w:r>
        <w:rPr>
          <w:i w:val="1"/>
          <w:spacing w:val="2"/>
          <w:sz w:val="26"/>
        </w:rPr>
        <w:t>в</w:t>
      </w:r>
      <w:r>
        <w:rPr>
          <w:i w:val="1"/>
          <w:sz w:val="26"/>
        </w:rPr>
        <w:t>ая</w:t>
      </w:r>
      <w:r>
        <w:rPr>
          <w:i w:val="1"/>
          <w:spacing w:val="-7"/>
          <w:sz w:val="26"/>
        </w:rPr>
        <w:t xml:space="preserve"> </w:t>
      </w:r>
      <w:r>
        <w:rPr>
          <w:i w:val="1"/>
          <w:sz w:val="26"/>
        </w:rPr>
        <w:t>из</w:t>
      </w:r>
      <w:r>
        <w:rPr>
          <w:i w:val="1"/>
          <w:spacing w:val="-6"/>
          <w:sz w:val="26"/>
        </w:rPr>
        <w:t xml:space="preserve"> </w:t>
      </w:r>
      <w:r>
        <w:rPr>
          <w:i w:val="1"/>
          <w:sz w:val="26"/>
        </w:rPr>
        <w:t>кото</w:t>
      </w:r>
      <w:r>
        <w:rPr>
          <w:i w:val="1"/>
          <w:spacing w:val="2"/>
          <w:sz w:val="26"/>
        </w:rPr>
        <w:t>р</w:t>
      </w:r>
      <w:r>
        <w:rPr>
          <w:i w:val="1"/>
          <w:sz w:val="26"/>
        </w:rPr>
        <w:t>ых</w:t>
      </w:r>
      <w:r>
        <w:rPr>
          <w:i w:val="1"/>
          <w:spacing w:val="-5"/>
          <w:sz w:val="26"/>
        </w:rPr>
        <w:t xml:space="preserve"> </w:t>
      </w:r>
      <w:r>
        <w:rPr>
          <w:i w:val="1"/>
          <w:sz w:val="26"/>
        </w:rPr>
        <w:t>зачи</w:t>
      </w:r>
      <w:r>
        <w:rPr>
          <w:i w:val="1"/>
          <w:spacing w:val="2"/>
          <w:sz w:val="26"/>
        </w:rPr>
        <w:t>т</w:t>
      </w:r>
      <w:r>
        <w:rPr>
          <w:i w:val="1"/>
          <w:sz w:val="26"/>
        </w:rPr>
        <w:t>ывается</w:t>
      </w:r>
      <w:r>
        <w:rPr>
          <w:i w:val="1"/>
          <w:spacing w:val="-5"/>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икам экзамена</w:t>
      </w:r>
      <w:r>
        <w:rPr>
          <w:i w:val="1"/>
          <w:spacing w:val="-7"/>
          <w:sz w:val="26"/>
        </w:rPr>
        <w:t xml:space="preserve"> </w:t>
      </w:r>
      <w:r>
        <w:rPr>
          <w:i w:val="1"/>
          <w:sz w:val="26"/>
        </w:rPr>
        <w:t>после</w:t>
      </w:r>
      <w:r>
        <w:rPr>
          <w:i w:val="1"/>
          <w:spacing w:val="-6"/>
          <w:sz w:val="26"/>
        </w:rPr>
        <w:t xml:space="preserve"> </w:t>
      </w:r>
      <w:r>
        <w:rPr>
          <w:i w:val="1"/>
          <w:sz w:val="26"/>
        </w:rPr>
        <w:t>их</w:t>
      </w:r>
      <w:r>
        <w:rPr>
          <w:i w:val="1"/>
          <w:spacing w:val="-5"/>
          <w:sz w:val="26"/>
        </w:rPr>
        <w:t xml:space="preserve"> </w:t>
      </w:r>
      <w:r>
        <w:rPr>
          <w:i w:val="1"/>
          <w:sz w:val="26"/>
        </w:rPr>
        <w:t>рассадки</w:t>
      </w:r>
      <w:r>
        <w:rPr>
          <w:i w:val="1"/>
          <w:spacing w:val="-6"/>
          <w:sz w:val="26"/>
        </w:rPr>
        <w:t xml:space="preserve"> </w:t>
      </w:r>
      <w:r>
        <w:rPr>
          <w:i w:val="1"/>
          <w:sz w:val="26"/>
        </w:rPr>
        <w:t>в</w:t>
      </w:r>
      <w:r>
        <w:rPr>
          <w:i w:val="1"/>
          <w:spacing w:val="-5"/>
          <w:sz w:val="26"/>
        </w:rPr>
        <w:t xml:space="preserve"> </w:t>
      </w:r>
      <w:r>
        <w:rPr>
          <w:i w:val="1"/>
          <w:sz w:val="26"/>
        </w:rPr>
        <w:t>аудитории,</w:t>
      </w:r>
      <w:r>
        <w:rPr>
          <w:i w:val="1"/>
          <w:spacing w:val="-6"/>
          <w:sz w:val="26"/>
        </w:rPr>
        <w:t xml:space="preserve"> </w:t>
      </w:r>
      <w:r>
        <w:rPr>
          <w:i w:val="1"/>
          <w:sz w:val="26"/>
        </w:rPr>
        <w:t>а</w:t>
      </w:r>
      <w:r>
        <w:rPr>
          <w:i w:val="1"/>
          <w:spacing w:val="-6"/>
          <w:sz w:val="26"/>
        </w:rPr>
        <w:t xml:space="preserve"> </w:t>
      </w:r>
      <w:r>
        <w:rPr>
          <w:i w:val="1"/>
          <w:sz w:val="26"/>
        </w:rPr>
        <w:t>вторая</w:t>
      </w:r>
      <w:r>
        <w:rPr>
          <w:i w:val="1"/>
          <w:spacing w:val="-1"/>
          <w:sz w:val="26"/>
        </w:rPr>
        <w:t xml:space="preserve"> </w:t>
      </w:r>
      <w:r>
        <w:rPr>
          <w:i w:val="1"/>
          <w:sz w:val="26"/>
        </w:rPr>
        <w:t>–</w:t>
      </w:r>
      <w:r>
        <w:rPr>
          <w:i w:val="1"/>
          <w:spacing w:val="-5"/>
          <w:sz w:val="26"/>
        </w:rPr>
        <w:t xml:space="preserve"> </w:t>
      </w:r>
      <w:r>
        <w:rPr>
          <w:i w:val="1"/>
          <w:sz w:val="26"/>
        </w:rPr>
        <w:t>после</w:t>
      </w:r>
      <w:r>
        <w:rPr>
          <w:i w:val="1"/>
          <w:spacing w:val="-6"/>
          <w:sz w:val="26"/>
        </w:rPr>
        <w:t xml:space="preserve"> </w:t>
      </w:r>
      <w:r>
        <w:rPr>
          <w:i w:val="1"/>
          <w:sz w:val="26"/>
        </w:rPr>
        <w:t>полу</w:t>
      </w:r>
      <w:r>
        <w:rPr>
          <w:i w:val="1"/>
          <w:spacing w:val="3"/>
          <w:sz w:val="26"/>
        </w:rPr>
        <w:t>ч</w:t>
      </w:r>
      <w:r>
        <w:rPr>
          <w:i w:val="1"/>
          <w:sz w:val="26"/>
        </w:rPr>
        <w:t>ения</w:t>
      </w:r>
      <w:r>
        <w:rPr>
          <w:i w:val="1"/>
          <w:spacing w:val="-6"/>
          <w:sz w:val="26"/>
        </w:rPr>
        <w:t xml:space="preserve"> </w:t>
      </w:r>
      <w:r>
        <w:rPr>
          <w:i w:val="1"/>
          <w:sz w:val="26"/>
        </w:rPr>
        <w:t>ими</w:t>
      </w:r>
      <w:r>
        <w:rPr>
          <w:i w:val="1"/>
          <w:spacing w:val="-5"/>
          <w:sz w:val="26"/>
        </w:rPr>
        <w:t xml:space="preserve"> </w:t>
      </w:r>
      <w:r>
        <w:rPr>
          <w:i w:val="1"/>
          <w:sz w:val="26"/>
        </w:rPr>
        <w:t>экзаменаци</w:t>
      </w:r>
      <w:r>
        <w:rPr>
          <w:i w:val="1"/>
          <w:spacing w:val="2"/>
          <w:sz w:val="26"/>
        </w:rPr>
        <w:t>о</w:t>
      </w:r>
      <w:r>
        <w:rPr>
          <w:i w:val="1"/>
          <w:sz w:val="26"/>
        </w:rPr>
        <w:t>нных материа</w:t>
      </w:r>
      <w:r>
        <w:rPr>
          <w:i w:val="1"/>
          <w:spacing w:val="2"/>
          <w:sz w:val="26"/>
        </w:rPr>
        <w:t>л</w:t>
      </w:r>
      <w:r>
        <w:rPr>
          <w:i w:val="1"/>
          <w:sz w:val="26"/>
        </w:rPr>
        <w:t>ов.</w:t>
      </w:r>
    </w:p>
    <w:p w14:paraId="72130000">
      <w:pPr>
        <w:widowControl w:val="1"/>
        <w:ind w:firstLine="709" w:right="571"/>
        <w:rPr>
          <w:b w:val="1"/>
          <w:sz w:val="26"/>
        </w:rPr>
      </w:pPr>
      <w:r>
        <w:rPr>
          <w:b w:val="1"/>
          <w:sz w:val="26"/>
        </w:rPr>
        <w:t>Кодир</w:t>
      </w:r>
      <w:r>
        <w:rPr>
          <w:b w:val="1"/>
          <w:spacing w:val="1"/>
          <w:sz w:val="26"/>
        </w:rPr>
        <w:t>о</w:t>
      </w:r>
      <w:r>
        <w:rPr>
          <w:b w:val="1"/>
          <w:sz w:val="26"/>
        </w:rPr>
        <w:t>в</w:t>
      </w:r>
      <w:r>
        <w:rPr>
          <w:b w:val="1"/>
          <w:spacing w:val="-2"/>
          <w:sz w:val="26"/>
        </w:rPr>
        <w:t>к</w:t>
      </w:r>
      <w:r>
        <w:rPr>
          <w:b w:val="1"/>
          <w:sz w:val="26"/>
        </w:rPr>
        <w:t>а</w:t>
      </w:r>
      <w:r>
        <w:rPr>
          <w:b w:val="1"/>
          <w:spacing w:val="-17"/>
          <w:sz w:val="26"/>
        </w:rPr>
        <w:t xml:space="preserve"> </w:t>
      </w:r>
      <w:r>
        <w:rPr>
          <w:b w:val="1"/>
          <w:spacing w:val="2"/>
          <w:sz w:val="26"/>
        </w:rPr>
        <w:t>у</w:t>
      </w:r>
      <w:r>
        <w:rPr>
          <w:b w:val="1"/>
          <w:sz w:val="26"/>
        </w:rPr>
        <w:t>чебного</w:t>
      </w:r>
      <w:r>
        <w:rPr>
          <w:b w:val="1"/>
          <w:spacing w:val="-16"/>
          <w:sz w:val="26"/>
        </w:rPr>
        <w:t xml:space="preserve"> </w:t>
      </w:r>
      <w:r>
        <w:rPr>
          <w:b w:val="1"/>
          <w:sz w:val="26"/>
        </w:rPr>
        <w:t>пред</w:t>
      </w:r>
      <w:r>
        <w:rPr>
          <w:b w:val="1"/>
          <w:spacing w:val="1"/>
          <w:sz w:val="26"/>
        </w:rPr>
        <w:t>м</w:t>
      </w:r>
      <w:r>
        <w:rPr>
          <w:b w:val="1"/>
          <w:sz w:val="26"/>
        </w:rPr>
        <w:t>ета</w:t>
      </w:r>
    </w:p>
    <w:tbl>
      <w:tblPr>
        <w:tblStyle w:val="Style_18"/>
        <w:tblW w:type="auto" w:w="0"/>
        <w:tblInd w:type="dxa" w:w="421"/>
        <w:tblLayout w:type="fixed"/>
        <w:tblCellMar>
          <w:left w:type="dxa" w:w="0"/>
          <w:right w:type="dxa" w:w="0"/>
        </w:tblCellMar>
      </w:tblPr>
      <w:tblGrid>
        <w:gridCol w:w="6554"/>
        <w:gridCol w:w="3085"/>
      </w:tblGrid>
      <w:tr>
        <w:trPr>
          <w:trHeight w:hRule="exact" w:val="310"/>
        </w:trPr>
        <w:tc>
          <w:tcPr>
            <w:tcW w:type="dxa" w:w="6554"/>
            <w:tcBorders>
              <w:top w:color="000000" w:sz="4" w:val="single"/>
              <w:left w:color="000000" w:sz="4" w:val="single"/>
              <w:bottom w:color="000000" w:sz="4" w:val="single"/>
              <w:right w:color="000000" w:sz="4" w:val="single"/>
            </w:tcBorders>
            <w:shd w:fill="D9D9D9" w:val="clear"/>
            <w:tcMar>
              <w:left w:type="dxa" w:w="0"/>
              <w:right w:type="dxa" w:w="0"/>
            </w:tcMar>
          </w:tcPr>
          <w:p w14:paraId="73130000">
            <w:pPr>
              <w:pStyle w:val="Style_11"/>
              <w:widowControl w:val="1"/>
              <w:spacing w:line="296" w:lineRule="exact"/>
              <w:ind w:left="1955" w:right="571"/>
              <w:rPr>
                <w:sz w:val="26"/>
              </w:rPr>
            </w:pPr>
            <w:r>
              <w:rPr>
                <w:b w:val="1"/>
                <w:sz w:val="26"/>
              </w:rPr>
              <w:t>На</w:t>
            </w:r>
            <w:r>
              <w:rPr>
                <w:b w:val="1"/>
                <w:spacing w:val="-2"/>
                <w:sz w:val="26"/>
              </w:rPr>
              <w:t>з</w:t>
            </w:r>
            <w:r>
              <w:rPr>
                <w:b w:val="1"/>
                <w:spacing w:val="1"/>
                <w:sz w:val="26"/>
              </w:rPr>
              <w:t>в</w:t>
            </w:r>
            <w:r>
              <w:rPr>
                <w:b w:val="1"/>
                <w:sz w:val="26"/>
              </w:rPr>
              <w:t>а</w:t>
            </w:r>
            <w:r>
              <w:rPr>
                <w:b w:val="1"/>
                <w:spacing w:val="1"/>
                <w:sz w:val="26"/>
              </w:rPr>
              <w:t>н</w:t>
            </w:r>
            <w:r>
              <w:rPr>
                <w:b w:val="1"/>
                <w:sz w:val="26"/>
              </w:rPr>
              <w:t>ие</w:t>
            </w:r>
            <w:r>
              <w:rPr>
                <w:b w:val="1"/>
                <w:spacing w:val="-24"/>
                <w:sz w:val="26"/>
              </w:rPr>
              <w:t xml:space="preserve"> </w:t>
            </w:r>
            <w:r>
              <w:rPr>
                <w:b w:val="1"/>
                <w:spacing w:val="-1"/>
                <w:sz w:val="26"/>
              </w:rPr>
              <w:t>п</w:t>
            </w:r>
            <w:r>
              <w:rPr>
                <w:b w:val="1"/>
                <w:sz w:val="26"/>
              </w:rPr>
              <w:t>редме</w:t>
            </w:r>
            <w:r>
              <w:rPr>
                <w:b w:val="1"/>
                <w:spacing w:val="2"/>
                <w:sz w:val="26"/>
              </w:rPr>
              <w:t>т</w:t>
            </w:r>
            <w:r>
              <w:rPr>
                <w:b w:val="1"/>
                <w:sz w:val="26"/>
              </w:rPr>
              <w:t>а</w:t>
            </w:r>
          </w:p>
        </w:tc>
        <w:tc>
          <w:tcPr>
            <w:tcW w:type="dxa" w:w="3085"/>
            <w:tcBorders>
              <w:top w:color="000000" w:sz="4" w:val="single"/>
              <w:left w:color="000000" w:sz="4" w:val="single"/>
              <w:bottom w:color="000000" w:sz="4" w:val="single"/>
              <w:right w:color="000000" w:sz="4" w:val="single"/>
            </w:tcBorders>
            <w:shd w:fill="D9D9D9" w:val="clear"/>
            <w:tcMar>
              <w:left w:type="dxa" w:w="0"/>
              <w:right w:type="dxa" w:w="0"/>
            </w:tcMar>
          </w:tcPr>
          <w:p w14:paraId="74130000">
            <w:pPr>
              <w:pStyle w:val="Style_11"/>
              <w:widowControl w:val="1"/>
              <w:spacing w:line="296" w:lineRule="exact"/>
              <w:ind w:left="891" w:right="571"/>
              <w:rPr>
                <w:sz w:val="26"/>
              </w:rPr>
            </w:pPr>
            <w:r>
              <w:rPr>
                <w:b w:val="1"/>
                <w:sz w:val="26"/>
              </w:rPr>
              <w:t>Код</w:t>
            </w:r>
            <w:r>
              <w:rPr>
                <w:b w:val="1"/>
                <w:spacing w:val="-17"/>
                <w:sz w:val="26"/>
              </w:rPr>
              <w:t xml:space="preserve"> </w:t>
            </w:r>
            <w:r>
              <w:rPr>
                <w:b w:val="1"/>
                <w:sz w:val="26"/>
              </w:rPr>
              <w:t>пред</w:t>
            </w:r>
            <w:r>
              <w:rPr>
                <w:b w:val="1"/>
                <w:spacing w:val="1"/>
                <w:sz w:val="26"/>
              </w:rPr>
              <w:t>м</w:t>
            </w:r>
            <w:r>
              <w:rPr>
                <w:b w:val="1"/>
                <w:sz w:val="26"/>
              </w:rPr>
              <w:t>ета</w:t>
            </w:r>
          </w:p>
        </w:tc>
      </w:tr>
      <w:tr>
        <w:trPr>
          <w:trHeight w:hRule="exact" w:val="477"/>
        </w:trPr>
        <w:tc>
          <w:tcPr>
            <w:tcW w:type="dxa" w:w="6554"/>
            <w:tcBorders>
              <w:top w:color="000000" w:sz="4" w:val="single"/>
              <w:left w:color="000000" w:sz="4" w:val="single"/>
              <w:bottom w:color="000000" w:sz="4" w:val="single"/>
              <w:right w:color="000000" w:sz="4" w:val="single"/>
            </w:tcBorders>
            <w:tcMar>
              <w:left w:type="dxa" w:w="0"/>
              <w:right w:type="dxa" w:w="0"/>
            </w:tcMar>
            <w:vAlign w:val="center"/>
          </w:tcPr>
          <w:p w14:paraId="75130000">
            <w:pPr>
              <w:pStyle w:val="Style_11"/>
              <w:widowControl w:val="1"/>
              <w:spacing w:line="288" w:lineRule="exact"/>
              <w:ind w:right="571"/>
              <w:jc w:val="center"/>
              <w:rPr>
                <w:sz w:val="26"/>
              </w:rPr>
            </w:pPr>
            <w:r>
              <w:rPr>
                <w:sz w:val="26"/>
              </w:rPr>
              <w:t>Информ</w:t>
            </w:r>
            <w:r>
              <w:rPr>
                <w:spacing w:val="2"/>
                <w:sz w:val="26"/>
              </w:rPr>
              <w:t>а</w:t>
            </w:r>
            <w:r>
              <w:rPr>
                <w:sz w:val="26"/>
              </w:rPr>
              <w:t>ти</w:t>
            </w:r>
            <w:r>
              <w:rPr>
                <w:spacing w:val="-2"/>
                <w:sz w:val="26"/>
              </w:rPr>
              <w:t>к</w:t>
            </w:r>
            <w:r>
              <w:rPr>
                <w:sz w:val="26"/>
              </w:rPr>
              <w:t>а</w:t>
            </w:r>
          </w:p>
        </w:tc>
        <w:tc>
          <w:tcPr>
            <w:tcW w:type="dxa" w:w="3085"/>
            <w:tcBorders>
              <w:top w:color="000000" w:sz="4" w:val="single"/>
              <w:left w:color="000000" w:sz="4" w:val="single"/>
              <w:bottom w:color="000000" w:sz="4" w:val="single"/>
              <w:right w:color="000000" w:sz="4" w:val="single"/>
            </w:tcBorders>
            <w:tcMar>
              <w:left w:type="dxa" w:w="0"/>
              <w:right w:type="dxa" w:w="0"/>
            </w:tcMar>
            <w:vAlign w:val="center"/>
          </w:tcPr>
          <w:p w14:paraId="76130000">
            <w:pPr>
              <w:pStyle w:val="Style_11"/>
              <w:widowControl w:val="1"/>
              <w:ind w:right="571"/>
              <w:jc w:val="center"/>
              <w:rPr>
                <w:sz w:val="26"/>
              </w:rPr>
            </w:pPr>
            <w:r>
              <w:rPr>
                <w:sz w:val="26"/>
              </w:rPr>
              <w:t>25</w:t>
            </w:r>
          </w:p>
        </w:tc>
      </w:tr>
    </w:tbl>
    <w:p w14:paraId="77130000">
      <w:pPr>
        <w:widowControl w:val="1"/>
        <w:spacing w:before="11" w:line="220" w:lineRule="exact"/>
        <w:ind w:right="571"/>
        <w:rPr>
          <w:sz w:val="26"/>
        </w:rPr>
      </w:pPr>
    </w:p>
    <w:p w14:paraId="78130000">
      <w:pPr>
        <w:widowControl w:val="1"/>
        <w:spacing w:before="66"/>
        <w:ind w:firstLine="709" w:right="571"/>
        <w:rPr>
          <w:b w:val="1"/>
          <w:sz w:val="26"/>
        </w:rPr>
      </w:pPr>
      <w:r>
        <w:rPr>
          <w:b w:val="1"/>
          <w:sz w:val="26"/>
        </w:rPr>
        <w:t>Продо</w:t>
      </w:r>
      <w:r>
        <w:rPr>
          <w:b w:val="1"/>
          <w:spacing w:val="3"/>
          <w:sz w:val="26"/>
        </w:rPr>
        <w:t>л</w:t>
      </w:r>
      <w:r>
        <w:rPr>
          <w:b w:val="1"/>
          <w:spacing w:val="-5"/>
          <w:sz w:val="26"/>
        </w:rPr>
        <w:t>ж</w:t>
      </w:r>
      <w:r>
        <w:rPr>
          <w:b w:val="1"/>
          <w:spacing w:val="1"/>
          <w:sz w:val="26"/>
        </w:rPr>
        <w:t>и</w:t>
      </w:r>
      <w:r>
        <w:rPr>
          <w:b w:val="1"/>
          <w:sz w:val="26"/>
        </w:rPr>
        <w:t>тел</w:t>
      </w:r>
      <w:r>
        <w:rPr>
          <w:b w:val="1"/>
          <w:spacing w:val="1"/>
          <w:sz w:val="26"/>
        </w:rPr>
        <w:t>ь</w:t>
      </w:r>
      <w:r>
        <w:rPr>
          <w:b w:val="1"/>
          <w:sz w:val="26"/>
        </w:rPr>
        <w:t>ность</w:t>
      </w:r>
      <w:r>
        <w:rPr>
          <w:b w:val="1"/>
          <w:spacing w:val="-22"/>
          <w:sz w:val="26"/>
        </w:rPr>
        <w:t xml:space="preserve"> </w:t>
      </w:r>
      <w:r>
        <w:rPr>
          <w:b w:val="1"/>
          <w:sz w:val="26"/>
        </w:rPr>
        <w:t>выполне</w:t>
      </w:r>
      <w:r>
        <w:rPr>
          <w:b w:val="1"/>
          <w:spacing w:val="1"/>
          <w:sz w:val="26"/>
        </w:rPr>
        <w:t>ни</w:t>
      </w:r>
      <w:r>
        <w:rPr>
          <w:b w:val="1"/>
          <w:sz w:val="26"/>
        </w:rPr>
        <w:t>я</w:t>
      </w:r>
      <w:r>
        <w:rPr>
          <w:b w:val="1"/>
          <w:spacing w:val="-24"/>
          <w:sz w:val="26"/>
        </w:rPr>
        <w:t xml:space="preserve"> </w:t>
      </w:r>
      <w:r>
        <w:rPr>
          <w:b w:val="1"/>
          <w:sz w:val="26"/>
        </w:rPr>
        <w:t>экзамена</w:t>
      </w:r>
      <w:r>
        <w:rPr>
          <w:b w:val="1"/>
          <w:spacing w:val="-1"/>
          <w:sz w:val="26"/>
        </w:rPr>
        <w:t>ц</w:t>
      </w:r>
      <w:r>
        <w:rPr>
          <w:b w:val="1"/>
          <w:spacing w:val="1"/>
          <w:sz w:val="26"/>
        </w:rPr>
        <w:t>и</w:t>
      </w:r>
      <w:r>
        <w:rPr>
          <w:b w:val="1"/>
          <w:sz w:val="26"/>
        </w:rPr>
        <w:t>он</w:t>
      </w:r>
      <w:r>
        <w:rPr>
          <w:b w:val="1"/>
          <w:spacing w:val="1"/>
          <w:sz w:val="26"/>
        </w:rPr>
        <w:t>н</w:t>
      </w:r>
      <w:r>
        <w:rPr>
          <w:b w:val="1"/>
          <w:sz w:val="26"/>
        </w:rPr>
        <w:t>ой</w:t>
      </w:r>
      <w:r>
        <w:rPr>
          <w:b w:val="1"/>
          <w:spacing w:val="-24"/>
          <w:sz w:val="26"/>
        </w:rPr>
        <w:t xml:space="preserve"> </w:t>
      </w:r>
      <w:r>
        <w:rPr>
          <w:b w:val="1"/>
          <w:spacing w:val="1"/>
          <w:sz w:val="26"/>
        </w:rPr>
        <w:t>р</w:t>
      </w:r>
      <w:r>
        <w:rPr>
          <w:b w:val="1"/>
          <w:sz w:val="26"/>
        </w:rPr>
        <w:t>або</w:t>
      </w:r>
      <w:r>
        <w:rPr>
          <w:b w:val="1"/>
          <w:spacing w:val="2"/>
          <w:sz w:val="26"/>
        </w:rPr>
        <w:t>т</w:t>
      </w:r>
      <w:r>
        <w:rPr>
          <w:b w:val="1"/>
          <w:sz w:val="26"/>
        </w:rPr>
        <w:t>ы</w:t>
      </w:r>
    </w:p>
    <w:tbl>
      <w:tblPr>
        <w:tblStyle w:val="Style_16"/>
        <w:tblW w:type="auto" w:w="0"/>
        <w:tblInd w:type="dxa" w:w="250"/>
        <w:tblLayout w:type="fixed"/>
      </w:tblPr>
      <w:tblGrid>
        <w:gridCol w:w="4423"/>
        <w:gridCol w:w="5415"/>
      </w:tblGrid>
      <w:tr>
        <w:tc>
          <w:tcPr>
            <w:tcW w:type="dxa" w:w="4423"/>
          </w:tcPr>
          <w:p w14:paraId="79130000">
            <w:pPr>
              <w:widowControl w:val="1"/>
              <w:spacing w:before="66"/>
              <w:ind w:right="571"/>
              <w:rPr>
                <w:b w:val="1"/>
                <w:sz w:val="26"/>
              </w:rPr>
            </w:pPr>
            <w:r>
              <w:rPr>
                <w:b w:val="1"/>
                <w:sz w:val="26"/>
              </w:rPr>
              <w:t>Продолжительность выполнения экзаменационной работы</w:t>
            </w:r>
          </w:p>
        </w:tc>
        <w:tc>
          <w:tcPr>
            <w:tcW w:type="dxa" w:w="5415"/>
          </w:tcPr>
          <w:p w14:paraId="7A130000">
            <w:pPr>
              <w:widowControl w:val="1"/>
              <w:spacing w:before="66"/>
              <w:ind w:right="571"/>
              <w:rPr>
                <w:b w:val="1"/>
                <w:sz w:val="26"/>
              </w:rPr>
            </w:pPr>
            <w:r>
              <w:rPr>
                <w:b w:val="1"/>
                <w:sz w:val="26"/>
              </w:rPr>
              <w:t>Название учебного предмета</w:t>
            </w:r>
          </w:p>
        </w:tc>
      </w:tr>
      <w:tr>
        <w:tc>
          <w:tcPr>
            <w:tcW w:type="dxa" w:w="4423"/>
          </w:tcPr>
          <w:p w14:paraId="7B130000">
            <w:pPr>
              <w:widowControl w:val="1"/>
              <w:ind w:right="571"/>
              <w:rPr>
                <w:b w:val="1"/>
                <w:sz w:val="26"/>
              </w:rPr>
            </w:pPr>
            <w:r>
              <w:rPr>
                <w:sz w:val="26"/>
              </w:rPr>
              <w:t>2 часа 30 минут</w:t>
            </w:r>
          </w:p>
        </w:tc>
        <w:tc>
          <w:tcPr>
            <w:tcW w:type="dxa" w:w="5415"/>
          </w:tcPr>
          <w:p w14:paraId="7C130000">
            <w:pPr>
              <w:widowControl w:val="1"/>
              <w:spacing w:before="66"/>
              <w:ind w:right="571"/>
              <w:rPr>
                <w:b w:val="1"/>
                <w:sz w:val="26"/>
              </w:rPr>
            </w:pPr>
            <w:r>
              <w:rPr>
                <w:sz w:val="26"/>
              </w:rPr>
              <w:t>Информ</w:t>
            </w:r>
            <w:r>
              <w:rPr>
                <w:spacing w:val="2"/>
                <w:sz w:val="26"/>
              </w:rPr>
              <w:t>а</w:t>
            </w:r>
            <w:r>
              <w:rPr>
                <w:sz w:val="26"/>
              </w:rPr>
              <w:t>ти</w:t>
            </w:r>
            <w:r>
              <w:rPr>
                <w:spacing w:val="-2"/>
                <w:sz w:val="26"/>
              </w:rPr>
              <w:t>к</w:t>
            </w:r>
            <w:r>
              <w:rPr>
                <w:sz w:val="26"/>
              </w:rPr>
              <w:t>а</w:t>
            </w:r>
            <w:r>
              <w:rPr>
                <w:spacing w:val="-15"/>
                <w:sz w:val="26"/>
              </w:rPr>
              <w:t xml:space="preserve"> </w:t>
            </w:r>
          </w:p>
        </w:tc>
      </w:tr>
    </w:tbl>
    <w:p w14:paraId="7D130000">
      <w:pPr>
        <w:widowControl w:val="1"/>
        <w:spacing w:before="66"/>
        <w:ind w:right="571"/>
        <w:rPr>
          <w:b w:val="1"/>
          <w:sz w:val="26"/>
        </w:rPr>
      </w:pPr>
    </w:p>
    <w:p w14:paraId="7E130000">
      <w:pPr>
        <w:rPr>
          <w:b w:val="1"/>
          <w:sz w:val="26"/>
        </w:rPr>
      </w:pPr>
      <w:r>
        <w:rPr>
          <w:b w:val="1"/>
          <w:sz w:val="26"/>
        </w:rPr>
        <w:br w:type="page"/>
      </w:r>
    </w:p>
    <w:p w14:paraId="7F130000">
      <w:pPr>
        <w:widowControl w:val="1"/>
        <w:ind w:firstLine="709" w:right="145"/>
        <w:jc w:val="center"/>
        <w:rPr>
          <w:b w:val="1"/>
          <w:sz w:val="26"/>
        </w:rPr>
      </w:pPr>
      <w:r>
        <w:rPr>
          <w:b w:val="1"/>
          <w:sz w:val="26"/>
        </w:rPr>
        <w:t>Инстр</w:t>
      </w:r>
      <w:r>
        <w:rPr>
          <w:b w:val="1"/>
          <w:spacing w:val="1"/>
          <w:sz w:val="26"/>
        </w:rPr>
        <w:t>у</w:t>
      </w:r>
      <w:r>
        <w:rPr>
          <w:b w:val="1"/>
          <w:sz w:val="26"/>
        </w:rPr>
        <w:t>к</w:t>
      </w:r>
      <w:r>
        <w:rPr>
          <w:b w:val="1"/>
          <w:spacing w:val="1"/>
          <w:sz w:val="26"/>
        </w:rPr>
        <w:t>ц</w:t>
      </w:r>
      <w:r>
        <w:rPr>
          <w:b w:val="1"/>
          <w:sz w:val="26"/>
        </w:rPr>
        <w:t>ия</w:t>
      </w:r>
      <w:r>
        <w:rPr>
          <w:b w:val="1"/>
          <w:spacing w:val="-17"/>
          <w:sz w:val="26"/>
        </w:rPr>
        <w:t xml:space="preserve"> </w:t>
      </w:r>
      <w:r>
        <w:rPr>
          <w:b w:val="1"/>
          <w:sz w:val="26"/>
        </w:rPr>
        <w:t>д</w:t>
      </w:r>
      <w:r>
        <w:rPr>
          <w:b w:val="1"/>
          <w:spacing w:val="3"/>
          <w:sz w:val="26"/>
        </w:rPr>
        <w:t>л</w:t>
      </w:r>
      <w:r>
        <w:rPr>
          <w:b w:val="1"/>
          <w:sz w:val="26"/>
        </w:rPr>
        <w:t>я</w:t>
      </w:r>
      <w:r>
        <w:rPr>
          <w:b w:val="1"/>
          <w:spacing w:val="-16"/>
          <w:sz w:val="26"/>
        </w:rPr>
        <w:t xml:space="preserve"> </w:t>
      </w:r>
      <w:r>
        <w:rPr>
          <w:b w:val="1"/>
          <w:spacing w:val="2"/>
          <w:sz w:val="26"/>
        </w:rPr>
        <w:t>у</w:t>
      </w:r>
      <w:r>
        <w:rPr>
          <w:b w:val="1"/>
          <w:sz w:val="26"/>
        </w:rPr>
        <w:t>частн</w:t>
      </w:r>
      <w:r>
        <w:rPr>
          <w:b w:val="1"/>
          <w:spacing w:val="1"/>
          <w:sz w:val="26"/>
        </w:rPr>
        <w:t>и</w:t>
      </w:r>
      <w:r>
        <w:rPr>
          <w:b w:val="1"/>
          <w:sz w:val="26"/>
        </w:rPr>
        <w:t>ков</w:t>
      </w:r>
      <w:r>
        <w:rPr>
          <w:b w:val="1"/>
          <w:spacing w:val="-17"/>
          <w:sz w:val="26"/>
        </w:rPr>
        <w:t xml:space="preserve"> </w:t>
      </w:r>
      <w:r>
        <w:rPr>
          <w:b w:val="1"/>
          <w:spacing w:val="2"/>
          <w:sz w:val="26"/>
        </w:rPr>
        <w:t>э</w:t>
      </w:r>
      <w:r>
        <w:rPr>
          <w:b w:val="1"/>
          <w:sz w:val="26"/>
        </w:rPr>
        <w:t>к</w:t>
      </w:r>
      <w:r>
        <w:rPr>
          <w:b w:val="1"/>
          <w:spacing w:val="-2"/>
          <w:sz w:val="26"/>
        </w:rPr>
        <w:t>з</w:t>
      </w:r>
      <w:r>
        <w:rPr>
          <w:b w:val="1"/>
          <w:sz w:val="26"/>
        </w:rPr>
        <w:t>ам</w:t>
      </w:r>
      <w:r>
        <w:rPr>
          <w:b w:val="1"/>
          <w:spacing w:val="2"/>
          <w:sz w:val="26"/>
        </w:rPr>
        <w:t>е</w:t>
      </w:r>
      <w:r>
        <w:rPr>
          <w:b w:val="1"/>
          <w:sz w:val="26"/>
        </w:rPr>
        <w:t>на</w:t>
      </w:r>
    </w:p>
    <w:p w14:paraId="80130000">
      <w:pPr>
        <w:widowControl w:val="1"/>
        <w:spacing w:line="290" w:lineRule="exact"/>
        <w:ind w:firstLine="709" w:right="145"/>
        <w:jc w:val="both"/>
        <w:rPr>
          <w:sz w:val="26"/>
        </w:rPr>
      </w:pPr>
      <w:r>
        <w:rPr>
          <w:i w:val="1"/>
          <w:sz w:val="26"/>
        </w:rPr>
        <w:t>Первая</w:t>
      </w:r>
      <w:r>
        <w:rPr>
          <w:i w:val="1"/>
          <w:spacing w:val="-11"/>
          <w:sz w:val="26"/>
        </w:rPr>
        <w:t xml:space="preserve"> </w:t>
      </w:r>
      <w:r>
        <w:rPr>
          <w:i w:val="1"/>
          <w:sz w:val="26"/>
        </w:rPr>
        <w:t>час</w:t>
      </w:r>
      <w:r>
        <w:rPr>
          <w:i w:val="1"/>
          <w:spacing w:val="2"/>
          <w:sz w:val="26"/>
        </w:rPr>
        <w:t>т</w:t>
      </w:r>
      <w:r>
        <w:rPr>
          <w:i w:val="1"/>
          <w:sz w:val="26"/>
        </w:rPr>
        <w:t>ь</w:t>
      </w:r>
      <w:r>
        <w:rPr>
          <w:i w:val="1"/>
          <w:spacing w:val="-10"/>
          <w:sz w:val="26"/>
        </w:rPr>
        <w:t xml:space="preserve"> </w:t>
      </w:r>
      <w:r>
        <w:rPr>
          <w:i w:val="1"/>
          <w:sz w:val="26"/>
        </w:rPr>
        <w:t>инстр</w:t>
      </w:r>
      <w:r>
        <w:rPr>
          <w:i w:val="1"/>
          <w:spacing w:val="2"/>
          <w:sz w:val="26"/>
        </w:rPr>
        <w:t>у</w:t>
      </w:r>
      <w:r>
        <w:rPr>
          <w:i w:val="1"/>
          <w:sz w:val="26"/>
        </w:rPr>
        <w:t>кта</w:t>
      </w:r>
      <w:r>
        <w:rPr>
          <w:i w:val="1"/>
          <w:spacing w:val="-2"/>
          <w:sz w:val="26"/>
        </w:rPr>
        <w:t>ж</w:t>
      </w:r>
      <w:r>
        <w:rPr>
          <w:i w:val="1"/>
          <w:sz w:val="26"/>
        </w:rPr>
        <w:t>а</w:t>
      </w:r>
      <w:r>
        <w:rPr>
          <w:i w:val="1"/>
          <w:spacing w:val="-8"/>
          <w:sz w:val="26"/>
        </w:rPr>
        <w:t xml:space="preserve"> </w:t>
      </w:r>
      <w:r>
        <w:rPr>
          <w:i w:val="1"/>
          <w:spacing w:val="-3"/>
          <w:sz w:val="26"/>
        </w:rPr>
        <w:t>(</w:t>
      </w:r>
      <w:r>
        <w:rPr>
          <w:i w:val="1"/>
          <w:sz w:val="26"/>
        </w:rPr>
        <w:t>начало</w:t>
      </w:r>
      <w:r>
        <w:rPr>
          <w:i w:val="1"/>
          <w:spacing w:val="-8"/>
          <w:sz w:val="26"/>
        </w:rPr>
        <w:t xml:space="preserve"> </w:t>
      </w:r>
      <w:r>
        <w:rPr>
          <w:i w:val="1"/>
          <w:sz w:val="26"/>
        </w:rPr>
        <w:t>пров</w:t>
      </w:r>
      <w:r>
        <w:rPr>
          <w:i w:val="1"/>
          <w:spacing w:val="2"/>
          <w:sz w:val="26"/>
        </w:rPr>
        <w:t>е</w:t>
      </w:r>
      <w:r>
        <w:rPr>
          <w:i w:val="1"/>
          <w:sz w:val="26"/>
        </w:rPr>
        <w:t>дения</w:t>
      </w:r>
      <w:r>
        <w:rPr>
          <w:i w:val="1"/>
          <w:spacing w:val="-10"/>
          <w:sz w:val="26"/>
        </w:rPr>
        <w:t xml:space="preserve"> </w:t>
      </w:r>
      <w:r>
        <w:rPr>
          <w:i w:val="1"/>
          <w:sz w:val="26"/>
        </w:rPr>
        <w:t>с</w:t>
      </w:r>
      <w:r>
        <w:rPr>
          <w:i w:val="1"/>
          <w:spacing w:val="-10"/>
          <w:sz w:val="26"/>
        </w:rPr>
        <w:t xml:space="preserve"> </w:t>
      </w:r>
      <w:r>
        <w:rPr>
          <w:i w:val="1"/>
          <w:spacing w:val="4"/>
          <w:sz w:val="26"/>
        </w:rPr>
        <w:t>9</w:t>
      </w:r>
      <w:r>
        <w:rPr>
          <w:i w:val="1"/>
          <w:sz w:val="26"/>
        </w:rPr>
        <w:t>:50</w:t>
      </w:r>
      <w:r>
        <w:rPr>
          <w:i w:val="1"/>
          <w:spacing w:val="-10"/>
          <w:sz w:val="26"/>
        </w:rPr>
        <w:t xml:space="preserve"> </w:t>
      </w:r>
      <w:r>
        <w:rPr>
          <w:i w:val="1"/>
          <w:sz w:val="26"/>
        </w:rPr>
        <w:t>по</w:t>
      </w:r>
      <w:r>
        <w:rPr>
          <w:i w:val="1"/>
          <w:spacing w:val="-8"/>
          <w:sz w:val="26"/>
        </w:rPr>
        <w:t xml:space="preserve"> </w:t>
      </w:r>
      <w:r>
        <w:rPr>
          <w:i w:val="1"/>
          <w:sz w:val="26"/>
        </w:rPr>
        <w:t>мест</w:t>
      </w:r>
      <w:r>
        <w:rPr>
          <w:i w:val="1"/>
          <w:spacing w:val="3"/>
          <w:sz w:val="26"/>
        </w:rPr>
        <w:t>н</w:t>
      </w:r>
      <w:r>
        <w:rPr>
          <w:i w:val="1"/>
          <w:sz w:val="26"/>
        </w:rPr>
        <w:t>ому</w:t>
      </w:r>
      <w:r>
        <w:rPr>
          <w:i w:val="1"/>
          <w:spacing w:val="-10"/>
          <w:sz w:val="26"/>
        </w:rPr>
        <w:t xml:space="preserve"> </w:t>
      </w:r>
      <w:r>
        <w:rPr>
          <w:i w:val="1"/>
          <w:sz w:val="26"/>
        </w:rPr>
        <w:t>времен</w:t>
      </w:r>
      <w:r>
        <w:rPr>
          <w:i w:val="1"/>
          <w:spacing w:val="2"/>
          <w:sz w:val="26"/>
        </w:rPr>
        <w:t>и</w:t>
      </w:r>
      <w:r>
        <w:rPr>
          <w:i w:val="1"/>
          <w:spacing w:val="-3"/>
          <w:sz w:val="26"/>
        </w:rPr>
        <w:t>)</w:t>
      </w:r>
      <w:r>
        <w:rPr>
          <w:i w:val="1"/>
          <w:sz w:val="26"/>
        </w:rPr>
        <w:t>:</w:t>
      </w:r>
    </w:p>
    <w:p w14:paraId="81130000">
      <w:pPr>
        <w:widowControl w:val="1"/>
        <w:ind w:firstLine="709" w:right="145"/>
        <w:jc w:val="both"/>
        <w:rPr>
          <w:b w:val="1"/>
          <w:sz w:val="26"/>
        </w:rPr>
      </w:pPr>
      <w:r>
        <w:rPr>
          <w:b w:val="1"/>
          <w:sz w:val="26"/>
        </w:rPr>
        <w:t>У</w:t>
      </w:r>
      <w:r>
        <w:rPr>
          <w:b w:val="1"/>
          <w:spacing w:val="-2"/>
          <w:sz w:val="26"/>
        </w:rPr>
        <w:t>в</w:t>
      </w:r>
      <w:r>
        <w:rPr>
          <w:b w:val="1"/>
          <w:spacing w:val="2"/>
          <w:sz w:val="26"/>
        </w:rPr>
        <w:t>а</w:t>
      </w:r>
      <w:r>
        <w:rPr>
          <w:b w:val="1"/>
          <w:sz w:val="26"/>
        </w:rPr>
        <w:t xml:space="preserve">жаемые </w:t>
      </w:r>
      <w:r>
        <w:rPr>
          <w:b w:val="1"/>
          <w:spacing w:val="2"/>
          <w:sz w:val="26"/>
        </w:rPr>
        <w:t>у</w:t>
      </w:r>
      <w:r>
        <w:rPr>
          <w:b w:val="1"/>
          <w:sz w:val="26"/>
        </w:rPr>
        <w:t>частн</w:t>
      </w:r>
      <w:r>
        <w:rPr>
          <w:b w:val="1"/>
          <w:spacing w:val="1"/>
          <w:sz w:val="26"/>
        </w:rPr>
        <w:t>и</w:t>
      </w:r>
      <w:r>
        <w:rPr>
          <w:b w:val="1"/>
          <w:sz w:val="26"/>
        </w:rPr>
        <w:t>ки</w:t>
      </w:r>
      <w:r>
        <w:rPr>
          <w:b w:val="1"/>
          <w:spacing w:val="-2"/>
          <w:sz w:val="26"/>
        </w:rPr>
        <w:t xml:space="preserve"> </w:t>
      </w:r>
      <w:r>
        <w:rPr>
          <w:b w:val="1"/>
          <w:sz w:val="26"/>
        </w:rPr>
        <w:t>э</w:t>
      </w:r>
      <w:r>
        <w:rPr>
          <w:b w:val="1"/>
          <w:spacing w:val="1"/>
          <w:sz w:val="26"/>
        </w:rPr>
        <w:t>к</w:t>
      </w:r>
      <w:r>
        <w:rPr>
          <w:b w:val="1"/>
          <w:spacing w:val="-2"/>
          <w:sz w:val="26"/>
        </w:rPr>
        <w:t>з</w:t>
      </w:r>
      <w:r>
        <w:rPr>
          <w:b w:val="1"/>
          <w:sz w:val="26"/>
        </w:rPr>
        <w:t>аме</w:t>
      </w:r>
      <w:r>
        <w:rPr>
          <w:b w:val="1"/>
          <w:spacing w:val="1"/>
          <w:sz w:val="26"/>
        </w:rPr>
        <w:t>н</w:t>
      </w:r>
      <w:r>
        <w:rPr>
          <w:b w:val="1"/>
          <w:sz w:val="26"/>
        </w:rPr>
        <w:t>а!</w:t>
      </w:r>
      <w:r>
        <w:rPr>
          <w:b w:val="1"/>
          <w:spacing w:val="-1"/>
          <w:sz w:val="26"/>
        </w:rPr>
        <w:t xml:space="preserve"> </w:t>
      </w:r>
      <w:r>
        <w:rPr>
          <w:b w:val="1"/>
          <w:sz w:val="26"/>
        </w:rPr>
        <w:t>С</w:t>
      </w:r>
      <w:r>
        <w:rPr>
          <w:b w:val="1"/>
          <w:spacing w:val="2"/>
          <w:sz w:val="26"/>
        </w:rPr>
        <w:t>е</w:t>
      </w:r>
      <w:r>
        <w:rPr>
          <w:b w:val="1"/>
          <w:sz w:val="26"/>
        </w:rPr>
        <w:t>год</w:t>
      </w:r>
      <w:r>
        <w:rPr>
          <w:b w:val="1"/>
          <w:spacing w:val="2"/>
          <w:sz w:val="26"/>
        </w:rPr>
        <w:t>н</w:t>
      </w:r>
      <w:r>
        <w:rPr>
          <w:b w:val="1"/>
          <w:sz w:val="26"/>
        </w:rPr>
        <w:t>я</w:t>
      </w:r>
      <w:r>
        <w:rPr>
          <w:b w:val="1"/>
          <w:spacing w:val="-1"/>
          <w:sz w:val="26"/>
        </w:rPr>
        <w:t xml:space="preserve"> </w:t>
      </w:r>
      <w:r>
        <w:rPr>
          <w:b w:val="1"/>
          <w:spacing w:val="1"/>
          <w:sz w:val="26"/>
        </w:rPr>
        <w:t>в</w:t>
      </w:r>
      <w:r>
        <w:rPr>
          <w:b w:val="1"/>
          <w:sz w:val="26"/>
        </w:rPr>
        <w:t>ы</w:t>
      </w:r>
      <w:r>
        <w:rPr>
          <w:b w:val="1"/>
          <w:spacing w:val="-2"/>
          <w:sz w:val="26"/>
        </w:rPr>
        <w:t xml:space="preserve"> </w:t>
      </w:r>
      <w:r>
        <w:rPr>
          <w:b w:val="1"/>
          <w:sz w:val="26"/>
        </w:rPr>
        <w:t>сда</w:t>
      </w:r>
      <w:r>
        <w:rPr>
          <w:b w:val="1"/>
          <w:spacing w:val="2"/>
          <w:sz w:val="26"/>
        </w:rPr>
        <w:t>е</w:t>
      </w:r>
      <w:r>
        <w:rPr>
          <w:b w:val="1"/>
          <w:sz w:val="26"/>
        </w:rPr>
        <w:t>те</w:t>
      </w:r>
      <w:r>
        <w:rPr>
          <w:b w:val="1"/>
          <w:spacing w:val="-1"/>
          <w:sz w:val="26"/>
        </w:rPr>
        <w:t xml:space="preserve"> </w:t>
      </w:r>
      <w:r>
        <w:rPr>
          <w:b w:val="1"/>
          <w:sz w:val="26"/>
        </w:rPr>
        <w:t>э</w:t>
      </w:r>
      <w:r>
        <w:rPr>
          <w:b w:val="1"/>
          <w:spacing w:val="1"/>
          <w:sz w:val="26"/>
        </w:rPr>
        <w:t>к</w:t>
      </w:r>
      <w:r>
        <w:rPr>
          <w:b w:val="1"/>
          <w:spacing w:val="-2"/>
          <w:sz w:val="26"/>
        </w:rPr>
        <w:t>з</w:t>
      </w:r>
      <w:r>
        <w:rPr>
          <w:b w:val="1"/>
          <w:sz w:val="26"/>
        </w:rPr>
        <w:t>амен по и</w:t>
      </w:r>
      <w:r>
        <w:rPr>
          <w:b w:val="1"/>
          <w:spacing w:val="1"/>
          <w:sz w:val="26"/>
        </w:rPr>
        <w:t>н</w:t>
      </w:r>
      <w:r>
        <w:rPr>
          <w:b w:val="1"/>
          <w:spacing w:val="-2"/>
          <w:sz w:val="26"/>
        </w:rPr>
        <w:t>ф</w:t>
      </w:r>
      <w:r>
        <w:rPr>
          <w:b w:val="1"/>
          <w:sz w:val="26"/>
        </w:rPr>
        <w:t>орм</w:t>
      </w:r>
      <w:r>
        <w:rPr>
          <w:b w:val="1"/>
          <w:spacing w:val="2"/>
          <w:sz w:val="26"/>
        </w:rPr>
        <w:t>а</w:t>
      </w:r>
      <w:r>
        <w:rPr>
          <w:b w:val="1"/>
          <w:sz w:val="26"/>
        </w:rPr>
        <w:t>ти</w:t>
      </w:r>
      <w:r>
        <w:rPr>
          <w:b w:val="1"/>
          <w:spacing w:val="1"/>
          <w:sz w:val="26"/>
        </w:rPr>
        <w:t>к</w:t>
      </w:r>
      <w:r>
        <w:rPr>
          <w:b w:val="1"/>
          <w:sz w:val="26"/>
        </w:rPr>
        <w:t>е</w:t>
      </w:r>
      <w:r>
        <w:rPr>
          <w:b w:val="1"/>
          <w:spacing w:val="1"/>
          <w:sz w:val="26"/>
        </w:rPr>
        <w:t xml:space="preserve"> </w:t>
      </w:r>
      <w:r>
        <w:rPr>
          <w:b w:val="1"/>
          <w:sz w:val="26"/>
        </w:rPr>
        <w:t>в</w:t>
      </w:r>
      <w:r>
        <w:rPr>
          <w:b w:val="1"/>
          <w:spacing w:val="-21"/>
          <w:sz w:val="26"/>
        </w:rPr>
        <w:t xml:space="preserve"> </w:t>
      </w:r>
      <w:r>
        <w:rPr>
          <w:b w:val="1"/>
          <w:sz w:val="26"/>
        </w:rPr>
        <w:t>комп</w:t>
      </w:r>
      <w:r>
        <w:rPr>
          <w:b w:val="1"/>
          <w:spacing w:val="4"/>
          <w:sz w:val="26"/>
        </w:rPr>
        <w:t>ь</w:t>
      </w:r>
      <w:r>
        <w:rPr>
          <w:b w:val="1"/>
          <w:spacing w:val="1"/>
          <w:sz w:val="26"/>
        </w:rPr>
        <w:t>ю</w:t>
      </w:r>
      <w:r>
        <w:rPr>
          <w:b w:val="1"/>
          <w:sz w:val="26"/>
        </w:rPr>
        <w:t>терной</w:t>
      </w:r>
      <w:r>
        <w:rPr>
          <w:b w:val="1"/>
          <w:spacing w:val="-21"/>
          <w:sz w:val="26"/>
        </w:rPr>
        <w:t xml:space="preserve"> </w:t>
      </w:r>
      <w:r>
        <w:rPr>
          <w:b w:val="1"/>
          <w:spacing w:val="-2"/>
          <w:sz w:val="26"/>
        </w:rPr>
        <w:t>ф</w:t>
      </w:r>
      <w:r>
        <w:rPr>
          <w:b w:val="1"/>
          <w:spacing w:val="2"/>
          <w:sz w:val="26"/>
        </w:rPr>
        <w:t>о</w:t>
      </w:r>
      <w:r>
        <w:rPr>
          <w:b w:val="1"/>
          <w:sz w:val="26"/>
        </w:rPr>
        <w:t>рме.</w:t>
      </w:r>
    </w:p>
    <w:p w14:paraId="82130000">
      <w:pPr>
        <w:widowControl w:val="1"/>
        <w:spacing w:line="300" w:lineRule="exact"/>
        <w:ind w:firstLine="709" w:right="145"/>
        <w:jc w:val="both"/>
        <w:rPr>
          <w:sz w:val="26"/>
        </w:rPr>
      </w:pPr>
      <w:r>
        <w:rPr>
          <w:b w:val="1"/>
          <w:sz w:val="26"/>
        </w:rPr>
        <w:t>ОГЭ</w:t>
      </w:r>
      <w:r>
        <w:rPr>
          <w:b w:val="1"/>
          <w:spacing w:val="46"/>
          <w:sz w:val="26"/>
        </w:rPr>
        <w:t xml:space="preserve"> </w:t>
      </w:r>
      <w:r>
        <w:rPr>
          <w:b w:val="1"/>
          <w:sz w:val="26"/>
        </w:rPr>
        <w:t>–</w:t>
      </w:r>
      <w:r>
        <w:rPr>
          <w:b w:val="1"/>
          <w:spacing w:val="47"/>
          <w:sz w:val="26"/>
        </w:rPr>
        <w:t xml:space="preserve"> </w:t>
      </w:r>
      <w:r>
        <w:rPr>
          <w:b w:val="1"/>
          <w:sz w:val="26"/>
        </w:rPr>
        <w:t>ли</w:t>
      </w:r>
      <w:r>
        <w:rPr>
          <w:b w:val="1"/>
          <w:spacing w:val="-1"/>
          <w:sz w:val="26"/>
        </w:rPr>
        <w:t>ш</w:t>
      </w:r>
      <w:r>
        <w:rPr>
          <w:b w:val="1"/>
          <w:sz w:val="26"/>
        </w:rPr>
        <w:t>ь</w:t>
      </w:r>
      <w:r>
        <w:rPr>
          <w:b w:val="1"/>
          <w:spacing w:val="48"/>
          <w:sz w:val="26"/>
        </w:rPr>
        <w:t xml:space="preserve"> </w:t>
      </w:r>
      <w:r>
        <w:rPr>
          <w:b w:val="1"/>
          <w:sz w:val="26"/>
        </w:rPr>
        <w:t>одно</w:t>
      </w:r>
      <w:r>
        <w:rPr>
          <w:b w:val="1"/>
          <w:spacing w:val="43"/>
          <w:sz w:val="26"/>
        </w:rPr>
        <w:t xml:space="preserve"> </w:t>
      </w:r>
      <w:r>
        <w:rPr>
          <w:b w:val="1"/>
          <w:sz w:val="26"/>
        </w:rPr>
        <w:t>из</w:t>
      </w:r>
      <w:r>
        <w:rPr>
          <w:b w:val="1"/>
          <w:spacing w:val="47"/>
          <w:sz w:val="26"/>
        </w:rPr>
        <w:t xml:space="preserve"> </w:t>
      </w:r>
      <w:r>
        <w:rPr>
          <w:b w:val="1"/>
          <w:spacing w:val="-5"/>
          <w:sz w:val="26"/>
        </w:rPr>
        <w:t>ж</w:t>
      </w:r>
      <w:r>
        <w:rPr>
          <w:b w:val="1"/>
          <w:spacing w:val="1"/>
          <w:sz w:val="26"/>
        </w:rPr>
        <w:t>и</w:t>
      </w:r>
      <w:r>
        <w:rPr>
          <w:b w:val="1"/>
          <w:spacing w:val="-2"/>
          <w:sz w:val="26"/>
        </w:rPr>
        <w:t>з</w:t>
      </w:r>
      <w:r>
        <w:rPr>
          <w:b w:val="1"/>
          <w:sz w:val="26"/>
        </w:rPr>
        <w:t>н</w:t>
      </w:r>
      <w:r>
        <w:rPr>
          <w:b w:val="1"/>
          <w:spacing w:val="1"/>
          <w:sz w:val="26"/>
        </w:rPr>
        <w:t>е</w:t>
      </w:r>
      <w:r>
        <w:rPr>
          <w:b w:val="1"/>
          <w:sz w:val="26"/>
        </w:rPr>
        <w:t>н</w:t>
      </w:r>
      <w:r>
        <w:rPr>
          <w:b w:val="1"/>
          <w:spacing w:val="1"/>
          <w:sz w:val="26"/>
        </w:rPr>
        <w:t>н</w:t>
      </w:r>
      <w:r>
        <w:rPr>
          <w:b w:val="1"/>
          <w:spacing w:val="-1"/>
          <w:sz w:val="26"/>
        </w:rPr>
        <w:t>ы</w:t>
      </w:r>
      <w:r>
        <w:rPr>
          <w:b w:val="1"/>
          <w:sz w:val="26"/>
        </w:rPr>
        <w:t>х</w:t>
      </w:r>
      <w:r>
        <w:rPr>
          <w:b w:val="1"/>
          <w:spacing w:val="47"/>
          <w:sz w:val="26"/>
        </w:rPr>
        <w:t xml:space="preserve"> </w:t>
      </w:r>
      <w:r>
        <w:rPr>
          <w:b w:val="1"/>
          <w:sz w:val="26"/>
        </w:rPr>
        <w:t>ис</w:t>
      </w:r>
      <w:r>
        <w:rPr>
          <w:b w:val="1"/>
          <w:spacing w:val="-1"/>
          <w:sz w:val="26"/>
        </w:rPr>
        <w:t>п</w:t>
      </w:r>
      <w:r>
        <w:rPr>
          <w:b w:val="1"/>
          <w:spacing w:val="1"/>
          <w:sz w:val="26"/>
        </w:rPr>
        <w:t>ы</w:t>
      </w:r>
      <w:r>
        <w:rPr>
          <w:b w:val="1"/>
          <w:sz w:val="26"/>
        </w:rPr>
        <w:t>тан</w:t>
      </w:r>
      <w:r>
        <w:rPr>
          <w:b w:val="1"/>
          <w:spacing w:val="1"/>
          <w:sz w:val="26"/>
        </w:rPr>
        <w:t>и</w:t>
      </w:r>
      <w:r>
        <w:rPr>
          <w:b w:val="1"/>
          <w:sz w:val="26"/>
        </w:rPr>
        <w:t>й,</w:t>
      </w:r>
      <w:r>
        <w:rPr>
          <w:b w:val="1"/>
          <w:spacing w:val="46"/>
          <w:sz w:val="26"/>
        </w:rPr>
        <w:t xml:space="preserve"> </w:t>
      </w:r>
      <w:r>
        <w:rPr>
          <w:b w:val="1"/>
          <w:sz w:val="26"/>
        </w:rPr>
        <w:t>кото</w:t>
      </w:r>
      <w:r>
        <w:rPr>
          <w:b w:val="1"/>
          <w:spacing w:val="1"/>
          <w:sz w:val="26"/>
        </w:rPr>
        <w:t>р</w:t>
      </w:r>
      <w:r>
        <w:rPr>
          <w:b w:val="1"/>
          <w:sz w:val="26"/>
        </w:rPr>
        <w:t>ое</w:t>
      </w:r>
      <w:r>
        <w:rPr>
          <w:b w:val="1"/>
          <w:spacing w:val="46"/>
          <w:sz w:val="26"/>
        </w:rPr>
        <w:t xml:space="preserve"> </w:t>
      </w:r>
      <w:r>
        <w:rPr>
          <w:b w:val="1"/>
          <w:sz w:val="26"/>
        </w:rPr>
        <w:t>вам</w:t>
      </w:r>
      <w:r>
        <w:rPr>
          <w:b w:val="1"/>
          <w:spacing w:val="49"/>
          <w:sz w:val="26"/>
        </w:rPr>
        <w:t xml:space="preserve"> </w:t>
      </w:r>
      <w:r>
        <w:rPr>
          <w:b w:val="1"/>
          <w:sz w:val="26"/>
        </w:rPr>
        <w:t>предстоит</w:t>
      </w:r>
      <w:r>
        <w:rPr>
          <w:b w:val="1"/>
          <w:spacing w:val="45"/>
          <w:sz w:val="26"/>
        </w:rPr>
        <w:t xml:space="preserve"> </w:t>
      </w:r>
      <w:r>
        <w:rPr>
          <w:b w:val="1"/>
          <w:sz w:val="26"/>
        </w:rPr>
        <w:t>п</w:t>
      </w:r>
      <w:r>
        <w:rPr>
          <w:b w:val="1"/>
          <w:spacing w:val="1"/>
          <w:sz w:val="26"/>
        </w:rPr>
        <w:t>р</w:t>
      </w:r>
      <w:r>
        <w:rPr>
          <w:b w:val="1"/>
          <w:sz w:val="26"/>
        </w:rPr>
        <w:t>ой</w:t>
      </w:r>
      <w:r>
        <w:rPr>
          <w:b w:val="1"/>
          <w:spacing w:val="1"/>
          <w:sz w:val="26"/>
        </w:rPr>
        <w:t>т</w:t>
      </w:r>
      <w:r>
        <w:rPr>
          <w:b w:val="1"/>
          <w:sz w:val="26"/>
        </w:rPr>
        <w:t xml:space="preserve">и. </w:t>
      </w:r>
      <w:r>
        <w:rPr>
          <w:b w:val="1"/>
          <w:spacing w:val="-2"/>
          <w:sz w:val="26"/>
        </w:rPr>
        <w:t>Б</w:t>
      </w:r>
      <w:r>
        <w:rPr>
          <w:b w:val="1"/>
          <w:spacing w:val="2"/>
          <w:sz w:val="26"/>
        </w:rPr>
        <w:t>у</w:t>
      </w:r>
      <w:r>
        <w:rPr>
          <w:b w:val="1"/>
          <w:sz w:val="26"/>
        </w:rPr>
        <w:t>д</w:t>
      </w:r>
      <w:r>
        <w:rPr>
          <w:b w:val="1"/>
          <w:spacing w:val="1"/>
          <w:sz w:val="26"/>
        </w:rPr>
        <w:t>ь</w:t>
      </w:r>
      <w:r>
        <w:rPr>
          <w:b w:val="1"/>
          <w:sz w:val="26"/>
        </w:rPr>
        <w:t>те</w:t>
      </w:r>
      <w:r>
        <w:rPr>
          <w:b w:val="1"/>
          <w:spacing w:val="44"/>
          <w:sz w:val="26"/>
        </w:rPr>
        <w:t xml:space="preserve"> </w:t>
      </w:r>
      <w:r>
        <w:rPr>
          <w:b w:val="1"/>
          <w:spacing w:val="2"/>
          <w:sz w:val="26"/>
        </w:rPr>
        <w:t>у</w:t>
      </w:r>
      <w:r>
        <w:rPr>
          <w:b w:val="1"/>
          <w:sz w:val="26"/>
        </w:rPr>
        <w:t>вере</w:t>
      </w:r>
      <w:r>
        <w:rPr>
          <w:b w:val="1"/>
          <w:spacing w:val="-2"/>
          <w:sz w:val="26"/>
        </w:rPr>
        <w:t>н</w:t>
      </w:r>
      <w:r>
        <w:rPr>
          <w:b w:val="1"/>
          <w:spacing w:val="-1"/>
          <w:sz w:val="26"/>
        </w:rPr>
        <w:t>ы</w:t>
      </w:r>
      <w:r>
        <w:rPr>
          <w:b w:val="1"/>
          <w:sz w:val="26"/>
        </w:rPr>
        <w:t>:</w:t>
      </w:r>
      <w:r>
        <w:rPr>
          <w:b w:val="1"/>
          <w:spacing w:val="50"/>
          <w:sz w:val="26"/>
        </w:rPr>
        <w:t xml:space="preserve"> </w:t>
      </w:r>
      <w:r>
        <w:rPr>
          <w:b w:val="1"/>
          <w:sz w:val="26"/>
        </w:rPr>
        <w:t>к</w:t>
      </w:r>
      <w:r>
        <w:rPr>
          <w:b w:val="1"/>
          <w:spacing w:val="1"/>
          <w:sz w:val="26"/>
        </w:rPr>
        <w:t>а</w:t>
      </w:r>
      <w:r>
        <w:rPr>
          <w:b w:val="1"/>
          <w:spacing w:val="-5"/>
          <w:sz w:val="26"/>
        </w:rPr>
        <w:t>ж</w:t>
      </w:r>
      <w:r>
        <w:rPr>
          <w:b w:val="1"/>
          <w:spacing w:val="3"/>
          <w:sz w:val="26"/>
        </w:rPr>
        <w:t>д</w:t>
      </w:r>
      <w:r>
        <w:rPr>
          <w:b w:val="1"/>
          <w:sz w:val="26"/>
        </w:rPr>
        <w:t>ом</w:t>
      </w:r>
      <w:r>
        <w:rPr>
          <w:b w:val="1"/>
          <w:spacing w:val="2"/>
          <w:sz w:val="26"/>
        </w:rPr>
        <w:t>у</w:t>
      </w:r>
      <w:r>
        <w:rPr>
          <w:b w:val="1"/>
          <w:sz w:val="26"/>
        </w:rPr>
        <w:t>,</w:t>
      </w:r>
      <w:r>
        <w:rPr>
          <w:b w:val="1"/>
          <w:spacing w:val="47"/>
          <w:sz w:val="26"/>
        </w:rPr>
        <w:t xml:space="preserve"> </w:t>
      </w:r>
      <w:r>
        <w:rPr>
          <w:b w:val="1"/>
          <w:sz w:val="26"/>
        </w:rPr>
        <w:t>кто</w:t>
      </w:r>
      <w:r>
        <w:rPr>
          <w:b w:val="1"/>
          <w:spacing w:val="51"/>
          <w:sz w:val="26"/>
        </w:rPr>
        <w:t xml:space="preserve"> </w:t>
      </w:r>
      <w:r>
        <w:rPr>
          <w:b w:val="1"/>
          <w:spacing w:val="2"/>
          <w:sz w:val="26"/>
        </w:rPr>
        <w:t>у</w:t>
      </w:r>
      <w:r>
        <w:rPr>
          <w:b w:val="1"/>
          <w:sz w:val="26"/>
        </w:rPr>
        <w:t>чился</w:t>
      </w:r>
      <w:r>
        <w:rPr>
          <w:b w:val="1"/>
          <w:spacing w:val="48"/>
          <w:sz w:val="26"/>
        </w:rPr>
        <w:t xml:space="preserve"> </w:t>
      </w:r>
      <w:r>
        <w:rPr>
          <w:b w:val="1"/>
          <w:sz w:val="26"/>
        </w:rPr>
        <w:t>в</w:t>
      </w:r>
      <w:r>
        <w:rPr>
          <w:b w:val="1"/>
          <w:spacing w:val="46"/>
          <w:sz w:val="26"/>
        </w:rPr>
        <w:t xml:space="preserve"> </w:t>
      </w:r>
      <w:r>
        <w:rPr>
          <w:b w:val="1"/>
          <w:sz w:val="26"/>
        </w:rPr>
        <w:t>ш</w:t>
      </w:r>
      <w:r>
        <w:rPr>
          <w:b w:val="1"/>
          <w:spacing w:val="1"/>
          <w:sz w:val="26"/>
        </w:rPr>
        <w:t>к</w:t>
      </w:r>
      <w:r>
        <w:rPr>
          <w:b w:val="1"/>
          <w:sz w:val="26"/>
        </w:rPr>
        <w:t>оле,</w:t>
      </w:r>
      <w:r>
        <w:rPr>
          <w:b w:val="1"/>
          <w:spacing w:val="47"/>
          <w:sz w:val="26"/>
        </w:rPr>
        <w:t xml:space="preserve"> </w:t>
      </w:r>
      <w:r>
        <w:rPr>
          <w:b w:val="1"/>
          <w:sz w:val="26"/>
        </w:rPr>
        <w:t>по</w:t>
      </w:r>
      <w:r>
        <w:rPr>
          <w:b w:val="1"/>
          <w:spacing w:val="47"/>
          <w:sz w:val="26"/>
        </w:rPr>
        <w:t xml:space="preserve"> </w:t>
      </w:r>
      <w:r>
        <w:rPr>
          <w:b w:val="1"/>
          <w:spacing w:val="2"/>
          <w:sz w:val="26"/>
        </w:rPr>
        <w:t>с</w:t>
      </w:r>
      <w:r>
        <w:rPr>
          <w:b w:val="1"/>
          <w:sz w:val="26"/>
        </w:rPr>
        <w:t>илам</w:t>
      </w:r>
      <w:r>
        <w:rPr>
          <w:b w:val="1"/>
          <w:spacing w:val="51"/>
          <w:sz w:val="26"/>
        </w:rPr>
        <w:t xml:space="preserve"> </w:t>
      </w:r>
      <w:r>
        <w:rPr>
          <w:b w:val="1"/>
          <w:sz w:val="26"/>
        </w:rPr>
        <w:t>сдать</w:t>
      </w:r>
      <w:r>
        <w:rPr>
          <w:b w:val="1"/>
          <w:spacing w:val="48"/>
          <w:sz w:val="26"/>
        </w:rPr>
        <w:t xml:space="preserve"> </w:t>
      </w:r>
      <w:r>
        <w:rPr>
          <w:b w:val="1"/>
          <w:sz w:val="26"/>
        </w:rPr>
        <w:t>ОГЭ.</w:t>
      </w:r>
      <w:r>
        <w:rPr>
          <w:b w:val="1"/>
          <w:spacing w:val="47"/>
          <w:sz w:val="26"/>
        </w:rPr>
        <w:t xml:space="preserve"> </w:t>
      </w:r>
      <w:r>
        <w:rPr>
          <w:b w:val="1"/>
          <w:sz w:val="26"/>
        </w:rPr>
        <w:t>Все</w:t>
      </w:r>
      <w:r>
        <w:rPr>
          <w:b w:val="1"/>
          <w:spacing w:val="48"/>
          <w:sz w:val="26"/>
        </w:rPr>
        <w:t xml:space="preserve"> </w:t>
      </w:r>
      <w:r>
        <w:rPr>
          <w:b w:val="1"/>
          <w:spacing w:val="1"/>
          <w:sz w:val="26"/>
        </w:rPr>
        <w:t>з</w:t>
      </w:r>
      <w:r>
        <w:rPr>
          <w:b w:val="1"/>
          <w:sz w:val="26"/>
        </w:rPr>
        <w:t>адан</w:t>
      </w:r>
      <w:r>
        <w:rPr>
          <w:b w:val="1"/>
          <w:spacing w:val="1"/>
          <w:sz w:val="26"/>
        </w:rPr>
        <w:t>и</w:t>
      </w:r>
      <w:r>
        <w:rPr>
          <w:b w:val="1"/>
          <w:sz w:val="26"/>
        </w:rPr>
        <w:t>я составл</w:t>
      </w:r>
      <w:r>
        <w:rPr>
          <w:b w:val="1"/>
          <w:spacing w:val="2"/>
          <w:sz w:val="26"/>
        </w:rPr>
        <w:t>е</w:t>
      </w:r>
      <w:r>
        <w:rPr>
          <w:b w:val="1"/>
          <w:sz w:val="26"/>
        </w:rPr>
        <w:t>ны</w:t>
      </w:r>
      <w:r>
        <w:rPr>
          <w:b w:val="1"/>
          <w:spacing w:val="7"/>
          <w:sz w:val="26"/>
        </w:rPr>
        <w:t xml:space="preserve"> </w:t>
      </w:r>
      <w:r>
        <w:rPr>
          <w:b w:val="1"/>
          <w:sz w:val="26"/>
        </w:rPr>
        <w:t>на</w:t>
      </w:r>
      <w:r>
        <w:rPr>
          <w:b w:val="1"/>
          <w:spacing w:val="6"/>
          <w:sz w:val="26"/>
        </w:rPr>
        <w:t xml:space="preserve"> </w:t>
      </w:r>
      <w:r>
        <w:rPr>
          <w:b w:val="1"/>
          <w:sz w:val="26"/>
        </w:rPr>
        <w:t>о</w:t>
      </w:r>
      <w:r>
        <w:rPr>
          <w:b w:val="1"/>
          <w:spacing w:val="2"/>
          <w:sz w:val="26"/>
        </w:rPr>
        <w:t>с</w:t>
      </w:r>
      <w:r>
        <w:rPr>
          <w:b w:val="1"/>
          <w:sz w:val="26"/>
        </w:rPr>
        <w:t>н</w:t>
      </w:r>
      <w:r>
        <w:rPr>
          <w:b w:val="1"/>
          <w:spacing w:val="1"/>
          <w:sz w:val="26"/>
        </w:rPr>
        <w:t>о</w:t>
      </w:r>
      <w:r>
        <w:rPr>
          <w:b w:val="1"/>
          <w:sz w:val="26"/>
        </w:rPr>
        <w:t>ве</w:t>
      </w:r>
      <w:r>
        <w:rPr>
          <w:b w:val="1"/>
          <w:spacing w:val="6"/>
          <w:sz w:val="26"/>
        </w:rPr>
        <w:t xml:space="preserve"> </w:t>
      </w:r>
      <w:r>
        <w:rPr>
          <w:b w:val="1"/>
          <w:spacing w:val="1"/>
          <w:sz w:val="26"/>
        </w:rPr>
        <w:t>ш</w:t>
      </w:r>
      <w:r>
        <w:rPr>
          <w:b w:val="1"/>
          <w:sz w:val="26"/>
        </w:rPr>
        <w:t>кол</w:t>
      </w:r>
      <w:r>
        <w:rPr>
          <w:b w:val="1"/>
          <w:spacing w:val="2"/>
          <w:sz w:val="26"/>
        </w:rPr>
        <w:t>ь</w:t>
      </w:r>
      <w:r>
        <w:rPr>
          <w:b w:val="1"/>
          <w:sz w:val="26"/>
        </w:rPr>
        <w:t>ной</w:t>
      </w:r>
      <w:r>
        <w:rPr>
          <w:b w:val="1"/>
          <w:spacing w:val="8"/>
          <w:sz w:val="26"/>
        </w:rPr>
        <w:t xml:space="preserve"> </w:t>
      </w:r>
      <w:r>
        <w:rPr>
          <w:b w:val="1"/>
          <w:sz w:val="26"/>
        </w:rPr>
        <w:t>прог</w:t>
      </w:r>
      <w:r>
        <w:rPr>
          <w:b w:val="1"/>
          <w:spacing w:val="1"/>
          <w:sz w:val="26"/>
        </w:rPr>
        <w:t>р</w:t>
      </w:r>
      <w:r>
        <w:rPr>
          <w:b w:val="1"/>
          <w:spacing w:val="2"/>
          <w:sz w:val="26"/>
        </w:rPr>
        <w:t>а</w:t>
      </w:r>
      <w:r>
        <w:rPr>
          <w:b w:val="1"/>
          <w:sz w:val="26"/>
        </w:rPr>
        <w:t>мм</w:t>
      </w:r>
      <w:r>
        <w:rPr>
          <w:b w:val="1"/>
          <w:spacing w:val="4"/>
          <w:sz w:val="26"/>
        </w:rPr>
        <w:t>ы</w:t>
      </w:r>
      <w:r>
        <w:rPr>
          <w:b w:val="1"/>
          <w:sz w:val="26"/>
        </w:rPr>
        <w:t>,</w:t>
      </w:r>
      <w:r>
        <w:rPr>
          <w:b w:val="1"/>
          <w:spacing w:val="6"/>
          <w:sz w:val="26"/>
        </w:rPr>
        <w:t xml:space="preserve"> </w:t>
      </w:r>
      <w:r>
        <w:rPr>
          <w:b w:val="1"/>
          <w:spacing w:val="-1"/>
          <w:sz w:val="26"/>
        </w:rPr>
        <w:t>п</w:t>
      </w:r>
      <w:r>
        <w:rPr>
          <w:b w:val="1"/>
          <w:sz w:val="26"/>
        </w:rPr>
        <w:t>оэтому</w:t>
      </w:r>
      <w:r>
        <w:rPr>
          <w:b w:val="1"/>
          <w:spacing w:val="9"/>
          <w:sz w:val="26"/>
        </w:rPr>
        <w:t xml:space="preserve"> </w:t>
      </w:r>
      <w:r>
        <w:rPr>
          <w:b w:val="1"/>
          <w:sz w:val="26"/>
        </w:rPr>
        <w:t>к</w:t>
      </w:r>
      <w:r>
        <w:rPr>
          <w:b w:val="1"/>
          <w:spacing w:val="1"/>
          <w:sz w:val="26"/>
        </w:rPr>
        <w:t>а</w:t>
      </w:r>
      <w:r>
        <w:rPr>
          <w:b w:val="1"/>
          <w:spacing w:val="-5"/>
          <w:sz w:val="26"/>
        </w:rPr>
        <w:t>ж</w:t>
      </w:r>
      <w:r>
        <w:rPr>
          <w:b w:val="1"/>
          <w:spacing w:val="3"/>
          <w:sz w:val="26"/>
        </w:rPr>
        <w:t>д</w:t>
      </w:r>
      <w:r>
        <w:rPr>
          <w:b w:val="1"/>
          <w:spacing w:val="-1"/>
          <w:sz w:val="26"/>
        </w:rPr>
        <w:t>ы</w:t>
      </w:r>
      <w:r>
        <w:rPr>
          <w:b w:val="1"/>
          <w:sz w:val="26"/>
        </w:rPr>
        <w:t>й</w:t>
      </w:r>
      <w:r>
        <w:rPr>
          <w:b w:val="1"/>
          <w:spacing w:val="8"/>
          <w:sz w:val="26"/>
        </w:rPr>
        <w:t xml:space="preserve"> </w:t>
      </w:r>
      <w:r>
        <w:rPr>
          <w:b w:val="1"/>
          <w:sz w:val="26"/>
        </w:rPr>
        <w:t>из</w:t>
      </w:r>
      <w:r>
        <w:rPr>
          <w:b w:val="1"/>
          <w:spacing w:val="8"/>
          <w:sz w:val="26"/>
        </w:rPr>
        <w:t xml:space="preserve"> </w:t>
      </w:r>
      <w:r>
        <w:rPr>
          <w:b w:val="1"/>
          <w:sz w:val="26"/>
        </w:rPr>
        <w:t>вас</w:t>
      </w:r>
      <w:r>
        <w:rPr>
          <w:b w:val="1"/>
          <w:spacing w:val="6"/>
          <w:sz w:val="26"/>
        </w:rPr>
        <w:t xml:space="preserve"> </w:t>
      </w:r>
      <w:r>
        <w:rPr>
          <w:b w:val="1"/>
          <w:sz w:val="26"/>
        </w:rPr>
        <w:t>м</w:t>
      </w:r>
      <w:r>
        <w:rPr>
          <w:b w:val="1"/>
          <w:spacing w:val="2"/>
          <w:sz w:val="26"/>
        </w:rPr>
        <w:t>о</w:t>
      </w:r>
      <w:r>
        <w:rPr>
          <w:b w:val="1"/>
          <w:sz w:val="26"/>
        </w:rPr>
        <w:t>жет</w:t>
      </w:r>
      <w:r>
        <w:rPr>
          <w:b w:val="1"/>
          <w:spacing w:val="6"/>
          <w:sz w:val="26"/>
        </w:rPr>
        <w:t xml:space="preserve"> </w:t>
      </w:r>
      <w:r>
        <w:rPr>
          <w:b w:val="1"/>
          <w:spacing w:val="2"/>
          <w:sz w:val="26"/>
        </w:rPr>
        <w:t>у</w:t>
      </w:r>
      <w:r>
        <w:rPr>
          <w:b w:val="1"/>
          <w:sz w:val="26"/>
        </w:rPr>
        <w:t>с</w:t>
      </w:r>
      <w:r>
        <w:rPr>
          <w:b w:val="1"/>
          <w:spacing w:val="1"/>
          <w:sz w:val="26"/>
        </w:rPr>
        <w:t>п</w:t>
      </w:r>
      <w:r>
        <w:rPr>
          <w:b w:val="1"/>
          <w:sz w:val="26"/>
        </w:rPr>
        <w:t>ешно сдать</w:t>
      </w:r>
      <w:r>
        <w:rPr>
          <w:b w:val="1"/>
          <w:spacing w:val="-16"/>
          <w:sz w:val="26"/>
        </w:rPr>
        <w:t xml:space="preserve"> </w:t>
      </w:r>
      <w:r>
        <w:rPr>
          <w:b w:val="1"/>
          <w:sz w:val="26"/>
        </w:rPr>
        <w:t>эк</w:t>
      </w:r>
      <w:r>
        <w:rPr>
          <w:b w:val="1"/>
          <w:spacing w:val="-2"/>
          <w:sz w:val="26"/>
        </w:rPr>
        <w:t>з</w:t>
      </w:r>
      <w:r>
        <w:rPr>
          <w:b w:val="1"/>
          <w:sz w:val="26"/>
        </w:rPr>
        <w:t>амен.</w:t>
      </w:r>
    </w:p>
    <w:p w14:paraId="83130000">
      <w:pPr>
        <w:widowControl w:val="1"/>
        <w:spacing w:before="1" w:line="300" w:lineRule="exact"/>
        <w:ind w:firstLine="709" w:right="145"/>
        <w:jc w:val="both"/>
        <w:rPr>
          <w:sz w:val="26"/>
        </w:rPr>
      </w:pPr>
      <w:r>
        <w:rPr>
          <w:b w:val="1"/>
          <w:sz w:val="26"/>
        </w:rPr>
        <w:t>Вместе</w:t>
      </w:r>
      <w:r>
        <w:rPr>
          <w:b w:val="1"/>
          <w:spacing w:val="49"/>
          <w:sz w:val="26"/>
        </w:rPr>
        <w:t xml:space="preserve"> </w:t>
      </w:r>
      <w:r>
        <w:rPr>
          <w:b w:val="1"/>
          <w:sz w:val="26"/>
        </w:rPr>
        <w:t>с</w:t>
      </w:r>
      <w:r>
        <w:rPr>
          <w:b w:val="1"/>
          <w:spacing w:val="50"/>
          <w:sz w:val="26"/>
        </w:rPr>
        <w:t xml:space="preserve"> </w:t>
      </w:r>
      <w:r>
        <w:rPr>
          <w:b w:val="1"/>
          <w:sz w:val="26"/>
        </w:rPr>
        <w:t>тем</w:t>
      </w:r>
      <w:r>
        <w:rPr>
          <w:b w:val="1"/>
          <w:spacing w:val="51"/>
          <w:sz w:val="26"/>
        </w:rPr>
        <w:t xml:space="preserve"> </w:t>
      </w:r>
      <w:r>
        <w:rPr>
          <w:b w:val="1"/>
          <w:sz w:val="26"/>
        </w:rPr>
        <w:t>на</w:t>
      </w:r>
      <w:r>
        <w:rPr>
          <w:b w:val="1"/>
          <w:spacing w:val="-2"/>
          <w:sz w:val="26"/>
        </w:rPr>
        <w:t>п</w:t>
      </w:r>
      <w:r>
        <w:rPr>
          <w:b w:val="1"/>
          <w:spacing w:val="2"/>
          <w:sz w:val="26"/>
        </w:rPr>
        <w:t>о</w:t>
      </w:r>
      <w:r>
        <w:rPr>
          <w:b w:val="1"/>
          <w:sz w:val="26"/>
        </w:rPr>
        <w:t>ми</w:t>
      </w:r>
      <w:r>
        <w:rPr>
          <w:b w:val="1"/>
          <w:spacing w:val="-2"/>
          <w:sz w:val="26"/>
        </w:rPr>
        <w:t>н</w:t>
      </w:r>
      <w:r>
        <w:rPr>
          <w:b w:val="1"/>
          <w:sz w:val="26"/>
        </w:rPr>
        <w:t>ае</w:t>
      </w:r>
      <w:r>
        <w:rPr>
          <w:b w:val="1"/>
          <w:spacing w:val="1"/>
          <w:sz w:val="26"/>
        </w:rPr>
        <w:t>м</w:t>
      </w:r>
      <w:r>
        <w:rPr>
          <w:b w:val="1"/>
          <w:sz w:val="26"/>
        </w:rPr>
        <w:t>,</w:t>
      </w:r>
      <w:r>
        <w:rPr>
          <w:b w:val="1"/>
          <w:spacing w:val="50"/>
          <w:sz w:val="26"/>
        </w:rPr>
        <w:t xml:space="preserve"> </w:t>
      </w:r>
      <w:r>
        <w:rPr>
          <w:b w:val="1"/>
          <w:sz w:val="26"/>
        </w:rPr>
        <w:t>что</w:t>
      </w:r>
      <w:r>
        <w:rPr>
          <w:b w:val="1"/>
          <w:spacing w:val="50"/>
          <w:sz w:val="26"/>
        </w:rPr>
        <w:t xml:space="preserve"> </w:t>
      </w:r>
      <w:r>
        <w:rPr>
          <w:b w:val="1"/>
          <w:sz w:val="26"/>
        </w:rPr>
        <w:t>в</w:t>
      </w:r>
      <w:r>
        <w:rPr>
          <w:b w:val="1"/>
          <w:spacing w:val="48"/>
          <w:sz w:val="26"/>
        </w:rPr>
        <w:t xml:space="preserve"> </w:t>
      </w:r>
      <w:r>
        <w:rPr>
          <w:b w:val="1"/>
          <w:sz w:val="26"/>
        </w:rPr>
        <w:t>цел</w:t>
      </w:r>
      <w:r>
        <w:rPr>
          <w:b w:val="1"/>
          <w:spacing w:val="1"/>
          <w:sz w:val="26"/>
        </w:rPr>
        <w:t>я</w:t>
      </w:r>
      <w:r>
        <w:rPr>
          <w:b w:val="1"/>
          <w:sz w:val="26"/>
        </w:rPr>
        <w:t>х</w:t>
      </w:r>
      <w:r>
        <w:rPr>
          <w:b w:val="1"/>
          <w:spacing w:val="52"/>
          <w:sz w:val="26"/>
        </w:rPr>
        <w:t xml:space="preserve"> </w:t>
      </w:r>
      <w:r>
        <w:rPr>
          <w:b w:val="1"/>
          <w:sz w:val="26"/>
        </w:rPr>
        <w:t>пре</w:t>
      </w:r>
      <w:r>
        <w:rPr>
          <w:b w:val="1"/>
          <w:spacing w:val="-3"/>
          <w:sz w:val="26"/>
        </w:rPr>
        <w:t>д</w:t>
      </w:r>
      <w:r>
        <w:rPr>
          <w:b w:val="1"/>
          <w:spacing w:val="2"/>
          <w:sz w:val="26"/>
        </w:rPr>
        <w:t>у</w:t>
      </w:r>
      <w:r>
        <w:rPr>
          <w:b w:val="1"/>
          <w:sz w:val="26"/>
        </w:rPr>
        <w:t>пр</w:t>
      </w:r>
      <w:r>
        <w:rPr>
          <w:b w:val="1"/>
          <w:spacing w:val="1"/>
          <w:sz w:val="26"/>
        </w:rPr>
        <w:t>е</w:t>
      </w:r>
      <w:r>
        <w:rPr>
          <w:b w:val="1"/>
          <w:spacing w:val="-5"/>
          <w:sz w:val="26"/>
        </w:rPr>
        <w:t>ж</w:t>
      </w:r>
      <w:r>
        <w:rPr>
          <w:b w:val="1"/>
          <w:sz w:val="26"/>
        </w:rPr>
        <w:t>де</w:t>
      </w:r>
      <w:r>
        <w:rPr>
          <w:b w:val="1"/>
          <w:spacing w:val="1"/>
          <w:sz w:val="26"/>
        </w:rPr>
        <w:t>н</w:t>
      </w:r>
      <w:r>
        <w:rPr>
          <w:b w:val="1"/>
          <w:sz w:val="26"/>
        </w:rPr>
        <w:t>ия</w:t>
      </w:r>
      <w:r>
        <w:rPr>
          <w:b w:val="1"/>
          <w:spacing w:val="51"/>
          <w:sz w:val="26"/>
        </w:rPr>
        <w:t xml:space="preserve"> </w:t>
      </w:r>
      <w:r>
        <w:rPr>
          <w:b w:val="1"/>
          <w:sz w:val="26"/>
        </w:rPr>
        <w:t>нар</w:t>
      </w:r>
      <w:r>
        <w:rPr>
          <w:b w:val="1"/>
          <w:spacing w:val="1"/>
          <w:sz w:val="26"/>
        </w:rPr>
        <w:t>у</w:t>
      </w:r>
      <w:r>
        <w:rPr>
          <w:b w:val="1"/>
          <w:sz w:val="26"/>
        </w:rPr>
        <w:t>шений</w:t>
      </w:r>
      <w:r>
        <w:rPr>
          <w:b w:val="1"/>
          <w:spacing w:val="50"/>
          <w:sz w:val="26"/>
        </w:rPr>
        <w:t xml:space="preserve"> </w:t>
      </w:r>
      <w:r>
        <w:rPr>
          <w:b w:val="1"/>
          <w:sz w:val="26"/>
        </w:rPr>
        <w:t>по</w:t>
      </w:r>
      <w:r>
        <w:rPr>
          <w:b w:val="1"/>
          <w:spacing w:val="1"/>
          <w:sz w:val="26"/>
        </w:rPr>
        <w:t>р</w:t>
      </w:r>
      <w:r>
        <w:rPr>
          <w:b w:val="1"/>
          <w:spacing w:val="-2"/>
          <w:sz w:val="26"/>
        </w:rPr>
        <w:t>я</w:t>
      </w:r>
      <w:r>
        <w:rPr>
          <w:b w:val="1"/>
          <w:sz w:val="26"/>
        </w:rPr>
        <w:t>дка про</w:t>
      </w:r>
      <w:r>
        <w:rPr>
          <w:b w:val="1"/>
          <w:spacing w:val="-2"/>
          <w:sz w:val="26"/>
        </w:rPr>
        <w:t>в</w:t>
      </w:r>
      <w:r>
        <w:rPr>
          <w:b w:val="1"/>
          <w:sz w:val="26"/>
        </w:rPr>
        <w:t>ед</w:t>
      </w:r>
      <w:r>
        <w:rPr>
          <w:b w:val="1"/>
          <w:spacing w:val="2"/>
          <w:sz w:val="26"/>
        </w:rPr>
        <w:t>е</w:t>
      </w:r>
      <w:r>
        <w:rPr>
          <w:b w:val="1"/>
          <w:sz w:val="26"/>
        </w:rPr>
        <w:t>н</w:t>
      </w:r>
      <w:r>
        <w:rPr>
          <w:b w:val="1"/>
          <w:spacing w:val="1"/>
          <w:sz w:val="26"/>
        </w:rPr>
        <w:t>и</w:t>
      </w:r>
      <w:r>
        <w:rPr>
          <w:b w:val="1"/>
          <w:sz w:val="26"/>
        </w:rPr>
        <w:t>я</w:t>
      </w:r>
      <w:r>
        <w:rPr>
          <w:b w:val="1"/>
          <w:spacing w:val="-14"/>
          <w:sz w:val="26"/>
        </w:rPr>
        <w:t xml:space="preserve"> </w:t>
      </w:r>
      <w:r>
        <w:rPr>
          <w:b w:val="1"/>
          <w:sz w:val="26"/>
        </w:rPr>
        <w:t>ОГЭ</w:t>
      </w:r>
      <w:r>
        <w:rPr>
          <w:b w:val="1"/>
          <w:spacing w:val="-12"/>
          <w:sz w:val="26"/>
        </w:rPr>
        <w:t xml:space="preserve"> </w:t>
      </w:r>
      <w:r>
        <w:rPr>
          <w:b w:val="1"/>
          <w:sz w:val="26"/>
        </w:rPr>
        <w:t>в</w:t>
      </w:r>
      <w:r>
        <w:rPr>
          <w:b w:val="1"/>
          <w:spacing w:val="-14"/>
          <w:sz w:val="26"/>
        </w:rPr>
        <w:t xml:space="preserve"> </w:t>
      </w:r>
      <w:r>
        <w:rPr>
          <w:b w:val="1"/>
          <w:spacing w:val="2"/>
          <w:sz w:val="26"/>
        </w:rPr>
        <w:t>ау</w:t>
      </w:r>
      <w:r>
        <w:rPr>
          <w:b w:val="1"/>
          <w:sz w:val="26"/>
        </w:rPr>
        <w:t>дитор</w:t>
      </w:r>
      <w:r>
        <w:rPr>
          <w:b w:val="1"/>
          <w:spacing w:val="-2"/>
          <w:sz w:val="26"/>
        </w:rPr>
        <w:t>ия</w:t>
      </w:r>
      <w:r>
        <w:rPr>
          <w:b w:val="1"/>
          <w:sz w:val="26"/>
        </w:rPr>
        <w:t>х</w:t>
      </w:r>
      <w:r>
        <w:rPr>
          <w:b w:val="1"/>
          <w:spacing w:val="-11"/>
          <w:sz w:val="26"/>
        </w:rPr>
        <w:t xml:space="preserve"> </w:t>
      </w:r>
      <w:r>
        <w:rPr>
          <w:b w:val="1"/>
          <w:sz w:val="26"/>
        </w:rPr>
        <w:t>ППЭ</w:t>
      </w:r>
      <w:r>
        <w:rPr>
          <w:b w:val="1"/>
          <w:spacing w:val="-11"/>
          <w:sz w:val="26"/>
        </w:rPr>
        <w:t xml:space="preserve"> </w:t>
      </w:r>
      <w:r>
        <w:rPr>
          <w:b w:val="1"/>
          <w:sz w:val="26"/>
        </w:rPr>
        <w:t>вед</w:t>
      </w:r>
      <w:r>
        <w:rPr>
          <w:b w:val="1"/>
          <w:spacing w:val="2"/>
          <w:sz w:val="26"/>
        </w:rPr>
        <w:t>е</w:t>
      </w:r>
      <w:r>
        <w:rPr>
          <w:b w:val="1"/>
          <w:sz w:val="26"/>
        </w:rPr>
        <w:t>тся</w:t>
      </w:r>
      <w:r>
        <w:rPr>
          <w:b w:val="1"/>
          <w:spacing w:val="-12"/>
          <w:sz w:val="26"/>
        </w:rPr>
        <w:t xml:space="preserve"> </w:t>
      </w:r>
      <w:r>
        <w:rPr>
          <w:b w:val="1"/>
          <w:sz w:val="26"/>
        </w:rPr>
        <w:t>в</w:t>
      </w:r>
      <w:r>
        <w:rPr>
          <w:b w:val="1"/>
          <w:spacing w:val="-2"/>
          <w:sz w:val="26"/>
        </w:rPr>
        <w:t>и</w:t>
      </w:r>
      <w:r>
        <w:rPr>
          <w:b w:val="1"/>
          <w:sz w:val="26"/>
        </w:rPr>
        <w:t>де</w:t>
      </w:r>
      <w:r>
        <w:rPr>
          <w:b w:val="1"/>
          <w:spacing w:val="5"/>
          <w:sz w:val="26"/>
        </w:rPr>
        <w:t>о</w:t>
      </w:r>
      <w:r>
        <w:rPr>
          <w:b w:val="1"/>
          <w:spacing w:val="1"/>
          <w:sz w:val="26"/>
        </w:rPr>
        <w:t>н</w:t>
      </w:r>
      <w:r>
        <w:rPr>
          <w:b w:val="1"/>
          <w:sz w:val="26"/>
        </w:rPr>
        <w:t>абл</w:t>
      </w:r>
      <w:r>
        <w:rPr>
          <w:b w:val="1"/>
          <w:spacing w:val="1"/>
          <w:sz w:val="26"/>
        </w:rPr>
        <w:t>ю</w:t>
      </w:r>
      <w:r>
        <w:rPr>
          <w:b w:val="1"/>
          <w:sz w:val="26"/>
        </w:rPr>
        <w:t>ден</w:t>
      </w:r>
      <w:r>
        <w:rPr>
          <w:b w:val="1"/>
          <w:spacing w:val="1"/>
          <w:sz w:val="26"/>
        </w:rPr>
        <w:t>и</w:t>
      </w:r>
      <w:r>
        <w:rPr>
          <w:b w:val="1"/>
          <w:sz w:val="26"/>
        </w:rPr>
        <w:t>е.</w:t>
      </w:r>
    </w:p>
    <w:p w14:paraId="84130000">
      <w:pPr>
        <w:widowControl w:val="1"/>
        <w:spacing w:line="296" w:lineRule="exact"/>
        <w:ind w:firstLine="709" w:right="145"/>
        <w:jc w:val="both"/>
        <w:rPr>
          <w:sz w:val="26"/>
        </w:rPr>
      </w:pPr>
      <w:r>
        <w:rPr>
          <w:b w:val="1"/>
          <w:sz w:val="26"/>
        </w:rPr>
        <w:t>Во</w:t>
      </w:r>
      <w:r>
        <w:rPr>
          <w:b w:val="1"/>
          <w:spacing w:val="-12"/>
          <w:sz w:val="26"/>
        </w:rPr>
        <w:t xml:space="preserve"> </w:t>
      </w:r>
      <w:r>
        <w:rPr>
          <w:b w:val="1"/>
          <w:spacing w:val="-1"/>
          <w:sz w:val="26"/>
        </w:rPr>
        <w:t>в</w:t>
      </w:r>
      <w:r>
        <w:rPr>
          <w:b w:val="1"/>
          <w:sz w:val="26"/>
        </w:rPr>
        <w:t>ре</w:t>
      </w:r>
      <w:r>
        <w:rPr>
          <w:b w:val="1"/>
          <w:spacing w:val="3"/>
          <w:sz w:val="26"/>
        </w:rPr>
        <w:t>м</w:t>
      </w:r>
      <w:r>
        <w:rPr>
          <w:b w:val="1"/>
          <w:sz w:val="26"/>
        </w:rPr>
        <w:t>я</w:t>
      </w:r>
      <w:r>
        <w:rPr>
          <w:b w:val="1"/>
          <w:spacing w:val="-12"/>
          <w:sz w:val="26"/>
        </w:rPr>
        <w:t xml:space="preserve"> </w:t>
      </w:r>
      <w:r>
        <w:rPr>
          <w:b w:val="1"/>
          <w:spacing w:val="1"/>
          <w:sz w:val="26"/>
        </w:rPr>
        <w:t>п</w:t>
      </w:r>
      <w:r>
        <w:rPr>
          <w:b w:val="1"/>
          <w:sz w:val="26"/>
        </w:rPr>
        <w:t>ро</w:t>
      </w:r>
      <w:r>
        <w:rPr>
          <w:b w:val="1"/>
          <w:spacing w:val="-1"/>
          <w:sz w:val="26"/>
        </w:rPr>
        <w:t>в</w:t>
      </w:r>
      <w:r>
        <w:rPr>
          <w:b w:val="1"/>
          <w:sz w:val="26"/>
        </w:rPr>
        <w:t>ед</w:t>
      </w:r>
      <w:r>
        <w:rPr>
          <w:b w:val="1"/>
          <w:spacing w:val="2"/>
          <w:sz w:val="26"/>
        </w:rPr>
        <w:t>е</w:t>
      </w:r>
      <w:r>
        <w:rPr>
          <w:b w:val="1"/>
          <w:sz w:val="26"/>
        </w:rPr>
        <w:t>н</w:t>
      </w:r>
      <w:r>
        <w:rPr>
          <w:b w:val="1"/>
          <w:spacing w:val="1"/>
          <w:sz w:val="26"/>
        </w:rPr>
        <w:t>и</w:t>
      </w:r>
      <w:r>
        <w:rPr>
          <w:b w:val="1"/>
          <w:sz w:val="26"/>
        </w:rPr>
        <w:t>я</w:t>
      </w:r>
      <w:r>
        <w:rPr>
          <w:b w:val="1"/>
          <w:spacing w:val="-12"/>
          <w:sz w:val="26"/>
        </w:rPr>
        <w:t xml:space="preserve"> </w:t>
      </w:r>
      <w:r>
        <w:rPr>
          <w:b w:val="1"/>
          <w:sz w:val="26"/>
        </w:rPr>
        <w:t>экзамена</w:t>
      </w:r>
      <w:r>
        <w:rPr>
          <w:b w:val="1"/>
          <w:spacing w:val="-9"/>
          <w:sz w:val="26"/>
        </w:rPr>
        <w:t xml:space="preserve"> </w:t>
      </w:r>
      <w:r>
        <w:rPr>
          <w:b w:val="1"/>
          <w:sz w:val="26"/>
        </w:rPr>
        <w:t>вы</w:t>
      </w:r>
      <w:r>
        <w:rPr>
          <w:b w:val="1"/>
          <w:spacing w:val="-12"/>
          <w:sz w:val="26"/>
        </w:rPr>
        <w:t xml:space="preserve"> </w:t>
      </w:r>
      <w:r>
        <w:rPr>
          <w:b w:val="1"/>
          <w:sz w:val="26"/>
        </w:rPr>
        <w:t>до</w:t>
      </w:r>
      <w:r>
        <w:rPr>
          <w:b w:val="1"/>
          <w:spacing w:val="3"/>
          <w:sz w:val="26"/>
        </w:rPr>
        <w:t>л</w:t>
      </w:r>
      <w:r>
        <w:rPr>
          <w:b w:val="1"/>
          <w:spacing w:val="1"/>
          <w:sz w:val="26"/>
        </w:rPr>
        <w:t>ж</w:t>
      </w:r>
      <w:r>
        <w:rPr>
          <w:b w:val="1"/>
          <w:sz w:val="26"/>
        </w:rPr>
        <w:t>ны</w:t>
      </w:r>
      <w:r>
        <w:rPr>
          <w:b w:val="1"/>
          <w:spacing w:val="-12"/>
          <w:sz w:val="26"/>
        </w:rPr>
        <w:t xml:space="preserve"> </w:t>
      </w:r>
      <w:r>
        <w:rPr>
          <w:b w:val="1"/>
          <w:sz w:val="26"/>
        </w:rPr>
        <w:t>с</w:t>
      </w:r>
      <w:r>
        <w:rPr>
          <w:b w:val="1"/>
          <w:spacing w:val="2"/>
          <w:sz w:val="26"/>
        </w:rPr>
        <w:t>о</w:t>
      </w:r>
      <w:r>
        <w:rPr>
          <w:b w:val="1"/>
          <w:sz w:val="26"/>
        </w:rPr>
        <w:t>бл</w:t>
      </w:r>
      <w:r>
        <w:rPr>
          <w:b w:val="1"/>
          <w:spacing w:val="1"/>
          <w:sz w:val="26"/>
        </w:rPr>
        <w:t>ю</w:t>
      </w:r>
      <w:r>
        <w:rPr>
          <w:b w:val="1"/>
          <w:sz w:val="26"/>
        </w:rPr>
        <w:t>дать</w:t>
      </w:r>
      <w:r>
        <w:rPr>
          <w:b w:val="1"/>
          <w:spacing w:val="-9"/>
          <w:sz w:val="26"/>
        </w:rPr>
        <w:t xml:space="preserve"> </w:t>
      </w:r>
      <w:r>
        <w:rPr>
          <w:b w:val="1"/>
          <w:sz w:val="26"/>
        </w:rPr>
        <w:t>Пор</w:t>
      </w:r>
      <w:r>
        <w:rPr>
          <w:b w:val="1"/>
          <w:spacing w:val="1"/>
          <w:sz w:val="26"/>
        </w:rPr>
        <w:t>я</w:t>
      </w:r>
      <w:r>
        <w:rPr>
          <w:b w:val="1"/>
          <w:sz w:val="26"/>
        </w:rPr>
        <w:t>док проведения экзаменов.</w:t>
      </w:r>
    </w:p>
    <w:p w14:paraId="85130000">
      <w:pPr>
        <w:widowControl w:val="1"/>
        <w:spacing w:before="1" w:line="300" w:lineRule="exact"/>
        <w:ind w:firstLine="709" w:right="145"/>
        <w:jc w:val="both"/>
        <w:rPr>
          <w:sz w:val="26"/>
        </w:rPr>
      </w:pPr>
      <w:r>
        <w:rPr>
          <w:b w:val="1"/>
          <w:sz w:val="26"/>
        </w:rPr>
        <w:t>В</w:t>
      </w:r>
      <w:r>
        <w:rPr>
          <w:b w:val="1"/>
          <w:spacing w:val="14"/>
          <w:sz w:val="26"/>
        </w:rPr>
        <w:t xml:space="preserve"> </w:t>
      </w:r>
      <w:r>
        <w:rPr>
          <w:b w:val="1"/>
          <w:sz w:val="26"/>
        </w:rPr>
        <w:t>день</w:t>
      </w:r>
      <w:r>
        <w:rPr>
          <w:b w:val="1"/>
          <w:spacing w:val="16"/>
          <w:sz w:val="26"/>
        </w:rPr>
        <w:t xml:space="preserve"> </w:t>
      </w:r>
      <w:r>
        <w:rPr>
          <w:b w:val="1"/>
          <w:sz w:val="26"/>
        </w:rPr>
        <w:t>про</w:t>
      </w:r>
      <w:r>
        <w:rPr>
          <w:b w:val="1"/>
          <w:spacing w:val="-2"/>
          <w:sz w:val="26"/>
        </w:rPr>
        <w:t>в</w:t>
      </w:r>
      <w:r>
        <w:rPr>
          <w:b w:val="1"/>
          <w:sz w:val="26"/>
        </w:rPr>
        <w:t>еден</w:t>
      </w:r>
      <w:r>
        <w:rPr>
          <w:b w:val="1"/>
          <w:spacing w:val="1"/>
          <w:sz w:val="26"/>
        </w:rPr>
        <w:t>и</w:t>
      </w:r>
      <w:r>
        <w:rPr>
          <w:b w:val="1"/>
          <w:sz w:val="26"/>
        </w:rPr>
        <w:t>я</w:t>
      </w:r>
      <w:r>
        <w:rPr>
          <w:b w:val="1"/>
          <w:spacing w:val="13"/>
          <w:sz w:val="26"/>
        </w:rPr>
        <w:t xml:space="preserve"> </w:t>
      </w:r>
      <w:r>
        <w:rPr>
          <w:b w:val="1"/>
          <w:sz w:val="26"/>
        </w:rPr>
        <w:t>эк</w:t>
      </w:r>
      <w:r>
        <w:rPr>
          <w:b w:val="1"/>
          <w:spacing w:val="-2"/>
          <w:sz w:val="26"/>
        </w:rPr>
        <w:t>з</w:t>
      </w:r>
      <w:r>
        <w:rPr>
          <w:b w:val="1"/>
          <w:sz w:val="26"/>
        </w:rPr>
        <w:t>аме</w:t>
      </w:r>
      <w:r>
        <w:rPr>
          <w:b w:val="1"/>
          <w:spacing w:val="1"/>
          <w:sz w:val="26"/>
        </w:rPr>
        <w:t>н</w:t>
      </w:r>
      <w:r>
        <w:rPr>
          <w:b w:val="1"/>
          <w:sz w:val="26"/>
        </w:rPr>
        <w:t>а</w:t>
      </w:r>
      <w:r>
        <w:rPr>
          <w:b w:val="1"/>
          <w:spacing w:val="17"/>
          <w:sz w:val="26"/>
        </w:rPr>
        <w:t xml:space="preserve"> </w:t>
      </w:r>
      <w:r>
        <w:rPr>
          <w:b w:val="1"/>
          <w:sz w:val="26"/>
        </w:rPr>
        <w:t>(в</w:t>
      </w:r>
      <w:r>
        <w:rPr>
          <w:b w:val="1"/>
          <w:spacing w:val="14"/>
          <w:sz w:val="26"/>
        </w:rPr>
        <w:t xml:space="preserve"> </w:t>
      </w:r>
      <w:r>
        <w:rPr>
          <w:b w:val="1"/>
          <w:sz w:val="26"/>
        </w:rPr>
        <w:t>пе</w:t>
      </w:r>
      <w:r>
        <w:rPr>
          <w:b w:val="1"/>
          <w:spacing w:val="1"/>
          <w:sz w:val="26"/>
        </w:rPr>
        <w:t>р</w:t>
      </w:r>
      <w:r>
        <w:rPr>
          <w:b w:val="1"/>
          <w:sz w:val="26"/>
        </w:rPr>
        <w:t>иод</w:t>
      </w:r>
      <w:r>
        <w:rPr>
          <w:b w:val="1"/>
          <w:spacing w:val="15"/>
          <w:sz w:val="26"/>
        </w:rPr>
        <w:t xml:space="preserve"> </w:t>
      </w:r>
      <w:r>
        <w:rPr>
          <w:b w:val="1"/>
          <w:sz w:val="26"/>
        </w:rPr>
        <w:t>с</w:t>
      </w:r>
      <w:r>
        <w:rPr>
          <w:b w:val="1"/>
          <w:spacing w:val="14"/>
          <w:sz w:val="26"/>
        </w:rPr>
        <w:t xml:space="preserve"> </w:t>
      </w:r>
      <w:r>
        <w:rPr>
          <w:b w:val="1"/>
          <w:sz w:val="26"/>
        </w:rPr>
        <w:t>момента</w:t>
      </w:r>
      <w:r>
        <w:rPr>
          <w:b w:val="1"/>
          <w:spacing w:val="14"/>
          <w:sz w:val="26"/>
        </w:rPr>
        <w:t xml:space="preserve"> </w:t>
      </w:r>
      <w:r>
        <w:rPr>
          <w:b w:val="1"/>
          <w:sz w:val="26"/>
        </w:rPr>
        <w:t>в</w:t>
      </w:r>
      <w:r>
        <w:rPr>
          <w:b w:val="1"/>
          <w:spacing w:val="1"/>
          <w:sz w:val="26"/>
        </w:rPr>
        <w:t>х</w:t>
      </w:r>
      <w:r>
        <w:rPr>
          <w:b w:val="1"/>
          <w:sz w:val="26"/>
        </w:rPr>
        <w:t>ода</w:t>
      </w:r>
      <w:r>
        <w:rPr>
          <w:b w:val="1"/>
          <w:spacing w:val="14"/>
          <w:sz w:val="26"/>
        </w:rPr>
        <w:t xml:space="preserve"> </w:t>
      </w:r>
      <w:r>
        <w:rPr>
          <w:b w:val="1"/>
          <w:sz w:val="26"/>
        </w:rPr>
        <w:t>в</w:t>
      </w:r>
      <w:r>
        <w:rPr>
          <w:b w:val="1"/>
          <w:spacing w:val="14"/>
          <w:sz w:val="26"/>
        </w:rPr>
        <w:t xml:space="preserve"> </w:t>
      </w:r>
      <w:r>
        <w:rPr>
          <w:b w:val="1"/>
          <w:sz w:val="26"/>
        </w:rPr>
        <w:t>ППЭ</w:t>
      </w:r>
      <w:r>
        <w:rPr>
          <w:b w:val="1"/>
          <w:spacing w:val="14"/>
          <w:sz w:val="26"/>
        </w:rPr>
        <w:t xml:space="preserve"> </w:t>
      </w:r>
      <w:r>
        <w:rPr>
          <w:b w:val="1"/>
          <w:sz w:val="26"/>
        </w:rPr>
        <w:t>и</w:t>
      </w:r>
      <w:r>
        <w:rPr>
          <w:b w:val="1"/>
          <w:spacing w:val="13"/>
          <w:sz w:val="26"/>
        </w:rPr>
        <w:t xml:space="preserve"> </w:t>
      </w:r>
      <w:r>
        <w:rPr>
          <w:b w:val="1"/>
          <w:sz w:val="26"/>
        </w:rPr>
        <w:t>до</w:t>
      </w:r>
      <w:r>
        <w:rPr>
          <w:b w:val="1"/>
          <w:spacing w:val="15"/>
          <w:sz w:val="26"/>
        </w:rPr>
        <w:t xml:space="preserve"> </w:t>
      </w:r>
      <w:r>
        <w:rPr>
          <w:b w:val="1"/>
          <w:sz w:val="26"/>
        </w:rPr>
        <w:t>око</w:t>
      </w:r>
      <w:r>
        <w:rPr>
          <w:b w:val="1"/>
          <w:spacing w:val="-2"/>
          <w:sz w:val="26"/>
        </w:rPr>
        <w:t>н</w:t>
      </w:r>
      <w:r>
        <w:rPr>
          <w:b w:val="1"/>
          <w:sz w:val="26"/>
        </w:rPr>
        <w:t>ч</w:t>
      </w:r>
      <w:r>
        <w:rPr>
          <w:b w:val="1"/>
          <w:spacing w:val="2"/>
          <w:sz w:val="26"/>
        </w:rPr>
        <w:t>а</w:t>
      </w:r>
      <w:r>
        <w:rPr>
          <w:b w:val="1"/>
          <w:sz w:val="26"/>
        </w:rPr>
        <w:t>н</w:t>
      </w:r>
      <w:r>
        <w:rPr>
          <w:b w:val="1"/>
          <w:spacing w:val="1"/>
          <w:sz w:val="26"/>
        </w:rPr>
        <w:t>и</w:t>
      </w:r>
      <w:r>
        <w:rPr>
          <w:b w:val="1"/>
          <w:sz w:val="26"/>
        </w:rPr>
        <w:t>я эк</w:t>
      </w:r>
      <w:r>
        <w:rPr>
          <w:b w:val="1"/>
          <w:spacing w:val="-2"/>
          <w:sz w:val="26"/>
        </w:rPr>
        <w:t>з</w:t>
      </w:r>
      <w:r>
        <w:rPr>
          <w:b w:val="1"/>
          <w:sz w:val="26"/>
        </w:rPr>
        <w:t>амен</w:t>
      </w:r>
      <w:r>
        <w:rPr>
          <w:b w:val="1"/>
          <w:spacing w:val="1"/>
          <w:sz w:val="26"/>
        </w:rPr>
        <w:t>а</w:t>
      </w:r>
      <w:r>
        <w:rPr>
          <w:b w:val="1"/>
          <w:sz w:val="26"/>
        </w:rPr>
        <w:t>)</w:t>
      </w:r>
      <w:r>
        <w:rPr>
          <w:b w:val="1"/>
          <w:spacing w:val="-11"/>
          <w:sz w:val="26"/>
        </w:rPr>
        <w:t xml:space="preserve"> </w:t>
      </w:r>
      <w:r>
        <w:rPr>
          <w:b w:val="1"/>
          <w:sz w:val="26"/>
        </w:rPr>
        <w:t>в</w:t>
      </w:r>
      <w:r>
        <w:rPr>
          <w:b w:val="1"/>
          <w:spacing w:val="-12"/>
          <w:sz w:val="26"/>
        </w:rPr>
        <w:t xml:space="preserve"> </w:t>
      </w:r>
      <w:r>
        <w:rPr>
          <w:b w:val="1"/>
          <w:spacing w:val="1"/>
          <w:sz w:val="26"/>
        </w:rPr>
        <w:t>П</w:t>
      </w:r>
      <w:r>
        <w:rPr>
          <w:b w:val="1"/>
          <w:sz w:val="26"/>
        </w:rPr>
        <w:t>ПЭ</w:t>
      </w:r>
      <w:r>
        <w:rPr>
          <w:b w:val="1"/>
          <w:spacing w:val="-11"/>
          <w:sz w:val="26"/>
        </w:rPr>
        <w:t xml:space="preserve"> </w:t>
      </w:r>
      <w:r>
        <w:rPr>
          <w:b w:val="1"/>
          <w:spacing w:val="-2"/>
          <w:sz w:val="26"/>
        </w:rPr>
        <w:t>з</w:t>
      </w:r>
      <w:r>
        <w:rPr>
          <w:b w:val="1"/>
          <w:sz w:val="26"/>
        </w:rPr>
        <w:t>а</w:t>
      </w:r>
      <w:r>
        <w:rPr>
          <w:b w:val="1"/>
          <w:spacing w:val="1"/>
          <w:sz w:val="26"/>
        </w:rPr>
        <w:t>п</w:t>
      </w:r>
      <w:r>
        <w:rPr>
          <w:b w:val="1"/>
          <w:sz w:val="26"/>
        </w:rPr>
        <w:t>рещает</w:t>
      </w:r>
      <w:r>
        <w:rPr>
          <w:b w:val="1"/>
          <w:spacing w:val="1"/>
          <w:sz w:val="26"/>
        </w:rPr>
        <w:t>с</w:t>
      </w:r>
      <w:r>
        <w:rPr>
          <w:b w:val="1"/>
          <w:spacing w:val="-2"/>
          <w:sz w:val="26"/>
        </w:rPr>
        <w:t>я</w:t>
      </w:r>
      <w:r>
        <w:rPr>
          <w:b w:val="1"/>
          <w:sz w:val="26"/>
        </w:rPr>
        <w:t>:</w:t>
      </w:r>
    </w:p>
    <w:p w14:paraId="86130000">
      <w:pPr>
        <w:widowControl w:val="1"/>
        <w:spacing w:line="294" w:lineRule="exact"/>
        <w:ind w:firstLine="709" w:right="145"/>
        <w:jc w:val="both"/>
        <w:rPr>
          <w:sz w:val="26"/>
        </w:rPr>
      </w:pPr>
      <w:r>
        <w:rPr>
          <w:b w:val="1"/>
          <w:sz w:val="26"/>
        </w:rPr>
        <w:t>иметь</w:t>
      </w:r>
      <w:r>
        <w:rPr>
          <w:b w:val="1"/>
          <w:spacing w:val="51"/>
          <w:sz w:val="26"/>
        </w:rPr>
        <w:t xml:space="preserve"> </w:t>
      </w:r>
      <w:r>
        <w:rPr>
          <w:b w:val="1"/>
          <w:sz w:val="26"/>
        </w:rPr>
        <w:t>при</w:t>
      </w:r>
      <w:r>
        <w:rPr>
          <w:b w:val="1"/>
          <w:spacing w:val="51"/>
          <w:sz w:val="26"/>
        </w:rPr>
        <w:t xml:space="preserve"> </w:t>
      </w:r>
      <w:r>
        <w:rPr>
          <w:b w:val="1"/>
          <w:sz w:val="26"/>
        </w:rPr>
        <w:t>себе</w:t>
      </w:r>
      <w:r>
        <w:rPr>
          <w:b w:val="1"/>
          <w:spacing w:val="52"/>
          <w:sz w:val="26"/>
        </w:rPr>
        <w:t xml:space="preserve"> </w:t>
      </w:r>
      <w:r>
        <w:rPr>
          <w:b w:val="1"/>
          <w:sz w:val="26"/>
        </w:rPr>
        <w:t>ср</w:t>
      </w:r>
      <w:r>
        <w:rPr>
          <w:b w:val="1"/>
          <w:spacing w:val="2"/>
          <w:sz w:val="26"/>
        </w:rPr>
        <w:t>е</w:t>
      </w:r>
      <w:r>
        <w:rPr>
          <w:b w:val="1"/>
          <w:sz w:val="26"/>
        </w:rPr>
        <w:t>дства</w:t>
      </w:r>
      <w:r>
        <w:rPr>
          <w:b w:val="1"/>
          <w:spacing w:val="49"/>
          <w:sz w:val="26"/>
        </w:rPr>
        <w:t xml:space="preserve"> </w:t>
      </w:r>
      <w:r>
        <w:rPr>
          <w:b w:val="1"/>
          <w:spacing w:val="2"/>
          <w:sz w:val="26"/>
        </w:rPr>
        <w:t>с</w:t>
      </w:r>
      <w:r>
        <w:rPr>
          <w:b w:val="1"/>
          <w:sz w:val="26"/>
        </w:rPr>
        <w:t>вяз</w:t>
      </w:r>
      <w:r>
        <w:rPr>
          <w:b w:val="1"/>
          <w:spacing w:val="-1"/>
          <w:sz w:val="26"/>
        </w:rPr>
        <w:t>и</w:t>
      </w:r>
      <w:r>
        <w:rPr>
          <w:b w:val="1"/>
          <w:sz w:val="26"/>
        </w:rPr>
        <w:t>,</w:t>
      </w:r>
      <w:r>
        <w:rPr>
          <w:b w:val="1"/>
          <w:spacing w:val="52"/>
          <w:sz w:val="26"/>
        </w:rPr>
        <w:t xml:space="preserve"> </w:t>
      </w:r>
      <w:r>
        <w:rPr>
          <w:b w:val="1"/>
          <w:sz w:val="26"/>
        </w:rPr>
        <w:t>элект</w:t>
      </w:r>
      <w:r>
        <w:rPr>
          <w:b w:val="1"/>
          <w:spacing w:val="1"/>
          <w:sz w:val="26"/>
        </w:rPr>
        <w:t>р</w:t>
      </w:r>
      <w:r>
        <w:rPr>
          <w:b w:val="1"/>
          <w:sz w:val="26"/>
        </w:rPr>
        <w:t>он</w:t>
      </w:r>
      <w:r>
        <w:rPr>
          <w:b w:val="1"/>
          <w:spacing w:val="-2"/>
          <w:sz w:val="26"/>
        </w:rPr>
        <w:t>н</w:t>
      </w:r>
      <w:r>
        <w:rPr>
          <w:b w:val="1"/>
          <w:spacing w:val="4"/>
          <w:sz w:val="26"/>
        </w:rPr>
        <w:t>о</w:t>
      </w:r>
      <w:r>
        <w:rPr>
          <w:b w:val="1"/>
          <w:spacing w:val="2"/>
          <w:sz w:val="26"/>
        </w:rPr>
        <w:t>-</w:t>
      </w:r>
      <w:r>
        <w:rPr>
          <w:b w:val="1"/>
          <w:sz w:val="26"/>
        </w:rPr>
        <w:t>в</w:t>
      </w:r>
      <w:r>
        <w:rPr>
          <w:b w:val="1"/>
          <w:spacing w:val="-2"/>
          <w:sz w:val="26"/>
        </w:rPr>
        <w:t>ы</w:t>
      </w:r>
      <w:r>
        <w:rPr>
          <w:b w:val="1"/>
          <w:spacing w:val="2"/>
          <w:sz w:val="26"/>
        </w:rPr>
        <w:t>ч</w:t>
      </w:r>
      <w:r>
        <w:rPr>
          <w:b w:val="1"/>
          <w:sz w:val="26"/>
        </w:rPr>
        <w:t>ислител</w:t>
      </w:r>
      <w:r>
        <w:rPr>
          <w:b w:val="1"/>
          <w:spacing w:val="1"/>
          <w:sz w:val="26"/>
        </w:rPr>
        <w:t>ьн</w:t>
      </w:r>
      <w:r>
        <w:rPr>
          <w:b w:val="1"/>
          <w:spacing w:val="2"/>
          <w:sz w:val="26"/>
        </w:rPr>
        <w:t>у</w:t>
      </w:r>
      <w:r>
        <w:rPr>
          <w:b w:val="1"/>
          <w:sz w:val="26"/>
        </w:rPr>
        <w:t>ю</w:t>
      </w:r>
      <w:r>
        <w:rPr>
          <w:b w:val="1"/>
          <w:spacing w:val="51"/>
          <w:sz w:val="26"/>
        </w:rPr>
        <w:t xml:space="preserve"> </w:t>
      </w:r>
      <w:r>
        <w:rPr>
          <w:b w:val="1"/>
          <w:sz w:val="26"/>
        </w:rPr>
        <w:t>те</w:t>
      </w:r>
      <w:r>
        <w:rPr>
          <w:b w:val="1"/>
          <w:spacing w:val="2"/>
          <w:sz w:val="26"/>
        </w:rPr>
        <w:t>х</w:t>
      </w:r>
      <w:r>
        <w:rPr>
          <w:b w:val="1"/>
          <w:sz w:val="26"/>
        </w:rPr>
        <w:t>н</w:t>
      </w:r>
      <w:r>
        <w:rPr>
          <w:b w:val="1"/>
          <w:spacing w:val="-2"/>
          <w:sz w:val="26"/>
        </w:rPr>
        <w:t>и</w:t>
      </w:r>
      <w:r>
        <w:rPr>
          <w:b w:val="1"/>
          <w:sz w:val="26"/>
        </w:rPr>
        <w:t>к</w:t>
      </w:r>
      <w:r>
        <w:rPr>
          <w:b w:val="1"/>
          <w:spacing w:val="1"/>
          <w:sz w:val="26"/>
        </w:rPr>
        <w:t>у</w:t>
      </w:r>
      <w:r>
        <w:rPr>
          <w:b w:val="1"/>
          <w:sz w:val="26"/>
        </w:rPr>
        <w:t>,</w:t>
      </w:r>
      <w:r>
        <w:rPr>
          <w:b w:val="1"/>
          <w:spacing w:val="52"/>
          <w:sz w:val="26"/>
        </w:rPr>
        <w:t xml:space="preserve"> </w:t>
      </w:r>
      <w:r>
        <w:rPr>
          <w:b w:val="1"/>
          <w:spacing w:val="-6"/>
          <w:sz w:val="26"/>
        </w:rPr>
        <w:t>ф</w:t>
      </w:r>
      <w:r>
        <w:rPr>
          <w:b w:val="1"/>
          <w:sz w:val="26"/>
        </w:rPr>
        <w:t>от</w:t>
      </w:r>
      <w:r>
        <w:rPr>
          <w:b w:val="1"/>
          <w:spacing w:val="3"/>
          <w:sz w:val="26"/>
        </w:rPr>
        <w:t>о</w:t>
      </w:r>
      <w:r>
        <w:rPr>
          <w:b w:val="1"/>
          <w:sz w:val="26"/>
        </w:rPr>
        <w:t>-, а</w:t>
      </w:r>
      <w:r>
        <w:rPr>
          <w:b w:val="1"/>
          <w:spacing w:val="2"/>
          <w:sz w:val="26"/>
        </w:rPr>
        <w:t>у</w:t>
      </w:r>
      <w:r>
        <w:rPr>
          <w:b w:val="1"/>
          <w:sz w:val="26"/>
        </w:rPr>
        <w:t>дио-</w:t>
      </w:r>
      <w:r>
        <w:rPr>
          <w:b w:val="1"/>
          <w:spacing w:val="10"/>
          <w:sz w:val="26"/>
        </w:rPr>
        <w:t xml:space="preserve"> </w:t>
      </w:r>
      <w:r>
        <w:rPr>
          <w:b w:val="1"/>
          <w:sz w:val="26"/>
        </w:rPr>
        <w:t>и</w:t>
      </w:r>
      <w:r>
        <w:rPr>
          <w:b w:val="1"/>
          <w:spacing w:val="9"/>
          <w:sz w:val="26"/>
        </w:rPr>
        <w:t xml:space="preserve"> </w:t>
      </w:r>
      <w:r>
        <w:rPr>
          <w:b w:val="1"/>
          <w:spacing w:val="-1"/>
          <w:sz w:val="26"/>
        </w:rPr>
        <w:t>в</w:t>
      </w:r>
      <w:r>
        <w:rPr>
          <w:b w:val="1"/>
          <w:sz w:val="26"/>
        </w:rPr>
        <w:t>идеоапп</w:t>
      </w:r>
      <w:r>
        <w:rPr>
          <w:b w:val="1"/>
          <w:spacing w:val="1"/>
          <w:sz w:val="26"/>
        </w:rPr>
        <w:t>а</w:t>
      </w:r>
      <w:r>
        <w:rPr>
          <w:b w:val="1"/>
          <w:sz w:val="26"/>
        </w:rPr>
        <w:t>рат</w:t>
      </w:r>
      <w:r>
        <w:rPr>
          <w:b w:val="1"/>
          <w:spacing w:val="2"/>
          <w:sz w:val="26"/>
        </w:rPr>
        <w:t>у</w:t>
      </w:r>
      <w:r>
        <w:rPr>
          <w:b w:val="1"/>
          <w:sz w:val="26"/>
        </w:rPr>
        <w:t>р</w:t>
      </w:r>
      <w:r>
        <w:rPr>
          <w:b w:val="1"/>
          <w:spacing w:val="2"/>
          <w:sz w:val="26"/>
        </w:rPr>
        <w:t>у</w:t>
      </w:r>
      <w:r>
        <w:rPr>
          <w:b w:val="1"/>
          <w:sz w:val="26"/>
        </w:rPr>
        <w:t>,</w:t>
      </w:r>
      <w:r>
        <w:rPr>
          <w:b w:val="1"/>
          <w:spacing w:val="10"/>
          <w:sz w:val="26"/>
        </w:rPr>
        <w:t xml:space="preserve"> </w:t>
      </w:r>
      <w:r>
        <w:rPr>
          <w:b w:val="1"/>
          <w:sz w:val="26"/>
        </w:rPr>
        <w:t>спра</w:t>
      </w:r>
      <w:r>
        <w:rPr>
          <w:b w:val="1"/>
          <w:spacing w:val="-2"/>
          <w:sz w:val="26"/>
        </w:rPr>
        <w:t>в</w:t>
      </w:r>
      <w:r>
        <w:rPr>
          <w:b w:val="1"/>
          <w:sz w:val="26"/>
        </w:rPr>
        <w:t>оч</w:t>
      </w:r>
      <w:r>
        <w:rPr>
          <w:b w:val="1"/>
          <w:spacing w:val="1"/>
          <w:sz w:val="26"/>
        </w:rPr>
        <w:t>н</w:t>
      </w:r>
      <w:r>
        <w:rPr>
          <w:b w:val="1"/>
          <w:spacing w:val="-1"/>
          <w:sz w:val="26"/>
        </w:rPr>
        <w:t>ы</w:t>
      </w:r>
      <w:r>
        <w:rPr>
          <w:b w:val="1"/>
          <w:sz w:val="26"/>
        </w:rPr>
        <w:t>е</w:t>
      </w:r>
      <w:r>
        <w:rPr>
          <w:b w:val="1"/>
          <w:spacing w:val="12"/>
          <w:sz w:val="26"/>
        </w:rPr>
        <w:t xml:space="preserve"> </w:t>
      </w:r>
      <w:r>
        <w:rPr>
          <w:b w:val="1"/>
          <w:sz w:val="26"/>
        </w:rPr>
        <w:t>материалы,</w:t>
      </w:r>
      <w:r>
        <w:rPr>
          <w:b w:val="1"/>
          <w:spacing w:val="10"/>
          <w:sz w:val="26"/>
        </w:rPr>
        <w:t xml:space="preserve"> </w:t>
      </w:r>
      <w:r>
        <w:rPr>
          <w:b w:val="1"/>
          <w:sz w:val="26"/>
        </w:rPr>
        <w:t>п</w:t>
      </w:r>
      <w:r>
        <w:rPr>
          <w:b w:val="1"/>
          <w:spacing w:val="1"/>
          <w:sz w:val="26"/>
        </w:rPr>
        <w:t>и</w:t>
      </w:r>
      <w:r>
        <w:rPr>
          <w:b w:val="1"/>
          <w:sz w:val="26"/>
        </w:rPr>
        <w:t>с</w:t>
      </w:r>
      <w:r>
        <w:rPr>
          <w:b w:val="1"/>
          <w:spacing w:val="1"/>
          <w:sz w:val="26"/>
        </w:rPr>
        <w:t>ь</w:t>
      </w:r>
      <w:r>
        <w:rPr>
          <w:b w:val="1"/>
          <w:sz w:val="26"/>
        </w:rPr>
        <w:t>мен</w:t>
      </w:r>
      <w:r>
        <w:rPr>
          <w:b w:val="1"/>
          <w:spacing w:val="1"/>
          <w:sz w:val="26"/>
        </w:rPr>
        <w:t>н</w:t>
      </w:r>
      <w:r>
        <w:rPr>
          <w:b w:val="1"/>
          <w:spacing w:val="-1"/>
          <w:sz w:val="26"/>
        </w:rPr>
        <w:t>ы</w:t>
      </w:r>
      <w:r>
        <w:rPr>
          <w:b w:val="1"/>
          <w:sz w:val="26"/>
        </w:rPr>
        <w:t>е</w:t>
      </w:r>
      <w:r>
        <w:rPr>
          <w:b w:val="1"/>
          <w:spacing w:val="10"/>
          <w:sz w:val="26"/>
        </w:rPr>
        <w:t xml:space="preserve"> </w:t>
      </w:r>
      <w:r>
        <w:rPr>
          <w:b w:val="1"/>
          <w:spacing w:val="-2"/>
          <w:sz w:val="26"/>
        </w:rPr>
        <w:t>з</w:t>
      </w:r>
      <w:r>
        <w:rPr>
          <w:b w:val="1"/>
          <w:sz w:val="26"/>
        </w:rPr>
        <w:t>амет</w:t>
      </w:r>
      <w:r>
        <w:rPr>
          <w:b w:val="1"/>
          <w:spacing w:val="1"/>
          <w:sz w:val="26"/>
        </w:rPr>
        <w:t>к</w:t>
      </w:r>
      <w:r>
        <w:rPr>
          <w:b w:val="1"/>
          <w:sz w:val="26"/>
        </w:rPr>
        <w:t>и</w:t>
      </w:r>
      <w:r>
        <w:rPr>
          <w:b w:val="1"/>
          <w:spacing w:val="9"/>
          <w:sz w:val="26"/>
        </w:rPr>
        <w:t xml:space="preserve"> </w:t>
      </w:r>
      <w:r>
        <w:rPr>
          <w:b w:val="1"/>
          <w:sz w:val="26"/>
        </w:rPr>
        <w:t>и</w:t>
      </w:r>
      <w:r>
        <w:rPr>
          <w:b w:val="1"/>
          <w:spacing w:val="10"/>
          <w:sz w:val="26"/>
        </w:rPr>
        <w:t xml:space="preserve"> </w:t>
      </w:r>
      <w:r>
        <w:rPr>
          <w:b w:val="1"/>
          <w:spacing w:val="1"/>
          <w:sz w:val="26"/>
        </w:rPr>
        <w:t>и</w:t>
      </w:r>
      <w:r>
        <w:rPr>
          <w:b w:val="1"/>
          <w:sz w:val="26"/>
        </w:rPr>
        <w:t>н</w:t>
      </w:r>
      <w:r>
        <w:rPr>
          <w:b w:val="1"/>
          <w:spacing w:val="-2"/>
          <w:sz w:val="26"/>
        </w:rPr>
        <w:t>ы</w:t>
      </w:r>
      <w:r>
        <w:rPr>
          <w:b w:val="1"/>
          <w:sz w:val="26"/>
        </w:rPr>
        <w:t>е средства</w:t>
      </w:r>
      <w:r>
        <w:rPr>
          <w:b w:val="1"/>
          <w:spacing w:val="-14"/>
          <w:sz w:val="26"/>
        </w:rPr>
        <w:t xml:space="preserve"> </w:t>
      </w:r>
      <w:r>
        <w:rPr>
          <w:b w:val="1"/>
          <w:spacing w:val="1"/>
          <w:sz w:val="26"/>
        </w:rPr>
        <w:t>х</w:t>
      </w:r>
      <w:r>
        <w:rPr>
          <w:b w:val="1"/>
          <w:sz w:val="26"/>
        </w:rPr>
        <w:t>ран</w:t>
      </w:r>
      <w:r>
        <w:rPr>
          <w:b w:val="1"/>
          <w:spacing w:val="1"/>
          <w:sz w:val="26"/>
        </w:rPr>
        <w:t>е</w:t>
      </w:r>
      <w:r>
        <w:rPr>
          <w:b w:val="1"/>
          <w:sz w:val="26"/>
        </w:rPr>
        <w:t>н</w:t>
      </w:r>
      <w:r>
        <w:rPr>
          <w:b w:val="1"/>
          <w:spacing w:val="1"/>
          <w:sz w:val="26"/>
        </w:rPr>
        <w:t>и</w:t>
      </w:r>
      <w:r>
        <w:rPr>
          <w:b w:val="1"/>
          <w:sz w:val="26"/>
        </w:rPr>
        <w:t>я</w:t>
      </w:r>
      <w:r>
        <w:rPr>
          <w:b w:val="1"/>
          <w:spacing w:val="-14"/>
          <w:sz w:val="26"/>
        </w:rPr>
        <w:t xml:space="preserve"> </w:t>
      </w:r>
      <w:r>
        <w:rPr>
          <w:b w:val="1"/>
          <w:sz w:val="26"/>
        </w:rPr>
        <w:t>и</w:t>
      </w:r>
      <w:r>
        <w:rPr>
          <w:b w:val="1"/>
          <w:spacing w:val="-11"/>
          <w:sz w:val="26"/>
        </w:rPr>
        <w:t xml:space="preserve"> </w:t>
      </w:r>
      <w:r>
        <w:rPr>
          <w:b w:val="1"/>
          <w:sz w:val="26"/>
        </w:rPr>
        <w:t>передачи</w:t>
      </w:r>
      <w:r>
        <w:rPr>
          <w:b w:val="1"/>
          <w:spacing w:val="-11"/>
          <w:sz w:val="26"/>
        </w:rPr>
        <w:t xml:space="preserve"> </w:t>
      </w:r>
      <w:r>
        <w:rPr>
          <w:b w:val="1"/>
          <w:sz w:val="26"/>
        </w:rPr>
        <w:t>и</w:t>
      </w:r>
      <w:r>
        <w:rPr>
          <w:b w:val="1"/>
          <w:spacing w:val="1"/>
          <w:sz w:val="26"/>
        </w:rPr>
        <w:t>н</w:t>
      </w:r>
      <w:r>
        <w:rPr>
          <w:b w:val="1"/>
          <w:spacing w:val="-2"/>
          <w:sz w:val="26"/>
        </w:rPr>
        <w:t>ф</w:t>
      </w:r>
      <w:r>
        <w:rPr>
          <w:b w:val="1"/>
          <w:spacing w:val="2"/>
          <w:sz w:val="26"/>
        </w:rPr>
        <w:t>о</w:t>
      </w:r>
      <w:r>
        <w:rPr>
          <w:b w:val="1"/>
          <w:sz w:val="26"/>
        </w:rPr>
        <w:t>рма</w:t>
      </w:r>
      <w:r>
        <w:rPr>
          <w:b w:val="1"/>
          <w:spacing w:val="1"/>
          <w:sz w:val="26"/>
        </w:rPr>
        <w:t>ц</w:t>
      </w:r>
      <w:r>
        <w:rPr>
          <w:b w:val="1"/>
          <w:sz w:val="26"/>
        </w:rPr>
        <w:t>и</w:t>
      </w:r>
      <w:r>
        <w:rPr>
          <w:b w:val="1"/>
          <w:spacing w:val="-2"/>
          <w:sz w:val="26"/>
        </w:rPr>
        <w:t>и</w:t>
      </w:r>
      <w:r>
        <w:rPr>
          <w:b w:val="1"/>
          <w:sz w:val="26"/>
        </w:rPr>
        <w:t>;</w:t>
      </w:r>
    </w:p>
    <w:p w14:paraId="87130000">
      <w:pPr>
        <w:widowControl w:val="1"/>
        <w:spacing w:line="300" w:lineRule="exact"/>
        <w:ind w:firstLine="709" w:right="145"/>
        <w:jc w:val="both"/>
        <w:rPr>
          <w:sz w:val="26"/>
        </w:rPr>
      </w:pPr>
      <w:r>
        <w:rPr>
          <w:b w:val="1"/>
          <w:sz w:val="26"/>
        </w:rPr>
        <w:t xml:space="preserve">иметь при себе </w:t>
      </w:r>
      <w:r>
        <w:rPr>
          <w:b w:val="1"/>
          <w:spacing w:val="2"/>
          <w:sz w:val="26"/>
        </w:rPr>
        <w:t>у</w:t>
      </w:r>
      <w:r>
        <w:rPr>
          <w:b w:val="1"/>
          <w:sz w:val="26"/>
        </w:rPr>
        <w:t>ведо</w:t>
      </w:r>
      <w:r>
        <w:rPr>
          <w:b w:val="1"/>
          <w:spacing w:val="1"/>
          <w:sz w:val="26"/>
        </w:rPr>
        <w:t>м</w:t>
      </w:r>
      <w:r>
        <w:rPr>
          <w:b w:val="1"/>
          <w:sz w:val="26"/>
        </w:rPr>
        <w:t>лен</w:t>
      </w:r>
      <w:r>
        <w:rPr>
          <w:b w:val="1"/>
          <w:spacing w:val="-1"/>
          <w:sz w:val="26"/>
        </w:rPr>
        <w:t>и</w:t>
      </w:r>
      <w:r>
        <w:rPr>
          <w:b w:val="1"/>
          <w:sz w:val="26"/>
        </w:rPr>
        <w:t>е о реги</w:t>
      </w:r>
      <w:r>
        <w:rPr>
          <w:b w:val="1"/>
          <w:spacing w:val="1"/>
          <w:sz w:val="26"/>
        </w:rPr>
        <w:t>с</w:t>
      </w:r>
      <w:r>
        <w:rPr>
          <w:b w:val="1"/>
          <w:sz w:val="26"/>
        </w:rPr>
        <w:t>трац</w:t>
      </w:r>
      <w:r>
        <w:rPr>
          <w:b w:val="1"/>
          <w:spacing w:val="1"/>
          <w:sz w:val="26"/>
        </w:rPr>
        <w:t>и</w:t>
      </w:r>
      <w:r>
        <w:rPr>
          <w:b w:val="1"/>
          <w:sz w:val="26"/>
        </w:rPr>
        <w:t>и на э</w:t>
      </w:r>
      <w:r>
        <w:rPr>
          <w:b w:val="1"/>
          <w:spacing w:val="1"/>
          <w:sz w:val="26"/>
        </w:rPr>
        <w:t>к</w:t>
      </w:r>
      <w:r>
        <w:rPr>
          <w:b w:val="1"/>
          <w:spacing w:val="-2"/>
          <w:sz w:val="26"/>
        </w:rPr>
        <w:t>з</w:t>
      </w:r>
      <w:r>
        <w:rPr>
          <w:b w:val="1"/>
          <w:sz w:val="26"/>
        </w:rPr>
        <w:t>амен (при нал</w:t>
      </w:r>
      <w:r>
        <w:rPr>
          <w:b w:val="1"/>
          <w:spacing w:val="2"/>
          <w:sz w:val="26"/>
        </w:rPr>
        <w:t>и</w:t>
      </w:r>
      <w:r>
        <w:rPr>
          <w:b w:val="1"/>
          <w:sz w:val="26"/>
        </w:rPr>
        <w:t>чии – необ</w:t>
      </w:r>
      <w:r>
        <w:rPr>
          <w:b w:val="1"/>
          <w:spacing w:val="1"/>
          <w:sz w:val="26"/>
        </w:rPr>
        <w:t>х</w:t>
      </w:r>
      <w:r>
        <w:rPr>
          <w:b w:val="1"/>
          <w:sz w:val="26"/>
        </w:rPr>
        <w:t>одимо</w:t>
      </w:r>
      <w:r>
        <w:rPr>
          <w:b w:val="1"/>
          <w:spacing w:val="-11"/>
          <w:sz w:val="26"/>
        </w:rPr>
        <w:t xml:space="preserve"> </w:t>
      </w:r>
      <w:r>
        <w:rPr>
          <w:b w:val="1"/>
          <w:sz w:val="26"/>
        </w:rPr>
        <w:t>с</w:t>
      </w:r>
      <w:r>
        <w:rPr>
          <w:b w:val="1"/>
          <w:spacing w:val="1"/>
          <w:sz w:val="26"/>
        </w:rPr>
        <w:t>д</w:t>
      </w:r>
      <w:r>
        <w:rPr>
          <w:b w:val="1"/>
          <w:sz w:val="26"/>
        </w:rPr>
        <w:t>ать</w:t>
      </w:r>
      <w:r>
        <w:rPr>
          <w:b w:val="1"/>
          <w:spacing w:val="-10"/>
          <w:sz w:val="26"/>
        </w:rPr>
        <w:t xml:space="preserve"> </w:t>
      </w:r>
      <w:r>
        <w:rPr>
          <w:b w:val="1"/>
          <w:sz w:val="26"/>
        </w:rPr>
        <w:t>его</w:t>
      </w:r>
      <w:r>
        <w:rPr>
          <w:b w:val="1"/>
          <w:spacing w:val="-11"/>
          <w:sz w:val="26"/>
        </w:rPr>
        <w:t xml:space="preserve"> </w:t>
      </w:r>
      <w:r>
        <w:rPr>
          <w:b w:val="1"/>
          <w:sz w:val="26"/>
        </w:rPr>
        <w:t>нам);</w:t>
      </w:r>
    </w:p>
    <w:p w14:paraId="88130000">
      <w:pPr>
        <w:widowControl w:val="1"/>
        <w:spacing w:line="294" w:lineRule="exact"/>
        <w:ind w:firstLine="709" w:right="145"/>
        <w:jc w:val="both"/>
        <w:rPr>
          <w:sz w:val="26"/>
        </w:rPr>
      </w:pPr>
      <w:r>
        <w:rPr>
          <w:b w:val="1"/>
          <w:sz w:val="26"/>
        </w:rPr>
        <w:t>вынос</w:t>
      </w:r>
      <w:r>
        <w:rPr>
          <w:b w:val="1"/>
          <w:spacing w:val="-1"/>
          <w:sz w:val="26"/>
        </w:rPr>
        <w:t>и</w:t>
      </w:r>
      <w:r>
        <w:rPr>
          <w:b w:val="1"/>
          <w:sz w:val="26"/>
        </w:rPr>
        <w:t>ть</w:t>
      </w:r>
      <w:r>
        <w:rPr>
          <w:b w:val="1"/>
          <w:spacing w:val="20"/>
          <w:sz w:val="26"/>
        </w:rPr>
        <w:t xml:space="preserve"> </w:t>
      </w:r>
      <w:r>
        <w:rPr>
          <w:b w:val="1"/>
          <w:sz w:val="26"/>
        </w:rPr>
        <w:t>из</w:t>
      </w:r>
      <w:r>
        <w:rPr>
          <w:b w:val="1"/>
          <w:spacing w:val="19"/>
          <w:sz w:val="26"/>
        </w:rPr>
        <w:t xml:space="preserve"> </w:t>
      </w:r>
      <w:r>
        <w:rPr>
          <w:b w:val="1"/>
          <w:sz w:val="26"/>
        </w:rPr>
        <w:t>а</w:t>
      </w:r>
      <w:r>
        <w:rPr>
          <w:b w:val="1"/>
          <w:spacing w:val="2"/>
          <w:sz w:val="26"/>
        </w:rPr>
        <w:t>у</w:t>
      </w:r>
      <w:r>
        <w:rPr>
          <w:b w:val="1"/>
          <w:sz w:val="26"/>
        </w:rPr>
        <w:t>дит</w:t>
      </w:r>
      <w:r>
        <w:rPr>
          <w:b w:val="1"/>
          <w:spacing w:val="1"/>
          <w:sz w:val="26"/>
        </w:rPr>
        <w:t>о</w:t>
      </w:r>
      <w:r>
        <w:rPr>
          <w:b w:val="1"/>
          <w:sz w:val="26"/>
        </w:rPr>
        <w:t>рий</w:t>
      </w:r>
      <w:r>
        <w:rPr>
          <w:b w:val="1"/>
          <w:spacing w:val="18"/>
          <w:sz w:val="26"/>
        </w:rPr>
        <w:t xml:space="preserve"> </w:t>
      </w:r>
      <w:r>
        <w:rPr>
          <w:b w:val="1"/>
          <w:sz w:val="26"/>
        </w:rPr>
        <w:t>и</w:t>
      </w:r>
      <w:r>
        <w:rPr>
          <w:b w:val="1"/>
          <w:spacing w:val="19"/>
          <w:sz w:val="26"/>
        </w:rPr>
        <w:t xml:space="preserve"> </w:t>
      </w:r>
      <w:r>
        <w:rPr>
          <w:b w:val="1"/>
          <w:sz w:val="26"/>
        </w:rPr>
        <w:t>П</w:t>
      </w:r>
      <w:r>
        <w:rPr>
          <w:b w:val="1"/>
          <w:spacing w:val="2"/>
          <w:sz w:val="26"/>
        </w:rPr>
        <w:t>П</w:t>
      </w:r>
      <w:r>
        <w:rPr>
          <w:b w:val="1"/>
          <w:sz w:val="26"/>
        </w:rPr>
        <w:t>Э бланк регистрации и</w:t>
      </w:r>
      <w:r>
        <w:rPr>
          <w:b w:val="1"/>
          <w:spacing w:val="19"/>
          <w:sz w:val="26"/>
        </w:rPr>
        <w:t xml:space="preserve"> </w:t>
      </w:r>
      <w:r>
        <w:rPr>
          <w:b w:val="1"/>
          <w:sz w:val="26"/>
        </w:rPr>
        <w:t>чер</w:t>
      </w:r>
      <w:r>
        <w:rPr>
          <w:b w:val="1"/>
          <w:spacing w:val="1"/>
          <w:sz w:val="26"/>
        </w:rPr>
        <w:t>н</w:t>
      </w:r>
      <w:r>
        <w:rPr>
          <w:b w:val="1"/>
          <w:sz w:val="26"/>
        </w:rPr>
        <w:t>овик</w:t>
      </w:r>
      <w:r>
        <w:rPr>
          <w:b w:val="1"/>
          <w:spacing w:val="24"/>
          <w:sz w:val="26"/>
        </w:rPr>
        <w:t xml:space="preserve"> </w:t>
      </w:r>
      <w:r>
        <w:rPr>
          <w:b w:val="1"/>
          <w:sz w:val="26"/>
        </w:rPr>
        <w:t xml:space="preserve">КОГЭ; </w:t>
      </w:r>
      <w:r>
        <w:rPr>
          <w:b w:val="1"/>
          <w:spacing w:val="-2"/>
          <w:sz w:val="26"/>
        </w:rPr>
        <w:t>ф</w:t>
      </w:r>
      <w:r>
        <w:rPr>
          <w:b w:val="1"/>
          <w:sz w:val="26"/>
        </w:rPr>
        <w:t>о</w:t>
      </w:r>
      <w:r>
        <w:rPr>
          <w:b w:val="1"/>
          <w:spacing w:val="2"/>
          <w:sz w:val="26"/>
        </w:rPr>
        <w:t>т</w:t>
      </w:r>
      <w:r>
        <w:rPr>
          <w:b w:val="1"/>
          <w:sz w:val="26"/>
        </w:rPr>
        <w:t>огр</w:t>
      </w:r>
      <w:r>
        <w:rPr>
          <w:b w:val="1"/>
          <w:spacing w:val="2"/>
          <w:sz w:val="26"/>
        </w:rPr>
        <w:t>а</w:t>
      </w:r>
      <w:r>
        <w:rPr>
          <w:b w:val="1"/>
          <w:spacing w:val="-2"/>
          <w:sz w:val="26"/>
        </w:rPr>
        <w:t>ф</w:t>
      </w:r>
      <w:r>
        <w:rPr>
          <w:b w:val="1"/>
          <w:spacing w:val="1"/>
          <w:sz w:val="26"/>
        </w:rPr>
        <w:t>и</w:t>
      </w:r>
      <w:r>
        <w:rPr>
          <w:b w:val="1"/>
          <w:sz w:val="26"/>
        </w:rPr>
        <w:t>ро</w:t>
      </w:r>
      <w:r>
        <w:rPr>
          <w:b w:val="1"/>
          <w:spacing w:val="1"/>
          <w:sz w:val="26"/>
        </w:rPr>
        <w:t>в</w:t>
      </w:r>
      <w:r>
        <w:rPr>
          <w:b w:val="1"/>
          <w:sz w:val="26"/>
        </w:rPr>
        <w:t>ать</w:t>
      </w:r>
      <w:r>
        <w:rPr>
          <w:b w:val="1"/>
          <w:spacing w:val="-28"/>
          <w:sz w:val="26"/>
        </w:rPr>
        <w:t xml:space="preserve"> </w:t>
      </w:r>
      <w:r>
        <w:rPr>
          <w:b w:val="1"/>
          <w:sz w:val="26"/>
        </w:rPr>
        <w:t>эк</w:t>
      </w:r>
      <w:r>
        <w:rPr>
          <w:b w:val="1"/>
          <w:spacing w:val="-2"/>
          <w:sz w:val="26"/>
        </w:rPr>
        <w:t>з</w:t>
      </w:r>
      <w:r>
        <w:rPr>
          <w:b w:val="1"/>
          <w:sz w:val="26"/>
        </w:rPr>
        <w:t>амен</w:t>
      </w:r>
      <w:r>
        <w:rPr>
          <w:b w:val="1"/>
          <w:spacing w:val="1"/>
          <w:sz w:val="26"/>
        </w:rPr>
        <w:t>а</w:t>
      </w:r>
      <w:r>
        <w:rPr>
          <w:b w:val="1"/>
          <w:sz w:val="26"/>
        </w:rPr>
        <w:t>ц</w:t>
      </w:r>
      <w:r>
        <w:rPr>
          <w:b w:val="1"/>
          <w:spacing w:val="-2"/>
          <w:sz w:val="26"/>
        </w:rPr>
        <w:t>и</w:t>
      </w:r>
      <w:r>
        <w:rPr>
          <w:b w:val="1"/>
          <w:spacing w:val="2"/>
          <w:sz w:val="26"/>
        </w:rPr>
        <w:t>о</w:t>
      </w:r>
      <w:r>
        <w:rPr>
          <w:b w:val="1"/>
          <w:sz w:val="26"/>
        </w:rPr>
        <w:t>н</w:t>
      </w:r>
      <w:r>
        <w:rPr>
          <w:b w:val="1"/>
          <w:spacing w:val="1"/>
          <w:sz w:val="26"/>
        </w:rPr>
        <w:t>н</w:t>
      </w:r>
      <w:r>
        <w:rPr>
          <w:b w:val="1"/>
          <w:spacing w:val="-1"/>
          <w:sz w:val="26"/>
        </w:rPr>
        <w:t>ы</w:t>
      </w:r>
      <w:r>
        <w:rPr>
          <w:b w:val="1"/>
          <w:sz w:val="26"/>
        </w:rPr>
        <w:t>е</w:t>
      </w:r>
      <w:r>
        <w:rPr>
          <w:b w:val="1"/>
          <w:spacing w:val="-29"/>
          <w:sz w:val="26"/>
        </w:rPr>
        <w:t xml:space="preserve"> </w:t>
      </w:r>
      <w:r>
        <w:rPr>
          <w:b w:val="1"/>
          <w:spacing w:val="1"/>
          <w:sz w:val="26"/>
        </w:rPr>
        <w:t>м</w:t>
      </w:r>
      <w:r>
        <w:rPr>
          <w:b w:val="1"/>
          <w:sz w:val="26"/>
        </w:rPr>
        <w:t>а</w:t>
      </w:r>
      <w:r>
        <w:rPr>
          <w:b w:val="1"/>
          <w:spacing w:val="2"/>
          <w:sz w:val="26"/>
        </w:rPr>
        <w:t>т</w:t>
      </w:r>
      <w:r>
        <w:rPr>
          <w:b w:val="1"/>
          <w:sz w:val="26"/>
        </w:rPr>
        <w:t>ериалы;</w:t>
      </w:r>
    </w:p>
    <w:p w14:paraId="89130000">
      <w:pPr>
        <w:widowControl w:val="1"/>
        <w:spacing w:before="1" w:line="300" w:lineRule="exact"/>
        <w:ind w:firstLine="709" w:right="145"/>
        <w:jc w:val="both"/>
        <w:rPr>
          <w:sz w:val="26"/>
        </w:rPr>
      </w:pPr>
      <w:r>
        <w:rPr>
          <w:b w:val="1"/>
          <w:sz w:val="26"/>
        </w:rPr>
        <w:t>пол</w:t>
      </w:r>
      <w:r>
        <w:rPr>
          <w:b w:val="1"/>
          <w:spacing w:val="2"/>
          <w:sz w:val="26"/>
        </w:rPr>
        <w:t>ь</w:t>
      </w:r>
      <w:r>
        <w:rPr>
          <w:b w:val="1"/>
          <w:spacing w:val="-2"/>
          <w:sz w:val="26"/>
        </w:rPr>
        <w:t>з</w:t>
      </w:r>
      <w:r>
        <w:rPr>
          <w:b w:val="1"/>
          <w:sz w:val="26"/>
        </w:rPr>
        <w:t>ова</w:t>
      </w:r>
      <w:r>
        <w:rPr>
          <w:b w:val="1"/>
          <w:spacing w:val="-1"/>
          <w:sz w:val="26"/>
        </w:rPr>
        <w:t>т</w:t>
      </w:r>
      <w:r>
        <w:rPr>
          <w:b w:val="1"/>
          <w:spacing w:val="1"/>
          <w:sz w:val="26"/>
        </w:rPr>
        <w:t>ь</w:t>
      </w:r>
      <w:r>
        <w:rPr>
          <w:b w:val="1"/>
          <w:sz w:val="26"/>
        </w:rPr>
        <w:t>ся</w:t>
      </w:r>
      <w:r>
        <w:rPr>
          <w:b w:val="1"/>
          <w:spacing w:val="-4"/>
          <w:sz w:val="26"/>
        </w:rPr>
        <w:t xml:space="preserve"> </w:t>
      </w:r>
      <w:r>
        <w:rPr>
          <w:b w:val="1"/>
          <w:spacing w:val="2"/>
          <w:sz w:val="26"/>
        </w:rPr>
        <w:t>с</w:t>
      </w:r>
      <w:r>
        <w:rPr>
          <w:b w:val="1"/>
          <w:sz w:val="26"/>
        </w:rPr>
        <w:t>пр</w:t>
      </w:r>
      <w:r>
        <w:rPr>
          <w:b w:val="1"/>
          <w:spacing w:val="1"/>
          <w:sz w:val="26"/>
        </w:rPr>
        <w:t>ав</w:t>
      </w:r>
      <w:r>
        <w:rPr>
          <w:b w:val="1"/>
          <w:sz w:val="26"/>
        </w:rPr>
        <w:t>очн</w:t>
      </w:r>
      <w:r>
        <w:rPr>
          <w:b w:val="1"/>
          <w:spacing w:val="-2"/>
          <w:sz w:val="26"/>
        </w:rPr>
        <w:t>ы</w:t>
      </w:r>
      <w:r>
        <w:rPr>
          <w:b w:val="1"/>
          <w:spacing w:val="3"/>
          <w:sz w:val="26"/>
        </w:rPr>
        <w:t>м</w:t>
      </w:r>
      <w:r>
        <w:rPr>
          <w:b w:val="1"/>
          <w:sz w:val="26"/>
        </w:rPr>
        <w:t>и</w:t>
      </w:r>
      <w:r>
        <w:rPr>
          <w:b w:val="1"/>
          <w:spacing w:val="-3"/>
          <w:sz w:val="26"/>
        </w:rPr>
        <w:t xml:space="preserve"> </w:t>
      </w:r>
      <w:r>
        <w:rPr>
          <w:b w:val="1"/>
          <w:sz w:val="26"/>
        </w:rPr>
        <w:t>материал</w:t>
      </w:r>
      <w:r>
        <w:rPr>
          <w:b w:val="1"/>
          <w:spacing w:val="2"/>
          <w:sz w:val="26"/>
        </w:rPr>
        <w:t>а</w:t>
      </w:r>
      <w:r>
        <w:rPr>
          <w:b w:val="1"/>
          <w:sz w:val="26"/>
        </w:rPr>
        <w:t>ми,</w:t>
      </w:r>
      <w:r>
        <w:rPr>
          <w:b w:val="1"/>
          <w:spacing w:val="-3"/>
          <w:sz w:val="26"/>
        </w:rPr>
        <w:t xml:space="preserve"> </w:t>
      </w:r>
      <w:r>
        <w:rPr>
          <w:b w:val="1"/>
          <w:sz w:val="26"/>
        </w:rPr>
        <w:t>кроме</w:t>
      </w:r>
      <w:r>
        <w:rPr>
          <w:b w:val="1"/>
          <w:spacing w:val="-2"/>
          <w:sz w:val="26"/>
        </w:rPr>
        <w:t xml:space="preserve"> </w:t>
      </w:r>
      <w:r>
        <w:rPr>
          <w:b w:val="1"/>
          <w:sz w:val="26"/>
        </w:rPr>
        <w:t>те</w:t>
      </w:r>
      <w:r>
        <w:rPr>
          <w:b w:val="1"/>
          <w:spacing w:val="2"/>
          <w:sz w:val="26"/>
        </w:rPr>
        <w:t>х</w:t>
      </w:r>
      <w:r>
        <w:rPr>
          <w:b w:val="1"/>
          <w:sz w:val="26"/>
        </w:rPr>
        <w:t>,</w:t>
      </w:r>
      <w:r>
        <w:rPr>
          <w:b w:val="1"/>
          <w:spacing w:val="-2"/>
          <w:sz w:val="26"/>
        </w:rPr>
        <w:t xml:space="preserve"> </w:t>
      </w:r>
      <w:r>
        <w:rPr>
          <w:b w:val="1"/>
          <w:sz w:val="26"/>
        </w:rPr>
        <w:t>кото</w:t>
      </w:r>
      <w:r>
        <w:rPr>
          <w:b w:val="1"/>
          <w:spacing w:val="1"/>
          <w:sz w:val="26"/>
        </w:rPr>
        <w:t>р</w:t>
      </w:r>
      <w:r>
        <w:rPr>
          <w:b w:val="1"/>
          <w:spacing w:val="-1"/>
          <w:sz w:val="26"/>
        </w:rPr>
        <w:t>ы</w:t>
      </w:r>
      <w:r>
        <w:rPr>
          <w:b w:val="1"/>
          <w:sz w:val="26"/>
        </w:rPr>
        <w:t>е</w:t>
      </w:r>
      <w:r>
        <w:rPr>
          <w:b w:val="1"/>
          <w:spacing w:val="-2"/>
          <w:sz w:val="26"/>
        </w:rPr>
        <w:t xml:space="preserve"> </w:t>
      </w:r>
      <w:r>
        <w:rPr>
          <w:b w:val="1"/>
          <w:spacing w:val="2"/>
          <w:sz w:val="26"/>
        </w:rPr>
        <w:t>у</w:t>
      </w:r>
      <w:r>
        <w:rPr>
          <w:b w:val="1"/>
          <w:sz w:val="26"/>
        </w:rPr>
        <w:t>ка</w:t>
      </w:r>
      <w:r>
        <w:rPr>
          <w:b w:val="1"/>
          <w:spacing w:val="-2"/>
          <w:sz w:val="26"/>
        </w:rPr>
        <w:t>з</w:t>
      </w:r>
      <w:r>
        <w:rPr>
          <w:b w:val="1"/>
          <w:sz w:val="26"/>
        </w:rPr>
        <w:t>а</w:t>
      </w:r>
      <w:r>
        <w:rPr>
          <w:b w:val="1"/>
          <w:spacing w:val="1"/>
          <w:sz w:val="26"/>
        </w:rPr>
        <w:t>н</w:t>
      </w:r>
      <w:r>
        <w:rPr>
          <w:b w:val="1"/>
          <w:sz w:val="26"/>
        </w:rPr>
        <w:t>ы</w:t>
      </w:r>
      <w:r>
        <w:rPr>
          <w:b w:val="1"/>
          <w:spacing w:val="-4"/>
          <w:sz w:val="26"/>
        </w:rPr>
        <w:t xml:space="preserve"> </w:t>
      </w:r>
      <w:r>
        <w:rPr>
          <w:b w:val="1"/>
          <w:sz w:val="26"/>
        </w:rPr>
        <w:t>в</w:t>
      </w:r>
      <w:r>
        <w:rPr>
          <w:b w:val="1"/>
          <w:spacing w:val="-3"/>
          <w:sz w:val="26"/>
        </w:rPr>
        <w:t xml:space="preserve"> </w:t>
      </w:r>
      <w:r>
        <w:rPr>
          <w:b w:val="1"/>
          <w:sz w:val="26"/>
        </w:rPr>
        <w:t>текс</w:t>
      </w:r>
      <w:r>
        <w:rPr>
          <w:b w:val="1"/>
          <w:spacing w:val="1"/>
          <w:sz w:val="26"/>
        </w:rPr>
        <w:t>т</w:t>
      </w:r>
      <w:r>
        <w:rPr>
          <w:b w:val="1"/>
          <w:sz w:val="26"/>
        </w:rPr>
        <w:t>е К</w:t>
      </w:r>
      <w:r>
        <w:rPr>
          <w:b w:val="1"/>
          <w:spacing w:val="-1"/>
          <w:sz w:val="26"/>
        </w:rPr>
        <w:t>И</w:t>
      </w:r>
      <w:r>
        <w:rPr>
          <w:b w:val="1"/>
          <w:sz w:val="26"/>
        </w:rPr>
        <w:t>М</w:t>
      </w:r>
      <w:r>
        <w:rPr>
          <w:b w:val="1"/>
          <w:spacing w:val="-8"/>
          <w:sz w:val="26"/>
        </w:rPr>
        <w:t xml:space="preserve"> </w:t>
      </w:r>
      <w:r>
        <w:rPr>
          <w:b w:val="1"/>
          <w:sz w:val="26"/>
        </w:rPr>
        <w:t>и</w:t>
      </w:r>
      <w:r>
        <w:rPr>
          <w:b w:val="1"/>
          <w:spacing w:val="-10"/>
          <w:sz w:val="26"/>
        </w:rPr>
        <w:t xml:space="preserve"> </w:t>
      </w:r>
      <w:r>
        <w:rPr>
          <w:b w:val="1"/>
          <w:sz w:val="26"/>
        </w:rPr>
        <w:t>че</w:t>
      </w:r>
      <w:r>
        <w:rPr>
          <w:b w:val="1"/>
          <w:spacing w:val="2"/>
          <w:sz w:val="26"/>
        </w:rPr>
        <w:t>р</w:t>
      </w:r>
      <w:r>
        <w:rPr>
          <w:b w:val="1"/>
          <w:sz w:val="26"/>
        </w:rPr>
        <w:t>нови</w:t>
      </w:r>
      <w:r>
        <w:rPr>
          <w:b w:val="1"/>
          <w:spacing w:val="-1"/>
          <w:sz w:val="26"/>
        </w:rPr>
        <w:t>к</w:t>
      </w:r>
      <w:r>
        <w:rPr>
          <w:b w:val="1"/>
          <w:sz w:val="26"/>
        </w:rPr>
        <w:t>е</w:t>
      </w:r>
      <w:r>
        <w:rPr>
          <w:b w:val="1"/>
          <w:spacing w:val="-8"/>
          <w:sz w:val="26"/>
        </w:rPr>
        <w:t xml:space="preserve"> </w:t>
      </w:r>
      <w:r>
        <w:rPr>
          <w:b w:val="1"/>
          <w:spacing w:val="1"/>
          <w:sz w:val="26"/>
        </w:rPr>
        <w:t>КОГЭ</w:t>
      </w:r>
      <w:r>
        <w:rPr>
          <w:b w:val="1"/>
          <w:sz w:val="26"/>
        </w:rPr>
        <w:t>;</w:t>
      </w:r>
    </w:p>
    <w:p w14:paraId="8A130000">
      <w:pPr>
        <w:widowControl w:val="1"/>
        <w:spacing w:line="294" w:lineRule="exact"/>
        <w:ind w:firstLine="709" w:right="145"/>
        <w:jc w:val="both"/>
        <w:rPr>
          <w:sz w:val="26"/>
        </w:rPr>
      </w:pPr>
      <w:r>
        <w:rPr>
          <w:b w:val="1"/>
          <w:sz w:val="26"/>
        </w:rPr>
        <w:t>пере</w:t>
      </w:r>
      <w:r>
        <w:rPr>
          <w:b w:val="1"/>
          <w:spacing w:val="1"/>
          <w:sz w:val="26"/>
        </w:rPr>
        <w:t>п</w:t>
      </w:r>
      <w:r>
        <w:rPr>
          <w:b w:val="1"/>
          <w:sz w:val="26"/>
        </w:rPr>
        <w:t>ис</w:t>
      </w:r>
      <w:r>
        <w:rPr>
          <w:b w:val="1"/>
          <w:spacing w:val="1"/>
          <w:sz w:val="26"/>
        </w:rPr>
        <w:t>ы</w:t>
      </w:r>
      <w:r>
        <w:rPr>
          <w:b w:val="1"/>
          <w:sz w:val="26"/>
        </w:rPr>
        <w:t>ва</w:t>
      </w:r>
      <w:r>
        <w:rPr>
          <w:b w:val="1"/>
          <w:spacing w:val="-1"/>
          <w:sz w:val="26"/>
        </w:rPr>
        <w:t>т</w:t>
      </w:r>
      <w:r>
        <w:rPr>
          <w:b w:val="1"/>
          <w:sz w:val="26"/>
        </w:rPr>
        <w:t>ь</w:t>
      </w:r>
      <w:r>
        <w:rPr>
          <w:b w:val="1"/>
          <w:spacing w:val="-7"/>
          <w:sz w:val="26"/>
        </w:rPr>
        <w:t xml:space="preserve"> </w:t>
      </w:r>
      <w:r>
        <w:rPr>
          <w:b w:val="1"/>
          <w:spacing w:val="-2"/>
          <w:sz w:val="26"/>
        </w:rPr>
        <w:t>з</w:t>
      </w:r>
      <w:r>
        <w:rPr>
          <w:b w:val="1"/>
          <w:sz w:val="26"/>
        </w:rPr>
        <w:t>ад</w:t>
      </w:r>
      <w:r>
        <w:rPr>
          <w:b w:val="1"/>
          <w:spacing w:val="2"/>
          <w:sz w:val="26"/>
        </w:rPr>
        <w:t>а</w:t>
      </w:r>
      <w:r>
        <w:rPr>
          <w:b w:val="1"/>
          <w:spacing w:val="1"/>
          <w:sz w:val="26"/>
        </w:rPr>
        <w:t>н</w:t>
      </w:r>
      <w:r>
        <w:rPr>
          <w:b w:val="1"/>
          <w:sz w:val="26"/>
        </w:rPr>
        <w:t>ия</w:t>
      </w:r>
      <w:r>
        <w:rPr>
          <w:b w:val="1"/>
          <w:spacing w:val="-8"/>
          <w:sz w:val="26"/>
        </w:rPr>
        <w:t xml:space="preserve"> </w:t>
      </w:r>
      <w:r>
        <w:rPr>
          <w:b w:val="1"/>
          <w:sz w:val="26"/>
        </w:rPr>
        <w:t>из</w:t>
      </w:r>
      <w:r>
        <w:rPr>
          <w:b w:val="1"/>
          <w:spacing w:val="-8"/>
          <w:sz w:val="26"/>
        </w:rPr>
        <w:t xml:space="preserve"> </w:t>
      </w:r>
      <w:r>
        <w:rPr>
          <w:b w:val="1"/>
          <w:sz w:val="26"/>
        </w:rPr>
        <w:t>К</w:t>
      </w:r>
      <w:r>
        <w:rPr>
          <w:b w:val="1"/>
          <w:spacing w:val="-1"/>
          <w:sz w:val="26"/>
        </w:rPr>
        <w:t>И</w:t>
      </w:r>
      <w:r>
        <w:rPr>
          <w:b w:val="1"/>
          <w:sz w:val="26"/>
        </w:rPr>
        <w:t>М</w:t>
      </w:r>
      <w:r>
        <w:rPr>
          <w:b w:val="1"/>
          <w:spacing w:val="-6"/>
          <w:sz w:val="26"/>
        </w:rPr>
        <w:t xml:space="preserve"> </w:t>
      </w:r>
      <w:r>
        <w:rPr>
          <w:b w:val="1"/>
          <w:sz w:val="26"/>
        </w:rPr>
        <w:t>в</w:t>
      </w:r>
      <w:r>
        <w:rPr>
          <w:b w:val="1"/>
          <w:spacing w:val="-6"/>
          <w:sz w:val="26"/>
        </w:rPr>
        <w:t xml:space="preserve"> </w:t>
      </w:r>
      <w:r>
        <w:rPr>
          <w:b w:val="1"/>
          <w:sz w:val="26"/>
        </w:rPr>
        <w:t>че</w:t>
      </w:r>
      <w:r>
        <w:rPr>
          <w:b w:val="1"/>
          <w:spacing w:val="2"/>
          <w:sz w:val="26"/>
        </w:rPr>
        <w:t>р</w:t>
      </w:r>
      <w:r>
        <w:rPr>
          <w:b w:val="1"/>
          <w:sz w:val="26"/>
        </w:rPr>
        <w:t>новики</w:t>
      </w:r>
      <w:r>
        <w:rPr>
          <w:b w:val="1"/>
          <w:spacing w:val="-7"/>
          <w:sz w:val="26"/>
        </w:rPr>
        <w:t xml:space="preserve"> </w:t>
      </w:r>
      <w:r>
        <w:rPr>
          <w:b w:val="1"/>
          <w:spacing w:val="1"/>
          <w:sz w:val="26"/>
        </w:rPr>
        <w:t>КОГЭ</w:t>
      </w:r>
      <w:r>
        <w:rPr>
          <w:b w:val="1"/>
          <w:sz w:val="26"/>
        </w:rPr>
        <w:t>;</w:t>
      </w:r>
    </w:p>
    <w:p w14:paraId="8B130000">
      <w:pPr>
        <w:widowControl w:val="1"/>
        <w:spacing w:before="1"/>
        <w:ind w:firstLine="709" w:right="145"/>
        <w:jc w:val="both"/>
        <w:rPr>
          <w:sz w:val="26"/>
        </w:rPr>
      </w:pPr>
      <w:r>
        <w:rPr>
          <w:b w:val="1"/>
          <w:sz w:val="26"/>
        </w:rPr>
        <w:t>перемещ</w:t>
      </w:r>
      <w:r>
        <w:rPr>
          <w:b w:val="1"/>
          <w:spacing w:val="1"/>
          <w:sz w:val="26"/>
        </w:rPr>
        <w:t>а</w:t>
      </w:r>
      <w:r>
        <w:rPr>
          <w:b w:val="1"/>
          <w:sz w:val="26"/>
        </w:rPr>
        <w:t>т</w:t>
      </w:r>
      <w:r>
        <w:rPr>
          <w:b w:val="1"/>
          <w:spacing w:val="1"/>
          <w:sz w:val="26"/>
        </w:rPr>
        <w:t>ь</w:t>
      </w:r>
      <w:r>
        <w:rPr>
          <w:b w:val="1"/>
          <w:sz w:val="26"/>
        </w:rPr>
        <w:t>ся</w:t>
      </w:r>
      <w:r>
        <w:rPr>
          <w:b w:val="1"/>
          <w:spacing w:val="-13"/>
          <w:sz w:val="26"/>
        </w:rPr>
        <w:t xml:space="preserve"> </w:t>
      </w:r>
      <w:r>
        <w:rPr>
          <w:b w:val="1"/>
          <w:sz w:val="26"/>
        </w:rPr>
        <w:t>по</w:t>
      </w:r>
      <w:r>
        <w:rPr>
          <w:b w:val="1"/>
          <w:spacing w:val="-10"/>
          <w:sz w:val="26"/>
        </w:rPr>
        <w:t xml:space="preserve"> </w:t>
      </w:r>
      <w:r>
        <w:rPr>
          <w:b w:val="1"/>
          <w:spacing w:val="2"/>
          <w:sz w:val="26"/>
        </w:rPr>
        <w:t>П</w:t>
      </w:r>
      <w:r>
        <w:rPr>
          <w:b w:val="1"/>
          <w:sz w:val="26"/>
        </w:rPr>
        <w:t>ПЭ</w:t>
      </w:r>
      <w:r>
        <w:rPr>
          <w:b w:val="1"/>
          <w:spacing w:val="-11"/>
          <w:sz w:val="26"/>
        </w:rPr>
        <w:t xml:space="preserve"> </w:t>
      </w:r>
      <w:r>
        <w:rPr>
          <w:b w:val="1"/>
          <w:sz w:val="26"/>
        </w:rPr>
        <w:t>во</w:t>
      </w:r>
      <w:r>
        <w:rPr>
          <w:b w:val="1"/>
          <w:spacing w:val="-12"/>
          <w:sz w:val="26"/>
        </w:rPr>
        <w:t xml:space="preserve"> </w:t>
      </w:r>
      <w:r>
        <w:rPr>
          <w:b w:val="1"/>
          <w:sz w:val="26"/>
        </w:rPr>
        <w:t>в</w:t>
      </w:r>
      <w:r>
        <w:rPr>
          <w:b w:val="1"/>
          <w:spacing w:val="-1"/>
          <w:sz w:val="26"/>
        </w:rPr>
        <w:t>р</w:t>
      </w:r>
      <w:r>
        <w:rPr>
          <w:b w:val="1"/>
          <w:sz w:val="26"/>
        </w:rPr>
        <w:t>е</w:t>
      </w:r>
      <w:r>
        <w:rPr>
          <w:b w:val="1"/>
          <w:spacing w:val="3"/>
          <w:sz w:val="26"/>
        </w:rPr>
        <w:t>м</w:t>
      </w:r>
      <w:r>
        <w:rPr>
          <w:b w:val="1"/>
          <w:sz w:val="26"/>
        </w:rPr>
        <w:t>я</w:t>
      </w:r>
      <w:r>
        <w:rPr>
          <w:b w:val="1"/>
          <w:spacing w:val="-12"/>
          <w:sz w:val="26"/>
        </w:rPr>
        <w:t xml:space="preserve"> </w:t>
      </w:r>
      <w:r>
        <w:rPr>
          <w:b w:val="1"/>
          <w:sz w:val="26"/>
        </w:rPr>
        <w:t>э</w:t>
      </w:r>
      <w:r>
        <w:rPr>
          <w:b w:val="1"/>
          <w:spacing w:val="1"/>
          <w:sz w:val="26"/>
        </w:rPr>
        <w:t>к</w:t>
      </w:r>
      <w:r>
        <w:rPr>
          <w:b w:val="1"/>
          <w:spacing w:val="-2"/>
          <w:sz w:val="26"/>
        </w:rPr>
        <w:t>з</w:t>
      </w:r>
      <w:r>
        <w:rPr>
          <w:b w:val="1"/>
          <w:sz w:val="26"/>
        </w:rPr>
        <w:t>ам</w:t>
      </w:r>
      <w:r>
        <w:rPr>
          <w:b w:val="1"/>
          <w:spacing w:val="2"/>
          <w:sz w:val="26"/>
        </w:rPr>
        <w:t>е</w:t>
      </w:r>
      <w:r>
        <w:rPr>
          <w:b w:val="1"/>
          <w:sz w:val="26"/>
        </w:rPr>
        <w:t>на</w:t>
      </w:r>
      <w:r>
        <w:rPr>
          <w:b w:val="1"/>
          <w:spacing w:val="-12"/>
          <w:sz w:val="26"/>
        </w:rPr>
        <w:t xml:space="preserve"> </w:t>
      </w:r>
      <w:r>
        <w:rPr>
          <w:b w:val="1"/>
          <w:sz w:val="26"/>
        </w:rPr>
        <w:t>без</w:t>
      </w:r>
      <w:r>
        <w:rPr>
          <w:b w:val="1"/>
          <w:spacing w:val="-10"/>
          <w:sz w:val="26"/>
        </w:rPr>
        <w:t xml:space="preserve"> </w:t>
      </w:r>
      <w:r>
        <w:rPr>
          <w:b w:val="1"/>
          <w:sz w:val="26"/>
        </w:rPr>
        <w:t>соп</w:t>
      </w:r>
      <w:r>
        <w:rPr>
          <w:b w:val="1"/>
          <w:spacing w:val="1"/>
          <w:sz w:val="26"/>
        </w:rPr>
        <w:t>р</w:t>
      </w:r>
      <w:r>
        <w:rPr>
          <w:b w:val="1"/>
          <w:sz w:val="26"/>
        </w:rPr>
        <w:t>ов</w:t>
      </w:r>
      <w:r>
        <w:rPr>
          <w:b w:val="1"/>
          <w:spacing w:val="1"/>
          <w:sz w:val="26"/>
        </w:rPr>
        <w:t>о</w:t>
      </w:r>
      <w:r>
        <w:rPr>
          <w:b w:val="1"/>
          <w:sz w:val="26"/>
        </w:rPr>
        <w:t>жде</w:t>
      </w:r>
      <w:r>
        <w:rPr>
          <w:b w:val="1"/>
          <w:spacing w:val="1"/>
          <w:sz w:val="26"/>
        </w:rPr>
        <w:t>ни</w:t>
      </w:r>
      <w:r>
        <w:rPr>
          <w:b w:val="1"/>
          <w:sz w:val="26"/>
        </w:rPr>
        <w:t>я</w:t>
      </w:r>
      <w:r>
        <w:rPr>
          <w:b w:val="1"/>
          <w:spacing w:val="-13"/>
          <w:sz w:val="26"/>
        </w:rPr>
        <w:t xml:space="preserve"> </w:t>
      </w:r>
      <w:r>
        <w:rPr>
          <w:b w:val="1"/>
          <w:sz w:val="26"/>
        </w:rPr>
        <w:t>орг</w:t>
      </w:r>
      <w:r>
        <w:rPr>
          <w:b w:val="1"/>
          <w:spacing w:val="2"/>
          <w:sz w:val="26"/>
        </w:rPr>
        <w:t>а</w:t>
      </w:r>
      <w:r>
        <w:rPr>
          <w:b w:val="1"/>
          <w:sz w:val="26"/>
        </w:rPr>
        <w:t>н</w:t>
      </w:r>
      <w:r>
        <w:rPr>
          <w:b w:val="1"/>
          <w:spacing w:val="1"/>
          <w:sz w:val="26"/>
        </w:rPr>
        <w:t>и</w:t>
      </w:r>
      <w:r>
        <w:rPr>
          <w:b w:val="1"/>
          <w:spacing w:val="-2"/>
          <w:sz w:val="26"/>
        </w:rPr>
        <w:t>з</w:t>
      </w:r>
      <w:r>
        <w:rPr>
          <w:b w:val="1"/>
          <w:sz w:val="26"/>
        </w:rPr>
        <w:t>ат</w:t>
      </w:r>
      <w:r>
        <w:rPr>
          <w:b w:val="1"/>
          <w:spacing w:val="2"/>
          <w:sz w:val="26"/>
        </w:rPr>
        <w:t>о</w:t>
      </w:r>
      <w:r>
        <w:rPr>
          <w:b w:val="1"/>
          <w:sz w:val="26"/>
        </w:rPr>
        <w:t>ра.</w:t>
      </w:r>
    </w:p>
    <w:p w14:paraId="8C130000">
      <w:pPr>
        <w:widowControl w:val="1"/>
        <w:spacing w:before="5" w:line="298" w:lineRule="exact"/>
        <w:ind w:firstLine="709" w:right="145"/>
        <w:jc w:val="both"/>
        <w:rPr>
          <w:sz w:val="26"/>
        </w:rPr>
      </w:pPr>
      <w:r>
        <w:rPr>
          <w:b w:val="1"/>
          <w:sz w:val="26"/>
        </w:rPr>
        <w:t>Во</w:t>
      </w:r>
      <w:r>
        <w:rPr>
          <w:b w:val="1"/>
          <w:spacing w:val="51"/>
          <w:sz w:val="26"/>
        </w:rPr>
        <w:t xml:space="preserve"> </w:t>
      </w:r>
      <w:r>
        <w:rPr>
          <w:b w:val="1"/>
          <w:sz w:val="26"/>
        </w:rPr>
        <w:t>в</w:t>
      </w:r>
      <w:r>
        <w:rPr>
          <w:b w:val="1"/>
          <w:spacing w:val="-1"/>
          <w:sz w:val="26"/>
        </w:rPr>
        <w:t>р</w:t>
      </w:r>
      <w:r>
        <w:rPr>
          <w:b w:val="1"/>
          <w:sz w:val="26"/>
        </w:rPr>
        <w:t>е</w:t>
      </w:r>
      <w:r>
        <w:rPr>
          <w:b w:val="1"/>
          <w:spacing w:val="1"/>
          <w:sz w:val="26"/>
        </w:rPr>
        <w:t>м</w:t>
      </w:r>
      <w:r>
        <w:rPr>
          <w:b w:val="1"/>
          <w:sz w:val="26"/>
        </w:rPr>
        <w:t>я</w:t>
      </w:r>
      <w:r>
        <w:rPr>
          <w:b w:val="1"/>
          <w:spacing w:val="51"/>
          <w:sz w:val="26"/>
        </w:rPr>
        <w:t xml:space="preserve"> </w:t>
      </w:r>
      <w:r>
        <w:rPr>
          <w:b w:val="1"/>
          <w:spacing w:val="1"/>
          <w:sz w:val="26"/>
        </w:rPr>
        <w:t>п</w:t>
      </w:r>
      <w:r>
        <w:rPr>
          <w:b w:val="1"/>
          <w:sz w:val="26"/>
        </w:rPr>
        <w:t>ро</w:t>
      </w:r>
      <w:r>
        <w:rPr>
          <w:b w:val="1"/>
          <w:spacing w:val="-1"/>
          <w:sz w:val="26"/>
        </w:rPr>
        <w:t>в</w:t>
      </w:r>
      <w:r>
        <w:rPr>
          <w:b w:val="1"/>
          <w:sz w:val="26"/>
        </w:rPr>
        <w:t>ед</w:t>
      </w:r>
      <w:r>
        <w:rPr>
          <w:b w:val="1"/>
          <w:spacing w:val="2"/>
          <w:sz w:val="26"/>
        </w:rPr>
        <w:t>е</w:t>
      </w:r>
      <w:r>
        <w:rPr>
          <w:b w:val="1"/>
          <w:spacing w:val="1"/>
          <w:sz w:val="26"/>
        </w:rPr>
        <w:t>н</w:t>
      </w:r>
      <w:r>
        <w:rPr>
          <w:b w:val="1"/>
          <w:sz w:val="26"/>
        </w:rPr>
        <w:t>ия</w:t>
      </w:r>
      <w:r>
        <w:rPr>
          <w:b w:val="1"/>
          <w:spacing w:val="51"/>
          <w:sz w:val="26"/>
        </w:rPr>
        <w:t xml:space="preserve"> </w:t>
      </w:r>
      <w:r>
        <w:rPr>
          <w:b w:val="1"/>
          <w:sz w:val="26"/>
        </w:rPr>
        <w:t>экзамена</w:t>
      </w:r>
      <w:r>
        <w:rPr>
          <w:b w:val="1"/>
          <w:spacing w:val="51"/>
          <w:sz w:val="26"/>
        </w:rPr>
        <w:t xml:space="preserve"> </w:t>
      </w:r>
      <w:r>
        <w:rPr>
          <w:b w:val="1"/>
          <w:spacing w:val="-2"/>
          <w:sz w:val="26"/>
        </w:rPr>
        <w:t>з</w:t>
      </w:r>
      <w:r>
        <w:rPr>
          <w:b w:val="1"/>
          <w:spacing w:val="2"/>
          <w:sz w:val="26"/>
        </w:rPr>
        <w:t>а</w:t>
      </w:r>
      <w:r>
        <w:rPr>
          <w:b w:val="1"/>
          <w:sz w:val="26"/>
        </w:rPr>
        <w:t>пр</w:t>
      </w:r>
      <w:r>
        <w:rPr>
          <w:b w:val="1"/>
          <w:spacing w:val="1"/>
          <w:sz w:val="26"/>
        </w:rPr>
        <w:t>е</w:t>
      </w:r>
      <w:r>
        <w:rPr>
          <w:b w:val="1"/>
          <w:sz w:val="26"/>
        </w:rPr>
        <w:t>щает</w:t>
      </w:r>
      <w:r>
        <w:rPr>
          <w:b w:val="1"/>
          <w:spacing w:val="1"/>
          <w:sz w:val="26"/>
        </w:rPr>
        <w:t>с</w:t>
      </w:r>
      <w:r>
        <w:rPr>
          <w:b w:val="1"/>
          <w:sz w:val="26"/>
        </w:rPr>
        <w:t>я</w:t>
      </w:r>
      <w:r>
        <w:rPr>
          <w:b w:val="1"/>
          <w:spacing w:val="51"/>
          <w:sz w:val="26"/>
        </w:rPr>
        <w:t xml:space="preserve"> </w:t>
      </w:r>
      <w:r>
        <w:rPr>
          <w:b w:val="1"/>
          <w:sz w:val="26"/>
        </w:rPr>
        <w:t>ра</w:t>
      </w:r>
      <w:r>
        <w:rPr>
          <w:b w:val="1"/>
          <w:spacing w:val="-2"/>
          <w:sz w:val="26"/>
        </w:rPr>
        <w:t>з</w:t>
      </w:r>
      <w:r>
        <w:rPr>
          <w:b w:val="1"/>
          <w:spacing w:val="2"/>
          <w:sz w:val="26"/>
        </w:rPr>
        <w:t>г</w:t>
      </w:r>
      <w:r>
        <w:rPr>
          <w:b w:val="1"/>
          <w:sz w:val="26"/>
        </w:rPr>
        <w:t>ов</w:t>
      </w:r>
      <w:r>
        <w:rPr>
          <w:b w:val="1"/>
          <w:spacing w:val="1"/>
          <w:sz w:val="26"/>
        </w:rPr>
        <w:t>а</w:t>
      </w:r>
      <w:r>
        <w:rPr>
          <w:b w:val="1"/>
          <w:sz w:val="26"/>
        </w:rPr>
        <w:t>рив</w:t>
      </w:r>
      <w:r>
        <w:rPr>
          <w:b w:val="1"/>
          <w:spacing w:val="2"/>
          <w:sz w:val="26"/>
        </w:rPr>
        <w:t>а</w:t>
      </w:r>
      <w:r>
        <w:rPr>
          <w:b w:val="1"/>
          <w:sz w:val="26"/>
        </w:rPr>
        <w:t>т</w:t>
      </w:r>
      <w:r>
        <w:rPr>
          <w:b w:val="1"/>
          <w:spacing w:val="1"/>
          <w:sz w:val="26"/>
        </w:rPr>
        <w:t>ь</w:t>
      </w:r>
      <w:r>
        <w:rPr>
          <w:b w:val="1"/>
          <w:sz w:val="26"/>
        </w:rPr>
        <w:t>,</w:t>
      </w:r>
      <w:r>
        <w:rPr>
          <w:b w:val="1"/>
          <w:spacing w:val="51"/>
          <w:sz w:val="26"/>
        </w:rPr>
        <w:t xml:space="preserve"> </w:t>
      </w:r>
      <w:r>
        <w:rPr>
          <w:b w:val="1"/>
          <w:sz w:val="26"/>
        </w:rPr>
        <w:t>перес</w:t>
      </w:r>
      <w:r>
        <w:rPr>
          <w:b w:val="1"/>
          <w:spacing w:val="1"/>
          <w:sz w:val="26"/>
        </w:rPr>
        <w:t>а</w:t>
      </w:r>
      <w:r>
        <w:rPr>
          <w:b w:val="1"/>
          <w:spacing w:val="-5"/>
          <w:sz w:val="26"/>
        </w:rPr>
        <w:t>ж</w:t>
      </w:r>
      <w:r>
        <w:rPr>
          <w:b w:val="1"/>
          <w:spacing w:val="1"/>
          <w:sz w:val="26"/>
        </w:rPr>
        <w:t>и</w:t>
      </w:r>
      <w:r>
        <w:rPr>
          <w:b w:val="1"/>
          <w:sz w:val="26"/>
        </w:rPr>
        <w:t>ва</w:t>
      </w:r>
      <w:r>
        <w:rPr>
          <w:b w:val="1"/>
          <w:spacing w:val="-1"/>
          <w:sz w:val="26"/>
        </w:rPr>
        <w:t>т</w:t>
      </w:r>
      <w:r>
        <w:rPr>
          <w:b w:val="1"/>
          <w:spacing w:val="1"/>
          <w:sz w:val="26"/>
        </w:rPr>
        <w:t>ь</w:t>
      </w:r>
      <w:r>
        <w:rPr>
          <w:b w:val="1"/>
          <w:sz w:val="26"/>
        </w:rPr>
        <w:t>с</w:t>
      </w:r>
      <w:r>
        <w:rPr>
          <w:b w:val="1"/>
          <w:spacing w:val="-2"/>
          <w:sz w:val="26"/>
        </w:rPr>
        <w:t>я</w:t>
      </w:r>
      <w:r>
        <w:rPr>
          <w:b w:val="1"/>
          <w:sz w:val="26"/>
        </w:rPr>
        <w:t>, обмен</w:t>
      </w:r>
      <w:r>
        <w:rPr>
          <w:b w:val="1"/>
          <w:spacing w:val="1"/>
          <w:sz w:val="26"/>
        </w:rPr>
        <w:t>и</w:t>
      </w:r>
      <w:r>
        <w:rPr>
          <w:b w:val="1"/>
          <w:sz w:val="26"/>
        </w:rPr>
        <w:t>ва</w:t>
      </w:r>
      <w:r>
        <w:rPr>
          <w:b w:val="1"/>
          <w:spacing w:val="-1"/>
          <w:sz w:val="26"/>
        </w:rPr>
        <w:t>т</w:t>
      </w:r>
      <w:r>
        <w:rPr>
          <w:b w:val="1"/>
          <w:spacing w:val="1"/>
          <w:sz w:val="26"/>
        </w:rPr>
        <w:t>ь</w:t>
      </w:r>
      <w:r>
        <w:rPr>
          <w:b w:val="1"/>
          <w:sz w:val="26"/>
        </w:rPr>
        <w:t>ся</w:t>
      </w:r>
      <w:r>
        <w:rPr>
          <w:b w:val="1"/>
          <w:spacing w:val="-17"/>
          <w:sz w:val="26"/>
        </w:rPr>
        <w:t xml:space="preserve"> </w:t>
      </w:r>
      <w:r>
        <w:rPr>
          <w:b w:val="1"/>
          <w:sz w:val="26"/>
        </w:rPr>
        <w:t>л</w:t>
      </w:r>
      <w:r>
        <w:rPr>
          <w:b w:val="1"/>
          <w:spacing w:val="1"/>
          <w:sz w:val="26"/>
        </w:rPr>
        <w:t>ю</w:t>
      </w:r>
      <w:r>
        <w:rPr>
          <w:b w:val="1"/>
          <w:sz w:val="26"/>
        </w:rPr>
        <w:t>б</w:t>
      </w:r>
      <w:r>
        <w:rPr>
          <w:b w:val="1"/>
          <w:spacing w:val="1"/>
          <w:sz w:val="26"/>
        </w:rPr>
        <w:t>ы</w:t>
      </w:r>
      <w:r>
        <w:rPr>
          <w:b w:val="1"/>
          <w:sz w:val="26"/>
        </w:rPr>
        <w:t>ми</w:t>
      </w:r>
      <w:r>
        <w:rPr>
          <w:b w:val="1"/>
          <w:spacing w:val="-16"/>
          <w:sz w:val="26"/>
        </w:rPr>
        <w:t xml:space="preserve"> </w:t>
      </w:r>
      <w:r>
        <w:rPr>
          <w:b w:val="1"/>
          <w:sz w:val="26"/>
        </w:rPr>
        <w:t>материала</w:t>
      </w:r>
      <w:r>
        <w:rPr>
          <w:b w:val="1"/>
          <w:spacing w:val="3"/>
          <w:sz w:val="26"/>
        </w:rPr>
        <w:t>м</w:t>
      </w:r>
      <w:r>
        <w:rPr>
          <w:b w:val="1"/>
          <w:sz w:val="26"/>
        </w:rPr>
        <w:t>и</w:t>
      </w:r>
      <w:r>
        <w:rPr>
          <w:b w:val="1"/>
          <w:spacing w:val="-15"/>
          <w:sz w:val="26"/>
        </w:rPr>
        <w:t xml:space="preserve"> </w:t>
      </w:r>
      <w:r>
        <w:rPr>
          <w:b w:val="1"/>
          <w:sz w:val="26"/>
        </w:rPr>
        <w:t>и</w:t>
      </w:r>
      <w:r>
        <w:rPr>
          <w:b w:val="1"/>
          <w:spacing w:val="-15"/>
          <w:sz w:val="26"/>
        </w:rPr>
        <w:t xml:space="preserve"> </w:t>
      </w:r>
      <w:r>
        <w:rPr>
          <w:b w:val="1"/>
          <w:spacing w:val="1"/>
          <w:sz w:val="26"/>
        </w:rPr>
        <w:t>п</w:t>
      </w:r>
      <w:r>
        <w:rPr>
          <w:b w:val="1"/>
          <w:sz w:val="26"/>
        </w:rPr>
        <w:t>редметами.</w:t>
      </w:r>
    </w:p>
    <w:p w14:paraId="8D130000">
      <w:pPr>
        <w:widowControl w:val="1"/>
        <w:spacing w:line="297" w:lineRule="exact"/>
        <w:ind w:firstLine="709" w:right="145"/>
        <w:jc w:val="both"/>
        <w:rPr>
          <w:sz w:val="26"/>
        </w:rPr>
      </w:pPr>
      <w:r>
        <w:rPr>
          <w:b w:val="1"/>
          <w:sz w:val="26"/>
        </w:rPr>
        <w:t>В</w:t>
      </w:r>
      <w:r>
        <w:rPr>
          <w:b w:val="1"/>
          <w:spacing w:val="-10"/>
          <w:sz w:val="26"/>
        </w:rPr>
        <w:t xml:space="preserve"> </w:t>
      </w:r>
      <w:r>
        <w:rPr>
          <w:b w:val="1"/>
          <w:sz w:val="26"/>
        </w:rPr>
        <w:t>сл</w:t>
      </w:r>
      <w:r>
        <w:rPr>
          <w:b w:val="1"/>
          <w:spacing w:val="2"/>
          <w:sz w:val="26"/>
        </w:rPr>
        <w:t>у</w:t>
      </w:r>
      <w:r>
        <w:rPr>
          <w:b w:val="1"/>
          <w:sz w:val="26"/>
        </w:rPr>
        <w:t>чае</w:t>
      </w:r>
      <w:r>
        <w:rPr>
          <w:b w:val="1"/>
          <w:spacing w:val="-9"/>
          <w:sz w:val="26"/>
        </w:rPr>
        <w:t xml:space="preserve"> </w:t>
      </w:r>
      <w:r>
        <w:rPr>
          <w:b w:val="1"/>
          <w:sz w:val="26"/>
        </w:rPr>
        <w:t>нар</w:t>
      </w:r>
      <w:r>
        <w:rPr>
          <w:b w:val="1"/>
          <w:spacing w:val="1"/>
          <w:sz w:val="26"/>
        </w:rPr>
        <w:t>у</w:t>
      </w:r>
      <w:r>
        <w:rPr>
          <w:b w:val="1"/>
          <w:sz w:val="26"/>
        </w:rPr>
        <w:t>шения</w:t>
      </w:r>
      <w:r>
        <w:rPr>
          <w:b w:val="1"/>
          <w:spacing w:val="-9"/>
          <w:sz w:val="26"/>
        </w:rPr>
        <w:t xml:space="preserve"> </w:t>
      </w:r>
      <w:r>
        <w:rPr>
          <w:b w:val="1"/>
          <w:sz w:val="26"/>
        </w:rPr>
        <w:t>по</w:t>
      </w:r>
      <w:r>
        <w:rPr>
          <w:b w:val="1"/>
          <w:spacing w:val="1"/>
          <w:sz w:val="26"/>
        </w:rPr>
        <w:t>р</w:t>
      </w:r>
      <w:r>
        <w:rPr>
          <w:b w:val="1"/>
          <w:spacing w:val="-2"/>
          <w:sz w:val="26"/>
        </w:rPr>
        <w:t>я</w:t>
      </w:r>
      <w:r>
        <w:rPr>
          <w:b w:val="1"/>
          <w:sz w:val="26"/>
        </w:rPr>
        <w:t>дка</w:t>
      </w:r>
      <w:r>
        <w:rPr>
          <w:b w:val="1"/>
          <w:spacing w:val="-9"/>
          <w:sz w:val="26"/>
        </w:rPr>
        <w:t xml:space="preserve"> </w:t>
      </w:r>
      <w:r>
        <w:rPr>
          <w:b w:val="1"/>
          <w:spacing w:val="1"/>
          <w:sz w:val="26"/>
        </w:rPr>
        <w:t>п</w:t>
      </w:r>
      <w:r>
        <w:rPr>
          <w:b w:val="1"/>
          <w:sz w:val="26"/>
        </w:rPr>
        <w:t>ро</w:t>
      </w:r>
      <w:r>
        <w:rPr>
          <w:b w:val="1"/>
          <w:spacing w:val="-1"/>
          <w:sz w:val="26"/>
        </w:rPr>
        <w:t>в</w:t>
      </w:r>
      <w:r>
        <w:rPr>
          <w:b w:val="1"/>
          <w:sz w:val="26"/>
        </w:rPr>
        <w:t>ед</w:t>
      </w:r>
      <w:r>
        <w:rPr>
          <w:b w:val="1"/>
          <w:spacing w:val="2"/>
          <w:sz w:val="26"/>
        </w:rPr>
        <w:t>е</w:t>
      </w:r>
      <w:r>
        <w:rPr>
          <w:b w:val="1"/>
          <w:sz w:val="26"/>
        </w:rPr>
        <w:t>н</w:t>
      </w:r>
      <w:r>
        <w:rPr>
          <w:b w:val="1"/>
          <w:spacing w:val="1"/>
          <w:sz w:val="26"/>
        </w:rPr>
        <w:t>и</w:t>
      </w:r>
      <w:r>
        <w:rPr>
          <w:b w:val="1"/>
          <w:sz w:val="26"/>
        </w:rPr>
        <w:t>я</w:t>
      </w:r>
      <w:r>
        <w:rPr>
          <w:b w:val="1"/>
          <w:spacing w:val="-10"/>
          <w:sz w:val="26"/>
        </w:rPr>
        <w:t xml:space="preserve"> </w:t>
      </w:r>
      <w:r>
        <w:rPr>
          <w:b w:val="1"/>
          <w:sz w:val="26"/>
        </w:rPr>
        <w:t>ОГЭ</w:t>
      </w:r>
      <w:r>
        <w:rPr>
          <w:b w:val="1"/>
          <w:spacing w:val="-7"/>
          <w:sz w:val="26"/>
        </w:rPr>
        <w:t xml:space="preserve"> </w:t>
      </w:r>
      <w:r>
        <w:rPr>
          <w:b w:val="1"/>
          <w:spacing w:val="1"/>
          <w:sz w:val="26"/>
        </w:rPr>
        <w:t>в</w:t>
      </w:r>
      <w:r>
        <w:rPr>
          <w:b w:val="1"/>
          <w:sz w:val="26"/>
        </w:rPr>
        <w:t>ы</w:t>
      </w:r>
      <w:r>
        <w:rPr>
          <w:b w:val="1"/>
          <w:spacing w:val="-9"/>
          <w:sz w:val="26"/>
        </w:rPr>
        <w:t xml:space="preserve"> </w:t>
      </w:r>
      <w:r>
        <w:rPr>
          <w:b w:val="1"/>
          <w:sz w:val="26"/>
        </w:rPr>
        <w:t>б</w:t>
      </w:r>
      <w:r>
        <w:rPr>
          <w:b w:val="1"/>
          <w:spacing w:val="2"/>
          <w:sz w:val="26"/>
        </w:rPr>
        <w:t>у</w:t>
      </w:r>
      <w:r>
        <w:rPr>
          <w:b w:val="1"/>
          <w:sz w:val="26"/>
        </w:rPr>
        <w:t>дете</w:t>
      </w:r>
      <w:r>
        <w:rPr>
          <w:b w:val="1"/>
          <w:spacing w:val="-5"/>
          <w:sz w:val="26"/>
        </w:rPr>
        <w:t xml:space="preserve"> </w:t>
      </w:r>
      <w:r>
        <w:rPr>
          <w:b w:val="1"/>
          <w:spacing w:val="2"/>
          <w:sz w:val="26"/>
        </w:rPr>
        <w:t>у</w:t>
      </w:r>
      <w:r>
        <w:rPr>
          <w:b w:val="1"/>
          <w:sz w:val="26"/>
        </w:rPr>
        <w:t>д</w:t>
      </w:r>
      <w:r>
        <w:rPr>
          <w:b w:val="1"/>
          <w:spacing w:val="-3"/>
          <w:sz w:val="26"/>
        </w:rPr>
        <w:t>а</w:t>
      </w:r>
      <w:r>
        <w:rPr>
          <w:b w:val="1"/>
          <w:sz w:val="26"/>
        </w:rPr>
        <w:t>лены</w:t>
      </w:r>
      <w:r>
        <w:rPr>
          <w:b w:val="1"/>
          <w:spacing w:val="-10"/>
          <w:sz w:val="26"/>
        </w:rPr>
        <w:t xml:space="preserve"> </w:t>
      </w:r>
      <w:r>
        <w:rPr>
          <w:b w:val="1"/>
          <w:sz w:val="26"/>
        </w:rPr>
        <w:t>с</w:t>
      </w:r>
      <w:r>
        <w:rPr>
          <w:b w:val="1"/>
          <w:spacing w:val="-7"/>
          <w:sz w:val="26"/>
        </w:rPr>
        <w:t xml:space="preserve"> </w:t>
      </w:r>
      <w:r>
        <w:rPr>
          <w:b w:val="1"/>
          <w:sz w:val="26"/>
        </w:rPr>
        <w:t>э</w:t>
      </w:r>
      <w:r>
        <w:rPr>
          <w:b w:val="1"/>
          <w:spacing w:val="1"/>
          <w:sz w:val="26"/>
        </w:rPr>
        <w:t>к</w:t>
      </w:r>
      <w:r>
        <w:rPr>
          <w:b w:val="1"/>
          <w:spacing w:val="-2"/>
          <w:sz w:val="26"/>
        </w:rPr>
        <w:t>з</w:t>
      </w:r>
      <w:r>
        <w:rPr>
          <w:b w:val="1"/>
          <w:sz w:val="26"/>
        </w:rPr>
        <w:t>аме</w:t>
      </w:r>
      <w:r>
        <w:rPr>
          <w:b w:val="1"/>
          <w:spacing w:val="1"/>
          <w:sz w:val="26"/>
        </w:rPr>
        <w:t>н</w:t>
      </w:r>
      <w:r>
        <w:rPr>
          <w:b w:val="1"/>
          <w:sz w:val="26"/>
        </w:rPr>
        <w:t>а.</w:t>
      </w:r>
    </w:p>
    <w:p w14:paraId="8E130000">
      <w:pPr>
        <w:widowControl w:val="1"/>
        <w:spacing w:before="1" w:line="300" w:lineRule="exact"/>
        <w:ind w:firstLine="709" w:right="145"/>
        <w:jc w:val="both"/>
        <w:rPr>
          <w:sz w:val="26"/>
        </w:rPr>
      </w:pPr>
      <w:r>
        <w:rPr>
          <w:b w:val="1"/>
          <w:sz w:val="26"/>
        </w:rPr>
        <w:t>В сл</w:t>
      </w:r>
      <w:r>
        <w:rPr>
          <w:b w:val="1"/>
          <w:spacing w:val="2"/>
          <w:sz w:val="26"/>
        </w:rPr>
        <w:t>у</w:t>
      </w:r>
      <w:r>
        <w:rPr>
          <w:b w:val="1"/>
          <w:sz w:val="26"/>
        </w:rPr>
        <w:t>чае нар</w:t>
      </w:r>
      <w:r>
        <w:rPr>
          <w:b w:val="1"/>
          <w:spacing w:val="1"/>
          <w:sz w:val="26"/>
        </w:rPr>
        <w:t>у</w:t>
      </w:r>
      <w:r>
        <w:rPr>
          <w:b w:val="1"/>
          <w:sz w:val="26"/>
        </w:rPr>
        <w:t>шен</w:t>
      </w:r>
      <w:r>
        <w:rPr>
          <w:b w:val="1"/>
          <w:spacing w:val="-2"/>
          <w:sz w:val="26"/>
        </w:rPr>
        <w:t>и</w:t>
      </w:r>
      <w:r>
        <w:rPr>
          <w:b w:val="1"/>
          <w:sz w:val="26"/>
        </w:rPr>
        <w:t>я по</w:t>
      </w:r>
      <w:r>
        <w:rPr>
          <w:b w:val="1"/>
          <w:spacing w:val="1"/>
          <w:sz w:val="26"/>
        </w:rPr>
        <w:t>р</w:t>
      </w:r>
      <w:r>
        <w:rPr>
          <w:b w:val="1"/>
          <w:spacing w:val="-2"/>
          <w:sz w:val="26"/>
        </w:rPr>
        <w:t>я</w:t>
      </w:r>
      <w:r>
        <w:rPr>
          <w:b w:val="1"/>
          <w:sz w:val="26"/>
        </w:rPr>
        <w:t>дка п</w:t>
      </w:r>
      <w:r>
        <w:rPr>
          <w:b w:val="1"/>
          <w:spacing w:val="1"/>
          <w:sz w:val="26"/>
        </w:rPr>
        <w:t>р</w:t>
      </w:r>
      <w:r>
        <w:rPr>
          <w:b w:val="1"/>
          <w:sz w:val="26"/>
        </w:rPr>
        <w:t>овед</w:t>
      </w:r>
      <w:r>
        <w:rPr>
          <w:b w:val="1"/>
          <w:spacing w:val="2"/>
          <w:sz w:val="26"/>
        </w:rPr>
        <w:t>е</w:t>
      </w:r>
      <w:r>
        <w:rPr>
          <w:b w:val="1"/>
          <w:sz w:val="26"/>
        </w:rPr>
        <w:t>н</w:t>
      </w:r>
      <w:r>
        <w:rPr>
          <w:b w:val="1"/>
          <w:spacing w:val="-2"/>
          <w:sz w:val="26"/>
        </w:rPr>
        <w:t>и</w:t>
      </w:r>
      <w:r>
        <w:rPr>
          <w:b w:val="1"/>
          <w:sz w:val="26"/>
        </w:rPr>
        <w:t>я э</w:t>
      </w:r>
      <w:r>
        <w:rPr>
          <w:b w:val="1"/>
          <w:spacing w:val="1"/>
          <w:sz w:val="26"/>
        </w:rPr>
        <w:t>к</w:t>
      </w:r>
      <w:r>
        <w:rPr>
          <w:b w:val="1"/>
          <w:spacing w:val="-2"/>
          <w:sz w:val="26"/>
        </w:rPr>
        <w:t>з</w:t>
      </w:r>
      <w:r>
        <w:rPr>
          <w:b w:val="1"/>
          <w:sz w:val="26"/>
        </w:rPr>
        <w:t>аме</w:t>
      </w:r>
      <w:r>
        <w:rPr>
          <w:b w:val="1"/>
          <w:spacing w:val="1"/>
          <w:sz w:val="26"/>
        </w:rPr>
        <w:t>н</w:t>
      </w:r>
      <w:r>
        <w:rPr>
          <w:b w:val="1"/>
          <w:sz w:val="26"/>
        </w:rPr>
        <w:t>а раб</w:t>
      </w:r>
      <w:r>
        <w:rPr>
          <w:b w:val="1"/>
          <w:spacing w:val="2"/>
          <w:sz w:val="26"/>
        </w:rPr>
        <w:t>о</w:t>
      </w:r>
      <w:r>
        <w:rPr>
          <w:b w:val="1"/>
          <w:sz w:val="26"/>
        </w:rPr>
        <w:t>тн</w:t>
      </w:r>
      <w:r>
        <w:rPr>
          <w:b w:val="1"/>
          <w:spacing w:val="-2"/>
          <w:sz w:val="26"/>
        </w:rPr>
        <w:t>и</w:t>
      </w:r>
      <w:r>
        <w:rPr>
          <w:b w:val="1"/>
          <w:spacing w:val="1"/>
          <w:sz w:val="26"/>
        </w:rPr>
        <w:t>к</w:t>
      </w:r>
      <w:r>
        <w:rPr>
          <w:b w:val="1"/>
          <w:sz w:val="26"/>
        </w:rPr>
        <w:t>ами П</w:t>
      </w:r>
      <w:r>
        <w:rPr>
          <w:b w:val="1"/>
          <w:spacing w:val="2"/>
          <w:sz w:val="26"/>
        </w:rPr>
        <w:t>П</w:t>
      </w:r>
      <w:r>
        <w:rPr>
          <w:b w:val="1"/>
          <w:sz w:val="26"/>
        </w:rPr>
        <w:t>Э или др</w:t>
      </w:r>
      <w:r>
        <w:rPr>
          <w:b w:val="1"/>
          <w:spacing w:val="2"/>
          <w:sz w:val="26"/>
        </w:rPr>
        <w:t>у</w:t>
      </w:r>
      <w:r>
        <w:rPr>
          <w:b w:val="1"/>
          <w:sz w:val="26"/>
        </w:rPr>
        <w:t>гими</w:t>
      </w:r>
      <w:r>
        <w:rPr>
          <w:b w:val="1"/>
          <w:spacing w:val="58"/>
          <w:sz w:val="26"/>
        </w:rPr>
        <w:t xml:space="preserve"> </w:t>
      </w:r>
      <w:r>
        <w:rPr>
          <w:b w:val="1"/>
          <w:spacing w:val="2"/>
          <w:sz w:val="26"/>
        </w:rPr>
        <w:t>у</w:t>
      </w:r>
      <w:r>
        <w:rPr>
          <w:b w:val="1"/>
          <w:sz w:val="26"/>
        </w:rPr>
        <w:t>частни</w:t>
      </w:r>
      <w:r>
        <w:rPr>
          <w:b w:val="1"/>
          <w:spacing w:val="-2"/>
          <w:sz w:val="26"/>
        </w:rPr>
        <w:t>к</w:t>
      </w:r>
      <w:r>
        <w:rPr>
          <w:b w:val="1"/>
          <w:spacing w:val="2"/>
          <w:sz w:val="26"/>
        </w:rPr>
        <w:t>а</w:t>
      </w:r>
      <w:r>
        <w:rPr>
          <w:b w:val="1"/>
          <w:sz w:val="26"/>
        </w:rPr>
        <w:t>ми</w:t>
      </w:r>
      <w:r>
        <w:rPr>
          <w:b w:val="1"/>
          <w:spacing w:val="57"/>
          <w:sz w:val="26"/>
        </w:rPr>
        <w:t xml:space="preserve"> </w:t>
      </w:r>
      <w:r>
        <w:rPr>
          <w:b w:val="1"/>
          <w:sz w:val="26"/>
        </w:rPr>
        <w:t>эк</w:t>
      </w:r>
      <w:r>
        <w:rPr>
          <w:b w:val="1"/>
          <w:spacing w:val="-2"/>
          <w:sz w:val="26"/>
        </w:rPr>
        <w:t>з</w:t>
      </w:r>
      <w:r>
        <w:rPr>
          <w:b w:val="1"/>
          <w:sz w:val="26"/>
        </w:rPr>
        <w:t>аме</w:t>
      </w:r>
      <w:r>
        <w:rPr>
          <w:b w:val="1"/>
          <w:spacing w:val="1"/>
          <w:sz w:val="26"/>
        </w:rPr>
        <w:t>н</w:t>
      </w:r>
      <w:r>
        <w:rPr>
          <w:b w:val="1"/>
          <w:sz w:val="26"/>
        </w:rPr>
        <w:t>а</w:t>
      </w:r>
      <w:r>
        <w:rPr>
          <w:b w:val="1"/>
          <w:spacing w:val="59"/>
          <w:sz w:val="26"/>
        </w:rPr>
        <w:t xml:space="preserve"> </w:t>
      </w:r>
      <w:r>
        <w:rPr>
          <w:b w:val="1"/>
          <w:spacing w:val="1"/>
          <w:sz w:val="26"/>
        </w:rPr>
        <w:t>в</w:t>
      </w:r>
      <w:r>
        <w:rPr>
          <w:b w:val="1"/>
          <w:sz w:val="26"/>
        </w:rPr>
        <w:t>ы</w:t>
      </w:r>
      <w:r>
        <w:rPr>
          <w:b w:val="1"/>
          <w:spacing w:val="57"/>
          <w:sz w:val="26"/>
        </w:rPr>
        <w:t xml:space="preserve"> </w:t>
      </w:r>
      <w:r>
        <w:rPr>
          <w:b w:val="1"/>
          <w:spacing w:val="1"/>
          <w:sz w:val="26"/>
        </w:rPr>
        <w:t>и</w:t>
      </w:r>
      <w:r>
        <w:rPr>
          <w:b w:val="1"/>
          <w:sz w:val="26"/>
        </w:rPr>
        <w:t>меете</w:t>
      </w:r>
      <w:r>
        <w:rPr>
          <w:b w:val="1"/>
          <w:spacing w:val="59"/>
          <w:sz w:val="26"/>
        </w:rPr>
        <w:t xml:space="preserve"> </w:t>
      </w:r>
      <w:r>
        <w:rPr>
          <w:b w:val="1"/>
          <w:sz w:val="26"/>
        </w:rPr>
        <w:t>пр</w:t>
      </w:r>
      <w:r>
        <w:rPr>
          <w:b w:val="1"/>
          <w:spacing w:val="1"/>
          <w:sz w:val="26"/>
        </w:rPr>
        <w:t>а</w:t>
      </w:r>
      <w:r>
        <w:rPr>
          <w:b w:val="1"/>
          <w:sz w:val="26"/>
        </w:rPr>
        <w:t>во</w:t>
      </w:r>
      <w:r>
        <w:rPr>
          <w:b w:val="1"/>
          <w:spacing w:val="57"/>
          <w:sz w:val="26"/>
        </w:rPr>
        <w:t xml:space="preserve"> </w:t>
      </w:r>
      <w:r>
        <w:rPr>
          <w:b w:val="1"/>
          <w:sz w:val="26"/>
        </w:rPr>
        <w:t>подать</w:t>
      </w:r>
      <w:r>
        <w:rPr>
          <w:b w:val="1"/>
          <w:spacing w:val="62"/>
          <w:sz w:val="26"/>
        </w:rPr>
        <w:t xml:space="preserve"> </w:t>
      </w:r>
      <w:r>
        <w:rPr>
          <w:b w:val="1"/>
          <w:sz w:val="26"/>
        </w:rPr>
        <w:t>апел</w:t>
      </w:r>
      <w:r>
        <w:rPr>
          <w:b w:val="1"/>
          <w:spacing w:val="1"/>
          <w:sz w:val="26"/>
        </w:rPr>
        <w:t>л</w:t>
      </w:r>
      <w:r>
        <w:rPr>
          <w:b w:val="1"/>
          <w:spacing w:val="-2"/>
          <w:sz w:val="26"/>
        </w:rPr>
        <w:t>я</w:t>
      </w:r>
      <w:r>
        <w:rPr>
          <w:b w:val="1"/>
          <w:spacing w:val="1"/>
          <w:sz w:val="26"/>
        </w:rPr>
        <w:t>ц</w:t>
      </w:r>
      <w:r>
        <w:rPr>
          <w:b w:val="1"/>
          <w:sz w:val="26"/>
        </w:rPr>
        <w:t>ию</w:t>
      </w:r>
      <w:r>
        <w:rPr>
          <w:b w:val="1"/>
          <w:spacing w:val="59"/>
          <w:sz w:val="26"/>
        </w:rPr>
        <w:t xml:space="preserve"> </w:t>
      </w:r>
      <w:r>
        <w:rPr>
          <w:b w:val="1"/>
          <w:sz w:val="26"/>
        </w:rPr>
        <w:t>о</w:t>
      </w:r>
      <w:r>
        <w:rPr>
          <w:b w:val="1"/>
          <w:spacing w:val="1"/>
          <w:sz w:val="26"/>
        </w:rPr>
        <w:t xml:space="preserve"> </w:t>
      </w:r>
      <w:r>
        <w:rPr>
          <w:b w:val="1"/>
          <w:sz w:val="26"/>
        </w:rPr>
        <w:t>нар</w:t>
      </w:r>
      <w:r>
        <w:rPr>
          <w:b w:val="1"/>
          <w:spacing w:val="3"/>
          <w:sz w:val="26"/>
        </w:rPr>
        <w:t>у</w:t>
      </w:r>
      <w:r>
        <w:rPr>
          <w:b w:val="1"/>
          <w:sz w:val="26"/>
        </w:rPr>
        <w:t>шении пор</w:t>
      </w:r>
      <w:r>
        <w:rPr>
          <w:b w:val="1"/>
          <w:spacing w:val="-2"/>
          <w:sz w:val="26"/>
        </w:rPr>
        <w:t>я</w:t>
      </w:r>
      <w:r>
        <w:rPr>
          <w:b w:val="1"/>
          <w:spacing w:val="3"/>
          <w:sz w:val="26"/>
        </w:rPr>
        <w:t>д</w:t>
      </w:r>
      <w:r>
        <w:rPr>
          <w:b w:val="1"/>
          <w:sz w:val="26"/>
        </w:rPr>
        <w:t>ка</w:t>
      </w:r>
      <w:r>
        <w:rPr>
          <w:b w:val="1"/>
          <w:spacing w:val="-12"/>
          <w:sz w:val="26"/>
        </w:rPr>
        <w:t xml:space="preserve"> </w:t>
      </w:r>
      <w:r>
        <w:rPr>
          <w:b w:val="1"/>
          <w:spacing w:val="1"/>
          <w:sz w:val="26"/>
        </w:rPr>
        <w:t>п</w:t>
      </w:r>
      <w:r>
        <w:rPr>
          <w:b w:val="1"/>
          <w:sz w:val="26"/>
        </w:rPr>
        <w:t>ро</w:t>
      </w:r>
      <w:r>
        <w:rPr>
          <w:b w:val="1"/>
          <w:spacing w:val="-1"/>
          <w:sz w:val="26"/>
        </w:rPr>
        <w:t>в</w:t>
      </w:r>
      <w:r>
        <w:rPr>
          <w:b w:val="1"/>
          <w:sz w:val="26"/>
        </w:rPr>
        <w:t>ед</w:t>
      </w:r>
      <w:r>
        <w:rPr>
          <w:b w:val="1"/>
          <w:spacing w:val="2"/>
          <w:sz w:val="26"/>
        </w:rPr>
        <w:t>е</w:t>
      </w:r>
      <w:r>
        <w:rPr>
          <w:b w:val="1"/>
          <w:sz w:val="26"/>
        </w:rPr>
        <w:t>н</w:t>
      </w:r>
      <w:r>
        <w:rPr>
          <w:b w:val="1"/>
          <w:spacing w:val="1"/>
          <w:sz w:val="26"/>
        </w:rPr>
        <w:t>и</w:t>
      </w:r>
      <w:r>
        <w:rPr>
          <w:b w:val="1"/>
          <w:sz w:val="26"/>
        </w:rPr>
        <w:t>я</w:t>
      </w:r>
      <w:r>
        <w:rPr>
          <w:b w:val="1"/>
          <w:spacing w:val="-11"/>
          <w:sz w:val="26"/>
        </w:rPr>
        <w:t xml:space="preserve"> </w:t>
      </w:r>
      <w:r>
        <w:rPr>
          <w:b w:val="1"/>
          <w:sz w:val="26"/>
        </w:rPr>
        <w:t>ОГЭ.</w:t>
      </w:r>
      <w:r>
        <w:rPr>
          <w:b w:val="1"/>
          <w:spacing w:val="-11"/>
          <w:sz w:val="26"/>
        </w:rPr>
        <w:t xml:space="preserve"> </w:t>
      </w:r>
      <w:r>
        <w:rPr>
          <w:b w:val="1"/>
          <w:spacing w:val="2"/>
          <w:sz w:val="26"/>
        </w:rPr>
        <w:t>А</w:t>
      </w:r>
      <w:r>
        <w:rPr>
          <w:b w:val="1"/>
          <w:sz w:val="26"/>
        </w:rPr>
        <w:t>пел</w:t>
      </w:r>
      <w:r>
        <w:rPr>
          <w:b w:val="1"/>
          <w:spacing w:val="1"/>
          <w:sz w:val="26"/>
        </w:rPr>
        <w:t>л</w:t>
      </w:r>
      <w:r>
        <w:rPr>
          <w:b w:val="1"/>
          <w:spacing w:val="-2"/>
          <w:sz w:val="26"/>
        </w:rPr>
        <w:t>я</w:t>
      </w:r>
      <w:r>
        <w:rPr>
          <w:b w:val="1"/>
          <w:spacing w:val="1"/>
          <w:sz w:val="26"/>
        </w:rPr>
        <w:t>ци</w:t>
      </w:r>
      <w:r>
        <w:rPr>
          <w:b w:val="1"/>
          <w:sz w:val="26"/>
        </w:rPr>
        <w:t>я</w:t>
      </w:r>
      <w:r>
        <w:rPr>
          <w:b w:val="1"/>
          <w:spacing w:val="-13"/>
          <w:sz w:val="26"/>
        </w:rPr>
        <w:t xml:space="preserve"> </w:t>
      </w:r>
      <w:r>
        <w:rPr>
          <w:b w:val="1"/>
          <w:sz w:val="26"/>
        </w:rPr>
        <w:t>о</w:t>
      </w:r>
      <w:r>
        <w:rPr>
          <w:b w:val="1"/>
          <w:spacing w:val="-11"/>
          <w:sz w:val="26"/>
        </w:rPr>
        <w:t xml:space="preserve"> </w:t>
      </w:r>
      <w:r>
        <w:rPr>
          <w:b w:val="1"/>
          <w:spacing w:val="1"/>
          <w:sz w:val="26"/>
        </w:rPr>
        <w:t>н</w:t>
      </w:r>
      <w:r>
        <w:rPr>
          <w:b w:val="1"/>
          <w:sz w:val="26"/>
        </w:rPr>
        <w:t>ар</w:t>
      </w:r>
      <w:r>
        <w:rPr>
          <w:b w:val="1"/>
          <w:spacing w:val="2"/>
          <w:sz w:val="26"/>
        </w:rPr>
        <w:t>у</w:t>
      </w:r>
      <w:r>
        <w:rPr>
          <w:b w:val="1"/>
          <w:sz w:val="26"/>
        </w:rPr>
        <w:t>шен</w:t>
      </w:r>
      <w:r>
        <w:rPr>
          <w:b w:val="1"/>
          <w:spacing w:val="-2"/>
          <w:sz w:val="26"/>
        </w:rPr>
        <w:t>и</w:t>
      </w:r>
      <w:r>
        <w:rPr>
          <w:b w:val="1"/>
          <w:sz w:val="26"/>
        </w:rPr>
        <w:t>и</w:t>
      </w:r>
      <w:r>
        <w:rPr>
          <w:b w:val="1"/>
          <w:spacing w:val="-10"/>
          <w:sz w:val="26"/>
        </w:rPr>
        <w:t xml:space="preserve"> </w:t>
      </w:r>
      <w:r>
        <w:rPr>
          <w:b w:val="1"/>
          <w:sz w:val="26"/>
        </w:rPr>
        <w:t>по</w:t>
      </w:r>
      <w:r>
        <w:rPr>
          <w:b w:val="1"/>
          <w:spacing w:val="1"/>
          <w:sz w:val="26"/>
        </w:rPr>
        <w:t>р</w:t>
      </w:r>
      <w:r>
        <w:rPr>
          <w:b w:val="1"/>
          <w:spacing w:val="-2"/>
          <w:sz w:val="26"/>
        </w:rPr>
        <w:t>я</w:t>
      </w:r>
      <w:r>
        <w:rPr>
          <w:b w:val="1"/>
          <w:sz w:val="26"/>
        </w:rPr>
        <w:t>дка</w:t>
      </w:r>
      <w:r>
        <w:rPr>
          <w:b w:val="1"/>
          <w:spacing w:val="-10"/>
          <w:sz w:val="26"/>
        </w:rPr>
        <w:t xml:space="preserve"> </w:t>
      </w:r>
      <w:r>
        <w:rPr>
          <w:b w:val="1"/>
          <w:spacing w:val="1"/>
          <w:sz w:val="26"/>
        </w:rPr>
        <w:t>п</w:t>
      </w:r>
      <w:r>
        <w:rPr>
          <w:b w:val="1"/>
          <w:sz w:val="26"/>
        </w:rPr>
        <w:t>ро</w:t>
      </w:r>
      <w:r>
        <w:rPr>
          <w:b w:val="1"/>
          <w:spacing w:val="-1"/>
          <w:sz w:val="26"/>
        </w:rPr>
        <w:t>в</w:t>
      </w:r>
      <w:r>
        <w:rPr>
          <w:b w:val="1"/>
          <w:sz w:val="26"/>
        </w:rPr>
        <w:t>еде</w:t>
      </w:r>
      <w:r>
        <w:rPr>
          <w:b w:val="1"/>
          <w:spacing w:val="1"/>
          <w:sz w:val="26"/>
        </w:rPr>
        <w:t>н</w:t>
      </w:r>
      <w:r>
        <w:rPr>
          <w:b w:val="1"/>
          <w:sz w:val="26"/>
        </w:rPr>
        <w:t>ия</w:t>
      </w:r>
      <w:r>
        <w:rPr>
          <w:b w:val="1"/>
          <w:spacing w:val="-11"/>
          <w:sz w:val="26"/>
        </w:rPr>
        <w:t xml:space="preserve"> </w:t>
      </w:r>
      <w:r>
        <w:rPr>
          <w:b w:val="1"/>
          <w:sz w:val="26"/>
        </w:rPr>
        <w:t>ОГЭ</w:t>
      </w:r>
      <w:r>
        <w:rPr>
          <w:b w:val="1"/>
          <w:spacing w:val="-9"/>
          <w:sz w:val="26"/>
        </w:rPr>
        <w:t xml:space="preserve"> </w:t>
      </w:r>
      <w:r>
        <w:rPr>
          <w:b w:val="1"/>
          <w:sz w:val="26"/>
        </w:rPr>
        <w:t>под</w:t>
      </w:r>
      <w:r>
        <w:rPr>
          <w:b w:val="1"/>
          <w:spacing w:val="2"/>
          <w:sz w:val="26"/>
        </w:rPr>
        <w:t>а</w:t>
      </w:r>
      <w:r>
        <w:rPr>
          <w:b w:val="1"/>
          <w:sz w:val="26"/>
        </w:rPr>
        <w:t>ется в</w:t>
      </w:r>
      <w:r>
        <w:rPr>
          <w:b w:val="1"/>
          <w:spacing w:val="-8"/>
          <w:sz w:val="26"/>
        </w:rPr>
        <w:t xml:space="preserve"> </w:t>
      </w:r>
      <w:r>
        <w:rPr>
          <w:b w:val="1"/>
          <w:sz w:val="26"/>
        </w:rPr>
        <w:t>день</w:t>
      </w:r>
      <w:r>
        <w:rPr>
          <w:b w:val="1"/>
          <w:spacing w:val="-7"/>
          <w:sz w:val="26"/>
        </w:rPr>
        <w:t xml:space="preserve"> </w:t>
      </w:r>
      <w:r>
        <w:rPr>
          <w:b w:val="1"/>
          <w:sz w:val="26"/>
        </w:rPr>
        <w:t>пр</w:t>
      </w:r>
      <w:r>
        <w:rPr>
          <w:b w:val="1"/>
          <w:spacing w:val="1"/>
          <w:sz w:val="26"/>
        </w:rPr>
        <w:t>о</w:t>
      </w:r>
      <w:r>
        <w:rPr>
          <w:b w:val="1"/>
          <w:sz w:val="26"/>
        </w:rPr>
        <w:t>веден</w:t>
      </w:r>
      <w:r>
        <w:rPr>
          <w:b w:val="1"/>
          <w:spacing w:val="1"/>
          <w:sz w:val="26"/>
        </w:rPr>
        <w:t>и</w:t>
      </w:r>
      <w:r>
        <w:rPr>
          <w:b w:val="1"/>
          <w:sz w:val="26"/>
        </w:rPr>
        <w:t>я</w:t>
      </w:r>
      <w:r>
        <w:rPr>
          <w:b w:val="1"/>
          <w:spacing w:val="-8"/>
          <w:sz w:val="26"/>
        </w:rPr>
        <w:t xml:space="preserve"> </w:t>
      </w:r>
      <w:r>
        <w:rPr>
          <w:b w:val="1"/>
          <w:spacing w:val="2"/>
          <w:sz w:val="26"/>
        </w:rPr>
        <w:t>э</w:t>
      </w:r>
      <w:r>
        <w:rPr>
          <w:b w:val="1"/>
          <w:sz w:val="26"/>
        </w:rPr>
        <w:t>к</w:t>
      </w:r>
      <w:r>
        <w:rPr>
          <w:b w:val="1"/>
          <w:spacing w:val="-2"/>
          <w:sz w:val="26"/>
        </w:rPr>
        <w:t>з</w:t>
      </w:r>
      <w:r>
        <w:rPr>
          <w:b w:val="1"/>
          <w:sz w:val="26"/>
        </w:rPr>
        <w:t>аме</w:t>
      </w:r>
      <w:r>
        <w:rPr>
          <w:b w:val="1"/>
          <w:spacing w:val="1"/>
          <w:sz w:val="26"/>
        </w:rPr>
        <w:t>н</w:t>
      </w:r>
      <w:r>
        <w:rPr>
          <w:b w:val="1"/>
          <w:sz w:val="26"/>
        </w:rPr>
        <w:t>а</w:t>
      </w:r>
      <w:r>
        <w:rPr>
          <w:b w:val="1"/>
          <w:spacing w:val="-8"/>
          <w:sz w:val="26"/>
        </w:rPr>
        <w:t xml:space="preserve"> </w:t>
      </w:r>
      <w:r>
        <w:rPr>
          <w:b w:val="1"/>
          <w:sz w:val="26"/>
        </w:rPr>
        <w:t>ч</w:t>
      </w:r>
      <w:r>
        <w:rPr>
          <w:b w:val="1"/>
          <w:spacing w:val="1"/>
          <w:sz w:val="26"/>
        </w:rPr>
        <w:t>л</w:t>
      </w:r>
      <w:r>
        <w:rPr>
          <w:b w:val="1"/>
          <w:sz w:val="26"/>
        </w:rPr>
        <w:t>ену</w:t>
      </w:r>
      <w:r>
        <w:rPr>
          <w:b w:val="1"/>
          <w:spacing w:val="-6"/>
          <w:sz w:val="26"/>
        </w:rPr>
        <w:t xml:space="preserve"> </w:t>
      </w:r>
      <w:r>
        <w:rPr>
          <w:b w:val="1"/>
          <w:sz w:val="26"/>
        </w:rPr>
        <w:t>ГЭК</w:t>
      </w:r>
      <w:r>
        <w:rPr>
          <w:b w:val="1"/>
          <w:spacing w:val="-6"/>
          <w:sz w:val="26"/>
        </w:rPr>
        <w:t xml:space="preserve"> </w:t>
      </w:r>
      <w:r>
        <w:rPr>
          <w:b w:val="1"/>
          <w:sz w:val="26"/>
        </w:rPr>
        <w:t>до</w:t>
      </w:r>
      <w:r>
        <w:rPr>
          <w:b w:val="1"/>
          <w:spacing w:val="-8"/>
          <w:sz w:val="26"/>
        </w:rPr>
        <w:t xml:space="preserve"> </w:t>
      </w:r>
      <w:r>
        <w:rPr>
          <w:b w:val="1"/>
          <w:sz w:val="26"/>
        </w:rPr>
        <w:t>в</w:t>
      </w:r>
      <w:r>
        <w:rPr>
          <w:b w:val="1"/>
          <w:spacing w:val="-2"/>
          <w:sz w:val="26"/>
        </w:rPr>
        <w:t>ы</w:t>
      </w:r>
      <w:r>
        <w:rPr>
          <w:b w:val="1"/>
          <w:spacing w:val="2"/>
          <w:sz w:val="26"/>
        </w:rPr>
        <w:t>х</w:t>
      </w:r>
      <w:r>
        <w:rPr>
          <w:b w:val="1"/>
          <w:sz w:val="26"/>
        </w:rPr>
        <w:t>ода</w:t>
      </w:r>
      <w:r>
        <w:rPr>
          <w:b w:val="1"/>
          <w:spacing w:val="-8"/>
          <w:sz w:val="26"/>
        </w:rPr>
        <w:t xml:space="preserve"> </w:t>
      </w:r>
      <w:r>
        <w:rPr>
          <w:b w:val="1"/>
          <w:spacing w:val="1"/>
          <w:sz w:val="26"/>
        </w:rPr>
        <w:t>и</w:t>
      </w:r>
      <w:r>
        <w:rPr>
          <w:b w:val="1"/>
          <w:sz w:val="26"/>
        </w:rPr>
        <w:t>з</w:t>
      </w:r>
      <w:r>
        <w:rPr>
          <w:b w:val="1"/>
          <w:spacing w:val="-5"/>
          <w:sz w:val="26"/>
        </w:rPr>
        <w:t xml:space="preserve"> </w:t>
      </w:r>
      <w:r>
        <w:rPr>
          <w:b w:val="1"/>
          <w:sz w:val="26"/>
        </w:rPr>
        <w:t>П</w:t>
      </w:r>
      <w:r>
        <w:rPr>
          <w:b w:val="1"/>
          <w:spacing w:val="2"/>
          <w:sz w:val="26"/>
        </w:rPr>
        <w:t>П</w:t>
      </w:r>
      <w:r>
        <w:rPr>
          <w:b w:val="1"/>
          <w:sz w:val="26"/>
        </w:rPr>
        <w:t>Э.</w:t>
      </w:r>
    </w:p>
    <w:p w14:paraId="8F130000">
      <w:pPr>
        <w:widowControl w:val="1"/>
        <w:tabs>
          <w:tab w:leader="none" w:pos="2733" w:val="left"/>
          <w:tab w:leader="none" w:pos="3049" w:val="left"/>
          <w:tab w:leader="none" w:pos="4875" w:val="left"/>
          <w:tab w:leader="none" w:pos="5590" w:val="left"/>
          <w:tab w:leader="none" w:pos="7303" w:val="left"/>
          <w:tab w:leader="none" w:pos="7644" w:val="left"/>
          <w:tab w:leader="none" w:pos="8608" w:val="left"/>
          <w:tab w:leader="none" w:pos="9253" w:val="left"/>
        </w:tabs>
        <w:spacing w:before="5" w:line="298" w:lineRule="exact"/>
        <w:ind w:firstLine="709" w:right="145"/>
        <w:jc w:val="both"/>
        <w:rPr>
          <w:sz w:val="26"/>
        </w:rPr>
      </w:pPr>
      <w:r>
        <w:rPr>
          <w:b w:val="1"/>
          <w:sz w:val="26"/>
        </w:rPr>
        <w:t>О</w:t>
      </w:r>
      <w:r>
        <w:rPr>
          <w:b w:val="1"/>
          <w:spacing w:val="-2"/>
          <w:sz w:val="26"/>
        </w:rPr>
        <w:t>з</w:t>
      </w:r>
      <w:r>
        <w:rPr>
          <w:b w:val="1"/>
          <w:sz w:val="26"/>
        </w:rPr>
        <w:t>н</w:t>
      </w:r>
      <w:r>
        <w:rPr>
          <w:b w:val="1"/>
          <w:spacing w:val="1"/>
          <w:sz w:val="26"/>
        </w:rPr>
        <w:t>а</w:t>
      </w:r>
      <w:r>
        <w:rPr>
          <w:b w:val="1"/>
          <w:sz w:val="26"/>
        </w:rPr>
        <w:t>комит</w:t>
      </w:r>
      <w:r>
        <w:rPr>
          <w:b w:val="1"/>
          <w:spacing w:val="1"/>
          <w:sz w:val="26"/>
        </w:rPr>
        <w:t>ь</w:t>
      </w:r>
      <w:r>
        <w:rPr>
          <w:b w:val="1"/>
          <w:sz w:val="26"/>
        </w:rPr>
        <w:t xml:space="preserve">ся с </w:t>
      </w:r>
      <w:r>
        <w:rPr>
          <w:b w:val="1"/>
          <w:spacing w:val="2"/>
          <w:sz w:val="26"/>
        </w:rPr>
        <w:t>р</w:t>
      </w:r>
      <w:r>
        <w:rPr>
          <w:b w:val="1"/>
          <w:sz w:val="26"/>
        </w:rPr>
        <w:t>е</w:t>
      </w:r>
      <w:r>
        <w:rPr>
          <w:b w:val="1"/>
          <w:spacing w:val="-1"/>
          <w:sz w:val="26"/>
        </w:rPr>
        <w:t>з</w:t>
      </w:r>
      <w:r>
        <w:rPr>
          <w:b w:val="1"/>
          <w:spacing w:val="2"/>
          <w:sz w:val="26"/>
        </w:rPr>
        <w:t>у</w:t>
      </w:r>
      <w:r>
        <w:rPr>
          <w:b w:val="1"/>
          <w:sz w:val="26"/>
        </w:rPr>
        <w:t>л</w:t>
      </w:r>
      <w:r>
        <w:rPr>
          <w:b w:val="1"/>
          <w:spacing w:val="1"/>
          <w:sz w:val="26"/>
        </w:rPr>
        <w:t>ь</w:t>
      </w:r>
      <w:r>
        <w:rPr>
          <w:b w:val="1"/>
          <w:sz w:val="26"/>
        </w:rPr>
        <w:t>татами ОГЭ вы с</w:t>
      </w:r>
      <w:r>
        <w:rPr>
          <w:b w:val="1"/>
          <w:spacing w:val="1"/>
          <w:sz w:val="26"/>
        </w:rPr>
        <w:t>м</w:t>
      </w:r>
      <w:r>
        <w:rPr>
          <w:b w:val="1"/>
          <w:spacing w:val="2"/>
          <w:sz w:val="26"/>
        </w:rPr>
        <w:t>о</w:t>
      </w:r>
      <w:r>
        <w:rPr>
          <w:b w:val="1"/>
          <w:spacing w:val="-5"/>
          <w:sz w:val="26"/>
        </w:rPr>
        <w:t>ж</w:t>
      </w:r>
      <w:r>
        <w:rPr>
          <w:b w:val="1"/>
          <w:spacing w:val="2"/>
          <w:sz w:val="26"/>
        </w:rPr>
        <w:t>е</w:t>
      </w:r>
      <w:r>
        <w:rPr>
          <w:b w:val="1"/>
          <w:sz w:val="26"/>
        </w:rPr>
        <w:t>те в ш</w:t>
      </w:r>
      <w:r>
        <w:rPr>
          <w:b w:val="1"/>
          <w:spacing w:val="1"/>
          <w:sz w:val="26"/>
        </w:rPr>
        <w:t>к</w:t>
      </w:r>
      <w:r>
        <w:rPr>
          <w:b w:val="1"/>
          <w:sz w:val="26"/>
        </w:rPr>
        <w:t>оле или в</w:t>
      </w:r>
      <w:r>
        <w:rPr>
          <w:b w:val="1"/>
          <w:spacing w:val="-11"/>
          <w:sz w:val="26"/>
        </w:rPr>
        <w:t xml:space="preserve"> </w:t>
      </w:r>
      <w:r>
        <w:rPr>
          <w:b w:val="1"/>
          <w:sz w:val="26"/>
        </w:rPr>
        <w:t>места</w:t>
      </w:r>
      <w:r>
        <w:rPr>
          <w:b w:val="1"/>
          <w:spacing w:val="2"/>
          <w:sz w:val="26"/>
        </w:rPr>
        <w:t>х</w:t>
      </w:r>
      <w:r>
        <w:rPr>
          <w:b w:val="1"/>
          <w:sz w:val="26"/>
        </w:rPr>
        <w:t>, в</w:t>
      </w:r>
      <w:r>
        <w:rPr>
          <w:b w:val="1"/>
          <w:spacing w:val="-10"/>
          <w:sz w:val="26"/>
        </w:rPr>
        <w:t xml:space="preserve"> </w:t>
      </w:r>
      <w:r>
        <w:rPr>
          <w:b w:val="1"/>
          <w:sz w:val="26"/>
        </w:rPr>
        <w:t>ко</w:t>
      </w:r>
      <w:r>
        <w:rPr>
          <w:b w:val="1"/>
          <w:spacing w:val="1"/>
          <w:sz w:val="26"/>
        </w:rPr>
        <w:t>т</w:t>
      </w:r>
      <w:r>
        <w:rPr>
          <w:b w:val="1"/>
          <w:sz w:val="26"/>
        </w:rPr>
        <w:t>ор</w:t>
      </w:r>
      <w:r>
        <w:rPr>
          <w:b w:val="1"/>
          <w:spacing w:val="-2"/>
          <w:sz w:val="26"/>
        </w:rPr>
        <w:t>ы</w:t>
      </w:r>
      <w:r>
        <w:rPr>
          <w:b w:val="1"/>
          <w:sz w:val="26"/>
        </w:rPr>
        <w:t>х</w:t>
      </w:r>
      <w:r>
        <w:rPr>
          <w:b w:val="1"/>
          <w:spacing w:val="-7"/>
          <w:sz w:val="26"/>
        </w:rPr>
        <w:t xml:space="preserve"> </w:t>
      </w:r>
      <w:r>
        <w:rPr>
          <w:b w:val="1"/>
          <w:spacing w:val="1"/>
          <w:sz w:val="26"/>
        </w:rPr>
        <w:t>в</w:t>
      </w:r>
      <w:r>
        <w:rPr>
          <w:b w:val="1"/>
          <w:sz w:val="26"/>
        </w:rPr>
        <w:t>ы</w:t>
      </w:r>
      <w:r>
        <w:rPr>
          <w:b w:val="1"/>
          <w:spacing w:val="-9"/>
          <w:sz w:val="26"/>
        </w:rPr>
        <w:t xml:space="preserve"> </w:t>
      </w:r>
      <w:r>
        <w:rPr>
          <w:b w:val="1"/>
          <w:spacing w:val="2"/>
          <w:sz w:val="26"/>
        </w:rPr>
        <w:t>б</w:t>
      </w:r>
      <w:r>
        <w:rPr>
          <w:b w:val="1"/>
          <w:spacing w:val="-1"/>
          <w:sz w:val="26"/>
        </w:rPr>
        <w:t>ы</w:t>
      </w:r>
      <w:r>
        <w:rPr>
          <w:b w:val="1"/>
          <w:sz w:val="26"/>
        </w:rPr>
        <w:t>ли</w:t>
      </w:r>
      <w:r>
        <w:rPr>
          <w:b w:val="1"/>
          <w:spacing w:val="-8"/>
          <w:sz w:val="26"/>
        </w:rPr>
        <w:t xml:space="preserve"> </w:t>
      </w:r>
      <w:r>
        <w:rPr>
          <w:b w:val="1"/>
          <w:spacing w:val="-2"/>
          <w:sz w:val="26"/>
        </w:rPr>
        <w:t>з</w:t>
      </w:r>
      <w:r>
        <w:rPr>
          <w:b w:val="1"/>
          <w:sz w:val="26"/>
        </w:rPr>
        <w:t>аре</w:t>
      </w:r>
      <w:r>
        <w:rPr>
          <w:b w:val="1"/>
          <w:spacing w:val="2"/>
          <w:sz w:val="26"/>
        </w:rPr>
        <w:t>г</w:t>
      </w:r>
      <w:r>
        <w:rPr>
          <w:b w:val="1"/>
          <w:sz w:val="26"/>
        </w:rPr>
        <w:t>ист</w:t>
      </w:r>
      <w:r>
        <w:rPr>
          <w:b w:val="1"/>
          <w:spacing w:val="1"/>
          <w:sz w:val="26"/>
        </w:rPr>
        <w:t>р</w:t>
      </w:r>
      <w:r>
        <w:rPr>
          <w:b w:val="1"/>
          <w:sz w:val="26"/>
        </w:rPr>
        <w:t>ир</w:t>
      </w:r>
      <w:r>
        <w:rPr>
          <w:b w:val="1"/>
          <w:spacing w:val="1"/>
          <w:sz w:val="26"/>
        </w:rPr>
        <w:t>о</w:t>
      </w:r>
      <w:r>
        <w:rPr>
          <w:b w:val="1"/>
          <w:sz w:val="26"/>
        </w:rPr>
        <w:t>ваны</w:t>
      </w:r>
      <w:r>
        <w:rPr>
          <w:b w:val="1"/>
          <w:spacing w:val="-9"/>
          <w:sz w:val="26"/>
        </w:rPr>
        <w:t xml:space="preserve"> </w:t>
      </w:r>
      <w:r>
        <w:rPr>
          <w:b w:val="1"/>
          <w:spacing w:val="1"/>
          <w:sz w:val="26"/>
        </w:rPr>
        <w:t>н</w:t>
      </w:r>
      <w:r>
        <w:rPr>
          <w:b w:val="1"/>
          <w:sz w:val="26"/>
        </w:rPr>
        <w:t>а</w:t>
      </w:r>
      <w:r>
        <w:rPr>
          <w:b w:val="1"/>
          <w:spacing w:val="-9"/>
          <w:sz w:val="26"/>
        </w:rPr>
        <w:t xml:space="preserve"> </w:t>
      </w:r>
      <w:r>
        <w:rPr>
          <w:b w:val="1"/>
          <w:sz w:val="26"/>
        </w:rPr>
        <w:t>сдачу</w:t>
      </w:r>
      <w:r>
        <w:rPr>
          <w:b w:val="1"/>
          <w:spacing w:val="-7"/>
          <w:sz w:val="26"/>
        </w:rPr>
        <w:t xml:space="preserve"> </w:t>
      </w:r>
      <w:r>
        <w:rPr>
          <w:b w:val="1"/>
          <w:sz w:val="26"/>
        </w:rPr>
        <w:t>ОГЭ.</w:t>
      </w:r>
    </w:p>
    <w:p w14:paraId="90130000">
      <w:pPr>
        <w:widowControl w:val="1"/>
        <w:spacing w:line="289" w:lineRule="exact"/>
        <w:ind w:firstLine="709" w:right="145"/>
        <w:jc w:val="both"/>
        <w:rPr>
          <w:sz w:val="26"/>
        </w:rPr>
      </w:pPr>
      <w:r>
        <w:rPr>
          <w:b w:val="1"/>
          <w:sz w:val="26"/>
        </w:rPr>
        <w:t>Плановая</w:t>
      </w:r>
      <w:r>
        <w:rPr>
          <w:b w:val="1"/>
          <w:spacing w:val="-14"/>
          <w:sz w:val="26"/>
        </w:rPr>
        <w:t xml:space="preserve"> </w:t>
      </w:r>
      <w:r>
        <w:rPr>
          <w:b w:val="1"/>
          <w:sz w:val="26"/>
        </w:rPr>
        <w:t>да</w:t>
      </w:r>
      <w:r>
        <w:rPr>
          <w:b w:val="1"/>
          <w:spacing w:val="2"/>
          <w:sz w:val="26"/>
        </w:rPr>
        <w:t>т</w:t>
      </w:r>
      <w:r>
        <w:rPr>
          <w:b w:val="1"/>
          <w:sz w:val="26"/>
        </w:rPr>
        <w:t>а</w:t>
      </w:r>
      <w:r>
        <w:rPr>
          <w:b w:val="1"/>
          <w:spacing w:val="-12"/>
          <w:sz w:val="26"/>
        </w:rPr>
        <w:t xml:space="preserve"> </w:t>
      </w:r>
      <w:r>
        <w:rPr>
          <w:b w:val="1"/>
          <w:sz w:val="26"/>
        </w:rPr>
        <w:t>о</w:t>
      </w:r>
      <w:r>
        <w:rPr>
          <w:b w:val="1"/>
          <w:spacing w:val="1"/>
          <w:sz w:val="26"/>
        </w:rPr>
        <w:t>з</w:t>
      </w:r>
      <w:r>
        <w:rPr>
          <w:b w:val="1"/>
          <w:sz w:val="26"/>
        </w:rPr>
        <w:t>н</w:t>
      </w:r>
      <w:r>
        <w:rPr>
          <w:b w:val="1"/>
          <w:spacing w:val="1"/>
          <w:sz w:val="26"/>
        </w:rPr>
        <w:t>а</w:t>
      </w:r>
      <w:r>
        <w:rPr>
          <w:b w:val="1"/>
          <w:sz w:val="26"/>
        </w:rPr>
        <w:t>ком</w:t>
      </w:r>
      <w:r>
        <w:rPr>
          <w:b w:val="1"/>
          <w:spacing w:val="1"/>
          <w:sz w:val="26"/>
        </w:rPr>
        <w:t>л</w:t>
      </w:r>
      <w:r>
        <w:rPr>
          <w:b w:val="1"/>
          <w:sz w:val="26"/>
        </w:rPr>
        <w:t>ен</w:t>
      </w:r>
      <w:r>
        <w:rPr>
          <w:b w:val="1"/>
          <w:spacing w:val="1"/>
          <w:sz w:val="26"/>
        </w:rPr>
        <w:t>и</w:t>
      </w:r>
      <w:r>
        <w:rPr>
          <w:b w:val="1"/>
          <w:sz w:val="26"/>
        </w:rPr>
        <w:t>я</w:t>
      </w:r>
      <w:r>
        <w:rPr>
          <w:b w:val="1"/>
          <w:spacing w:val="-13"/>
          <w:sz w:val="26"/>
        </w:rPr>
        <w:t xml:space="preserve"> </w:t>
      </w:r>
      <w:r>
        <w:rPr>
          <w:b w:val="1"/>
          <w:sz w:val="26"/>
        </w:rPr>
        <w:t>с</w:t>
      </w:r>
      <w:r>
        <w:rPr>
          <w:b w:val="1"/>
          <w:spacing w:val="-13"/>
          <w:sz w:val="26"/>
        </w:rPr>
        <w:t xml:space="preserve"> </w:t>
      </w:r>
      <w:r>
        <w:rPr>
          <w:b w:val="1"/>
          <w:sz w:val="26"/>
        </w:rPr>
        <w:t>р</w:t>
      </w:r>
      <w:r>
        <w:rPr>
          <w:b w:val="1"/>
          <w:spacing w:val="2"/>
          <w:sz w:val="26"/>
        </w:rPr>
        <w:t>е</w:t>
      </w:r>
      <w:r>
        <w:rPr>
          <w:b w:val="1"/>
          <w:spacing w:val="-2"/>
          <w:sz w:val="26"/>
        </w:rPr>
        <w:t>з</w:t>
      </w:r>
      <w:r>
        <w:rPr>
          <w:b w:val="1"/>
          <w:spacing w:val="2"/>
          <w:sz w:val="26"/>
        </w:rPr>
        <w:t>у</w:t>
      </w:r>
      <w:r>
        <w:rPr>
          <w:b w:val="1"/>
          <w:sz w:val="26"/>
        </w:rPr>
        <w:t>л</w:t>
      </w:r>
      <w:r>
        <w:rPr>
          <w:b w:val="1"/>
          <w:spacing w:val="1"/>
          <w:sz w:val="26"/>
        </w:rPr>
        <w:t>ь</w:t>
      </w:r>
      <w:r>
        <w:rPr>
          <w:b w:val="1"/>
          <w:sz w:val="26"/>
        </w:rPr>
        <w:t>т</w:t>
      </w:r>
      <w:r>
        <w:rPr>
          <w:b w:val="1"/>
          <w:spacing w:val="-3"/>
          <w:sz w:val="26"/>
        </w:rPr>
        <w:t>а</w:t>
      </w:r>
      <w:r>
        <w:rPr>
          <w:b w:val="1"/>
          <w:sz w:val="26"/>
        </w:rPr>
        <w:t>тами:</w:t>
      </w:r>
      <w:r>
        <w:rPr>
          <w:b w:val="1"/>
          <w:spacing w:val="-6"/>
          <w:sz w:val="26"/>
        </w:rPr>
        <w:t xml:space="preserve"> </w:t>
      </w:r>
      <w:r>
        <w:rPr>
          <w:i w:val="1"/>
          <w:spacing w:val="-3"/>
          <w:sz w:val="26"/>
        </w:rPr>
        <w:t>(</w:t>
      </w:r>
      <w:r>
        <w:rPr>
          <w:i w:val="1"/>
          <w:sz w:val="26"/>
        </w:rPr>
        <w:t>назва</w:t>
      </w:r>
      <w:r>
        <w:rPr>
          <w:i w:val="1"/>
          <w:spacing w:val="2"/>
          <w:sz w:val="26"/>
        </w:rPr>
        <w:t>т</w:t>
      </w:r>
      <w:r>
        <w:rPr>
          <w:i w:val="1"/>
          <w:sz w:val="26"/>
        </w:rPr>
        <w:t>ь</w:t>
      </w:r>
      <w:r>
        <w:rPr>
          <w:i w:val="1"/>
          <w:spacing w:val="-12"/>
          <w:sz w:val="26"/>
        </w:rPr>
        <w:t xml:space="preserve"> </w:t>
      </w:r>
      <w:r>
        <w:rPr>
          <w:i w:val="1"/>
          <w:sz w:val="26"/>
        </w:rPr>
        <w:t>дат</w:t>
      </w:r>
      <w:r>
        <w:rPr>
          <w:i w:val="1"/>
          <w:spacing w:val="2"/>
          <w:sz w:val="26"/>
        </w:rPr>
        <w:t>у</w:t>
      </w:r>
      <w:r>
        <w:rPr>
          <w:i w:val="1"/>
          <w:sz w:val="26"/>
        </w:rPr>
        <w:t>).</w:t>
      </w:r>
    </w:p>
    <w:p w14:paraId="91130000">
      <w:pPr>
        <w:widowControl w:val="1"/>
        <w:ind w:firstLine="709" w:right="145"/>
        <w:rPr>
          <w:b w:val="1"/>
          <w:sz w:val="26"/>
        </w:rPr>
      </w:pPr>
      <w:r>
        <w:rPr>
          <w:b w:val="1"/>
          <w:sz w:val="26"/>
        </w:rPr>
        <w:t>После</w:t>
      </w:r>
      <w:r>
        <w:rPr>
          <w:b w:val="1"/>
          <w:spacing w:val="20"/>
          <w:sz w:val="26"/>
        </w:rPr>
        <w:t xml:space="preserve"> </w:t>
      </w:r>
      <w:r>
        <w:rPr>
          <w:b w:val="1"/>
          <w:sz w:val="26"/>
        </w:rPr>
        <w:t>пол</w:t>
      </w:r>
      <w:r>
        <w:rPr>
          <w:b w:val="1"/>
          <w:spacing w:val="2"/>
          <w:sz w:val="26"/>
        </w:rPr>
        <w:t>у</w:t>
      </w:r>
      <w:r>
        <w:rPr>
          <w:b w:val="1"/>
          <w:sz w:val="26"/>
        </w:rPr>
        <w:t>чен</w:t>
      </w:r>
      <w:r>
        <w:rPr>
          <w:b w:val="1"/>
          <w:spacing w:val="1"/>
          <w:sz w:val="26"/>
        </w:rPr>
        <w:t>и</w:t>
      </w:r>
      <w:r>
        <w:rPr>
          <w:b w:val="1"/>
          <w:sz w:val="26"/>
        </w:rPr>
        <w:t>я</w:t>
      </w:r>
      <w:r>
        <w:rPr>
          <w:b w:val="1"/>
          <w:spacing w:val="20"/>
          <w:sz w:val="26"/>
        </w:rPr>
        <w:t xml:space="preserve"> </w:t>
      </w:r>
      <w:r>
        <w:rPr>
          <w:b w:val="1"/>
          <w:sz w:val="26"/>
        </w:rPr>
        <w:t>р</w:t>
      </w:r>
      <w:r>
        <w:rPr>
          <w:b w:val="1"/>
          <w:spacing w:val="2"/>
          <w:sz w:val="26"/>
        </w:rPr>
        <w:t>е</w:t>
      </w:r>
      <w:r>
        <w:rPr>
          <w:b w:val="1"/>
          <w:spacing w:val="-2"/>
          <w:sz w:val="26"/>
        </w:rPr>
        <w:t>з</w:t>
      </w:r>
      <w:r>
        <w:rPr>
          <w:b w:val="1"/>
          <w:spacing w:val="2"/>
          <w:sz w:val="26"/>
        </w:rPr>
        <w:t>у</w:t>
      </w:r>
      <w:r>
        <w:rPr>
          <w:b w:val="1"/>
          <w:sz w:val="26"/>
        </w:rPr>
        <w:t>л</w:t>
      </w:r>
      <w:r>
        <w:rPr>
          <w:b w:val="1"/>
          <w:spacing w:val="1"/>
          <w:sz w:val="26"/>
        </w:rPr>
        <w:t>ь</w:t>
      </w:r>
      <w:r>
        <w:rPr>
          <w:b w:val="1"/>
          <w:sz w:val="26"/>
        </w:rPr>
        <w:t>татов</w:t>
      </w:r>
      <w:r>
        <w:rPr>
          <w:b w:val="1"/>
          <w:spacing w:val="20"/>
          <w:sz w:val="26"/>
        </w:rPr>
        <w:t xml:space="preserve"> </w:t>
      </w:r>
      <w:r>
        <w:rPr>
          <w:b w:val="1"/>
          <w:sz w:val="26"/>
        </w:rPr>
        <w:t>ОГЭ</w:t>
      </w:r>
      <w:r>
        <w:rPr>
          <w:b w:val="1"/>
          <w:spacing w:val="21"/>
          <w:sz w:val="26"/>
        </w:rPr>
        <w:t xml:space="preserve"> </w:t>
      </w:r>
      <w:r>
        <w:rPr>
          <w:b w:val="1"/>
          <w:spacing w:val="1"/>
          <w:sz w:val="26"/>
        </w:rPr>
        <w:t>в</w:t>
      </w:r>
      <w:r>
        <w:rPr>
          <w:b w:val="1"/>
          <w:sz w:val="26"/>
        </w:rPr>
        <w:t>ы</w:t>
      </w:r>
      <w:r>
        <w:rPr>
          <w:b w:val="1"/>
          <w:spacing w:val="-2"/>
          <w:sz w:val="26"/>
        </w:rPr>
        <w:t xml:space="preserve"> </w:t>
      </w:r>
      <w:r>
        <w:rPr>
          <w:b w:val="1"/>
          <w:sz w:val="26"/>
        </w:rPr>
        <w:t>м</w:t>
      </w:r>
      <w:r>
        <w:rPr>
          <w:b w:val="1"/>
          <w:spacing w:val="2"/>
          <w:sz w:val="26"/>
        </w:rPr>
        <w:t>о</w:t>
      </w:r>
      <w:r>
        <w:rPr>
          <w:b w:val="1"/>
          <w:spacing w:val="-5"/>
          <w:sz w:val="26"/>
        </w:rPr>
        <w:t>ж</w:t>
      </w:r>
      <w:r>
        <w:rPr>
          <w:b w:val="1"/>
          <w:sz w:val="26"/>
        </w:rPr>
        <w:t>ете</w:t>
      </w:r>
      <w:r>
        <w:rPr>
          <w:b w:val="1"/>
          <w:spacing w:val="21"/>
          <w:sz w:val="26"/>
        </w:rPr>
        <w:t xml:space="preserve"> </w:t>
      </w:r>
      <w:r>
        <w:rPr>
          <w:b w:val="1"/>
          <w:sz w:val="26"/>
        </w:rPr>
        <w:t>по</w:t>
      </w:r>
      <w:r>
        <w:rPr>
          <w:b w:val="1"/>
          <w:spacing w:val="1"/>
          <w:sz w:val="26"/>
        </w:rPr>
        <w:t>д</w:t>
      </w:r>
      <w:r>
        <w:rPr>
          <w:b w:val="1"/>
          <w:spacing w:val="2"/>
          <w:sz w:val="26"/>
        </w:rPr>
        <w:t>а</w:t>
      </w:r>
      <w:r>
        <w:rPr>
          <w:b w:val="1"/>
          <w:sz w:val="26"/>
        </w:rPr>
        <w:t>ть</w:t>
      </w:r>
      <w:r>
        <w:rPr>
          <w:b w:val="1"/>
          <w:spacing w:val="22"/>
          <w:sz w:val="26"/>
        </w:rPr>
        <w:t xml:space="preserve"> </w:t>
      </w:r>
      <w:r>
        <w:rPr>
          <w:b w:val="1"/>
          <w:sz w:val="26"/>
        </w:rPr>
        <w:t>апел</w:t>
      </w:r>
      <w:r>
        <w:rPr>
          <w:b w:val="1"/>
          <w:spacing w:val="1"/>
          <w:sz w:val="26"/>
        </w:rPr>
        <w:t>л</w:t>
      </w:r>
      <w:r>
        <w:rPr>
          <w:b w:val="1"/>
          <w:spacing w:val="-2"/>
          <w:sz w:val="26"/>
        </w:rPr>
        <w:t>я</w:t>
      </w:r>
      <w:r>
        <w:rPr>
          <w:b w:val="1"/>
          <w:sz w:val="26"/>
        </w:rPr>
        <w:t>ц</w:t>
      </w:r>
      <w:r>
        <w:rPr>
          <w:b w:val="1"/>
          <w:spacing w:val="-2"/>
          <w:sz w:val="26"/>
        </w:rPr>
        <w:t>и</w:t>
      </w:r>
      <w:r>
        <w:rPr>
          <w:b w:val="1"/>
          <w:sz w:val="26"/>
        </w:rPr>
        <w:t>ю</w:t>
      </w:r>
      <w:r>
        <w:rPr>
          <w:b w:val="1"/>
          <w:spacing w:val="22"/>
          <w:sz w:val="26"/>
        </w:rPr>
        <w:t xml:space="preserve"> </w:t>
      </w:r>
      <w:r>
        <w:rPr>
          <w:b w:val="1"/>
          <w:sz w:val="26"/>
        </w:rPr>
        <w:t>о</w:t>
      </w:r>
      <w:r>
        <w:rPr>
          <w:b w:val="1"/>
          <w:spacing w:val="-3"/>
          <w:sz w:val="26"/>
        </w:rPr>
        <w:t xml:space="preserve"> </w:t>
      </w:r>
      <w:r>
        <w:rPr>
          <w:b w:val="1"/>
          <w:sz w:val="26"/>
        </w:rPr>
        <w:t>несогла</w:t>
      </w:r>
      <w:r>
        <w:rPr>
          <w:b w:val="1"/>
          <w:spacing w:val="2"/>
          <w:sz w:val="26"/>
        </w:rPr>
        <w:t>с</w:t>
      </w:r>
      <w:r>
        <w:rPr>
          <w:b w:val="1"/>
          <w:sz w:val="26"/>
        </w:rPr>
        <w:t>ии с</w:t>
      </w:r>
      <w:r>
        <w:rPr>
          <w:b w:val="1"/>
          <w:spacing w:val="-6"/>
          <w:sz w:val="26"/>
        </w:rPr>
        <w:t xml:space="preserve"> </w:t>
      </w:r>
      <w:r>
        <w:rPr>
          <w:b w:val="1"/>
          <w:sz w:val="26"/>
        </w:rPr>
        <w:t>в</w:t>
      </w:r>
      <w:r>
        <w:rPr>
          <w:b w:val="1"/>
          <w:spacing w:val="-2"/>
          <w:sz w:val="26"/>
        </w:rPr>
        <w:t>ы</w:t>
      </w:r>
      <w:r>
        <w:rPr>
          <w:b w:val="1"/>
          <w:spacing w:val="2"/>
          <w:sz w:val="26"/>
        </w:rPr>
        <w:t>с</w:t>
      </w:r>
      <w:r>
        <w:rPr>
          <w:b w:val="1"/>
          <w:sz w:val="26"/>
        </w:rPr>
        <w:t>та</w:t>
      </w:r>
      <w:r>
        <w:rPr>
          <w:b w:val="1"/>
          <w:spacing w:val="-1"/>
          <w:sz w:val="26"/>
        </w:rPr>
        <w:t>в</w:t>
      </w:r>
      <w:r>
        <w:rPr>
          <w:b w:val="1"/>
          <w:sz w:val="26"/>
        </w:rPr>
        <w:t>л</w:t>
      </w:r>
      <w:r>
        <w:rPr>
          <w:b w:val="1"/>
          <w:spacing w:val="2"/>
          <w:sz w:val="26"/>
        </w:rPr>
        <w:t>е</w:t>
      </w:r>
      <w:r>
        <w:rPr>
          <w:b w:val="1"/>
          <w:sz w:val="26"/>
        </w:rPr>
        <w:t>н</w:t>
      </w:r>
      <w:r>
        <w:rPr>
          <w:b w:val="1"/>
          <w:spacing w:val="1"/>
          <w:sz w:val="26"/>
        </w:rPr>
        <w:t>н</w:t>
      </w:r>
      <w:r>
        <w:rPr>
          <w:b w:val="1"/>
          <w:spacing w:val="-1"/>
          <w:sz w:val="26"/>
        </w:rPr>
        <w:t>ы</w:t>
      </w:r>
      <w:r>
        <w:rPr>
          <w:b w:val="1"/>
          <w:sz w:val="26"/>
        </w:rPr>
        <w:t>ми</w:t>
      </w:r>
      <w:r>
        <w:rPr>
          <w:b w:val="1"/>
          <w:spacing w:val="26"/>
          <w:sz w:val="26"/>
        </w:rPr>
        <w:t xml:space="preserve"> </w:t>
      </w:r>
      <w:r>
        <w:rPr>
          <w:b w:val="1"/>
          <w:spacing w:val="2"/>
          <w:sz w:val="26"/>
        </w:rPr>
        <w:t>б</w:t>
      </w:r>
      <w:r>
        <w:rPr>
          <w:b w:val="1"/>
          <w:sz w:val="26"/>
        </w:rPr>
        <w:t>аллами.</w:t>
      </w:r>
      <w:r>
        <w:rPr>
          <w:b w:val="1"/>
          <w:spacing w:val="26"/>
          <w:sz w:val="26"/>
        </w:rPr>
        <w:t xml:space="preserve"> </w:t>
      </w:r>
      <w:r>
        <w:rPr>
          <w:b w:val="1"/>
          <w:sz w:val="26"/>
        </w:rPr>
        <w:t>Апел</w:t>
      </w:r>
      <w:r>
        <w:rPr>
          <w:b w:val="1"/>
          <w:spacing w:val="3"/>
          <w:sz w:val="26"/>
        </w:rPr>
        <w:t>л</w:t>
      </w:r>
      <w:r>
        <w:rPr>
          <w:b w:val="1"/>
          <w:spacing w:val="-2"/>
          <w:sz w:val="26"/>
        </w:rPr>
        <w:t>я</w:t>
      </w:r>
      <w:r>
        <w:rPr>
          <w:b w:val="1"/>
          <w:sz w:val="26"/>
        </w:rPr>
        <w:t>ц</w:t>
      </w:r>
      <w:r>
        <w:rPr>
          <w:b w:val="1"/>
          <w:spacing w:val="1"/>
          <w:sz w:val="26"/>
        </w:rPr>
        <w:t>и</w:t>
      </w:r>
      <w:r>
        <w:rPr>
          <w:b w:val="1"/>
          <w:sz w:val="26"/>
        </w:rPr>
        <w:t>я</w:t>
      </w:r>
      <w:r>
        <w:rPr>
          <w:b w:val="1"/>
          <w:spacing w:val="27"/>
          <w:sz w:val="26"/>
        </w:rPr>
        <w:t xml:space="preserve"> </w:t>
      </w:r>
      <w:r>
        <w:rPr>
          <w:b w:val="1"/>
          <w:sz w:val="26"/>
        </w:rPr>
        <w:t>подает</w:t>
      </w:r>
      <w:r>
        <w:rPr>
          <w:b w:val="1"/>
          <w:spacing w:val="2"/>
          <w:sz w:val="26"/>
        </w:rPr>
        <w:t>с</w:t>
      </w:r>
      <w:r>
        <w:rPr>
          <w:b w:val="1"/>
          <w:sz w:val="26"/>
        </w:rPr>
        <w:t>я</w:t>
      </w:r>
      <w:r>
        <w:rPr>
          <w:b w:val="1"/>
          <w:spacing w:val="26"/>
          <w:sz w:val="26"/>
        </w:rPr>
        <w:t xml:space="preserve"> </w:t>
      </w:r>
      <w:r>
        <w:rPr>
          <w:b w:val="1"/>
          <w:sz w:val="26"/>
        </w:rPr>
        <w:t>в</w:t>
      </w:r>
      <w:r>
        <w:rPr>
          <w:b w:val="1"/>
          <w:spacing w:val="-2"/>
          <w:sz w:val="26"/>
        </w:rPr>
        <w:t xml:space="preserve"> </w:t>
      </w:r>
      <w:r>
        <w:rPr>
          <w:b w:val="1"/>
          <w:sz w:val="26"/>
        </w:rPr>
        <w:t>т</w:t>
      </w:r>
      <w:r>
        <w:rPr>
          <w:b w:val="1"/>
          <w:spacing w:val="2"/>
          <w:sz w:val="26"/>
        </w:rPr>
        <w:t>е</w:t>
      </w:r>
      <w:r>
        <w:rPr>
          <w:b w:val="1"/>
          <w:sz w:val="26"/>
        </w:rPr>
        <w:t>чен</w:t>
      </w:r>
      <w:r>
        <w:rPr>
          <w:b w:val="1"/>
          <w:spacing w:val="1"/>
          <w:sz w:val="26"/>
        </w:rPr>
        <w:t>и</w:t>
      </w:r>
      <w:r>
        <w:rPr>
          <w:b w:val="1"/>
          <w:sz w:val="26"/>
        </w:rPr>
        <w:t>е</w:t>
      </w:r>
      <w:r>
        <w:rPr>
          <w:b w:val="1"/>
          <w:spacing w:val="28"/>
          <w:sz w:val="26"/>
        </w:rPr>
        <w:t xml:space="preserve"> </w:t>
      </w:r>
      <w:r>
        <w:rPr>
          <w:b w:val="1"/>
          <w:sz w:val="26"/>
        </w:rPr>
        <w:t>дв</w:t>
      </w:r>
      <w:r>
        <w:rPr>
          <w:b w:val="1"/>
          <w:spacing w:val="1"/>
          <w:sz w:val="26"/>
        </w:rPr>
        <w:t>у</w:t>
      </w:r>
      <w:r>
        <w:rPr>
          <w:b w:val="1"/>
          <w:sz w:val="26"/>
        </w:rPr>
        <w:t>х</w:t>
      </w:r>
      <w:r>
        <w:rPr>
          <w:b w:val="1"/>
          <w:spacing w:val="28"/>
          <w:sz w:val="26"/>
        </w:rPr>
        <w:t xml:space="preserve"> </w:t>
      </w:r>
      <w:r>
        <w:rPr>
          <w:b w:val="1"/>
          <w:sz w:val="26"/>
        </w:rPr>
        <w:t>рабочих</w:t>
      </w:r>
      <w:r>
        <w:rPr>
          <w:b w:val="1"/>
          <w:spacing w:val="28"/>
          <w:sz w:val="26"/>
        </w:rPr>
        <w:t xml:space="preserve"> </w:t>
      </w:r>
      <w:r>
        <w:rPr>
          <w:b w:val="1"/>
          <w:sz w:val="26"/>
        </w:rPr>
        <w:t>дней</w:t>
      </w:r>
      <w:r>
        <w:rPr>
          <w:b w:val="1"/>
          <w:spacing w:val="29"/>
          <w:sz w:val="26"/>
        </w:rPr>
        <w:t xml:space="preserve"> </w:t>
      </w:r>
      <w:r>
        <w:rPr>
          <w:b w:val="1"/>
          <w:sz w:val="26"/>
        </w:rPr>
        <w:t xml:space="preserve">после </w:t>
      </w:r>
      <w:r>
        <w:rPr>
          <w:b w:val="1"/>
          <w:spacing w:val="2"/>
          <w:sz w:val="26"/>
        </w:rPr>
        <w:t>о</w:t>
      </w:r>
      <w:r>
        <w:rPr>
          <w:b w:val="1"/>
          <w:spacing w:val="-2"/>
          <w:sz w:val="26"/>
        </w:rPr>
        <w:t>ф</w:t>
      </w:r>
      <w:r>
        <w:rPr>
          <w:b w:val="1"/>
          <w:sz w:val="26"/>
        </w:rPr>
        <w:t>и</w:t>
      </w:r>
      <w:r>
        <w:rPr>
          <w:b w:val="1"/>
          <w:spacing w:val="-2"/>
          <w:sz w:val="26"/>
        </w:rPr>
        <w:t>ц</w:t>
      </w:r>
      <w:r>
        <w:rPr>
          <w:b w:val="1"/>
          <w:spacing w:val="1"/>
          <w:sz w:val="26"/>
        </w:rPr>
        <w:t>и</w:t>
      </w:r>
      <w:r>
        <w:rPr>
          <w:b w:val="1"/>
          <w:sz w:val="26"/>
        </w:rPr>
        <w:t>ал</w:t>
      </w:r>
      <w:r>
        <w:rPr>
          <w:b w:val="1"/>
          <w:spacing w:val="1"/>
          <w:sz w:val="26"/>
        </w:rPr>
        <w:t>ь</w:t>
      </w:r>
      <w:r>
        <w:rPr>
          <w:b w:val="1"/>
          <w:sz w:val="26"/>
        </w:rPr>
        <w:t>ного</w:t>
      </w:r>
      <w:r>
        <w:rPr>
          <w:b w:val="1"/>
          <w:spacing w:val="-15"/>
          <w:sz w:val="26"/>
        </w:rPr>
        <w:t xml:space="preserve"> </w:t>
      </w:r>
      <w:r>
        <w:rPr>
          <w:b w:val="1"/>
          <w:sz w:val="26"/>
        </w:rPr>
        <w:t>д</w:t>
      </w:r>
      <w:r>
        <w:rPr>
          <w:b w:val="1"/>
          <w:spacing w:val="1"/>
          <w:sz w:val="26"/>
        </w:rPr>
        <w:t>н</w:t>
      </w:r>
      <w:r>
        <w:rPr>
          <w:b w:val="1"/>
          <w:sz w:val="26"/>
        </w:rPr>
        <w:t>я</w:t>
      </w:r>
      <w:r>
        <w:rPr>
          <w:b w:val="1"/>
          <w:spacing w:val="-16"/>
          <w:sz w:val="26"/>
        </w:rPr>
        <w:t xml:space="preserve"> </w:t>
      </w:r>
      <w:r>
        <w:rPr>
          <w:b w:val="1"/>
          <w:spacing w:val="2"/>
          <w:sz w:val="26"/>
        </w:rPr>
        <w:t>о</w:t>
      </w:r>
      <w:r>
        <w:rPr>
          <w:b w:val="1"/>
          <w:sz w:val="26"/>
        </w:rPr>
        <w:t>бъ</w:t>
      </w:r>
      <w:r>
        <w:rPr>
          <w:b w:val="1"/>
          <w:spacing w:val="-2"/>
          <w:sz w:val="26"/>
        </w:rPr>
        <w:t>я</w:t>
      </w:r>
      <w:r>
        <w:rPr>
          <w:b w:val="1"/>
          <w:sz w:val="26"/>
        </w:rPr>
        <w:t>вл</w:t>
      </w:r>
      <w:r>
        <w:rPr>
          <w:b w:val="1"/>
          <w:spacing w:val="2"/>
          <w:sz w:val="26"/>
        </w:rPr>
        <w:t>е</w:t>
      </w:r>
      <w:r>
        <w:rPr>
          <w:b w:val="1"/>
          <w:sz w:val="26"/>
        </w:rPr>
        <w:t>н</w:t>
      </w:r>
      <w:r>
        <w:rPr>
          <w:b w:val="1"/>
          <w:spacing w:val="1"/>
          <w:sz w:val="26"/>
        </w:rPr>
        <w:t>и</w:t>
      </w:r>
      <w:r>
        <w:rPr>
          <w:b w:val="1"/>
          <w:sz w:val="26"/>
        </w:rPr>
        <w:t>я</w:t>
      </w:r>
      <w:r>
        <w:rPr>
          <w:b w:val="1"/>
          <w:spacing w:val="-16"/>
          <w:sz w:val="26"/>
        </w:rPr>
        <w:t xml:space="preserve"> </w:t>
      </w:r>
      <w:r>
        <w:rPr>
          <w:b w:val="1"/>
          <w:sz w:val="26"/>
        </w:rPr>
        <w:t>р</w:t>
      </w:r>
      <w:r>
        <w:rPr>
          <w:b w:val="1"/>
          <w:spacing w:val="2"/>
          <w:sz w:val="26"/>
        </w:rPr>
        <w:t>е</w:t>
      </w:r>
      <w:r>
        <w:rPr>
          <w:b w:val="1"/>
          <w:spacing w:val="-2"/>
          <w:sz w:val="26"/>
        </w:rPr>
        <w:t>з</w:t>
      </w:r>
      <w:r>
        <w:rPr>
          <w:b w:val="1"/>
          <w:spacing w:val="2"/>
          <w:sz w:val="26"/>
        </w:rPr>
        <w:t>у</w:t>
      </w:r>
      <w:r>
        <w:rPr>
          <w:b w:val="1"/>
          <w:sz w:val="26"/>
        </w:rPr>
        <w:t>л</w:t>
      </w:r>
      <w:r>
        <w:rPr>
          <w:b w:val="1"/>
          <w:spacing w:val="1"/>
          <w:sz w:val="26"/>
        </w:rPr>
        <w:t>ь</w:t>
      </w:r>
      <w:r>
        <w:rPr>
          <w:b w:val="1"/>
          <w:sz w:val="26"/>
        </w:rPr>
        <w:t>т</w:t>
      </w:r>
      <w:r>
        <w:rPr>
          <w:b w:val="1"/>
          <w:spacing w:val="-3"/>
          <w:sz w:val="26"/>
        </w:rPr>
        <w:t>а</w:t>
      </w:r>
      <w:r>
        <w:rPr>
          <w:b w:val="1"/>
          <w:sz w:val="26"/>
        </w:rPr>
        <w:t>тов</w:t>
      </w:r>
      <w:r>
        <w:rPr>
          <w:b w:val="1"/>
          <w:spacing w:val="-15"/>
          <w:sz w:val="26"/>
        </w:rPr>
        <w:t xml:space="preserve"> </w:t>
      </w:r>
      <w:r>
        <w:rPr>
          <w:b w:val="1"/>
          <w:sz w:val="26"/>
        </w:rPr>
        <w:t>ОГЭ.</w:t>
      </w:r>
    </w:p>
    <w:p w14:paraId="92130000">
      <w:pPr>
        <w:widowControl w:val="1"/>
        <w:tabs>
          <w:tab w:leader="none" w:pos="2409" w:val="left"/>
          <w:tab w:leader="none" w:pos="3880" w:val="left"/>
          <w:tab w:leader="none" w:pos="4892" w:val="left"/>
          <w:tab w:leader="none" w:pos="5956" w:val="left"/>
          <w:tab w:leader="none" w:pos="6926" w:val="left"/>
          <w:tab w:leader="none" w:pos="7578" w:val="left"/>
          <w:tab w:leader="none" w:pos="8708" w:val="left"/>
          <w:tab w:leader="none" w:pos="9281" w:val="left"/>
        </w:tabs>
        <w:ind w:firstLine="709" w:right="145"/>
        <w:jc w:val="both"/>
        <w:rPr>
          <w:sz w:val="26"/>
        </w:rPr>
      </w:pPr>
      <w:r>
        <w:rPr>
          <w:b w:val="1"/>
          <w:sz w:val="26"/>
        </w:rPr>
        <w:t>Апел</w:t>
      </w:r>
      <w:r>
        <w:rPr>
          <w:b w:val="1"/>
          <w:spacing w:val="1"/>
          <w:sz w:val="26"/>
        </w:rPr>
        <w:t>л</w:t>
      </w:r>
      <w:r>
        <w:rPr>
          <w:b w:val="1"/>
          <w:spacing w:val="-2"/>
          <w:sz w:val="26"/>
        </w:rPr>
        <w:t>я</w:t>
      </w:r>
      <w:r>
        <w:rPr>
          <w:b w:val="1"/>
          <w:spacing w:val="1"/>
          <w:sz w:val="26"/>
        </w:rPr>
        <w:t>ц</w:t>
      </w:r>
      <w:r>
        <w:rPr>
          <w:b w:val="1"/>
          <w:sz w:val="26"/>
        </w:rPr>
        <w:t xml:space="preserve">ию </w:t>
      </w:r>
      <w:r>
        <w:rPr>
          <w:b w:val="1"/>
          <w:spacing w:val="1"/>
          <w:sz w:val="26"/>
        </w:rPr>
        <w:t>в</w:t>
      </w:r>
      <w:r>
        <w:rPr>
          <w:b w:val="1"/>
          <w:sz w:val="26"/>
        </w:rPr>
        <w:t>ы</w:t>
      </w:r>
      <w:r>
        <w:rPr>
          <w:b w:val="1"/>
          <w:spacing w:val="-3"/>
          <w:sz w:val="26"/>
        </w:rPr>
        <w:t xml:space="preserve"> </w:t>
      </w:r>
      <w:r>
        <w:rPr>
          <w:b w:val="1"/>
          <w:sz w:val="26"/>
        </w:rPr>
        <w:t>м</w:t>
      </w:r>
      <w:r>
        <w:rPr>
          <w:b w:val="1"/>
          <w:spacing w:val="2"/>
          <w:sz w:val="26"/>
        </w:rPr>
        <w:t>о</w:t>
      </w:r>
      <w:r>
        <w:rPr>
          <w:b w:val="1"/>
          <w:sz w:val="26"/>
        </w:rPr>
        <w:t>жете подать в</w:t>
      </w:r>
      <w:r>
        <w:rPr>
          <w:b w:val="1"/>
          <w:spacing w:val="-2"/>
          <w:sz w:val="26"/>
        </w:rPr>
        <w:t xml:space="preserve"> </w:t>
      </w:r>
      <w:r>
        <w:rPr>
          <w:b w:val="1"/>
          <w:spacing w:val="2"/>
          <w:sz w:val="26"/>
        </w:rPr>
        <w:t>с</w:t>
      </w:r>
      <w:r>
        <w:rPr>
          <w:b w:val="1"/>
          <w:sz w:val="26"/>
        </w:rPr>
        <w:t>в</w:t>
      </w:r>
      <w:r>
        <w:rPr>
          <w:b w:val="1"/>
          <w:spacing w:val="1"/>
          <w:sz w:val="26"/>
        </w:rPr>
        <w:t>о</w:t>
      </w:r>
      <w:r>
        <w:rPr>
          <w:b w:val="1"/>
          <w:sz w:val="26"/>
        </w:rPr>
        <w:t xml:space="preserve">ей </w:t>
      </w:r>
      <w:r>
        <w:rPr>
          <w:b w:val="1"/>
          <w:spacing w:val="1"/>
          <w:sz w:val="26"/>
        </w:rPr>
        <w:t>ш</w:t>
      </w:r>
      <w:r>
        <w:rPr>
          <w:b w:val="1"/>
          <w:sz w:val="26"/>
        </w:rPr>
        <w:t>коле или в</w:t>
      </w:r>
      <w:r>
        <w:rPr>
          <w:b w:val="1"/>
          <w:spacing w:val="1"/>
          <w:sz w:val="26"/>
        </w:rPr>
        <w:t xml:space="preserve"> </w:t>
      </w:r>
      <w:r>
        <w:rPr>
          <w:b w:val="1"/>
          <w:sz w:val="26"/>
        </w:rPr>
        <w:t>месте, где вы</w:t>
      </w:r>
      <w:r>
        <w:rPr>
          <w:b w:val="1"/>
          <w:spacing w:val="-11"/>
          <w:sz w:val="26"/>
        </w:rPr>
        <w:t xml:space="preserve"> </w:t>
      </w:r>
      <w:r>
        <w:rPr>
          <w:b w:val="1"/>
          <w:spacing w:val="2"/>
          <w:sz w:val="26"/>
        </w:rPr>
        <w:t>б</w:t>
      </w:r>
      <w:r>
        <w:rPr>
          <w:b w:val="1"/>
          <w:spacing w:val="-1"/>
          <w:sz w:val="26"/>
        </w:rPr>
        <w:t>ы</w:t>
      </w:r>
      <w:r>
        <w:rPr>
          <w:b w:val="1"/>
          <w:spacing w:val="3"/>
          <w:sz w:val="26"/>
        </w:rPr>
        <w:t>л</w:t>
      </w:r>
      <w:r>
        <w:rPr>
          <w:b w:val="1"/>
          <w:sz w:val="26"/>
        </w:rPr>
        <w:t xml:space="preserve">и </w:t>
      </w:r>
      <w:r>
        <w:rPr>
          <w:b w:val="1"/>
          <w:spacing w:val="-2"/>
          <w:sz w:val="26"/>
        </w:rPr>
        <w:t>з</w:t>
      </w:r>
      <w:r>
        <w:rPr>
          <w:b w:val="1"/>
          <w:sz w:val="26"/>
        </w:rPr>
        <w:t>аре</w:t>
      </w:r>
      <w:r>
        <w:rPr>
          <w:b w:val="1"/>
          <w:spacing w:val="2"/>
          <w:sz w:val="26"/>
        </w:rPr>
        <w:t>г</w:t>
      </w:r>
      <w:r>
        <w:rPr>
          <w:b w:val="1"/>
          <w:sz w:val="26"/>
        </w:rPr>
        <w:t>ист</w:t>
      </w:r>
      <w:r>
        <w:rPr>
          <w:b w:val="1"/>
          <w:spacing w:val="1"/>
          <w:sz w:val="26"/>
        </w:rPr>
        <w:t>р</w:t>
      </w:r>
      <w:r>
        <w:rPr>
          <w:b w:val="1"/>
          <w:sz w:val="26"/>
        </w:rPr>
        <w:t>ир</w:t>
      </w:r>
      <w:r>
        <w:rPr>
          <w:b w:val="1"/>
          <w:spacing w:val="1"/>
          <w:sz w:val="26"/>
        </w:rPr>
        <w:t>о</w:t>
      </w:r>
      <w:r>
        <w:rPr>
          <w:b w:val="1"/>
          <w:sz w:val="26"/>
        </w:rPr>
        <w:t>ваны</w:t>
      </w:r>
      <w:r>
        <w:rPr>
          <w:b w:val="1"/>
          <w:spacing w:val="-11"/>
          <w:sz w:val="26"/>
        </w:rPr>
        <w:t xml:space="preserve"> </w:t>
      </w:r>
      <w:r>
        <w:rPr>
          <w:b w:val="1"/>
          <w:spacing w:val="1"/>
          <w:sz w:val="26"/>
        </w:rPr>
        <w:t>н</w:t>
      </w:r>
      <w:r>
        <w:rPr>
          <w:b w:val="1"/>
          <w:sz w:val="26"/>
        </w:rPr>
        <w:t>а</w:t>
      </w:r>
      <w:r>
        <w:rPr>
          <w:b w:val="1"/>
          <w:spacing w:val="-8"/>
          <w:sz w:val="26"/>
        </w:rPr>
        <w:t xml:space="preserve"> </w:t>
      </w:r>
      <w:r>
        <w:rPr>
          <w:b w:val="1"/>
          <w:sz w:val="26"/>
        </w:rPr>
        <w:t>сдачу</w:t>
      </w:r>
      <w:r>
        <w:rPr>
          <w:b w:val="1"/>
          <w:spacing w:val="-8"/>
          <w:sz w:val="26"/>
        </w:rPr>
        <w:t xml:space="preserve"> </w:t>
      </w:r>
      <w:r>
        <w:rPr>
          <w:b w:val="1"/>
          <w:sz w:val="26"/>
        </w:rPr>
        <w:t>ОГЭ,</w:t>
      </w:r>
      <w:r>
        <w:rPr>
          <w:b w:val="1"/>
          <w:spacing w:val="-10"/>
          <w:sz w:val="26"/>
        </w:rPr>
        <w:t xml:space="preserve"> </w:t>
      </w:r>
      <w:r>
        <w:rPr>
          <w:b w:val="1"/>
          <w:sz w:val="26"/>
        </w:rPr>
        <w:t>или</w:t>
      </w:r>
      <w:r>
        <w:rPr>
          <w:b w:val="1"/>
          <w:spacing w:val="-8"/>
          <w:sz w:val="26"/>
        </w:rPr>
        <w:t xml:space="preserve"> </w:t>
      </w:r>
      <w:r>
        <w:rPr>
          <w:b w:val="1"/>
          <w:sz w:val="26"/>
        </w:rPr>
        <w:t>в</w:t>
      </w:r>
      <w:r>
        <w:rPr>
          <w:b w:val="1"/>
          <w:spacing w:val="-10"/>
          <w:sz w:val="26"/>
        </w:rPr>
        <w:t xml:space="preserve"> </w:t>
      </w:r>
      <w:r>
        <w:rPr>
          <w:b w:val="1"/>
          <w:spacing w:val="1"/>
          <w:sz w:val="26"/>
        </w:rPr>
        <w:t>и</w:t>
      </w:r>
      <w:r>
        <w:rPr>
          <w:b w:val="1"/>
          <w:spacing w:val="-1"/>
          <w:sz w:val="26"/>
        </w:rPr>
        <w:t>ны</w:t>
      </w:r>
      <w:r>
        <w:rPr>
          <w:b w:val="1"/>
          <w:sz w:val="26"/>
        </w:rPr>
        <w:t>х</w:t>
      </w:r>
      <w:r>
        <w:rPr>
          <w:b w:val="1"/>
          <w:spacing w:val="-9"/>
          <w:sz w:val="26"/>
        </w:rPr>
        <w:t xml:space="preserve"> </w:t>
      </w:r>
      <w:r>
        <w:rPr>
          <w:b w:val="1"/>
          <w:sz w:val="26"/>
        </w:rPr>
        <w:t>места</w:t>
      </w:r>
      <w:r>
        <w:rPr>
          <w:b w:val="1"/>
          <w:spacing w:val="2"/>
          <w:sz w:val="26"/>
        </w:rPr>
        <w:t>х</w:t>
      </w:r>
      <w:r>
        <w:rPr>
          <w:b w:val="1"/>
          <w:sz w:val="26"/>
        </w:rPr>
        <w:t>,</w:t>
      </w:r>
      <w:r>
        <w:rPr>
          <w:b w:val="1"/>
          <w:spacing w:val="-10"/>
          <w:sz w:val="26"/>
        </w:rPr>
        <w:t xml:space="preserve"> </w:t>
      </w:r>
      <w:r>
        <w:rPr>
          <w:b w:val="1"/>
          <w:sz w:val="26"/>
        </w:rPr>
        <w:t>опреде</w:t>
      </w:r>
      <w:r>
        <w:rPr>
          <w:b w:val="1"/>
          <w:spacing w:val="3"/>
          <w:sz w:val="26"/>
        </w:rPr>
        <w:t>л</w:t>
      </w:r>
      <w:r>
        <w:rPr>
          <w:b w:val="1"/>
          <w:sz w:val="26"/>
        </w:rPr>
        <w:t>ен</w:t>
      </w:r>
      <w:r>
        <w:rPr>
          <w:b w:val="1"/>
          <w:spacing w:val="1"/>
          <w:sz w:val="26"/>
        </w:rPr>
        <w:t>н</w:t>
      </w:r>
      <w:r>
        <w:rPr>
          <w:b w:val="1"/>
          <w:spacing w:val="-1"/>
          <w:sz w:val="26"/>
        </w:rPr>
        <w:t>ы</w:t>
      </w:r>
      <w:r>
        <w:rPr>
          <w:b w:val="1"/>
          <w:sz w:val="26"/>
        </w:rPr>
        <w:t>х</w:t>
      </w:r>
      <w:r>
        <w:rPr>
          <w:b w:val="1"/>
          <w:spacing w:val="-9"/>
          <w:sz w:val="26"/>
        </w:rPr>
        <w:t xml:space="preserve"> </w:t>
      </w:r>
      <w:r>
        <w:rPr>
          <w:b w:val="1"/>
          <w:sz w:val="26"/>
        </w:rPr>
        <w:t>регио</w:t>
      </w:r>
      <w:r>
        <w:rPr>
          <w:b w:val="1"/>
          <w:spacing w:val="1"/>
          <w:sz w:val="26"/>
        </w:rPr>
        <w:t>н</w:t>
      </w:r>
      <w:r>
        <w:rPr>
          <w:b w:val="1"/>
          <w:sz w:val="26"/>
        </w:rPr>
        <w:t>ом.</w:t>
      </w:r>
    </w:p>
    <w:p w14:paraId="93130000">
      <w:pPr>
        <w:widowControl w:val="1"/>
        <w:tabs>
          <w:tab w:leader="none" w:pos="2440" w:val="left"/>
          <w:tab w:leader="none" w:pos="4202" w:val="left"/>
          <w:tab w:leader="none" w:pos="5894" w:val="left"/>
          <w:tab w:leader="none" w:pos="7680" w:val="left"/>
          <w:tab w:leader="none" w:pos="8920" w:val="left"/>
        </w:tabs>
        <w:ind w:firstLine="709" w:right="145"/>
        <w:jc w:val="both"/>
        <w:rPr>
          <w:sz w:val="26"/>
        </w:rPr>
      </w:pPr>
      <w:r>
        <w:rPr>
          <w:b w:val="1"/>
          <w:sz w:val="26"/>
        </w:rPr>
        <w:t>Апел</w:t>
      </w:r>
      <w:r>
        <w:rPr>
          <w:b w:val="1"/>
          <w:spacing w:val="1"/>
          <w:sz w:val="26"/>
        </w:rPr>
        <w:t>л</w:t>
      </w:r>
      <w:r>
        <w:rPr>
          <w:b w:val="1"/>
          <w:spacing w:val="-2"/>
          <w:sz w:val="26"/>
        </w:rPr>
        <w:t>я</w:t>
      </w:r>
      <w:r>
        <w:rPr>
          <w:b w:val="1"/>
          <w:spacing w:val="1"/>
          <w:sz w:val="26"/>
        </w:rPr>
        <w:t>ц</w:t>
      </w:r>
      <w:r>
        <w:rPr>
          <w:b w:val="1"/>
          <w:sz w:val="26"/>
        </w:rPr>
        <w:t xml:space="preserve">ия </w:t>
      </w:r>
      <w:r>
        <w:rPr>
          <w:b w:val="1"/>
          <w:spacing w:val="1"/>
          <w:sz w:val="26"/>
        </w:rPr>
        <w:t>п</w:t>
      </w:r>
      <w:r>
        <w:rPr>
          <w:b w:val="1"/>
          <w:sz w:val="26"/>
        </w:rPr>
        <w:t>о</w:t>
      </w:r>
      <w:r>
        <w:rPr>
          <w:b w:val="1"/>
          <w:spacing w:val="-2"/>
          <w:sz w:val="26"/>
        </w:rPr>
        <w:t xml:space="preserve"> </w:t>
      </w:r>
      <w:r>
        <w:rPr>
          <w:b w:val="1"/>
          <w:sz w:val="26"/>
        </w:rPr>
        <w:t>в</w:t>
      </w:r>
      <w:r>
        <w:rPr>
          <w:b w:val="1"/>
          <w:spacing w:val="1"/>
          <w:sz w:val="26"/>
        </w:rPr>
        <w:t>оп</w:t>
      </w:r>
      <w:r>
        <w:rPr>
          <w:b w:val="1"/>
          <w:sz w:val="26"/>
        </w:rPr>
        <w:t>росам соде</w:t>
      </w:r>
      <w:r>
        <w:rPr>
          <w:b w:val="1"/>
          <w:spacing w:val="2"/>
          <w:sz w:val="26"/>
        </w:rPr>
        <w:t>р</w:t>
      </w:r>
      <w:r>
        <w:rPr>
          <w:b w:val="1"/>
          <w:spacing w:val="-5"/>
          <w:sz w:val="26"/>
        </w:rPr>
        <w:t>ж</w:t>
      </w:r>
      <w:r>
        <w:rPr>
          <w:b w:val="1"/>
          <w:spacing w:val="2"/>
          <w:sz w:val="26"/>
        </w:rPr>
        <w:t>а</w:t>
      </w:r>
      <w:r>
        <w:rPr>
          <w:b w:val="1"/>
          <w:sz w:val="26"/>
        </w:rPr>
        <w:t>н</w:t>
      </w:r>
      <w:r>
        <w:rPr>
          <w:b w:val="1"/>
          <w:spacing w:val="1"/>
          <w:sz w:val="26"/>
        </w:rPr>
        <w:t>и</w:t>
      </w:r>
      <w:r>
        <w:rPr>
          <w:b w:val="1"/>
          <w:sz w:val="26"/>
        </w:rPr>
        <w:t>я и стр</w:t>
      </w:r>
      <w:r>
        <w:rPr>
          <w:b w:val="1"/>
          <w:spacing w:val="2"/>
          <w:sz w:val="26"/>
        </w:rPr>
        <w:t>у</w:t>
      </w:r>
      <w:r>
        <w:rPr>
          <w:b w:val="1"/>
          <w:sz w:val="26"/>
        </w:rPr>
        <w:t>кт</w:t>
      </w:r>
      <w:r>
        <w:rPr>
          <w:b w:val="1"/>
          <w:spacing w:val="1"/>
          <w:sz w:val="26"/>
        </w:rPr>
        <w:t>у</w:t>
      </w:r>
      <w:r>
        <w:rPr>
          <w:b w:val="1"/>
          <w:sz w:val="26"/>
        </w:rPr>
        <w:t xml:space="preserve">ры </w:t>
      </w:r>
      <w:r>
        <w:rPr>
          <w:b w:val="1"/>
          <w:spacing w:val="-2"/>
          <w:sz w:val="26"/>
        </w:rPr>
        <w:t>з</w:t>
      </w:r>
      <w:r>
        <w:rPr>
          <w:b w:val="1"/>
          <w:sz w:val="26"/>
        </w:rPr>
        <w:t>а</w:t>
      </w:r>
      <w:r>
        <w:rPr>
          <w:b w:val="1"/>
          <w:spacing w:val="3"/>
          <w:sz w:val="26"/>
        </w:rPr>
        <w:t>д</w:t>
      </w:r>
      <w:r>
        <w:rPr>
          <w:b w:val="1"/>
          <w:sz w:val="26"/>
        </w:rPr>
        <w:t>ан</w:t>
      </w:r>
      <w:r>
        <w:rPr>
          <w:b w:val="1"/>
          <w:spacing w:val="-2"/>
          <w:sz w:val="26"/>
        </w:rPr>
        <w:t>и</w:t>
      </w:r>
      <w:r>
        <w:rPr>
          <w:b w:val="1"/>
          <w:sz w:val="26"/>
        </w:rPr>
        <w:t xml:space="preserve">й </w:t>
      </w:r>
      <w:r>
        <w:rPr>
          <w:b w:val="1"/>
          <w:spacing w:val="1"/>
          <w:sz w:val="26"/>
        </w:rPr>
        <w:t>п</w:t>
      </w:r>
      <w:r>
        <w:rPr>
          <w:b w:val="1"/>
          <w:sz w:val="26"/>
        </w:rPr>
        <w:t>о</w:t>
      </w:r>
      <w:r>
        <w:rPr>
          <w:b w:val="1"/>
          <w:spacing w:val="-12"/>
          <w:sz w:val="26"/>
        </w:rPr>
        <w:t xml:space="preserve"> </w:t>
      </w:r>
      <w:r>
        <w:rPr>
          <w:b w:val="1"/>
          <w:spacing w:val="2"/>
          <w:sz w:val="26"/>
        </w:rPr>
        <w:t>у</w:t>
      </w:r>
      <w:r>
        <w:rPr>
          <w:b w:val="1"/>
          <w:sz w:val="26"/>
        </w:rPr>
        <w:t>чебн</w:t>
      </w:r>
      <w:r>
        <w:rPr>
          <w:b w:val="1"/>
          <w:spacing w:val="-2"/>
          <w:sz w:val="26"/>
        </w:rPr>
        <w:t>ы</w:t>
      </w:r>
      <w:r>
        <w:rPr>
          <w:b w:val="1"/>
          <w:sz w:val="26"/>
        </w:rPr>
        <w:t>м пред</w:t>
      </w:r>
      <w:r>
        <w:rPr>
          <w:b w:val="1"/>
          <w:spacing w:val="1"/>
          <w:sz w:val="26"/>
        </w:rPr>
        <w:t>м</w:t>
      </w:r>
      <w:r>
        <w:rPr>
          <w:b w:val="1"/>
          <w:sz w:val="26"/>
        </w:rPr>
        <w:t>етам,</w:t>
      </w:r>
      <w:r>
        <w:rPr>
          <w:b w:val="1"/>
          <w:spacing w:val="2"/>
          <w:sz w:val="26"/>
        </w:rPr>
        <w:t xml:space="preserve"> </w:t>
      </w:r>
      <w:r>
        <w:rPr>
          <w:b w:val="1"/>
          <w:sz w:val="26"/>
        </w:rPr>
        <w:t>а</w:t>
      </w:r>
      <w:r>
        <w:rPr>
          <w:b w:val="1"/>
          <w:spacing w:val="-6"/>
          <w:sz w:val="26"/>
        </w:rPr>
        <w:t xml:space="preserve"> </w:t>
      </w:r>
      <w:r>
        <w:rPr>
          <w:b w:val="1"/>
          <w:sz w:val="26"/>
        </w:rPr>
        <w:t>та</w:t>
      </w:r>
      <w:r>
        <w:rPr>
          <w:b w:val="1"/>
          <w:spacing w:val="1"/>
          <w:sz w:val="26"/>
        </w:rPr>
        <w:t>к</w:t>
      </w:r>
      <w:r>
        <w:rPr>
          <w:b w:val="1"/>
          <w:sz w:val="26"/>
        </w:rPr>
        <w:t>же</w:t>
      </w:r>
      <w:r>
        <w:rPr>
          <w:b w:val="1"/>
          <w:spacing w:val="4"/>
          <w:sz w:val="26"/>
        </w:rPr>
        <w:t xml:space="preserve"> </w:t>
      </w:r>
      <w:r>
        <w:rPr>
          <w:b w:val="1"/>
          <w:sz w:val="26"/>
        </w:rPr>
        <w:t>по</w:t>
      </w:r>
      <w:r>
        <w:rPr>
          <w:b w:val="1"/>
          <w:spacing w:val="-9"/>
          <w:sz w:val="26"/>
        </w:rPr>
        <w:t xml:space="preserve"> </w:t>
      </w:r>
      <w:r>
        <w:rPr>
          <w:b w:val="1"/>
          <w:sz w:val="26"/>
        </w:rPr>
        <w:t>в</w:t>
      </w:r>
      <w:r>
        <w:rPr>
          <w:b w:val="1"/>
          <w:spacing w:val="1"/>
          <w:sz w:val="26"/>
        </w:rPr>
        <w:t>о</w:t>
      </w:r>
      <w:r>
        <w:rPr>
          <w:b w:val="1"/>
          <w:sz w:val="26"/>
        </w:rPr>
        <w:t>просам,</w:t>
      </w:r>
      <w:r>
        <w:rPr>
          <w:b w:val="1"/>
          <w:spacing w:val="4"/>
          <w:sz w:val="26"/>
        </w:rPr>
        <w:t xml:space="preserve"> </w:t>
      </w:r>
      <w:r>
        <w:rPr>
          <w:b w:val="1"/>
          <w:sz w:val="26"/>
        </w:rPr>
        <w:t>с</w:t>
      </w:r>
      <w:r>
        <w:rPr>
          <w:b w:val="1"/>
          <w:spacing w:val="1"/>
          <w:sz w:val="26"/>
        </w:rPr>
        <w:t>вя</w:t>
      </w:r>
      <w:r>
        <w:rPr>
          <w:b w:val="1"/>
          <w:spacing w:val="-2"/>
          <w:sz w:val="26"/>
        </w:rPr>
        <w:t>з</w:t>
      </w:r>
      <w:r>
        <w:rPr>
          <w:b w:val="1"/>
          <w:sz w:val="26"/>
        </w:rPr>
        <w:t>а</w:t>
      </w:r>
      <w:r>
        <w:rPr>
          <w:b w:val="1"/>
          <w:spacing w:val="1"/>
          <w:sz w:val="26"/>
        </w:rPr>
        <w:t>н</w:t>
      </w:r>
      <w:r>
        <w:rPr>
          <w:b w:val="1"/>
          <w:sz w:val="26"/>
        </w:rPr>
        <w:t>н</w:t>
      </w:r>
      <w:r>
        <w:rPr>
          <w:b w:val="1"/>
          <w:spacing w:val="-2"/>
          <w:sz w:val="26"/>
        </w:rPr>
        <w:t>ы</w:t>
      </w:r>
      <w:r>
        <w:rPr>
          <w:b w:val="1"/>
          <w:sz w:val="26"/>
        </w:rPr>
        <w:t>м</w:t>
      </w:r>
      <w:r>
        <w:rPr>
          <w:b w:val="1"/>
          <w:spacing w:val="3"/>
          <w:sz w:val="26"/>
        </w:rPr>
        <w:t xml:space="preserve"> </w:t>
      </w:r>
      <w:r>
        <w:rPr>
          <w:b w:val="1"/>
          <w:sz w:val="26"/>
        </w:rPr>
        <w:t>с</w:t>
      </w:r>
      <w:r>
        <w:rPr>
          <w:b w:val="1"/>
          <w:spacing w:val="-5"/>
          <w:sz w:val="26"/>
        </w:rPr>
        <w:t xml:space="preserve"> </w:t>
      </w:r>
      <w:r>
        <w:rPr>
          <w:b w:val="1"/>
          <w:sz w:val="26"/>
        </w:rPr>
        <w:t>оц</w:t>
      </w:r>
      <w:r>
        <w:rPr>
          <w:b w:val="1"/>
          <w:spacing w:val="1"/>
          <w:sz w:val="26"/>
        </w:rPr>
        <w:t>е</w:t>
      </w:r>
      <w:r>
        <w:rPr>
          <w:b w:val="1"/>
          <w:sz w:val="26"/>
        </w:rPr>
        <w:t>н</w:t>
      </w:r>
      <w:r>
        <w:rPr>
          <w:b w:val="1"/>
          <w:spacing w:val="-2"/>
          <w:sz w:val="26"/>
        </w:rPr>
        <w:t>и</w:t>
      </w:r>
      <w:r>
        <w:rPr>
          <w:b w:val="1"/>
          <w:spacing w:val="1"/>
          <w:sz w:val="26"/>
        </w:rPr>
        <w:t>в</w:t>
      </w:r>
      <w:r>
        <w:rPr>
          <w:b w:val="1"/>
          <w:sz w:val="26"/>
        </w:rPr>
        <w:t>ан</w:t>
      </w:r>
      <w:r>
        <w:rPr>
          <w:b w:val="1"/>
          <w:spacing w:val="1"/>
          <w:sz w:val="26"/>
        </w:rPr>
        <w:t>и</w:t>
      </w:r>
      <w:r>
        <w:rPr>
          <w:b w:val="1"/>
          <w:sz w:val="26"/>
        </w:rPr>
        <w:t>ем</w:t>
      </w:r>
      <w:r>
        <w:rPr>
          <w:b w:val="1"/>
          <w:spacing w:val="5"/>
          <w:sz w:val="26"/>
        </w:rPr>
        <w:t xml:space="preserve"> </w:t>
      </w:r>
      <w:r>
        <w:rPr>
          <w:b w:val="1"/>
          <w:sz w:val="26"/>
        </w:rPr>
        <w:t>ре</w:t>
      </w:r>
      <w:r>
        <w:rPr>
          <w:b w:val="1"/>
          <w:spacing w:val="-2"/>
          <w:sz w:val="26"/>
        </w:rPr>
        <w:t>з</w:t>
      </w:r>
      <w:r>
        <w:rPr>
          <w:b w:val="1"/>
          <w:spacing w:val="2"/>
          <w:sz w:val="26"/>
        </w:rPr>
        <w:t>у</w:t>
      </w:r>
      <w:r>
        <w:rPr>
          <w:b w:val="1"/>
          <w:sz w:val="26"/>
        </w:rPr>
        <w:t>л</w:t>
      </w:r>
      <w:r>
        <w:rPr>
          <w:b w:val="1"/>
          <w:spacing w:val="1"/>
          <w:sz w:val="26"/>
        </w:rPr>
        <w:t>ь</w:t>
      </w:r>
      <w:r>
        <w:rPr>
          <w:b w:val="1"/>
          <w:sz w:val="26"/>
        </w:rPr>
        <w:t>татов</w:t>
      </w:r>
      <w:r>
        <w:rPr>
          <w:b w:val="1"/>
          <w:spacing w:val="2"/>
          <w:sz w:val="26"/>
        </w:rPr>
        <w:t xml:space="preserve"> </w:t>
      </w:r>
      <w:r>
        <w:rPr>
          <w:b w:val="1"/>
          <w:spacing w:val="1"/>
          <w:sz w:val="26"/>
        </w:rPr>
        <w:t>в</w:t>
      </w:r>
      <w:r>
        <w:rPr>
          <w:b w:val="1"/>
          <w:spacing w:val="-1"/>
          <w:sz w:val="26"/>
        </w:rPr>
        <w:t>ы</w:t>
      </w:r>
      <w:r>
        <w:rPr>
          <w:b w:val="1"/>
          <w:spacing w:val="1"/>
          <w:sz w:val="26"/>
        </w:rPr>
        <w:t>п</w:t>
      </w:r>
      <w:r>
        <w:rPr>
          <w:b w:val="1"/>
          <w:sz w:val="26"/>
        </w:rPr>
        <w:t>ол</w:t>
      </w:r>
      <w:r>
        <w:rPr>
          <w:b w:val="1"/>
          <w:spacing w:val="1"/>
          <w:sz w:val="26"/>
        </w:rPr>
        <w:t>н</w:t>
      </w:r>
      <w:r>
        <w:rPr>
          <w:b w:val="1"/>
          <w:sz w:val="26"/>
        </w:rPr>
        <w:t>ен</w:t>
      </w:r>
      <w:r>
        <w:rPr>
          <w:b w:val="1"/>
          <w:spacing w:val="1"/>
          <w:sz w:val="26"/>
        </w:rPr>
        <w:t>и</w:t>
      </w:r>
      <w:r>
        <w:rPr>
          <w:b w:val="1"/>
          <w:sz w:val="26"/>
        </w:rPr>
        <w:t xml:space="preserve">я </w:t>
      </w:r>
      <w:r>
        <w:rPr>
          <w:b w:val="1"/>
          <w:spacing w:val="-2"/>
          <w:sz w:val="26"/>
        </w:rPr>
        <w:t>з</w:t>
      </w:r>
      <w:r>
        <w:rPr>
          <w:b w:val="1"/>
          <w:sz w:val="26"/>
        </w:rPr>
        <w:t>ада</w:t>
      </w:r>
      <w:r>
        <w:rPr>
          <w:b w:val="1"/>
          <w:spacing w:val="1"/>
          <w:sz w:val="26"/>
        </w:rPr>
        <w:t>н</w:t>
      </w:r>
      <w:r>
        <w:rPr>
          <w:b w:val="1"/>
          <w:sz w:val="26"/>
        </w:rPr>
        <w:t>ий э</w:t>
      </w:r>
      <w:r>
        <w:rPr>
          <w:b w:val="1"/>
          <w:spacing w:val="1"/>
          <w:sz w:val="26"/>
        </w:rPr>
        <w:t>к</w:t>
      </w:r>
      <w:r>
        <w:rPr>
          <w:b w:val="1"/>
          <w:spacing w:val="-2"/>
          <w:sz w:val="26"/>
        </w:rPr>
        <w:t>з</w:t>
      </w:r>
      <w:r>
        <w:rPr>
          <w:b w:val="1"/>
          <w:sz w:val="26"/>
        </w:rPr>
        <w:t>амен</w:t>
      </w:r>
      <w:r>
        <w:rPr>
          <w:b w:val="1"/>
          <w:spacing w:val="1"/>
          <w:sz w:val="26"/>
        </w:rPr>
        <w:t>ац</w:t>
      </w:r>
      <w:r>
        <w:rPr>
          <w:b w:val="1"/>
          <w:sz w:val="26"/>
        </w:rPr>
        <w:t>ио</w:t>
      </w:r>
      <w:r>
        <w:rPr>
          <w:b w:val="1"/>
          <w:spacing w:val="-2"/>
          <w:sz w:val="26"/>
        </w:rPr>
        <w:t>н</w:t>
      </w:r>
      <w:r>
        <w:rPr>
          <w:b w:val="1"/>
          <w:spacing w:val="1"/>
          <w:sz w:val="26"/>
        </w:rPr>
        <w:t>н</w:t>
      </w:r>
      <w:r>
        <w:rPr>
          <w:b w:val="1"/>
          <w:sz w:val="26"/>
        </w:rPr>
        <w:t>ой р</w:t>
      </w:r>
      <w:r>
        <w:rPr>
          <w:b w:val="1"/>
          <w:spacing w:val="2"/>
          <w:sz w:val="26"/>
        </w:rPr>
        <w:t>а</w:t>
      </w:r>
      <w:r>
        <w:rPr>
          <w:b w:val="1"/>
          <w:sz w:val="26"/>
        </w:rPr>
        <w:t>бо</w:t>
      </w:r>
      <w:r>
        <w:rPr>
          <w:b w:val="1"/>
          <w:spacing w:val="2"/>
          <w:sz w:val="26"/>
        </w:rPr>
        <w:t>т</w:t>
      </w:r>
      <w:r>
        <w:rPr>
          <w:b w:val="1"/>
          <w:sz w:val="26"/>
        </w:rPr>
        <w:t>ы с</w:t>
      </w:r>
      <w:r>
        <w:rPr>
          <w:b w:val="1"/>
          <w:spacing w:val="-1"/>
          <w:sz w:val="26"/>
        </w:rPr>
        <w:t xml:space="preserve"> </w:t>
      </w:r>
      <w:r>
        <w:rPr>
          <w:b w:val="1"/>
          <w:spacing w:val="1"/>
          <w:sz w:val="26"/>
        </w:rPr>
        <w:t>к</w:t>
      </w:r>
      <w:r>
        <w:rPr>
          <w:b w:val="1"/>
          <w:sz w:val="26"/>
        </w:rPr>
        <w:t>ратк</w:t>
      </w:r>
      <w:r>
        <w:rPr>
          <w:b w:val="1"/>
          <w:spacing w:val="-2"/>
          <w:sz w:val="26"/>
        </w:rPr>
        <w:t>и</w:t>
      </w:r>
      <w:r>
        <w:rPr>
          <w:b w:val="1"/>
          <w:sz w:val="26"/>
        </w:rPr>
        <w:t xml:space="preserve">м </w:t>
      </w:r>
      <w:r>
        <w:rPr>
          <w:b w:val="1"/>
          <w:spacing w:val="2"/>
          <w:sz w:val="26"/>
        </w:rPr>
        <w:t>о</w:t>
      </w:r>
      <w:r>
        <w:rPr>
          <w:b w:val="1"/>
          <w:sz w:val="26"/>
        </w:rPr>
        <w:t>т</w:t>
      </w:r>
      <w:r>
        <w:rPr>
          <w:b w:val="1"/>
          <w:spacing w:val="-1"/>
          <w:sz w:val="26"/>
        </w:rPr>
        <w:t>в</w:t>
      </w:r>
      <w:r>
        <w:rPr>
          <w:b w:val="1"/>
          <w:sz w:val="26"/>
        </w:rPr>
        <w:t>е</w:t>
      </w:r>
      <w:r>
        <w:rPr>
          <w:b w:val="1"/>
          <w:spacing w:val="2"/>
          <w:sz w:val="26"/>
        </w:rPr>
        <w:t>т</w:t>
      </w:r>
      <w:r>
        <w:rPr>
          <w:b w:val="1"/>
          <w:sz w:val="26"/>
        </w:rPr>
        <w:t>ом, с нар</w:t>
      </w:r>
      <w:r>
        <w:rPr>
          <w:b w:val="1"/>
          <w:spacing w:val="1"/>
          <w:sz w:val="26"/>
        </w:rPr>
        <w:t>у</w:t>
      </w:r>
      <w:r>
        <w:rPr>
          <w:b w:val="1"/>
          <w:sz w:val="26"/>
        </w:rPr>
        <w:t>шен</w:t>
      </w:r>
      <w:r>
        <w:rPr>
          <w:b w:val="1"/>
          <w:spacing w:val="-2"/>
          <w:sz w:val="26"/>
        </w:rPr>
        <w:t>и</w:t>
      </w:r>
      <w:r>
        <w:rPr>
          <w:b w:val="1"/>
          <w:sz w:val="26"/>
        </w:rPr>
        <w:t xml:space="preserve">ем </w:t>
      </w:r>
      <w:r>
        <w:rPr>
          <w:b w:val="1"/>
          <w:spacing w:val="2"/>
          <w:sz w:val="26"/>
        </w:rPr>
        <w:t>у</w:t>
      </w:r>
      <w:r>
        <w:rPr>
          <w:b w:val="1"/>
          <w:sz w:val="26"/>
        </w:rPr>
        <w:t>час</w:t>
      </w:r>
      <w:r>
        <w:rPr>
          <w:b w:val="1"/>
          <w:spacing w:val="2"/>
          <w:sz w:val="26"/>
        </w:rPr>
        <w:t>т</w:t>
      </w:r>
      <w:r>
        <w:rPr>
          <w:b w:val="1"/>
          <w:sz w:val="26"/>
        </w:rPr>
        <w:t>н</w:t>
      </w:r>
      <w:r>
        <w:rPr>
          <w:b w:val="1"/>
          <w:spacing w:val="-2"/>
          <w:sz w:val="26"/>
        </w:rPr>
        <w:t>и</w:t>
      </w:r>
      <w:r>
        <w:rPr>
          <w:b w:val="1"/>
          <w:sz w:val="26"/>
        </w:rPr>
        <w:t>ком эк</w:t>
      </w:r>
      <w:r>
        <w:rPr>
          <w:b w:val="1"/>
          <w:spacing w:val="-2"/>
          <w:sz w:val="26"/>
        </w:rPr>
        <w:t>з</w:t>
      </w:r>
      <w:r>
        <w:rPr>
          <w:b w:val="1"/>
          <w:sz w:val="26"/>
        </w:rPr>
        <w:t>а</w:t>
      </w:r>
      <w:r>
        <w:rPr>
          <w:b w:val="1"/>
          <w:spacing w:val="1"/>
          <w:sz w:val="26"/>
        </w:rPr>
        <w:t>м</w:t>
      </w:r>
      <w:r>
        <w:rPr>
          <w:b w:val="1"/>
          <w:sz w:val="26"/>
        </w:rPr>
        <w:t>ена треб</w:t>
      </w:r>
      <w:r>
        <w:rPr>
          <w:b w:val="1"/>
          <w:spacing w:val="2"/>
          <w:sz w:val="26"/>
        </w:rPr>
        <w:t>о</w:t>
      </w:r>
      <w:r>
        <w:rPr>
          <w:b w:val="1"/>
          <w:sz w:val="26"/>
        </w:rPr>
        <w:t>в</w:t>
      </w:r>
      <w:r>
        <w:rPr>
          <w:b w:val="1"/>
          <w:spacing w:val="1"/>
          <w:sz w:val="26"/>
        </w:rPr>
        <w:t>ан</w:t>
      </w:r>
      <w:r>
        <w:rPr>
          <w:b w:val="1"/>
          <w:sz w:val="26"/>
        </w:rPr>
        <w:t>ий П</w:t>
      </w:r>
      <w:r>
        <w:rPr>
          <w:b w:val="1"/>
          <w:spacing w:val="2"/>
          <w:sz w:val="26"/>
        </w:rPr>
        <w:t>о</w:t>
      </w:r>
      <w:r>
        <w:rPr>
          <w:b w:val="1"/>
          <w:sz w:val="26"/>
        </w:rPr>
        <w:t>р</w:t>
      </w:r>
      <w:r>
        <w:rPr>
          <w:b w:val="1"/>
          <w:spacing w:val="-2"/>
          <w:sz w:val="26"/>
        </w:rPr>
        <w:t>я</w:t>
      </w:r>
      <w:r>
        <w:rPr>
          <w:b w:val="1"/>
          <w:sz w:val="26"/>
        </w:rPr>
        <w:t>д</w:t>
      </w:r>
      <w:r>
        <w:rPr>
          <w:b w:val="1"/>
          <w:spacing w:val="1"/>
          <w:sz w:val="26"/>
        </w:rPr>
        <w:t>к</w:t>
      </w:r>
      <w:r>
        <w:rPr>
          <w:b w:val="1"/>
          <w:sz w:val="26"/>
        </w:rPr>
        <w:t>а и не</w:t>
      </w:r>
      <w:r>
        <w:rPr>
          <w:b w:val="1"/>
          <w:spacing w:val="1"/>
          <w:sz w:val="26"/>
        </w:rPr>
        <w:t>п</w:t>
      </w:r>
      <w:r>
        <w:rPr>
          <w:b w:val="1"/>
          <w:sz w:val="26"/>
        </w:rPr>
        <w:t>ра</w:t>
      </w:r>
      <w:r>
        <w:rPr>
          <w:b w:val="1"/>
          <w:spacing w:val="-1"/>
          <w:sz w:val="26"/>
        </w:rPr>
        <w:t>в</w:t>
      </w:r>
      <w:r>
        <w:rPr>
          <w:b w:val="1"/>
          <w:sz w:val="26"/>
        </w:rPr>
        <w:t>ил</w:t>
      </w:r>
      <w:r>
        <w:rPr>
          <w:b w:val="1"/>
          <w:spacing w:val="2"/>
          <w:sz w:val="26"/>
        </w:rPr>
        <w:t>ь</w:t>
      </w:r>
      <w:r>
        <w:rPr>
          <w:b w:val="1"/>
          <w:sz w:val="26"/>
        </w:rPr>
        <w:t>н</w:t>
      </w:r>
      <w:r>
        <w:rPr>
          <w:b w:val="1"/>
          <w:spacing w:val="-2"/>
          <w:sz w:val="26"/>
        </w:rPr>
        <w:t>ы</w:t>
      </w:r>
      <w:r>
        <w:rPr>
          <w:b w:val="1"/>
          <w:sz w:val="26"/>
        </w:rPr>
        <w:t xml:space="preserve">м </w:t>
      </w:r>
      <w:r>
        <w:rPr>
          <w:b w:val="1"/>
          <w:spacing w:val="-2"/>
          <w:sz w:val="26"/>
        </w:rPr>
        <w:t>з</w:t>
      </w:r>
      <w:r>
        <w:rPr>
          <w:b w:val="1"/>
          <w:sz w:val="26"/>
        </w:rPr>
        <w:t>а</w:t>
      </w:r>
      <w:r>
        <w:rPr>
          <w:b w:val="1"/>
          <w:spacing w:val="1"/>
          <w:sz w:val="26"/>
        </w:rPr>
        <w:t>п</w:t>
      </w:r>
      <w:r>
        <w:rPr>
          <w:b w:val="1"/>
          <w:sz w:val="26"/>
        </w:rPr>
        <w:t>ол</w:t>
      </w:r>
      <w:r>
        <w:rPr>
          <w:b w:val="1"/>
          <w:spacing w:val="1"/>
          <w:sz w:val="26"/>
        </w:rPr>
        <w:t>н</w:t>
      </w:r>
      <w:r>
        <w:rPr>
          <w:b w:val="1"/>
          <w:sz w:val="26"/>
        </w:rPr>
        <w:t>ен</w:t>
      </w:r>
      <w:r>
        <w:rPr>
          <w:b w:val="1"/>
          <w:spacing w:val="-1"/>
          <w:sz w:val="26"/>
        </w:rPr>
        <w:t>и</w:t>
      </w:r>
      <w:r>
        <w:rPr>
          <w:b w:val="1"/>
          <w:sz w:val="26"/>
        </w:rPr>
        <w:t>ем бла</w:t>
      </w:r>
      <w:r>
        <w:rPr>
          <w:b w:val="1"/>
          <w:spacing w:val="1"/>
          <w:sz w:val="26"/>
        </w:rPr>
        <w:t>н</w:t>
      </w:r>
      <w:r>
        <w:rPr>
          <w:b w:val="1"/>
          <w:sz w:val="26"/>
        </w:rPr>
        <w:t>к</w:t>
      </w:r>
      <w:r>
        <w:rPr>
          <w:b w:val="1"/>
          <w:spacing w:val="1"/>
          <w:sz w:val="26"/>
        </w:rPr>
        <w:t>о</w:t>
      </w:r>
      <w:r>
        <w:rPr>
          <w:b w:val="1"/>
          <w:sz w:val="26"/>
        </w:rPr>
        <w:t xml:space="preserve">в КОГЭ, </w:t>
      </w:r>
      <w:r>
        <w:rPr>
          <w:b w:val="1"/>
          <w:spacing w:val="-1"/>
          <w:sz w:val="26"/>
        </w:rPr>
        <w:t>н</w:t>
      </w:r>
      <w:r>
        <w:rPr>
          <w:b w:val="1"/>
          <w:sz w:val="26"/>
        </w:rPr>
        <w:t>е</w:t>
      </w:r>
      <w:r>
        <w:rPr>
          <w:b w:val="1"/>
          <w:spacing w:val="-24"/>
          <w:sz w:val="26"/>
        </w:rPr>
        <w:t xml:space="preserve"> </w:t>
      </w:r>
      <w:r>
        <w:rPr>
          <w:b w:val="1"/>
          <w:sz w:val="26"/>
        </w:rPr>
        <w:t>расс</w:t>
      </w:r>
      <w:r>
        <w:rPr>
          <w:b w:val="1"/>
          <w:spacing w:val="1"/>
          <w:sz w:val="26"/>
        </w:rPr>
        <w:t>м</w:t>
      </w:r>
      <w:r>
        <w:rPr>
          <w:b w:val="1"/>
          <w:sz w:val="26"/>
        </w:rPr>
        <w:t>а</w:t>
      </w:r>
      <w:r>
        <w:rPr>
          <w:b w:val="1"/>
          <w:spacing w:val="2"/>
          <w:sz w:val="26"/>
        </w:rPr>
        <w:t>т</w:t>
      </w:r>
      <w:r>
        <w:rPr>
          <w:b w:val="1"/>
          <w:sz w:val="26"/>
        </w:rPr>
        <w:t>р</w:t>
      </w:r>
      <w:r>
        <w:rPr>
          <w:b w:val="1"/>
          <w:spacing w:val="1"/>
          <w:sz w:val="26"/>
        </w:rPr>
        <w:t>и</w:t>
      </w:r>
      <w:r>
        <w:rPr>
          <w:b w:val="1"/>
          <w:sz w:val="26"/>
        </w:rPr>
        <w:t>вает</w:t>
      </w:r>
      <w:r>
        <w:rPr>
          <w:b w:val="1"/>
          <w:spacing w:val="1"/>
          <w:sz w:val="26"/>
        </w:rPr>
        <w:t>с</w:t>
      </w:r>
      <w:r>
        <w:rPr>
          <w:b w:val="1"/>
          <w:spacing w:val="-2"/>
          <w:sz w:val="26"/>
        </w:rPr>
        <w:t>я</w:t>
      </w:r>
      <w:r>
        <w:rPr>
          <w:b w:val="1"/>
          <w:sz w:val="26"/>
        </w:rPr>
        <w:t>.</w:t>
      </w:r>
    </w:p>
    <w:p w14:paraId="94130000">
      <w:pPr>
        <w:widowControl w:val="1"/>
        <w:ind w:firstLine="709" w:right="145"/>
        <w:jc w:val="both"/>
        <w:rPr>
          <w:sz w:val="26"/>
        </w:rPr>
      </w:pPr>
      <w:r>
        <w:rPr>
          <w:b w:val="1"/>
          <w:sz w:val="26"/>
        </w:rPr>
        <w:t>Обра</w:t>
      </w:r>
      <w:r>
        <w:rPr>
          <w:b w:val="1"/>
          <w:spacing w:val="1"/>
          <w:sz w:val="26"/>
        </w:rPr>
        <w:t>щ</w:t>
      </w:r>
      <w:r>
        <w:rPr>
          <w:b w:val="1"/>
          <w:sz w:val="26"/>
        </w:rPr>
        <w:t>аем</w:t>
      </w:r>
      <w:r>
        <w:rPr>
          <w:b w:val="1"/>
          <w:spacing w:val="18"/>
          <w:sz w:val="26"/>
        </w:rPr>
        <w:t xml:space="preserve"> </w:t>
      </w:r>
      <w:r>
        <w:rPr>
          <w:b w:val="1"/>
          <w:sz w:val="26"/>
        </w:rPr>
        <w:t>вниман</w:t>
      </w:r>
      <w:r>
        <w:rPr>
          <w:b w:val="1"/>
          <w:spacing w:val="1"/>
          <w:sz w:val="26"/>
        </w:rPr>
        <w:t>и</w:t>
      </w:r>
      <w:r>
        <w:rPr>
          <w:b w:val="1"/>
          <w:sz w:val="26"/>
        </w:rPr>
        <w:t>е,</w:t>
      </w:r>
      <w:r>
        <w:rPr>
          <w:b w:val="1"/>
          <w:spacing w:val="16"/>
          <w:sz w:val="26"/>
        </w:rPr>
        <w:t xml:space="preserve"> </w:t>
      </w:r>
      <w:r>
        <w:rPr>
          <w:b w:val="1"/>
          <w:sz w:val="26"/>
        </w:rPr>
        <w:t>что</w:t>
      </w:r>
      <w:r>
        <w:rPr>
          <w:b w:val="1"/>
          <w:spacing w:val="17"/>
          <w:sz w:val="26"/>
        </w:rPr>
        <w:t xml:space="preserve"> </w:t>
      </w:r>
      <w:r>
        <w:rPr>
          <w:b w:val="1"/>
          <w:sz w:val="26"/>
        </w:rPr>
        <w:t>во</w:t>
      </w:r>
      <w:r>
        <w:rPr>
          <w:b w:val="1"/>
          <w:spacing w:val="16"/>
          <w:sz w:val="26"/>
        </w:rPr>
        <w:t xml:space="preserve"> </w:t>
      </w:r>
      <w:r>
        <w:rPr>
          <w:b w:val="1"/>
          <w:spacing w:val="1"/>
          <w:sz w:val="26"/>
        </w:rPr>
        <w:t>в</w:t>
      </w:r>
      <w:r>
        <w:rPr>
          <w:b w:val="1"/>
          <w:sz w:val="26"/>
        </w:rPr>
        <w:t>ремя</w:t>
      </w:r>
      <w:r>
        <w:rPr>
          <w:b w:val="1"/>
          <w:spacing w:val="16"/>
          <w:sz w:val="26"/>
        </w:rPr>
        <w:t xml:space="preserve"> </w:t>
      </w:r>
      <w:r>
        <w:rPr>
          <w:b w:val="1"/>
          <w:sz w:val="26"/>
        </w:rPr>
        <w:t>э</w:t>
      </w:r>
      <w:r>
        <w:rPr>
          <w:b w:val="1"/>
          <w:spacing w:val="1"/>
          <w:sz w:val="26"/>
        </w:rPr>
        <w:t>к</w:t>
      </w:r>
      <w:r>
        <w:rPr>
          <w:b w:val="1"/>
          <w:spacing w:val="-2"/>
          <w:sz w:val="26"/>
        </w:rPr>
        <w:t>з</w:t>
      </w:r>
      <w:r>
        <w:rPr>
          <w:b w:val="1"/>
          <w:spacing w:val="2"/>
          <w:sz w:val="26"/>
        </w:rPr>
        <w:t>а</w:t>
      </w:r>
      <w:r>
        <w:rPr>
          <w:b w:val="1"/>
          <w:sz w:val="26"/>
        </w:rPr>
        <w:t>мена</w:t>
      </w:r>
      <w:r>
        <w:rPr>
          <w:b w:val="1"/>
          <w:spacing w:val="16"/>
          <w:sz w:val="26"/>
        </w:rPr>
        <w:t xml:space="preserve"> </w:t>
      </w:r>
      <w:r>
        <w:rPr>
          <w:b w:val="1"/>
          <w:sz w:val="26"/>
        </w:rPr>
        <w:t>на</w:t>
      </w:r>
      <w:r>
        <w:rPr>
          <w:b w:val="1"/>
          <w:spacing w:val="17"/>
          <w:sz w:val="26"/>
        </w:rPr>
        <w:t xml:space="preserve"> </w:t>
      </w:r>
      <w:r>
        <w:rPr>
          <w:b w:val="1"/>
          <w:spacing w:val="1"/>
          <w:sz w:val="26"/>
        </w:rPr>
        <w:t>в</w:t>
      </w:r>
      <w:r>
        <w:rPr>
          <w:b w:val="1"/>
          <w:sz w:val="26"/>
        </w:rPr>
        <w:t>ашем</w:t>
      </w:r>
      <w:r>
        <w:rPr>
          <w:b w:val="1"/>
          <w:spacing w:val="17"/>
          <w:sz w:val="26"/>
        </w:rPr>
        <w:t xml:space="preserve"> </w:t>
      </w:r>
      <w:r>
        <w:rPr>
          <w:b w:val="1"/>
          <w:spacing w:val="6"/>
          <w:sz w:val="26"/>
        </w:rPr>
        <w:t>р</w:t>
      </w:r>
      <w:r>
        <w:rPr>
          <w:b w:val="1"/>
          <w:sz w:val="26"/>
        </w:rPr>
        <w:t>а</w:t>
      </w:r>
      <w:r>
        <w:rPr>
          <w:b w:val="1"/>
          <w:spacing w:val="2"/>
          <w:sz w:val="26"/>
        </w:rPr>
        <w:t>бо</w:t>
      </w:r>
      <w:r>
        <w:rPr>
          <w:b w:val="1"/>
          <w:sz w:val="26"/>
        </w:rPr>
        <w:t>чем</w:t>
      </w:r>
      <w:r>
        <w:rPr>
          <w:b w:val="1"/>
          <w:spacing w:val="18"/>
          <w:sz w:val="26"/>
        </w:rPr>
        <w:t xml:space="preserve"> </w:t>
      </w:r>
      <w:r>
        <w:rPr>
          <w:b w:val="1"/>
          <w:sz w:val="26"/>
        </w:rPr>
        <w:t>столе,</w:t>
      </w:r>
      <w:r>
        <w:rPr>
          <w:b w:val="1"/>
          <w:spacing w:val="17"/>
          <w:sz w:val="26"/>
        </w:rPr>
        <w:t xml:space="preserve"> </w:t>
      </w:r>
      <w:r>
        <w:rPr>
          <w:b w:val="1"/>
          <w:sz w:val="26"/>
        </w:rPr>
        <w:t>поми</w:t>
      </w:r>
      <w:r>
        <w:rPr>
          <w:b w:val="1"/>
          <w:spacing w:val="1"/>
          <w:sz w:val="26"/>
        </w:rPr>
        <w:t>м</w:t>
      </w:r>
      <w:r>
        <w:rPr>
          <w:b w:val="1"/>
          <w:sz w:val="26"/>
        </w:rPr>
        <w:t>о блан</w:t>
      </w:r>
      <w:r>
        <w:rPr>
          <w:b w:val="1"/>
          <w:spacing w:val="-2"/>
          <w:sz w:val="26"/>
        </w:rPr>
        <w:t>к</w:t>
      </w:r>
      <w:r>
        <w:rPr>
          <w:b w:val="1"/>
          <w:spacing w:val="2"/>
          <w:sz w:val="26"/>
        </w:rPr>
        <w:t>о</w:t>
      </w:r>
      <w:r>
        <w:rPr>
          <w:b w:val="1"/>
          <w:sz w:val="26"/>
        </w:rPr>
        <w:t>в</w:t>
      </w:r>
      <w:r>
        <w:rPr>
          <w:b w:val="1"/>
          <w:spacing w:val="-15"/>
          <w:sz w:val="26"/>
        </w:rPr>
        <w:t xml:space="preserve"> </w:t>
      </w:r>
      <w:r>
        <w:rPr>
          <w:b w:val="1"/>
          <w:spacing w:val="-1"/>
          <w:sz w:val="26"/>
        </w:rPr>
        <w:t>р</w:t>
      </w:r>
      <w:r>
        <w:rPr>
          <w:b w:val="1"/>
          <w:sz w:val="26"/>
        </w:rPr>
        <w:t>е</w:t>
      </w:r>
      <w:r>
        <w:rPr>
          <w:b w:val="1"/>
          <w:spacing w:val="2"/>
          <w:sz w:val="26"/>
        </w:rPr>
        <w:t>г</w:t>
      </w:r>
      <w:r>
        <w:rPr>
          <w:b w:val="1"/>
          <w:sz w:val="26"/>
        </w:rPr>
        <w:t>истр</w:t>
      </w:r>
      <w:r>
        <w:rPr>
          <w:b w:val="1"/>
          <w:spacing w:val="2"/>
          <w:sz w:val="26"/>
        </w:rPr>
        <w:t>а</w:t>
      </w:r>
      <w:r>
        <w:rPr>
          <w:b w:val="1"/>
          <w:sz w:val="26"/>
        </w:rPr>
        <w:t>ц</w:t>
      </w:r>
      <w:r>
        <w:rPr>
          <w:b w:val="1"/>
          <w:spacing w:val="1"/>
          <w:sz w:val="26"/>
        </w:rPr>
        <w:t>и</w:t>
      </w:r>
      <w:r>
        <w:rPr>
          <w:b w:val="1"/>
          <w:sz w:val="26"/>
        </w:rPr>
        <w:t>и,</w:t>
      </w:r>
      <w:r>
        <w:rPr>
          <w:b w:val="1"/>
          <w:spacing w:val="-14"/>
          <w:sz w:val="26"/>
        </w:rPr>
        <w:t xml:space="preserve"> </w:t>
      </w:r>
      <w:r>
        <w:rPr>
          <w:b w:val="1"/>
          <w:sz w:val="26"/>
        </w:rPr>
        <w:t>мог</w:t>
      </w:r>
      <w:r>
        <w:rPr>
          <w:b w:val="1"/>
          <w:spacing w:val="2"/>
          <w:sz w:val="26"/>
        </w:rPr>
        <w:t>у</w:t>
      </w:r>
      <w:r>
        <w:rPr>
          <w:b w:val="1"/>
          <w:sz w:val="26"/>
        </w:rPr>
        <w:t>т</w:t>
      </w:r>
      <w:r>
        <w:rPr>
          <w:b w:val="1"/>
          <w:spacing w:val="-14"/>
          <w:sz w:val="26"/>
        </w:rPr>
        <w:t xml:space="preserve"> </w:t>
      </w:r>
      <w:r>
        <w:rPr>
          <w:b w:val="1"/>
          <w:sz w:val="26"/>
        </w:rPr>
        <w:t>на</w:t>
      </w:r>
      <w:r>
        <w:rPr>
          <w:b w:val="1"/>
          <w:spacing w:val="1"/>
          <w:sz w:val="26"/>
        </w:rPr>
        <w:t>х</w:t>
      </w:r>
      <w:r>
        <w:rPr>
          <w:b w:val="1"/>
          <w:sz w:val="26"/>
        </w:rPr>
        <w:t>одит</w:t>
      </w:r>
      <w:r>
        <w:rPr>
          <w:b w:val="1"/>
          <w:spacing w:val="1"/>
          <w:sz w:val="26"/>
        </w:rPr>
        <w:t>ь</w:t>
      </w:r>
      <w:r>
        <w:rPr>
          <w:b w:val="1"/>
          <w:sz w:val="26"/>
        </w:rPr>
        <w:t>ся</w:t>
      </w:r>
      <w:r>
        <w:rPr>
          <w:b w:val="1"/>
          <w:spacing w:val="-14"/>
          <w:sz w:val="26"/>
        </w:rPr>
        <w:t xml:space="preserve"> </w:t>
      </w:r>
      <w:r>
        <w:rPr>
          <w:b w:val="1"/>
          <w:sz w:val="26"/>
        </w:rPr>
        <w:t>тол</w:t>
      </w:r>
      <w:r>
        <w:rPr>
          <w:b w:val="1"/>
          <w:spacing w:val="1"/>
          <w:sz w:val="26"/>
        </w:rPr>
        <w:t>ь</w:t>
      </w:r>
      <w:r>
        <w:rPr>
          <w:b w:val="1"/>
          <w:sz w:val="26"/>
        </w:rPr>
        <w:t>ко:</w:t>
      </w:r>
    </w:p>
    <w:p w14:paraId="95130000">
      <w:pPr>
        <w:widowControl w:val="1"/>
        <w:ind w:firstLine="709" w:right="145"/>
        <w:jc w:val="both"/>
        <w:rPr>
          <w:sz w:val="26"/>
        </w:rPr>
      </w:pPr>
      <w:r>
        <w:rPr>
          <w:b w:val="1"/>
          <w:sz w:val="26"/>
        </w:rPr>
        <w:t>гелевая,</w:t>
      </w:r>
      <w:r>
        <w:rPr>
          <w:b w:val="1"/>
          <w:spacing w:val="-12"/>
          <w:sz w:val="26"/>
        </w:rPr>
        <w:t xml:space="preserve"> </w:t>
      </w:r>
      <w:r>
        <w:rPr>
          <w:b w:val="1"/>
          <w:sz w:val="26"/>
        </w:rPr>
        <w:t>к</w:t>
      </w:r>
      <w:r>
        <w:rPr>
          <w:b w:val="1"/>
          <w:spacing w:val="2"/>
          <w:sz w:val="26"/>
        </w:rPr>
        <w:t>а</w:t>
      </w:r>
      <w:r>
        <w:rPr>
          <w:b w:val="1"/>
          <w:sz w:val="26"/>
        </w:rPr>
        <w:t>п</w:t>
      </w:r>
      <w:r>
        <w:rPr>
          <w:b w:val="1"/>
          <w:spacing w:val="-2"/>
          <w:sz w:val="26"/>
        </w:rPr>
        <w:t>и</w:t>
      </w:r>
      <w:r>
        <w:rPr>
          <w:b w:val="1"/>
          <w:sz w:val="26"/>
        </w:rPr>
        <w:t>лл</w:t>
      </w:r>
      <w:r>
        <w:rPr>
          <w:b w:val="1"/>
          <w:spacing w:val="-2"/>
          <w:sz w:val="26"/>
        </w:rPr>
        <w:t>я</w:t>
      </w:r>
      <w:r>
        <w:rPr>
          <w:b w:val="1"/>
          <w:spacing w:val="2"/>
          <w:sz w:val="26"/>
        </w:rPr>
        <w:t>р</w:t>
      </w:r>
      <w:r>
        <w:rPr>
          <w:b w:val="1"/>
          <w:spacing w:val="1"/>
          <w:sz w:val="26"/>
        </w:rPr>
        <w:t>н</w:t>
      </w:r>
      <w:r>
        <w:rPr>
          <w:b w:val="1"/>
          <w:sz w:val="26"/>
        </w:rPr>
        <w:t>ая</w:t>
      </w:r>
      <w:r>
        <w:rPr>
          <w:b w:val="1"/>
          <w:spacing w:val="-13"/>
          <w:sz w:val="26"/>
        </w:rPr>
        <w:t xml:space="preserve"> </w:t>
      </w:r>
      <w:r>
        <w:rPr>
          <w:b w:val="1"/>
          <w:sz w:val="26"/>
        </w:rPr>
        <w:t>р</w:t>
      </w:r>
      <w:r>
        <w:rPr>
          <w:b w:val="1"/>
          <w:spacing w:val="2"/>
          <w:sz w:val="26"/>
        </w:rPr>
        <w:t>у</w:t>
      </w:r>
      <w:r>
        <w:rPr>
          <w:b w:val="1"/>
          <w:sz w:val="26"/>
        </w:rPr>
        <w:t>чка</w:t>
      </w:r>
      <w:r>
        <w:rPr>
          <w:b w:val="1"/>
          <w:spacing w:val="-11"/>
          <w:sz w:val="26"/>
        </w:rPr>
        <w:t xml:space="preserve"> </w:t>
      </w:r>
      <w:r>
        <w:rPr>
          <w:b w:val="1"/>
          <w:sz w:val="26"/>
        </w:rPr>
        <w:t>с</w:t>
      </w:r>
      <w:r>
        <w:rPr>
          <w:b w:val="1"/>
          <w:spacing w:val="-12"/>
          <w:sz w:val="26"/>
        </w:rPr>
        <w:t xml:space="preserve"> </w:t>
      </w:r>
      <w:r>
        <w:rPr>
          <w:b w:val="1"/>
          <w:sz w:val="26"/>
        </w:rPr>
        <w:t>ч</w:t>
      </w:r>
      <w:r>
        <w:rPr>
          <w:b w:val="1"/>
          <w:spacing w:val="2"/>
          <w:sz w:val="26"/>
        </w:rPr>
        <w:t>е</w:t>
      </w:r>
      <w:r>
        <w:rPr>
          <w:b w:val="1"/>
          <w:sz w:val="26"/>
        </w:rPr>
        <w:t>р</w:t>
      </w:r>
      <w:r>
        <w:rPr>
          <w:b w:val="1"/>
          <w:spacing w:val="1"/>
          <w:sz w:val="26"/>
        </w:rPr>
        <w:t>н</w:t>
      </w:r>
      <w:r>
        <w:rPr>
          <w:b w:val="1"/>
          <w:sz w:val="26"/>
        </w:rPr>
        <w:t>ила</w:t>
      </w:r>
      <w:r>
        <w:rPr>
          <w:b w:val="1"/>
          <w:spacing w:val="1"/>
          <w:sz w:val="26"/>
        </w:rPr>
        <w:t>м</w:t>
      </w:r>
      <w:r>
        <w:rPr>
          <w:b w:val="1"/>
          <w:sz w:val="26"/>
        </w:rPr>
        <w:t>и</w:t>
      </w:r>
      <w:r>
        <w:rPr>
          <w:b w:val="1"/>
          <w:spacing w:val="-11"/>
          <w:sz w:val="26"/>
        </w:rPr>
        <w:t xml:space="preserve"> </w:t>
      </w:r>
      <w:r>
        <w:rPr>
          <w:b w:val="1"/>
          <w:sz w:val="26"/>
        </w:rPr>
        <w:t>чер</w:t>
      </w:r>
      <w:r>
        <w:rPr>
          <w:b w:val="1"/>
          <w:spacing w:val="1"/>
          <w:sz w:val="26"/>
        </w:rPr>
        <w:t>н</w:t>
      </w:r>
      <w:r>
        <w:rPr>
          <w:b w:val="1"/>
          <w:sz w:val="26"/>
        </w:rPr>
        <w:t>ого</w:t>
      </w:r>
      <w:r>
        <w:rPr>
          <w:b w:val="1"/>
          <w:spacing w:val="-12"/>
          <w:sz w:val="26"/>
        </w:rPr>
        <w:t xml:space="preserve"> </w:t>
      </w:r>
      <w:r>
        <w:rPr>
          <w:b w:val="1"/>
          <w:spacing w:val="1"/>
          <w:sz w:val="26"/>
        </w:rPr>
        <w:t>ц</w:t>
      </w:r>
      <w:r>
        <w:rPr>
          <w:b w:val="1"/>
          <w:sz w:val="26"/>
        </w:rPr>
        <w:t>вета; док</w:t>
      </w:r>
      <w:r>
        <w:rPr>
          <w:b w:val="1"/>
          <w:spacing w:val="1"/>
          <w:sz w:val="26"/>
        </w:rPr>
        <w:t>у</w:t>
      </w:r>
      <w:r>
        <w:rPr>
          <w:b w:val="1"/>
          <w:sz w:val="26"/>
        </w:rPr>
        <w:t>мент,</w:t>
      </w:r>
      <w:r>
        <w:rPr>
          <w:b w:val="1"/>
          <w:spacing w:val="-23"/>
          <w:sz w:val="26"/>
        </w:rPr>
        <w:t xml:space="preserve"> </w:t>
      </w:r>
      <w:r>
        <w:rPr>
          <w:b w:val="1"/>
          <w:spacing w:val="1"/>
          <w:sz w:val="26"/>
        </w:rPr>
        <w:t>у</w:t>
      </w:r>
      <w:r>
        <w:rPr>
          <w:b w:val="1"/>
          <w:sz w:val="26"/>
        </w:rPr>
        <w:t>достове</w:t>
      </w:r>
      <w:r>
        <w:rPr>
          <w:b w:val="1"/>
          <w:spacing w:val="1"/>
          <w:sz w:val="26"/>
        </w:rPr>
        <w:t>р</w:t>
      </w:r>
      <w:r>
        <w:rPr>
          <w:b w:val="1"/>
          <w:spacing w:val="-2"/>
          <w:sz w:val="26"/>
        </w:rPr>
        <w:t>я</w:t>
      </w:r>
      <w:r>
        <w:rPr>
          <w:b w:val="1"/>
          <w:spacing w:val="1"/>
          <w:sz w:val="26"/>
        </w:rPr>
        <w:t>ю</w:t>
      </w:r>
      <w:r>
        <w:rPr>
          <w:b w:val="1"/>
          <w:sz w:val="26"/>
        </w:rPr>
        <w:t>щ</w:t>
      </w:r>
      <w:r>
        <w:rPr>
          <w:b w:val="1"/>
          <w:spacing w:val="1"/>
          <w:sz w:val="26"/>
        </w:rPr>
        <w:t>и</w:t>
      </w:r>
      <w:r>
        <w:rPr>
          <w:b w:val="1"/>
          <w:sz w:val="26"/>
        </w:rPr>
        <w:t>й</w:t>
      </w:r>
      <w:r>
        <w:rPr>
          <w:b w:val="1"/>
          <w:spacing w:val="-23"/>
          <w:sz w:val="26"/>
        </w:rPr>
        <w:t xml:space="preserve"> </w:t>
      </w:r>
      <w:r>
        <w:rPr>
          <w:b w:val="1"/>
          <w:sz w:val="26"/>
        </w:rPr>
        <w:t>ли</w:t>
      </w:r>
      <w:r>
        <w:rPr>
          <w:b w:val="1"/>
          <w:spacing w:val="2"/>
          <w:sz w:val="26"/>
        </w:rPr>
        <w:t>ч</w:t>
      </w:r>
      <w:r>
        <w:rPr>
          <w:b w:val="1"/>
          <w:sz w:val="26"/>
        </w:rPr>
        <w:t>ност</w:t>
      </w:r>
      <w:r>
        <w:rPr>
          <w:b w:val="1"/>
          <w:spacing w:val="1"/>
          <w:sz w:val="26"/>
        </w:rPr>
        <w:t>ь</w:t>
      </w:r>
      <w:r>
        <w:rPr>
          <w:b w:val="1"/>
          <w:sz w:val="26"/>
        </w:rPr>
        <w:t>;</w:t>
      </w:r>
    </w:p>
    <w:p w14:paraId="96130000">
      <w:pPr>
        <w:widowControl w:val="1"/>
        <w:ind w:firstLine="709" w:right="145"/>
        <w:jc w:val="both"/>
        <w:rPr>
          <w:sz w:val="26"/>
        </w:rPr>
      </w:pPr>
      <w:r>
        <w:rPr>
          <w:b w:val="1"/>
          <w:sz w:val="26"/>
        </w:rPr>
        <w:t>лекарс</w:t>
      </w:r>
      <w:r>
        <w:rPr>
          <w:b w:val="1"/>
          <w:spacing w:val="1"/>
          <w:sz w:val="26"/>
        </w:rPr>
        <w:t>т</w:t>
      </w:r>
      <w:r>
        <w:rPr>
          <w:b w:val="1"/>
          <w:sz w:val="26"/>
        </w:rPr>
        <w:t>ва</w:t>
      </w:r>
      <w:r>
        <w:rPr>
          <w:b w:val="1"/>
          <w:spacing w:val="-13"/>
          <w:sz w:val="26"/>
        </w:rPr>
        <w:t xml:space="preserve"> </w:t>
      </w:r>
      <w:r>
        <w:rPr>
          <w:b w:val="1"/>
          <w:sz w:val="26"/>
        </w:rPr>
        <w:t>и</w:t>
      </w:r>
      <w:r>
        <w:rPr>
          <w:b w:val="1"/>
          <w:spacing w:val="-12"/>
          <w:sz w:val="26"/>
        </w:rPr>
        <w:t xml:space="preserve"> </w:t>
      </w:r>
      <w:r>
        <w:rPr>
          <w:b w:val="1"/>
          <w:sz w:val="26"/>
        </w:rPr>
        <w:t>п</w:t>
      </w:r>
      <w:r>
        <w:rPr>
          <w:b w:val="1"/>
          <w:spacing w:val="-2"/>
          <w:sz w:val="26"/>
        </w:rPr>
        <w:t>и</w:t>
      </w:r>
      <w:r>
        <w:rPr>
          <w:b w:val="1"/>
          <w:spacing w:val="2"/>
          <w:sz w:val="26"/>
        </w:rPr>
        <w:t>т</w:t>
      </w:r>
      <w:r>
        <w:rPr>
          <w:b w:val="1"/>
          <w:sz w:val="26"/>
        </w:rPr>
        <w:t>ан</w:t>
      </w:r>
      <w:r>
        <w:rPr>
          <w:b w:val="1"/>
          <w:spacing w:val="-2"/>
          <w:sz w:val="26"/>
        </w:rPr>
        <w:t>и</w:t>
      </w:r>
      <w:r>
        <w:rPr>
          <w:b w:val="1"/>
          <w:sz w:val="26"/>
        </w:rPr>
        <w:t>е</w:t>
      </w:r>
      <w:r>
        <w:rPr>
          <w:b w:val="1"/>
          <w:spacing w:val="-10"/>
          <w:sz w:val="26"/>
        </w:rPr>
        <w:t xml:space="preserve"> </w:t>
      </w:r>
      <w:r>
        <w:rPr>
          <w:b w:val="1"/>
          <w:sz w:val="26"/>
        </w:rPr>
        <w:t>(при</w:t>
      </w:r>
      <w:r>
        <w:rPr>
          <w:b w:val="1"/>
          <w:spacing w:val="-12"/>
          <w:sz w:val="26"/>
        </w:rPr>
        <w:t xml:space="preserve"> </w:t>
      </w:r>
      <w:r>
        <w:rPr>
          <w:b w:val="1"/>
          <w:sz w:val="26"/>
        </w:rPr>
        <w:t>необ</w:t>
      </w:r>
      <w:r>
        <w:rPr>
          <w:b w:val="1"/>
          <w:spacing w:val="1"/>
          <w:sz w:val="26"/>
        </w:rPr>
        <w:t>х</w:t>
      </w:r>
      <w:r>
        <w:rPr>
          <w:b w:val="1"/>
          <w:sz w:val="26"/>
        </w:rPr>
        <w:t>одимост</w:t>
      </w:r>
      <w:r>
        <w:rPr>
          <w:b w:val="1"/>
          <w:spacing w:val="2"/>
          <w:sz w:val="26"/>
        </w:rPr>
        <w:t>и</w:t>
      </w:r>
      <w:r>
        <w:rPr>
          <w:b w:val="1"/>
          <w:sz w:val="26"/>
        </w:rPr>
        <w:t>);</w:t>
      </w:r>
    </w:p>
    <w:p w14:paraId="97130000">
      <w:pPr>
        <w:widowControl w:val="1"/>
        <w:ind w:firstLine="709" w:right="145"/>
        <w:jc w:val="both"/>
        <w:rPr>
          <w:sz w:val="26"/>
        </w:rPr>
      </w:pPr>
      <w:r>
        <w:rPr>
          <w:b w:val="1"/>
          <w:sz w:val="26"/>
        </w:rPr>
        <w:t>черн</w:t>
      </w:r>
      <w:r>
        <w:rPr>
          <w:b w:val="1"/>
          <w:spacing w:val="1"/>
          <w:sz w:val="26"/>
        </w:rPr>
        <w:t>о</w:t>
      </w:r>
      <w:r>
        <w:rPr>
          <w:b w:val="1"/>
          <w:sz w:val="26"/>
        </w:rPr>
        <w:t>в</w:t>
      </w:r>
      <w:r>
        <w:rPr>
          <w:b w:val="1"/>
          <w:spacing w:val="-2"/>
          <w:sz w:val="26"/>
        </w:rPr>
        <w:t>и</w:t>
      </w:r>
      <w:r>
        <w:rPr>
          <w:b w:val="1"/>
          <w:sz w:val="26"/>
        </w:rPr>
        <w:t>к</w:t>
      </w:r>
      <w:r>
        <w:rPr>
          <w:b w:val="1"/>
          <w:spacing w:val="-19"/>
          <w:sz w:val="26"/>
        </w:rPr>
        <w:t xml:space="preserve"> </w:t>
      </w:r>
      <w:r>
        <w:rPr>
          <w:b w:val="1"/>
          <w:sz w:val="26"/>
        </w:rPr>
        <w:t>КОГЭ;</w:t>
      </w:r>
    </w:p>
    <w:p w14:paraId="98130000">
      <w:pPr>
        <w:widowControl w:val="1"/>
        <w:tabs>
          <w:tab w:leader="none" w:pos="2636" w:val="left"/>
          <w:tab w:leader="none" w:pos="4358" w:val="left"/>
          <w:tab w:leader="none" w:pos="5636" w:val="left"/>
          <w:tab w:leader="none" w:pos="6397" w:val="left"/>
          <w:tab w:leader="none" w:pos="8025" w:val="left"/>
          <w:tab w:leader="none" w:pos="8396" w:val="left"/>
        </w:tabs>
        <w:ind w:firstLine="709" w:right="145"/>
        <w:jc w:val="both"/>
        <w:rPr>
          <w:sz w:val="26"/>
        </w:rPr>
      </w:pPr>
      <w:r>
        <w:rPr>
          <w:b w:val="1"/>
          <w:sz w:val="26"/>
        </w:rPr>
        <w:t>специал</w:t>
      </w:r>
      <w:r>
        <w:rPr>
          <w:b w:val="1"/>
          <w:spacing w:val="1"/>
          <w:sz w:val="26"/>
        </w:rPr>
        <w:t>ь</w:t>
      </w:r>
      <w:r>
        <w:rPr>
          <w:b w:val="1"/>
          <w:sz w:val="26"/>
        </w:rPr>
        <w:t>н</w:t>
      </w:r>
      <w:r>
        <w:rPr>
          <w:b w:val="1"/>
          <w:spacing w:val="-2"/>
          <w:sz w:val="26"/>
        </w:rPr>
        <w:t>ы</w:t>
      </w:r>
      <w:r>
        <w:rPr>
          <w:b w:val="1"/>
          <w:sz w:val="26"/>
        </w:rPr>
        <w:t>е те</w:t>
      </w:r>
      <w:r>
        <w:rPr>
          <w:b w:val="1"/>
          <w:spacing w:val="2"/>
          <w:sz w:val="26"/>
        </w:rPr>
        <w:t>х</w:t>
      </w:r>
      <w:r>
        <w:rPr>
          <w:b w:val="1"/>
          <w:spacing w:val="1"/>
          <w:sz w:val="26"/>
        </w:rPr>
        <w:t>н</w:t>
      </w:r>
      <w:r>
        <w:rPr>
          <w:b w:val="1"/>
          <w:sz w:val="26"/>
        </w:rPr>
        <w:t>ичес</w:t>
      </w:r>
      <w:r>
        <w:rPr>
          <w:b w:val="1"/>
          <w:spacing w:val="1"/>
          <w:sz w:val="26"/>
        </w:rPr>
        <w:t>к</w:t>
      </w:r>
      <w:r>
        <w:rPr>
          <w:b w:val="1"/>
          <w:sz w:val="26"/>
        </w:rPr>
        <w:t>ие средс</w:t>
      </w:r>
      <w:r>
        <w:rPr>
          <w:b w:val="1"/>
          <w:spacing w:val="2"/>
          <w:sz w:val="26"/>
        </w:rPr>
        <w:t>т</w:t>
      </w:r>
      <w:r>
        <w:rPr>
          <w:b w:val="1"/>
          <w:sz w:val="26"/>
        </w:rPr>
        <w:t xml:space="preserve">ва (для </w:t>
      </w:r>
      <w:r>
        <w:rPr>
          <w:b w:val="1"/>
          <w:spacing w:val="2"/>
          <w:sz w:val="26"/>
        </w:rPr>
        <w:t>у</w:t>
      </w:r>
      <w:r>
        <w:rPr>
          <w:b w:val="1"/>
          <w:sz w:val="26"/>
        </w:rPr>
        <w:t>част</w:t>
      </w:r>
      <w:r>
        <w:rPr>
          <w:b w:val="1"/>
          <w:spacing w:val="1"/>
          <w:sz w:val="26"/>
        </w:rPr>
        <w:t>н</w:t>
      </w:r>
      <w:r>
        <w:rPr>
          <w:b w:val="1"/>
          <w:sz w:val="26"/>
        </w:rPr>
        <w:t>и</w:t>
      </w:r>
      <w:r>
        <w:rPr>
          <w:b w:val="1"/>
          <w:spacing w:val="-2"/>
          <w:sz w:val="26"/>
        </w:rPr>
        <w:t>к</w:t>
      </w:r>
      <w:r>
        <w:rPr>
          <w:b w:val="1"/>
          <w:spacing w:val="2"/>
          <w:sz w:val="26"/>
        </w:rPr>
        <w:t>о</w:t>
      </w:r>
      <w:r>
        <w:rPr>
          <w:b w:val="1"/>
          <w:sz w:val="26"/>
        </w:rPr>
        <w:t>в с ог</w:t>
      </w:r>
      <w:r>
        <w:rPr>
          <w:b w:val="1"/>
          <w:spacing w:val="2"/>
          <w:sz w:val="26"/>
        </w:rPr>
        <w:t>р</w:t>
      </w:r>
      <w:r>
        <w:rPr>
          <w:b w:val="1"/>
          <w:sz w:val="26"/>
        </w:rPr>
        <w:t>ан</w:t>
      </w:r>
      <w:r>
        <w:rPr>
          <w:b w:val="1"/>
          <w:spacing w:val="-2"/>
          <w:sz w:val="26"/>
        </w:rPr>
        <w:t>и</w:t>
      </w:r>
      <w:r>
        <w:rPr>
          <w:b w:val="1"/>
          <w:spacing w:val="2"/>
          <w:sz w:val="26"/>
        </w:rPr>
        <w:t>ч</w:t>
      </w:r>
      <w:r>
        <w:rPr>
          <w:b w:val="1"/>
          <w:sz w:val="26"/>
        </w:rPr>
        <w:t>ен</w:t>
      </w:r>
      <w:r>
        <w:rPr>
          <w:b w:val="1"/>
          <w:spacing w:val="1"/>
          <w:sz w:val="26"/>
        </w:rPr>
        <w:t>н</w:t>
      </w:r>
      <w:r>
        <w:rPr>
          <w:b w:val="1"/>
          <w:spacing w:val="-1"/>
          <w:sz w:val="26"/>
        </w:rPr>
        <w:t>ы</w:t>
      </w:r>
      <w:r>
        <w:rPr>
          <w:b w:val="1"/>
          <w:spacing w:val="3"/>
          <w:sz w:val="26"/>
        </w:rPr>
        <w:t>м</w:t>
      </w:r>
      <w:r>
        <w:rPr>
          <w:b w:val="1"/>
          <w:sz w:val="26"/>
        </w:rPr>
        <w:t>и во</w:t>
      </w:r>
      <w:r>
        <w:rPr>
          <w:b w:val="1"/>
          <w:spacing w:val="-2"/>
          <w:sz w:val="26"/>
        </w:rPr>
        <w:t>з</w:t>
      </w:r>
      <w:r>
        <w:rPr>
          <w:b w:val="1"/>
          <w:sz w:val="26"/>
        </w:rPr>
        <w:t>м</w:t>
      </w:r>
      <w:r>
        <w:rPr>
          <w:b w:val="1"/>
          <w:spacing w:val="2"/>
          <w:sz w:val="26"/>
        </w:rPr>
        <w:t>о</w:t>
      </w:r>
      <w:r>
        <w:rPr>
          <w:b w:val="1"/>
          <w:sz w:val="26"/>
        </w:rPr>
        <w:t>ж</w:t>
      </w:r>
      <w:r>
        <w:rPr>
          <w:b w:val="1"/>
          <w:spacing w:val="-2"/>
          <w:sz w:val="26"/>
        </w:rPr>
        <w:t>н</w:t>
      </w:r>
      <w:r>
        <w:rPr>
          <w:b w:val="1"/>
          <w:sz w:val="26"/>
        </w:rPr>
        <w:t>о</w:t>
      </w:r>
      <w:r>
        <w:rPr>
          <w:b w:val="1"/>
          <w:spacing w:val="2"/>
          <w:sz w:val="26"/>
        </w:rPr>
        <w:t>с</w:t>
      </w:r>
      <w:r>
        <w:rPr>
          <w:b w:val="1"/>
          <w:sz w:val="26"/>
        </w:rPr>
        <w:t>т</w:t>
      </w:r>
      <w:r>
        <w:rPr>
          <w:b w:val="1"/>
          <w:spacing w:val="-2"/>
          <w:sz w:val="26"/>
        </w:rPr>
        <w:t>я</w:t>
      </w:r>
      <w:r>
        <w:rPr>
          <w:b w:val="1"/>
          <w:sz w:val="26"/>
        </w:rPr>
        <w:t>ми</w:t>
      </w:r>
      <w:r>
        <w:rPr>
          <w:b w:val="1"/>
          <w:spacing w:val="-21"/>
          <w:sz w:val="26"/>
        </w:rPr>
        <w:t xml:space="preserve"> </w:t>
      </w:r>
      <w:r>
        <w:rPr>
          <w:b w:val="1"/>
          <w:spacing w:val="-2"/>
          <w:sz w:val="26"/>
        </w:rPr>
        <w:t>з</w:t>
      </w:r>
      <w:r>
        <w:rPr>
          <w:b w:val="1"/>
          <w:sz w:val="26"/>
        </w:rPr>
        <w:t>до</w:t>
      </w:r>
      <w:r>
        <w:rPr>
          <w:b w:val="1"/>
          <w:spacing w:val="2"/>
          <w:sz w:val="26"/>
        </w:rPr>
        <w:t>р</w:t>
      </w:r>
      <w:r>
        <w:rPr>
          <w:b w:val="1"/>
          <w:sz w:val="26"/>
        </w:rPr>
        <w:t>ов</w:t>
      </w:r>
      <w:r>
        <w:rPr>
          <w:b w:val="1"/>
          <w:spacing w:val="1"/>
          <w:sz w:val="26"/>
        </w:rPr>
        <w:t>ь</w:t>
      </w:r>
      <w:r>
        <w:rPr>
          <w:b w:val="1"/>
          <w:spacing w:val="-2"/>
          <w:sz w:val="26"/>
        </w:rPr>
        <w:t>я</w:t>
      </w:r>
      <w:r>
        <w:rPr>
          <w:b w:val="1"/>
          <w:sz w:val="26"/>
        </w:rPr>
        <w:t>,</w:t>
      </w:r>
      <w:r>
        <w:rPr>
          <w:b w:val="1"/>
          <w:spacing w:val="-23"/>
          <w:sz w:val="26"/>
        </w:rPr>
        <w:t xml:space="preserve"> </w:t>
      </w:r>
      <w:r>
        <w:rPr>
          <w:b w:val="1"/>
          <w:sz w:val="26"/>
        </w:rPr>
        <w:t>дете</w:t>
      </w:r>
      <w:r>
        <w:rPr>
          <w:b w:val="1"/>
          <w:spacing w:val="3"/>
          <w:sz w:val="26"/>
        </w:rPr>
        <w:t>й</w:t>
      </w:r>
      <w:r>
        <w:rPr>
          <w:b w:val="1"/>
          <w:spacing w:val="2"/>
          <w:sz w:val="26"/>
        </w:rPr>
        <w:t>-</w:t>
      </w:r>
      <w:r>
        <w:rPr>
          <w:b w:val="1"/>
          <w:sz w:val="26"/>
        </w:rPr>
        <w:t>и</w:t>
      </w:r>
      <w:r>
        <w:rPr>
          <w:b w:val="1"/>
          <w:spacing w:val="1"/>
          <w:sz w:val="26"/>
        </w:rPr>
        <w:t>н</w:t>
      </w:r>
      <w:r>
        <w:rPr>
          <w:b w:val="1"/>
          <w:sz w:val="26"/>
        </w:rPr>
        <w:t>вали</w:t>
      </w:r>
      <w:r>
        <w:rPr>
          <w:b w:val="1"/>
          <w:spacing w:val="2"/>
          <w:sz w:val="26"/>
        </w:rPr>
        <w:t>д</w:t>
      </w:r>
      <w:r>
        <w:rPr>
          <w:b w:val="1"/>
          <w:sz w:val="26"/>
        </w:rPr>
        <w:t>ов,</w:t>
      </w:r>
      <w:r>
        <w:rPr>
          <w:b w:val="1"/>
          <w:spacing w:val="-22"/>
          <w:sz w:val="26"/>
        </w:rPr>
        <w:t xml:space="preserve"> </w:t>
      </w:r>
      <w:r>
        <w:rPr>
          <w:b w:val="1"/>
          <w:sz w:val="26"/>
        </w:rPr>
        <w:t>ин</w:t>
      </w:r>
      <w:r>
        <w:rPr>
          <w:b w:val="1"/>
          <w:spacing w:val="-2"/>
          <w:sz w:val="26"/>
        </w:rPr>
        <w:t>в</w:t>
      </w:r>
      <w:r>
        <w:rPr>
          <w:b w:val="1"/>
          <w:sz w:val="26"/>
        </w:rPr>
        <w:t>а</w:t>
      </w:r>
      <w:r>
        <w:rPr>
          <w:b w:val="1"/>
          <w:spacing w:val="3"/>
          <w:sz w:val="26"/>
        </w:rPr>
        <w:t>л</w:t>
      </w:r>
      <w:r>
        <w:rPr>
          <w:b w:val="1"/>
          <w:sz w:val="26"/>
        </w:rPr>
        <w:t>идов).</w:t>
      </w:r>
    </w:p>
    <w:p w14:paraId="99130000">
      <w:pPr>
        <w:widowControl w:val="1"/>
        <w:ind w:firstLine="709" w:right="145"/>
        <w:jc w:val="both"/>
        <w:rPr>
          <w:b w:val="1"/>
          <w:sz w:val="26"/>
        </w:rPr>
      </w:pPr>
      <w:r>
        <w:rPr>
          <w:b w:val="1"/>
          <w:sz w:val="26"/>
        </w:rPr>
        <w:t>Во в</w:t>
      </w:r>
      <w:r>
        <w:rPr>
          <w:b w:val="1"/>
          <w:spacing w:val="-1"/>
          <w:sz w:val="26"/>
        </w:rPr>
        <w:t>р</w:t>
      </w:r>
      <w:r>
        <w:rPr>
          <w:b w:val="1"/>
          <w:sz w:val="26"/>
        </w:rPr>
        <w:t>е</w:t>
      </w:r>
      <w:r>
        <w:rPr>
          <w:b w:val="1"/>
          <w:spacing w:val="1"/>
          <w:sz w:val="26"/>
        </w:rPr>
        <w:t>м</w:t>
      </w:r>
      <w:r>
        <w:rPr>
          <w:b w:val="1"/>
          <w:sz w:val="26"/>
        </w:rPr>
        <w:t>я выполн</w:t>
      </w:r>
      <w:r>
        <w:rPr>
          <w:b w:val="1"/>
          <w:spacing w:val="2"/>
          <w:sz w:val="26"/>
        </w:rPr>
        <w:t>е</w:t>
      </w:r>
      <w:r>
        <w:rPr>
          <w:b w:val="1"/>
          <w:sz w:val="26"/>
        </w:rPr>
        <w:t>н</w:t>
      </w:r>
      <w:r>
        <w:rPr>
          <w:b w:val="1"/>
          <w:spacing w:val="-2"/>
          <w:sz w:val="26"/>
        </w:rPr>
        <w:t>и</w:t>
      </w:r>
      <w:r>
        <w:rPr>
          <w:b w:val="1"/>
          <w:sz w:val="26"/>
        </w:rPr>
        <w:t>я э</w:t>
      </w:r>
      <w:r>
        <w:rPr>
          <w:b w:val="1"/>
          <w:spacing w:val="1"/>
          <w:sz w:val="26"/>
        </w:rPr>
        <w:t>к</w:t>
      </w:r>
      <w:r>
        <w:rPr>
          <w:b w:val="1"/>
          <w:spacing w:val="-2"/>
          <w:sz w:val="26"/>
        </w:rPr>
        <w:t>з</w:t>
      </w:r>
      <w:r>
        <w:rPr>
          <w:b w:val="1"/>
          <w:sz w:val="26"/>
        </w:rPr>
        <w:t>аме</w:t>
      </w:r>
      <w:r>
        <w:rPr>
          <w:b w:val="1"/>
          <w:spacing w:val="1"/>
          <w:sz w:val="26"/>
        </w:rPr>
        <w:t>н</w:t>
      </w:r>
      <w:r>
        <w:rPr>
          <w:b w:val="1"/>
          <w:sz w:val="26"/>
        </w:rPr>
        <w:t>ац</w:t>
      </w:r>
      <w:r>
        <w:rPr>
          <w:b w:val="1"/>
          <w:spacing w:val="1"/>
          <w:sz w:val="26"/>
        </w:rPr>
        <w:t>и</w:t>
      </w:r>
      <w:r>
        <w:rPr>
          <w:b w:val="1"/>
          <w:sz w:val="26"/>
        </w:rPr>
        <w:t>он</w:t>
      </w:r>
      <w:r>
        <w:rPr>
          <w:b w:val="1"/>
          <w:spacing w:val="1"/>
          <w:sz w:val="26"/>
        </w:rPr>
        <w:t>н</w:t>
      </w:r>
      <w:r>
        <w:rPr>
          <w:b w:val="1"/>
          <w:sz w:val="26"/>
        </w:rPr>
        <w:t>ой рабо</w:t>
      </w:r>
      <w:r>
        <w:rPr>
          <w:b w:val="1"/>
          <w:spacing w:val="2"/>
          <w:sz w:val="26"/>
        </w:rPr>
        <w:t>т</w:t>
      </w:r>
      <w:r>
        <w:rPr>
          <w:b w:val="1"/>
          <w:sz w:val="26"/>
        </w:rPr>
        <w:t>ы для с</w:t>
      </w:r>
      <w:r>
        <w:rPr>
          <w:b w:val="1"/>
          <w:spacing w:val="2"/>
          <w:sz w:val="26"/>
        </w:rPr>
        <w:t>ох</w:t>
      </w:r>
      <w:r>
        <w:rPr>
          <w:b w:val="1"/>
          <w:sz w:val="26"/>
        </w:rPr>
        <w:t>ране</w:t>
      </w:r>
      <w:r>
        <w:rPr>
          <w:b w:val="1"/>
          <w:spacing w:val="-2"/>
          <w:sz w:val="26"/>
        </w:rPr>
        <w:t>н</w:t>
      </w:r>
      <w:r>
        <w:rPr>
          <w:b w:val="1"/>
          <w:spacing w:val="1"/>
          <w:sz w:val="26"/>
        </w:rPr>
        <w:t>и</w:t>
      </w:r>
      <w:r>
        <w:rPr>
          <w:b w:val="1"/>
          <w:sz w:val="26"/>
        </w:rPr>
        <w:t>я рабо</w:t>
      </w:r>
      <w:r>
        <w:rPr>
          <w:b w:val="1"/>
          <w:spacing w:val="2"/>
          <w:sz w:val="26"/>
        </w:rPr>
        <w:t>ч</w:t>
      </w:r>
      <w:r>
        <w:rPr>
          <w:b w:val="1"/>
          <w:sz w:val="26"/>
        </w:rPr>
        <w:t xml:space="preserve">их </w:t>
      </w:r>
      <w:r>
        <w:rPr>
          <w:b w:val="1"/>
          <w:spacing w:val="-2"/>
          <w:sz w:val="26"/>
        </w:rPr>
        <w:t>ф</w:t>
      </w:r>
      <w:r>
        <w:rPr>
          <w:b w:val="1"/>
          <w:spacing w:val="2"/>
          <w:sz w:val="26"/>
        </w:rPr>
        <w:t>а</w:t>
      </w:r>
      <w:r>
        <w:rPr>
          <w:b w:val="1"/>
          <w:sz w:val="26"/>
        </w:rPr>
        <w:t>йлов</w:t>
      </w:r>
      <w:r>
        <w:rPr>
          <w:b w:val="1"/>
          <w:spacing w:val="58"/>
          <w:sz w:val="26"/>
        </w:rPr>
        <w:t xml:space="preserve"> </w:t>
      </w:r>
      <w:r>
        <w:rPr>
          <w:b w:val="1"/>
          <w:sz w:val="26"/>
        </w:rPr>
        <w:t>–</w:t>
      </w:r>
      <w:r>
        <w:rPr>
          <w:b w:val="1"/>
          <w:spacing w:val="57"/>
          <w:sz w:val="26"/>
        </w:rPr>
        <w:t xml:space="preserve"> </w:t>
      </w:r>
      <w:r>
        <w:rPr>
          <w:b w:val="1"/>
          <w:sz w:val="26"/>
        </w:rPr>
        <w:t>к</w:t>
      </w:r>
      <w:r>
        <w:rPr>
          <w:b w:val="1"/>
          <w:spacing w:val="1"/>
          <w:sz w:val="26"/>
        </w:rPr>
        <w:t>а</w:t>
      </w:r>
      <w:r>
        <w:rPr>
          <w:b w:val="1"/>
          <w:sz w:val="26"/>
        </w:rPr>
        <w:t>к</w:t>
      </w:r>
      <w:r>
        <w:rPr>
          <w:b w:val="1"/>
          <w:spacing w:val="57"/>
          <w:sz w:val="26"/>
        </w:rPr>
        <w:t xml:space="preserve"> </w:t>
      </w:r>
      <w:r>
        <w:rPr>
          <w:b w:val="1"/>
          <w:sz w:val="26"/>
        </w:rPr>
        <w:t>те</w:t>
      </w:r>
      <w:r>
        <w:rPr>
          <w:b w:val="1"/>
          <w:spacing w:val="2"/>
          <w:sz w:val="26"/>
        </w:rPr>
        <w:t>х</w:t>
      </w:r>
      <w:r>
        <w:rPr>
          <w:b w:val="1"/>
          <w:sz w:val="26"/>
        </w:rPr>
        <w:t>,</w:t>
      </w:r>
      <w:r>
        <w:rPr>
          <w:b w:val="1"/>
          <w:spacing w:val="56"/>
          <w:sz w:val="26"/>
        </w:rPr>
        <w:t xml:space="preserve"> </w:t>
      </w:r>
      <w:r>
        <w:rPr>
          <w:b w:val="1"/>
          <w:sz w:val="26"/>
        </w:rPr>
        <w:t>кото</w:t>
      </w:r>
      <w:r>
        <w:rPr>
          <w:b w:val="1"/>
          <w:spacing w:val="1"/>
          <w:sz w:val="26"/>
        </w:rPr>
        <w:t>р</w:t>
      </w:r>
      <w:r>
        <w:rPr>
          <w:b w:val="1"/>
          <w:spacing w:val="-1"/>
          <w:sz w:val="26"/>
        </w:rPr>
        <w:t>ы</w:t>
      </w:r>
      <w:r>
        <w:rPr>
          <w:b w:val="1"/>
          <w:sz w:val="26"/>
        </w:rPr>
        <w:t>е</w:t>
      </w:r>
      <w:r>
        <w:rPr>
          <w:b w:val="1"/>
          <w:spacing w:val="57"/>
          <w:sz w:val="26"/>
        </w:rPr>
        <w:t xml:space="preserve"> </w:t>
      </w:r>
      <w:r>
        <w:rPr>
          <w:b w:val="1"/>
          <w:sz w:val="26"/>
        </w:rPr>
        <w:t>п</w:t>
      </w:r>
      <w:r>
        <w:rPr>
          <w:b w:val="1"/>
          <w:spacing w:val="1"/>
          <w:sz w:val="26"/>
        </w:rPr>
        <w:t>р</w:t>
      </w:r>
      <w:r>
        <w:rPr>
          <w:b w:val="1"/>
          <w:sz w:val="26"/>
        </w:rPr>
        <w:t>ил</w:t>
      </w:r>
      <w:r>
        <w:rPr>
          <w:b w:val="1"/>
          <w:spacing w:val="2"/>
          <w:sz w:val="26"/>
        </w:rPr>
        <w:t>о</w:t>
      </w:r>
      <w:r>
        <w:rPr>
          <w:b w:val="1"/>
          <w:spacing w:val="-5"/>
          <w:sz w:val="26"/>
        </w:rPr>
        <w:t>ж</w:t>
      </w:r>
      <w:r>
        <w:rPr>
          <w:b w:val="1"/>
          <w:spacing w:val="2"/>
          <w:sz w:val="26"/>
        </w:rPr>
        <w:t>е</w:t>
      </w:r>
      <w:r>
        <w:rPr>
          <w:b w:val="1"/>
          <w:spacing w:val="1"/>
          <w:sz w:val="26"/>
        </w:rPr>
        <w:t>н</w:t>
      </w:r>
      <w:r>
        <w:rPr>
          <w:b w:val="1"/>
          <w:sz w:val="26"/>
        </w:rPr>
        <w:t>ы</w:t>
      </w:r>
      <w:r>
        <w:rPr>
          <w:b w:val="1"/>
          <w:spacing w:val="57"/>
          <w:sz w:val="26"/>
        </w:rPr>
        <w:t xml:space="preserve"> </w:t>
      </w:r>
      <w:r>
        <w:rPr>
          <w:b w:val="1"/>
          <w:sz w:val="26"/>
        </w:rPr>
        <w:t>к</w:t>
      </w:r>
      <w:r>
        <w:rPr>
          <w:b w:val="1"/>
          <w:spacing w:val="56"/>
          <w:sz w:val="26"/>
        </w:rPr>
        <w:t xml:space="preserve"> </w:t>
      </w:r>
      <w:r>
        <w:rPr>
          <w:b w:val="1"/>
          <w:spacing w:val="-2"/>
          <w:sz w:val="26"/>
        </w:rPr>
        <w:t>з</w:t>
      </w:r>
      <w:r>
        <w:rPr>
          <w:b w:val="1"/>
          <w:sz w:val="26"/>
        </w:rPr>
        <w:t>ада</w:t>
      </w:r>
      <w:r>
        <w:rPr>
          <w:b w:val="1"/>
          <w:spacing w:val="1"/>
          <w:sz w:val="26"/>
        </w:rPr>
        <w:t>ни</w:t>
      </w:r>
      <w:r>
        <w:rPr>
          <w:b w:val="1"/>
          <w:spacing w:val="-2"/>
          <w:sz w:val="26"/>
        </w:rPr>
        <w:t>я</w:t>
      </w:r>
      <w:r>
        <w:rPr>
          <w:b w:val="1"/>
          <w:sz w:val="26"/>
        </w:rPr>
        <w:t>м</w:t>
      </w:r>
      <w:r>
        <w:rPr>
          <w:b w:val="1"/>
          <w:spacing w:val="59"/>
          <w:sz w:val="26"/>
        </w:rPr>
        <w:t xml:space="preserve"> </w:t>
      </w:r>
      <w:r>
        <w:rPr>
          <w:b w:val="1"/>
          <w:sz w:val="26"/>
        </w:rPr>
        <w:t>на</w:t>
      </w:r>
      <w:r>
        <w:rPr>
          <w:b w:val="1"/>
          <w:spacing w:val="56"/>
          <w:sz w:val="26"/>
        </w:rPr>
        <w:t xml:space="preserve"> </w:t>
      </w:r>
      <w:r>
        <w:rPr>
          <w:b w:val="1"/>
          <w:sz w:val="26"/>
        </w:rPr>
        <w:t>стан</w:t>
      </w:r>
      <w:r>
        <w:rPr>
          <w:b w:val="1"/>
          <w:spacing w:val="1"/>
          <w:sz w:val="26"/>
        </w:rPr>
        <w:t>ц</w:t>
      </w:r>
      <w:r>
        <w:rPr>
          <w:b w:val="1"/>
          <w:sz w:val="26"/>
        </w:rPr>
        <w:t>ии</w:t>
      </w:r>
      <w:r>
        <w:rPr>
          <w:b w:val="1"/>
          <w:spacing w:val="57"/>
          <w:sz w:val="26"/>
        </w:rPr>
        <w:t xml:space="preserve"> </w:t>
      </w:r>
      <w:r>
        <w:rPr>
          <w:b w:val="1"/>
          <w:spacing w:val="1"/>
          <w:sz w:val="26"/>
        </w:rPr>
        <w:t>КОГЭ</w:t>
      </w:r>
      <w:r>
        <w:rPr>
          <w:b w:val="1"/>
          <w:sz w:val="26"/>
        </w:rPr>
        <w:t>,</w:t>
      </w:r>
      <w:r>
        <w:rPr>
          <w:b w:val="1"/>
          <w:spacing w:val="57"/>
          <w:sz w:val="26"/>
        </w:rPr>
        <w:t xml:space="preserve"> </w:t>
      </w:r>
      <w:r>
        <w:rPr>
          <w:b w:val="1"/>
          <w:sz w:val="26"/>
        </w:rPr>
        <w:t>т</w:t>
      </w:r>
      <w:r>
        <w:rPr>
          <w:b w:val="1"/>
          <w:spacing w:val="2"/>
          <w:sz w:val="26"/>
        </w:rPr>
        <w:t>а</w:t>
      </w:r>
      <w:r>
        <w:rPr>
          <w:b w:val="1"/>
          <w:sz w:val="26"/>
        </w:rPr>
        <w:t>к</w:t>
      </w:r>
      <w:r>
        <w:rPr>
          <w:b w:val="1"/>
          <w:spacing w:val="57"/>
          <w:sz w:val="26"/>
        </w:rPr>
        <w:t xml:space="preserve"> </w:t>
      </w:r>
      <w:r>
        <w:rPr>
          <w:b w:val="1"/>
          <w:sz w:val="26"/>
        </w:rPr>
        <w:t>и</w:t>
      </w:r>
      <w:r>
        <w:rPr>
          <w:b w:val="1"/>
          <w:spacing w:val="56"/>
          <w:sz w:val="26"/>
        </w:rPr>
        <w:t xml:space="preserve"> </w:t>
      </w:r>
      <w:r>
        <w:rPr>
          <w:b w:val="1"/>
          <w:sz w:val="26"/>
        </w:rPr>
        <w:t>те</w:t>
      </w:r>
      <w:r>
        <w:rPr>
          <w:b w:val="1"/>
          <w:spacing w:val="2"/>
          <w:sz w:val="26"/>
        </w:rPr>
        <w:t>х</w:t>
      </w:r>
      <w:r>
        <w:rPr>
          <w:b w:val="1"/>
          <w:sz w:val="26"/>
        </w:rPr>
        <w:t>, кото</w:t>
      </w:r>
      <w:r>
        <w:rPr>
          <w:b w:val="1"/>
          <w:spacing w:val="1"/>
          <w:sz w:val="26"/>
        </w:rPr>
        <w:t>р</w:t>
      </w:r>
      <w:r>
        <w:rPr>
          <w:b w:val="1"/>
          <w:spacing w:val="-1"/>
          <w:sz w:val="26"/>
        </w:rPr>
        <w:t>ы</w:t>
      </w:r>
      <w:r>
        <w:rPr>
          <w:b w:val="1"/>
          <w:sz w:val="26"/>
        </w:rPr>
        <w:t>е</w:t>
      </w:r>
      <w:r>
        <w:rPr>
          <w:b w:val="1"/>
          <w:spacing w:val="64"/>
          <w:sz w:val="26"/>
        </w:rPr>
        <w:t xml:space="preserve"> </w:t>
      </w:r>
      <w:r>
        <w:rPr>
          <w:b w:val="1"/>
          <w:spacing w:val="1"/>
          <w:sz w:val="26"/>
        </w:rPr>
        <w:t>в</w:t>
      </w:r>
      <w:r>
        <w:rPr>
          <w:b w:val="1"/>
          <w:sz w:val="26"/>
        </w:rPr>
        <w:t>ы</w:t>
      </w:r>
      <w:r>
        <w:rPr>
          <w:b w:val="1"/>
          <w:spacing w:val="64"/>
          <w:sz w:val="26"/>
        </w:rPr>
        <w:t xml:space="preserve"> </w:t>
      </w:r>
      <w:r>
        <w:rPr>
          <w:b w:val="1"/>
          <w:sz w:val="26"/>
        </w:rPr>
        <w:t>с</w:t>
      </w:r>
      <w:r>
        <w:rPr>
          <w:b w:val="1"/>
          <w:spacing w:val="2"/>
          <w:sz w:val="26"/>
        </w:rPr>
        <w:t>о</w:t>
      </w:r>
      <w:r>
        <w:rPr>
          <w:b w:val="1"/>
          <w:spacing w:val="-2"/>
          <w:sz w:val="26"/>
        </w:rPr>
        <w:t>з</w:t>
      </w:r>
      <w:r>
        <w:rPr>
          <w:b w:val="1"/>
          <w:sz w:val="26"/>
        </w:rPr>
        <w:t>да</w:t>
      </w:r>
      <w:r>
        <w:rPr>
          <w:b w:val="1"/>
          <w:spacing w:val="2"/>
          <w:sz w:val="26"/>
        </w:rPr>
        <w:t>ё</w:t>
      </w:r>
      <w:r>
        <w:rPr>
          <w:b w:val="1"/>
          <w:sz w:val="26"/>
        </w:rPr>
        <w:t>те са</w:t>
      </w:r>
      <w:r>
        <w:rPr>
          <w:b w:val="1"/>
          <w:spacing w:val="1"/>
          <w:sz w:val="26"/>
        </w:rPr>
        <w:t>м</w:t>
      </w:r>
      <w:r>
        <w:rPr>
          <w:b w:val="1"/>
          <w:sz w:val="26"/>
        </w:rPr>
        <w:t>ост</w:t>
      </w:r>
      <w:r>
        <w:rPr>
          <w:b w:val="1"/>
          <w:spacing w:val="2"/>
          <w:sz w:val="26"/>
        </w:rPr>
        <w:t>о</w:t>
      </w:r>
      <w:r>
        <w:rPr>
          <w:b w:val="1"/>
          <w:spacing w:val="-2"/>
          <w:sz w:val="26"/>
        </w:rPr>
        <w:t>я</w:t>
      </w:r>
      <w:r>
        <w:rPr>
          <w:b w:val="1"/>
          <w:sz w:val="26"/>
        </w:rPr>
        <w:t>тел</w:t>
      </w:r>
      <w:r>
        <w:rPr>
          <w:b w:val="1"/>
          <w:spacing w:val="1"/>
          <w:sz w:val="26"/>
        </w:rPr>
        <w:t>ь</w:t>
      </w:r>
      <w:r>
        <w:rPr>
          <w:b w:val="1"/>
          <w:sz w:val="26"/>
        </w:rPr>
        <w:t>но, – необ</w:t>
      </w:r>
      <w:r>
        <w:rPr>
          <w:b w:val="1"/>
          <w:spacing w:val="1"/>
          <w:sz w:val="26"/>
        </w:rPr>
        <w:t>х</w:t>
      </w:r>
      <w:r>
        <w:rPr>
          <w:b w:val="1"/>
          <w:sz w:val="26"/>
        </w:rPr>
        <w:t>одимо ис</w:t>
      </w:r>
      <w:r>
        <w:rPr>
          <w:b w:val="1"/>
          <w:spacing w:val="1"/>
          <w:sz w:val="26"/>
        </w:rPr>
        <w:t>п</w:t>
      </w:r>
      <w:r>
        <w:rPr>
          <w:b w:val="1"/>
          <w:sz w:val="26"/>
        </w:rPr>
        <w:t>ол</w:t>
      </w:r>
      <w:r>
        <w:rPr>
          <w:b w:val="1"/>
          <w:spacing w:val="1"/>
          <w:sz w:val="26"/>
        </w:rPr>
        <w:t>ь</w:t>
      </w:r>
      <w:r>
        <w:rPr>
          <w:b w:val="1"/>
          <w:spacing w:val="-2"/>
          <w:sz w:val="26"/>
        </w:rPr>
        <w:t>з</w:t>
      </w:r>
      <w:r>
        <w:rPr>
          <w:b w:val="1"/>
          <w:sz w:val="26"/>
        </w:rPr>
        <w:t>ова</w:t>
      </w:r>
      <w:r>
        <w:rPr>
          <w:b w:val="1"/>
          <w:spacing w:val="-1"/>
          <w:sz w:val="26"/>
        </w:rPr>
        <w:t>т</w:t>
      </w:r>
      <w:r>
        <w:rPr>
          <w:b w:val="1"/>
          <w:sz w:val="26"/>
        </w:rPr>
        <w:t>ь рабоч</w:t>
      </w:r>
      <w:r>
        <w:rPr>
          <w:b w:val="1"/>
          <w:spacing w:val="2"/>
          <w:sz w:val="26"/>
        </w:rPr>
        <w:t>у</w:t>
      </w:r>
      <w:r>
        <w:rPr>
          <w:b w:val="1"/>
          <w:sz w:val="26"/>
        </w:rPr>
        <w:t>ю па</w:t>
      </w:r>
      <w:r>
        <w:rPr>
          <w:b w:val="1"/>
          <w:spacing w:val="-2"/>
          <w:sz w:val="26"/>
        </w:rPr>
        <w:t>п</w:t>
      </w:r>
      <w:r>
        <w:rPr>
          <w:b w:val="1"/>
          <w:sz w:val="26"/>
        </w:rPr>
        <w:t>ку, названную в соответствии с номером бланка регистрации.</w:t>
      </w:r>
      <w:r>
        <w:rPr>
          <w:b w:val="1"/>
          <w:spacing w:val="8"/>
          <w:sz w:val="26"/>
        </w:rPr>
        <w:t xml:space="preserve"> </w:t>
      </w:r>
    </w:p>
    <w:p w14:paraId="9A130000">
      <w:pPr>
        <w:widowControl w:val="1"/>
        <w:ind w:firstLine="709" w:right="145"/>
        <w:jc w:val="both"/>
        <w:rPr>
          <w:sz w:val="26"/>
        </w:rPr>
      </w:pPr>
      <w:r>
        <w:rPr>
          <w:b w:val="1"/>
          <w:sz w:val="26"/>
        </w:rPr>
        <w:t>По</w:t>
      </w:r>
      <w:r>
        <w:rPr>
          <w:b w:val="1"/>
          <w:spacing w:val="4"/>
          <w:sz w:val="26"/>
        </w:rPr>
        <w:t xml:space="preserve"> </w:t>
      </w:r>
      <w:r>
        <w:rPr>
          <w:b w:val="1"/>
          <w:sz w:val="26"/>
        </w:rPr>
        <w:t>вс</w:t>
      </w:r>
      <w:r>
        <w:rPr>
          <w:b w:val="1"/>
          <w:spacing w:val="1"/>
          <w:sz w:val="26"/>
        </w:rPr>
        <w:t>е</w:t>
      </w:r>
      <w:r>
        <w:rPr>
          <w:b w:val="1"/>
          <w:sz w:val="26"/>
        </w:rPr>
        <w:t>м</w:t>
      </w:r>
      <w:r>
        <w:rPr>
          <w:b w:val="1"/>
          <w:spacing w:val="1"/>
          <w:sz w:val="26"/>
        </w:rPr>
        <w:t xml:space="preserve"> </w:t>
      </w:r>
      <w:r>
        <w:rPr>
          <w:b w:val="1"/>
          <w:sz w:val="26"/>
        </w:rPr>
        <w:t>вопросам,</w:t>
      </w:r>
      <w:r>
        <w:rPr>
          <w:b w:val="1"/>
          <w:spacing w:val="1"/>
          <w:sz w:val="26"/>
        </w:rPr>
        <w:t xml:space="preserve"> </w:t>
      </w:r>
      <w:r>
        <w:rPr>
          <w:b w:val="1"/>
          <w:spacing w:val="2"/>
          <w:sz w:val="26"/>
        </w:rPr>
        <w:t>с</w:t>
      </w:r>
      <w:r>
        <w:rPr>
          <w:b w:val="1"/>
          <w:sz w:val="26"/>
        </w:rPr>
        <w:t>вяз</w:t>
      </w:r>
      <w:r>
        <w:rPr>
          <w:b w:val="1"/>
          <w:spacing w:val="1"/>
          <w:sz w:val="26"/>
        </w:rPr>
        <w:t>а</w:t>
      </w:r>
      <w:r>
        <w:rPr>
          <w:b w:val="1"/>
          <w:sz w:val="26"/>
        </w:rPr>
        <w:t>н</w:t>
      </w:r>
      <w:r>
        <w:rPr>
          <w:b w:val="1"/>
          <w:spacing w:val="1"/>
          <w:sz w:val="26"/>
        </w:rPr>
        <w:t>н</w:t>
      </w:r>
      <w:r>
        <w:rPr>
          <w:b w:val="1"/>
          <w:spacing w:val="-1"/>
          <w:sz w:val="26"/>
        </w:rPr>
        <w:t>ы</w:t>
      </w:r>
      <w:r>
        <w:rPr>
          <w:b w:val="1"/>
          <w:sz w:val="26"/>
        </w:rPr>
        <w:t>м</w:t>
      </w:r>
      <w:r>
        <w:rPr>
          <w:b w:val="1"/>
          <w:spacing w:val="2"/>
          <w:sz w:val="26"/>
        </w:rPr>
        <w:t xml:space="preserve"> </w:t>
      </w:r>
      <w:r>
        <w:rPr>
          <w:b w:val="1"/>
          <w:sz w:val="26"/>
        </w:rPr>
        <w:t>с</w:t>
      </w:r>
      <w:r>
        <w:rPr>
          <w:b w:val="1"/>
          <w:spacing w:val="3"/>
          <w:sz w:val="26"/>
        </w:rPr>
        <w:t xml:space="preserve"> </w:t>
      </w:r>
      <w:r>
        <w:rPr>
          <w:b w:val="1"/>
          <w:sz w:val="26"/>
        </w:rPr>
        <w:t>пр</w:t>
      </w:r>
      <w:r>
        <w:rPr>
          <w:b w:val="1"/>
          <w:spacing w:val="1"/>
          <w:sz w:val="26"/>
        </w:rPr>
        <w:t>о</w:t>
      </w:r>
      <w:r>
        <w:rPr>
          <w:b w:val="1"/>
          <w:sz w:val="26"/>
        </w:rPr>
        <w:t>ведением</w:t>
      </w:r>
      <w:r>
        <w:rPr>
          <w:b w:val="1"/>
          <w:spacing w:val="3"/>
          <w:sz w:val="26"/>
        </w:rPr>
        <w:t xml:space="preserve"> </w:t>
      </w:r>
      <w:r>
        <w:rPr>
          <w:b w:val="1"/>
          <w:sz w:val="26"/>
        </w:rPr>
        <w:t>эк</w:t>
      </w:r>
      <w:r>
        <w:rPr>
          <w:b w:val="1"/>
          <w:spacing w:val="-2"/>
          <w:sz w:val="26"/>
        </w:rPr>
        <w:t>з</w:t>
      </w:r>
      <w:r>
        <w:rPr>
          <w:b w:val="1"/>
          <w:sz w:val="26"/>
        </w:rPr>
        <w:t>аме</w:t>
      </w:r>
      <w:r>
        <w:rPr>
          <w:b w:val="1"/>
          <w:spacing w:val="1"/>
          <w:sz w:val="26"/>
        </w:rPr>
        <w:t>н</w:t>
      </w:r>
      <w:r>
        <w:rPr>
          <w:b w:val="1"/>
          <w:sz w:val="26"/>
        </w:rPr>
        <w:t>а</w:t>
      </w:r>
      <w:r>
        <w:rPr>
          <w:b w:val="1"/>
          <w:spacing w:val="1"/>
          <w:sz w:val="26"/>
        </w:rPr>
        <w:t xml:space="preserve"> </w:t>
      </w:r>
      <w:r>
        <w:rPr>
          <w:b w:val="1"/>
          <w:spacing w:val="2"/>
          <w:sz w:val="26"/>
        </w:rPr>
        <w:t>(</w:t>
      </w:r>
      <w:r>
        <w:rPr>
          <w:b w:val="1"/>
          <w:spacing w:val="-2"/>
          <w:sz w:val="26"/>
        </w:rPr>
        <w:t>з</w:t>
      </w:r>
      <w:r>
        <w:rPr>
          <w:b w:val="1"/>
          <w:sz w:val="26"/>
        </w:rPr>
        <w:t>а</w:t>
      </w:r>
      <w:r>
        <w:rPr>
          <w:b w:val="1"/>
          <w:spacing w:val="3"/>
          <w:sz w:val="26"/>
        </w:rPr>
        <w:t xml:space="preserve"> </w:t>
      </w:r>
      <w:r>
        <w:rPr>
          <w:b w:val="1"/>
          <w:sz w:val="26"/>
        </w:rPr>
        <w:t>ис</w:t>
      </w:r>
      <w:r>
        <w:rPr>
          <w:b w:val="1"/>
          <w:spacing w:val="-1"/>
          <w:sz w:val="26"/>
        </w:rPr>
        <w:t>к</w:t>
      </w:r>
      <w:r>
        <w:rPr>
          <w:b w:val="1"/>
          <w:sz w:val="26"/>
        </w:rPr>
        <w:t>л</w:t>
      </w:r>
      <w:r>
        <w:rPr>
          <w:b w:val="1"/>
          <w:spacing w:val="1"/>
          <w:sz w:val="26"/>
        </w:rPr>
        <w:t>ю</w:t>
      </w:r>
      <w:r>
        <w:rPr>
          <w:b w:val="1"/>
          <w:sz w:val="26"/>
        </w:rPr>
        <w:t>ч</w:t>
      </w:r>
      <w:r>
        <w:rPr>
          <w:b w:val="1"/>
          <w:spacing w:val="2"/>
          <w:sz w:val="26"/>
        </w:rPr>
        <w:t>е</w:t>
      </w:r>
      <w:r>
        <w:rPr>
          <w:b w:val="1"/>
          <w:sz w:val="26"/>
        </w:rPr>
        <w:t>н</w:t>
      </w:r>
      <w:r>
        <w:rPr>
          <w:b w:val="1"/>
          <w:spacing w:val="-2"/>
          <w:sz w:val="26"/>
        </w:rPr>
        <w:t>и</w:t>
      </w:r>
      <w:r>
        <w:rPr>
          <w:b w:val="1"/>
          <w:sz w:val="26"/>
        </w:rPr>
        <w:t>ем во</w:t>
      </w:r>
      <w:r>
        <w:rPr>
          <w:b w:val="1"/>
          <w:spacing w:val="-2"/>
          <w:sz w:val="26"/>
        </w:rPr>
        <w:t>п</w:t>
      </w:r>
      <w:r>
        <w:rPr>
          <w:b w:val="1"/>
          <w:spacing w:val="2"/>
          <w:sz w:val="26"/>
        </w:rPr>
        <w:t>р</w:t>
      </w:r>
      <w:r>
        <w:rPr>
          <w:b w:val="1"/>
          <w:sz w:val="26"/>
        </w:rPr>
        <w:t>осов</w:t>
      </w:r>
      <w:r>
        <w:rPr>
          <w:b w:val="1"/>
          <w:spacing w:val="-8"/>
          <w:sz w:val="26"/>
        </w:rPr>
        <w:t xml:space="preserve"> </w:t>
      </w:r>
      <w:r>
        <w:rPr>
          <w:b w:val="1"/>
          <w:sz w:val="26"/>
        </w:rPr>
        <w:t>по</w:t>
      </w:r>
      <w:r>
        <w:rPr>
          <w:b w:val="1"/>
          <w:spacing w:val="-10"/>
          <w:sz w:val="26"/>
        </w:rPr>
        <w:t xml:space="preserve"> </w:t>
      </w:r>
      <w:r>
        <w:rPr>
          <w:b w:val="1"/>
          <w:sz w:val="26"/>
        </w:rPr>
        <w:t>соде</w:t>
      </w:r>
      <w:r>
        <w:rPr>
          <w:b w:val="1"/>
          <w:spacing w:val="2"/>
          <w:sz w:val="26"/>
        </w:rPr>
        <w:t>р</w:t>
      </w:r>
      <w:r>
        <w:rPr>
          <w:b w:val="1"/>
          <w:sz w:val="26"/>
        </w:rPr>
        <w:t>ж</w:t>
      </w:r>
      <w:r>
        <w:rPr>
          <w:b w:val="1"/>
          <w:spacing w:val="1"/>
          <w:sz w:val="26"/>
        </w:rPr>
        <w:t>а</w:t>
      </w:r>
      <w:r>
        <w:rPr>
          <w:b w:val="1"/>
          <w:sz w:val="26"/>
        </w:rPr>
        <w:t>н</w:t>
      </w:r>
      <w:r>
        <w:rPr>
          <w:b w:val="1"/>
          <w:spacing w:val="-2"/>
          <w:sz w:val="26"/>
        </w:rPr>
        <w:t>и</w:t>
      </w:r>
      <w:r>
        <w:rPr>
          <w:b w:val="1"/>
          <w:sz w:val="26"/>
        </w:rPr>
        <w:t>ю</w:t>
      </w:r>
      <w:r>
        <w:rPr>
          <w:b w:val="1"/>
          <w:spacing w:val="-8"/>
          <w:sz w:val="26"/>
        </w:rPr>
        <w:t xml:space="preserve"> </w:t>
      </w:r>
      <w:r>
        <w:rPr>
          <w:b w:val="1"/>
          <w:spacing w:val="1"/>
          <w:sz w:val="26"/>
        </w:rPr>
        <w:t>К</w:t>
      </w:r>
      <w:r>
        <w:rPr>
          <w:b w:val="1"/>
          <w:sz w:val="26"/>
        </w:rPr>
        <w:t>ИМ),</w:t>
      </w:r>
      <w:r>
        <w:rPr>
          <w:b w:val="1"/>
          <w:spacing w:val="-7"/>
          <w:sz w:val="26"/>
        </w:rPr>
        <w:t xml:space="preserve"> </w:t>
      </w:r>
      <w:r>
        <w:rPr>
          <w:b w:val="1"/>
          <w:sz w:val="26"/>
        </w:rPr>
        <w:t>вы</w:t>
      </w:r>
      <w:r>
        <w:rPr>
          <w:b w:val="1"/>
          <w:spacing w:val="-11"/>
          <w:sz w:val="26"/>
        </w:rPr>
        <w:t xml:space="preserve"> </w:t>
      </w:r>
      <w:r>
        <w:rPr>
          <w:b w:val="1"/>
          <w:sz w:val="26"/>
        </w:rPr>
        <w:t>м</w:t>
      </w:r>
      <w:r>
        <w:rPr>
          <w:b w:val="1"/>
          <w:spacing w:val="2"/>
          <w:sz w:val="26"/>
        </w:rPr>
        <w:t>о</w:t>
      </w:r>
      <w:r>
        <w:rPr>
          <w:b w:val="1"/>
          <w:sz w:val="26"/>
        </w:rPr>
        <w:t>ж</w:t>
      </w:r>
      <w:r>
        <w:rPr>
          <w:b w:val="1"/>
          <w:spacing w:val="1"/>
          <w:sz w:val="26"/>
        </w:rPr>
        <w:t>е</w:t>
      </w:r>
      <w:r>
        <w:rPr>
          <w:b w:val="1"/>
          <w:sz w:val="26"/>
        </w:rPr>
        <w:t>те</w:t>
      </w:r>
      <w:r>
        <w:rPr>
          <w:b w:val="1"/>
          <w:spacing w:val="-9"/>
          <w:sz w:val="26"/>
        </w:rPr>
        <w:t xml:space="preserve"> </w:t>
      </w:r>
      <w:r>
        <w:rPr>
          <w:b w:val="1"/>
          <w:sz w:val="26"/>
        </w:rPr>
        <w:t>обр</w:t>
      </w:r>
      <w:r>
        <w:rPr>
          <w:b w:val="1"/>
          <w:spacing w:val="2"/>
          <w:sz w:val="26"/>
        </w:rPr>
        <w:t>а</w:t>
      </w:r>
      <w:r>
        <w:rPr>
          <w:b w:val="1"/>
          <w:sz w:val="26"/>
        </w:rPr>
        <w:t>щат</w:t>
      </w:r>
      <w:r>
        <w:rPr>
          <w:b w:val="1"/>
          <w:spacing w:val="1"/>
          <w:sz w:val="26"/>
        </w:rPr>
        <w:t>ь</w:t>
      </w:r>
      <w:r>
        <w:rPr>
          <w:b w:val="1"/>
          <w:sz w:val="26"/>
        </w:rPr>
        <w:t>ся</w:t>
      </w:r>
      <w:r>
        <w:rPr>
          <w:b w:val="1"/>
          <w:spacing w:val="-9"/>
          <w:sz w:val="26"/>
        </w:rPr>
        <w:t xml:space="preserve"> </w:t>
      </w:r>
      <w:r>
        <w:rPr>
          <w:b w:val="1"/>
          <w:sz w:val="26"/>
        </w:rPr>
        <w:t>к</w:t>
      </w:r>
      <w:r>
        <w:rPr>
          <w:b w:val="1"/>
          <w:spacing w:val="-9"/>
          <w:sz w:val="26"/>
        </w:rPr>
        <w:t xml:space="preserve"> </w:t>
      </w:r>
      <w:r>
        <w:rPr>
          <w:b w:val="1"/>
          <w:spacing w:val="-2"/>
          <w:sz w:val="26"/>
        </w:rPr>
        <w:t>н</w:t>
      </w:r>
      <w:r>
        <w:rPr>
          <w:b w:val="1"/>
          <w:sz w:val="26"/>
        </w:rPr>
        <w:t>а</w:t>
      </w:r>
      <w:r>
        <w:rPr>
          <w:b w:val="1"/>
          <w:spacing w:val="3"/>
          <w:sz w:val="26"/>
        </w:rPr>
        <w:t>м</w:t>
      </w:r>
      <w:r>
        <w:rPr>
          <w:b w:val="1"/>
          <w:sz w:val="26"/>
        </w:rPr>
        <w:t>.</w:t>
      </w:r>
    </w:p>
    <w:p w14:paraId="9B130000">
      <w:pPr>
        <w:widowControl w:val="1"/>
        <w:ind w:firstLine="709" w:right="145"/>
        <w:jc w:val="both"/>
        <w:rPr>
          <w:sz w:val="26"/>
        </w:rPr>
      </w:pPr>
      <w:r>
        <w:rPr>
          <w:b w:val="1"/>
          <w:sz w:val="26"/>
        </w:rPr>
        <w:t>В</w:t>
      </w:r>
      <w:r>
        <w:rPr>
          <w:b w:val="1"/>
          <w:spacing w:val="32"/>
          <w:sz w:val="26"/>
        </w:rPr>
        <w:t xml:space="preserve"> </w:t>
      </w:r>
      <w:r>
        <w:rPr>
          <w:b w:val="1"/>
          <w:sz w:val="26"/>
        </w:rPr>
        <w:t>сл</w:t>
      </w:r>
      <w:r>
        <w:rPr>
          <w:b w:val="1"/>
          <w:spacing w:val="2"/>
          <w:sz w:val="26"/>
        </w:rPr>
        <w:t>у</w:t>
      </w:r>
      <w:r>
        <w:rPr>
          <w:b w:val="1"/>
          <w:sz w:val="26"/>
        </w:rPr>
        <w:t>чае</w:t>
      </w:r>
      <w:r>
        <w:rPr>
          <w:b w:val="1"/>
          <w:spacing w:val="33"/>
          <w:sz w:val="26"/>
        </w:rPr>
        <w:t xml:space="preserve"> </w:t>
      </w:r>
      <w:r>
        <w:rPr>
          <w:b w:val="1"/>
          <w:sz w:val="26"/>
        </w:rPr>
        <w:t>необ</w:t>
      </w:r>
      <w:r>
        <w:rPr>
          <w:b w:val="1"/>
          <w:spacing w:val="1"/>
          <w:sz w:val="26"/>
        </w:rPr>
        <w:t>х</w:t>
      </w:r>
      <w:r>
        <w:rPr>
          <w:b w:val="1"/>
          <w:sz w:val="26"/>
        </w:rPr>
        <w:t>о</w:t>
      </w:r>
      <w:r>
        <w:rPr>
          <w:b w:val="1"/>
          <w:spacing w:val="-2"/>
          <w:sz w:val="26"/>
        </w:rPr>
        <w:t>д</w:t>
      </w:r>
      <w:r>
        <w:rPr>
          <w:b w:val="1"/>
          <w:sz w:val="26"/>
        </w:rPr>
        <w:t>имости</w:t>
      </w:r>
      <w:r>
        <w:rPr>
          <w:b w:val="1"/>
          <w:spacing w:val="33"/>
          <w:sz w:val="26"/>
        </w:rPr>
        <w:t xml:space="preserve"> </w:t>
      </w:r>
      <w:r>
        <w:rPr>
          <w:b w:val="1"/>
          <w:spacing w:val="1"/>
          <w:sz w:val="26"/>
        </w:rPr>
        <w:t>в</w:t>
      </w:r>
      <w:r>
        <w:rPr>
          <w:b w:val="1"/>
          <w:spacing w:val="-1"/>
          <w:sz w:val="26"/>
        </w:rPr>
        <w:t>ы</w:t>
      </w:r>
      <w:r>
        <w:rPr>
          <w:b w:val="1"/>
          <w:spacing w:val="2"/>
          <w:sz w:val="26"/>
        </w:rPr>
        <w:t>х</w:t>
      </w:r>
      <w:r>
        <w:rPr>
          <w:b w:val="1"/>
          <w:sz w:val="26"/>
        </w:rPr>
        <w:t>ода</w:t>
      </w:r>
      <w:r>
        <w:rPr>
          <w:b w:val="1"/>
          <w:spacing w:val="33"/>
          <w:sz w:val="26"/>
        </w:rPr>
        <w:t xml:space="preserve"> </w:t>
      </w:r>
      <w:r>
        <w:rPr>
          <w:b w:val="1"/>
          <w:sz w:val="26"/>
        </w:rPr>
        <w:t>из</w:t>
      </w:r>
      <w:r>
        <w:rPr>
          <w:b w:val="1"/>
          <w:spacing w:val="33"/>
          <w:sz w:val="26"/>
        </w:rPr>
        <w:t xml:space="preserve"> </w:t>
      </w:r>
      <w:r>
        <w:rPr>
          <w:b w:val="1"/>
          <w:sz w:val="26"/>
        </w:rPr>
        <w:t>а</w:t>
      </w:r>
      <w:r>
        <w:rPr>
          <w:b w:val="1"/>
          <w:spacing w:val="2"/>
          <w:sz w:val="26"/>
        </w:rPr>
        <w:t>у</w:t>
      </w:r>
      <w:r>
        <w:rPr>
          <w:b w:val="1"/>
          <w:sz w:val="26"/>
        </w:rPr>
        <w:t>дитор</w:t>
      </w:r>
      <w:r>
        <w:rPr>
          <w:b w:val="1"/>
          <w:spacing w:val="-2"/>
          <w:sz w:val="26"/>
        </w:rPr>
        <w:t>и</w:t>
      </w:r>
      <w:r>
        <w:rPr>
          <w:b w:val="1"/>
          <w:sz w:val="26"/>
        </w:rPr>
        <w:t>и</w:t>
      </w:r>
      <w:r>
        <w:rPr>
          <w:b w:val="1"/>
          <w:spacing w:val="32"/>
          <w:sz w:val="26"/>
        </w:rPr>
        <w:t xml:space="preserve"> </w:t>
      </w:r>
      <w:r>
        <w:rPr>
          <w:b w:val="1"/>
          <w:sz w:val="26"/>
        </w:rPr>
        <w:t>оста</w:t>
      </w:r>
      <w:r>
        <w:rPr>
          <w:b w:val="1"/>
          <w:spacing w:val="1"/>
          <w:sz w:val="26"/>
        </w:rPr>
        <w:t>вь</w:t>
      </w:r>
      <w:r>
        <w:rPr>
          <w:b w:val="1"/>
          <w:sz w:val="26"/>
        </w:rPr>
        <w:t>те</w:t>
      </w:r>
      <w:r>
        <w:rPr>
          <w:b w:val="1"/>
          <w:spacing w:val="32"/>
          <w:sz w:val="26"/>
        </w:rPr>
        <w:t xml:space="preserve"> </w:t>
      </w:r>
      <w:r>
        <w:rPr>
          <w:b w:val="1"/>
          <w:sz w:val="26"/>
        </w:rPr>
        <w:t>ва</w:t>
      </w:r>
      <w:r>
        <w:rPr>
          <w:b w:val="1"/>
          <w:spacing w:val="-2"/>
          <w:sz w:val="26"/>
        </w:rPr>
        <w:t>ш</w:t>
      </w:r>
      <w:r>
        <w:rPr>
          <w:b w:val="1"/>
          <w:sz w:val="26"/>
        </w:rPr>
        <w:t>и</w:t>
      </w:r>
      <w:r>
        <w:rPr>
          <w:b w:val="1"/>
          <w:spacing w:val="39"/>
          <w:sz w:val="26"/>
        </w:rPr>
        <w:t xml:space="preserve"> </w:t>
      </w:r>
      <w:r>
        <w:rPr>
          <w:b w:val="1"/>
          <w:sz w:val="26"/>
        </w:rPr>
        <w:t>блан</w:t>
      </w:r>
      <w:r>
        <w:rPr>
          <w:b w:val="1"/>
          <w:spacing w:val="1"/>
          <w:sz w:val="26"/>
        </w:rPr>
        <w:t>к</w:t>
      </w:r>
      <w:r>
        <w:rPr>
          <w:b w:val="1"/>
          <w:sz w:val="26"/>
        </w:rPr>
        <w:t>и регис</w:t>
      </w:r>
      <w:r>
        <w:rPr>
          <w:b w:val="1"/>
          <w:spacing w:val="1"/>
          <w:sz w:val="26"/>
        </w:rPr>
        <w:t>т</w:t>
      </w:r>
      <w:r>
        <w:rPr>
          <w:b w:val="1"/>
          <w:sz w:val="26"/>
        </w:rPr>
        <w:t>ра</w:t>
      </w:r>
      <w:r>
        <w:rPr>
          <w:b w:val="1"/>
          <w:spacing w:val="1"/>
          <w:sz w:val="26"/>
        </w:rPr>
        <w:t>ц</w:t>
      </w:r>
      <w:r>
        <w:rPr>
          <w:b w:val="1"/>
          <w:sz w:val="26"/>
        </w:rPr>
        <w:t>и</w:t>
      </w:r>
      <w:r>
        <w:rPr>
          <w:b w:val="1"/>
          <w:spacing w:val="-1"/>
          <w:sz w:val="26"/>
        </w:rPr>
        <w:t>и</w:t>
      </w:r>
      <w:r>
        <w:rPr>
          <w:b w:val="1"/>
          <w:sz w:val="26"/>
        </w:rPr>
        <w:t>,</w:t>
      </w:r>
      <w:r>
        <w:rPr>
          <w:b w:val="1"/>
          <w:spacing w:val="39"/>
          <w:sz w:val="26"/>
        </w:rPr>
        <w:t xml:space="preserve"> </w:t>
      </w:r>
      <w:r>
        <w:rPr>
          <w:b w:val="1"/>
          <w:sz w:val="26"/>
        </w:rPr>
        <w:t xml:space="preserve">а </w:t>
      </w:r>
      <w:r>
        <w:rPr>
          <w:b w:val="1"/>
          <w:spacing w:val="2"/>
          <w:sz w:val="26"/>
        </w:rPr>
        <w:t>та</w:t>
      </w:r>
      <w:r>
        <w:rPr>
          <w:b w:val="1"/>
          <w:spacing w:val="1"/>
          <w:sz w:val="26"/>
        </w:rPr>
        <w:t>к</w:t>
      </w:r>
      <w:r>
        <w:rPr>
          <w:b w:val="1"/>
          <w:spacing w:val="-2"/>
          <w:sz w:val="26"/>
        </w:rPr>
        <w:t>ж</w:t>
      </w:r>
      <w:r>
        <w:rPr>
          <w:b w:val="1"/>
          <w:sz w:val="26"/>
        </w:rPr>
        <w:t>е док</w:t>
      </w:r>
      <w:r>
        <w:rPr>
          <w:b w:val="1"/>
          <w:spacing w:val="1"/>
          <w:sz w:val="26"/>
        </w:rPr>
        <w:t>у</w:t>
      </w:r>
      <w:r>
        <w:rPr>
          <w:b w:val="1"/>
          <w:sz w:val="26"/>
        </w:rPr>
        <w:t xml:space="preserve">мент, </w:t>
      </w:r>
      <w:r>
        <w:rPr>
          <w:b w:val="1"/>
          <w:spacing w:val="2"/>
          <w:sz w:val="26"/>
        </w:rPr>
        <w:t>у</w:t>
      </w:r>
      <w:r>
        <w:rPr>
          <w:b w:val="1"/>
          <w:sz w:val="26"/>
        </w:rPr>
        <w:t>достове</w:t>
      </w:r>
      <w:r>
        <w:rPr>
          <w:b w:val="1"/>
          <w:spacing w:val="1"/>
          <w:sz w:val="26"/>
        </w:rPr>
        <w:t>р</w:t>
      </w:r>
      <w:r>
        <w:rPr>
          <w:b w:val="1"/>
          <w:spacing w:val="-2"/>
          <w:sz w:val="26"/>
        </w:rPr>
        <w:t>я</w:t>
      </w:r>
      <w:r>
        <w:rPr>
          <w:b w:val="1"/>
          <w:spacing w:val="1"/>
          <w:sz w:val="26"/>
        </w:rPr>
        <w:t>ющ</w:t>
      </w:r>
      <w:r>
        <w:rPr>
          <w:b w:val="1"/>
          <w:sz w:val="26"/>
        </w:rPr>
        <w:t>ий ли</w:t>
      </w:r>
      <w:r>
        <w:rPr>
          <w:b w:val="1"/>
          <w:spacing w:val="1"/>
          <w:sz w:val="26"/>
        </w:rPr>
        <w:t>ч</w:t>
      </w:r>
      <w:r>
        <w:rPr>
          <w:b w:val="1"/>
          <w:sz w:val="26"/>
        </w:rPr>
        <w:t>ност</w:t>
      </w:r>
      <w:r>
        <w:rPr>
          <w:b w:val="1"/>
          <w:spacing w:val="1"/>
          <w:sz w:val="26"/>
        </w:rPr>
        <w:t>ь</w:t>
      </w:r>
      <w:r>
        <w:rPr>
          <w:b w:val="1"/>
          <w:sz w:val="26"/>
        </w:rPr>
        <w:t>,</w:t>
      </w:r>
      <w:r>
        <w:rPr>
          <w:b w:val="1"/>
          <w:spacing w:val="40"/>
          <w:sz w:val="26"/>
        </w:rPr>
        <w:t xml:space="preserve"> </w:t>
      </w:r>
      <w:r>
        <w:rPr>
          <w:b w:val="1"/>
          <w:sz w:val="26"/>
        </w:rPr>
        <w:t>черн</w:t>
      </w:r>
      <w:r>
        <w:rPr>
          <w:b w:val="1"/>
          <w:spacing w:val="1"/>
          <w:sz w:val="26"/>
        </w:rPr>
        <w:t>о</w:t>
      </w:r>
      <w:r>
        <w:rPr>
          <w:b w:val="1"/>
          <w:sz w:val="26"/>
        </w:rPr>
        <w:t>вик</w:t>
      </w:r>
      <w:r>
        <w:rPr>
          <w:b w:val="1"/>
          <w:spacing w:val="41"/>
          <w:sz w:val="26"/>
        </w:rPr>
        <w:t xml:space="preserve"> К</w:t>
      </w:r>
      <w:r>
        <w:rPr>
          <w:b w:val="1"/>
          <w:sz w:val="26"/>
        </w:rPr>
        <w:t>ОГЭ и</w:t>
      </w:r>
      <w:r>
        <w:rPr>
          <w:b w:val="1"/>
          <w:spacing w:val="17"/>
          <w:sz w:val="26"/>
        </w:rPr>
        <w:t xml:space="preserve"> </w:t>
      </w:r>
      <w:r>
        <w:rPr>
          <w:b w:val="1"/>
          <w:spacing w:val="1"/>
          <w:sz w:val="26"/>
        </w:rPr>
        <w:t>п</w:t>
      </w:r>
      <w:r>
        <w:rPr>
          <w:b w:val="1"/>
          <w:sz w:val="26"/>
        </w:rPr>
        <w:t>ис</w:t>
      </w:r>
      <w:r>
        <w:rPr>
          <w:b w:val="1"/>
          <w:spacing w:val="1"/>
          <w:sz w:val="26"/>
        </w:rPr>
        <w:t>ь</w:t>
      </w:r>
      <w:r>
        <w:rPr>
          <w:b w:val="1"/>
          <w:sz w:val="26"/>
        </w:rPr>
        <w:t>мен</w:t>
      </w:r>
      <w:r>
        <w:rPr>
          <w:b w:val="1"/>
          <w:spacing w:val="-1"/>
          <w:sz w:val="26"/>
        </w:rPr>
        <w:t>н</w:t>
      </w:r>
      <w:r>
        <w:rPr>
          <w:b w:val="1"/>
          <w:spacing w:val="1"/>
          <w:sz w:val="26"/>
        </w:rPr>
        <w:t>ы</w:t>
      </w:r>
      <w:r>
        <w:rPr>
          <w:b w:val="1"/>
          <w:sz w:val="26"/>
        </w:rPr>
        <w:t>е</w:t>
      </w:r>
      <w:r>
        <w:rPr>
          <w:b w:val="1"/>
          <w:spacing w:val="16"/>
          <w:sz w:val="26"/>
        </w:rPr>
        <w:t xml:space="preserve"> </w:t>
      </w:r>
      <w:r>
        <w:rPr>
          <w:b w:val="1"/>
          <w:sz w:val="26"/>
        </w:rPr>
        <w:t>пр</w:t>
      </w:r>
      <w:r>
        <w:rPr>
          <w:b w:val="1"/>
          <w:spacing w:val="1"/>
          <w:sz w:val="26"/>
        </w:rPr>
        <w:t>и</w:t>
      </w:r>
      <w:r>
        <w:rPr>
          <w:b w:val="1"/>
          <w:sz w:val="26"/>
        </w:rPr>
        <w:t>над</w:t>
      </w:r>
      <w:r>
        <w:rPr>
          <w:b w:val="1"/>
          <w:spacing w:val="1"/>
          <w:sz w:val="26"/>
        </w:rPr>
        <w:t>л</w:t>
      </w:r>
      <w:r>
        <w:rPr>
          <w:b w:val="1"/>
          <w:spacing w:val="2"/>
          <w:sz w:val="26"/>
        </w:rPr>
        <w:t>е</w:t>
      </w:r>
      <w:r>
        <w:rPr>
          <w:b w:val="1"/>
          <w:spacing w:val="-5"/>
          <w:sz w:val="26"/>
        </w:rPr>
        <w:t>ж</w:t>
      </w:r>
      <w:r>
        <w:rPr>
          <w:b w:val="1"/>
          <w:spacing w:val="1"/>
          <w:sz w:val="26"/>
        </w:rPr>
        <w:t>н</w:t>
      </w:r>
      <w:r>
        <w:rPr>
          <w:b w:val="1"/>
          <w:sz w:val="26"/>
        </w:rPr>
        <w:t>ости</w:t>
      </w:r>
      <w:r>
        <w:rPr>
          <w:b w:val="1"/>
          <w:spacing w:val="17"/>
          <w:sz w:val="26"/>
        </w:rPr>
        <w:t xml:space="preserve"> </w:t>
      </w:r>
      <w:r>
        <w:rPr>
          <w:b w:val="1"/>
          <w:sz w:val="26"/>
        </w:rPr>
        <w:t>на</w:t>
      </w:r>
      <w:r>
        <w:rPr>
          <w:b w:val="1"/>
          <w:spacing w:val="18"/>
          <w:sz w:val="26"/>
        </w:rPr>
        <w:t xml:space="preserve"> </w:t>
      </w:r>
      <w:r>
        <w:rPr>
          <w:b w:val="1"/>
          <w:sz w:val="26"/>
        </w:rPr>
        <w:t>своем</w:t>
      </w:r>
      <w:r>
        <w:rPr>
          <w:b w:val="1"/>
          <w:spacing w:val="15"/>
          <w:sz w:val="26"/>
        </w:rPr>
        <w:t xml:space="preserve"> </w:t>
      </w:r>
      <w:r>
        <w:rPr>
          <w:b w:val="1"/>
          <w:sz w:val="26"/>
        </w:rPr>
        <w:t>р</w:t>
      </w:r>
      <w:r>
        <w:rPr>
          <w:b w:val="1"/>
          <w:spacing w:val="2"/>
          <w:sz w:val="26"/>
        </w:rPr>
        <w:t>а</w:t>
      </w:r>
      <w:r>
        <w:rPr>
          <w:b w:val="1"/>
          <w:sz w:val="26"/>
        </w:rPr>
        <w:t>бочем</w:t>
      </w:r>
      <w:r>
        <w:rPr>
          <w:b w:val="1"/>
          <w:spacing w:val="16"/>
          <w:sz w:val="26"/>
        </w:rPr>
        <w:t xml:space="preserve"> </w:t>
      </w:r>
      <w:r>
        <w:rPr>
          <w:b w:val="1"/>
          <w:sz w:val="26"/>
        </w:rPr>
        <w:t>с</w:t>
      </w:r>
      <w:r>
        <w:rPr>
          <w:b w:val="1"/>
          <w:spacing w:val="2"/>
          <w:sz w:val="26"/>
        </w:rPr>
        <w:t>т</w:t>
      </w:r>
      <w:r>
        <w:rPr>
          <w:b w:val="1"/>
          <w:sz w:val="26"/>
        </w:rPr>
        <w:t>оле.</w:t>
      </w:r>
      <w:r>
        <w:rPr>
          <w:b w:val="1"/>
          <w:spacing w:val="15"/>
          <w:sz w:val="26"/>
        </w:rPr>
        <w:t xml:space="preserve"> </w:t>
      </w:r>
      <w:r>
        <w:rPr>
          <w:b w:val="1"/>
          <w:sz w:val="26"/>
        </w:rPr>
        <w:t>На терри</w:t>
      </w:r>
      <w:r>
        <w:rPr>
          <w:b w:val="1"/>
          <w:spacing w:val="1"/>
          <w:sz w:val="26"/>
        </w:rPr>
        <w:t>т</w:t>
      </w:r>
      <w:r>
        <w:rPr>
          <w:b w:val="1"/>
          <w:sz w:val="26"/>
        </w:rPr>
        <w:t>ор</w:t>
      </w:r>
      <w:r>
        <w:rPr>
          <w:b w:val="1"/>
          <w:spacing w:val="1"/>
          <w:sz w:val="26"/>
        </w:rPr>
        <w:t>и</w:t>
      </w:r>
      <w:r>
        <w:rPr>
          <w:b w:val="1"/>
          <w:sz w:val="26"/>
        </w:rPr>
        <w:t>и</w:t>
      </w:r>
      <w:r>
        <w:rPr>
          <w:b w:val="1"/>
          <w:spacing w:val="-14"/>
          <w:sz w:val="26"/>
        </w:rPr>
        <w:t xml:space="preserve"> </w:t>
      </w:r>
      <w:r>
        <w:rPr>
          <w:b w:val="1"/>
          <w:sz w:val="26"/>
        </w:rPr>
        <w:t>П</w:t>
      </w:r>
      <w:r>
        <w:rPr>
          <w:b w:val="1"/>
          <w:spacing w:val="1"/>
          <w:sz w:val="26"/>
        </w:rPr>
        <w:t>П</w:t>
      </w:r>
      <w:r>
        <w:rPr>
          <w:b w:val="1"/>
          <w:sz w:val="26"/>
        </w:rPr>
        <w:t>Э</w:t>
      </w:r>
      <w:r>
        <w:rPr>
          <w:b w:val="1"/>
          <w:spacing w:val="-13"/>
          <w:sz w:val="26"/>
        </w:rPr>
        <w:t xml:space="preserve"> </w:t>
      </w:r>
      <w:r>
        <w:rPr>
          <w:b w:val="1"/>
          <w:sz w:val="26"/>
        </w:rPr>
        <w:t>в</w:t>
      </w:r>
      <w:r>
        <w:rPr>
          <w:b w:val="1"/>
          <w:spacing w:val="2"/>
          <w:sz w:val="26"/>
        </w:rPr>
        <w:t>а</w:t>
      </w:r>
      <w:r>
        <w:rPr>
          <w:b w:val="1"/>
          <w:sz w:val="26"/>
        </w:rPr>
        <w:t>с</w:t>
      </w:r>
      <w:r>
        <w:rPr>
          <w:b w:val="1"/>
          <w:spacing w:val="-13"/>
          <w:sz w:val="26"/>
        </w:rPr>
        <w:t xml:space="preserve"> </w:t>
      </w:r>
      <w:r>
        <w:rPr>
          <w:b w:val="1"/>
          <w:sz w:val="26"/>
        </w:rPr>
        <w:t>б</w:t>
      </w:r>
      <w:r>
        <w:rPr>
          <w:b w:val="1"/>
          <w:spacing w:val="2"/>
          <w:sz w:val="26"/>
        </w:rPr>
        <w:t>у</w:t>
      </w:r>
      <w:r>
        <w:rPr>
          <w:b w:val="1"/>
          <w:sz w:val="26"/>
        </w:rPr>
        <w:t>дет</w:t>
      </w:r>
      <w:r>
        <w:rPr>
          <w:b w:val="1"/>
          <w:spacing w:val="-13"/>
          <w:sz w:val="26"/>
        </w:rPr>
        <w:t xml:space="preserve"> </w:t>
      </w:r>
      <w:r>
        <w:rPr>
          <w:b w:val="1"/>
          <w:sz w:val="26"/>
        </w:rPr>
        <w:t>сопро</w:t>
      </w:r>
      <w:r>
        <w:rPr>
          <w:b w:val="1"/>
          <w:spacing w:val="-2"/>
          <w:sz w:val="26"/>
        </w:rPr>
        <w:t>в</w:t>
      </w:r>
      <w:r>
        <w:rPr>
          <w:b w:val="1"/>
          <w:spacing w:val="2"/>
          <w:sz w:val="26"/>
        </w:rPr>
        <w:t>о</w:t>
      </w:r>
      <w:r>
        <w:rPr>
          <w:b w:val="1"/>
          <w:sz w:val="26"/>
        </w:rPr>
        <w:t>жда</w:t>
      </w:r>
      <w:r>
        <w:rPr>
          <w:b w:val="1"/>
          <w:spacing w:val="2"/>
          <w:sz w:val="26"/>
        </w:rPr>
        <w:t>т</w:t>
      </w:r>
      <w:r>
        <w:rPr>
          <w:b w:val="1"/>
          <w:sz w:val="26"/>
        </w:rPr>
        <w:t>ь</w:t>
      </w:r>
      <w:r>
        <w:rPr>
          <w:b w:val="1"/>
          <w:spacing w:val="-12"/>
          <w:sz w:val="26"/>
        </w:rPr>
        <w:t xml:space="preserve"> </w:t>
      </w:r>
      <w:r>
        <w:rPr>
          <w:b w:val="1"/>
          <w:sz w:val="26"/>
        </w:rPr>
        <w:t>орган</w:t>
      </w:r>
      <w:r>
        <w:rPr>
          <w:b w:val="1"/>
          <w:spacing w:val="1"/>
          <w:sz w:val="26"/>
        </w:rPr>
        <w:t>и</w:t>
      </w:r>
      <w:r>
        <w:rPr>
          <w:b w:val="1"/>
          <w:spacing w:val="-2"/>
          <w:sz w:val="26"/>
        </w:rPr>
        <w:t>з</w:t>
      </w:r>
      <w:r>
        <w:rPr>
          <w:b w:val="1"/>
          <w:sz w:val="26"/>
        </w:rPr>
        <w:t>атор.</w:t>
      </w:r>
    </w:p>
    <w:p w14:paraId="9C130000">
      <w:pPr>
        <w:widowControl w:val="1"/>
        <w:ind w:firstLine="709" w:right="145"/>
        <w:jc w:val="both"/>
        <w:rPr>
          <w:sz w:val="26"/>
        </w:rPr>
      </w:pPr>
      <w:r>
        <w:rPr>
          <w:b w:val="1"/>
          <w:sz w:val="26"/>
        </w:rPr>
        <w:t>В</w:t>
      </w:r>
      <w:r>
        <w:rPr>
          <w:b w:val="1"/>
          <w:spacing w:val="46"/>
          <w:sz w:val="26"/>
        </w:rPr>
        <w:t xml:space="preserve"> </w:t>
      </w:r>
      <w:r>
        <w:rPr>
          <w:b w:val="1"/>
          <w:sz w:val="26"/>
        </w:rPr>
        <w:t>сл</w:t>
      </w:r>
      <w:r>
        <w:rPr>
          <w:b w:val="1"/>
          <w:spacing w:val="2"/>
          <w:sz w:val="26"/>
        </w:rPr>
        <w:t>у</w:t>
      </w:r>
      <w:r>
        <w:rPr>
          <w:b w:val="1"/>
          <w:sz w:val="26"/>
        </w:rPr>
        <w:t>чае</w:t>
      </w:r>
      <w:r>
        <w:rPr>
          <w:b w:val="1"/>
          <w:spacing w:val="47"/>
          <w:sz w:val="26"/>
        </w:rPr>
        <w:t xml:space="preserve"> </w:t>
      </w:r>
      <w:r>
        <w:rPr>
          <w:b w:val="1"/>
          <w:sz w:val="26"/>
        </w:rPr>
        <w:t>пл</w:t>
      </w:r>
      <w:r>
        <w:rPr>
          <w:b w:val="1"/>
          <w:spacing w:val="-2"/>
          <w:sz w:val="26"/>
        </w:rPr>
        <w:t>о</w:t>
      </w:r>
      <w:r>
        <w:rPr>
          <w:b w:val="1"/>
          <w:spacing w:val="2"/>
          <w:sz w:val="26"/>
        </w:rPr>
        <w:t>х</w:t>
      </w:r>
      <w:r>
        <w:rPr>
          <w:b w:val="1"/>
          <w:sz w:val="26"/>
        </w:rPr>
        <w:t>ого</w:t>
      </w:r>
      <w:r>
        <w:rPr>
          <w:b w:val="1"/>
          <w:spacing w:val="46"/>
          <w:sz w:val="26"/>
        </w:rPr>
        <w:t xml:space="preserve"> </w:t>
      </w:r>
      <w:r>
        <w:rPr>
          <w:b w:val="1"/>
          <w:sz w:val="26"/>
        </w:rPr>
        <w:t>са</w:t>
      </w:r>
      <w:r>
        <w:rPr>
          <w:b w:val="1"/>
          <w:spacing w:val="1"/>
          <w:sz w:val="26"/>
        </w:rPr>
        <w:t>м</w:t>
      </w:r>
      <w:r>
        <w:rPr>
          <w:b w:val="1"/>
          <w:sz w:val="26"/>
        </w:rPr>
        <w:t>оч</w:t>
      </w:r>
      <w:r>
        <w:rPr>
          <w:b w:val="1"/>
          <w:spacing w:val="2"/>
          <w:sz w:val="26"/>
        </w:rPr>
        <w:t>у</w:t>
      </w:r>
      <w:r>
        <w:rPr>
          <w:b w:val="1"/>
          <w:sz w:val="26"/>
        </w:rPr>
        <w:t>вст</w:t>
      </w:r>
      <w:r>
        <w:rPr>
          <w:b w:val="1"/>
          <w:spacing w:val="-2"/>
          <w:sz w:val="26"/>
        </w:rPr>
        <w:t>в</w:t>
      </w:r>
      <w:r>
        <w:rPr>
          <w:b w:val="1"/>
          <w:spacing w:val="1"/>
          <w:sz w:val="26"/>
        </w:rPr>
        <w:t>и</w:t>
      </w:r>
      <w:r>
        <w:rPr>
          <w:b w:val="1"/>
          <w:sz w:val="26"/>
        </w:rPr>
        <w:t>я</w:t>
      </w:r>
      <w:r>
        <w:rPr>
          <w:b w:val="1"/>
          <w:spacing w:val="46"/>
          <w:sz w:val="26"/>
        </w:rPr>
        <w:t xml:space="preserve"> </w:t>
      </w:r>
      <w:r>
        <w:rPr>
          <w:b w:val="1"/>
          <w:sz w:val="26"/>
        </w:rPr>
        <w:t>незам</w:t>
      </w:r>
      <w:r>
        <w:rPr>
          <w:b w:val="1"/>
          <w:spacing w:val="2"/>
          <w:sz w:val="26"/>
        </w:rPr>
        <w:t>е</w:t>
      </w:r>
      <w:r>
        <w:rPr>
          <w:b w:val="1"/>
          <w:sz w:val="26"/>
        </w:rPr>
        <w:t>длител</w:t>
      </w:r>
      <w:r>
        <w:rPr>
          <w:b w:val="1"/>
          <w:spacing w:val="2"/>
          <w:sz w:val="26"/>
        </w:rPr>
        <w:t>ь</w:t>
      </w:r>
      <w:r>
        <w:rPr>
          <w:b w:val="1"/>
          <w:sz w:val="26"/>
        </w:rPr>
        <w:t>но</w:t>
      </w:r>
      <w:r>
        <w:rPr>
          <w:b w:val="1"/>
          <w:spacing w:val="45"/>
          <w:sz w:val="26"/>
        </w:rPr>
        <w:t xml:space="preserve"> </w:t>
      </w:r>
      <w:r>
        <w:rPr>
          <w:b w:val="1"/>
          <w:sz w:val="26"/>
        </w:rPr>
        <w:t>обраща</w:t>
      </w:r>
      <w:r>
        <w:rPr>
          <w:b w:val="1"/>
          <w:spacing w:val="1"/>
          <w:sz w:val="26"/>
        </w:rPr>
        <w:t>й</w:t>
      </w:r>
      <w:r>
        <w:rPr>
          <w:b w:val="1"/>
          <w:sz w:val="26"/>
        </w:rPr>
        <w:t>тесь</w:t>
      </w:r>
      <w:r>
        <w:rPr>
          <w:b w:val="1"/>
          <w:spacing w:val="49"/>
          <w:sz w:val="26"/>
        </w:rPr>
        <w:t xml:space="preserve"> </w:t>
      </w:r>
      <w:r>
        <w:rPr>
          <w:b w:val="1"/>
          <w:sz w:val="26"/>
        </w:rPr>
        <w:t>к</w:t>
      </w:r>
      <w:r>
        <w:rPr>
          <w:b w:val="1"/>
          <w:spacing w:val="-1"/>
          <w:sz w:val="26"/>
        </w:rPr>
        <w:t xml:space="preserve"> </w:t>
      </w:r>
      <w:r>
        <w:rPr>
          <w:b w:val="1"/>
          <w:sz w:val="26"/>
        </w:rPr>
        <w:t>нам.</w:t>
      </w:r>
      <w:r>
        <w:rPr>
          <w:b w:val="1"/>
          <w:spacing w:val="47"/>
          <w:sz w:val="26"/>
        </w:rPr>
        <w:t xml:space="preserve"> </w:t>
      </w:r>
      <w:r>
        <w:rPr>
          <w:b w:val="1"/>
          <w:sz w:val="26"/>
        </w:rPr>
        <w:t>В</w:t>
      </w:r>
      <w:r>
        <w:rPr>
          <w:b w:val="1"/>
          <w:spacing w:val="-6"/>
          <w:sz w:val="26"/>
        </w:rPr>
        <w:t xml:space="preserve"> </w:t>
      </w:r>
      <w:r>
        <w:rPr>
          <w:b w:val="1"/>
          <w:sz w:val="26"/>
        </w:rPr>
        <w:t>ППЭ пр</w:t>
      </w:r>
      <w:r>
        <w:rPr>
          <w:b w:val="1"/>
          <w:spacing w:val="-2"/>
          <w:sz w:val="26"/>
        </w:rPr>
        <w:t>и</w:t>
      </w:r>
      <w:r>
        <w:rPr>
          <w:b w:val="1"/>
          <w:sz w:val="26"/>
        </w:rPr>
        <w:t>с</w:t>
      </w:r>
      <w:r>
        <w:rPr>
          <w:b w:val="1"/>
          <w:spacing w:val="2"/>
          <w:sz w:val="26"/>
        </w:rPr>
        <w:t>у</w:t>
      </w:r>
      <w:r>
        <w:rPr>
          <w:b w:val="1"/>
          <w:sz w:val="26"/>
        </w:rPr>
        <w:t>тст</w:t>
      </w:r>
      <w:r>
        <w:rPr>
          <w:b w:val="1"/>
          <w:spacing w:val="-1"/>
          <w:sz w:val="26"/>
        </w:rPr>
        <w:t>в</w:t>
      </w:r>
      <w:r>
        <w:rPr>
          <w:b w:val="1"/>
          <w:spacing w:val="2"/>
          <w:sz w:val="26"/>
        </w:rPr>
        <w:t>у</w:t>
      </w:r>
      <w:r>
        <w:rPr>
          <w:b w:val="1"/>
          <w:sz w:val="26"/>
        </w:rPr>
        <w:t>ет</w:t>
      </w:r>
      <w:r>
        <w:rPr>
          <w:b w:val="1"/>
          <w:spacing w:val="56"/>
          <w:sz w:val="26"/>
        </w:rPr>
        <w:t xml:space="preserve"> </w:t>
      </w:r>
      <w:r>
        <w:rPr>
          <w:b w:val="1"/>
          <w:sz w:val="26"/>
        </w:rPr>
        <w:t>меди</w:t>
      </w:r>
      <w:r>
        <w:rPr>
          <w:b w:val="1"/>
          <w:spacing w:val="1"/>
          <w:sz w:val="26"/>
        </w:rPr>
        <w:t>ц</w:t>
      </w:r>
      <w:r>
        <w:rPr>
          <w:b w:val="1"/>
          <w:sz w:val="26"/>
        </w:rPr>
        <w:t>и</w:t>
      </w:r>
      <w:r>
        <w:rPr>
          <w:b w:val="1"/>
          <w:spacing w:val="-2"/>
          <w:sz w:val="26"/>
        </w:rPr>
        <w:t>н</w:t>
      </w:r>
      <w:r>
        <w:rPr>
          <w:b w:val="1"/>
          <w:sz w:val="26"/>
        </w:rPr>
        <w:t>с</w:t>
      </w:r>
      <w:r>
        <w:rPr>
          <w:b w:val="1"/>
          <w:spacing w:val="1"/>
          <w:sz w:val="26"/>
        </w:rPr>
        <w:t>к</w:t>
      </w:r>
      <w:r>
        <w:rPr>
          <w:b w:val="1"/>
          <w:sz w:val="26"/>
        </w:rPr>
        <w:t>ий</w:t>
      </w:r>
      <w:r>
        <w:rPr>
          <w:b w:val="1"/>
          <w:spacing w:val="56"/>
          <w:sz w:val="26"/>
        </w:rPr>
        <w:t xml:space="preserve"> </w:t>
      </w:r>
      <w:r>
        <w:rPr>
          <w:b w:val="1"/>
          <w:sz w:val="26"/>
        </w:rPr>
        <w:t>р</w:t>
      </w:r>
      <w:r>
        <w:rPr>
          <w:b w:val="1"/>
          <w:spacing w:val="2"/>
          <w:sz w:val="26"/>
        </w:rPr>
        <w:t>а</w:t>
      </w:r>
      <w:r>
        <w:rPr>
          <w:b w:val="1"/>
          <w:sz w:val="26"/>
        </w:rPr>
        <w:t>бот</w:t>
      </w:r>
      <w:r>
        <w:rPr>
          <w:b w:val="1"/>
          <w:spacing w:val="1"/>
          <w:sz w:val="26"/>
        </w:rPr>
        <w:t>н</w:t>
      </w:r>
      <w:r>
        <w:rPr>
          <w:b w:val="1"/>
          <w:sz w:val="26"/>
        </w:rPr>
        <w:t>и</w:t>
      </w:r>
      <w:r>
        <w:rPr>
          <w:b w:val="1"/>
          <w:spacing w:val="-2"/>
          <w:sz w:val="26"/>
        </w:rPr>
        <w:t>к</w:t>
      </w:r>
      <w:r>
        <w:rPr>
          <w:b w:val="1"/>
          <w:sz w:val="26"/>
        </w:rPr>
        <w:t>.</w:t>
      </w:r>
      <w:r>
        <w:rPr>
          <w:b w:val="1"/>
          <w:spacing w:val="59"/>
          <w:sz w:val="26"/>
        </w:rPr>
        <w:t xml:space="preserve"> </w:t>
      </w:r>
      <w:r>
        <w:rPr>
          <w:b w:val="1"/>
          <w:sz w:val="26"/>
        </w:rPr>
        <w:t>Напом</w:t>
      </w:r>
      <w:r>
        <w:rPr>
          <w:b w:val="1"/>
          <w:spacing w:val="2"/>
          <w:sz w:val="26"/>
        </w:rPr>
        <w:t>и</w:t>
      </w:r>
      <w:r>
        <w:rPr>
          <w:b w:val="1"/>
          <w:sz w:val="26"/>
        </w:rPr>
        <w:t>наем,</w:t>
      </w:r>
      <w:r>
        <w:rPr>
          <w:b w:val="1"/>
          <w:spacing w:val="57"/>
          <w:sz w:val="26"/>
        </w:rPr>
        <w:t xml:space="preserve"> </w:t>
      </w:r>
      <w:r>
        <w:rPr>
          <w:b w:val="1"/>
          <w:sz w:val="26"/>
        </w:rPr>
        <w:t>что</w:t>
      </w:r>
      <w:r>
        <w:rPr>
          <w:b w:val="1"/>
          <w:spacing w:val="57"/>
          <w:sz w:val="26"/>
        </w:rPr>
        <w:t xml:space="preserve"> </w:t>
      </w:r>
      <w:r>
        <w:rPr>
          <w:b w:val="1"/>
          <w:spacing w:val="1"/>
          <w:sz w:val="26"/>
        </w:rPr>
        <w:t>п</w:t>
      </w:r>
      <w:r>
        <w:rPr>
          <w:b w:val="1"/>
          <w:sz w:val="26"/>
        </w:rPr>
        <w:t>ри</w:t>
      </w:r>
      <w:r>
        <w:rPr>
          <w:b w:val="1"/>
          <w:spacing w:val="55"/>
          <w:sz w:val="26"/>
        </w:rPr>
        <w:t xml:space="preserve"> </w:t>
      </w:r>
      <w:r>
        <w:rPr>
          <w:b w:val="1"/>
          <w:spacing w:val="2"/>
          <w:sz w:val="26"/>
        </w:rPr>
        <w:t>у</w:t>
      </w:r>
      <w:r>
        <w:rPr>
          <w:b w:val="1"/>
          <w:sz w:val="26"/>
        </w:rPr>
        <w:t>х</w:t>
      </w:r>
      <w:r>
        <w:rPr>
          <w:b w:val="1"/>
          <w:spacing w:val="2"/>
          <w:sz w:val="26"/>
        </w:rPr>
        <w:t>у</w:t>
      </w:r>
      <w:r>
        <w:rPr>
          <w:b w:val="1"/>
          <w:sz w:val="26"/>
        </w:rPr>
        <w:t>дшен</w:t>
      </w:r>
      <w:r>
        <w:rPr>
          <w:b w:val="1"/>
          <w:spacing w:val="-2"/>
          <w:sz w:val="26"/>
        </w:rPr>
        <w:t>и</w:t>
      </w:r>
      <w:r>
        <w:rPr>
          <w:b w:val="1"/>
          <w:sz w:val="26"/>
        </w:rPr>
        <w:t>и</w:t>
      </w:r>
      <w:r>
        <w:rPr>
          <w:b w:val="1"/>
          <w:spacing w:val="56"/>
          <w:sz w:val="26"/>
        </w:rPr>
        <w:t xml:space="preserve"> </w:t>
      </w:r>
      <w:r>
        <w:rPr>
          <w:b w:val="1"/>
          <w:sz w:val="26"/>
        </w:rPr>
        <w:t>сос</w:t>
      </w:r>
      <w:r>
        <w:rPr>
          <w:b w:val="1"/>
          <w:spacing w:val="2"/>
          <w:sz w:val="26"/>
        </w:rPr>
        <w:t>т</w:t>
      </w:r>
      <w:r>
        <w:rPr>
          <w:b w:val="1"/>
          <w:sz w:val="26"/>
        </w:rPr>
        <w:t>о</w:t>
      </w:r>
      <w:r>
        <w:rPr>
          <w:b w:val="1"/>
          <w:spacing w:val="-2"/>
          <w:sz w:val="26"/>
        </w:rPr>
        <w:t>я</w:t>
      </w:r>
      <w:r>
        <w:rPr>
          <w:b w:val="1"/>
          <w:spacing w:val="1"/>
          <w:sz w:val="26"/>
        </w:rPr>
        <w:t>н</w:t>
      </w:r>
      <w:r>
        <w:rPr>
          <w:b w:val="1"/>
          <w:sz w:val="26"/>
        </w:rPr>
        <w:t xml:space="preserve">ия </w:t>
      </w:r>
      <w:r>
        <w:rPr>
          <w:b w:val="1"/>
          <w:spacing w:val="-1"/>
          <w:sz w:val="26"/>
        </w:rPr>
        <w:t>з</w:t>
      </w:r>
      <w:r>
        <w:rPr>
          <w:b w:val="1"/>
          <w:spacing w:val="1"/>
          <w:sz w:val="26"/>
        </w:rPr>
        <w:t>д</w:t>
      </w:r>
      <w:r>
        <w:rPr>
          <w:b w:val="1"/>
          <w:sz w:val="26"/>
        </w:rPr>
        <w:t>оро</w:t>
      </w:r>
      <w:r>
        <w:rPr>
          <w:b w:val="1"/>
          <w:spacing w:val="-1"/>
          <w:sz w:val="26"/>
        </w:rPr>
        <w:t>в</w:t>
      </w:r>
      <w:r>
        <w:rPr>
          <w:b w:val="1"/>
          <w:spacing w:val="1"/>
          <w:sz w:val="26"/>
        </w:rPr>
        <w:t>ь</w:t>
      </w:r>
      <w:r>
        <w:rPr>
          <w:b w:val="1"/>
          <w:sz w:val="26"/>
        </w:rPr>
        <w:t>я</w:t>
      </w:r>
      <w:r>
        <w:rPr>
          <w:b w:val="1"/>
          <w:spacing w:val="38"/>
          <w:sz w:val="26"/>
        </w:rPr>
        <w:t xml:space="preserve"> </w:t>
      </w:r>
      <w:r>
        <w:rPr>
          <w:b w:val="1"/>
          <w:sz w:val="26"/>
        </w:rPr>
        <w:t>и</w:t>
      </w:r>
      <w:r>
        <w:rPr>
          <w:b w:val="1"/>
          <w:spacing w:val="39"/>
          <w:sz w:val="26"/>
        </w:rPr>
        <w:t xml:space="preserve"> </w:t>
      </w:r>
      <w:r>
        <w:rPr>
          <w:b w:val="1"/>
          <w:spacing w:val="1"/>
          <w:sz w:val="26"/>
        </w:rPr>
        <w:t>п</w:t>
      </w:r>
      <w:r>
        <w:rPr>
          <w:b w:val="1"/>
          <w:sz w:val="26"/>
        </w:rPr>
        <w:t>о</w:t>
      </w:r>
      <w:r>
        <w:rPr>
          <w:b w:val="1"/>
          <w:spacing w:val="39"/>
          <w:sz w:val="26"/>
        </w:rPr>
        <w:t xml:space="preserve"> </w:t>
      </w:r>
      <w:r>
        <w:rPr>
          <w:b w:val="1"/>
          <w:sz w:val="26"/>
        </w:rPr>
        <w:t>др</w:t>
      </w:r>
      <w:r>
        <w:rPr>
          <w:b w:val="1"/>
          <w:spacing w:val="2"/>
          <w:sz w:val="26"/>
        </w:rPr>
        <w:t>у</w:t>
      </w:r>
      <w:r>
        <w:rPr>
          <w:b w:val="1"/>
          <w:sz w:val="26"/>
        </w:rPr>
        <w:t>гим</w:t>
      </w:r>
      <w:r>
        <w:rPr>
          <w:b w:val="1"/>
          <w:spacing w:val="41"/>
          <w:sz w:val="26"/>
        </w:rPr>
        <w:t xml:space="preserve"> </w:t>
      </w:r>
      <w:r>
        <w:rPr>
          <w:b w:val="1"/>
          <w:sz w:val="26"/>
        </w:rPr>
        <w:t>объек</w:t>
      </w:r>
      <w:r>
        <w:rPr>
          <w:b w:val="1"/>
          <w:spacing w:val="1"/>
          <w:sz w:val="26"/>
        </w:rPr>
        <w:t>т</w:t>
      </w:r>
      <w:r>
        <w:rPr>
          <w:b w:val="1"/>
          <w:sz w:val="26"/>
        </w:rPr>
        <w:t>ивн</w:t>
      </w:r>
      <w:r>
        <w:rPr>
          <w:b w:val="1"/>
          <w:spacing w:val="-2"/>
          <w:sz w:val="26"/>
        </w:rPr>
        <w:t>ы</w:t>
      </w:r>
      <w:r>
        <w:rPr>
          <w:b w:val="1"/>
          <w:sz w:val="26"/>
        </w:rPr>
        <w:t>м</w:t>
      </w:r>
      <w:r>
        <w:rPr>
          <w:b w:val="1"/>
          <w:spacing w:val="43"/>
          <w:sz w:val="26"/>
        </w:rPr>
        <w:t xml:space="preserve"> </w:t>
      </w:r>
      <w:r>
        <w:rPr>
          <w:b w:val="1"/>
          <w:sz w:val="26"/>
        </w:rPr>
        <w:t>пр</w:t>
      </w:r>
      <w:r>
        <w:rPr>
          <w:b w:val="1"/>
          <w:spacing w:val="-2"/>
          <w:sz w:val="26"/>
        </w:rPr>
        <w:t>и</w:t>
      </w:r>
      <w:r>
        <w:rPr>
          <w:b w:val="1"/>
          <w:spacing w:val="2"/>
          <w:sz w:val="26"/>
        </w:rPr>
        <w:t>ч</w:t>
      </w:r>
      <w:r>
        <w:rPr>
          <w:b w:val="1"/>
          <w:sz w:val="26"/>
        </w:rPr>
        <w:t>и</w:t>
      </w:r>
      <w:r>
        <w:rPr>
          <w:b w:val="1"/>
          <w:spacing w:val="-2"/>
          <w:sz w:val="26"/>
        </w:rPr>
        <w:t>н</w:t>
      </w:r>
      <w:r>
        <w:rPr>
          <w:b w:val="1"/>
          <w:sz w:val="26"/>
        </w:rPr>
        <w:t>ам</w:t>
      </w:r>
      <w:r>
        <w:rPr>
          <w:b w:val="1"/>
          <w:spacing w:val="40"/>
          <w:sz w:val="26"/>
        </w:rPr>
        <w:t xml:space="preserve"> </w:t>
      </w:r>
      <w:r>
        <w:rPr>
          <w:b w:val="1"/>
          <w:spacing w:val="1"/>
          <w:sz w:val="26"/>
        </w:rPr>
        <w:t>в</w:t>
      </w:r>
      <w:r>
        <w:rPr>
          <w:b w:val="1"/>
          <w:sz w:val="26"/>
        </w:rPr>
        <w:t>ы м</w:t>
      </w:r>
      <w:r>
        <w:rPr>
          <w:b w:val="1"/>
          <w:spacing w:val="2"/>
          <w:sz w:val="26"/>
        </w:rPr>
        <w:t>о</w:t>
      </w:r>
      <w:r>
        <w:rPr>
          <w:b w:val="1"/>
          <w:spacing w:val="-5"/>
          <w:sz w:val="26"/>
        </w:rPr>
        <w:t>ж</w:t>
      </w:r>
      <w:r>
        <w:rPr>
          <w:b w:val="1"/>
          <w:spacing w:val="2"/>
          <w:sz w:val="26"/>
        </w:rPr>
        <w:t>е</w:t>
      </w:r>
      <w:r>
        <w:rPr>
          <w:b w:val="1"/>
          <w:sz w:val="26"/>
        </w:rPr>
        <w:t>те</w:t>
      </w:r>
      <w:r>
        <w:rPr>
          <w:b w:val="1"/>
          <w:spacing w:val="39"/>
          <w:sz w:val="26"/>
        </w:rPr>
        <w:t xml:space="preserve"> </w:t>
      </w:r>
      <w:r>
        <w:rPr>
          <w:b w:val="1"/>
          <w:sz w:val="26"/>
        </w:rPr>
        <w:t>досрочно</w:t>
      </w:r>
      <w:r>
        <w:rPr>
          <w:b w:val="1"/>
          <w:spacing w:val="40"/>
          <w:sz w:val="26"/>
        </w:rPr>
        <w:t xml:space="preserve"> </w:t>
      </w:r>
      <w:r>
        <w:rPr>
          <w:b w:val="1"/>
          <w:spacing w:val="-2"/>
          <w:sz w:val="26"/>
        </w:rPr>
        <w:t>з</w:t>
      </w:r>
      <w:r>
        <w:rPr>
          <w:b w:val="1"/>
          <w:spacing w:val="2"/>
          <w:sz w:val="26"/>
        </w:rPr>
        <w:t>а</w:t>
      </w:r>
      <w:r>
        <w:rPr>
          <w:b w:val="1"/>
          <w:sz w:val="26"/>
        </w:rPr>
        <w:t>ве</w:t>
      </w:r>
      <w:r>
        <w:rPr>
          <w:b w:val="1"/>
          <w:spacing w:val="1"/>
          <w:sz w:val="26"/>
        </w:rPr>
        <w:t>р</w:t>
      </w:r>
      <w:r>
        <w:rPr>
          <w:b w:val="1"/>
          <w:sz w:val="26"/>
        </w:rPr>
        <w:t>ш</w:t>
      </w:r>
      <w:r>
        <w:rPr>
          <w:b w:val="1"/>
          <w:spacing w:val="-1"/>
          <w:sz w:val="26"/>
        </w:rPr>
        <w:t>и</w:t>
      </w:r>
      <w:r>
        <w:rPr>
          <w:b w:val="1"/>
          <w:sz w:val="26"/>
        </w:rPr>
        <w:t>ть выполне</w:t>
      </w:r>
      <w:r>
        <w:rPr>
          <w:b w:val="1"/>
          <w:spacing w:val="1"/>
          <w:sz w:val="26"/>
        </w:rPr>
        <w:t>н</w:t>
      </w:r>
      <w:r>
        <w:rPr>
          <w:b w:val="1"/>
          <w:sz w:val="26"/>
        </w:rPr>
        <w:t>ие</w:t>
      </w:r>
      <w:r>
        <w:rPr>
          <w:b w:val="1"/>
          <w:spacing w:val="-13"/>
          <w:sz w:val="26"/>
        </w:rPr>
        <w:t xml:space="preserve"> </w:t>
      </w:r>
      <w:r>
        <w:rPr>
          <w:b w:val="1"/>
          <w:sz w:val="26"/>
        </w:rPr>
        <w:t>э</w:t>
      </w:r>
      <w:r>
        <w:rPr>
          <w:b w:val="1"/>
          <w:spacing w:val="2"/>
          <w:sz w:val="26"/>
        </w:rPr>
        <w:t>к</w:t>
      </w:r>
      <w:r>
        <w:rPr>
          <w:b w:val="1"/>
          <w:spacing w:val="-2"/>
          <w:sz w:val="26"/>
        </w:rPr>
        <w:t>з</w:t>
      </w:r>
      <w:r>
        <w:rPr>
          <w:b w:val="1"/>
          <w:sz w:val="26"/>
        </w:rPr>
        <w:t>аме</w:t>
      </w:r>
      <w:r>
        <w:rPr>
          <w:b w:val="1"/>
          <w:spacing w:val="1"/>
          <w:sz w:val="26"/>
        </w:rPr>
        <w:t>н</w:t>
      </w:r>
      <w:r>
        <w:rPr>
          <w:b w:val="1"/>
          <w:sz w:val="26"/>
        </w:rPr>
        <w:t>ац</w:t>
      </w:r>
      <w:r>
        <w:rPr>
          <w:b w:val="1"/>
          <w:spacing w:val="-2"/>
          <w:sz w:val="26"/>
        </w:rPr>
        <w:t>и</w:t>
      </w:r>
      <w:r>
        <w:rPr>
          <w:b w:val="1"/>
          <w:spacing w:val="2"/>
          <w:sz w:val="26"/>
        </w:rPr>
        <w:t>о</w:t>
      </w:r>
      <w:r>
        <w:rPr>
          <w:b w:val="1"/>
          <w:sz w:val="26"/>
        </w:rPr>
        <w:t>н</w:t>
      </w:r>
      <w:r>
        <w:rPr>
          <w:b w:val="1"/>
          <w:spacing w:val="-2"/>
          <w:sz w:val="26"/>
        </w:rPr>
        <w:t>н</w:t>
      </w:r>
      <w:r>
        <w:rPr>
          <w:b w:val="1"/>
          <w:spacing w:val="2"/>
          <w:sz w:val="26"/>
        </w:rPr>
        <w:t>о</w:t>
      </w:r>
      <w:r>
        <w:rPr>
          <w:b w:val="1"/>
          <w:sz w:val="26"/>
        </w:rPr>
        <w:t>й</w:t>
      </w:r>
      <w:r>
        <w:rPr>
          <w:b w:val="1"/>
          <w:spacing w:val="-12"/>
          <w:sz w:val="26"/>
        </w:rPr>
        <w:t xml:space="preserve"> </w:t>
      </w:r>
      <w:r>
        <w:rPr>
          <w:b w:val="1"/>
          <w:sz w:val="26"/>
        </w:rPr>
        <w:t>раб</w:t>
      </w:r>
      <w:r>
        <w:rPr>
          <w:b w:val="1"/>
          <w:spacing w:val="1"/>
          <w:sz w:val="26"/>
        </w:rPr>
        <w:t>о</w:t>
      </w:r>
      <w:r>
        <w:rPr>
          <w:b w:val="1"/>
          <w:sz w:val="26"/>
        </w:rPr>
        <w:t>ты</w:t>
      </w:r>
      <w:r>
        <w:rPr>
          <w:b w:val="1"/>
          <w:spacing w:val="-11"/>
          <w:sz w:val="26"/>
        </w:rPr>
        <w:t xml:space="preserve"> </w:t>
      </w:r>
      <w:r>
        <w:rPr>
          <w:b w:val="1"/>
          <w:sz w:val="26"/>
        </w:rPr>
        <w:t>и</w:t>
      </w:r>
      <w:r>
        <w:rPr>
          <w:b w:val="1"/>
          <w:spacing w:val="-7"/>
          <w:sz w:val="26"/>
        </w:rPr>
        <w:t xml:space="preserve"> </w:t>
      </w:r>
      <w:r>
        <w:rPr>
          <w:b w:val="1"/>
          <w:sz w:val="26"/>
        </w:rPr>
        <w:t>пр</w:t>
      </w:r>
      <w:r>
        <w:rPr>
          <w:b w:val="1"/>
          <w:spacing w:val="1"/>
          <w:sz w:val="26"/>
        </w:rPr>
        <w:t>и</w:t>
      </w:r>
      <w:r>
        <w:rPr>
          <w:b w:val="1"/>
          <w:sz w:val="26"/>
        </w:rPr>
        <w:t>йти</w:t>
      </w:r>
      <w:r>
        <w:rPr>
          <w:b w:val="1"/>
          <w:spacing w:val="-11"/>
          <w:sz w:val="26"/>
        </w:rPr>
        <w:t xml:space="preserve"> </w:t>
      </w:r>
      <w:r>
        <w:rPr>
          <w:b w:val="1"/>
          <w:sz w:val="26"/>
        </w:rPr>
        <w:t>на</w:t>
      </w:r>
      <w:r>
        <w:rPr>
          <w:b w:val="1"/>
          <w:spacing w:val="-12"/>
          <w:sz w:val="26"/>
        </w:rPr>
        <w:t xml:space="preserve"> </w:t>
      </w:r>
      <w:r>
        <w:rPr>
          <w:b w:val="1"/>
          <w:sz w:val="26"/>
        </w:rPr>
        <w:t>п</w:t>
      </w:r>
      <w:r>
        <w:rPr>
          <w:b w:val="1"/>
          <w:spacing w:val="1"/>
          <w:sz w:val="26"/>
        </w:rPr>
        <w:t>е</w:t>
      </w:r>
      <w:r>
        <w:rPr>
          <w:b w:val="1"/>
          <w:sz w:val="26"/>
        </w:rPr>
        <w:t>ресда</w:t>
      </w:r>
      <w:r>
        <w:rPr>
          <w:b w:val="1"/>
          <w:spacing w:val="2"/>
          <w:sz w:val="26"/>
        </w:rPr>
        <w:t>чу</w:t>
      </w:r>
      <w:r>
        <w:rPr>
          <w:b w:val="1"/>
          <w:sz w:val="26"/>
        </w:rPr>
        <w:t>.</w:t>
      </w:r>
    </w:p>
    <w:p w14:paraId="9D130000">
      <w:pPr>
        <w:widowControl w:val="1"/>
        <w:ind w:firstLine="709" w:right="145"/>
        <w:jc w:val="both"/>
        <w:rPr>
          <w:sz w:val="26"/>
        </w:rPr>
      </w:pPr>
      <w:r>
        <w:rPr>
          <w:b w:val="1"/>
          <w:sz w:val="26"/>
        </w:rPr>
        <w:t>В</w:t>
      </w:r>
      <w:r>
        <w:rPr>
          <w:b w:val="1"/>
          <w:spacing w:val="-2"/>
          <w:sz w:val="26"/>
        </w:rPr>
        <w:t>ы</w:t>
      </w:r>
      <w:r>
        <w:rPr>
          <w:b w:val="1"/>
          <w:sz w:val="26"/>
        </w:rPr>
        <w:t>по</w:t>
      </w:r>
      <w:r>
        <w:rPr>
          <w:b w:val="1"/>
          <w:spacing w:val="2"/>
          <w:sz w:val="26"/>
        </w:rPr>
        <w:t>л</w:t>
      </w:r>
      <w:r>
        <w:rPr>
          <w:b w:val="1"/>
          <w:sz w:val="26"/>
        </w:rPr>
        <w:t>не</w:t>
      </w:r>
      <w:r>
        <w:rPr>
          <w:b w:val="1"/>
          <w:spacing w:val="1"/>
          <w:sz w:val="26"/>
        </w:rPr>
        <w:t>н</w:t>
      </w:r>
      <w:r>
        <w:rPr>
          <w:b w:val="1"/>
          <w:sz w:val="26"/>
        </w:rPr>
        <w:t>ие</w:t>
      </w:r>
      <w:r>
        <w:rPr>
          <w:b w:val="1"/>
          <w:spacing w:val="26"/>
          <w:sz w:val="26"/>
        </w:rPr>
        <w:t xml:space="preserve"> </w:t>
      </w:r>
      <w:r>
        <w:rPr>
          <w:b w:val="1"/>
          <w:sz w:val="26"/>
        </w:rPr>
        <w:t>э</w:t>
      </w:r>
      <w:r>
        <w:rPr>
          <w:b w:val="1"/>
          <w:spacing w:val="1"/>
          <w:sz w:val="26"/>
        </w:rPr>
        <w:t>к</w:t>
      </w:r>
      <w:r>
        <w:rPr>
          <w:b w:val="1"/>
          <w:spacing w:val="-2"/>
          <w:sz w:val="26"/>
        </w:rPr>
        <w:t>з</w:t>
      </w:r>
      <w:r>
        <w:rPr>
          <w:b w:val="1"/>
          <w:sz w:val="26"/>
        </w:rPr>
        <w:t>а</w:t>
      </w:r>
      <w:r>
        <w:rPr>
          <w:b w:val="1"/>
          <w:spacing w:val="3"/>
          <w:sz w:val="26"/>
        </w:rPr>
        <w:t>м</w:t>
      </w:r>
      <w:r>
        <w:rPr>
          <w:b w:val="1"/>
          <w:sz w:val="26"/>
        </w:rPr>
        <w:t>ена</w:t>
      </w:r>
      <w:r>
        <w:rPr>
          <w:b w:val="1"/>
          <w:spacing w:val="1"/>
          <w:sz w:val="26"/>
        </w:rPr>
        <w:t>ц</w:t>
      </w:r>
      <w:r>
        <w:rPr>
          <w:b w:val="1"/>
          <w:sz w:val="26"/>
        </w:rPr>
        <w:t>ио</w:t>
      </w:r>
      <w:r>
        <w:rPr>
          <w:b w:val="1"/>
          <w:spacing w:val="1"/>
          <w:sz w:val="26"/>
        </w:rPr>
        <w:t>н</w:t>
      </w:r>
      <w:r>
        <w:rPr>
          <w:b w:val="1"/>
          <w:sz w:val="26"/>
        </w:rPr>
        <w:t>ной</w:t>
      </w:r>
      <w:r>
        <w:rPr>
          <w:b w:val="1"/>
          <w:spacing w:val="28"/>
          <w:sz w:val="26"/>
        </w:rPr>
        <w:t xml:space="preserve"> </w:t>
      </w:r>
      <w:r>
        <w:rPr>
          <w:b w:val="1"/>
          <w:sz w:val="26"/>
        </w:rPr>
        <w:t>рабо</w:t>
      </w:r>
      <w:r>
        <w:rPr>
          <w:b w:val="1"/>
          <w:spacing w:val="2"/>
          <w:sz w:val="26"/>
        </w:rPr>
        <w:t>т</w:t>
      </w:r>
      <w:r>
        <w:rPr>
          <w:b w:val="1"/>
          <w:sz w:val="26"/>
        </w:rPr>
        <w:t>ы</w:t>
      </w:r>
      <w:r>
        <w:rPr>
          <w:b w:val="1"/>
          <w:spacing w:val="26"/>
          <w:sz w:val="26"/>
        </w:rPr>
        <w:t xml:space="preserve"> </w:t>
      </w:r>
      <w:r>
        <w:rPr>
          <w:b w:val="1"/>
          <w:sz w:val="26"/>
        </w:rPr>
        <w:t>б</w:t>
      </w:r>
      <w:r>
        <w:rPr>
          <w:b w:val="1"/>
          <w:spacing w:val="2"/>
          <w:sz w:val="26"/>
        </w:rPr>
        <w:t>у</w:t>
      </w:r>
      <w:r>
        <w:rPr>
          <w:b w:val="1"/>
          <w:sz w:val="26"/>
        </w:rPr>
        <w:t>дет</w:t>
      </w:r>
      <w:r>
        <w:rPr>
          <w:b w:val="1"/>
          <w:spacing w:val="27"/>
          <w:sz w:val="26"/>
        </w:rPr>
        <w:t xml:space="preserve"> </w:t>
      </w:r>
      <w:r>
        <w:rPr>
          <w:b w:val="1"/>
          <w:sz w:val="26"/>
        </w:rPr>
        <w:t>про</w:t>
      </w:r>
      <w:r>
        <w:rPr>
          <w:b w:val="1"/>
          <w:spacing w:val="1"/>
          <w:sz w:val="26"/>
        </w:rPr>
        <w:t>х</w:t>
      </w:r>
      <w:r>
        <w:rPr>
          <w:b w:val="1"/>
          <w:sz w:val="26"/>
        </w:rPr>
        <w:t>оди</w:t>
      </w:r>
      <w:r>
        <w:rPr>
          <w:b w:val="1"/>
          <w:spacing w:val="1"/>
          <w:sz w:val="26"/>
        </w:rPr>
        <w:t>т</w:t>
      </w:r>
      <w:r>
        <w:rPr>
          <w:b w:val="1"/>
          <w:sz w:val="26"/>
        </w:rPr>
        <w:t>ь</w:t>
      </w:r>
      <w:r>
        <w:rPr>
          <w:b w:val="1"/>
          <w:spacing w:val="29"/>
          <w:sz w:val="26"/>
        </w:rPr>
        <w:t xml:space="preserve"> </w:t>
      </w:r>
      <w:r>
        <w:rPr>
          <w:b w:val="1"/>
          <w:sz w:val="26"/>
        </w:rPr>
        <w:t>на</w:t>
      </w:r>
      <w:r>
        <w:rPr>
          <w:b w:val="1"/>
          <w:spacing w:val="26"/>
          <w:sz w:val="26"/>
        </w:rPr>
        <w:t xml:space="preserve"> </w:t>
      </w:r>
      <w:r>
        <w:rPr>
          <w:b w:val="1"/>
          <w:sz w:val="26"/>
        </w:rPr>
        <w:t>комп</w:t>
      </w:r>
      <w:r>
        <w:rPr>
          <w:b w:val="1"/>
          <w:spacing w:val="1"/>
          <w:sz w:val="26"/>
        </w:rPr>
        <w:t>ью</w:t>
      </w:r>
      <w:r>
        <w:rPr>
          <w:b w:val="1"/>
          <w:sz w:val="26"/>
        </w:rPr>
        <w:t>тере. Наст</w:t>
      </w:r>
      <w:r>
        <w:rPr>
          <w:b w:val="1"/>
          <w:spacing w:val="2"/>
          <w:sz w:val="26"/>
        </w:rPr>
        <w:t>о</w:t>
      </w:r>
      <w:r>
        <w:rPr>
          <w:b w:val="1"/>
          <w:spacing w:val="-2"/>
          <w:sz w:val="26"/>
        </w:rPr>
        <w:t>я</w:t>
      </w:r>
      <w:r>
        <w:rPr>
          <w:b w:val="1"/>
          <w:sz w:val="26"/>
        </w:rPr>
        <w:t>тел</w:t>
      </w:r>
      <w:r>
        <w:rPr>
          <w:b w:val="1"/>
          <w:spacing w:val="1"/>
          <w:sz w:val="26"/>
        </w:rPr>
        <w:t>ь</w:t>
      </w:r>
      <w:r>
        <w:rPr>
          <w:b w:val="1"/>
          <w:sz w:val="26"/>
        </w:rPr>
        <w:t>но</w:t>
      </w:r>
      <w:r>
        <w:rPr>
          <w:b w:val="1"/>
          <w:spacing w:val="30"/>
          <w:sz w:val="26"/>
        </w:rPr>
        <w:t xml:space="preserve"> </w:t>
      </w:r>
      <w:r>
        <w:rPr>
          <w:b w:val="1"/>
          <w:sz w:val="26"/>
        </w:rPr>
        <w:t>р</w:t>
      </w:r>
      <w:r>
        <w:rPr>
          <w:b w:val="1"/>
          <w:spacing w:val="2"/>
          <w:sz w:val="26"/>
        </w:rPr>
        <w:t>е</w:t>
      </w:r>
      <w:r>
        <w:rPr>
          <w:b w:val="1"/>
          <w:sz w:val="26"/>
        </w:rPr>
        <w:t>к</w:t>
      </w:r>
      <w:r>
        <w:rPr>
          <w:b w:val="1"/>
          <w:spacing w:val="1"/>
          <w:sz w:val="26"/>
        </w:rPr>
        <w:t>о</w:t>
      </w:r>
      <w:r>
        <w:rPr>
          <w:b w:val="1"/>
          <w:sz w:val="26"/>
        </w:rPr>
        <w:t>менд</w:t>
      </w:r>
      <w:r>
        <w:rPr>
          <w:b w:val="1"/>
          <w:spacing w:val="2"/>
          <w:sz w:val="26"/>
        </w:rPr>
        <w:t>у</w:t>
      </w:r>
      <w:r>
        <w:rPr>
          <w:b w:val="1"/>
          <w:sz w:val="26"/>
        </w:rPr>
        <w:t>ем</w:t>
      </w:r>
      <w:r>
        <w:rPr>
          <w:b w:val="1"/>
          <w:spacing w:val="31"/>
          <w:sz w:val="26"/>
        </w:rPr>
        <w:t xml:space="preserve"> </w:t>
      </w:r>
      <w:r>
        <w:rPr>
          <w:b w:val="1"/>
          <w:sz w:val="26"/>
        </w:rPr>
        <w:t>собл</w:t>
      </w:r>
      <w:r>
        <w:rPr>
          <w:b w:val="1"/>
          <w:spacing w:val="1"/>
          <w:sz w:val="26"/>
        </w:rPr>
        <w:t>ю</w:t>
      </w:r>
      <w:r>
        <w:rPr>
          <w:b w:val="1"/>
          <w:sz w:val="26"/>
        </w:rPr>
        <w:t>дать гиг</w:t>
      </w:r>
      <w:r>
        <w:rPr>
          <w:b w:val="1"/>
          <w:spacing w:val="-2"/>
          <w:sz w:val="26"/>
        </w:rPr>
        <w:t>и</w:t>
      </w:r>
      <w:r>
        <w:rPr>
          <w:b w:val="1"/>
          <w:sz w:val="26"/>
        </w:rPr>
        <w:t>е</w:t>
      </w:r>
      <w:r>
        <w:rPr>
          <w:b w:val="1"/>
          <w:spacing w:val="1"/>
          <w:sz w:val="26"/>
        </w:rPr>
        <w:t>н</w:t>
      </w:r>
      <w:r>
        <w:rPr>
          <w:b w:val="1"/>
          <w:sz w:val="26"/>
        </w:rPr>
        <w:t>иче</w:t>
      </w:r>
      <w:r>
        <w:rPr>
          <w:b w:val="1"/>
          <w:spacing w:val="2"/>
          <w:sz w:val="26"/>
        </w:rPr>
        <w:t>с</w:t>
      </w:r>
      <w:r>
        <w:rPr>
          <w:b w:val="1"/>
          <w:sz w:val="26"/>
        </w:rPr>
        <w:t>к</w:t>
      </w:r>
      <w:r>
        <w:rPr>
          <w:b w:val="1"/>
          <w:spacing w:val="-2"/>
          <w:sz w:val="26"/>
        </w:rPr>
        <w:t>и</w:t>
      </w:r>
      <w:r>
        <w:rPr>
          <w:b w:val="1"/>
          <w:sz w:val="26"/>
        </w:rPr>
        <w:t>е требо</w:t>
      </w:r>
      <w:r>
        <w:rPr>
          <w:b w:val="1"/>
          <w:spacing w:val="1"/>
          <w:sz w:val="26"/>
        </w:rPr>
        <w:t>в</w:t>
      </w:r>
      <w:r>
        <w:rPr>
          <w:b w:val="1"/>
          <w:sz w:val="26"/>
        </w:rPr>
        <w:t>ан</w:t>
      </w:r>
      <w:r>
        <w:rPr>
          <w:b w:val="1"/>
          <w:spacing w:val="1"/>
          <w:sz w:val="26"/>
        </w:rPr>
        <w:t>и</w:t>
      </w:r>
      <w:r>
        <w:rPr>
          <w:b w:val="1"/>
          <w:sz w:val="26"/>
        </w:rPr>
        <w:t>я п</w:t>
      </w:r>
      <w:r>
        <w:rPr>
          <w:b w:val="1"/>
          <w:spacing w:val="1"/>
          <w:sz w:val="26"/>
        </w:rPr>
        <w:t>р</w:t>
      </w:r>
      <w:r>
        <w:rPr>
          <w:b w:val="1"/>
          <w:sz w:val="26"/>
        </w:rPr>
        <w:t xml:space="preserve">и </w:t>
      </w:r>
      <w:r>
        <w:rPr>
          <w:b w:val="1"/>
          <w:spacing w:val="2"/>
          <w:sz w:val="26"/>
        </w:rPr>
        <w:t>р</w:t>
      </w:r>
      <w:r>
        <w:rPr>
          <w:b w:val="1"/>
          <w:sz w:val="26"/>
        </w:rPr>
        <w:t>аботе с</w:t>
      </w:r>
      <w:r>
        <w:rPr>
          <w:b w:val="1"/>
          <w:spacing w:val="-5"/>
          <w:sz w:val="26"/>
        </w:rPr>
        <w:t xml:space="preserve"> </w:t>
      </w:r>
      <w:r>
        <w:rPr>
          <w:b w:val="1"/>
          <w:sz w:val="26"/>
        </w:rPr>
        <w:t>комп</w:t>
      </w:r>
      <w:r>
        <w:rPr>
          <w:b w:val="1"/>
          <w:spacing w:val="1"/>
          <w:sz w:val="26"/>
        </w:rPr>
        <w:t>ью</w:t>
      </w:r>
      <w:r>
        <w:rPr>
          <w:b w:val="1"/>
          <w:sz w:val="26"/>
        </w:rPr>
        <w:t>тером</w:t>
      </w:r>
      <w:r>
        <w:rPr>
          <w:b w:val="1"/>
          <w:spacing w:val="46"/>
          <w:sz w:val="26"/>
        </w:rPr>
        <w:t xml:space="preserve"> </w:t>
      </w:r>
      <w:r>
        <w:rPr>
          <w:b w:val="1"/>
          <w:sz w:val="26"/>
        </w:rPr>
        <w:t>и</w:t>
      </w:r>
      <w:r>
        <w:rPr>
          <w:b w:val="1"/>
          <w:spacing w:val="47"/>
          <w:sz w:val="26"/>
        </w:rPr>
        <w:t xml:space="preserve"> </w:t>
      </w:r>
      <w:r>
        <w:rPr>
          <w:b w:val="1"/>
          <w:spacing w:val="1"/>
          <w:sz w:val="26"/>
        </w:rPr>
        <w:t>п</w:t>
      </w:r>
      <w:r>
        <w:rPr>
          <w:b w:val="1"/>
          <w:sz w:val="26"/>
        </w:rPr>
        <w:t>ериодиче</w:t>
      </w:r>
      <w:r>
        <w:rPr>
          <w:b w:val="1"/>
          <w:spacing w:val="2"/>
          <w:sz w:val="26"/>
        </w:rPr>
        <w:t>с</w:t>
      </w:r>
      <w:r>
        <w:rPr>
          <w:b w:val="1"/>
          <w:sz w:val="26"/>
        </w:rPr>
        <w:t>ки</w:t>
      </w:r>
      <w:r>
        <w:rPr>
          <w:b w:val="1"/>
          <w:spacing w:val="44"/>
          <w:sz w:val="26"/>
        </w:rPr>
        <w:t xml:space="preserve"> </w:t>
      </w:r>
      <w:r>
        <w:rPr>
          <w:b w:val="1"/>
          <w:sz w:val="26"/>
        </w:rPr>
        <w:t>дел</w:t>
      </w:r>
      <w:r>
        <w:rPr>
          <w:b w:val="1"/>
          <w:spacing w:val="2"/>
          <w:sz w:val="26"/>
        </w:rPr>
        <w:t>а</w:t>
      </w:r>
      <w:r>
        <w:rPr>
          <w:b w:val="1"/>
          <w:sz w:val="26"/>
        </w:rPr>
        <w:t>ть</w:t>
      </w:r>
      <w:r>
        <w:rPr>
          <w:b w:val="1"/>
          <w:spacing w:val="47"/>
          <w:sz w:val="26"/>
        </w:rPr>
        <w:t xml:space="preserve"> </w:t>
      </w:r>
      <w:r>
        <w:rPr>
          <w:b w:val="1"/>
          <w:sz w:val="26"/>
        </w:rPr>
        <w:t>пере</w:t>
      </w:r>
      <w:r>
        <w:rPr>
          <w:b w:val="1"/>
          <w:spacing w:val="1"/>
          <w:sz w:val="26"/>
        </w:rPr>
        <w:t>р</w:t>
      </w:r>
      <w:r>
        <w:rPr>
          <w:b w:val="1"/>
          <w:spacing w:val="-1"/>
          <w:sz w:val="26"/>
        </w:rPr>
        <w:t>ы</w:t>
      </w:r>
      <w:r>
        <w:rPr>
          <w:b w:val="1"/>
          <w:spacing w:val="1"/>
          <w:sz w:val="26"/>
        </w:rPr>
        <w:t>в</w:t>
      </w:r>
      <w:r>
        <w:rPr>
          <w:b w:val="1"/>
          <w:sz w:val="26"/>
        </w:rPr>
        <w:t>ы</w:t>
      </w:r>
      <w:r>
        <w:rPr>
          <w:b w:val="1"/>
          <w:spacing w:val="47"/>
          <w:sz w:val="26"/>
        </w:rPr>
        <w:t xml:space="preserve"> </w:t>
      </w:r>
      <w:r>
        <w:rPr>
          <w:b w:val="1"/>
          <w:sz w:val="26"/>
        </w:rPr>
        <w:t>в</w:t>
      </w:r>
      <w:r>
        <w:rPr>
          <w:b w:val="1"/>
          <w:spacing w:val="45"/>
          <w:sz w:val="26"/>
        </w:rPr>
        <w:t xml:space="preserve"> </w:t>
      </w:r>
      <w:r>
        <w:rPr>
          <w:b w:val="1"/>
          <w:sz w:val="26"/>
        </w:rPr>
        <w:t>ра</w:t>
      </w:r>
      <w:r>
        <w:rPr>
          <w:b w:val="1"/>
          <w:spacing w:val="2"/>
          <w:sz w:val="26"/>
        </w:rPr>
        <w:t>б</w:t>
      </w:r>
      <w:r>
        <w:rPr>
          <w:b w:val="1"/>
          <w:sz w:val="26"/>
        </w:rPr>
        <w:t>о</w:t>
      </w:r>
      <w:r>
        <w:rPr>
          <w:b w:val="1"/>
          <w:spacing w:val="2"/>
          <w:sz w:val="26"/>
        </w:rPr>
        <w:t>т</w:t>
      </w:r>
      <w:r>
        <w:rPr>
          <w:b w:val="1"/>
          <w:sz w:val="26"/>
        </w:rPr>
        <w:t>е</w:t>
      </w:r>
      <w:r>
        <w:rPr>
          <w:b w:val="1"/>
          <w:spacing w:val="45"/>
          <w:sz w:val="26"/>
        </w:rPr>
        <w:t xml:space="preserve"> </w:t>
      </w:r>
      <w:r>
        <w:rPr>
          <w:b w:val="1"/>
          <w:sz w:val="26"/>
        </w:rPr>
        <w:t>с мон</w:t>
      </w:r>
      <w:r>
        <w:rPr>
          <w:b w:val="1"/>
          <w:spacing w:val="-2"/>
          <w:sz w:val="26"/>
        </w:rPr>
        <w:t>и</w:t>
      </w:r>
      <w:r>
        <w:rPr>
          <w:b w:val="1"/>
          <w:spacing w:val="2"/>
          <w:sz w:val="26"/>
        </w:rPr>
        <w:t>т</w:t>
      </w:r>
      <w:r>
        <w:rPr>
          <w:b w:val="1"/>
          <w:sz w:val="26"/>
        </w:rPr>
        <w:t>ором.</w:t>
      </w:r>
      <w:r>
        <w:rPr>
          <w:b w:val="1"/>
          <w:spacing w:val="46"/>
          <w:sz w:val="26"/>
        </w:rPr>
        <w:t xml:space="preserve"> </w:t>
      </w:r>
      <w:r>
        <w:rPr>
          <w:b w:val="1"/>
          <w:spacing w:val="2"/>
          <w:sz w:val="26"/>
        </w:rPr>
        <w:t>В</w:t>
      </w:r>
      <w:r>
        <w:rPr>
          <w:b w:val="1"/>
          <w:sz w:val="26"/>
        </w:rPr>
        <w:t>о</w:t>
      </w:r>
      <w:r>
        <w:rPr>
          <w:b w:val="1"/>
          <w:spacing w:val="48"/>
          <w:sz w:val="26"/>
        </w:rPr>
        <w:t xml:space="preserve"> </w:t>
      </w:r>
      <w:r>
        <w:rPr>
          <w:b w:val="1"/>
          <w:sz w:val="26"/>
        </w:rPr>
        <w:t>в</w:t>
      </w:r>
      <w:r>
        <w:rPr>
          <w:b w:val="1"/>
          <w:spacing w:val="-1"/>
          <w:sz w:val="26"/>
        </w:rPr>
        <w:t>р</w:t>
      </w:r>
      <w:r>
        <w:rPr>
          <w:b w:val="1"/>
          <w:sz w:val="26"/>
        </w:rPr>
        <w:t>е</w:t>
      </w:r>
      <w:r>
        <w:rPr>
          <w:b w:val="1"/>
          <w:spacing w:val="1"/>
          <w:sz w:val="26"/>
        </w:rPr>
        <w:t>м</w:t>
      </w:r>
      <w:r>
        <w:rPr>
          <w:b w:val="1"/>
          <w:sz w:val="26"/>
        </w:rPr>
        <w:t>я так</w:t>
      </w:r>
      <w:r>
        <w:rPr>
          <w:b w:val="1"/>
          <w:spacing w:val="-2"/>
          <w:sz w:val="26"/>
        </w:rPr>
        <w:t>и</w:t>
      </w:r>
      <w:r>
        <w:rPr>
          <w:b w:val="1"/>
          <w:sz w:val="26"/>
        </w:rPr>
        <w:t>х</w:t>
      </w:r>
      <w:r>
        <w:rPr>
          <w:b w:val="1"/>
          <w:spacing w:val="34"/>
          <w:sz w:val="26"/>
        </w:rPr>
        <w:t xml:space="preserve"> </w:t>
      </w:r>
      <w:r>
        <w:rPr>
          <w:b w:val="1"/>
          <w:sz w:val="26"/>
        </w:rPr>
        <w:t>пере</w:t>
      </w:r>
      <w:r>
        <w:rPr>
          <w:b w:val="1"/>
          <w:spacing w:val="1"/>
          <w:sz w:val="26"/>
        </w:rPr>
        <w:t>р</w:t>
      </w:r>
      <w:r>
        <w:rPr>
          <w:b w:val="1"/>
          <w:spacing w:val="-1"/>
          <w:sz w:val="26"/>
        </w:rPr>
        <w:t>ы</w:t>
      </w:r>
      <w:r>
        <w:rPr>
          <w:b w:val="1"/>
          <w:spacing w:val="1"/>
          <w:sz w:val="26"/>
        </w:rPr>
        <w:t>в</w:t>
      </w:r>
      <w:r>
        <w:rPr>
          <w:b w:val="1"/>
          <w:sz w:val="26"/>
        </w:rPr>
        <w:t>ов</w:t>
      </w:r>
      <w:r>
        <w:rPr>
          <w:b w:val="1"/>
          <w:spacing w:val="33"/>
          <w:sz w:val="26"/>
        </w:rPr>
        <w:t xml:space="preserve"> </w:t>
      </w:r>
      <w:r>
        <w:rPr>
          <w:b w:val="1"/>
          <w:spacing w:val="1"/>
          <w:sz w:val="26"/>
        </w:rPr>
        <w:t>в</w:t>
      </w:r>
      <w:r>
        <w:rPr>
          <w:b w:val="1"/>
          <w:sz w:val="26"/>
        </w:rPr>
        <w:t>ы</w:t>
      </w:r>
      <w:r>
        <w:rPr>
          <w:b w:val="1"/>
          <w:spacing w:val="32"/>
          <w:sz w:val="26"/>
        </w:rPr>
        <w:t xml:space="preserve"> </w:t>
      </w:r>
      <w:r>
        <w:rPr>
          <w:b w:val="1"/>
          <w:sz w:val="26"/>
        </w:rPr>
        <w:t>м</w:t>
      </w:r>
      <w:r>
        <w:rPr>
          <w:b w:val="1"/>
          <w:spacing w:val="2"/>
          <w:sz w:val="26"/>
        </w:rPr>
        <w:t>о</w:t>
      </w:r>
      <w:r>
        <w:rPr>
          <w:b w:val="1"/>
          <w:spacing w:val="-5"/>
          <w:sz w:val="26"/>
        </w:rPr>
        <w:t>ж</w:t>
      </w:r>
      <w:r>
        <w:rPr>
          <w:b w:val="1"/>
          <w:sz w:val="26"/>
        </w:rPr>
        <w:t>ете</w:t>
      </w:r>
      <w:r>
        <w:rPr>
          <w:b w:val="1"/>
          <w:spacing w:val="33"/>
          <w:sz w:val="26"/>
        </w:rPr>
        <w:t xml:space="preserve"> </w:t>
      </w:r>
      <w:r>
        <w:rPr>
          <w:b w:val="1"/>
          <w:spacing w:val="1"/>
          <w:sz w:val="26"/>
        </w:rPr>
        <w:t>п</w:t>
      </w:r>
      <w:r>
        <w:rPr>
          <w:b w:val="1"/>
          <w:sz w:val="26"/>
        </w:rPr>
        <w:t>родо</w:t>
      </w:r>
      <w:r>
        <w:rPr>
          <w:b w:val="1"/>
          <w:spacing w:val="3"/>
          <w:sz w:val="26"/>
        </w:rPr>
        <w:t>л</w:t>
      </w:r>
      <w:r>
        <w:rPr>
          <w:b w:val="1"/>
          <w:spacing w:val="-5"/>
          <w:sz w:val="26"/>
        </w:rPr>
        <w:t>ж</w:t>
      </w:r>
      <w:r>
        <w:rPr>
          <w:b w:val="1"/>
          <w:spacing w:val="2"/>
          <w:sz w:val="26"/>
        </w:rPr>
        <w:t>а</w:t>
      </w:r>
      <w:r>
        <w:rPr>
          <w:b w:val="1"/>
          <w:sz w:val="26"/>
        </w:rPr>
        <w:t>ть</w:t>
      </w:r>
      <w:r>
        <w:rPr>
          <w:b w:val="1"/>
          <w:spacing w:val="34"/>
          <w:sz w:val="26"/>
        </w:rPr>
        <w:t xml:space="preserve"> </w:t>
      </w:r>
      <w:r>
        <w:rPr>
          <w:b w:val="1"/>
          <w:sz w:val="26"/>
        </w:rPr>
        <w:t>работать</w:t>
      </w:r>
      <w:r>
        <w:rPr>
          <w:b w:val="1"/>
          <w:spacing w:val="34"/>
          <w:sz w:val="26"/>
        </w:rPr>
        <w:t xml:space="preserve"> </w:t>
      </w:r>
      <w:r>
        <w:rPr>
          <w:b w:val="1"/>
          <w:sz w:val="26"/>
        </w:rPr>
        <w:t>над</w:t>
      </w:r>
      <w:r>
        <w:rPr>
          <w:b w:val="1"/>
          <w:spacing w:val="-2"/>
          <w:sz w:val="26"/>
        </w:rPr>
        <w:t xml:space="preserve"> </w:t>
      </w:r>
      <w:r>
        <w:rPr>
          <w:b w:val="1"/>
          <w:sz w:val="26"/>
        </w:rPr>
        <w:t>р</w:t>
      </w:r>
      <w:r>
        <w:rPr>
          <w:b w:val="1"/>
          <w:spacing w:val="2"/>
          <w:sz w:val="26"/>
        </w:rPr>
        <w:t>е</w:t>
      </w:r>
      <w:r>
        <w:rPr>
          <w:b w:val="1"/>
          <w:sz w:val="26"/>
        </w:rPr>
        <w:t>шен</w:t>
      </w:r>
      <w:r>
        <w:rPr>
          <w:b w:val="1"/>
          <w:spacing w:val="-2"/>
          <w:sz w:val="26"/>
        </w:rPr>
        <w:t>и</w:t>
      </w:r>
      <w:r>
        <w:rPr>
          <w:b w:val="1"/>
          <w:sz w:val="26"/>
        </w:rPr>
        <w:t>ем</w:t>
      </w:r>
      <w:r>
        <w:rPr>
          <w:b w:val="1"/>
          <w:spacing w:val="34"/>
          <w:sz w:val="26"/>
        </w:rPr>
        <w:t xml:space="preserve"> </w:t>
      </w:r>
      <w:r>
        <w:rPr>
          <w:b w:val="1"/>
          <w:sz w:val="26"/>
        </w:rPr>
        <w:t>э</w:t>
      </w:r>
      <w:r>
        <w:rPr>
          <w:b w:val="1"/>
          <w:spacing w:val="1"/>
          <w:sz w:val="26"/>
        </w:rPr>
        <w:t>к</w:t>
      </w:r>
      <w:r>
        <w:rPr>
          <w:b w:val="1"/>
          <w:spacing w:val="-2"/>
          <w:sz w:val="26"/>
        </w:rPr>
        <w:t>з</w:t>
      </w:r>
      <w:r>
        <w:rPr>
          <w:b w:val="1"/>
          <w:sz w:val="26"/>
        </w:rPr>
        <w:t>амен</w:t>
      </w:r>
      <w:r>
        <w:rPr>
          <w:b w:val="1"/>
          <w:spacing w:val="1"/>
          <w:sz w:val="26"/>
        </w:rPr>
        <w:t>а</w:t>
      </w:r>
      <w:r>
        <w:rPr>
          <w:b w:val="1"/>
          <w:sz w:val="26"/>
        </w:rPr>
        <w:t>ц</w:t>
      </w:r>
      <w:r>
        <w:rPr>
          <w:b w:val="1"/>
          <w:spacing w:val="1"/>
          <w:sz w:val="26"/>
        </w:rPr>
        <w:t>и</w:t>
      </w:r>
      <w:r>
        <w:rPr>
          <w:b w:val="1"/>
          <w:sz w:val="26"/>
        </w:rPr>
        <w:t>он</w:t>
      </w:r>
      <w:r>
        <w:rPr>
          <w:b w:val="1"/>
          <w:spacing w:val="1"/>
          <w:sz w:val="26"/>
        </w:rPr>
        <w:t>н</w:t>
      </w:r>
      <w:r>
        <w:rPr>
          <w:b w:val="1"/>
          <w:spacing w:val="-1"/>
          <w:sz w:val="26"/>
        </w:rPr>
        <w:t>ы</w:t>
      </w:r>
      <w:r>
        <w:rPr>
          <w:b w:val="1"/>
          <w:sz w:val="26"/>
        </w:rPr>
        <w:t xml:space="preserve">х </w:t>
      </w:r>
      <w:r>
        <w:rPr>
          <w:b w:val="1"/>
          <w:spacing w:val="-2"/>
          <w:sz w:val="26"/>
        </w:rPr>
        <w:t>з</w:t>
      </w:r>
      <w:r>
        <w:rPr>
          <w:b w:val="1"/>
          <w:sz w:val="26"/>
        </w:rPr>
        <w:t>ада</w:t>
      </w:r>
      <w:r>
        <w:rPr>
          <w:b w:val="1"/>
          <w:spacing w:val="1"/>
          <w:sz w:val="26"/>
        </w:rPr>
        <w:t>н</w:t>
      </w:r>
      <w:r>
        <w:rPr>
          <w:b w:val="1"/>
          <w:sz w:val="26"/>
        </w:rPr>
        <w:t>и</w:t>
      </w:r>
      <w:r>
        <w:rPr>
          <w:b w:val="1"/>
          <w:spacing w:val="-2"/>
          <w:sz w:val="26"/>
        </w:rPr>
        <w:t>й</w:t>
      </w:r>
      <w:r>
        <w:rPr>
          <w:b w:val="1"/>
          <w:sz w:val="26"/>
        </w:rPr>
        <w:t>,</w:t>
      </w:r>
      <w:r>
        <w:rPr>
          <w:b w:val="1"/>
          <w:spacing w:val="47"/>
          <w:sz w:val="26"/>
        </w:rPr>
        <w:t xml:space="preserve"> </w:t>
      </w:r>
      <w:r>
        <w:rPr>
          <w:b w:val="1"/>
          <w:sz w:val="26"/>
        </w:rPr>
        <w:t>и</w:t>
      </w:r>
      <w:r>
        <w:rPr>
          <w:b w:val="1"/>
          <w:spacing w:val="1"/>
          <w:sz w:val="26"/>
        </w:rPr>
        <w:t>с</w:t>
      </w:r>
      <w:r>
        <w:rPr>
          <w:b w:val="1"/>
          <w:sz w:val="26"/>
        </w:rPr>
        <w:t>пол</w:t>
      </w:r>
      <w:r>
        <w:rPr>
          <w:b w:val="1"/>
          <w:spacing w:val="2"/>
          <w:sz w:val="26"/>
        </w:rPr>
        <w:t>ь</w:t>
      </w:r>
      <w:r>
        <w:rPr>
          <w:b w:val="1"/>
          <w:spacing w:val="-2"/>
          <w:sz w:val="26"/>
        </w:rPr>
        <w:t>з</w:t>
      </w:r>
      <w:r>
        <w:rPr>
          <w:b w:val="1"/>
          <w:spacing w:val="2"/>
          <w:sz w:val="26"/>
        </w:rPr>
        <w:t>у</w:t>
      </w:r>
      <w:r>
        <w:rPr>
          <w:b w:val="1"/>
          <w:sz w:val="26"/>
        </w:rPr>
        <w:t>я</w:t>
      </w:r>
      <w:r>
        <w:rPr>
          <w:b w:val="1"/>
          <w:spacing w:val="47"/>
          <w:sz w:val="26"/>
        </w:rPr>
        <w:t xml:space="preserve"> </w:t>
      </w:r>
      <w:r>
        <w:rPr>
          <w:b w:val="1"/>
          <w:sz w:val="26"/>
        </w:rPr>
        <w:t>черно</w:t>
      </w:r>
      <w:r>
        <w:rPr>
          <w:b w:val="1"/>
          <w:spacing w:val="1"/>
          <w:sz w:val="26"/>
        </w:rPr>
        <w:t>в</w:t>
      </w:r>
      <w:r>
        <w:rPr>
          <w:b w:val="1"/>
          <w:sz w:val="26"/>
        </w:rPr>
        <w:t>ик</w:t>
      </w:r>
      <w:r>
        <w:rPr>
          <w:b w:val="1"/>
          <w:spacing w:val="49"/>
          <w:sz w:val="26"/>
        </w:rPr>
        <w:t xml:space="preserve"> </w:t>
      </w:r>
      <w:r>
        <w:rPr>
          <w:b w:val="1"/>
          <w:spacing w:val="1"/>
          <w:sz w:val="26"/>
        </w:rPr>
        <w:t>КОГЭ</w:t>
      </w:r>
      <w:r>
        <w:rPr>
          <w:b w:val="1"/>
          <w:spacing w:val="48"/>
          <w:sz w:val="26"/>
        </w:rPr>
        <w:t xml:space="preserve"> </w:t>
      </w:r>
      <w:r>
        <w:rPr>
          <w:b w:val="1"/>
          <w:spacing w:val="1"/>
          <w:sz w:val="26"/>
        </w:rPr>
        <w:t>и</w:t>
      </w:r>
      <w:r>
        <w:rPr>
          <w:b w:val="1"/>
          <w:sz w:val="26"/>
        </w:rPr>
        <w:t>ли</w:t>
      </w:r>
      <w:r>
        <w:rPr>
          <w:b w:val="1"/>
          <w:spacing w:val="46"/>
          <w:sz w:val="26"/>
        </w:rPr>
        <w:t xml:space="preserve"> </w:t>
      </w:r>
      <w:r>
        <w:rPr>
          <w:b w:val="1"/>
          <w:sz w:val="26"/>
        </w:rPr>
        <w:t>черно</w:t>
      </w:r>
      <w:r>
        <w:rPr>
          <w:b w:val="1"/>
          <w:spacing w:val="1"/>
          <w:sz w:val="26"/>
        </w:rPr>
        <w:t>в</w:t>
      </w:r>
      <w:r>
        <w:rPr>
          <w:b w:val="1"/>
          <w:sz w:val="26"/>
        </w:rPr>
        <w:t>и</w:t>
      </w:r>
      <w:r>
        <w:rPr>
          <w:b w:val="1"/>
          <w:spacing w:val="3"/>
          <w:sz w:val="26"/>
        </w:rPr>
        <w:t>к</w:t>
      </w:r>
      <w:r>
        <w:rPr>
          <w:b w:val="1"/>
          <w:spacing w:val="-1"/>
          <w:sz w:val="26"/>
        </w:rPr>
        <w:t>и</w:t>
      </w:r>
      <w:r>
        <w:rPr>
          <w:b w:val="1"/>
          <w:sz w:val="26"/>
        </w:rPr>
        <w:t>.</w:t>
      </w:r>
      <w:r>
        <w:rPr>
          <w:b w:val="1"/>
          <w:spacing w:val="48"/>
          <w:sz w:val="26"/>
        </w:rPr>
        <w:t xml:space="preserve"> </w:t>
      </w:r>
      <w:r>
        <w:rPr>
          <w:b w:val="1"/>
          <w:sz w:val="26"/>
        </w:rPr>
        <w:t>Та</w:t>
      </w:r>
      <w:r>
        <w:rPr>
          <w:b w:val="1"/>
          <w:spacing w:val="1"/>
          <w:sz w:val="26"/>
        </w:rPr>
        <w:t>к</w:t>
      </w:r>
      <w:r>
        <w:rPr>
          <w:b w:val="1"/>
          <w:sz w:val="26"/>
        </w:rPr>
        <w:t>же</w:t>
      </w:r>
      <w:r>
        <w:rPr>
          <w:b w:val="1"/>
          <w:spacing w:val="47"/>
          <w:sz w:val="26"/>
        </w:rPr>
        <w:t xml:space="preserve"> </w:t>
      </w:r>
      <w:r>
        <w:rPr>
          <w:b w:val="1"/>
          <w:sz w:val="26"/>
        </w:rPr>
        <w:t>вы</w:t>
      </w:r>
      <w:r>
        <w:rPr>
          <w:b w:val="1"/>
          <w:spacing w:val="45"/>
          <w:sz w:val="26"/>
        </w:rPr>
        <w:t xml:space="preserve"> </w:t>
      </w:r>
      <w:r>
        <w:rPr>
          <w:b w:val="1"/>
          <w:sz w:val="26"/>
        </w:rPr>
        <w:t>м</w:t>
      </w:r>
      <w:r>
        <w:rPr>
          <w:b w:val="1"/>
          <w:spacing w:val="2"/>
          <w:sz w:val="26"/>
        </w:rPr>
        <w:t>о</w:t>
      </w:r>
      <w:r>
        <w:rPr>
          <w:b w:val="1"/>
          <w:sz w:val="26"/>
        </w:rPr>
        <w:t>жете</w:t>
      </w:r>
      <w:r>
        <w:rPr>
          <w:b w:val="1"/>
          <w:spacing w:val="47"/>
          <w:sz w:val="26"/>
        </w:rPr>
        <w:t xml:space="preserve"> </w:t>
      </w:r>
      <w:r>
        <w:rPr>
          <w:b w:val="1"/>
          <w:spacing w:val="1"/>
          <w:sz w:val="26"/>
        </w:rPr>
        <w:t>в</w:t>
      </w:r>
      <w:r>
        <w:rPr>
          <w:b w:val="1"/>
          <w:spacing w:val="-1"/>
          <w:sz w:val="26"/>
        </w:rPr>
        <w:t>ы</w:t>
      </w:r>
      <w:r>
        <w:rPr>
          <w:b w:val="1"/>
          <w:spacing w:val="1"/>
          <w:sz w:val="26"/>
        </w:rPr>
        <w:t>п</w:t>
      </w:r>
      <w:r>
        <w:rPr>
          <w:b w:val="1"/>
          <w:sz w:val="26"/>
        </w:rPr>
        <w:t>олн</w:t>
      </w:r>
      <w:r>
        <w:rPr>
          <w:b w:val="1"/>
          <w:spacing w:val="-2"/>
          <w:sz w:val="26"/>
        </w:rPr>
        <w:t>я</w:t>
      </w:r>
      <w:r>
        <w:rPr>
          <w:b w:val="1"/>
          <w:sz w:val="26"/>
        </w:rPr>
        <w:t>ть и</w:t>
      </w:r>
      <w:r>
        <w:rPr>
          <w:b w:val="1"/>
          <w:spacing w:val="-2"/>
          <w:sz w:val="26"/>
        </w:rPr>
        <w:t>з</w:t>
      </w:r>
      <w:r>
        <w:rPr>
          <w:b w:val="1"/>
          <w:spacing w:val="1"/>
          <w:sz w:val="26"/>
        </w:rPr>
        <w:t>в</w:t>
      </w:r>
      <w:r>
        <w:rPr>
          <w:b w:val="1"/>
          <w:sz w:val="26"/>
        </w:rPr>
        <w:t>ест</w:t>
      </w:r>
      <w:r>
        <w:rPr>
          <w:b w:val="1"/>
          <w:spacing w:val="1"/>
          <w:sz w:val="26"/>
        </w:rPr>
        <w:t>н</w:t>
      </w:r>
      <w:r>
        <w:rPr>
          <w:b w:val="1"/>
          <w:spacing w:val="-1"/>
          <w:sz w:val="26"/>
        </w:rPr>
        <w:t>ы</w:t>
      </w:r>
      <w:r>
        <w:rPr>
          <w:b w:val="1"/>
          <w:sz w:val="26"/>
        </w:rPr>
        <w:t>е</w:t>
      </w:r>
      <w:r>
        <w:rPr>
          <w:b w:val="1"/>
          <w:spacing w:val="9"/>
          <w:sz w:val="26"/>
        </w:rPr>
        <w:t xml:space="preserve"> </w:t>
      </w:r>
      <w:r>
        <w:rPr>
          <w:b w:val="1"/>
          <w:sz w:val="26"/>
        </w:rPr>
        <w:t>вам</w:t>
      </w:r>
      <w:r>
        <w:rPr>
          <w:b w:val="1"/>
          <w:spacing w:val="10"/>
          <w:sz w:val="26"/>
        </w:rPr>
        <w:t xml:space="preserve"> </w:t>
      </w:r>
      <w:r>
        <w:rPr>
          <w:b w:val="1"/>
          <w:spacing w:val="2"/>
          <w:sz w:val="26"/>
        </w:rPr>
        <w:t>у</w:t>
      </w:r>
      <w:r>
        <w:rPr>
          <w:b w:val="1"/>
          <w:sz w:val="26"/>
        </w:rPr>
        <w:t>п</w:t>
      </w:r>
      <w:r>
        <w:rPr>
          <w:b w:val="1"/>
          <w:spacing w:val="1"/>
          <w:sz w:val="26"/>
        </w:rPr>
        <w:t>р</w:t>
      </w:r>
      <w:r>
        <w:rPr>
          <w:b w:val="1"/>
          <w:spacing w:val="2"/>
          <w:sz w:val="26"/>
        </w:rPr>
        <w:t>а</w:t>
      </w:r>
      <w:r>
        <w:rPr>
          <w:b w:val="1"/>
          <w:spacing w:val="-5"/>
          <w:sz w:val="26"/>
        </w:rPr>
        <w:t>ж</w:t>
      </w:r>
      <w:r>
        <w:rPr>
          <w:b w:val="1"/>
          <w:sz w:val="26"/>
        </w:rPr>
        <w:t>н</w:t>
      </w:r>
      <w:r>
        <w:rPr>
          <w:b w:val="1"/>
          <w:spacing w:val="1"/>
          <w:sz w:val="26"/>
        </w:rPr>
        <w:t>е</w:t>
      </w:r>
      <w:r>
        <w:rPr>
          <w:b w:val="1"/>
          <w:sz w:val="26"/>
        </w:rPr>
        <w:t>н</w:t>
      </w:r>
      <w:r>
        <w:rPr>
          <w:b w:val="1"/>
          <w:spacing w:val="1"/>
          <w:sz w:val="26"/>
        </w:rPr>
        <w:t>и</w:t>
      </w:r>
      <w:r>
        <w:rPr>
          <w:b w:val="1"/>
          <w:sz w:val="26"/>
        </w:rPr>
        <w:t>я</w:t>
      </w:r>
      <w:r>
        <w:rPr>
          <w:b w:val="1"/>
          <w:spacing w:val="13"/>
          <w:sz w:val="26"/>
        </w:rPr>
        <w:t xml:space="preserve"> </w:t>
      </w:r>
      <w:r>
        <w:rPr>
          <w:b w:val="1"/>
          <w:sz w:val="26"/>
        </w:rPr>
        <w:t>для</w:t>
      </w:r>
      <w:r>
        <w:rPr>
          <w:b w:val="1"/>
          <w:spacing w:val="9"/>
          <w:sz w:val="26"/>
        </w:rPr>
        <w:t xml:space="preserve"> </w:t>
      </w:r>
      <w:r>
        <w:rPr>
          <w:b w:val="1"/>
          <w:sz w:val="26"/>
        </w:rPr>
        <w:t>глаз</w:t>
      </w:r>
      <w:r>
        <w:rPr>
          <w:b w:val="1"/>
          <w:spacing w:val="13"/>
          <w:sz w:val="26"/>
        </w:rPr>
        <w:t xml:space="preserve"> </w:t>
      </w:r>
      <w:r>
        <w:rPr>
          <w:b w:val="1"/>
          <w:sz w:val="26"/>
        </w:rPr>
        <w:t>и</w:t>
      </w:r>
      <w:r>
        <w:rPr>
          <w:b w:val="1"/>
          <w:spacing w:val="9"/>
          <w:sz w:val="26"/>
        </w:rPr>
        <w:t xml:space="preserve"> </w:t>
      </w:r>
      <w:r>
        <w:rPr>
          <w:b w:val="1"/>
          <w:sz w:val="26"/>
        </w:rPr>
        <w:t>на</w:t>
      </w:r>
      <w:r>
        <w:rPr>
          <w:b w:val="1"/>
          <w:spacing w:val="10"/>
          <w:sz w:val="26"/>
        </w:rPr>
        <w:t xml:space="preserve"> </w:t>
      </w:r>
      <w:r>
        <w:rPr>
          <w:b w:val="1"/>
          <w:sz w:val="26"/>
        </w:rPr>
        <w:t>расслабл</w:t>
      </w:r>
      <w:r>
        <w:rPr>
          <w:b w:val="1"/>
          <w:spacing w:val="2"/>
          <w:sz w:val="26"/>
        </w:rPr>
        <w:t>е</w:t>
      </w:r>
      <w:r>
        <w:rPr>
          <w:b w:val="1"/>
          <w:sz w:val="26"/>
        </w:rPr>
        <w:t>н</w:t>
      </w:r>
      <w:r>
        <w:rPr>
          <w:b w:val="1"/>
          <w:spacing w:val="-2"/>
          <w:sz w:val="26"/>
        </w:rPr>
        <w:t>и</w:t>
      </w:r>
      <w:r>
        <w:rPr>
          <w:b w:val="1"/>
          <w:sz w:val="26"/>
        </w:rPr>
        <w:t>е</w:t>
      </w:r>
      <w:r>
        <w:rPr>
          <w:b w:val="1"/>
          <w:spacing w:val="12"/>
          <w:sz w:val="26"/>
        </w:rPr>
        <w:t xml:space="preserve"> </w:t>
      </w:r>
      <w:r>
        <w:rPr>
          <w:b w:val="1"/>
          <w:sz w:val="26"/>
        </w:rPr>
        <w:t>м</w:t>
      </w:r>
      <w:r>
        <w:rPr>
          <w:b w:val="1"/>
          <w:spacing w:val="-1"/>
          <w:sz w:val="26"/>
        </w:rPr>
        <w:t>ы</w:t>
      </w:r>
      <w:r>
        <w:rPr>
          <w:b w:val="1"/>
          <w:sz w:val="26"/>
        </w:rPr>
        <w:t>шц</w:t>
      </w:r>
      <w:r>
        <w:rPr>
          <w:b w:val="1"/>
          <w:spacing w:val="9"/>
          <w:sz w:val="26"/>
        </w:rPr>
        <w:t xml:space="preserve"> </w:t>
      </w:r>
      <w:r>
        <w:rPr>
          <w:b w:val="1"/>
          <w:sz w:val="26"/>
        </w:rPr>
        <w:t>плеч</w:t>
      </w:r>
      <w:r>
        <w:rPr>
          <w:b w:val="1"/>
          <w:spacing w:val="2"/>
          <w:sz w:val="26"/>
        </w:rPr>
        <w:t>е</w:t>
      </w:r>
      <w:r>
        <w:rPr>
          <w:b w:val="1"/>
          <w:sz w:val="26"/>
        </w:rPr>
        <w:t>во</w:t>
      </w:r>
      <w:r>
        <w:rPr>
          <w:b w:val="1"/>
          <w:spacing w:val="-1"/>
          <w:sz w:val="26"/>
        </w:rPr>
        <w:t>г</w:t>
      </w:r>
      <w:r>
        <w:rPr>
          <w:b w:val="1"/>
          <w:sz w:val="26"/>
        </w:rPr>
        <w:t>о</w:t>
      </w:r>
      <w:r>
        <w:rPr>
          <w:b w:val="1"/>
          <w:spacing w:val="12"/>
          <w:sz w:val="26"/>
        </w:rPr>
        <w:t xml:space="preserve"> </w:t>
      </w:r>
      <w:r>
        <w:rPr>
          <w:b w:val="1"/>
          <w:sz w:val="26"/>
        </w:rPr>
        <w:t>по</w:t>
      </w:r>
      <w:r>
        <w:rPr>
          <w:b w:val="1"/>
          <w:spacing w:val="-2"/>
          <w:sz w:val="26"/>
        </w:rPr>
        <w:t>я</w:t>
      </w:r>
      <w:r>
        <w:rPr>
          <w:b w:val="1"/>
          <w:sz w:val="26"/>
        </w:rPr>
        <w:t>с</w:t>
      </w:r>
      <w:r>
        <w:rPr>
          <w:b w:val="1"/>
          <w:spacing w:val="6"/>
          <w:sz w:val="26"/>
        </w:rPr>
        <w:t>а</w:t>
      </w:r>
      <w:r>
        <w:rPr>
          <w:b w:val="1"/>
          <w:sz w:val="26"/>
        </w:rPr>
        <w:t>. Рекоменд</w:t>
      </w:r>
      <w:r>
        <w:rPr>
          <w:b w:val="1"/>
          <w:spacing w:val="2"/>
          <w:sz w:val="26"/>
        </w:rPr>
        <w:t>у</w:t>
      </w:r>
      <w:r>
        <w:rPr>
          <w:b w:val="1"/>
          <w:sz w:val="26"/>
        </w:rPr>
        <w:t>ется</w:t>
      </w:r>
      <w:r>
        <w:rPr>
          <w:b w:val="1"/>
          <w:spacing w:val="37"/>
          <w:sz w:val="26"/>
        </w:rPr>
        <w:t xml:space="preserve"> </w:t>
      </w:r>
      <w:r>
        <w:rPr>
          <w:b w:val="1"/>
          <w:sz w:val="26"/>
        </w:rPr>
        <w:t>пе</w:t>
      </w:r>
      <w:r>
        <w:rPr>
          <w:b w:val="1"/>
          <w:spacing w:val="1"/>
          <w:sz w:val="26"/>
        </w:rPr>
        <w:t>рв</w:t>
      </w:r>
      <w:r>
        <w:rPr>
          <w:b w:val="1"/>
          <w:spacing w:val="-1"/>
          <w:sz w:val="26"/>
        </w:rPr>
        <w:t>ы</w:t>
      </w:r>
      <w:r>
        <w:rPr>
          <w:b w:val="1"/>
          <w:sz w:val="26"/>
        </w:rPr>
        <w:t>й</w:t>
      </w:r>
      <w:r>
        <w:rPr>
          <w:b w:val="1"/>
          <w:spacing w:val="36"/>
          <w:sz w:val="26"/>
        </w:rPr>
        <w:t xml:space="preserve"> </w:t>
      </w:r>
      <w:r>
        <w:rPr>
          <w:b w:val="1"/>
          <w:spacing w:val="2"/>
          <w:sz w:val="26"/>
        </w:rPr>
        <w:t>т</w:t>
      </w:r>
      <w:r>
        <w:rPr>
          <w:b w:val="1"/>
          <w:sz w:val="26"/>
        </w:rPr>
        <w:t>ак</w:t>
      </w:r>
      <w:r>
        <w:rPr>
          <w:b w:val="1"/>
          <w:spacing w:val="1"/>
          <w:sz w:val="26"/>
        </w:rPr>
        <w:t>о</w:t>
      </w:r>
      <w:r>
        <w:rPr>
          <w:b w:val="1"/>
          <w:sz w:val="26"/>
        </w:rPr>
        <w:t>й</w:t>
      </w:r>
      <w:r>
        <w:rPr>
          <w:b w:val="1"/>
          <w:spacing w:val="36"/>
          <w:sz w:val="26"/>
        </w:rPr>
        <w:t xml:space="preserve"> </w:t>
      </w:r>
      <w:r>
        <w:rPr>
          <w:b w:val="1"/>
          <w:sz w:val="26"/>
        </w:rPr>
        <w:t>п</w:t>
      </w:r>
      <w:r>
        <w:rPr>
          <w:b w:val="1"/>
          <w:spacing w:val="1"/>
          <w:sz w:val="26"/>
        </w:rPr>
        <w:t>е</w:t>
      </w:r>
      <w:r>
        <w:rPr>
          <w:b w:val="1"/>
          <w:sz w:val="26"/>
        </w:rPr>
        <w:t>ре</w:t>
      </w:r>
      <w:r>
        <w:rPr>
          <w:b w:val="1"/>
          <w:spacing w:val="2"/>
          <w:sz w:val="26"/>
        </w:rPr>
        <w:t>р</w:t>
      </w:r>
      <w:r>
        <w:rPr>
          <w:b w:val="1"/>
          <w:spacing w:val="-1"/>
          <w:sz w:val="26"/>
        </w:rPr>
        <w:t>ы</w:t>
      </w:r>
      <w:r>
        <w:rPr>
          <w:b w:val="1"/>
          <w:sz w:val="26"/>
        </w:rPr>
        <w:t>в</w:t>
      </w:r>
      <w:r>
        <w:rPr>
          <w:b w:val="1"/>
          <w:spacing w:val="37"/>
          <w:sz w:val="26"/>
        </w:rPr>
        <w:t xml:space="preserve"> </w:t>
      </w:r>
      <w:r>
        <w:rPr>
          <w:b w:val="1"/>
          <w:sz w:val="26"/>
        </w:rPr>
        <w:t>сделать</w:t>
      </w:r>
      <w:r>
        <w:rPr>
          <w:b w:val="1"/>
          <w:spacing w:val="38"/>
          <w:sz w:val="26"/>
        </w:rPr>
        <w:t xml:space="preserve"> </w:t>
      </w:r>
      <w:r>
        <w:rPr>
          <w:b w:val="1"/>
          <w:sz w:val="26"/>
        </w:rPr>
        <w:t>не</w:t>
      </w:r>
      <w:r>
        <w:rPr>
          <w:b w:val="1"/>
          <w:spacing w:val="35"/>
          <w:sz w:val="26"/>
        </w:rPr>
        <w:t xml:space="preserve"> </w:t>
      </w:r>
      <w:r>
        <w:rPr>
          <w:b w:val="1"/>
          <w:sz w:val="26"/>
        </w:rPr>
        <w:t>п</w:t>
      </w:r>
      <w:r>
        <w:rPr>
          <w:b w:val="1"/>
          <w:spacing w:val="1"/>
          <w:sz w:val="26"/>
        </w:rPr>
        <w:t>о</w:t>
      </w:r>
      <w:r>
        <w:rPr>
          <w:b w:val="1"/>
          <w:spacing w:val="-2"/>
          <w:sz w:val="26"/>
        </w:rPr>
        <w:t>з</w:t>
      </w:r>
      <w:r>
        <w:rPr>
          <w:b w:val="1"/>
          <w:sz w:val="26"/>
        </w:rPr>
        <w:t>днее</w:t>
      </w:r>
      <w:r>
        <w:rPr>
          <w:b w:val="1"/>
          <w:spacing w:val="39"/>
          <w:sz w:val="26"/>
        </w:rPr>
        <w:t xml:space="preserve"> </w:t>
      </w:r>
      <w:r>
        <w:rPr>
          <w:b w:val="1"/>
          <w:sz w:val="26"/>
        </w:rPr>
        <w:t>чем</w:t>
      </w:r>
      <w:r>
        <w:rPr>
          <w:b w:val="1"/>
          <w:spacing w:val="37"/>
          <w:sz w:val="26"/>
        </w:rPr>
        <w:t xml:space="preserve"> </w:t>
      </w:r>
      <w:r>
        <w:rPr>
          <w:b w:val="1"/>
          <w:sz w:val="26"/>
        </w:rPr>
        <w:t>через</w:t>
      </w:r>
      <w:r>
        <w:rPr>
          <w:b w:val="1"/>
          <w:spacing w:val="38"/>
          <w:sz w:val="26"/>
        </w:rPr>
        <w:t xml:space="preserve"> </w:t>
      </w:r>
      <w:r>
        <w:rPr>
          <w:b w:val="1"/>
          <w:sz w:val="26"/>
        </w:rPr>
        <w:t>полчаса</w:t>
      </w:r>
      <w:r>
        <w:rPr>
          <w:b w:val="1"/>
          <w:spacing w:val="40"/>
          <w:sz w:val="26"/>
        </w:rPr>
        <w:t xml:space="preserve"> </w:t>
      </w:r>
      <w:r>
        <w:rPr>
          <w:b w:val="1"/>
          <w:sz w:val="26"/>
        </w:rPr>
        <w:t>после начала</w:t>
      </w:r>
      <w:r>
        <w:rPr>
          <w:b w:val="1"/>
          <w:spacing w:val="-10"/>
          <w:sz w:val="26"/>
        </w:rPr>
        <w:t xml:space="preserve"> </w:t>
      </w:r>
      <w:r>
        <w:rPr>
          <w:b w:val="1"/>
          <w:sz w:val="26"/>
        </w:rPr>
        <w:t>р</w:t>
      </w:r>
      <w:r>
        <w:rPr>
          <w:b w:val="1"/>
          <w:spacing w:val="2"/>
          <w:sz w:val="26"/>
        </w:rPr>
        <w:t>а</w:t>
      </w:r>
      <w:r>
        <w:rPr>
          <w:b w:val="1"/>
          <w:sz w:val="26"/>
        </w:rPr>
        <w:t>боты</w:t>
      </w:r>
      <w:r>
        <w:rPr>
          <w:b w:val="1"/>
          <w:spacing w:val="-8"/>
          <w:sz w:val="26"/>
        </w:rPr>
        <w:t xml:space="preserve"> </w:t>
      </w:r>
      <w:r>
        <w:rPr>
          <w:b w:val="1"/>
          <w:spacing w:val="-2"/>
          <w:sz w:val="26"/>
        </w:rPr>
        <w:t>з</w:t>
      </w:r>
      <w:r>
        <w:rPr>
          <w:b w:val="1"/>
          <w:sz w:val="26"/>
        </w:rPr>
        <w:t>а</w:t>
      </w:r>
      <w:r>
        <w:rPr>
          <w:b w:val="1"/>
          <w:spacing w:val="-7"/>
          <w:sz w:val="26"/>
        </w:rPr>
        <w:t xml:space="preserve"> </w:t>
      </w:r>
      <w:r>
        <w:rPr>
          <w:b w:val="1"/>
          <w:sz w:val="26"/>
        </w:rPr>
        <w:t>к</w:t>
      </w:r>
      <w:r>
        <w:rPr>
          <w:b w:val="1"/>
          <w:spacing w:val="1"/>
          <w:sz w:val="26"/>
        </w:rPr>
        <w:t>о</w:t>
      </w:r>
      <w:r>
        <w:rPr>
          <w:b w:val="1"/>
          <w:sz w:val="26"/>
        </w:rPr>
        <w:t>мп</w:t>
      </w:r>
      <w:r>
        <w:rPr>
          <w:b w:val="1"/>
          <w:spacing w:val="1"/>
          <w:sz w:val="26"/>
        </w:rPr>
        <w:t>ью</w:t>
      </w:r>
      <w:r>
        <w:rPr>
          <w:b w:val="1"/>
          <w:sz w:val="26"/>
        </w:rPr>
        <w:t>тером,</w:t>
      </w:r>
      <w:r>
        <w:rPr>
          <w:b w:val="1"/>
          <w:spacing w:val="-10"/>
          <w:sz w:val="26"/>
        </w:rPr>
        <w:t xml:space="preserve"> </w:t>
      </w:r>
      <w:r>
        <w:rPr>
          <w:b w:val="1"/>
          <w:sz w:val="26"/>
        </w:rPr>
        <w:t>далее</w:t>
      </w:r>
      <w:r>
        <w:rPr>
          <w:b w:val="1"/>
          <w:spacing w:val="-9"/>
          <w:sz w:val="26"/>
        </w:rPr>
        <w:t xml:space="preserve"> </w:t>
      </w:r>
      <w:r>
        <w:rPr>
          <w:b w:val="1"/>
          <w:sz w:val="26"/>
        </w:rPr>
        <w:t>через</w:t>
      </w:r>
      <w:r>
        <w:rPr>
          <w:b w:val="1"/>
          <w:spacing w:val="-9"/>
          <w:sz w:val="26"/>
        </w:rPr>
        <w:t xml:space="preserve"> </w:t>
      </w:r>
      <w:r>
        <w:rPr>
          <w:b w:val="1"/>
          <w:spacing w:val="1"/>
          <w:sz w:val="26"/>
        </w:rPr>
        <w:t>к</w:t>
      </w:r>
      <w:r>
        <w:rPr>
          <w:b w:val="1"/>
          <w:spacing w:val="2"/>
          <w:sz w:val="26"/>
        </w:rPr>
        <w:t>а</w:t>
      </w:r>
      <w:r>
        <w:rPr>
          <w:b w:val="1"/>
          <w:spacing w:val="-5"/>
          <w:sz w:val="26"/>
        </w:rPr>
        <w:t>ж</w:t>
      </w:r>
      <w:r>
        <w:rPr>
          <w:b w:val="1"/>
          <w:spacing w:val="3"/>
          <w:sz w:val="26"/>
        </w:rPr>
        <w:t>д</w:t>
      </w:r>
      <w:r>
        <w:rPr>
          <w:b w:val="1"/>
          <w:spacing w:val="-1"/>
          <w:sz w:val="26"/>
        </w:rPr>
        <w:t>ы</w:t>
      </w:r>
      <w:r>
        <w:rPr>
          <w:b w:val="1"/>
          <w:sz w:val="26"/>
        </w:rPr>
        <w:t>е</w:t>
      </w:r>
      <w:r>
        <w:rPr>
          <w:b w:val="1"/>
          <w:spacing w:val="-10"/>
          <w:sz w:val="26"/>
        </w:rPr>
        <w:t xml:space="preserve"> </w:t>
      </w:r>
      <w:r>
        <w:rPr>
          <w:b w:val="1"/>
          <w:sz w:val="26"/>
        </w:rPr>
        <w:t>20</w:t>
      </w:r>
      <w:r>
        <w:rPr>
          <w:b w:val="1"/>
          <w:spacing w:val="-9"/>
          <w:sz w:val="26"/>
        </w:rPr>
        <w:t xml:space="preserve"> </w:t>
      </w:r>
      <w:r>
        <w:rPr>
          <w:b w:val="1"/>
          <w:spacing w:val="1"/>
          <w:sz w:val="26"/>
        </w:rPr>
        <w:t>ми</w:t>
      </w:r>
      <w:r>
        <w:rPr>
          <w:b w:val="1"/>
          <w:sz w:val="26"/>
        </w:rPr>
        <w:t>н</w:t>
      </w:r>
      <w:r>
        <w:rPr>
          <w:b w:val="1"/>
          <w:spacing w:val="1"/>
          <w:sz w:val="26"/>
        </w:rPr>
        <w:t>у</w:t>
      </w:r>
      <w:r>
        <w:rPr>
          <w:b w:val="1"/>
          <w:sz w:val="26"/>
        </w:rPr>
        <w:t>т.</w:t>
      </w:r>
    </w:p>
    <w:p w14:paraId="9E130000">
      <w:pPr>
        <w:widowControl w:val="1"/>
        <w:spacing w:line="290" w:lineRule="exact"/>
        <w:ind w:firstLine="709" w:right="145"/>
        <w:jc w:val="both"/>
        <w:rPr>
          <w:i w:val="1"/>
          <w:sz w:val="26"/>
        </w:rPr>
      </w:pPr>
      <w:r>
        <w:rPr>
          <w:i w:val="1"/>
          <w:sz w:val="26"/>
        </w:rPr>
        <w:t>Обратите внимание участников экзамена на следующий момент:</w:t>
      </w:r>
    </w:p>
    <w:p w14:paraId="9F130000">
      <w:pPr>
        <w:widowControl w:val="1"/>
        <w:spacing w:line="290" w:lineRule="exact"/>
        <w:ind w:firstLine="709" w:right="145"/>
        <w:jc w:val="both"/>
        <w:rPr>
          <w:b w:val="1"/>
          <w:sz w:val="26"/>
        </w:rPr>
      </w:pPr>
      <w:r>
        <w:rPr>
          <w:b w:val="1"/>
          <w:sz w:val="26"/>
        </w:rPr>
        <w:t>У вас на столах находится инструкция для участника КОГЭ по использованию ПО для сдачи экзамена по информатике в компьютерной форме. Эта инструкция будет вам доступна на протяжении всего экзамена. Ознакомьтесь с ней.</w:t>
      </w:r>
    </w:p>
    <w:p w14:paraId="A0130000">
      <w:pPr>
        <w:widowControl w:val="1"/>
        <w:spacing w:line="290" w:lineRule="exact"/>
        <w:ind w:firstLine="709" w:right="145"/>
        <w:jc w:val="both"/>
        <w:rPr>
          <w:i w:val="1"/>
          <w:sz w:val="26"/>
        </w:rPr>
      </w:pPr>
    </w:p>
    <w:p w14:paraId="A1130000">
      <w:pPr>
        <w:widowControl w:val="1"/>
        <w:spacing w:line="290" w:lineRule="exact"/>
        <w:ind w:firstLine="709" w:right="145"/>
        <w:jc w:val="both"/>
        <w:rPr>
          <w:i w:val="1"/>
          <w:sz w:val="26"/>
        </w:rPr>
      </w:pPr>
      <w:r>
        <w:rPr>
          <w:i w:val="1"/>
          <w:sz w:val="26"/>
        </w:rPr>
        <w:t>Сделайте</w:t>
      </w:r>
      <w:r>
        <w:rPr>
          <w:i w:val="1"/>
          <w:spacing w:val="-12"/>
          <w:sz w:val="26"/>
        </w:rPr>
        <w:t xml:space="preserve"> </w:t>
      </w:r>
      <w:r>
        <w:rPr>
          <w:i w:val="1"/>
          <w:sz w:val="26"/>
        </w:rPr>
        <w:t>п</w:t>
      </w:r>
      <w:r>
        <w:rPr>
          <w:i w:val="1"/>
          <w:spacing w:val="2"/>
          <w:sz w:val="26"/>
        </w:rPr>
        <w:t>а</w:t>
      </w:r>
      <w:r>
        <w:rPr>
          <w:i w:val="1"/>
          <w:sz w:val="26"/>
        </w:rPr>
        <w:t>узу</w:t>
      </w:r>
      <w:r>
        <w:rPr>
          <w:i w:val="1"/>
          <w:spacing w:val="-12"/>
          <w:sz w:val="26"/>
        </w:rPr>
        <w:t xml:space="preserve"> </w:t>
      </w:r>
      <w:r>
        <w:rPr>
          <w:i w:val="1"/>
          <w:sz w:val="26"/>
        </w:rPr>
        <w:t>для</w:t>
      </w:r>
      <w:r>
        <w:rPr>
          <w:i w:val="1"/>
          <w:spacing w:val="-10"/>
          <w:sz w:val="26"/>
        </w:rPr>
        <w:t xml:space="preserve"> </w:t>
      </w:r>
      <w:r>
        <w:rPr>
          <w:i w:val="1"/>
          <w:spacing w:val="2"/>
          <w:sz w:val="26"/>
        </w:rPr>
        <w:t>о</w:t>
      </w:r>
      <w:r>
        <w:rPr>
          <w:i w:val="1"/>
          <w:sz w:val="26"/>
        </w:rPr>
        <w:t>зна</w:t>
      </w:r>
      <w:r>
        <w:rPr>
          <w:i w:val="1"/>
          <w:spacing w:val="1"/>
          <w:sz w:val="26"/>
        </w:rPr>
        <w:t>к</w:t>
      </w:r>
      <w:r>
        <w:rPr>
          <w:i w:val="1"/>
          <w:sz w:val="26"/>
        </w:rPr>
        <w:t>омле</w:t>
      </w:r>
      <w:r>
        <w:rPr>
          <w:i w:val="1"/>
          <w:spacing w:val="1"/>
          <w:sz w:val="26"/>
        </w:rPr>
        <w:t>н</w:t>
      </w:r>
      <w:r>
        <w:rPr>
          <w:i w:val="1"/>
          <w:sz w:val="26"/>
        </w:rPr>
        <w:t>ия</w:t>
      </w:r>
      <w:r>
        <w:rPr>
          <w:i w:val="1"/>
          <w:spacing w:val="-11"/>
          <w:sz w:val="26"/>
        </w:rPr>
        <w:t xml:space="preserve"> </w:t>
      </w:r>
      <w:r>
        <w:rPr>
          <w:i w:val="1"/>
          <w:sz w:val="26"/>
        </w:rPr>
        <w:t>участн</w:t>
      </w:r>
      <w:r>
        <w:rPr>
          <w:i w:val="1"/>
          <w:spacing w:val="2"/>
          <w:sz w:val="26"/>
        </w:rPr>
        <w:t>и</w:t>
      </w:r>
      <w:r>
        <w:rPr>
          <w:i w:val="1"/>
          <w:sz w:val="26"/>
        </w:rPr>
        <w:t>ков</w:t>
      </w:r>
      <w:r>
        <w:rPr>
          <w:i w:val="1"/>
          <w:spacing w:val="-8"/>
          <w:sz w:val="26"/>
        </w:rPr>
        <w:t xml:space="preserve"> </w:t>
      </w:r>
      <w:r>
        <w:rPr>
          <w:i w:val="1"/>
          <w:sz w:val="26"/>
        </w:rPr>
        <w:t>экзамена</w:t>
      </w:r>
      <w:r>
        <w:rPr>
          <w:i w:val="1"/>
          <w:spacing w:val="-10"/>
          <w:sz w:val="26"/>
        </w:rPr>
        <w:t xml:space="preserve"> </w:t>
      </w:r>
      <w:r>
        <w:rPr>
          <w:i w:val="1"/>
          <w:sz w:val="26"/>
        </w:rPr>
        <w:t>с</w:t>
      </w:r>
      <w:r>
        <w:rPr>
          <w:i w:val="1"/>
          <w:spacing w:val="-12"/>
          <w:sz w:val="26"/>
        </w:rPr>
        <w:t xml:space="preserve"> </w:t>
      </w:r>
      <w:r>
        <w:rPr>
          <w:i w:val="1"/>
          <w:sz w:val="26"/>
        </w:rPr>
        <w:t>у</w:t>
      </w:r>
      <w:r>
        <w:rPr>
          <w:i w:val="1"/>
          <w:spacing w:val="1"/>
          <w:sz w:val="26"/>
        </w:rPr>
        <w:t>к</w:t>
      </w:r>
      <w:r>
        <w:rPr>
          <w:i w:val="1"/>
          <w:sz w:val="26"/>
        </w:rPr>
        <w:t>азан</w:t>
      </w:r>
      <w:r>
        <w:rPr>
          <w:i w:val="1"/>
          <w:spacing w:val="1"/>
          <w:sz w:val="26"/>
        </w:rPr>
        <w:t>н</w:t>
      </w:r>
      <w:r>
        <w:rPr>
          <w:i w:val="1"/>
          <w:sz w:val="26"/>
        </w:rPr>
        <w:t>ой</w:t>
      </w:r>
      <w:r>
        <w:rPr>
          <w:i w:val="1"/>
          <w:spacing w:val="-12"/>
          <w:sz w:val="26"/>
        </w:rPr>
        <w:t xml:space="preserve"> </w:t>
      </w:r>
      <w:r>
        <w:rPr>
          <w:i w:val="1"/>
          <w:sz w:val="26"/>
        </w:rPr>
        <w:t>инстру</w:t>
      </w:r>
      <w:r>
        <w:rPr>
          <w:i w:val="1"/>
          <w:spacing w:val="1"/>
          <w:sz w:val="26"/>
        </w:rPr>
        <w:t>к</w:t>
      </w:r>
      <w:r>
        <w:rPr>
          <w:i w:val="1"/>
          <w:sz w:val="26"/>
        </w:rPr>
        <w:t>цией. Не ранее 10:00 организатор в аудитории обращает внимание участников экзамена на станцию печати.</w:t>
      </w:r>
    </w:p>
    <w:p w14:paraId="A2130000">
      <w:pPr>
        <w:widowControl w:val="1"/>
        <w:spacing w:line="290" w:lineRule="exact"/>
        <w:ind w:firstLine="709" w:right="145"/>
        <w:jc w:val="both"/>
        <w:rPr>
          <w:b w:val="1"/>
          <w:sz w:val="26"/>
        </w:rPr>
      </w:pPr>
      <w:r>
        <w:rPr>
          <w:b w:val="1"/>
          <w:sz w:val="26"/>
        </w:rPr>
        <w:t>Экзаменационные материалы с бланками регистрации поступили на станцию печати в зашифрованном виде.</w:t>
      </w:r>
    </w:p>
    <w:p w14:paraId="A3130000">
      <w:pPr>
        <w:widowControl w:val="1"/>
        <w:spacing w:line="290" w:lineRule="exact"/>
        <w:ind w:firstLine="709" w:right="145"/>
        <w:jc w:val="both"/>
        <w:rPr>
          <w:b w:val="1"/>
          <w:sz w:val="26"/>
        </w:rPr>
      </w:pPr>
      <w:r>
        <w:rPr>
          <w:b w:val="1"/>
          <w:sz w:val="26"/>
        </w:rPr>
        <w:t xml:space="preserve">Бланки регистрации будут распечатаны и выданы вам. </w:t>
      </w:r>
    </w:p>
    <w:p w14:paraId="A4130000">
      <w:pPr>
        <w:widowControl w:val="1"/>
        <w:spacing w:line="290" w:lineRule="exact"/>
        <w:ind w:firstLine="709" w:right="145"/>
        <w:jc w:val="both"/>
        <w:rPr>
          <w:b w:val="1"/>
          <w:sz w:val="26"/>
        </w:rPr>
      </w:pPr>
      <w:r>
        <w:rPr>
          <w:b w:val="1"/>
          <w:sz w:val="26"/>
        </w:rPr>
        <w:t>Экзаменационные материалы с КИМ поступили на станции для сдачи экзамена по информатике в компьютерной форме в зашифрованном виде. Они будут расшифрованы после выдачи бланков регистрации</w:t>
      </w:r>
    </w:p>
    <w:p w14:paraId="A5130000">
      <w:pPr>
        <w:widowControl w:val="1"/>
        <w:spacing w:before="67"/>
        <w:ind w:firstLine="709" w:right="145"/>
        <w:jc w:val="both"/>
        <w:rPr>
          <w:i w:val="1"/>
          <w:sz w:val="26"/>
        </w:rPr>
      </w:pPr>
      <w:r>
        <w:rPr>
          <w:i w:val="1"/>
          <w:sz w:val="26"/>
        </w:rPr>
        <w:t>Не ранее 10:00 по местному времени организатор, ответственный за печать бланков регистрации, вводит количество бланков регистрации для печати и запускает процедуру расшифровки бланков регистрации. Выполняется печать бланков регистрации и проверка качества печати бланка регистрации: отсутствие белых и темных полос, текст хорошо читаем и четко пропечатан; результат проверки сообщается организатору, ответственному за печать, для подтверждения качества печати на станции организатора. Качественный бланк регистрации размещается на столе для выдачи участникам, некачественный – откладывается.</w:t>
      </w:r>
    </w:p>
    <w:p w14:paraId="A6130000">
      <w:pPr>
        <w:widowControl w:val="1"/>
        <w:spacing w:before="67"/>
        <w:ind w:firstLine="709" w:right="145"/>
        <w:jc w:val="both"/>
        <w:rPr>
          <w:sz w:val="26"/>
        </w:rPr>
      </w:pPr>
      <w:r>
        <w:rPr>
          <w:i w:val="1"/>
          <w:sz w:val="26"/>
        </w:rPr>
        <w:t>Далее начинается вторая часть инструктажа.</w:t>
      </w:r>
    </w:p>
    <w:p w14:paraId="A7130000">
      <w:pPr>
        <w:widowControl w:val="1"/>
        <w:ind w:firstLine="709" w:right="145"/>
        <w:jc w:val="both"/>
        <w:rPr>
          <w:b w:val="1"/>
          <w:sz w:val="26"/>
        </w:rPr>
      </w:pPr>
      <w:r>
        <w:rPr>
          <w:sz w:val="26"/>
        </w:rPr>
        <w:t>Вам</w:t>
      </w:r>
      <w:r>
        <w:rPr>
          <w:spacing w:val="26"/>
          <w:sz w:val="26"/>
        </w:rPr>
        <w:t xml:space="preserve"> </w:t>
      </w:r>
      <w:r>
        <w:rPr>
          <w:sz w:val="26"/>
        </w:rPr>
        <w:t>в</w:t>
      </w:r>
      <w:r>
        <w:rPr>
          <w:spacing w:val="-2"/>
          <w:sz w:val="26"/>
        </w:rPr>
        <w:t>ы</w:t>
      </w:r>
      <w:r>
        <w:rPr>
          <w:sz w:val="26"/>
        </w:rPr>
        <w:t>да</w:t>
      </w:r>
      <w:r>
        <w:rPr>
          <w:spacing w:val="1"/>
          <w:sz w:val="26"/>
        </w:rPr>
        <w:t>ю</w:t>
      </w:r>
      <w:r>
        <w:rPr>
          <w:spacing w:val="2"/>
          <w:sz w:val="26"/>
        </w:rPr>
        <w:t>т</w:t>
      </w:r>
      <w:r>
        <w:rPr>
          <w:sz w:val="26"/>
        </w:rPr>
        <w:t>ся</w:t>
      </w:r>
      <w:r>
        <w:rPr>
          <w:spacing w:val="27"/>
          <w:sz w:val="26"/>
        </w:rPr>
        <w:t xml:space="preserve"> </w:t>
      </w:r>
      <w:r>
        <w:rPr>
          <w:sz w:val="26"/>
        </w:rPr>
        <w:t>бл</w:t>
      </w:r>
      <w:r>
        <w:rPr>
          <w:spacing w:val="2"/>
          <w:sz w:val="26"/>
        </w:rPr>
        <w:t>а</w:t>
      </w:r>
      <w:r>
        <w:rPr>
          <w:sz w:val="26"/>
        </w:rPr>
        <w:t>н</w:t>
      </w:r>
      <w:r>
        <w:rPr>
          <w:spacing w:val="-2"/>
          <w:sz w:val="26"/>
        </w:rPr>
        <w:t>к</w:t>
      </w:r>
      <w:r>
        <w:rPr>
          <w:sz w:val="26"/>
        </w:rPr>
        <w:t>и</w:t>
      </w:r>
      <w:r>
        <w:rPr>
          <w:spacing w:val="27"/>
          <w:sz w:val="26"/>
        </w:rPr>
        <w:t xml:space="preserve"> </w:t>
      </w:r>
      <w:r>
        <w:rPr>
          <w:sz w:val="26"/>
        </w:rPr>
        <w:t>ре</w:t>
      </w:r>
      <w:r>
        <w:rPr>
          <w:spacing w:val="2"/>
          <w:sz w:val="26"/>
        </w:rPr>
        <w:t>г</w:t>
      </w:r>
      <w:r>
        <w:rPr>
          <w:sz w:val="26"/>
        </w:rPr>
        <w:t>истр</w:t>
      </w:r>
      <w:r>
        <w:rPr>
          <w:spacing w:val="1"/>
          <w:sz w:val="26"/>
        </w:rPr>
        <w:t>а</w:t>
      </w:r>
      <w:r>
        <w:rPr>
          <w:sz w:val="26"/>
        </w:rPr>
        <w:t>ц</w:t>
      </w:r>
      <w:r>
        <w:rPr>
          <w:spacing w:val="-2"/>
          <w:sz w:val="26"/>
        </w:rPr>
        <w:t>и</w:t>
      </w:r>
      <w:r>
        <w:rPr>
          <w:spacing w:val="1"/>
          <w:sz w:val="26"/>
        </w:rPr>
        <w:t>и</w:t>
      </w:r>
      <w:r>
        <w:rPr>
          <w:sz w:val="26"/>
        </w:rPr>
        <w:t>,</w:t>
      </w:r>
      <w:r>
        <w:rPr>
          <w:spacing w:val="33"/>
          <w:sz w:val="26"/>
        </w:rPr>
        <w:t xml:space="preserve"> </w:t>
      </w:r>
      <w:r>
        <w:rPr>
          <w:sz w:val="26"/>
        </w:rPr>
        <w:t>а</w:t>
      </w:r>
      <w:r>
        <w:rPr>
          <w:spacing w:val="26"/>
          <w:sz w:val="26"/>
        </w:rPr>
        <w:t xml:space="preserve"> </w:t>
      </w:r>
      <w:r>
        <w:rPr>
          <w:sz w:val="26"/>
        </w:rPr>
        <w:t>т</w:t>
      </w:r>
      <w:r>
        <w:rPr>
          <w:spacing w:val="2"/>
          <w:sz w:val="26"/>
        </w:rPr>
        <w:t>а</w:t>
      </w:r>
      <w:r>
        <w:rPr>
          <w:spacing w:val="1"/>
          <w:sz w:val="26"/>
        </w:rPr>
        <w:t>к</w:t>
      </w:r>
      <w:r>
        <w:rPr>
          <w:sz w:val="26"/>
        </w:rPr>
        <w:t>же черн</w:t>
      </w:r>
      <w:r>
        <w:rPr>
          <w:spacing w:val="1"/>
          <w:sz w:val="26"/>
        </w:rPr>
        <w:t>о</w:t>
      </w:r>
      <w:r>
        <w:rPr>
          <w:sz w:val="26"/>
        </w:rPr>
        <w:t>в</w:t>
      </w:r>
      <w:r>
        <w:rPr>
          <w:spacing w:val="-2"/>
          <w:sz w:val="26"/>
        </w:rPr>
        <w:t>и</w:t>
      </w:r>
      <w:r>
        <w:rPr>
          <w:spacing w:val="1"/>
          <w:sz w:val="26"/>
        </w:rPr>
        <w:t>к</w:t>
      </w:r>
      <w:r>
        <w:rPr>
          <w:sz w:val="26"/>
        </w:rPr>
        <w:t>и</w:t>
      </w:r>
      <w:r>
        <w:rPr>
          <w:spacing w:val="-21"/>
          <w:sz w:val="26"/>
        </w:rPr>
        <w:t xml:space="preserve"> </w:t>
      </w:r>
      <w:r>
        <w:rPr>
          <w:spacing w:val="1"/>
          <w:sz w:val="26"/>
        </w:rPr>
        <w:t>КОГЭ</w:t>
      </w:r>
      <w:r>
        <w:rPr>
          <w:sz w:val="26"/>
        </w:rPr>
        <w:t>.</w:t>
      </w:r>
    </w:p>
    <w:p w14:paraId="A8130000">
      <w:pPr>
        <w:widowControl w:val="1"/>
        <w:ind w:firstLine="709" w:right="145"/>
        <w:jc w:val="both"/>
        <w:rPr>
          <w:i w:val="1"/>
          <w:sz w:val="26"/>
        </w:rPr>
      </w:pPr>
      <w:r>
        <w:rPr>
          <w:i w:val="1"/>
          <w:sz w:val="26"/>
        </w:rPr>
        <w:t>Организатор в аудитории, ответственный за проведение инструктажа, раздает участникам распечатанные бланки регистрации в произвольном порядке, а также черновики КОГЭ. Организатор в аудитории, ответственный за расшифровку КИМ на станциях КОГЭ, запускает процедуру расшифровки КИМ на станциях КОГЭ нажатием кнопки «Прочитать КИМ». По окончании расшифровки убеждается, что станция КОГЭ перешла на страницу ввода номера бланка регистрации.</w:t>
      </w:r>
    </w:p>
    <w:p w14:paraId="A9130000">
      <w:pPr>
        <w:widowControl w:val="1"/>
        <w:ind w:firstLine="709" w:right="145"/>
        <w:jc w:val="both"/>
        <w:rPr>
          <w:sz w:val="26"/>
        </w:rPr>
      </w:pPr>
      <w:r>
        <w:rPr>
          <w:i w:val="1"/>
          <w:sz w:val="26"/>
        </w:rPr>
        <w:t>После выдачи бланков регистрации и одновременно с расшифровкой КИМ.</w:t>
      </w:r>
      <w:r>
        <w:rPr>
          <w:i w:val="1"/>
          <w:spacing w:val="48"/>
          <w:sz w:val="26"/>
        </w:rPr>
        <w:t xml:space="preserve"> </w:t>
      </w:r>
    </w:p>
    <w:p w14:paraId="AA130000">
      <w:pPr>
        <w:widowControl w:val="1"/>
        <w:ind w:firstLine="709" w:right="145"/>
        <w:jc w:val="both"/>
        <w:rPr>
          <w:b w:val="1"/>
          <w:sz w:val="26"/>
        </w:rPr>
      </w:pPr>
      <w:r>
        <w:rPr>
          <w:sz w:val="26"/>
        </w:rPr>
        <w:t>Во</w:t>
      </w:r>
      <w:r>
        <w:rPr>
          <w:spacing w:val="-2"/>
          <w:sz w:val="26"/>
        </w:rPr>
        <w:t>з</w:t>
      </w:r>
      <w:r>
        <w:rPr>
          <w:spacing w:val="1"/>
          <w:sz w:val="26"/>
        </w:rPr>
        <w:t>ь</w:t>
      </w:r>
      <w:r>
        <w:rPr>
          <w:sz w:val="26"/>
        </w:rPr>
        <w:t xml:space="preserve">мите </w:t>
      </w:r>
      <w:r>
        <w:rPr>
          <w:spacing w:val="1"/>
          <w:sz w:val="26"/>
        </w:rPr>
        <w:t>в</w:t>
      </w:r>
      <w:r>
        <w:rPr>
          <w:spacing w:val="-1"/>
          <w:sz w:val="26"/>
        </w:rPr>
        <w:t>ы</w:t>
      </w:r>
      <w:r>
        <w:rPr>
          <w:sz w:val="26"/>
        </w:rPr>
        <w:t>да</w:t>
      </w:r>
      <w:r>
        <w:rPr>
          <w:spacing w:val="1"/>
          <w:sz w:val="26"/>
        </w:rPr>
        <w:t>н</w:t>
      </w:r>
      <w:r>
        <w:rPr>
          <w:sz w:val="26"/>
        </w:rPr>
        <w:t>ный б</w:t>
      </w:r>
      <w:r>
        <w:rPr>
          <w:spacing w:val="3"/>
          <w:sz w:val="26"/>
        </w:rPr>
        <w:t>л</w:t>
      </w:r>
      <w:r>
        <w:rPr>
          <w:sz w:val="26"/>
        </w:rPr>
        <w:t>анк р</w:t>
      </w:r>
      <w:r>
        <w:rPr>
          <w:spacing w:val="2"/>
          <w:sz w:val="26"/>
        </w:rPr>
        <w:t>е</w:t>
      </w:r>
      <w:r>
        <w:rPr>
          <w:sz w:val="26"/>
        </w:rPr>
        <w:t>гис</w:t>
      </w:r>
      <w:r>
        <w:rPr>
          <w:spacing w:val="1"/>
          <w:sz w:val="26"/>
        </w:rPr>
        <w:t>т</w:t>
      </w:r>
      <w:r>
        <w:rPr>
          <w:sz w:val="26"/>
        </w:rPr>
        <w:t>ра</w:t>
      </w:r>
      <w:r>
        <w:rPr>
          <w:spacing w:val="1"/>
          <w:sz w:val="26"/>
        </w:rPr>
        <w:t>ц</w:t>
      </w:r>
      <w:r>
        <w:rPr>
          <w:sz w:val="26"/>
        </w:rPr>
        <w:t xml:space="preserve">ии и </w:t>
      </w:r>
      <w:r>
        <w:rPr>
          <w:spacing w:val="1"/>
          <w:sz w:val="26"/>
        </w:rPr>
        <w:t>п</w:t>
      </w:r>
      <w:r>
        <w:rPr>
          <w:sz w:val="26"/>
        </w:rPr>
        <w:t>ро</w:t>
      </w:r>
      <w:r>
        <w:rPr>
          <w:spacing w:val="-1"/>
          <w:sz w:val="26"/>
        </w:rPr>
        <w:t>в</w:t>
      </w:r>
      <w:r>
        <w:rPr>
          <w:spacing w:val="2"/>
          <w:sz w:val="26"/>
        </w:rPr>
        <w:t>е</w:t>
      </w:r>
      <w:r>
        <w:rPr>
          <w:sz w:val="26"/>
        </w:rPr>
        <w:t>р</w:t>
      </w:r>
      <w:r>
        <w:rPr>
          <w:spacing w:val="1"/>
          <w:sz w:val="26"/>
        </w:rPr>
        <w:t>ь</w:t>
      </w:r>
      <w:r>
        <w:rPr>
          <w:sz w:val="26"/>
        </w:rPr>
        <w:t>те к</w:t>
      </w:r>
      <w:r>
        <w:rPr>
          <w:spacing w:val="1"/>
          <w:sz w:val="26"/>
        </w:rPr>
        <w:t>а</w:t>
      </w:r>
      <w:r>
        <w:rPr>
          <w:sz w:val="26"/>
        </w:rPr>
        <w:t>чество его печа</w:t>
      </w:r>
      <w:r>
        <w:rPr>
          <w:spacing w:val="1"/>
          <w:sz w:val="26"/>
        </w:rPr>
        <w:t>т</w:t>
      </w:r>
      <w:r>
        <w:rPr>
          <w:sz w:val="26"/>
        </w:rPr>
        <w:t>и. В</w:t>
      </w:r>
      <w:r>
        <w:rPr>
          <w:spacing w:val="-9"/>
          <w:sz w:val="26"/>
        </w:rPr>
        <w:t xml:space="preserve"> </w:t>
      </w:r>
      <w:r>
        <w:rPr>
          <w:sz w:val="26"/>
        </w:rPr>
        <w:t>сл</w:t>
      </w:r>
      <w:r>
        <w:rPr>
          <w:spacing w:val="2"/>
          <w:sz w:val="26"/>
        </w:rPr>
        <w:t>у</w:t>
      </w:r>
      <w:r>
        <w:rPr>
          <w:sz w:val="26"/>
        </w:rPr>
        <w:t>чае</w:t>
      </w:r>
      <w:r>
        <w:rPr>
          <w:spacing w:val="-10"/>
          <w:sz w:val="26"/>
        </w:rPr>
        <w:t xml:space="preserve"> </w:t>
      </w:r>
      <w:r>
        <w:rPr>
          <w:sz w:val="26"/>
        </w:rPr>
        <w:t>ес</w:t>
      </w:r>
      <w:r>
        <w:rPr>
          <w:spacing w:val="1"/>
          <w:sz w:val="26"/>
        </w:rPr>
        <w:t>л</w:t>
      </w:r>
      <w:r>
        <w:rPr>
          <w:sz w:val="26"/>
        </w:rPr>
        <w:t>и</w:t>
      </w:r>
      <w:r>
        <w:rPr>
          <w:spacing w:val="-10"/>
          <w:sz w:val="26"/>
        </w:rPr>
        <w:t xml:space="preserve"> </w:t>
      </w:r>
      <w:r>
        <w:rPr>
          <w:spacing w:val="-2"/>
          <w:sz w:val="26"/>
        </w:rPr>
        <w:t>в</w:t>
      </w:r>
      <w:r>
        <w:rPr>
          <w:sz w:val="26"/>
        </w:rPr>
        <w:t>ы</w:t>
      </w:r>
      <w:r>
        <w:rPr>
          <w:spacing w:val="-8"/>
          <w:sz w:val="26"/>
        </w:rPr>
        <w:t xml:space="preserve"> </w:t>
      </w:r>
      <w:r>
        <w:rPr>
          <w:sz w:val="26"/>
        </w:rPr>
        <w:t>о</w:t>
      </w:r>
      <w:r>
        <w:rPr>
          <w:spacing w:val="2"/>
          <w:sz w:val="26"/>
        </w:rPr>
        <w:t>б</w:t>
      </w:r>
      <w:r>
        <w:rPr>
          <w:sz w:val="26"/>
        </w:rPr>
        <w:t>нар</w:t>
      </w:r>
      <w:r>
        <w:rPr>
          <w:spacing w:val="3"/>
          <w:sz w:val="26"/>
        </w:rPr>
        <w:t>у</w:t>
      </w:r>
      <w:r>
        <w:rPr>
          <w:spacing w:val="-5"/>
          <w:sz w:val="26"/>
        </w:rPr>
        <w:t>ж</w:t>
      </w:r>
      <w:r>
        <w:rPr>
          <w:sz w:val="26"/>
        </w:rPr>
        <w:t>или</w:t>
      </w:r>
      <w:r>
        <w:rPr>
          <w:spacing w:val="-8"/>
          <w:sz w:val="26"/>
        </w:rPr>
        <w:t xml:space="preserve"> </w:t>
      </w:r>
      <w:r>
        <w:rPr>
          <w:sz w:val="26"/>
        </w:rPr>
        <w:t>не</w:t>
      </w:r>
      <w:r>
        <w:rPr>
          <w:spacing w:val="-1"/>
          <w:sz w:val="26"/>
        </w:rPr>
        <w:t>к</w:t>
      </w:r>
      <w:r>
        <w:rPr>
          <w:spacing w:val="2"/>
          <w:sz w:val="26"/>
        </w:rPr>
        <w:t>а</w:t>
      </w:r>
      <w:r>
        <w:rPr>
          <w:sz w:val="26"/>
        </w:rPr>
        <w:t>чест</w:t>
      </w:r>
      <w:r>
        <w:rPr>
          <w:spacing w:val="1"/>
          <w:sz w:val="26"/>
        </w:rPr>
        <w:t>в</w:t>
      </w:r>
      <w:r>
        <w:rPr>
          <w:sz w:val="26"/>
        </w:rPr>
        <w:t>ен</w:t>
      </w:r>
      <w:r>
        <w:rPr>
          <w:spacing w:val="-1"/>
          <w:sz w:val="26"/>
        </w:rPr>
        <w:t>н</w:t>
      </w:r>
      <w:r>
        <w:rPr>
          <w:spacing w:val="2"/>
          <w:sz w:val="26"/>
        </w:rPr>
        <w:t>у</w:t>
      </w:r>
      <w:r>
        <w:rPr>
          <w:sz w:val="26"/>
        </w:rPr>
        <w:t>ю</w:t>
      </w:r>
      <w:r>
        <w:rPr>
          <w:spacing w:val="-9"/>
          <w:sz w:val="26"/>
        </w:rPr>
        <w:t xml:space="preserve"> </w:t>
      </w:r>
      <w:r>
        <w:rPr>
          <w:sz w:val="26"/>
        </w:rPr>
        <w:t>печат</w:t>
      </w:r>
      <w:r>
        <w:rPr>
          <w:spacing w:val="1"/>
          <w:sz w:val="26"/>
        </w:rPr>
        <w:t>ь</w:t>
      </w:r>
      <w:r>
        <w:rPr>
          <w:sz w:val="26"/>
        </w:rPr>
        <w:t>,</w:t>
      </w:r>
      <w:r>
        <w:rPr>
          <w:spacing w:val="-9"/>
          <w:sz w:val="26"/>
        </w:rPr>
        <w:t xml:space="preserve"> </w:t>
      </w:r>
      <w:r>
        <w:rPr>
          <w:sz w:val="26"/>
        </w:rPr>
        <w:t>обра</w:t>
      </w:r>
      <w:r>
        <w:rPr>
          <w:spacing w:val="2"/>
          <w:sz w:val="26"/>
        </w:rPr>
        <w:t>т</w:t>
      </w:r>
      <w:r>
        <w:rPr>
          <w:sz w:val="26"/>
        </w:rPr>
        <w:t>итесь</w:t>
      </w:r>
      <w:r>
        <w:rPr>
          <w:spacing w:val="-8"/>
          <w:sz w:val="26"/>
        </w:rPr>
        <w:t xml:space="preserve"> </w:t>
      </w:r>
      <w:r>
        <w:rPr>
          <w:sz w:val="26"/>
        </w:rPr>
        <w:t>к</w:t>
      </w:r>
      <w:r>
        <w:rPr>
          <w:spacing w:val="-10"/>
          <w:sz w:val="26"/>
        </w:rPr>
        <w:t xml:space="preserve"> </w:t>
      </w:r>
      <w:r>
        <w:rPr>
          <w:spacing w:val="-2"/>
          <w:sz w:val="26"/>
        </w:rPr>
        <w:t>н</w:t>
      </w:r>
      <w:r>
        <w:rPr>
          <w:sz w:val="26"/>
        </w:rPr>
        <w:t>ам.</w:t>
      </w:r>
    </w:p>
    <w:p w14:paraId="AB130000">
      <w:pPr>
        <w:widowControl w:val="1"/>
        <w:ind w:firstLine="709" w:right="145"/>
        <w:jc w:val="both"/>
        <w:rPr>
          <w:sz w:val="26"/>
        </w:rPr>
      </w:pPr>
      <w:r>
        <w:rPr>
          <w:i w:val="1"/>
          <w:sz w:val="26"/>
        </w:rPr>
        <w:t>Сделайте п</w:t>
      </w:r>
      <w:r>
        <w:rPr>
          <w:i w:val="1"/>
          <w:spacing w:val="2"/>
          <w:sz w:val="26"/>
        </w:rPr>
        <w:t>а</w:t>
      </w:r>
      <w:r>
        <w:rPr>
          <w:i w:val="1"/>
          <w:sz w:val="26"/>
        </w:rPr>
        <w:t>узу для провер</w:t>
      </w:r>
      <w:r>
        <w:rPr>
          <w:i w:val="1"/>
          <w:spacing w:val="1"/>
          <w:sz w:val="26"/>
        </w:rPr>
        <w:t>к</w:t>
      </w:r>
      <w:r>
        <w:rPr>
          <w:i w:val="1"/>
          <w:sz w:val="26"/>
        </w:rPr>
        <w:t>и у</w:t>
      </w:r>
      <w:r>
        <w:rPr>
          <w:i w:val="1"/>
          <w:spacing w:val="1"/>
          <w:sz w:val="26"/>
        </w:rPr>
        <w:t>ч</w:t>
      </w:r>
      <w:r>
        <w:rPr>
          <w:i w:val="1"/>
          <w:sz w:val="26"/>
        </w:rPr>
        <w:t>аст</w:t>
      </w:r>
      <w:r>
        <w:rPr>
          <w:i w:val="1"/>
          <w:spacing w:val="1"/>
          <w:sz w:val="26"/>
        </w:rPr>
        <w:t>н</w:t>
      </w:r>
      <w:r>
        <w:rPr>
          <w:i w:val="1"/>
          <w:sz w:val="26"/>
        </w:rPr>
        <w:t>и</w:t>
      </w:r>
      <w:r>
        <w:rPr>
          <w:i w:val="1"/>
          <w:spacing w:val="3"/>
          <w:sz w:val="26"/>
        </w:rPr>
        <w:t>к</w:t>
      </w:r>
      <w:r>
        <w:rPr>
          <w:i w:val="1"/>
          <w:sz w:val="26"/>
        </w:rPr>
        <w:t>ами экзамена качества пе</w:t>
      </w:r>
      <w:r>
        <w:rPr>
          <w:i w:val="1"/>
          <w:spacing w:val="1"/>
          <w:sz w:val="26"/>
        </w:rPr>
        <w:t>ч</w:t>
      </w:r>
      <w:r>
        <w:rPr>
          <w:i w:val="1"/>
          <w:sz w:val="26"/>
        </w:rPr>
        <w:t xml:space="preserve">ати </w:t>
      </w:r>
      <w:r>
        <w:rPr>
          <w:i w:val="1"/>
          <w:spacing w:val="-1"/>
          <w:sz w:val="26"/>
        </w:rPr>
        <w:t>б</w:t>
      </w:r>
      <w:r>
        <w:rPr>
          <w:i w:val="1"/>
          <w:sz w:val="26"/>
        </w:rPr>
        <w:t>ланка регистр</w:t>
      </w:r>
      <w:r>
        <w:rPr>
          <w:i w:val="1"/>
          <w:spacing w:val="1"/>
          <w:sz w:val="26"/>
        </w:rPr>
        <w:t>а</w:t>
      </w:r>
      <w:r>
        <w:rPr>
          <w:i w:val="1"/>
          <w:sz w:val="26"/>
        </w:rPr>
        <w:t>ции.</w:t>
      </w:r>
    </w:p>
    <w:p w14:paraId="AC130000">
      <w:pPr>
        <w:widowControl w:val="1"/>
        <w:ind w:firstLine="709" w:right="145"/>
        <w:jc w:val="both"/>
        <w:rPr>
          <w:sz w:val="26"/>
        </w:rPr>
      </w:pPr>
      <w:r>
        <w:rPr>
          <w:i w:val="1"/>
          <w:sz w:val="26"/>
        </w:rPr>
        <w:t>При</w:t>
      </w:r>
      <w:r>
        <w:rPr>
          <w:i w:val="1"/>
          <w:spacing w:val="8"/>
          <w:sz w:val="26"/>
        </w:rPr>
        <w:t xml:space="preserve"> </w:t>
      </w:r>
      <w:r>
        <w:rPr>
          <w:i w:val="1"/>
          <w:sz w:val="26"/>
        </w:rPr>
        <w:t>о</w:t>
      </w:r>
      <w:r>
        <w:rPr>
          <w:i w:val="1"/>
          <w:spacing w:val="-1"/>
          <w:sz w:val="26"/>
        </w:rPr>
        <w:t>б</w:t>
      </w:r>
      <w:r>
        <w:rPr>
          <w:i w:val="1"/>
          <w:sz w:val="26"/>
        </w:rPr>
        <w:t>нар</w:t>
      </w:r>
      <w:r>
        <w:rPr>
          <w:i w:val="1"/>
          <w:spacing w:val="2"/>
          <w:sz w:val="26"/>
        </w:rPr>
        <w:t>у</w:t>
      </w:r>
      <w:r>
        <w:rPr>
          <w:i w:val="1"/>
          <w:spacing w:val="-2"/>
          <w:sz w:val="26"/>
        </w:rPr>
        <w:t>ж</w:t>
      </w:r>
      <w:r>
        <w:rPr>
          <w:i w:val="1"/>
          <w:sz w:val="26"/>
        </w:rPr>
        <w:t>ении</w:t>
      </w:r>
      <w:r>
        <w:rPr>
          <w:i w:val="1"/>
          <w:spacing w:val="8"/>
          <w:sz w:val="26"/>
        </w:rPr>
        <w:t xml:space="preserve"> </w:t>
      </w:r>
      <w:r>
        <w:rPr>
          <w:i w:val="1"/>
          <w:spacing w:val="2"/>
          <w:sz w:val="26"/>
        </w:rPr>
        <w:t>ти</w:t>
      </w:r>
      <w:r>
        <w:rPr>
          <w:i w:val="1"/>
          <w:sz w:val="26"/>
        </w:rPr>
        <w:t>пографс</w:t>
      </w:r>
      <w:r>
        <w:rPr>
          <w:i w:val="1"/>
          <w:spacing w:val="1"/>
          <w:sz w:val="26"/>
        </w:rPr>
        <w:t>к</w:t>
      </w:r>
      <w:r>
        <w:rPr>
          <w:i w:val="1"/>
          <w:sz w:val="26"/>
        </w:rPr>
        <w:t>их</w:t>
      </w:r>
      <w:r>
        <w:rPr>
          <w:i w:val="1"/>
          <w:spacing w:val="9"/>
          <w:sz w:val="26"/>
        </w:rPr>
        <w:t xml:space="preserve"> </w:t>
      </w:r>
      <w:r>
        <w:rPr>
          <w:i w:val="1"/>
          <w:sz w:val="26"/>
        </w:rPr>
        <w:t>дефе</w:t>
      </w:r>
      <w:r>
        <w:rPr>
          <w:i w:val="1"/>
          <w:spacing w:val="1"/>
          <w:sz w:val="26"/>
        </w:rPr>
        <w:t>к</w:t>
      </w:r>
      <w:r>
        <w:rPr>
          <w:i w:val="1"/>
          <w:sz w:val="26"/>
        </w:rPr>
        <w:t>т</w:t>
      </w:r>
      <w:r>
        <w:rPr>
          <w:i w:val="1"/>
          <w:spacing w:val="2"/>
          <w:sz w:val="26"/>
        </w:rPr>
        <w:t>о</w:t>
      </w:r>
      <w:r>
        <w:rPr>
          <w:i w:val="1"/>
          <w:sz w:val="26"/>
        </w:rPr>
        <w:t>в</w:t>
      </w:r>
      <w:r>
        <w:rPr>
          <w:i w:val="1"/>
          <w:spacing w:val="8"/>
          <w:sz w:val="26"/>
        </w:rPr>
        <w:t xml:space="preserve"> </w:t>
      </w:r>
      <w:r>
        <w:rPr>
          <w:i w:val="1"/>
          <w:sz w:val="26"/>
        </w:rPr>
        <w:t>замените</w:t>
      </w:r>
      <w:r>
        <w:rPr>
          <w:i w:val="1"/>
          <w:spacing w:val="9"/>
          <w:sz w:val="26"/>
        </w:rPr>
        <w:t xml:space="preserve"> </w:t>
      </w:r>
      <w:r>
        <w:rPr>
          <w:i w:val="1"/>
          <w:spacing w:val="-1"/>
          <w:sz w:val="26"/>
        </w:rPr>
        <w:t>б</w:t>
      </w:r>
      <w:r>
        <w:rPr>
          <w:i w:val="1"/>
          <w:spacing w:val="1"/>
          <w:sz w:val="26"/>
        </w:rPr>
        <w:t>л</w:t>
      </w:r>
      <w:r>
        <w:rPr>
          <w:i w:val="1"/>
          <w:sz w:val="26"/>
        </w:rPr>
        <w:t>анк</w:t>
      </w:r>
      <w:r>
        <w:rPr>
          <w:i w:val="1"/>
          <w:spacing w:val="14"/>
          <w:sz w:val="26"/>
        </w:rPr>
        <w:t xml:space="preserve"> </w:t>
      </w:r>
      <w:r>
        <w:rPr>
          <w:i w:val="1"/>
          <w:sz w:val="26"/>
        </w:rPr>
        <w:t>регистрации.</w:t>
      </w:r>
    </w:p>
    <w:p w14:paraId="AD130000">
      <w:pPr>
        <w:widowControl w:val="1"/>
        <w:ind w:firstLine="709" w:right="145"/>
        <w:jc w:val="both"/>
        <w:rPr>
          <w:b w:val="1"/>
          <w:sz w:val="26"/>
        </w:rPr>
      </w:pPr>
      <w:r>
        <w:rPr>
          <w:b w:val="1"/>
          <w:sz w:val="26"/>
        </w:rPr>
        <w:t>Прист</w:t>
      </w:r>
      <w:r>
        <w:rPr>
          <w:b w:val="1"/>
          <w:spacing w:val="1"/>
          <w:sz w:val="26"/>
        </w:rPr>
        <w:t>у</w:t>
      </w:r>
      <w:r>
        <w:rPr>
          <w:b w:val="1"/>
          <w:sz w:val="26"/>
        </w:rPr>
        <w:t>паем</w:t>
      </w:r>
      <w:r>
        <w:rPr>
          <w:b w:val="1"/>
          <w:spacing w:val="-15"/>
          <w:sz w:val="26"/>
        </w:rPr>
        <w:t xml:space="preserve"> </w:t>
      </w:r>
      <w:r>
        <w:rPr>
          <w:b w:val="1"/>
          <w:sz w:val="26"/>
        </w:rPr>
        <w:t>к</w:t>
      </w:r>
      <w:r>
        <w:rPr>
          <w:b w:val="1"/>
          <w:spacing w:val="-12"/>
          <w:sz w:val="26"/>
        </w:rPr>
        <w:t xml:space="preserve"> </w:t>
      </w:r>
      <w:r>
        <w:rPr>
          <w:b w:val="1"/>
          <w:spacing w:val="-2"/>
          <w:sz w:val="26"/>
        </w:rPr>
        <w:t>з</w:t>
      </w:r>
      <w:r>
        <w:rPr>
          <w:b w:val="1"/>
          <w:spacing w:val="2"/>
          <w:sz w:val="26"/>
        </w:rPr>
        <w:t>а</w:t>
      </w:r>
      <w:r>
        <w:rPr>
          <w:b w:val="1"/>
          <w:sz w:val="26"/>
        </w:rPr>
        <w:t>по</w:t>
      </w:r>
      <w:r>
        <w:rPr>
          <w:b w:val="1"/>
          <w:spacing w:val="2"/>
          <w:sz w:val="26"/>
        </w:rPr>
        <w:t>л</w:t>
      </w:r>
      <w:r>
        <w:rPr>
          <w:b w:val="1"/>
          <w:sz w:val="26"/>
        </w:rPr>
        <w:t>не</w:t>
      </w:r>
      <w:r>
        <w:rPr>
          <w:b w:val="1"/>
          <w:spacing w:val="-1"/>
          <w:sz w:val="26"/>
        </w:rPr>
        <w:t>н</w:t>
      </w:r>
      <w:r>
        <w:rPr>
          <w:b w:val="1"/>
          <w:sz w:val="26"/>
        </w:rPr>
        <w:t>ию</w:t>
      </w:r>
      <w:r>
        <w:rPr>
          <w:b w:val="1"/>
          <w:spacing w:val="-14"/>
          <w:sz w:val="26"/>
        </w:rPr>
        <w:t xml:space="preserve"> </w:t>
      </w:r>
      <w:r>
        <w:rPr>
          <w:b w:val="1"/>
          <w:sz w:val="26"/>
        </w:rPr>
        <w:t>б</w:t>
      </w:r>
      <w:r>
        <w:rPr>
          <w:b w:val="1"/>
          <w:spacing w:val="1"/>
          <w:sz w:val="26"/>
        </w:rPr>
        <w:t>л</w:t>
      </w:r>
      <w:r>
        <w:rPr>
          <w:b w:val="1"/>
          <w:spacing w:val="2"/>
          <w:sz w:val="26"/>
        </w:rPr>
        <w:t>а</w:t>
      </w:r>
      <w:r>
        <w:rPr>
          <w:b w:val="1"/>
          <w:sz w:val="26"/>
        </w:rPr>
        <w:t>н</w:t>
      </w:r>
      <w:r>
        <w:rPr>
          <w:b w:val="1"/>
          <w:spacing w:val="-2"/>
          <w:sz w:val="26"/>
        </w:rPr>
        <w:t>к</w:t>
      </w:r>
      <w:r>
        <w:rPr>
          <w:b w:val="1"/>
          <w:sz w:val="26"/>
        </w:rPr>
        <w:t>а</w:t>
      </w:r>
      <w:r>
        <w:rPr>
          <w:b w:val="1"/>
          <w:spacing w:val="-13"/>
          <w:sz w:val="26"/>
        </w:rPr>
        <w:t xml:space="preserve"> </w:t>
      </w:r>
      <w:r>
        <w:rPr>
          <w:b w:val="1"/>
          <w:sz w:val="26"/>
        </w:rPr>
        <w:t>рег</w:t>
      </w:r>
      <w:r>
        <w:rPr>
          <w:b w:val="1"/>
          <w:spacing w:val="1"/>
          <w:sz w:val="26"/>
        </w:rPr>
        <w:t>и</w:t>
      </w:r>
      <w:r>
        <w:rPr>
          <w:b w:val="1"/>
          <w:spacing w:val="2"/>
          <w:sz w:val="26"/>
        </w:rPr>
        <w:t>с</w:t>
      </w:r>
      <w:r>
        <w:rPr>
          <w:b w:val="1"/>
          <w:sz w:val="26"/>
        </w:rPr>
        <w:t>трац</w:t>
      </w:r>
      <w:r>
        <w:rPr>
          <w:b w:val="1"/>
          <w:spacing w:val="1"/>
          <w:sz w:val="26"/>
        </w:rPr>
        <w:t>и</w:t>
      </w:r>
      <w:r>
        <w:rPr>
          <w:b w:val="1"/>
          <w:sz w:val="26"/>
        </w:rPr>
        <w:t>и.</w:t>
      </w:r>
    </w:p>
    <w:p w14:paraId="AE130000">
      <w:pPr>
        <w:widowControl w:val="1"/>
        <w:ind w:firstLine="709" w:right="145"/>
        <w:jc w:val="both"/>
        <w:rPr>
          <w:sz w:val="26"/>
        </w:rPr>
      </w:pPr>
      <w:r>
        <w:rPr>
          <w:b w:val="1"/>
          <w:sz w:val="26"/>
        </w:rPr>
        <w:t>Зап</w:t>
      </w:r>
      <w:r>
        <w:rPr>
          <w:b w:val="1"/>
          <w:spacing w:val="-2"/>
          <w:sz w:val="26"/>
        </w:rPr>
        <w:t>и</w:t>
      </w:r>
      <w:r>
        <w:rPr>
          <w:b w:val="1"/>
          <w:spacing w:val="2"/>
          <w:sz w:val="26"/>
        </w:rPr>
        <w:t>с</w:t>
      </w:r>
      <w:r>
        <w:rPr>
          <w:b w:val="1"/>
          <w:spacing w:val="-1"/>
          <w:sz w:val="26"/>
        </w:rPr>
        <w:t>ы</w:t>
      </w:r>
      <w:r>
        <w:rPr>
          <w:b w:val="1"/>
          <w:spacing w:val="1"/>
          <w:sz w:val="26"/>
        </w:rPr>
        <w:t>в</w:t>
      </w:r>
      <w:r>
        <w:rPr>
          <w:b w:val="1"/>
          <w:sz w:val="26"/>
        </w:rPr>
        <w:t>айте</w:t>
      </w:r>
      <w:r>
        <w:rPr>
          <w:b w:val="1"/>
          <w:spacing w:val="47"/>
          <w:sz w:val="26"/>
        </w:rPr>
        <w:t xml:space="preserve"> </w:t>
      </w:r>
      <w:r>
        <w:rPr>
          <w:b w:val="1"/>
          <w:sz w:val="26"/>
        </w:rPr>
        <w:t>б</w:t>
      </w:r>
      <w:r>
        <w:rPr>
          <w:b w:val="1"/>
          <w:spacing w:val="2"/>
          <w:sz w:val="26"/>
        </w:rPr>
        <w:t>у</w:t>
      </w:r>
      <w:r>
        <w:rPr>
          <w:b w:val="1"/>
          <w:sz w:val="26"/>
        </w:rPr>
        <w:t>квы</w:t>
      </w:r>
      <w:r>
        <w:rPr>
          <w:b w:val="1"/>
          <w:spacing w:val="50"/>
          <w:sz w:val="26"/>
        </w:rPr>
        <w:t xml:space="preserve"> </w:t>
      </w:r>
      <w:r>
        <w:rPr>
          <w:b w:val="1"/>
          <w:sz w:val="26"/>
        </w:rPr>
        <w:t>и</w:t>
      </w:r>
      <w:r>
        <w:rPr>
          <w:b w:val="1"/>
          <w:spacing w:val="48"/>
          <w:sz w:val="26"/>
        </w:rPr>
        <w:t xml:space="preserve"> </w:t>
      </w:r>
      <w:r>
        <w:rPr>
          <w:b w:val="1"/>
          <w:sz w:val="26"/>
        </w:rPr>
        <w:t>ц</w:t>
      </w:r>
      <w:r>
        <w:rPr>
          <w:b w:val="1"/>
          <w:spacing w:val="1"/>
          <w:sz w:val="26"/>
        </w:rPr>
        <w:t>и</w:t>
      </w:r>
      <w:r>
        <w:rPr>
          <w:b w:val="1"/>
          <w:spacing w:val="-2"/>
          <w:sz w:val="26"/>
        </w:rPr>
        <w:t>ф</w:t>
      </w:r>
      <w:r>
        <w:rPr>
          <w:b w:val="1"/>
          <w:spacing w:val="2"/>
          <w:sz w:val="26"/>
        </w:rPr>
        <w:t>р</w:t>
      </w:r>
      <w:r>
        <w:rPr>
          <w:b w:val="1"/>
          <w:sz w:val="26"/>
        </w:rPr>
        <w:t>ы</w:t>
      </w:r>
      <w:r>
        <w:rPr>
          <w:b w:val="1"/>
          <w:spacing w:val="47"/>
          <w:sz w:val="26"/>
        </w:rPr>
        <w:t xml:space="preserve"> </w:t>
      </w:r>
      <w:r>
        <w:rPr>
          <w:b w:val="1"/>
          <w:sz w:val="26"/>
        </w:rPr>
        <w:t>в</w:t>
      </w:r>
      <w:r>
        <w:rPr>
          <w:b w:val="1"/>
          <w:spacing w:val="48"/>
          <w:sz w:val="26"/>
        </w:rPr>
        <w:t xml:space="preserve"> </w:t>
      </w:r>
      <w:r>
        <w:rPr>
          <w:b w:val="1"/>
          <w:sz w:val="26"/>
        </w:rPr>
        <w:t>со</w:t>
      </w:r>
      <w:r>
        <w:rPr>
          <w:b w:val="1"/>
          <w:spacing w:val="2"/>
          <w:sz w:val="26"/>
        </w:rPr>
        <w:t>о</w:t>
      </w:r>
      <w:r>
        <w:rPr>
          <w:b w:val="1"/>
          <w:sz w:val="26"/>
        </w:rPr>
        <w:t>т</w:t>
      </w:r>
      <w:r>
        <w:rPr>
          <w:b w:val="1"/>
          <w:spacing w:val="-1"/>
          <w:sz w:val="26"/>
        </w:rPr>
        <w:t>в</w:t>
      </w:r>
      <w:r>
        <w:rPr>
          <w:b w:val="1"/>
          <w:spacing w:val="2"/>
          <w:sz w:val="26"/>
        </w:rPr>
        <w:t>е</w:t>
      </w:r>
      <w:r>
        <w:rPr>
          <w:b w:val="1"/>
          <w:sz w:val="26"/>
        </w:rPr>
        <w:t>тст</w:t>
      </w:r>
      <w:r>
        <w:rPr>
          <w:b w:val="1"/>
          <w:spacing w:val="-1"/>
          <w:sz w:val="26"/>
        </w:rPr>
        <w:t>в</w:t>
      </w:r>
      <w:r>
        <w:rPr>
          <w:b w:val="1"/>
          <w:spacing w:val="1"/>
          <w:sz w:val="26"/>
        </w:rPr>
        <w:t>и</w:t>
      </w:r>
      <w:r>
        <w:rPr>
          <w:b w:val="1"/>
          <w:sz w:val="26"/>
        </w:rPr>
        <w:t>и</w:t>
      </w:r>
      <w:r>
        <w:rPr>
          <w:b w:val="1"/>
          <w:spacing w:val="48"/>
          <w:sz w:val="26"/>
        </w:rPr>
        <w:t xml:space="preserve"> </w:t>
      </w:r>
      <w:r>
        <w:rPr>
          <w:b w:val="1"/>
          <w:sz w:val="26"/>
        </w:rPr>
        <w:t>с</w:t>
      </w:r>
      <w:r>
        <w:rPr>
          <w:b w:val="1"/>
          <w:spacing w:val="49"/>
          <w:sz w:val="26"/>
        </w:rPr>
        <w:t xml:space="preserve"> </w:t>
      </w:r>
      <w:r>
        <w:rPr>
          <w:b w:val="1"/>
          <w:sz w:val="26"/>
        </w:rPr>
        <w:t>обр</w:t>
      </w:r>
      <w:r>
        <w:rPr>
          <w:b w:val="1"/>
          <w:spacing w:val="2"/>
          <w:sz w:val="26"/>
        </w:rPr>
        <w:t>а</w:t>
      </w:r>
      <w:r>
        <w:rPr>
          <w:b w:val="1"/>
          <w:spacing w:val="-2"/>
          <w:sz w:val="26"/>
        </w:rPr>
        <w:t>з</w:t>
      </w:r>
      <w:r>
        <w:rPr>
          <w:b w:val="1"/>
          <w:spacing w:val="1"/>
          <w:sz w:val="26"/>
        </w:rPr>
        <w:t>ц</w:t>
      </w:r>
      <w:r>
        <w:rPr>
          <w:b w:val="1"/>
          <w:sz w:val="26"/>
        </w:rPr>
        <w:t>ом</w:t>
      </w:r>
      <w:r>
        <w:rPr>
          <w:b w:val="1"/>
          <w:spacing w:val="48"/>
          <w:sz w:val="26"/>
        </w:rPr>
        <w:t xml:space="preserve"> </w:t>
      </w:r>
      <w:r>
        <w:rPr>
          <w:b w:val="1"/>
          <w:sz w:val="26"/>
        </w:rPr>
        <w:t>на</w:t>
      </w:r>
      <w:r>
        <w:rPr>
          <w:b w:val="1"/>
          <w:spacing w:val="48"/>
          <w:sz w:val="26"/>
        </w:rPr>
        <w:t xml:space="preserve"> </w:t>
      </w:r>
      <w:r>
        <w:rPr>
          <w:b w:val="1"/>
          <w:sz w:val="26"/>
        </w:rPr>
        <w:t>блан</w:t>
      </w:r>
      <w:r>
        <w:rPr>
          <w:b w:val="1"/>
          <w:spacing w:val="1"/>
          <w:sz w:val="26"/>
        </w:rPr>
        <w:t>к</w:t>
      </w:r>
      <w:r>
        <w:rPr>
          <w:b w:val="1"/>
          <w:sz w:val="26"/>
        </w:rPr>
        <w:t>е.</w:t>
      </w:r>
      <w:r>
        <w:rPr>
          <w:b w:val="1"/>
          <w:spacing w:val="49"/>
          <w:sz w:val="26"/>
        </w:rPr>
        <w:t xml:space="preserve"> </w:t>
      </w:r>
      <w:r>
        <w:rPr>
          <w:b w:val="1"/>
          <w:sz w:val="26"/>
        </w:rPr>
        <w:t>К</w:t>
      </w:r>
      <w:r>
        <w:rPr>
          <w:b w:val="1"/>
          <w:spacing w:val="1"/>
          <w:sz w:val="26"/>
        </w:rPr>
        <w:t>а</w:t>
      </w:r>
      <w:r>
        <w:rPr>
          <w:b w:val="1"/>
          <w:sz w:val="26"/>
        </w:rPr>
        <w:t>жд</w:t>
      </w:r>
      <w:r>
        <w:rPr>
          <w:b w:val="1"/>
          <w:spacing w:val="2"/>
          <w:sz w:val="26"/>
        </w:rPr>
        <w:t>а</w:t>
      </w:r>
      <w:r>
        <w:rPr>
          <w:b w:val="1"/>
          <w:sz w:val="26"/>
        </w:rPr>
        <w:t>я ц</w:t>
      </w:r>
      <w:r>
        <w:rPr>
          <w:b w:val="1"/>
          <w:spacing w:val="1"/>
          <w:sz w:val="26"/>
        </w:rPr>
        <w:t>и</w:t>
      </w:r>
      <w:r>
        <w:rPr>
          <w:b w:val="1"/>
          <w:spacing w:val="-2"/>
          <w:sz w:val="26"/>
        </w:rPr>
        <w:t>ф</w:t>
      </w:r>
      <w:r>
        <w:rPr>
          <w:b w:val="1"/>
          <w:sz w:val="26"/>
        </w:rPr>
        <w:t>ра,</w:t>
      </w:r>
      <w:r>
        <w:rPr>
          <w:b w:val="1"/>
          <w:spacing w:val="-12"/>
          <w:sz w:val="26"/>
        </w:rPr>
        <w:t xml:space="preserve"> </w:t>
      </w:r>
      <w:r>
        <w:rPr>
          <w:b w:val="1"/>
          <w:spacing w:val="2"/>
          <w:sz w:val="26"/>
        </w:rPr>
        <w:t>с</w:t>
      </w:r>
      <w:r>
        <w:rPr>
          <w:b w:val="1"/>
          <w:sz w:val="26"/>
        </w:rPr>
        <w:t>имвол</w:t>
      </w:r>
      <w:r>
        <w:rPr>
          <w:b w:val="1"/>
          <w:spacing w:val="-10"/>
          <w:sz w:val="26"/>
        </w:rPr>
        <w:t xml:space="preserve"> </w:t>
      </w:r>
      <w:r>
        <w:rPr>
          <w:b w:val="1"/>
          <w:spacing w:val="-2"/>
          <w:sz w:val="26"/>
        </w:rPr>
        <w:t>з</w:t>
      </w:r>
      <w:r>
        <w:rPr>
          <w:b w:val="1"/>
          <w:sz w:val="26"/>
        </w:rPr>
        <w:t>а</w:t>
      </w:r>
      <w:r>
        <w:rPr>
          <w:b w:val="1"/>
          <w:spacing w:val="1"/>
          <w:sz w:val="26"/>
        </w:rPr>
        <w:t>пи</w:t>
      </w:r>
      <w:r>
        <w:rPr>
          <w:b w:val="1"/>
          <w:sz w:val="26"/>
        </w:rPr>
        <w:t>сы</w:t>
      </w:r>
      <w:r>
        <w:rPr>
          <w:b w:val="1"/>
          <w:spacing w:val="-2"/>
          <w:sz w:val="26"/>
        </w:rPr>
        <w:t>в</w:t>
      </w:r>
      <w:r>
        <w:rPr>
          <w:b w:val="1"/>
          <w:sz w:val="26"/>
        </w:rPr>
        <w:t>а</w:t>
      </w:r>
      <w:r>
        <w:rPr>
          <w:b w:val="1"/>
          <w:spacing w:val="2"/>
          <w:sz w:val="26"/>
        </w:rPr>
        <w:t>е</w:t>
      </w:r>
      <w:r>
        <w:rPr>
          <w:b w:val="1"/>
          <w:sz w:val="26"/>
        </w:rPr>
        <w:t>тся</w:t>
      </w:r>
      <w:r>
        <w:rPr>
          <w:b w:val="1"/>
          <w:spacing w:val="-11"/>
          <w:sz w:val="26"/>
        </w:rPr>
        <w:t xml:space="preserve"> </w:t>
      </w:r>
      <w:r>
        <w:rPr>
          <w:b w:val="1"/>
          <w:sz w:val="26"/>
        </w:rPr>
        <w:t>в</w:t>
      </w:r>
      <w:r>
        <w:rPr>
          <w:b w:val="1"/>
          <w:spacing w:val="-12"/>
          <w:sz w:val="26"/>
        </w:rPr>
        <w:t xml:space="preserve"> </w:t>
      </w:r>
      <w:r>
        <w:rPr>
          <w:b w:val="1"/>
          <w:sz w:val="26"/>
        </w:rPr>
        <w:t>о</w:t>
      </w:r>
      <w:r>
        <w:rPr>
          <w:b w:val="1"/>
          <w:spacing w:val="-1"/>
          <w:sz w:val="26"/>
        </w:rPr>
        <w:t>т</w:t>
      </w:r>
      <w:r>
        <w:rPr>
          <w:b w:val="1"/>
          <w:sz w:val="26"/>
        </w:rPr>
        <w:t>дел</w:t>
      </w:r>
      <w:r>
        <w:rPr>
          <w:b w:val="1"/>
          <w:spacing w:val="1"/>
          <w:sz w:val="26"/>
        </w:rPr>
        <w:t>ь</w:t>
      </w:r>
      <w:r>
        <w:rPr>
          <w:b w:val="1"/>
          <w:sz w:val="26"/>
        </w:rPr>
        <w:t>н</w:t>
      </w:r>
      <w:r>
        <w:rPr>
          <w:b w:val="1"/>
          <w:spacing w:val="1"/>
          <w:sz w:val="26"/>
        </w:rPr>
        <w:t>у</w:t>
      </w:r>
      <w:r>
        <w:rPr>
          <w:b w:val="1"/>
          <w:sz w:val="26"/>
        </w:rPr>
        <w:t>ю</w:t>
      </w:r>
      <w:r>
        <w:rPr>
          <w:b w:val="1"/>
          <w:spacing w:val="-11"/>
          <w:sz w:val="26"/>
        </w:rPr>
        <w:t xml:space="preserve"> </w:t>
      </w:r>
      <w:r>
        <w:rPr>
          <w:b w:val="1"/>
          <w:sz w:val="26"/>
        </w:rPr>
        <w:t>клетк</w:t>
      </w:r>
      <w:r>
        <w:rPr>
          <w:b w:val="1"/>
          <w:spacing w:val="2"/>
          <w:sz w:val="26"/>
        </w:rPr>
        <w:t>у</w:t>
      </w:r>
      <w:r>
        <w:rPr>
          <w:b w:val="1"/>
          <w:sz w:val="26"/>
        </w:rPr>
        <w:t>.</w:t>
      </w:r>
    </w:p>
    <w:p w14:paraId="AF130000">
      <w:pPr>
        <w:widowControl w:val="1"/>
        <w:ind w:firstLine="709" w:right="145"/>
        <w:jc w:val="both"/>
        <w:rPr>
          <w:sz w:val="26"/>
        </w:rPr>
      </w:pPr>
      <w:r>
        <w:rPr>
          <w:b w:val="1"/>
          <w:sz w:val="26"/>
        </w:rPr>
        <w:t>Поля</w:t>
      </w:r>
      <w:r>
        <w:rPr>
          <w:b w:val="1"/>
          <w:spacing w:val="3"/>
          <w:sz w:val="26"/>
        </w:rPr>
        <w:t xml:space="preserve"> </w:t>
      </w:r>
      <w:r>
        <w:rPr>
          <w:b w:val="1"/>
          <w:sz w:val="26"/>
        </w:rPr>
        <w:t>«Код</w:t>
      </w:r>
      <w:r>
        <w:rPr>
          <w:b w:val="1"/>
          <w:spacing w:val="4"/>
          <w:sz w:val="26"/>
        </w:rPr>
        <w:t xml:space="preserve"> </w:t>
      </w:r>
      <w:r>
        <w:rPr>
          <w:b w:val="1"/>
          <w:sz w:val="26"/>
        </w:rPr>
        <w:t>р</w:t>
      </w:r>
      <w:r>
        <w:rPr>
          <w:b w:val="1"/>
          <w:spacing w:val="2"/>
          <w:sz w:val="26"/>
        </w:rPr>
        <w:t>е</w:t>
      </w:r>
      <w:r>
        <w:rPr>
          <w:b w:val="1"/>
          <w:sz w:val="26"/>
        </w:rPr>
        <w:t>ги</w:t>
      </w:r>
      <w:r>
        <w:rPr>
          <w:b w:val="1"/>
          <w:spacing w:val="1"/>
          <w:sz w:val="26"/>
        </w:rPr>
        <w:t>о</w:t>
      </w:r>
      <w:r>
        <w:rPr>
          <w:b w:val="1"/>
          <w:sz w:val="26"/>
        </w:rPr>
        <w:t>на</w:t>
      </w:r>
      <w:r>
        <w:rPr>
          <w:b w:val="1"/>
          <w:spacing w:val="1"/>
          <w:sz w:val="26"/>
        </w:rPr>
        <w:t>»</w:t>
      </w:r>
      <w:r>
        <w:rPr>
          <w:b w:val="1"/>
          <w:sz w:val="26"/>
        </w:rPr>
        <w:t>,</w:t>
      </w:r>
      <w:r>
        <w:rPr>
          <w:b w:val="1"/>
          <w:spacing w:val="4"/>
          <w:sz w:val="26"/>
        </w:rPr>
        <w:t xml:space="preserve"> </w:t>
      </w:r>
      <w:r>
        <w:rPr>
          <w:b w:val="1"/>
          <w:sz w:val="26"/>
        </w:rPr>
        <w:t>«Код</w:t>
      </w:r>
      <w:r>
        <w:rPr>
          <w:b w:val="1"/>
          <w:spacing w:val="5"/>
          <w:sz w:val="26"/>
        </w:rPr>
        <w:t xml:space="preserve"> </w:t>
      </w:r>
      <w:r>
        <w:rPr>
          <w:b w:val="1"/>
          <w:sz w:val="26"/>
        </w:rPr>
        <w:t>ППЭ</w:t>
      </w:r>
      <w:r>
        <w:rPr>
          <w:b w:val="1"/>
          <w:spacing w:val="1"/>
          <w:sz w:val="26"/>
        </w:rPr>
        <w:t>»</w:t>
      </w:r>
      <w:r>
        <w:rPr>
          <w:b w:val="1"/>
          <w:sz w:val="26"/>
        </w:rPr>
        <w:t>,</w:t>
      </w:r>
      <w:r>
        <w:rPr>
          <w:b w:val="1"/>
          <w:spacing w:val="6"/>
          <w:sz w:val="26"/>
        </w:rPr>
        <w:t xml:space="preserve"> </w:t>
      </w:r>
      <w:r>
        <w:rPr>
          <w:b w:val="1"/>
          <w:sz w:val="26"/>
        </w:rPr>
        <w:t>«Код</w:t>
      </w:r>
      <w:r>
        <w:rPr>
          <w:b w:val="1"/>
          <w:spacing w:val="6"/>
          <w:sz w:val="26"/>
        </w:rPr>
        <w:t xml:space="preserve"> </w:t>
      </w:r>
      <w:r>
        <w:rPr>
          <w:b w:val="1"/>
          <w:sz w:val="26"/>
        </w:rPr>
        <w:t>пред</w:t>
      </w:r>
      <w:r>
        <w:rPr>
          <w:b w:val="1"/>
          <w:spacing w:val="1"/>
          <w:sz w:val="26"/>
        </w:rPr>
        <w:t>м</w:t>
      </w:r>
      <w:r>
        <w:rPr>
          <w:b w:val="1"/>
          <w:sz w:val="26"/>
        </w:rPr>
        <w:t>ета»,</w:t>
      </w:r>
      <w:r>
        <w:rPr>
          <w:b w:val="1"/>
          <w:spacing w:val="4"/>
          <w:sz w:val="26"/>
        </w:rPr>
        <w:t xml:space="preserve"> </w:t>
      </w:r>
      <w:r>
        <w:rPr>
          <w:b w:val="1"/>
          <w:sz w:val="26"/>
        </w:rPr>
        <w:t>«Н</w:t>
      </w:r>
      <w:r>
        <w:rPr>
          <w:b w:val="1"/>
          <w:spacing w:val="2"/>
          <w:sz w:val="26"/>
        </w:rPr>
        <w:t>а</w:t>
      </w:r>
      <w:r>
        <w:rPr>
          <w:b w:val="1"/>
          <w:spacing w:val="-2"/>
          <w:sz w:val="26"/>
        </w:rPr>
        <w:t>з</w:t>
      </w:r>
      <w:r>
        <w:rPr>
          <w:b w:val="1"/>
          <w:spacing w:val="1"/>
          <w:sz w:val="26"/>
        </w:rPr>
        <w:t>в</w:t>
      </w:r>
      <w:r>
        <w:rPr>
          <w:b w:val="1"/>
          <w:sz w:val="26"/>
        </w:rPr>
        <w:t>а</w:t>
      </w:r>
      <w:r>
        <w:rPr>
          <w:b w:val="1"/>
          <w:spacing w:val="1"/>
          <w:sz w:val="26"/>
        </w:rPr>
        <w:t>н</w:t>
      </w:r>
      <w:r>
        <w:rPr>
          <w:b w:val="1"/>
          <w:sz w:val="26"/>
        </w:rPr>
        <w:t>ие</w:t>
      </w:r>
      <w:r>
        <w:rPr>
          <w:b w:val="1"/>
          <w:spacing w:val="3"/>
          <w:sz w:val="26"/>
        </w:rPr>
        <w:t xml:space="preserve"> </w:t>
      </w:r>
      <w:r>
        <w:rPr>
          <w:b w:val="1"/>
          <w:sz w:val="26"/>
        </w:rPr>
        <w:t>пред</w:t>
      </w:r>
      <w:r>
        <w:rPr>
          <w:b w:val="1"/>
          <w:spacing w:val="1"/>
          <w:sz w:val="26"/>
        </w:rPr>
        <w:t>м</w:t>
      </w:r>
      <w:r>
        <w:rPr>
          <w:b w:val="1"/>
          <w:sz w:val="26"/>
        </w:rPr>
        <w:t>ета»,</w:t>
      </w:r>
      <w:r>
        <w:rPr>
          <w:b w:val="1"/>
          <w:spacing w:val="5"/>
          <w:sz w:val="26"/>
        </w:rPr>
        <w:t xml:space="preserve"> </w:t>
      </w:r>
      <w:r>
        <w:rPr>
          <w:b w:val="1"/>
          <w:spacing w:val="2"/>
          <w:sz w:val="26"/>
        </w:rPr>
        <w:t>«</w:t>
      </w:r>
      <w:r>
        <w:rPr>
          <w:b w:val="1"/>
          <w:sz w:val="26"/>
        </w:rPr>
        <w:t>Да</w:t>
      </w:r>
      <w:r>
        <w:rPr>
          <w:b w:val="1"/>
          <w:spacing w:val="-1"/>
          <w:sz w:val="26"/>
        </w:rPr>
        <w:t>т</w:t>
      </w:r>
      <w:r>
        <w:rPr>
          <w:b w:val="1"/>
          <w:sz w:val="26"/>
        </w:rPr>
        <w:t>а про</w:t>
      </w:r>
      <w:r>
        <w:rPr>
          <w:b w:val="1"/>
          <w:spacing w:val="-2"/>
          <w:sz w:val="26"/>
        </w:rPr>
        <w:t>в</w:t>
      </w:r>
      <w:r>
        <w:rPr>
          <w:b w:val="1"/>
          <w:sz w:val="26"/>
        </w:rPr>
        <w:t>ед</w:t>
      </w:r>
      <w:r>
        <w:rPr>
          <w:b w:val="1"/>
          <w:spacing w:val="2"/>
          <w:sz w:val="26"/>
        </w:rPr>
        <w:t>е</w:t>
      </w:r>
      <w:r>
        <w:rPr>
          <w:b w:val="1"/>
          <w:sz w:val="26"/>
        </w:rPr>
        <w:t>н</w:t>
      </w:r>
      <w:r>
        <w:rPr>
          <w:b w:val="1"/>
          <w:spacing w:val="1"/>
          <w:sz w:val="26"/>
        </w:rPr>
        <w:t>и</w:t>
      </w:r>
      <w:r>
        <w:rPr>
          <w:b w:val="1"/>
          <w:sz w:val="26"/>
        </w:rPr>
        <w:t>я</w:t>
      </w:r>
      <w:r>
        <w:rPr>
          <w:b w:val="1"/>
          <w:spacing w:val="-19"/>
          <w:sz w:val="26"/>
        </w:rPr>
        <w:t xml:space="preserve"> </w:t>
      </w:r>
      <w:r>
        <w:rPr>
          <w:b w:val="1"/>
          <w:sz w:val="26"/>
        </w:rPr>
        <w:t>ОГЭ»</w:t>
      </w:r>
      <w:r>
        <w:rPr>
          <w:b w:val="1"/>
          <w:spacing w:val="-19"/>
          <w:sz w:val="26"/>
        </w:rPr>
        <w:t xml:space="preserve"> </w:t>
      </w:r>
      <w:r>
        <w:rPr>
          <w:b w:val="1"/>
          <w:sz w:val="26"/>
        </w:rPr>
        <w:t>з</w:t>
      </w:r>
      <w:r>
        <w:rPr>
          <w:b w:val="1"/>
          <w:spacing w:val="2"/>
          <w:sz w:val="26"/>
        </w:rPr>
        <w:t>а</w:t>
      </w:r>
      <w:r>
        <w:rPr>
          <w:b w:val="1"/>
          <w:sz w:val="26"/>
        </w:rPr>
        <w:t>полне</w:t>
      </w:r>
      <w:r>
        <w:rPr>
          <w:b w:val="1"/>
          <w:spacing w:val="1"/>
          <w:sz w:val="26"/>
        </w:rPr>
        <w:t>н</w:t>
      </w:r>
      <w:r>
        <w:rPr>
          <w:b w:val="1"/>
          <w:sz w:val="26"/>
        </w:rPr>
        <w:t>ы</w:t>
      </w:r>
      <w:r>
        <w:rPr>
          <w:b w:val="1"/>
          <w:spacing w:val="-18"/>
          <w:sz w:val="26"/>
        </w:rPr>
        <w:t xml:space="preserve"> </w:t>
      </w:r>
      <w:r>
        <w:rPr>
          <w:b w:val="1"/>
          <w:spacing w:val="2"/>
          <w:sz w:val="26"/>
        </w:rPr>
        <w:t>а</w:t>
      </w:r>
      <w:r>
        <w:rPr>
          <w:b w:val="1"/>
          <w:sz w:val="26"/>
        </w:rPr>
        <w:t>в</w:t>
      </w:r>
      <w:r>
        <w:rPr>
          <w:b w:val="1"/>
          <w:spacing w:val="-1"/>
          <w:sz w:val="26"/>
        </w:rPr>
        <w:t>т</w:t>
      </w:r>
      <w:r>
        <w:rPr>
          <w:b w:val="1"/>
          <w:sz w:val="26"/>
        </w:rPr>
        <w:t>ома</w:t>
      </w:r>
      <w:r>
        <w:rPr>
          <w:b w:val="1"/>
          <w:spacing w:val="2"/>
          <w:sz w:val="26"/>
        </w:rPr>
        <w:t>т</w:t>
      </w:r>
      <w:r>
        <w:rPr>
          <w:b w:val="1"/>
          <w:sz w:val="26"/>
        </w:rPr>
        <w:t>и</w:t>
      </w:r>
      <w:r>
        <w:rPr>
          <w:b w:val="1"/>
          <w:spacing w:val="1"/>
          <w:sz w:val="26"/>
        </w:rPr>
        <w:t>ч</w:t>
      </w:r>
      <w:r>
        <w:rPr>
          <w:b w:val="1"/>
          <w:sz w:val="26"/>
        </w:rPr>
        <w:t>ески.</w:t>
      </w:r>
    </w:p>
    <w:p w14:paraId="B0130000">
      <w:pPr>
        <w:widowControl w:val="1"/>
        <w:ind w:firstLine="709" w:right="145"/>
        <w:jc w:val="both"/>
        <w:rPr>
          <w:sz w:val="26"/>
        </w:rPr>
      </w:pPr>
      <w:r>
        <w:rPr>
          <w:b w:val="1"/>
          <w:sz w:val="26"/>
        </w:rPr>
        <w:t>Запол</w:t>
      </w:r>
      <w:r>
        <w:rPr>
          <w:b w:val="1"/>
          <w:spacing w:val="2"/>
          <w:sz w:val="26"/>
        </w:rPr>
        <w:t>н</w:t>
      </w:r>
      <w:r>
        <w:rPr>
          <w:b w:val="1"/>
          <w:sz w:val="26"/>
        </w:rPr>
        <w:t xml:space="preserve">ите </w:t>
      </w:r>
      <w:r>
        <w:rPr>
          <w:b w:val="1"/>
          <w:spacing w:val="1"/>
          <w:sz w:val="26"/>
        </w:rPr>
        <w:t>п</w:t>
      </w:r>
      <w:r>
        <w:rPr>
          <w:b w:val="1"/>
          <w:sz w:val="26"/>
        </w:rPr>
        <w:t xml:space="preserve">оля </w:t>
      </w:r>
      <w:r>
        <w:rPr>
          <w:b w:val="1"/>
          <w:spacing w:val="2"/>
          <w:sz w:val="26"/>
        </w:rPr>
        <w:t>«</w:t>
      </w:r>
      <w:r>
        <w:rPr>
          <w:b w:val="1"/>
          <w:spacing w:val="1"/>
          <w:sz w:val="26"/>
        </w:rPr>
        <w:t>К</w:t>
      </w:r>
      <w:r>
        <w:rPr>
          <w:b w:val="1"/>
          <w:sz w:val="26"/>
        </w:rPr>
        <w:t>од обра</w:t>
      </w:r>
      <w:r>
        <w:rPr>
          <w:b w:val="1"/>
          <w:spacing w:val="1"/>
          <w:sz w:val="26"/>
        </w:rPr>
        <w:t>з</w:t>
      </w:r>
      <w:r>
        <w:rPr>
          <w:b w:val="1"/>
          <w:sz w:val="26"/>
        </w:rPr>
        <w:t>ова</w:t>
      </w:r>
      <w:r>
        <w:rPr>
          <w:b w:val="1"/>
          <w:spacing w:val="1"/>
          <w:sz w:val="26"/>
        </w:rPr>
        <w:t>т</w:t>
      </w:r>
      <w:r>
        <w:rPr>
          <w:b w:val="1"/>
          <w:sz w:val="26"/>
        </w:rPr>
        <w:t>ел</w:t>
      </w:r>
      <w:r>
        <w:rPr>
          <w:b w:val="1"/>
          <w:spacing w:val="1"/>
          <w:sz w:val="26"/>
        </w:rPr>
        <w:t>ь</w:t>
      </w:r>
      <w:r>
        <w:rPr>
          <w:b w:val="1"/>
          <w:sz w:val="26"/>
        </w:rPr>
        <w:t>ной орга</w:t>
      </w:r>
      <w:r>
        <w:rPr>
          <w:b w:val="1"/>
          <w:spacing w:val="1"/>
          <w:sz w:val="26"/>
        </w:rPr>
        <w:t>н</w:t>
      </w:r>
      <w:r>
        <w:rPr>
          <w:b w:val="1"/>
          <w:sz w:val="26"/>
        </w:rPr>
        <w:t>и</w:t>
      </w:r>
      <w:r>
        <w:rPr>
          <w:b w:val="1"/>
          <w:spacing w:val="-2"/>
          <w:sz w:val="26"/>
        </w:rPr>
        <w:t>з</w:t>
      </w:r>
      <w:r>
        <w:rPr>
          <w:b w:val="1"/>
          <w:spacing w:val="2"/>
          <w:sz w:val="26"/>
        </w:rPr>
        <w:t>а</w:t>
      </w:r>
      <w:r>
        <w:rPr>
          <w:b w:val="1"/>
          <w:sz w:val="26"/>
        </w:rPr>
        <w:t>ц</w:t>
      </w:r>
      <w:r>
        <w:rPr>
          <w:b w:val="1"/>
          <w:spacing w:val="1"/>
          <w:sz w:val="26"/>
        </w:rPr>
        <w:t>и</w:t>
      </w:r>
      <w:r>
        <w:rPr>
          <w:b w:val="1"/>
          <w:sz w:val="26"/>
        </w:rPr>
        <w:t xml:space="preserve">и» и </w:t>
      </w:r>
      <w:r>
        <w:rPr>
          <w:b w:val="1"/>
          <w:spacing w:val="2"/>
          <w:sz w:val="26"/>
        </w:rPr>
        <w:t>«</w:t>
      </w:r>
      <w:r>
        <w:rPr>
          <w:b w:val="1"/>
          <w:sz w:val="26"/>
        </w:rPr>
        <w:t>Номер а</w:t>
      </w:r>
      <w:r>
        <w:rPr>
          <w:b w:val="1"/>
          <w:spacing w:val="2"/>
          <w:sz w:val="26"/>
        </w:rPr>
        <w:t>у</w:t>
      </w:r>
      <w:r>
        <w:rPr>
          <w:b w:val="1"/>
          <w:sz w:val="26"/>
        </w:rPr>
        <w:t>дитор</w:t>
      </w:r>
      <w:r>
        <w:rPr>
          <w:b w:val="1"/>
          <w:spacing w:val="1"/>
          <w:sz w:val="26"/>
        </w:rPr>
        <w:t>и</w:t>
      </w:r>
      <w:r>
        <w:rPr>
          <w:b w:val="1"/>
          <w:sz w:val="26"/>
        </w:rPr>
        <w:t>и» в</w:t>
      </w:r>
      <w:r>
        <w:rPr>
          <w:b w:val="1"/>
          <w:spacing w:val="-12"/>
          <w:sz w:val="26"/>
        </w:rPr>
        <w:t xml:space="preserve"> </w:t>
      </w:r>
      <w:r>
        <w:rPr>
          <w:b w:val="1"/>
          <w:sz w:val="26"/>
        </w:rPr>
        <w:t>соо</w:t>
      </w:r>
      <w:r>
        <w:rPr>
          <w:b w:val="1"/>
          <w:spacing w:val="2"/>
          <w:sz w:val="26"/>
        </w:rPr>
        <w:t>т</w:t>
      </w:r>
      <w:r>
        <w:rPr>
          <w:b w:val="1"/>
          <w:sz w:val="26"/>
        </w:rPr>
        <w:t>ветс</w:t>
      </w:r>
      <w:r>
        <w:rPr>
          <w:b w:val="1"/>
          <w:spacing w:val="1"/>
          <w:sz w:val="26"/>
        </w:rPr>
        <w:t>т</w:t>
      </w:r>
      <w:r>
        <w:rPr>
          <w:b w:val="1"/>
          <w:sz w:val="26"/>
        </w:rPr>
        <w:t>вии</w:t>
      </w:r>
      <w:r>
        <w:rPr>
          <w:b w:val="1"/>
          <w:spacing w:val="-12"/>
          <w:sz w:val="26"/>
        </w:rPr>
        <w:t xml:space="preserve"> </w:t>
      </w:r>
      <w:r>
        <w:rPr>
          <w:b w:val="1"/>
          <w:sz w:val="26"/>
        </w:rPr>
        <w:t>с</w:t>
      </w:r>
      <w:r>
        <w:rPr>
          <w:b w:val="1"/>
          <w:spacing w:val="-11"/>
          <w:sz w:val="26"/>
        </w:rPr>
        <w:t xml:space="preserve"> </w:t>
      </w:r>
      <w:r>
        <w:rPr>
          <w:b w:val="1"/>
          <w:spacing w:val="1"/>
          <w:sz w:val="26"/>
        </w:rPr>
        <w:t>ин</w:t>
      </w:r>
      <w:r>
        <w:rPr>
          <w:b w:val="1"/>
          <w:spacing w:val="-2"/>
          <w:sz w:val="26"/>
        </w:rPr>
        <w:t>ф</w:t>
      </w:r>
      <w:r>
        <w:rPr>
          <w:b w:val="1"/>
          <w:sz w:val="26"/>
        </w:rPr>
        <w:t>орм</w:t>
      </w:r>
      <w:r>
        <w:rPr>
          <w:b w:val="1"/>
          <w:spacing w:val="2"/>
          <w:sz w:val="26"/>
        </w:rPr>
        <w:t>а</w:t>
      </w:r>
      <w:r>
        <w:rPr>
          <w:b w:val="1"/>
          <w:sz w:val="26"/>
        </w:rPr>
        <w:t>ц</w:t>
      </w:r>
      <w:r>
        <w:rPr>
          <w:b w:val="1"/>
          <w:spacing w:val="-2"/>
          <w:sz w:val="26"/>
        </w:rPr>
        <w:t>и</w:t>
      </w:r>
      <w:r>
        <w:rPr>
          <w:b w:val="1"/>
          <w:spacing w:val="2"/>
          <w:sz w:val="26"/>
        </w:rPr>
        <w:t>е</w:t>
      </w:r>
      <w:r>
        <w:rPr>
          <w:b w:val="1"/>
          <w:sz w:val="26"/>
        </w:rPr>
        <w:t>й</w:t>
      </w:r>
      <w:r>
        <w:rPr>
          <w:b w:val="1"/>
          <w:spacing w:val="-12"/>
          <w:sz w:val="26"/>
        </w:rPr>
        <w:t xml:space="preserve"> </w:t>
      </w:r>
      <w:r>
        <w:rPr>
          <w:b w:val="1"/>
          <w:spacing w:val="-2"/>
          <w:sz w:val="26"/>
        </w:rPr>
        <w:t>н</w:t>
      </w:r>
      <w:r>
        <w:rPr>
          <w:b w:val="1"/>
          <w:sz w:val="26"/>
        </w:rPr>
        <w:t>а</w:t>
      </w:r>
      <w:r>
        <w:rPr>
          <w:b w:val="1"/>
          <w:spacing w:val="-11"/>
          <w:sz w:val="26"/>
        </w:rPr>
        <w:t xml:space="preserve"> </w:t>
      </w:r>
      <w:r>
        <w:rPr>
          <w:b w:val="1"/>
          <w:sz w:val="26"/>
        </w:rPr>
        <w:t>д</w:t>
      </w:r>
      <w:r>
        <w:rPr>
          <w:b w:val="1"/>
          <w:spacing w:val="2"/>
          <w:sz w:val="26"/>
        </w:rPr>
        <w:t>о</w:t>
      </w:r>
      <w:r>
        <w:rPr>
          <w:b w:val="1"/>
          <w:sz w:val="26"/>
        </w:rPr>
        <w:t>ске</w:t>
      </w:r>
      <w:r>
        <w:rPr>
          <w:b w:val="1"/>
          <w:spacing w:val="-10"/>
          <w:sz w:val="26"/>
        </w:rPr>
        <w:t xml:space="preserve"> </w:t>
      </w:r>
      <w:r>
        <w:rPr>
          <w:b w:val="1"/>
          <w:sz w:val="26"/>
        </w:rPr>
        <w:t>(и</w:t>
      </w:r>
      <w:r>
        <w:rPr>
          <w:b w:val="1"/>
          <w:spacing w:val="1"/>
          <w:sz w:val="26"/>
        </w:rPr>
        <w:t>н</w:t>
      </w:r>
      <w:r>
        <w:rPr>
          <w:b w:val="1"/>
          <w:spacing w:val="-2"/>
          <w:sz w:val="26"/>
        </w:rPr>
        <w:t>ф</w:t>
      </w:r>
      <w:r>
        <w:rPr>
          <w:b w:val="1"/>
          <w:sz w:val="26"/>
        </w:rPr>
        <w:t>орм</w:t>
      </w:r>
      <w:r>
        <w:rPr>
          <w:b w:val="1"/>
          <w:spacing w:val="2"/>
          <w:sz w:val="26"/>
        </w:rPr>
        <w:t>а</w:t>
      </w:r>
      <w:r>
        <w:rPr>
          <w:b w:val="1"/>
          <w:sz w:val="26"/>
        </w:rPr>
        <w:t>ц</w:t>
      </w:r>
      <w:r>
        <w:rPr>
          <w:b w:val="1"/>
          <w:spacing w:val="-2"/>
          <w:sz w:val="26"/>
        </w:rPr>
        <w:t>и</w:t>
      </w:r>
      <w:r>
        <w:rPr>
          <w:b w:val="1"/>
          <w:spacing w:val="2"/>
          <w:sz w:val="26"/>
        </w:rPr>
        <w:t>о</w:t>
      </w:r>
      <w:r>
        <w:rPr>
          <w:b w:val="1"/>
          <w:sz w:val="26"/>
        </w:rPr>
        <w:t>н</w:t>
      </w:r>
      <w:r>
        <w:rPr>
          <w:b w:val="1"/>
          <w:spacing w:val="-2"/>
          <w:sz w:val="26"/>
        </w:rPr>
        <w:t>н</w:t>
      </w:r>
      <w:r>
        <w:rPr>
          <w:b w:val="1"/>
          <w:sz w:val="26"/>
        </w:rPr>
        <w:t>ом</w:t>
      </w:r>
      <w:r>
        <w:rPr>
          <w:b w:val="1"/>
          <w:spacing w:val="-11"/>
          <w:sz w:val="26"/>
        </w:rPr>
        <w:t xml:space="preserve"> </w:t>
      </w:r>
      <w:r>
        <w:rPr>
          <w:b w:val="1"/>
          <w:spacing w:val="2"/>
          <w:sz w:val="26"/>
        </w:rPr>
        <w:t>с</w:t>
      </w:r>
      <w:r>
        <w:rPr>
          <w:b w:val="1"/>
          <w:sz w:val="26"/>
        </w:rPr>
        <w:t>тенде).</w:t>
      </w:r>
    </w:p>
    <w:p w14:paraId="B1130000">
      <w:pPr>
        <w:widowControl w:val="1"/>
        <w:ind w:firstLine="709" w:right="145"/>
        <w:jc w:val="both"/>
        <w:rPr>
          <w:sz w:val="26"/>
        </w:rPr>
      </w:pPr>
      <w:r>
        <w:rPr>
          <w:i w:val="1"/>
          <w:sz w:val="26"/>
        </w:rPr>
        <w:t>Обрат</w:t>
      </w:r>
      <w:r>
        <w:rPr>
          <w:i w:val="1"/>
          <w:spacing w:val="1"/>
          <w:sz w:val="26"/>
        </w:rPr>
        <w:t>и</w:t>
      </w:r>
      <w:r>
        <w:rPr>
          <w:i w:val="1"/>
          <w:sz w:val="26"/>
        </w:rPr>
        <w:t>те</w:t>
      </w:r>
      <w:r>
        <w:rPr>
          <w:i w:val="1"/>
          <w:spacing w:val="-13"/>
          <w:sz w:val="26"/>
        </w:rPr>
        <w:t xml:space="preserve"> </w:t>
      </w:r>
      <w:r>
        <w:rPr>
          <w:i w:val="1"/>
          <w:sz w:val="26"/>
        </w:rPr>
        <w:t>в</w:t>
      </w:r>
      <w:r>
        <w:rPr>
          <w:i w:val="1"/>
          <w:spacing w:val="1"/>
          <w:sz w:val="26"/>
        </w:rPr>
        <w:t>н</w:t>
      </w:r>
      <w:r>
        <w:rPr>
          <w:i w:val="1"/>
          <w:sz w:val="26"/>
        </w:rPr>
        <w:t>има</w:t>
      </w:r>
      <w:r>
        <w:rPr>
          <w:i w:val="1"/>
          <w:spacing w:val="1"/>
          <w:sz w:val="26"/>
        </w:rPr>
        <w:t>н</w:t>
      </w:r>
      <w:r>
        <w:rPr>
          <w:i w:val="1"/>
          <w:sz w:val="26"/>
        </w:rPr>
        <w:t>ие</w:t>
      </w:r>
      <w:r>
        <w:rPr>
          <w:i w:val="1"/>
          <w:spacing w:val="-10"/>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иков</w:t>
      </w:r>
      <w:r>
        <w:rPr>
          <w:i w:val="1"/>
          <w:spacing w:val="-10"/>
          <w:sz w:val="26"/>
        </w:rPr>
        <w:t xml:space="preserve"> </w:t>
      </w:r>
      <w:r>
        <w:rPr>
          <w:i w:val="1"/>
          <w:sz w:val="26"/>
        </w:rPr>
        <w:t>экзамена</w:t>
      </w:r>
      <w:r>
        <w:rPr>
          <w:i w:val="1"/>
          <w:spacing w:val="-11"/>
          <w:sz w:val="26"/>
        </w:rPr>
        <w:t xml:space="preserve"> </w:t>
      </w:r>
      <w:r>
        <w:rPr>
          <w:i w:val="1"/>
          <w:spacing w:val="1"/>
          <w:sz w:val="26"/>
        </w:rPr>
        <w:t>н</w:t>
      </w:r>
      <w:r>
        <w:rPr>
          <w:i w:val="1"/>
          <w:sz w:val="26"/>
        </w:rPr>
        <w:t>а</w:t>
      </w:r>
      <w:r>
        <w:rPr>
          <w:i w:val="1"/>
          <w:spacing w:val="-13"/>
          <w:sz w:val="26"/>
        </w:rPr>
        <w:t xml:space="preserve"> </w:t>
      </w:r>
      <w:r>
        <w:rPr>
          <w:i w:val="1"/>
          <w:sz w:val="26"/>
        </w:rPr>
        <w:t>дос</w:t>
      </w:r>
      <w:r>
        <w:rPr>
          <w:i w:val="1"/>
          <w:spacing w:val="1"/>
          <w:sz w:val="26"/>
        </w:rPr>
        <w:t>к</w:t>
      </w:r>
      <w:r>
        <w:rPr>
          <w:i w:val="1"/>
          <w:sz w:val="26"/>
        </w:rPr>
        <w:t>у</w:t>
      </w:r>
      <w:r>
        <w:rPr>
          <w:i w:val="1"/>
          <w:spacing w:val="-13"/>
          <w:sz w:val="26"/>
        </w:rPr>
        <w:t xml:space="preserve"> </w:t>
      </w:r>
      <w:r>
        <w:rPr>
          <w:i w:val="1"/>
          <w:spacing w:val="-3"/>
          <w:sz w:val="26"/>
        </w:rPr>
        <w:t>(</w:t>
      </w:r>
      <w:r>
        <w:rPr>
          <w:i w:val="1"/>
          <w:sz w:val="26"/>
        </w:rPr>
        <w:t>информ</w:t>
      </w:r>
      <w:r>
        <w:rPr>
          <w:i w:val="1"/>
          <w:spacing w:val="2"/>
          <w:sz w:val="26"/>
        </w:rPr>
        <w:t>а</w:t>
      </w:r>
      <w:r>
        <w:rPr>
          <w:i w:val="1"/>
          <w:sz w:val="26"/>
        </w:rPr>
        <w:t>ц</w:t>
      </w:r>
      <w:r>
        <w:rPr>
          <w:i w:val="1"/>
          <w:spacing w:val="2"/>
          <w:sz w:val="26"/>
        </w:rPr>
        <w:t>и</w:t>
      </w:r>
      <w:r>
        <w:rPr>
          <w:i w:val="1"/>
          <w:sz w:val="26"/>
        </w:rPr>
        <w:t>онный</w:t>
      </w:r>
      <w:r>
        <w:rPr>
          <w:i w:val="1"/>
          <w:spacing w:val="-12"/>
          <w:sz w:val="26"/>
        </w:rPr>
        <w:t xml:space="preserve"> </w:t>
      </w:r>
      <w:r>
        <w:rPr>
          <w:i w:val="1"/>
          <w:sz w:val="26"/>
        </w:rPr>
        <w:t>стенд</w:t>
      </w:r>
      <w:r>
        <w:rPr>
          <w:i w:val="1"/>
          <w:spacing w:val="-3"/>
          <w:sz w:val="26"/>
        </w:rPr>
        <w:t>)</w:t>
      </w:r>
      <w:r>
        <w:rPr>
          <w:i w:val="1"/>
          <w:sz w:val="26"/>
        </w:rPr>
        <w:t>.</w:t>
      </w:r>
    </w:p>
    <w:p w14:paraId="B2130000">
      <w:pPr>
        <w:widowControl w:val="1"/>
        <w:ind w:firstLine="709" w:right="145"/>
        <w:jc w:val="both"/>
        <w:rPr>
          <w:b w:val="1"/>
          <w:sz w:val="26"/>
        </w:rPr>
      </w:pPr>
      <w:r>
        <w:rPr>
          <w:b w:val="1"/>
          <w:sz w:val="26"/>
        </w:rPr>
        <w:t>Запол</w:t>
      </w:r>
      <w:r>
        <w:rPr>
          <w:b w:val="1"/>
          <w:spacing w:val="2"/>
          <w:sz w:val="26"/>
        </w:rPr>
        <w:t>н</w:t>
      </w:r>
      <w:r>
        <w:rPr>
          <w:b w:val="1"/>
          <w:sz w:val="26"/>
        </w:rPr>
        <w:t>ите</w:t>
      </w:r>
      <w:r>
        <w:rPr>
          <w:b w:val="1"/>
          <w:spacing w:val="-15"/>
          <w:sz w:val="26"/>
        </w:rPr>
        <w:t xml:space="preserve"> </w:t>
      </w:r>
      <w:r>
        <w:rPr>
          <w:b w:val="1"/>
          <w:spacing w:val="1"/>
          <w:sz w:val="26"/>
        </w:rPr>
        <w:t>п</w:t>
      </w:r>
      <w:r>
        <w:rPr>
          <w:b w:val="1"/>
          <w:sz w:val="26"/>
        </w:rPr>
        <w:t>оле</w:t>
      </w:r>
      <w:r>
        <w:rPr>
          <w:b w:val="1"/>
          <w:spacing w:val="-15"/>
          <w:sz w:val="26"/>
        </w:rPr>
        <w:t xml:space="preserve"> </w:t>
      </w:r>
      <w:r>
        <w:rPr>
          <w:b w:val="1"/>
          <w:sz w:val="26"/>
        </w:rPr>
        <w:t>«К</w:t>
      </w:r>
      <w:r>
        <w:rPr>
          <w:b w:val="1"/>
          <w:spacing w:val="2"/>
          <w:sz w:val="26"/>
        </w:rPr>
        <w:t>л</w:t>
      </w:r>
      <w:r>
        <w:rPr>
          <w:b w:val="1"/>
          <w:sz w:val="26"/>
        </w:rPr>
        <w:t>асс».</w:t>
      </w:r>
    </w:p>
    <w:p w14:paraId="B3130000">
      <w:pPr>
        <w:widowControl w:val="1"/>
        <w:ind w:firstLine="709" w:right="145"/>
        <w:jc w:val="both"/>
        <w:rPr>
          <w:sz w:val="26"/>
        </w:rPr>
      </w:pPr>
      <w:r>
        <w:rPr>
          <w:b w:val="1"/>
          <w:sz w:val="26"/>
        </w:rPr>
        <w:t>Поля</w:t>
      </w:r>
      <w:r>
        <w:rPr>
          <w:b w:val="1"/>
          <w:spacing w:val="-13"/>
          <w:sz w:val="26"/>
        </w:rPr>
        <w:t xml:space="preserve"> </w:t>
      </w:r>
      <w:r>
        <w:rPr>
          <w:b w:val="1"/>
          <w:sz w:val="26"/>
        </w:rPr>
        <w:t>«сл</w:t>
      </w:r>
      <w:r>
        <w:rPr>
          <w:b w:val="1"/>
          <w:spacing w:val="4"/>
          <w:sz w:val="26"/>
        </w:rPr>
        <w:t>у</w:t>
      </w:r>
      <w:r>
        <w:rPr>
          <w:b w:val="1"/>
          <w:spacing w:val="-5"/>
          <w:sz w:val="26"/>
        </w:rPr>
        <w:t>ж</w:t>
      </w:r>
      <w:r>
        <w:rPr>
          <w:b w:val="1"/>
          <w:sz w:val="26"/>
        </w:rPr>
        <w:t>еб</w:t>
      </w:r>
      <w:r>
        <w:rPr>
          <w:b w:val="1"/>
          <w:spacing w:val="1"/>
          <w:sz w:val="26"/>
        </w:rPr>
        <w:t>н</w:t>
      </w:r>
      <w:r>
        <w:rPr>
          <w:b w:val="1"/>
          <w:sz w:val="26"/>
        </w:rPr>
        <w:t>ая</w:t>
      </w:r>
      <w:r>
        <w:rPr>
          <w:b w:val="1"/>
          <w:spacing w:val="-12"/>
          <w:sz w:val="26"/>
        </w:rPr>
        <w:t xml:space="preserve"> </w:t>
      </w:r>
      <w:r>
        <w:rPr>
          <w:b w:val="1"/>
          <w:spacing w:val="2"/>
          <w:sz w:val="26"/>
        </w:rPr>
        <w:t>от</w:t>
      </w:r>
      <w:r>
        <w:rPr>
          <w:b w:val="1"/>
          <w:sz w:val="26"/>
        </w:rPr>
        <w:t>метка»</w:t>
      </w:r>
      <w:r>
        <w:rPr>
          <w:b w:val="1"/>
          <w:spacing w:val="-11"/>
          <w:sz w:val="26"/>
        </w:rPr>
        <w:t xml:space="preserve"> </w:t>
      </w:r>
      <w:r>
        <w:rPr>
          <w:b w:val="1"/>
          <w:sz w:val="26"/>
        </w:rPr>
        <w:t>и</w:t>
      </w:r>
      <w:r>
        <w:rPr>
          <w:b w:val="1"/>
          <w:spacing w:val="-11"/>
          <w:sz w:val="26"/>
        </w:rPr>
        <w:t xml:space="preserve"> </w:t>
      </w:r>
      <w:r>
        <w:rPr>
          <w:b w:val="1"/>
          <w:sz w:val="26"/>
        </w:rPr>
        <w:t>«р</w:t>
      </w:r>
      <w:r>
        <w:rPr>
          <w:b w:val="1"/>
          <w:spacing w:val="2"/>
          <w:sz w:val="26"/>
        </w:rPr>
        <w:t>е</w:t>
      </w:r>
      <w:r>
        <w:rPr>
          <w:b w:val="1"/>
          <w:spacing w:val="-2"/>
          <w:sz w:val="26"/>
        </w:rPr>
        <w:t>з</w:t>
      </w:r>
      <w:r>
        <w:rPr>
          <w:b w:val="1"/>
          <w:sz w:val="26"/>
        </w:rPr>
        <w:t>ер</w:t>
      </w:r>
      <w:r>
        <w:rPr>
          <w:b w:val="1"/>
          <w:spacing w:val="2"/>
          <w:sz w:val="26"/>
        </w:rPr>
        <w:t>в-</w:t>
      </w:r>
      <w:r>
        <w:rPr>
          <w:b w:val="1"/>
          <w:sz w:val="26"/>
        </w:rPr>
        <w:t>1»</w:t>
      </w:r>
      <w:r>
        <w:rPr>
          <w:b w:val="1"/>
          <w:spacing w:val="-9"/>
          <w:sz w:val="26"/>
        </w:rPr>
        <w:t xml:space="preserve"> </w:t>
      </w:r>
      <w:r>
        <w:rPr>
          <w:b w:val="1"/>
          <w:sz w:val="26"/>
        </w:rPr>
        <w:t>не</w:t>
      </w:r>
      <w:r>
        <w:rPr>
          <w:b w:val="1"/>
          <w:spacing w:val="-12"/>
          <w:sz w:val="26"/>
        </w:rPr>
        <w:t xml:space="preserve"> </w:t>
      </w:r>
      <w:r>
        <w:rPr>
          <w:b w:val="1"/>
          <w:spacing w:val="-2"/>
          <w:sz w:val="26"/>
        </w:rPr>
        <w:t>з</w:t>
      </w:r>
      <w:r>
        <w:rPr>
          <w:b w:val="1"/>
          <w:spacing w:val="2"/>
          <w:sz w:val="26"/>
        </w:rPr>
        <w:t>а</w:t>
      </w:r>
      <w:r>
        <w:rPr>
          <w:b w:val="1"/>
          <w:sz w:val="26"/>
        </w:rPr>
        <w:t>пол</w:t>
      </w:r>
      <w:r>
        <w:rPr>
          <w:b w:val="1"/>
          <w:spacing w:val="2"/>
          <w:sz w:val="26"/>
        </w:rPr>
        <w:t>н</w:t>
      </w:r>
      <w:r>
        <w:rPr>
          <w:b w:val="1"/>
          <w:spacing w:val="-2"/>
          <w:sz w:val="26"/>
        </w:rPr>
        <w:t>я</w:t>
      </w:r>
      <w:r>
        <w:rPr>
          <w:b w:val="1"/>
          <w:spacing w:val="1"/>
          <w:sz w:val="26"/>
        </w:rPr>
        <w:t>ю</w:t>
      </w:r>
      <w:r>
        <w:rPr>
          <w:b w:val="1"/>
          <w:sz w:val="26"/>
        </w:rPr>
        <w:t>тс</w:t>
      </w:r>
      <w:r>
        <w:rPr>
          <w:b w:val="1"/>
          <w:spacing w:val="1"/>
          <w:sz w:val="26"/>
        </w:rPr>
        <w:t>я</w:t>
      </w:r>
      <w:r>
        <w:rPr>
          <w:b w:val="1"/>
          <w:sz w:val="26"/>
        </w:rPr>
        <w:t>.</w:t>
      </w:r>
    </w:p>
    <w:p w14:paraId="B4130000">
      <w:pPr>
        <w:widowControl w:val="1"/>
        <w:ind w:firstLine="709" w:right="145"/>
        <w:jc w:val="both"/>
        <w:rPr>
          <w:sz w:val="26"/>
        </w:rPr>
      </w:pPr>
      <w:r>
        <w:rPr>
          <w:b w:val="1"/>
          <w:sz w:val="26"/>
        </w:rPr>
        <w:t>Запол</w:t>
      </w:r>
      <w:r>
        <w:rPr>
          <w:b w:val="1"/>
          <w:spacing w:val="2"/>
          <w:sz w:val="26"/>
        </w:rPr>
        <w:t>н</w:t>
      </w:r>
      <w:r>
        <w:rPr>
          <w:b w:val="1"/>
          <w:spacing w:val="-2"/>
          <w:sz w:val="26"/>
        </w:rPr>
        <w:t>я</w:t>
      </w:r>
      <w:r>
        <w:rPr>
          <w:b w:val="1"/>
          <w:sz w:val="26"/>
        </w:rPr>
        <w:t>ем свед</w:t>
      </w:r>
      <w:r>
        <w:rPr>
          <w:b w:val="1"/>
          <w:spacing w:val="2"/>
          <w:sz w:val="26"/>
        </w:rPr>
        <w:t>е</w:t>
      </w:r>
      <w:r>
        <w:rPr>
          <w:b w:val="1"/>
          <w:sz w:val="26"/>
        </w:rPr>
        <w:t>н</w:t>
      </w:r>
      <w:r>
        <w:rPr>
          <w:b w:val="1"/>
          <w:spacing w:val="1"/>
          <w:sz w:val="26"/>
        </w:rPr>
        <w:t>и</w:t>
      </w:r>
      <w:r>
        <w:rPr>
          <w:b w:val="1"/>
          <w:sz w:val="26"/>
        </w:rPr>
        <w:t xml:space="preserve">я об </w:t>
      </w:r>
      <w:r>
        <w:rPr>
          <w:b w:val="1"/>
          <w:spacing w:val="2"/>
          <w:sz w:val="26"/>
        </w:rPr>
        <w:t>у</w:t>
      </w:r>
      <w:r>
        <w:rPr>
          <w:b w:val="1"/>
          <w:sz w:val="26"/>
        </w:rPr>
        <w:t>част</w:t>
      </w:r>
      <w:r>
        <w:rPr>
          <w:b w:val="1"/>
          <w:spacing w:val="1"/>
          <w:sz w:val="26"/>
        </w:rPr>
        <w:t>н</w:t>
      </w:r>
      <w:r>
        <w:rPr>
          <w:b w:val="1"/>
          <w:sz w:val="26"/>
        </w:rPr>
        <w:t>и</w:t>
      </w:r>
      <w:r>
        <w:rPr>
          <w:b w:val="1"/>
          <w:spacing w:val="-2"/>
          <w:sz w:val="26"/>
        </w:rPr>
        <w:t>к</w:t>
      </w:r>
      <w:r>
        <w:rPr>
          <w:b w:val="1"/>
          <w:sz w:val="26"/>
        </w:rPr>
        <w:t xml:space="preserve">е </w:t>
      </w:r>
      <w:r>
        <w:rPr>
          <w:b w:val="1"/>
          <w:spacing w:val="2"/>
          <w:sz w:val="26"/>
        </w:rPr>
        <w:t>э</w:t>
      </w:r>
      <w:r>
        <w:rPr>
          <w:b w:val="1"/>
          <w:sz w:val="26"/>
        </w:rPr>
        <w:t>к</w:t>
      </w:r>
      <w:r>
        <w:rPr>
          <w:b w:val="1"/>
          <w:spacing w:val="-2"/>
          <w:sz w:val="26"/>
        </w:rPr>
        <w:t>з</w:t>
      </w:r>
      <w:r>
        <w:rPr>
          <w:b w:val="1"/>
          <w:sz w:val="26"/>
        </w:rPr>
        <w:t>аме</w:t>
      </w:r>
      <w:r>
        <w:rPr>
          <w:b w:val="1"/>
          <w:spacing w:val="1"/>
          <w:sz w:val="26"/>
        </w:rPr>
        <w:t>н</w:t>
      </w:r>
      <w:r>
        <w:rPr>
          <w:b w:val="1"/>
          <w:sz w:val="26"/>
        </w:rPr>
        <w:t>а, по</w:t>
      </w:r>
      <w:r>
        <w:rPr>
          <w:b w:val="1"/>
          <w:spacing w:val="2"/>
          <w:sz w:val="26"/>
        </w:rPr>
        <w:t>л</w:t>
      </w:r>
      <w:r>
        <w:rPr>
          <w:b w:val="1"/>
          <w:spacing w:val="-2"/>
          <w:sz w:val="26"/>
        </w:rPr>
        <w:t>я</w:t>
      </w:r>
      <w:r>
        <w:rPr>
          <w:b w:val="1"/>
          <w:sz w:val="26"/>
        </w:rPr>
        <w:t xml:space="preserve">: </w:t>
      </w:r>
      <w:r>
        <w:rPr>
          <w:b w:val="1"/>
          <w:spacing w:val="2"/>
          <w:sz w:val="26"/>
        </w:rPr>
        <w:t>«</w:t>
      </w:r>
      <w:r>
        <w:rPr>
          <w:b w:val="1"/>
          <w:sz w:val="26"/>
        </w:rPr>
        <w:t>Фамили</w:t>
      </w:r>
      <w:r>
        <w:rPr>
          <w:b w:val="1"/>
          <w:spacing w:val="-2"/>
          <w:sz w:val="26"/>
        </w:rPr>
        <w:t>я</w:t>
      </w:r>
      <w:r>
        <w:rPr>
          <w:b w:val="1"/>
          <w:spacing w:val="2"/>
          <w:sz w:val="26"/>
        </w:rPr>
        <w:t>»</w:t>
      </w:r>
      <w:r>
        <w:rPr>
          <w:b w:val="1"/>
          <w:sz w:val="26"/>
        </w:rPr>
        <w:t>, «Им</w:t>
      </w:r>
      <w:r>
        <w:rPr>
          <w:b w:val="1"/>
          <w:spacing w:val="1"/>
          <w:sz w:val="26"/>
        </w:rPr>
        <w:t>я</w:t>
      </w:r>
      <w:r>
        <w:rPr>
          <w:b w:val="1"/>
          <w:sz w:val="26"/>
        </w:rPr>
        <w:t>», «Отчес</w:t>
      </w:r>
      <w:r>
        <w:rPr>
          <w:b w:val="1"/>
          <w:spacing w:val="2"/>
          <w:sz w:val="26"/>
        </w:rPr>
        <w:t>т</w:t>
      </w:r>
      <w:r>
        <w:rPr>
          <w:b w:val="1"/>
          <w:sz w:val="26"/>
        </w:rPr>
        <w:t>во</w:t>
      </w:r>
      <w:r>
        <w:rPr>
          <w:b w:val="1"/>
          <w:spacing w:val="-16"/>
          <w:sz w:val="26"/>
        </w:rPr>
        <w:t xml:space="preserve"> </w:t>
      </w:r>
      <w:r>
        <w:rPr>
          <w:b w:val="1"/>
          <w:sz w:val="26"/>
        </w:rPr>
        <w:t>(</w:t>
      </w:r>
      <w:r>
        <w:rPr>
          <w:b w:val="1"/>
          <w:spacing w:val="1"/>
          <w:sz w:val="26"/>
        </w:rPr>
        <w:t>п</w:t>
      </w:r>
      <w:r>
        <w:rPr>
          <w:b w:val="1"/>
          <w:sz w:val="26"/>
        </w:rPr>
        <w:t>ри</w:t>
      </w:r>
      <w:r>
        <w:rPr>
          <w:b w:val="1"/>
          <w:spacing w:val="-14"/>
          <w:sz w:val="26"/>
        </w:rPr>
        <w:t xml:space="preserve"> </w:t>
      </w:r>
      <w:r>
        <w:rPr>
          <w:b w:val="1"/>
          <w:sz w:val="26"/>
        </w:rPr>
        <w:t>на</w:t>
      </w:r>
      <w:r>
        <w:rPr>
          <w:b w:val="1"/>
          <w:spacing w:val="2"/>
          <w:sz w:val="26"/>
        </w:rPr>
        <w:t>л</w:t>
      </w:r>
      <w:r>
        <w:rPr>
          <w:b w:val="1"/>
          <w:sz w:val="26"/>
        </w:rPr>
        <w:t>ич</w:t>
      </w:r>
      <w:r>
        <w:rPr>
          <w:b w:val="1"/>
          <w:spacing w:val="-1"/>
          <w:sz w:val="26"/>
        </w:rPr>
        <w:t>и</w:t>
      </w:r>
      <w:r>
        <w:rPr>
          <w:b w:val="1"/>
          <w:sz w:val="26"/>
        </w:rPr>
        <w:t>и</w:t>
      </w:r>
      <w:r>
        <w:rPr>
          <w:b w:val="1"/>
          <w:spacing w:val="1"/>
          <w:sz w:val="26"/>
        </w:rPr>
        <w:t>)</w:t>
      </w:r>
      <w:r>
        <w:rPr>
          <w:b w:val="1"/>
          <w:sz w:val="26"/>
        </w:rPr>
        <w:t>»,</w:t>
      </w:r>
      <w:r>
        <w:rPr>
          <w:b w:val="1"/>
          <w:spacing w:val="-16"/>
          <w:sz w:val="26"/>
        </w:rPr>
        <w:t xml:space="preserve"> </w:t>
      </w:r>
      <w:r>
        <w:rPr>
          <w:b w:val="1"/>
          <w:spacing w:val="2"/>
          <w:sz w:val="26"/>
        </w:rPr>
        <w:t>«</w:t>
      </w:r>
      <w:r>
        <w:rPr>
          <w:b w:val="1"/>
          <w:sz w:val="26"/>
        </w:rPr>
        <w:t>Да</w:t>
      </w:r>
      <w:r>
        <w:rPr>
          <w:b w:val="1"/>
          <w:spacing w:val="1"/>
          <w:sz w:val="26"/>
        </w:rPr>
        <w:t>н</w:t>
      </w:r>
      <w:r>
        <w:rPr>
          <w:b w:val="1"/>
          <w:sz w:val="26"/>
        </w:rPr>
        <w:t>н</w:t>
      </w:r>
      <w:r>
        <w:rPr>
          <w:b w:val="1"/>
          <w:spacing w:val="-2"/>
          <w:sz w:val="26"/>
        </w:rPr>
        <w:t>ы</w:t>
      </w:r>
      <w:r>
        <w:rPr>
          <w:b w:val="1"/>
          <w:sz w:val="26"/>
        </w:rPr>
        <w:t>е</w:t>
      </w:r>
      <w:r>
        <w:rPr>
          <w:b w:val="1"/>
          <w:spacing w:val="-15"/>
          <w:sz w:val="26"/>
        </w:rPr>
        <w:t xml:space="preserve"> </w:t>
      </w:r>
      <w:r>
        <w:rPr>
          <w:b w:val="1"/>
          <w:sz w:val="26"/>
        </w:rPr>
        <w:t>д</w:t>
      </w:r>
      <w:r>
        <w:rPr>
          <w:b w:val="1"/>
          <w:spacing w:val="2"/>
          <w:sz w:val="26"/>
        </w:rPr>
        <w:t>о</w:t>
      </w:r>
      <w:r>
        <w:rPr>
          <w:b w:val="1"/>
          <w:sz w:val="26"/>
        </w:rPr>
        <w:t>к</w:t>
      </w:r>
      <w:r>
        <w:rPr>
          <w:b w:val="1"/>
          <w:spacing w:val="1"/>
          <w:sz w:val="26"/>
        </w:rPr>
        <w:t>у</w:t>
      </w:r>
      <w:r>
        <w:rPr>
          <w:b w:val="1"/>
          <w:sz w:val="26"/>
        </w:rPr>
        <w:t>мента,</w:t>
      </w:r>
      <w:r>
        <w:rPr>
          <w:b w:val="1"/>
          <w:spacing w:val="-16"/>
          <w:sz w:val="26"/>
        </w:rPr>
        <w:t xml:space="preserve"> </w:t>
      </w:r>
      <w:r>
        <w:rPr>
          <w:b w:val="1"/>
          <w:spacing w:val="1"/>
          <w:sz w:val="26"/>
        </w:rPr>
        <w:t>у</w:t>
      </w:r>
      <w:r>
        <w:rPr>
          <w:b w:val="1"/>
          <w:sz w:val="26"/>
        </w:rPr>
        <w:t>достове</w:t>
      </w:r>
      <w:r>
        <w:rPr>
          <w:b w:val="1"/>
          <w:spacing w:val="1"/>
          <w:sz w:val="26"/>
        </w:rPr>
        <w:t>ряю</w:t>
      </w:r>
      <w:r>
        <w:rPr>
          <w:b w:val="1"/>
          <w:sz w:val="26"/>
        </w:rPr>
        <w:t>щего</w:t>
      </w:r>
      <w:r>
        <w:rPr>
          <w:b w:val="1"/>
          <w:spacing w:val="-16"/>
          <w:sz w:val="26"/>
        </w:rPr>
        <w:t xml:space="preserve"> </w:t>
      </w:r>
      <w:r>
        <w:rPr>
          <w:b w:val="1"/>
          <w:sz w:val="26"/>
        </w:rPr>
        <w:t>ли</w:t>
      </w:r>
      <w:r>
        <w:rPr>
          <w:b w:val="1"/>
          <w:spacing w:val="2"/>
          <w:sz w:val="26"/>
        </w:rPr>
        <w:t>ч</w:t>
      </w:r>
      <w:r>
        <w:rPr>
          <w:b w:val="1"/>
          <w:sz w:val="26"/>
        </w:rPr>
        <w:t>ност</w:t>
      </w:r>
      <w:r>
        <w:rPr>
          <w:b w:val="1"/>
          <w:spacing w:val="1"/>
          <w:sz w:val="26"/>
        </w:rPr>
        <w:t>ь</w:t>
      </w:r>
      <w:r>
        <w:rPr>
          <w:b w:val="1"/>
          <w:sz w:val="26"/>
        </w:rPr>
        <w:t>».</w:t>
      </w:r>
    </w:p>
    <w:p w14:paraId="B5130000">
      <w:pPr>
        <w:widowControl w:val="1"/>
        <w:ind w:firstLine="709" w:right="145"/>
        <w:jc w:val="both"/>
        <w:rPr>
          <w:sz w:val="26"/>
        </w:rPr>
      </w:pPr>
      <w:r>
        <w:rPr>
          <w:i w:val="1"/>
          <w:sz w:val="26"/>
        </w:rPr>
        <w:t>Сделайте</w:t>
      </w:r>
      <w:r>
        <w:rPr>
          <w:i w:val="1"/>
          <w:spacing w:val="-12"/>
          <w:sz w:val="26"/>
        </w:rPr>
        <w:t xml:space="preserve"> </w:t>
      </w:r>
      <w:r>
        <w:rPr>
          <w:i w:val="1"/>
          <w:sz w:val="26"/>
        </w:rPr>
        <w:t>п</w:t>
      </w:r>
      <w:r>
        <w:rPr>
          <w:i w:val="1"/>
          <w:spacing w:val="2"/>
          <w:sz w:val="26"/>
        </w:rPr>
        <w:t>а</w:t>
      </w:r>
      <w:r>
        <w:rPr>
          <w:i w:val="1"/>
          <w:sz w:val="26"/>
        </w:rPr>
        <w:t>узу</w:t>
      </w:r>
      <w:r>
        <w:rPr>
          <w:i w:val="1"/>
          <w:spacing w:val="-12"/>
          <w:sz w:val="26"/>
        </w:rPr>
        <w:t xml:space="preserve"> </w:t>
      </w:r>
      <w:r>
        <w:rPr>
          <w:i w:val="1"/>
          <w:sz w:val="26"/>
        </w:rPr>
        <w:t>для</w:t>
      </w:r>
      <w:r>
        <w:rPr>
          <w:i w:val="1"/>
          <w:spacing w:val="-11"/>
          <w:sz w:val="26"/>
        </w:rPr>
        <w:t xml:space="preserve"> </w:t>
      </w:r>
      <w:r>
        <w:rPr>
          <w:i w:val="1"/>
          <w:spacing w:val="1"/>
          <w:sz w:val="26"/>
        </w:rPr>
        <w:t>з</w:t>
      </w:r>
      <w:r>
        <w:rPr>
          <w:i w:val="1"/>
          <w:sz w:val="26"/>
        </w:rPr>
        <w:t>аполнения</w:t>
      </w:r>
      <w:r>
        <w:rPr>
          <w:i w:val="1"/>
          <w:spacing w:val="-12"/>
          <w:sz w:val="26"/>
        </w:rPr>
        <w:t xml:space="preserve"> </w:t>
      </w:r>
      <w:r>
        <w:rPr>
          <w:i w:val="1"/>
          <w:sz w:val="26"/>
        </w:rPr>
        <w:t>участник</w:t>
      </w:r>
      <w:r>
        <w:rPr>
          <w:i w:val="1"/>
          <w:spacing w:val="2"/>
          <w:sz w:val="26"/>
        </w:rPr>
        <w:t>а</w:t>
      </w:r>
      <w:r>
        <w:rPr>
          <w:i w:val="1"/>
          <w:sz w:val="26"/>
        </w:rPr>
        <w:t>ми</w:t>
      </w:r>
      <w:r>
        <w:rPr>
          <w:i w:val="1"/>
          <w:spacing w:val="-8"/>
          <w:sz w:val="26"/>
        </w:rPr>
        <w:t xml:space="preserve"> </w:t>
      </w:r>
      <w:r>
        <w:rPr>
          <w:i w:val="1"/>
          <w:sz w:val="26"/>
        </w:rPr>
        <w:t>экзамена</w:t>
      </w:r>
      <w:r>
        <w:rPr>
          <w:i w:val="1"/>
          <w:spacing w:val="-12"/>
          <w:sz w:val="26"/>
        </w:rPr>
        <w:t xml:space="preserve"> </w:t>
      </w:r>
      <w:r>
        <w:rPr>
          <w:i w:val="1"/>
          <w:spacing w:val="-1"/>
          <w:sz w:val="26"/>
        </w:rPr>
        <w:t>б</w:t>
      </w:r>
      <w:r>
        <w:rPr>
          <w:i w:val="1"/>
          <w:sz w:val="26"/>
        </w:rPr>
        <w:t>ланков</w:t>
      </w:r>
      <w:r>
        <w:rPr>
          <w:i w:val="1"/>
          <w:spacing w:val="-10"/>
          <w:sz w:val="26"/>
        </w:rPr>
        <w:t xml:space="preserve"> </w:t>
      </w:r>
      <w:r>
        <w:rPr>
          <w:i w:val="1"/>
          <w:sz w:val="26"/>
        </w:rPr>
        <w:t>регистр</w:t>
      </w:r>
      <w:r>
        <w:rPr>
          <w:i w:val="1"/>
          <w:spacing w:val="2"/>
          <w:sz w:val="26"/>
        </w:rPr>
        <w:t>а</w:t>
      </w:r>
      <w:r>
        <w:rPr>
          <w:i w:val="1"/>
          <w:sz w:val="26"/>
        </w:rPr>
        <w:t>ции.</w:t>
      </w:r>
    </w:p>
    <w:p w14:paraId="B6130000">
      <w:pPr>
        <w:widowControl w:val="1"/>
        <w:ind w:firstLine="709" w:right="145"/>
        <w:jc w:val="both"/>
        <w:rPr>
          <w:b w:val="1"/>
          <w:sz w:val="26"/>
        </w:rPr>
      </w:pPr>
      <w:r>
        <w:rPr>
          <w:b w:val="1"/>
          <w:sz w:val="26"/>
        </w:rPr>
        <w:t>Поста</w:t>
      </w:r>
      <w:r>
        <w:rPr>
          <w:b w:val="1"/>
          <w:spacing w:val="-1"/>
          <w:sz w:val="26"/>
        </w:rPr>
        <w:t>в</w:t>
      </w:r>
      <w:r>
        <w:rPr>
          <w:b w:val="1"/>
          <w:spacing w:val="1"/>
          <w:sz w:val="26"/>
        </w:rPr>
        <w:t>ь</w:t>
      </w:r>
      <w:r>
        <w:rPr>
          <w:b w:val="1"/>
          <w:sz w:val="26"/>
        </w:rPr>
        <w:t>те</w:t>
      </w:r>
      <w:r>
        <w:rPr>
          <w:b w:val="1"/>
          <w:spacing w:val="58"/>
          <w:sz w:val="26"/>
        </w:rPr>
        <w:t xml:space="preserve"> </w:t>
      </w:r>
      <w:r>
        <w:rPr>
          <w:b w:val="1"/>
          <w:sz w:val="26"/>
        </w:rPr>
        <w:t>в</w:t>
      </w:r>
      <w:r>
        <w:rPr>
          <w:b w:val="1"/>
          <w:spacing w:val="1"/>
          <w:sz w:val="26"/>
        </w:rPr>
        <w:t>а</w:t>
      </w:r>
      <w:r>
        <w:rPr>
          <w:b w:val="1"/>
          <w:sz w:val="26"/>
        </w:rPr>
        <w:t>шу</w:t>
      </w:r>
      <w:r>
        <w:rPr>
          <w:b w:val="1"/>
          <w:spacing w:val="57"/>
          <w:sz w:val="26"/>
        </w:rPr>
        <w:t xml:space="preserve"> </w:t>
      </w:r>
      <w:r>
        <w:rPr>
          <w:b w:val="1"/>
          <w:sz w:val="26"/>
        </w:rPr>
        <w:t>п</w:t>
      </w:r>
      <w:r>
        <w:rPr>
          <w:b w:val="1"/>
          <w:spacing w:val="1"/>
          <w:sz w:val="26"/>
        </w:rPr>
        <w:t>о</w:t>
      </w:r>
      <w:r>
        <w:rPr>
          <w:b w:val="1"/>
          <w:sz w:val="26"/>
        </w:rPr>
        <w:t>дп</w:t>
      </w:r>
      <w:r>
        <w:rPr>
          <w:b w:val="1"/>
          <w:spacing w:val="-2"/>
          <w:sz w:val="26"/>
        </w:rPr>
        <w:t>и</w:t>
      </w:r>
      <w:r>
        <w:rPr>
          <w:b w:val="1"/>
          <w:sz w:val="26"/>
        </w:rPr>
        <w:t>сь</w:t>
      </w:r>
      <w:r>
        <w:rPr>
          <w:b w:val="1"/>
          <w:spacing w:val="58"/>
          <w:sz w:val="26"/>
        </w:rPr>
        <w:t xml:space="preserve"> </w:t>
      </w:r>
      <w:r>
        <w:rPr>
          <w:b w:val="1"/>
          <w:sz w:val="26"/>
        </w:rPr>
        <w:t>в</w:t>
      </w:r>
      <w:r>
        <w:rPr>
          <w:b w:val="1"/>
          <w:spacing w:val="57"/>
          <w:sz w:val="26"/>
        </w:rPr>
        <w:t xml:space="preserve"> </w:t>
      </w:r>
      <w:r>
        <w:rPr>
          <w:b w:val="1"/>
          <w:sz w:val="26"/>
        </w:rPr>
        <w:t>поле</w:t>
      </w:r>
      <w:r>
        <w:rPr>
          <w:b w:val="1"/>
          <w:spacing w:val="57"/>
          <w:sz w:val="26"/>
        </w:rPr>
        <w:t xml:space="preserve"> </w:t>
      </w:r>
      <w:r>
        <w:rPr>
          <w:b w:val="1"/>
          <w:sz w:val="26"/>
        </w:rPr>
        <w:t>«</w:t>
      </w:r>
      <w:r>
        <w:rPr>
          <w:b w:val="1"/>
          <w:spacing w:val="2"/>
          <w:sz w:val="26"/>
        </w:rPr>
        <w:t>П</w:t>
      </w:r>
      <w:r>
        <w:rPr>
          <w:b w:val="1"/>
          <w:sz w:val="26"/>
        </w:rPr>
        <w:t>одп</w:t>
      </w:r>
      <w:r>
        <w:rPr>
          <w:b w:val="1"/>
          <w:spacing w:val="-2"/>
          <w:sz w:val="26"/>
        </w:rPr>
        <w:t>и</w:t>
      </w:r>
      <w:r>
        <w:rPr>
          <w:b w:val="1"/>
          <w:sz w:val="26"/>
        </w:rPr>
        <w:t>сь</w:t>
      </w:r>
      <w:r>
        <w:rPr>
          <w:b w:val="1"/>
          <w:spacing w:val="57"/>
          <w:sz w:val="26"/>
        </w:rPr>
        <w:t xml:space="preserve"> </w:t>
      </w:r>
      <w:r>
        <w:rPr>
          <w:b w:val="1"/>
          <w:spacing w:val="2"/>
          <w:sz w:val="26"/>
        </w:rPr>
        <w:t>у</w:t>
      </w:r>
      <w:r>
        <w:rPr>
          <w:b w:val="1"/>
          <w:sz w:val="26"/>
        </w:rPr>
        <w:t>частн</w:t>
      </w:r>
      <w:r>
        <w:rPr>
          <w:b w:val="1"/>
          <w:spacing w:val="1"/>
          <w:sz w:val="26"/>
        </w:rPr>
        <w:t>и</w:t>
      </w:r>
      <w:r>
        <w:rPr>
          <w:b w:val="1"/>
          <w:sz w:val="26"/>
        </w:rPr>
        <w:t>ка</w:t>
      </w:r>
      <w:r>
        <w:rPr>
          <w:b w:val="1"/>
          <w:spacing w:val="56"/>
          <w:sz w:val="26"/>
        </w:rPr>
        <w:t xml:space="preserve"> </w:t>
      </w:r>
      <w:r>
        <w:rPr>
          <w:b w:val="1"/>
          <w:sz w:val="26"/>
        </w:rPr>
        <w:t>ОГЭ»,</w:t>
      </w:r>
      <w:r>
        <w:rPr>
          <w:b w:val="1"/>
          <w:spacing w:val="55"/>
          <w:sz w:val="26"/>
        </w:rPr>
        <w:t xml:space="preserve"> </w:t>
      </w:r>
      <w:r>
        <w:rPr>
          <w:b w:val="1"/>
          <w:spacing w:val="2"/>
          <w:sz w:val="26"/>
        </w:rPr>
        <w:t>р</w:t>
      </w:r>
      <w:r>
        <w:rPr>
          <w:b w:val="1"/>
          <w:sz w:val="26"/>
        </w:rPr>
        <w:t>аспол</w:t>
      </w:r>
      <w:r>
        <w:rPr>
          <w:b w:val="1"/>
          <w:spacing w:val="2"/>
          <w:sz w:val="26"/>
        </w:rPr>
        <w:t>о</w:t>
      </w:r>
      <w:r>
        <w:rPr>
          <w:b w:val="1"/>
          <w:sz w:val="26"/>
        </w:rPr>
        <w:t>же</w:t>
      </w:r>
      <w:r>
        <w:rPr>
          <w:b w:val="1"/>
          <w:spacing w:val="1"/>
          <w:sz w:val="26"/>
        </w:rPr>
        <w:t>н</w:t>
      </w:r>
      <w:r>
        <w:rPr>
          <w:b w:val="1"/>
          <w:sz w:val="26"/>
        </w:rPr>
        <w:t>ном в</w:t>
      </w:r>
      <w:r>
        <w:rPr>
          <w:b w:val="1"/>
          <w:spacing w:val="-12"/>
          <w:sz w:val="26"/>
        </w:rPr>
        <w:t xml:space="preserve"> </w:t>
      </w:r>
      <w:r>
        <w:rPr>
          <w:b w:val="1"/>
          <w:sz w:val="26"/>
        </w:rPr>
        <w:t>н</w:t>
      </w:r>
      <w:r>
        <w:rPr>
          <w:b w:val="1"/>
          <w:spacing w:val="1"/>
          <w:sz w:val="26"/>
        </w:rPr>
        <w:t>и</w:t>
      </w:r>
      <w:r>
        <w:rPr>
          <w:b w:val="1"/>
          <w:sz w:val="26"/>
        </w:rPr>
        <w:t>ж</w:t>
      </w:r>
      <w:r>
        <w:rPr>
          <w:b w:val="1"/>
          <w:spacing w:val="1"/>
          <w:sz w:val="26"/>
        </w:rPr>
        <w:t>н</w:t>
      </w:r>
      <w:r>
        <w:rPr>
          <w:b w:val="1"/>
          <w:sz w:val="26"/>
        </w:rPr>
        <w:t>ей</w:t>
      </w:r>
      <w:r>
        <w:rPr>
          <w:b w:val="1"/>
          <w:spacing w:val="-11"/>
          <w:sz w:val="26"/>
        </w:rPr>
        <w:t xml:space="preserve"> </w:t>
      </w:r>
      <w:r>
        <w:rPr>
          <w:b w:val="1"/>
          <w:sz w:val="26"/>
        </w:rPr>
        <w:t>ча</w:t>
      </w:r>
      <w:r>
        <w:rPr>
          <w:b w:val="1"/>
          <w:spacing w:val="2"/>
          <w:sz w:val="26"/>
        </w:rPr>
        <w:t>с</w:t>
      </w:r>
      <w:r>
        <w:rPr>
          <w:b w:val="1"/>
          <w:sz w:val="26"/>
        </w:rPr>
        <w:t>ти</w:t>
      </w:r>
      <w:r>
        <w:rPr>
          <w:b w:val="1"/>
          <w:spacing w:val="-11"/>
          <w:sz w:val="26"/>
        </w:rPr>
        <w:t xml:space="preserve"> </w:t>
      </w:r>
      <w:r>
        <w:rPr>
          <w:b w:val="1"/>
          <w:sz w:val="26"/>
        </w:rPr>
        <w:t>бл</w:t>
      </w:r>
      <w:r>
        <w:rPr>
          <w:b w:val="1"/>
          <w:spacing w:val="2"/>
          <w:sz w:val="26"/>
        </w:rPr>
        <w:t>а</w:t>
      </w:r>
      <w:r>
        <w:rPr>
          <w:b w:val="1"/>
          <w:sz w:val="26"/>
        </w:rPr>
        <w:t>н</w:t>
      </w:r>
      <w:r>
        <w:rPr>
          <w:b w:val="1"/>
          <w:spacing w:val="-2"/>
          <w:sz w:val="26"/>
        </w:rPr>
        <w:t>к</w:t>
      </w:r>
      <w:r>
        <w:rPr>
          <w:b w:val="1"/>
          <w:sz w:val="26"/>
        </w:rPr>
        <w:t>а</w:t>
      </w:r>
      <w:r>
        <w:rPr>
          <w:b w:val="1"/>
          <w:spacing w:val="-12"/>
          <w:sz w:val="26"/>
        </w:rPr>
        <w:t xml:space="preserve"> </w:t>
      </w:r>
      <w:r>
        <w:rPr>
          <w:b w:val="1"/>
          <w:sz w:val="26"/>
        </w:rPr>
        <w:t>р</w:t>
      </w:r>
      <w:r>
        <w:rPr>
          <w:b w:val="1"/>
          <w:spacing w:val="2"/>
          <w:sz w:val="26"/>
        </w:rPr>
        <w:t>е</w:t>
      </w:r>
      <w:r>
        <w:rPr>
          <w:b w:val="1"/>
          <w:sz w:val="26"/>
        </w:rPr>
        <w:t>гис</w:t>
      </w:r>
      <w:r>
        <w:rPr>
          <w:b w:val="1"/>
          <w:spacing w:val="1"/>
          <w:sz w:val="26"/>
        </w:rPr>
        <w:t>т</w:t>
      </w:r>
      <w:r>
        <w:rPr>
          <w:b w:val="1"/>
          <w:sz w:val="26"/>
        </w:rPr>
        <w:t>ра</w:t>
      </w:r>
      <w:r>
        <w:rPr>
          <w:b w:val="1"/>
          <w:spacing w:val="1"/>
          <w:sz w:val="26"/>
        </w:rPr>
        <w:t>ц</w:t>
      </w:r>
      <w:r>
        <w:rPr>
          <w:b w:val="1"/>
          <w:sz w:val="26"/>
        </w:rPr>
        <w:t>и</w:t>
      </w:r>
      <w:r>
        <w:rPr>
          <w:b w:val="1"/>
          <w:spacing w:val="-2"/>
          <w:sz w:val="26"/>
        </w:rPr>
        <w:t>и</w:t>
      </w:r>
      <w:r>
        <w:rPr>
          <w:b w:val="1"/>
          <w:sz w:val="26"/>
        </w:rPr>
        <w:t>.</w:t>
      </w:r>
    </w:p>
    <w:p w14:paraId="B7130000">
      <w:pPr>
        <w:widowControl w:val="1"/>
        <w:ind w:firstLine="709" w:right="145"/>
        <w:jc w:val="both"/>
        <w:rPr>
          <w:sz w:val="26"/>
        </w:rPr>
      </w:pPr>
      <w:r>
        <w:rPr>
          <w:i w:val="1"/>
          <w:sz w:val="26"/>
        </w:rPr>
        <w:t>В</w:t>
      </w:r>
      <w:r>
        <w:rPr>
          <w:i w:val="1"/>
          <w:spacing w:val="24"/>
          <w:sz w:val="26"/>
        </w:rPr>
        <w:t xml:space="preserve"> </w:t>
      </w:r>
      <w:r>
        <w:rPr>
          <w:i w:val="1"/>
          <w:sz w:val="26"/>
        </w:rPr>
        <w:t>слу</w:t>
      </w:r>
      <w:r>
        <w:rPr>
          <w:i w:val="1"/>
          <w:spacing w:val="1"/>
          <w:sz w:val="26"/>
        </w:rPr>
        <w:t>ч</w:t>
      </w:r>
      <w:r>
        <w:rPr>
          <w:i w:val="1"/>
          <w:sz w:val="26"/>
        </w:rPr>
        <w:t>ае</w:t>
      </w:r>
      <w:r>
        <w:rPr>
          <w:i w:val="1"/>
          <w:spacing w:val="24"/>
          <w:sz w:val="26"/>
        </w:rPr>
        <w:t xml:space="preserve"> </w:t>
      </w:r>
      <w:r>
        <w:rPr>
          <w:i w:val="1"/>
          <w:sz w:val="26"/>
        </w:rPr>
        <w:t>если</w:t>
      </w:r>
      <w:r>
        <w:rPr>
          <w:i w:val="1"/>
          <w:spacing w:val="24"/>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w:t>
      </w:r>
      <w:r>
        <w:rPr>
          <w:i w:val="1"/>
          <w:spacing w:val="25"/>
          <w:sz w:val="26"/>
        </w:rPr>
        <w:t xml:space="preserve"> </w:t>
      </w:r>
      <w:r>
        <w:rPr>
          <w:i w:val="1"/>
          <w:sz w:val="26"/>
        </w:rPr>
        <w:t>экзамена</w:t>
      </w:r>
      <w:r>
        <w:rPr>
          <w:i w:val="1"/>
          <w:spacing w:val="24"/>
          <w:sz w:val="26"/>
        </w:rPr>
        <w:t xml:space="preserve"> </w:t>
      </w:r>
      <w:r>
        <w:rPr>
          <w:i w:val="1"/>
          <w:sz w:val="26"/>
        </w:rPr>
        <w:t>отказывается</w:t>
      </w:r>
      <w:r>
        <w:rPr>
          <w:i w:val="1"/>
          <w:spacing w:val="24"/>
          <w:sz w:val="26"/>
        </w:rPr>
        <w:t xml:space="preserve"> </w:t>
      </w:r>
      <w:r>
        <w:rPr>
          <w:i w:val="1"/>
          <w:sz w:val="26"/>
        </w:rPr>
        <w:t>став</w:t>
      </w:r>
      <w:r>
        <w:rPr>
          <w:i w:val="1"/>
          <w:spacing w:val="2"/>
          <w:sz w:val="26"/>
        </w:rPr>
        <w:t>и</w:t>
      </w:r>
      <w:r>
        <w:rPr>
          <w:i w:val="1"/>
          <w:sz w:val="26"/>
        </w:rPr>
        <w:t>ть</w:t>
      </w:r>
      <w:r>
        <w:rPr>
          <w:i w:val="1"/>
          <w:spacing w:val="23"/>
          <w:sz w:val="26"/>
        </w:rPr>
        <w:t xml:space="preserve"> </w:t>
      </w:r>
      <w:r>
        <w:rPr>
          <w:i w:val="1"/>
          <w:sz w:val="26"/>
        </w:rPr>
        <w:t>личную</w:t>
      </w:r>
      <w:r>
        <w:rPr>
          <w:i w:val="1"/>
          <w:spacing w:val="23"/>
          <w:sz w:val="26"/>
        </w:rPr>
        <w:t xml:space="preserve"> </w:t>
      </w:r>
      <w:r>
        <w:rPr>
          <w:i w:val="1"/>
          <w:sz w:val="26"/>
        </w:rPr>
        <w:t>подпись</w:t>
      </w:r>
      <w:r>
        <w:rPr>
          <w:i w:val="1"/>
          <w:spacing w:val="23"/>
          <w:sz w:val="26"/>
        </w:rPr>
        <w:t xml:space="preserve"> </w:t>
      </w:r>
      <w:r>
        <w:rPr>
          <w:i w:val="1"/>
          <w:sz w:val="26"/>
        </w:rPr>
        <w:t xml:space="preserve">в </w:t>
      </w:r>
      <w:r>
        <w:rPr>
          <w:i w:val="1"/>
          <w:spacing w:val="1"/>
          <w:sz w:val="26"/>
        </w:rPr>
        <w:t>б</w:t>
      </w:r>
      <w:r>
        <w:rPr>
          <w:i w:val="1"/>
          <w:sz w:val="26"/>
        </w:rPr>
        <w:t>ланке регистр</w:t>
      </w:r>
      <w:r>
        <w:rPr>
          <w:i w:val="1"/>
          <w:spacing w:val="2"/>
          <w:sz w:val="26"/>
        </w:rPr>
        <w:t>а</w:t>
      </w:r>
      <w:r>
        <w:rPr>
          <w:i w:val="1"/>
          <w:sz w:val="26"/>
        </w:rPr>
        <w:t>ции,</w:t>
      </w:r>
      <w:r>
        <w:rPr>
          <w:i w:val="1"/>
          <w:spacing w:val="-11"/>
          <w:sz w:val="26"/>
        </w:rPr>
        <w:t xml:space="preserve"> </w:t>
      </w:r>
      <w:r>
        <w:rPr>
          <w:i w:val="1"/>
          <w:sz w:val="26"/>
        </w:rPr>
        <w:t>о</w:t>
      </w:r>
      <w:r>
        <w:rPr>
          <w:i w:val="1"/>
          <w:spacing w:val="2"/>
          <w:sz w:val="26"/>
        </w:rPr>
        <w:t>р</w:t>
      </w:r>
      <w:r>
        <w:rPr>
          <w:i w:val="1"/>
          <w:sz w:val="26"/>
        </w:rPr>
        <w:t>гани</w:t>
      </w:r>
      <w:r>
        <w:rPr>
          <w:i w:val="1"/>
          <w:spacing w:val="2"/>
          <w:sz w:val="26"/>
        </w:rPr>
        <w:t>з</w:t>
      </w:r>
      <w:r>
        <w:rPr>
          <w:i w:val="1"/>
          <w:sz w:val="26"/>
        </w:rPr>
        <w:t>атор</w:t>
      </w:r>
      <w:r>
        <w:rPr>
          <w:i w:val="1"/>
          <w:spacing w:val="-11"/>
          <w:sz w:val="26"/>
        </w:rPr>
        <w:t xml:space="preserve"> </w:t>
      </w:r>
      <w:r>
        <w:rPr>
          <w:i w:val="1"/>
          <w:sz w:val="26"/>
        </w:rPr>
        <w:t>в</w:t>
      </w:r>
      <w:r>
        <w:rPr>
          <w:i w:val="1"/>
          <w:spacing w:val="-11"/>
          <w:sz w:val="26"/>
        </w:rPr>
        <w:t xml:space="preserve"> </w:t>
      </w:r>
      <w:r>
        <w:rPr>
          <w:i w:val="1"/>
          <w:sz w:val="26"/>
        </w:rPr>
        <w:t>ау</w:t>
      </w:r>
      <w:r>
        <w:rPr>
          <w:i w:val="1"/>
          <w:spacing w:val="1"/>
          <w:sz w:val="26"/>
        </w:rPr>
        <w:t>д</w:t>
      </w:r>
      <w:r>
        <w:rPr>
          <w:i w:val="1"/>
          <w:sz w:val="26"/>
        </w:rPr>
        <w:t>и</w:t>
      </w:r>
      <w:r>
        <w:rPr>
          <w:i w:val="1"/>
          <w:spacing w:val="2"/>
          <w:sz w:val="26"/>
        </w:rPr>
        <w:t>т</w:t>
      </w:r>
      <w:r>
        <w:rPr>
          <w:i w:val="1"/>
          <w:sz w:val="26"/>
        </w:rPr>
        <w:t>ории</w:t>
      </w:r>
      <w:r>
        <w:rPr>
          <w:i w:val="1"/>
          <w:spacing w:val="-11"/>
          <w:sz w:val="26"/>
        </w:rPr>
        <w:t xml:space="preserve"> </w:t>
      </w:r>
      <w:r>
        <w:rPr>
          <w:i w:val="1"/>
          <w:spacing w:val="2"/>
          <w:sz w:val="26"/>
        </w:rPr>
        <w:t>ст</w:t>
      </w:r>
      <w:r>
        <w:rPr>
          <w:i w:val="1"/>
          <w:sz w:val="26"/>
        </w:rPr>
        <w:t>авит</w:t>
      </w:r>
      <w:r>
        <w:rPr>
          <w:i w:val="1"/>
          <w:spacing w:val="-11"/>
          <w:sz w:val="26"/>
        </w:rPr>
        <w:t xml:space="preserve"> </w:t>
      </w:r>
      <w:r>
        <w:rPr>
          <w:i w:val="1"/>
          <w:sz w:val="26"/>
        </w:rPr>
        <w:t>в</w:t>
      </w:r>
      <w:r>
        <w:rPr>
          <w:i w:val="1"/>
          <w:spacing w:val="-11"/>
          <w:sz w:val="26"/>
        </w:rPr>
        <w:t xml:space="preserve"> </w:t>
      </w:r>
      <w:r>
        <w:rPr>
          <w:i w:val="1"/>
          <w:spacing w:val="2"/>
          <w:sz w:val="26"/>
        </w:rPr>
        <w:t>б</w:t>
      </w:r>
      <w:r>
        <w:rPr>
          <w:i w:val="1"/>
          <w:sz w:val="26"/>
        </w:rPr>
        <w:t>ланке</w:t>
      </w:r>
      <w:r>
        <w:rPr>
          <w:i w:val="1"/>
          <w:spacing w:val="-11"/>
          <w:sz w:val="26"/>
        </w:rPr>
        <w:t xml:space="preserve"> </w:t>
      </w:r>
      <w:r>
        <w:rPr>
          <w:i w:val="1"/>
          <w:sz w:val="26"/>
        </w:rPr>
        <w:t>регис</w:t>
      </w:r>
      <w:r>
        <w:rPr>
          <w:i w:val="1"/>
          <w:spacing w:val="2"/>
          <w:sz w:val="26"/>
        </w:rPr>
        <w:t>т</w:t>
      </w:r>
      <w:r>
        <w:rPr>
          <w:i w:val="1"/>
          <w:sz w:val="26"/>
        </w:rPr>
        <w:t>рации</w:t>
      </w:r>
      <w:r>
        <w:rPr>
          <w:i w:val="1"/>
          <w:spacing w:val="-11"/>
          <w:sz w:val="26"/>
        </w:rPr>
        <w:t xml:space="preserve"> </w:t>
      </w:r>
      <w:r>
        <w:rPr>
          <w:i w:val="1"/>
          <w:sz w:val="26"/>
        </w:rPr>
        <w:t>св</w:t>
      </w:r>
      <w:r>
        <w:rPr>
          <w:i w:val="1"/>
          <w:spacing w:val="2"/>
          <w:sz w:val="26"/>
        </w:rPr>
        <w:t>о</w:t>
      </w:r>
      <w:r>
        <w:rPr>
          <w:i w:val="1"/>
          <w:sz w:val="26"/>
        </w:rPr>
        <w:t>ю</w:t>
      </w:r>
      <w:r>
        <w:rPr>
          <w:i w:val="1"/>
          <w:spacing w:val="-10"/>
          <w:sz w:val="26"/>
        </w:rPr>
        <w:t xml:space="preserve"> </w:t>
      </w:r>
      <w:r>
        <w:rPr>
          <w:i w:val="1"/>
          <w:sz w:val="26"/>
        </w:rPr>
        <w:t>подпи</w:t>
      </w:r>
      <w:r>
        <w:rPr>
          <w:i w:val="1"/>
          <w:spacing w:val="2"/>
          <w:sz w:val="26"/>
        </w:rPr>
        <w:t>с</w:t>
      </w:r>
      <w:r>
        <w:rPr>
          <w:i w:val="1"/>
          <w:sz w:val="26"/>
        </w:rPr>
        <w:t>ь.</w:t>
      </w:r>
    </w:p>
    <w:p w14:paraId="B8130000">
      <w:pPr>
        <w:widowControl w:val="1"/>
        <w:ind w:firstLine="709" w:right="145"/>
        <w:jc w:val="both"/>
        <w:rPr>
          <w:b w:val="1"/>
          <w:sz w:val="26"/>
        </w:rPr>
      </w:pPr>
      <w:r>
        <w:rPr>
          <w:b w:val="1"/>
          <w:sz w:val="26"/>
        </w:rPr>
        <w:t>Прист</w:t>
      </w:r>
      <w:r>
        <w:rPr>
          <w:b w:val="1"/>
          <w:spacing w:val="1"/>
          <w:sz w:val="26"/>
        </w:rPr>
        <w:t>у</w:t>
      </w:r>
      <w:r>
        <w:rPr>
          <w:b w:val="1"/>
          <w:sz w:val="26"/>
        </w:rPr>
        <w:t>паем</w:t>
      </w:r>
      <w:r>
        <w:rPr>
          <w:b w:val="1"/>
          <w:spacing w:val="51"/>
          <w:sz w:val="26"/>
        </w:rPr>
        <w:t xml:space="preserve"> </w:t>
      </w:r>
      <w:r>
        <w:rPr>
          <w:b w:val="1"/>
          <w:sz w:val="26"/>
        </w:rPr>
        <w:t>к</w:t>
      </w:r>
      <w:r>
        <w:rPr>
          <w:b w:val="1"/>
          <w:spacing w:val="47"/>
          <w:sz w:val="26"/>
        </w:rPr>
        <w:t xml:space="preserve"> </w:t>
      </w:r>
      <w:r>
        <w:rPr>
          <w:b w:val="1"/>
          <w:spacing w:val="2"/>
          <w:sz w:val="26"/>
        </w:rPr>
        <w:t>р</w:t>
      </w:r>
      <w:r>
        <w:rPr>
          <w:b w:val="1"/>
          <w:sz w:val="26"/>
        </w:rPr>
        <w:t>аб</w:t>
      </w:r>
      <w:r>
        <w:rPr>
          <w:b w:val="1"/>
          <w:spacing w:val="2"/>
          <w:sz w:val="26"/>
        </w:rPr>
        <w:t>о</w:t>
      </w:r>
      <w:r>
        <w:rPr>
          <w:b w:val="1"/>
          <w:sz w:val="26"/>
        </w:rPr>
        <w:t>те</w:t>
      </w:r>
      <w:r>
        <w:rPr>
          <w:b w:val="1"/>
          <w:spacing w:val="48"/>
          <w:sz w:val="26"/>
        </w:rPr>
        <w:t xml:space="preserve"> </w:t>
      </w:r>
      <w:r>
        <w:rPr>
          <w:b w:val="1"/>
          <w:sz w:val="26"/>
        </w:rPr>
        <w:t>на</w:t>
      </w:r>
      <w:r>
        <w:rPr>
          <w:b w:val="1"/>
          <w:spacing w:val="50"/>
          <w:sz w:val="26"/>
        </w:rPr>
        <w:t xml:space="preserve"> </w:t>
      </w:r>
      <w:r>
        <w:rPr>
          <w:b w:val="1"/>
          <w:sz w:val="26"/>
        </w:rPr>
        <w:t>ст</w:t>
      </w:r>
      <w:r>
        <w:rPr>
          <w:b w:val="1"/>
          <w:spacing w:val="2"/>
          <w:sz w:val="26"/>
        </w:rPr>
        <w:t>а</w:t>
      </w:r>
      <w:r>
        <w:rPr>
          <w:b w:val="1"/>
          <w:sz w:val="26"/>
        </w:rPr>
        <w:t>н</w:t>
      </w:r>
      <w:r>
        <w:rPr>
          <w:b w:val="1"/>
          <w:spacing w:val="1"/>
          <w:sz w:val="26"/>
        </w:rPr>
        <w:t>ц</w:t>
      </w:r>
      <w:r>
        <w:rPr>
          <w:b w:val="1"/>
          <w:sz w:val="26"/>
        </w:rPr>
        <w:t>ии</w:t>
      </w:r>
      <w:r>
        <w:rPr>
          <w:b w:val="1"/>
          <w:spacing w:val="49"/>
          <w:sz w:val="26"/>
        </w:rPr>
        <w:t xml:space="preserve"> </w:t>
      </w:r>
      <w:r>
        <w:rPr>
          <w:b w:val="1"/>
          <w:sz w:val="26"/>
        </w:rPr>
        <w:t>КОГЭ.</w:t>
      </w:r>
      <w:r>
        <w:rPr>
          <w:b w:val="1"/>
          <w:spacing w:val="47"/>
          <w:sz w:val="26"/>
        </w:rPr>
        <w:t xml:space="preserve"> </w:t>
      </w:r>
      <w:r>
        <w:rPr>
          <w:b w:val="1"/>
          <w:spacing w:val="2"/>
          <w:sz w:val="26"/>
        </w:rPr>
        <w:t>В</w:t>
      </w:r>
      <w:r>
        <w:rPr>
          <w:b w:val="1"/>
          <w:sz w:val="26"/>
        </w:rPr>
        <w:t>нес</w:t>
      </w:r>
      <w:r>
        <w:rPr>
          <w:b w:val="1"/>
          <w:spacing w:val="1"/>
          <w:sz w:val="26"/>
        </w:rPr>
        <w:t>и</w:t>
      </w:r>
      <w:r>
        <w:rPr>
          <w:b w:val="1"/>
          <w:sz w:val="26"/>
        </w:rPr>
        <w:t>те</w:t>
      </w:r>
      <w:r>
        <w:rPr>
          <w:b w:val="1"/>
          <w:spacing w:val="49"/>
          <w:sz w:val="26"/>
        </w:rPr>
        <w:t xml:space="preserve"> </w:t>
      </w:r>
      <w:r>
        <w:rPr>
          <w:b w:val="1"/>
          <w:spacing w:val="1"/>
          <w:sz w:val="26"/>
        </w:rPr>
        <w:t>н</w:t>
      </w:r>
      <w:r>
        <w:rPr>
          <w:b w:val="1"/>
          <w:sz w:val="26"/>
        </w:rPr>
        <w:t>омер</w:t>
      </w:r>
      <w:r>
        <w:rPr>
          <w:b w:val="1"/>
          <w:spacing w:val="48"/>
          <w:sz w:val="26"/>
        </w:rPr>
        <w:t xml:space="preserve"> </w:t>
      </w:r>
      <w:r>
        <w:rPr>
          <w:b w:val="1"/>
          <w:spacing w:val="2"/>
          <w:sz w:val="26"/>
        </w:rPr>
        <w:t>б</w:t>
      </w:r>
      <w:r>
        <w:rPr>
          <w:b w:val="1"/>
          <w:sz w:val="26"/>
        </w:rPr>
        <w:t>лан</w:t>
      </w:r>
      <w:r>
        <w:rPr>
          <w:b w:val="1"/>
          <w:spacing w:val="-2"/>
          <w:sz w:val="26"/>
        </w:rPr>
        <w:t>к</w:t>
      </w:r>
      <w:r>
        <w:rPr>
          <w:b w:val="1"/>
          <w:sz w:val="26"/>
        </w:rPr>
        <w:t>а</w:t>
      </w:r>
      <w:r>
        <w:rPr>
          <w:b w:val="1"/>
          <w:spacing w:val="50"/>
          <w:sz w:val="26"/>
        </w:rPr>
        <w:t xml:space="preserve"> </w:t>
      </w:r>
      <w:r>
        <w:rPr>
          <w:b w:val="1"/>
          <w:sz w:val="26"/>
        </w:rPr>
        <w:t>реги</w:t>
      </w:r>
      <w:r>
        <w:rPr>
          <w:b w:val="1"/>
          <w:spacing w:val="1"/>
          <w:sz w:val="26"/>
        </w:rPr>
        <w:t>с</w:t>
      </w:r>
      <w:r>
        <w:rPr>
          <w:b w:val="1"/>
          <w:sz w:val="26"/>
        </w:rPr>
        <w:t>тр</w:t>
      </w:r>
      <w:r>
        <w:rPr>
          <w:b w:val="1"/>
          <w:spacing w:val="2"/>
          <w:sz w:val="26"/>
        </w:rPr>
        <w:t>а</w:t>
      </w:r>
      <w:r>
        <w:rPr>
          <w:b w:val="1"/>
          <w:sz w:val="26"/>
        </w:rPr>
        <w:t>ц</w:t>
      </w:r>
      <w:r>
        <w:rPr>
          <w:b w:val="1"/>
          <w:spacing w:val="1"/>
          <w:sz w:val="26"/>
        </w:rPr>
        <w:t>и</w:t>
      </w:r>
      <w:r>
        <w:rPr>
          <w:b w:val="1"/>
          <w:sz w:val="26"/>
        </w:rPr>
        <w:t>и в</w:t>
      </w:r>
      <w:r>
        <w:rPr>
          <w:b w:val="1"/>
          <w:spacing w:val="-7"/>
          <w:sz w:val="26"/>
        </w:rPr>
        <w:t xml:space="preserve"> </w:t>
      </w:r>
      <w:r>
        <w:rPr>
          <w:b w:val="1"/>
          <w:sz w:val="26"/>
        </w:rPr>
        <w:t>ПО</w:t>
      </w:r>
      <w:r>
        <w:rPr>
          <w:b w:val="1"/>
          <w:spacing w:val="22"/>
          <w:sz w:val="26"/>
        </w:rPr>
        <w:t xml:space="preserve"> </w:t>
      </w:r>
      <w:r>
        <w:rPr>
          <w:b w:val="1"/>
          <w:sz w:val="26"/>
        </w:rPr>
        <w:t>для</w:t>
      </w:r>
      <w:r>
        <w:rPr>
          <w:b w:val="1"/>
          <w:spacing w:val="24"/>
          <w:sz w:val="26"/>
        </w:rPr>
        <w:t xml:space="preserve"> </w:t>
      </w:r>
      <w:r>
        <w:rPr>
          <w:b w:val="1"/>
          <w:sz w:val="26"/>
        </w:rPr>
        <w:t>сдачи</w:t>
      </w:r>
      <w:r>
        <w:rPr>
          <w:b w:val="1"/>
          <w:spacing w:val="22"/>
          <w:sz w:val="26"/>
        </w:rPr>
        <w:t xml:space="preserve"> </w:t>
      </w:r>
      <w:r>
        <w:rPr>
          <w:b w:val="1"/>
          <w:sz w:val="26"/>
        </w:rPr>
        <w:t>э</w:t>
      </w:r>
      <w:r>
        <w:rPr>
          <w:b w:val="1"/>
          <w:spacing w:val="1"/>
          <w:sz w:val="26"/>
        </w:rPr>
        <w:t>кз</w:t>
      </w:r>
      <w:r>
        <w:rPr>
          <w:b w:val="1"/>
          <w:sz w:val="26"/>
        </w:rPr>
        <w:t>амена,</w:t>
      </w:r>
      <w:r>
        <w:rPr>
          <w:b w:val="1"/>
          <w:spacing w:val="22"/>
          <w:sz w:val="26"/>
        </w:rPr>
        <w:t xml:space="preserve"> </w:t>
      </w:r>
      <w:r>
        <w:rPr>
          <w:b w:val="1"/>
          <w:sz w:val="26"/>
        </w:rPr>
        <w:t>н</w:t>
      </w:r>
      <w:r>
        <w:rPr>
          <w:b w:val="1"/>
          <w:spacing w:val="1"/>
          <w:sz w:val="26"/>
        </w:rPr>
        <w:t>а</w:t>
      </w:r>
      <w:r>
        <w:rPr>
          <w:b w:val="1"/>
          <w:sz w:val="26"/>
        </w:rPr>
        <w:t>жмите</w:t>
      </w:r>
      <w:r>
        <w:rPr>
          <w:b w:val="1"/>
          <w:spacing w:val="23"/>
          <w:sz w:val="26"/>
        </w:rPr>
        <w:t xml:space="preserve"> </w:t>
      </w:r>
      <w:r>
        <w:rPr>
          <w:b w:val="1"/>
          <w:sz w:val="26"/>
        </w:rPr>
        <w:t>к</w:t>
      </w:r>
      <w:r>
        <w:rPr>
          <w:b w:val="1"/>
          <w:spacing w:val="1"/>
          <w:sz w:val="26"/>
        </w:rPr>
        <w:t>н</w:t>
      </w:r>
      <w:r>
        <w:rPr>
          <w:b w:val="1"/>
          <w:spacing w:val="2"/>
          <w:sz w:val="26"/>
        </w:rPr>
        <w:t>о</w:t>
      </w:r>
      <w:r>
        <w:rPr>
          <w:b w:val="1"/>
          <w:sz w:val="26"/>
        </w:rPr>
        <w:t>п</w:t>
      </w:r>
      <w:r>
        <w:rPr>
          <w:b w:val="1"/>
          <w:spacing w:val="-2"/>
          <w:sz w:val="26"/>
        </w:rPr>
        <w:t>к</w:t>
      </w:r>
      <w:r>
        <w:rPr>
          <w:b w:val="1"/>
          <w:sz w:val="26"/>
        </w:rPr>
        <w:t>у</w:t>
      </w:r>
      <w:r>
        <w:rPr>
          <w:b w:val="1"/>
          <w:spacing w:val="24"/>
          <w:sz w:val="26"/>
        </w:rPr>
        <w:t xml:space="preserve"> </w:t>
      </w:r>
      <w:r>
        <w:rPr>
          <w:b w:val="1"/>
          <w:sz w:val="26"/>
        </w:rPr>
        <w:t>«Далее»,</w:t>
      </w:r>
      <w:r>
        <w:rPr>
          <w:b w:val="1"/>
          <w:spacing w:val="23"/>
          <w:sz w:val="26"/>
        </w:rPr>
        <w:t xml:space="preserve"> </w:t>
      </w:r>
      <w:r>
        <w:rPr>
          <w:b w:val="1"/>
          <w:spacing w:val="2"/>
          <w:sz w:val="26"/>
        </w:rPr>
        <w:t>о</w:t>
      </w:r>
      <w:r>
        <w:rPr>
          <w:b w:val="1"/>
          <w:spacing w:val="-2"/>
          <w:sz w:val="26"/>
        </w:rPr>
        <w:t>з</w:t>
      </w:r>
      <w:r>
        <w:rPr>
          <w:b w:val="1"/>
          <w:sz w:val="26"/>
        </w:rPr>
        <w:t>н</w:t>
      </w:r>
      <w:r>
        <w:rPr>
          <w:b w:val="1"/>
          <w:spacing w:val="1"/>
          <w:sz w:val="26"/>
        </w:rPr>
        <w:t>а</w:t>
      </w:r>
      <w:r>
        <w:rPr>
          <w:b w:val="1"/>
          <w:sz w:val="26"/>
        </w:rPr>
        <w:t>к</w:t>
      </w:r>
      <w:r>
        <w:rPr>
          <w:b w:val="1"/>
          <w:spacing w:val="1"/>
          <w:sz w:val="26"/>
        </w:rPr>
        <w:t>о</w:t>
      </w:r>
      <w:r>
        <w:rPr>
          <w:b w:val="1"/>
          <w:sz w:val="26"/>
        </w:rPr>
        <w:t>м</w:t>
      </w:r>
      <w:r>
        <w:rPr>
          <w:b w:val="1"/>
          <w:spacing w:val="1"/>
          <w:sz w:val="26"/>
        </w:rPr>
        <w:t>ь</w:t>
      </w:r>
      <w:r>
        <w:rPr>
          <w:b w:val="1"/>
          <w:sz w:val="26"/>
        </w:rPr>
        <w:t>тесь</w:t>
      </w:r>
      <w:r>
        <w:rPr>
          <w:b w:val="1"/>
          <w:spacing w:val="24"/>
          <w:sz w:val="26"/>
        </w:rPr>
        <w:t xml:space="preserve"> </w:t>
      </w:r>
      <w:r>
        <w:rPr>
          <w:b w:val="1"/>
          <w:sz w:val="26"/>
        </w:rPr>
        <w:t>с</w:t>
      </w:r>
      <w:r>
        <w:rPr>
          <w:b w:val="1"/>
          <w:spacing w:val="2"/>
          <w:sz w:val="26"/>
        </w:rPr>
        <w:t xml:space="preserve"> </w:t>
      </w:r>
      <w:r>
        <w:rPr>
          <w:b w:val="1"/>
          <w:sz w:val="26"/>
        </w:rPr>
        <w:t>и</w:t>
      </w:r>
      <w:r>
        <w:rPr>
          <w:b w:val="1"/>
          <w:spacing w:val="-2"/>
          <w:sz w:val="26"/>
        </w:rPr>
        <w:t>н</w:t>
      </w:r>
      <w:r>
        <w:rPr>
          <w:b w:val="1"/>
          <w:sz w:val="26"/>
        </w:rPr>
        <w:t>стр</w:t>
      </w:r>
      <w:r>
        <w:rPr>
          <w:b w:val="1"/>
          <w:spacing w:val="2"/>
          <w:sz w:val="26"/>
        </w:rPr>
        <w:t>у</w:t>
      </w:r>
      <w:r>
        <w:rPr>
          <w:b w:val="1"/>
          <w:sz w:val="26"/>
        </w:rPr>
        <w:t>к</w:t>
      </w:r>
      <w:r>
        <w:rPr>
          <w:b w:val="1"/>
          <w:spacing w:val="-2"/>
          <w:sz w:val="26"/>
        </w:rPr>
        <w:t>ц</w:t>
      </w:r>
      <w:r>
        <w:rPr>
          <w:b w:val="1"/>
          <w:spacing w:val="1"/>
          <w:sz w:val="26"/>
        </w:rPr>
        <w:t>и</w:t>
      </w:r>
      <w:r>
        <w:rPr>
          <w:b w:val="1"/>
          <w:sz w:val="26"/>
        </w:rPr>
        <w:t>ей</w:t>
      </w:r>
      <w:r>
        <w:rPr>
          <w:b w:val="1"/>
          <w:spacing w:val="22"/>
          <w:sz w:val="26"/>
        </w:rPr>
        <w:t xml:space="preserve"> </w:t>
      </w:r>
      <w:r>
        <w:rPr>
          <w:b w:val="1"/>
          <w:sz w:val="26"/>
        </w:rPr>
        <w:t>по выполне</w:t>
      </w:r>
      <w:r>
        <w:rPr>
          <w:b w:val="1"/>
          <w:spacing w:val="1"/>
          <w:sz w:val="26"/>
        </w:rPr>
        <w:t>н</w:t>
      </w:r>
      <w:r>
        <w:rPr>
          <w:b w:val="1"/>
          <w:sz w:val="26"/>
        </w:rPr>
        <w:t>ию</w:t>
      </w:r>
      <w:r>
        <w:rPr>
          <w:b w:val="1"/>
          <w:spacing w:val="35"/>
          <w:sz w:val="26"/>
        </w:rPr>
        <w:t xml:space="preserve"> </w:t>
      </w:r>
      <w:r>
        <w:rPr>
          <w:b w:val="1"/>
          <w:sz w:val="26"/>
        </w:rPr>
        <w:t>ра</w:t>
      </w:r>
      <w:r>
        <w:rPr>
          <w:b w:val="1"/>
          <w:spacing w:val="2"/>
          <w:sz w:val="26"/>
        </w:rPr>
        <w:t>б</w:t>
      </w:r>
      <w:r>
        <w:rPr>
          <w:b w:val="1"/>
          <w:sz w:val="26"/>
        </w:rPr>
        <w:t>о</w:t>
      </w:r>
      <w:r>
        <w:rPr>
          <w:b w:val="1"/>
          <w:spacing w:val="2"/>
          <w:sz w:val="26"/>
        </w:rPr>
        <w:t>т</w:t>
      </w:r>
      <w:r>
        <w:rPr>
          <w:b w:val="1"/>
          <w:spacing w:val="-1"/>
          <w:sz w:val="26"/>
        </w:rPr>
        <w:t>ы</w:t>
      </w:r>
      <w:r>
        <w:rPr>
          <w:b w:val="1"/>
          <w:sz w:val="26"/>
        </w:rPr>
        <w:t>,</w:t>
      </w:r>
      <w:r>
        <w:rPr>
          <w:b w:val="1"/>
          <w:spacing w:val="34"/>
          <w:sz w:val="26"/>
        </w:rPr>
        <w:t xml:space="preserve"> </w:t>
      </w:r>
      <w:r>
        <w:rPr>
          <w:b w:val="1"/>
          <w:sz w:val="26"/>
        </w:rPr>
        <w:t>п</w:t>
      </w:r>
      <w:r>
        <w:rPr>
          <w:b w:val="1"/>
          <w:spacing w:val="1"/>
          <w:sz w:val="26"/>
        </w:rPr>
        <w:t>оя</w:t>
      </w:r>
      <w:r>
        <w:rPr>
          <w:b w:val="1"/>
          <w:sz w:val="26"/>
        </w:rPr>
        <w:t>в</w:t>
      </w:r>
      <w:r>
        <w:rPr>
          <w:b w:val="1"/>
          <w:spacing w:val="-2"/>
          <w:sz w:val="26"/>
        </w:rPr>
        <w:t>и</w:t>
      </w:r>
      <w:r>
        <w:rPr>
          <w:b w:val="1"/>
          <w:spacing w:val="1"/>
          <w:sz w:val="26"/>
        </w:rPr>
        <w:t>в</w:t>
      </w:r>
      <w:r>
        <w:rPr>
          <w:b w:val="1"/>
          <w:sz w:val="26"/>
        </w:rPr>
        <w:t>ше</w:t>
      </w:r>
      <w:r>
        <w:rPr>
          <w:b w:val="1"/>
          <w:spacing w:val="1"/>
          <w:sz w:val="26"/>
        </w:rPr>
        <w:t>й</w:t>
      </w:r>
      <w:r>
        <w:rPr>
          <w:b w:val="1"/>
          <w:sz w:val="26"/>
        </w:rPr>
        <w:t>ся</w:t>
      </w:r>
      <w:r>
        <w:rPr>
          <w:b w:val="1"/>
          <w:spacing w:val="36"/>
          <w:sz w:val="26"/>
        </w:rPr>
        <w:t xml:space="preserve"> </w:t>
      </w:r>
      <w:r>
        <w:rPr>
          <w:b w:val="1"/>
          <w:sz w:val="26"/>
        </w:rPr>
        <w:t>на</w:t>
      </w:r>
      <w:r>
        <w:rPr>
          <w:b w:val="1"/>
          <w:spacing w:val="34"/>
          <w:sz w:val="26"/>
        </w:rPr>
        <w:t xml:space="preserve"> </w:t>
      </w:r>
      <w:r>
        <w:rPr>
          <w:b w:val="1"/>
          <w:sz w:val="26"/>
        </w:rPr>
        <w:t>экр</w:t>
      </w:r>
      <w:r>
        <w:rPr>
          <w:b w:val="1"/>
          <w:spacing w:val="1"/>
          <w:sz w:val="26"/>
        </w:rPr>
        <w:t>а</w:t>
      </w:r>
      <w:r>
        <w:rPr>
          <w:b w:val="1"/>
          <w:spacing w:val="4"/>
          <w:sz w:val="26"/>
        </w:rPr>
        <w:t>н</w:t>
      </w:r>
      <w:r>
        <w:rPr>
          <w:b w:val="1"/>
          <w:sz w:val="26"/>
        </w:rPr>
        <w:t>е,</w:t>
      </w:r>
      <w:r>
        <w:rPr>
          <w:b w:val="1"/>
          <w:spacing w:val="37"/>
          <w:sz w:val="26"/>
        </w:rPr>
        <w:t xml:space="preserve"> </w:t>
      </w:r>
      <w:r>
        <w:rPr>
          <w:b w:val="1"/>
          <w:sz w:val="26"/>
        </w:rPr>
        <w:t>и</w:t>
      </w:r>
      <w:r>
        <w:rPr>
          <w:b w:val="1"/>
          <w:spacing w:val="34"/>
          <w:sz w:val="26"/>
        </w:rPr>
        <w:t xml:space="preserve"> </w:t>
      </w:r>
      <w:r>
        <w:rPr>
          <w:b w:val="1"/>
          <w:sz w:val="26"/>
        </w:rPr>
        <w:t>ос</w:t>
      </w:r>
      <w:r>
        <w:rPr>
          <w:b w:val="1"/>
          <w:spacing w:val="2"/>
          <w:sz w:val="26"/>
        </w:rPr>
        <w:t>т</w:t>
      </w:r>
      <w:r>
        <w:rPr>
          <w:b w:val="1"/>
          <w:sz w:val="26"/>
        </w:rPr>
        <w:t>ановитесь</w:t>
      </w:r>
      <w:r>
        <w:rPr>
          <w:b w:val="1"/>
          <w:spacing w:val="36"/>
          <w:sz w:val="26"/>
        </w:rPr>
        <w:t xml:space="preserve"> </w:t>
      </w:r>
      <w:r>
        <w:rPr>
          <w:b w:val="1"/>
          <w:sz w:val="26"/>
        </w:rPr>
        <w:t>на</w:t>
      </w:r>
      <w:r>
        <w:rPr>
          <w:b w:val="1"/>
          <w:spacing w:val="34"/>
          <w:sz w:val="26"/>
        </w:rPr>
        <w:t xml:space="preserve"> </w:t>
      </w:r>
      <w:r>
        <w:rPr>
          <w:b w:val="1"/>
          <w:spacing w:val="2"/>
          <w:sz w:val="26"/>
        </w:rPr>
        <w:t>с</w:t>
      </w:r>
      <w:r>
        <w:rPr>
          <w:b w:val="1"/>
          <w:sz w:val="26"/>
        </w:rPr>
        <w:t>т</w:t>
      </w:r>
      <w:r>
        <w:rPr>
          <w:b w:val="1"/>
          <w:spacing w:val="2"/>
          <w:sz w:val="26"/>
        </w:rPr>
        <w:t>р</w:t>
      </w:r>
      <w:r>
        <w:rPr>
          <w:b w:val="1"/>
          <w:sz w:val="26"/>
        </w:rPr>
        <w:t>ан</w:t>
      </w:r>
      <w:r>
        <w:rPr>
          <w:b w:val="1"/>
          <w:spacing w:val="-2"/>
          <w:sz w:val="26"/>
        </w:rPr>
        <w:t>и</w:t>
      </w:r>
      <w:r>
        <w:rPr>
          <w:b w:val="1"/>
          <w:spacing w:val="1"/>
          <w:sz w:val="26"/>
        </w:rPr>
        <w:t>ц</w:t>
      </w:r>
      <w:r>
        <w:rPr>
          <w:b w:val="1"/>
          <w:sz w:val="26"/>
        </w:rPr>
        <w:t>е регис</w:t>
      </w:r>
      <w:r>
        <w:rPr>
          <w:b w:val="1"/>
          <w:spacing w:val="1"/>
          <w:sz w:val="26"/>
        </w:rPr>
        <w:t>т</w:t>
      </w:r>
      <w:r>
        <w:rPr>
          <w:b w:val="1"/>
          <w:sz w:val="26"/>
        </w:rPr>
        <w:t>ра</w:t>
      </w:r>
      <w:r>
        <w:rPr>
          <w:b w:val="1"/>
          <w:spacing w:val="1"/>
          <w:sz w:val="26"/>
        </w:rPr>
        <w:t>ц</w:t>
      </w:r>
      <w:r>
        <w:rPr>
          <w:b w:val="1"/>
          <w:sz w:val="26"/>
        </w:rPr>
        <w:t>ии</w:t>
      </w:r>
      <w:r>
        <w:rPr>
          <w:b w:val="1"/>
          <w:spacing w:val="-18"/>
          <w:sz w:val="26"/>
        </w:rPr>
        <w:t xml:space="preserve"> </w:t>
      </w:r>
      <w:r>
        <w:rPr>
          <w:b w:val="1"/>
          <w:spacing w:val="2"/>
          <w:sz w:val="26"/>
        </w:rPr>
        <w:t>у</w:t>
      </w:r>
      <w:r>
        <w:rPr>
          <w:b w:val="1"/>
          <w:sz w:val="26"/>
        </w:rPr>
        <w:t>част</w:t>
      </w:r>
      <w:r>
        <w:rPr>
          <w:b w:val="1"/>
          <w:spacing w:val="1"/>
          <w:sz w:val="26"/>
        </w:rPr>
        <w:t>н</w:t>
      </w:r>
      <w:r>
        <w:rPr>
          <w:b w:val="1"/>
          <w:sz w:val="26"/>
        </w:rPr>
        <w:t>и</w:t>
      </w:r>
      <w:r>
        <w:rPr>
          <w:b w:val="1"/>
          <w:spacing w:val="-2"/>
          <w:sz w:val="26"/>
        </w:rPr>
        <w:t>к</w:t>
      </w:r>
      <w:r>
        <w:rPr>
          <w:b w:val="1"/>
          <w:sz w:val="26"/>
        </w:rPr>
        <w:t>а</w:t>
      </w:r>
      <w:r>
        <w:rPr>
          <w:b w:val="1"/>
          <w:spacing w:val="-16"/>
          <w:sz w:val="26"/>
        </w:rPr>
        <w:t xml:space="preserve"> </w:t>
      </w:r>
      <w:r>
        <w:rPr>
          <w:b w:val="1"/>
          <w:sz w:val="26"/>
        </w:rPr>
        <w:t>для</w:t>
      </w:r>
      <w:r>
        <w:rPr>
          <w:b w:val="1"/>
          <w:spacing w:val="-15"/>
          <w:sz w:val="26"/>
        </w:rPr>
        <w:t xml:space="preserve"> </w:t>
      </w:r>
      <w:r>
        <w:rPr>
          <w:b w:val="1"/>
          <w:sz w:val="26"/>
        </w:rPr>
        <w:t>пр</w:t>
      </w:r>
      <w:r>
        <w:rPr>
          <w:b w:val="1"/>
          <w:spacing w:val="1"/>
          <w:sz w:val="26"/>
        </w:rPr>
        <w:t>о</w:t>
      </w:r>
      <w:r>
        <w:rPr>
          <w:b w:val="1"/>
          <w:sz w:val="26"/>
        </w:rPr>
        <w:t>ве</w:t>
      </w:r>
      <w:r>
        <w:rPr>
          <w:b w:val="1"/>
          <w:spacing w:val="1"/>
          <w:sz w:val="26"/>
        </w:rPr>
        <w:t>р</w:t>
      </w:r>
      <w:r>
        <w:rPr>
          <w:b w:val="1"/>
          <w:sz w:val="26"/>
        </w:rPr>
        <w:t>ки</w:t>
      </w:r>
      <w:r>
        <w:rPr>
          <w:b w:val="1"/>
          <w:spacing w:val="-17"/>
          <w:sz w:val="26"/>
        </w:rPr>
        <w:t xml:space="preserve"> </w:t>
      </w:r>
      <w:r>
        <w:rPr>
          <w:b w:val="1"/>
          <w:sz w:val="26"/>
        </w:rPr>
        <w:t>о</w:t>
      </w:r>
      <w:r>
        <w:rPr>
          <w:b w:val="1"/>
          <w:spacing w:val="2"/>
          <w:sz w:val="26"/>
        </w:rPr>
        <w:t>р</w:t>
      </w:r>
      <w:r>
        <w:rPr>
          <w:b w:val="1"/>
          <w:sz w:val="26"/>
        </w:rPr>
        <w:t>ган</w:t>
      </w:r>
      <w:r>
        <w:rPr>
          <w:b w:val="1"/>
          <w:spacing w:val="1"/>
          <w:sz w:val="26"/>
        </w:rPr>
        <w:t>и</w:t>
      </w:r>
      <w:r>
        <w:rPr>
          <w:b w:val="1"/>
          <w:spacing w:val="-2"/>
          <w:sz w:val="26"/>
        </w:rPr>
        <w:t>з</w:t>
      </w:r>
      <w:r>
        <w:rPr>
          <w:b w:val="1"/>
          <w:sz w:val="26"/>
        </w:rPr>
        <w:t>ат</w:t>
      </w:r>
      <w:r>
        <w:rPr>
          <w:b w:val="1"/>
          <w:spacing w:val="2"/>
          <w:sz w:val="26"/>
        </w:rPr>
        <w:t>о</w:t>
      </w:r>
      <w:r>
        <w:rPr>
          <w:b w:val="1"/>
          <w:sz w:val="26"/>
        </w:rPr>
        <w:t>ром.</w:t>
      </w:r>
    </w:p>
    <w:p w14:paraId="B9130000">
      <w:pPr>
        <w:widowControl w:val="1"/>
        <w:ind w:firstLine="709" w:right="145"/>
        <w:jc w:val="both"/>
        <w:rPr>
          <w:sz w:val="26"/>
        </w:rPr>
      </w:pPr>
      <w:r>
        <w:rPr>
          <w:i w:val="1"/>
          <w:sz w:val="26"/>
        </w:rPr>
        <w:t>Сделать</w:t>
      </w:r>
      <w:r>
        <w:rPr>
          <w:i w:val="1"/>
          <w:spacing w:val="-13"/>
          <w:sz w:val="26"/>
        </w:rPr>
        <w:t xml:space="preserve"> </w:t>
      </w:r>
      <w:r>
        <w:rPr>
          <w:i w:val="1"/>
          <w:spacing w:val="1"/>
          <w:sz w:val="26"/>
        </w:rPr>
        <w:t>п</w:t>
      </w:r>
      <w:r>
        <w:rPr>
          <w:i w:val="1"/>
          <w:sz w:val="26"/>
        </w:rPr>
        <w:t>аузу</w:t>
      </w:r>
      <w:r>
        <w:rPr>
          <w:i w:val="1"/>
          <w:spacing w:val="-12"/>
          <w:sz w:val="26"/>
        </w:rPr>
        <w:t xml:space="preserve"> </w:t>
      </w:r>
      <w:r>
        <w:rPr>
          <w:i w:val="1"/>
          <w:sz w:val="26"/>
        </w:rPr>
        <w:t>для</w:t>
      </w:r>
      <w:r>
        <w:rPr>
          <w:i w:val="1"/>
          <w:spacing w:val="-11"/>
          <w:sz w:val="26"/>
        </w:rPr>
        <w:t xml:space="preserve"> </w:t>
      </w:r>
      <w:r>
        <w:rPr>
          <w:i w:val="1"/>
          <w:sz w:val="26"/>
        </w:rPr>
        <w:t>в</w:t>
      </w:r>
      <w:r>
        <w:rPr>
          <w:i w:val="1"/>
          <w:spacing w:val="2"/>
          <w:sz w:val="26"/>
        </w:rPr>
        <w:t>ы</w:t>
      </w:r>
      <w:r>
        <w:rPr>
          <w:i w:val="1"/>
          <w:sz w:val="26"/>
        </w:rPr>
        <w:t>полнения</w:t>
      </w:r>
      <w:r>
        <w:rPr>
          <w:i w:val="1"/>
          <w:spacing w:val="-12"/>
          <w:sz w:val="26"/>
        </w:rPr>
        <w:t xml:space="preserve"> </w:t>
      </w:r>
      <w:r>
        <w:rPr>
          <w:i w:val="1"/>
          <w:sz w:val="26"/>
        </w:rPr>
        <w:t>участника</w:t>
      </w:r>
      <w:r>
        <w:rPr>
          <w:i w:val="1"/>
          <w:spacing w:val="2"/>
          <w:sz w:val="26"/>
        </w:rPr>
        <w:t>м</w:t>
      </w:r>
      <w:r>
        <w:rPr>
          <w:i w:val="1"/>
          <w:sz w:val="26"/>
        </w:rPr>
        <w:t>и</w:t>
      </w:r>
      <w:r>
        <w:rPr>
          <w:i w:val="1"/>
          <w:spacing w:val="-12"/>
          <w:sz w:val="26"/>
        </w:rPr>
        <w:t xml:space="preserve"> </w:t>
      </w:r>
      <w:r>
        <w:rPr>
          <w:i w:val="1"/>
          <w:sz w:val="26"/>
        </w:rPr>
        <w:t>экзамена</w:t>
      </w:r>
      <w:r>
        <w:rPr>
          <w:i w:val="1"/>
          <w:spacing w:val="-13"/>
          <w:sz w:val="26"/>
        </w:rPr>
        <w:t xml:space="preserve"> </w:t>
      </w:r>
      <w:r>
        <w:rPr>
          <w:i w:val="1"/>
          <w:sz w:val="26"/>
        </w:rPr>
        <w:t>у</w:t>
      </w:r>
      <w:r>
        <w:rPr>
          <w:i w:val="1"/>
          <w:spacing w:val="1"/>
          <w:sz w:val="26"/>
        </w:rPr>
        <w:t>к</w:t>
      </w:r>
      <w:r>
        <w:rPr>
          <w:i w:val="1"/>
          <w:sz w:val="26"/>
        </w:rPr>
        <w:t>азан</w:t>
      </w:r>
      <w:r>
        <w:rPr>
          <w:i w:val="1"/>
          <w:spacing w:val="1"/>
          <w:sz w:val="26"/>
        </w:rPr>
        <w:t>н</w:t>
      </w:r>
      <w:r>
        <w:rPr>
          <w:i w:val="1"/>
          <w:sz w:val="26"/>
        </w:rPr>
        <w:t>ых</w:t>
      </w:r>
      <w:r>
        <w:rPr>
          <w:i w:val="1"/>
          <w:spacing w:val="-10"/>
          <w:sz w:val="26"/>
        </w:rPr>
        <w:t xml:space="preserve"> </w:t>
      </w:r>
      <w:r>
        <w:rPr>
          <w:i w:val="1"/>
          <w:sz w:val="26"/>
        </w:rPr>
        <w:t>действий.</w:t>
      </w:r>
    </w:p>
    <w:p w14:paraId="BA130000">
      <w:pPr>
        <w:widowControl w:val="1"/>
        <w:ind w:firstLine="709" w:right="145"/>
        <w:jc w:val="both"/>
        <w:rPr>
          <w:b w:val="1"/>
          <w:sz w:val="26"/>
        </w:rPr>
      </w:pPr>
      <w:r>
        <w:rPr>
          <w:b w:val="1"/>
          <w:sz w:val="26"/>
        </w:rPr>
        <w:t xml:space="preserve">Сейчас </w:t>
      </w:r>
      <w:r>
        <w:rPr>
          <w:b w:val="1"/>
          <w:spacing w:val="3"/>
          <w:sz w:val="26"/>
        </w:rPr>
        <w:t>м</w:t>
      </w:r>
      <w:r>
        <w:rPr>
          <w:b w:val="1"/>
          <w:sz w:val="26"/>
        </w:rPr>
        <w:t>ы</w:t>
      </w:r>
      <w:r>
        <w:rPr>
          <w:b w:val="1"/>
          <w:spacing w:val="-1"/>
          <w:sz w:val="26"/>
        </w:rPr>
        <w:t xml:space="preserve"> </w:t>
      </w:r>
      <w:r>
        <w:rPr>
          <w:b w:val="1"/>
          <w:sz w:val="26"/>
        </w:rPr>
        <w:t>п</w:t>
      </w:r>
      <w:r>
        <w:rPr>
          <w:b w:val="1"/>
          <w:spacing w:val="1"/>
          <w:sz w:val="26"/>
        </w:rPr>
        <w:t>р</w:t>
      </w:r>
      <w:r>
        <w:rPr>
          <w:b w:val="1"/>
          <w:sz w:val="26"/>
        </w:rPr>
        <w:t>ойдём</w:t>
      </w:r>
      <w:r>
        <w:rPr>
          <w:b w:val="1"/>
          <w:spacing w:val="3"/>
          <w:sz w:val="26"/>
        </w:rPr>
        <w:t xml:space="preserve"> </w:t>
      </w:r>
      <w:r>
        <w:rPr>
          <w:b w:val="1"/>
          <w:sz w:val="26"/>
        </w:rPr>
        <w:t>и</w:t>
      </w:r>
      <w:r>
        <w:rPr>
          <w:b w:val="1"/>
          <w:spacing w:val="-1"/>
          <w:sz w:val="26"/>
        </w:rPr>
        <w:t xml:space="preserve"> </w:t>
      </w:r>
      <w:r>
        <w:rPr>
          <w:b w:val="1"/>
          <w:sz w:val="26"/>
        </w:rPr>
        <w:t>пр</w:t>
      </w:r>
      <w:r>
        <w:rPr>
          <w:b w:val="1"/>
          <w:spacing w:val="1"/>
          <w:sz w:val="26"/>
        </w:rPr>
        <w:t>о</w:t>
      </w:r>
      <w:r>
        <w:rPr>
          <w:b w:val="1"/>
          <w:sz w:val="26"/>
        </w:rPr>
        <w:t>ве</w:t>
      </w:r>
      <w:r>
        <w:rPr>
          <w:b w:val="1"/>
          <w:spacing w:val="1"/>
          <w:sz w:val="26"/>
        </w:rPr>
        <w:t>р</w:t>
      </w:r>
      <w:r>
        <w:rPr>
          <w:b w:val="1"/>
          <w:sz w:val="26"/>
        </w:rPr>
        <w:t>им</w:t>
      </w:r>
      <w:r>
        <w:rPr>
          <w:b w:val="1"/>
          <w:spacing w:val="1"/>
          <w:sz w:val="26"/>
        </w:rPr>
        <w:t xml:space="preserve"> </w:t>
      </w:r>
      <w:r>
        <w:rPr>
          <w:b w:val="1"/>
          <w:sz w:val="26"/>
        </w:rPr>
        <w:t>пр</w:t>
      </w:r>
      <w:r>
        <w:rPr>
          <w:b w:val="1"/>
          <w:spacing w:val="1"/>
          <w:sz w:val="26"/>
        </w:rPr>
        <w:t>а</w:t>
      </w:r>
      <w:r>
        <w:rPr>
          <w:b w:val="1"/>
          <w:sz w:val="26"/>
        </w:rPr>
        <w:t>в</w:t>
      </w:r>
      <w:r>
        <w:rPr>
          <w:b w:val="1"/>
          <w:spacing w:val="-2"/>
          <w:sz w:val="26"/>
        </w:rPr>
        <w:t>и</w:t>
      </w:r>
      <w:r>
        <w:rPr>
          <w:b w:val="1"/>
          <w:sz w:val="26"/>
        </w:rPr>
        <w:t>л</w:t>
      </w:r>
      <w:r>
        <w:rPr>
          <w:b w:val="1"/>
          <w:spacing w:val="1"/>
          <w:sz w:val="26"/>
        </w:rPr>
        <w:t>ь</w:t>
      </w:r>
      <w:r>
        <w:rPr>
          <w:b w:val="1"/>
          <w:sz w:val="26"/>
        </w:rPr>
        <w:t>ность</w:t>
      </w:r>
      <w:r>
        <w:rPr>
          <w:b w:val="1"/>
          <w:spacing w:val="1"/>
          <w:sz w:val="26"/>
        </w:rPr>
        <w:t xml:space="preserve"> </w:t>
      </w:r>
      <w:r>
        <w:rPr>
          <w:b w:val="1"/>
          <w:spacing w:val="-2"/>
          <w:sz w:val="26"/>
        </w:rPr>
        <w:t>з</w:t>
      </w:r>
      <w:r>
        <w:rPr>
          <w:b w:val="1"/>
          <w:sz w:val="26"/>
        </w:rPr>
        <w:t>а</w:t>
      </w:r>
      <w:r>
        <w:rPr>
          <w:b w:val="1"/>
          <w:spacing w:val="1"/>
          <w:sz w:val="26"/>
        </w:rPr>
        <w:t>п</w:t>
      </w:r>
      <w:r>
        <w:rPr>
          <w:b w:val="1"/>
          <w:sz w:val="26"/>
        </w:rPr>
        <w:t>олне</w:t>
      </w:r>
      <w:r>
        <w:rPr>
          <w:b w:val="1"/>
          <w:spacing w:val="1"/>
          <w:sz w:val="26"/>
        </w:rPr>
        <w:t>н</w:t>
      </w:r>
      <w:r>
        <w:rPr>
          <w:b w:val="1"/>
          <w:sz w:val="26"/>
        </w:rPr>
        <w:t>ия</w:t>
      </w:r>
      <w:r>
        <w:rPr>
          <w:b w:val="1"/>
          <w:spacing w:val="1"/>
          <w:sz w:val="26"/>
        </w:rPr>
        <w:t xml:space="preserve"> </w:t>
      </w:r>
      <w:r>
        <w:rPr>
          <w:b w:val="1"/>
          <w:sz w:val="26"/>
        </w:rPr>
        <w:t>блан</w:t>
      </w:r>
      <w:r>
        <w:rPr>
          <w:b w:val="1"/>
          <w:spacing w:val="-2"/>
          <w:sz w:val="26"/>
        </w:rPr>
        <w:t>к</w:t>
      </w:r>
      <w:r>
        <w:rPr>
          <w:b w:val="1"/>
          <w:sz w:val="26"/>
        </w:rPr>
        <w:t>а</w:t>
      </w:r>
      <w:r>
        <w:rPr>
          <w:b w:val="1"/>
          <w:spacing w:val="3"/>
          <w:sz w:val="26"/>
        </w:rPr>
        <w:t xml:space="preserve"> </w:t>
      </w:r>
      <w:r>
        <w:rPr>
          <w:b w:val="1"/>
          <w:sz w:val="26"/>
        </w:rPr>
        <w:t>реги</w:t>
      </w:r>
      <w:r>
        <w:rPr>
          <w:b w:val="1"/>
          <w:spacing w:val="1"/>
          <w:sz w:val="26"/>
        </w:rPr>
        <w:t>с</w:t>
      </w:r>
      <w:r>
        <w:rPr>
          <w:b w:val="1"/>
          <w:sz w:val="26"/>
        </w:rPr>
        <w:t>тра</w:t>
      </w:r>
      <w:r>
        <w:rPr>
          <w:b w:val="1"/>
          <w:spacing w:val="1"/>
          <w:sz w:val="26"/>
        </w:rPr>
        <w:t>ци</w:t>
      </w:r>
      <w:r>
        <w:rPr>
          <w:b w:val="1"/>
          <w:sz w:val="26"/>
        </w:rPr>
        <w:t>и и</w:t>
      </w:r>
      <w:r>
        <w:rPr>
          <w:b w:val="1"/>
          <w:spacing w:val="-9"/>
          <w:sz w:val="26"/>
        </w:rPr>
        <w:t xml:space="preserve"> </w:t>
      </w:r>
      <w:r>
        <w:rPr>
          <w:b w:val="1"/>
          <w:sz w:val="26"/>
        </w:rPr>
        <w:t>ре</w:t>
      </w:r>
      <w:r>
        <w:rPr>
          <w:b w:val="1"/>
          <w:spacing w:val="-2"/>
          <w:sz w:val="26"/>
        </w:rPr>
        <w:t>з</w:t>
      </w:r>
      <w:r>
        <w:rPr>
          <w:b w:val="1"/>
          <w:spacing w:val="2"/>
          <w:sz w:val="26"/>
        </w:rPr>
        <w:t>у</w:t>
      </w:r>
      <w:r>
        <w:rPr>
          <w:b w:val="1"/>
          <w:sz w:val="26"/>
        </w:rPr>
        <w:t>л</w:t>
      </w:r>
      <w:r>
        <w:rPr>
          <w:b w:val="1"/>
          <w:spacing w:val="1"/>
          <w:sz w:val="26"/>
        </w:rPr>
        <w:t>ь</w:t>
      </w:r>
      <w:r>
        <w:rPr>
          <w:b w:val="1"/>
          <w:sz w:val="26"/>
        </w:rPr>
        <w:t>тата</w:t>
      </w:r>
      <w:r>
        <w:rPr>
          <w:b w:val="1"/>
          <w:spacing w:val="-8"/>
          <w:sz w:val="26"/>
        </w:rPr>
        <w:t xml:space="preserve"> </w:t>
      </w:r>
      <w:r>
        <w:rPr>
          <w:b w:val="1"/>
          <w:spacing w:val="1"/>
          <w:sz w:val="26"/>
        </w:rPr>
        <w:t>в</w:t>
      </w:r>
      <w:r>
        <w:rPr>
          <w:b w:val="1"/>
          <w:sz w:val="26"/>
        </w:rPr>
        <w:t>вода</w:t>
      </w:r>
      <w:r>
        <w:rPr>
          <w:b w:val="1"/>
          <w:spacing w:val="-7"/>
          <w:sz w:val="26"/>
        </w:rPr>
        <w:t xml:space="preserve"> </w:t>
      </w:r>
      <w:r>
        <w:rPr>
          <w:b w:val="1"/>
          <w:sz w:val="26"/>
        </w:rPr>
        <w:t>номера</w:t>
      </w:r>
      <w:r>
        <w:rPr>
          <w:b w:val="1"/>
          <w:spacing w:val="-9"/>
          <w:sz w:val="26"/>
        </w:rPr>
        <w:t xml:space="preserve"> </w:t>
      </w:r>
      <w:r>
        <w:rPr>
          <w:b w:val="1"/>
          <w:sz w:val="26"/>
        </w:rPr>
        <w:t>б</w:t>
      </w:r>
      <w:r>
        <w:rPr>
          <w:b w:val="1"/>
          <w:spacing w:val="1"/>
          <w:sz w:val="26"/>
        </w:rPr>
        <w:t>л</w:t>
      </w:r>
      <w:r>
        <w:rPr>
          <w:b w:val="1"/>
          <w:spacing w:val="2"/>
          <w:sz w:val="26"/>
        </w:rPr>
        <w:t>а</w:t>
      </w:r>
      <w:r>
        <w:rPr>
          <w:b w:val="1"/>
          <w:sz w:val="26"/>
        </w:rPr>
        <w:t>н</w:t>
      </w:r>
      <w:r>
        <w:rPr>
          <w:b w:val="1"/>
          <w:spacing w:val="-2"/>
          <w:sz w:val="26"/>
        </w:rPr>
        <w:t>к</w:t>
      </w:r>
      <w:r>
        <w:rPr>
          <w:b w:val="1"/>
          <w:sz w:val="26"/>
        </w:rPr>
        <w:t>а</w:t>
      </w:r>
      <w:r>
        <w:rPr>
          <w:b w:val="1"/>
          <w:spacing w:val="-9"/>
          <w:sz w:val="26"/>
        </w:rPr>
        <w:t xml:space="preserve"> </w:t>
      </w:r>
      <w:r>
        <w:rPr>
          <w:b w:val="1"/>
          <w:spacing w:val="2"/>
          <w:sz w:val="26"/>
        </w:rPr>
        <w:t>р</w:t>
      </w:r>
      <w:r>
        <w:rPr>
          <w:b w:val="1"/>
          <w:sz w:val="26"/>
        </w:rPr>
        <w:t>еги</w:t>
      </w:r>
      <w:r>
        <w:rPr>
          <w:b w:val="1"/>
          <w:spacing w:val="1"/>
          <w:sz w:val="26"/>
        </w:rPr>
        <w:t>с</w:t>
      </w:r>
      <w:r>
        <w:rPr>
          <w:b w:val="1"/>
          <w:sz w:val="26"/>
        </w:rPr>
        <w:t>трац</w:t>
      </w:r>
      <w:r>
        <w:rPr>
          <w:b w:val="1"/>
          <w:spacing w:val="1"/>
          <w:sz w:val="26"/>
        </w:rPr>
        <w:t>и</w:t>
      </w:r>
      <w:r>
        <w:rPr>
          <w:b w:val="1"/>
          <w:sz w:val="26"/>
        </w:rPr>
        <w:t>и</w:t>
      </w:r>
      <w:r>
        <w:rPr>
          <w:b w:val="1"/>
          <w:spacing w:val="-7"/>
          <w:sz w:val="26"/>
        </w:rPr>
        <w:t xml:space="preserve"> </w:t>
      </w:r>
      <w:r>
        <w:rPr>
          <w:b w:val="1"/>
          <w:sz w:val="26"/>
        </w:rPr>
        <w:t>в</w:t>
      </w:r>
      <w:r>
        <w:rPr>
          <w:b w:val="1"/>
          <w:spacing w:val="-6"/>
          <w:sz w:val="26"/>
        </w:rPr>
        <w:t xml:space="preserve"> </w:t>
      </w:r>
      <w:r>
        <w:rPr>
          <w:b w:val="1"/>
          <w:sz w:val="26"/>
        </w:rPr>
        <w:t>ПО</w:t>
      </w:r>
      <w:r>
        <w:rPr>
          <w:b w:val="1"/>
          <w:spacing w:val="-9"/>
          <w:sz w:val="26"/>
        </w:rPr>
        <w:t xml:space="preserve"> </w:t>
      </w:r>
      <w:r>
        <w:rPr>
          <w:b w:val="1"/>
          <w:sz w:val="26"/>
        </w:rPr>
        <w:t>д</w:t>
      </w:r>
      <w:r>
        <w:rPr>
          <w:b w:val="1"/>
          <w:spacing w:val="1"/>
          <w:sz w:val="26"/>
        </w:rPr>
        <w:t>л</w:t>
      </w:r>
      <w:r>
        <w:rPr>
          <w:b w:val="1"/>
          <w:sz w:val="26"/>
        </w:rPr>
        <w:t>я</w:t>
      </w:r>
      <w:r>
        <w:rPr>
          <w:b w:val="1"/>
          <w:spacing w:val="-8"/>
          <w:sz w:val="26"/>
        </w:rPr>
        <w:t xml:space="preserve"> </w:t>
      </w:r>
      <w:r>
        <w:rPr>
          <w:b w:val="1"/>
          <w:sz w:val="26"/>
        </w:rPr>
        <w:t>сд</w:t>
      </w:r>
      <w:r>
        <w:rPr>
          <w:b w:val="1"/>
          <w:spacing w:val="2"/>
          <w:sz w:val="26"/>
        </w:rPr>
        <w:t>а</w:t>
      </w:r>
      <w:r>
        <w:rPr>
          <w:b w:val="1"/>
          <w:sz w:val="26"/>
        </w:rPr>
        <w:t>чи</w:t>
      </w:r>
      <w:r>
        <w:rPr>
          <w:b w:val="1"/>
          <w:spacing w:val="-9"/>
          <w:sz w:val="26"/>
        </w:rPr>
        <w:t xml:space="preserve"> </w:t>
      </w:r>
      <w:r>
        <w:rPr>
          <w:b w:val="1"/>
          <w:sz w:val="26"/>
        </w:rPr>
        <w:t>эк</w:t>
      </w:r>
      <w:r>
        <w:rPr>
          <w:b w:val="1"/>
          <w:spacing w:val="1"/>
          <w:sz w:val="26"/>
        </w:rPr>
        <w:t>з</w:t>
      </w:r>
      <w:r>
        <w:rPr>
          <w:b w:val="1"/>
          <w:sz w:val="26"/>
        </w:rPr>
        <w:t>амен</w:t>
      </w:r>
      <w:r>
        <w:rPr>
          <w:b w:val="1"/>
          <w:spacing w:val="1"/>
          <w:sz w:val="26"/>
        </w:rPr>
        <w:t>а</w:t>
      </w:r>
      <w:r>
        <w:rPr>
          <w:b w:val="1"/>
          <w:sz w:val="26"/>
        </w:rPr>
        <w:t>.</w:t>
      </w:r>
    </w:p>
    <w:p w14:paraId="BB130000">
      <w:pPr>
        <w:widowControl w:val="1"/>
        <w:ind w:firstLine="709" w:right="145"/>
        <w:jc w:val="both"/>
        <w:rPr>
          <w:sz w:val="26"/>
        </w:rPr>
      </w:pPr>
      <w:r>
        <w:rPr>
          <w:i w:val="1"/>
          <w:sz w:val="26"/>
        </w:rPr>
        <w:t>Организа</w:t>
      </w:r>
      <w:r>
        <w:rPr>
          <w:i w:val="1"/>
          <w:spacing w:val="1"/>
          <w:sz w:val="26"/>
        </w:rPr>
        <w:t>т</w:t>
      </w:r>
      <w:r>
        <w:rPr>
          <w:i w:val="1"/>
          <w:sz w:val="26"/>
        </w:rPr>
        <w:t>оры</w:t>
      </w:r>
      <w:r>
        <w:rPr>
          <w:i w:val="1"/>
          <w:spacing w:val="-15"/>
          <w:sz w:val="26"/>
        </w:rPr>
        <w:t xml:space="preserve"> </w:t>
      </w:r>
      <w:r>
        <w:rPr>
          <w:i w:val="1"/>
          <w:sz w:val="26"/>
        </w:rPr>
        <w:t>в</w:t>
      </w:r>
      <w:r>
        <w:rPr>
          <w:i w:val="1"/>
          <w:spacing w:val="-14"/>
          <w:sz w:val="26"/>
        </w:rPr>
        <w:t xml:space="preserve"> </w:t>
      </w:r>
      <w:r>
        <w:rPr>
          <w:i w:val="1"/>
          <w:sz w:val="26"/>
        </w:rPr>
        <w:t>ауд</w:t>
      </w:r>
      <w:r>
        <w:rPr>
          <w:i w:val="1"/>
          <w:spacing w:val="2"/>
          <w:sz w:val="26"/>
        </w:rPr>
        <w:t>и</w:t>
      </w:r>
      <w:r>
        <w:rPr>
          <w:i w:val="1"/>
          <w:sz w:val="26"/>
        </w:rPr>
        <w:t>тории</w:t>
      </w:r>
      <w:r>
        <w:rPr>
          <w:i w:val="1"/>
          <w:spacing w:val="-15"/>
          <w:sz w:val="26"/>
        </w:rPr>
        <w:t xml:space="preserve"> </w:t>
      </w:r>
      <w:r>
        <w:rPr>
          <w:i w:val="1"/>
          <w:sz w:val="26"/>
        </w:rPr>
        <w:t>п</w:t>
      </w:r>
      <w:r>
        <w:rPr>
          <w:i w:val="1"/>
          <w:spacing w:val="2"/>
          <w:sz w:val="26"/>
        </w:rPr>
        <w:t>р</w:t>
      </w:r>
      <w:r>
        <w:rPr>
          <w:i w:val="1"/>
          <w:sz w:val="26"/>
        </w:rPr>
        <w:t>овер</w:t>
      </w:r>
      <w:r>
        <w:rPr>
          <w:i w:val="1"/>
          <w:spacing w:val="2"/>
          <w:sz w:val="26"/>
        </w:rPr>
        <w:t>я</w:t>
      </w:r>
      <w:r>
        <w:rPr>
          <w:i w:val="1"/>
          <w:sz w:val="26"/>
        </w:rPr>
        <w:t>ют</w:t>
      </w:r>
      <w:r>
        <w:rPr>
          <w:i w:val="1"/>
          <w:spacing w:val="-15"/>
          <w:sz w:val="26"/>
        </w:rPr>
        <w:t xml:space="preserve"> </w:t>
      </w:r>
      <w:r>
        <w:rPr>
          <w:i w:val="1"/>
          <w:sz w:val="26"/>
        </w:rPr>
        <w:t>п</w:t>
      </w:r>
      <w:r>
        <w:rPr>
          <w:i w:val="1"/>
          <w:spacing w:val="1"/>
          <w:sz w:val="26"/>
        </w:rPr>
        <w:t>р</w:t>
      </w:r>
      <w:r>
        <w:rPr>
          <w:i w:val="1"/>
          <w:sz w:val="26"/>
        </w:rPr>
        <w:t>авильность</w:t>
      </w:r>
      <w:r>
        <w:rPr>
          <w:i w:val="1"/>
          <w:spacing w:val="-13"/>
          <w:sz w:val="26"/>
        </w:rPr>
        <w:t xml:space="preserve"> </w:t>
      </w:r>
      <w:r>
        <w:rPr>
          <w:i w:val="1"/>
          <w:sz w:val="26"/>
        </w:rPr>
        <w:t>зап</w:t>
      </w:r>
      <w:r>
        <w:rPr>
          <w:i w:val="1"/>
          <w:spacing w:val="1"/>
          <w:sz w:val="26"/>
        </w:rPr>
        <w:t>о</w:t>
      </w:r>
      <w:r>
        <w:rPr>
          <w:i w:val="1"/>
          <w:sz w:val="26"/>
        </w:rPr>
        <w:t>лнения:</w:t>
      </w:r>
    </w:p>
    <w:p w14:paraId="BC130000">
      <w:pPr>
        <w:widowControl w:val="1"/>
        <w:ind w:firstLine="709" w:right="145"/>
        <w:jc w:val="both"/>
        <w:rPr>
          <w:sz w:val="26"/>
        </w:rPr>
      </w:pPr>
      <w:r>
        <w:rPr>
          <w:i w:val="1"/>
          <w:sz w:val="26"/>
        </w:rPr>
        <w:t>регистр</w:t>
      </w:r>
      <w:r>
        <w:rPr>
          <w:i w:val="1"/>
          <w:spacing w:val="2"/>
          <w:sz w:val="26"/>
        </w:rPr>
        <w:t>а</w:t>
      </w:r>
      <w:r>
        <w:rPr>
          <w:i w:val="1"/>
          <w:sz w:val="26"/>
        </w:rPr>
        <w:t>ционных</w:t>
      </w:r>
      <w:r>
        <w:rPr>
          <w:i w:val="1"/>
          <w:spacing w:val="54"/>
          <w:sz w:val="26"/>
        </w:rPr>
        <w:t xml:space="preserve"> </w:t>
      </w:r>
      <w:r>
        <w:rPr>
          <w:i w:val="1"/>
          <w:spacing w:val="2"/>
          <w:sz w:val="26"/>
        </w:rPr>
        <w:t>по</w:t>
      </w:r>
      <w:r>
        <w:rPr>
          <w:i w:val="1"/>
          <w:sz w:val="26"/>
        </w:rPr>
        <w:t>лей</w:t>
      </w:r>
      <w:r>
        <w:rPr>
          <w:i w:val="1"/>
          <w:spacing w:val="54"/>
          <w:sz w:val="26"/>
        </w:rPr>
        <w:t xml:space="preserve"> </w:t>
      </w:r>
      <w:r>
        <w:rPr>
          <w:i w:val="1"/>
          <w:sz w:val="26"/>
        </w:rPr>
        <w:t>на</w:t>
      </w:r>
      <w:r>
        <w:rPr>
          <w:i w:val="1"/>
          <w:spacing w:val="56"/>
          <w:sz w:val="26"/>
        </w:rPr>
        <w:t xml:space="preserve"> </w:t>
      </w:r>
      <w:r>
        <w:rPr>
          <w:i w:val="1"/>
          <w:spacing w:val="-1"/>
          <w:sz w:val="26"/>
        </w:rPr>
        <w:t>б</w:t>
      </w:r>
      <w:r>
        <w:rPr>
          <w:i w:val="1"/>
          <w:sz w:val="26"/>
        </w:rPr>
        <w:t>ланках</w:t>
      </w:r>
      <w:r>
        <w:rPr>
          <w:i w:val="1"/>
          <w:spacing w:val="56"/>
          <w:sz w:val="26"/>
        </w:rPr>
        <w:t xml:space="preserve"> </w:t>
      </w:r>
      <w:r>
        <w:rPr>
          <w:i w:val="1"/>
          <w:sz w:val="26"/>
        </w:rPr>
        <w:t>рег</w:t>
      </w:r>
      <w:r>
        <w:rPr>
          <w:i w:val="1"/>
          <w:spacing w:val="2"/>
          <w:sz w:val="26"/>
        </w:rPr>
        <w:t>и</w:t>
      </w:r>
      <w:r>
        <w:rPr>
          <w:i w:val="1"/>
          <w:sz w:val="26"/>
        </w:rPr>
        <w:t>страции</w:t>
      </w:r>
      <w:r>
        <w:rPr>
          <w:i w:val="1"/>
          <w:spacing w:val="57"/>
          <w:sz w:val="26"/>
        </w:rPr>
        <w:t xml:space="preserve"> </w:t>
      </w:r>
      <w:r>
        <w:rPr>
          <w:i w:val="1"/>
          <w:sz w:val="26"/>
        </w:rPr>
        <w:t>экзамена</w:t>
      </w:r>
      <w:r>
        <w:rPr>
          <w:i w:val="1"/>
          <w:spacing w:val="54"/>
          <w:sz w:val="26"/>
        </w:rPr>
        <w:t xml:space="preserve"> </w:t>
      </w:r>
      <w:r>
        <w:rPr>
          <w:i w:val="1"/>
          <w:sz w:val="26"/>
        </w:rPr>
        <w:t>у</w:t>
      </w:r>
      <w:r>
        <w:rPr>
          <w:i w:val="1"/>
          <w:spacing w:val="56"/>
          <w:sz w:val="26"/>
        </w:rPr>
        <w:t xml:space="preserve"> </w:t>
      </w:r>
      <w:r>
        <w:rPr>
          <w:i w:val="1"/>
          <w:sz w:val="26"/>
        </w:rPr>
        <w:t>ка</w:t>
      </w:r>
      <w:r>
        <w:rPr>
          <w:i w:val="1"/>
          <w:spacing w:val="-2"/>
          <w:sz w:val="26"/>
        </w:rPr>
        <w:t>ж</w:t>
      </w:r>
      <w:r>
        <w:rPr>
          <w:i w:val="1"/>
          <w:sz w:val="26"/>
        </w:rPr>
        <w:t>до</w:t>
      </w:r>
      <w:r>
        <w:rPr>
          <w:i w:val="1"/>
          <w:spacing w:val="1"/>
          <w:sz w:val="26"/>
        </w:rPr>
        <w:t>г</w:t>
      </w:r>
      <w:r>
        <w:rPr>
          <w:i w:val="1"/>
          <w:sz w:val="26"/>
        </w:rPr>
        <w:t>о</w:t>
      </w:r>
      <w:r>
        <w:rPr>
          <w:i w:val="1"/>
          <w:spacing w:val="54"/>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ика экзамена</w:t>
      </w:r>
      <w:r>
        <w:rPr>
          <w:i w:val="1"/>
          <w:spacing w:val="11"/>
          <w:sz w:val="26"/>
        </w:rPr>
        <w:t xml:space="preserve"> </w:t>
      </w:r>
      <w:r>
        <w:rPr>
          <w:i w:val="1"/>
          <w:sz w:val="26"/>
        </w:rPr>
        <w:t>и</w:t>
      </w:r>
      <w:r>
        <w:rPr>
          <w:i w:val="1"/>
          <w:spacing w:val="10"/>
          <w:sz w:val="26"/>
        </w:rPr>
        <w:t xml:space="preserve"> </w:t>
      </w:r>
      <w:r>
        <w:rPr>
          <w:i w:val="1"/>
          <w:sz w:val="26"/>
        </w:rPr>
        <w:t>соотв</w:t>
      </w:r>
      <w:r>
        <w:rPr>
          <w:i w:val="1"/>
          <w:spacing w:val="2"/>
          <w:sz w:val="26"/>
        </w:rPr>
        <w:t>е</w:t>
      </w:r>
      <w:r>
        <w:rPr>
          <w:i w:val="1"/>
          <w:sz w:val="26"/>
        </w:rPr>
        <w:t>т</w:t>
      </w:r>
      <w:r>
        <w:rPr>
          <w:i w:val="1"/>
          <w:spacing w:val="2"/>
          <w:sz w:val="26"/>
        </w:rPr>
        <w:t>с</w:t>
      </w:r>
      <w:r>
        <w:rPr>
          <w:i w:val="1"/>
          <w:sz w:val="26"/>
        </w:rPr>
        <w:t>твие</w:t>
      </w:r>
      <w:r>
        <w:rPr>
          <w:i w:val="1"/>
          <w:spacing w:val="10"/>
          <w:sz w:val="26"/>
        </w:rPr>
        <w:t xml:space="preserve"> </w:t>
      </w:r>
      <w:r>
        <w:rPr>
          <w:i w:val="1"/>
          <w:sz w:val="26"/>
        </w:rPr>
        <w:t>данных</w:t>
      </w:r>
      <w:r>
        <w:rPr>
          <w:i w:val="1"/>
          <w:spacing w:val="10"/>
          <w:sz w:val="26"/>
        </w:rPr>
        <w:t xml:space="preserve"> </w:t>
      </w:r>
      <w:r>
        <w:rPr>
          <w:i w:val="1"/>
          <w:sz w:val="26"/>
        </w:rPr>
        <w:t>у</w:t>
      </w:r>
      <w:r>
        <w:rPr>
          <w:i w:val="1"/>
          <w:spacing w:val="1"/>
          <w:sz w:val="26"/>
        </w:rPr>
        <w:t>ч</w:t>
      </w:r>
      <w:r>
        <w:rPr>
          <w:i w:val="1"/>
          <w:sz w:val="26"/>
        </w:rPr>
        <w:t>аст</w:t>
      </w:r>
      <w:r>
        <w:rPr>
          <w:i w:val="1"/>
          <w:spacing w:val="3"/>
          <w:sz w:val="26"/>
        </w:rPr>
        <w:t>н</w:t>
      </w:r>
      <w:r>
        <w:rPr>
          <w:i w:val="1"/>
          <w:sz w:val="26"/>
        </w:rPr>
        <w:t>ика</w:t>
      </w:r>
      <w:r>
        <w:rPr>
          <w:i w:val="1"/>
          <w:spacing w:val="13"/>
          <w:sz w:val="26"/>
        </w:rPr>
        <w:t xml:space="preserve"> </w:t>
      </w:r>
      <w:r>
        <w:rPr>
          <w:i w:val="1"/>
          <w:sz w:val="26"/>
        </w:rPr>
        <w:t>экзамена</w:t>
      </w:r>
      <w:r>
        <w:rPr>
          <w:i w:val="1"/>
          <w:spacing w:val="13"/>
          <w:sz w:val="26"/>
        </w:rPr>
        <w:t xml:space="preserve"> </w:t>
      </w:r>
      <w:r>
        <w:rPr>
          <w:i w:val="1"/>
          <w:spacing w:val="-3"/>
          <w:sz w:val="26"/>
        </w:rPr>
        <w:t>(</w:t>
      </w:r>
      <w:r>
        <w:rPr>
          <w:i w:val="1"/>
          <w:sz w:val="26"/>
        </w:rPr>
        <w:t>ФИО,</w:t>
      </w:r>
      <w:r>
        <w:rPr>
          <w:i w:val="1"/>
          <w:spacing w:val="13"/>
          <w:sz w:val="26"/>
        </w:rPr>
        <w:t xml:space="preserve"> </w:t>
      </w:r>
      <w:r>
        <w:rPr>
          <w:i w:val="1"/>
          <w:sz w:val="26"/>
        </w:rPr>
        <w:t>серии</w:t>
      </w:r>
      <w:r>
        <w:rPr>
          <w:i w:val="1"/>
          <w:spacing w:val="10"/>
          <w:sz w:val="26"/>
        </w:rPr>
        <w:t xml:space="preserve"> </w:t>
      </w:r>
      <w:r>
        <w:rPr>
          <w:i w:val="1"/>
          <w:sz w:val="26"/>
        </w:rPr>
        <w:t>и</w:t>
      </w:r>
      <w:r>
        <w:rPr>
          <w:i w:val="1"/>
          <w:spacing w:val="12"/>
          <w:sz w:val="26"/>
        </w:rPr>
        <w:t xml:space="preserve"> </w:t>
      </w:r>
      <w:r>
        <w:rPr>
          <w:i w:val="1"/>
          <w:sz w:val="26"/>
        </w:rPr>
        <w:t>ном</w:t>
      </w:r>
      <w:r>
        <w:rPr>
          <w:i w:val="1"/>
          <w:spacing w:val="2"/>
          <w:sz w:val="26"/>
        </w:rPr>
        <w:t>е</w:t>
      </w:r>
      <w:r>
        <w:rPr>
          <w:i w:val="1"/>
          <w:sz w:val="26"/>
        </w:rPr>
        <w:t>ра</w:t>
      </w:r>
      <w:r>
        <w:rPr>
          <w:i w:val="1"/>
          <w:spacing w:val="9"/>
          <w:sz w:val="26"/>
        </w:rPr>
        <w:t xml:space="preserve"> </w:t>
      </w:r>
      <w:r>
        <w:rPr>
          <w:i w:val="1"/>
          <w:sz w:val="26"/>
        </w:rPr>
        <w:t>док</w:t>
      </w:r>
      <w:r>
        <w:rPr>
          <w:i w:val="1"/>
          <w:spacing w:val="2"/>
          <w:sz w:val="26"/>
        </w:rPr>
        <w:t>у</w:t>
      </w:r>
      <w:r>
        <w:rPr>
          <w:i w:val="1"/>
          <w:sz w:val="26"/>
        </w:rPr>
        <w:t>ме</w:t>
      </w:r>
      <w:r>
        <w:rPr>
          <w:i w:val="1"/>
          <w:spacing w:val="1"/>
          <w:sz w:val="26"/>
        </w:rPr>
        <w:t>н</w:t>
      </w:r>
      <w:r>
        <w:rPr>
          <w:i w:val="1"/>
          <w:sz w:val="26"/>
        </w:rPr>
        <w:t>та, удостовер</w:t>
      </w:r>
      <w:r>
        <w:rPr>
          <w:i w:val="1"/>
          <w:spacing w:val="2"/>
          <w:sz w:val="26"/>
        </w:rPr>
        <w:t>я</w:t>
      </w:r>
      <w:r>
        <w:rPr>
          <w:i w:val="1"/>
          <w:sz w:val="26"/>
        </w:rPr>
        <w:t>ющего</w:t>
      </w:r>
      <w:r>
        <w:rPr>
          <w:i w:val="1"/>
          <w:spacing w:val="59"/>
          <w:sz w:val="26"/>
        </w:rPr>
        <w:t xml:space="preserve"> </w:t>
      </w:r>
      <w:r>
        <w:rPr>
          <w:i w:val="1"/>
          <w:spacing w:val="1"/>
          <w:sz w:val="26"/>
        </w:rPr>
        <w:t>л</w:t>
      </w:r>
      <w:r>
        <w:rPr>
          <w:i w:val="1"/>
          <w:sz w:val="26"/>
        </w:rPr>
        <w:t>ичность)</w:t>
      </w:r>
      <w:r>
        <w:rPr>
          <w:i w:val="1"/>
          <w:spacing w:val="59"/>
          <w:sz w:val="26"/>
        </w:rPr>
        <w:t xml:space="preserve"> </w:t>
      </w:r>
      <w:r>
        <w:rPr>
          <w:i w:val="1"/>
          <w:sz w:val="26"/>
        </w:rPr>
        <w:t>в</w:t>
      </w:r>
      <w:r>
        <w:rPr>
          <w:i w:val="1"/>
          <w:spacing w:val="59"/>
          <w:sz w:val="26"/>
        </w:rPr>
        <w:t xml:space="preserve"> </w:t>
      </w:r>
      <w:r>
        <w:rPr>
          <w:i w:val="1"/>
          <w:spacing w:val="1"/>
          <w:sz w:val="26"/>
        </w:rPr>
        <w:t>б</w:t>
      </w:r>
      <w:r>
        <w:rPr>
          <w:i w:val="1"/>
          <w:sz w:val="26"/>
        </w:rPr>
        <w:t>ланке</w:t>
      </w:r>
      <w:r>
        <w:rPr>
          <w:i w:val="1"/>
          <w:spacing w:val="59"/>
          <w:sz w:val="26"/>
        </w:rPr>
        <w:t xml:space="preserve"> </w:t>
      </w:r>
      <w:r>
        <w:rPr>
          <w:i w:val="1"/>
          <w:sz w:val="26"/>
        </w:rPr>
        <w:t>регист</w:t>
      </w:r>
      <w:r>
        <w:rPr>
          <w:i w:val="1"/>
          <w:spacing w:val="2"/>
          <w:sz w:val="26"/>
        </w:rPr>
        <w:t>р</w:t>
      </w:r>
      <w:r>
        <w:rPr>
          <w:i w:val="1"/>
          <w:sz w:val="26"/>
        </w:rPr>
        <w:t>ации</w:t>
      </w:r>
      <w:r>
        <w:rPr>
          <w:i w:val="1"/>
          <w:spacing w:val="59"/>
          <w:sz w:val="26"/>
        </w:rPr>
        <w:t xml:space="preserve"> </w:t>
      </w:r>
      <w:r>
        <w:rPr>
          <w:i w:val="1"/>
          <w:sz w:val="26"/>
        </w:rPr>
        <w:t>и</w:t>
      </w:r>
      <w:r>
        <w:rPr>
          <w:i w:val="1"/>
          <w:spacing w:val="61"/>
          <w:sz w:val="26"/>
        </w:rPr>
        <w:t xml:space="preserve"> </w:t>
      </w:r>
      <w:r>
        <w:rPr>
          <w:i w:val="1"/>
          <w:sz w:val="26"/>
        </w:rPr>
        <w:t>д</w:t>
      </w:r>
      <w:r>
        <w:rPr>
          <w:i w:val="1"/>
          <w:spacing w:val="2"/>
          <w:sz w:val="26"/>
        </w:rPr>
        <w:t>о</w:t>
      </w:r>
      <w:r>
        <w:rPr>
          <w:i w:val="1"/>
          <w:sz w:val="26"/>
        </w:rPr>
        <w:t>куме</w:t>
      </w:r>
      <w:r>
        <w:rPr>
          <w:i w:val="1"/>
          <w:spacing w:val="1"/>
          <w:sz w:val="26"/>
        </w:rPr>
        <w:t>н</w:t>
      </w:r>
      <w:r>
        <w:rPr>
          <w:i w:val="1"/>
          <w:sz w:val="26"/>
        </w:rPr>
        <w:t>те,</w:t>
      </w:r>
      <w:r>
        <w:rPr>
          <w:i w:val="1"/>
          <w:spacing w:val="60"/>
          <w:sz w:val="26"/>
        </w:rPr>
        <w:t xml:space="preserve"> </w:t>
      </w:r>
      <w:r>
        <w:rPr>
          <w:i w:val="1"/>
          <w:sz w:val="26"/>
        </w:rPr>
        <w:t>удостове</w:t>
      </w:r>
      <w:r>
        <w:rPr>
          <w:i w:val="1"/>
          <w:spacing w:val="2"/>
          <w:sz w:val="26"/>
        </w:rPr>
        <w:t>р</w:t>
      </w:r>
      <w:r>
        <w:rPr>
          <w:i w:val="1"/>
          <w:sz w:val="26"/>
        </w:rPr>
        <w:t>я</w:t>
      </w:r>
      <w:r>
        <w:rPr>
          <w:i w:val="1"/>
          <w:spacing w:val="-1"/>
          <w:sz w:val="26"/>
        </w:rPr>
        <w:t>ю</w:t>
      </w:r>
      <w:r>
        <w:rPr>
          <w:i w:val="1"/>
          <w:sz w:val="26"/>
        </w:rPr>
        <w:t>щем личность.</w:t>
      </w:r>
      <w:r>
        <w:rPr>
          <w:i w:val="1"/>
          <w:spacing w:val="24"/>
          <w:sz w:val="26"/>
        </w:rPr>
        <w:t xml:space="preserve"> </w:t>
      </w:r>
      <w:r>
        <w:rPr>
          <w:i w:val="1"/>
          <w:sz w:val="26"/>
        </w:rPr>
        <w:t>В</w:t>
      </w:r>
      <w:r>
        <w:rPr>
          <w:i w:val="1"/>
          <w:spacing w:val="24"/>
          <w:sz w:val="26"/>
        </w:rPr>
        <w:t xml:space="preserve"> </w:t>
      </w:r>
      <w:r>
        <w:rPr>
          <w:i w:val="1"/>
          <w:sz w:val="26"/>
        </w:rPr>
        <w:t>слу</w:t>
      </w:r>
      <w:r>
        <w:rPr>
          <w:i w:val="1"/>
          <w:spacing w:val="1"/>
          <w:sz w:val="26"/>
        </w:rPr>
        <w:t>ч</w:t>
      </w:r>
      <w:r>
        <w:rPr>
          <w:i w:val="1"/>
          <w:sz w:val="26"/>
        </w:rPr>
        <w:t>ае</w:t>
      </w:r>
      <w:r>
        <w:rPr>
          <w:i w:val="1"/>
          <w:spacing w:val="25"/>
          <w:sz w:val="26"/>
        </w:rPr>
        <w:t xml:space="preserve"> </w:t>
      </w:r>
      <w:r>
        <w:rPr>
          <w:i w:val="1"/>
          <w:spacing w:val="2"/>
          <w:sz w:val="26"/>
        </w:rPr>
        <w:t>о</w:t>
      </w:r>
      <w:r>
        <w:rPr>
          <w:i w:val="1"/>
          <w:spacing w:val="-1"/>
          <w:sz w:val="26"/>
        </w:rPr>
        <w:t>б</w:t>
      </w:r>
      <w:r>
        <w:rPr>
          <w:i w:val="1"/>
          <w:sz w:val="26"/>
        </w:rPr>
        <w:t>нару</w:t>
      </w:r>
      <w:r>
        <w:rPr>
          <w:i w:val="1"/>
          <w:spacing w:val="1"/>
          <w:sz w:val="26"/>
        </w:rPr>
        <w:t>ж</w:t>
      </w:r>
      <w:r>
        <w:rPr>
          <w:i w:val="1"/>
          <w:sz w:val="26"/>
        </w:rPr>
        <w:t>ения</w:t>
      </w:r>
      <w:r>
        <w:rPr>
          <w:i w:val="1"/>
          <w:spacing w:val="24"/>
          <w:sz w:val="26"/>
        </w:rPr>
        <w:t xml:space="preserve"> </w:t>
      </w:r>
      <w:r>
        <w:rPr>
          <w:i w:val="1"/>
          <w:sz w:val="26"/>
        </w:rPr>
        <w:t>оши</w:t>
      </w:r>
      <w:r>
        <w:rPr>
          <w:i w:val="1"/>
          <w:spacing w:val="-1"/>
          <w:sz w:val="26"/>
        </w:rPr>
        <w:t>б</w:t>
      </w:r>
      <w:r>
        <w:rPr>
          <w:i w:val="1"/>
          <w:sz w:val="26"/>
        </w:rPr>
        <w:t>оч</w:t>
      </w:r>
      <w:r>
        <w:rPr>
          <w:i w:val="1"/>
          <w:spacing w:val="3"/>
          <w:sz w:val="26"/>
        </w:rPr>
        <w:t>н</w:t>
      </w:r>
      <w:r>
        <w:rPr>
          <w:i w:val="1"/>
          <w:sz w:val="26"/>
        </w:rPr>
        <w:t>ого</w:t>
      </w:r>
      <w:r>
        <w:rPr>
          <w:i w:val="1"/>
          <w:spacing w:val="25"/>
          <w:sz w:val="26"/>
        </w:rPr>
        <w:t xml:space="preserve"> </w:t>
      </w:r>
      <w:r>
        <w:rPr>
          <w:i w:val="1"/>
          <w:sz w:val="26"/>
        </w:rPr>
        <w:t>зап</w:t>
      </w:r>
      <w:r>
        <w:rPr>
          <w:i w:val="1"/>
          <w:spacing w:val="1"/>
          <w:sz w:val="26"/>
        </w:rPr>
        <w:t>о</w:t>
      </w:r>
      <w:r>
        <w:rPr>
          <w:i w:val="1"/>
          <w:sz w:val="26"/>
        </w:rPr>
        <w:t>лнения</w:t>
      </w:r>
      <w:r>
        <w:rPr>
          <w:i w:val="1"/>
          <w:spacing w:val="24"/>
          <w:sz w:val="26"/>
        </w:rPr>
        <w:t xml:space="preserve"> </w:t>
      </w:r>
      <w:r>
        <w:rPr>
          <w:i w:val="1"/>
          <w:sz w:val="26"/>
        </w:rPr>
        <w:t>реги</w:t>
      </w:r>
      <w:r>
        <w:rPr>
          <w:i w:val="1"/>
          <w:spacing w:val="2"/>
          <w:sz w:val="26"/>
        </w:rPr>
        <w:t>с</w:t>
      </w:r>
      <w:r>
        <w:rPr>
          <w:i w:val="1"/>
          <w:sz w:val="26"/>
        </w:rPr>
        <w:t>трационных</w:t>
      </w:r>
      <w:r>
        <w:rPr>
          <w:i w:val="1"/>
          <w:spacing w:val="24"/>
          <w:sz w:val="26"/>
        </w:rPr>
        <w:t xml:space="preserve"> </w:t>
      </w:r>
      <w:r>
        <w:rPr>
          <w:i w:val="1"/>
          <w:sz w:val="26"/>
        </w:rPr>
        <w:t>п</w:t>
      </w:r>
      <w:r>
        <w:rPr>
          <w:i w:val="1"/>
          <w:spacing w:val="2"/>
          <w:sz w:val="26"/>
        </w:rPr>
        <w:t>о</w:t>
      </w:r>
      <w:r>
        <w:rPr>
          <w:i w:val="1"/>
          <w:sz w:val="26"/>
        </w:rPr>
        <w:t>лей</w:t>
      </w:r>
      <w:r>
        <w:rPr>
          <w:i w:val="1"/>
          <w:spacing w:val="25"/>
          <w:sz w:val="26"/>
        </w:rPr>
        <w:t xml:space="preserve"> </w:t>
      </w:r>
      <w:r>
        <w:rPr>
          <w:i w:val="1"/>
          <w:spacing w:val="-1"/>
          <w:sz w:val="26"/>
        </w:rPr>
        <w:t>б</w:t>
      </w:r>
      <w:r>
        <w:rPr>
          <w:i w:val="1"/>
          <w:spacing w:val="1"/>
          <w:sz w:val="26"/>
        </w:rPr>
        <w:t>л</w:t>
      </w:r>
      <w:r>
        <w:rPr>
          <w:i w:val="1"/>
          <w:sz w:val="26"/>
        </w:rPr>
        <w:t>анка организа</w:t>
      </w:r>
      <w:r>
        <w:rPr>
          <w:i w:val="1"/>
          <w:spacing w:val="2"/>
          <w:sz w:val="26"/>
        </w:rPr>
        <w:t>т</w:t>
      </w:r>
      <w:r>
        <w:rPr>
          <w:i w:val="1"/>
          <w:sz w:val="26"/>
        </w:rPr>
        <w:t>оры</w:t>
      </w:r>
      <w:r>
        <w:rPr>
          <w:i w:val="1"/>
          <w:spacing w:val="-5"/>
          <w:sz w:val="26"/>
        </w:rPr>
        <w:t xml:space="preserve"> </w:t>
      </w:r>
      <w:r>
        <w:rPr>
          <w:i w:val="1"/>
          <w:sz w:val="26"/>
        </w:rPr>
        <w:t>в</w:t>
      </w:r>
      <w:r>
        <w:rPr>
          <w:i w:val="1"/>
          <w:spacing w:val="-9"/>
          <w:sz w:val="26"/>
        </w:rPr>
        <w:t xml:space="preserve"> </w:t>
      </w:r>
      <w:r>
        <w:rPr>
          <w:i w:val="1"/>
          <w:sz w:val="26"/>
        </w:rPr>
        <w:t>ауд</w:t>
      </w:r>
      <w:r>
        <w:rPr>
          <w:i w:val="1"/>
          <w:spacing w:val="2"/>
          <w:sz w:val="26"/>
        </w:rPr>
        <w:t>и</w:t>
      </w:r>
      <w:r>
        <w:rPr>
          <w:i w:val="1"/>
          <w:sz w:val="26"/>
        </w:rPr>
        <w:t>тории</w:t>
      </w:r>
      <w:r>
        <w:rPr>
          <w:i w:val="1"/>
          <w:spacing w:val="-3"/>
          <w:sz w:val="26"/>
        </w:rPr>
        <w:t xml:space="preserve"> </w:t>
      </w:r>
      <w:r>
        <w:rPr>
          <w:i w:val="1"/>
          <w:sz w:val="26"/>
        </w:rPr>
        <w:t>дают</w:t>
      </w:r>
      <w:r>
        <w:rPr>
          <w:i w:val="1"/>
          <w:spacing w:val="-4"/>
          <w:sz w:val="26"/>
        </w:rPr>
        <w:t xml:space="preserve"> </w:t>
      </w:r>
      <w:r>
        <w:rPr>
          <w:i w:val="1"/>
          <w:sz w:val="26"/>
        </w:rPr>
        <w:t>у</w:t>
      </w:r>
      <w:r>
        <w:rPr>
          <w:i w:val="1"/>
          <w:spacing w:val="1"/>
          <w:sz w:val="26"/>
        </w:rPr>
        <w:t>к</w:t>
      </w:r>
      <w:r>
        <w:rPr>
          <w:i w:val="1"/>
          <w:sz w:val="26"/>
        </w:rPr>
        <w:t>азание</w:t>
      </w:r>
      <w:r>
        <w:rPr>
          <w:i w:val="1"/>
          <w:spacing w:val="-2"/>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ику</w:t>
      </w:r>
      <w:r>
        <w:rPr>
          <w:i w:val="1"/>
          <w:spacing w:val="-2"/>
          <w:sz w:val="26"/>
        </w:rPr>
        <w:t xml:space="preserve"> </w:t>
      </w:r>
      <w:r>
        <w:rPr>
          <w:i w:val="1"/>
          <w:sz w:val="26"/>
        </w:rPr>
        <w:t>экзамена</w:t>
      </w:r>
      <w:r>
        <w:rPr>
          <w:i w:val="1"/>
          <w:spacing w:val="-6"/>
          <w:sz w:val="26"/>
        </w:rPr>
        <w:t xml:space="preserve"> </w:t>
      </w:r>
      <w:r>
        <w:rPr>
          <w:i w:val="1"/>
          <w:sz w:val="26"/>
        </w:rPr>
        <w:t>в</w:t>
      </w:r>
      <w:r>
        <w:rPr>
          <w:i w:val="1"/>
          <w:spacing w:val="1"/>
          <w:sz w:val="26"/>
        </w:rPr>
        <w:t>н</w:t>
      </w:r>
      <w:r>
        <w:rPr>
          <w:i w:val="1"/>
          <w:sz w:val="26"/>
        </w:rPr>
        <w:t>ести</w:t>
      </w:r>
      <w:r>
        <w:rPr>
          <w:i w:val="1"/>
          <w:spacing w:val="-3"/>
          <w:sz w:val="26"/>
        </w:rPr>
        <w:t xml:space="preserve"> </w:t>
      </w:r>
      <w:r>
        <w:rPr>
          <w:i w:val="1"/>
          <w:sz w:val="26"/>
        </w:rPr>
        <w:t>соответст</w:t>
      </w:r>
      <w:r>
        <w:rPr>
          <w:i w:val="1"/>
          <w:spacing w:val="2"/>
          <w:sz w:val="26"/>
        </w:rPr>
        <w:t>ву</w:t>
      </w:r>
      <w:r>
        <w:rPr>
          <w:i w:val="1"/>
          <w:sz w:val="26"/>
        </w:rPr>
        <w:t>ющие исправле</w:t>
      </w:r>
      <w:r>
        <w:rPr>
          <w:i w:val="1"/>
          <w:spacing w:val="1"/>
          <w:sz w:val="26"/>
        </w:rPr>
        <w:t>н</w:t>
      </w:r>
      <w:r>
        <w:rPr>
          <w:i w:val="1"/>
          <w:sz w:val="26"/>
        </w:rPr>
        <w:t>ия;</w:t>
      </w:r>
    </w:p>
    <w:p w14:paraId="BD130000">
      <w:pPr>
        <w:widowControl w:val="1"/>
        <w:ind w:firstLine="709" w:right="145"/>
        <w:jc w:val="both"/>
        <w:rPr>
          <w:sz w:val="26"/>
        </w:rPr>
      </w:pPr>
      <w:r>
        <w:rPr>
          <w:i w:val="1"/>
          <w:sz w:val="26"/>
        </w:rPr>
        <w:t>номера</w:t>
      </w:r>
      <w:r>
        <w:rPr>
          <w:i w:val="1"/>
          <w:spacing w:val="17"/>
          <w:sz w:val="26"/>
        </w:rPr>
        <w:t xml:space="preserve"> </w:t>
      </w:r>
      <w:r>
        <w:rPr>
          <w:i w:val="1"/>
          <w:spacing w:val="-1"/>
          <w:sz w:val="26"/>
        </w:rPr>
        <w:t>б</w:t>
      </w:r>
      <w:r>
        <w:rPr>
          <w:i w:val="1"/>
          <w:sz w:val="26"/>
        </w:rPr>
        <w:t>ланка</w:t>
      </w:r>
      <w:r>
        <w:rPr>
          <w:i w:val="1"/>
          <w:spacing w:val="16"/>
          <w:sz w:val="26"/>
        </w:rPr>
        <w:t xml:space="preserve"> </w:t>
      </w:r>
      <w:r>
        <w:rPr>
          <w:i w:val="1"/>
          <w:sz w:val="26"/>
        </w:rPr>
        <w:t>рег</w:t>
      </w:r>
      <w:r>
        <w:rPr>
          <w:i w:val="1"/>
          <w:spacing w:val="2"/>
          <w:sz w:val="26"/>
        </w:rPr>
        <w:t>и</w:t>
      </w:r>
      <w:r>
        <w:rPr>
          <w:i w:val="1"/>
          <w:sz w:val="26"/>
        </w:rPr>
        <w:t>страции,</w:t>
      </w:r>
      <w:r>
        <w:rPr>
          <w:i w:val="1"/>
          <w:spacing w:val="18"/>
          <w:sz w:val="26"/>
        </w:rPr>
        <w:t xml:space="preserve"> </w:t>
      </w:r>
      <w:r>
        <w:rPr>
          <w:i w:val="1"/>
          <w:sz w:val="26"/>
        </w:rPr>
        <w:t>вве</w:t>
      </w:r>
      <w:r>
        <w:rPr>
          <w:i w:val="1"/>
          <w:spacing w:val="1"/>
          <w:sz w:val="26"/>
        </w:rPr>
        <w:t>д</w:t>
      </w:r>
      <w:r>
        <w:rPr>
          <w:i w:val="1"/>
          <w:sz w:val="26"/>
        </w:rPr>
        <w:t>енного</w:t>
      </w:r>
      <w:r>
        <w:rPr>
          <w:i w:val="1"/>
          <w:spacing w:val="18"/>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иком</w:t>
      </w:r>
      <w:r>
        <w:rPr>
          <w:i w:val="1"/>
          <w:spacing w:val="22"/>
          <w:sz w:val="26"/>
        </w:rPr>
        <w:t xml:space="preserve"> </w:t>
      </w:r>
      <w:r>
        <w:rPr>
          <w:i w:val="1"/>
          <w:sz w:val="26"/>
        </w:rPr>
        <w:t>экзамена</w:t>
      </w:r>
      <w:r>
        <w:rPr>
          <w:i w:val="1"/>
          <w:spacing w:val="19"/>
          <w:sz w:val="26"/>
        </w:rPr>
        <w:t xml:space="preserve"> </w:t>
      </w:r>
      <w:r>
        <w:rPr>
          <w:i w:val="1"/>
          <w:sz w:val="26"/>
        </w:rPr>
        <w:t>в</w:t>
      </w:r>
      <w:r>
        <w:rPr>
          <w:i w:val="1"/>
          <w:spacing w:val="17"/>
          <w:sz w:val="26"/>
        </w:rPr>
        <w:t xml:space="preserve"> </w:t>
      </w:r>
      <w:r>
        <w:rPr>
          <w:i w:val="1"/>
          <w:sz w:val="26"/>
        </w:rPr>
        <w:t>ПО</w:t>
      </w:r>
      <w:r>
        <w:rPr>
          <w:i w:val="1"/>
          <w:spacing w:val="17"/>
          <w:sz w:val="26"/>
        </w:rPr>
        <w:t xml:space="preserve"> </w:t>
      </w:r>
      <w:r>
        <w:rPr>
          <w:i w:val="1"/>
          <w:sz w:val="26"/>
        </w:rPr>
        <w:t>для</w:t>
      </w:r>
      <w:r>
        <w:rPr>
          <w:i w:val="1"/>
          <w:spacing w:val="16"/>
          <w:sz w:val="26"/>
        </w:rPr>
        <w:t xml:space="preserve"> </w:t>
      </w:r>
      <w:r>
        <w:rPr>
          <w:i w:val="1"/>
          <w:sz w:val="26"/>
        </w:rPr>
        <w:t>сдачи экзамена</w:t>
      </w:r>
      <w:r>
        <w:rPr>
          <w:i w:val="1"/>
          <w:spacing w:val="23"/>
          <w:sz w:val="26"/>
        </w:rPr>
        <w:t xml:space="preserve"> </w:t>
      </w:r>
      <w:r>
        <w:rPr>
          <w:i w:val="1"/>
          <w:sz w:val="26"/>
        </w:rPr>
        <w:t>с</w:t>
      </w:r>
      <w:r>
        <w:rPr>
          <w:i w:val="1"/>
          <w:spacing w:val="-2"/>
          <w:sz w:val="26"/>
        </w:rPr>
        <w:t xml:space="preserve"> </w:t>
      </w:r>
      <w:r>
        <w:rPr>
          <w:i w:val="1"/>
          <w:spacing w:val="-1"/>
          <w:sz w:val="26"/>
        </w:rPr>
        <w:t>б</w:t>
      </w:r>
      <w:r>
        <w:rPr>
          <w:i w:val="1"/>
          <w:sz w:val="26"/>
        </w:rPr>
        <w:t>умаж</w:t>
      </w:r>
      <w:r>
        <w:rPr>
          <w:i w:val="1"/>
          <w:spacing w:val="2"/>
          <w:sz w:val="26"/>
        </w:rPr>
        <w:t>н</w:t>
      </w:r>
      <w:r>
        <w:rPr>
          <w:i w:val="1"/>
          <w:sz w:val="26"/>
        </w:rPr>
        <w:t>ого</w:t>
      </w:r>
      <w:r>
        <w:rPr>
          <w:i w:val="1"/>
          <w:spacing w:val="24"/>
          <w:sz w:val="26"/>
        </w:rPr>
        <w:t xml:space="preserve"> </w:t>
      </w:r>
      <w:r>
        <w:rPr>
          <w:i w:val="1"/>
          <w:spacing w:val="-1"/>
          <w:sz w:val="26"/>
        </w:rPr>
        <w:t>б</w:t>
      </w:r>
      <w:r>
        <w:rPr>
          <w:i w:val="1"/>
          <w:sz w:val="26"/>
        </w:rPr>
        <w:t>ланка</w:t>
      </w:r>
      <w:r>
        <w:rPr>
          <w:i w:val="1"/>
          <w:spacing w:val="23"/>
          <w:sz w:val="26"/>
        </w:rPr>
        <w:t xml:space="preserve"> </w:t>
      </w:r>
      <w:r>
        <w:rPr>
          <w:i w:val="1"/>
          <w:sz w:val="26"/>
        </w:rPr>
        <w:t>реги</w:t>
      </w:r>
      <w:r>
        <w:rPr>
          <w:i w:val="1"/>
          <w:spacing w:val="2"/>
          <w:sz w:val="26"/>
        </w:rPr>
        <w:t>с</w:t>
      </w:r>
      <w:r>
        <w:rPr>
          <w:i w:val="1"/>
          <w:sz w:val="26"/>
        </w:rPr>
        <w:t>трации.</w:t>
      </w:r>
      <w:r>
        <w:rPr>
          <w:i w:val="1"/>
          <w:spacing w:val="23"/>
          <w:sz w:val="26"/>
        </w:rPr>
        <w:t xml:space="preserve"> </w:t>
      </w:r>
      <w:r>
        <w:rPr>
          <w:i w:val="1"/>
          <w:sz w:val="26"/>
        </w:rPr>
        <w:t>В</w:t>
      </w:r>
      <w:r>
        <w:rPr>
          <w:i w:val="1"/>
          <w:spacing w:val="23"/>
          <w:sz w:val="26"/>
        </w:rPr>
        <w:t xml:space="preserve"> </w:t>
      </w:r>
      <w:r>
        <w:rPr>
          <w:i w:val="1"/>
          <w:sz w:val="26"/>
        </w:rPr>
        <w:t>слу</w:t>
      </w:r>
      <w:r>
        <w:rPr>
          <w:i w:val="1"/>
          <w:spacing w:val="1"/>
          <w:sz w:val="26"/>
        </w:rPr>
        <w:t>ч</w:t>
      </w:r>
      <w:r>
        <w:rPr>
          <w:i w:val="1"/>
          <w:sz w:val="26"/>
        </w:rPr>
        <w:t>ае</w:t>
      </w:r>
      <w:r>
        <w:rPr>
          <w:i w:val="1"/>
          <w:spacing w:val="26"/>
          <w:sz w:val="26"/>
        </w:rPr>
        <w:t xml:space="preserve"> </w:t>
      </w:r>
      <w:r>
        <w:rPr>
          <w:i w:val="1"/>
          <w:sz w:val="26"/>
        </w:rPr>
        <w:t>оши</w:t>
      </w:r>
      <w:r>
        <w:rPr>
          <w:i w:val="1"/>
          <w:spacing w:val="-1"/>
          <w:sz w:val="26"/>
        </w:rPr>
        <w:t>б</w:t>
      </w:r>
      <w:r>
        <w:rPr>
          <w:i w:val="1"/>
          <w:spacing w:val="4"/>
          <w:sz w:val="26"/>
        </w:rPr>
        <w:t>о</w:t>
      </w:r>
      <w:r>
        <w:rPr>
          <w:i w:val="1"/>
          <w:sz w:val="26"/>
        </w:rPr>
        <w:t>чного</w:t>
      </w:r>
      <w:r>
        <w:rPr>
          <w:i w:val="1"/>
          <w:spacing w:val="23"/>
          <w:sz w:val="26"/>
        </w:rPr>
        <w:t xml:space="preserve"> </w:t>
      </w:r>
      <w:r>
        <w:rPr>
          <w:i w:val="1"/>
          <w:sz w:val="26"/>
        </w:rPr>
        <w:t>зап</w:t>
      </w:r>
      <w:r>
        <w:rPr>
          <w:i w:val="1"/>
          <w:spacing w:val="1"/>
          <w:sz w:val="26"/>
        </w:rPr>
        <w:t>о</w:t>
      </w:r>
      <w:r>
        <w:rPr>
          <w:i w:val="1"/>
          <w:sz w:val="26"/>
        </w:rPr>
        <w:t>лнения организа</w:t>
      </w:r>
      <w:r>
        <w:rPr>
          <w:i w:val="1"/>
          <w:spacing w:val="2"/>
          <w:sz w:val="26"/>
        </w:rPr>
        <w:t>т</w:t>
      </w:r>
      <w:r>
        <w:rPr>
          <w:i w:val="1"/>
          <w:sz w:val="26"/>
        </w:rPr>
        <w:t>оры</w:t>
      </w:r>
      <w:r>
        <w:rPr>
          <w:i w:val="1"/>
          <w:spacing w:val="-5"/>
          <w:sz w:val="26"/>
        </w:rPr>
        <w:t xml:space="preserve"> </w:t>
      </w:r>
      <w:r>
        <w:rPr>
          <w:i w:val="1"/>
          <w:sz w:val="26"/>
        </w:rPr>
        <w:t>в</w:t>
      </w:r>
      <w:r>
        <w:rPr>
          <w:i w:val="1"/>
          <w:spacing w:val="-9"/>
          <w:sz w:val="26"/>
        </w:rPr>
        <w:t xml:space="preserve"> </w:t>
      </w:r>
      <w:r>
        <w:rPr>
          <w:i w:val="1"/>
          <w:sz w:val="26"/>
        </w:rPr>
        <w:t>ауд</w:t>
      </w:r>
      <w:r>
        <w:rPr>
          <w:i w:val="1"/>
          <w:spacing w:val="2"/>
          <w:sz w:val="26"/>
        </w:rPr>
        <w:t>и</w:t>
      </w:r>
      <w:r>
        <w:rPr>
          <w:i w:val="1"/>
          <w:sz w:val="26"/>
        </w:rPr>
        <w:t>тории</w:t>
      </w:r>
      <w:r>
        <w:rPr>
          <w:i w:val="1"/>
          <w:spacing w:val="-4"/>
          <w:sz w:val="26"/>
        </w:rPr>
        <w:t xml:space="preserve"> </w:t>
      </w:r>
      <w:r>
        <w:rPr>
          <w:i w:val="1"/>
          <w:sz w:val="26"/>
        </w:rPr>
        <w:t>дают</w:t>
      </w:r>
      <w:r>
        <w:rPr>
          <w:i w:val="1"/>
          <w:spacing w:val="-5"/>
          <w:sz w:val="26"/>
        </w:rPr>
        <w:t xml:space="preserve"> </w:t>
      </w:r>
      <w:r>
        <w:rPr>
          <w:i w:val="1"/>
          <w:sz w:val="26"/>
        </w:rPr>
        <w:t>у</w:t>
      </w:r>
      <w:r>
        <w:rPr>
          <w:i w:val="1"/>
          <w:spacing w:val="1"/>
          <w:sz w:val="26"/>
        </w:rPr>
        <w:t>к</w:t>
      </w:r>
      <w:r>
        <w:rPr>
          <w:i w:val="1"/>
          <w:sz w:val="26"/>
        </w:rPr>
        <w:t>азание</w:t>
      </w:r>
      <w:r>
        <w:rPr>
          <w:i w:val="1"/>
          <w:spacing w:val="-2"/>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ику</w:t>
      </w:r>
      <w:r>
        <w:rPr>
          <w:i w:val="1"/>
          <w:spacing w:val="-1"/>
          <w:sz w:val="26"/>
        </w:rPr>
        <w:t xml:space="preserve"> </w:t>
      </w:r>
      <w:r>
        <w:rPr>
          <w:i w:val="1"/>
          <w:sz w:val="26"/>
        </w:rPr>
        <w:t>экзамена</w:t>
      </w:r>
      <w:r>
        <w:rPr>
          <w:i w:val="1"/>
          <w:spacing w:val="-5"/>
          <w:sz w:val="26"/>
        </w:rPr>
        <w:t xml:space="preserve"> </w:t>
      </w:r>
      <w:r>
        <w:rPr>
          <w:i w:val="1"/>
          <w:sz w:val="26"/>
        </w:rPr>
        <w:t>в</w:t>
      </w:r>
      <w:r>
        <w:rPr>
          <w:i w:val="1"/>
          <w:spacing w:val="1"/>
          <w:sz w:val="26"/>
        </w:rPr>
        <w:t>н</w:t>
      </w:r>
      <w:r>
        <w:rPr>
          <w:i w:val="1"/>
          <w:sz w:val="26"/>
        </w:rPr>
        <w:t>ести</w:t>
      </w:r>
      <w:r>
        <w:rPr>
          <w:i w:val="1"/>
          <w:spacing w:val="-4"/>
          <w:sz w:val="26"/>
        </w:rPr>
        <w:t xml:space="preserve"> </w:t>
      </w:r>
      <w:r>
        <w:rPr>
          <w:i w:val="1"/>
          <w:sz w:val="26"/>
        </w:rPr>
        <w:t>соответст</w:t>
      </w:r>
      <w:r>
        <w:rPr>
          <w:i w:val="1"/>
          <w:spacing w:val="2"/>
          <w:sz w:val="26"/>
        </w:rPr>
        <w:t>ву</w:t>
      </w:r>
      <w:r>
        <w:rPr>
          <w:i w:val="1"/>
          <w:sz w:val="26"/>
        </w:rPr>
        <w:t>ющие исправле</w:t>
      </w:r>
      <w:r>
        <w:rPr>
          <w:i w:val="1"/>
          <w:spacing w:val="1"/>
          <w:sz w:val="26"/>
        </w:rPr>
        <w:t>н</w:t>
      </w:r>
      <w:r>
        <w:rPr>
          <w:i w:val="1"/>
          <w:sz w:val="26"/>
        </w:rPr>
        <w:t>ия</w:t>
      </w:r>
      <w:r>
        <w:rPr>
          <w:i w:val="1"/>
          <w:spacing w:val="31"/>
          <w:sz w:val="26"/>
        </w:rPr>
        <w:t xml:space="preserve"> </w:t>
      </w:r>
      <w:r>
        <w:rPr>
          <w:i w:val="1"/>
          <w:sz w:val="26"/>
        </w:rPr>
        <w:t>в</w:t>
      </w:r>
      <w:r>
        <w:rPr>
          <w:i w:val="1"/>
          <w:spacing w:val="33"/>
          <w:sz w:val="26"/>
        </w:rPr>
        <w:t xml:space="preserve"> </w:t>
      </w:r>
      <w:r>
        <w:rPr>
          <w:i w:val="1"/>
          <w:spacing w:val="2"/>
          <w:sz w:val="26"/>
        </w:rPr>
        <w:t>П</w:t>
      </w:r>
      <w:r>
        <w:rPr>
          <w:i w:val="1"/>
          <w:sz w:val="26"/>
        </w:rPr>
        <w:t>О</w:t>
      </w:r>
      <w:r>
        <w:rPr>
          <w:i w:val="1"/>
          <w:spacing w:val="35"/>
          <w:sz w:val="26"/>
        </w:rPr>
        <w:t xml:space="preserve"> </w:t>
      </w:r>
      <w:r>
        <w:rPr>
          <w:i w:val="1"/>
          <w:sz w:val="26"/>
        </w:rPr>
        <w:t>для</w:t>
      </w:r>
      <w:r>
        <w:rPr>
          <w:i w:val="1"/>
          <w:spacing w:val="31"/>
          <w:sz w:val="26"/>
        </w:rPr>
        <w:t xml:space="preserve"> </w:t>
      </w:r>
      <w:r>
        <w:rPr>
          <w:i w:val="1"/>
          <w:sz w:val="26"/>
        </w:rPr>
        <w:t>сдачи</w:t>
      </w:r>
      <w:r>
        <w:rPr>
          <w:i w:val="1"/>
          <w:spacing w:val="33"/>
          <w:sz w:val="26"/>
        </w:rPr>
        <w:t xml:space="preserve"> </w:t>
      </w:r>
      <w:r>
        <w:rPr>
          <w:i w:val="1"/>
          <w:sz w:val="26"/>
        </w:rPr>
        <w:t>экзамена.</w:t>
      </w:r>
      <w:r>
        <w:rPr>
          <w:i w:val="1"/>
          <w:spacing w:val="33"/>
          <w:sz w:val="26"/>
        </w:rPr>
        <w:t xml:space="preserve"> </w:t>
      </w:r>
      <w:r>
        <w:rPr>
          <w:i w:val="1"/>
          <w:sz w:val="26"/>
        </w:rPr>
        <w:t>В</w:t>
      </w:r>
      <w:r>
        <w:rPr>
          <w:i w:val="1"/>
          <w:spacing w:val="33"/>
          <w:sz w:val="26"/>
        </w:rPr>
        <w:t xml:space="preserve"> </w:t>
      </w:r>
      <w:r>
        <w:rPr>
          <w:i w:val="1"/>
          <w:sz w:val="26"/>
        </w:rPr>
        <w:t>слу</w:t>
      </w:r>
      <w:r>
        <w:rPr>
          <w:i w:val="1"/>
          <w:spacing w:val="1"/>
          <w:sz w:val="26"/>
        </w:rPr>
        <w:t>ч</w:t>
      </w:r>
      <w:r>
        <w:rPr>
          <w:i w:val="1"/>
          <w:sz w:val="26"/>
        </w:rPr>
        <w:t>ае</w:t>
      </w:r>
      <w:r>
        <w:rPr>
          <w:i w:val="1"/>
          <w:spacing w:val="32"/>
          <w:sz w:val="26"/>
        </w:rPr>
        <w:t xml:space="preserve"> </w:t>
      </w:r>
      <w:r>
        <w:rPr>
          <w:i w:val="1"/>
          <w:sz w:val="26"/>
        </w:rPr>
        <w:t>вер</w:t>
      </w:r>
      <w:r>
        <w:rPr>
          <w:i w:val="1"/>
          <w:spacing w:val="1"/>
          <w:sz w:val="26"/>
        </w:rPr>
        <w:t>н</w:t>
      </w:r>
      <w:r>
        <w:rPr>
          <w:i w:val="1"/>
          <w:sz w:val="26"/>
        </w:rPr>
        <w:t>ого</w:t>
      </w:r>
      <w:r>
        <w:rPr>
          <w:i w:val="1"/>
          <w:spacing w:val="35"/>
          <w:sz w:val="26"/>
        </w:rPr>
        <w:t xml:space="preserve"> </w:t>
      </w:r>
      <w:r>
        <w:rPr>
          <w:i w:val="1"/>
          <w:sz w:val="26"/>
        </w:rPr>
        <w:t>зна</w:t>
      </w:r>
      <w:r>
        <w:rPr>
          <w:i w:val="1"/>
          <w:spacing w:val="1"/>
          <w:sz w:val="26"/>
        </w:rPr>
        <w:t>ч</w:t>
      </w:r>
      <w:r>
        <w:rPr>
          <w:i w:val="1"/>
          <w:sz w:val="26"/>
        </w:rPr>
        <w:t>ения</w:t>
      </w:r>
      <w:r>
        <w:rPr>
          <w:i w:val="1"/>
          <w:spacing w:val="39"/>
          <w:sz w:val="26"/>
        </w:rPr>
        <w:t xml:space="preserve"> </w:t>
      </w:r>
      <w:r>
        <w:rPr>
          <w:i w:val="1"/>
          <w:sz w:val="26"/>
        </w:rPr>
        <w:t>организа</w:t>
      </w:r>
      <w:r>
        <w:rPr>
          <w:i w:val="1"/>
          <w:spacing w:val="2"/>
          <w:sz w:val="26"/>
        </w:rPr>
        <w:t>то</w:t>
      </w:r>
      <w:r>
        <w:rPr>
          <w:i w:val="1"/>
          <w:sz w:val="26"/>
        </w:rPr>
        <w:t>ры</w:t>
      </w:r>
      <w:r>
        <w:rPr>
          <w:i w:val="1"/>
          <w:spacing w:val="32"/>
          <w:sz w:val="26"/>
        </w:rPr>
        <w:t xml:space="preserve"> </w:t>
      </w:r>
      <w:r>
        <w:rPr>
          <w:i w:val="1"/>
          <w:sz w:val="26"/>
        </w:rPr>
        <w:t>в аудитории</w:t>
      </w:r>
      <w:r>
        <w:rPr>
          <w:i w:val="1"/>
          <w:spacing w:val="-11"/>
          <w:sz w:val="26"/>
        </w:rPr>
        <w:t xml:space="preserve"> </w:t>
      </w:r>
      <w:r>
        <w:rPr>
          <w:i w:val="1"/>
          <w:spacing w:val="2"/>
          <w:sz w:val="26"/>
        </w:rPr>
        <w:t>п</w:t>
      </w:r>
      <w:r>
        <w:rPr>
          <w:i w:val="1"/>
          <w:sz w:val="26"/>
        </w:rPr>
        <w:t>одтве</w:t>
      </w:r>
      <w:r>
        <w:rPr>
          <w:i w:val="1"/>
          <w:spacing w:val="2"/>
          <w:sz w:val="26"/>
        </w:rPr>
        <w:t>р</w:t>
      </w:r>
      <w:r>
        <w:rPr>
          <w:i w:val="1"/>
          <w:spacing w:val="-2"/>
          <w:sz w:val="26"/>
        </w:rPr>
        <w:t>ж</w:t>
      </w:r>
      <w:r>
        <w:rPr>
          <w:i w:val="1"/>
          <w:sz w:val="26"/>
        </w:rPr>
        <w:t>дают</w:t>
      </w:r>
      <w:r>
        <w:rPr>
          <w:i w:val="1"/>
          <w:spacing w:val="-11"/>
          <w:sz w:val="26"/>
        </w:rPr>
        <w:t xml:space="preserve"> </w:t>
      </w:r>
      <w:r>
        <w:rPr>
          <w:i w:val="1"/>
          <w:sz w:val="26"/>
        </w:rPr>
        <w:t>ко</w:t>
      </w:r>
      <w:r>
        <w:rPr>
          <w:i w:val="1"/>
          <w:spacing w:val="2"/>
          <w:sz w:val="26"/>
        </w:rPr>
        <w:t>р</w:t>
      </w:r>
      <w:r>
        <w:rPr>
          <w:i w:val="1"/>
          <w:sz w:val="26"/>
        </w:rPr>
        <w:t>ре</w:t>
      </w:r>
      <w:r>
        <w:rPr>
          <w:i w:val="1"/>
          <w:spacing w:val="1"/>
          <w:sz w:val="26"/>
        </w:rPr>
        <w:t>к</w:t>
      </w:r>
      <w:r>
        <w:rPr>
          <w:i w:val="1"/>
          <w:sz w:val="26"/>
        </w:rPr>
        <w:t>тнос</w:t>
      </w:r>
      <w:r>
        <w:rPr>
          <w:i w:val="1"/>
          <w:spacing w:val="2"/>
          <w:sz w:val="26"/>
        </w:rPr>
        <w:t>т</w:t>
      </w:r>
      <w:r>
        <w:rPr>
          <w:i w:val="1"/>
          <w:sz w:val="26"/>
        </w:rPr>
        <w:t>ь</w:t>
      </w:r>
      <w:r>
        <w:rPr>
          <w:i w:val="1"/>
          <w:spacing w:val="-8"/>
          <w:sz w:val="26"/>
        </w:rPr>
        <w:t xml:space="preserve"> </w:t>
      </w:r>
      <w:r>
        <w:rPr>
          <w:i w:val="1"/>
          <w:sz w:val="26"/>
        </w:rPr>
        <w:t>вве</w:t>
      </w:r>
      <w:r>
        <w:rPr>
          <w:i w:val="1"/>
          <w:spacing w:val="1"/>
          <w:sz w:val="26"/>
        </w:rPr>
        <w:t>д</w:t>
      </w:r>
      <w:r>
        <w:rPr>
          <w:i w:val="1"/>
          <w:sz w:val="26"/>
        </w:rPr>
        <w:t>ённых</w:t>
      </w:r>
      <w:r>
        <w:rPr>
          <w:i w:val="1"/>
          <w:spacing w:val="-11"/>
          <w:sz w:val="26"/>
        </w:rPr>
        <w:t xml:space="preserve"> </w:t>
      </w:r>
      <w:r>
        <w:rPr>
          <w:i w:val="1"/>
          <w:sz w:val="26"/>
        </w:rPr>
        <w:t>да</w:t>
      </w:r>
      <w:r>
        <w:rPr>
          <w:i w:val="1"/>
          <w:spacing w:val="1"/>
          <w:sz w:val="26"/>
        </w:rPr>
        <w:t>н</w:t>
      </w:r>
      <w:r>
        <w:rPr>
          <w:i w:val="1"/>
          <w:sz w:val="26"/>
        </w:rPr>
        <w:t>ных</w:t>
      </w:r>
      <w:r>
        <w:rPr>
          <w:i w:val="1"/>
          <w:spacing w:val="-9"/>
          <w:sz w:val="26"/>
        </w:rPr>
        <w:t xml:space="preserve"> </w:t>
      </w:r>
      <w:r>
        <w:rPr>
          <w:i w:val="1"/>
          <w:sz w:val="26"/>
        </w:rPr>
        <w:t>в</w:t>
      </w:r>
      <w:r>
        <w:rPr>
          <w:i w:val="1"/>
          <w:spacing w:val="-9"/>
          <w:sz w:val="26"/>
        </w:rPr>
        <w:t xml:space="preserve"> </w:t>
      </w:r>
      <w:r>
        <w:rPr>
          <w:i w:val="1"/>
          <w:sz w:val="26"/>
        </w:rPr>
        <w:t>ПО</w:t>
      </w:r>
      <w:r>
        <w:rPr>
          <w:i w:val="1"/>
          <w:spacing w:val="-11"/>
          <w:sz w:val="26"/>
        </w:rPr>
        <w:t xml:space="preserve"> </w:t>
      </w:r>
      <w:r>
        <w:rPr>
          <w:i w:val="1"/>
          <w:sz w:val="26"/>
        </w:rPr>
        <w:t>для</w:t>
      </w:r>
      <w:r>
        <w:rPr>
          <w:i w:val="1"/>
          <w:spacing w:val="-11"/>
          <w:sz w:val="26"/>
        </w:rPr>
        <w:t xml:space="preserve"> </w:t>
      </w:r>
      <w:r>
        <w:rPr>
          <w:i w:val="1"/>
          <w:sz w:val="26"/>
        </w:rPr>
        <w:t>сда</w:t>
      </w:r>
      <w:r>
        <w:rPr>
          <w:i w:val="1"/>
          <w:spacing w:val="1"/>
          <w:sz w:val="26"/>
        </w:rPr>
        <w:t>ч</w:t>
      </w:r>
      <w:r>
        <w:rPr>
          <w:i w:val="1"/>
          <w:sz w:val="26"/>
        </w:rPr>
        <w:t>и</w:t>
      </w:r>
      <w:r>
        <w:rPr>
          <w:i w:val="1"/>
          <w:spacing w:val="-11"/>
          <w:sz w:val="26"/>
        </w:rPr>
        <w:t xml:space="preserve"> </w:t>
      </w:r>
      <w:r>
        <w:rPr>
          <w:i w:val="1"/>
          <w:sz w:val="26"/>
        </w:rPr>
        <w:t>экзаме</w:t>
      </w:r>
      <w:r>
        <w:rPr>
          <w:i w:val="1"/>
          <w:spacing w:val="3"/>
          <w:sz w:val="26"/>
        </w:rPr>
        <w:t>н</w:t>
      </w:r>
      <w:r>
        <w:rPr>
          <w:i w:val="1"/>
          <w:sz w:val="26"/>
        </w:rPr>
        <w:t>а.</w:t>
      </w:r>
    </w:p>
    <w:p w14:paraId="BE130000">
      <w:pPr>
        <w:widowControl w:val="1"/>
        <w:ind w:firstLine="709" w:right="145"/>
        <w:jc w:val="both"/>
        <w:rPr>
          <w:sz w:val="26"/>
        </w:rPr>
      </w:pPr>
      <w:r>
        <w:rPr>
          <w:i w:val="1"/>
          <w:sz w:val="26"/>
        </w:rPr>
        <w:t>После</w:t>
      </w:r>
      <w:r>
        <w:rPr>
          <w:i w:val="1"/>
          <w:spacing w:val="-11"/>
          <w:sz w:val="26"/>
        </w:rPr>
        <w:t xml:space="preserve"> </w:t>
      </w:r>
      <w:r>
        <w:rPr>
          <w:i w:val="1"/>
          <w:sz w:val="26"/>
        </w:rPr>
        <w:t>про</w:t>
      </w:r>
      <w:r>
        <w:rPr>
          <w:i w:val="1"/>
          <w:spacing w:val="2"/>
          <w:sz w:val="26"/>
        </w:rPr>
        <w:t>в</w:t>
      </w:r>
      <w:r>
        <w:rPr>
          <w:i w:val="1"/>
          <w:sz w:val="26"/>
        </w:rPr>
        <w:t>ер</w:t>
      </w:r>
      <w:r>
        <w:rPr>
          <w:i w:val="1"/>
          <w:spacing w:val="1"/>
          <w:sz w:val="26"/>
        </w:rPr>
        <w:t>к</w:t>
      </w:r>
      <w:r>
        <w:rPr>
          <w:i w:val="1"/>
          <w:sz w:val="26"/>
        </w:rPr>
        <w:t>и</w:t>
      </w:r>
      <w:r>
        <w:rPr>
          <w:i w:val="1"/>
          <w:spacing w:val="-11"/>
          <w:sz w:val="26"/>
        </w:rPr>
        <w:t xml:space="preserve"> </w:t>
      </w:r>
      <w:r>
        <w:rPr>
          <w:i w:val="1"/>
          <w:spacing w:val="-1"/>
          <w:sz w:val="26"/>
        </w:rPr>
        <w:t>б</w:t>
      </w:r>
      <w:r>
        <w:rPr>
          <w:i w:val="1"/>
          <w:spacing w:val="1"/>
          <w:sz w:val="26"/>
        </w:rPr>
        <w:t>л</w:t>
      </w:r>
      <w:r>
        <w:rPr>
          <w:i w:val="1"/>
          <w:sz w:val="26"/>
        </w:rPr>
        <w:t>анков</w:t>
      </w:r>
      <w:r>
        <w:rPr>
          <w:i w:val="1"/>
          <w:spacing w:val="-11"/>
          <w:sz w:val="26"/>
        </w:rPr>
        <w:t xml:space="preserve"> </w:t>
      </w:r>
      <w:r>
        <w:rPr>
          <w:i w:val="1"/>
          <w:sz w:val="26"/>
        </w:rPr>
        <w:t>регист</w:t>
      </w:r>
      <w:r>
        <w:rPr>
          <w:i w:val="1"/>
          <w:spacing w:val="2"/>
          <w:sz w:val="26"/>
        </w:rPr>
        <w:t>р</w:t>
      </w:r>
      <w:r>
        <w:rPr>
          <w:i w:val="1"/>
          <w:sz w:val="26"/>
        </w:rPr>
        <w:t>ации</w:t>
      </w:r>
      <w:r>
        <w:rPr>
          <w:i w:val="1"/>
          <w:spacing w:val="-10"/>
          <w:sz w:val="26"/>
        </w:rPr>
        <w:t xml:space="preserve"> </w:t>
      </w:r>
      <w:r>
        <w:rPr>
          <w:i w:val="1"/>
          <w:sz w:val="26"/>
        </w:rPr>
        <w:t>у</w:t>
      </w:r>
      <w:r>
        <w:rPr>
          <w:i w:val="1"/>
          <w:spacing w:val="-11"/>
          <w:sz w:val="26"/>
        </w:rPr>
        <w:t xml:space="preserve"> </w:t>
      </w:r>
      <w:r>
        <w:rPr>
          <w:i w:val="1"/>
          <w:spacing w:val="2"/>
          <w:sz w:val="26"/>
        </w:rPr>
        <w:t>в</w:t>
      </w:r>
      <w:r>
        <w:rPr>
          <w:i w:val="1"/>
          <w:sz w:val="26"/>
        </w:rPr>
        <w:t>сех</w:t>
      </w:r>
      <w:r>
        <w:rPr>
          <w:i w:val="1"/>
          <w:spacing w:val="-8"/>
          <w:sz w:val="26"/>
        </w:rPr>
        <w:t xml:space="preserve"> </w:t>
      </w:r>
      <w:r>
        <w:rPr>
          <w:i w:val="1"/>
          <w:sz w:val="26"/>
        </w:rPr>
        <w:t>у</w:t>
      </w:r>
      <w:r>
        <w:rPr>
          <w:i w:val="1"/>
          <w:spacing w:val="1"/>
          <w:sz w:val="26"/>
        </w:rPr>
        <w:t>ч</w:t>
      </w:r>
      <w:r>
        <w:rPr>
          <w:i w:val="1"/>
          <w:sz w:val="26"/>
        </w:rPr>
        <w:t>аст</w:t>
      </w:r>
      <w:r>
        <w:rPr>
          <w:i w:val="1"/>
          <w:spacing w:val="1"/>
          <w:sz w:val="26"/>
        </w:rPr>
        <w:t>н</w:t>
      </w:r>
      <w:r>
        <w:rPr>
          <w:i w:val="1"/>
          <w:sz w:val="26"/>
        </w:rPr>
        <w:t>иков</w:t>
      </w:r>
      <w:r>
        <w:rPr>
          <w:i w:val="1"/>
          <w:spacing w:val="-8"/>
          <w:sz w:val="26"/>
        </w:rPr>
        <w:t xml:space="preserve"> </w:t>
      </w:r>
      <w:r>
        <w:rPr>
          <w:i w:val="1"/>
          <w:sz w:val="26"/>
        </w:rPr>
        <w:t>экзамен</w:t>
      </w:r>
      <w:r>
        <w:rPr>
          <w:i w:val="1"/>
          <w:spacing w:val="1"/>
          <w:sz w:val="26"/>
        </w:rPr>
        <w:t>а</w:t>
      </w:r>
      <w:r>
        <w:rPr>
          <w:i w:val="1"/>
          <w:sz w:val="26"/>
        </w:rPr>
        <w:t>:</w:t>
      </w:r>
    </w:p>
    <w:p w14:paraId="BF130000">
      <w:pPr>
        <w:widowControl w:val="1"/>
        <w:ind w:firstLine="709" w:right="145"/>
        <w:jc w:val="both"/>
        <w:rPr>
          <w:b w:val="1"/>
          <w:sz w:val="26"/>
        </w:rPr>
      </w:pPr>
      <w:r>
        <w:rPr>
          <w:b w:val="1"/>
          <w:sz w:val="26"/>
        </w:rPr>
        <w:t>Вы в</w:t>
      </w:r>
      <w:r>
        <w:rPr>
          <w:b w:val="1"/>
          <w:spacing w:val="-2"/>
          <w:sz w:val="26"/>
        </w:rPr>
        <w:t>н</w:t>
      </w:r>
      <w:r>
        <w:rPr>
          <w:b w:val="1"/>
          <w:sz w:val="26"/>
        </w:rPr>
        <w:t>ес</w:t>
      </w:r>
      <w:r>
        <w:rPr>
          <w:b w:val="1"/>
          <w:spacing w:val="1"/>
          <w:sz w:val="26"/>
        </w:rPr>
        <w:t>л</w:t>
      </w:r>
      <w:r>
        <w:rPr>
          <w:b w:val="1"/>
          <w:sz w:val="26"/>
        </w:rPr>
        <w:t>и ном</w:t>
      </w:r>
      <w:r>
        <w:rPr>
          <w:b w:val="1"/>
          <w:spacing w:val="2"/>
          <w:sz w:val="26"/>
        </w:rPr>
        <w:t>е</w:t>
      </w:r>
      <w:r>
        <w:rPr>
          <w:b w:val="1"/>
          <w:sz w:val="26"/>
        </w:rPr>
        <w:t>р блан</w:t>
      </w:r>
      <w:r>
        <w:rPr>
          <w:b w:val="1"/>
          <w:spacing w:val="-2"/>
          <w:sz w:val="26"/>
        </w:rPr>
        <w:t>к</w:t>
      </w:r>
      <w:r>
        <w:rPr>
          <w:b w:val="1"/>
          <w:sz w:val="26"/>
        </w:rPr>
        <w:t>а</w:t>
      </w:r>
      <w:r>
        <w:rPr>
          <w:b w:val="1"/>
          <w:spacing w:val="20"/>
          <w:sz w:val="26"/>
        </w:rPr>
        <w:t xml:space="preserve"> </w:t>
      </w:r>
      <w:r>
        <w:rPr>
          <w:b w:val="1"/>
          <w:sz w:val="26"/>
        </w:rPr>
        <w:t>рег</w:t>
      </w:r>
      <w:r>
        <w:rPr>
          <w:b w:val="1"/>
          <w:spacing w:val="1"/>
          <w:sz w:val="26"/>
        </w:rPr>
        <w:t>и</w:t>
      </w:r>
      <w:r>
        <w:rPr>
          <w:b w:val="1"/>
          <w:sz w:val="26"/>
        </w:rPr>
        <w:t>стр</w:t>
      </w:r>
      <w:r>
        <w:rPr>
          <w:b w:val="1"/>
          <w:spacing w:val="2"/>
          <w:sz w:val="26"/>
        </w:rPr>
        <w:t>а</w:t>
      </w:r>
      <w:r>
        <w:rPr>
          <w:b w:val="1"/>
          <w:sz w:val="26"/>
        </w:rPr>
        <w:t>ц</w:t>
      </w:r>
      <w:r>
        <w:rPr>
          <w:b w:val="1"/>
          <w:spacing w:val="-2"/>
          <w:sz w:val="26"/>
        </w:rPr>
        <w:t>и</w:t>
      </w:r>
      <w:r>
        <w:rPr>
          <w:b w:val="1"/>
          <w:sz w:val="26"/>
        </w:rPr>
        <w:t>и.</w:t>
      </w:r>
      <w:r>
        <w:rPr>
          <w:b w:val="1"/>
          <w:spacing w:val="20"/>
          <w:sz w:val="26"/>
        </w:rPr>
        <w:t xml:space="preserve"> </w:t>
      </w:r>
      <w:r>
        <w:rPr>
          <w:b w:val="1"/>
          <w:sz w:val="26"/>
        </w:rPr>
        <w:t>С</w:t>
      </w:r>
      <w:r>
        <w:rPr>
          <w:b w:val="1"/>
          <w:spacing w:val="2"/>
          <w:sz w:val="26"/>
        </w:rPr>
        <w:t>е</w:t>
      </w:r>
      <w:r>
        <w:rPr>
          <w:b w:val="1"/>
          <w:sz w:val="26"/>
        </w:rPr>
        <w:t>йчас</w:t>
      </w:r>
      <w:r>
        <w:rPr>
          <w:b w:val="1"/>
          <w:spacing w:val="34"/>
          <w:sz w:val="26"/>
        </w:rPr>
        <w:t xml:space="preserve"> </w:t>
      </w:r>
      <w:r>
        <w:rPr>
          <w:b w:val="1"/>
          <w:spacing w:val="1"/>
          <w:sz w:val="26"/>
        </w:rPr>
        <w:t>в</w:t>
      </w:r>
      <w:r>
        <w:rPr>
          <w:b w:val="1"/>
          <w:sz w:val="26"/>
        </w:rPr>
        <w:t>ам</w:t>
      </w:r>
      <w:r>
        <w:rPr>
          <w:b w:val="1"/>
          <w:spacing w:val="36"/>
          <w:sz w:val="26"/>
        </w:rPr>
        <w:t xml:space="preserve"> </w:t>
      </w:r>
      <w:r>
        <w:rPr>
          <w:b w:val="1"/>
          <w:sz w:val="26"/>
        </w:rPr>
        <w:t>б</w:t>
      </w:r>
      <w:r>
        <w:rPr>
          <w:b w:val="1"/>
          <w:spacing w:val="2"/>
          <w:sz w:val="26"/>
        </w:rPr>
        <w:t>у</w:t>
      </w:r>
      <w:r>
        <w:rPr>
          <w:b w:val="1"/>
          <w:sz w:val="26"/>
        </w:rPr>
        <w:t>дет</w:t>
      </w:r>
      <w:r>
        <w:rPr>
          <w:b w:val="1"/>
          <w:spacing w:val="41"/>
          <w:sz w:val="26"/>
        </w:rPr>
        <w:t xml:space="preserve"> </w:t>
      </w:r>
      <w:r>
        <w:rPr>
          <w:b w:val="1"/>
          <w:sz w:val="26"/>
        </w:rPr>
        <w:t>на</w:t>
      </w:r>
      <w:r>
        <w:rPr>
          <w:b w:val="1"/>
          <w:spacing w:val="-2"/>
          <w:sz w:val="26"/>
        </w:rPr>
        <w:t>з</w:t>
      </w:r>
      <w:r>
        <w:rPr>
          <w:b w:val="1"/>
          <w:sz w:val="26"/>
        </w:rPr>
        <w:t>ван</w:t>
      </w:r>
      <w:r>
        <w:rPr>
          <w:b w:val="1"/>
          <w:spacing w:val="35"/>
          <w:sz w:val="26"/>
        </w:rPr>
        <w:t xml:space="preserve"> </w:t>
      </w:r>
      <w:r>
        <w:rPr>
          <w:b w:val="1"/>
          <w:spacing w:val="1"/>
          <w:sz w:val="26"/>
        </w:rPr>
        <w:t>к</w:t>
      </w:r>
      <w:r>
        <w:rPr>
          <w:b w:val="1"/>
          <w:sz w:val="26"/>
        </w:rPr>
        <w:t>од</w:t>
      </w:r>
      <w:r>
        <w:rPr>
          <w:b w:val="1"/>
          <w:spacing w:val="35"/>
          <w:sz w:val="26"/>
        </w:rPr>
        <w:t xml:space="preserve"> </w:t>
      </w:r>
      <w:r>
        <w:rPr>
          <w:b w:val="1"/>
          <w:sz w:val="26"/>
        </w:rPr>
        <w:t>акт</w:t>
      </w:r>
      <w:r>
        <w:rPr>
          <w:b w:val="1"/>
          <w:spacing w:val="1"/>
          <w:sz w:val="26"/>
        </w:rPr>
        <w:t>и</w:t>
      </w:r>
      <w:r>
        <w:rPr>
          <w:b w:val="1"/>
          <w:sz w:val="26"/>
        </w:rPr>
        <w:t>вации</w:t>
      </w:r>
      <w:r>
        <w:rPr>
          <w:b w:val="1"/>
          <w:spacing w:val="35"/>
          <w:sz w:val="26"/>
        </w:rPr>
        <w:t xml:space="preserve"> </w:t>
      </w:r>
      <w:r>
        <w:rPr>
          <w:b w:val="1"/>
          <w:sz w:val="26"/>
        </w:rPr>
        <w:t>экзамена,</w:t>
      </w:r>
      <w:r>
        <w:rPr>
          <w:b w:val="1"/>
          <w:spacing w:val="36"/>
          <w:sz w:val="26"/>
        </w:rPr>
        <w:t xml:space="preserve"> </w:t>
      </w:r>
      <w:r>
        <w:rPr>
          <w:b w:val="1"/>
          <w:sz w:val="26"/>
        </w:rPr>
        <w:t>после в</w:t>
      </w:r>
      <w:r>
        <w:rPr>
          <w:b w:val="1"/>
          <w:spacing w:val="-2"/>
          <w:sz w:val="26"/>
        </w:rPr>
        <w:t>в</w:t>
      </w:r>
      <w:r>
        <w:rPr>
          <w:b w:val="1"/>
          <w:sz w:val="26"/>
        </w:rPr>
        <w:t>ода</w:t>
      </w:r>
      <w:r>
        <w:rPr>
          <w:b w:val="1"/>
          <w:spacing w:val="12"/>
          <w:sz w:val="26"/>
        </w:rPr>
        <w:t xml:space="preserve"> </w:t>
      </w:r>
      <w:r>
        <w:rPr>
          <w:b w:val="1"/>
          <w:sz w:val="26"/>
        </w:rPr>
        <w:t>кот</w:t>
      </w:r>
      <w:r>
        <w:rPr>
          <w:b w:val="1"/>
          <w:spacing w:val="1"/>
          <w:sz w:val="26"/>
        </w:rPr>
        <w:t>о</w:t>
      </w:r>
      <w:r>
        <w:rPr>
          <w:b w:val="1"/>
          <w:sz w:val="26"/>
        </w:rPr>
        <w:t>рого</w:t>
      </w:r>
      <w:r>
        <w:rPr>
          <w:b w:val="1"/>
          <w:spacing w:val="13"/>
          <w:sz w:val="26"/>
        </w:rPr>
        <w:t xml:space="preserve"> </w:t>
      </w:r>
      <w:r>
        <w:rPr>
          <w:b w:val="1"/>
          <w:sz w:val="26"/>
        </w:rPr>
        <w:t>н</w:t>
      </w:r>
      <w:r>
        <w:rPr>
          <w:b w:val="1"/>
          <w:spacing w:val="1"/>
          <w:sz w:val="26"/>
        </w:rPr>
        <w:t>а</w:t>
      </w:r>
      <w:r>
        <w:rPr>
          <w:b w:val="1"/>
          <w:sz w:val="26"/>
        </w:rPr>
        <w:t>чнет</w:t>
      </w:r>
      <w:r>
        <w:rPr>
          <w:b w:val="1"/>
          <w:spacing w:val="2"/>
          <w:sz w:val="26"/>
        </w:rPr>
        <w:t>с</w:t>
      </w:r>
      <w:r>
        <w:rPr>
          <w:b w:val="1"/>
          <w:sz w:val="26"/>
        </w:rPr>
        <w:t>я</w:t>
      </w:r>
      <w:r>
        <w:rPr>
          <w:b w:val="1"/>
          <w:spacing w:val="10"/>
          <w:sz w:val="26"/>
        </w:rPr>
        <w:t xml:space="preserve"> </w:t>
      </w:r>
      <w:r>
        <w:rPr>
          <w:b w:val="1"/>
          <w:spacing w:val="1"/>
          <w:sz w:val="26"/>
        </w:rPr>
        <w:t>в</w:t>
      </w:r>
      <w:r>
        <w:rPr>
          <w:b w:val="1"/>
          <w:spacing w:val="-1"/>
          <w:sz w:val="26"/>
        </w:rPr>
        <w:t>ы</w:t>
      </w:r>
      <w:r>
        <w:rPr>
          <w:b w:val="1"/>
          <w:spacing w:val="1"/>
          <w:sz w:val="26"/>
        </w:rPr>
        <w:t>п</w:t>
      </w:r>
      <w:r>
        <w:rPr>
          <w:b w:val="1"/>
          <w:sz w:val="26"/>
        </w:rPr>
        <w:t>олне</w:t>
      </w:r>
      <w:r>
        <w:rPr>
          <w:b w:val="1"/>
          <w:spacing w:val="1"/>
          <w:sz w:val="26"/>
        </w:rPr>
        <w:t>н</w:t>
      </w:r>
      <w:r>
        <w:rPr>
          <w:b w:val="1"/>
          <w:sz w:val="26"/>
        </w:rPr>
        <w:t>ие</w:t>
      </w:r>
      <w:r>
        <w:rPr>
          <w:b w:val="1"/>
          <w:spacing w:val="13"/>
          <w:sz w:val="26"/>
        </w:rPr>
        <w:t xml:space="preserve"> </w:t>
      </w:r>
      <w:r>
        <w:rPr>
          <w:b w:val="1"/>
          <w:sz w:val="26"/>
        </w:rPr>
        <w:t>эк</w:t>
      </w:r>
      <w:r>
        <w:rPr>
          <w:b w:val="1"/>
          <w:spacing w:val="-2"/>
          <w:sz w:val="26"/>
        </w:rPr>
        <w:t>з</w:t>
      </w:r>
      <w:r>
        <w:rPr>
          <w:b w:val="1"/>
          <w:sz w:val="26"/>
        </w:rPr>
        <w:t>ам</w:t>
      </w:r>
      <w:r>
        <w:rPr>
          <w:b w:val="1"/>
          <w:spacing w:val="2"/>
          <w:sz w:val="26"/>
        </w:rPr>
        <w:t>е</w:t>
      </w:r>
      <w:r>
        <w:rPr>
          <w:b w:val="1"/>
          <w:sz w:val="26"/>
        </w:rPr>
        <w:t>на</w:t>
      </w:r>
      <w:r>
        <w:rPr>
          <w:b w:val="1"/>
          <w:spacing w:val="1"/>
          <w:sz w:val="26"/>
        </w:rPr>
        <w:t>ц</w:t>
      </w:r>
      <w:r>
        <w:rPr>
          <w:b w:val="1"/>
          <w:sz w:val="26"/>
        </w:rPr>
        <w:t>ио</w:t>
      </w:r>
      <w:r>
        <w:rPr>
          <w:b w:val="1"/>
          <w:spacing w:val="1"/>
          <w:sz w:val="26"/>
        </w:rPr>
        <w:t>н</w:t>
      </w:r>
      <w:r>
        <w:rPr>
          <w:b w:val="1"/>
          <w:sz w:val="26"/>
        </w:rPr>
        <w:t>ной</w:t>
      </w:r>
      <w:r>
        <w:rPr>
          <w:b w:val="1"/>
          <w:spacing w:val="22"/>
          <w:sz w:val="26"/>
        </w:rPr>
        <w:t xml:space="preserve"> </w:t>
      </w:r>
      <w:r>
        <w:rPr>
          <w:b w:val="1"/>
          <w:sz w:val="26"/>
        </w:rPr>
        <w:t>рабо</w:t>
      </w:r>
      <w:r>
        <w:rPr>
          <w:b w:val="1"/>
          <w:spacing w:val="2"/>
          <w:sz w:val="26"/>
        </w:rPr>
        <w:t>т</w:t>
      </w:r>
      <w:r>
        <w:rPr>
          <w:b w:val="1"/>
          <w:sz w:val="26"/>
        </w:rPr>
        <w:t>ы</w:t>
      </w:r>
      <w:r>
        <w:rPr>
          <w:b w:val="1"/>
          <w:spacing w:val="11"/>
          <w:sz w:val="26"/>
        </w:rPr>
        <w:t xml:space="preserve"> </w:t>
      </w:r>
      <w:r>
        <w:rPr>
          <w:b w:val="1"/>
          <w:sz w:val="26"/>
        </w:rPr>
        <w:t>в</w:t>
      </w:r>
      <w:r>
        <w:rPr>
          <w:b w:val="1"/>
          <w:spacing w:val="12"/>
          <w:sz w:val="26"/>
        </w:rPr>
        <w:t xml:space="preserve"> </w:t>
      </w:r>
      <w:r>
        <w:rPr>
          <w:b w:val="1"/>
          <w:sz w:val="26"/>
        </w:rPr>
        <w:t>ПО</w:t>
      </w:r>
      <w:r>
        <w:rPr>
          <w:b w:val="1"/>
          <w:spacing w:val="13"/>
          <w:sz w:val="26"/>
        </w:rPr>
        <w:t xml:space="preserve"> </w:t>
      </w:r>
      <w:r>
        <w:rPr>
          <w:b w:val="1"/>
          <w:sz w:val="26"/>
        </w:rPr>
        <w:t>для</w:t>
      </w:r>
      <w:r>
        <w:rPr>
          <w:b w:val="1"/>
          <w:spacing w:val="13"/>
          <w:sz w:val="26"/>
        </w:rPr>
        <w:t xml:space="preserve"> </w:t>
      </w:r>
      <w:r>
        <w:rPr>
          <w:b w:val="1"/>
          <w:sz w:val="26"/>
        </w:rPr>
        <w:t>сдачи эк</w:t>
      </w:r>
      <w:r>
        <w:rPr>
          <w:b w:val="1"/>
          <w:spacing w:val="-2"/>
          <w:sz w:val="26"/>
        </w:rPr>
        <w:t>з</w:t>
      </w:r>
      <w:r>
        <w:rPr>
          <w:b w:val="1"/>
          <w:sz w:val="26"/>
        </w:rPr>
        <w:t>амен</w:t>
      </w:r>
      <w:r>
        <w:rPr>
          <w:b w:val="1"/>
          <w:spacing w:val="1"/>
          <w:sz w:val="26"/>
        </w:rPr>
        <w:t>а</w:t>
      </w:r>
      <w:r>
        <w:rPr>
          <w:b w:val="1"/>
          <w:sz w:val="26"/>
        </w:rPr>
        <w:t>.</w:t>
      </w:r>
      <w:r>
        <w:rPr>
          <w:b w:val="1"/>
          <w:spacing w:val="-11"/>
          <w:sz w:val="26"/>
        </w:rPr>
        <w:t xml:space="preserve"> </w:t>
      </w:r>
      <w:r>
        <w:rPr>
          <w:b w:val="1"/>
          <w:sz w:val="26"/>
        </w:rPr>
        <w:t>Код</w:t>
      </w:r>
      <w:r>
        <w:rPr>
          <w:b w:val="1"/>
          <w:spacing w:val="-13"/>
          <w:sz w:val="26"/>
        </w:rPr>
        <w:t xml:space="preserve"> </w:t>
      </w:r>
      <w:r>
        <w:rPr>
          <w:b w:val="1"/>
          <w:spacing w:val="2"/>
          <w:sz w:val="26"/>
        </w:rPr>
        <w:t>а</w:t>
      </w:r>
      <w:r>
        <w:rPr>
          <w:b w:val="1"/>
          <w:sz w:val="26"/>
        </w:rPr>
        <w:t>кт</w:t>
      </w:r>
      <w:r>
        <w:rPr>
          <w:b w:val="1"/>
          <w:spacing w:val="1"/>
          <w:sz w:val="26"/>
        </w:rPr>
        <w:t>ив</w:t>
      </w:r>
      <w:r>
        <w:rPr>
          <w:b w:val="1"/>
          <w:sz w:val="26"/>
        </w:rPr>
        <w:t>ац</w:t>
      </w:r>
      <w:r>
        <w:rPr>
          <w:b w:val="1"/>
          <w:spacing w:val="-2"/>
          <w:sz w:val="26"/>
        </w:rPr>
        <w:t>и</w:t>
      </w:r>
      <w:r>
        <w:rPr>
          <w:b w:val="1"/>
          <w:sz w:val="26"/>
        </w:rPr>
        <w:t>и</w:t>
      </w:r>
      <w:r>
        <w:rPr>
          <w:b w:val="1"/>
          <w:spacing w:val="-10"/>
          <w:sz w:val="26"/>
        </w:rPr>
        <w:t xml:space="preserve"> </w:t>
      </w:r>
      <w:r>
        <w:rPr>
          <w:b w:val="1"/>
          <w:spacing w:val="1"/>
          <w:sz w:val="26"/>
        </w:rPr>
        <w:t>в</w:t>
      </w:r>
      <w:r>
        <w:rPr>
          <w:b w:val="1"/>
          <w:sz w:val="26"/>
        </w:rPr>
        <w:t>водите</w:t>
      </w:r>
      <w:r>
        <w:rPr>
          <w:b w:val="1"/>
          <w:spacing w:val="-11"/>
          <w:sz w:val="26"/>
        </w:rPr>
        <w:t xml:space="preserve"> </w:t>
      </w:r>
      <w:r>
        <w:rPr>
          <w:b w:val="1"/>
          <w:sz w:val="26"/>
        </w:rPr>
        <w:t>тол</w:t>
      </w:r>
      <w:r>
        <w:rPr>
          <w:b w:val="1"/>
          <w:spacing w:val="1"/>
          <w:sz w:val="26"/>
        </w:rPr>
        <w:t>ь</w:t>
      </w:r>
      <w:r>
        <w:rPr>
          <w:b w:val="1"/>
          <w:sz w:val="26"/>
        </w:rPr>
        <w:t>ко</w:t>
      </w:r>
      <w:r>
        <w:rPr>
          <w:b w:val="1"/>
          <w:spacing w:val="-13"/>
          <w:sz w:val="26"/>
        </w:rPr>
        <w:t xml:space="preserve"> </w:t>
      </w:r>
      <w:r>
        <w:rPr>
          <w:b w:val="1"/>
          <w:spacing w:val="-2"/>
          <w:sz w:val="26"/>
        </w:rPr>
        <w:t>п</w:t>
      </w:r>
      <w:r>
        <w:rPr>
          <w:b w:val="1"/>
          <w:sz w:val="26"/>
        </w:rPr>
        <w:t>осле</w:t>
      </w:r>
      <w:r>
        <w:rPr>
          <w:b w:val="1"/>
          <w:spacing w:val="-12"/>
          <w:sz w:val="26"/>
        </w:rPr>
        <w:t xml:space="preserve"> </w:t>
      </w:r>
      <w:r>
        <w:rPr>
          <w:b w:val="1"/>
          <w:sz w:val="26"/>
        </w:rPr>
        <w:t>со</w:t>
      </w:r>
      <w:r>
        <w:rPr>
          <w:b w:val="1"/>
          <w:spacing w:val="2"/>
          <w:sz w:val="26"/>
        </w:rPr>
        <w:t>о</w:t>
      </w:r>
      <w:r>
        <w:rPr>
          <w:b w:val="1"/>
          <w:sz w:val="26"/>
        </w:rPr>
        <w:t>т</w:t>
      </w:r>
      <w:r>
        <w:rPr>
          <w:b w:val="1"/>
          <w:spacing w:val="-1"/>
          <w:sz w:val="26"/>
        </w:rPr>
        <w:t>в</w:t>
      </w:r>
      <w:r>
        <w:rPr>
          <w:b w:val="1"/>
          <w:sz w:val="26"/>
        </w:rPr>
        <w:t>ет</w:t>
      </w:r>
      <w:r>
        <w:rPr>
          <w:b w:val="1"/>
          <w:spacing w:val="2"/>
          <w:sz w:val="26"/>
        </w:rPr>
        <w:t>с</w:t>
      </w:r>
      <w:r>
        <w:rPr>
          <w:b w:val="1"/>
          <w:sz w:val="26"/>
        </w:rPr>
        <w:t>т</w:t>
      </w:r>
      <w:r>
        <w:rPr>
          <w:b w:val="1"/>
          <w:spacing w:val="-1"/>
          <w:sz w:val="26"/>
        </w:rPr>
        <w:t>в</w:t>
      </w:r>
      <w:r>
        <w:rPr>
          <w:b w:val="1"/>
          <w:spacing w:val="2"/>
          <w:sz w:val="26"/>
        </w:rPr>
        <w:t>у</w:t>
      </w:r>
      <w:r>
        <w:rPr>
          <w:b w:val="1"/>
          <w:spacing w:val="1"/>
          <w:sz w:val="26"/>
        </w:rPr>
        <w:t>ю</w:t>
      </w:r>
      <w:r>
        <w:rPr>
          <w:b w:val="1"/>
          <w:sz w:val="26"/>
        </w:rPr>
        <w:t>щей</w:t>
      </w:r>
      <w:r>
        <w:rPr>
          <w:b w:val="1"/>
          <w:spacing w:val="-12"/>
          <w:sz w:val="26"/>
        </w:rPr>
        <w:t xml:space="preserve"> </w:t>
      </w:r>
      <w:r>
        <w:rPr>
          <w:b w:val="1"/>
          <w:spacing w:val="-2"/>
          <w:sz w:val="26"/>
        </w:rPr>
        <w:t>н</w:t>
      </w:r>
      <w:r>
        <w:rPr>
          <w:b w:val="1"/>
          <w:spacing w:val="2"/>
          <w:sz w:val="26"/>
        </w:rPr>
        <w:t>а</w:t>
      </w:r>
      <w:r>
        <w:rPr>
          <w:b w:val="1"/>
          <w:sz w:val="26"/>
        </w:rPr>
        <w:t>шей</w:t>
      </w:r>
      <w:r>
        <w:rPr>
          <w:b w:val="1"/>
          <w:spacing w:val="-11"/>
          <w:sz w:val="26"/>
        </w:rPr>
        <w:t xml:space="preserve"> </w:t>
      </w:r>
      <w:r>
        <w:rPr>
          <w:b w:val="1"/>
          <w:sz w:val="26"/>
        </w:rPr>
        <w:t>коман</w:t>
      </w:r>
      <w:r>
        <w:rPr>
          <w:b w:val="1"/>
          <w:spacing w:val="3"/>
          <w:sz w:val="26"/>
        </w:rPr>
        <w:t>д</w:t>
      </w:r>
      <w:r>
        <w:rPr>
          <w:b w:val="1"/>
          <w:spacing w:val="-1"/>
          <w:sz w:val="26"/>
        </w:rPr>
        <w:t>ы</w:t>
      </w:r>
      <w:r>
        <w:rPr>
          <w:b w:val="1"/>
          <w:sz w:val="26"/>
        </w:rPr>
        <w:t>.</w:t>
      </w:r>
    </w:p>
    <w:p w14:paraId="C0130000">
      <w:pPr>
        <w:widowControl w:val="1"/>
        <w:ind w:firstLine="709" w:right="145"/>
        <w:jc w:val="both"/>
        <w:rPr>
          <w:sz w:val="26"/>
        </w:rPr>
      </w:pPr>
      <w:r>
        <w:rPr>
          <w:b w:val="1"/>
          <w:sz w:val="26"/>
        </w:rPr>
        <w:t>Для</w:t>
      </w:r>
      <w:r>
        <w:rPr>
          <w:b w:val="1"/>
          <w:spacing w:val="51"/>
          <w:sz w:val="26"/>
        </w:rPr>
        <w:t xml:space="preserve"> </w:t>
      </w:r>
      <w:r>
        <w:rPr>
          <w:b w:val="1"/>
          <w:spacing w:val="1"/>
          <w:sz w:val="26"/>
        </w:rPr>
        <w:t>п</w:t>
      </w:r>
      <w:r>
        <w:rPr>
          <w:b w:val="1"/>
          <w:sz w:val="26"/>
        </w:rPr>
        <w:t>одгот</w:t>
      </w:r>
      <w:r>
        <w:rPr>
          <w:b w:val="1"/>
          <w:spacing w:val="2"/>
          <w:sz w:val="26"/>
        </w:rPr>
        <w:t>о</w:t>
      </w:r>
      <w:r>
        <w:rPr>
          <w:b w:val="1"/>
          <w:sz w:val="26"/>
        </w:rPr>
        <w:t>вки</w:t>
      </w:r>
      <w:r>
        <w:rPr>
          <w:b w:val="1"/>
          <w:spacing w:val="51"/>
          <w:sz w:val="26"/>
        </w:rPr>
        <w:t xml:space="preserve"> </w:t>
      </w:r>
      <w:r>
        <w:rPr>
          <w:b w:val="1"/>
          <w:sz w:val="26"/>
        </w:rPr>
        <w:t>о</w:t>
      </w:r>
      <w:r>
        <w:rPr>
          <w:b w:val="1"/>
          <w:spacing w:val="2"/>
          <w:sz w:val="26"/>
        </w:rPr>
        <w:t>т</w:t>
      </w:r>
      <w:r>
        <w:rPr>
          <w:b w:val="1"/>
          <w:sz w:val="26"/>
        </w:rPr>
        <w:t>ветов</w:t>
      </w:r>
      <w:r>
        <w:rPr>
          <w:b w:val="1"/>
          <w:spacing w:val="53"/>
          <w:sz w:val="26"/>
        </w:rPr>
        <w:t xml:space="preserve"> </w:t>
      </w:r>
      <w:r>
        <w:rPr>
          <w:b w:val="1"/>
          <w:sz w:val="26"/>
        </w:rPr>
        <w:t>на</w:t>
      </w:r>
      <w:r>
        <w:rPr>
          <w:b w:val="1"/>
          <w:spacing w:val="53"/>
          <w:sz w:val="26"/>
        </w:rPr>
        <w:t xml:space="preserve"> </w:t>
      </w:r>
      <w:r>
        <w:rPr>
          <w:b w:val="1"/>
          <w:spacing w:val="-2"/>
          <w:sz w:val="26"/>
        </w:rPr>
        <w:t>з</w:t>
      </w:r>
      <w:r>
        <w:rPr>
          <w:b w:val="1"/>
          <w:sz w:val="26"/>
        </w:rPr>
        <w:t>ада</w:t>
      </w:r>
      <w:r>
        <w:rPr>
          <w:b w:val="1"/>
          <w:spacing w:val="1"/>
          <w:sz w:val="26"/>
        </w:rPr>
        <w:t>ни</w:t>
      </w:r>
      <w:r>
        <w:rPr>
          <w:b w:val="1"/>
          <w:sz w:val="26"/>
        </w:rPr>
        <w:t>я</w:t>
      </w:r>
      <w:r>
        <w:rPr>
          <w:b w:val="1"/>
          <w:spacing w:val="50"/>
          <w:sz w:val="26"/>
        </w:rPr>
        <w:t xml:space="preserve"> </w:t>
      </w:r>
      <w:r>
        <w:rPr>
          <w:b w:val="1"/>
          <w:spacing w:val="1"/>
          <w:sz w:val="26"/>
        </w:rPr>
        <w:t>в</w:t>
      </w:r>
      <w:r>
        <w:rPr>
          <w:b w:val="1"/>
          <w:sz w:val="26"/>
        </w:rPr>
        <w:t>ы</w:t>
      </w:r>
      <w:r>
        <w:rPr>
          <w:b w:val="1"/>
          <w:spacing w:val="52"/>
          <w:sz w:val="26"/>
        </w:rPr>
        <w:t xml:space="preserve"> </w:t>
      </w:r>
      <w:r>
        <w:rPr>
          <w:b w:val="1"/>
          <w:sz w:val="26"/>
        </w:rPr>
        <w:t>м</w:t>
      </w:r>
      <w:r>
        <w:rPr>
          <w:b w:val="1"/>
          <w:spacing w:val="2"/>
          <w:sz w:val="26"/>
        </w:rPr>
        <w:t>о</w:t>
      </w:r>
      <w:r>
        <w:rPr>
          <w:b w:val="1"/>
          <w:spacing w:val="-5"/>
          <w:sz w:val="26"/>
        </w:rPr>
        <w:t>ж</w:t>
      </w:r>
      <w:r>
        <w:rPr>
          <w:b w:val="1"/>
          <w:spacing w:val="2"/>
          <w:sz w:val="26"/>
        </w:rPr>
        <w:t>е</w:t>
      </w:r>
      <w:r>
        <w:rPr>
          <w:b w:val="1"/>
          <w:sz w:val="26"/>
        </w:rPr>
        <w:t>те</w:t>
      </w:r>
      <w:r>
        <w:rPr>
          <w:b w:val="1"/>
          <w:spacing w:val="52"/>
          <w:sz w:val="26"/>
        </w:rPr>
        <w:t xml:space="preserve"> </w:t>
      </w:r>
      <w:r>
        <w:rPr>
          <w:b w:val="1"/>
          <w:sz w:val="26"/>
        </w:rPr>
        <w:t>и</w:t>
      </w:r>
      <w:r>
        <w:rPr>
          <w:b w:val="1"/>
          <w:spacing w:val="1"/>
          <w:sz w:val="26"/>
        </w:rPr>
        <w:t>с</w:t>
      </w:r>
      <w:r>
        <w:rPr>
          <w:b w:val="1"/>
          <w:sz w:val="26"/>
        </w:rPr>
        <w:t>пол</w:t>
      </w:r>
      <w:r>
        <w:rPr>
          <w:b w:val="1"/>
          <w:spacing w:val="2"/>
          <w:sz w:val="26"/>
        </w:rPr>
        <w:t>ь</w:t>
      </w:r>
      <w:r>
        <w:rPr>
          <w:b w:val="1"/>
          <w:spacing w:val="-2"/>
          <w:sz w:val="26"/>
        </w:rPr>
        <w:t>з</w:t>
      </w:r>
      <w:r>
        <w:rPr>
          <w:b w:val="1"/>
          <w:spacing w:val="2"/>
          <w:sz w:val="26"/>
        </w:rPr>
        <w:t>о</w:t>
      </w:r>
      <w:r>
        <w:rPr>
          <w:b w:val="1"/>
          <w:sz w:val="26"/>
        </w:rPr>
        <w:t>ва</w:t>
      </w:r>
      <w:r>
        <w:rPr>
          <w:b w:val="1"/>
          <w:spacing w:val="-1"/>
          <w:sz w:val="26"/>
        </w:rPr>
        <w:t>т</w:t>
      </w:r>
      <w:r>
        <w:rPr>
          <w:b w:val="1"/>
          <w:sz w:val="26"/>
        </w:rPr>
        <w:t>ь</w:t>
      </w:r>
      <w:r>
        <w:rPr>
          <w:b w:val="1"/>
          <w:spacing w:val="53"/>
          <w:sz w:val="26"/>
        </w:rPr>
        <w:t xml:space="preserve"> </w:t>
      </w:r>
      <w:r>
        <w:rPr>
          <w:b w:val="1"/>
          <w:spacing w:val="2"/>
          <w:sz w:val="26"/>
        </w:rPr>
        <w:t>у</w:t>
      </w:r>
      <w:r>
        <w:rPr>
          <w:b w:val="1"/>
          <w:sz w:val="26"/>
        </w:rPr>
        <w:t>стано</w:t>
      </w:r>
      <w:r>
        <w:rPr>
          <w:b w:val="1"/>
          <w:spacing w:val="-2"/>
          <w:sz w:val="26"/>
        </w:rPr>
        <w:t>в</w:t>
      </w:r>
      <w:r>
        <w:rPr>
          <w:b w:val="1"/>
          <w:sz w:val="26"/>
        </w:rPr>
        <w:t>ле</w:t>
      </w:r>
      <w:r>
        <w:rPr>
          <w:b w:val="1"/>
          <w:spacing w:val="1"/>
          <w:sz w:val="26"/>
        </w:rPr>
        <w:t>н</w:t>
      </w:r>
      <w:r>
        <w:rPr>
          <w:b w:val="1"/>
          <w:sz w:val="26"/>
        </w:rPr>
        <w:t>ное стандар</w:t>
      </w:r>
      <w:r>
        <w:rPr>
          <w:b w:val="1"/>
          <w:spacing w:val="2"/>
          <w:sz w:val="26"/>
        </w:rPr>
        <w:t>т</w:t>
      </w:r>
      <w:r>
        <w:rPr>
          <w:b w:val="1"/>
          <w:sz w:val="26"/>
        </w:rPr>
        <w:t>ное</w:t>
      </w:r>
      <w:r>
        <w:rPr>
          <w:b w:val="1"/>
          <w:spacing w:val="21"/>
          <w:sz w:val="26"/>
        </w:rPr>
        <w:t xml:space="preserve"> </w:t>
      </w:r>
      <w:r>
        <w:rPr>
          <w:b w:val="1"/>
          <w:sz w:val="26"/>
        </w:rPr>
        <w:t>про</w:t>
      </w:r>
      <w:r>
        <w:rPr>
          <w:b w:val="1"/>
          <w:spacing w:val="1"/>
          <w:sz w:val="26"/>
        </w:rPr>
        <w:t>г</w:t>
      </w:r>
      <w:r>
        <w:rPr>
          <w:b w:val="1"/>
          <w:sz w:val="26"/>
        </w:rPr>
        <w:t>р</w:t>
      </w:r>
      <w:r>
        <w:rPr>
          <w:b w:val="1"/>
          <w:spacing w:val="2"/>
          <w:sz w:val="26"/>
        </w:rPr>
        <w:t>а</w:t>
      </w:r>
      <w:r>
        <w:rPr>
          <w:b w:val="1"/>
          <w:sz w:val="26"/>
        </w:rPr>
        <w:t>ммное обес</w:t>
      </w:r>
      <w:r>
        <w:rPr>
          <w:b w:val="1"/>
          <w:spacing w:val="1"/>
          <w:sz w:val="26"/>
        </w:rPr>
        <w:t>п</w:t>
      </w:r>
      <w:r>
        <w:rPr>
          <w:b w:val="1"/>
          <w:sz w:val="26"/>
        </w:rPr>
        <w:t>ече</w:t>
      </w:r>
      <w:r>
        <w:rPr>
          <w:b w:val="1"/>
          <w:spacing w:val="2"/>
          <w:sz w:val="26"/>
        </w:rPr>
        <w:t>н</w:t>
      </w:r>
      <w:r>
        <w:rPr>
          <w:b w:val="1"/>
          <w:sz w:val="26"/>
        </w:rPr>
        <w:t>и</w:t>
      </w:r>
      <w:r>
        <w:rPr>
          <w:b w:val="1"/>
          <w:spacing w:val="3"/>
          <w:sz w:val="26"/>
        </w:rPr>
        <w:t>е</w:t>
      </w:r>
      <w:r>
        <w:rPr>
          <w:b w:val="1"/>
          <w:sz w:val="26"/>
        </w:rPr>
        <w:t>, переч</w:t>
      </w:r>
      <w:r>
        <w:rPr>
          <w:b w:val="1"/>
          <w:spacing w:val="2"/>
          <w:sz w:val="26"/>
        </w:rPr>
        <w:t>е</w:t>
      </w:r>
      <w:r>
        <w:rPr>
          <w:b w:val="1"/>
          <w:sz w:val="26"/>
        </w:rPr>
        <w:t>нь кото</w:t>
      </w:r>
      <w:r>
        <w:rPr>
          <w:b w:val="1"/>
          <w:spacing w:val="1"/>
          <w:sz w:val="26"/>
        </w:rPr>
        <w:t>р</w:t>
      </w:r>
      <w:r>
        <w:rPr>
          <w:b w:val="1"/>
          <w:sz w:val="26"/>
        </w:rPr>
        <w:t>о</w:t>
      </w:r>
      <w:r>
        <w:rPr>
          <w:b w:val="1"/>
          <w:spacing w:val="2"/>
          <w:sz w:val="26"/>
        </w:rPr>
        <w:t>г</w:t>
      </w:r>
      <w:r>
        <w:rPr>
          <w:b w:val="1"/>
          <w:sz w:val="26"/>
        </w:rPr>
        <w:t xml:space="preserve">о </w:t>
      </w:r>
      <w:r>
        <w:rPr>
          <w:b w:val="1"/>
          <w:spacing w:val="2"/>
          <w:sz w:val="26"/>
        </w:rPr>
        <w:t>у</w:t>
      </w:r>
      <w:r>
        <w:rPr>
          <w:b w:val="1"/>
          <w:sz w:val="26"/>
        </w:rPr>
        <w:t>ка</w:t>
      </w:r>
      <w:r>
        <w:rPr>
          <w:b w:val="1"/>
          <w:spacing w:val="-2"/>
          <w:sz w:val="26"/>
        </w:rPr>
        <w:t>з</w:t>
      </w:r>
      <w:r>
        <w:rPr>
          <w:b w:val="1"/>
          <w:sz w:val="26"/>
        </w:rPr>
        <w:t>ан в пр</w:t>
      </w:r>
      <w:r>
        <w:rPr>
          <w:b w:val="1"/>
          <w:spacing w:val="-2"/>
          <w:sz w:val="26"/>
        </w:rPr>
        <w:t>и</w:t>
      </w:r>
      <w:r>
        <w:rPr>
          <w:b w:val="1"/>
          <w:sz w:val="26"/>
        </w:rPr>
        <w:t>л</w:t>
      </w:r>
      <w:r>
        <w:rPr>
          <w:b w:val="1"/>
          <w:spacing w:val="2"/>
          <w:sz w:val="26"/>
        </w:rPr>
        <w:t>о</w:t>
      </w:r>
      <w:r>
        <w:rPr>
          <w:b w:val="1"/>
          <w:sz w:val="26"/>
        </w:rPr>
        <w:t>же</w:t>
      </w:r>
      <w:r>
        <w:rPr>
          <w:b w:val="1"/>
          <w:spacing w:val="-2"/>
          <w:sz w:val="26"/>
        </w:rPr>
        <w:t>н</w:t>
      </w:r>
      <w:r>
        <w:rPr>
          <w:b w:val="1"/>
          <w:spacing w:val="1"/>
          <w:sz w:val="26"/>
        </w:rPr>
        <w:t>и</w:t>
      </w:r>
      <w:r>
        <w:rPr>
          <w:b w:val="1"/>
          <w:sz w:val="26"/>
        </w:rPr>
        <w:t>и к</w:t>
      </w:r>
      <w:r>
        <w:rPr>
          <w:b w:val="1"/>
          <w:spacing w:val="-4"/>
          <w:sz w:val="26"/>
        </w:rPr>
        <w:t xml:space="preserve"> </w:t>
      </w:r>
      <w:r>
        <w:rPr>
          <w:b w:val="1"/>
          <w:sz w:val="26"/>
        </w:rPr>
        <w:t>ста</w:t>
      </w:r>
      <w:r>
        <w:rPr>
          <w:b w:val="1"/>
          <w:spacing w:val="1"/>
          <w:sz w:val="26"/>
        </w:rPr>
        <w:t>н</w:t>
      </w:r>
      <w:r>
        <w:rPr>
          <w:b w:val="1"/>
          <w:sz w:val="26"/>
        </w:rPr>
        <w:t>ц</w:t>
      </w:r>
      <w:r>
        <w:rPr>
          <w:b w:val="1"/>
          <w:spacing w:val="1"/>
          <w:sz w:val="26"/>
        </w:rPr>
        <w:t>и</w:t>
      </w:r>
      <w:r>
        <w:rPr>
          <w:b w:val="1"/>
          <w:sz w:val="26"/>
        </w:rPr>
        <w:t>и</w:t>
      </w:r>
      <w:r>
        <w:rPr>
          <w:b w:val="1"/>
          <w:spacing w:val="5"/>
          <w:sz w:val="26"/>
        </w:rPr>
        <w:t xml:space="preserve"> </w:t>
      </w:r>
      <w:r>
        <w:rPr>
          <w:b w:val="1"/>
          <w:sz w:val="26"/>
        </w:rPr>
        <w:t>КОГЭ.</w:t>
      </w:r>
      <w:r>
        <w:rPr>
          <w:b w:val="1"/>
          <w:spacing w:val="4"/>
          <w:sz w:val="26"/>
        </w:rPr>
        <w:t xml:space="preserve"> </w:t>
      </w:r>
      <w:r>
        <w:rPr>
          <w:b w:val="1"/>
          <w:sz w:val="26"/>
        </w:rPr>
        <w:t>Прил</w:t>
      </w:r>
      <w:r>
        <w:rPr>
          <w:b w:val="1"/>
          <w:spacing w:val="2"/>
          <w:sz w:val="26"/>
        </w:rPr>
        <w:t>о</w:t>
      </w:r>
      <w:r>
        <w:rPr>
          <w:b w:val="1"/>
          <w:sz w:val="26"/>
        </w:rPr>
        <w:t>ж</w:t>
      </w:r>
      <w:r>
        <w:rPr>
          <w:b w:val="1"/>
          <w:spacing w:val="1"/>
          <w:sz w:val="26"/>
        </w:rPr>
        <w:t>е</w:t>
      </w:r>
      <w:r>
        <w:rPr>
          <w:b w:val="1"/>
          <w:sz w:val="26"/>
        </w:rPr>
        <w:t>н</w:t>
      </w:r>
      <w:r>
        <w:rPr>
          <w:b w:val="1"/>
          <w:spacing w:val="-2"/>
          <w:sz w:val="26"/>
        </w:rPr>
        <w:t>и</w:t>
      </w:r>
      <w:r>
        <w:rPr>
          <w:b w:val="1"/>
          <w:sz w:val="26"/>
        </w:rPr>
        <w:t>е</w:t>
      </w:r>
      <w:r>
        <w:rPr>
          <w:b w:val="1"/>
          <w:spacing w:val="5"/>
          <w:sz w:val="26"/>
        </w:rPr>
        <w:t xml:space="preserve"> </w:t>
      </w:r>
      <w:r>
        <w:rPr>
          <w:b w:val="1"/>
          <w:sz w:val="26"/>
        </w:rPr>
        <w:t>на</w:t>
      </w:r>
      <w:r>
        <w:rPr>
          <w:b w:val="1"/>
          <w:spacing w:val="1"/>
          <w:sz w:val="26"/>
        </w:rPr>
        <w:t>х</w:t>
      </w:r>
      <w:r>
        <w:rPr>
          <w:b w:val="1"/>
          <w:sz w:val="26"/>
        </w:rPr>
        <w:t>одит</w:t>
      </w:r>
      <w:r>
        <w:rPr>
          <w:b w:val="1"/>
          <w:spacing w:val="1"/>
          <w:sz w:val="26"/>
        </w:rPr>
        <w:t>с</w:t>
      </w:r>
      <w:r>
        <w:rPr>
          <w:b w:val="1"/>
          <w:sz w:val="26"/>
        </w:rPr>
        <w:t>я</w:t>
      </w:r>
      <w:r>
        <w:rPr>
          <w:b w:val="1"/>
          <w:spacing w:val="3"/>
          <w:sz w:val="26"/>
        </w:rPr>
        <w:t xml:space="preserve"> </w:t>
      </w:r>
      <w:r>
        <w:rPr>
          <w:b w:val="1"/>
          <w:sz w:val="26"/>
        </w:rPr>
        <w:t>у</w:t>
      </w:r>
      <w:r>
        <w:rPr>
          <w:b w:val="1"/>
          <w:spacing w:val="6"/>
          <w:sz w:val="26"/>
        </w:rPr>
        <w:t xml:space="preserve"> </w:t>
      </w:r>
      <w:r>
        <w:rPr>
          <w:b w:val="1"/>
          <w:sz w:val="26"/>
        </w:rPr>
        <w:t>вас</w:t>
      </w:r>
      <w:r>
        <w:rPr>
          <w:b w:val="1"/>
          <w:spacing w:val="4"/>
          <w:sz w:val="26"/>
        </w:rPr>
        <w:t xml:space="preserve"> </w:t>
      </w:r>
      <w:r>
        <w:rPr>
          <w:b w:val="1"/>
          <w:sz w:val="26"/>
        </w:rPr>
        <w:t>на</w:t>
      </w:r>
      <w:r>
        <w:rPr>
          <w:b w:val="1"/>
          <w:spacing w:val="4"/>
          <w:sz w:val="26"/>
        </w:rPr>
        <w:t xml:space="preserve"> </w:t>
      </w:r>
      <w:r>
        <w:rPr>
          <w:b w:val="1"/>
          <w:sz w:val="26"/>
        </w:rPr>
        <w:t>р</w:t>
      </w:r>
      <w:r>
        <w:rPr>
          <w:b w:val="1"/>
          <w:spacing w:val="2"/>
          <w:sz w:val="26"/>
        </w:rPr>
        <w:t>а</w:t>
      </w:r>
      <w:r>
        <w:rPr>
          <w:b w:val="1"/>
          <w:sz w:val="26"/>
        </w:rPr>
        <w:t>бочих</w:t>
      </w:r>
      <w:r>
        <w:rPr>
          <w:b w:val="1"/>
          <w:spacing w:val="7"/>
          <w:sz w:val="26"/>
        </w:rPr>
        <w:t xml:space="preserve"> </w:t>
      </w:r>
      <w:r>
        <w:rPr>
          <w:b w:val="1"/>
          <w:sz w:val="26"/>
        </w:rPr>
        <w:t>стола</w:t>
      </w:r>
      <w:r>
        <w:rPr>
          <w:b w:val="1"/>
          <w:spacing w:val="2"/>
          <w:sz w:val="26"/>
        </w:rPr>
        <w:t>х</w:t>
      </w:r>
      <w:r>
        <w:rPr>
          <w:b w:val="1"/>
          <w:sz w:val="26"/>
        </w:rPr>
        <w:t>. О</w:t>
      </w:r>
      <w:r>
        <w:rPr>
          <w:b w:val="1"/>
          <w:spacing w:val="-2"/>
          <w:sz w:val="26"/>
        </w:rPr>
        <w:t>з</w:t>
      </w:r>
      <w:r>
        <w:rPr>
          <w:b w:val="1"/>
          <w:sz w:val="26"/>
        </w:rPr>
        <w:t>н</w:t>
      </w:r>
      <w:r>
        <w:rPr>
          <w:b w:val="1"/>
          <w:spacing w:val="1"/>
          <w:sz w:val="26"/>
        </w:rPr>
        <w:t>а</w:t>
      </w:r>
      <w:r>
        <w:rPr>
          <w:b w:val="1"/>
          <w:sz w:val="26"/>
        </w:rPr>
        <w:t>ком</w:t>
      </w:r>
      <w:r>
        <w:rPr>
          <w:b w:val="1"/>
          <w:spacing w:val="2"/>
          <w:sz w:val="26"/>
        </w:rPr>
        <w:t>ь</w:t>
      </w:r>
      <w:r>
        <w:rPr>
          <w:b w:val="1"/>
          <w:sz w:val="26"/>
        </w:rPr>
        <w:t>тесь</w:t>
      </w:r>
      <w:r>
        <w:rPr>
          <w:b w:val="1"/>
          <w:spacing w:val="-11"/>
          <w:sz w:val="26"/>
        </w:rPr>
        <w:t xml:space="preserve"> </w:t>
      </w:r>
      <w:r>
        <w:rPr>
          <w:b w:val="1"/>
          <w:sz w:val="26"/>
        </w:rPr>
        <w:t>с</w:t>
      </w:r>
      <w:r>
        <w:rPr>
          <w:b w:val="1"/>
          <w:spacing w:val="-11"/>
          <w:sz w:val="26"/>
        </w:rPr>
        <w:t xml:space="preserve"> </w:t>
      </w:r>
      <w:r>
        <w:rPr>
          <w:b w:val="1"/>
          <w:sz w:val="26"/>
        </w:rPr>
        <w:t>н</w:t>
      </w:r>
      <w:r>
        <w:rPr>
          <w:b w:val="1"/>
          <w:spacing w:val="-2"/>
          <w:sz w:val="26"/>
        </w:rPr>
        <w:t>и</w:t>
      </w:r>
      <w:r>
        <w:rPr>
          <w:b w:val="1"/>
          <w:spacing w:val="3"/>
          <w:sz w:val="26"/>
        </w:rPr>
        <w:t>м</w:t>
      </w:r>
      <w:r>
        <w:rPr>
          <w:b w:val="1"/>
          <w:sz w:val="26"/>
        </w:rPr>
        <w:t>.</w:t>
      </w:r>
    </w:p>
    <w:p w14:paraId="C1130000">
      <w:pPr>
        <w:widowControl w:val="1"/>
        <w:ind w:firstLine="709" w:right="145"/>
        <w:jc w:val="both"/>
        <w:rPr>
          <w:sz w:val="26"/>
        </w:rPr>
      </w:pPr>
      <w:r>
        <w:rPr>
          <w:i w:val="1"/>
          <w:sz w:val="26"/>
        </w:rPr>
        <w:t>Дать время д</w:t>
      </w:r>
      <w:r>
        <w:rPr>
          <w:i w:val="1"/>
          <w:spacing w:val="1"/>
          <w:sz w:val="26"/>
        </w:rPr>
        <w:t>л</w:t>
      </w:r>
      <w:r>
        <w:rPr>
          <w:i w:val="1"/>
          <w:sz w:val="26"/>
        </w:rPr>
        <w:t>я оз</w:t>
      </w:r>
      <w:r>
        <w:rPr>
          <w:i w:val="1"/>
          <w:spacing w:val="2"/>
          <w:sz w:val="26"/>
        </w:rPr>
        <w:t>н</w:t>
      </w:r>
      <w:r>
        <w:rPr>
          <w:i w:val="1"/>
          <w:sz w:val="26"/>
        </w:rPr>
        <w:t>акомле</w:t>
      </w:r>
      <w:r>
        <w:rPr>
          <w:i w:val="1"/>
          <w:spacing w:val="1"/>
          <w:sz w:val="26"/>
        </w:rPr>
        <w:t>н</w:t>
      </w:r>
      <w:r>
        <w:rPr>
          <w:i w:val="1"/>
          <w:sz w:val="26"/>
        </w:rPr>
        <w:t>ия с</w:t>
      </w:r>
      <w:r>
        <w:rPr>
          <w:i w:val="1"/>
          <w:spacing w:val="-2"/>
          <w:sz w:val="26"/>
        </w:rPr>
        <w:t xml:space="preserve"> </w:t>
      </w:r>
      <w:r>
        <w:rPr>
          <w:i w:val="1"/>
          <w:sz w:val="26"/>
        </w:rPr>
        <w:t>пере</w:t>
      </w:r>
      <w:r>
        <w:rPr>
          <w:i w:val="1"/>
          <w:spacing w:val="1"/>
          <w:sz w:val="26"/>
        </w:rPr>
        <w:t>ч</w:t>
      </w:r>
      <w:r>
        <w:rPr>
          <w:i w:val="1"/>
          <w:sz w:val="26"/>
        </w:rPr>
        <w:t>н</w:t>
      </w:r>
      <w:r>
        <w:rPr>
          <w:i w:val="1"/>
          <w:spacing w:val="2"/>
          <w:sz w:val="26"/>
        </w:rPr>
        <w:t>е</w:t>
      </w:r>
      <w:r>
        <w:rPr>
          <w:i w:val="1"/>
          <w:sz w:val="26"/>
        </w:rPr>
        <w:t>м ста</w:t>
      </w:r>
      <w:r>
        <w:rPr>
          <w:i w:val="1"/>
          <w:spacing w:val="1"/>
          <w:sz w:val="26"/>
        </w:rPr>
        <w:t>н</w:t>
      </w:r>
      <w:r>
        <w:rPr>
          <w:i w:val="1"/>
          <w:sz w:val="26"/>
        </w:rPr>
        <w:t xml:space="preserve">дартного </w:t>
      </w:r>
      <w:r>
        <w:rPr>
          <w:i w:val="1"/>
          <w:spacing w:val="2"/>
          <w:sz w:val="26"/>
        </w:rPr>
        <w:t>П</w:t>
      </w:r>
      <w:r>
        <w:rPr>
          <w:i w:val="1"/>
          <w:sz w:val="26"/>
        </w:rPr>
        <w:t>О, предостав</w:t>
      </w:r>
      <w:r>
        <w:rPr>
          <w:i w:val="1"/>
          <w:spacing w:val="2"/>
          <w:sz w:val="26"/>
        </w:rPr>
        <w:t>л</w:t>
      </w:r>
      <w:r>
        <w:rPr>
          <w:i w:val="1"/>
          <w:sz w:val="26"/>
        </w:rPr>
        <w:t>енного у</w:t>
      </w:r>
      <w:r>
        <w:rPr>
          <w:i w:val="1"/>
          <w:spacing w:val="1"/>
          <w:sz w:val="26"/>
        </w:rPr>
        <w:t>ч</w:t>
      </w:r>
      <w:r>
        <w:rPr>
          <w:i w:val="1"/>
          <w:sz w:val="26"/>
        </w:rPr>
        <w:t>аст</w:t>
      </w:r>
      <w:r>
        <w:rPr>
          <w:i w:val="1"/>
          <w:spacing w:val="1"/>
          <w:sz w:val="26"/>
        </w:rPr>
        <w:t>н</w:t>
      </w:r>
      <w:r>
        <w:rPr>
          <w:i w:val="1"/>
          <w:sz w:val="26"/>
        </w:rPr>
        <w:t>ику</w:t>
      </w:r>
      <w:r>
        <w:rPr>
          <w:i w:val="1"/>
          <w:spacing w:val="-12"/>
          <w:sz w:val="26"/>
        </w:rPr>
        <w:t xml:space="preserve"> </w:t>
      </w:r>
      <w:r>
        <w:rPr>
          <w:i w:val="1"/>
          <w:sz w:val="26"/>
        </w:rPr>
        <w:t>экзамена</w:t>
      </w:r>
      <w:r>
        <w:rPr>
          <w:i w:val="1"/>
          <w:spacing w:val="-11"/>
          <w:sz w:val="26"/>
        </w:rPr>
        <w:t xml:space="preserve"> </w:t>
      </w:r>
      <w:r>
        <w:rPr>
          <w:i w:val="1"/>
          <w:sz w:val="26"/>
        </w:rPr>
        <w:t>во</w:t>
      </w:r>
      <w:r>
        <w:rPr>
          <w:i w:val="1"/>
          <w:spacing w:val="-12"/>
          <w:sz w:val="26"/>
        </w:rPr>
        <w:t xml:space="preserve"> </w:t>
      </w:r>
      <w:r>
        <w:rPr>
          <w:i w:val="1"/>
          <w:sz w:val="26"/>
        </w:rPr>
        <w:t>время</w:t>
      </w:r>
      <w:r>
        <w:rPr>
          <w:i w:val="1"/>
          <w:spacing w:val="-11"/>
          <w:sz w:val="26"/>
        </w:rPr>
        <w:t xml:space="preserve"> </w:t>
      </w:r>
      <w:r>
        <w:rPr>
          <w:i w:val="1"/>
          <w:sz w:val="26"/>
        </w:rPr>
        <w:t>э</w:t>
      </w:r>
      <w:r>
        <w:rPr>
          <w:i w:val="1"/>
          <w:spacing w:val="1"/>
          <w:sz w:val="26"/>
        </w:rPr>
        <w:t>к</w:t>
      </w:r>
      <w:r>
        <w:rPr>
          <w:i w:val="1"/>
          <w:sz w:val="26"/>
        </w:rPr>
        <w:t>замен</w:t>
      </w:r>
      <w:r>
        <w:rPr>
          <w:i w:val="1"/>
          <w:spacing w:val="3"/>
          <w:sz w:val="26"/>
        </w:rPr>
        <w:t>а</w:t>
      </w:r>
      <w:r>
        <w:rPr>
          <w:i w:val="1"/>
          <w:sz w:val="26"/>
        </w:rPr>
        <w:t>.</w:t>
      </w:r>
    </w:p>
    <w:p w14:paraId="C2130000">
      <w:pPr>
        <w:widowControl w:val="1"/>
        <w:ind w:firstLine="709" w:right="145"/>
        <w:jc w:val="both"/>
        <w:rPr>
          <w:b w:val="1"/>
          <w:sz w:val="26"/>
        </w:rPr>
      </w:pPr>
      <w:r>
        <w:rPr>
          <w:b w:val="1"/>
          <w:sz w:val="26"/>
        </w:rPr>
        <w:t>От</w:t>
      </w:r>
      <w:r>
        <w:rPr>
          <w:b w:val="1"/>
          <w:spacing w:val="-1"/>
          <w:sz w:val="26"/>
        </w:rPr>
        <w:t>в</w:t>
      </w:r>
      <w:r>
        <w:rPr>
          <w:b w:val="1"/>
          <w:sz w:val="26"/>
        </w:rPr>
        <w:t>е</w:t>
      </w:r>
      <w:r>
        <w:rPr>
          <w:b w:val="1"/>
          <w:spacing w:val="2"/>
          <w:sz w:val="26"/>
        </w:rPr>
        <w:t>т</w:t>
      </w:r>
      <w:r>
        <w:rPr>
          <w:b w:val="1"/>
          <w:sz w:val="26"/>
        </w:rPr>
        <w:t>ы</w:t>
      </w:r>
      <w:r>
        <w:rPr>
          <w:b w:val="1"/>
          <w:spacing w:val="32"/>
          <w:sz w:val="26"/>
        </w:rPr>
        <w:t xml:space="preserve"> </w:t>
      </w:r>
      <w:r>
        <w:rPr>
          <w:b w:val="1"/>
          <w:sz w:val="26"/>
        </w:rPr>
        <w:t>на</w:t>
      </w:r>
      <w:r>
        <w:rPr>
          <w:b w:val="1"/>
          <w:spacing w:val="32"/>
          <w:sz w:val="26"/>
        </w:rPr>
        <w:t xml:space="preserve"> </w:t>
      </w:r>
      <w:r>
        <w:rPr>
          <w:b w:val="1"/>
          <w:spacing w:val="-2"/>
          <w:sz w:val="26"/>
        </w:rPr>
        <w:t>з</w:t>
      </w:r>
      <w:r>
        <w:rPr>
          <w:b w:val="1"/>
          <w:sz w:val="26"/>
        </w:rPr>
        <w:t>ада</w:t>
      </w:r>
      <w:r>
        <w:rPr>
          <w:b w:val="1"/>
          <w:spacing w:val="1"/>
          <w:sz w:val="26"/>
        </w:rPr>
        <w:t>н</w:t>
      </w:r>
      <w:r>
        <w:rPr>
          <w:b w:val="1"/>
          <w:sz w:val="26"/>
        </w:rPr>
        <w:t>ия</w:t>
      </w:r>
      <w:r>
        <w:rPr>
          <w:b w:val="1"/>
          <w:spacing w:val="31"/>
          <w:sz w:val="26"/>
        </w:rPr>
        <w:t xml:space="preserve"> </w:t>
      </w:r>
      <w:r>
        <w:rPr>
          <w:b w:val="1"/>
          <w:sz w:val="26"/>
        </w:rPr>
        <w:t>необ</w:t>
      </w:r>
      <w:r>
        <w:rPr>
          <w:b w:val="1"/>
          <w:spacing w:val="1"/>
          <w:sz w:val="26"/>
        </w:rPr>
        <w:t>х</w:t>
      </w:r>
      <w:r>
        <w:rPr>
          <w:b w:val="1"/>
          <w:sz w:val="26"/>
        </w:rPr>
        <w:t>одимо</w:t>
      </w:r>
      <w:r>
        <w:rPr>
          <w:b w:val="1"/>
          <w:spacing w:val="33"/>
          <w:sz w:val="26"/>
        </w:rPr>
        <w:t xml:space="preserve"> </w:t>
      </w:r>
      <w:r>
        <w:rPr>
          <w:b w:val="1"/>
          <w:sz w:val="26"/>
        </w:rPr>
        <w:t>внести</w:t>
      </w:r>
      <w:r>
        <w:rPr>
          <w:b w:val="1"/>
          <w:spacing w:val="32"/>
          <w:sz w:val="26"/>
        </w:rPr>
        <w:t xml:space="preserve"> </w:t>
      </w:r>
      <w:r>
        <w:rPr>
          <w:b w:val="1"/>
          <w:sz w:val="26"/>
        </w:rPr>
        <w:t>в</w:t>
      </w:r>
      <w:r>
        <w:rPr>
          <w:b w:val="1"/>
          <w:spacing w:val="29"/>
          <w:sz w:val="26"/>
        </w:rPr>
        <w:t xml:space="preserve"> </w:t>
      </w:r>
      <w:r>
        <w:rPr>
          <w:b w:val="1"/>
          <w:spacing w:val="2"/>
          <w:sz w:val="26"/>
        </w:rPr>
        <w:t>П</w:t>
      </w:r>
      <w:r>
        <w:rPr>
          <w:b w:val="1"/>
          <w:sz w:val="26"/>
        </w:rPr>
        <w:t>О</w:t>
      </w:r>
      <w:r>
        <w:rPr>
          <w:b w:val="1"/>
          <w:spacing w:val="30"/>
          <w:sz w:val="26"/>
        </w:rPr>
        <w:t xml:space="preserve"> </w:t>
      </w:r>
      <w:r>
        <w:rPr>
          <w:b w:val="1"/>
          <w:sz w:val="26"/>
        </w:rPr>
        <w:t>для</w:t>
      </w:r>
      <w:r>
        <w:rPr>
          <w:b w:val="1"/>
          <w:spacing w:val="31"/>
          <w:sz w:val="26"/>
        </w:rPr>
        <w:t xml:space="preserve"> </w:t>
      </w:r>
      <w:r>
        <w:rPr>
          <w:b w:val="1"/>
          <w:sz w:val="26"/>
        </w:rPr>
        <w:t>сдачи</w:t>
      </w:r>
      <w:r>
        <w:rPr>
          <w:b w:val="1"/>
          <w:spacing w:val="30"/>
          <w:sz w:val="26"/>
        </w:rPr>
        <w:t xml:space="preserve"> </w:t>
      </w:r>
      <w:r>
        <w:rPr>
          <w:b w:val="1"/>
          <w:sz w:val="26"/>
        </w:rPr>
        <w:t>э</w:t>
      </w:r>
      <w:r>
        <w:rPr>
          <w:b w:val="1"/>
          <w:spacing w:val="1"/>
          <w:sz w:val="26"/>
        </w:rPr>
        <w:t>к</w:t>
      </w:r>
      <w:r>
        <w:rPr>
          <w:b w:val="1"/>
          <w:spacing w:val="-2"/>
          <w:sz w:val="26"/>
        </w:rPr>
        <w:t>з</w:t>
      </w:r>
      <w:r>
        <w:rPr>
          <w:b w:val="1"/>
          <w:sz w:val="26"/>
        </w:rPr>
        <w:t>амена</w:t>
      </w:r>
      <w:r>
        <w:rPr>
          <w:b w:val="1"/>
          <w:spacing w:val="34"/>
          <w:sz w:val="26"/>
        </w:rPr>
        <w:t xml:space="preserve"> </w:t>
      </w:r>
      <w:r>
        <w:rPr>
          <w:b w:val="1"/>
          <w:sz w:val="26"/>
        </w:rPr>
        <w:t xml:space="preserve">и </w:t>
      </w:r>
      <w:r>
        <w:rPr>
          <w:b w:val="1"/>
          <w:spacing w:val="-2"/>
          <w:sz w:val="26"/>
        </w:rPr>
        <w:t>з</w:t>
      </w:r>
      <w:r>
        <w:rPr>
          <w:b w:val="1"/>
          <w:spacing w:val="2"/>
          <w:sz w:val="26"/>
        </w:rPr>
        <w:t>а</w:t>
      </w:r>
      <w:r>
        <w:rPr>
          <w:b w:val="1"/>
          <w:spacing w:val="-2"/>
          <w:sz w:val="26"/>
        </w:rPr>
        <w:t>ф</w:t>
      </w:r>
      <w:r>
        <w:rPr>
          <w:b w:val="1"/>
          <w:spacing w:val="1"/>
          <w:sz w:val="26"/>
        </w:rPr>
        <w:t>и</w:t>
      </w:r>
      <w:r>
        <w:rPr>
          <w:b w:val="1"/>
          <w:sz w:val="26"/>
        </w:rPr>
        <w:t>кс</w:t>
      </w:r>
      <w:r>
        <w:rPr>
          <w:b w:val="1"/>
          <w:spacing w:val="-1"/>
          <w:sz w:val="26"/>
        </w:rPr>
        <w:t>и</w:t>
      </w:r>
      <w:r>
        <w:rPr>
          <w:b w:val="1"/>
          <w:sz w:val="26"/>
        </w:rPr>
        <w:t>р</w:t>
      </w:r>
      <w:r>
        <w:rPr>
          <w:b w:val="1"/>
          <w:spacing w:val="2"/>
          <w:sz w:val="26"/>
        </w:rPr>
        <w:t>о</w:t>
      </w:r>
      <w:r>
        <w:rPr>
          <w:b w:val="1"/>
          <w:sz w:val="26"/>
        </w:rPr>
        <w:t>ва</w:t>
      </w:r>
      <w:r>
        <w:rPr>
          <w:b w:val="1"/>
          <w:spacing w:val="-1"/>
          <w:sz w:val="26"/>
        </w:rPr>
        <w:t>т</w:t>
      </w:r>
      <w:r>
        <w:rPr>
          <w:b w:val="1"/>
          <w:sz w:val="26"/>
        </w:rPr>
        <w:t>ь</w:t>
      </w:r>
      <w:r>
        <w:rPr>
          <w:b w:val="1"/>
          <w:spacing w:val="-14"/>
          <w:sz w:val="26"/>
        </w:rPr>
        <w:t xml:space="preserve"> </w:t>
      </w:r>
      <w:r>
        <w:rPr>
          <w:b w:val="1"/>
          <w:sz w:val="26"/>
        </w:rPr>
        <w:t>их</w:t>
      </w:r>
      <w:r>
        <w:rPr>
          <w:b w:val="1"/>
          <w:spacing w:val="-13"/>
          <w:sz w:val="26"/>
        </w:rPr>
        <w:t xml:space="preserve"> </w:t>
      </w:r>
      <w:r>
        <w:rPr>
          <w:b w:val="1"/>
          <w:spacing w:val="1"/>
          <w:sz w:val="26"/>
        </w:rPr>
        <w:t>н</w:t>
      </w:r>
      <w:r>
        <w:rPr>
          <w:b w:val="1"/>
          <w:spacing w:val="2"/>
          <w:sz w:val="26"/>
        </w:rPr>
        <w:t>а</w:t>
      </w:r>
      <w:r>
        <w:rPr>
          <w:b w:val="1"/>
          <w:spacing w:val="-5"/>
          <w:sz w:val="26"/>
        </w:rPr>
        <w:t>ж</w:t>
      </w:r>
      <w:r>
        <w:rPr>
          <w:b w:val="1"/>
          <w:sz w:val="26"/>
        </w:rPr>
        <w:t>а</w:t>
      </w:r>
      <w:r>
        <w:rPr>
          <w:b w:val="1"/>
          <w:spacing w:val="2"/>
          <w:sz w:val="26"/>
        </w:rPr>
        <w:t>т</w:t>
      </w:r>
      <w:r>
        <w:rPr>
          <w:b w:val="1"/>
          <w:sz w:val="26"/>
        </w:rPr>
        <w:t>ием</w:t>
      </w:r>
      <w:r>
        <w:rPr>
          <w:b w:val="1"/>
          <w:spacing w:val="-15"/>
          <w:sz w:val="26"/>
        </w:rPr>
        <w:t xml:space="preserve"> </w:t>
      </w:r>
      <w:r>
        <w:rPr>
          <w:b w:val="1"/>
          <w:sz w:val="26"/>
        </w:rPr>
        <w:t>к</w:t>
      </w:r>
      <w:r>
        <w:rPr>
          <w:b w:val="1"/>
          <w:spacing w:val="1"/>
          <w:sz w:val="26"/>
        </w:rPr>
        <w:t>н</w:t>
      </w:r>
      <w:r>
        <w:rPr>
          <w:b w:val="1"/>
          <w:sz w:val="26"/>
        </w:rPr>
        <w:t>оп</w:t>
      </w:r>
      <w:r>
        <w:rPr>
          <w:b w:val="1"/>
          <w:spacing w:val="1"/>
          <w:sz w:val="26"/>
        </w:rPr>
        <w:t>к</w:t>
      </w:r>
      <w:r>
        <w:rPr>
          <w:b w:val="1"/>
          <w:sz w:val="26"/>
        </w:rPr>
        <w:t>и</w:t>
      </w:r>
      <w:r>
        <w:rPr>
          <w:b w:val="1"/>
          <w:spacing w:val="-15"/>
          <w:sz w:val="26"/>
        </w:rPr>
        <w:t xml:space="preserve"> </w:t>
      </w:r>
      <w:r>
        <w:rPr>
          <w:b w:val="1"/>
          <w:sz w:val="26"/>
        </w:rPr>
        <w:t>«</w:t>
      </w:r>
      <w:r>
        <w:rPr>
          <w:b w:val="1"/>
          <w:spacing w:val="1"/>
          <w:sz w:val="26"/>
        </w:rPr>
        <w:t>С</w:t>
      </w:r>
      <w:r>
        <w:rPr>
          <w:b w:val="1"/>
          <w:sz w:val="26"/>
        </w:rPr>
        <w:t>о</w:t>
      </w:r>
      <w:r>
        <w:rPr>
          <w:b w:val="1"/>
          <w:spacing w:val="2"/>
          <w:sz w:val="26"/>
        </w:rPr>
        <w:t>х</w:t>
      </w:r>
      <w:r>
        <w:rPr>
          <w:b w:val="1"/>
          <w:sz w:val="26"/>
        </w:rPr>
        <w:t>ран</w:t>
      </w:r>
      <w:r>
        <w:rPr>
          <w:b w:val="1"/>
          <w:spacing w:val="-2"/>
          <w:sz w:val="26"/>
        </w:rPr>
        <w:t>и</w:t>
      </w:r>
      <w:r>
        <w:rPr>
          <w:b w:val="1"/>
          <w:sz w:val="26"/>
        </w:rPr>
        <w:t>т</w:t>
      </w:r>
      <w:r>
        <w:rPr>
          <w:b w:val="1"/>
          <w:spacing w:val="1"/>
          <w:sz w:val="26"/>
        </w:rPr>
        <w:t>ь</w:t>
      </w:r>
      <w:r>
        <w:rPr>
          <w:b w:val="1"/>
          <w:sz w:val="26"/>
        </w:rPr>
        <w:t>».</w:t>
      </w:r>
    </w:p>
    <w:p w14:paraId="C3130000">
      <w:pPr>
        <w:widowControl w:val="1"/>
        <w:ind w:firstLine="709" w:right="145"/>
        <w:jc w:val="both"/>
        <w:rPr>
          <w:sz w:val="26"/>
        </w:rPr>
      </w:pPr>
      <w:r>
        <w:rPr>
          <w:b w:val="1"/>
          <w:sz w:val="26"/>
        </w:rPr>
        <w:t>Наст</w:t>
      </w:r>
      <w:r>
        <w:rPr>
          <w:b w:val="1"/>
          <w:spacing w:val="2"/>
          <w:sz w:val="26"/>
        </w:rPr>
        <w:t>о</w:t>
      </w:r>
      <w:r>
        <w:rPr>
          <w:b w:val="1"/>
          <w:spacing w:val="-2"/>
          <w:sz w:val="26"/>
        </w:rPr>
        <w:t>я</w:t>
      </w:r>
      <w:r>
        <w:rPr>
          <w:b w:val="1"/>
          <w:sz w:val="26"/>
        </w:rPr>
        <w:t>тел</w:t>
      </w:r>
      <w:r>
        <w:rPr>
          <w:b w:val="1"/>
          <w:spacing w:val="1"/>
          <w:sz w:val="26"/>
        </w:rPr>
        <w:t>ь</w:t>
      </w:r>
      <w:r>
        <w:rPr>
          <w:b w:val="1"/>
          <w:sz w:val="26"/>
        </w:rPr>
        <w:t>но</w:t>
      </w:r>
      <w:r>
        <w:rPr>
          <w:b w:val="1"/>
          <w:spacing w:val="15"/>
          <w:sz w:val="26"/>
        </w:rPr>
        <w:t xml:space="preserve"> </w:t>
      </w:r>
      <w:r>
        <w:rPr>
          <w:b w:val="1"/>
          <w:sz w:val="26"/>
        </w:rPr>
        <w:t>рек</w:t>
      </w:r>
      <w:r>
        <w:rPr>
          <w:b w:val="1"/>
          <w:spacing w:val="1"/>
          <w:sz w:val="26"/>
        </w:rPr>
        <w:t>о</w:t>
      </w:r>
      <w:r>
        <w:rPr>
          <w:b w:val="1"/>
          <w:sz w:val="26"/>
        </w:rPr>
        <w:t>менд</w:t>
      </w:r>
      <w:r>
        <w:rPr>
          <w:b w:val="1"/>
          <w:spacing w:val="2"/>
          <w:sz w:val="26"/>
        </w:rPr>
        <w:t>у</w:t>
      </w:r>
      <w:r>
        <w:rPr>
          <w:b w:val="1"/>
          <w:sz w:val="26"/>
        </w:rPr>
        <w:t>ем</w:t>
      </w:r>
      <w:r>
        <w:rPr>
          <w:b w:val="1"/>
          <w:spacing w:val="18"/>
          <w:sz w:val="26"/>
        </w:rPr>
        <w:t xml:space="preserve"> </w:t>
      </w:r>
      <w:r>
        <w:rPr>
          <w:b w:val="1"/>
          <w:spacing w:val="-2"/>
          <w:sz w:val="26"/>
        </w:rPr>
        <w:t>з</w:t>
      </w:r>
      <w:r>
        <w:rPr>
          <w:b w:val="1"/>
          <w:sz w:val="26"/>
        </w:rPr>
        <w:t>ап</w:t>
      </w:r>
      <w:r>
        <w:rPr>
          <w:b w:val="1"/>
          <w:spacing w:val="-2"/>
          <w:sz w:val="26"/>
        </w:rPr>
        <w:t>и</w:t>
      </w:r>
      <w:r>
        <w:rPr>
          <w:b w:val="1"/>
          <w:sz w:val="26"/>
        </w:rPr>
        <w:t>сыва</w:t>
      </w:r>
      <w:r>
        <w:rPr>
          <w:b w:val="1"/>
          <w:spacing w:val="2"/>
          <w:sz w:val="26"/>
        </w:rPr>
        <w:t>т</w:t>
      </w:r>
      <w:r>
        <w:rPr>
          <w:b w:val="1"/>
          <w:sz w:val="26"/>
        </w:rPr>
        <w:t>ь</w:t>
      </w:r>
      <w:r>
        <w:rPr>
          <w:b w:val="1"/>
          <w:spacing w:val="19"/>
          <w:sz w:val="26"/>
        </w:rPr>
        <w:t xml:space="preserve"> </w:t>
      </w:r>
      <w:r>
        <w:rPr>
          <w:b w:val="1"/>
          <w:sz w:val="26"/>
        </w:rPr>
        <w:t>свои</w:t>
      </w:r>
      <w:r>
        <w:rPr>
          <w:b w:val="1"/>
          <w:spacing w:val="16"/>
          <w:sz w:val="26"/>
        </w:rPr>
        <w:t xml:space="preserve"> </w:t>
      </w:r>
      <w:r>
        <w:rPr>
          <w:b w:val="1"/>
          <w:sz w:val="26"/>
        </w:rPr>
        <w:t>от</w:t>
      </w:r>
      <w:r>
        <w:rPr>
          <w:b w:val="1"/>
          <w:spacing w:val="-1"/>
          <w:sz w:val="26"/>
        </w:rPr>
        <w:t>в</w:t>
      </w:r>
      <w:r>
        <w:rPr>
          <w:b w:val="1"/>
          <w:sz w:val="26"/>
        </w:rPr>
        <w:t>еты</w:t>
      </w:r>
      <w:r>
        <w:rPr>
          <w:b w:val="1"/>
          <w:spacing w:val="15"/>
          <w:sz w:val="26"/>
        </w:rPr>
        <w:t xml:space="preserve"> </w:t>
      </w:r>
      <w:r>
        <w:rPr>
          <w:b w:val="1"/>
          <w:sz w:val="26"/>
        </w:rPr>
        <w:t>в</w:t>
      </w:r>
      <w:r>
        <w:rPr>
          <w:b w:val="1"/>
          <w:spacing w:val="16"/>
          <w:sz w:val="26"/>
        </w:rPr>
        <w:t xml:space="preserve"> </w:t>
      </w:r>
      <w:r>
        <w:rPr>
          <w:b w:val="1"/>
          <w:sz w:val="26"/>
        </w:rPr>
        <w:t>с</w:t>
      </w:r>
      <w:r>
        <w:rPr>
          <w:b w:val="1"/>
          <w:spacing w:val="1"/>
          <w:sz w:val="26"/>
        </w:rPr>
        <w:t>п</w:t>
      </w:r>
      <w:r>
        <w:rPr>
          <w:b w:val="1"/>
          <w:spacing w:val="2"/>
          <w:sz w:val="26"/>
        </w:rPr>
        <w:t>е</w:t>
      </w:r>
      <w:r>
        <w:rPr>
          <w:b w:val="1"/>
          <w:sz w:val="26"/>
        </w:rPr>
        <w:t>ц</w:t>
      </w:r>
      <w:r>
        <w:rPr>
          <w:b w:val="1"/>
          <w:spacing w:val="-2"/>
          <w:sz w:val="26"/>
        </w:rPr>
        <w:t>и</w:t>
      </w:r>
      <w:r>
        <w:rPr>
          <w:b w:val="1"/>
          <w:sz w:val="26"/>
        </w:rPr>
        <w:t>ал</w:t>
      </w:r>
      <w:r>
        <w:rPr>
          <w:b w:val="1"/>
          <w:spacing w:val="1"/>
          <w:sz w:val="26"/>
        </w:rPr>
        <w:t>ь</w:t>
      </w:r>
      <w:r>
        <w:rPr>
          <w:b w:val="1"/>
          <w:sz w:val="26"/>
        </w:rPr>
        <w:t>но</w:t>
      </w:r>
      <w:r>
        <w:rPr>
          <w:b w:val="1"/>
          <w:spacing w:val="16"/>
          <w:sz w:val="26"/>
        </w:rPr>
        <w:t xml:space="preserve"> </w:t>
      </w:r>
      <w:r>
        <w:rPr>
          <w:b w:val="1"/>
          <w:sz w:val="26"/>
        </w:rPr>
        <w:t>от</w:t>
      </w:r>
      <w:r>
        <w:rPr>
          <w:b w:val="1"/>
          <w:spacing w:val="-1"/>
          <w:sz w:val="26"/>
        </w:rPr>
        <w:t>в</w:t>
      </w:r>
      <w:r>
        <w:rPr>
          <w:b w:val="1"/>
          <w:sz w:val="26"/>
        </w:rPr>
        <w:t>ед</w:t>
      </w:r>
      <w:r>
        <w:rPr>
          <w:b w:val="1"/>
          <w:spacing w:val="2"/>
          <w:sz w:val="26"/>
        </w:rPr>
        <w:t>е</w:t>
      </w:r>
      <w:r>
        <w:rPr>
          <w:b w:val="1"/>
          <w:sz w:val="26"/>
        </w:rPr>
        <w:t>н</w:t>
      </w:r>
      <w:r>
        <w:rPr>
          <w:b w:val="1"/>
          <w:spacing w:val="1"/>
          <w:sz w:val="26"/>
        </w:rPr>
        <w:t>ны</w:t>
      </w:r>
      <w:r>
        <w:rPr>
          <w:b w:val="1"/>
          <w:sz w:val="26"/>
        </w:rPr>
        <w:t>е для</w:t>
      </w:r>
      <w:r>
        <w:rPr>
          <w:b w:val="1"/>
          <w:spacing w:val="63"/>
          <w:sz w:val="26"/>
        </w:rPr>
        <w:t xml:space="preserve"> </w:t>
      </w:r>
      <w:r>
        <w:rPr>
          <w:b w:val="1"/>
          <w:sz w:val="26"/>
        </w:rPr>
        <w:t>этого поля ч</w:t>
      </w:r>
      <w:r>
        <w:rPr>
          <w:b w:val="1"/>
          <w:spacing w:val="2"/>
          <w:sz w:val="26"/>
        </w:rPr>
        <w:t>ер</w:t>
      </w:r>
      <w:r>
        <w:rPr>
          <w:b w:val="1"/>
          <w:sz w:val="26"/>
        </w:rPr>
        <w:t>нови</w:t>
      </w:r>
      <w:r>
        <w:rPr>
          <w:b w:val="1"/>
          <w:spacing w:val="-2"/>
          <w:sz w:val="26"/>
        </w:rPr>
        <w:t>к</w:t>
      </w:r>
      <w:r>
        <w:rPr>
          <w:b w:val="1"/>
          <w:sz w:val="26"/>
        </w:rPr>
        <w:t>а</w:t>
      </w:r>
      <w:r>
        <w:rPr>
          <w:b w:val="1"/>
          <w:spacing w:val="4"/>
          <w:sz w:val="26"/>
        </w:rPr>
        <w:t xml:space="preserve"> </w:t>
      </w:r>
      <w:r>
        <w:rPr>
          <w:b w:val="1"/>
          <w:spacing w:val="1"/>
          <w:sz w:val="26"/>
        </w:rPr>
        <w:t>КОГЭ</w:t>
      </w:r>
      <w:r>
        <w:rPr>
          <w:b w:val="1"/>
          <w:sz w:val="26"/>
        </w:rPr>
        <w:t>,</w:t>
      </w:r>
      <w:r>
        <w:rPr>
          <w:b w:val="1"/>
          <w:spacing w:val="64"/>
          <w:sz w:val="26"/>
        </w:rPr>
        <w:t xml:space="preserve"> </w:t>
      </w:r>
      <w:r>
        <w:rPr>
          <w:b w:val="1"/>
          <w:sz w:val="26"/>
        </w:rPr>
        <w:t>т</w:t>
      </w:r>
      <w:r>
        <w:rPr>
          <w:b w:val="1"/>
          <w:spacing w:val="2"/>
          <w:sz w:val="26"/>
        </w:rPr>
        <w:t>а</w:t>
      </w:r>
      <w:r>
        <w:rPr>
          <w:b w:val="1"/>
          <w:sz w:val="26"/>
        </w:rPr>
        <w:t>к</w:t>
      </w:r>
      <w:r>
        <w:rPr>
          <w:b w:val="1"/>
          <w:spacing w:val="2"/>
          <w:sz w:val="26"/>
        </w:rPr>
        <w:t xml:space="preserve"> </w:t>
      </w:r>
      <w:r>
        <w:rPr>
          <w:b w:val="1"/>
          <w:sz w:val="26"/>
        </w:rPr>
        <w:t>как</w:t>
      </w:r>
      <w:r>
        <w:rPr>
          <w:b w:val="1"/>
          <w:spacing w:val="64"/>
          <w:sz w:val="26"/>
        </w:rPr>
        <w:t xml:space="preserve"> </w:t>
      </w:r>
      <w:r>
        <w:rPr>
          <w:b w:val="1"/>
          <w:sz w:val="26"/>
        </w:rPr>
        <w:t>в</w:t>
      </w:r>
      <w:r>
        <w:rPr>
          <w:b w:val="1"/>
          <w:spacing w:val="64"/>
          <w:sz w:val="26"/>
        </w:rPr>
        <w:t xml:space="preserve"> </w:t>
      </w:r>
      <w:r>
        <w:rPr>
          <w:b w:val="1"/>
          <w:sz w:val="26"/>
        </w:rPr>
        <w:t>сл</w:t>
      </w:r>
      <w:r>
        <w:rPr>
          <w:b w:val="1"/>
          <w:spacing w:val="2"/>
          <w:sz w:val="26"/>
        </w:rPr>
        <w:t>у</w:t>
      </w:r>
      <w:r>
        <w:rPr>
          <w:b w:val="1"/>
          <w:sz w:val="26"/>
        </w:rPr>
        <w:t>чае сбоя в</w:t>
      </w:r>
      <w:r>
        <w:rPr>
          <w:b w:val="1"/>
          <w:spacing w:val="64"/>
          <w:sz w:val="26"/>
        </w:rPr>
        <w:t xml:space="preserve"> </w:t>
      </w:r>
      <w:r>
        <w:rPr>
          <w:b w:val="1"/>
          <w:sz w:val="26"/>
        </w:rPr>
        <w:t>работе</w:t>
      </w:r>
      <w:r>
        <w:rPr>
          <w:b w:val="1"/>
          <w:spacing w:val="6"/>
          <w:sz w:val="26"/>
        </w:rPr>
        <w:t xml:space="preserve"> </w:t>
      </w:r>
      <w:r>
        <w:rPr>
          <w:b w:val="1"/>
          <w:sz w:val="26"/>
        </w:rPr>
        <w:t>комп</w:t>
      </w:r>
      <w:r>
        <w:rPr>
          <w:b w:val="1"/>
          <w:spacing w:val="1"/>
          <w:sz w:val="26"/>
        </w:rPr>
        <w:t>ью</w:t>
      </w:r>
      <w:r>
        <w:rPr>
          <w:b w:val="1"/>
          <w:sz w:val="26"/>
        </w:rPr>
        <w:t xml:space="preserve">тера и </w:t>
      </w:r>
      <w:r>
        <w:rPr>
          <w:b w:val="1"/>
          <w:spacing w:val="-2"/>
          <w:sz w:val="26"/>
        </w:rPr>
        <w:t>з</w:t>
      </w:r>
      <w:r>
        <w:rPr>
          <w:b w:val="1"/>
          <w:sz w:val="26"/>
        </w:rPr>
        <w:t>аме</w:t>
      </w:r>
      <w:r>
        <w:rPr>
          <w:b w:val="1"/>
          <w:spacing w:val="1"/>
          <w:sz w:val="26"/>
        </w:rPr>
        <w:t>н</w:t>
      </w:r>
      <w:r>
        <w:rPr>
          <w:b w:val="1"/>
          <w:sz w:val="26"/>
        </w:rPr>
        <w:t>ы его на ре</w:t>
      </w:r>
      <w:r>
        <w:rPr>
          <w:b w:val="1"/>
          <w:spacing w:val="1"/>
          <w:sz w:val="26"/>
        </w:rPr>
        <w:t>з</w:t>
      </w:r>
      <w:r>
        <w:rPr>
          <w:b w:val="1"/>
          <w:sz w:val="26"/>
        </w:rPr>
        <w:t>ервн</w:t>
      </w:r>
      <w:r>
        <w:rPr>
          <w:b w:val="1"/>
          <w:spacing w:val="-1"/>
          <w:sz w:val="26"/>
        </w:rPr>
        <w:t>ы</w:t>
      </w:r>
      <w:r>
        <w:rPr>
          <w:b w:val="1"/>
          <w:sz w:val="26"/>
        </w:rPr>
        <w:t>й вам п</w:t>
      </w:r>
      <w:r>
        <w:rPr>
          <w:b w:val="1"/>
          <w:spacing w:val="1"/>
          <w:sz w:val="26"/>
        </w:rPr>
        <w:t>р</w:t>
      </w:r>
      <w:r>
        <w:rPr>
          <w:b w:val="1"/>
          <w:sz w:val="26"/>
        </w:rPr>
        <w:t>ид</w:t>
      </w:r>
      <w:r>
        <w:rPr>
          <w:b w:val="1"/>
          <w:spacing w:val="2"/>
          <w:sz w:val="26"/>
        </w:rPr>
        <w:t>ё</w:t>
      </w:r>
      <w:r>
        <w:rPr>
          <w:b w:val="1"/>
          <w:sz w:val="26"/>
        </w:rPr>
        <w:t xml:space="preserve">тся </w:t>
      </w:r>
      <w:r>
        <w:rPr>
          <w:b w:val="1"/>
          <w:spacing w:val="-2"/>
          <w:sz w:val="26"/>
        </w:rPr>
        <w:t>з</w:t>
      </w:r>
      <w:r>
        <w:rPr>
          <w:b w:val="1"/>
          <w:spacing w:val="2"/>
          <w:sz w:val="26"/>
        </w:rPr>
        <w:t>а</w:t>
      </w:r>
      <w:r>
        <w:rPr>
          <w:b w:val="1"/>
          <w:sz w:val="26"/>
        </w:rPr>
        <w:t>но</w:t>
      </w:r>
      <w:r>
        <w:rPr>
          <w:b w:val="1"/>
          <w:spacing w:val="-2"/>
          <w:sz w:val="26"/>
        </w:rPr>
        <w:t>в</w:t>
      </w:r>
      <w:r>
        <w:rPr>
          <w:b w:val="1"/>
          <w:sz w:val="26"/>
        </w:rPr>
        <w:t xml:space="preserve">о </w:t>
      </w:r>
      <w:r>
        <w:rPr>
          <w:b w:val="1"/>
          <w:spacing w:val="1"/>
          <w:sz w:val="26"/>
        </w:rPr>
        <w:t>в</w:t>
      </w:r>
      <w:r>
        <w:rPr>
          <w:b w:val="1"/>
          <w:sz w:val="26"/>
        </w:rPr>
        <w:t>нес</w:t>
      </w:r>
      <w:r>
        <w:rPr>
          <w:b w:val="1"/>
          <w:spacing w:val="1"/>
          <w:sz w:val="26"/>
        </w:rPr>
        <w:t>т</w:t>
      </w:r>
      <w:r>
        <w:rPr>
          <w:b w:val="1"/>
          <w:sz w:val="26"/>
        </w:rPr>
        <w:t>и пол</w:t>
      </w:r>
      <w:r>
        <w:rPr>
          <w:b w:val="1"/>
          <w:spacing w:val="2"/>
          <w:sz w:val="26"/>
        </w:rPr>
        <w:t>у</w:t>
      </w:r>
      <w:r>
        <w:rPr>
          <w:b w:val="1"/>
          <w:sz w:val="26"/>
        </w:rPr>
        <w:t>ченн</w:t>
      </w:r>
      <w:r>
        <w:rPr>
          <w:b w:val="1"/>
          <w:spacing w:val="-2"/>
          <w:sz w:val="26"/>
        </w:rPr>
        <w:t>ы</w:t>
      </w:r>
      <w:r>
        <w:rPr>
          <w:b w:val="1"/>
          <w:sz w:val="26"/>
        </w:rPr>
        <w:t xml:space="preserve">е </w:t>
      </w:r>
      <w:r>
        <w:rPr>
          <w:b w:val="1"/>
          <w:spacing w:val="6"/>
          <w:sz w:val="26"/>
        </w:rPr>
        <w:t>в</w:t>
      </w:r>
      <w:r>
        <w:rPr>
          <w:b w:val="1"/>
          <w:sz w:val="26"/>
        </w:rPr>
        <w:t>а</w:t>
      </w:r>
      <w:r>
        <w:rPr>
          <w:b w:val="1"/>
          <w:spacing w:val="3"/>
          <w:sz w:val="26"/>
        </w:rPr>
        <w:t>м</w:t>
      </w:r>
      <w:r>
        <w:rPr>
          <w:b w:val="1"/>
          <w:sz w:val="26"/>
        </w:rPr>
        <w:t>и ранее от</w:t>
      </w:r>
      <w:r>
        <w:rPr>
          <w:b w:val="1"/>
          <w:spacing w:val="-1"/>
          <w:sz w:val="26"/>
        </w:rPr>
        <w:t>в</w:t>
      </w:r>
      <w:r>
        <w:rPr>
          <w:b w:val="1"/>
          <w:sz w:val="26"/>
        </w:rPr>
        <w:t>е</w:t>
      </w:r>
      <w:r>
        <w:rPr>
          <w:b w:val="1"/>
          <w:spacing w:val="2"/>
          <w:sz w:val="26"/>
        </w:rPr>
        <w:t>т</w:t>
      </w:r>
      <w:r>
        <w:rPr>
          <w:b w:val="1"/>
          <w:spacing w:val="-1"/>
          <w:sz w:val="26"/>
        </w:rPr>
        <w:t>ы</w:t>
      </w:r>
      <w:r>
        <w:rPr>
          <w:b w:val="1"/>
          <w:sz w:val="26"/>
        </w:rPr>
        <w:t>.</w:t>
      </w:r>
      <w:r>
        <w:rPr>
          <w:b w:val="1"/>
          <w:spacing w:val="24"/>
          <w:sz w:val="26"/>
        </w:rPr>
        <w:t xml:space="preserve"> </w:t>
      </w:r>
      <w:r>
        <w:rPr>
          <w:b w:val="1"/>
          <w:sz w:val="26"/>
        </w:rPr>
        <w:t>О</w:t>
      </w:r>
      <w:r>
        <w:rPr>
          <w:b w:val="1"/>
          <w:spacing w:val="2"/>
          <w:sz w:val="26"/>
        </w:rPr>
        <w:t>б</w:t>
      </w:r>
      <w:r>
        <w:rPr>
          <w:b w:val="1"/>
          <w:sz w:val="26"/>
        </w:rPr>
        <w:t>ра</w:t>
      </w:r>
      <w:r>
        <w:rPr>
          <w:b w:val="1"/>
          <w:spacing w:val="1"/>
          <w:sz w:val="26"/>
        </w:rPr>
        <w:t>щ</w:t>
      </w:r>
      <w:r>
        <w:rPr>
          <w:b w:val="1"/>
          <w:sz w:val="26"/>
        </w:rPr>
        <w:t>аем</w:t>
      </w:r>
      <w:r>
        <w:rPr>
          <w:b w:val="1"/>
          <w:spacing w:val="28"/>
          <w:sz w:val="26"/>
        </w:rPr>
        <w:t xml:space="preserve"> </w:t>
      </w:r>
      <w:r>
        <w:rPr>
          <w:b w:val="1"/>
          <w:sz w:val="26"/>
        </w:rPr>
        <w:t>в</w:t>
      </w:r>
      <w:r>
        <w:rPr>
          <w:b w:val="1"/>
          <w:spacing w:val="-2"/>
          <w:sz w:val="26"/>
        </w:rPr>
        <w:t>н</w:t>
      </w:r>
      <w:r>
        <w:rPr>
          <w:b w:val="1"/>
          <w:sz w:val="26"/>
        </w:rPr>
        <w:t>им</w:t>
      </w:r>
      <w:r>
        <w:rPr>
          <w:b w:val="1"/>
          <w:spacing w:val="2"/>
          <w:sz w:val="26"/>
        </w:rPr>
        <w:t>а</w:t>
      </w:r>
      <w:r>
        <w:rPr>
          <w:b w:val="1"/>
          <w:sz w:val="26"/>
        </w:rPr>
        <w:t>н</w:t>
      </w:r>
      <w:r>
        <w:rPr>
          <w:b w:val="1"/>
          <w:spacing w:val="-2"/>
          <w:sz w:val="26"/>
        </w:rPr>
        <w:t>и</w:t>
      </w:r>
      <w:r>
        <w:rPr>
          <w:b w:val="1"/>
          <w:sz w:val="26"/>
        </w:rPr>
        <w:t>е,</w:t>
      </w:r>
      <w:r>
        <w:rPr>
          <w:b w:val="1"/>
          <w:spacing w:val="26"/>
          <w:sz w:val="26"/>
        </w:rPr>
        <w:t xml:space="preserve"> </w:t>
      </w:r>
      <w:r>
        <w:rPr>
          <w:b w:val="1"/>
          <w:sz w:val="26"/>
        </w:rPr>
        <w:t>что</w:t>
      </w:r>
      <w:r>
        <w:rPr>
          <w:b w:val="1"/>
          <w:spacing w:val="28"/>
          <w:sz w:val="26"/>
        </w:rPr>
        <w:t xml:space="preserve"> </w:t>
      </w:r>
      <w:r>
        <w:rPr>
          <w:b w:val="1"/>
          <w:sz w:val="26"/>
        </w:rPr>
        <w:t>при</w:t>
      </w:r>
      <w:r>
        <w:rPr>
          <w:b w:val="1"/>
          <w:spacing w:val="26"/>
          <w:sz w:val="26"/>
        </w:rPr>
        <w:t xml:space="preserve"> </w:t>
      </w:r>
      <w:r>
        <w:rPr>
          <w:b w:val="1"/>
          <w:sz w:val="26"/>
        </w:rPr>
        <w:t>налич</w:t>
      </w:r>
      <w:r>
        <w:rPr>
          <w:b w:val="1"/>
          <w:spacing w:val="1"/>
          <w:sz w:val="26"/>
        </w:rPr>
        <w:t>и</w:t>
      </w:r>
      <w:r>
        <w:rPr>
          <w:b w:val="1"/>
          <w:sz w:val="26"/>
        </w:rPr>
        <w:t>и</w:t>
      </w:r>
      <w:r>
        <w:rPr>
          <w:b w:val="1"/>
          <w:spacing w:val="25"/>
          <w:sz w:val="26"/>
        </w:rPr>
        <w:t xml:space="preserve"> </w:t>
      </w:r>
      <w:r>
        <w:rPr>
          <w:b w:val="1"/>
          <w:sz w:val="26"/>
        </w:rPr>
        <w:t>те</w:t>
      </w:r>
      <w:r>
        <w:rPr>
          <w:b w:val="1"/>
          <w:spacing w:val="2"/>
          <w:sz w:val="26"/>
        </w:rPr>
        <w:t>х</w:t>
      </w:r>
      <w:r>
        <w:rPr>
          <w:b w:val="1"/>
          <w:sz w:val="26"/>
        </w:rPr>
        <w:t>н</w:t>
      </w:r>
      <w:r>
        <w:rPr>
          <w:b w:val="1"/>
          <w:spacing w:val="-2"/>
          <w:sz w:val="26"/>
        </w:rPr>
        <w:t>и</w:t>
      </w:r>
      <w:r>
        <w:rPr>
          <w:b w:val="1"/>
          <w:sz w:val="26"/>
        </w:rPr>
        <w:t>ч</w:t>
      </w:r>
      <w:r>
        <w:rPr>
          <w:b w:val="1"/>
          <w:spacing w:val="2"/>
          <w:sz w:val="26"/>
        </w:rPr>
        <w:t>е</w:t>
      </w:r>
      <w:r>
        <w:rPr>
          <w:b w:val="1"/>
          <w:sz w:val="26"/>
        </w:rPr>
        <w:t>с</w:t>
      </w:r>
      <w:r>
        <w:rPr>
          <w:b w:val="1"/>
          <w:spacing w:val="1"/>
          <w:sz w:val="26"/>
        </w:rPr>
        <w:t>к</w:t>
      </w:r>
      <w:r>
        <w:rPr>
          <w:b w:val="1"/>
          <w:sz w:val="26"/>
        </w:rPr>
        <w:t>их</w:t>
      </w:r>
      <w:r>
        <w:rPr>
          <w:b w:val="1"/>
          <w:spacing w:val="26"/>
          <w:sz w:val="26"/>
        </w:rPr>
        <w:t xml:space="preserve"> </w:t>
      </w:r>
      <w:r>
        <w:rPr>
          <w:b w:val="1"/>
          <w:sz w:val="26"/>
        </w:rPr>
        <w:t>сбоев</w:t>
      </w:r>
      <w:r>
        <w:rPr>
          <w:b w:val="1"/>
          <w:spacing w:val="25"/>
          <w:sz w:val="26"/>
        </w:rPr>
        <w:t xml:space="preserve"> </w:t>
      </w:r>
      <w:r>
        <w:rPr>
          <w:b w:val="1"/>
          <w:spacing w:val="1"/>
          <w:sz w:val="26"/>
        </w:rPr>
        <w:t>п</w:t>
      </w:r>
      <w:r>
        <w:rPr>
          <w:b w:val="1"/>
          <w:sz w:val="26"/>
        </w:rPr>
        <w:t>ри</w:t>
      </w:r>
      <w:r>
        <w:rPr>
          <w:b w:val="1"/>
          <w:spacing w:val="27"/>
          <w:sz w:val="26"/>
        </w:rPr>
        <w:t xml:space="preserve"> </w:t>
      </w:r>
      <w:r>
        <w:rPr>
          <w:b w:val="1"/>
          <w:sz w:val="26"/>
        </w:rPr>
        <w:t>выпо</w:t>
      </w:r>
      <w:r>
        <w:rPr>
          <w:b w:val="1"/>
          <w:spacing w:val="2"/>
          <w:sz w:val="26"/>
        </w:rPr>
        <w:t>л</w:t>
      </w:r>
      <w:r>
        <w:rPr>
          <w:b w:val="1"/>
          <w:sz w:val="26"/>
        </w:rPr>
        <w:t>не</w:t>
      </w:r>
      <w:r>
        <w:rPr>
          <w:b w:val="1"/>
          <w:spacing w:val="-1"/>
          <w:sz w:val="26"/>
        </w:rPr>
        <w:t>н</w:t>
      </w:r>
      <w:r>
        <w:rPr>
          <w:b w:val="1"/>
          <w:spacing w:val="1"/>
          <w:sz w:val="26"/>
        </w:rPr>
        <w:t>и</w:t>
      </w:r>
      <w:r>
        <w:rPr>
          <w:b w:val="1"/>
          <w:sz w:val="26"/>
        </w:rPr>
        <w:t>и эк</w:t>
      </w:r>
      <w:r>
        <w:rPr>
          <w:b w:val="1"/>
          <w:spacing w:val="-2"/>
          <w:sz w:val="26"/>
        </w:rPr>
        <w:t>з</w:t>
      </w:r>
      <w:r>
        <w:rPr>
          <w:b w:val="1"/>
          <w:sz w:val="26"/>
        </w:rPr>
        <w:t>амен</w:t>
      </w:r>
      <w:r>
        <w:rPr>
          <w:b w:val="1"/>
          <w:spacing w:val="1"/>
          <w:sz w:val="26"/>
        </w:rPr>
        <w:t>а</w:t>
      </w:r>
      <w:r>
        <w:rPr>
          <w:b w:val="1"/>
          <w:sz w:val="26"/>
        </w:rPr>
        <w:t>ц</w:t>
      </w:r>
      <w:r>
        <w:rPr>
          <w:b w:val="1"/>
          <w:spacing w:val="-2"/>
          <w:sz w:val="26"/>
        </w:rPr>
        <w:t>и</w:t>
      </w:r>
      <w:r>
        <w:rPr>
          <w:b w:val="1"/>
          <w:spacing w:val="2"/>
          <w:sz w:val="26"/>
        </w:rPr>
        <w:t>о</w:t>
      </w:r>
      <w:r>
        <w:rPr>
          <w:b w:val="1"/>
          <w:sz w:val="26"/>
        </w:rPr>
        <w:t>н</w:t>
      </w:r>
      <w:r>
        <w:rPr>
          <w:b w:val="1"/>
          <w:spacing w:val="-2"/>
          <w:sz w:val="26"/>
        </w:rPr>
        <w:t>н</w:t>
      </w:r>
      <w:r>
        <w:rPr>
          <w:b w:val="1"/>
          <w:spacing w:val="2"/>
          <w:sz w:val="26"/>
        </w:rPr>
        <w:t>о</w:t>
      </w:r>
      <w:r>
        <w:rPr>
          <w:b w:val="1"/>
          <w:sz w:val="26"/>
        </w:rPr>
        <w:t>й</w:t>
      </w:r>
      <w:r>
        <w:rPr>
          <w:b w:val="1"/>
          <w:spacing w:val="11"/>
          <w:sz w:val="26"/>
        </w:rPr>
        <w:t xml:space="preserve"> </w:t>
      </w:r>
      <w:r>
        <w:rPr>
          <w:b w:val="1"/>
          <w:spacing w:val="2"/>
          <w:sz w:val="26"/>
        </w:rPr>
        <w:t>р</w:t>
      </w:r>
      <w:r>
        <w:rPr>
          <w:b w:val="1"/>
          <w:sz w:val="26"/>
        </w:rPr>
        <w:t>аботы</w:t>
      </w:r>
      <w:r>
        <w:rPr>
          <w:b w:val="1"/>
          <w:spacing w:val="13"/>
          <w:sz w:val="26"/>
        </w:rPr>
        <w:t xml:space="preserve"> </w:t>
      </w:r>
      <w:r>
        <w:rPr>
          <w:b w:val="1"/>
          <w:sz w:val="26"/>
        </w:rPr>
        <w:t>вы</w:t>
      </w:r>
      <w:r>
        <w:rPr>
          <w:b w:val="1"/>
          <w:spacing w:val="10"/>
          <w:sz w:val="26"/>
        </w:rPr>
        <w:t xml:space="preserve"> </w:t>
      </w:r>
      <w:r>
        <w:rPr>
          <w:b w:val="1"/>
          <w:sz w:val="26"/>
        </w:rPr>
        <w:t>с</w:t>
      </w:r>
      <w:r>
        <w:rPr>
          <w:b w:val="1"/>
          <w:spacing w:val="1"/>
          <w:sz w:val="26"/>
        </w:rPr>
        <w:t>м</w:t>
      </w:r>
      <w:r>
        <w:rPr>
          <w:b w:val="1"/>
          <w:spacing w:val="2"/>
          <w:sz w:val="26"/>
        </w:rPr>
        <w:t>о</w:t>
      </w:r>
      <w:r>
        <w:rPr>
          <w:b w:val="1"/>
          <w:sz w:val="26"/>
        </w:rPr>
        <w:t>жете</w:t>
      </w:r>
      <w:r>
        <w:rPr>
          <w:b w:val="1"/>
          <w:spacing w:val="13"/>
          <w:sz w:val="26"/>
        </w:rPr>
        <w:t xml:space="preserve"> </w:t>
      </w:r>
      <w:r>
        <w:rPr>
          <w:b w:val="1"/>
          <w:sz w:val="26"/>
        </w:rPr>
        <w:t>продо</w:t>
      </w:r>
      <w:r>
        <w:rPr>
          <w:b w:val="1"/>
          <w:spacing w:val="3"/>
          <w:sz w:val="26"/>
        </w:rPr>
        <w:t>л</w:t>
      </w:r>
      <w:r>
        <w:rPr>
          <w:b w:val="1"/>
          <w:spacing w:val="-5"/>
          <w:sz w:val="26"/>
        </w:rPr>
        <w:t>ж</w:t>
      </w:r>
      <w:r>
        <w:rPr>
          <w:b w:val="1"/>
          <w:spacing w:val="1"/>
          <w:sz w:val="26"/>
        </w:rPr>
        <w:t>и</w:t>
      </w:r>
      <w:r>
        <w:rPr>
          <w:b w:val="1"/>
          <w:sz w:val="26"/>
        </w:rPr>
        <w:t>ть</w:t>
      </w:r>
      <w:r>
        <w:rPr>
          <w:b w:val="1"/>
          <w:spacing w:val="13"/>
          <w:sz w:val="26"/>
        </w:rPr>
        <w:t xml:space="preserve"> </w:t>
      </w:r>
      <w:r>
        <w:rPr>
          <w:b w:val="1"/>
          <w:sz w:val="26"/>
        </w:rPr>
        <w:t>в</w:t>
      </w:r>
      <w:r>
        <w:rPr>
          <w:b w:val="1"/>
          <w:spacing w:val="-2"/>
          <w:sz w:val="26"/>
        </w:rPr>
        <w:t>ы</w:t>
      </w:r>
      <w:r>
        <w:rPr>
          <w:b w:val="1"/>
          <w:sz w:val="26"/>
        </w:rPr>
        <w:t>п</w:t>
      </w:r>
      <w:r>
        <w:rPr>
          <w:b w:val="1"/>
          <w:spacing w:val="1"/>
          <w:sz w:val="26"/>
        </w:rPr>
        <w:t>о</w:t>
      </w:r>
      <w:r>
        <w:rPr>
          <w:b w:val="1"/>
          <w:sz w:val="26"/>
        </w:rPr>
        <w:t>лне</w:t>
      </w:r>
      <w:r>
        <w:rPr>
          <w:b w:val="1"/>
          <w:spacing w:val="-1"/>
          <w:sz w:val="26"/>
        </w:rPr>
        <w:t>н</w:t>
      </w:r>
      <w:r>
        <w:rPr>
          <w:b w:val="1"/>
          <w:sz w:val="26"/>
        </w:rPr>
        <w:t>ие</w:t>
      </w:r>
      <w:r>
        <w:rPr>
          <w:b w:val="1"/>
          <w:spacing w:val="11"/>
          <w:sz w:val="26"/>
        </w:rPr>
        <w:t xml:space="preserve"> </w:t>
      </w:r>
      <w:r>
        <w:rPr>
          <w:b w:val="1"/>
          <w:sz w:val="26"/>
        </w:rPr>
        <w:t>э</w:t>
      </w:r>
      <w:r>
        <w:rPr>
          <w:b w:val="1"/>
          <w:spacing w:val="1"/>
          <w:sz w:val="26"/>
        </w:rPr>
        <w:t>к</w:t>
      </w:r>
      <w:r>
        <w:rPr>
          <w:b w:val="1"/>
          <w:spacing w:val="-2"/>
          <w:sz w:val="26"/>
        </w:rPr>
        <w:t>з</w:t>
      </w:r>
      <w:r>
        <w:rPr>
          <w:b w:val="1"/>
          <w:sz w:val="26"/>
        </w:rPr>
        <w:t>амен</w:t>
      </w:r>
      <w:r>
        <w:rPr>
          <w:b w:val="1"/>
          <w:spacing w:val="1"/>
          <w:sz w:val="26"/>
        </w:rPr>
        <w:t>а</w:t>
      </w:r>
      <w:r>
        <w:rPr>
          <w:b w:val="1"/>
          <w:sz w:val="26"/>
        </w:rPr>
        <w:t>ц</w:t>
      </w:r>
      <w:r>
        <w:rPr>
          <w:b w:val="1"/>
          <w:spacing w:val="1"/>
          <w:sz w:val="26"/>
        </w:rPr>
        <w:t>и</w:t>
      </w:r>
      <w:r>
        <w:rPr>
          <w:b w:val="1"/>
          <w:sz w:val="26"/>
        </w:rPr>
        <w:t>он</w:t>
      </w:r>
      <w:r>
        <w:rPr>
          <w:b w:val="1"/>
          <w:spacing w:val="1"/>
          <w:sz w:val="26"/>
        </w:rPr>
        <w:t>н</w:t>
      </w:r>
      <w:r>
        <w:rPr>
          <w:b w:val="1"/>
          <w:spacing w:val="-1"/>
          <w:sz w:val="26"/>
        </w:rPr>
        <w:t>ы</w:t>
      </w:r>
      <w:r>
        <w:rPr>
          <w:b w:val="1"/>
          <w:sz w:val="26"/>
        </w:rPr>
        <w:t xml:space="preserve">х </w:t>
      </w:r>
      <w:r>
        <w:rPr>
          <w:b w:val="1"/>
          <w:spacing w:val="-2"/>
          <w:sz w:val="26"/>
        </w:rPr>
        <w:t>з</w:t>
      </w:r>
      <w:r>
        <w:rPr>
          <w:b w:val="1"/>
          <w:sz w:val="26"/>
        </w:rPr>
        <w:t>ада</w:t>
      </w:r>
      <w:r>
        <w:rPr>
          <w:b w:val="1"/>
          <w:spacing w:val="1"/>
          <w:sz w:val="26"/>
        </w:rPr>
        <w:t>н</w:t>
      </w:r>
      <w:r>
        <w:rPr>
          <w:b w:val="1"/>
          <w:sz w:val="26"/>
        </w:rPr>
        <w:t>ий</w:t>
      </w:r>
      <w:r>
        <w:rPr>
          <w:b w:val="1"/>
          <w:spacing w:val="47"/>
          <w:sz w:val="26"/>
        </w:rPr>
        <w:t xml:space="preserve"> </w:t>
      </w:r>
      <w:r>
        <w:rPr>
          <w:b w:val="1"/>
          <w:spacing w:val="-2"/>
          <w:sz w:val="26"/>
        </w:rPr>
        <w:t>з</w:t>
      </w:r>
      <w:r>
        <w:rPr>
          <w:b w:val="1"/>
          <w:sz w:val="26"/>
        </w:rPr>
        <w:t>а</w:t>
      </w:r>
      <w:r>
        <w:rPr>
          <w:b w:val="1"/>
          <w:spacing w:val="49"/>
          <w:sz w:val="26"/>
        </w:rPr>
        <w:t xml:space="preserve"> </w:t>
      </w:r>
      <w:r>
        <w:rPr>
          <w:b w:val="1"/>
          <w:sz w:val="26"/>
        </w:rPr>
        <w:t>этим</w:t>
      </w:r>
      <w:r>
        <w:rPr>
          <w:b w:val="1"/>
          <w:spacing w:val="50"/>
          <w:sz w:val="26"/>
        </w:rPr>
        <w:t xml:space="preserve"> </w:t>
      </w:r>
      <w:r>
        <w:rPr>
          <w:b w:val="1"/>
          <w:sz w:val="26"/>
        </w:rPr>
        <w:t>же</w:t>
      </w:r>
      <w:r>
        <w:rPr>
          <w:b w:val="1"/>
          <w:spacing w:val="50"/>
          <w:sz w:val="26"/>
        </w:rPr>
        <w:t xml:space="preserve"> </w:t>
      </w:r>
      <w:r>
        <w:rPr>
          <w:b w:val="1"/>
          <w:sz w:val="26"/>
        </w:rPr>
        <w:t>(ес</w:t>
      </w:r>
      <w:r>
        <w:rPr>
          <w:b w:val="1"/>
          <w:spacing w:val="1"/>
          <w:sz w:val="26"/>
        </w:rPr>
        <w:t>л</w:t>
      </w:r>
      <w:r>
        <w:rPr>
          <w:b w:val="1"/>
          <w:sz w:val="26"/>
        </w:rPr>
        <w:t>и</w:t>
      </w:r>
      <w:r>
        <w:rPr>
          <w:b w:val="1"/>
          <w:spacing w:val="48"/>
          <w:sz w:val="26"/>
        </w:rPr>
        <w:t xml:space="preserve"> </w:t>
      </w:r>
      <w:r>
        <w:rPr>
          <w:b w:val="1"/>
          <w:sz w:val="26"/>
        </w:rPr>
        <w:t>его</w:t>
      </w:r>
      <w:r>
        <w:rPr>
          <w:b w:val="1"/>
          <w:spacing w:val="48"/>
          <w:sz w:val="26"/>
        </w:rPr>
        <w:t xml:space="preserve"> </w:t>
      </w:r>
      <w:r>
        <w:rPr>
          <w:b w:val="1"/>
          <w:sz w:val="26"/>
        </w:rPr>
        <w:t>работо</w:t>
      </w:r>
      <w:r>
        <w:rPr>
          <w:b w:val="1"/>
          <w:spacing w:val="2"/>
          <w:sz w:val="26"/>
        </w:rPr>
        <w:t>с</w:t>
      </w:r>
      <w:r>
        <w:rPr>
          <w:b w:val="1"/>
          <w:spacing w:val="1"/>
          <w:sz w:val="26"/>
        </w:rPr>
        <w:t>п</w:t>
      </w:r>
      <w:r>
        <w:rPr>
          <w:b w:val="1"/>
          <w:sz w:val="26"/>
        </w:rPr>
        <w:t>особно</w:t>
      </w:r>
      <w:r>
        <w:rPr>
          <w:b w:val="1"/>
          <w:spacing w:val="1"/>
          <w:sz w:val="26"/>
        </w:rPr>
        <w:t>с</w:t>
      </w:r>
      <w:r>
        <w:rPr>
          <w:b w:val="1"/>
          <w:sz w:val="26"/>
        </w:rPr>
        <w:t>ть</w:t>
      </w:r>
      <w:r>
        <w:rPr>
          <w:b w:val="1"/>
          <w:spacing w:val="50"/>
          <w:sz w:val="26"/>
        </w:rPr>
        <w:t xml:space="preserve"> </w:t>
      </w:r>
      <w:r>
        <w:rPr>
          <w:b w:val="1"/>
          <w:sz w:val="26"/>
        </w:rPr>
        <w:t>б</w:t>
      </w:r>
      <w:r>
        <w:rPr>
          <w:b w:val="1"/>
          <w:spacing w:val="2"/>
          <w:sz w:val="26"/>
        </w:rPr>
        <w:t>у</w:t>
      </w:r>
      <w:r>
        <w:rPr>
          <w:b w:val="1"/>
          <w:sz w:val="26"/>
        </w:rPr>
        <w:t>дет</w:t>
      </w:r>
      <w:r>
        <w:rPr>
          <w:b w:val="1"/>
          <w:spacing w:val="49"/>
          <w:sz w:val="26"/>
        </w:rPr>
        <w:t xml:space="preserve"> </w:t>
      </w:r>
      <w:r>
        <w:rPr>
          <w:b w:val="1"/>
          <w:sz w:val="26"/>
        </w:rPr>
        <w:t>во</w:t>
      </w:r>
      <w:r>
        <w:rPr>
          <w:b w:val="1"/>
          <w:spacing w:val="-5"/>
          <w:sz w:val="26"/>
        </w:rPr>
        <w:t>с</w:t>
      </w:r>
      <w:r>
        <w:rPr>
          <w:b w:val="1"/>
          <w:sz w:val="26"/>
        </w:rPr>
        <w:t>стан</w:t>
      </w:r>
      <w:r>
        <w:rPr>
          <w:b w:val="1"/>
          <w:spacing w:val="1"/>
          <w:sz w:val="26"/>
        </w:rPr>
        <w:t>о</w:t>
      </w:r>
      <w:r>
        <w:rPr>
          <w:b w:val="1"/>
          <w:sz w:val="26"/>
        </w:rPr>
        <w:t>влена)</w:t>
      </w:r>
      <w:r>
        <w:rPr>
          <w:b w:val="1"/>
          <w:spacing w:val="48"/>
          <w:sz w:val="26"/>
        </w:rPr>
        <w:t xml:space="preserve"> </w:t>
      </w:r>
      <w:r>
        <w:rPr>
          <w:b w:val="1"/>
          <w:sz w:val="26"/>
        </w:rPr>
        <w:t>или</w:t>
      </w:r>
      <w:r>
        <w:rPr>
          <w:b w:val="1"/>
          <w:spacing w:val="49"/>
          <w:sz w:val="26"/>
        </w:rPr>
        <w:t xml:space="preserve"> </w:t>
      </w:r>
      <w:r>
        <w:rPr>
          <w:b w:val="1"/>
          <w:sz w:val="26"/>
        </w:rPr>
        <w:t>д</w:t>
      </w:r>
      <w:r>
        <w:rPr>
          <w:b w:val="1"/>
          <w:spacing w:val="2"/>
          <w:sz w:val="26"/>
        </w:rPr>
        <w:t>ру</w:t>
      </w:r>
      <w:r>
        <w:rPr>
          <w:b w:val="1"/>
          <w:sz w:val="26"/>
        </w:rPr>
        <w:t>гим комп</w:t>
      </w:r>
      <w:r>
        <w:rPr>
          <w:b w:val="1"/>
          <w:spacing w:val="1"/>
          <w:sz w:val="26"/>
        </w:rPr>
        <w:t>ью</w:t>
      </w:r>
      <w:r>
        <w:rPr>
          <w:b w:val="1"/>
          <w:sz w:val="26"/>
        </w:rPr>
        <w:t>тером</w:t>
      </w:r>
      <w:r>
        <w:rPr>
          <w:b w:val="1"/>
          <w:spacing w:val="5"/>
          <w:sz w:val="26"/>
        </w:rPr>
        <w:t xml:space="preserve"> </w:t>
      </w:r>
      <w:r>
        <w:rPr>
          <w:b w:val="1"/>
          <w:sz w:val="26"/>
        </w:rPr>
        <w:t>(но</w:t>
      </w:r>
      <w:r>
        <w:rPr>
          <w:b w:val="1"/>
          <w:spacing w:val="1"/>
          <w:sz w:val="26"/>
        </w:rPr>
        <w:t>у</w:t>
      </w:r>
      <w:r>
        <w:rPr>
          <w:b w:val="1"/>
          <w:sz w:val="26"/>
        </w:rPr>
        <w:t>тб</w:t>
      </w:r>
      <w:r>
        <w:rPr>
          <w:b w:val="1"/>
          <w:spacing w:val="4"/>
          <w:sz w:val="26"/>
        </w:rPr>
        <w:t>у</w:t>
      </w:r>
      <w:r>
        <w:rPr>
          <w:b w:val="1"/>
          <w:sz w:val="26"/>
        </w:rPr>
        <w:t>ком)</w:t>
      </w:r>
      <w:r>
        <w:rPr>
          <w:b w:val="1"/>
          <w:spacing w:val="5"/>
          <w:sz w:val="26"/>
        </w:rPr>
        <w:t xml:space="preserve"> </w:t>
      </w:r>
      <w:r>
        <w:rPr>
          <w:b w:val="1"/>
          <w:sz w:val="26"/>
        </w:rPr>
        <w:t>с</w:t>
      </w:r>
      <w:r>
        <w:rPr>
          <w:b w:val="1"/>
          <w:spacing w:val="4"/>
          <w:sz w:val="26"/>
        </w:rPr>
        <w:t xml:space="preserve"> </w:t>
      </w:r>
      <w:r>
        <w:rPr>
          <w:b w:val="1"/>
          <w:sz w:val="26"/>
        </w:rPr>
        <w:t>ис</w:t>
      </w:r>
      <w:r>
        <w:rPr>
          <w:b w:val="1"/>
          <w:spacing w:val="-1"/>
          <w:sz w:val="26"/>
        </w:rPr>
        <w:t>п</w:t>
      </w:r>
      <w:r>
        <w:rPr>
          <w:b w:val="1"/>
          <w:sz w:val="26"/>
        </w:rPr>
        <w:t>ол</w:t>
      </w:r>
      <w:r>
        <w:rPr>
          <w:b w:val="1"/>
          <w:spacing w:val="1"/>
          <w:sz w:val="26"/>
        </w:rPr>
        <w:t>ь</w:t>
      </w:r>
      <w:r>
        <w:rPr>
          <w:b w:val="1"/>
          <w:spacing w:val="-2"/>
          <w:sz w:val="26"/>
        </w:rPr>
        <w:t>з</w:t>
      </w:r>
      <w:r>
        <w:rPr>
          <w:b w:val="1"/>
          <w:sz w:val="26"/>
        </w:rPr>
        <w:t>ованием</w:t>
      </w:r>
      <w:r>
        <w:rPr>
          <w:b w:val="1"/>
          <w:spacing w:val="5"/>
          <w:sz w:val="26"/>
        </w:rPr>
        <w:t xml:space="preserve"> </w:t>
      </w:r>
      <w:r>
        <w:rPr>
          <w:b w:val="1"/>
          <w:sz w:val="26"/>
        </w:rPr>
        <w:t>того</w:t>
      </w:r>
      <w:r>
        <w:rPr>
          <w:b w:val="1"/>
          <w:spacing w:val="6"/>
          <w:sz w:val="26"/>
        </w:rPr>
        <w:t xml:space="preserve"> </w:t>
      </w:r>
      <w:r>
        <w:rPr>
          <w:b w:val="1"/>
          <w:spacing w:val="-5"/>
          <w:sz w:val="26"/>
        </w:rPr>
        <w:t>ж</w:t>
      </w:r>
      <w:r>
        <w:rPr>
          <w:b w:val="1"/>
          <w:sz w:val="26"/>
        </w:rPr>
        <w:t>е</w:t>
      </w:r>
      <w:r>
        <w:rPr>
          <w:b w:val="1"/>
          <w:spacing w:val="7"/>
          <w:sz w:val="26"/>
        </w:rPr>
        <w:t xml:space="preserve"> </w:t>
      </w:r>
      <w:r>
        <w:rPr>
          <w:b w:val="1"/>
          <w:sz w:val="26"/>
        </w:rPr>
        <w:t>К</w:t>
      </w:r>
      <w:r>
        <w:rPr>
          <w:b w:val="1"/>
          <w:spacing w:val="-1"/>
          <w:sz w:val="26"/>
        </w:rPr>
        <w:t>И</w:t>
      </w:r>
      <w:r>
        <w:rPr>
          <w:b w:val="1"/>
          <w:sz w:val="26"/>
        </w:rPr>
        <w:t>М.</w:t>
      </w:r>
      <w:r>
        <w:rPr>
          <w:b w:val="1"/>
          <w:spacing w:val="5"/>
          <w:sz w:val="26"/>
        </w:rPr>
        <w:t xml:space="preserve"> </w:t>
      </w:r>
      <w:r>
        <w:rPr>
          <w:b w:val="1"/>
          <w:sz w:val="26"/>
        </w:rPr>
        <w:t>В</w:t>
      </w:r>
      <w:r>
        <w:rPr>
          <w:b w:val="1"/>
          <w:spacing w:val="4"/>
          <w:sz w:val="26"/>
        </w:rPr>
        <w:t xml:space="preserve"> </w:t>
      </w:r>
      <w:r>
        <w:rPr>
          <w:b w:val="1"/>
          <w:sz w:val="26"/>
        </w:rPr>
        <w:t>сл</w:t>
      </w:r>
      <w:r>
        <w:rPr>
          <w:b w:val="1"/>
          <w:spacing w:val="2"/>
          <w:sz w:val="26"/>
        </w:rPr>
        <w:t>у</w:t>
      </w:r>
      <w:r>
        <w:rPr>
          <w:b w:val="1"/>
          <w:sz w:val="26"/>
        </w:rPr>
        <w:t>чае</w:t>
      </w:r>
      <w:r>
        <w:rPr>
          <w:b w:val="1"/>
          <w:spacing w:val="4"/>
          <w:sz w:val="26"/>
        </w:rPr>
        <w:t xml:space="preserve"> </w:t>
      </w:r>
      <w:r>
        <w:rPr>
          <w:b w:val="1"/>
          <w:sz w:val="26"/>
        </w:rPr>
        <w:t>с</w:t>
      </w:r>
      <w:r>
        <w:rPr>
          <w:b w:val="1"/>
          <w:spacing w:val="1"/>
          <w:sz w:val="26"/>
        </w:rPr>
        <w:t>м</w:t>
      </w:r>
      <w:r>
        <w:rPr>
          <w:b w:val="1"/>
          <w:sz w:val="26"/>
        </w:rPr>
        <w:t>ены комп</w:t>
      </w:r>
      <w:r>
        <w:rPr>
          <w:b w:val="1"/>
          <w:spacing w:val="1"/>
          <w:sz w:val="26"/>
        </w:rPr>
        <w:t>ью</w:t>
      </w:r>
      <w:r>
        <w:rPr>
          <w:b w:val="1"/>
          <w:sz w:val="26"/>
        </w:rPr>
        <w:t>тера</w:t>
      </w:r>
      <w:r>
        <w:rPr>
          <w:b w:val="1"/>
          <w:spacing w:val="36"/>
          <w:sz w:val="26"/>
        </w:rPr>
        <w:t xml:space="preserve"> </w:t>
      </w:r>
      <w:r>
        <w:rPr>
          <w:b w:val="1"/>
          <w:sz w:val="26"/>
        </w:rPr>
        <w:t>(но</w:t>
      </w:r>
      <w:r>
        <w:rPr>
          <w:b w:val="1"/>
          <w:spacing w:val="1"/>
          <w:sz w:val="26"/>
        </w:rPr>
        <w:t>у</w:t>
      </w:r>
      <w:r>
        <w:rPr>
          <w:b w:val="1"/>
          <w:sz w:val="26"/>
        </w:rPr>
        <w:t>т</w:t>
      </w:r>
      <w:r>
        <w:rPr>
          <w:b w:val="1"/>
          <w:spacing w:val="2"/>
          <w:sz w:val="26"/>
        </w:rPr>
        <w:t>бу</w:t>
      </w:r>
      <w:r>
        <w:rPr>
          <w:b w:val="1"/>
          <w:sz w:val="26"/>
        </w:rPr>
        <w:t>ка)</w:t>
      </w:r>
      <w:r>
        <w:rPr>
          <w:b w:val="1"/>
          <w:spacing w:val="36"/>
          <w:sz w:val="26"/>
        </w:rPr>
        <w:t xml:space="preserve"> </w:t>
      </w:r>
      <w:r>
        <w:rPr>
          <w:b w:val="1"/>
          <w:sz w:val="26"/>
        </w:rPr>
        <w:t>необ</w:t>
      </w:r>
      <w:r>
        <w:rPr>
          <w:b w:val="1"/>
          <w:spacing w:val="1"/>
          <w:sz w:val="26"/>
        </w:rPr>
        <w:t>х</w:t>
      </w:r>
      <w:r>
        <w:rPr>
          <w:b w:val="1"/>
          <w:sz w:val="26"/>
        </w:rPr>
        <w:t>одимо</w:t>
      </w:r>
      <w:r>
        <w:rPr>
          <w:b w:val="1"/>
          <w:spacing w:val="37"/>
          <w:sz w:val="26"/>
        </w:rPr>
        <w:t xml:space="preserve"> </w:t>
      </w:r>
      <w:r>
        <w:rPr>
          <w:b w:val="1"/>
          <w:sz w:val="26"/>
        </w:rPr>
        <w:t>б</w:t>
      </w:r>
      <w:r>
        <w:rPr>
          <w:b w:val="1"/>
          <w:spacing w:val="2"/>
          <w:sz w:val="26"/>
        </w:rPr>
        <w:t>у</w:t>
      </w:r>
      <w:r>
        <w:rPr>
          <w:b w:val="1"/>
          <w:sz w:val="26"/>
        </w:rPr>
        <w:t>дет</w:t>
      </w:r>
      <w:r>
        <w:rPr>
          <w:b w:val="1"/>
          <w:spacing w:val="37"/>
          <w:sz w:val="26"/>
        </w:rPr>
        <w:t xml:space="preserve"> </w:t>
      </w:r>
      <w:r>
        <w:rPr>
          <w:b w:val="1"/>
          <w:sz w:val="26"/>
        </w:rPr>
        <w:t>в</w:t>
      </w:r>
      <w:r>
        <w:rPr>
          <w:b w:val="1"/>
          <w:spacing w:val="-2"/>
          <w:sz w:val="26"/>
        </w:rPr>
        <w:t>н</w:t>
      </w:r>
      <w:r>
        <w:rPr>
          <w:b w:val="1"/>
          <w:sz w:val="26"/>
        </w:rPr>
        <w:t>ес</w:t>
      </w:r>
      <w:r>
        <w:rPr>
          <w:b w:val="1"/>
          <w:spacing w:val="2"/>
          <w:sz w:val="26"/>
        </w:rPr>
        <w:t>т</w:t>
      </w:r>
      <w:r>
        <w:rPr>
          <w:b w:val="1"/>
          <w:sz w:val="26"/>
        </w:rPr>
        <w:t>и</w:t>
      </w:r>
      <w:r>
        <w:rPr>
          <w:b w:val="1"/>
          <w:spacing w:val="35"/>
          <w:sz w:val="26"/>
        </w:rPr>
        <w:t xml:space="preserve"> </w:t>
      </w:r>
      <w:r>
        <w:rPr>
          <w:b w:val="1"/>
          <w:sz w:val="26"/>
        </w:rPr>
        <w:t>р</w:t>
      </w:r>
      <w:r>
        <w:rPr>
          <w:b w:val="1"/>
          <w:spacing w:val="2"/>
          <w:sz w:val="26"/>
        </w:rPr>
        <w:t>а</w:t>
      </w:r>
      <w:r>
        <w:rPr>
          <w:b w:val="1"/>
          <w:sz w:val="26"/>
        </w:rPr>
        <w:t>нее</w:t>
      </w:r>
      <w:r>
        <w:rPr>
          <w:b w:val="1"/>
          <w:spacing w:val="37"/>
          <w:sz w:val="26"/>
        </w:rPr>
        <w:t xml:space="preserve"> </w:t>
      </w:r>
      <w:r>
        <w:rPr>
          <w:b w:val="1"/>
          <w:sz w:val="26"/>
        </w:rPr>
        <w:t>п</w:t>
      </w:r>
      <w:r>
        <w:rPr>
          <w:b w:val="1"/>
          <w:spacing w:val="1"/>
          <w:sz w:val="26"/>
        </w:rPr>
        <w:t>о</w:t>
      </w:r>
      <w:r>
        <w:rPr>
          <w:b w:val="1"/>
          <w:sz w:val="26"/>
        </w:rPr>
        <w:t>л</w:t>
      </w:r>
      <w:r>
        <w:rPr>
          <w:b w:val="1"/>
          <w:spacing w:val="2"/>
          <w:sz w:val="26"/>
        </w:rPr>
        <w:t>у</w:t>
      </w:r>
      <w:r>
        <w:rPr>
          <w:b w:val="1"/>
          <w:sz w:val="26"/>
        </w:rPr>
        <w:t>ченн</w:t>
      </w:r>
      <w:r>
        <w:rPr>
          <w:b w:val="1"/>
          <w:spacing w:val="-2"/>
          <w:sz w:val="26"/>
        </w:rPr>
        <w:t>ы</w:t>
      </w:r>
      <w:r>
        <w:rPr>
          <w:b w:val="1"/>
          <w:sz w:val="26"/>
        </w:rPr>
        <w:t>е</w:t>
      </w:r>
      <w:r>
        <w:rPr>
          <w:b w:val="1"/>
          <w:spacing w:val="36"/>
          <w:sz w:val="26"/>
        </w:rPr>
        <w:t xml:space="preserve"> </w:t>
      </w:r>
      <w:r>
        <w:rPr>
          <w:b w:val="1"/>
          <w:sz w:val="26"/>
        </w:rPr>
        <w:t>о</w:t>
      </w:r>
      <w:r>
        <w:rPr>
          <w:b w:val="1"/>
          <w:spacing w:val="2"/>
          <w:sz w:val="26"/>
        </w:rPr>
        <w:t>т</w:t>
      </w:r>
      <w:r>
        <w:rPr>
          <w:b w:val="1"/>
          <w:sz w:val="26"/>
        </w:rPr>
        <w:t>веты</w:t>
      </w:r>
      <w:r>
        <w:rPr>
          <w:b w:val="1"/>
          <w:spacing w:val="37"/>
          <w:sz w:val="26"/>
        </w:rPr>
        <w:t xml:space="preserve"> </w:t>
      </w:r>
      <w:r>
        <w:rPr>
          <w:b w:val="1"/>
          <w:spacing w:val="1"/>
          <w:sz w:val="26"/>
        </w:rPr>
        <w:t>з</w:t>
      </w:r>
      <w:r>
        <w:rPr>
          <w:b w:val="1"/>
          <w:sz w:val="26"/>
        </w:rPr>
        <w:t>ано</w:t>
      </w:r>
      <w:r>
        <w:rPr>
          <w:b w:val="1"/>
          <w:spacing w:val="-2"/>
          <w:sz w:val="26"/>
        </w:rPr>
        <w:t>в</w:t>
      </w:r>
      <w:r>
        <w:rPr>
          <w:b w:val="1"/>
          <w:spacing w:val="2"/>
          <w:sz w:val="26"/>
        </w:rPr>
        <w:t>о</w:t>
      </w:r>
      <w:r>
        <w:rPr>
          <w:b w:val="1"/>
          <w:sz w:val="26"/>
        </w:rPr>
        <w:t>. При</w:t>
      </w:r>
      <w:r>
        <w:rPr>
          <w:b w:val="1"/>
          <w:spacing w:val="-10"/>
          <w:sz w:val="26"/>
        </w:rPr>
        <w:t xml:space="preserve"> </w:t>
      </w:r>
      <w:r>
        <w:rPr>
          <w:b w:val="1"/>
          <w:sz w:val="26"/>
        </w:rPr>
        <w:t>этом</w:t>
      </w:r>
      <w:r>
        <w:rPr>
          <w:b w:val="1"/>
          <w:spacing w:val="-8"/>
          <w:sz w:val="26"/>
        </w:rPr>
        <w:t xml:space="preserve"> </w:t>
      </w:r>
      <w:r>
        <w:rPr>
          <w:b w:val="1"/>
          <w:sz w:val="26"/>
        </w:rPr>
        <w:t>в</w:t>
      </w:r>
      <w:r>
        <w:rPr>
          <w:b w:val="1"/>
          <w:spacing w:val="-1"/>
          <w:sz w:val="26"/>
        </w:rPr>
        <w:t>р</w:t>
      </w:r>
      <w:r>
        <w:rPr>
          <w:b w:val="1"/>
          <w:sz w:val="26"/>
        </w:rPr>
        <w:t>е</w:t>
      </w:r>
      <w:r>
        <w:rPr>
          <w:b w:val="1"/>
          <w:spacing w:val="1"/>
          <w:sz w:val="26"/>
        </w:rPr>
        <w:t>м</w:t>
      </w:r>
      <w:r>
        <w:rPr>
          <w:b w:val="1"/>
          <w:spacing w:val="-2"/>
          <w:sz w:val="26"/>
        </w:rPr>
        <w:t>я</w:t>
      </w:r>
      <w:r>
        <w:rPr>
          <w:b w:val="1"/>
          <w:sz w:val="26"/>
        </w:rPr>
        <w:t>,</w:t>
      </w:r>
      <w:r>
        <w:rPr>
          <w:b w:val="1"/>
          <w:spacing w:val="-8"/>
          <w:sz w:val="26"/>
        </w:rPr>
        <w:t xml:space="preserve"> </w:t>
      </w:r>
      <w:r>
        <w:rPr>
          <w:b w:val="1"/>
          <w:sz w:val="26"/>
        </w:rPr>
        <w:t>от</w:t>
      </w:r>
      <w:r>
        <w:rPr>
          <w:b w:val="1"/>
          <w:spacing w:val="1"/>
          <w:sz w:val="26"/>
        </w:rPr>
        <w:t>в</w:t>
      </w:r>
      <w:r>
        <w:rPr>
          <w:b w:val="1"/>
          <w:sz w:val="26"/>
        </w:rPr>
        <w:t>еден</w:t>
      </w:r>
      <w:r>
        <w:rPr>
          <w:b w:val="1"/>
          <w:spacing w:val="-1"/>
          <w:sz w:val="26"/>
        </w:rPr>
        <w:t>н</w:t>
      </w:r>
      <w:r>
        <w:rPr>
          <w:b w:val="1"/>
          <w:sz w:val="26"/>
        </w:rPr>
        <w:t>ое</w:t>
      </w:r>
      <w:r>
        <w:rPr>
          <w:b w:val="1"/>
          <w:spacing w:val="-7"/>
          <w:sz w:val="26"/>
        </w:rPr>
        <w:t xml:space="preserve"> </w:t>
      </w:r>
      <w:r>
        <w:rPr>
          <w:b w:val="1"/>
          <w:sz w:val="26"/>
        </w:rPr>
        <w:t>на</w:t>
      </w:r>
      <w:r>
        <w:rPr>
          <w:b w:val="1"/>
          <w:spacing w:val="-10"/>
          <w:sz w:val="26"/>
        </w:rPr>
        <w:t xml:space="preserve"> </w:t>
      </w:r>
      <w:r>
        <w:rPr>
          <w:b w:val="1"/>
          <w:sz w:val="26"/>
        </w:rPr>
        <w:t>э</w:t>
      </w:r>
      <w:r>
        <w:rPr>
          <w:b w:val="1"/>
          <w:spacing w:val="2"/>
          <w:sz w:val="26"/>
        </w:rPr>
        <w:t>к</w:t>
      </w:r>
      <w:r>
        <w:rPr>
          <w:b w:val="1"/>
          <w:spacing w:val="-2"/>
          <w:sz w:val="26"/>
        </w:rPr>
        <w:t>з</w:t>
      </w:r>
      <w:r>
        <w:rPr>
          <w:b w:val="1"/>
          <w:sz w:val="26"/>
        </w:rPr>
        <w:t>амен,</w:t>
      </w:r>
      <w:r>
        <w:rPr>
          <w:b w:val="1"/>
          <w:spacing w:val="-8"/>
          <w:sz w:val="26"/>
        </w:rPr>
        <w:t xml:space="preserve"> </w:t>
      </w:r>
      <w:r>
        <w:rPr>
          <w:b w:val="1"/>
          <w:sz w:val="26"/>
        </w:rPr>
        <w:t>не</w:t>
      </w:r>
      <w:r>
        <w:rPr>
          <w:b w:val="1"/>
          <w:spacing w:val="-10"/>
          <w:sz w:val="26"/>
        </w:rPr>
        <w:t xml:space="preserve"> </w:t>
      </w:r>
      <w:r>
        <w:rPr>
          <w:b w:val="1"/>
          <w:spacing w:val="-1"/>
          <w:sz w:val="26"/>
        </w:rPr>
        <w:t>п</w:t>
      </w:r>
      <w:r>
        <w:rPr>
          <w:b w:val="1"/>
          <w:sz w:val="26"/>
        </w:rPr>
        <w:t>род</w:t>
      </w:r>
      <w:r>
        <w:rPr>
          <w:b w:val="1"/>
          <w:spacing w:val="1"/>
          <w:sz w:val="26"/>
        </w:rPr>
        <w:t>л</w:t>
      </w:r>
      <w:r>
        <w:rPr>
          <w:b w:val="1"/>
          <w:spacing w:val="2"/>
          <w:sz w:val="26"/>
        </w:rPr>
        <w:t>е</w:t>
      </w:r>
      <w:r>
        <w:rPr>
          <w:b w:val="1"/>
          <w:sz w:val="26"/>
        </w:rPr>
        <w:t>вает</w:t>
      </w:r>
      <w:r>
        <w:rPr>
          <w:b w:val="1"/>
          <w:spacing w:val="1"/>
          <w:sz w:val="26"/>
        </w:rPr>
        <w:t>с</w:t>
      </w:r>
      <w:r>
        <w:rPr>
          <w:b w:val="1"/>
          <w:spacing w:val="-2"/>
          <w:sz w:val="26"/>
        </w:rPr>
        <w:t>я</w:t>
      </w:r>
      <w:r>
        <w:rPr>
          <w:b w:val="1"/>
          <w:sz w:val="26"/>
        </w:rPr>
        <w:t>.</w:t>
      </w:r>
    </w:p>
    <w:p w14:paraId="C4130000">
      <w:pPr>
        <w:widowControl w:val="1"/>
        <w:ind w:firstLine="709" w:right="145"/>
        <w:jc w:val="both"/>
        <w:rPr>
          <w:sz w:val="26"/>
        </w:rPr>
      </w:pPr>
      <w:r>
        <w:rPr>
          <w:b w:val="1"/>
          <w:spacing w:val="-2"/>
          <w:sz w:val="26"/>
        </w:rPr>
        <w:t>Л</w:t>
      </w:r>
      <w:r>
        <w:rPr>
          <w:b w:val="1"/>
          <w:sz w:val="26"/>
        </w:rPr>
        <w:t>иб</w:t>
      </w:r>
      <w:r>
        <w:rPr>
          <w:b w:val="1"/>
          <w:spacing w:val="1"/>
          <w:sz w:val="26"/>
        </w:rPr>
        <w:t>о</w:t>
      </w:r>
      <w:r>
        <w:rPr>
          <w:b w:val="1"/>
          <w:sz w:val="26"/>
        </w:rPr>
        <w:t>,</w:t>
      </w:r>
      <w:r>
        <w:rPr>
          <w:b w:val="1"/>
          <w:spacing w:val="36"/>
          <w:sz w:val="26"/>
        </w:rPr>
        <w:t xml:space="preserve"> </w:t>
      </w:r>
      <w:r>
        <w:rPr>
          <w:b w:val="1"/>
          <w:spacing w:val="1"/>
          <w:sz w:val="26"/>
        </w:rPr>
        <w:t>п</w:t>
      </w:r>
      <w:r>
        <w:rPr>
          <w:b w:val="1"/>
          <w:sz w:val="26"/>
        </w:rPr>
        <w:t>о</w:t>
      </w:r>
      <w:r>
        <w:rPr>
          <w:b w:val="1"/>
          <w:spacing w:val="37"/>
          <w:sz w:val="26"/>
        </w:rPr>
        <w:t xml:space="preserve"> </w:t>
      </w:r>
      <w:r>
        <w:rPr>
          <w:b w:val="1"/>
          <w:spacing w:val="1"/>
          <w:sz w:val="26"/>
        </w:rPr>
        <w:t>в</w:t>
      </w:r>
      <w:r>
        <w:rPr>
          <w:b w:val="1"/>
          <w:sz w:val="26"/>
        </w:rPr>
        <w:t>ашему</w:t>
      </w:r>
      <w:r>
        <w:rPr>
          <w:b w:val="1"/>
          <w:spacing w:val="41"/>
          <w:sz w:val="26"/>
        </w:rPr>
        <w:t xml:space="preserve"> </w:t>
      </w:r>
      <w:r>
        <w:rPr>
          <w:b w:val="1"/>
          <w:sz w:val="26"/>
        </w:rPr>
        <w:t>желанию,</w:t>
      </w:r>
      <w:r>
        <w:rPr>
          <w:b w:val="1"/>
          <w:spacing w:val="37"/>
          <w:sz w:val="26"/>
        </w:rPr>
        <w:t xml:space="preserve"> </w:t>
      </w:r>
      <w:r>
        <w:rPr>
          <w:b w:val="1"/>
          <w:sz w:val="26"/>
        </w:rPr>
        <w:t>э</w:t>
      </w:r>
      <w:r>
        <w:rPr>
          <w:b w:val="1"/>
          <w:spacing w:val="1"/>
          <w:sz w:val="26"/>
        </w:rPr>
        <w:t>к</w:t>
      </w:r>
      <w:r>
        <w:rPr>
          <w:b w:val="1"/>
          <w:spacing w:val="-2"/>
          <w:sz w:val="26"/>
        </w:rPr>
        <w:t>з</w:t>
      </w:r>
      <w:r>
        <w:rPr>
          <w:b w:val="1"/>
          <w:sz w:val="26"/>
        </w:rPr>
        <w:t>амен</w:t>
      </w:r>
      <w:r>
        <w:rPr>
          <w:b w:val="1"/>
          <w:spacing w:val="38"/>
          <w:sz w:val="26"/>
        </w:rPr>
        <w:t xml:space="preserve"> </w:t>
      </w:r>
      <w:r>
        <w:rPr>
          <w:b w:val="1"/>
          <w:sz w:val="26"/>
        </w:rPr>
        <w:t>м</w:t>
      </w:r>
      <w:r>
        <w:rPr>
          <w:b w:val="1"/>
          <w:spacing w:val="2"/>
          <w:sz w:val="26"/>
        </w:rPr>
        <w:t>о</w:t>
      </w:r>
      <w:r>
        <w:rPr>
          <w:b w:val="1"/>
          <w:sz w:val="26"/>
        </w:rPr>
        <w:t>жет</w:t>
      </w:r>
      <w:r>
        <w:rPr>
          <w:b w:val="1"/>
          <w:spacing w:val="36"/>
          <w:sz w:val="26"/>
        </w:rPr>
        <w:t xml:space="preserve"> </w:t>
      </w:r>
      <w:r>
        <w:rPr>
          <w:b w:val="1"/>
          <w:spacing w:val="2"/>
          <w:sz w:val="26"/>
        </w:rPr>
        <w:t>б</w:t>
      </w:r>
      <w:r>
        <w:rPr>
          <w:b w:val="1"/>
          <w:spacing w:val="-1"/>
          <w:sz w:val="26"/>
        </w:rPr>
        <w:t>ы</w:t>
      </w:r>
      <w:r>
        <w:rPr>
          <w:b w:val="1"/>
          <w:sz w:val="26"/>
        </w:rPr>
        <w:t>ть</w:t>
      </w:r>
      <w:r>
        <w:rPr>
          <w:b w:val="1"/>
          <w:spacing w:val="38"/>
          <w:sz w:val="26"/>
        </w:rPr>
        <w:t xml:space="preserve"> </w:t>
      </w:r>
      <w:r>
        <w:rPr>
          <w:b w:val="1"/>
          <w:sz w:val="26"/>
        </w:rPr>
        <w:t>досро</w:t>
      </w:r>
      <w:r>
        <w:rPr>
          <w:b w:val="1"/>
          <w:spacing w:val="2"/>
          <w:sz w:val="26"/>
        </w:rPr>
        <w:t>ч</w:t>
      </w:r>
      <w:r>
        <w:rPr>
          <w:b w:val="1"/>
          <w:sz w:val="26"/>
        </w:rPr>
        <w:t>но</w:t>
      </w:r>
      <w:r>
        <w:rPr>
          <w:b w:val="1"/>
          <w:spacing w:val="37"/>
          <w:sz w:val="26"/>
        </w:rPr>
        <w:t xml:space="preserve"> </w:t>
      </w:r>
      <w:r>
        <w:rPr>
          <w:b w:val="1"/>
          <w:spacing w:val="-2"/>
          <w:sz w:val="26"/>
        </w:rPr>
        <w:t>з</w:t>
      </w:r>
      <w:r>
        <w:rPr>
          <w:b w:val="1"/>
          <w:sz w:val="26"/>
        </w:rPr>
        <w:t>ав</w:t>
      </w:r>
      <w:r>
        <w:rPr>
          <w:b w:val="1"/>
          <w:spacing w:val="1"/>
          <w:sz w:val="26"/>
        </w:rPr>
        <w:t>е</w:t>
      </w:r>
      <w:r>
        <w:rPr>
          <w:b w:val="1"/>
          <w:sz w:val="26"/>
        </w:rPr>
        <w:t>рш</w:t>
      </w:r>
      <w:r>
        <w:rPr>
          <w:b w:val="1"/>
          <w:spacing w:val="1"/>
          <w:sz w:val="26"/>
        </w:rPr>
        <w:t>е</w:t>
      </w:r>
      <w:r>
        <w:rPr>
          <w:b w:val="1"/>
          <w:sz w:val="26"/>
        </w:rPr>
        <w:t>н.</w:t>
      </w:r>
      <w:r>
        <w:rPr>
          <w:b w:val="1"/>
          <w:spacing w:val="36"/>
          <w:sz w:val="26"/>
        </w:rPr>
        <w:t xml:space="preserve"> </w:t>
      </w:r>
      <w:r>
        <w:rPr>
          <w:b w:val="1"/>
          <w:sz w:val="26"/>
        </w:rPr>
        <w:t>В</w:t>
      </w:r>
      <w:r>
        <w:rPr>
          <w:b w:val="1"/>
          <w:spacing w:val="6"/>
          <w:sz w:val="26"/>
        </w:rPr>
        <w:t xml:space="preserve"> </w:t>
      </w:r>
      <w:r>
        <w:rPr>
          <w:b w:val="1"/>
          <w:sz w:val="26"/>
        </w:rPr>
        <w:t>таком сл</w:t>
      </w:r>
      <w:r>
        <w:rPr>
          <w:b w:val="1"/>
          <w:spacing w:val="2"/>
          <w:sz w:val="26"/>
        </w:rPr>
        <w:t>у</w:t>
      </w:r>
      <w:r>
        <w:rPr>
          <w:b w:val="1"/>
          <w:sz w:val="26"/>
        </w:rPr>
        <w:t>чае</w:t>
      </w:r>
      <w:r>
        <w:rPr>
          <w:b w:val="1"/>
          <w:spacing w:val="-6"/>
          <w:sz w:val="26"/>
        </w:rPr>
        <w:t xml:space="preserve"> </w:t>
      </w:r>
      <w:r>
        <w:rPr>
          <w:b w:val="1"/>
          <w:sz w:val="26"/>
        </w:rPr>
        <w:t>вы</w:t>
      </w:r>
      <w:r>
        <w:rPr>
          <w:b w:val="1"/>
          <w:spacing w:val="-6"/>
          <w:sz w:val="26"/>
        </w:rPr>
        <w:t xml:space="preserve"> </w:t>
      </w:r>
      <w:r>
        <w:rPr>
          <w:b w:val="1"/>
          <w:sz w:val="26"/>
        </w:rPr>
        <w:t>б</w:t>
      </w:r>
      <w:r>
        <w:rPr>
          <w:b w:val="1"/>
          <w:spacing w:val="2"/>
          <w:sz w:val="26"/>
        </w:rPr>
        <w:t>у</w:t>
      </w:r>
      <w:r>
        <w:rPr>
          <w:b w:val="1"/>
          <w:sz w:val="26"/>
        </w:rPr>
        <w:t>дете</w:t>
      </w:r>
      <w:r>
        <w:rPr>
          <w:b w:val="1"/>
          <w:spacing w:val="-5"/>
          <w:sz w:val="26"/>
        </w:rPr>
        <w:t xml:space="preserve"> </w:t>
      </w:r>
      <w:r>
        <w:rPr>
          <w:b w:val="1"/>
          <w:sz w:val="26"/>
        </w:rPr>
        <w:t>п</w:t>
      </w:r>
      <w:r>
        <w:rPr>
          <w:b w:val="1"/>
          <w:spacing w:val="1"/>
          <w:sz w:val="26"/>
        </w:rPr>
        <w:t>о</w:t>
      </w:r>
      <w:r>
        <w:rPr>
          <w:b w:val="1"/>
          <w:sz w:val="26"/>
        </w:rPr>
        <w:t>в</w:t>
      </w:r>
      <w:r>
        <w:rPr>
          <w:b w:val="1"/>
          <w:spacing w:val="-1"/>
          <w:sz w:val="26"/>
        </w:rPr>
        <w:t>т</w:t>
      </w:r>
      <w:r>
        <w:rPr>
          <w:b w:val="1"/>
          <w:sz w:val="26"/>
        </w:rPr>
        <w:t>о</w:t>
      </w:r>
      <w:r>
        <w:rPr>
          <w:b w:val="1"/>
          <w:spacing w:val="2"/>
          <w:sz w:val="26"/>
        </w:rPr>
        <w:t>р</w:t>
      </w:r>
      <w:r>
        <w:rPr>
          <w:b w:val="1"/>
          <w:sz w:val="26"/>
        </w:rPr>
        <w:t>но</w:t>
      </w:r>
      <w:r>
        <w:rPr>
          <w:b w:val="1"/>
          <w:spacing w:val="-6"/>
          <w:sz w:val="26"/>
        </w:rPr>
        <w:t xml:space="preserve"> </w:t>
      </w:r>
      <w:r>
        <w:rPr>
          <w:b w:val="1"/>
          <w:sz w:val="26"/>
        </w:rPr>
        <w:t>доп</w:t>
      </w:r>
      <w:r>
        <w:rPr>
          <w:b w:val="1"/>
          <w:spacing w:val="1"/>
          <w:sz w:val="26"/>
        </w:rPr>
        <w:t>у</w:t>
      </w:r>
      <w:r>
        <w:rPr>
          <w:b w:val="1"/>
          <w:sz w:val="26"/>
        </w:rPr>
        <w:t>ще</w:t>
      </w:r>
      <w:r>
        <w:rPr>
          <w:b w:val="1"/>
          <w:spacing w:val="1"/>
          <w:sz w:val="26"/>
        </w:rPr>
        <w:t>н</w:t>
      </w:r>
      <w:r>
        <w:rPr>
          <w:b w:val="1"/>
          <w:sz w:val="26"/>
        </w:rPr>
        <w:t>ы</w:t>
      </w:r>
      <w:r>
        <w:rPr>
          <w:b w:val="1"/>
          <w:spacing w:val="-6"/>
          <w:sz w:val="26"/>
        </w:rPr>
        <w:t xml:space="preserve"> </w:t>
      </w:r>
      <w:r>
        <w:rPr>
          <w:b w:val="1"/>
          <w:sz w:val="26"/>
        </w:rPr>
        <w:t>к</w:t>
      </w:r>
      <w:r>
        <w:rPr>
          <w:b w:val="1"/>
          <w:spacing w:val="-5"/>
          <w:sz w:val="26"/>
        </w:rPr>
        <w:t xml:space="preserve"> </w:t>
      </w:r>
      <w:r>
        <w:rPr>
          <w:b w:val="1"/>
          <w:sz w:val="26"/>
        </w:rPr>
        <w:t>эк</w:t>
      </w:r>
      <w:r>
        <w:rPr>
          <w:b w:val="1"/>
          <w:spacing w:val="-2"/>
          <w:sz w:val="26"/>
        </w:rPr>
        <w:t>з</w:t>
      </w:r>
      <w:r>
        <w:rPr>
          <w:b w:val="1"/>
          <w:sz w:val="26"/>
        </w:rPr>
        <w:t>амену</w:t>
      </w:r>
      <w:r>
        <w:rPr>
          <w:b w:val="1"/>
          <w:spacing w:val="-4"/>
          <w:sz w:val="26"/>
        </w:rPr>
        <w:t xml:space="preserve"> </w:t>
      </w:r>
      <w:r>
        <w:rPr>
          <w:b w:val="1"/>
          <w:sz w:val="26"/>
        </w:rPr>
        <w:t>по</w:t>
      </w:r>
      <w:r>
        <w:rPr>
          <w:b w:val="1"/>
          <w:spacing w:val="-6"/>
          <w:sz w:val="26"/>
        </w:rPr>
        <w:t xml:space="preserve"> </w:t>
      </w:r>
      <w:r>
        <w:rPr>
          <w:b w:val="1"/>
          <w:spacing w:val="1"/>
          <w:sz w:val="26"/>
        </w:rPr>
        <w:t>ин</w:t>
      </w:r>
      <w:r>
        <w:rPr>
          <w:b w:val="1"/>
          <w:spacing w:val="-2"/>
          <w:sz w:val="26"/>
        </w:rPr>
        <w:t>ф</w:t>
      </w:r>
      <w:r>
        <w:rPr>
          <w:b w:val="1"/>
          <w:sz w:val="26"/>
        </w:rPr>
        <w:t>ор</w:t>
      </w:r>
      <w:r>
        <w:rPr>
          <w:b w:val="1"/>
          <w:spacing w:val="3"/>
          <w:sz w:val="26"/>
        </w:rPr>
        <w:t>м</w:t>
      </w:r>
      <w:r>
        <w:rPr>
          <w:b w:val="1"/>
          <w:sz w:val="26"/>
        </w:rPr>
        <w:t>ати</w:t>
      </w:r>
      <w:r>
        <w:rPr>
          <w:b w:val="1"/>
          <w:spacing w:val="-2"/>
          <w:sz w:val="26"/>
        </w:rPr>
        <w:t>к</w:t>
      </w:r>
      <w:r>
        <w:rPr>
          <w:b w:val="1"/>
          <w:sz w:val="26"/>
        </w:rPr>
        <w:t>е</w:t>
      </w:r>
      <w:r>
        <w:rPr>
          <w:b w:val="1"/>
          <w:spacing w:val="-3"/>
          <w:sz w:val="26"/>
        </w:rPr>
        <w:t xml:space="preserve"> </w:t>
      </w:r>
      <w:r>
        <w:rPr>
          <w:b w:val="1"/>
          <w:sz w:val="26"/>
        </w:rPr>
        <w:t>и</w:t>
      </w:r>
      <w:r>
        <w:rPr>
          <w:b w:val="1"/>
          <w:spacing w:val="-6"/>
          <w:sz w:val="26"/>
        </w:rPr>
        <w:t xml:space="preserve"> </w:t>
      </w:r>
      <w:r>
        <w:rPr>
          <w:b w:val="1"/>
          <w:spacing w:val="2"/>
          <w:sz w:val="26"/>
        </w:rPr>
        <w:t>И</w:t>
      </w:r>
      <w:r>
        <w:rPr>
          <w:b w:val="1"/>
          <w:sz w:val="26"/>
        </w:rPr>
        <w:t>КТ</w:t>
      </w:r>
      <w:r>
        <w:rPr>
          <w:b w:val="1"/>
          <w:spacing w:val="-6"/>
          <w:sz w:val="26"/>
        </w:rPr>
        <w:t xml:space="preserve"> </w:t>
      </w:r>
      <w:r>
        <w:rPr>
          <w:b w:val="1"/>
          <w:sz w:val="26"/>
        </w:rPr>
        <w:t>в</w:t>
      </w:r>
      <w:r>
        <w:rPr>
          <w:b w:val="1"/>
          <w:spacing w:val="-4"/>
          <w:sz w:val="26"/>
        </w:rPr>
        <w:t xml:space="preserve"> </w:t>
      </w:r>
      <w:r>
        <w:rPr>
          <w:b w:val="1"/>
          <w:sz w:val="26"/>
        </w:rPr>
        <w:t>ре</w:t>
      </w:r>
      <w:r>
        <w:rPr>
          <w:b w:val="1"/>
          <w:spacing w:val="-2"/>
          <w:sz w:val="26"/>
        </w:rPr>
        <w:t>з</w:t>
      </w:r>
      <w:r>
        <w:rPr>
          <w:b w:val="1"/>
          <w:spacing w:val="2"/>
          <w:sz w:val="26"/>
        </w:rPr>
        <w:t>ер</w:t>
      </w:r>
      <w:r>
        <w:rPr>
          <w:b w:val="1"/>
          <w:sz w:val="26"/>
        </w:rPr>
        <w:t>вн</w:t>
      </w:r>
      <w:r>
        <w:rPr>
          <w:b w:val="1"/>
          <w:spacing w:val="-1"/>
          <w:sz w:val="26"/>
        </w:rPr>
        <w:t>ы</w:t>
      </w:r>
      <w:r>
        <w:rPr>
          <w:b w:val="1"/>
          <w:sz w:val="26"/>
        </w:rPr>
        <w:t>е срок</w:t>
      </w:r>
      <w:r>
        <w:rPr>
          <w:b w:val="1"/>
          <w:spacing w:val="-2"/>
          <w:sz w:val="26"/>
        </w:rPr>
        <w:t>и</w:t>
      </w:r>
      <w:r>
        <w:rPr>
          <w:b w:val="1"/>
          <w:sz w:val="26"/>
        </w:rPr>
        <w:t>,</w:t>
      </w:r>
      <w:r>
        <w:rPr>
          <w:b w:val="1"/>
          <w:spacing w:val="-9"/>
          <w:sz w:val="26"/>
        </w:rPr>
        <w:t xml:space="preserve"> </w:t>
      </w:r>
      <w:r>
        <w:rPr>
          <w:b w:val="1"/>
          <w:sz w:val="26"/>
        </w:rPr>
        <w:t>одн</w:t>
      </w:r>
      <w:r>
        <w:rPr>
          <w:b w:val="1"/>
          <w:spacing w:val="1"/>
          <w:sz w:val="26"/>
        </w:rPr>
        <w:t>а</w:t>
      </w:r>
      <w:r>
        <w:rPr>
          <w:b w:val="1"/>
          <w:sz w:val="26"/>
        </w:rPr>
        <w:t>ко</w:t>
      </w:r>
      <w:r>
        <w:rPr>
          <w:b w:val="1"/>
          <w:spacing w:val="-11"/>
          <w:sz w:val="26"/>
        </w:rPr>
        <w:t xml:space="preserve"> </w:t>
      </w:r>
      <w:r>
        <w:rPr>
          <w:b w:val="1"/>
          <w:spacing w:val="-2"/>
          <w:sz w:val="26"/>
        </w:rPr>
        <w:t>в</w:t>
      </w:r>
      <w:r>
        <w:rPr>
          <w:b w:val="1"/>
          <w:sz w:val="26"/>
        </w:rPr>
        <w:t>ам</w:t>
      </w:r>
      <w:r>
        <w:rPr>
          <w:b w:val="1"/>
          <w:spacing w:val="-8"/>
          <w:sz w:val="26"/>
        </w:rPr>
        <w:t xml:space="preserve"> </w:t>
      </w:r>
      <w:r>
        <w:rPr>
          <w:b w:val="1"/>
          <w:spacing w:val="2"/>
          <w:sz w:val="26"/>
        </w:rPr>
        <w:t>бу</w:t>
      </w:r>
      <w:r>
        <w:rPr>
          <w:b w:val="1"/>
          <w:sz w:val="26"/>
        </w:rPr>
        <w:t>дет</w:t>
      </w:r>
      <w:r>
        <w:rPr>
          <w:b w:val="1"/>
          <w:spacing w:val="-10"/>
          <w:sz w:val="26"/>
        </w:rPr>
        <w:t xml:space="preserve"> </w:t>
      </w:r>
      <w:r>
        <w:rPr>
          <w:b w:val="1"/>
          <w:sz w:val="26"/>
        </w:rPr>
        <w:t>предоставлен</w:t>
      </w:r>
      <w:r>
        <w:rPr>
          <w:b w:val="1"/>
          <w:spacing w:val="-11"/>
          <w:sz w:val="26"/>
        </w:rPr>
        <w:t xml:space="preserve"> </w:t>
      </w:r>
      <w:r>
        <w:rPr>
          <w:b w:val="1"/>
          <w:spacing w:val="3"/>
          <w:sz w:val="26"/>
        </w:rPr>
        <w:t>д</w:t>
      </w:r>
      <w:r>
        <w:rPr>
          <w:b w:val="1"/>
          <w:sz w:val="26"/>
        </w:rPr>
        <w:t>р</w:t>
      </w:r>
      <w:r>
        <w:rPr>
          <w:b w:val="1"/>
          <w:spacing w:val="2"/>
          <w:sz w:val="26"/>
        </w:rPr>
        <w:t>у</w:t>
      </w:r>
      <w:r>
        <w:rPr>
          <w:b w:val="1"/>
          <w:sz w:val="26"/>
        </w:rPr>
        <w:t>гой</w:t>
      </w:r>
      <w:r>
        <w:rPr>
          <w:b w:val="1"/>
          <w:spacing w:val="-10"/>
          <w:sz w:val="26"/>
        </w:rPr>
        <w:t xml:space="preserve"> </w:t>
      </w:r>
      <w:r>
        <w:rPr>
          <w:b w:val="1"/>
          <w:spacing w:val="-2"/>
          <w:sz w:val="26"/>
        </w:rPr>
        <w:t>в</w:t>
      </w:r>
      <w:r>
        <w:rPr>
          <w:b w:val="1"/>
          <w:sz w:val="26"/>
        </w:rPr>
        <w:t>а</w:t>
      </w:r>
      <w:r>
        <w:rPr>
          <w:b w:val="1"/>
          <w:spacing w:val="2"/>
          <w:sz w:val="26"/>
        </w:rPr>
        <w:t>р</w:t>
      </w:r>
      <w:r>
        <w:rPr>
          <w:b w:val="1"/>
          <w:sz w:val="26"/>
        </w:rPr>
        <w:t>иа</w:t>
      </w:r>
      <w:r>
        <w:rPr>
          <w:b w:val="1"/>
          <w:spacing w:val="-2"/>
          <w:sz w:val="26"/>
        </w:rPr>
        <w:t>н</w:t>
      </w:r>
      <w:r>
        <w:rPr>
          <w:b w:val="1"/>
          <w:sz w:val="26"/>
        </w:rPr>
        <w:t>т</w:t>
      </w:r>
      <w:r>
        <w:rPr>
          <w:b w:val="1"/>
          <w:spacing w:val="-9"/>
          <w:sz w:val="26"/>
        </w:rPr>
        <w:t xml:space="preserve"> </w:t>
      </w:r>
      <w:r>
        <w:rPr>
          <w:b w:val="1"/>
          <w:sz w:val="26"/>
        </w:rPr>
        <w:t>К</w:t>
      </w:r>
      <w:r>
        <w:rPr>
          <w:b w:val="1"/>
          <w:spacing w:val="1"/>
          <w:sz w:val="26"/>
        </w:rPr>
        <w:t>И</w:t>
      </w:r>
      <w:r>
        <w:rPr>
          <w:b w:val="1"/>
          <w:spacing w:val="2"/>
          <w:sz w:val="26"/>
        </w:rPr>
        <w:t>М</w:t>
      </w:r>
      <w:r>
        <w:rPr>
          <w:b w:val="1"/>
          <w:sz w:val="26"/>
        </w:rPr>
        <w:t>.</w:t>
      </w:r>
    </w:p>
    <w:p w14:paraId="C5130000">
      <w:pPr>
        <w:widowControl w:val="1"/>
        <w:ind w:firstLine="709" w:right="145"/>
        <w:jc w:val="both"/>
        <w:rPr>
          <w:sz w:val="26"/>
        </w:rPr>
      </w:pPr>
      <w:r>
        <w:rPr>
          <w:b w:val="1"/>
          <w:sz w:val="26"/>
        </w:rPr>
        <w:t>В</w:t>
      </w:r>
      <w:r>
        <w:rPr>
          <w:b w:val="1"/>
          <w:spacing w:val="46"/>
          <w:sz w:val="26"/>
        </w:rPr>
        <w:t xml:space="preserve"> </w:t>
      </w:r>
      <w:r>
        <w:rPr>
          <w:b w:val="1"/>
          <w:sz w:val="26"/>
        </w:rPr>
        <w:t>сл</w:t>
      </w:r>
      <w:r>
        <w:rPr>
          <w:b w:val="1"/>
          <w:spacing w:val="2"/>
          <w:sz w:val="26"/>
        </w:rPr>
        <w:t>у</w:t>
      </w:r>
      <w:r>
        <w:rPr>
          <w:b w:val="1"/>
          <w:sz w:val="26"/>
        </w:rPr>
        <w:t>чае</w:t>
      </w:r>
      <w:r>
        <w:rPr>
          <w:b w:val="1"/>
          <w:spacing w:val="46"/>
          <w:sz w:val="26"/>
        </w:rPr>
        <w:t xml:space="preserve"> </w:t>
      </w:r>
      <w:r>
        <w:rPr>
          <w:b w:val="1"/>
          <w:sz w:val="26"/>
        </w:rPr>
        <w:t>са</w:t>
      </w:r>
      <w:r>
        <w:rPr>
          <w:b w:val="1"/>
          <w:spacing w:val="1"/>
          <w:sz w:val="26"/>
        </w:rPr>
        <w:t>м</w:t>
      </w:r>
      <w:r>
        <w:rPr>
          <w:b w:val="1"/>
          <w:sz w:val="26"/>
        </w:rPr>
        <w:t>ост</w:t>
      </w:r>
      <w:r>
        <w:rPr>
          <w:b w:val="1"/>
          <w:spacing w:val="2"/>
          <w:sz w:val="26"/>
        </w:rPr>
        <w:t>о</w:t>
      </w:r>
      <w:r>
        <w:rPr>
          <w:b w:val="1"/>
          <w:spacing w:val="-2"/>
          <w:sz w:val="26"/>
        </w:rPr>
        <w:t>я</w:t>
      </w:r>
      <w:r>
        <w:rPr>
          <w:b w:val="1"/>
          <w:spacing w:val="2"/>
          <w:sz w:val="26"/>
        </w:rPr>
        <w:t>т</w:t>
      </w:r>
      <w:r>
        <w:rPr>
          <w:b w:val="1"/>
          <w:sz w:val="26"/>
        </w:rPr>
        <w:t>ел</w:t>
      </w:r>
      <w:r>
        <w:rPr>
          <w:b w:val="1"/>
          <w:spacing w:val="1"/>
          <w:sz w:val="26"/>
        </w:rPr>
        <w:t>ь</w:t>
      </w:r>
      <w:r>
        <w:rPr>
          <w:b w:val="1"/>
          <w:sz w:val="26"/>
        </w:rPr>
        <w:t>ного</w:t>
      </w:r>
      <w:r>
        <w:rPr>
          <w:b w:val="1"/>
          <w:spacing w:val="46"/>
          <w:sz w:val="26"/>
        </w:rPr>
        <w:t xml:space="preserve"> </w:t>
      </w:r>
      <w:r>
        <w:rPr>
          <w:b w:val="1"/>
          <w:spacing w:val="-2"/>
          <w:sz w:val="26"/>
        </w:rPr>
        <w:t>з</w:t>
      </w:r>
      <w:r>
        <w:rPr>
          <w:b w:val="1"/>
          <w:spacing w:val="2"/>
          <w:sz w:val="26"/>
        </w:rPr>
        <w:t>а</w:t>
      </w:r>
      <w:r>
        <w:rPr>
          <w:b w:val="1"/>
          <w:sz w:val="26"/>
        </w:rPr>
        <w:t>ве</w:t>
      </w:r>
      <w:r>
        <w:rPr>
          <w:b w:val="1"/>
          <w:spacing w:val="1"/>
          <w:sz w:val="26"/>
        </w:rPr>
        <w:t>р</w:t>
      </w:r>
      <w:r>
        <w:rPr>
          <w:b w:val="1"/>
          <w:sz w:val="26"/>
        </w:rPr>
        <w:t>шения</w:t>
      </w:r>
      <w:r>
        <w:rPr>
          <w:b w:val="1"/>
          <w:spacing w:val="45"/>
          <w:sz w:val="26"/>
        </w:rPr>
        <w:t xml:space="preserve"> </w:t>
      </w:r>
      <w:r>
        <w:rPr>
          <w:b w:val="1"/>
          <w:sz w:val="26"/>
        </w:rPr>
        <w:t>э</w:t>
      </w:r>
      <w:r>
        <w:rPr>
          <w:b w:val="1"/>
          <w:spacing w:val="1"/>
          <w:sz w:val="26"/>
        </w:rPr>
        <w:t>к</w:t>
      </w:r>
      <w:r>
        <w:rPr>
          <w:b w:val="1"/>
          <w:spacing w:val="-2"/>
          <w:sz w:val="26"/>
        </w:rPr>
        <w:t>з</w:t>
      </w:r>
      <w:r>
        <w:rPr>
          <w:b w:val="1"/>
          <w:sz w:val="26"/>
        </w:rPr>
        <w:t>амена</w:t>
      </w:r>
      <w:r>
        <w:rPr>
          <w:b w:val="1"/>
          <w:spacing w:val="47"/>
          <w:sz w:val="26"/>
        </w:rPr>
        <w:t xml:space="preserve"> </w:t>
      </w:r>
      <w:r>
        <w:rPr>
          <w:b w:val="1"/>
          <w:spacing w:val="2"/>
          <w:sz w:val="26"/>
        </w:rPr>
        <w:t>В</w:t>
      </w:r>
      <w:r>
        <w:rPr>
          <w:b w:val="1"/>
          <w:sz w:val="26"/>
        </w:rPr>
        <w:t>ы</w:t>
      </w:r>
      <w:r>
        <w:rPr>
          <w:b w:val="1"/>
          <w:spacing w:val="46"/>
          <w:sz w:val="26"/>
        </w:rPr>
        <w:t xml:space="preserve"> </w:t>
      </w:r>
      <w:r>
        <w:rPr>
          <w:b w:val="1"/>
          <w:sz w:val="26"/>
        </w:rPr>
        <w:t>м</w:t>
      </w:r>
      <w:r>
        <w:rPr>
          <w:b w:val="1"/>
          <w:spacing w:val="2"/>
          <w:sz w:val="26"/>
        </w:rPr>
        <w:t>о</w:t>
      </w:r>
      <w:r>
        <w:rPr>
          <w:b w:val="1"/>
          <w:spacing w:val="1"/>
          <w:sz w:val="26"/>
        </w:rPr>
        <w:t>ж</w:t>
      </w:r>
      <w:r>
        <w:rPr>
          <w:b w:val="1"/>
          <w:sz w:val="26"/>
        </w:rPr>
        <w:t>ете</w:t>
      </w:r>
      <w:r>
        <w:rPr>
          <w:b w:val="1"/>
          <w:spacing w:val="46"/>
          <w:sz w:val="26"/>
        </w:rPr>
        <w:t xml:space="preserve"> </w:t>
      </w:r>
      <w:r>
        <w:rPr>
          <w:b w:val="1"/>
          <w:sz w:val="26"/>
        </w:rPr>
        <w:t>н</w:t>
      </w:r>
      <w:r>
        <w:rPr>
          <w:b w:val="1"/>
          <w:spacing w:val="1"/>
          <w:sz w:val="26"/>
        </w:rPr>
        <w:t>а</w:t>
      </w:r>
      <w:r>
        <w:rPr>
          <w:b w:val="1"/>
          <w:sz w:val="26"/>
        </w:rPr>
        <w:t>жа</w:t>
      </w:r>
      <w:r>
        <w:rPr>
          <w:b w:val="1"/>
          <w:spacing w:val="-1"/>
          <w:sz w:val="26"/>
        </w:rPr>
        <w:t>т</w:t>
      </w:r>
      <w:r>
        <w:rPr>
          <w:b w:val="1"/>
          <w:sz w:val="26"/>
        </w:rPr>
        <w:t>ь</w:t>
      </w:r>
      <w:r>
        <w:rPr>
          <w:b w:val="1"/>
          <w:spacing w:val="47"/>
          <w:sz w:val="26"/>
        </w:rPr>
        <w:t xml:space="preserve"> </w:t>
      </w:r>
      <w:r>
        <w:rPr>
          <w:b w:val="1"/>
          <w:spacing w:val="1"/>
          <w:sz w:val="26"/>
        </w:rPr>
        <w:t>к</w:t>
      </w:r>
      <w:r>
        <w:rPr>
          <w:b w:val="1"/>
          <w:sz w:val="26"/>
        </w:rPr>
        <w:t>но</w:t>
      </w:r>
      <w:r>
        <w:rPr>
          <w:b w:val="1"/>
          <w:spacing w:val="1"/>
          <w:sz w:val="26"/>
        </w:rPr>
        <w:t>п</w:t>
      </w:r>
      <w:r>
        <w:rPr>
          <w:b w:val="1"/>
          <w:sz w:val="26"/>
        </w:rPr>
        <w:t>ку «За</w:t>
      </w:r>
      <w:r>
        <w:rPr>
          <w:b w:val="1"/>
          <w:spacing w:val="-1"/>
          <w:sz w:val="26"/>
        </w:rPr>
        <w:t>в</w:t>
      </w:r>
      <w:r>
        <w:rPr>
          <w:b w:val="1"/>
          <w:sz w:val="26"/>
        </w:rPr>
        <w:t>е</w:t>
      </w:r>
      <w:r>
        <w:rPr>
          <w:b w:val="1"/>
          <w:spacing w:val="2"/>
          <w:sz w:val="26"/>
        </w:rPr>
        <w:t>р</w:t>
      </w:r>
      <w:r>
        <w:rPr>
          <w:b w:val="1"/>
          <w:sz w:val="26"/>
        </w:rPr>
        <w:t>ш</w:t>
      </w:r>
      <w:r>
        <w:rPr>
          <w:b w:val="1"/>
          <w:spacing w:val="-1"/>
          <w:sz w:val="26"/>
        </w:rPr>
        <w:t>и</w:t>
      </w:r>
      <w:r>
        <w:rPr>
          <w:b w:val="1"/>
          <w:sz w:val="26"/>
        </w:rPr>
        <w:t>ть</w:t>
      </w:r>
      <w:r>
        <w:rPr>
          <w:b w:val="1"/>
          <w:spacing w:val="8"/>
          <w:sz w:val="26"/>
        </w:rPr>
        <w:t xml:space="preserve"> </w:t>
      </w:r>
      <w:r>
        <w:rPr>
          <w:b w:val="1"/>
          <w:sz w:val="26"/>
        </w:rPr>
        <w:t>эк</w:t>
      </w:r>
      <w:r>
        <w:rPr>
          <w:b w:val="1"/>
          <w:spacing w:val="-2"/>
          <w:sz w:val="26"/>
        </w:rPr>
        <w:t>з</w:t>
      </w:r>
      <w:r>
        <w:rPr>
          <w:b w:val="1"/>
          <w:sz w:val="26"/>
        </w:rPr>
        <w:t>ам</w:t>
      </w:r>
      <w:r>
        <w:rPr>
          <w:b w:val="1"/>
          <w:spacing w:val="2"/>
          <w:sz w:val="26"/>
        </w:rPr>
        <w:t>е</w:t>
      </w:r>
      <w:r>
        <w:rPr>
          <w:b w:val="1"/>
          <w:sz w:val="26"/>
        </w:rPr>
        <w:t>н»,</w:t>
      </w:r>
      <w:r>
        <w:rPr>
          <w:b w:val="1"/>
          <w:spacing w:val="6"/>
          <w:sz w:val="26"/>
        </w:rPr>
        <w:t xml:space="preserve"> </w:t>
      </w:r>
      <w:r>
        <w:rPr>
          <w:b w:val="1"/>
          <w:sz w:val="26"/>
        </w:rPr>
        <w:t>после</w:t>
      </w:r>
      <w:r>
        <w:rPr>
          <w:b w:val="1"/>
          <w:spacing w:val="6"/>
          <w:sz w:val="26"/>
        </w:rPr>
        <w:t xml:space="preserve"> </w:t>
      </w:r>
      <w:r>
        <w:rPr>
          <w:b w:val="1"/>
          <w:sz w:val="26"/>
        </w:rPr>
        <w:t>чего</w:t>
      </w:r>
      <w:r>
        <w:rPr>
          <w:b w:val="1"/>
          <w:spacing w:val="7"/>
          <w:sz w:val="26"/>
        </w:rPr>
        <w:t xml:space="preserve"> </w:t>
      </w:r>
      <w:r>
        <w:rPr>
          <w:b w:val="1"/>
          <w:spacing w:val="1"/>
          <w:sz w:val="26"/>
        </w:rPr>
        <w:t>н</w:t>
      </w:r>
      <w:r>
        <w:rPr>
          <w:b w:val="1"/>
          <w:sz w:val="26"/>
        </w:rPr>
        <w:t>а</w:t>
      </w:r>
      <w:r>
        <w:rPr>
          <w:b w:val="1"/>
          <w:spacing w:val="7"/>
          <w:sz w:val="26"/>
        </w:rPr>
        <w:t xml:space="preserve"> </w:t>
      </w:r>
      <w:r>
        <w:rPr>
          <w:b w:val="1"/>
          <w:sz w:val="26"/>
        </w:rPr>
        <w:t>ва</w:t>
      </w:r>
      <w:r>
        <w:rPr>
          <w:b w:val="1"/>
          <w:spacing w:val="-2"/>
          <w:sz w:val="26"/>
        </w:rPr>
        <w:t>ш</w:t>
      </w:r>
      <w:r>
        <w:rPr>
          <w:b w:val="1"/>
          <w:sz w:val="26"/>
        </w:rPr>
        <w:t>ем</w:t>
      </w:r>
      <w:r>
        <w:rPr>
          <w:b w:val="1"/>
          <w:spacing w:val="7"/>
          <w:sz w:val="26"/>
        </w:rPr>
        <w:t xml:space="preserve"> </w:t>
      </w:r>
      <w:r>
        <w:rPr>
          <w:b w:val="1"/>
          <w:sz w:val="26"/>
        </w:rPr>
        <w:t>экр</w:t>
      </w:r>
      <w:r>
        <w:rPr>
          <w:b w:val="1"/>
          <w:spacing w:val="1"/>
          <w:sz w:val="26"/>
        </w:rPr>
        <w:t>а</w:t>
      </w:r>
      <w:r>
        <w:rPr>
          <w:b w:val="1"/>
          <w:sz w:val="26"/>
        </w:rPr>
        <w:t>не</w:t>
      </w:r>
      <w:r>
        <w:rPr>
          <w:b w:val="1"/>
          <w:spacing w:val="6"/>
          <w:sz w:val="26"/>
        </w:rPr>
        <w:t xml:space="preserve"> </w:t>
      </w:r>
      <w:r>
        <w:rPr>
          <w:b w:val="1"/>
          <w:sz w:val="26"/>
        </w:rPr>
        <w:t>п</w:t>
      </w:r>
      <w:r>
        <w:rPr>
          <w:b w:val="1"/>
          <w:spacing w:val="7"/>
          <w:sz w:val="26"/>
        </w:rPr>
        <w:t>о</w:t>
      </w:r>
      <w:r>
        <w:rPr>
          <w:b w:val="1"/>
          <w:spacing w:val="-2"/>
          <w:sz w:val="26"/>
        </w:rPr>
        <w:t>я</w:t>
      </w:r>
      <w:r>
        <w:rPr>
          <w:b w:val="1"/>
          <w:spacing w:val="1"/>
          <w:sz w:val="26"/>
        </w:rPr>
        <w:t>в</w:t>
      </w:r>
      <w:r>
        <w:rPr>
          <w:b w:val="1"/>
          <w:sz w:val="26"/>
        </w:rPr>
        <w:t>ится</w:t>
      </w:r>
      <w:r>
        <w:rPr>
          <w:b w:val="1"/>
          <w:spacing w:val="6"/>
          <w:sz w:val="26"/>
        </w:rPr>
        <w:t xml:space="preserve"> </w:t>
      </w:r>
      <w:r>
        <w:rPr>
          <w:b w:val="1"/>
          <w:spacing w:val="2"/>
          <w:sz w:val="26"/>
        </w:rPr>
        <w:t>«</w:t>
      </w:r>
      <w:r>
        <w:rPr>
          <w:b w:val="1"/>
          <w:sz w:val="26"/>
        </w:rPr>
        <w:t>Прот</w:t>
      </w:r>
      <w:r>
        <w:rPr>
          <w:b w:val="1"/>
          <w:spacing w:val="1"/>
          <w:sz w:val="26"/>
        </w:rPr>
        <w:t>о</w:t>
      </w:r>
      <w:r>
        <w:rPr>
          <w:b w:val="1"/>
          <w:sz w:val="26"/>
        </w:rPr>
        <w:t>кол</w:t>
      </w:r>
      <w:r>
        <w:rPr>
          <w:b w:val="1"/>
          <w:spacing w:val="7"/>
          <w:sz w:val="26"/>
        </w:rPr>
        <w:t xml:space="preserve"> </w:t>
      </w:r>
      <w:r>
        <w:rPr>
          <w:b w:val="1"/>
          <w:sz w:val="26"/>
        </w:rPr>
        <w:t>о</w:t>
      </w:r>
      <w:r>
        <w:rPr>
          <w:b w:val="1"/>
          <w:spacing w:val="2"/>
          <w:sz w:val="26"/>
        </w:rPr>
        <w:t>т</w:t>
      </w:r>
      <w:r>
        <w:rPr>
          <w:b w:val="1"/>
          <w:sz w:val="26"/>
        </w:rPr>
        <w:t xml:space="preserve">ветов </w:t>
      </w:r>
      <w:r>
        <w:rPr>
          <w:b w:val="1"/>
          <w:spacing w:val="2"/>
          <w:sz w:val="26"/>
        </w:rPr>
        <w:t>у</w:t>
      </w:r>
      <w:r>
        <w:rPr>
          <w:b w:val="1"/>
          <w:sz w:val="26"/>
        </w:rPr>
        <w:t>частни</w:t>
      </w:r>
      <w:r>
        <w:rPr>
          <w:b w:val="1"/>
          <w:spacing w:val="-2"/>
          <w:sz w:val="26"/>
        </w:rPr>
        <w:t>к</w:t>
      </w:r>
      <w:r>
        <w:rPr>
          <w:b w:val="1"/>
          <w:sz w:val="26"/>
        </w:rPr>
        <w:t>а</w:t>
      </w:r>
      <w:r>
        <w:rPr>
          <w:b w:val="1"/>
          <w:spacing w:val="41"/>
          <w:sz w:val="26"/>
        </w:rPr>
        <w:t xml:space="preserve"> </w:t>
      </w:r>
      <w:r>
        <w:rPr>
          <w:b w:val="1"/>
          <w:spacing w:val="1"/>
          <w:sz w:val="26"/>
        </w:rPr>
        <w:t>КОГЭ</w:t>
      </w:r>
      <w:r>
        <w:rPr>
          <w:b w:val="1"/>
          <w:sz w:val="26"/>
        </w:rPr>
        <w:t>»</w:t>
      </w:r>
      <w:r>
        <w:rPr>
          <w:b w:val="1"/>
          <w:spacing w:val="43"/>
          <w:sz w:val="26"/>
        </w:rPr>
        <w:t xml:space="preserve"> </w:t>
      </w:r>
      <w:r>
        <w:rPr>
          <w:b w:val="1"/>
          <w:sz w:val="26"/>
        </w:rPr>
        <w:t>–</w:t>
      </w:r>
      <w:r>
        <w:rPr>
          <w:b w:val="1"/>
          <w:spacing w:val="44"/>
          <w:sz w:val="26"/>
        </w:rPr>
        <w:t xml:space="preserve"> </w:t>
      </w:r>
      <w:r>
        <w:rPr>
          <w:b w:val="1"/>
          <w:sz w:val="26"/>
        </w:rPr>
        <w:t>табли</w:t>
      </w:r>
      <w:r>
        <w:rPr>
          <w:b w:val="1"/>
          <w:spacing w:val="-2"/>
          <w:sz w:val="26"/>
        </w:rPr>
        <w:t>ц</w:t>
      </w:r>
      <w:r>
        <w:rPr>
          <w:b w:val="1"/>
          <w:sz w:val="26"/>
        </w:rPr>
        <w:t>а</w:t>
      </w:r>
      <w:r>
        <w:rPr>
          <w:b w:val="1"/>
          <w:spacing w:val="42"/>
          <w:sz w:val="26"/>
        </w:rPr>
        <w:t xml:space="preserve"> </w:t>
      </w:r>
      <w:r>
        <w:rPr>
          <w:b w:val="1"/>
          <w:sz w:val="26"/>
        </w:rPr>
        <w:t>с</w:t>
      </w:r>
      <w:r>
        <w:rPr>
          <w:b w:val="1"/>
          <w:spacing w:val="42"/>
          <w:sz w:val="26"/>
        </w:rPr>
        <w:t xml:space="preserve"> </w:t>
      </w:r>
      <w:r>
        <w:rPr>
          <w:b w:val="1"/>
          <w:sz w:val="26"/>
        </w:rPr>
        <w:t>в</w:t>
      </w:r>
      <w:r>
        <w:rPr>
          <w:b w:val="1"/>
          <w:spacing w:val="-2"/>
          <w:sz w:val="26"/>
        </w:rPr>
        <w:t>н</w:t>
      </w:r>
      <w:r>
        <w:rPr>
          <w:b w:val="1"/>
          <w:sz w:val="26"/>
        </w:rPr>
        <w:t>ес</w:t>
      </w:r>
      <w:r>
        <w:rPr>
          <w:b w:val="1"/>
          <w:spacing w:val="2"/>
          <w:sz w:val="26"/>
        </w:rPr>
        <w:t>е</w:t>
      </w:r>
      <w:r>
        <w:rPr>
          <w:b w:val="1"/>
          <w:sz w:val="26"/>
        </w:rPr>
        <w:t>н</w:t>
      </w:r>
      <w:r>
        <w:rPr>
          <w:b w:val="1"/>
          <w:spacing w:val="1"/>
          <w:sz w:val="26"/>
        </w:rPr>
        <w:t>н</w:t>
      </w:r>
      <w:r>
        <w:rPr>
          <w:b w:val="1"/>
          <w:spacing w:val="-1"/>
          <w:sz w:val="26"/>
        </w:rPr>
        <w:t>ы</w:t>
      </w:r>
      <w:r>
        <w:rPr>
          <w:b w:val="1"/>
          <w:sz w:val="26"/>
        </w:rPr>
        <w:t>ми</w:t>
      </w:r>
      <w:r>
        <w:rPr>
          <w:b w:val="1"/>
          <w:spacing w:val="44"/>
          <w:sz w:val="26"/>
        </w:rPr>
        <w:t xml:space="preserve"> </w:t>
      </w:r>
      <w:r>
        <w:rPr>
          <w:b w:val="1"/>
          <w:sz w:val="26"/>
        </w:rPr>
        <w:t>вами</w:t>
      </w:r>
      <w:r>
        <w:rPr>
          <w:b w:val="1"/>
          <w:spacing w:val="43"/>
          <w:sz w:val="26"/>
        </w:rPr>
        <w:t xml:space="preserve"> </w:t>
      </w:r>
      <w:r>
        <w:rPr>
          <w:b w:val="1"/>
          <w:sz w:val="26"/>
        </w:rPr>
        <w:t>о</w:t>
      </w:r>
      <w:r>
        <w:rPr>
          <w:b w:val="1"/>
          <w:spacing w:val="2"/>
          <w:sz w:val="26"/>
        </w:rPr>
        <w:t>т</w:t>
      </w:r>
      <w:r>
        <w:rPr>
          <w:b w:val="1"/>
          <w:sz w:val="26"/>
        </w:rPr>
        <w:t>ветам</w:t>
      </w:r>
      <w:r>
        <w:rPr>
          <w:b w:val="1"/>
          <w:spacing w:val="2"/>
          <w:sz w:val="26"/>
        </w:rPr>
        <w:t>и</w:t>
      </w:r>
      <w:r>
        <w:rPr>
          <w:b w:val="1"/>
          <w:sz w:val="26"/>
        </w:rPr>
        <w:t>.</w:t>
      </w:r>
      <w:r>
        <w:rPr>
          <w:b w:val="1"/>
          <w:spacing w:val="42"/>
          <w:sz w:val="26"/>
        </w:rPr>
        <w:t xml:space="preserve"> </w:t>
      </w:r>
      <w:r>
        <w:rPr>
          <w:b w:val="1"/>
          <w:sz w:val="26"/>
        </w:rPr>
        <w:t>Убедитесь</w:t>
      </w:r>
      <w:r>
        <w:rPr>
          <w:b w:val="1"/>
          <w:spacing w:val="43"/>
          <w:sz w:val="26"/>
        </w:rPr>
        <w:t xml:space="preserve"> </w:t>
      </w:r>
      <w:r>
        <w:rPr>
          <w:b w:val="1"/>
          <w:sz w:val="26"/>
        </w:rPr>
        <w:t>в</w:t>
      </w:r>
      <w:r>
        <w:rPr>
          <w:b w:val="1"/>
          <w:spacing w:val="42"/>
          <w:sz w:val="26"/>
        </w:rPr>
        <w:t xml:space="preserve"> </w:t>
      </w:r>
      <w:r>
        <w:rPr>
          <w:b w:val="1"/>
          <w:sz w:val="26"/>
        </w:rPr>
        <w:t>пол</w:t>
      </w:r>
      <w:r>
        <w:rPr>
          <w:b w:val="1"/>
          <w:spacing w:val="2"/>
          <w:sz w:val="26"/>
        </w:rPr>
        <w:t>н</w:t>
      </w:r>
      <w:r>
        <w:rPr>
          <w:b w:val="1"/>
          <w:sz w:val="26"/>
        </w:rPr>
        <w:t>оте</w:t>
      </w:r>
      <w:r>
        <w:rPr>
          <w:b w:val="1"/>
          <w:spacing w:val="42"/>
          <w:sz w:val="26"/>
        </w:rPr>
        <w:t xml:space="preserve"> </w:t>
      </w:r>
      <w:r>
        <w:rPr>
          <w:b w:val="1"/>
          <w:sz w:val="26"/>
        </w:rPr>
        <w:t>и достове</w:t>
      </w:r>
      <w:r>
        <w:rPr>
          <w:b w:val="1"/>
          <w:spacing w:val="1"/>
          <w:sz w:val="26"/>
        </w:rPr>
        <w:t>р</w:t>
      </w:r>
      <w:r>
        <w:rPr>
          <w:b w:val="1"/>
          <w:sz w:val="26"/>
        </w:rPr>
        <w:t>нос</w:t>
      </w:r>
      <w:r>
        <w:rPr>
          <w:b w:val="1"/>
          <w:spacing w:val="1"/>
          <w:sz w:val="26"/>
        </w:rPr>
        <w:t>т</w:t>
      </w:r>
      <w:r>
        <w:rPr>
          <w:b w:val="1"/>
          <w:sz w:val="26"/>
        </w:rPr>
        <w:t>и</w:t>
      </w:r>
      <w:r>
        <w:rPr>
          <w:b w:val="1"/>
          <w:spacing w:val="1"/>
          <w:sz w:val="26"/>
        </w:rPr>
        <w:t xml:space="preserve"> </w:t>
      </w:r>
      <w:r>
        <w:rPr>
          <w:b w:val="1"/>
          <w:sz w:val="26"/>
        </w:rPr>
        <w:t>ото</w:t>
      </w:r>
      <w:r>
        <w:rPr>
          <w:b w:val="1"/>
          <w:spacing w:val="2"/>
          <w:sz w:val="26"/>
        </w:rPr>
        <w:t>б</w:t>
      </w:r>
      <w:r>
        <w:rPr>
          <w:b w:val="1"/>
          <w:sz w:val="26"/>
        </w:rPr>
        <w:t>р</w:t>
      </w:r>
      <w:r>
        <w:rPr>
          <w:b w:val="1"/>
          <w:spacing w:val="2"/>
          <w:sz w:val="26"/>
        </w:rPr>
        <w:t>а</w:t>
      </w:r>
      <w:r>
        <w:rPr>
          <w:b w:val="1"/>
          <w:spacing w:val="-5"/>
          <w:sz w:val="26"/>
        </w:rPr>
        <w:t>ж</w:t>
      </w:r>
      <w:r>
        <w:rPr>
          <w:b w:val="1"/>
          <w:sz w:val="26"/>
        </w:rPr>
        <w:t>ае</w:t>
      </w:r>
      <w:r>
        <w:rPr>
          <w:b w:val="1"/>
          <w:spacing w:val="1"/>
          <w:sz w:val="26"/>
        </w:rPr>
        <w:t>м</w:t>
      </w:r>
      <w:r>
        <w:rPr>
          <w:b w:val="1"/>
          <w:spacing w:val="2"/>
          <w:sz w:val="26"/>
        </w:rPr>
        <w:t>о</w:t>
      </w:r>
      <w:r>
        <w:rPr>
          <w:b w:val="1"/>
          <w:sz w:val="26"/>
        </w:rPr>
        <w:t>й</w:t>
      </w:r>
      <w:r>
        <w:rPr>
          <w:b w:val="1"/>
          <w:spacing w:val="1"/>
          <w:sz w:val="26"/>
        </w:rPr>
        <w:t xml:space="preserve"> </w:t>
      </w:r>
      <w:r>
        <w:rPr>
          <w:b w:val="1"/>
          <w:sz w:val="26"/>
        </w:rPr>
        <w:t>в</w:t>
      </w:r>
      <w:r>
        <w:rPr>
          <w:b w:val="1"/>
          <w:spacing w:val="1"/>
          <w:sz w:val="26"/>
        </w:rPr>
        <w:t xml:space="preserve"> </w:t>
      </w:r>
      <w:r>
        <w:rPr>
          <w:b w:val="1"/>
          <w:sz w:val="26"/>
        </w:rPr>
        <w:t>этом</w:t>
      </w:r>
      <w:r>
        <w:rPr>
          <w:b w:val="1"/>
          <w:spacing w:val="2"/>
          <w:sz w:val="26"/>
        </w:rPr>
        <w:t xml:space="preserve"> о</w:t>
      </w:r>
      <w:r>
        <w:rPr>
          <w:b w:val="1"/>
          <w:sz w:val="26"/>
        </w:rPr>
        <w:t>к</w:t>
      </w:r>
      <w:r>
        <w:rPr>
          <w:b w:val="1"/>
          <w:spacing w:val="-2"/>
          <w:sz w:val="26"/>
        </w:rPr>
        <w:t>н</w:t>
      </w:r>
      <w:r>
        <w:rPr>
          <w:b w:val="1"/>
          <w:sz w:val="26"/>
        </w:rPr>
        <w:t>е</w:t>
      </w:r>
      <w:r>
        <w:rPr>
          <w:b w:val="1"/>
          <w:spacing w:val="1"/>
          <w:sz w:val="26"/>
        </w:rPr>
        <w:t xml:space="preserve"> ин</w:t>
      </w:r>
      <w:r>
        <w:rPr>
          <w:b w:val="1"/>
          <w:spacing w:val="-2"/>
          <w:sz w:val="26"/>
        </w:rPr>
        <w:t>ф</w:t>
      </w:r>
      <w:r>
        <w:rPr>
          <w:b w:val="1"/>
          <w:sz w:val="26"/>
        </w:rPr>
        <w:t>орма</w:t>
      </w:r>
      <w:r>
        <w:rPr>
          <w:b w:val="1"/>
          <w:spacing w:val="1"/>
          <w:sz w:val="26"/>
        </w:rPr>
        <w:t>ц</w:t>
      </w:r>
      <w:r>
        <w:rPr>
          <w:b w:val="1"/>
          <w:sz w:val="26"/>
        </w:rPr>
        <w:t>и</w:t>
      </w:r>
      <w:r>
        <w:rPr>
          <w:b w:val="1"/>
          <w:spacing w:val="-2"/>
          <w:sz w:val="26"/>
        </w:rPr>
        <w:t>и</w:t>
      </w:r>
      <w:r>
        <w:rPr>
          <w:b w:val="1"/>
          <w:sz w:val="26"/>
        </w:rPr>
        <w:t>,</w:t>
      </w:r>
      <w:r>
        <w:rPr>
          <w:b w:val="1"/>
          <w:spacing w:val="4"/>
          <w:sz w:val="26"/>
        </w:rPr>
        <w:t xml:space="preserve"> </w:t>
      </w:r>
      <w:r>
        <w:rPr>
          <w:b w:val="1"/>
          <w:spacing w:val="1"/>
          <w:sz w:val="26"/>
        </w:rPr>
        <w:t>п</w:t>
      </w:r>
      <w:r>
        <w:rPr>
          <w:b w:val="1"/>
          <w:sz w:val="26"/>
        </w:rPr>
        <w:t>одт</w:t>
      </w:r>
      <w:r>
        <w:rPr>
          <w:b w:val="1"/>
          <w:spacing w:val="-1"/>
          <w:sz w:val="26"/>
        </w:rPr>
        <w:t>в</w:t>
      </w:r>
      <w:r>
        <w:rPr>
          <w:b w:val="1"/>
          <w:sz w:val="26"/>
        </w:rPr>
        <w:t>ерди</w:t>
      </w:r>
      <w:r>
        <w:rPr>
          <w:b w:val="1"/>
          <w:spacing w:val="1"/>
          <w:sz w:val="26"/>
        </w:rPr>
        <w:t>т</w:t>
      </w:r>
      <w:r>
        <w:rPr>
          <w:b w:val="1"/>
          <w:sz w:val="26"/>
        </w:rPr>
        <w:t>е</w:t>
      </w:r>
      <w:r>
        <w:rPr>
          <w:b w:val="1"/>
          <w:spacing w:val="1"/>
          <w:sz w:val="26"/>
        </w:rPr>
        <w:t xml:space="preserve"> </w:t>
      </w:r>
      <w:r>
        <w:rPr>
          <w:b w:val="1"/>
          <w:sz w:val="26"/>
        </w:rPr>
        <w:t>соо</w:t>
      </w:r>
      <w:r>
        <w:rPr>
          <w:b w:val="1"/>
          <w:spacing w:val="2"/>
          <w:sz w:val="26"/>
        </w:rPr>
        <w:t>т</w:t>
      </w:r>
      <w:r>
        <w:rPr>
          <w:b w:val="1"/>
          <w:sz w:val="26"/>
        </w:rPr>
        <w:t>ве</w:t>
      </w:r>
      <w:r>
        <w:rPr>
          <w:b w:val="1"/>
          <w:spacing w:val="1"/>
          <w:sz w:val="26"/>
        </w:rPr>
        <w:t>т</w:t>
      </w:r>
      <w:r>
        <w:rPr>
          <w:b w:val="1"/>
          <w:sz w:val="26"/>
        </w:rPr>
        <w:t>ств</w:t>
      </w:r>
      <w:r>
        <w:rPr>
          <w:b w:val="1"/>
          <w:spacing w:val="-2"/>
          <w:sz w:val="26"/>
        </w:rPr>
        <w:t>и</w:t>
      </w:r>
      <w:r>
        <w:rPr>
          <w:b w:val="1"/>
          <w:sz w:val="26"/>
        </w:rPr>
        <w:t>е дан</w:t>
      </w:r>
      <w:r>
        <w:rPr>
          <w:b w:val="1"/>
          <w:spacing w:val="-2"/>
          <w:sz w:val="26"/>
        </w:rPr>
        <w:t>н</w:t>
      </w:r>
      <w:r>
        <w:rPr>
          <w:b w:val="1"/>
          <w:sz w:val="26"/>
        </w:rPr>
        <w:t>ой</w:t>
      </w:r>
      <w:r>
        <w:rPr>
          <w:b w:val="1"/>
          <w:spacing w:val="-1"/>
          <w:sz w:val="26"/>
        </w:rPr>
        <w:t xml:space="preserve"> </w:t>
      </w:r>
      <w:r>
        <w:rPr>
          <w:b w:val="1"/>
          <w:sz w:val="26"/>
        </w:rPr>
        <w:t>табл</w:t>
      </w:r>
      <w:r>
        <w:rPr>
          <w:b w:val="1"/>
          <w:spacing w:val="1"/>
          <w:sz w:val="26"/>
        </w:rPr>
        <w:t>и</w:t>
      </w:r>
      <w:r>
        <w:rPr>
          <w:b w:val="1"/>
          <w:sz w:val="26"/>
        </w:rPr>
        <w:t>цы</w:t>
      </w:r>
      <w:r>
        <w:rPr>
          <w:b w:val="1"/>
          <w:spacing w:val="-1"/>
          <w:sz w:val="26"/>
        </w:rPr>
        <w:t xml:space="preserve"> </w:t>
      </w:r>
      <w:r>
        <w:rPr>
          <w:b w:val="1"/>
          <w:spacing w:val="1"/>
          <w:sz w:val="26"/>
        </w:rPr>
        <w:t>в</w:t>
      </w:r>
      <w:r>
        <w:rPr>
          <w:b w:val="1"/>
          <w:sz w:val="26"/>
        </w:rPr>
        <w:t>н</w:t>
      </w:r>
      <w:r>
        <w:rPr>
          <w:b w:val="1"/>
          <w:spacing w:val="1"/>
          <w:sz w:val="26"/>
        </w:rPr>
        <w:t>е</w:t>
      </w:r>
      <w:r>
        <w:rPr>
          <w:b w:val="1"/>
          <w:sz w:val="26"/>
        </w:rPr>
        <w:t>сен</w:t>
      </w:r>
      <w:r>
        <w:rPr>
          <w:b w:val="1"/>
          <w:spacing w:val="1"/>
          <w:sz w:val="26"/>
        </w:rPr>
        <w:t>н</w:t>
      </w:r>
      <w:r>
        <w:rPr>
          <w:b w:val="1"/>
          <w:spacing w:val="-1"/>
          <w:sz w:val="26"/>
        </w:rPr>
        <w:t>ы</w:t>
      </w:r>
      <w:r>
        <w:rPr>
          <w:b w:val="1"/>
          <w:sz w:val="26"/>
        </w:rPr>
        <w:t>м</w:t>
      </w:r>
      <w:r>
        <w:rPr>
          <w:b w:val="1"/>
          <w:spacing w:val="-2"/>
          <w:sz w:val="26"/>
        </w:rPr>
        <w:t xml:space="preserve"> </w:t>
      </w:r>
      <w:r>
        <w:rPr>
          <w:b w:val="1"/>
          <w:sz w:val="26"/>
        </w:rPr>
        <w:t>о</w:t>
      </w:r>
      <w:r>
        <w:rPr>
          <w:b w:val="1"/>
          <w:spacing w:val="2"/>
          <w:sz w:val="26"/>
        </w:rPr>
        <w:t>т</w:t>
      </w:r>
      <w:r>
        <w:rPr>
          <w:b w:val="1"/>
          <w:sz w:val="26"/>
        </w:rPr>
        <w:t>ветам.</w:t>
      </w:r>
      <w:r>
        <w:rPr>
          <w:b w:val="1"/>
          <w:spacing w:val="2"/>
          <w:sz w:val="26"/>
        </w:rPr>
        <w:t xml:space="preserve"> </w:t>
      </w:r>
      <w:r>
        <w:rPr>
          <w:b w:val="1"/>
          <w:sz w:val="26"/>
        </w:rPr>
        <w:t xml:space="preserve">В </w:t>
      </w:r>
      <w:r>
        <w:rPr>
          <w:b w:val="1"/>
          <w:spacing w:val="2"/>
          <w:sz w:val="26"/>
        </w:rPr>
        <w:t>с</w:t>
      </w:r>
      <w:r>
        <w:rPr>
          <w:b w:val="1"/>
          <w:sz w:val="26"/>
        </w:rPr>
        <w:t>л</w:t>
      </w:r>
      <w:r>
        <w:rPr>
          <w:b w:val="1"/>
          <w:spacing w:val="2"/>
          <w:sz w:val="26"/>
        </w:rPr>
        <w:t>у</w:t>
      </w:r>
      <w:r>
        <w:rPr>
          <w:b w:val="1"/>
          <w:sz w:val="26"/>
        </w:rPr>
        <w:t>чае</w:t>
      </w:r>
      <w:r>
        <w:rPr>
          <w:b w:val="1"/>
          <w:spacing w:val="-2"/>
          <w:sz w:val="26"/>
        </w:rPr>
        <w:t xml:space="preserve"> </w:t>
      </w:r>
      <w:r>
        <w:rPr>
          <w:b w:val="1"/>
          <w:sz w:val="26"/>
        </w:rPr>
        <w:t>необ</w:t>
      </w:r>
      <w:r>
        <w:rPr>
          <w:b w:val="1"/>
          <w:spacing w:val="1"/>
          <w:sz w:val="26"/>
        </w:rPr>
        <w:t>х</w:t>
      </w:r>
      <w:r>
        <w:rPr>
          <w:b w:val="1"/>
          <w:sz w:val="26"/>
        </w:rPr>
        <w:t>одимости</w:t>
      </w:r>
      <w:r>
        <w:rPr>
          <w:b w:val="1"/>
          <w:spacing w:val="-2"/>
          <w:sz w:val="26"/>
        </w:rPr>
        <w:t xml:space="preserve"> </w:t>
      </w:r>
      <w:r>
        <w:rPr>
          <w:b w:val="1"/>
          <w:spacing w:val="1"/>
          <w:sz w:val="26"/>
        </w:rPr>
        <w:t>в</w:t>
      </w:r>
      <w:r>
        <w:rPr>
          <w:b w:val="1"/>
          <w:sz w:val="26"/>
        </w:rPr>
        <w:t>ы</w:t>
      </w:r>
      <w:r>
        <w:rPr>
          <w:b w:val="1"/>
          <w:spacing w:val="-2"/>
          <w:sz w:val="26"/>
        </w:rPr>
        <w:t xml:space="preserve"> </w:t>
      </w:r>
      <w:r>
        <w:rPr>
          <w:b w:val="1"/>
          <w:sz w:val="26"/>
        </w:rPr>
        <w:t>м</w:t>
      </w:r>
      <w:r>
        <w:rPr>
          <w:b w:val="1"/>
          <w:spacing w:val="2"/>
          <w:sz w:val="26"/>
        </w:rPr>
        <w:t>о</w:t>
      </w:r>
      <w:r>
        <w:rPr>
          <w:b w:val="1"/>
          <w:sz w:val="26"/>
        </w:rPr>
        <w:t>жете</w:t>
      </w:r>
      <w:r>
        <w:rPr>
          <w:b w:val="1"/>
          <w:spacing w:val="-1"/>
          <w:sz w:val="26"/>
        </w:rPr>
        <w:t xml:space="preserve"> </w:t>
      </w:r>
      <w:r>
        <w:rPr>
          <w:b w:val="1"/>
          <w:sz w:val="26"/>
        </w:rPr>
        <w:t>ве</w:t>
      </w:r>
      <w:r>
        <w:rPr>
          <w:b w:val="1"/>
          <w:spacing w:val="1"/>
          <w:sz w:val="26"/>
        </w:rPr>
        <w:t>р</w:t>
      </w:r>
      <w:r>
        <w:rPr>
          <w:b w:val="1"/>
          <w:sz w:val="26"/>
        </w:rPr>
        <w:t>н</w:t>
      </w:r>
      <w:r>
        <w:rPr>
          <w:b w:val="1"/>
          <w:spacing w:val="1"/>
          <w:sz w:val="26"/>
        </w:rPr>
        <w:t>у</w:t>
      </w:r>
      <w:r>
        <w:rPr>
          <w:b w:val="1"/>
          <w:sz w:val="26"/>
        </w:rPr>
        <w:t>т</w:t>
      </w:r>
      <w:r>
        <w:rPr>
          <w:b w:val="1"/>
          <w:spacing w:val="1"/>
          <w:sz w:val="26"/>
        </w:rPr>
        <w:t>ь</w:t>
      </w:r>
      <w:r>
        <w:rPr>
          <w:b w:val="1"/>
          <w:sz w:val="26"/>
        </w:rPr>
        <w:t>ся</w:t>
      </w:r>
      <w:r>
        <w:rPr>
          <w:b w:val="1"/>
          <w:spacing w:val="-3"/>
          <w:sz w:val="26"/>
        </w:rPr>
        <w:t xml:space="preserve"> </w:t>
      </w:r>
      <w:r>
        <w:rPr>
          <w:b w:val="1"/>
          <w:sz w:val="26"/>
        </w:rPr>
        <w:t>к выполне</w:t>
      </w:r>
      <w:r>
        <w:rPr>
          <w:b w:val="1"/>
          <w:spacing w:val="1"/>
          <w:sz w:val="26"/>
        </w:rPr>
        <w:t>н</w:t>
      </w:r>
      <w:r>
        <w:rPr>
          <w:b w:val="1"/>
          <w:sz w:val="26"/>
        </w:rPr>
        <w:t>ию</w:t>
      </w:r>
      <w:r>
        <w:rPr>
          <w:b w:val="1"/>
          <w:spacing w:val="-12"/>
          <w:sz w:val="26"/>
        </w:rPr>
        <w:t xml:space="preserve"> </w:t>
      </w:r>
      <w:r>
        <w:rPr>
          <w:b w:val="1"/>
          <w:sz w:val="26"/>
        </w:rPr>
        <w:t>зад</w:t>
      </w:r>
      <w:r>
        <w:rPr>
          <w:b w:val="1"/>
          <w:spacing w:val="2"/>
          <w:sz w:val="26"/>
        </w:rPr>
        <w:t>а</w:t>
      </w:r>
      <w:r>
        <w:rPr>
          <w:b w:val="1"/>
          <w:sz w:val="26"/>
        </w:rPr>
        <w:t>н</w:t>
      </w:r>
      <w:r>
        <w:rPr>
          <w:b w:val="1"/>
          <w:spacing w:val="1"/>
          <w:sz w:val="26"/>
        </w:rPr>
        <w:t>и</w:t>
      </w:r>
      <w:r>
        <w:rPr>
          <w:b w:val="1"/>
          <w:sz w:val="26"/>
        </w:rPr>
        <w:t>й</w:t>
      </w:r>
      <w:r>
        <w:rPr>
          <w:b w:val="1"/>
          <w:spacing w:val="-11"/>
          <w:sz w:val="26"/>
        </w:rPr>
        <w:t xml:space="preserve"> </w:t>
      </w:r>
      <w:r>
        <w:rPr>
          <w:b w:val="1"/>
          <w:sz w:val="26"/>
        </w:rPr>
        <w:t>и</w:t>
      </w:r>
      <w:r>
        <w:rPr>
          <w:b w:val="1"/>
          <w:spacing w:val="-13"/>
          <w:sz w:val="26"/>
        </w:rPr>
        <w:t xml:space="preserve"> </w:t>
      </w:r>
      <w:r>
        <w:rPr>
          <w:b w:val="1"/>
          <w:spacing w:val="1"/>
          <w:sz w:val="26"/>
        </w:rPr>
        <w:t>и</w:t>
      </w:r>
      <w:r>
        <w:rPr>
          <w:b w:val="1"/>
          <w:sz w:val="26"/>
        </w:rPr>
        <w:t>спр</w:t>
      </w:r>
      <w:r>
        <w:rPr>
          <w:b w:val="1"/>
          <w:spacing w:val="1"/>
          <w:sz w:val="26"/>
        </w:rPr>
        <w:t>а</w:t>
      </w:r>
      <w:r>
        <w:rPr>
          <w:b w:val="1"/>
          <w:sz w:val="26"/>
        </w:rPr>
        <w:t>вить</w:t>
      </w:r>
      <w:r>
        <w:rPr>
          <w:b w:val="1"/>
          <w:spacing w:val="-9"/>
          <w:sz w:val="26"/>
        </w:rPr>
        <w:t xml:space="preserve"> </w:t>
      </w:r>
      <w:r>
        <w:rPr>
          <w:b w:val="1"/>
          <w:sz w:val="26"/>
        </w:rPr>
        <w:t>дан</w:t>
      </w:r>
      <w:r>
        <w:rPr>
          <w:b w:val="1"/>
          <w:spacing w:val="1"/>
          <w:sz w:val="26"/>
        </w:rPr>
        <w:t>н</w:t>
      </w:r>
      <w:r>
        <w:rPr>
          <w:b w:val="1"/>
          <w:spacing w:val="-1"/>
          <w:sz w:val="26"/>
        </w:rPr>
        <w:t>ы</w:t>
      </w:r>
      <w:r>
        <w:rPr>
          <w:b w:val="1"/>
          <w:sz w:val="26"/>
        </w:rPr>
        <w:t>е</w:t>
      </w:r>
      <w:r>
        <w:rPr>
          <w:b w:val="1"/>
          <w:spacing w:val="-12"/>
          <w:sz w:val="26"/>
        </w:rPr>
        <w:t xml:space="preserve"> </w:t>
      </w:r>
      <w:r>
        <w:rPr>
          <w:b w:val="1"/>
          <w:sz w:val="26"/>
        </w:rPr>
        <w:t>ва</w:t>
      </w:r>
      <w:r>
        <w:rPr>
          <w:b w:val="1"/>
          <w:spacing w:val="2"/>
          <w:sz w:val="26"/>
        </w:rPr>
        <w:t>м</w:t>
      </w:r>
      <w:r>
        <w:rPr>
          <w:b w:val="1"/>
          <w:sz w:val="26"/>
        </w:rPr>
        <w:t>и</w:t>
      </w:r>
      <w:r>
        <w:rPr>
          <w:b w:val="1"/>
          <w:spacing w:val="-11"/>
          <w:sz w:val="26"/>
        </w:rPr>
        <w:t xml:space="preserve"> </w:t>
      </w:r>
      <w:r>
        <w:rPr>
          <w:b w:val="1"/>
          <w:sz w:val="26"/>
        </w:rPr>
        <w:t>о</w:t>
      </w:r>
      <w:r>
        <w:rPr>
          <w:b w:val="1"/>
          <w:spacing w:val="1"/>
          <w:sz w:val="26"/>
        </w:rPr>
        <w:t>т</w:t>
      </w:r>
      <w:r>
        <w:rPr>
          <w:b w:val="1"/>
          <w:sz w:val="26"/>
        </w:rPr>
        <w:t>ве</w:t>
      </w:r>
      <w:r>
        <w:rPr>
          <w:b w:val="1"/>
          <w:spacing w:val="1"/>
          <w:sz w:val="26"/>
        </w:rPr>
        <w:t>т</w:t>
      </w:r>
      <w:r>
        <w:rPr>
          <w:b w:val="1"/>
          <w:spacing w:val="-1"/>
          <w:sz w:val="26"/>
        </w:rPr>
        <w:t>ы</w:t>
      </w:r>
      <w:r>
        <w:rPr>
          <w:b w:val="1"/>
          <w:sz w:val="26"/>
        </w:rPr>
        <w:t>.</w:t>
      </w:r>
    </w:p>
    <w:p w14:paraId="C6130000">
      <w:pPr>
        <w:widowControl w:val="1"/>
        <w:ind w:firstLine="709" w:right="145"/>
        <w:jc w:val="both"/>
        <w:rPr>
          <w:sz w:val="26"/>
        </w:rPr>
      </w:pPr>
      <w:r>
        <w:rPr>
          <w:b w:val="1"/>
          <w:sz w:val="26"/>
        </w:rPr>
        <w:t>Если</w:t>
      </w:r>
      <w:r>
        <w:rPr>
          <w:b w:val="1"/>
          <w:spacing w:val="29"/>
          <w:sz w:val="26"/>
        </w:rPr>
        <w:t xml:space="preserve"> </w:t>
      </w:r>
      <w:r>
        <w:rPr>
          <w:b w:val="1"/>
          <w:sz w:val="26"/>
        </w:rPr>
        <w:t>вы</w:t>
      </w:r>
      <w:r>
        <w:rPr>
          <w:b w:val="1"/>
          <w:spacing w:val="28"/>
          <w:sz w:val="26"/>
        </w:rPr>
        <w:t xml:space="preserve"> </w:t>
      </w:r>
      <w:r>
        <w:rPr>
          <w:b w:val="1"/>
          <w:spacing w:val="-2"/>
          <w:sz w:val="26"/>
        </w:rPr>
        <w:t>з</w:t>
      </w:r>
      <w:r>
        <w:rPr>
          <w:b w:val="1"/>
          <w:spacing w:val="2"/>
          <w:sz w:val="26"/>
        </w:rPr>
        <w:t>а</w:t>
      </w:r>
      <w:r>
        <w:rPr>
          <w:b w:val="1"/>
          <w:sz w:val="26"/>
        </w:rPr>
        <w:t>ве</w:t>
      </w:r>
      <w:r>
        <w:rPr>
          <w:b w:val="1"/>
          <w:spacing w:val="1"/>
          <w:sz w:val="26"/>
        </w:rPr>
        <w:t>р</w:t>
      </w:r>
      <w:r>
        <w:rPr>
          <w:b w:val="1"/>
          <w:sz w:val="26"/>
        </w:rPr>
        <w:t>шае</w:t>
      </w:r>
      <w:r>
        <w:rPr>
          <w:b w:val="1"/>
          <w:spacing w:val="1"/>
          <w:sz w:val="26"/>
        </w:rPr>
        <w:t>т</w:t>
      </w:r>
      <w:r>
        <w:rPr>
          <w:b w:val="1"/>
          <w:sz w:val="26"/>
        </w:rPr>
        <w:t>е</w:t>
      </w:r>
      <w:r>
        <w:rPr>
          <w:b w:val="1"/>
          <w:spacing w:val="30"/>
          <w:sz w:val="26"/>
        </w:rPr>
        <w:t xml:space="preserve"> </w:t>
      </w:r>
      <w:r>
        <w:rPr>
          <w:b w:val="1"/>
          <w:sz w:val="26"/>
        </w:rPr>
        <w:t>в</w:t>
      </w:r>
      <w:r>
        <w:rPr>
          <w:b w:val="1"/>
          <w:spacing w:val="-2"/>
          <w:sz w:val="26"/>
        </w:rPr>
        <w:t>ы</w:t>
      </w:r>
      <w:r>
        <w:rPr>
          <w:b w:val="1"/>
          <w:sz w:val="26"/>
        </w:rPr>
        <w:t>пол</w:t>
      </w:r>
      <w:r>
        <w:rPr>
          <w:b w:val="1"/>
          <w:spacing w:val="2"/>
          <w:sz w:val="26"/>
        </w:rPr>
        <w:t>н</w:t>
      </w:r>
      <w:r>
        <w:rPr>
          <w:b w:val="1"/>
          <w:sz w:val="26"/>
        </w:rPr>
        <w:t>ен</w:t>
      </w:r>
      <w:r>
        <w:rPr>
          <w:b w:val="1"/>
          <w:spacing w:val="1"/>
          <w:sz w:val="26"/>
        </w:rPr>
        <w:t>и</w:t>
      </w:r>
      <w:r>
        <w:rPr>
          <w:b w:val="1"/>
          <w:sz w:val="26"/>
        </w:rPr>
        <w:t>е</w:t>
      </w:r>
      <w:r>
        <w:rPr>
          <w:b w:val="1"/>
          <w:spacing w:val="30"/>
          <w:sz w:val="26"/>
        </w:rPr>
        <w:t xml:space="preserve"> </w:t>
      </w:r>
      <w:r>
        <w:rPr>
          <w:b w:val="1"/>
          <w:spacing w:val="-2"/>
          <w:sz w:val="26"/>
        </w:rPr>
        <w:t>з</w:t>
      </w:r>
      <w:r>
        <w:rPr>
          <w:b w:val="1"/>
          <w:sz w:val="26"/>
        </w:rPr>
        <w:t>ада</w:t>
      </w:r>
      <w:r>
        <w:rPr>
          <w:b w:val="1"/>
          <w:spacing w:val="1"/>
          <w:sz w:val="26"/>
        </w:rPr>
        <w:t>н</w:t>
      </w:r>
      <w:r>
        <w:rPr>
          <w:b w:val="1"/>
          <w:sz w:val="26"/>
        </w:rPr>
        <w:t>ий</w:t>
      </w:r>
      <w:r>
        <w:rPr>
          <w:b w:val="1"/>
          <w:spacing w:val="29"/>
          <w:sz w:val="26"/>
        </w:rPr>
        <w:t xml:space="preserve"> </w:t>
      </w:r>
      <w:r>
        <w:rPr>
          <w:b w:val="1"/>
          <w:sz w:val="26"/>
        </w:rPr>
        <w:t>по</w:t>
      </w:r>
      <w:r>
        <w:rPr>
          <w:b w:val="1"/>
          <w:spacing w:val="29"/>
          <w:sz w:val="26"/>
        </w:rPr>
        <w:t xml:space="preserve"> </w:t>
      </w:r>
      <w:r>
        <w:rPr>
          <w:b w:val="1"/>
          <w:sz w:val="26"/>
        </w:rPr>
        <w:t>истеч</w:t>
      </w:r>
      <w:r>
        <w:rPr>
          <w:b w:val="1"/>
          <w:spacing w:val="2"/>
          <w:sz w:val="26"/>
        </w:rPr>
        <w:t>е</w:t>
      </w:r>
      <w:r>
        <w:rPr>
          <w:b w:val="1"/>
          <w:sz w:val="26"/>
        </w:rPr>
        <w:t>н</w:t>
      </w:r>
      <w:r>
        <w:rPr>
          <w:b w:val="1"/>
          <w:spacing w:val="1"/>
          <w:sz w:val="26"/>
        </w:rPr>
        <w:t>и</w:t>
      </w:r>
      <w:r>
        <w:rPr>
          <w:b w:val="1"/>
          <w:sz w:val="26"/>
        </w:rPr>
        <w:t>и</w:t>
      </w:r>
      <w:r>
        <w:rPr>
          <w:b w:val="1"/>
          <w:spacing w:val="29"/>
          <w:sz w:val="26"/>
        </w:rPr>
        <w:t xml:space="preserve"> </w:t>
      </w:r>
      <w:r>
        <w:rPr>
          <w:b w:val="1"/>
          <w:sz w:val="26"/>
        </w:rPr>
        <w:t>в</w:t>
      </w:r>
      <w:r>
        <w:rPr>
          <w:b w:val="1"/>
          <w:spacing w:val="1"/>
          <w:sz w:val="26"/>
        </w:rPr>
        <w:t>р</w:t>
      </w:r>
      <w:r>
        <w:rPr>
          <w:b w:val="1"/>
          <w:sz w:val="26"/>
        </w:rPr>
        <w:t>е</w:t>
      </w:r>
      <w:r>
        <w:rPr>
          <w:b w:val="1"/>
          <w:spacing w:val="1"/>
          <w:sz w:val="26"/>
        </w:rPr>
        <w:t>м</w:t>
      </w:r>
      <w:r>
        <w:rPr>
          <w:b w:val="1"/>
          <w:sz w:val="26"/>
        </w:rPr>
        <w:t>ен</w:t>
      </w:r>
      <w:r>
        <w:rPr>
          <w:b w:val="1"/>
          <w:spacing w:val="-1"/>
          <w:sz w:val="26"/>
        </w:rPr>
        <w:t>и</w:t>
      </w:r>
      <w:r>
        <w:rPr>
          <w:b w:val="1"/>
          <w:sz w:val="26"/>
        </w:rPr>
        <w:t>,</w:t>
      </w:r>
      <w:r>
        <w:rPr>
          <w:b w:val="1"/>
          <w:spacing w:val="30"/>
          <w:sz w:val="26"/>
        </w:rPr>
        <w:t xml:space="preserve"> </w:t>
      </w:r>
      <w:r>
        <w:rPr>
          <w:b w:val="1"/>
          <w:sz w:val="26"/>
        </w:rPr>
        <w:t>от</w:t>
      </w:r>
      <w:r>
        <w:rPr>
          <w:b w:val="1"/>
          <w:spacing w:val="-1"/>
          <w:sz w:val="26"/>
        </w:rPr>
        <w:t>в</w:t>
      </w:r>
      <w:r>
        <w:rPr>
          <w:b w:val="1"/>
          <w:sz w:val="26"/>
        </w:rPr>
        <w:t>ед</w:t>
      </w:r>
      <w:r>
        <w:rPr>
          <w:b w:val="1"/>
          <w:spacing w:val="2"/>
          <w:sz w:val="26"/>
        </w:rPr>
        <w:t>е</w:t>
      </w:r>
      <w:r>
        <w:rPr>
          <w:b w:val="1"/>
          <w:sz w:val="26"/>
        </w:rPr>
        <w:t>н</w:t>
      </w:r>
      <w:r>
        <w:rPr>
          <w:b w:val="1"/>
          <w:spacing w:val="-2"/>
          <w:sz w:val="26"/>
        </w:rPr>
        <w:t>н</w:t>
      </w:r>
      <w:r>
        <w:rPr>
          <w:b w:val="1"/>
          <w:spacing w:val="2"/>
          <w:sz w:val="26"/>
        </w:rPr>
        <w:t>о</w:t>
      </w:r>
      <w:r>
        <w:rPr>
          <w:b w:val="1"/>
          <w:sz w:val="26"/>
        </w:rPr>
        <w:t>го на</w:t>
      </w:r>
      <w:r>
        <w:rPr>
          <w:b w:val="1"/>
          <w:spacing w:val="55"/>
          <w:sz w:val="26"/>
        </w:rPr>
        <w:t xml:space="preserve"> </w:t>
      </w:r>
      <w:r>
        <w:rPr>
          <w:b w:val="1"/>
          <w:sz w:val="26"/>
        </w:rPr>
        <w:t>э</w:t>
      </w:r>
      <w:r>
        <w:rPr>
          <w:b w:val="1"/>
          <w:spacing w:val="1"/>
          <w:sz w:val="26"/>
        </w:rPr>
        <w:t>к</w:t>
      </w:r>
      <w:r>
        <w:rPr>
          <w:b w:val="1"/>
          <w:spacing w:val="-2"/>
          <w:sz w:val="26"/>
        </w:rPr>
        <w:t>з</w:t>
      </w:r>
      <w:r>
        <w:rPr>
          <w:b w:val="1"/>
          <w:sz w:val="26"/>
        </w:rPr>
        <w:t>амен,</w:t>
      </w:r>
      <w:r>
        <w:rPr>
          <w:b w:val="1"/>
          <w:spacing w:val="57"/>
          <w:sz w:val="26"/>
        </w:rPr>
        <w:t xml:space="preserve"> </w:t>
      </w:r>
      <w:r>
        <w:rPr>
          <w:b w:val="1"/>
          <w:sz w:val="26"/>
        </w:rPr>
        <w:t>у</w:t>
      </w:r>
      <w:r>
        <w:rPr>
          <w:b w:val="1"/>
          <w:spacing w:val="58"/>
          <w:sz w:val="26"/>
        </w:rPr>
        <w:t xml:space="preserve"> </w:t>
      </w:r>
      <w:r>
        <w:rPr>
          <w:b w:val="1"/>
          <w:spacing w:val="1"/>
          <w:sz w:val="26"/>
        </w:rPr>
        <w:t>в</w:t>
      </w:r>
      <w:r>
        <w:rPr>
          <w:b w:val="1"/>
          <w:sz w:val="26"/>
        </w:rPr>
        <w:t>ас</w:t>
      </w:r>
      <w:r>
        <w:rPr>
          <w:b w:val="1"/>
          <w:spacing w:val="58"/>
          <w:sz w:val="26"/>
        </w:rPr>
        <w:t xml:space="preserve"> </w:t>
      </w:r>
      <w:r>
        <w:rPr>
          <w:b w:val="1"/>
          <w:sz w:val="26"/>
        </w:rPr>
        <w:t>не</w:t>
      </w:r>
      <w:r>
        <w:rPr>
          <w:b w:val="1"/>
          <w:spacing w:val="57"/>
          <w:sz w:val="26"/>
        </w:rPr>
        <w:t xml:space="preserve"> </w:t>
      </w:r>
      <w:r>
        <w:rPr>
          <w:b w:val="1"/>
          <w:sz w:val="26"/>
        </w:rPr>
        <w:t>б</w:t>
      </w:r>
      <w:r>
        <w:rPr>
          <w:b w:val="1"/>
          <w:spacing w:val="2"/>
          <w:sz w:val="26"/>
        </w:rPr>
        <w:t>у</w:t>
      </w:r>
      <w:r>
        <w:rPr>
          <w:b w:val="1"/>
          <w:sz w:val="26"/>
        </w:rPr>
        <w:t>дет</w:t>
      </w:r>
      <w:r>
        <w:rPr>
          <w:b w:val="1"/>
          <w:spacing w:val="56"/>
          <w:sz w:val="26"/>
        </w:rPr>
        <w:t xml:space="preserve"> </w:t>
      </w:r>
      <w:r>
        <w:rPr>
          <w:b w:val="1"/>
          <w:sz w:val="26"/>
        </w:rPr>
        <w:t>в</w:t>
      </w:r>
      <w:r>
        <w:rPr>
          <w:b w:val="1"/>
          <w:spacing w:val="1"/>
          <w:sz w:val="26"/>
        </w:rPr>
        <w:t>о</w:t>
      </w:r>
      <w:r>
        <w:rPr>
          <w:b w:val="1"/>
          <w:spacing w:val="-2"/>
          <w:sz w:val="26"/>
        </w:rPr>
        <w:t>з</w:t>
      </w:r>
      <w:r>
        <w:rPr>
          <w:b w:val="1"/>
          <w:sz w:val="26"/>
        </w:rPr>
        <w:t>м</w:t>
      </w:r>
      <w:r>
        <w:rPr>
          <w:b w:val="1"/>
          <w:spacing w:val="2"/>
          <w:sz w:val="26"/>
        </w:rPr>
        <w:t>о</w:t>
      </w:r>
      <w:r>
        <w:rPr>
          <w:b w:val="1"/>
          <w:sz w:val="26"/>
        </w:rPr>
        <w:t>ж</w:t>
      </w:r>
      <w:r>
        <w:rPr>
          <w:b w:val="1"/>
          <w:spacing w:val="-2"/>
          <w:sz w:val="26"/>
        </w:rPr>
        <w:t>н</w:t>
      </w:r>
      <w:r>
        <w:rPr>
          <w:b w:val="1"/>
          <w:sz w:val="26"/>
        </w:rPr>
        <w:t>о</w:t>
      </w:r>
      <w:r>
        <w:rPr>
          <w:b w:val="1"/>
          <w:spacing w:val="2"/>
          <w:sz w:val="26"/>
        </w:rPr>
        <w:t>с</w:t>
      </w:r>
      <w:r>
        <w:rPr>
          <w:b w:val="1"/>
          <w:sz w:val="26"/>
        </w:rPr>
        <w:t>ти</w:t>
      </w:r>
      <w:r>
        <w:rPr>
          <w:b w:val="1"/>
          <w:spacing w:val="56"/>
          <w:sz w:val="26"/>
        </w:rPr>
        <w:t xml:space="preserve"> </w:t>
      </w:r>
      <w:r>
        <w:rPr>
          <w:b w:val="1"/>
          <w:sz w:val="26"/>
        </w:rPr>
        <w:t>и</w:t>
      </w:r>
      <w:r>
        <w:rPr>
          <w:b w:val="1"/>
          <w:spacing w:val="1"/>
          <w:sz w:val="26"/>
        </w:rPr>
        <w:t>с</w:t>
      </w:r>
      <w:r>
        <w:rPr>
          <w:b w:val="1"/>
          <w:sz w:val="26"/>
        </w:rPr>
        <w:t>пр</w:t>
      </w:r>
      <w:r>
        <w:rPr>
          <w:b w:val="1"/>
          <w:spacing w:val="1"/>
          <w:sz w:val="26"/>
        </w:rPr>
        <w:t>а</w:t>
      </w:r>
      <w:r>
        <w:rPr>
          <w:b w:val="1"/>
          <w:sz w:val="26"/>
        </w:rPr>
        <w:t>в</w:t>
      </w:r>
      <w:r>
        <w:rPr>
          <w:b w:val="1"/>
          <w:spacing w:val="-2"/>
          <w:sz w:val="26"/>
        </w:rPr>
        <w:t>и</w:t>
      </w:r>
      <w:r>
        <w:rPr>
          <w:b w:val="1"/>
          <w:sz w:val="26"/>
        </w:rPr>
        <w:t>ть</w:t>
      </w:r>
      <w:r>
        <w:rPr>
          <w:b w:val="1"/>
          <w:spacing w:val="58"/>
          <w:sz w:val="26"/>
        </w:rPr>
        <w:t xml:space="preserve"> </w:t>
      </w:r>
      <w:r>
        <w:rPr>
          <w:b w:val="1"/>
          <w:spacing w:val="2"/>
          <w:sz w:val="26"/>
        </w:rPr>
        <w:t>с</w:t>
      </w:r>
      <w:r>
        <w:rPr>
          <w:b w:val="1"/>
          <w:sz w:val="26"/>
        </w:rPr>
        <w:t>вои</w:t>
      </w:r>
      <w:r>
        <w:rPr>
          <w:b w:val="1"/>
          <w:spacing w:val="57"/>
          <w:sz w:val="26"/>
        </w:rPr>
        <w:t xml:space="preserve"> </w:t>
      </w:r>
      <w:r>
        <w:rPr>
          <w:b w:val="1"/>
          <w:sz w:val="26"/>
        </w:rPr>
        <w:t>от</w:t>
      </w:r>
      <w:r>
        <w:rPr>
          <w:b w:val="1"/>
          <w:spacing w:val="-1"/>
          <w:sz w:val="26"/>
        </w:rPr>
        <w:t>в</w:t>
      </w:r>
      <w:r>
        <w:rPr>
          <w:b w:val="1"/>
          <w:sz w:val="26"/>
        </w:rPr>
        <w:t>е</w:t>
      </w:r>
      <w:r>
        <w:rPr>
          <w:b w:val="1"/>
          <w:spacing w:val="2"/>
          <w:sz w:val="26"/>
        </w:rPr>
        <w:t>т</w:t>
      </w:r>
      <w:r>
        <w:rPr>
          <w:b w:val="1"/>
          <w:sz w:val="26"/>
        </w:rPr>
        <w:t>ы</w:t>
      </w:r>
      <w:r>
        <w:rPr>
          <w:b w:val="1"/>
          <w:spacing w:val="56"/>
          <w:sz w:val="26"/>
        </w:rPr>
        <w:t xml:space="preserve"> </w:t>
      </w:r>
      <w:r>
        <w:rPr>
          <w:b w:val="1"/>
          <w:spacing w:val="1"/>
          <w:sz w:val="26"/>
        </w:rPr>
        <w:t>п</w:t>
      </w:r>
      <w:r>
        <w:rPr>
          <w:b w:val="1"/>
          <w:sz w:val="26"/>
        </w:rPr>
        <w:t>осле</w:t>
      </w:r>
      <w:r>
        <w:rPr>
          <w:b w:val="1"/>
          <w:spacing w:val="56"/>
          <w:sz w:val="26"/>
        </w:rPr>
        <w:t xml:space="preserve"> </w:t>
      </w:r>
      <w:r>
        <w:rPr>
          <w:b w:val="1"/>
          <w:spacing w:val="1"/>
          <w:sz w:val="26"/>
        </w:rPr>
        <w:t>п</w:t>
      </w:r>
      <w:r>
        <w:rPr>
          <w:b w:val="1"/>
          <w:sz w:val="26"/>
        </w:rPr>
        <w:t>ро</w:t>
      </w:r>
      <w:r>
        <w:rPr>
          <w:b w:val="1"/>
          <w:spacing w:val="2"/>
          <w:sz w:val="26"/>
        </w:rPr>
        <w:t>с</w:t>
      </w:r>
      <w:r>
        <w:rPr>
          <w:b w:val="1"/>
          <w:sz w:val="26"/>
        </w:rPr>
        <w:t>мотра прот</w:t>
      </w:r>
      <w:r>
        <w:rPr>
          <w:b w:val="1"/>
          <w:spacing w:val="1"/>
          <w:sz w:val="26"/>
        </w:rPr>
        <w:t>о</w:t>
      </w:r>
      <w:r>
        <w:rPr>
          <w:b w:val="1"/>
          <w:sz w:val="26"/>
        </w:rPr>
        <w:t>кола.</w:t>
      </w:r>
    </w:p>
    <w:p w14:paraId="C7130000">
      <w:pPr>
        <w:widowControl w:val="1"/>
        <w:ind w:firstLine="709" w:right="145"/>
        <w:jc w:val="both"/>
        <w:rPr>
          <w:sz w:val="26"/>
        </w:rPr>
      </w:pPr>
      <w:r>
        <w:rPr>
          <w:b w:val="1"/>
          <w:sz w:val="26"/>
        </w:rPr>
        <w:t>Вам</w:t>
      </w:r>
      <w:r>
        <w:rPr>
          <w:b w:val="1"/>
          <w:spacing w:val="36"/>
          <w:sz w:val="26"/>
        </w:rPr>
        <w:t xml:space="preserve"> </w:t>
      </w:r>
      <w:r>
        <w:rPr>
          <w:b w:val="1"/>
          <w:sz w:val="26"/>
        </w:rPr>
        <w:t>б</w:t>
      </w:r>
      <w:r>
        <w:rPr>
          <w:b w:val="1"/>
          <w:spacing w:val="2"/>
          <w:sz w:val="26"/>
        </w:rPr>
        <w:t>у</w:t>
      </w:r>
      <w:r>
        <w:rPr>
          <w:b w:val="1"/>
          <w:sz w:val="26"/>
        </w:rPr>
        <w:t>дет</w:t>
      </w:r>
      <w:r>
        <w:rPr>
          <w:b w:val="1"/>
          <w:spacing w:val="36"/>
          <w:sz w:val="26"/>
        </w:rPr>
        <w:t xml:space="preserve"> </w:t>
      </w:r>
      <w:r>
        <w:rPr>
          <w:b w:val="1"/>
          <w:sz w:val="26"/>
        </w:rPr>
        <w:t>необ</w:t>
      </w:r>
      <w:r>
        <w:rPr>
          <w:b w:val="1"/>
          <w:spacing w:val="1"/>
          <w:sz w:val="26"/>
        </w:rPr>
        <w:t>х</w:t>
      </w:r>
      <w:r>
        <w:rPr>
          <w:b w:val="1"/>
          <w:sz w:val="26"/>
        </w:rPr>
        <w:t>одимо</w:t>
      </w:r>
      <w:r>
        <w:rPr>
          <w:b w:val="1"/>
          <w:spacing w:val="38"/>
          <w:sz w:val="26"/>
        </w:rPr>
        <w:t xml:space="preserve"> </w:t>
      </w:r>
      <w:r>
        <w:rPr>
          <w:b w:val="1"/>
          <w:sz w:val="26"/>
        </w:rPr>
        <w:t>подтв</w:t>
      </w:r>
      <w:r>
        <w:rPr>
          <w:b w:val="1"/>
          <w:spacing w:val="1"/>
          <w:sz w:val="26"/>
        </w:rPr>
        <w:t>е</w:t>
      </w:r>
      <w:r>
        <w:rPr>
          <w:b w:val="1"/>
          <w:sz w:val="26"/>
        </w:rPr>
        <w:t>рдить</w:t>
      </w:r>
      <w:r>
        <w:rPr>
          <w:b w:val="1"/>
          <w:spacing w:val="38"/>
          <w:sz w:val="26"/>
        </w:rPr>
        <w:t xml:space="preserve"> </w:t>
      </w:r>
      <w:r>
        <w:rPr>
          <w:b w:val="1"/>
          <w:sz w:val="26"/>
        </w:rPr>
        <w:t>со</w:t>
      </w:r>
      <w:r>
        <w:rPr>
          <w:b w:val="1"/>
          <w:spacing w:val="2"/>
          <w:sz w:val="26"/>
        </w:rPr>
        <w:t>о</w:t>
      </w:r>
      <w:r>
        <w:rPr>
          <w:b w:val="1"/>
          <w:sz w:val="26"/>
        </w:rPr>
        <w:t>т</w:t>
      </w:r>
      <w:r>
        <w:rPr>
          <w:b w:val="1"/>
          <w:spacing w:val="-1"/>
          <w:sz w:val="26"/>
        </w:rPr>
        <w:t>в</w:t>
      </w:r>
      <w:r>
        <w:rPr>
          <w:b w:val="1"/>
          <w:sz w:val="26"/>
        </w:rPr>
        <w:t>етс</w:t>
      </w:r>
      <w:r>
        <w:rPr>
          <w:b w:val="1"/>
          <w:spacing w:val="2"/>
          <w:sz w:val="26"/>
        </w:rPr>
        <w:t>т</w:t>
      </w:r>
      <w:r>
        <w:rPr>
          <w:b w:val="1"/>
          <w:sz w:val="26"/>
        </w:rPr>
        <w:t>вие</w:t>
      </w:r>
      <w:r>
        <w:rPr>
          <w:b w:val="1"/>
          <w:spacing w:val="37"/>
          <w:sz w:val="26"/>
        </w:rPr>
        <w:t xml:space="preserve"> </w:t>
      </w:r>
      <w:r>
        <w:rPr>
          <w:b w:val="1"/>
          <w:sz w:val="26"/>
        </w:rPr>
        <w:t>дан</w:t>
      </w:r>
      <w:r>
        <w:rPr>
          <w:b w:val="1"/>
          <w:spacing w:val="1"/>
          <w:sz w:val="26"/>
        </w:rPr>
        <w:t>н</w:t>
      </w:r>
      <w:r>
        <w:rPr>
          <w:b w:val="1"/>
          <w:sz w:val="26"/>
        </w:rPr>
        <w:t>ой</w:t>
      </w:r>
      <w:r>
        <w:rPr>
          <w:b w:val="1"/>
          <w:spacing w:val="35"/>
          <w:sz w:val="26"/>
        </w:rPr>
        <w:t xml:space="preserve"> </w:t>
      </w:r>
      <w:r>
        <w:rPr>
          <w:b w:val="1"/>
          <w:spacing w:val="2"/>
          <w:sz w:val="26"/>
        </w:rPr>
        <w:t>т</w:t>
      </w:r>
      <w:r>
        <w:rPr>
          <w:b w:val="1"/>
          <w:sz w:val="26"/>
        </w:rPr>
        <w:t>абли</w:t>
      </w:r>
      <w:r>
        <w:rPr>
          <w:b w:val="1"/>
          <w:spacing w:val="1"/>
          <w:sz w:val="26"/>
        </w:rPr>
        <w:t>ц</w:t>
      </w:r>
      <w:r>
        <w:rPr>
          <w:b w:val="1"/>
          <w:sz w:val="26"/>
        </w:rPr>
        <w:t>ы</w:t>
      </w:r>
      <w:r>
        <w:rPr>
          <w:b w:val="1"/>
          <w:spacing w:val="35"/>
          <w:sz w:val="26"/>
        </w:rPr>
        <w:t xml:space="preserve"> </w:t>
      </w:r>
      <w:r>
        <w:rPr>
          <w:b w:val="1"/>
          <w:spacing w:val="1"/>
          <w:sz w:val="26"/>
        </w:rPr>
        <w:t>в</w:t>
      </w:r>
      <w:r>
        <w:rPr>
          <w:b w:val="1"/>
          <w:sz w:val="26"/>
        </w:rPr>
        <w:t>несе</w:t>
      </w:r>
      <w:r>
        <w:rPr>
          <w:b w:val="1"/>
          <w:spacing w:val="1"/>
          <w:sz w:val="26"/>
        </w:rPr>
        <w:t>н</w:t>
      </w:r>
      <w:r>
        <w:rPr>
          <w:b w:val="1"/>
          <w:sz w:val="26"/>
        </w:rPr>
        <w:t>ным от</w:t>
      </w:r>
      <w:r>
        <w:rPr>
          <w:b w:val="1"/>
          <w:spacing w:val="-1"/>
          <w:sz w:val="26"/>
        </w:rPr>
        <w:t>в</w:t>
      </w:r>
      <w:r>
        <w:rPr>
          <w:b w:val="1"/>
          <w:sz w:val="26"/>
        </w:rPr>
        <w:t>етам.</w:t>
      </w:r>
      <w:r>
        <w:rPr>
          <w:b w:val="1"/>
          <w:spacing w:val="16"/>
          <w:sz w:val="26"/>
        </w:rPr>
        <w:t xml:space="preserve"> </w:t>
      </w:r>
      <w:r>
        <w:rPr>
          <w:b w:val="1"/>
          <w:sz w:val="26"/>
        </w:rPr>
        <w:t>Ок</w:t>
      </w:r>
      <w:r>
        <w:rPr>
          <w:b w:val="1"/>
          <w:spacing w:val="1"/>
          <w:sz w:val="26"/>
        </w:rPr>
        <w:t>н</w:t>
      </w:r>
      <w:r>
        <w:rPr>
          <w:b w:val="1"/>
          <w:sz w:val="26"/>
        </w:rPr>
        <w:t>о</w:t>
      </w:r>
      <w:r>
        <w:rPr>
          <w:b w:val="1"/>
          <w:spacing w:val="15"/>
          <w:sz w:val="26"/>
        </w:rPr>
        <w:t xml:space="preserve"> </w:t>
      </w:r>
      <w:r>
        <w:rPr>
          <w:b w:val="1"/>
          <w:sz w:val="26"/>
        </w:rPr>
        <w:t>с</w:t>
      </w:r>
      <w:r>
        <w:rPr>
          <w:b w:val="1"/>
          <w:spacing w:val="17"/>
          <w:sz w:val="26"/>
        </w:rPr>
        <w:t xml:space="preserve"> </w:t>
      </w:r>
      <w:r>
        <w:rPr>
          <w:b w:val="1"/>
          <w:sz w:val="26"/>
        </w:rPr>
        <w:t>фор</w:t>
      </w:r>
      <w:r>
        <w:rPr>
          <w:b w:val="1"/>
          <w:spacing w:val="1"/>
          <w:sz w:val="26"/>
        </w:rPr>
        <w:t>м</w:t>
      </w:r>
      <w:r>
        <w:rPr>
          <w:b w:val="1"/>
          <w:sz w:val="26"/>
        </w:rPr>
        <w:t>ой</w:t>
      </w:r>
      <w:r>
        <w:rPr>
          <w:b w:val="1"/>
          <w:spacing w:val="14"/>
          <w:sz w:val="26"/>
        </w:rPr>
        <w:t xml:space="preserve"> </w:t>
      </w:r>
      <w:r>
        <w:rPr>
          <w:b w:val="1"/>
          <w:spacing w:val="1"/>
          <w:sz w:val="26"/>
        </w:rPr>
        <w:t>п</w:t>
      </w:r>
      <w:r>
        <w:rPr>
          <w:b w:val="1"/>
          <w:sz w:val="26"/>
        </w:rPr>
        <w:t>рот</w:t>
      </w:r>
      <w:r>
        <w:rPr>
          <w:b w:val="1"/>
          <w:spacing w:val="2"/>
          <w:sz w:val="26"/>
        </w:rPr>
        <w:t>о</w:t>
      </w:r>
      <w:r>
        <w:rPr>
          <w:b w:val="1"/>
          <w:sz w:val="26"/>
        </w:rPr>
        <w:t>кола</w:t>
      </w:r>
      <w:r>
        <w:rPr>
          <w:b w:val="1"/>
          <w:spacing w:val="15"/>
          <w:sz w:val="26"/>
        </w:rPr>
        <w:t xml:space="preserve"> </w:t>
      </w:r>
      <w:r>
        <w:rPr>
          <w:b w:val="1"/>
          <w:spacing w:val="1"/>
          <w:sz w:val="26"/>
        </w:rPr>
        <w:t>н</w:t>
      </w:r>
      <w:r>
        <w:rPr>
          <w:b w:val="1"/>
          <w:sz w:val="26"/>
        </w:rPr>
        <w:t>е</w:t>
      </w:r>
      <w:r>
        <w:rPr>
          <w:b w:val="1"/>
          <w:spacing w:val="15"/>
          <w:sz w:val="26"/>
        </w:rPr>
        <w:t xml:space="preserve"> </w:t>
      </w:r>
      <w:r>
        <w:rPr>
          <w:b w:val="1"/>
          <w:sz w:val="26"/>
        </w:rPr>
        <w:t>м</w:t>
      </w:r>
      <w:r>
        <w:rPr>
          <w:b w:val="1"/>
          <w:spacing w:val="2"/>
          <w:sz w:val="26"/>
        </w:rPr>
        <w:t>о</w:t>
      </w:r>
      <w:r>
        <w:rPr>
          <w:b w:val="1"/>
          <w:spacing w:val="-5"/>
          <w:sz w:val="26"/>
        </w:rPr>
        <w:t>ж</w:t>
      </w:r>
      <w:r>
        <w:rPr>
          <w:b w:val="1"/>
          <w:sz w:val="26"/>
        </w:rPr>
        <w:t>ет</w:t>
      </w:r>
      <w:r>
        <w:rPr>
          <w:b w:val="1"/>
          <w:spacing w:val="14"/>
          <w:sz w:val="26"/>
        </w:rPr>
        <w:t xml:space="preserve"> </w:t>
      </w:r>
      <w:r>
        <w:rPr>
          <w:b w:val="1"/>
          <w:spacing w:val="2"/>
          <w:sz w:val="26"/>
        </w:rPr>
        <w:t>б</w:t>
      </w:r>
      <w:r>
        <w:rPr>
          <w:b w:val="1"/>
          <w:spacing w:val="-1"/>
          <w:sz w:val="26"/>
        </w:rPr>
        <w:t>ы</w:t>
      </w:r>
      <w:r>
        <w:rPr>
          <w:b w:val="1"/>
          <w:sz w:val="26"/>
        </w:rPr>
        <w:t>ть</w:t>
      </w:r>
      <w:r>
        <w:rPr>
          <w:b w:val="1"/>
          <w:spacing w:val="17"/>
          <w:sz w:val="26"/>
        </w:rPr>
        <w:t xml:space="preserve"> </w:t>
      </w:r>
      <w:r>
        <w:rPr>
          <w:b w:val="1"/>
          <w:spacing w:val="-2"/>
          <w:sz w:val="26"/>
        </w:rPr>
        <w:t>з</w:t>
      </w:r>
      <w:r>
        <w:rPr>
          <w:b w:val="1"/>
          <w:spacing w:val="2"/>
          <w:sz w:val="26"/>
        </w:rPr>
        <w:t>а</w:t>
      </w:r>
      <w:r>
        <w:rPr>
          <w:b w:val="1"/>
          <w:sz w:val="26"/>
        </w:rPr>
        <w:t>к</w:t>
      </w:r>
      <w:r>
        <w:rPr>
          <w:b w:val="1"/>
          <w:spacing w:val="1"/>
          <w:sz w:val="26"/>
        </w:rPr>
        <w:t>р</w:t>
      </w:r>
      <w:r>
        <w:rPr>
          <w:b w:val="1"/>
          <w:spacing w:val="-1"/>
          <w:sz w:val="26"/>
        </w:rPr>
        <w:t>ы</w:t>
      </w:r>
      <w:r>
        <w:rPr>
          <w:b w:val="1"/>
          <w:sz w:val="26"/>
        </w:rPr>
        <w:t>то</w:t>
      </w:r>
      <w:r>
        <w:rPr>
          <w:b w:val="1"/>
          <w:spacing w:val="15"/>
          <w:sz w:val="26"/>
        </w:rPr>
        <w:t xml:space="preserve"> </w:t>
      </w:r>
      <w:r>
        <w:rPr>
          <w:b w:val="1"/>
          <w:sz w:val="26"/>
        </w:rPr>
        <w:t>б</w:t>
      </w:r>
      <w:r>
        <w:rPr>
          <w:b w:val="1"/>
          <w:spacing w:val="2"/>
          <w:sz w:val="26"/>
        </w:rPr>
        <w:t>е</w:t>
      </w:r>
      <w:r>
        <w:rPr>
          <w:b w:val="1"/>
          <w:sz w:val="26"/>
        </w:rPr>
        <w:t>з</w:t>
      </w:r>
      <w:r>
        <w:rPr>
          <w:b w:val="1"/>
          <w:spacing w:val="14"/>
          <w:sz w:val="26"/>
        </w:rPr>
        <w:t xml:space="preserve"> </w:t>
      </w:r>
      <w:r>
        <w:rPr>
          <w:b w:val="1"/>
          <w:spacing w:val="1"/>
          <w:sz w:val="26"/>
        </w:rPr>
        <w:t>п</w:t>
      </w:r>
      <w:r>
        <w:rPr>
          <w:b w:val="1"/>
          <w:sz w:val="26"/>
        </w:rPr>
        <w:t>одт</w:t>
      </w:r>
      <w:r>
        <w:rPr>
          <w:b w:val="1"/>
          <w:spacing w:val="-1"/>
          <w:sz w:val="26"/>
        </w:rPr>
        <w:t>в</w:t>
      </w:r>
      <w:r>
        <w:rPr>
          <w:b w:val="1"/>
          <w:sz w:val="26"/>
        </w:rPr>
        <w:t>е</w:t>
      </w:r>
      <w:r>
        <w:rPr>
          <w:b w:val="1"/>
          <w:spacing w:val="2"/>
          <w:sz w:val="26"/>
        </w:rPr>
        <w:t>р</w:t>
      </w:r>
      <w:r>
        <w:rPr>
          <w:b w:val="1"/>
          <w:sz w:val="26"/>
        </w:rPr>
        <w:t>ж</w:t>
      </w:r>
      <w:r>
        <w:rPr>
          <w:b w:val="1"/>
          <w:spacing w:val="2"/>
          <w:sz w:val="26"/>
        </w:rPr>
        <w:t>д</w:t>
      </w:r>
      <w:r>
        <w:rPr>
          <w:b w:val="1"/>
          <w:sz w:val="26"/>
        </w:rPr>
        <w:t>ен</w:t>
      </w:r>
      <w:r>
        <w:rPr>
          <w:b w:val="1"/>
          <w:spacing w:val="1"/>
          <w:sz w:val="26"/>
        </w:rPr>
        <w:t>и</w:t>
      </w:r>
      <w:r>
        <w:rPr>
          <w:b w:val="1"/>
          <w:sz w:val="26"/>
        </w:rPr>
        <w:t xml:space="preserve">я </w:t>
      </w:r>
      <w:r>
        <w:rPr>
          <w:b w:val="1"/>
          <w:spacing w:val="2"/>
          <w:sz w:val="26"/>
        </w:rPr>
        <w:t>у</w:t>
      </w:r>
      <w:r>
        <w:rPr>
          <w:b w:val="1"/>
          <w:sz w:val="26"/>
        </w:rPr>
        <w:t>частни</w:t>
      </w:r>
      <w:r>
        <w:rPr>
          <w:b w:val="1"/>
          <w:spacing w:val="-2"/>
          <w:sz w:val="26"/>
        </w:rPr>
        <w:t>к</w:t>
      </w:r>
      <w:r>
        <w:rPr>
          <w:b w:val="1"/>
          <w:sz w:val="26"/>
        </w:rPr>
        <w:t>ом</w:t>
      </w:r>
      <w:r>
        <w:rPr>
          <w:b w:val="1"/>
          <w:spacing w:val="56"/>
          <w:sz w:val="26"/>
        </w:rPr>
        <w:t xml:space="preserve"> </w:t>
      </w:r>
      <w:r>
        <w:rPr>
          <w:b w:val="1"/>
          <w:sz w:val="26"/>
        </w:rPr>
        <w:t>КОГЭ</w:t>
      </w:r>
      <w:r>
        <w:rPr>
          <w:b w:val="1"/>
          <w:spacing w:val="58"/>
          <w:sz w:val="26"/>
        </w:rPr>
        <w:t xml:space="preserve"> </w:t>
      </w:r>
      <w:r>
        <w:rPr>
          <w:b w:val="1"/>
          <w:sz w:val="26"/>
        </w:rPr>
        <w:t>просмот</w:t>
      </w:r>
      <w:r>
        <w:rPr>
          <w:b w:val="1"/>
          <w:spacing w:val="2"/>
          <w:sz w:val="26"/>
        </w:rPr>
        <w:t>р</w:t>
      </w:r>
      <w:r>
        <w:rPr>
          <w:b w:val="1"/>
          <w:sz w:val="26"/>
        </w:rPr>
        <w:t>а</w:t>
      </w:r>
      <w:r>
        <w:rPr>
          <w:b w:val="1"/>
          <w:spacing w:val="56"/>
          <w:sz w:val="26"/>
        </w:rPr>
        <w:t xml:space="preserve"> </w:t>
      </w:r>
      <w:r>
        <w:rPr>
          <w:b w:val="1"/>
          <w:sz w:val="26"/>
        </w:rPr>
        <w:t>и</w:t>
      </w:r>
      <w:r>
        <w:rPr>
          <w:b w:val="1"/>
          <w:spacing w:val="56"/>
          <w:sz w:val="26"/>
        </w:rPr>
        <w:t xml:space="preserve"> </w:t>
      </w:r>
      <w:r>
        <w:rPr>
          <w:b w:val="1"/>
          <w:sz w:val="26"/>
        </w:rPr>
        <w:t>согла</w:t>
      </w:r>
      <w:r>
        <w:rPr>
          <w:b w:val="1"/>
          <w:spacing w:val="2"/>
          <w:sz w:val="26"/>
        </w:rPr>
        <w:t>с</w:t>
      </w:r>
      <w:r>
        <w:rPr>
          <w:b w:val="1"/>
          <w:sz w:val="26"/>
        </w:rPr>
        <w:t>ия</w:t>
      </w:r>
      <w:r>
        <w:rPr>
          <w:b w:val="1"/>
          <w:spacing w:val="55"/>
          <w:sz w:val="26"/>
        </w:rPr>
        <w:t xml:space="preserve"> </w:t>
      </w:r>
      <w:r>
        <w:rPr>
          <w:b w:val="1"/>
          <w:sz w:val="26"/>
        </w:rPr>
        <w:t>с</w:t>
      </w:r>
      <w:r>
        <w:rPr>
          <w:b w:val="1"/>
          <w:spacing w:val="56"/>
          <w:sz w:val="26"/>
        </w:rPr>
        <w:t xml:space="preserve"> </w:t>
      </w:r>
      <w:r>
        <w:rPr>
          <w:b w:val="1"/>
          <w:sz w:val="26"/>
        </w:rPr>
        <w:t>в</w:t>
      </w:r>
      <w:r>
        <w:rPr>
          <w:b w:val="1"/>
          <w:spacing w:val="-2"/>
          <w:sz w:val="26"/>
        </w:rPr>
        <w:t>н</w:t>
      </w:r>
      <w:r>
        <w:rPr>
          <w:b w:val="1"/>
          <w:spacing w:val="2"/>
          <w:sz w:val="26"/>
        </w:rPr>
        <w:t>е</w:t>
      </w:r>
      <w:r>
        <w:rPr>
          <w:b w:val="1"/>
          <w:sz w:val="26"/>
        </w:rPr>
        <w:t>се</w:t>
      </w:r>
      <w:r>
        <w:rPr>
          <w:b w:val="1"/>
          <w:spacing w:val="1"/>
          <w:sz w:val="26"/>
        </w:rPr>
        <w:t>н</w:t>
      </w:r>
      <w:r>
        <w:rPr>
          <w:b w:val="1"/>
          <w:sz w:val="26"/>
        </w:rPr>
        <w:t>н</w:t>
      </w:r>
      <w:r>
        <w:rPr>
          <w:b w:val="1"/>
          <w:spacing w:val="-2"/>
          <w:sz w:val="26"/>
        </w:rPr>
        <w:t>ы</w:t>
      </w:r>
      <w:r>
        <w:rPr>
          <w:b w:val="1"/>
          <w:sz w:val="26"/>
        </w:rPr>
        <w:t>ми</w:t>
      </w:r>
      <w:r>
        <w:rPr>
          <w:b w:val="1"/>
          <w:spacing w:val="56"/>
          <w:sz w:val="26"/>
        </w:rPr>
        <w:t xml:space="preserve"> </w:t>
      </w:r>
      <w:r>
        <w:rPr>
          <w:b w:val="1"/>
          <w:spacing w:val="2"/>
          <w:sz w:val="26"/>
        </w:rPr>
        <w:t>о</w:t>
      </w:r>
      <w:r>
        <w:rPr>
          <w:b w:val="1"/>
          <w:sz w:val="26"/>
        </w:rPr>
        <w:t>т</w:t>
      </w:r>
      <w:r>
        <w:rPr>
          <w:b w:val="1"/>
          <w:spacing w:val="-1"/>
          <w:sz w:val="26"/>
        </w:rPr>
        <w:t>в</w:t>
      </w:r>
      <w:r>
        <w:rPr>
          <w:b w:val="1"/>
          <w:sz w:val="26"/>
        </w:rPr>
        <w:t>етам</w:t>
      </w:r>
      <w:r>
        <w:rPr>
          <w:b w:val="1"/>
          <w:spacing w:val="1"/>
          <w:sz w:val="26"/>
        </w:rPr>
        <w:t>и</w:t>
      </w:r>
      <w:r>
        <w:rPr>
          <w:b w:val="1"/>
          <w:sz w:val="26"/>
        </w:rPr>
        <w:t>.</w:t>
      </w:r>
      <w:r>
        <w:rPr>
          <w:b w:val="1"/>
          <w:spacing w:val="56"/>
          <w:sz w:val="26"/>
        </w:rPr>
        <w:t xml:space="preserve"> </w:t>
      </w:r>
      <w:r>
        <w:rPr>
          <w:b w:val="1"/>
          <w:sz w:val="26"/>
        </w:rPr>
        <w:t>После</w:t>
      </w:r>
      <w:r>
        <w:rPr>
          <w:b w:val="1"/>
          <w:spacing w:val="56"/>
          <w:sz w:val="26"/>
        </w:rPr>
        <w:t xml:space="preserve"> </w:t>
      </w:r>
      <w:r>
        <w:rPr>
          <w:b w:val="1"/>
          <w:sz w:val="26"/>
        </w:rPr>
        <w:t>н</w:t>
      </w:r>
      <w:r>
        <w:rPr>
          <w:b w:val="1"/>
          <w:spacing w:val="1"/>
          <w:sz w:val="26"/>
        </w:rPr>
        <w:t>а</w:t>
      </w:r>
      <w:r>
        <w:rPr>
          <w:b w:val="1"/>
          <w:sz w:val="26"/>
        </w:rPr>
        <w:t>жа</w:t>
      </w:r>
      <w:r>
        <w:rPr>
          <w:b w:val="1"/>
          <w:spacing w:val="-1"/>
          <w:sz w:val="26"/>
        </w:rPr>
        <w:t>т</w:t>
      </w:r>
      <w:r>
        <w:rPr>
          <w:b w:val="1"/>
          <w:spacing w:val="1"/>
          <w:sz w:val="26"/>
        </w:rPr>
        <w:t>и</w:t>
      </w:r>
      <w:r>
        <w:rPr>
          <w:b w:val="1"/>
          <w:sz w:val="26"/>
        </w:rPr>
        <w:t>я к</w:t>
      </w:r>
      <w:r>
        <w:rPr>
          <w:b w:val="1"/>
          <w:spacing w:val="-2"/>
          <w:sz w:val="26"/>
        </w:rPr>
        <w:t>н</w:t>
      </w:r>
      <w:r>
        <w:rPr>
          <w:b w:val="1"/>
          <w:sz w:val="26"/>
        </w:rPr>
        <w:t>о</w:t>
      </w:r>
      <w:r>
        <w:rPr>
          <w:b w:val="1"/>
          <w:spacing w:val="1"/>
          <w:sz w:val="26"/>
        </w:rPr>
        <w:t>п</w:t>
      </w:r>
      <w:r>
        <w:rPr>
          <w:b w:val="1"/>
          <w:sz w:val="26"/>
        </w:rPr>
        <w:t>ок</w:t>
      </w:r>
      <w:r>
        <w:rPr>
          <w:b w:val="1"/>
          <w:spacing w:val="-8"/>
          <w:sz w:val="26"/>
        </w:rPr>
        <w:t xml:space="preserve"> </w:t>
      </w:r>
      <w:r>
        <w:rPr>
          <w:b w:val="1"/>
          <w:spacing w:val="2"/>
          <w:sz w:val="26"/>
        </w:rPr>
        <w:t>«</w:t>
      </w:r>
      <w:r>
        <w:rPr>
          <w:b w:val="1"/>
          <w:sz w:val="26"/>
        </w:rPr>
        <w:t>Пр</w:t>
      </w:r>
      <w:r>
        <w:rPr>
          <w:b w:val="1"/>
          <w:spacing w:val="1"/>
          <w:sz w:val="26"/>
        </w:rPr>
        <w:t>и</w:t>
      </w:r>
      <w:r>
        <w:rPr>
          <w:b w:val="1"/>
          <w:sz w:val="26"/>
        </w:rPr>
        <w:t>нят</w:t>
      </w:r>
      <w:r>
        <w:rPr>
          <w:b w:val="1"/>
          <w:spacing w:val="1"/>
          <w:sz w:val="26"/>
        </w:rPr>
        <w:t>ь</w:t>
      </w:r>
      <w:r>
        <w:rPr>
          <w:b w:val="1"/>
          <w:sz w:val="26"/>
        </w:rPr>
        <w:t>»</w:t>
      </w:r>
      <w:r>
        <w:rPr>
          <w:b w:val="1"/>
          <w:spacing w:val="-6"/>
          <w:sz w:val="26"/>
        </w:rPr>
        <w:t xml:space="preserve"> </w:t>
      </w:r>
      <w:r>
        <w:rPr>
          <w:b w:val="1"/>
          <w:sz w:val="26"/>
        </w:rPr>
        <w:t>и</w:t>
      </w:r>
      <w:r>
        <w:rPr>
          <w:b w:val="1"/>
          <w:spacing w:val="-8"/>
          <w:sz w:val="26"/>
        </w:rPr>
        <w:t xml:space="preserve"> </w:t>
      </w:r>
      <w:r>
        <w:rPr>
          <w:b w:val="1"/>
          <w:sz w:val="26"/>
        </w:rPr>
        <w:t>«З</w:t>
      </w:r>
      <w:r>
        <w:rPr>
          <w:b w:val="1"/>
          <w:spacing w:val="2"/>
          <w:sz w:val="26"/>
        </w:rPr>
        <w:t>а</w:t>
      </w:r>
      <w:r>
        <w:rPr>
          <w:b w:val="1"/>
          <w:sz w:val="26"/>
        </w:rPr>
        <w:t>крыт</w:t>
      </w:r>
      <w:r>
        <w:rPr>
          <w:b w:val="1"/>
          <w:spacing w:val="1"/>
          <w:sz w:val="26"/>
        </w:rPr>
        <w:t>ь</w:t>
      </w:r>
      <w:r>
        <w:rPr>
          <w:b w:val="1"/>
          <w:sz w:val="26"/>
        </w:rPr>
        <w:t>»</w:t>
      </w:r>
      <w:r>
        <w:rPr>
          <w:b w:val="1"/>
          <w:spacing w:val="-3"/>
          <w:sz w:val="26"/>
        </w:rPr>
        <w:t xml:space="preserve"> </w:t>
      </w:r>
      <w:r>
        <w:rPr>
          <w:b w:val="1"/>
          <w:sz w:val="26"/>
        </w:rPr>
        <w:t>необ</w:t>
      </w:r>
      <w:r>
        <w:rPr>
          <w:b w:val="1"/>
          <w:spacing w:val="1"/>
          <w:sz w:val="26"/>
        </w:rPr>
        <w:t>х</w:t>
      </w:r>
      <w:r>
        <w:rPr>
          <w:b w:val="1"/>
          <w:spacing w:val="2"/>
          <w:sz w:val="26"/>
        </w:rPr>
        <w:t>о</w:t>
      </w:r>
      <w:r>
        <w:rPr>
          <w:b w:val="1"/>
          <w:sz w:val="26"/>
        </w:rPr>
        <w:t>димо</w:t>
      </w:r>
      <w:r>
        <w:rPr>
          <w:b w:val="1"/>
          <w:spacing w:val="-6"/>
          <w:sz w:val="26"/>
        </w:rPr>
        <w:t xml:space="preserve"> </w:t>
      </w:r>
      <w:r>
        <w:rPr>
          <w:b w:val="1"/>
          <w:sz w:val="26"/>
        </w:rPr>
        <w:t>пер</w:t>
      </w:r>
      <w:r>
        <w:rPr>
          <w:b w:val="1"/>
          <w:spacing w:val="1"/>
          <w:sz w:val="26"/>
        </w:rPr>
        <w:t>е</w:t>
      </w:r>
      <w:r>
        <w:rPr>
          <w:b w:val="1"/>
          <w:sz w:val="26"/>
        </w:rPr>
        <w:t>йти</w:t>
      </w:r>
      <w:r>
        <w:rPr>
          <w:b w:val="1"/>
          <w:spacing w:val="-4"/>
          <w:sz w:val="26"/>
        </w:rPr>
        <w:t xml:space="preserve"> </w:t>
      </w:r>
      <w:r>
        <w:rPr>
          <w:b w:val="1"/>
          <w:sz w:val="26"/>
        </w:rPr>
        <w:t>к</w:t>
      </w:r>
      <w:r>
        <w:rPr>
          <w:b w:val="1"/>
          <w:spacing w:val="-7"/>
          <w:sz w:val="26"/>
        </w:rPr>
        <w:t xml:space="preserve"> </w:t>
      </w:r>
      <w:r>
        <w:rPr>
          <w:b w:val="1"/>
          <w:spacing w:val="2"/>
          <w:sz w:val="26"/>
        </w:rPr>
        <w:t>с</w:t>
      </w:r>
      <w:r>
        <w:rPr>
          <w:b w:val="1"/>
          <w:sz w:val="26"/>
        </w:rPr>
        <w:t>тр</w:t>
      </w:r>
      <w:r>
        <w:rPr>
          <w:b w:val="1"/>
          <w:spacing w:val="2"/>
          <w:sz w:val="26"/>
        </w:rPr>
        <w:t>а</w:t>
      </w:r>
      <w:r>
        <w:rPr>
          <w:b w:val="1"/>
          <w:sz w:val="26"/>
        </w:rPr>
        <w:t>н</w:t>
      </w:r>
      <w:r>
        <w:rPr>
          <w:b w:val="1"/>
          <w:spacing w:val="-2"/>
          <w:sz w:val="26"/>
        </w:rPr>
        <w:t>и</w:t>
      </w:r>
      <w:r>
        <w:rPr>
          <w:b w:val="1"/>
          <w:sz w:val="26"/>
        </w:rPr>
        <w:t>це</w:t>
      </w:r>
      <w:r>
        <w:rPr>
          <w:b w:val="1"/>
          <w:spacing w:val="-5"/>
          <w:sz w:val="26"/>
        </w:rPr>
        <w:t xml:space="preserve"> </w:t>
      </w:r>
      <w:r>
        <w:rPr>
          <w:b w:val="1"/>
          <w:sz w:val="26"/>
        </w:rPr>
        <w:t>«</w:t>
      </w:r>
      <w:r>
        <w:rPr>
          <w:b w:val="1"/>
          <w:spacing w:val="1"/>
          <w:sz w:val="26"/>
        </w:rPr>
        <w:t>Э</w:t>
      </w:r>
      <w:r>
        <w:rPr>
          <w:b w:val="1"/>
          <w:sz w:val="26"/>
        </w:rPr>
        <w:t>к</w:t>
      </w:r>
      <w:r>
        <w:rPr>
          <w:b w:val="1"/>
          <w:spacing w:val="-2"/>
          <w:sz w:val="26"/>
        </w:rPr>
        <w:t>з</w:t>
      </w:r>
      <w:r>
        <w:rPr>
          <w:b w:val="1"/>
          <w:sz w:val="26"/>
        </w:rPr>
        <w:t>ам</w:t>
      </w:r>
      <w:r>
        <w:rPr>
          <w:b w:val="1"/>
          <w:spacing w:val="2"/>
          <w:sz w:val="26"/>
        </w:rPr>
        <w:t>е</w:t>
      </w:r>
      <w:r>
        <w:rPr>
          <w:b w:val="1"/>
          <w:sz w:val="26"/>
        </w:rPr>
        <w:t>н</w:t>
      </w:r>
      <w:r>
        <w:rPr>
          <w:b w:val="1"/>
          <w:spacing w:val="-7"/>
          <w:sz w:val="26"/>
        </w:rPr>
        <w:t xml:space="preserve"> </w:t>
      </w:r>
      <w:r>
        <w:rPr>
          <w:b w:val="1"/>
          <w:spacing w:val="1"/>
          <w:sz w:val="26"/>
        </w:rPr>
        <w:t>з</w:t>
      </w:r>
      <w:r>
        <w:rPr>
          <w:b w:val="1"/>
          <w:sz w:val="26"/>
        </w:rPr>
        <w:t>ак</w:t>
      </w:r>
      <w:r>
        <w:rPr>
          <w:b w:val="1"/>
          <w:spacing w:val="1"/>
          <w:sz w:val="26"/>
        </w:rPr>
        <w:t>о</w:t>
      </w:r>
      <w:r>
        <w:rPr>
          <w:b w:val="1"/>
          <w:sz w:val="26"/>
        </w:rPr>
        <w:t>нчен», на</w:t>
      </w:r>
      <w:r>
        <w:rPr>
          <w:b w:val="1"/>
          <w:spacing w:val="16"/>
          <w:sz w:val="26"/>
        </w:rPr>
        <w:t xml:space="preserve"> </w:t>
      </w:r>
      <w:r>
        <w:rPr>
          <w:b w:val="1"/>
          <w:spacing w:val="1"/>
          <w:sz w:val="26"/>
        </w:rPr>
        <w:t>к</w:t>
      </w:r>
      <w:r>
        <w:rPr>
          <w:b w:val="1"/>
          <w:sz w:val="26"/>
        </w:rPr>
        <w:t>отор</w:t>
      </w:r>
      <w:r>
        <w:rPr>
          <w:b w:val="1"/>
          <w:spacing w:val="2"/>
          <w:sz w:val="26"/>
        </w:rPr>
        <w:t>о</w:t>
      </w:r>
      <w:r>
        <w:rPr>
          <w:b w:val="1"/>
          <w:sz w:val="26"/>
        </w:rPr>
        <w:t>й</w:t>
      </w:r>
      <w:r>
        <w:rPr>
          <w:b w:val="1"/>
          <w:spacing w:val="17"/>
          <w:sz w:val="26"/>
        </w:rPr>
        <w:t xml:space="preserve"> </w:t>
      </w:r>
      <w:r>
        <w:rPr>
          <w:b w:val="1"/>
          <w:sz w:val="26"/>
        </w:rPr>
        <w:t>отоб</w:t>
      </w:r>
      <w:r>
        <w:rPr>
          <w:b w:val="1"/>
          <w:spacing w:val="2"/>
          <w:sz w:val="26"/>
        </w:rPr>
        <w:t>ра</w:t>
      </w:r>
      <w:r>
        <w:rPr>
          <w:b w:val="1"/>
          <w:sz w:val="26"/>
        </w:rPr>
        <w:t>жается</w:t>
      </w:r>
      <w:r>
        <w:rPr>
          <w:b w:val="1"/>
          <w:spacing w:val="16"/>
          <w:sz w:val="26"/>
        </w:rPr>
        <w:t xml:space="preserve"> </w:t>
      </w:r>
      <w:r>
        <w:rPr>
          <w:b w:val="1"/>
          <w:sz w:val="26"/>
        </w:rPr>
        <w:t>кр</w:t>
      </w:r>
      <w:r>
        <w:rPr>
          <w:b w:val="1"/>
          <w:spacing w:val="1"/>
          <w:sz w:val="26"/>
        </w:rPr>
        <w:t>а</w:t>
      </w:r>
      <w:r>
        <w:rPr>
          <w:b w:val="1"/>
          <w:sz w:val="26"/>
        </w:rPr>
        <w:t>тк</w:t>
      </w:r>
      <w:r>
        <w:rPr>
          <w:b w:val="1"/>
          <w:spacing w:val="1"/>
          <w:sz w:val="26"/>
        </w:rPr>
        <w:t>а</w:t>
      </w:r>
      <w:r>
        <w:rPr>
          <w:b w:val="1"/>
          <w:sz w:val="26"/>
        </w:rPr>
        <w:t>я</w:t>
      </w:r>
      <w:r>
        <w:rPr>
          <w:b w:val="1"/>
          <w:spacing w:val="17"/>
          <w:sz w:val="26"/>
        </w:rPr>
        <w:t xml:space="preserve"> </w:t>
      </w:r>
      <w:r>
        <w:rPr>
          <w:b w:val="1"/>
          <w:sz w:val="26"/>
        </w:rPr>
        <w:t>и</w:t>
      </w:r>
      <w:r>
        <w:rPr>
          <w:b w:val="1"/>
          <w:spacing w:val="1"/>
          <w:sz w:val="26"/>
        </w:rPr>
        <w:t>н</w:t>
      </w:r>
      <w:r>
        <w:rPr>
          <w:b w:val="1"/>
          <w:spacing w:val="-2"/>
          <w:sz w:val="26"/>
        </w:rPr>
        <w:t>ф</w:t>
      </w:r>
      <w:r>
        <w:rPr>
          <w:b w:val="1"/>
          <w:spacing w:val="2"/>
          <w:sz w:val="26"/>
        </w:rPr>
        <w:t>о</w:t>
      </w:r>
      <w:r>
        <w:rPr>
          <w:b w:val="1"/>
          <w:sz w:val="26"/>
        </w:rPr>
        <w:t>рмац</w:t>
      </w:r>
      <w:r>
        <w:rPr>
          <w:b w:val="1"/>
          <w:spacing w:val="1"/>
          <w:sz w:val="26"/>
        </w:rPr>
        <w:t>и</w:t>
      </w:r>
      <w:r>
        <w:rPr>
          <w:b w:val="1"/>
          <w:sz w:val="26"/>
        </w:rPr>
        <w:t>я</w:t>
      </w:r>
      <w:r>
        <w:rPr>
          <w:b w:val="1"/>
          <w:spacing w:val="15"/>
          <w:sz w:val="26"/>
        </w:rPr>
        <w:t xml:space="preserve"> </w:t>
      </w:r>
      <w:r>
        <w:rPr>
          <w:b w:val="1"/>
          <w:sz w:val="26"/>
        </w:rPr>
        <w:t>о</w:t>
      </w:r>
      <w:r>
        <w:rPr>
          <w:b w:val="1"/>
          <w:spacing w:val="-1"/>
          <w:sz w:val="26"/>
        </w:rPr>
        <w:t xml:space="preserve"> </w:t>
      </w:r>
      <w:r>
        <w:rPr>
          <w:b w:val="1"/>
          <w:sz w:val="26"/>
        </w:rPr>
        <w:t>количе</w:t>
      </w:r>
      <w:r>
        <w:rPr>
          <w:b w:val="1"/>
          <w:spacing w:val="2"/>
          <w:sz w:val="26"/>
        </w:rPr>
        <w:t>с</w:t>
      </w:r>
      <w:r>
        <w:rPr>
          <w:b w:val="1"/>
          <w:sz w:val="26"/>
        </w:rPr>
        <w:t>т</w:t>
      </w:r>
      <w:r>
        <w:rPr>
          <w:b w:val="1"/>
          <w:spacing w:val="1"/>
          <w:sz w:val="26"/>
        </w:rPr>
        <w:t>в</w:t>
      </w:r>
      <w:r>
        <w:rPr>
          <w:b w:val="1"/>
          <w:sz w:val="26"/>
        </w:rPr>
        <w:t>е</w:t>
      </w:r>
      <w:r>
        <w:rPr>
          <w:b w:val="1"/>
          <w:spacing w:val="15"/>
          <w:sz w:val="26"/>
        </w:rPr>
        <w:t xml:space="preserve"> </w:t>
      </w:r>
      <w:r>
        <w:rPr>
          <w:b w:val="1"/>
          <w:sz w:val="26"/>
        </w:rPr>
        <w:t>со</w:t>
      </w:r>
      <w:r>
        <w:rPr>
          <w:b w:val="1"/>
          <w:spacing w:val="2"/>
          <w:sz w:val="26"/>
        </w:rPr>
        <w:t>х</w:t>
      </w:r>
      <w:r>
        <w:rPr>
          <w:b w:val="1"/>
          <w:sz w:val="26"/>
        </w:rPr>
        <w:t>ране</w:t>
      </w:r>
      <w:r>
        <w:rPr>
          <w:b w:val="1"/>
          <w:spacing w:val="1"/>
          <w:sz w:val="26"/>
        </w:rPr>
        <w:t>н</w:t>
      </w:r>
      <w:r>
        <w:rPr>
          <w:b w:val="1"/>
          <w:sz w:val="26"/>
        </w:rPr>
        <w:t>н</w:t>
      </w:r>
      <w:r>
        <w:rPr>
          <w:b w:val="1"/>
          <w:spacing w:val="-2"/>
          <w:sz w:val="26"/>
        </w:rPr>
        <w:t>ы</w:t>
      </w:r>
      <w:r>
        <w:rPr>
          <w:b w:val="1"/>
          <w:sz w:val="26"/>
        </w:rPr>
        <w:t>х</w:t>
      </w:r>
      <w:r>
        <w:rPr>
          <w:b w:val="1"/>
          <w:spacing w:val="19"/>
          <w:sz w:val="26"/>
        </w:rPr>
        <w:t xml:space="preserve"> </w:t>
      </w:r>
      <w:r>
        <w:rPr>
          <w:b w:val="1"/>
          <w:sz w:val="26"/>
        </w:rPr>
        <w:t>о</w:t>
      </w:r>
      <w:r>
        <w:rPr>
          <w:b w:val="1"/>
          <w:spacing w:val="2"/>
          <w:sz w:val="26"/>
        </w:rPr>
        <w:t>т</w:t>
      </w:r>
      <w:r>
        <w:rPr>
          <w:b w:val="1"/>
          <w:sz w:val="26"/>
        </w:rPr>
        <w:t>в</w:t>
      </w:r>
      <w:r>
        <w:rPr>
          <w:b w:val="1"/>
          <w:spacing w:val="1"/>
          <w:sz w:val="26"/>
        </w:rPr>
        <w:t>е</w:t>
      </w:r>
      <w:r>
        <w:rPr>
          <w:b w:val="1"/>
          <w:sz w:val="26"/>
        </w:rPr>
        <w:t>тов</w:t>
      </w:r>
      <w:r>
        <w:rPr>
          <w:b w:val="1"/>
          <w:spacing w:val="17"/>
          <w:sz w:val="26"/>
        </w:rPr>
        <w:t xml:space="preserve"> </w:t>
      </w:r>
      <w:r>
        <w:rPr>
          <w:b w:val="1"/>
          <w:sz w:val="26"/>
        </w:rPr>
        <w:t>и ко</w:t>
      </w:r>
      <w:r>
        <w:rPr>
          <w:b w:val="1"/>
          <w:spacing w:val="-2"/>
          <w:sz w:val="26"/>
        </w:rPr>
        <w:t>н</w:t>
      </w:r>
      <w:r>
        <w:rPr>
          <w:b w:val="1"/>
          <w:sz w:val="26"/>
        </w:rPr>
        <w:t>т</w:t>
      </w:r>
      <w:r>
        <w:rPr>
          <w:b w:val="1"/>
          <w:spacing w:val="2"/>
          <w:sz w:val="26"/>
        </w:rPr>
        <w:t>р</w:t>
      </w:r>
      <w:r>
        <w:rPr>
          <w:b w:val="1"/>
          <w:sz w:val="26"/>
        </w:rPr>
        <w:t>ол</w:t>
      </w:r>
      <w:r>
        <w:rPr>
          <w:b w:val="1"/>
          <w:spacing w:val="1"/>
          <w:sz w:val="26"/>
        </w:rPr>
        <w:t>ь</w:t>
      </w:r>
      <w:r>
        <w:rPr>
          <w:b w:val="1"/>
          <w:sz w:val="26"/>
        </w:rPr>
        <w:t>ной</w:t>
      </w:r>
      <w:r>
        <w:rPr>
          <w:b w:val="1"/>
          <w:spacing w:val="-26"/>
          <w:sz w:val="26"/>
        </w:rPr>
        <w:t xml:space="preserve"> </w:t>
      </w:r>
      <w:r>
        <w:rPr>
          <w:b w:val="1"/>
          <w:sz w:val="26"/>
        </w:rPr>
        <w:t>с</w:t>
      </w:r>
      <w:r>
        <w:rPr>
          <w:b w:val="1"/>
          <w:spacing w:val="2"/>
          <w:sz w:val="26"/>
        </w:rPr>
        <w:t>у</w:t>
      </w:r>
      <w:r>
        <w:rPr>
          <w:b w:val="1"/>
          <w:sz w:val="26"/>
        </w:rPr>
        <w:t>мме.</w:t>
      </w:r>
    </w:p>
    <w:p w14:paraId="C8130000">
      <w:pPr>
        <w:widowControl w:val="1"/>
        <w:ind w:firstLine="709" w:right="145"/>
        <w:jc w:val="both"/>
        <w:rPr>
          <w:sz w:val="26"/>
        </w:rPr>
      </w:pPr>
      <w:r>
        <w:rPr>
          <w:b w:val="1"/>
          <w:sz w:val="26"/>
        </w:rPr>
        <w:t>Далее</w:t>
      </w:r>
      <w:r>
        <w:rPr>
          <w:b w:val="1"/>
          <w:spacing w:val="64"/>
          <w:sz w:val="26"/>
        </w:rPr>
        <w:t xml:space="preserve"> </w:t>
      </w:r>
      <w:r>
        <w:rPr>
          <w:b w:val="1"/>
          <w:sz w:val="26"/>
        </w:rPr>
        <w:t>необ</w:t>
      </w:r>
      <w:r>
        <w:rPr>
          <w:b w:val="1"/>
          <w:spacing w:val="1"/>
          <w:sz w:val="26"/>
        </w:rPr>
        <w:t>х</w:t>
      </w:r>
      <w:r>
        <w:rPr>
          <w:b w:val="1"/>
          <w:sz w:val="26"/>
        </w:rPr>
        <w:t>одимо</w:t>
      </w:r>
      <w:r>
        <w:rPr>
          <w:b w:val="1"/>
          <w:spacing w:val="2"/>
          <w:sz w:val="26"/>
        </w:rPr>
        <w:t xml:space="preserve"> </w:t>
      </w:r>
      <w:r>
        <w:rPr>
          <w:b w:val="1"/>
          <w:sz w:val="26"/>
        </w:rPr>
        <w:t>пере</w:t>
      </w:r>
      <w:r>
        <w:rPr>
          <w:b w:val="1"/>
          <w:spacing w:val="-1"/>
          <w:sz w:val="26"/>
        </w:rPr>
        <w:t>н</w:t>
      </w:r>
      <w:r>
        <w:rPr>
          <w:b w:val="1"/>
          <w:sz w:val="26"/>
        </w:rPr>
        <w:t>е</w:t>
      </w:r>
      <w:r>
        <w:rPr>
          <w:b w:val="1"/>
          <w:spacing w:val="2"/>
          <w:sz w:val="26"/>
        </w:rPr>
        <w:t>с</w:t>
      </w:r>
      <w:r>
        <w:rPr>
          <w:b w:val="1"/>
          <w:sz w:val="26"/>
        </w:rPr>
        <w:t>ти в</w:t>
      </w:r>
      <w:r>
        <w:rPr>
          <w:b w:val="1"/>
          <w:spacing w:val="63"/>
          <w:sz w:val="26"/>
        </w:rPr>
        <w:t xml:space="preserve"> </w:t>
      </w:r>
      <w:r>
        <w:rPr>
          <w:b w:val="1"/>
          <w:sz w:val="26"/>
        </w:rPr>
        <w:t>сп</w:t>
      </w:r>
      <w:r>
        <w:rPr>
          <w:b w:val="1"/>
          <w:spacing w:val="1"/>
          <w:sz w:val="26"/>
        </w:rPr>
        <w:t>е</w:t>
      </w:r>
      <w:r>
        <w:rPr>
          <w:b w:val="1"/>
          <w:sz w:val="26"/>
        </w:rPr>
        <w:t>ц</w:t>
      </w:r>
      <w:r>
        <w:rPr>
          <w:b w:val="1"/>
          <w:spacing w:val="-2"/>
          <w:sz w:val="26"/>
        </w:rPr>
        <w:t>и</w:t>
      </w:r>
      <w:r>
        <w:rPr>
          <w:b w:val="1"/>
          <w:spacing w:val="2"/>
          <w:sz w:val="26"/>
        </w:rPr>
        <w:t>а</w:t>
      </w:r>
      <w:r>
        <w:rPr>
          <w:b w:val="1"/>
          <w:sz w:val="26"/>
        </w:rPr>
        <w:t>л</w:t>
      </w:r>
      <w:r>
        <w:rPr>
          <w:b w:val="1"/>
          <w:spacing w:val="1"/>
          <w:sz w:val="26"/>
        </w:rPr>
        <w:t>ь</w:t>
      </w:r>
      <w:r>
        <w:rPr>
          <w:b w:val="1"/>
          <w:sz w:val="26"/>
        </w:rPr>
        <w:t>но</w:t>
      </w:r>
      <w:r>
        <w:rPr>
          <w:b w:val="1"/>
          <w:spacing w:val="63"/>
          <w:sz w:val="26"/>
        </w:rPr>
        <w:t xml:space="preserve"> </w:t>
      </w:r>
      <w:r>
        <w:rPr>
          <w:b w:val="1"/>
          <w:sz w:val="26"/>
        </w:rPr>
        <w:t>предна</w:t>
      </w:r>
      <w:r>
        <w:rPr>
          <w:b w:val="1"/>
          <w:spacing w:val="1"/>
          <w:sz w:val="26"/>
        </w:rPr>
        <w:t>з</w:t>
      </w:r>
      <w:r>
        <w:rPr>
          <w:b w:val="1"/>
          <w:sz w:val="26"/>
        </w:rPr>
        <w:t>нач</w:t>
      </w:r>
      <w:r>
        <w:rPr>
          <w:b w:val="1"/>
          <w:spacing w:val="2"/>
          <w:sz w:val="26"/>
        </w:rPr>
        <w:t>е</w:t>
      </w:r>
      <w:r>
        <w:rPr>
          <w:b w:val="1"/>
          <w:spacing w:val="1"/>
          <w:sz w:val="26"/>
        </w:rPr>
        <w:t>н</w:t>
      </w:r>
      <w:r>
        <w:rPr>
          <w:b w:val="1"/>
          <w:sz w:val="26"/>
        </w:rPr>
        <w:t>ное</w:t>
      </w:r>
      <w:r>
        <w:rPr>
          <w:b w:val="1"/>
          <w:spacing w:val="63"/>
          <w:sz w:val="26"/>
        </w:rPr>
        <w:t xml:space="preserve"> </w:t>
      </w:r>
      <w:r>
        <w:rPr>
          <w:b w:val="1"/>
          <w:sz w:val="26"/>
        </w:rPr>
        <w:t>для</w:t>
      </w:r>
      <w:r>
        <w:rPr>
          <w:b w:val="1"/>
          <w:spacing w:val="63"/>
          <w:sz w:val="26"/>
        </w:rPr>
        <w:t xml:space="preserve"> </w:t>
      </w:r>
      <w:r>
        <w:rPr>
          <w:b w:val="1"/>
          <w:sz w:val="26"/>
        </w:rPr>
        <w:t>этих целей поле в</w:t>
      </w:r>
      <w:r>
        <w:rPr>
          <w:b w:val="1"/>
          <w:spacing w:val="-7"/>
          <w:sz w:val="26"/>
        </w:rPr>
        <w:t xml:space="preserve"> </w:t>
      </w:r>
      <w:r>
        <w:rPr>
          <w:b w:val="1"/>
          <w:sz w:val="26"/>
        </w:rPr>
        <w:t>бл</w:t>
      </w:r>
      <w:r>
        <w:rPr>
          <w:b w:val="1"/>
          <w:spacing w:val="2"/>
          <w:sz w:val="26"/>
        </w:rPr>
        <w:t>а</w:t>
      </w:r>
      <w:r>
        <w:rPr>
          <w:b w:val="1"/>
          <w:sz w:val="26"/>
        </w:rPr>
        <w:t>н</w:t>
      </w:r>
      <w:r>
        <w:rPr>
          <w:b w:val="1"/>
          <w:spacing w:val="-2"/>
          <w:sz w:val="26"/>
        </w:rPr>
        <w:t>к</w:t>
      </w:r>
      <w:r>
        <w:rPr>
          <w:b w:val="1"/>
          <w:sz w:val="26"/>
        </w:rPr>
        <w:t>е рег</w:t>
      </w:r>
      <w:r>
        <w:rPr>
          <w:b w:val="1"/>
          <w:spacing w:val="1"/>
          <w:sz w:val="26"/>
        </w:rPr>
        <w:t>и</w:t>
      </w:r>
      <w:r>
        <w:rPr>
          <w:b w:val="1"/>
          <w:sz w:val="26"/>
        </w:rPr>
        <w:t>стра</w:t>
      </w:r>
      <w:r>
        <w:rPr>
          <w:b w:val="1"/>
          <w:spacing w:val="1"/>
          <w:sz w:val="26"/>
        </w:rPr>
        <w:t>ц</w:t>
      </w:r>
      <w:r>
        <w:rPr>
          <w:b w:val="1"/>
          <w:sz w:val="26"/>
        </w:rPr>
        <w:t>ии ко</w:t>
      </w:r>
      <w:r>
        <w:rPr>
          <w:b w:val="1"/>
          <w:spacing w:val="-2"/>
          <w:sz w:val="26"/>
        </w:rPr>
        <w:t>н</w:t>
      </w:r>
      <w:r>
        <w:rPr>
          <w:b w:val="1"/>
          <w:spacing w:val="2"/>
          <w:sz w:val="26"/>
        </w:rPr>
        <w:t>т</w:t>
      </w:r>
      <w:r>
        <w:rPr>
          <w:b w:val="1"/>
          <w:sz w:val="26"/>
        </w:rPr>
        <w:t>рол</w:t>
      </w:r>
      <w:r>
        <w:rPr>
          <w:b w:val="1"/>
          <w:spacing w:val="1"/>
          <w:sz w:val="26"/>
        </w:rPr>
        <w:t>ь</w:t>
      </w:r>
      <w:r>
        <w:rPr>
          <w:b w:val="1"/>
          <w:sz w:val="26"/>
        </w:rPr>
        <w:t>н</w:t>
      </w:r>
      <w:r>
        <w:rPr>
          <w:b w:val="1"/>
          <w:spacing w:val="1"/>
          <w:sz w:val="26"/>
        </w:rPr>
        <w:t>у</w:t>
      </w:r>
      <w:r>
        <w:rPr>
          <w:b w:val="1"/>
          <w:sz w:val="26"/>
        </w:rPr>
        <w:t xml:space="preserve">ю </w:t>
      </w:r>
      <w:r>
        <w:rPr>
          <w:b w:val="1"/>
          <w:spacing w:val="-3"/>
          <w:sz w:val="26"/>
        </w:rPr>
        <w:t>с</w:t>
      </w:r>
      <w:r>
        <w:rPr>
          <w:b w:val="1"/>
          <w:spacing w:val="2"/>
          <w:sz w:val="26"/>
        </w:rPr>
        <w:t>у</w:t>
      </w:r>
      <w:r>
        <w:rPr>
          <w:b w:val="1"/>
          <w:sz w:val="26"/>
        </w:rPr>
        <w:t>м</w:t>
      </w:r>
      <w:r>
        <w:rPr>
          <w:b w:val="1"/>
          <w:spacing w:val="-2"/>
          <w:sz w:val="26"/>
        </w:rPr>
        <w:t>м</w:t>
      </w:r>
      <w:r>
        <w:rPr>
          <w:b w:val="1"/>
          <w:spacing w:val="2"/>
          <w:sz w:val="26"/>
        </w:rPr>
        <w:t>у</w:t>
      </w:r>
      <w:r>
        <w:rPr>
          <w:b w:val="1"/>
          <w:sz w:val="26"/>
        </w:rPr>
        <w:t>, ав</w:t>
      </w:r>
      <w:r>
        <w:rPr>
          <w:b w:val="1"/>
          <w:spacing w:val="-1"/>
          <w:sz w:val="26"/>
        </w:rPr>
        <w:t>т</w:t>
      </w:r>
      <w:r>
        <w:rPr>
          <w:b w:val="1"/>
          <w:sz w:val="26"/>
        </w:rPr>
        <w:t>ома</w:t>
      </w:r>
      <w:r>
        <w:rPr>
          <w:b w:val="1"/>
          <w:spacing w:val="2"/>
          <w:sz w:val="26"/>
        </w:rPr>
        <w:t>т</w:t>
      </w:r>
      <w:r>
        <w:rPr>
          <w:b w:val="1"/>
          <w:sz w:val="26"/>
        </w:rPr>
        <w:t>ичес</w:t>
      </w:r>
      <w:r>
        <w:rPr>
          <w:b w:val="1"/>
          <w:spacing w:val="1"/>
          <w:sz w:val="26"/>
        </w:rPr>
        <w:t>к</w:t>
      </w:r>
      <w:r>
        <w:rPr>
          <w:b w:val="1"/>
          <w:sz w:val="26"/>
        </w:rPr>
        <w:t xml:space="preserve">и </w:t>
      </w:r>
      <w:r>
        <w:rPr>
          <w:b w:val="1"/>
          <w:spacing w:val="2"/>
          <w:sz w:val="26"/>
        </w:rPr>
        <w:t>с</w:t>
      </w:r>
      <w:r>
        <w:rPr>
          <w:b w:val="1"/>
          <w:spacing w:val="-2"/>
          <w:sz w:val="26"/>
        </w:rPr>
        <w:t>ф</w:t>
      </w:r>
      <w:r>
        <w:rPr>
          <w:b w:val="1"/>
          <w:sz w:val="26"/>
        </w:rPr>
        <w:t>орм</w:t>
      </w:r>
      <w:r>
        <w:rPr>
          <w:b w:val="1"/>
          <w:spacing w:val="1"/>
          <w:sz w:val="26"/>
        </w:rPr>
        <w:t>и</w:t>
      </w:r>
      <w:r>
        <w:rPr>
          <w:b w:val="1"/>
          <w:sz w:val="26"/>
        </w:rPr>
        <w:t>ро</w:t>
      </w:r>
      <w:r>
        <w:rPr>
          <w:b w:val="1"/>
          <w:spacing w:val="-1"/>
          <w:sz w:val="26"/>
        </w:rPr>
        <w:t>в</w:t>
      </w:r>
      <w:r>
        <w:rPr>
          <w:b w:val="1"/>
          <w:spacing w:val="2"/>
          <w:sz w:val="26"/>
        </w:rPr>
        <w:t>а</w:t>
      </w:r>
      <w:r>
        <w:rPr>
          <w:b w:val="1"/>
          <w:sz w:val="26"/>
        </w:rPr>
        <w:t>н</w:t>
      </w:r>
      <w:r>
        <w:rPr>
          <w:b w:val="1"/>
          <w:spacing w:val="-2"/>
          <w:sz w:val="26"/>
        </w:rPr>
        <w:t>н</w:t>
      </w:r>
      <w:r>
        <w:rPr>
          <w:b w:val="1"/>
          <w:spacing w:val="2"/>
          <w:sz w:val="26"/>
        </w:rPr>
        <w:t>у</w:t>
      </w:r>
      <w:r>
        <w:rPr>
          <w:b w:val="1"/>
          <w:sz w:val="26"/>
        </w:rPr>
        <w:t>ю в</w:t>
      </w:r>
      <w:r>
        <w:rPr>
          <w:b w:val="1"/>
          <w:spacing w:val="-6"/>
          <w:sz w:val="26"/>
        </w:rPr>
        <w:t xml:space="preserve"> </w:t>
      </w:r>
      <w:r>
        <w:rPr>
          <w:b w:val="1"/>
          <w:spacing w:val="-1"/>
          <w:sz w:val="26"/>
        </w:rPr>
        <w:t>П</w:t>
      </w:r>
      <w:r>
        <w:rPr>
          <w:b w:val="1"/>
          <w:sz w:val="26"/>
        </w:rPr>
        <w:t>О</w:t>
      </w:r>
      <w:r>
        <w:rPr>
          <w:b w:val="1"/>
          <w:spacing w:val="30"/>
          <w:sz w:val="26"/>
        </w:rPr>
        <w:t xml:space="preserve"> </w:t>
      </w:r>
      <w:r>
        <w:rPr>
          <w:b w:val="1"/>
          <w:sz w:val="26"/>
        </w:rPr>
        <w:t>для</w:t>
      </w:r>
      <w:r>
        <w:rPr>
          <w:b w:val="1"/>
          <w:spacing w:val="28"/>
          <w:sz w:val="26"/>
        </w:rPr>
        <w:t xml:space="preserve"> </w:t>
      </w:r>
      <w:r>
        <w:rPr>
          <w:b w:val="1"/>
          <w:sz w:val="26"/>
        </w:rPr>
        <w:t>сдачи</w:t>
      </w:r>
      <w:r>
        <w:rPr>
          <w:b w:val="1"/>
          <w:spacing w:val="29"/>
          <w:sz w:val="26"/>
        </w:rPr>
        <w:t xml:space="preserve"> </w:t>
      </w:r>
      <w:r>
        <w:rPr>
          <w:b w:val="1"/>
          <w:sz w:val="26"/>
        </w:rPr>
        <w:t>э</w:t>
      </w:r>
      <w:r>
        <w:rPr>
          <w:b w:val="1"/>
          <w:spacing w:val="3"/>
          <w:sz w:val="26"/>
        </w:rPr>
        <w:t>к</w:t>
      </w:r>
      <w:r>
        <w:rPr>
          <w:b w:val="1"/>
          <w:spacing w:val="1"/>
          <w:sz w:val="26"/>
        </w:rPr>
        <w:t>з</w:t>
      </w:r>
      <w:r>
        <w:rPr>
          <w:b w:val="1"/>
          <w:sz w:val="26"/>
        </w:rPr>
        <w:t>амена</w:t>
      </w:r>
      <w:r>
        <w:rPr>
          <w:b w:val="1"/>
          <w:spacing w:val="29"/>
          <w:sz w:val="26"/>
        </w:rPr>
        <w:t xml:space="preserve"> </w:t>
      </w:r>
      <w:r>
        <w:rPr>
          <w:b w:val="1"/>
          <w:sz w:val="26"/>
        </w:rPr>
        <w:t>на</w:t>
      </w:r>
      <w:r>
        <w:rPr>
          <w:b w:val="1"/>
          <w:spacing w:val="29"/>
          <w:sz w:val="26"/>
        </w:rPr>
        <w:t xml:space="preserve"> </w:t>
      </w:r>
      <w:r>
        <w:rPr>
          <w:b w:val="1"/>
          <w:sz w:val="26"/>
        </w:rPr>
        <w:t>осн</w:t>
      </w:r>
      <w:r>
        <w:rPr>
          <w:b w:val="1"/>
          <w:spacing w:val="1"/>
          <w:sz w:val="26"/>
        </w:rPr>
        <w:t>о</w:t>
      </w:r>
      <w:r>
        <w:rPr>
          <w:b w:val="1"/>
          <w:sz w:val="26"/>
        </w:rPr>
        <w:t>ве</w:t>
      </w:r>
      <w:r>
        <w:rPr>
          <w:b w:val="1"/>
          <w:spacing w:val="29"/>
          <w:sz w:val="26"/>
        </w:rPr>
        <w:t xml:space="preserve"> </w:t>
      </w:r>
      <w:r>
        <w:rPr>
          <w:b w:val="1"/>
          <w:spacing w:val="1"/>
          <w:sz w:val="26"/>
        </w:rPr>
        <w:t>вв</w:t>
      </w:r>
      <w:r>
        <w:rPr>
          <w:b w:val="1"/>
          <w:sz w:val="26"/>
        </w:rPr>
        <w:t>еден</w:t>
      </w:r>
      <w:r>
        <w:rPr>
          <w:b w:val="1"/>
          <w:spacing w:val="-1"/>
          <w:sz w:val="26"/>
        </w:rPr>
        <w:t>ны</w:t>
      </w:r>
      <w:r>
        <w:rPr>
          <w:b w:val="1"/>
          <w:sz w:val="26"/>
        </w:rPr>
        <w:t>х</w:t>
      </w:r>
      <w:r>
        <w:rPr>
          <w:b w:val="1"/>
          <w:spacing w:val="31"/>
          <w:sz w:val="26"/>
        </w:rPr>
        <w:t xml:space="preserve"> </w:t>
      </w:r>
      <w:r>
        <w:rPr>
          <w:b w:val="1"/>
          <w:sz w:val="26"/>
        </w:rPr>
        <w:t>от</w:t>
      </w:r>
      <w:r>
        <w:rPr>
          <w:b w:val="1"/>
          <w:spacing w:val="-1"/>
          <w:sz w:val="26"/>
        </w:rPr>
        <w:t>в</w:t>
      </w:r>
      <w:r>
        <w:rPr>
          <w:b w:val="1"/>
          <w:sz w:val="26"/>
        </w:rPr>
        <w:t>е</w:t>
      </w:r>
      <w:r>
        <w:rPr>
          <w:b w:val="1"/>
          <w:spacing w:val="2"/>
          <w:sz w:val="26"/>
        </w:rPr>
        <w:t>т</w:t>
      </w:r>
      <w:r>
        <w:rPr>
          <w:b w:val="1"/>
          <w:sz w:val="26"/>
        </w:rPr>
        <w:t>ов.</w:t>
      </w:r>
      <w:r>
        <w:rPr>
          <w:b w:val="1"/>
          <w:spacing w:val="33"/>
          <w:sz w:val="26"/>
        </w:rPr>
        <w:t xml:space="preserve"> </w:t>
      </w:r>
      <w:r>
        <w:rPr>
          <w:b w:val="1"/>
          <w:spacing w:val="2"/>
          <w:sz w:val="26"/>
        </w:rPr>
        <w:t>В</w:t>
      </w:r>
      <w:r>
        <w:rPr>
          <w:b w:val="1"/>
          <w:sz w:val="26"/>
        </w:rPr>
        <w:t>нося</w:t>
      </w:r>
      <w:r>
        <w:rPr>
          <w:b w:val="1"/>
          <w:spacing w:val="28"/>
          <w:sz w:val="26"/>
        </w:rPr>
        <w:t xml:space="preserve"> </w:t>
      </w:r>
      <w:r>
        <w:rPr>
          <w:b w:val="1"/>
          <w:spacing w:val="1"/>
          <w:sz w:val="26"/>
        </w:rPr>
        <w:t>к</w:t>
      </w:r>
      <w:r>
        <w:rPr>
          <w:b w:val="1"/>
          <w:sz w:val="26"/>
        </w:rPr>
        <w:t>онт</w:t>
      </w:r>
      <w:r>
        <w:rPr>
          <w:b w:val="1"/>
          <w:spacing w:val="1"/>
          <w:sz w:val="26"/>
        </w:rPr>
        <w:t>р</w:t>
      </w:r>
      <w:r>
        <w:rPr>
          <w:b w:val="1"/>
          <w:sz w:val="26"/>
        </w:rPr>
        <w:t>ол</w:t>
      </w:r>
      <w:r>
        <w:rPr>
          <w:b w:val="1"/>
          <w:spacing w:val="1"/>
          <w:sz w:val="26"/>
        </w:rPr>
        <w:t>ь</w:t>
      </w:r>
      <w:r>
        <w:rPr>
          <w:b w:val="1"/>
          <w:sz w:val="26"/>
        </w:rPr>
        <w:t>н</w:t>
      </w:r>
      <w:r>
        <w:rPr>
          <w:b w:val="1"/>
          <w:spacing w:val="1"/>
          <w:sz w:val="26"/>
        </w:rPr>
        <w:t>у</w:t>
      </w:r>
      <w:r>
        <w:rPr>
          <w:b w:val="1"/>
          <w:sz w:val="26"/>
        </w:rPr>
        <w:t>ю</w:t>
      </w:r>
      <w:r>
        <w:rPr>
          <w:b w:val="1"/>
          <w:spacing w:val="30"/>
          <w:sz w:val="26"/>
        </w:rPr>
        <w:t xml:space="preserve"> </w:t>
      </w:r>
      <w:r>
        <w:rPr>
          <w:b w:val="1"/>
          <w:spacing w:val="-3"/>
          <w:sz w:val="26"/>
        </w:rPr>
        <w:t>с</w:t>
      </w:r>
      <w:r>
        <w:rPr>
          <w:b w:val="1"/>
          <w:spacing w:val="2"/>
          <w:sz w:val="26"/>
        </w:rPr>
        <w:t>у</w:t>
      </w:r>
      <w:r>
        <w:rPr>
          <w:b w:val="1"/>
          <w:sz w:val="26"/>
        </w:rPr>
        <w:t>м</w:t>
      </w:r>
      <w:r>
        <w:rPr>
          <w:b w:val="1"/>
          <w:spacing w:val="-2"/>
          <w:sz w:val="26"/>
        </w:rPr>
        <w:t>м</w:t>
      </w:r>
      <w:r>
        <w:rPr>
          <w:b w:val="1"/>
          <w:sz w:val="26"/>
        </w:rPr>
        <w:t>у, вы</w:t>
      </w:r>
      <w:r>
        <w:rPr>
          <w:b w:val="1"/>
          <w:spacing w:val="43"/>
          <w:sz w:val="26"/>
        </w:rPr>
        <w:t xml:space="preserve"> </w:t>
      </w:r>
      <w:r>
        <w:rPr>
          <w:b w:val="1"/>
          <w:sz w:val="26"/>
        </w:rPr>
        <w:t>т</w:t>
      </w:r>
      <w:r>
        <w:rPr>
          <w:b w:val="1"/>
          <w:spacing w:val="2"/>
          <w:sz w:val="26"/>
        </w:rPr>
        <w:t>а</w:t>
      </w:r>
      <w:r>
        <w:rPr>
          <w:b w:val="1"/>
          <w:spacing w:val="1"/>
          <w:sz w:val="26"/>
        </w:rPr>
        <w:t>к</w:t>
      </w:r>
      <w:r>
        <w:rPr>
          <w:b w:val="1"/>
          <w:spacing w:val="-5"/>
          <w:sz w:val="26"/>
        </w:rPr>
        <w:t>ж</w:t>
      </w:r>
      <w:r>
        <w:rPr>
          <w:b w:val="1"/>
          <w:sz w:val="26"/>
        </w:rPr>
        <w:t>е</w:t>
      </w:r>
      <w:r>
        <w:rPr>
          <w:b w:val="1"/>
          <w:spacing w:val="47"/>
          <w:sz w:val="26"/>
        </w:rPr>
        <w:t xml:space="preserve"> </w:t>
      </w:r>
      <w:r>
        <w:rPr>
          <w:b w:val="1"/>
          <w:sz w:val="26"/>
        </w:rPr>
        <w:t>подтв</w:t>
      </w:r>
      <w:r>
        <w:rPr>
          <w:b w:val="1"/>
          <w:spacing w:val="1"/>
          <w:sz w:val="26"/>
        </w:rPr>
        <w:t>е</w:t>
      </w:r>
      <w:r>
        <w:rPr>
          <w:b w:val="1"/>
          <w:spacing w:val="2"/>
          <w:sz w:val="26"/>
        </w:rPr>
        <w:t>р</w:t>
      </w:r>
      <w:r>
        <w:rPr>
          <w:b w:val="1"/>
          <w:sz w:val="26"/>
        </w:rPr>
        <w:t>ждаете,</w:t>
      </w:r>
      <w:r>
        <w:rPr>
          <w:b w:val="1"/>
          <w:spacing w:val="45"/>
          <w:sz w:val="26"/>
        </w:rPr>
        <w:t xml:space="preserve"> </w:t>
      </w:r>
      <w:r>
        <w:rPr>
          <w:b w:val="1"/>
          <w:sz w:val="26"/>
        </w:rPr>
        <w:t>что</w:t>
      </w:r>
      <w:r>
        <w:rPr>
          <w:b w:val="1"/>
          <w:spacing w:val="45"/>
          <w:sz w:val="26"/>
        </w:rPr>
        <w:t xml:space="preserve"> </w:t>
      </w:r>
      <w:r>
        <w:rPr>
          <w:b w:val="1"/>
          <w:sz w:val="26"/>
        </w:rPr>
        <w:t>в</w:t>
      </w:r>
      <w:r>
        <w:rPr>
          <w:b w:val="1"/>
          <w:spacing w:val="1"/>
          <w:sz w:val="26"/>
        </w:rPr>
        <w:t>а</w:t>
      </w:r>
      <w:r>
        <w:rPr>
          <w:b w:val="1"/>
          <w:sz w:val="26"/>
        </w:rPr>
        <w:t>ши</w:t>
      </w:r>
      <w:r>
        <w:rPr>
          <w:b w:val="1"/>
          <w:spacing w:val="44"/>
          <w:sz w:val="26"/>
        </w:rPr>
        <w:t xml:space="preserve"> </w:t>
      </w:r>
      <w:r>
        <w:rPr>
          <w:b w:val="1"/>
          <w:sz w:val="26"/>
        </w:rPr>
        <w:t>о</w:t>
      </w:r>
      <w:r>
        <w:rPr>
          <w:b w:val="1"/>
          <w:spacing w:val="2"/>
          <w:sz w:val="26"/>
        </w:rPr>
        <w:t>т</w:t>
      </w:r>
      <w:r>
        <w:rPr>
          <w:b w:val="1"/>
          <w:sz w:val="26"/>
        </w:rPr>
        <w:t>веты</w:t>
      </w:r>
      <w:r>
        <w:rPr>
          <w:b w:val="1"/>
          <w:spacing w:val="46"/>
          <w:sz w:val="26"/>
        </w:rPr>
        <w:t xml:space="preserve"> </w:t>
      </w:r>
      <w:r>
        <w:rPr>
          <w:b w:val="1"/>
          <w:sz w:val="26"/>
        </w:rPr>
        <w:t>в</w:t>
      </w:r>
      <w:r>
        <w:rPr>
          <w:b w:val="1"/>
          <w:spacing w:val="-2"/>
          <w:sz w:val="26"/>
        </w:rPr>
        <w:t>н</w:t>
      </w:r>
      <w:r>
        <w:rPr>
          <w:b w:val="1"/>
          <w:sz w:val="26"/>
        </w:rPr>
        <w:t>ес</w:t>
      </w:r>
      <w:r>
        <w:rPr>
          <w:b w:val="1"/>
          <w:spacing w:val="2"/>
          <w:sz w:val="26"/>
        </w:rPr>
        <w:t>е</w:t>
      </w:r>
      <w:r>
        <w:rPr>
          <w:b w:val="1"/>
          <w:sz w:val="26"/>
        </w:rPr>
        <w:t>ны</w:t>
      </w:r>
      <w:r>
        <w:rPr>
          <w:b w:val="1"/>
          <w:spacing w:val="46"/>
          <w:sz w:val="26"/>
        </w:rPr>
        <w:t xml:space="preserve"> </w:t>
      </w:r>
      <w:r>
        <w:rPr>
          <w:b w:val="1"/>
          <w:sz w:val="26"/>
        </w:rPr>
        <w:t>и</w:t>
      </w:r>
      <w:r>
        <w:rPr>
          <w:b w:val="1"/>
          <w:spacing w:val="45"/>
          <w:sz w:val="26"/>
        </w:rPr>
        <w:t xml:space="preserve"> </w:t>
      </w:r>
      <w:r>
        <w:rPr>
          <w:b w:val="1"/>
          <w:sz w:val="26"/>
        </w:rPr>
        <w:t>со</w:t>
      </w:r>
      <w:r>
        <w:rPr>
          <w:b w:val="1"/>
          <w:spacing w:val="2"/>
          <w:sz w:val="26"/>
        </w:rPr>
        <w:t>х</w:t>
      </w:r>
      <w:r>
        <w:rPr>
          <w:b w:val="1"/>
          <w:sz w:val="26"/>
        </w:rPr>
        <w:t>ране</w:t>
      </w:r>
      <w:r>
        <w:rPr>
          <w:b w:val="1"/>
          <w:spacing w:val="1"/>
          <w:sz w:val="26"/>
        </w:rPr>
        <w:t>н</w:t>
      </w:r>
      <w:r>
        <w:rPr>
          <w:b w:val="1"/>
          <w:sz w:val="26"/>
        </w:rPr>
        <w:t>ы</w:t>
      </w:r>
      <w:r>
        <w:rPr>
          <w:b w:val="1"/>
          <w:spacing w:val="44"/>
          <w:sz w:val="26"/>
        </w:rPr>
        <w:t xml:space="preserve"> </w:t>
      </w:r>
      <w:r>
        <w:rPr>
          <w:b w:val="1"/>
          <w:sz w:val="26"/>
        </w:rPr>
        <w:t>в</w:t>
      </w:r>
      <w:r>
        <w:rPr>
          <w:b w:val="1"/>
          <w:spacing w:val="44"/>
          <w:sz w:val="26"/>
        </w:rPr>
        <w:t xml:space="preserve"> </w:t>
      </w:r>
      <w:r>
        <w:rPr>
          <w:b w:val="1"/>
          <w:spacing w:val="2"/>
          <w:sz w:val="26"/>
        </w:rPr>
        <w:t>П</w:t>
      </w:r>
      <w:r>
        <w:rPr>
          <w:b w:val="1"/>
          <w:sz w:val="26"/>
        </w:rPr>
        <w:t>О</w:t>
      </w:r>
      <w:r>
        <w:rPr>
          <w:b w:val="1"/>
          <w:spacing w:val="45"/>
          <w:sz w:val="26"/>
        </w:rPr>
        <w:t xml:space="preserve"> </w:t>
      </w:r>
      <w:r>
        <w:rPr>
          <w:b w:val="1"/>
          <w:sz w:val="26"/>
        </w:rPr>
        <w:t>для</w:t>
      </w:r>
      <w:r>
        <w:rPr>
          <w:b w:val="1"/>
          <w:spacing w:val="44"/>
          <w:sz w:val="26"/>
        </w:rPr>
        <w:t xml:space="preserve"> </w:t>
      </w:r>
      <w:r>
        <w:rPr>
          <w:b w:val="1"/>
          <w:spacing w:val="2"/>
          <w:sz w:val="26"/>
        </w:rPr>
        <w:t>с</w:t>
      </w:r>
      <w:r>
        <w:rPr>
          <w:b w:val="1"/>
          <w:sz w:val="26"/>
        </w:rPr>
        <w:t>дачи эк</w:t>
      </w:r>
      <w:r>
        <w:rPr>
          <w:b w:val="1"/>
          <w:spacing w:val="-2"/>
          <w:sz w:val="26"/>
        </w:rPr>
        <w:t>з</w:t>
      </w:r>
      <w:r>
        <w:rPr>
          <w:b w:val="1"/>
          <w:sz w:val="26"/>
        </w:rPr>
        <w:t>амен</w:t>
      </w:r>
      <w:r>
        <w:rPr>
          <w:b w:val="1"/>
          <w:spacing w:val="1"/>
          <w:sz w:val="26"/>
        </w:rPr>
        <w:t>о</w:t>
      </w:r>
      <w:r>
        <w:rPr>
          <w:b w:val="1"/>
          <w:sz w:val="26"/>
        </w:rPr>
        <w:t>в</w:t>
      </w:r>
      <w:r>
        <w:rPr>
          <w:b w:val="1"/>
          <w:spacing w:val="-19"/>
          <w:sz w:val="26"/>
        </w:rPr>
        <w:t xml:space="preserve"> </w:t>
      </w:r>
      <w:r>
        <w:rPr>
          <w:b w:val="1"/>
          <w:sz w:val="26"/>
        </w:rPr>
        <w:t>вер</w:t>
      </w:r>
      <w:r>
        <w:rPr>
          <w:b w:val="1"/>
          <w:spacing w:val="-2"/>
          <w:sz w:val="26"/>
        </w:rPr>
        <w:t>н</w:t>
      </w:r>
      <w:r>
        <w:rPr>
          <w:b w:val="1"/>
          <w:spacing w:val="2"/>
          <w:sz w:val="26"/>
        </w:rPr>
        <w:t>о</w:t>
      </w:r>
      <w:r>
        <w:rPr>
          <w:b w:val="1"/>
          <w:sz w:val="26"/>
        </w:rPr>
        <w:t>.</w:t>
      </w:r>
    </w:p>
    <w:p w14:paraId="C9130000">
      <w:pPr>
        <w:widowControl w:val="1"/>
        <w:ind w:firstLine="709" w:right="145"/>
        <w:jc w:val="both"/>
        <w:rPr>
          <w:sz w:val="26"/>
        </w:rPr>
      </w:pPr>
      <w:r>
        <w:rPr>
          <w:b w:val="1"/>
          <w:sz w:val="26"/>
        </w:rPr>
        <w:t>Код ак</w:t>
      </w:r>
      <w:r>
        <w:rPr>
          <w:b w:val="1"/>
          <w:spacing w:val="1"/>
          <w:sz w:val="26"/>
        </w:rPr>
        <w:t>т</w:t>
      </w:r>
      <w:r>
        <w:rPr>
          <w:b w:val="1"/>
          <w:sz w:val="26"/>
        </w:rPr>
        <w:t>и</w:t>
      </w:r>
      <w:r>
        <w:rPr>
          <w:b w:val="1"/>
          <w:spacing w:val="-2"/>
          <w:sz w:val="26"/>
        </w:rPr>
        <w:t>в</w:t>
      </w:r>
      <w:r>
        <w:rPr>
          <w:b w:val="1"/>
          <w:spacing w:val="2"/>
          <w:sz w:val="26"/>
        </w:rPr>
        <w:t>а</w:t>
      </w:r>
      <w:r>
        <w:rPr>
          <w:b w:val="1"/>
          <w:sz w:val="26"/>
        </w:rPr>
        <w:t>ц</w:t>
      </w:r>
      <w:r>
        <w:rPr>
          <w:b w:val="1"/>
          <w:spacing w:val="-2"/>
          <w:sz w:val="26"/>
        </w:rPr>
        <w:t>и</w:t>
      </w:r>
      <w:r>
        <w:rPr>
          <w:b w:val="1"/>
          <w:sz w:val="26"/>
        </w:rPr>
        <w:t>и э</w:t>
      </w:r>
      <w:r>
        <w:rPr>
          <w:b w:val="1"/>
          <w:spacing w:val="1"/>
          <w:sz w:val="26"/>
        </w:rPr>
        <w:t>к</w:t>
      </w:r>
      <w:r>
        <w:rPr>
          <w:b w:val="1"/>
          <w:spacing w:val="-2"/>
          <w:sz w:val="26"/>
        </w:rPr>
        <w:t>з</w:t>
      </w:r>
      <w:r>
        <w:rPr>
          <w:b w:val="1"/>
          <w:sz w:val="26"/>
        </w:rPr>
        <w:t xml:space="preserve">амена: </w:t>
      </w:r>
      <w:r>
        <w:rPr>
          <w:i w:val="1"/>
          <w:spacing w:val="-3"/>
          <w:sz w:val="26"/>
        </w:rPr>
        <w:t>(</w:t>
      </w:r>
      <w:r>
        <w:rPr>
          <w:i w:val="1"/>
          <w:sz w:val="26"/>
        </w:rPr>
        <w:t>с</w:t>
      </w:r>
      <w:r>
        <w:rPr>
          <w:i w:val="1"/>
          <w:spacing w:val="2"/>
          <w:sz w:val="26"/>
        </w:rPr>
        <w:t>о</w:t>
      </w:r>
      <w:r>
        <w:rPr>
          <w:i w:val="1"/>
          <w:sz w:val="26"/>
        </w:rPr>
        <w:t>о</w:t>
      </w:r>
      <w:r>
        <w:rPr>
          <w:i w:val="1"/>
          <w:spacing w:val="-1"/>
          <w:sz w:val="26"/>
        </w:rPr>
        <w:t>б</w:t>
      </w:r>
      <w:r>
        <w:rPr>
          <w:i w:val="1"/>
          <w:sz w:val="26"/>
        </w:rPr>
        <w:t>щите код активации э</w:t>
      </w:r>
      <w:r>
        <w:rPr>
          <w:i w:val="1"/>
          <w:spacing w:val="-2"/>
          <w:sz w:val="26"/>
        </w:rPr>
        <w:t>к</w:t>
      </w:r>
      <w:r>
        <w:rPr>
          <w:i w:val="1"/>
          <w:sz w:val="26"/>
        </w:rPr>
        <w:t>замена, полученн</w:t>
      </w:r>
      <w:r>
        <w:rPr>
          <w:i w:val="1"/>
          <w:spacing w:val="1"/>
          <w:sz w:val="26"/>
        </w:rPr>
        <w:t>ы</w:t>
      </w:r>
      <w:r>
        <w:rPr>
          <w:i w:val="1"/>
          <w:sz w:val="26"/>
        </w:rPr>
        <w:t>й от</w:t>
      </w:r>
      <w:r>
        <w:rPr>
          <w:i w:val="1"/>
          <w:spacing w:val="-13"/>
          <w:sz w:val="26"/>
        </w:rPr>
        <w:t xml:space="preserve"> </w:t>
      </w:r>
      <w:r>
        <w:rPr>
          <w:i w:val="1"/>
          <w:sz w:val="26"/>
        </w:rPr>
        <w:t>ру</w:t>
      </w:r>
      <w:r>
        <w:rPr>
          <w:i w:val="1"/>
          <w:spacing w:val="1"/>
          <w:sz w:val="26"/>
        </w:rPr>
        <w:t>к</w:t>
      </w:r>
      <w:r>
        <w:rPr>
          <w:i w:val="1"/>
          <w:sz w:val="26"/>
        </w:rPr>
        <w:t>оводите</w:t>
      </w:r>
      <w:r>
        <w:rPr>
          <w:i w:val="1"/>
          <w:spacing w:val="2"/>
          <w:sz w:val="26"/>
        </w:rPr>
        <w:t>л</w:t>
      </w:r>
      <w:r>
        <w:rPr>
          <w:i w:val="1"/>
          <w:sz w:val="26"/>
        </w:rPr>
        <w:t>я</w:t>
      </w:r>
      <w:r>
        <w:rPr>
          <w:i w:val="1"/>
          <w:spacing w:val="-14"/>
          <w:sz w:val="26"/>
        </w:rPr>
        <w:t xml:space="preserve"> </w:t>
      </w:r>
      <w:r>
        <w:rPr>
          <w:i w:val="1"/>
          <w:sz w:val="26"/>
        </w:rPr>
        <w:t>П</w:t>
      </w:r>
      <w:r>
        <w:rPr>
          <w:i w:val="1"/>
          <w:spacing w:val="1"/>
          <w:sz w:val="26"/>
        </w:rPr>
        <w:t>П</w:t>
      </w:r>
      <w:r>
        <w:rPr>
          <w:i w:val="1"/>
          <w:sz w:val="26"/>
        </w:rPr>
        <w:t>Э</w:t>
      </w:r>
      <w:r>
        <w:rPr>
          <w:i w:val="1"/>
          <w:spacing w:val="-2"/>
          <w:sz w:val="26"/>
        </w:rPr>
        <w:t>)</w:t>
      </w:r>
      <w:r>
        <w:rPr>
          <w:i w:val="1"/>
          <w:sz w:val="26"/>
        </w:rPr>
        <w:t>.</w:t>
      </w:r>
    </w:p>
    <w:p w14:paraId="CA130000">
      <w:pPr>
        <w:widowControl w:val="1"/>
        <w:ind w:firstLine="709" w:right="145"/>
        <w:jc w:val="both"/>
        <w:rPr>
          <w:sz w:val="26"/>
        </w:rPr>
      </w:pPr>
      <w:r>
        <w:rPr>
          <w:b w:val="1"/>
          <w:sz w:val="26"/>
        </w:rPr>
        <w:t>Начало</w:t>
      </w:r>
      <w:r>
        <w:rPr>
          <w:b w:val="1"/>
          <w:spacing w:val="50"/>
          <w:sz w:val="26"/>
        </w:rPr>
        <w:t xml:space="preserve"> </w:t>
      </w:r>
      <w:r>
        <w:rPr>
          <w:b w:val="1"/>
          <w:spacing w:val="1"/>
          <w:sz w:val="26"/>
        </w:rPr>
        <w:t>в</w:t>
      </w:r>
      <w:r>
        <w:rPr>
          <w:b w:val="1"/>
          <w:spacing w:val="-1"/>
          <w:sz w:val="26"/>
        </w:rPr>
        <w:t>ы</w:t>
      </w:r>
      <w:r>
        <w:rPr>
          <w:b w:val="1"/>
          <w:sz w:val="26"/>
        </w:rPr>
        <w:t>по</w:t>
      </w:r>
      <w:r>
        <w:rPr>
          <w:b w:val="1"/>
          <w:spacing w:val="2"/>
          <w:sz w:val="26"/>
        </w:rPr>
        <w:t>л</w:t>
      </w:r>
      <w:r>
        <w:rPr>
          <w:b w:val="1"/>
          <w:sz w:val="26"/>
        </w:rPr>
        <w:t>не</w:t>
      </w:r>
      <w:r>
        <w:rPr>
          <w:b w:val="1"/>
          <w:spacing w:val="1"/>
          <w:sz w:val="26"/>
        </w:rPr>
        <w:t>н</w:t>
      </w:r>
      <w:r>
        <w:rPr>
          <w:b w:val="1"/>
          <w:sz w:val="26"/>
        </w:rPr>
        <w:t>ия</w:t>
      </w:r>
      <w:r>
        <w:rPr>
          <w:b w:val="1"/>
          <w:spacing w:val="49"/>
          <w:sz w:val="26"/>
        </w:rPr>
        <w:t xml:space="preserve"> </w:t>
      </w:r>
      <w:r>
        <w:rPr>
          <w:b w:val="1"/>
          <w:sz w:val="26"/>
        </w:rPr>
        <w:t>э</w:t>
      </w:r>
      <w:r>
        <w:rPr>
          <w:b w:val="1"/>
          <w:spacing w:val="1"/>
          <w:sz w:val="26"/>
        </w:rPr>
        <w:t>к</w:t>
      </w:r>
      <w:r>
        <w:rPr>
          <w:b w:val="1"/>
          <w:spacing w:val="-2"/>
          <w:sz w:val="26"/>
        </w:rPr>
        <w:t>з</w:t>
      </w:r>
      <w:r>
        <w:rPr>
          <w:b w:val="1"/>
          <w:sz w:val="26"/>
        </w:rPr>
        <w:t>аме</w:t>
      </w:r>
      <w:r>
        <w:rPr>
          <w:b w:val="1"/>
          <w:spacing w:val="1"/>
          <w:sz w:val="26"/>
        </w:rPr>
        <w:t>н</w:t>
      </w:r>
      <w:r>
        <w:rPr>
          <w:b w:val="1"/>
          <w:sz w:val="26"/>
        </w:rPr>
        <w:t>ац</w:t>
      </w:r>
      <w:r>
        <w:rPr>
          <w:b w:val="1"/>
          <w:spacing w:val="1"/>
          <w:sz w:val="26"/>
        </w:rPr>
        <w:t>и</w:t>
      </w:r>
      <w:r>
        <w:rPr>
          <w:b w:val="1"/>
          <w:sz w:val="26"/>
        </w:rPr>
        <w:t>он</w:t>
      </w:r>
      <w:r>
        <w:rPr>
          <w:b w:val="1"/>
          <w:spacing w:val="1"/>
          <w:sz w:val="26"/>
        </w:rPr>
        <w:t>н</w:t>
      </w:r>
      <w:r>
        <w:rPr>
          <w:b w:val="1"/>
          <w:sz w:val="26"/>
        </w:rPr>
        <w:t>ой</w:t>
      </w:r>
      <w:r>
        <w:rPr>
          <w:b w:val="1"/>
          <w:spacing w:val="51"/>
          <w:sz w:val="26"/>
        </w:rPr>
        <w:t xml:space="preserve"> </w:t>
      </w:r>
      <w:r>
        <w:rPr>
          <w:b w:val="1"/>
          <w:sz w:val="26"/>
        </w:rPr>
        <w:t>раб</w:t>
      </w:r>
      <w:r>
        <w:rPr>
          <w:b w:val="1"/>
          <w:spacing w:val="2"/>
          <w:sz w:val="26"/>
        </w:rPr>
        <w:t>о</w:t>
      </w:r>
      <w:r>
        <w:rPr>
          <w:b w:val="1"/>
          <w:sz w:val="26"/>
        </w:rPr>
        <w:t>т</w:t>
      </w:r>
      <w:r>
        <w:rPr>
          <w:b w:val="1"/>
          <w:spacing w:val="-1"/>
          <w:sz w:val="26"/>
        </w:rPr>
        <w:t>ы</w:t>
      </w:r>
      <w:r>
        <w:rPr>
          <w:b w:val="1"/>
          <w:sz w:val="26"/>
        </w:rPr>
        <w:t>:</w:t>
      </w:r>
      <w:r>
        <w:rPr>
          <w:b w:val="1"/>
          <w:spacing w:val="58"/>
          <w:sz w:val="26"/>
        </w:rPr>
        <w:t xml:space="preserve"> </w:t>
      </w:r>
      <w:r>
        <w:rPr>
          <w:i w:val="1"/>
          <w:sz w:val="26"/>
        </w:rPr>
        <w:t>(об</w:t>
      </w:r>
      <w:r>
        <w:rPr>
          <w:i w:val="1"/>
          <w:spacing w:val="1"/>
          <w:sz w:val="26"/>
        </w:rPr>
        <w:t>ъя</w:t>
      </w:r>
      <w:r>
        <w:rPr>
          <w:i w:val="1"/>
          <w:sz w:val="26"/>
        </w:rPr>
        <w:t>ви</w:t>
      </w:r>
      <w:r>
        <w:rPr>
          <w:i w:val="1"/>
          <w:spacing w:val="1"/>
          <w:sz w:val="26"/>
        </w:rPr>
        <w:t>т</w:t>
      </w:r>
      <w:r>
        <w:rPr>
          <w:i w:val="1"/>
          <w:sz w:val="26"/>
        </w:rPr>
        <w:t>е</w:t>
      </w:r>
      <w:r>
        <w:rPr>
          <w:i w:val="1"/>
          <w:spacing w:val="51"/>
          <w:sz w:val="26"/>
        </w:rPr>
        <w:t xml:space="preserve"> </w:t>
      </w:r>
      <w:r>
        <w:rPr>
          <w:i w:val="1"/>
          <w:sz w:val="26"/>
        </w:rPr>
        <w:t>время</w:t>
      </w:r>
      <w:r>
        <w:rPr>
          <w:i w:val="1"/>
          <w:spacing w:val="51"/>
          <w:sz w:val="26"/>
        </w:rPr>
        <w:t xml:space="preserve"> </w:t>
      </w:r>
      <w:r>
        <w:rPr>
          <w:i w:val="1"/>
          <w:sz w:val="26"/>
        </w:rPr>
        <w:t>нача</w:t>
      </w:r>
      <w:r>
        <w:rPr>
          <w:i w:val="1"/>
          <w:spacing w:val="1"/>
          <w:sz w:val="26"/>
        </w:rPr>
        <w:t>л</w:t>
      </w:r>
      <w:r>
        <w:rPr>
          <w:i w:val="1"/>
          <w:sz w:val="26"/>
        </w:rPr>
        <w:t>а экзамена</w:t>
      </w:r>
      <w:r>
        <w:rPr>
          <w:i w:val="1"/>
          <w:spacing w:val="-3"/>
          <w:sz w:val="26"/>
        </w:rPr>
        <w:t>)</w:t>
      </w:r>
      <w:r>
        <w:rPr>
          <w:i w:val="1"/>
          <w:sz w:val="26"/>
        </w:rPr>
        <w:t>.</w:t>
      </w:r>
    </w:p>
    <w:p w14:paraId="CB130000">
      <w:pPr>
        <w:widowControl w:val="1"/>
        <w:ind w:firstLine="709" w:right="145"/>
        <w:jc w:val="both"/>
        <w:rPr>
          <w:sz w:val="26"/>
        </w:rPr>
      </w:pPr>
      <w:r>
        <w:rPr>
          <w:b w:val="1"/>
          <w:sz w:val="26"/>
        </w:rPr>
        <w:t>Око</w:t>
      </w:r>
      <w:r>
        <w:rPr>
          <w:b w:val="1"/>
          <w:spacing w:val="-2"/>
          <w:sz w:val="26"/>
        </w:rPr>
        <w:t>н</w:t>
      </w:r>
      <w:r>
        <w:rPr>
          <w:b w:val="1"/>
          <w:spacing w:val="2"/>
          <w:sz w:val="26"/>
        </w:rPr>
        <w:t>ч</w:t>
      </w:r>
      <w:r>
        <w:rPr>
          <w:b w:val="1"/>
          <w:sz w:val="26"/>
        </w:rPr>
        <w:t>ан</w:t>
      </w:r>
      <w:r>
        <w:rPr>
          <w:b w:val="1"/>
          <w:spacing w:val="-2"/>
          <w:sz w:val="26"/>
        </w:rPr>
        <w:t>и</w:t>
      </w:r>
      <w:r>
        <w:rPr>
          <w:b w:val="1"/>
          <w:sz w:val="26"/>
        </w:rPr>
        <w:t>е</w:t>
      </w:r>
      <w:r>
        <w:rPr>
          <w:b w:val="1"/>
          <w:spacing w:val="-14"/>
          <w:sz w:val="26"/>
        </w:rPr>
        <w:t xml:space="preserve"> </w:t>
      </w:r>
      <w:r>
        <w:rPr>
          <w:b w:val="1"/>
          <w:spacing w:val="1"/>
          <w:sz w:val="26"/>
        </w:rPr>
        <w:t>в</w:t>
      </w:r>
      <w:r>
        <w:rPr>
          <w:b w:val="1"/>
          <w:spacing w:val="-1"/>
          <w:sz w:val="26"/>
        </w:rPr>
        <w:t>ы</w:t>
      </w:r>
      <w:r>
        <w:rPr>
          <w:b w:val="1"/>
          <w:sz w:val="26"/>
        </w:rPr>
        <w:t>пол</w:t>
      </w:r>
      <w:r>
        <w:rPr>
          <w:b w:val="1"/>
          <w:spacing w:val="2"/>
          <w:sz w:val="26"/>
        </w:rPr>
        <w:t>не</w:t>
      </w:r>
      <w:r>
        <w:rPr>
          <w:b w:val="1"/>
          <w:sz w:val="26"/>
        </w:rPr>
        <w:t>н</w:t>
      </w:r>
      <w:r>
        <w:rPr>
          <w:b w:val="1"/>
          <w:spacing w:val="-2"/>
          <w:sz w:val="26"/>
        </w:rPr>
        <w:t>и</w:t>
      </w:r>
      <w:r>
        <w:rPr>
          <w:b w:val="1"/>
          <w:sz w:val="26"/>
        </w:rPr>
        <w:t>я</w:t>
      </w:r>
      <w:r>
        <w:rPr>
          <w:b w:val="1"/>
          <w:spacing w:val="-15"/>
          <w:sz w:val="26"/>
        </w:rPr>
        <w:t xml:space="preserve"> </w:t>
      </w:r>
      <w:r>
        <w:rPr>
          <w:b w:val="1"/>
          <w:sz w:val="26"/>
        </w:rPr>
        <w:t>эк</w:t>
      </w:r>
      <w:r>
        <w:rPr>
          <w:b w:val="1"/>
          <w:spacing w:val="-2"/>
          <w:sz w:val="26"/>
        </w:rPr>
        <w:t>з</w:t>
      </w:r>
      <w:r>
        <w:rPr>
          <w:b w:val="1"/>
          <w:sz w:val="26"/>
        </w:rPr>
        <w:t>ам</w:t>
      </w:r>
      <w:r>
        <w:rPr>
          <w:b w:val="1"/>
          <w:spacing w:val="2"/>
          <w:sz w:val="26"/>
        </w:rPr>
        <w:t>е</w:t>
      </w:r>
      <w:r>
        <w:rPr>
          <w:b w:val="1"/>
          <w:sz w:val="26"/>
        </w:rPr>
        <w:t>на</w:t>
      </w:r>
      <w:r>
        <w:rPr>
          <w:b w:val="1"/>
          <w:spacing w:val="1"/>
          <w:sz w:val="26"/>
        </w:rPr>
        <w:t>ц</w:t>
      </w:r>
      <w:r>
        <w:rPr>
          <w:b w:val="1"/>
          <w:sz w:val="26"/>
        </w:rPr>
        <w:t>ио</w:t>
      </w:r>
      <w:r>
        <w:rPr>
          <w:b w:val="1"/>
          <w:spacing w:val="1"/>
          <w:sz w:val="26"/>
        </w:rPr>
        <w:t>н</w:t>
      </w:r>
      <w:r>
        <w:rPr>
          <w:b w:val="1"/>
          <w:sz w:val="26"/>
        </w:rPr>
        <w:t>н</w:t>
      </w:r>
      <w:r>
        <w:rPr>
          <w:b w:val="1"/>
          <w:spacing w:val="1"/>
          <w:sz w:val="26"/>
        </w:rPr>
        <w:t>о</w:t>
      </w:r>
      <w:r>
        <w:rPr>
          <w:b w:val="1"/>
          <w:sz w:val="26"/>
        </w:rPr>
        <w:t>й</w:t>
      </w:r>
      <w:r>
        <w:rPr>
          <w:b w:val="1"/>
          <w:spacing w:val="-16"/>
          <w:sz w:val="26"/>
        </w:rPr>
        <w:t xml:space="preserve"> </w:t>
      </w:r>
      <w:r>
        <w:rPr>
          <w:b w:val="1"/>
          <w:sz w:val="26"/>
        </w:rPr>
        <w:t>рабо</w:t>
      </w:r>
      <w:r>
        <w:rPr>
          <w:b w:val="1"/>
          <w:spacing w:val="1"/>
          <w:sz w:val="26"/>
        </w:rPr>
        <w:t>т</w:t>
      </w:r>
      <w:r>
        <w:rPr>
          <w:b w:val="1"/>
          <w:spacing w:val="-1"/>
          <w:sz w:val="26"/>
        </w:rPr>
        <w:t>ы</w:t>
      </w:r>
      <w:r>
        <w:rPr>
          <w:b w:val="1"/>
          <w:sz w:val="26"/>
        </w:rPr>
        <w:t>:</w:t>
      </w:r>
      <w:r>
        <w:rPr>
          <w:b w:val="1"/>
          <w:spacing w:val="-10"/>
          <w:sz w:val="26"/>
        </w:rPr>
        <w:t xml:space="preserve"> </w:t>
      </w:r>
      <w:r>
        <w:rPr>
          <w:i w:val="1"/>
          <w:spacing w:val="-3"/>
          <w:sz w:val="26"/>
        </w:rPr>
        <w:t>(</w:t>
      </w:r>
      <w:r>
        <w:rPr>
          <w:i w:val="1"/>
          <w:sz w:val="26"/>
        </w:rPr>
        <w:t>у</w:t>
      </w:r>
      <w:r>
        <w:rPr>
          <w:i w:val="1"/>
          <w:spacing w:val="1"/>
          <w:sz w:val="26"/>
        </w:rPr>
        <w:t>к</w:t>
      </w:r>
      <w:r>
        <w:rPr>
          <w:i w:val="1"/>
          <w:spacing w:val="2"/>
          <w:sz w:val="26"/>
        </w:rPr>
        <w:t>а</w:t>
      </w:r>
      <w:r>
        <w:rPr>
          <w:i w:val="1"/>
          <w:spacing w:val="-2"/>
          <w:sz w:val="26"/>
        </w:rPr>
        <w:t>ж</w:t>
      </w:r>
      <w:r>
        <w:rPr>
          <w:i w:val="1"/>
          <w:sz w:val="26"/>
        </w:rPr>
        <w:t>и</w:t>
      </w:r>
      <w:r>
        <w:rPr>
          <w:i w:val="1"/>
          <w:spacing w:val="2"/>
          <w:sz w:val="26"/>
        </w:rPr>
        <w:t>т</w:t>
      </w:r>
      <w:r>
        <w:rPr>
          <w:i w:val="1"/>
          <w:sz w:val="26"/>
        </w:rPr>
        <w:t>е</w:t>
      </w:r>
      <w:r>
        <w:rPr>
          <w:i w:val="1"/>
          <w:spacing w:val="-14"/>
          <w:sz w:val="26"/>
        </w:rPr>
        <w:t xml:space="preserve"> </w:t>
      </w:r>
      <w:r>
        <w:rPr>
          <w:i w:val="1"/>
          <w:sz w:val="26"/>
        </w:rPr>
        <w:t>врем</w:t>
      </w:r>
      <w:r>
        <w:rPr>
          <w:i w:val="1"/>
          <w:spacing w:val="2"/>
          <w:sz w:val="26"/>
        </w:rPr>
        <w:t>я</w:t>
      </w:r>
      <w:r>
        <w:rPr>
          <w:i w:val="1"/>
          <w:spacing w:val="-3"/>
          <w:sz w:val="26"/>
        </w:rPr>
        <w:t>)</w:t>
      </w:r>
      <w:r>
        <w:rPr>
          <w:i w:val="1"/>
          <w:sz w:val="26"/>
        </w:rPr>
        <w:t>.</w:t>
      </w:r>
    </w:p>
    <w:p w14:paraId="CC130000">
      <w:pPr>
        <w:widowControl w:val="1"/>
        <w:ind w:firstLine="709" w:right="145"/>
        <w:jc w:val="both"/>
        <w:rPr>
          <w:sz w:val="26"/>
        </w:rPr>
      </w:pPr>
      <w:r>
        <w:rPr>
          <w:i w:val="1"/>
          <w:spacing w:val="-2"/>
          <w:sz w:val="26"/>
        </w:rPr>
        <w:t>З</w:t>
      </w:r>
      <w:r>
        <w:rPr>
          <w:i w:val="1"/>
          <w:sz w:val="26"/>
        </w:rPr>
        <w:t>апишите</w:t>
      </w:r>
      <w:r>
        <w:rPr>
          <w:i w:val="1"/>
          <w:spacing w:val="18"/>
          <w:sz w:val="26"/>
        </w:rPr>
        <w:t xml:space="preserve"> </w:t>
      </w:r>
      <w:r>
        <w:rPr>
          <w:i w:val="1"/>
          <w:sz w:val="26"/>
        </w:rPr>
        <w:t>на</w:t>
      </w:r>
      <w:r>
        <w:rPr>
          <w:i w:val="1"/>
          <w:spacing w:val="18"/>
          <w:sz w:val="26"/>
        </w:rPr>
        <w:t xml:space="preserve"> </w:t>
      </w:r>
      <w:r>
        <w:rPr>
          <w:i w:val="1"/>
          <w:sz w:val="26"/>
        </w:rPr>
        <w:t>дос</w:t>
      </w:r>
      <w:r>
        <w:rPr>
          <w:i w:val="1"/>
          <w:spacing w:val="1"/>
          <w:sz w:val="26"/>
        </w:rPr>
        <w:t>к</w:t>
      </w:r>
      <w:r>
        <w:rPr>
          <w:i w:val="1"/>
          <w:sz w:val="26"/>
        </w:rPr>
        <w:t>е</w:t>
      </w:r>
      <w:r>
        <w:rPr>
          <w:i w:val="1"/>
          <w:spacing w:val="18"/>
          <w:sz w:val="26"/>
        </w:rPr>
        <w:t xml:space="preserve"> </w:t>
      </w:r>
      <w:r>
        <w:rPr>
          <w:i w:val="1"/>
          <w:spacing w:val="-3"/>
          <w:sz w:val="26"/>
        </w:rPr>
        <w:t>(</w:t>
      </w:r>
      <w:r>
        <w:rPr>
          <w:i w:val="1"/>
          <w:sz w:val="26"/>
        </w:rPr>
        <w:t>информа</w:t>
      </w:r>
      <w:r>
        <w:rPr>
          <w:i w:val="1"/>
          <w:spacing w:val="2"/>
          <w:sz w:val="26"/>
        </w:rPr>
        <w:t>ц</w:t>
      </w:r>
      <w:r>
        <w:rPr>
          <w:i w:val="1"/>
          <w:sz w:val="26"/>
        </w:rPr>
        <w:t>ионном</w:t>
      </w:r>
      <w:r>
        <w:rPr>
          <w:i w:val="1"/>
          <w:spacing w:val="19"/>
          <w:sz w:val="26"/>
        </w:rPr>
        <w:t xml:space="preserve"> </w:t>
      </w:r>
      <w:r>
        <w:rPr>
          <w:i w:val="1"/>
          <w:sz w:val="26"/>
        </w:rPr>
        <w:t>сте</w:t>
      </w:r>
      <w:r>
        <w:rPr>
          <w:i w:val="1"/>
          <w:spacing w:val="1"/>
          <w:sz w:val="26"/>
        </w:rPr>
        <w:t>н</w:t>
      </w:r>
      <w:r>
        <w:rPr>
          <w:i w:val="1"/>
          <w:sz w:val="26"/>
        </w:rPr>
        <w:t>де)</w:t>
      </w:r>
      <w:r>
        <w:rPr>
          <w:i w:val="1"/>
          <w:spacing w:val="16"/>
          <w:sz w:val="26"/>
        </w:rPr>
        <w:t xml:space="preserve"> </w:t>
      </w:r>
      <w:r>
        <w:rPr>
          <w:i w:val="1"/>
          <w:sz w:val="26"/>
        </w:rPr>
        <w:t>код</w:t>
      </w:r>
      <w:r>
        <w:rPr>
          <w:i w:val="1"/>
          <w:spacing w:val="18"/>
          <w:sz w:val="26"/>
        </w:rPr>
        <w:t xml:space="preserve"> </w:t>
      </w:r>
      <w:r>
        <w:rPr>
          <w:i w:val="1"/>
          <w:sz w:val="26"/>
        </w:rPr>
        <w:t>актив</w:t>
      </w:r>
      <w:r>
        <w:rPr>
          <w:i w:val="1"/>
          <w:spacing w:val="2"/>
          <w:sz w:val="26"/>
        </w:rPr>
        <w:t>а</w:t>
      </w:r>
      <w:r>
        <w:rPr>
          <w:i w:val="1"/>
          <w:sz w:val="26"/>
        </w:rPr>
        <w:t>ции</w:t>
      </w:r>
      <w:r>
        <w:rPr>
          <w:i w:val="1"/>
          <w:spacing w:val="18"/>
          <w:sz w:val="26"/>
        </w:rPr>
        <w:t xml:space="preserve"> </w:t>
      </w:r>
      <w:r>
        <w:rPr>
          <w:i w:val="1"/>
          <w:sz w:val="26"/>
        </w:rPr>
        <w:t>экзамена,</w:t>
      </w:r>
      <w:r>
        <w:rPr>
          <w:i w:val="1"/>
          <w:spacing w:val="19"/>
          <w:sz w:val="26"/>
        </w:rPr>
        <w:t xml:space="preserve"> </w:t>
      </w:r>
      <w:r>
        <w:rPr>
          <w:i w:val="1"/>
          <w:sz w:val="26"/>
        </w:rPr>
        <w:t>время начала</w:t>
      </w:r>
      <w:r>
        <w:rPr>
          <w:i w:val="1"/>
          <w:spacing w:val="-14"/>
          <w:sz w:val="26"/>
        </w:rPr>
        <w:t xml:space="preserve"> </w:t>
      </w:r>
      <w:r>
        <w:rPr>
          <w:i w:val="1"/>
          <w:sz w:val="26"/>
        </w:rPr>
        <w:t>и</w:t>
      </w:r>
      <w:r>
        <w:rPr>
          <w:i w:val="1"/>
          <w:spacing w:val="-13"/>
          <w:sz w:val="26"/>
        </w:rPr>
        <w:t xml:space="preserve"> </w:t>
      </w:r>
      <w:r>
        <w:rPr>
          <w:i w:val="1"/>
          <w:sz w:val="26"/>
        </w:rPr>
        <w:t>окончания</w:t>
      </w:r>
      <w:r>
        <w:rPr>
          <w:i w:val="1"/>
          <w:spacing w:val="-13"/>
          <w:sz w:val="26"/>
        </w:rPr>
        <w:t xml:space="preserve"> </w:t>
      </w:r>
      <w:r>
        <w:rPr>
          <w:i w:val="1"/>
          <w:spacing w:val="1"/>
          <w:sz w:val="26"/>
        </w:rPr>
        <w:t>в</w:t>
      </w:r>
      <w:r>
        <w:rPr>
          <w:i w:val="1"/>
          <w:sz w:val="26"/>
        </w:rPr>
        <w:t>ыполне</w:t>
      </w:r>
      <w:r>
        <w:rPr>
          <w:i w:val="1"/>
          <w:spacing w:val="1"/>
          <w:sz w:val="26"/>
        </w:rPr>
        <w:t>н</w:t>
      </w:r>
      <w:r>
        <w:rPr>
          <w:i w:val="1"/>
          <w:sz w:val="26"/>
        </w:rPr>
        <w:t>ия</w:t>
      </w:r>
      <w:r>
        <w:rPr>
          <w:i w:val="1"/>
          <w:spacing w:val="-13"/>
          <w:sz w:val="26"/>
        </w:rPr>
        <w:t xml:space="preserve"> </w:t>
      </w:r>
      <w:r>
        <w:rPr>
          <w:i w:val="1"/>
          <w:sz w:val="26"/>
        </w:rPr>
        <w:t>э</w:t>
      </w:r>
      <w:r>
        <w:rPr>
          <w:i w:val="1"/>
          <w:spacing w:val="1"/>
          <w:sz w:val="26"/>
        </w:rPr>
        <w:t>к</w:t>
      </w:r>
      <w:r>
        <w:rPr>
          <w:i w:val="1"/>
          <w:sz w:val="26"/>
        </w:rPr>
        <w:t>замена</w:t>
      </w:r>
      <w:r>
        <w:rPr>
          <w:i w:val="1"/>
          <w:spacing w:val="2"/>
          <w:sz w:val="26"/>
        </w:rPr>
        <w:t>ц</w:t>
      </w:r>
      <w:r>
        <w:rPr>
          <w:i w:val="1"/>
          <w:sz w:val="26"/>
        </w:rPr>
        <w:t>ионной</w:t>
      </w:r>
      <w:r>
        <w:rPr>
          <w:i w:val="1"/>
          <w:spacing w:val="-9"/>
          <w:sz w:val="26"/>
        </w:rPr>
        <w:t xml:space="preserve"> </w:t>
      </w:r>
      <w:r>
        <w:rPr>
          <w:i w:val="1"/>
          <w:sz w:val="26"/>
        </w:rPr>
        <w:t>ра</w:t>
      </w:r>
      <w:r>
        <w:rPr>
          <w:i w:val="1"/>
          <w:spacing w:val="-1"/>
          <w:sz w:val="26"/>
        </w:rPr>
        <w:t>б</w:t>
      </w:r>
      <w:r>
        <w:rPr>
          <w:i w:val="1"/>
          <w:spacing w:val="2"/>
          <w:sz w:val="26"/>
        </w:rPr>
        <w:t>о</w:t>
      </w:r>
      <w:r>
        <w:rPr>
          <w:i w:val="1"/>
          <w:sz w:val="26"/>
        </w:rPr>
        <w:t>ты.</w:t>
      </w:r>
    </w:p>
    <w:p w14:paraId="CD130000">
      <w:pPr>
        <w:widowControl w:val="1"/>
        <w:ind w:firstLine="709" w:right="145"/>
        <w:jc w:val="both"/>
        <w:rPr>
          <w:sz w:val="26"/>
        </w:rPr>
      </w:pPr>
      <w:r>
        <w:rPr>
          <w:i w:val="1"/>
          <w:sz w:val="26"/>
        </w:rPr>
        <w:t>Ва</w:t>
      </w:r>
      <w:r>
        <w:rPr>
          <w:i w:val="1"/>
          <w:spacing w:val="-2"/>
          <w:sz w:val="26"/>
        </w:rPr>
        <w:t>ж</w:t>
      </w:r>
      <w:r>
        <w:rPr>
          <w:i w:val="1"/>
          <w:sz w:val="26"/>
        </w:rPr>
        <w:t xml:space="preserve">но! </w:t>
      </w:r>
      <w:r>
        <w:rPr>
          <w:i w:val="1"/>
          <w:sz w:val="26"/>
          <w:u w:val="single"/>
        </w:rPr>
        <w:t>Время, отведенное на инструктаж и заполнение регистрационных полей</w:t>
      </w:r>
      <w:r>
        <w:rPr>
          <w:i w:val="1"/>
          <w:spacing w:val="10"/>
          <w:sz w:val="26"/>
          <w:u w:val="single"/>
        </w:rPr>
        <w:t xml:space="preserve"> </w:t>
      </w:r>
      <w:r>
        <w:rPr>
          <w:i w:val="1"/>
          <w:spacing w:val="-1"/>
          <w:sz w:val="26"/>
          <w:u w:val="single"/>
        </w:rPr>
        <w:t>б</w:t>
      </w:r>
      <w:r>
        <w:rPr>
          <w:i w:val="1"/>
          <w:sz w:val="26"/>
          <w:u w:val="single"/>
        </w:rPr>
        <w:t>ланка</w:t>
      </w:r>
      <w:r>
        <w:rPr>
          <w:i w:val="1"/>
          <w:spacing w:val="58"/>
          <w:sz w:val="26"/>
          <w:u w:val="single"/>
        </w:rPr>
        <w:t xml:space="preserve"> </w:t>
      </w:r>
      <w:r>
        <w:rPr>
          <w:i w:val="1"/>
          <w:sz w:val="26"/>
          <w:u w:val="single"/>
        </w:rPr>
        <w:t>регистрации,</w:t>
      </w:r>
      <w:r>
        <w:rPr>
          <w:i w:val="1"/>
          <w:spacing w:val="60"/>
          <w:sz w:val="26"/>
          <w:u w:val="single"/>
        </w:rPr>
        <w:t xml:space="preserve"> </w:t>
      </w:r>
      <w:r>
        <w:rPr>
          <w:i w:val="1"/>
          <w:sz w:val="26"/>
          <w:u w:val="single"/>
        </w:rPr>
        <w:t>в</w:t>
      </w:r>
      <w:r>
        <w:rPr>
          <w:i w:val="1"/>
          <w:spacing w:val="58"/>
          <w:sz w:val="26"/>
          <w:u w:val="single"/>
        </w:rPr>
        <w:t xml:space="preserve"> </w:t>
      </w:r>
      <w:r>
        <w:rPr>
          <w:i w:val="1"/>
          <w:sz w:val="26"/>
          <w:u w:val="single"/>
        </w:rPr>
        <w:t>общее</w:t>
      </w:r>
      <w:r>
        <w:rPr>
          <w:i w:val="1"/>
          <w:spacing w:val="59"/>
          <w:sz w:val="26"/>
          <w:u w:val="single"/>
        </w:rPr>
        <w:t xml:space="preserve"> </w:t>
      </w:r>
      <w:r>
        <w:rPr>
          <w:i w:val="1"/>
          <w:sz w:val="26"/>
          <w:u w:val="single"/>
        </w:rPr>
        <w:t>время</w:t>
      </w:r>
      <w:r>
        <w:rPr>
          <w:i w:val="1"/>
          <w:spacing w:val="58"/>
          <w:sz w:val="26"/>
          <w:u w:val="single"/>
        </w:rPr>
        <w:t xml:space="preserve"> </w:t>
      </w:r>
      <w:r>
        <w:rPr>
          <w:i w:val="1"/>
          <w:sz w:val="26"/>
          <w:u w:val="single"/>
        </w:rPr>
        <w:t>выполнения</w:t>
      </w:r>
      <w:r>
        <w:rPr>
          <w:i w:val="1"/>
          <w:spacing w:val="58"/>
          <w:sz w:val="26"/>
          <w:u w:val="single"/>
        </w:rPr>
        <w:t xml:space="preserve"> </w:t>
      </w:r>
      <w:r>
        <w:rPr>
          <w:i w:val="1"/>
          <w:sz w:val="26"/>
          <w:u w:val="single"/>
        </w:rPr>
        <w:t>экзаменационной</w:t>
      </w:r>
      <w:r>
        <w:rPr>
          <w:i w:val="1"/>
          <w:spacing w:val="58"/>
          <w:sz w:val="26"/>
          <w:u w:val="single"/>
        </w:rPr>
        <w:t xml:space="preserve"> </w:t>
      </w:r>
      <w:r>
        <w:rPr>
          <w:i w:val="1"/>
          <w:sz w:val="26"/>
          <w:u w:val="single"/>
        </w:rPr>
        <w:t>ра</w:t>
      </w:r>
      <w:r>
        <w:rPr>
          <w:i w:val="1"/>
          <w:spacing w:val="-1"/>
          <w:sz w:val="26"/>
          <w:u w:val="single"/>
        </w:rPr>
        <w:t>б</w:t>
      </w:r>
      <w:r>
        <w:rPr>
          <w:i w:val="1"/>
          <w:sz w:val="26"/>
          <w:u w:val="single"/>
        </w:rPr>
        <w:t>оты</w:t>
      </w:r>
      <w:r>
        <w:rPr>
          <w:i w:val="1"/>
          <w:spacing w:val="58"/>
          <w:sz w:val="26"/>
          <w:u w:val="single"/>
        </w:rPr>
        <w:t xml:space="preserve"> </w:t>
      </w:r>
      <w:r>
        <w:rPr>
          <w:i w:val="1"/>
          <w:sz w:val="26"/>
          <w:u w:val="single"/>
        </w:rPr>
        <w:t>не включается.</w:t>
      </w:r>
      <w:r>
        <w:rPr>
          <w:i w:val="1"/>
          <w:spacing w:val="9"/>
          <w:sz w:val="26"/>
          <w:u w:val="single"/>
        </w:rPr>
        <w:t xml:space="preserve"> </w:t>
      </w:r>
    </w:p>
    <w:p w14:paraId="CE130000">
      <w:pPr>
        <w:widowControl w:val="1"/>
        <w:ind w:firstLine="709" w:right="145"/>
        <w:jc w:val="both"/>
        <w:rPr>
          <w:b w:val="1"/>
          <w:sz w:val="26"/>
        </w:rPr>
      </w:pPr>
      <w:r>
        <w:rPr>
          <w:b w:val="1"/>
          <w:sz w:val="26"/>
        </w:rPr>
        <w:t>Теперь</w:t>
      </w:r>
      <w:r>
        <w:rPr>
          <w:b w:val="1"/>
          <w:spacing w:val="17"/>
          <w:sz w:val="26"/>
        </w:rPr>
        <w:t xml:space="preserve"> </w:t>
      </w:r>
      <w:r>
        <w:rPr>
          <w:b w:val="1"/>
          <w:sz w:val="26"/>
        </w:rPr>
        <w:t>вы</w:t>
      </w:r>
      <w:r>
        <w:rPr>
          <w:b w:val="1"/>
          <w:spacing w:val="16"/>
          <w:sz w:val="26"/>
        </w:rPr>
        <w:t xml:space="preserve"> </w:t>
      </w:r>
      <w:r>
        <w:rPr>
          <w:b w:val="1"/>
          <w:sz w:val="26"/>
        </w:rPr>
        <w:t>м</w:t>
      </w:r>
      <w:r>
        <w:rPr>
          <w:b w:val="1"/>
          <w:spacing w:val="2"/>
          <w:sz w:val="26"/>
        </w:rPr>
        <w:t>о</w:t>
      </w:r>
      <w:r>
        <w:rPr>
          <w:b w:val="1"/>
          <w:spacing w:val="-5"/>
          <w:sz w:val="26"/>
        </w:rPr>
        <w:t>ж</w:t>
      </w:r>
      <w:r>
        <w:rPr>
          <w:b w:val="1"/>
          <w:sz w:val="26"/>
        </w:rPr>
        <w:t>ете</w:t>
      </w:r>
      <w:r>
        <w:rPr>
          <w:b w:val="1"/>
          <w:spacing w:val="16"/>
          <w:sz w:val="26"/>
        </w:rPr>
        <w:t xml:space="preserve"> </w:t>
      </w:r>
      <w:r>
        <w:rPr>
          <w:b w:val="1"/>
          <w:spacing w:val="1"/>
          <w:sz w:val="26"/>
        </w:rPr>
        <w:t>в</w:t>
      </w:r>
      <w:r>
        <w:rPr>
          <w:b w:val="1"/>
          <w:sz w:val="26"/>
        </w:rPr>
        <w:t>нести</w:t>
      </w:r>
      <w:r>
        <w:rPr>
          <w:b w:val="1"/>
          <w:spacing w:val="16"/>
          <w:sz w:val="26"/>
        </w:rPr>
        <w:t xml:space="preserve"> </w:t>
      </w:r>
      <w:r>
        <w:rPr>
          <w:b w:val="1"/>
          <w:sz w:val="26"/>
        </w:rPr>
        <w:t>код</w:t>
      </w:r>
      <w:r>
        <w:rPr>
          <w:b w:val="1"/>
          <w:spacing w:val="16"/>
          <w:sz w:val="26"/>
        </w:rPr>
        <w:t xml:space="preserve"> </w:t>
      </w:r>
      <w:r>
        <w:rPr>
          <w:b w:val="1"/>
          <w:sz w:val="26"/>
        </w:rPr>
        <w:t>ак</w:t>
      </w:r>
      <w:r>
        <w:rPr>
          <w:b w:val="1"/>
          <w:spacing w:val="1"/>
          <w:sz w:val="26"/>
        </w:rPr>
        <w:t>т</w:t>
      </w:r>
      <w:r>
        <w:rPr>
          <w:b w:val="1"/>
          <w:sz w:val="26"/>
        </w:rPr>
        <w:t>ивац</w:t>
      </w:r>
      <w:r>
        <w:rPr>
          <w:b w:val="1"/>
          <w:spacing w:val="1"/>
          <w:sz w:val="26"/>
        </w:rPr>
        <w:t>и</w:t>
      </w:r>
      <w:r>
        <w:rPr>
          <w:b w:val="1"/>
          <w:sz w:val="26"/>
        </w:rPr>
        <w:t>и</w:t>
      </w:r>
      <w:r>
        <w:rPr>
          <w:b w:val="1"/>
          <w:spacing w:val="17"/>
          <w:sz w:val="26"/>
        </w:rPr>
        <w:t xml:space="preserve"> </w:t>
      </w:r>
      <w:r>
        <w:rPr>
          <w:b w:val="1"/>
          <w:sz w:val="26"/>
        </w:rPr>
        <w:t>эк</w:t>
      </w:r>
      <w:r>
        <w:rPr>
          <w:b w:val="1"/>
          <w:spacing w:val="-2"/>
          <w:sz w:val="26"/>
        </w:rPr>
        <w:t>з</w:t>
      </w:r>
      <w:r>
        <w:rPr>
          <w:b w:val="1"/>
          <w:sz w:val="26"/>
        </w:rPr>
        <w:t>амена</w:t>
      </w:r>
      <w:r>
        <w:rPr>
          <w:b w:val="1"/>
          <w:spacing w:val="16"/>
          <w:sz w:val="26"/>
        </w:rPr>
        <w:t xml:space="preserve"> </w:t>
      </w:r>
      <w:r>
        <w:rPr>
          <w:b w:val="1"/>
          <w:sz w:val="26"/>
        </w:rPr>
        <w:t>в</w:t>
      </w:r>
      <w:r>
        <w:rPr>
          <w:b w:val="1"/>
          <w:spacing w:val="16"/>
          <w:sz w:val="26"/>
        </w:rPr>
        <w:t xml:space="preserve"> </w:t>
      </w:r>
      <w:r>
        <w:rPr>
          <w:b w:val="1"/>
          <w:sz w:val="26"/>
        </w:rPr>
        <w:t>ПО</w:t>
      </w:r>
      <w:r>
        <w:rPr>
          <w:b w:val="1"/>
          <w:spacing w:val="16"/>
          <w:sz w:val="26"/>
        </w:rPr>
        <w:t xml:space="preserve"> </w:t>
      </w:r>
      <w:r>
        <w:rPr>
          <w:b w:val="1"/>
          <w:sz w:val="26"/>
        </w:rPr>
        <w:t>д</w:t>
      </w:r>
      <w:r>
        <w:rPr>
          <w:b w:val="1"/>
          <w:spacing w:val="3"/>
          <w:sz w:val="26"/>
        </w:rPr>
        <w:t>л</w:t>
      </w:r>
      <w:r>
        <w:rPr>
          <w:b w:val="1"/>
          <w:sz w:val="26"/>
        </w:rPr>
        <w:t>я</w:t>
      </w:r>
      <w:r>
        <w:rPr>
          <w:b w:val="1"/>
          <w:spacing w:val="16"/>
          <w:sz w:val="26"/>
        </w:rPr>
        <w:t xml:space="preserve"> </w:t>
      </w:r>
      <w:r>
        <w:rPr>
          <w:b w:val="1"/>
          <w:sz w:val="26"/>
        </w:rPr>
        <w:t>сдачи</w:t>
      </w:r>
      <w:r>
        <w:rPr>
          <w:b w:val="1"/>
          <w:spacing w:val="16"/>
          <w:sz w:val="26"/>
        </w:rPr>
        <w:t xml:space="preserve"> </w:t>
      </w:r>
      <w:r>
        <w:rPr>
          <w:b w:val="1"/>
          <w:sz w:val="26"/>
        </w:rPr>
        <w:t>эк</w:t>
      </w:r>
      <w:r>
        <w:rPr>
          <w:b w:val="1"/>
          <w:spacing w:val="-2"/>
          <w:sz w:val="26"/>
        </w:rPr>
        <w:t>з</w:t>
      </w:r>
      <w:r>
        <w:rPr>
          <w:b w:val="1"/>
          <w:sz w:val="26"/>
        </w:rPr>
        <w:t>аме</w:t>
      </w:r>
      <w:r>
        <w:rPr>
          <w:b w:val="1"/>
          <w:spacing w:val="1"/>
          <w:sz w:val="26"/>
        </w:rPr>
        <w:t>н</w:t>
      </w:r>
      <w:r>
        <w:rPr>
          <w:b w:val="1"/>
          <w:sz w:val="26"/>
        </w:rPr>
        <w:t>а</w:t>
      </w:r>
      <w:r>
        <w:rPr>
          <w:b w:val="1"/>
          <w:spacing w:val="17"/>
          <w:sz w:val="26"/>
        </w:rPr>
        <w:t xml:space="preserve"> </w:t>
      </w:r>
      <w:r>
        <w:rPr>
          <w:b w:val="1"/>
          <w:sz w:val="26"/>
        </w:rPr>
        <w:t>и начать</w:t>
      </w:r>
      <w:r>
        <w:rPr>
          <w:b w:val="1"/>
          <w:spacing w:val="-17"/>
          <w:sz w:val="26"/>
        </w:rPr>
        <w:t xml:space="preserve"> </w:t>
      </w:r>
      <w:r>
        <w:rPr>
          <w:b w:val="1"/>
          <w:spacing w:val="1"/>
          <w:sz w:val="26"/>
        </w:rPr>
        <w:t>в</w:t>
      </w:r>
      <w:r>
        <w:rPr>
          <w:b w:val="1"/>
          <w:spacing w:val="-1"/>
          <w:sz w:val="26"/>
        </w:rPr>
        <w:t>ы</w:t>
      </w:r>
      <w:r>
        <w:rPr>
          <w:b w:val="1"/>
          <w:sz w:val="26"/>
        </w:rPr>
        <w:t>полн</w:t>
      </w:r>
      <w:r>
        <w:rPr>
          <w:b w:val="1"/>
          <w:spacing w:val="2"/>
          <w:sz w:val="26"/>
        </w:rPr>
        <w:t>е</w:t>
      </w:r>
      <w:r>
        <w:rPr>
          <w:b w:val="1"/>
          <w:sz w:val="26"/>
        </w:rPr>
        <w:t>н</w:t>
      </w:r>
      <w:r>
        <w:rPr>
          <w:b w:val="1"/>
          <w:spacing w:val="-2"/>
          <w:sz w:val="26"/>
        </w:rPr>
        <w:t>и</w:t>
      </w:r>
      <w:r>
        <w:rPr>
          <w:b w:val="1"/>
          <w:sz w:val="26"/>
        </w:rPr>
        <w:t>е</w:t>
      </w:r>
      <w:r>
        <w:rPr>
          <w:b w:val="1"/>
          <w:spacing w:val="-15"/>
          <w:sz w:val="26"/>
        </w:rPr>
        <w:t xml:space="preserve"> </w:t>
      </w:r>
      <w:r>
        <w:rPr>
          <w:b w:val="1"/>
          <w:sz w:val="26"/>
        </w:rPr>
        <w:t>эк</w:t>
      </w:r>
      <w:r>
        <w:rPr>
          <w:b w:val="1"/>
          <w:spacing w:val="-2"/>
          <w:sz w:val="26"/>
        </w:rPr>
        <w:t>з</w:t>
      </w:r>
      <w:r>
        <w:rPr>
          <w:b w:val="1"/>
          <w:sz w:val="26"/>
        </w:rPr>
        <w:t>амен</w:t>
      </w:r>
      <w:r>
        <w:rPr>
          <w:b w:val="1"/>
          <w:spacing w:val="1"/>
          <w:sz w:val="26"/>
        </w:rPr>
        <w:t>а</w:t>
      </w:r>
      <w:r>
        <w:rPr>
          <w:b w:val="1"/>
          <w:sz w:val="26"/>
        </w:rPr>
        <w:t>ц</w:t>
      </w:r>
      <w:r>
        <w:rPr>
          <w:b w:val="1"/>
          <w:spacing w:val="-2"/>
          <w:sz w:val="26"/>
        </w:rPr>
        <w:t>и</w:t>
      </w:r>
      <w:r>
        <w:rPr>
          <w:b w:val="1"/>
          <w:spacing w:val="2"/>
          <w:sz w:val="26"/>
        </w:rPr>
        <w:t>о</w:t>
      </w:r>
      <w:r>
        <w:rPr>
          <w:b w:val="1"/>
          <w:sz w:val="26"/>
        </w:rPr>
        <w:t>н</w:t>
      </w:r>
      <w:r>
        <w:rPr>
          <w:b w:val="1"/>
          <w:spacing w:val="-2"/>
          <w:sz w:val="26"/>
        </w:rPr>
        <w:t>н</w:t>
      </w:r>
      <w:r>
        <w:rPr>
          <w:b w:val="1"/>
          <w:spacing w:val="2"/>
          <w:sz w:val="26"/>
        </w:rPr>
        <w:t>о</w:t>
      </w:r>
      <w:r>
        <w:rPr>
          <w:b w:val="1"/>
          <w:sz w:val="26"/>
        </w:rPr>
        <w:t>й</w:t>
      </w:r>
      <w:r>
        <w:rPr>
          <w:b w:val="1"/>
          <w:spacing w:val="-18"/>
          <w:sz w:val="26"/>
        </w:rPr>
        <w:t xml:space="preserve"> </w:t>
      </w:r>
      <w:r>
        <w:rPr>
          <w:b w:val="1"/>
          <w:sz w:val="26"/>
        </w:rPr>
        <w:t>р</w:t>
      </w:r>
      <w:r>
        <w:rPr>
          <w:b w:val="1"/>
          <w:spacing w:val="1"/>
          <w:sz w:val="26"/>
        </w:rPr>
        <w:t>а</w:t>
      </w:r>
      <w:r>
        <w:rPr>
          <w:b w:val="1"/>
          <w:sz w:val="26"/>
        </w:rPr>
        <w:t>бот</w:t>
      </w:r>
      <w:r>
        <w:rPr>
          <w:b w:val="1"/>
          <w:spacing w:val="-1"/>
          <w:sz w:val="26"/>
        </w:rPr>
        <w:t>ы</w:t>
      </w:r>
      <w:r>
        <w:rPr>
          <w:b w:val="1"/>
          <w:sz w:val="26"/>
        </w:rPr>
        <w:t>.</w:t>
      </w:r>
    </w:p>
    <w:p w14:paraId="CF130000">
      <w:pPr>
        <w:widowControl w:val="1"/>
        <w:ind w:firstLine="709" w:right="145"/>
        <w:jc w:val="both"/>
        <w:rPr>
          <w:b w:val="1"/>
          <w:sz w:val="26"/>
        </w:rPr>
      </w:pPr>
      <w:r>
        <w:rPr>
          <w:b w:val="1"/>
          <w:sz w:val="26"/>
        </w:rPr>
        <w:t>Инстр</w:t>
      </w:r>
      <w:r>
        <w:rPr>
          <w:b w:val="1"/>
          <w:spacing w:val="1"/>
          <w:sz w:val="26"/>
        </w:rPr>
        <w:t>у</w:t>
      </w:r>
      <w:r>
        <w:rPr>
          <w:b w:val="1"/>
          <w:sz w:val="26"/>
        </w:rPr>
        <w:t>кт</w:t>
      </w:r>
      <w:r>
        <w:rPr>
          <w:b w:val="1"/>
          <w:spacing w:val="1"/>
          <w:sz w:val="26"/>
        </w:rPr>
        <w:t>а</w:t>
      </w:r>
      <w:r>
        <w:rPr>
          <w:b w:val="1"/>
          <w:sz w:val="26"/>
        </w:rPr>
        <w:t>ж</w:t>
      </w:r>
      <w:r>
        <w:rPr>
          <w:b w:val="1"/>
          <w:spacing w:val="-26"/>
          <w:sz w:val="26"/>
        </w:rPr>
        <w:t xml:space="preserve"> </w:t>
      </w:r>
      <w:r>
        <w:rPr>
          <w:b w:val="1"/>
          <w:sz w:val="26"/>
        </w:rPr>
        <w:t>о</w:t>
      </w:r>
      <w:r>
        <w:rPr>
          <w:b w:val="1"/>
          <w:spacing w:val="1"/>
          <w:sz w:val="26"/>
        </w:rPr>
        <w:t>к</w:t>
      </w:r>
      <w:r>
        <w:rPr>
          <w:b w:val="1"/>
          <w:sz w:val="26"/>
        </w:rPr>
        <w:t>онч</w:t>
      </w:r>
      <w:r>
        <w:rPr>
          <w:b w:val="1"/>
          <w:spacing w:val="2"/>
          <w:sz w:val="26"/>
        </w:rPr>
        <w:t>е</w:t>
      </w:r>
      <w:r>
        <w:rPr>
          <w:b w:val="1"/>
          <w:sz w:val="26"/>
        </w:rPr>
        <w:t xml:space="preserve">н. </w:t>
      </w:r>
    </w:p>
    <w:p w14:paraId="D0130000">
      <w:pPr>
        <w:widowControl w:val="1"/>
        <w:ind w:firstLine="709" w:right="145"/>
        <w:jc w:val="both"/>
        <w:rPr>
          <w:sz w:val="26"/>
        </w:rPr>
      </w:pPr>
      <w:r>
        <w:rPr>
          <w:b w:val="1"/>
          <w:sz w:val="26"/>
        </w:rPr>
        <w:t>Же</w:t>
      </w:r>
      <w:r>
        <w:rPr>
          <w:b w:val="1"/>
          <w:spacing w:val="1"/>
          <w:sz w:val="26"/>
        </w:rPr>
        <w:t>л</w:t>
      </w:r>
      <w:r>
        <w:rPr>
          <w:b w:val="1"/>
          <w:sz w:val="26"/>
        </w:rPr>
        <w:t>аем</w:t>
      </w:r>
      <w:r>
        <w:rPr>
          <w:b w:val="1"/>
          <w:spacing w:val="-18"/>
          <w:sz w:val="26"/>
        </w:rPr>
        <w:t xml:space="preserve"> </w:t>
      </w:r>
      <w:r>
        <w:rPr>
          <w:b w:val="1"/>
          <w:spacing w:val="2"/>
          <w:sz w:val="26"/>
        </w:rPr>
        <w:t>у</w:t>
      </w:r>
      <w:r>
        <w:rPr>
          <w:b w:val="1"/>
          <w:sz w:val="26"/>
        </w:rPr>
        <w:t>дачи!</w:t>
      </w:r>
    </w:p>
    <w:p w14:paraId="D1130000">
      <w:pPr>
        <w:widowControl w:val="1"/>
        <w:ind w:firstLine="709" w:right="145"/>
        <w:jc w:val="both"/>
        <w:rPr>
          <w:sz w:val="26"/>
        </w:rPr>
      </w:pPr>
      <w:r>
        <w:rPr>
          <w:i w:val="1"/>
          <w:spacing w:val="-2"/>
          <w:sz w:val="26"/>
        </w:rPr>
        <w:t>З</w:t>
      </w:r>
      <w:r>
        <w:rPr>
          <w:i w:val="1"/>
          <w:sz w:val="26"/>
        </w:rPr>
        <w:t xml:space="preserve">а </w:t>
      </w:r>
      <w:r>
        <w:rPr>
          <w:i w:val="1"/>
          <w:spacing w:val="2"/>
          <w:sz w:val="26"/>
        </w:rPr>
        <w:t>3</w:t>
      </w:r>
      <w:r>
        <w:rPr>
          <w:i w:val="1"/>
          <w:sz w:val="26"/>
        </w:rPr>
        <w:t>0 ми</w:t>
      </w:r>
      <w:r>
        <w:rPr>
          <w:i w:val="1"/>
          <w:spacing w:val="1"/>
          <w:sz w:val="26"/>
        </w:rPr>
        <w:t>н</w:t>
      </w:r>
      <w:r>
        <w:rPr>
          <w:i w:val="1"/>
          <w:sz w:val="26"/>
        </w:rPr>
        <w:t xml:space="preserve">ут </w:t>
      </w:r>
      <w:r>
        <w:rPr>
          <w:i w:val="1"/>
          <w:spacing w:val="3"/>
          <w:sz w:val="26"/>
        </w:rPr>
        <w:t>д</w:t>
      </w:r>
      <w:r>
        <w:rPr>
          <w:i w:val="1"/>
          <w:sz w:val="26"/>
        </w:rPr>
        <w:t xml:space="preserve">о </w:t>
      </w:r>
      <w:r>
        <w:rPr>
          <w:i w:val="1"/>
          <w:spacing w:val="2"/>
          <w:sz w:val="26"/>
        </w:rPr>
        <w:t>о</w:t>
      </w:r>
      <w:r>
        <w:rPr>
          <w:i w:val="1"/>
          <w:sz w:val="26"/>
        </w:rPr>
        <w:t>кончания выполнен</w:t>
      </w:r>
      <w:r>
        <w:rPr>
          <w:i w:val="1"/>
          <w:spacing w:val="2"/>
          <w:sz w:val="26"/>
        </w:rPr>
        <w:t>и</w:t>
      </w:r>
      <w:r>
        <w:rPr>
          <w:i w:val="1"/>
          <w:sz w:val="26"/>
        </w:rPr>
        <w:t>я экзаменационной ра</w:t>
      </w:r>
      <w:r>
        <w:rPr>
          <w:i w:val="1"/>
          <w:spacing w:val="-1"/>
          <w:sz w:val="26"/>
        </w:rPr>
        <w:t>б</w:t>
      </w:r>
      <w:r>
        <w:rPr>
          <w:i w:val="1"/>
          <w:sz w:val="26"/>
        </w:rPr>
        <w:t>о</w:t>
      </w:r>
      <w:r>
        <w:rPr>
          <w:i w:val="1"/>
          <w:spacing w:val="2"/>
          <w:sz w:val="26"/>
        </w:rPr>
        <w:t>т</w:t>
      </w:r>
      <w:r>
        <w:rPr>
          <w:i w:val="1"/>
          <w:sz w:val="26"/>
        </w:rPr>
        <w:t>ы не</w:t>
      </w:r>
      <w:r>
        <w:rPr>
          <w:i w:val="1"/>
          <w:spacing w:val="2"/>
          <w:sz w:val="26"/>
        </w:rPr>
        <w:t>о</w:t>
      </w:r>
      <w:r>
        <w:rPr>
          <w:i w:val="1"/>
          <w:spacing w:val="-1"/>
          <w:sz w:val="26"/>
        </w:rPr>
        <w:t>б</w:t>
      </w:r>
      <w:r>
        <w:rPr>
          <w:i w:val="1"/>
          <w:sz w:val="26"/>
        </w:rPr>
        <w:t>ходимо о</w:t>
      </w:r>
      <w:r>
        <w:rPr>
          <w:i w:val="1"/>
          <w:spacing w:val="-1"/>
          <w:sz w:val="26"/>
        </w:rPr>
        <w:t>б</w:t>
      </w:r>
      <w:r>
        <w:rPr>
          <w:i w:val="1"/>
          <w:sz w:val="26"/>
        </w:rPr>
        <w:t>ъявить:</w:t>
      </w:r>
    </w:p>
    <w:p w14:paraId="D2130000">
      <w:pPr>
        <w:widowControl w:val="1"/>
        <w:ind w:firstLine="709" w:right="145"/>
        <w:jc w:val="both"/>
        <w:rPr>
          <w:b w:val="1"/>
          <w:sz w:val="26"/>
        </w:rPr>
      </w:pPr>
      <w:r>
        <w:rPr>
          <w:b w:val="1"/>
          <w:sz w:val="26"/>
        </w:rPr>
        <w:t>До</w:t>
      </w:r>
      <w:r>
        <w:rPr>
          <w:b w:val="1"/>
          <w:spacing w:val="57"/>
          <w:sz w:val="26"/>
        </w:rPr>
        <w:t xml:space="preserve"> </w:t>
      </w:r>
      <w:r>
        <w:rPr>
          <w:b w:val="1"/>
          <w:spacing w:val="2"/>
          <w:sz w:val="26"/>
        </w:rPr>
        <w:t>о</w:t>
      </w:r>
      <w:r>
        <w:rPr>
          <w:b w:val="1"/>
          <w:sz w:val="26"/>
        </w:rPr>
        <w:t>ко</w:t>
      </w:r>
      <w:r>
        <w:rPr>
          <w:b w:val="1"/>
          <w:spacing w:val="-2"/>
          <w:sz w:val="26"/>
        </w:rPr>
        <w:t>н</w:t>
      </w:r>
      <w:r>
        <w:rPr>
          <w:b w:val="1"/>
          <w:spacing w:val="2"/>
          <w:sz w:val="26"/>
        </w:rPr>
        <w:t>ч</w:t>
      </w:r>
      <w:r>
        <w:rPr>
          <w:b w:val="1"/>
          <w:sz w:val="26"/>
        </w:rPr>
        <w:t>ан</w:t>
      </w:r>
      <w:r>
        <w:rPr>
          <w:b w:val="1"/>
          <w:spacing w:val="1"/>
          <w:sz w:val="26"/>
        </w:rPr>
        <w:t>и</w:t>
      </w:r>
      <w:r>
        <w:rPr>
          <w:b w:val="1"/>
          <w:sz w:val="26"/>
        </w:rPr>
        <w:t>я</w:t>
      </w:r>
      <w:r>
        <w:rPr>
          <w:b w:val="1"/>
          <w:spacing w:val="59"/>
          <w:sz w:val="26"/>
        </w:rPr>
        <w:t xml:space="preserve"> </w:t>
      </w:r>
      <w:r>
        <w:rPr>
          <w:b w:val="1"/>
          <w:spacing w:val="1"/>
          <w:sz w:val="26"/>
        </w:rPr>
        <w:t>вы</w:t>
      </w:r>
      <w:r>
        <w:rPr>
          <w:b w:val="1"/>
          <w:sz w:val="26"/>
        </w:rPr>
        <w:t>полне</w:t>
      </w:r>
      <w:r>
        <w:rPr>
          <w:b w:val="1"/>
          <w:spacing w:val="1"/>
          <w:sz w:val="26"/>
        </w:rPr>
        <w:t>н</w:t>
      </w:r>
      <w:r>
        <w:rPr>
          <w:b w:val="1"/>
          <w:sz w:val="26"/>
        </w:rPr>
        <w:t>ия</w:t>
      </w:r>
      <w:r>
        <w:rPr>
          <w:b w:val="1"/>
          <w:spacing w:val="58"/>
          <w:sz w:val="26"/>
        </w:rPr>
        <w:t xml:space="preserve"> </w:t>
      </w:r>
      <w:r>
        <w:rPr>
          <w:b w:val="1"/>
          <w:sz w:val="26"/>
        </w:rPr>
        <w:t>э</w:t>
      </w:r>
      <w:r>
        <w:rPr>
          <w:b w:val="1"/>
          <w:spacing w:val="1"/>
          <w:sz w:val="26"/>
        </w:rPr>
        <w:t>к</w:t>
      </w:r>
      <w:r>
        <w:rPr>
          <w:b w:val="1"/>
          <w:spacing w:val="-2"/>
          <w:sz w:val="26"/>
        </w:rPr>
        <w:t>з</w:t>
      </w:r>
      <w:r>
        <w:rPr>
          <w:b w:val="1"/>
          <w:sz w:val="26"/>
        </w:rPr>
        <w:t>амен</w:t>
      </w:r>
      <w:r>
        <w:rPr>
          <w:b w:val="1"/>
          <w:spacing w:val="1"/>
          <w:sz w:val="26"/>
        </w:rPr>
        <w:t>а</w:t>
      </w:r>
      <w:r>
        <w:rPr>
          <w:b w:val="1"/>
          <w:sz w:val="26"/>
        </w:rPr>
        <w:t>ц</w:t>
      </w:r>
      <w:r>
        <w:rPr>
          <w:b w:val="1"/>
          <w:spacing w:val="-2"/>
          <w:sz w:val="26"/>
        </w:rPr>
        <w:t>и</w:t>
      </w:r>
      <w:r>
        <w:rPr>
          <w:b w:val="1"/>
          <w:sz w:val="26"/>
        </w:rPr>
        <w:t>о</w:t>
      </w:r>
      <w:r>
        <w:rPr>
          <w:b w:val="1"/>
          <w:spacing w:val="1"/>
          <w:sz w:val="26"/>
        </w:rPr>
        <w:t>н</w:t>
      </w:r>
      <w:r>
        <w:rPr>
          <w:b w:val="1"/>
          <w:sz w:val="26"/>
        </w:rPr>
        <w:t>ной ра</w:t>
      </w:r>
      <w:r>
        <w:rPr>
          <w:b w:val="1"/>
          <w:spacing w:val="2"/>
          <w:sz w:val="26"/>
        </w:rPr>
        <w:t>б</w:t>
      </w:r>
      <w:r>
        <w:rPr>
          <w:b w:val="1"/>
          <w:sz w:val="26"/>
        </w:rPr>
        <w:t xml:space="preserve">оты </w:t>
      </w:r>
      <w:r>
        <w:rPr>
          <w:b w:val="1"/>
          <w:spacing w:val="2"/>
          <w:sz w:val="26"/>
        </w:rPr>
        <w:t>о</w:t>
      </w:r>
      <w:r>
        <w:rPr>
          <w:b w:val="1"/>
          <w:sz w:val="26"/>
        </w:rPr>
        <w:t>сталось 30 м</w:t>
      </w:r>
      <w:r>
        <w:rPr>
          <w:b w:val="1"/>
          <w:spacing w:val="1"/>
          <w:sz w:val="26"/>
        </w:rPr>
        <w:t>и</w:t>
      </w:r>
      <w:r>
        <w:rPr>
          <w:b w:val="1"/>
          <w:sz w:val="26"/>
        </w:rPr>
        <w:t>н</w:t>
      </w:r>
      <w:r>
        <w:rPr>
          <w:b w:val="1"/>
          <w:spacing w:val="1"/>
          <w:sz w:val="26"/>
        </w:rPr>
        <w:t>у</w:t>
      </w:r>
      <w:r>
        <w:rPr>
          <w:b w:val="1"/>
          <w:sz w:val="26"/>
        </w:rPr>
        <w:t xml:space="preserve">т. </w:t>
      </w:r>
      <w:r>
        <w:rPr>
          <w:b w:val="1"/>
          <w:spacing w:val="-1"/>
          <w:sz w:val="26"/>
        </w:rPr>
        <w:t>Н</w:t>
      </w:r>
      <w:r>
        <w:rPr>
          <w:b w:val="1"/>
          <w:sz w:val="26"/>
        </w:rPr>
        <w:t>е</w:t>
      </w:r>
      <w:r>
        <w:rPr>
          <w:b w:val="1"/>
          <w:spacing w:val="-4"/>
          <w:sz w:val="26"/>
        </w:rPr>
        <w:t xml:space="preserve"> </w:t>
      </w:r>
      <w:r>
        <w:rPr>
          <w:b w:val="1"/>
          <w:spacing w:val="-2"/>
          <w:sz w:val="26"/>
        </w:rPr>
        <w:t>з</w:t>
      </w:r>
      <w:r>
        <w:rPr>
          <w:b w:val="1"/>
          <w:sz w:val="26"/>
        </w:rPr>
        <w:t>аб</w:t>
      </w:r>
      <w:r>
        <w:rPr>
          <w:b w:val="1"/>
          <w:spacing w:val="2"/>
          <w:sz w:val="26"/>
        </w:rPr>
        <w:t>у</w:t>
      </w:r>
      <w:r>
        <w:rPr>
          <w:b w:val="1"/>
          <w:sz w:val="26"/>
        </w:rPr>
        <w:t>д</w:t>
      </w:r>
      <w:r>
        <w:rPr>
          <w:b w:val="1"/>
          <w:spacing w:val="1"/>
          <w:sz w:val="26"/>
        </w:rPr>
        <w:t>ь</w:t>
      </w:r>
      <w:r>
        <w:rPr>
          <w:b w:val="1"/>
          <w:sz w:val="26"/>
        </w:rPr>
        <w:t>те про</w:t>
      </w:r>
      <w:r>
        <w:rPr>
          <w:b w:val="1"/>
          <w:spacing w:val="-2"/>
          <w:sz w:val="26"/>
        </w:rPr>
        <w:t>в</w:t>
      </w:r>
      <w:r>
        <w:rPr>
          <w:b w:val="1"/>
          <w:sz w:val="26"/>
        </w:rPr>
        <w:t>е</w:t>
      </w:r>
      <w:r>
        <w:rPr>
          <w:b w:val="1"/>
          <w:spacing w:val="2"/>
          <w:sz w:val="26"/>
        </w:rPr>
        <w:t>р</w:t>
      </w:r>
      <w:r>
        <w:rPr>
          <w:b w:val="1"/>
          <w:sz w:val="26"/>
        </w:rPr>
        <w:t>ить корре</w:t>
      </w:r>
      <w:r>
        <w:rPr>
          <w:b w:val="1"/>
          <w:spacing w:val="-2"/>
          <w:sz w:val="26"/>
        </w:rPr>
        <w:t>к</w:t>
      </w:r>
      <w:r>
        <w:rPr>
          <w:b w:val="1"/>
          <w:spacing w:val="2"/>
          <w:sz w:val="26"/>
        </w:rPr>
        <w:t>т</w:t>
      </w:r>
      <w:r>
        <w:rPr>
          <w:b w:val="1"/>
          <w:sz w:val="26"/>
        </w:rPr>
        <w:t>ность в</w:t>
      </w:r>
      <w:r>
        <w:rPr>
          <w:b w:val="1"/>
          <w:spacing w:val="-2"/>
          <w:sz w:val="26"/>
        </w:rPr>
        <w:t>н</w:t>
      </w:r>
      <w:r>
        <w:rPr>
          <w:b w:val="1"/>
          <w:sz w:val="26"/>
        </w:rPr>
        <w:t>есе</w:t>
      </w:r>
      <w:r>
        <w:rPr>
          <w:b w:val="1"/>
          <w:spacing w:val="2"/>
          <w:sz w:val="26"/>
        </w:rPr>
        <w:t>ни</w:t>
      </w:r>
      <w:r>
        <w:rPr>
          <w:b w:val="1"/>
          <w:sz w:val="26"/>
        </w:rPr>
        <w:t>я и со</w:t>
      </w:r>
      <w:r>
        <w:rPr>
          <w:b w:val="1"/>
          <w:spacing w:val="2"/>
          <w:sz w:val="26"/>
        </w:rPr>
        <w:t>х</w:t>
      </w:r>
      <w:r>
        <w:rPr>
          <w:b w:val="1"/>
          <w:sz w:val="26"/>
        </w:rPr>
        <w:t>ране</w:t>
      </w:r>
      <w:r>
        <w:rPr>
          <w:b w:val="1"/>
          <w:spacing w:val="1"/>
          <w:sz w:val="26"/>
        </w:rPr>
        <w:t>н</w:t>
      </w:r>
      <w:r>
        <w:rPr>
          <w:b w:val="1"/>
          <w:sz w:val="26"/>
        </w:rPr>
        <w:t>ия В</w:t>
      </w:r>
      <w:r>
        <w:rPr>
          <w:b w:val="1"/>
          <w:spacing w:val="2"/>
          <w:sz w:val="26"/>
        </w:rPr>
        <w:t>а</w:t>
      </w:r>
      <w:r>
        <w:rPr>
          <w:b w:val="1"/>
          <w:sz w:val="26"/>
        </w:rPr>
        <w:t>ш</w:t>
      </w:r>
      <w:r>
        <w:rPr>
          <w:b w:val="1"/>
          <w:spacing w:val="-1"/>
          <w:sz w:val="26"/>
        </w:rPr>
        <w:t>и</w:t>
      </w:r>
      <w:r>
        <w:rPr>
          <w:b w:val="1"/>
          <w:sz w:val="26"/>
        </w:rPr>
        <w:t>х от</w:t>
      </w:r>
      <w:r>
        <w:rPr>
          <w:b w:val="1"/>
          <w:spacing w:val="-1"/>
          <w:sz w:val="26"/>
        </w:rPr>
        <w:t>в</w:t>
      </w:r>
      <w:r>
        <w:rPr>
          <w:b w:val="1"/>
          <w:sz w:val="26"/>
        </w:rPr>
        <w:t>ет</w:t>
      </w:r>
      <w:r>
        <w:rPr>
          <w:b w:val="1"/>
          <w:spacing w:val="2"/>
          <w:sz w:val="26"/>
        </w:rPr>
        <w:t>о</w:t>
      </w:r>
      <w:r>
        <w:rPr>
          <w:b w:val="1"/>
          <w:sz w:val="26"/>
        </w:rPr>
        <w:t xml:space="preserve">в </w:t>
      </w:r>
      <w:r>
        <w:rPr>
          <w:b w:val="1"/>
          <w:spacing w:val="-1"/>
          <w:sz w:val="26"/>
        </w:rPr>
        <w:t>н</w:t>
      </w:r>
      <w:r>
        <w:rPr>
          <w:b w:val="1"/>
          <w:sz w:val="26"/>
        </w:rPr>
        <w:t>а</w:t>
      </w:r>
      <w:r>
        <w:rPr>
          <w:b w:val="1"/>
          <w:spacing w:val="-4"/>
          <w:sz w:val="26"/>
        </w:rPr>
        <w:t xml:space="preserve"> </w:t>
      </w:r>
      <w:r>
        <w:rPr>
          <w:b w:val="1"/>
          <w:spacing w:val="-2"/>
          <w:sz w:val="26"/>
        </w:rPr>
        <w:t>з</w:t>
      </w:r>
      <w:r>
        <w:rPr>
          <w:b w:val="1"/>
          <w:sz w:val="26"/>
        </w:rPr>
        <w:t>ад</w:t>
      </w:r>
      <w:r>
        <w:rPr>
          <w:b w:val="1"/>
          <w:spacing w:val="2"/>
          <w:sz w:val="26"/>
        </w:rPr>
        <w:t>а</w:t>
      </w:r>
      <w:r>
        <w:rPr>
          <w:b w:val="1"/>
          <w:sz w:val="26"/>
        </w:rPr>
        <w:t>н</w:t>
      </w:r>
      <w:r>
        <w:rPr>
          <w:b w:val="1"/>
          <w:spacing w:val="1"/>
          <w:sz w:val="26"/>
        </w:rPr>
        <w:t>и</w:t>
      </w:r>
      <w:r>
        <w:rPr>
          <w:b w:val="1"/>
          <w:sz w:val="26"/>
        </w:rPr>
        <w:t>я</w:t>
      </w:r>
      <w:r>
        <w:rPr>
          <w:b w:val="1"/>
          <w:spacing w:val="39"/>
          <w:sz w:val="26"/>
        </w:rPr>
        <w:t xml:space="preserve"> </w:t>
      </w:r>
      <w:r>
        <w:rPr>
          <w:b w:val="1"/>
          <w:sz w:val="26"/>
        </w:rPr>
        <w:t>в</w:t>
      </w:r>
      <w:r>
        <w:rPr>
          <w:b w:val="1"/>
          <w:spacing w:val="38"/>
          <w:sz w:val="26"/>
        </w:rPr>
        <w:t xml:space="preserve"> </w:t>
      </w:r>
      <w:r>
        <w:rPr>
          <w:b w:val="1"/>
          <w:sz w:val="26"/>
        </w:rPr>
        <w:t>ПО</w:t>
      </w:r>
      <w:r>
        <w:rPr>
          <w:b w:val="1"/>
          <w:spacing w:val="37"/>
          <w:sz w:val="26"/>
        </w:rPr>
        <w:t xml:space="preserve"> </w:t>
      </w:r>
      <w:r>
        <w:rPr>
          <w:b w:val="1"/>
          <w:sz w:val="26"/>
        </w:rPr>
        <w:t>д</w:t>
      </w:r>
      <w:r>
        <w:rPr>
          <w:b w:val="1"/>
          <w:spacing w:val="3"/>
          <w:sz w:val="26"/>
        </w:rPr>
        <w:t>л</w:t>
      </w:r>
      <w:r>
        <w:rPr>
          <w:b w:val="1"/>
          <w:sz w:val="26"/>
        </w:rPr>
        <w:t>я</w:t>
      </w:r>
      <w:r>
        <w:rPr>
          <w:b w:val="1"/>
          <w:spacing w:val="38"/>
          <w:sz w:val="26"/>
        </w:rPr>
        <w:t xml:space="preserve"> </w:t>
      </w:r>
      <w:r>
        <w:rPr>
          <w:b w:val="1"/>
          <w:sz w:val="26"/>
        </w:rPr>
        <w:t>сдачи</w:t>
      </w:r>
      <w:r>
        <w:rPr>
          <w:b w:val="1"/>
          <w:spacing w:val="39"/>
          <w:sz w:val="26"/>
        </w:rPr>
        <w:t xml:space="preserve"> </w:t>
      </w:r>
      <w:r>
        <w:rPr>
          <w:b w:val="1"/>
          <w:sz w:val="26"/>
        </w:rPr>
        <w:t>эк</w:t>
      </w:r>
      <w:r>
        <w:rPr>
          <w:b w:val="1"/>
          <w:spacing w:val="-2"/>
          <w:sz w:val="26"/>
        </w:rPr>
        <w:t>з</w:t>
      </w:r>
      <w:r>
        <w:rPr>
          <w:b w:val="1"/>
          <w:sz w:val="26"/>
        </w:rPr>
        <w:t>ам</w:t>
      </w:r>
      <w:r>
        <w:rPr>
          <w:b w:val="1"/>
          <w:spacing w:val="2"/>
          <w:sz w:val="26"/>
        </w:rPr>
        <w:t>е</w:t>
      </w:r>
      <w:r>
        <w:rPr>
          <w:b w:val="1"/>
          <w:sz w:val="26"/>
        </w:rPr>
        <w:t>на</w:t>
      </w:r>
      <w:r>
        <w:rPr>
          <w:sz w:val="26"/>
        </w:rPr>
        <w:t>.</w:t>
      </w:r>
      <w:r>
        <w:rPr>
          <w:spacing w:val="39"/>
          <w:sz w:val="26"/>
        </w:rPr>
        <w:t xml:space="preserve"> </w:t>
      </w:r>
      <w:r>
        <w:rPr>
          <w:sz w:val="26"/>
        </w:rPr>
        <w:t>После</w:t>
      </w:r>
      <w:r>
        <w:rPr>
          <w:spacing w:val="39"/>
          <w:sz w:val="26"/>
        </w:rPr>
        <w:t xml:space="preserve"> </w:t>
      </w:r>
      <w:r>
        <w:rPr>
          <w:spacing w:val="-2"/>
          <w:sz w:val="26"/>
        </w:rPr>
        <w:t>з</w:t>
      </w:r>
      <w:r>
        <w:rPr>
          <w:spacing w:val="2"/>
          <w:sz w:val="26"/>
        </w:rPr>
        <w:t>а</w:t>
      </w:r>
      <w:r>
        <w:rPr>
          <w:sz w:val="26"/>
        </w:rPr>
        <w:t>ве</w:t>
      </w:r>
      <w:r>
        <w:rPr>
          <w:spacing w:val="1"/>
          <w:sz w:val="26"/>
        </w:rPr>
        <w:t>р</w:t>
      </w:r>
      <w:r>
        <w:rPr>
          <w:sz w:val="26"/>
        </w:rPr>
        <w:t>ше</w:t>
      </w:r>
      <w:r>
        <w:rPr>
          <w:spacing w:val="1"/>
          <w:sz w:val="26"/>
        </w:rPr>
        <w:t>н</w:t>
      </w:r>
      <w:r>
        <w:rPr>
          <w:sz w:val="26"/>
        </w:rPr>
        <w:t>ия</w:t>
      </w:r>
      <w:r>
        <w:rPr>
          <w:spacing w:val="44"/>
          <w:sz w:val="26"/>
        </w:rPr>
        <w:t xml:space="preserve"> </w:t>
      </w:r>
      <w:r>
        <w:rPr>
          <w:spacing w:val="2"/>
          <w:sz w:val="26"/>
        </w:rPr>
        <w:t>э</w:t>
      </w:r>
      <w:r>
        <w:rPr>
          <w:sz w:val="26"/>
        </w:rPr>
        <w:t>к</w:t>
      </w:r>
      <w:r>
        <w:rPr>
          <w:spacing w:val="-2"/>
          <w:sz w:val="26"/>
        </w:rPr>
        <w:t>з</w:t>
      </w:r>
      <w:r>
        <w:rPr>
          <w:sz w:val="26"/>
        </w:rPr>
        <w:t>аме</w:t>
      </w:r>
      <w:r>
        <w:rPr>
          <w:spacing w:val="1"/>
          <w:sz w:val="26"/>
        </w:rPr>
        <w:t>н</w:t>
      </w:r>
      <w:r>
        <w:rPr>
          <w:sz w:val="26"/>
        </w:rPr>
        <w:t>а</w:t>
      </w:r>
      <w:r>
        <w:rPr>
          <w:spacing w:val="38"/>
          <w:sz w:val="26"/>
        </w:rPr>
        <w:t xml:space="preserve"> </w:t>
      </w:r>
      <w:r>
        <w:rPr>
          <w:sz w:val="26"/>
        </w:rPr>
        <w:t>в</w:t>
      </w:r>
      <w:r>
        <w:rPr>
          <w:spacing w:val="40"/>
          <w:sz w:val="26"/>
        </w:rPr>
        <w:t xml:space="preserve"> </w:t>
      </w:r>
      <w:r>
        <w:rPr>
          <w:sz w:val="26"/>
        </w:rPr>
        <w:t>ПО</w:t>
      </w:r>
      <w:r>
        <w:rPr>
          <w:spacing w:val="37"/>
          <w:sz w:val="26"/>
        </w:rPr>
        <w:t xml:space="preserve"> </w:t>
      </w:r>
      <w:r>
        <w:rPr>
          <w:sz w:val="26"/>
        </w:rPr>
        <w:t>для</w:t>
      </w:r>
      <w:r>
        <w:rPr>
          <w:spacing w:val="41"/>
          <w:sz w:val="26"/>
        </w:rPr>
        <w:t xml:space="preserve"> </w:t>
      </w:r>
      <w:r>
        <w:rPr>
          <w:sz w:val="26"/>
        </w:rPr>
        <w:t>сдачи эк</w:t>
      </w:r>
      <w:r>
        <w:rPr>
          <w:spacing w:val="-2"/>
          <w:sz w:val="26"/>
        </w:rPr>
        <w:t>з</w:t>
      </w:r>
      <w:r>
        <w:rPr>
          <w:sz w:val="26"/>
        </w:rPr>
        <w:t>амена</w:t>
      </w:r>
      <w:r>
        <w:rPr>
          <w:spacing w:val="-10"/>
          <w:sz w:val="26"/>
        </w:rPr>
        <w:t xml:space="preserve"> </w:t>
      </w:r>
      <w:r>
        <w:rPr>
          <w:sz w:val="26"/>
        </w:rPr>
        <w:t>не</w:t>
      </w:r>
      <w:r>
        <w:rPr>
          <w:spacing w:val="-9"/>
          <w:sz w:val="26"/>
        </w:rPr>
        <w:t xml:space="preserve"> </w:t>
      </w:r>
      <w:r>
        <w:rPr>
          <w:spacing w:val="-2"/>
          <w:sz w:val="26"/>
        </w:rPr>
        <w:t>з</w:t>
      </w:r>
      <w:r>
        <w:rPr>
          <w:sz w:val="26"/>
        </w:rPr>
        <w:t>аб</w:t>
      </w:r>
      <w:r>
        <w:rPr>
          <w:spacing w:val="2"/>
          <w:sz w:val="26"/>
        </w:rPr>
        <w:t>у</w:t>
      </w:r>
      <w:r>
        <w:rPr>
          <w:sz w:val="26"/>
        </w:rPr>
        <w:t>д</w:t>
      </w:r>
      <w:r>
        <w:rPr>
          <w:spacing w:val="1"/>
          <w:sz w:val="26"/>
        </w:rPr>
        <w:t>ь</w:t>
      </w:r>
      <w:r>
        <w:rPr>
          <w:spacing w:val="-3"/>
          <w:sz w:val="26"/>
        </w:rPr>
        <w:t>т</w:t>
      </w:r>
      <w:r>
        <w:rPr>
          <w:sz w:val="26"/>
        </w:rPr>
        <w:t>е</w:t>
      </w:r>
      <w:r>
        <w:rPr>
          <w:spacing w:val="-12"/>
          <w:sz w:val="26"/>
        </w:rPr>
        <w:t xml:space="preserve"> </w:t>
      </w:r>
      <w:r>
        <w:rPr>
          <w:sz w:val="26"/>
        </w:rPr>
        <w:t>пере</w:t>
      </w:r>
      <w:r>
        <w:rPr>
          <w:spacing w:val="1"/>
          <w:sz w:val="26"/>
        </w:rPr>
        <w:t>н</w:t>
      </w:r>
      <w:r>
        <w:rPr>
          <w:sz w:val="26"/>
        </w:rPr>
        <w:t>ести</w:t>
      </w:r>
      <w:r>
        <w:rPr>
          <w:spacing w:val="-9"/>
          <w:sz w:val="26"/>
        </w:rPr>
        <w:t xml:space="preserve"> </w:t>
      </w:r>
      <w:r>
        <w:rPr>
          <w:sz w:val="26"/>
        </w:rPr>
        <w:t>в</w:t>
      </w:r>
      <w:r>
        <w:rPr>
          <w:spacing w:val="-11"/>
          <w:sz w:val="26"/>
        </w:rPr>
        <w:t xml:space="preserve"> </w:t>
      </w:r>
      <w:r>
        <w:rPr>
          <w:sz w:val="26"/>
        </w:rPr>
        <w:t>бла</w:t>
      </w:r>
      <w:r>
        <w:rPr>
          <w:spacing w:val="1"/>
          <w:sz w:val="26"/>
        </w:rPr>
        <w:t>н</w:t>
      </w:r>
      <w:r>
        <w:rPr>
          <w:sz w:val="26"/>
        </w:rPr>
        <w:t>к</w:t>
      </w:r>
      <w:r>
        <w:rPr>
          <w:spacing w:val="-10"/>
          <w:sz w:val="26"/>
        </w:rPr>
        <w:t xml:space="preserve"> </w:t>
      </w:r>
      <w:r>
        <w:rPr>
          <w:sz w:val="26"/>
        </w:rPr>
        <w:t>регис</w:t>
      </w:r>
      <w:r>
        <w:rPr>
          <w:spacing w:val="1"/>
          <w:sz w:val="26"/>
        </w:rPr>
        <w:t>т</w:t>
      </w:r>
      <w:r>
        <w:rPr>
          <w:sz w:val="26"/>
        </w:rPr>
        <w:t>ра</w:t>
      </w:r>
      <w:r>
        <w:rPr>
          <w:spacing w:val="1"/>
          <w:sz w:val="26"/>
        </w:rPr>
        <w:t>ц</w:t>
      </w:r>
      <w:r>
        <w:rPr>
          <w:sz w:val="26"/>
        </w:rPr>
        <w:t>ии</w:t>
      </w:r>
      <w:r>
        <w:rPr>
          <w:spacing w:val="-12"/>
          <w:sz w:val="26"/>
        </w:rPr>
        <w:t xml:space="preserve"> </w:t>
      </w:r>
      <w:r>
        <w:rPr>
          <w:spacing w:val="1"/>
          <w:sz w:val="26"/>
        </w:rPr>
        <w:t>к</w:t>
      </w:r>
      <w:r>
        <w:rPr>
          <w:sz w:val="26"/>
        </w:rPr>
        <w:t>он</w:t>
      </w:r>
      <w:r>
        <w:rPr>
          <w:spacing w:val="1"/>
          <w:sz w:val="26"/>
        </w:rPr>
        <w:t>т</w:t>
      </w:r>
      <w:r>
        <w:rPr>
          <w:sz w:val="26"/>
        </w:rPr>
        <w:t>р</w:t>
      </w:r>
      <w:r>
        <w:rPr>
          <w:spacing w:val="2"/>
          <w:sz w:val="26"/>
        </w:rPr>
        <w:t>о</w:t>
      </w:r>
      <w:r>
        <w:rPr>
          <w:sz w:val="26"/>
        </w:rPr>
        <w:t>л</w:t>
      </w:r>
      <w:r>
        <w:rPr>
          <w:spacing w:val="1"/>
          <w:sz w:val="26"/>
        </w:rPr>
        <w:t>ь</w:t>
      </w:r>
      <w:r>
        <w:rPr>
          <w:sz w:val="26"/>
        </w:rPr>
        <w:t>ную</w:t>
      </w:r>
      <w:r>
        <w:rPr>
          <w:spacing w:val="-11"/>
          <w:sz w:val="26"/>
        </w:rPr>
        <w:t xml:space="preserve"> </w:t>
      </w:r>
      <w:r>
        <w:rPr>
          <w:sz w:val="26"/>
        </w:rPr>
        <w:t>с</w:t>
      </w:r>
      <w:r>
        <w:rPr>
          <w:spacing w:val="2"/>
          <w:sz w:val="26"/>
        </w:rPr>
        <w:t>у</w:t>
      </w:r>
      <w:r>
        <w:rPr>
          <w:spacing w:val="-2"/>
          <w:sz w:val="26"/>
        </w:rPr>
        <w:t>м</w:t>
      </w:r>
      <w:r>
        <w:rPr>
          <w:sz w:val="26"/>
        </w:rPr>
        <w:t>м</w:t>
      </w:r>
      <w:r>
        <w:rPr>
          <w:spacing w:val="2"/>
          <w:sz w:val="26"/>
        </w:rPr>
        <w:t>у</w:t>
      </w:r>
      <w:r>
        <w:rPr>
          <w:sz w:val="26"/>
        </w:rPr>
        <w:t>.</w:t>
      </w:r>
    </w:p>
    <w:p w14:paraId="D3130000">
      <w:pPr>
        <w:widowControl w:val="1"/>
        <w:ind w:firstLine="709" w:right="145"/>
        <w:jc w:val="both"/>
        <w:rPr>
          <w:sz w:val="26"/>
        </w:rPr>
      </w:pPr>
      <w:r>
        <w:rPr>
          <w:i w:val="1"/>
          <w:spacing w:val="-2"/>
          <w:sz w:val="26"/>
        </w:rPr>
        <w:t>З</w:t>
      </w:r>
      <w:r>
        <w:rPr>
          <w:i w:val="1"/>
          <w:sz w:val="26"/>
        </w:rPr>
        <w:t>а 5 ми</w:t>
      </w:r>
      <w:r>
        <w:rPr>
          <w:i w:val="1"/>
          <w:spacing w:val="1"/>
          <w:sz w:val="26"/>
        </w:rPr>
        <w:t>н</w:t>
      </w:r>
      <w:r>
        <w:rPr>
          <w:i w:val="1"/>
          <w:sz w:val="26"/>
        </w:rPr>
        <w:t>ут до о</w:t>
      </w:r>
      <w:r>
        <w:rPr>
          <w:i w:val="1"/>
          <w:spacing w:val="3"/>
          <w:sz w:val="26"/>
        </w:rPr>
        <w:t>к</w:t>
      </w:r>
      <w:r>
        <w:rPr>
          <w:i w:val="1"/>
          <w:sz w:val="26"/>
        </w:rPr>
        <w:t xml:space="preserve">ончания выполнения экзаменационной </w:t>
      </w:r>
      <w:r>
        <w:rPr>
          <w:i w:val="1"/>
          <w:spacing w:val="2"/>
          <w:sz w:val="26"/>
        </w:rPr>
        <w:t>р</w:t>
      </w:r>
      <w:r>
        <w:rPr>
          <w:i w:val="1"/>
          <w:sz w:val="26"/>
        </w:rPr>
        <w:t>а</w:t>
      </w:r>
      <w:r>
        <w:rPr>
          <w:i w:val="1"/>
          <w:spacing w:val="-1"/>
          <w:sz w:val="26"/>
        </w:rPr>
        <w:t>б</w:t>
      </w:r>
      <w:r>
        <w:rPr>
          <w:i w:val="1"/>
          <w:sz w:val="26"/>
        </w:rPr>
        <w:t>оты необход</w:t>
      </w:r>
      <w:r>
        <w:rPr>
          <w:i w:val="1"/>
          <w:spacing w:val="2"/>
          <w:sz w:val="26"/>
        </w:rPr>
        <w:t>и</w:t>
      </w:r>
      <w:r>
        <w:rPr>
          <w:i w:val="1"/>
          <w:sz w:val="26"/>
        </w:rPr>
        <w:t>мо о</w:t>
      </w:r>
      <w:r>
        <w:rPr>
          <w:i w:val="1"/>
          <w:spacing w:val="-1"/>
          <w:sz w:val="26"/>
        </w:rPr>
        <w:t>б</w:t>
      </w:r>
      <w:r>
        <w:rPr>
          <w:i w:val="1"/>
          <w:sz w:val="26"/>
        </w:rPr>
        <w:t>ъявить:</w:t>
      </w:r>
    </w:p>
    <w:p w14:paraId="D4130000">
      <w:pPr>
        <w:widowControl w:val="1"/>
        <w:ind w:firstLine="709" w:right="145"/>
        <w:jc w:val="both"/>
        <w:rPr>
          <w:b w:val="1"/>
          <w:sz w:val="26"/>
        </w:rPr>
      </w:pPr>
      <w:r>
        <w:rPr>
          <w:b w:val="1"/>
          <w:sz w:val="26"/>
        </w:rPr>
        <w:t>До о</w:t>
      </w:r>
      <w:r>
        <w:rPr>
          <w:b w:val="1"/>
          <w:spacing w:val="1"/>
          <w:sz w:val="26"/>
        </w:rPr>
        <w:t>к</w:t>
      </w:r>
      <w:r>
        <w:rPr>
          <w:b w:val="1"/>
          <w:sz w:val="26"/>
        </w:rPr>
        <w:t>онч</w:t>
      </w:r>
      <w:r>
        <w:rPr>
          <w:b w:val="1"/>
          <w:spacing w:val="1"/>
          <w:sz w:val="26"/>
        </w:rPr>
        <w:t>а</w:t>
      </w:r>
      <w:r>
        <w:rPr>
          <w:b w:val="1"/>
          <w:sz w:val="26"/>
        </w:rPr>
        <w:t>н</w:t>
      </w:r>
      <w:r>
        <w:rPr>
          <w:b w:val="1"/>
          <w:spacing w:val="1"/>
          <w:sz w:val="26"/>
        </w:rPr>
        <w:t>и</w:t>
      </w:r>
      <w:r>
        <w:rPr>
          <w:b w:val="1"/>
          <w:sz w:val="26"/>
        </w:rPr>
        <w:t xml:space="preserve">я </w:t>
      </w:r>
      <w:r>
        <w:rPr>
          <w:b w:val="1"/>
          <w:spacing w:val="1"/>
          <w:sz w:val="26"/>
        </w:rPr>
        <w:t>вы</w:t>
      </w:r>
      <w:r>
        <w:rPr>
          <w:b w:val="1"/>
          <w:sz w:val="26"/>
        </w:rPr>
        <w:t>полне</w:t>
      </w:r>
      <w:r>
        <w:rPr>
          <w:b w:val="1"/>
          <w:spacing w:val="1"/>
          <w:sz w:val="26"/>
        </w:rPr>
        <w:t>н</w:t>
      </w:r>
      <w:r>
        <w:rPr>
          <w:b w:val="1"/>
          <w:sz w:val="26"/>
        </w:rPr>
        <w:t>ия эк</w:t>
      </w:r>
      <w:r>
        <w:rPr>
          <w:b w:val="1"/>
          <w:spacing w:val="-2"/>
          <w:sz w:val="26"/>
        </w:rPr>
        <w:t>з</w:t>
      </w:r>
      <w:r>
        <w:rPr>
          <w:b w:val="1"/>
          <w:sz w:val="26"/>
        </w:rPr>
        <w:t>ам</w:t>
      </w:r>
      <w:r>
        <w:rPr>
          <w:b w:val="1"/>
          <w:spacing w:val="2"/>
          <w:sz w:val="26"/>
        </w:rPr>
        <w:t>е</w:t>
      </w:r>
      <w:r>
        <w:rPr>
          <w:b w:val="1"/>
          <w:sz w:val="26"/>
        </w:rPr>
        <w:t>н</w:t>
      </w:r>
      <w:r>
        <w:rPr>
          <w:b w:val="1"/>
          <w:spacing w:val="1"/>
          <w:sz w:val="26"/>
        </w:rPr>
        <w:t>а</w:t>
      </w:r>
      <w:r>
        <w:rPr>
          <w:b w:val="1"/>
          <w:sz w:val="26"/>
        </w:rPr>
        <w:t>ц</w:t>
      </w:r>
      <w:r>
        <w:rPr>
          <w:b w:val="1"/>
          <w:spacing w:val="-2"/>
          <w:sz w:val="26"/>
        </w:rPr>
        <w:t>и</w:t>
      </w:r>
      <w:r>
        <w:rPr>
          <w:b w:val="1"/>
          <w:sz w:val="26"/>
        </w:rPr>
        <w:t>о</w:t>
      </w:r>
      <w:r>
        <w:rPr>
          <w:b w:val="1"/>
          <w:spacing w:val="1"/>
          <w:sz w:val="26"/>
        </w:rPr>
        <w:t>н</w:t>
      </w:r>
      <w:r>
        <w:rPr>
          <w:b w:val="1"/>
          <w:sz w:val="26"/>
        </w:rPr>
        <w:t>ной раб</w:t>
      </w:r>
      <w:r>
        <w:rPr>
          <w:b w:val="1"/>
          <w:spacing w:val="2"/>
          <w:sz w:val="26"/>
        </w:rPr>
        <w:t>о</w:t>
      </w:r>
      <w:r>
        <w:rPr>
          <w:b w:val="1"/>
          <w:sz w:val="26"/>
        </w:rPr>
        <w:t xml:space="preserve">ты </w:t>
      </w:r>
      <w:r>
        <w:rPr>
          <w:b w:val="1"/>
          <w:spacing w:val="2"/>
          <w:sz w:val="26"/>
        </w:rPr>
        <w:t>о</w:t>
      </w:r>
      <w:r>
        <w:rPr>
          <w:b w:val="1"/>
          <w:sz w:val="26"/>
        </w:rPr>
        <w:t>сталось 5 ми</w:t>
      </w:r>
      <w:r>
        <w:rPr>
          <w:b w:val="1"/>
          <w:spacing w:val="-2"/>
          <w:sz w:val="26"/>
        </w:rPr>
        <w:t>н</w:t>
      </w:r>
      <w:r>
        <w:rPr>
          <w:b w:val="1"/>
          <w:spacing w:val="2"/>
          <w:sz w:val="26"/>
        </w:rPr>
        <w:t>у</w:t>
      </w:r>
      <w:r>
        <w:rPr>
          <w:b w:val="1"/>
          <w:sz w:val="26"/>
        </w:rPr>
        <w:t xml:space="preserve">т. </w:t>
      </w:r>
      <w:r>
        <w:rPr>
          <w:b w:val="1"/>
          <w:spacing w:val="-1"/>
          <w:sz w:val="26"/>
        </w:rPr>
        <w:t>Н</w:t>
      </w:r>
      <w:r>
        <w:rPr>
          <w:b w:val="1"/>
          <w:sz w:val="26"/>
        </w:rPr>
        <w:t>е</w:t>
      </w:r>
      <w:r>
        <w:rPr>
          <w:b w:val="1"/>
          <w:spacing w:val="-4"/>
          <w:sz w:val="26"/>
        </w:rPr>
        <w:t xml:space="preserve"> </w:t>
      </w:r>
      <w:r>
        <w:rPr>
          <w:b w:val="1"/>
          <w:spacing w:val="-2"/>
          <w:sz w:val="26"/>
        </w:rPr>
        <w:t>з</w:t>
      </w:r>
      <w:r>
        <w:rPr>
          <w:b w:val="1"/>
          <w:sz w:val="26"/>
        </w:rPr>
        <w:t>аб</w:t>
      </w:r>
      <w:r>
        <w:rPr>
          <w:b w:val="1"/>
          <w:spacing w:val="2"/>
          <w:sz w:val="26"/>
        </w:rPr>
        <w:t>у</w:t>
      </w:r>
      <w:r>
        <w:rPr>
          <w:b w:val="1"/>
          <w:sz w:val="26"/>
        </w:rPr>
        <w:t>д</w:t>
      </w:r>
      <w:r>
        <w:rPr>
          <w:b w:val="1"/>
          <w:spacing w:val="1"/>
          <w:sz w:val="26"/>
        </w:rPr>
        <w:t>ь</w:t>
      </w:r>
      <w:r>
        <w:rPr>
          <w:b w:val="1"/>
          <w:sz w:val="26"/>
        </w:rPr>
        <w:t>те про</w:t>
      </w:r>
      <w:r>
        <w:rPr>
          <w:b w:val="1"/>
          <w:spacing w:val="-2"/>
          <w:sz w:val="26"/>
        </w:rPr>
        <w:t>в</w:t>
      </w:r>
      <w:r>
        <w:rPr>
          <w:b w:val="1"/>
          <w:sz w:val="26"/>
        </w:rPr>
        <w:t>е</w:t>
      </w:r>
      <w:r>
        <w:rPr>
          <w:b w:val="1"/>
          <w:spacing w:val="2"/>
          <w:sz w:val="26"/>
        </w:rPr>
        <w:t>р</w:t>
      </w:r>
      <w:r>
        <w:rPr>
          <w:b w:val="1"/>
          <w:sz w:val="26"/>
        </w:rPr>
        <w:t>ить корре</w:t>
      </w:r>
      <w:r>
        <w:rPr>
          <w:b w:val="1"/>
          <w:spacing w:val="-2"/>
          <w:sz w:val="26"/>
        </w:rPr>
        <w:t>к</w:t>
      </w:r>
      <w:r>
        <w:rPr>
          <w:b w:val="1"/>
          <w:spacing w:val="2"/>
          <w:sz w:val="26"/>
        </w:rPr>
        <w:t>т</w:t>
      </w:r>
      <w:r>
        <w:rPr>
          <w:b w:val="1"/>
          <w:sz w:val="26"/>
        </w:rPr>
        <w:t>ность в</w:t>
      </w:r>
      <w:r>
        <w:rPr>
          <w:b w:val="1"/>
          <w:spacing w:val="-2"/>
          <w:sz w:val="26"/>
        </w:rPr>
        <w:t>н</w:t>
      </w:r>
      <w:r>
        <w:rPr>
          <w:b w:val="1"/>
          <w:sz w:val="26"/>
        </w:rPr>
        <w:t>есе</w:t>
      </w:r>
      <w:r>
        <w:rPr>
          <w:b w:val="1"/>
          <w:spacing w:val="2"/>
          <w:sz w:val="26"/>
        </w:rPr>
        <w:t>н</w:t>
      </w:r>
      <w:r>
        <w:rPr>
          <w:b w:val="1"/>
          <w:sz w:val="26"/>
        </w:rPr>
        <w:t>ия</w:t>
      </w:r>
      <w:r>
        <w:rPr>
          <w:b w:val="1"/>
          <w:spacing w:val="29"/>
          <w:sz w:val="26"/>
        </w:rPr>
        <w:t xml:space="preserve"> </w:t>
      </w:r>
      <w:r>
        <w:rPr>
          <w:b w:val="1"/>
          <w:sz w:val="26"/>
        </w:rPr>
        <w:t>и со</w:t>
      </w:r>
      <w:r>
        <w:rPr>
          <w:b w:val="1"/>
          <w:spacing w:val="2"/>
          <w:sz w:val="26"/>
        </w:rPr>
        <w:t>х</w:t>
      </w:r>
      <w:r>
        <w:rPr>
          <w:b w:val="1"/>
          <w:sz w:val="26"/>
        </w:rPr>
        <w:t>ране</w:t>
      </w:r>
      <w:r>
        <w:rPr>
          <w:b w:val="1"/>
          <w:spacing w:val="1"/>
          <w:sz w:val="26"/>
        </w:rPr>
        <w:t>н</w:t>
      </w:r>
      <w:r>
        <w:rPr>
          <w:b w:val="1"/>
          <w:sz w:val="26"/>
        </w:rPr>
        <w:t>ия В</w:t>
      </w:r>
      <w:r>
        <w:rPr>
          <w:b w:val="1"/>
          <w:spacing w:val="2"/>
          <w:sz w:val="26"/>
        </w:rPr>
        <w:t>а</w:t>
      </w:r>
      <w:r>
        <w:rPr>
          <w:b w:val="1"/>
          <w:sz w:val="26"/>
        </w:rPr>
        <w:t>ш</w:t>
      </w:r>
      <w:r>
        <w:rPr>
          <w:b w:val="1"/>
          <w:spacing w:val="-1"/>
          <w:sz w:val="26"/>
        </w:rPr>
        <w:t>и</w:t>
      </w:r>
      <w:r>
        <w:rPr>
          <w:b w:val="1"/>
          <w:sz w:val="26"/>
        </w:rPr>
        <w:t>х</w:t>
      </w:r>
      <w:r>
        <w:rPr>
          <w:b w:val="1"/>
          <w:spacing w:val="32"/>
          <w:sz w:val="26"/>
        </w:rPr>
        <w:t xml:space="preserve"> </w:t>
      </w:r>
      <w:r>
        <w:rPr>
          <w:b w:val="1"/>
          <w:sz w:val="26"/>
        </w:rPr>
        <w:t>от</w:t>
      </w:r>
      <w:r>
        <w:rPr>
          <w:b w:val="1"/>
          <w:spacing w:val="-1"/>
          <w:sz w:val="26"/>
        </w:rPr>
        <w:t>в</w:t>
      </w:r>
      <w:r>
        <w:rPr>
          <w:b w:val="1"/>
          <w:sz w:val="26"/>
        </w:rPr>
        <w:t>ет</w:t>
      </w:r>
      <w:r>
        <w:rPr>
          <w:b w:val="1"/>
          <w:spacing w:val="2"/>
          <w:sz w:val="26"/>
        </w:rPr>
        <w:t>о</w:t>
      </w:r>
      <w:r>
        <w:rPr>
          <w:b w:val="1"/>
          <w:sz w:val="26"/>
        </w:rPr>
        <w:t xml:space="preserve">в </w:t>
      </w:r>
      <w:r>
        <w:rPr>
          <w:b w:val="1"/>
          <w:spacing w:val="-1"/>
          <w:sz w:val="26"/>
        </w:rPr>
        <w:t>н</w:t>
      </w:r>
      <w:r>
        <w:rPr>
          <w:b w:val="1"/>
          <w:sz w:val="26"/>
        </w:rPr>
        <w:t>а</w:t>
      </w:r>
      <w:r>
        <w:rPr>
          <w:b w:val="1"/>
          <w:spacing w:val="-4"/>
          <w:sz w:val="26"/>
        </w:rPr>
        <w:t xml:space="preserve"> </w:t>
      </w:r>
      <w:r>
        <w:rPr>
          <w:b w:val="1"/>
          <w:spacing w:val="-2"/>
          <w:sz w:val="26"/>
        </w:rPr>
        <w:t>з</w:t>
      </w:r>
      <w:r>
        <w:rPr>
          <w:b w:val="1"/>
          <w:sz w:val="26"/>
        </w:rPr>
        <w:t>ад</w:t>
      </w:r>
      <w:r>
        <w:rPr>
          <w:b w:val="1"/>
          <w:spacing w:val="2"/>
          <w:sz w:val="26"/>
        </w:rPr>
        <w:t>а</w:t>
      </w:r>
      <w:r>
        <w:rPr>
          <w:b w:val="1"/>
          <w:sz w:val="26"/>
        </w:rPr>
        <w:t>н</w:t>
      </w:r>
      <w:r>
        <w:rPr>
          <w:b w:val="1"/>
          <w:spacing w:val="1"/>
          <w:sz w:val="26"/>
        </w:rPr>
        <w:t>и</w:t>
      </w:r>
      <w:r>
        <w:rPr>
          <w:b w:val="1"/>
          <w:sz w:val="26"/>
        </w:rPr>
        <w:t>я</w:t>
      </w:r>
      <w:r>
        <w:rPr>
          <w:b w:val="1"/>
          <w:spacing w:val="39"/>
          <w:sz w:val="26"/>
        </w:rPr>
        <w:t xml:space="preserve"> </w:t>
      </w:r>
      <w:r>
        <w:rPr>
          <w:b w:val="1"/>
          <w:sz w:val="26"/>
        </w:rPr>
        <w:t>в</w:t>
      </w:r>
      <w:r>
        <w:rPr>
          <w:b w:val="1"/>
          <w:spacing w:val="38"/>
          <w:sz w:val="26"/>
        </w:rPr>
        <w:t xml:space="preserve"> </w:t>
      </w:r>
      <w:r>
        <w:rPr>
          <w:b w:val="1"/>
          <w:sz w:val="26"/>
        </w:rPr>
        <w:t>ПО</w:t>
      </w:r>
      <w:r>
        <w:rPr>
          <w:b w:val="1"/>
          <w:spacing w:val="37"/>
          <w:sz w:val="26"/>
        </w:rPr>
        <w:t xml:space="preserve"> </w:t>
      </w:r>
      <w:r>
        <w:rPr>
          <w:b w:val="1"/>
          <w:sz w:val="26"/>
        </w:rPr>
        <w:t>д</w:t>
      </w:r>
      <w:r>
        <w:rPr>
          <w:b w:val="1"/>
          <w:spacing w:val="3"/>
          <w:sz w:val="26"/>
        </w:rPr>
        <w:t>л</w:t>
      </w:r>
      <w:r>
        <w:rPr>
          <w:b w:val="1"/>
          <w:sz w:val="26"/>
        </w:rPr>
        <w:t>я</w:t>
      </w:r>
      <w:r>
        <w:rPr>
          <w:b w:val="1"/>
          <w:spacing w:val="38"/>
          <w:sz w:val="26"/>
        </w:rPr>
        <w:t xml:space="preserve"> </w:t>
      </w:r>
      <w:r>
        <w:rPr>
          <w:b w:val="1"/>
          <w:sz w:val="26"/>
        </w:rPr>
        <w:t>сдачи</w:t>
      </w:r>
      <w:r>
        <w:rPr>
          <w:b w:val="1"/>
          <w:spacing w:val="39"/>
          <w:sz w:val="26"/>
        </w:rPr>
        <w:t xml:space="preserve"> </w:t>
      </w:r>
      <w:r>
        <w:rPr>
          <w:b w:val="1"/>
          <w:sz w:val="26"/>
        </w:rPr>
        <w:t>эк</w:t>
      </w:r>
      <w:r>
        <w:rPr>
          <w:b w:val="1"/>
          <w:spacing w:val="-2"/>
          <w:sz w:val="26"/>
        </w:rPr>
        <w:t>з</w:t>
      </w:r>
      <w:r>
        <w:rPr>
          <w:b w:val="1"/>
          <w:sz w:val="26"/>
        </w:rPr>
        <w:t>ам</w:t>
      </w:r>
      <w:r>
        <w:rPr>
          <w:b w:val="1"/>
          <w:spacing w:val="2"/>
          <w:sz w:val="26"/>
        </w:rPr>
        <w:t>е</w:t>
      </w:r>
      <w:r>
        <w:rPr>
          <w:b w:val="1"/>
          <w:sz w:val="26"/>
        </w:rPr>
        <w:t>на.</w:t>
      </w:r>
      <w:r>
        <w:rPr>
          <w:b w:val="1"/>
          <w:spacing w:val="39"/>
          <w:sz w:val="26"/>
        </w:rPr>
        <w:t xml:space="preserve"> </w:t>
      </w:r>
      <w:r>
        <w:rPr>
          <w:b w:val="1"/>
          <w:sz w:val="26"/>
        </w:rPr>
        <w:t>После</w:t>
      </w:r>
      <w:r>
        <w:rPr>
          <w:b w:val="1"/>
          <w:spacing w:val="39"/>
          <w:sz w:val="26"/>
        </w:rPr>
        <w:t xml:space="preserve"> </w:t>
      </w:r>
      <w:r>
        <w:rPr>
          <w:b w:val="1"/>
          <w:spacing w:val="-2"/>
          <w:sz w:val="26"/>
        </w:rPr>
        <w:t>з</w:t>
      </w:r>
      <w:r>
        <w:rPr>
          <w:b w:val="1"/>
          <w:spacing w:val="2"/>
          <w:sz w:val="26"/>
        </w:rPr>
        <w:t>а</w:t>
      </w:r>
      <w:r>
        <w:rPr>
          <w:b w:val="1"/>
          <w:sz w:val="26"/>
        </w:rPr>
        <w:t>ве</w:t>
      </w:r>
      <w:r>
        <w:rPr>
          <w:b w:val="1"/>
          <w:spacing w:val="1"/>
          <w:sz w:val="26"/>
        </w:rPr>
        <w:t>р</w:t>
      </w:r>
      <w:r>
        <w:rPr>
          <w:b w:val="1"/>
          <w:sz w:val="26"/>
        </w:rPr>
        <w:t>ше</w:t>
      </w:r>
      <w:r>
        <w:rPr>
          <w:b w:val="1"/>
          <w:spacing w:val="1"/>
          <w:sz w:val="26"/>
        </w:rPr>
        <w:t>н</w:t>
      </w:r>
      <w:r>
        <w:rPr>
          <w:b w:val="1"/>
          <w:sz w:val="26"/>
        </w:rPr>
        <w:t>ия</w:t>
      </w:r>
      <w:r>
        <w:rPr>
          <w:b w:val="1"/>
          <w:spacing w:val="36"/>
          <w:sz w:val="26"/>
        </w:rPr>
        <w:t xml:space="preserve"> </w:t>
      </w:r>
      <w:r>
        <w:rPr>
          <w:b w:val="1"/>
          <w:spacing w:val="2"/>
          <w:sz w:val="26"/>
        </w:rPr>
        <w:t>э</w:t>
      </w:r>
      <w:r>
        <w:rPr>
          <w:b w:val="1"/>
          <w:sz w:val="26"/>
        </w:rPr>
        <w:t>к</w:t>
      </w:r>
      <w:r>
        <w:rPr>
          <w:b w:val="1"/>
          <w:spacing w:val="-2"/>
          <w:sz w:val="26"/>
        </w:rPr>
        <w:t>з</w:t>
      </w:r>
      <w:r>
        <w:rPr>
          <w:b w:val="1"/>
          <w:sz w:val="26"/>
        </w:rPr>
        <w:t>аме</w:t>
      </w:r>
      <w:r>
        <w:rPr>
          <w:b w:val="1"/>
          <w:spacing w:val="1"/>
          <w:sz w:val="26"/>
        </w:rPr>
        <w:t>н</w:t>
      </w:r>
      <w:r>
        <w:rPr>
          <w:b w:val="1"/>
          <w:sz w:val="26"/>
        </w:rPr>
        <w:t>а</w:t>
      </w:r>
      <w:r>
        <w:rPr>
          <w:b w:val="1"/>
          <w:spacing w:val="39"/>
          <w:sz w:val="26"/>
        </w:rPr>
        <w:t xml:space="preserve"> </w:t>
      </w:r>
      <w:r>
        <w:rPr>
          <w:b w:val="1"/>
          <w:sz w:val="26"/>
        </w:rPr>
        <w:t>в</w:t>
      </w:r>
      <w:r>
        <w:rPr>
          <w:b w:val="1"/>
          <w:spacing w:val="39"/>
          <w:sz w:val="26"/>
        </w:rPr>
        <w:t xml:space="preserve"> </w:t>
      </w:r>
      <w:r>
        <w:rPr>
          <w:b w:val="1"/>
          <w:sz w:val="26"/>
        </w:rPr>
        <w:t>ПО</w:t>
      </w:r>
      <w:r>
        <w:rPr>
          <w:b w:val="1"/>
          <w:spacing w:val="38"/>
          <w:sz w:val="26"/>
        </w:rPr>
        <w:t xml:space="preserve"> </w:t>
      </w:r>
      <w:r>
        <w:rPr>
          <w:b w:val="1"/>
          <w:sz w:val="26"/>
        </w:rPr>
        <w:t>для</w:t>
      </w:r>
      <w:r>
        <w:rPr>
          <w:b w:val="1"/>
          <w:spacing w:val="41"/>
          <w:sz w:val="26"/>
        </w:rPr>
        <w:t xml:space="preserve"> </w:t>
      </w:r>
      <w:r>
        <w:rPr>
          <w:b w:val="1"/>
          <w:sz w:val="26"/>
        </w:rPr>
        <w:t>сдачи эк</w:t>
      </w:r>
      <w:r>
        <w:rPr>
          <w:b w:val="1"/>
          <w:spacing w:val="-2"/>
          <w:sz w:val="26"/>
        </w:rPr>
        <w:t>з</w:t>
      </w:r>
      <w:r>
        <w:rPr>
          <w:b w:val="1"/>
          <w:sz w:val="26"/>
        </w:rPr>
        <w:t>амена</w:t>
      </w:r>
      <w:r>
        <w:rPr>
          <w:b w:val="1"/>
          <w:spacing w:val="22"/>
          <w:sz w:val="26"/>
        </w:rPr>
        <w:t xml:space="preserve"> </w:t>
      </w:r>
      <w:r>
        <w:rPr>
          <w:b w:val="1"/>
          <w:sz w:val="26"/>
        </w:rPr>
        <w:t>не</w:t>
      </w:r>
      <w:r>
        <w:rPr>
          <w:b w:val="1"/>
          <w:spacing w:val="23"/>
          <w:sz w:val="26"/>
        </w:rPr>
        <w:t xml:space="preserve"> </w:t>
      </w:r>
      <w:r>
        <w:rPr>
          <w:b w:val="1"/>
          <w:spacing w:val="-2"/>
          <w:sz w:val="26"/>
        </w:rPr>
        <w:t>з</w:t>
      </w:r>
      <w:r>
        <w:rPr>
          <w:b w:val="1"/>
          <w:spacing w:val="2"/>
          <w:sz w:val="26"/>
        </w:rPr>
        <w:t>а</w:t>
      </w:r>
      <w:r>
        <w:rPr>
          <w:b w:val="1"/>
          <w:sz w:val="26"/>
        </w:rPr>
        <w:t>б</w:t>
      </w:r>
      <w:r>
        <w:rPr>
          <w:b w:val="1"/>
          <w:spacing w:val="2"/>
          <w:sz w:val="26"/>
        </w:rPr>
        <w:t>у</w:t>
      </w:r>
      <w:r>
        <w:rPr>
          <w:b w:val="1"/>
          <w:sz w:val="26"/>
        </w:rPr>
        <w:t>дьте</w:t>
      </w:r>
      <w:r>
        <w:rPr>
          <w:b w:val="1"/>
          <w:spacing w:val="21"/>
          <w:sz w:val="26"/>
        </w:rPr>
        <w:t xml:space="preserve"> </w:t>
      </w:r>
      <w:r>
        <w:rPr>
          <w:b w:val="1"/>
          <w:sz w:val="26"/>
        </w:rPr>
        <w:t>пе</w:t>
      </w:r>
      <w:r>
        <w:rPr>
          <w:b w:val="1"/>
          <w:spacing w:val="1"/>
          <w:sz w:val="26"/>
        </w:rPr>
        <w:t>р</w:t>
      </w:r>
      <w:r>
        <w:rPr>
          <w:b w:val="1"/>
          <w:sz w:val="26"/>
        </w:rPr>
        <w:t>енес</w:t>
      </w:r>
      <w:r>
        <w:rPr>
          <w:b w:val="1"/>
          <w:spacing w:val="1"/>
          <w:sz w:val="26"/>
        </w:rPr>
        <w:t>т</w:t>
      </w:r>
      <w:r>
        <w:rPr>
          <w:b w:val="1"/>
          <w:sz w:val="26"/>
        </w:rPr>
        <w:t>и</w:t>
      </w:r>
      <w:r>
        <w:rPr>
          <w:b w:val="1"/>
          <w:spacing w:val="23"/>
          <w:sz w:val="26"/>
        </w:rPr>
        <w:t xml:space="preserve"> </w:t>
      </w:r>
      <w:r>
        <w:rPr>
          <w:b w:val="1"/>
          <w:sz w:val="26"/>
        </w:rPr>
        <w:t>в</w:t>
      </w:r>
      <w:r>
        <w:rPr>
          <w:b w:val="1"/>
          <w:spacing w:val="20"/>
          <w:sz w:val="26"/>
        </w:rPr>
        <w:t xml:space="preserve"> </w:t>
      </w:r>
      <w:r>
        <w:rPr>
          <w:b w:val="1"/>
          <w:sz w:val="26"/>
        </w:rPr>
        <w:t>б</w:t>
      </w:r>
      <w:r>
        <w:rPr>
          <w:b w:val="1"/>
          <w:spacing w:val="3"/>
          <w:sz w:val="26"/>
        </w:rPr>
        <w:t>л</w:t>
      </w:r>
      <w:r>
        <w:rPr>
          <w:b w:val="1"/>
          <w:sz w:val="26"/>
        </w:rPr>
        <w:t>анк</w:t>
      </w:r>
      <w:r>
        <w:rPr>
          <w:b w:val="1"/>
          <w:spacing w:val="22"/>
          <w:sz w:val="26"/>
        </w:rPr>
        <w:t xml:space="preserve"> </w:t>
      </w:r>
      <w:r>
        <w:rPr>
          <w:b w:val="1"/>
          <w:sz w:val="26"/>
        </w:rPr>
        <w:t>реги</w:t>
      </w:r>
      <w:r>
        <w:rPr>
          <w:b w:val="1"/>
          <w:spacing w:val="1"/>
          <w:sz w:val="26"/>
        </w:rPr>
        <w:t>с</w:t>
      </w:r>
      <w:r>
        <w:rPr>
          <w:b w:val="1"/>
          <w:sz w:val="26"/>
        </w:rPr>
        <w:t>тр</w:t>
      </w:r>
      <w:r>
        <w:rPr>
          <w:b w:val="1"/>
          <w:spacing w:val="2"/>
          <w:sz w:val="26"/>
        </w:rPr>
        <w:t>а</w:t>
      </w:r>
      <w:r>
        <w:rPr>
          <w:b w:val="1"/>
          <w:sz w:val="26"/>
        </w:rPr>
        <w:t>ц</w:t>
      </w:r>
      <w:r>
        <w:rPr>
          <w:b w:val="1"/>
          <w:spacing w:val="-2"/>
          <w:sz w:val="26"/>
        </w:rPr>
        <w:t>и</w:t>
      </w:r>
      <w:r>
        <w:rPr>
          <w:b w:val="1"/>
          <w:sz w:val="26"/>
        </w:rPr>
        <w:t>и</w:t>
      </w:r>
      <w:r>
        <w:rPr>
          <w:b w:val="1"/>
          <w:spacing w:val="23"/>
          <w:sz w:val="26"/>
        </w:rPr>
        <w:t xml:space="preserve"> </w:t>
      </w:r>
      <w:r>
        <w:rPr>
          <w:b w:val="1"/>
          <w:spacing w:val="1"/>
          <w:sz w:val="26"/>
        </w:rPr>
        <w:t>к</w:t>
      </w:r>
      <w:r>
        <w:rPr>
          <w:b w:val="1"/>
          <w:sz w:val="26"/>
        </w:rPr>
        <w:t>онтрол</w:t>
      </w:r>
      <w:r>
        <w:rPr>
          <w:b w:val="1"/>
          <w:spacing w:val="2"/>
          <w:sz w:val="26"/>
        </w:rPr>
        <w:t>ь</w:t>
      </w:r>
      <w:r>
        <w:rPr>
          <w:b w:val="1"/>
          <w:sz w:val="26"/>
        </w:rPr>
        <w:t>н</w:t>
      </w:r>
      <w:r>
        <w:rPr>
          <w:b w:val="1"/>
          <w:spacing w:val="1"/>
          <w:sz w:val="26"/>
        </w:rPr>
        <w:t>у</w:t>
      </w:r>
      <w:r>
        <w:rPr>
          <w:b w:val="1"/>
          <w:sz w:val="26"/>
        </w:rPr>
        <w:t>ю</w:t>
      </w:r>
      <w:r>
        <w:rPr>
          <w:b w:val="1"/>
          <w:spacing w:val="22"/>
          <w:sz w:val="26"/>
        </w:rPr>
        <w:t xml:space="preserve"> </w:t>
      </w:r>
      <w:r>
        <w:rPr>
          <w:b w:val="1"/>
          <w:sz w:val="26"/>
        </w:rPr>
        <w:t>с</w:t>
      </w:r>
      <w:r>
        <w:rPr>
          <w:b w:val="1"/>
          <w:spacing w:val="2"/>
          <w:sz w:val="26"/>
        </w:rPr>
        <w:t>у</w:t>
      </w:r>
      <w:r>
        <w:rPr>
          <w:b w:val="1"/>
          <w:sz w:val="26"/>
        </w:rPr>
        <w:t>м</w:t>
      </w:r>
      <w:r>
        <w:rPr>
          <w:b w:val="1"/>
          <w:spacing w:val="-2"/>
          <w:sz w:val="26"/>
        </w:rPr>
        <w:t>м</w:t>
      </w:r>
      <w:r>
        <w:rPr>
          <w:b w:val="1"/>
          <w:spacing w:val="2"/>
          <w:sz w:val="26"/>
        </w:rPr>
        <w:t>у</w:t>
      </w:r>
      <w:r>
        <w:rPr>
          <w:b w:val="1"/>
          <w:sz w:val="26"/>
        </w:rPr>
        <w:t>.</w:t>
      </w:r>
      <w:r>
        <w:rPr>
          <w:b w:val="1"/>
          <w:spacing w:val="28"/>
          <w:sz w:val="26"/>
        </w:rPr>
        <w:t xml:space="preserve"> </w:t>
      </w:r>
      <w:r>
        <w:rPr>
          <w:b w:val="1"/>
          <w:sz w:val="26"/>
        </w:rPr>
        <w:t xml:space="preserve">При </w:t>
      </w:r>
      <w:r>
        <w:rPr>
          <w:b w:val="1"/>
          <w:spacing w:val="-2"/>
          <w:sz w:val="26"/>
        </w:rPr>
        <w:t>з</w:t>
      </w:r>
      <w:r>
        <w:rPr>
          <w:b w:val="1"/>
          <w:sz w:val="26"/>
        </w:rPr>
        <w:t>ав</w:t>
      </w:r>
      <w:r>
        <w:rPr>
          <w:b w:val="1"/>
          <w:spacing w:val="1"/>
          <w:sz w:val="26"/>
        </w:rPr>
        <w:t>е</w:t>
      </w:r>
      <w:r>
        <w:rPr>
          <w:b w:val="1"/>
          <w:sz w:val="26"/>
        </w:rPr>
        <w:t>рш</w:t>
      </w:r>
      <w:r>
        <w:rPr>
          <w:b w:val="1"/>
          <w:spacing w:val="1"/>
          <w:sz w:val="26"/>
        </w:rPr>
        <w:t>е</w:t>
      </w:r>
      <w:r>
        <w:rPr>
          <w:b w:val="1"/>
          <w:sz w:val="26"/>
        </w:rPr>
        <w:t>н</w:t>
      </w:r>
      <w:r>
        <w:rPr>
          <w:b w:val="1"/>
          <w:spacing w:val="-2"/>
          <w:sz w:val="26"/>
        </w:rPr>
        <w:t>и</w:t>
      </w:r>
      <w:r>
        <w:rPr>
          <w:b w:val="1"/>
          <w:sz w:val="26"/>
        </w:rPr>
        <w:t>и</w:t>
      </w:r>
      <w:r>
        <w:rPr>
          <w:b w:val="1"/>
          <w:spacing w:val="1"/>
          <w:sz w:val="26"/>
        </w:rPr>
        <w:t xml:space="preserve"> </w:t>
      </w:r>
      <w:r>
        <w:rPr>
          <w:b w:val="1"/>
          <w:sz w:val="26"/>
        </w:rPr>
        <w:t>э</w:t>
      </w:r>
      <w:r>
        <w:rPr>
          <w:b w:val="1"/>
          <w:spacing w:val="1"/>
          <w:sz w:val="26"/>
        </w:rPr>
        <w:t>к</w:t>
      </w:r>
      <w:r>
        <w:rPr>
          <w:b w:val="1"/>
          <w:spacing w:val="-2"/>
          <w:sz w:val="26"/>
        </w:rPr>
        <w:t>з</w:t>
      </w:r>
      <w:r>
        <w:rPr>
          <w:b w:val="1"/>
          <w:sz w:val="26"/>
        </w:rPr>
        <w:t>аме</w:t>
      </w:r>
      <w:r>
        <w:rPr>
          <w:b w:val="1"/>
          <w:spacing w:val="1"/>
          <w:sz w:val="26"/>
        </w:rPr>
        <w:t>н</w:t>
      </w:r>
      <w:r>
        <w:rPr>
          <w:b w:val="1"/>
          <w:sz w:val="26"/>
        </w:rPr>
        <w:t>а</w:t>
      </w:r>
      <w:r>
        <w:rPr>
          <w:b w:val="1"/>
          <w:spacing w:val="3"/>
          <w:sz w:val="26"/>
        </w:rPr>
        <w:t xml:space="preserve"> </w:t>
      </w:r>
      <w:r>
        <w:rPr>
          <w:b w:val="1"/>
          <w:sz w:val="26"/>
        </w:rPr>
        <w:t>по</w:t>
      </w:r>
      <w:r>
        <w:rPr>
          <w:b w:val="1"/>
          <w:spacing w:val="1"/>
          <w:sz w:val="26"/>
        </w:rPr>
        <w:t xml:space="preserve"> </w:t>
      </w:r>
      <w:r>
        <w:rPr>
          <w:b w:val="1"/>
          <w:sz w:val="26"/>
        </w:rPr>
        <w:t>око</w:t>
      </w:r>
      <w:r>
        <w:rPr>
          <w:b w:val="1"/>
          <w:spacing w:val="1"/>
          <w:sz w:val="26"/>
        </w:rPr>
        <w:t>н</w:t>
      </w:r>
      <w:r>
        <w:rPr>
          <w:b w:val="1"/>
          <w:sz w:val="26"/>
        </w:rPr>
        <w:t>ча</w:t>
      </w:r>
      <w:r>
        <w:rPr>
          <w:b w:val="1"/>
          <w:spacing w:val="1"/>
          <w:sz w:val="26"/>
        </w:rPr>
        <w:t>н</w:t>
      </w:r>
      <w:r>
        <w:rPr>
          <w:b w:val="1"/>
          <w:sz w:val="26"/>
        </w:rPr>
        <w:t>ии</w:t>
      </w:r>
      <w:r>
        <w:rPr>
          <w:b w:val="1"/>
          <w:spacing w:val="2"/>
          <w:sz w:val="26"/>
        </w:rPr>
        <w:t xml:space="preserve"> </w:t>
      </w:r>
      <w:r>
        <w:rPr>
          <w:b w:val="1"/>
          <w:sz w:val="26"/>
        </w:rPr>
        <w:t>о</w:t>
      </w:r>
      <w:r>
        <w:rPr>
          <w:b w:val="1"/>
          <w:spacing w:val="2"/>
          <w:sz w:val="26"/>
        </w:rPr>
        <w:t>т</w:t>
      </w:r>
      <w:r>
        <w:rPr>
          <w:b w:val="1"/>
          <w:sz w:val="26"/>
        </w:rPr>
        <w:t>в</w:t>
      </w:r>
      <w:r>
        <w:rPr>
          <w:b w:val="1"/>
          <w:spacing w:val="1"/>
          <w:sz w:val="26"/>
        </w:rPr>
        <w:t>е</w:t>
      </w:r>
      <w:r>
        <w:rPr>
          <w:b w:val="1"/>
          <w:sz w:val="26"/>
        </w:rPr>
        <w:t>ден</w:t>
      </w:r>
      <w:r>
        <w:rPr>
          <w:b w:val="1"/>
          <w:spacing w:val="-1"/>
          <w:sz w:val="26"/>
        </w:rPr>
        <w:t>н</w:t>
      </w:r>
      <w:r>
        <w:rPr>
          <w:b w:val="1"/>
          <w:sz w:val="26"/>
        </w:rPr>
        <w:t>ого</w:t>
      </w:r>
      <w:r>
        <w:rPr>
          <w:b w:val="1"/>
          <w:spacing w:val="4"/>
          <w:sz w:val="26"/>
        </w:rPr>
        <w:t xml:space="preserve"> </w:t>
      </w:r>
      <w:r>
        <w:rPr>
          <w:b w:val="1"/>
          <w:spacing w:val="5"/>
          <w:sz w:val="26"/>
        </w:rPr>
        <w:t>в</w:t>
      </w:r>
      <w:r>
        <w:rPr>
          <w:b w:val="1"/>
          <w:sz w:val="26"/>
        </w:rPr>
        <w:t>реме</w:t>
      </w:r>
      <w:r>
        <w:rPr>
          <w:b w:val="1"/>
          <w:spacing w:val="1"/>
          <w:sz w:val="26"/>
        </w:rPr>
        <w:t>н</w:t>
      </w:r>
      <w:r>
        <w:rPr>
          <w:b w:val="1"/>
          <w:sz w:val="26"/>
        </w:rPr>
        <w:t>и</w:t>
      </w:r>
      <w:r>
        <w:rPr>
          <w:b w:val="1"/>
          <w:spacing w:val="2"/>
          <w:sz w:val="26"/>
        </w:rPr>
        <w:t xml:space="preserve"> </w:t>
      </w:r>
      <w:r>
        <w:rPr>
          <w:b w:val="1"/>
          <w:sz w:val="26"/>
        </w:rPr>
        <w:t>у</w:t>
      </w:r>
      <w:r>
        <w:rPr>
          <w:b w:val="1"/>
          <w:spacing w:val="4"/>
          <w:sz w:val="26"/>
        </w:rPr>
        <w:t xml:space="preserve"> </w:t>
      </w:r>
      <w:r>
        <w:rPr>
          <w:b w:val="1"/>
          <w:sz w:val="26"/>
        </w:rPr>
        <w:t>вас</w:t>
      </w:r>
      <w:r>
        <w:rPr>
          <w:b w:val="1"/>
          <w:spacing w:val="2"/>
          <w:sz w:val="26"/>
        </w:rPr>
        <w:t xml:space="preserve"> </w:t>
      </w:r>
      <w:r>
        <w:rPr>
          <w:b w:val="1"/>
          <w:sz w:val="26"/>
        </w:rPr>
        <w:t>не</w:t>
      </w:r>
      <w:r>
        <w:rPr>
          <w:b w:val="1"/>
          <w:spacing w:val="2"/>
          <w:sz w:val="26"/>
        </w:rPr>
        <w:t xml:space="preserve"> </w:t>
      </w:r>
      <w:r>
        <w:rPr>
          <w:b w:val="1"/>
          <w:sz w:val="26"/>
        </w:rPr>
        <w:t>б</w:t>
      </w:r>
      <w:r>
        <w:rPr>
          <w:b w:val="1"/>
          <w:spacing w:val="2"/>
          <w:sz w:val="26"/>
        </w:rPr>
        <w:t>у</w:t>
      </w:r>
      <w:r>
        <w:rPr>
          <w:b w:val="1"/>
          <w:sz w:val="26"/>
        </w:rPr>
        <w:t>дет</w:t>
      </w:r>
      <w:r>
        <w:rPr>
          <w:b w:val="1"/>
          <w:spacing w:val="3"/>
          <w:sz w:val="26"/>
        </w:rPr>
        <w:t xml:space="preserve"> </w:t>
      </w:r>
      <w:r>
        <w:rPr>
          <w:b w:val="1"/>
          <w:sz w:val="26"/>
        </w:rPr>
        <w:t>во</w:t>
      </w:r>
      <w:r>
        <w:rPr>
          <w:b w:val="1"/>
          <w:spacing w:val="-2"/>
          <w:sz w:val="26"/>
        </w:rPr>
        <w:t>з</w:t>
      </w:r>
      <w:r>
        <w:rPr>
          <w:b w:val="1"/>
          <w:sz w:val="26"/>
        </w:rPr>
        <w:t>м</w:t>
      </w:r>
      <w:r>
        <w:rPr>
          <w:b w:val="1"/>
          <w:spacing w:val="2"/>
          <w:sz w:val="26"/>
        </w:rPr>
        <w:t>о</w:t>
      </w:r>
      <w:r>
        <w:rPr>
          <w:b w:val="1"/>
          <w:sz w:val="26"/>
        </w:rPr>
        <w:t>ж</w:t>
      </w:r>
      <w:r>
        <w:rPr>
          <w:b w:val="1"/>
          <w:spacing w:val="1"/>
          <w:sz w:val="26"/>
        </w:rPr>
        <w:t>н</w:t>
      </w:r>
      <w:r>
        <w:rPr>
          <w:b w:val="1"/>
          <w:sz w:val="26"/>
        </w:rPr>
        <w:t>ости и</w:t>
      </w:r>
      <w:r>
        <w:rPr>
          <w:b w:val="1"/>
          <w:spacing w:val="-2"/>
          <w:sz w:val="26"/>
        </w:rPr>
        <w:t>з</w:t>
      </w:r>
      <w:r>
        <w:rPr>
          <w:b w:val="1"/>
          <w:sz w:val="26"/>
        </w:rPr>
        <w:t>мен</w:t>
      </w:r>
      <w:r>
        <w:rPr>
          <w:b w:val="1"/>
          <w:spacing w:val="1"/>
          <w:sz w:val="26"/>
        </w:rPr>
        <w:t>е</w:t>
      </w:r>
      <w:r>
        <w:rPr>
          <w:b w:val="1"/>
          <w:sz w:val="26"/>
        </w:rPr>
        <w:t>н</w:t>
      </w:r>
      <w:r>
        <w:rPr>
          <w:b w:val="1"/>
          <w:spacing w:val="1"/>
          <w:sz w:val="26"/>
        </w:rPr>
        <w:t>и</w:t>
      </w:r>
      <w:r>
        <w:rPr>
          <w:b w:val="1"/>
          <w:sz w:val="26"/>
        </w:rPr>
        <w:t>я</w:t>
      </w:r>
      <w:r>
        <w:rPr>
          <w:b w:val="1"/>
          <w:spacing w:val="-25"/>
          <w:sz w:val="26"/>
        </w:rPr>
        <w:t xml:space="preserve"> </w:t>
      </w:r>
      <w:r>
        <w:rPr>
          <w:b w:val="1"/>
          <w:sz w:val="26"/>
        </w:rPr>
        <w:t>о</w:t>
      </w:r>
      <w:r>
        <w:rPr>
          <w:b w:val="1"/>
          <w:spacing w:val="2"/>
          <w:sz w:val="26"/>
        </w:rPr>
        <w:t>т</w:t>
      </w:r>
      <w:r>
        <w:rPr>
          <w:b w:val="1"/>
          <w:sz w:val="26"/>
        </w:rPr>
        <w:t>вет</w:t>
      </w:r>
      <w:r>
        <w:rPr>
          <w:b w:val="1"/>
          <w:spacing w:val="1"/>
          <w:sz w:val="26"/>
        </w:rPr>
        <w:t>о</w:t>
      </w:r>
      <w:r>
        <w:rPr>
          <w:b w:val="1"/>
          <w:sz w:val="26"/>
        </w:rPr>
        <w:t>в</w:t>
      </w:r>
      <w:r>
        <w:rPr>
          <w:sz w:val="26"/>
        </w:rPr>
        <w:t>.</w:t>
      </w:r>
    </w:p>
    <w:p w14:paraId="D5130000">
      <w:pPr>
        <w:widowControl w:val="1"/>
        <w:ind w:firstLine="709" w:right="145"/>
        <w:jc w:val="both"/>
        <w:rPr>
          <w:sz w:val="26"/>
        </w:rPr>
      </w:pPr>
      <w:r>
        <w:rPr>
          <w:i w:val="1"/>
          <w:sz w:val="26"/>
        </w:rPr>
        <w:t>По</w:t>
      </w:r>
      <w:r>
        <w:rPr>
          <w:i w:val="1"/>
          <w:spacing w:val="-15"/>
          <w:sz w:val="26"/>
        </w:rPr>
        <w:t xml:space="preserve"> </w:t>
      </w:r>
      <w:r>
        <w:rPr>
          <w:i w:val="1"/>
          <w:sz w:val="26"/>
        </w:rPr>
        <w:t>окончании</w:t>
      </w:r>
      <w:r>
        <w:rPr>
          <w:i w:val="1"/>
          <w:spacing w:val="-14"/>
          <w:sz w:val="26"/>
        </w:rPr>
        <w:t xml:space="preserve"> </w:t>
      </w:r>
      <w:r>
        <w:rPr>
          <w:i w:val="1"/>
          <w:sz w:val="26"/>
        </w:rPr>
        <w:t>выпол</w:t>
      </w:r>
      <w:r>
        <w:rPr>
          <w:i w:val="1"/>
          <w:spacing w:val="3"/>
          <w:sz w:val="26"/>
        </w:rPr>
        <w:t>н</w:t>
      </w:r>
      <w:r>
        <w:rPr>
          <w:i w:val="1"/>
          <w:sz w:val="26"/>
        </w:rPr>
        <w:t>ения</w:t>
      </w:r>
      <w:r>
        <w:rPr>
          <w:i w:val="1"/>
          <w:spacing w:val="-14"/>
          <w:sz w:val="26"/>
        </w:rPr>
        <w:t xml:space="preserve"> </w:t>
      </w:r>
      <w:r>
        <w:rPr>
          <w:i w:val="1"/>
          <w:sz w:val="26"/>
        </w:rPr>
        <w:t>э</w:t>
      </w:r>
      <w:r>
        <w:rPr>
          <w:i w:val="1"/>
          <w:spacing w:val="1"/>
          <w:sz w:val="26"/>
        </w:rPr>
        <w:t>к</w:t>
      </w:r>
      <w:r>
        <w:rPr>
          <w:i w:val="1"/>
          <w:sz w:val="26"/>
        </w:rPr>
        <w:t>заменационн</w:t>
      </w:r>
      <w:r>
        <w:rPr>
          <w:i w:val="1"/>
          <w:spacing w:val="2"/>
          <w:sz w:val="26"/>
        </w:rPr>
        <w:t>о</w:t>
      </w:r>
      <w:r>
        <w:rPr>
          <w:i w:val="1"/>
          <w:sz w:val="26"/>
        </w:rPr>
        <w:t>й</w:t>
      </w:r>
      <w:r>
        <w:rPr>
          <w:i w:val="1"/>
          <w:spacing w:val="-14"/>
          <w:sz w:val="26"/>
        </w:rPr>
        <w:t xml:space="preserve"> </w:t>
      </w:r>
      <w:r>
        <w:rPr>
          <w:i w:val="1"/>
          <w:sz w:val="26"/>
        </w:rPr>
        <w:t>ра</w:t>
      </w:r>
      <w:r>
        <w:rPr>
          <w:i w:val="1"/>
          <w:spacing w:val="-1"/>
          <w:sz w:val="26"/>
        </w:rPr>
        <w:t>б</w:t>
      </w:r>
      <w:r>
        <w:rPr>
          <w:i w:val="1"/>
          <w:sz w:val="26"/>
        </w:rPr>
        <w:t>о</w:t>
      </w:r>
      <w:r>
        <w:rPr>
          <w:i w:val="1"/>
          <w:spacing w:val="2"/>
          <w:sz w:val="26"/>
        </w:rPr>
        <w:t>т</w:t>
      </w:r>
      <w:r>
        <w:rPr>
          <w:i w:val="1"/>
          <w:sz w:val="26"/>
        </w:rPr>
        <w:t>ы</w:t>
      </w:r>
      <w:r>
        <w:rPr>
          <w:i w:val="1"/>
          <w:spacing w:val="-12"/>
          <w:sz w:val="26"/>
        </w:rPr>
        <w:t xml:space="preserve"> </w:t>
      </w:r>
      <w:r>
        <w:rPr>
          <w:i w:val="1"/>
          <w:spacing w:val="-3"/>
          <w:sz w:val="26"/>
        </w:rPr>
        <w:t>(</w:t>
      </w:r>
      <w:r>
        <w:rPr>
          <w:i w:val="1"/>
          <w:sz w:val="26"/>
        </w:rPr>
        <w:t>экзамен</w:t>
      </w:r>
      <w:r>
        <w:rPr>
          <w:i w:val="1"/>
          <w:spacing w:val="2"/>
          <w:sz w:val="26"/>
        </w:rPr>
        <w:t>а</w:t>
      </w:r>
      <w:r>
        <w:rPr>
          <w:i w:val="1"/>
          <w:sz w:val="26"/>
        </w:rPr>
        <w:t>)</w:t>
      </w:r>
      <w:r>
        <w:rPr>
          <w:i w:val="1"/>
          <w:spacing w:val="-14"/>
          <w:sz w:val="26"/>
        </w:rPr>
        <w:t xml:space="preserve"> </w:t>
      </w:r>
      <w:r>
        <w:rPr>
          <w:i w:val="1"/>
          <w:sz w:val="26"/>
        </w:rPr>
        <w:t>о</w:t>
      </w:r>
      <w:r>
        <w:rPr>
          <w:i w:val="1"/>
          <w:spacing w:val="-1"/>
          <w:sz w:val="26"/>
        </w:rPr>
        <w:t>б</w:t>
      </w:r>
      <w:r>
        <w:rPr>
          <w:i w:val="1"/>
          <w:sz w:val="26"/>
        </w:rPr>
        <w:t>ъяв</w:t>
      </w:r>
      <w:r>
        <w:rPr>
          <w:i w:val="1"/>
          <w:spacing w:val="1"/>
          <w:sz w:val="26"/>
        </w:rPr>
        <w:t>и</w:t>
      </w:r>
      <w:r>
        <w:rPr>
          <w:i w:val="1"/>
          <w:sz w:val="26"/>
        </w:rPr>
        <w:t>ть:</w:t>
      </w:r>
    </w:p>
    <w:p w14:paraId="D6130000">
      <w:pPr>
        <w:widowControl w:val="1"/>
        <w:ind w:firstLine="709" w:right="145"/>
        <w:jc w:val="both"/>
        <w:rPr>
          <w:b w:val="1"/>
          <w:sz w:val="26"/>
        </w:rPr>
      </w:pPr>
      <w:r>
        <w:rPr>
          <w:b w:val="1"/>
          <w:sz w:val="26"/>
        </w:rPr>
        <w:t>В</w:t>
      </w:r>
      <w:r>
        <w:rPr>
          <w:b w:val="1"/>
          <w:spacing w:val="-2"/>
          <w:sz w:val="26"/>
        </w:rPr>
        <w:t>ы</w:t>
      </w:r>
      <w:r>
        <w:rPr>
          <w:b w:val="1"/>
          <w:sz w:val="26"/>
        </w:rPr>
        <w:t>по</w:t>
      </w:r>
      <w:r>
        <w:rPr>
          <w:b w:val="1"/>
          <w:spacing w:val="2"/>
          <w:sz w:val="26"/>
        </w:rPr>
        <w:t>л</w:t>
      </w:r>
      <w:r>
        <w:rPr>
          <w:b w:val="1"/>
          <w:sz w:val="26"/>
        </w:rPr>
        <w:t>не</w:t>
      </w:r>
      <w:r>
        <w:rPr>
          <w:b w:val="1"/>
          <w:spacing w:val="1"/>
          <w:sz w:val="26"/>
        </w:rPr>
        <w:t>н</w:t>
      </w:r>
      <w:r>
        <w:rPr>
          <w:b w:val="1"/>
          <w:sz w:val="26"/>
        </w:rPr>
        <w:t>ие</w:t>
      </w:r>
      <w:r>
        <w:rPr>
          <w:b w:val="1"/>
          <w:spacing w:val="17"/>
          <w:sz w:val="26"/>
        </w:rPr>
        <w:t xml:space="preserve"> </w:t>
      </w:r>
      <w:r>
        <w:rPr>
          <w:b w:val="1"/>
          <w:sz w:val="26"/>
        </w:rPr>
        <w:t>э</w:t>
      </w:r>
      <w:r>
        <w:rPr>
          <w:b w:val="1"/>
          <w:spacing w:val="1"/>
          <w:sz w:val="26"/>
        </w:rPr>
        <w:t>к</w:t>
      </w:r>
      <w:r>
        <w:rPr>
          <w:b w:val="1"/>
          <w:spacing w:val="-2"/>
          <w:sz w:val="26"/>
        </w:rPr>
        <w:t>з</w:t>
      </w:r>
      <w:r>
        <w:rPr>
          <w:b w:val="1"/>
          <w:sz w:val="26"/>
        </w:rPr>
        <w:t>ам</w:t>
      </w:r>
      <w:r>
        <w:rPr>
          <w:b w:val="1"/>
          <w:spacing w:val="2"/>
          <w:sz w:val="26"/>
        </w:rPr>
        <w:t>е</w:t>
      </w:r>
      <w:r>
        <w:rPr>
          <w:b w:val="1"/>
          <w:sz w:val="26"/>
        </w:rPr>
        <w:t>на</w:t>
      </w:r>
      <w:r>
        <w:rPr>
          <w:b w:val="1"/>
          <w:spacing w:val="-2"/>
          <w:sz w:val="26"/>
        </w:rPr>
        <w:t>ц</w:t>
      </w:r>
      <w:r>
        <w:rPr>
          <w:b w:val="1"/>
          <w:spacing w:val="1"/>
          <w:sz w:val="26"/>
        </w:rPr>
        <w:t>и</w:t>
      </w:r>
      <w:r>
        <w:rPr>
          <w:b w:val="1"/>
          <w:sz w:val="26"/>
        </w:rPr>
        <w:t>он</w:t>
      </w:r>
      <w:r>
        <w:rPr>
          <w:b w:val="1"/>
          <w:spacing w:val="1"/>
          <w:sz w:val="26"/>
        </w:rPr>
        <w:t>н</w:t>
      </w:r>
      <w:r>
        <w:rPr>
          <w:b w:val="1"/>
          <w:sz w:val="26"/>
        </w:rPr>
        <w:t>ой</w:t>
      </w:r>
      <w:r>
        <w:rPr>
          <w:b w:val="1"/>
          <w:spacing w:val="17"/>
          <w:sz w:val="26"/>
        </w:rPr>
        <w:t xml:space="preserve"> </w:t>
      </w:r>
      <w:r>
        <w:rPr>
          <w:b w:val="1"/>
          <w:spacing w:val="2"/>
          <w:sz w:val="26"/>
        </w:rPr>
        <w:t>р</w:t>
      </w:r>
      <w:r>
        <w:rPr>
          <w:b w:val="1"/>
          <w:sz w:val="26"/>
        </w:rPr>
        <w:t>або</w:t>
      </w:r>
      <w:r>
        <w:rPr>
          <w:b w:val="1"/>
          <w:spacing w:val="2"/>
          <w:sz w:val="26"/>
        </w:rPr>
        <w:t>т</w:t>
      </w:r>
      <w:r>
        <w:rPr>
          <w:b w:val="1"/>
          <w:sz w:val="26"/>
        </w:rPr>
        <w:t>ы</w:t>
      </w:r>
      <w:r>
        <w:rPr>
          <w:b w:val="1"/>
          <w:spacing w:val="19"/>
          <w:sz w:val="26"/>
        </w:rPr>
        <w:t xml:space="preserve"> </w:t>
      </w:r>
      <w:r>
        <w:rPr>
          <w:b w:val="1"/>
          <w:sz w:val="26"/>
        </w:rPr>
        <w:t>око</w:t>
      </w:r>
      <w:r>
        <w:rPr>
          <w:b w:val="1"/>
          <w:spacing w:val="-2"/>
          <w:sz w:val="26"/>
        </w:rPr>
        <w:t>н</w:t>
      </w:r>
      <w:r>
        <w:rPr>
          <w:b w:val="1"/>
          <w:sz w:val="26"/>
        </w:rPr>
        <w:t>ч</w:t>
      </w:r>
      <w:r>
        <w:rPr>
          <w:b w:val="1"/>
          <w:spacing w:val="2"/>
          <w:sz w:val="26"/>
        </w:rPr>
        <w:t>е</w:t>
      </w:r>
      <w:r>
        <w:rPr>
          <w:b w:val="1"/>
          <w:sz w:val="26"/>
        </w:rPr>
        <w:t>н</w:t>
      </w:r>
      <w:r>
        <w:rPr>
          <w:b w:val="1"/>
          <w:spacing w:val="4"/>
          <w:sz w:val="26"/>
        </w:rPr>
        <w:t>о</w:t>
      </w:r>
      <w:r>
        <w:rPr>
          <w:b w:val="1"/>
          <w:sz w:val="26"/>
        </w:rPr>
        <w:t>.</w:t>
      </w:r>
      <w:r>
        <w:rPr>
          <w:b w:val="1"/>
          <w:spacing w:val="18"/>
          <w:sz w:val="26"/>
        </w:rPr>
        <w:t xml:space="preserve"> </w:t>
      </w:r>
      <w:r>
        <w:rPr>
          <w:b w:val="1"/>
          <w:spacing w:val="2"/>
          <w:sz w:val="26"/>
        </w:rPr>
        <w:t>З</w:t>
      </w:r>
      <w:r>
        <w:rPr>
          <w:b w:val="1"/>
          <w:sz w:val="26"/>
        </w:rPr>
        <w:t>аве</w:t>
      </w:r>
      <w:r>
        <w:rPr>
          <w:b w:val="1"/>
          <w:spacing w:val="1"/>
          <w:sz w:val="26"/>
        </w:rPr>
        <w:t>р</w:t>
      </w:r>
      <w:r>
        <w:rPr>
          <w:b w:val="1"/>
          <w:sz w:val="26"/>
        </w:rPr>
        <w:t>ш</w:t>
      </w:r>
      <w:r>
        <w:rPr>
          <w:b w:val="1"/>
          <w:spacing w:val="-1"/>
          <w:sz w:val="26"/>
        </w:rPr>
        <w:t>и</w:t>
      </w:r>
      <w:r>
        <w:rPr>
          <w:b w:val="1"/>
          <w:spacing w:val="2"/>
          <w:sz w:val="26"/>
        </w:rPr>
        <w:t>т</w:t>
      </w:r>
      <w:r>
        <w:rPr>
          <w:b w:val="1"/>
          <w:sz w:val="26"/>
        </w:rPr>
        <w:t>е</w:t>
      </w:r>
      <w:r>
        <w:rPr>
          <w:b w:val="1"/>
          <w:spacing w:val="18"/>
          <w:sz w:val="26"/>
        </w:rPr>
        <w:t xml:space="preserve"> </w:t>
      </w:r>
      <w:r>
        <w:rPr>
          <w:b w:val="1"/>
          <w:sz w:val="26"/>
        </w:rPr>
        <w:t>эк</w:t>
      </w:r>
      <w:r>
        <w:rPr>
          <w:b w:val="1"/>
          <w:spacing w:val="-2"/>
          <w:sz w:val="26"/>
        </w:rPr>
        <w:t>з</w:t>
      </w:r>
      <w:r>
        <w:rPr>
          <w:b w:val="1"/>
          <w:sz w:val="26"/>
        </w:rPr>
        <w:t>амен</w:t>
      </w:r>
      <w:r>
        <w:rPr>
          <w:b w:val="1"/>
          <w:spacing w:val="19"/>
          <w:sz w:val="26"/>
        </w:rPr>
        <w:t xml:space="preserve"> </w:t>
      </w:r>
      <w:r>
        <w:rPr>
          <w:b w:val="1"/>
          <w:sz w:val="26"/>
        </w:rPr>
        <w:t>в</w:t>
      </w:r>
      <w:r>
        <w:rPr>
          <w:b w:val="1"/>
          <w:spacing w:val="-6"/>
          <w:sz w:val="26"/>
        </w:rPr>
        <w:t xml:space="preserve"> </w:t>
      </w:r>
      <w:r>
        <w:rPr>
          <w:b w:val="1"/>
          <w:spacing w:val="2"/>
          <w:sz w:val="26"/>
        </w:rPr>
        <w:t>П</w:t>
      </w:r>
      <w:r>
        <w:rPr>
          <w:b w:val="1"/>
          <w:sz w:val="26"/>
        </w:rPr>
        <w:t>О</w:t>
      </w:r>
      <w:r>
        <w:rPr>
          <w:b w:val="1"/>
          <w:spacing w:val="18"/>
          <w:sz w:val="26"/>
        </w:rPr>
        <w:t xml:space="preserve"> </w:t>
      </w:r>
      <w:r>
        <w:rPr>
          <w:b w:val="1"/>
          <w:sz w:val="26"/>
        </w:rPr>
        <w:t>для сдачи</w:t>
      </w:r>
      <w:r>
        <w:rPr>
          <w:b w:val="1"/>
          <w:spacing w:val="15"/>
          <w:sz w:val="26"/>
        </w:rPr>
        <w:t xml:space="preserve"> </w:t>
      </w:r>
      <w:r>
        <w:rPr>
          <w:b w:val="1"/>
          <w:sz w:val="26"/>
        </w:rPr>
        <w:t>экзамена</w:t>
      </w:r>
      <w:r>
        <w:rPr>
          <w:b w:val="1"/>
          <w:spacing w:val="17"/>
          <w:sz w:val="26"/>
        </w:rPr>
        <w:t xml:space="preserve"> </w:t>
      </w:r>
      <w:r>
        <w:rPr>
          <w:b w:val="1"/>
          <w:sz w:val="26"/>
        </w:rPr>
        <w:t>и</w:t>
      </w:r>
      <w:r>
        <w:rPr>
          <w:b w:val="1"/>
          <w:spacing w:val="15"/>
          <w:sz w:val="26"/>
        </w:rPr>
        <w:t xml:space="preserve"> </w:t>
      </w:r>
      <w:r>
        <w:rPr>
          <w:b w:val="1"/>
          <w:sz w:val="26"/>
        </w:rPr>
        <w:t>пер</w:t>
      </w:r>
      <w:r>
        <w:rPr>
          <w:b w:val="1"/>
          <w:spacing w:val="1"/>
          <w:sz w:val="26"/>
        </w:rPr>
        <w:t>е</w:t>
      </w:r>
      <w:r>
        <w:rPr>
          <w:b w:val="1"/>
          <w:sz w:val="26"/>
        </w:rPr>
        <w:t>нес</w:t>
      </w:r>
      <w:r>
        <w:rPr>
          <w:b w:val="1"/>
          <w:spacing w:val="1"/>
          <w:sz w:val="26"/>
        </w:rPr>
        <w:t>и</w:t>
      </w:r>
      <w:r>
        <w:rPr>
          <w:b w:val="1"/>
          <w:sz w:val="26"/>
        </w:rPr>
        <w:t>те</w:t>
      </w:r>
      <w:r>
        <w:rPr>
          <w:b w:val="1"/>
          <w:spacing w:val="15"/>
          <w:sz w:val="26"/>
        </w:rPr>
        <w:t xml:space="preserve"> </w:t>
      </w:r>
      <w:r>
        <w:rPr>
          <w:b w:val="1"/>
          <w:sz w:val="26"/>
        </w:rPr>
        <w:t>в</w:t>
      </w:r>
      <w:r>
        <w:rPr>
          <w:b w:val="1"/>
          <w:spacing w:val="16"/>
          <w:sz w:val="26"/>
        </w:rPr>
        <w:t xml:space="preserve"> </w:t>
      </w:r>
      <w:r>
        <w:rPr>
          <w:b w:val="1"/>
          <w:sz w:val="26"/>
        </w:rPr>
        <w:t>бланк</w:t>
      </w:r>
      <w:r>
        <w:rPr>
          <w:b w:val="1"/>
          <w:spacing w:val="15"/>
          <w:sz w:val="26"/>
        </w:rPr>
        <w:t xml:space="preserve"> </w:t>
      </w:r>
      <w:r>
        <w:rPr>
          <w:b w:val="1"/>
          <w:sz w:val="26"/>
        </w:rPr>
        <w:t>р</w:t>
      </w:r>
      <w:r>
        <w:rPr>
          <w:b w:val="1"/>
          <w:spacing w:val="2"/>
          <w:sz w:val="26"/>
        </w:rPr>
        <w:t>е</w:t>
      </w:r>
      <w:r>
        <w:rPr>
          <w:b w:val="1"/>
          <w:sz w:val="26"/>
        </w:rPr>
        <w:t>гис</w:t>
      </w:r>
      <w:r>
        <w:rPr>
          <w:b w:val="1"/>
          <w:spacing w:val="1"/>
          <w:sz w:val="26"/>
        </w:rPr>
        <w:t>т</w:t>
      </w:r>
      <w:r>
        <w:rPr>
          <w:b w:val="1"/>
          <w:sz w:val="26"/>
        </w:rPr>
        <w:t>ра</w:t>
      </w:r>
      <w:r>
        <w:rPr>
          <w:b w:val="1"/>
          <w:spacing w:val="1"/>
          <w:sz w:val="26"/>
        </w:rPr>
        <w:t>ци</w:t>
      </w:r>
      <w:r>
        <w:rPr>
          <w:b w:val="1"/>
          <w:sz w:val="26"/>
        </w:rPr>
        <w:t>и</w:t>
      </w:r>
      <w:r>
        <w:rPr>
          <w:b w:val="1"/>
          <w:spacing w:val="14"/>
          <w:sz w:val="26"/>
        </w:rPr>
        <w:t xml:space="preserve"> </w:t>
      </w:r>
      <w:r>
        <w:rPr>
          <w:b w:val="1"/>
          <w:sz w:val="26"/>
        </w:rPr>
        <w:t>ко</w:t>
      </w:r>
      <w:r>
        <w:rPr>
          <w:b w:val="1"/>
          <w:spacing w:val="1"/>
          <w:sz w:val="26"/>
        </w:rPr>
        <w:t>н</w:t>
      </w:r>
      <w:r>
        <w:rPr>
          <w:b w:val="1"/>
          <w:sz w:val="26"/>
        </w:rPr>
        <w:t>трол</w:t>
      </w:r>
      <w:r>
        <w:rPr>
          <w:b w:val="1"/>
          <w:spacing w:val="1"/>
          <w:sz w:val="26"/>
        </w:rPr>
        <w:t>ь</w:t>
      </w:r>
      <w:r>
        <w:rPr>
          <w:b w:val="1"/>
          <w:sz w:val="26"/>
        </w:rPr>
        <w:t>н</w:t>
      </w:r>
      <w:r>
        <w:rPr>
          <w:b w:val="1"/>
          <w:spacing w:val="1"/>
          <w:sz w:val="26"/>
        </w:rPr>
        <w:t>у</w:t>
      </w:r>
      <w:r>
        <w:rPr>
          <w:b w:val="1"/>
          <w:sz w:val="26"/>
        </w:rPr>
        <w:t>ю</w:t>
      </w:r>
      <w:r>
        <w:rPr>
          <w:b w:val="1"/>
          <w:spacing w:val="17"/>
          <w:sz w:val="26"/>
        </w:rPr>
        <w:t xml:space="preserve"> </w:t>
      </w:r>
      <w:r>
        <w:rPr>
          <w:b w:val="1"/>
          <w:sz w:val="26"/>
        </w:rPr>
        <w:t>с</w:t>
      </w:r>
      <w:r>
        <w:rPr>
          <w:b w:val="1"/>
          <w:spacing w:val="2"/>
          <w:sz w:val="26"/>
        </w:rPr>
        <w:t>у</w:t>
      </w:r>
      <w:r>
        <w:rPr>
          <w:b w:val="1"/>
          <w:sz w:val="26"/>
        </w:rPr>
        <w:t>м</w:t>
      </w:r>
      <w:r>
        <w:rPr>
          <w:b w:val="1"/>
          <w:spacing w:val="7"/>
          <w:sz w:val="26"/>
        </w:rPr>
        <w:t>м</w:t>
      </w:r>
      <w:r>
        <w:rPr>
          <w:b w:val="1"/>
          <w:sz w:val="26"/>
        </w:rPr>
        <w:t>у</w:t>
      </w:r>
      <w:r>
        <w:rPr>
          <w:b w:val="1"/>
          <w:sz w:val="26"/>
        </w:rPr>
        <w:t xml:space="preserve">, </w:t>
      </w:r>
      <w:r>
        <w:rPr>
          <w:b w:val="1"/>
          <w:sz w:val="26"/>
        </w:rPr>
        <w:t>ав</w:t>
      </w:r>
      <w:r>
        <w:rPr>
          <w:b w:val="1"/>
          <w:spacing w:val="-1"/>
          <w:sz w:val="26"/>
        </w:rPr>
        <w:t>т</w:t>
      </w:r>
      <w:r>
        <w:rPr>
          <w:b w:val="1"/>
          <w:sz w:val="26"/>
        </w:rPr>
        <w:t>ома</w:t>
      </w:r>
      <w:r>
        <w:rPr>
          <w:b w:val="1"/>
          <w:spacing w:val="2"/>
          <w:sz w:val="26"/>
        </w:rPr>
        <w:t>т</w:t>
      </w:r>
      <w:r>
        <w:rPr>
          <w:b w:val="1"/>
          <w:sz w:val="26"/>
        </w:rPr>
        <w:t>ичес</w:t>
      </w:r>
      <w:r>
        <w:rPr>
          <w:b w:val="1"/>
          <w:spacing w:val="1"/>
          <w:sz w:val="26"/>
        </w:rPr>
        <w:t>к</w:t>
      </w:r>
      <w:r>
        <w:rPr>
          <w:b w:val="1"/>
          <w:sz w:val="26"/>
        </w:rPr>
        <w:t>и</w:t>
      </w:r>
      <w:r>
        <w:rPr>
          <w:b w:val="1"/>
          <w:spacing w:val="8"/>
          <w:sz w:val="26"/>
        </w:rPr>
        <w:t xml:space="preserve"> </w:t>
      </w:r>
      <w:r>
        <w:rPr>
          <w:b w:val="1"/>
          <w:spacing w:val="2"/>
          <w:sz w:val="26"/>
        </w:rPr>
        <w:t>с</w:t>
      </w:r>
      <w:r>
        <w:rPr>
          <w:b w:val="1"/>
          <w:spacing w:val="-2"/>
          <w:sz w:val="26"/>
        </w:rPr>
        <w:t>ф</w:t>
      </w:r>
      <w:r>
        <w:rPr>
          <w:b w:val="1"/>
          <w:sz w:val="26"/>
        </w:rPr>
        <w:t>о</w:t>
      </w:r>
      <w:r>
        <w:rPr>
          <w:b w:val="1"/>
          <w:spacing w:val="2"/>
          <w:sz w:val="26"/>
        </w:rPr>
        <w:t>р</w:t>
      </w:r>
      <w:r>
        <w:rPr>
          <w:b w:val="1"/>
          <w:sz w:val="26"/>
        </w:rPr>
        <w:t>миро</w:t>
      </w:r>
      <w:r>
        <w:rPr>
          <w:b w:val="1"/>
          <w:spacing w:val="-2"/>
          <w:sz w:val="26"/>
        </w:rPr>
        <w:t>в</w:t>
      </w:r>
      <w:r>
        <w:rPr>
          <w:b w:val="1"/>
          <w:spacing w:val="2"/>
          <w:sz w:val="26"/>
        </w:rPr>
        <w:t>а</w:t>
      </w:r>
      <w:r>
        <w:rPr>
          <w:b w:val="1"/>
          <w:sz w:val="26"/>
        </w:rPr>
        <w:t>н</w:t>
      </w:r>
      <w:r>
        <w:rPr>
          <w:b w:val="1"/>
          <w:spacing w:val="-2"/>
          <w:sz w:val="26"/>
        </w:rPr>
        <w:t>н</w:t>
      </w:r>
      <w:r>
        <w:rPr>
          <w:b w:val="1"/>
          <w:spacing w:val="2"/>
          <w:sz w:val="26"/>
        </w:rPr>
        <w:t>у</w:t>
      </w:r>
      <w:r>
        <w:rPr>
          <w:b w:val="1"/>
          <w:sz w:val="26"/>
        </w:rPr>
        <w:t>ю</w:t>
      </w:r>
      <w:r>
        <w:rPr>
          <w:b w:val="1"/>
          <w:spacing w:val="9"/>
          <w:sz w:val="26"/>
        </w:rPr>
        <w:t xml:space="preserve"> </w:t>
      </w:r>
      <w:r>
        <w:rPr>
          <w:b w:val="1"/>
          <w:sz w:val="26"/>
        </w:rPr>
        <w:t>в</w:t>
      </w:r>
      <w:r>
        <w:rPr>
          <w:b w:val="1"/>
          <w:spacing w:val="8"/>
          <w:sz w:val="26"/>
        </w:rPr>
        <w:t xml:space="preserve"> </w:t>
      </w:r>
      <w:r>
        <w:rPr>
          <w:b w:val="1"/>
          <w:sz w:val="26"/>
        </w:rPr>
        <w:t>ПО</w:t>
      </w:r>
      <w:r>
        <w:rPr>
          <w:b w:val="1"/>
          <w:spacing w:val="9"/>
          <w:sz w:val="26"/>
        </w:rPr>
        <w:t xml:space="preserve"> </w:t>
      </w:r>
      <w:r>
        <w:rPr>
          <w:b w:val="1"/>
          <w:spacing w:val="1"/>
          <w:sz w:val="26"/>
        </w:rPr>
        <w:t>н</w:t>
      </w:r>
      <w:r>
        <w:rPr>
          <w:b w:val="1"/>
          <w:sz w:val="26"/>
        </w:rPr>
        <w:t>а</w:t>
      </w:r>
      <w:r>
        <w:rPr>
          <w:b w:val="1"/>
          <w:spacing w:val="8"/>
          <w:sz w:val="26"/>
        </w:rPr>
        <w:t xml:space="preserve"> </w:t>
      </w:r>
      <w:r>
        <w:rPr>
          <w:b w:val="1"/>
          <w:sz w:val="26"/>
        </w:rPr>
        <w:t>осно</w:t>
      </w:r>
      <w:r>
        <w:rPr>
          <w:b w:val="1"/>
          <w:spacing w:val="1"/>
          <w:sz w:val="26"/>
        </w:rPr>
        <w:t>в</w:t>
      </w:r>
      <w:r>
        <w:rPr>
          <w:b w:val="1"/>
          <w:sz w:val="26"/>
        </w:rPr>
        <w:t>е</w:t>
      </w:r>
      <w:r>
        <w:rPr>
          <w:b w:val="1"/>
          <w:spacing w:val="9"/>
          <w:sz w:val="26"/>
        </w:rPr>
        <w:t xml:space="preserve"> </w:t>
      </w:r>
      <w:r>
        <w:rPr>
          <w:b w:val="1"/>
          <w:sz w:val="26"/>
        </w:rPr>
        <w:t>в</w:t>
      </w:r>
      <w:r>
        <w:rPr>
          <w:b w:val="1"/>
          <w:spacing w:val="-2"/>
          <w:sz w:val="26"/>
        </w:rPr>
        <w:t>в</w:t>
      </w:r>
      <w:r>
        <w:rPr>
          <w:b w:val="1"/>
          <w:sz w:val="26"/>
        </w:rPr>
        <w:t>ед</w:t>
      </w:r>
      <w:r>
        <w:rPr>
          <w:b w:val="1"/>
          <w:spacing w:val="2"/>
          <w:sz w:val="26"/>
        </w:rPr>
        <w:t>е</w:t>
      </w:r>
      <w:r>
        <w:rPr>
          <w:b w:val="1"/>
          <w:sz w:val="26"/>
        </w:rPr>
        <w:t>н</w:t>
      </w:r>
      <w:r>
        <w:rPr>
          <w:b w:val="1"/>
          <w:spacing w:val="1"/>
          <w:sz w:val="26"/>
        </w:rPr>
        <w:t>н</w:t>
      </w:r>
      <w:r>
        <w:rPr>
          <w:b w:val="1"/>
          <w:spacing w:val="-1"/>
          <w:sz w:val="26"/>
        </w:rPr>
        <w:t>ы</w:t>
      </w:r>
      <w:r>
        <w:rPr>
          <w:b w:val="1"/>
          <w:sz w:val="26"/>
        </w:rPr>
        <w:t>х</w:t>
      </w:r>
      <w:r>
        <w:rPr>
          <w:b w:val="1"/>
          <w:spacing w:val="11"/>
          <w:sz w:val="26"/>
        </w:rPr>
        <w:t xml:space="preserve"> </w:t>
      </w:r>
      <w:r>
        <w:rPr>
          <w:b w:val="1"/>
          <w:sz w:val="26"/>
        </w:rPr>
        <w:t>вами</w:t>
      </w:r>
      <w:r>
        <w:rPr>
          <w:b w:val="1"/>
          <w:spacing w:val="8"/>
          <w:sz w:val="26"/>
        </w:rPr>
        <w:t xml:space="preserve"> </w:t>
      </w:r>
      <w:r>
        <w:rPr>
          <w:b w:val="1"/>
          <w:sz w:val="26"/>
        </w:rPr>
        <w:t>о</w:t>
      </w:r>
      <w:r>
        <w:rPr>
          <w:b w:val="1"/>
          <w:spacing w:val="2"/>
          <w:sz w:val="26"/>
        </w:rPr>
        <w:t>т</w:t>
      </w:r>
      <w:r>
        <w:rPr>
          <w:b w:val="1"/>
          <w:sz w:val="26"/>
        </w:rPr>
        <w:t>вет</w:t>
      </w:r>
      <w:r>
        <w:rPr>
          <w:b w:val="1"/>
          <w:spacing w:val="1"/>
          <w:sz w:val="26"/>
        </w:rPr>
        <w:t>о</w:t>
      </w:r>
      <w:r>
        <w:rPr>
          <w:b w:val="1"/>
          <w:sz w:val="26"/>
        </w:rPr>
        <w:t>в</w:t>
      </w:r>
      <w:r>
        <w:rPr>
          <w:b w:val="1"/>
          <w:spacing w:val="8"/>
          <w:sz w:val="26"/>
        </w:rPr>
        <w:t xml:space="preserve"> </w:t>
      </w:r>
      <w:r>
        <w:rPr>
          <w:b w:val="1"/>
          <w:sz w:val="26"/>
        </w:rPr>
        <w:t>в</w:t>
      </w:r>
      <w:r>
        <w:rPr>
          <w:b w:val="1"/>
          <w:spacing w:val="-1"/>
          <w:sz w:val="26"/>
        </w:rPr>
        <w:t xml:space="preserve"> </w:t>
      </w:r>
      <w:r>
        <w:rPr>
          <w:b w:val="1"/>
          <w:spacing w:val="2"/>
          <w:sz w:val="26"/>
        </w:rPr>
        <w:t>с</w:t>
      </w:r>
      <w:r>
        <w:rPr>
          <w:b w:val="1"/>
          <w:sz w:val="26"/>
        </w:rPr>
        <w:t>ис</w:t>
      </w:r>
      <w:r>
        <w:rPr>
          <w:b w:val="1"/>
          <w:spacing w:val="1"/>
          <w:sz w:val="26"/>
        </w:rPr>
        <w:t>т</w:t>
      </w:r>
      <w:r>
        <w:rPr>
          <w:b w:val="1"/>
          <w:sz w:val="26"/>
        </w:rPr>
        <w:t>е</w:t>
      </w:r>
      <w:r>
        <w:rPr>
          <w:b w:val="1"/>
          <w:spacing w:val="1"/>
          <w:sz w:val="26"/>
        </w:rPr>
        <w:t>м</w:t>
      </w:r>
      <w:r>
        <w:rPr>
          <w:b w:val="1"/>
          <w:spacing w:val="2"/>
          <w:sz w:val="26"/>
        </w:rPr>
        <w:t>у</w:t>
      </w:r>
      <w:r>
        <w:rPr>
          <w:b w:val="1"/>
          <w:sz w:val="26"/>
        </w:rPr>
        <w:t>.</w:t>
      </w:r>
    </w:p>
    <w:p w14:paraId="D7130000">
      <w:pPr>
        <w:widowControl w:val="1"/>
        <w:ind w:firstLine="709" w:right="145"/>
        <w:jc w:val="both"/>
        <w:rPr>
          <w:sz w:val="26"/>
        </w:rPr>
      </w:pPr>
      <w:r>
        <w:rPr>
          <w:b w:val="1"/>
          <w:sz w:val="26"/>
        </w:rPr>
        <w:t>Пол</w:t>
      </w:r>
      <w:r>
        <w:rPr>
          <w:b w:val="1"/>
          <w:spacing w:val="2"/>
          <w:sz w:val="26"/>
        </w:rPr>
        <w:t>о</w:t>
      </w:r>
      <w:r>
        <w:rPr>
          <w:b w:val="1"/>
          <w:spacing w:val="-5"/>
          <w:sz w:val="26"/>
        </w:rPr>
        <w:t>ж</w:t>
      </w:r>
      <w:r>
        <w:rPr>
          <w:b w:val="1"/>
          <w:spacing w:val="1"/>
          <w:sz w:val="26"/>
        </w:rPr>
        <w:t>и</w:t>
      </w:r>
      <w:r>
        <w:rPr>
          <w:b w:val="1"/>
          <w:sz w:val="26"/>
        </w:rPr>
        <w:t>те</w:t>
      </w:r>
      <w:r>
        <w:rPr>
          <w:b w:val="1"/>
          <w:spacing w:val="8"/>
          <w:sz w:val="26"/>
        </w:rPr>
        <w:t xml:space="preserve"> </w:t>
      </w:r>
      <w:r>
        <w:rPr>
          <w:b w:val="1"/>
          <w:sz w:val="26"/>
        </w:rPr>
        <w:t>э</w:t>
      </w:r>
      <w:r>
        <w:rPr>
          <w:b w:val="1"/>
          <w:spacing w:val="1"/>
          <w:sz w:val="26"/>
        </w:rPr>
        <w:t>к</w:t>
      </w:r>
      <w:r>
        <w:rPr>
          <w:b w:val="1"/>
          <w:spacing w:val="-2"/>
          <w:sz w:val="26"/>
        </w:rPr>
        <w:t>з</w:t>
      </w:r>
      <w:r>
        <w:rPr>
          <w:b w:val="1"/>
          <w:sz w:val="26"/>
        </w:rPr>
        <w:t>амен</w:t>
      </w:r>
      <w:r>
        <w:rPr>
          <w:b w:val="1"/>
          <w:spacing w:val="1"/>
          <w:sz w:val="26"/>
        </w:rPr>
        <w:t>а</w:t>
      </w:r>
      <w:r>
        <w:rPr>
          <w:b w:val="1"/>
          <w:sz w:val="26"/>
        </w:rPr>
        <w:t>ц</w:t>
      </w:r>
      <w:r>
        <w:rPr>
          <w:b w:val="1"/>
          <w:spacing w:val="-2"/>
          <w:sz w:val="26"/>
        </w:rPr>
        <w:t>и</w:t>
      </w:r>
      <w:r>
        <w:rPr>
          <w:b w:val="1"/>
          <w:sz w:val="26"/>
        </w:rPr>
        <w:t>о</w:t>
      </w:r>
      <w:r>
        <w:rPr>
          <w:b w:val="1"/>
          <w:spacing w:val="1"/>
          <w:sz w:val="26"/>
        </w:rPr>
        <w:t>н</w:t>
      </w:r>
      <w:r>
        <w:rPr>
          <w:b w:val="1"/>
          <w:sz w:val="26"/>
        </w:rPr>
        <w:t>ные</w:t>
      </w:r>
      <w:r>
        <w:rPr>
          <w:b w:val="1"/>
          <w:spacing w:val="10"/>
          <w:sz w:val="26"/>
        </w:rPr>
        <w:t xml:space="preserve"> </w:t>
      </w:r>
      <w:r>
        <w:rPr>
          <w:b w:val="1"/>
          <w:sz w:val="26"/>
        </w:rPr>
        <w:t>мате</w:t>
      </w:r>
      <w:r>
        <w:rPr>
          <w:b w:val="1"/>
          <w:spacing w:val="2"/>
          <w:sz w:val="26"/>
        </w:rPr>
        <w:t>р</w:t>
      </w:r>
      <w:r>
        <w:rPr>
          <w:b w:val="1"/>
          <w:sz w:val="26"/>
        </w:rPr>
        <w:t>иалы</w:t>
      </w:r>
      <w:r>
        <w:rPr>
          <w:b w:val="1"/>
          <w:spacing w:val="11"/>
          <w:sz w:val="26"/>
        </w:rPr>
        <w:t xml:space="preserve"> </w:t>
      </w:r>
      <w:r>
        <w:rPr>
          <w:b w:val="1"/>
          <w:sz w:val="26"/>
        </w:rPr>
        <w:t>на</w:t>
      </w:r>
      <w:r>
        <w:rPr>
          <w:b w:val="1"/>
          <w:spacing w:val="9"/>
          <w:sz w:val="26"/>
        </w:rPr>
        <w:t xml:space="preserve"> </w:t>
      </w:r>
      <w:r>
        <w:rPr>
          <w:b w:val="1"/>
          <w:spacing w:val="1"/>
          <w:sz w:val="26"/>
        </w:rPr>
        <w:t>к</w:t>
      </w:r>
      <w:r>
        <w:rPr>
          <w:b w:val="1"/>
          <w:sz w:val="26"/>
        </w:rPr>
        <w:t>рай</w:t>
      </w:r>
      <w:r>
        <w:rPr>
          <w:b w:val="1"/>
          <w:spacing w:val="8"/>
          <w:sz w:val="26"/>
        </w:rPr>
        <w:t xml:space="preserve"> </w:t>
      </w:r>
      <w:r>
        <w:rPr>
          <w:b w:val="1"/>
          <w:spacing w:val="2"/>
          <w:sz w:val="26"/>
        </w:rPr>
        <w:t>с</w:t>
      </w:r>
      <w:r>
        <w:rPr>
          <w:b w:val="1"/>
          <w:sz w:val="26"/>
        </w:rPr>
        <w:t>тола.</w:t>
      </w:r>
      <w:r>
        <w:rPr>
          <w:b w:val="1"/>
          <w:spacing w:val="9"/>
          <w:sz w:val="26"/>
        </w:rPr>
        <w:t xml:space="preserve"> </w:t>
      </w:r>
      <w:r>
        <w:rPr>
          <w:b w:val="1"/>
          <w:spacing w:val="2"/>
          <w:sz w:val="26"/>
        </w:rPr>
        <w:t>М</w:t>
      </w:r>
      <w:r>
        <w:rPr>
          <w:b w:val="1"/>
          <w:sz w:val="26"/>
        </w:rPr>
        <w:t>ы</w:t>
      </w:r>
      <w:r>
        <w:rPr>
          <w:b w:val="1"/>
          <w:spacing w:val="11"/>
          <w:sz w:val="26"/>
        </w:rPr>
        <w:t xml:space="preserve"> </w:t>
      </w:r>
      <w:r>
        <w:rPr>
          <w:b w:val="1"/>
          <w:sz w:val="26"/>
        </w:rPr>
        <w:t>про</w:t>
      </w:r>
      <w:r>
        <w:rPr>
          <w:b w:val="1"/>
          <w:spacing w:val="-2"/>
          <w:sz w:val="26"/>
        </w:rPr>
        <w:t>й</w:t>
      </w:r>
      <w:r>
        <w:rPr>
          <w:b w:val="1"/>
          <w:sz w:val="26"/>
        </w:rPr>
        <w:t>дем</w:t>
      </w:r>
      <w:r>
        <w:rPr>
          <w:b w:val="1"/>
          <w:spacing w:val="12"/>
          <w:sz w:val="26"/>
        </w:rPr>
        <w:t xml:space="preserve"> </w:t>
      </w:r>
      <w:r>
        <w:rPr>
          <w:b w:val="1"/>
          <w:sz w:val="26"/>
        </w:rPr>
        <w:t>и</w:t>
      </w:r>
      <w:r>
        <w:rPr>
          <w:b w:val="1"/>
          <w:spacing w:val="9"/>
          <w:sz w:val="26"/>
        </w:rPr>
        <w:t xml:space="preserve"> </w:t>
      </w:r>
      <w:r>
        <w:rPr>
          <w:b w:val="1"/>
          <w:sz w:val="26"/>
        </w:rPr>
        <w:t>собе</w:t>
      </w:r>
      <w:r>
        <w:rPr>
          <w:b w:val="1"/>
          <w:spacing w:val="2"/>
          <w:sz w:val="26"/>
        </w:rPr>
        <w:t>р</w:t>
      </w:r>
      <w:r>
        <w:rPr>
          <w:b w:val="1"/>
          <w:sz w:val="26"/>
        </w:rPr>
        <w:t>ем</w:t>
      </w:r>
      <w:r>
        <w:rPr>
          <w:b w:val="1"/>
          <w:spacing w:val="10"/>
          <w:sz w:val="26"/>
        </w:rPr>
        <w:t xml:space="preserve"> </w:t>
      </w:r>
      <w:r>
        <w:rPr>
          <w:b w:val="1"/>
          <w:sz w:val="26"/>
        </w:rPr>
        <w:t>ва</w:t>
      </w:r>
      <w:r>
        <w:rPr>
          <w:b w:val="1"/>
          <w:spacing w:val="1"/>
          <w:sz w:val="26"/>
        </w:rPr>
        <w:t>ш</w:t>
      </w:r>
      <w:r>
        <w:rPr>
          <w:b w:val="1"/>
          <w:sz w:val="26"/>
        </w:rPr>
        <w:t>и эк</w:t>
      </w:r>
      <w:r>
        <w:rPr>
          <w:b w:val="1"/>
          <w:spacing w:val="-2"/>
          <w:sz w:val="26"/>
        </w:rPr>
        <w:t>з</w:t>
      </w:r>
      <w:r>
        <w:rPr>
          <w:b w:val="1"/>
          <w:sz w:val="26"/>
        </w:rPr>
        <w:t>амен</w:t>
      </w:r>
      <w:r>
        <w:rPr>
          <w:b w:val="1"/>
          <w:spacing w:val="1"/>
          <w:sz w:val="26"/>
        </w:rPr>
        <w:t>а</w:t>
      </w:r>
      <w:r>
        <w:rPr>
          <w:b w:val="1"/>
          <w:sz w:val="26"/>
        </w:rPr>
        <w:t>ц</w:t>
      </w:r>
      <w:r>
        <w:rPr>
          <w:b w:val="1"/>
          <w:spacing w:val="-2"/>
          <w:sz w:val="26"/>
        </w:rPr>
        <w:t>и</w:t>
      </w:r>
      <w:r>
        <w:rPr>
          <w:b w:val="1"/>
          <w:spacing w:val="2"/>
          <w:sz w:val="26"/>
        </w:rPr>
        <w:t>о</w:t>
      </w:r>
      <w:r>
        <w:rPr>
          <w:b w:val="1"/>
          <w:sz w:val="26"/>
        </w:rPr>
        <w:t>н</w:t>
      </w:r>
      <w:r>
        <w:rPr>
          <w:b w:val="1"/>
          <w:spacing w:val="1"/>
          <w:sz w:val="26"/>
        </w:rPr>
        <w:t>н</w:t>
      </w:r>
      <w:r>
        <w:rPr>
          <w:b w:val="1"/>
          <w:spacing w:val="-1"/>
          <w:sz w:val="26"/>
        </w:rPr>
        <w:t>ы</w:t>
      </w:r>
      <w:r>
        <w:rPr>
          <w:b w:val="1"/>
          <w:sz w:val="26"/>
        </w:rPr>
        <w:t>е</w:t>
      </w:r>
      <w:r>
        <w:rPr>
          <w:b w:val="1"/>
          <w:spacing w:val="-37"/>
          <w:sz w:val="26"/>
        </w:rPr>
        <w:t xml:space="preserve"> </w:t>
      </w:r>
      <w:r>
        <w:rPr>
          <w:b w:val="1"/>
          <w:spacing w:val="3"/>
          <w:sz w:val="26"/>
        </w:rPr>
        <w:t>м</w:t>
      </w:r>
      <w:r>
        <w:rPr>
          <w:b w:val="1"/>
          <w:sz w:val="26"/>
        </w:rPr>
        <w:t>атериа</w:t>
      </w:r>
      <w:r>
        <w:rPr>
          <w:b w:val="1"/>
          <w:spacing w:val="2"/>
          <w:sz w:val="26"/>
        </w:rPr>
        <w:t>л</w:t>
      </w:r>
      <w:r>
        <w:rPr>
          <w:b w:val="1"/>
          <w:spacing w:val="-1"/>
          <w:sz w:val="26"/>
        </w:rPr>
        <w:t>ы</w:t>
      </w:r>
      <w:r>
        <w:rPr>
          <w:b w:val="1"/>
          <w:sz w:val="26"/>
        </w:rPr>
        <w:t>.</w:t>
      </w:r>
    </w:p>
    <w:p w14:paraId="D8130000">
      <w:pPr>
        <w:widowControl w:val="1"/>
        <w:ind w:firstLine="709" w:right="145"/>
        <w:jc w:val="both"/>
        <w:rPr>
          <w:i w:val="1"/>
          <w:sz w:val="26"/>
        </w:rPr>
      </w:pPr>
      <w:r>
        <w:rPr>
          <w:i w:val="1"/>
          <w:sz w:val="26"/>
        </w:rPr>
        <w:t>Организа</w:t>
      </w:r>
      <w:r>
        <w:rPr>
          <w:i w:val="1"/>
          <w:spacing w:val="1"/>
          <w:sz w:val="26"/>
        </w:rPr>
        <w:t>т</w:t>
      </w:r>
      <w:r>
        <w:rPr>
          <w:i w:val="1"/>
          <w:sz w:val="26"/>
        </w:rPr>
        <w:t>оры</w:t>
      </w:r>
      <w:r>
        <w:rPr>
          <w:i w:val="1"/>
          <w:spacing w:val="50"/>
          <w:sz w:val="26"/>
        </w:rPr>
        <w:t xml:space="preserve"> </w:t>
      </w:r>
      <w:r>
        <w:rPr>
          <w:i w:val="1"/>
          <w:sz w:val="26"/>
        </w:rPr>
        <w:t>в</w:t>
      </w:r>
      <w:r>
        <w:rPr>
          <w:i w:val="1"/>
          <w:spacing w:val="50"/>
          <w:sz w:val="26"/>
        </w:rPr>
        <w:t xml:space="preserve"> </w:t>
      </w:r>
      <w:r>
        <w:rPr>
          <w:i w:val="1"/>
          <w:sz w:val="26"/>
        </w:rPr>
        <w:t>ау</w:t>
      </w:r>
      <w:r>
        <w:rPr>
          <w:i w:val="1"/>
          <w:spacing w:val="3"/>
          <w:sz w:val="26"/>
        </w:rPr>
        <w:t>д</w:t>
      </w:r>
      <w:r>
        <w:rPr>
          <w:i w:val="1"/>
          <w:sz w:val="26"/>
        </w:rPr>
        <w:t>итории</w:t>
      </w:r>
      <w:r>
        <w:rPr>
          <w:i w:val="1"/>
          <w:spacing w:val="53"/>
          <w:sz w:val="26"/>
        </w:rPr>
        <w:t xml:space="preserve"> </w:t>
      </w:r>
      <w:r>
        <w:rPr>
          <w:i w:val="1"/>
          <w:sz w:val="26"/>
        </w:rPr>
        <w:t>осу</w:t>
      </w:r>
      <w:r>
        <w:rPr>
          <w:i w:val="1"/>
          <w:spacing w:val="1"/>
          <w:sz w:val="26"/>
        </w:rPr>
        <w:t>щ</w:t>
      </w:r>
      <w:r>
        <w:rPr>
          <w:i w:val="1"/>
          <w:sz w:val="26"/>
        </w:rPr>
        <w:t>еств</w:t>
      </w:r>
      <w:r>
        <w:rPr>
          <w:i w:val="1"/>
          <w:spacing w:val="2"/>
          <w:sz w:val="26"/>
        </w:rPr>
        <w:t>л</w:t>
      </w:r>
      <w:r>
        <w:rPr>
          <w:i w:val="1"/>
          <w:spacing w:val="1"/>
          <w:sz w:val="26"/>
        </w:rPr>
        <w:t>я</w:t>
      </w:r>
      <w:r>
        <w:rPr>
          <w:i w:val="1"/>
          <w:sz w:val="26"/>
        </w:rPr>
        <w:t>ют</w:t>
      </w:r>
      <w:r>
        <w:rPr>
          <w:i w:val="1"/>
          <w:spacing w:val="49"/>
          <w:sz w:val="26"/>
        </w:rPr>
        <w:t xml:space="preserve"> </w:t>
      </w:r>
      <w:r>
        <w:rPr>
          <w:i w:val="1"/>
          <w:spacing w:val="2"/>
          <w:sz w:val="26"/>
        </w:rPr>
        <w:t>с</w:t>
      </w:r>
      <w:r>
        <w:rPr>
          <w:i w:val="1"/>
          <w:spacing w:val="-1"/>
          <w:sz w:val="26"/>
        </w:rPr>
        <w:t>б</w:t>
      </w:r>
      <w:r>
        <w:rPr>
          <w:i w:val="1"/>
          <w:sz w:val="26"/>
        </w:rPr>
        <w:t>ор</w:t>
      </w:r>
      <w:r>
        <w:rPr>
          <w:i w:val="1"/>
          <w:spacing w:val="50"/>
          <w:sz w:val="26"/>
        </w:rPr>
        <w:t xml:space="preserve"> </w:t>
      </w:r>
      <w:r>
        <w:rPr>
          <w:i w:val="1"/>
          <w:sz w:val="26"/>
        </w:rPr>
        <w:t>экзамен</w:t>
      </w:r>
      <w:r>
        <w:rPr>
          <w:i w:val="1"/>
          <w:spacing w:val="2"/>
          <w:sz w:val="26"/>
        </w:rPr>
        <w:t>а</w:t>
      </w:r>
      <w:r>
        <w:rPr>
          <w:i w:val="1"/>
          <w:sz w:val="26"/>
        </w:rPr>
        <w:t>ц</w:t>
      </w:r>
      <w:r>
        <w:rPr>
          <w:i w:val="1"/>
          <w:spacing w:val="2"/>
          <w:sz w:val="26"/>
        </w:rPr>
        <w:t>и</w:t>
      </w:r>
      <w:r>
        <w:rPr>
          <w:i w:val="1"/>
          <w:sz w:val="26"/>
        </w:rPr>
        <w:t>онных</w:t>
      </w:r>
      <w:r>
        <w:rPr>
          <w:i w:val="1"/>
          <w:spacing w:val="49"/>
          <w:sz w:val="26"/>
        </w:rPr>
        <w:t xml:space="preserve"> </w:t>
      </w:r>
      <w:r>
        <w:rPr>
          <w:i w:val="1"/>
          <w:sz w:val="26"/>
        </w:rPr>
        <w:t>матер</w:t>
      </w:r>
      <w:r>
        <w:rPr>
          <w:i w:val="1"/>
          <w:spacing w:val="2"/>
          <w:sz w:val="26"/>
        </w:rPr>
        <w:t>и</w:t>
      </w:r>
      <w:r>
        <w:rPr>
          <w:i w:val="1"/>
          <w:sz w:val="26"/>
        </w:rPr>
        <w:t>алов</w:t>
      </w:r>
      <w:r>
        <w:rPr>
          <w:i w:val="1"/>
          <w:spacing w:val="52"/>
          <w:sz w:val="26"/>
        </w:rPr>
        <w:t xml:space="preserve"> </w:t>
      </w:r>
      <w:r>
        <w:rPr>
          <w:i w:val="1"/>
          <w:sz w:val="26"/>
        </w:rPr>
        <w:t>с ра</w:t>
      </w:r>
      <w:r>
        <w:rPr>
          <w:i w:val="1"/>
          <w:spacing w:val="-1"/>
          <w:sz w:val="26"/>
        </w:rPr>
        <w:t>б</w:t>
      </w:r>
      <w:r>
        <w:rPr>
          <w:i w:val="1"/>
          <w:sz w:val="26"/>
        </w:rPr>
        <w:t>очих</w:t>
      </w:r>
      <w:r>
        <w:rPr>
          <w:i w:val="1"/>
          <w:spacing w:val="3"/>
          <w:sz w:val="26"/>
        </w:rPr>
        <w:t xml:space="preserve"> </w:t>
      </w:r>
      <w:r>
        <w:rPr>
          <w:i w:val="1"/>
          <w:sz w:val="26"/>
        </w:rPr>
        <w:t>мест</w:t>
      </w:r>
      <w:r>
        <w:rPr>
          <w:i w:val="1"/>
          <w:spacing w:val="4"/>
          <w:sz w:val="26"/>
        </w:rPr>
        <w:t xml:space="preserve"> </w:t>
      </w:r>
      <w:r>
        <w:rPr>
          <w:i w:val="1"/>
          <w:sz w:val="26"/>
        </w:rPr>
        <w:t>у</w:t>
      </w:r>
      <w:r>
        <w:rPr>
          <w:i w:val="1"/>
          <w:spacing w:val="1"/>
          <w:sz w:val="26"/>
        </w:rPr>
        <w:t>ч</w:t>
      </w:r>
      <w:r>
        <w:rPr>
          <w:i w:val="1"/>
          <w:sz w:val="26"/>
        </w:rPr>
        <w:t>аст</w:t>
      </w:r>
      <w:r>
        <w:rPr>
          <w:i w:val="1"/>
          <w:spacing w:val="3"/>
          <w:sz w:val="26"/>
        </w:rPr>
        <w:t>н</w:t>
      </w:r>
      <w:r>
        <w:rPr>
          <w:i w:val="1"/>
          <w:sz w:val="26"/>
        </w:rPr>
        <w:t>иков</w:t>
      </w:r>
      <w:r>
        <w:rPr>
          <w:i w:val="1"/>
          <w:spacing w:val="6"/>
          <w:sz w:val="26"/>
        </w:rPr>
        <w:t xml:space="preserve"> </w:t>
      </w:r>
      <w:r>
        <w:rPr>
          <w:i w:val="1"/>
          <w:sz w:val="26"/>
        </w:rPr>
        <w:t>экзамена</w:t>
      </w:r>
      <w:r>
        <w:rPr>
          <w:i w:val="1"/>
          <w:spacing w:val="4"/>
          <w:sz w:val="26"/>
        </w:rPr>
        <w:t xml:space="preserve"> </w:t>
      </w:r>
      <w:r>
        <w:rPr>
          <w:i w:val="1"/>
          <w:sz w:val="26"/>
        </w:rPr>
        <w:t>в</w:t>
      </w:r>
      <w:r>
        <w:rPr>
          <w:i w:val="1"/>
          <w:spacing w:val="4"/>
          <w:sz w:val="26"/>
        </w:rPr>
        <w:t xml:space="preserve"> </w:t>
      </w:r>
      <w:r>
        <w:rPr>
          <w:i w:val="1"/>
          <w:sz w:val="26"/>
        </w:rPr>
        <w:t>организова</w:t>
      </w:r>
      <w:r>
        <w:rPr>
          <w:i w:val="1"/>
          <w:spacing w:val="1"/>
          <w:sz w:val="26"/>
        </w:rPr>
        <w:t>н</w:t>
      </w:r>
      <w:r>
        <w:rPr>
          <w:i w:val="1"/>
          <w:sz w:val="26"/>
        </w:rPr>
        <w:t>ном</w:t>
      </w:r>
      <w:r>
        <w:rPr>
          <w:i w:val="1"/>
          <w:spacing w:val="3"/>
          <w:sz w:val="26"/>
        </w:rPr>
        <w:t xml:space="preserve"> </w:t>
      </w:r>
      <w:r>
        <w:rPr>
          <w:i w:val="1"/>
          <w:sz w:val="26"/>
        </w:rPr>
        <w:t>поряд</w:t>
      </w:r>
      <w:r>
        <w:rPr>
          <w:i w:val="1"/>
          <w:spacing w:val="1"/>
          <w:sz w:val="26"/>
        </w:rPr>
        <w:t>к</w:t>
      </w:r>
      <w:r>
        <w:rPr>
          <w:i w:val="1"/>
          <w:sz w:val="26"/>
        </w:rPr>
        <w:t>е,</w:t>
      </w:r>
      <w:r>
        <w:rPr>
          <w:i w:val="1"/>
          <w:spacing w:val="6"/>
          <w:sz w:val="26"/>
        </w:rPr>
        <w:t xml:space="preserve"> </w:t>
      </w:r>
      <w:r>
        <w:rPr>
          <w:i w:val="1"/>
          <w:sz w:val="26"/>
        </w:rPr>
        <w:t>сверяя</w:t>
      </w:r>
      <w:r>
        <w:rPr>
          <w:i w:val="1"/>
          <w:spacing w:val="2"/>
          <w:sz w:val="26"/>
        </w:rPr>
        <w:t xml:space="preserve"> </w:t>
      </w:r>
      <w:r>
        <w:rPr>
          <w:i w:val="1"/>
          <w:sz w:val="26"/>
        </w:rPr>
        <w:t>контро</w:t>
      </w:r>
      <w:r>
        <w:rPr>
          <w:i w:val="1"/>
          <w:spacing w:val="2"/>
          <w:sz w:val="26"/>
        </w:rPr>
        <w:t>л</w:t>
      </w:r>
      <w:r>
        <w:rPr>
          <w:i w:val="1"/>
          <w:sz w:val="26"/>
        </w:rPr>
        <w:t>ьную</w:t>
      </w:r>
      <w:r>
        <w:rPr>
          <w:i w:val="1"/>
          <w:spacing w:val="6"/>
          <w:sz w:val="26"/>
        </w:rPr>
        <w:t xml:space="preserve"> </w:t>
      </w:r>
      <w:r>
        <w:rPr>
          <w:i w:val="1"/>
          <w:sz w:val="26"/>
        </w:rPr>
        <w:t>сумму в</w:t>
      </w:r>
      <w:r>
        <w:rPr>
          <w:i w:val="1"/>
          <w:spacing w:val="-10"/>
          <w:sz w:val="26"/>
        </w:rPr>
        <w:t xml:space="preserve"> </w:t>
      </w:r>
      <w:r>
        <w:rPr>
          <w:i w:val="1"/>
          <w:sz w:val="26"/>
        </w:rPr>
        <w:t>блан</w:t>
      </w:r>
      <w:r>
        <w:rPr>
          <w:i w:val="1"/>
          <w:spacing w:val="1"/>
          <w:sz w:val="26"/>
        </w:rPr>
        <w:t>к</w:t>
      </w:r>
      <w:r>
        <w:rPr>
          <w:i w:val="1"/>
          <w:sz w:val="26"/>
        </w:rPr>
        <w:t>е</w:t>
      </w:r>
      <w:r>
        <w:rPr>
          <w:i w:val="1"/>
          <w:spacing w:val="-9"/>
          <w:sz w:val="26"/>
        </w:rPr>
        <w:t xml:space="preserve"> </w:t>
      </w:r>
      <w:r>
        <w:rPr>
          <w:i w:val="1"/>
          <w:sz w:val="26"/>
        </w:rPr>
        <w:t>реги</w:t>
      </w:r>
      <w:r>
        <w:rPr>
          <w:i w:val="1"/>
          <w:spacing w:val="2"/>
          <w:sz w:val="26"/>
        </w:rPr>
        <w:t>с</w:t>
      </w:r>
      <w:r>
        <w:rPr>
          <w:i w:val="1"/>
          <w:sz w:val="26"/>
        </w:rPr>
        <w:t>трации</w:t>
      </w:r>
      <w:r>
        <w:rPr>
          <w:i w:val="1"/>
          <w:spacing w:val="-7"/>
          <w:sz w:val="26"/>
        </w:rPr>
        <w:t xml:space="preserve"> </w:t>
      </w:r>
      <w:r>
        <w:rPr>
          <w:i w:val="1"/>
          <w:sz w:val="26"/>
        </w:rPr>
        <w:t>с</w:t>
      </w:r>
      <w:r>
        <w:rPr>
          <w:i w:val="1"/>
          <w:spacing w:val="-9"/>
          <w:sz w:val="26"/>
        </w:rPr>
        <w:t xml:space="preserve"> </w:t>
      </w:r>
      <w:r>
        <w:rPr>
          <w:i w:val="1"/>
          <w:spacing w:val="1"/>
          <w:sz w:val="26"/>
        </w:rPr>
        <w:t>к</w:t>
      </w:r>
      <w:r>
        <w:rPr>
          <w:i w:val="1"/>
          <w:sz w:val="26"/>
        </w:rPr>
        <w:t>онтрольной</w:t>
      </w:r>
      <w:r>
        <w:rPr>
          <w:i w:val="1"/>
          <w:spacing w:val="-9"/>
          <w:sz w:val="26"/>
        </w:rPr>
        <w:t xml:space="preserve"> </w:t>
      </w:r>
      <w:r>
        <w:rPr>
          <w:i w:val="1"/>
          <w:sz w:val="26"/>
        </w:rPr>
        <w:t>су</w:t>
      </w:r>
      <w:r>
        <w:rPr>
          <w:i w:val="1"/>
          <w:spacing w:val="3"/>
          <w:sz w:val="26"/>
        </w:rPr>
        <w:t>м</w:t>
      </w:r>
      <w:r>
        <w:rPr>
          <w:i w:val="1"/>
          <w:sz w:val="26"/>
        </w:rPr>
        <w:t>м</w:t>
      </w:r>
      <w:r>
        <w:rPr>
          <w:i w:val="1"/>
          <w:spacing w:val="2"/>
          <w:sz w:val="26"/>
        </w:rPr>
        <w:t>о</w:t>
      </w:r>
      <w:r>
        <w:rPr>
          <w:i w:val="1"/>
          <w:sz w:val="26"/>
        </w:rPr>
        <w:t>й</w:t>
      </w:r>
      <w:r>
        <w:rPr>
          <w:i w:val="1"/>
          <w:spacing w:val="-9"/>
          <w:sz w:val="26"/>
        </w:rPr>
        <w:t xml:space="preserve"> </w:t>
      </w:r>
      <w:r>
        <w:rPr>
          <w:i w:val="1"/>
          <w:sz w:val="26"/>
        </w:rPr>
        <w:t>в</w:t>
      </w:r>
      <w:r>
        <w:rPr>
          <w:i w:val="1"/>
          <w:spacing w:val="-9"/>
          <w:sz w:val="26"/>
        </w:rPr>
        <w:t xml:space="preserve"> </w:t>
      </w:r>
      <w:r>
        <w:rPr>
          <w:i w:val="1"/>
          <w:sz w:val="26"/>
        </w:rPr>
        <w:t>ста</w:t>
      </w:r>
      <w:r>
        <w:rPr>
          <w:i w:val="1"/>
          <w:spacing w:val="1"/>
          <w:sz w:val="26"/>
        </w:rPr>
        <w:t>н</w:t>
      </w:r>
      <w:r>
        <w:rPr>
          <w:i w:val="1"/>
          <w:sz w:val="26"/>
        </w:rPr>
        <w:t>ции</w:t>
      </w:r>
      <w:r>
        <w:rPr>
          <w:i w:val="1"/>
          <w:spacing w:val="-9"/>
          <w:sz w:val="26"/>
        </w:rPr>
        <w:t xml:space="preserve"> </w:t>
      </w:r>
      <w:r>
        <w:rPr>
          <w:i w:val="1"/>
          <w:sz w:val="26"/>
        </w:rPr>
        <w:t>КОГ</w:t>
      </w:r>
      <w:bookmarkStart w:id="88" w:name="bookmark9"/>
      <w:bookmarkEnd w:id="88"/>
      <w:bookmarkStart w:id="89" w:name="bookmark11"/>
      <w:bookmarkEnd w:id="89"/>
      <w:bookmarkStart w:id="90" w:name="bookmark19"/>
      <w:bookmarkEnd w:id="90"/>
      <w:r>
        <w:rPr>
          <w:i w:val="1"/>
          <w:sz w:val="26"/>
        </w:rPr>
        <w:t>Э</w:t>
      </w:r>
      <w:bookmarkStart w:id="91" w:name="bookmark29"/>
      <w:bookmarkEnd w:id="91"/>
    </w:p>
    <w:p w14:paraId="D9130000">
      <w:pPr>
        <w:widowControl w:val="1"/>
        <w:spacing w:line="291" w:lineRule="exact"/>
        <w:ind w:firstLine="709" w:right="145"/>
        <w:jc w:val="both"/>
        <w:rPr>
          <w:i w:val="1"/>
          <w:sz w:val="26"/>
        </w:rPr>
      </w:pPr>
    </w:p>
    <w:p w14:paraId="DA130000">
      <w:pPr>
        <w:widowControl w:val="1"/>
        <w:tabs>
          <w:tab w:leader="none" w:pos="1418" w:val="left"/>
        </w:tabs>
        <w:spacing w:line="291" w:lineRule="exact"/>
        <w:ind w:firstLine="709" w:right="145"/>
        <w:jc w:val="center"/>
        <w:rPr>
          <w:b w:val="1"/>
          <w:spacing w:val="28"/>
          <w:sz w:val="26"/>
          <w:shd w:fill="DADADA" w:val="clear"/>
        </w:rPr>
      </w:pPr>
      <w:r>
        <w:rPr>
          <w:i w:val="1"/>
          <w:sz w:val="26"/>
        </w:rPr>
        <w:br w:type="page"/>
      </w:r>
      <w:r>
        <w:rPr>
          <w:b w:val="1"/>
          <w:sz w:val="26"/>
          <w:shd w:fill="DADADA" w:val="clear"/>
        </w:rPr>
        <w:t>Краткая инструкция</w:t>
      </w:r>
    </w:p>
    <w:p w14:paraId="DB130000">
      <w:pPr>
        <w:widowControl w:val="1"/>
        <w:tabs>
          <w:tab w:leader="none" w:pos="1418" w:val="left"/>
        </w:tabs>
        <w:spacing w:line="291" w:lineRule="exact"/>
        <w:ind w:right="571"/>
        <w:jc w:val="center"/>
        <w:rPr>
          <w:b w:val="1"/>
          <w:i w:val="1"/>
          <w:sz w:val="26"/>
        </w:rPr>
      </w:pPr>
      <w:r>
        <w:rPr>
          <w:b w:val="1"/>
          <w:sz w:val="26"/>
          <w:shd w:fill="DADADA" w:val="clear"/>
        </w:rPr>
        <w:t>для</w:t>
      </w:r>
      <w:r>
        <w:rPr>
          <w:b w:val="1"/>
          <w:spacing w:val="16"/>
          <w:sz w:val="26"/>
          <w:shd w:fill="DADADA" w:val="clear"/>
        </w:rPr>
        <w:t xml:space="preserve"> </w:t>
      </w:r>
      <w:r>
        <w:rPr>
          <w:b w:val="1"/>
          <w:sz w:val="26"/>
          <w:shd w:fill="DADADA" w:val="clear"/>
        </w:rPr>
        <w:t>участника</w:t>
      </w:r>
      <w:r>
        <w:rPr>
          <w:b w:val="1"/>
          <w:spacing w:val="28"/>
          <w:sz w:val="26"/>
          <w:shd w:fill="DADADA" w:val="clear"/>
        </w:rPr>
        <w:t xml:space="preserve"> </w:t>
      </w:r>
      <w:r>
        <w:rPr>
          <w:b w:val="1"/>
          <w:sz w:val="26"/>
          <w:shd w:fill="DADADA" w:val="clear"/>
        </w:rPr>
        <w:t>КОГЭ</w:t>
      </w:r>
      <w:r>
        <w:rPr>
          <w:b w:val="1"/>
          <w:spacing w:val="25"/>
          <w:sz w:val="26"/>
          <w:shd w:fill="DADADA" w:val="clear"/>
        </w:rPr>
        <w:t xml:space="preserve"> </w:t>
      </w:r>
      <w:r>
        <w:rPr>
          <w:b w:val="1"/>
          <w:sz w:val="26"/>
          <w:shd w:fill="DADADA" w:val="clear"/>
        </w:rPr>
        <w:t>по</w:t>
      </w:r>
      <w:r>
        <w:rPr>
          <w:b w:val="1"/>
          <w:spacing w:val="12"/>
          <w:sz w:val="26"/>
          <w:shd w:fill="DADADA" w:val="clear"/>
        </w:rPr>
        <w:t xml:space="preserve"> </w:t>
      </w:r>
      <w:r>
        <w:rPr>
          <w:b w:val="1"/>
          <w:sz w:val="26"/>
          <w:shd w:fill="DADADA" w:val="clear"/>
        </w:rPr>
        <w:t>использованию</w:t>
      </w:r>
      <w:r>
        <w:rPr>
          <w:b w:val="1"/>
          <w:spacing w:val="36"/>
          <w:sz w:val="26"/>
          <w:shd w:fill="DADADA" w:val="clear"/>
        </w:rPr>
        <w:t xml:space="preserve"> </w:t>
      </w:r>
      <w:r>
        <w:rPr>
          <w:b w:val="1"/>
          <w:sz w:val="26"/>
          <w:shd w:fill="DADADA" w:val="clear"/>
        </w:rPr>
        <w:t>программного обеспечения</w:t>
      </w:r>
      <w:r>
        <w:rPr>
          <w:b w:val="1"/>
          <w:spacing w:val="17"/>
          <w:sz w:val="26"/>
          <w:shd w:fill="DADADA" w:val="clear"/>
        </w:rPr>
        <w:t xml:space="preserve"> </w:t>
      </w:r>
      <w:r>
        <w:rPr>
          <w:b w:val="1"/>
          <w:sz w:val="26"/>
          <w:shd w:fill="DADADA" w:val="clear"/>
        </w:rPr>
        <w:t>для</w:t>
      </w:r>
      <w:r>
        <w:rPr>
          <w:b w:val="1"/>
          <w:spacing w:val="14"/>
          <w:sz w:val="26"/>
          <w:shd w:fill="DADADA" w:val="clear"/>
        </w:rPr>
        <w:t xml:space="preserve"> </w:t>
      </w:r>
      <w:r>
        <w:rPr>
          <w:b w:val="1"/>
          <w:sz w:val="26"/>
          <w:shd w:fill="DADADA" w:val="clear"/>
        </w:rPr>
        <w:t>сдачи</w:t>
      </w:r>
      <w:r>
        <w:rPr>
          <w:b w:val="1"/>
          <w:spacing w:val="19"/>
          <w:sz w:val="26"/>
          <w:shd w:fill="DADADA" w:val="clear"/>
        </w:rPr>
        <w:t xml:space="preserve"> </w:t>
      </w:r>
      <w:r>
        <w:rPr>
          <w:b w:val="1"/>
          <w:sz w:val="26"/>
          <w:shd w:fill="DADADA" w:val="clear"/>
        </w:rPr>
        <w:t>экзамена</w:t>
      </w:r>
      <w:r>
        <w:rPr>
          <w:b w:val="1"/>
          <w:spacing w:val="33"/>
          <w:sz w:val="26"/>
          <w:shd w:fill="DADADA" w:val="clear"/>
        </w:rPr>
        <w:t xml:space="preserve"> </w:t>
      </w:r>
      <w:r>
        <w:rPr>
          <w:b w:val="1"/>
          <w:sz w:val="26"/>
          <w:shd w:fill="DADADA" w:val="clear"/>
        </w:rPr>
        <w:t>по</w:t>
      </w:r>
      <w:r>
        <w:rPr>
          <w:b w:val="1"/>
          <w:spacing w:val="16"/>
          <w:sz w:val="26"/>
          <w:shd w:fill="DADADA" w:val="clear"/>
        </w:rPr>
        <w:t xml:space="preserve"> </w:t>
      </w:r>
      <w:r>
        <w:rPr>
          <w:b w:val="1"/>
          <w:sz w:val="26"/>
          <w:shd w:fill="DADADA" w:val="clear"/>
        </w:rPr>
        <w:t>информатике</w:t>
      </w:r>
      <w:r>
        <w:rPr>
          <w:b w:val="1"/>
          <w:spacing w:val="40"/>
          <w:sz w:val="26"/>
          <w:shd w:fill="DADADA" w:val="clear"/>
        </w:rPr>
        <w:t xml:space="preserve"> </w:t>
      </w:r>
      <w:r>
        <w:rPr>
          <w:b w:val="1"/>
          <w:sz w:val="26"/>
          <w:shd w:fill="DADADA" w:val="clear"/>
        </w:rPr>
        <w:t>в</w:t>
      </w:r>
      <w:r>
        <w:rPr>
          <w:b w:val="1"/>
          <w:spacing w:val="16"/>
          <w:sz w:val="26"/>
          <w:shd w:fill="DADADA" w:val="clear"/>
        </w:rPr>
        <w:t xml:space="preserve"> </w:t>
      </w:r>
      <w:r>
        <w:rPr>
          <w:b w:val="1"/>
          <w:sz w:val="26"/>
          <w:shd w:fill="DADADA" w:val="clear"/>
        </w:rPr>
        <w:t>компьютерной</w:t>
      </w:r>
      <w:r>
        <w:rPr>
          <w:b w:val="1"/>
          <w:spacing w:val="47"/>
          <w:sz w:val="26"/>
          <w:shd w:fill="DADADA" w:val="clear"/>
        </w:rPr>
        <w:t xml:space="preserve"> </w:t>
      </w:r>
      <w:r>
        <w:rPr>
          <w:b w:val="1"/>
          <w:sz w:val="26"/>
          <w:shd w:fill="DADADA" w:val="clear"/>
        </w:rPr>
        <w:t>форме</w:t>
      </w:r>
    </w:p>
    <w:p w14:paraId="DC130000">
      <w:pPr>
        <w:widowControl w:val="1"/>
        <w:ind w:left="1063" w:right="571"/>
        <w:jc w:val="center"/>
        <w:rPr>
          <w:color w:val="215667"/>
          <w:sz w:val="26"/>
        </w:rPr>
      </w:pPr>
    </w:p>
    <w:p w14:paraId="DD130000">
      <w:pPr>
        <w:pStyle w:val="Style_11"/>
        <w:widowControl w:val="1"/>
        <w:ind w:firstLine="709" w:right="571"/>
        <w:jc w:val="both"/>
        <w:rPr>
          <w:sz w:val="26"/>
        </w:rPr>
      </w:pPr>
      <w:r>
        <w:rPr>
          <w:sz w:val="26"/>
        </w:rPr>
        <w:t>Процесс</w:t>
      </w:r>
      <w:r>
        <w:rPr>
          <w:spacing w:val="27"/>
          <w:sz w:val="26"/>
        </w:rPr>
        <w:t xml:space="preserve"> </w:t>
      </w:r>
      <w:r>
        <w:rPr>
          <w:sz w:val="26"/>
        </w:rPr>
        <w:t>сдачи</w:t>
      </w:r>
      <w:r>
        <w:rPr>
          <w:spacing w:val="26"/>
          <w:sz w:val="26"/>
        </w:rPr>
        <w:t xml:space="preserve"> </w:t>
      </w:r>
      <w:r>
        <w:rPr>
          <w:sz w:val="26"/>
        </w:rPr>
        <w:t>экзамена</w:t>
      </w:r>
      <w:r>
        <w:rPr>
          <w:spacing w:val="21"/>
          <w:sz w:val="26"/>
        </w:rPr>
        <w:t xml:space="preserve"> </w:t>
      </w:r>
      <w:r>
        <w:rPr>
          <w:sz w:val="26"/>
        </w:rPr>
        <w:t>в</w:t>
      </w:r>
      <w:r>
        <w:rPr>
          <w:spacing w:val="5"/>
          <w:sz w:val="26"/>
        </w:rPr>
        <w:t xml:space="preserve"> </w:t>
      </w:r>
      <w:r>
        <w:rPr>
          <w:sz w:val="26"/>
        </w:rPr>
        <w:t>ПО</w:t>
      </w:r>
      <w:r>
        <w:rPr>
          <w:spacing w:val="19"/>
          <w:sz w:val="26"/>
        </w:rPr>
        <w:t xml:space="preserve"> </w:t>
      </w:r>
      <w:r>
        <w:rPr>
          <w:sz w:val="26"/>
        </w:rPr>
        <w:t>для</w:t>
      </w:r>
      <w:r>
        <w:rPr>
          <w:spacing w:val="10"/>
          <w:sz w:val="26"/>
        </w:rPr>
        <w:t xml:space="preserve"> </w:t>
      </w:r>
      <w:r>
        <w:rPr>
          <w:sz w:val="26"/>
        </w:rPr>
        <w:t>сдачи</w:t>
      </w:r>
      <w:r>
        <w:rPr>
          <w:spacing w:val="25"/>
          <w:sz w:val="26"/>
        </w:rPr>
        <w:t xml:space="preserve"> </w:t>
      </w:r>
      <w:r>
        <w:rPr>
          <w:sz w:val="26"/>
        </w:rPr>
        <w:t>экзамена</w:t>
      </w:r>
      <w:r>
        <w:rPr>
          <w:spacing w:val="27"/>
          <w:sz w:val="26"/>
        </w:rPr>
        <w:t xml:space="preserve"> </w:t>
      </w:r>
      <w:r>
        <w:rPr>
          <w:sz w:val="26"/>
        </w:rPr>
        <w:t>по</w:t>
      </w:r>
      <w:r>
        <w:rPr>
          <w:spacing w:val="14"/>
          <w:sz w:val="26"/>
        </w:rPr>
        <w:t xml:space="preserve"> </w:t>
      </w:r>
      <w:r>
        <w:rPr>
          <w:sz w:val="26"/>
        </w:rPr>
        <w:t>информатике</w:t>
      </w:r>
      <w:r>
        <w:rPr>
          <w:spacing w:val="34"/>
          <w:sz w:val="26"/>
        </w:rPr>
        <w:t xml:space="preserve"> </w:t>
      </w:r>
      <w:r>
        <w:rPr>
          <w:sz w:val="26"/>
        </w:rPr>
        <w:t>в</w:t>
      </w:r>
      <w:r>
        <w:rPr>
          <w:spacing w:val="1"/>
          <w:sz w:val="26"/>
        </w:rPr>
        <w:t xml:space="preserve"> </w:t>
      </w:r>
      <w:r>
        <w:rPr>
          <w:sz w:val="26"/>
        </w:rPr>
        <w:t>компьютерной</w:t>
      </w:r>
      <w:r>
        <w:rPr>
          <w:spacing w:val="36"/>
          <w:sz w:val="26"/>
        </w:rPr>
        <w:t xml:space="preserve"> </w:t>
      </w:r>
      <w:r>
        <w:rPr>
          <w:sz w:val="26"/>
        </w:rPr>
        <w:t>форме</w:t>
      </w:r>
      <w:r>
        <w:rPr>
          <w:spacing w:val="15"/>
          <w:sz w:val="26"/>
        </w:rPr>
        <w:t xml:space="preserve"> </w:t>
      </w:r>
      <w:r>
        <w:rPr>
          <w:sz w:val="26"/>
        </w:rPr>
        <w:t>(КОГ</w:t>
      </w:r>
      <w:r>
        <w:rPr>
          <w:sz w:val="26"/>
        </w:rPr>
        <w:t>Э</w:t>
      </w:r>
      <w:r>
        <w:rPr>
          <w:sz w:val="26"/>
        </w:rPr>
        <w:t>)</w:t>
      </w:r>
      <w:r>
        <w:rPr>
          <w:spacing w:val="13"/>
          <w:sz w:val="26"/>
        </w:rPr>
        <w:t xml:space="preserve"> </w:t>
      </w:r>
      <w:r>
        <w:rPr>
          <w:sz w:val="26"/>
        </w:rPr>
        <w:t>включает</w:t>
      </w:r>
      <w:r>
        <w:rPr>
          <w:spacing w:val="29"/>
          <w:sz w:val="26"/>
        </w:rPr>
        <w:t xml:space="preserve"> </w:t>
      </w:r>
      <w:r>
        <w:rPr>
          <w:sz w:val="26"/>
        </w:rPr>
        <w:t>следующие</w:t>
      </w:r>
      <w:r>
        <w:rPr>
          <w:spacing w:val="26"/>
          <w:sz w:val="26"/>
        </w:rPr>
        <w:t xml:space="preserve"> </w:t>
      </w:r>
      <w:r>
        <w:rPr>
          <w:sz w:val="26"/>
        </w:rPr>
        <w:t>основные</w:t>
      </w:r>
      <w:r>
        <w:rPr>
          <w:spacing w:val="26"/>
          <w:sz w:val="26"/>
        </w:rPr>
        <w:t xml:space="preserve"> </w:t>
      </w:r>
      <w:r>
        <w:rPr>
          <w:sz w:val="26"/>
        </w:rPr>
        <w:t>этапы</w:t>
      </w:r>
    </w:p>
    <w:p w14:paraId="DE130000">
      <w:pPr>
        <w:pStyle w:val="Style_11"/>
        <w:widowControl w:val="1"/>
        <w:ind w:firstLine="709" w:right="571"/>
        <w:jc w:val="both"/>
        <w:rPr>
          <w:sz w:val="26"/>
        </w:rPr>
      </w:pPr>
    </w:p>
    <w:p w14:paraId="DF130000">
      <w:pPr>
        <w:widowControl w:val="1"/>
        <w:ind w:firstLine="709" w:right="571"/>
        <w:jc w:val="both"/>
        <w:rPr>
          <w:b w:val="1"/>
          <w:sz w:val="26"/>
        </w:rPr>
      </w:pPr>
      <w:r>
        <w:rPr>
          <w:b w:val="1"/>
          <w:sz w:val="26"/>
        </w:rPr>
        <w:t>1. Ввод номера бланка регистрации</w:t>
      </w:r>
    </w:p>
    <w:p w14:paraId="E0130000">
      <w:pPr>
        <w:widowControl w:val="1"/>
        <w:ind w:firstLine="709" w:right="571"/>
        <w:jc w:val="both"/>
        <w:rPr>
          <w:sz w:val="26"/>
        </w:rPr>
      </w:pPr>
      <w:r>
        <w:rPr>
          <w:sz w:val="26"/>
        </w:rPr>
        <w:drawing>
          <wp:anchor allowOverlap="true" behindDoc="false" distB="0" distL="0" distR="0" distT="0" layoutInCell="true" locked="false" relativeHeight="251658240" simplePos="false">
            <wp:simplePos x="0" y="0"/>
            <wp:positionH relativeFrom="page">
              <wp:posOffset>1060450</wp:posOffset>
            </wp:positionH>
            <wp:positionV relativeFrom="paragraph">
              <wp:posOffset>276860</wp:posOffset>
            </wp:positionV>
            <wp:extent cx="5212715" cy="2750820"/>
            <wp:effectExtent b="0" l="0" r="0" t="0"/>
            <wp:wrapTopAndBottom distB="0" distT="0"/>
            <wp:docPr hidden="false" id="67" name="Picture 67"/>
            <a:graphic>
              <a:graphicData uri="http://schemas.openxmlformats.org/drawingml/2006/picture">
                <pic:pic>
                  <pic:nvPicPr>
                    <pic:cNvPr hidden="false" id="68" name="Picture 68"/>
                    <pic:cNvPicPr preferRelativeResize="true"/>
                  </pic:nvPicPr>
                  <pic:blipFill>
                    <a:blip r:embed="rId35"/>
                    <a:stretch/>
                  </pic:blipFill>
                  <pic:spPr>
                    <a:xfrm flipH="false" flipV="false" rot="0">
                      <a:ext cx="5212715" cy="2750820"/>
                    </a:xfrm>
                    <a:prstGeom prst="rect"/>
                  </pic:spPr>
                </pic:pic>
              </a:graphicData>
            </a:graphic>
          </wp:anchor>
        </w:drawing>
      </w:r>
      <w:r>
        <w:rPr>
          <w:sz w:val="26"/>
        </w:rPr>
        <w:t xml:space="preserve">Введите номер бланка регистрации и нажмите кнопку «Далее». </w:t>
      </w:r>
    </w:p>
    <w:p w14:paraId="E1130000">
      <w:pPr>
        <w:widowControl w:val="1"/>
        <w:ind w:firstLine="709" w:right="571"/>
        <w:jc w:val="both"/>
        <w:rPr>
          <w:sz w:val="26"/>
        </w:rPr>
      </w:pPr>
    </w:p>
    <w:p w14:paraId="E2130000">
      <w:pPr>
        <w:widowControl w:val="1"/>
        <w:ind w:firstLine="709" w:right="571"/>
        <w:jc w:val="both"/>
        <w:rPr>
          <w:sz w:val="26"/>
        </w:rPr>
      </w:pPr>
      <w:r>
        <w:rPr>
          <w:sz w:val="26"/>
        </w:rPr>
        <w:t>В результате Вы перейдете к просмотру инструкции по выполнению работы.</w:t>
      </w:r>
    </w:p>
    <w:p w14:paraId="E3130000">
      <w:pPr>
        <w:widowControl w:val="1"/>
        <w:ind w:firstLine="709" w:right="571"/>
        <w:jc w:val="both"/>
        <w:rPr>
          <w:sz w:val="26"/>
        </w:rPr>
      </w:pPr>
    </w:p>
    <w:p w14:paraId="E4130000">
      <w:pPr>
        <w:widowControl w:val="1"/>
        <w:ind w:firstLine="709" w:right="571"/>
        <w:jc w:val="both"/>
        <w:rPr>
          <w:b w:val="1"/>
          <w:sz w:val="26"/>
        </w:rPr>
      </w:pPr>
      <w:r>
        <w:rPr>
          <w:b w:val="1"/>
          <w:sz w:val="26"/>
        </w:rPr>
        <w:t>2. Ознакомьтесь с инструкцией по выполнению экзаменационной работы.</w:t>
      </w:r>
    </w:p>
    <w:p w14:paraId="E5130000">
      <w:pPr>
        <w:widowControl w:val="1"/>
        <w:ind w:firstLine="709" w:right="571"/>
        <w:jc w:val="both"/>
        <w:rPr>
          <w:sz w:val="26"/>
        </w:rPr>
      </w:pPr>
    </w:p>
    <w:p w14:paraId="E6130000">
      <w:pPr>
        <w:widowControl w:val="1"/>
        <w:ind w:firstLine="709" w:right="571"/>
        <w:jc w:val="both"/>
        <w:rPr>
          <w:sz w:val="26"/>
        </w:rPr>
      </w:pPr>
      <w:r>
        <w:rPr>
          <w:sz w:val="26"/>
        </w:rPr>
        <w:drawing>
          <wp:inline>
            <wp:extent cx="5893534" cy="3169920"/>
            <wp:effectExtent b="0" l="0" r="0" t="0"/>
            <wp:docPr hidden="false" id="69" name="Picture 69"/>
            <a:graphic>
              <a:graphicData uri="http://schemas.openxmlformats.org/drawingml/2006/picture">
                <pic:pic>
                  <pic:nvPicPr>
                    <pic:cNvPr hidden="false" id="70" name="Picture 70"/>
                    <pic:cNvPicPr preferRelativeResize="true"/>
                  </pic:nvPicPr>
                  <pic:blipFill>
                    <a:blip>
                      <a:extLst>
                        <a:ext uri="{96DAC541-7B7A-43D3-8B79-37D633B846F1}">
                          <asvg:svgBlip r:embed="rId36"/>
                        </a:ext>
                      </a:extLst>
                    </a:blip>
                    <a:stretch/>
                  </pic:blipFill>
                  <pic:spPr>
                    <a:xfrm flipH="false" flipV="false" rot="0">
                      <a:ext cx="5893534" cy="3169920"/>
                    </a:xfrm>
                    <a:prstGeom prst="rect"/>
                  </pic:spPr>
                </pic:pic>
              </a:graphicData>
            </a:graphic>
          </wp:inline>
        </w:drawing>
      </w:r>
    </w:p>
    <w:p w14:paraId="E7130000">
      <w:pPr>
        <w:widowControl w:val="1"/>
        <w:ind w:firstLine="709" w:right="571"/>
        <w:jc w:val="both"/>
        <w:rPr>
          <w:b w:val="1"/>
          <w:sz w:val="26"/>
        </w:rPr>
      </w:pPr>
    </w:p>
    <w:p w14:paraId="E8130000">
      <w:pPr>
        <w:widowControl w:val="1"/>
        <w:ind w:firstLine="709" w:right="571"/>
        <w:jc w:val="both"/>
        <w:rPr>
          <w:sz w:val="26"/>
        </w:rPr>
      </w:pPr>
      <w:r>
        <w:rPr>
          <w:sz w:val="26"/>
        </w:rPr>
        <w:t xml:space="preserve">Используйте кнопки навигации </w:t>
      </w:r>
      <w:r>
        <w:rPr>
          <w:b w:val="1"/>
          <w:sz w:val="26"/>
        </w:rPr>
        <w:t></w:t>
      </w:r>
      <w:r>
        <w:rPr>
          <w:sz w:val="26"/>
        </w:rPr>
        <w:t xml:space="preserve">  и  </w:t>
      </w:r>
      <w:r>
        <w:rPr>
          <w:b w:val="1"/>
          <w:sz w:val="26"/>
        </w:rPr>
        <w:t></w:t>
      </w:r>
      <w:r>
        <w:rPr>
          <w:sz w:val="26"/>
        </w:rPr>
        <w:t xml:space="preserve">  для перемещения между страницами инструкции.</w:t>
      </w:r>
    </w:p>
    <w:p w14:paraId="E9130000">
      <w:pPr>
        <w:widowControl w:val="1"/>
        <w:ind w:firstLine="709" w:right="571"/>
        <w:jc w:val="both"/>
        <w:rPr>
          <w:sz w:val="26"/>
        </w:rPr>
      </w:pPr>
      <w:r>
        <w:rPr>
          <w:sz w:val="26"/>
        </w:rPr>
        <w:t>По окончании просмотра инструкции нажмите кнопку «Далее».</w:t>
      </w:r>
    </w:p>
    <w:p w14:paraId="EA130000">
      <w:pPr>
        <w:widowControl w:val="1"/>
        <w:ind w:firstLine="709" w:right="571"/>
        <w:jc w:val="both"/>
        <w:rPr>
          <w:sz w:val="26"/>
        </w:rPr>
      </w:pPr>
      <w:r>
        <w:rPr>
          <w:sz w:val="26"/>
        </w:rPr>
        <w:t>В результате Вы перейдете на страницу регистрации участника для проверки корректности ввода номера бланка регистрации. Во время выполнения экзаменационной работы инструкция по выполнению работы также будет доступна.</w:t>
      </w:r>
    </w:p>
    <w:p w14:paraId="EB130000">
      <w:pPr>
        <w:widowControl w:val="1"/>
        <w:ind w:firstLine="709" w:right="571"/>
        <w:jc w:val="both"/>
        <w:rPr>
          <w:sz w:val="26"/>
        </w:rPr>
      </w:pPr>
    </w:p>
    <w:p w14:paraId="EC130000">
      <w:pPr>
        <w:widowControl w:val="1"/>
        <w:ind w:firstLine="709" w:right="571"/>
        <w:jc w:val="both"/>
        <w:rPr>
          <w:b w:val="1"/>
          <w:sz w:val="26"/>
        </w:rPr>
      </w:pPr>
      <w:r>
        <w:rPr>
          <w:b w:val="1"/>
          <w:sz w:val="26"/>
        </w:rPr>
        <w:t>3. Регистрация участника</w:t>
      </w:r>
    </w:p>
    <w:p w14:paraId="ED130000">
      <w:pPr>
        <w:widowControl w:val="1"/>
        <w:ind w:firstLine="709" w:right="571"/>
        <w:jc w:val="both"/>
        <w:rPr>
          <w:sz w:val="26"/>
        </w:rPr>
      </w:pPr>
    </w:p>
    <w:p w14:paraId="EE130000">
      <w:pPr>
        <w:widowControl w:val="1"/>
        <w:ind w:firstLine="709" w:right="571"/>
        <w:jc w:val="both"/>
        <w:rPr>
          <w:sz w:val="26"/>
        </w:rPr>
      </w:pPr>
      <w:r>
        <w:rPr>
          <w:sz w:val="26"/>
        </w:rPr>
        <w:drawing>
          <wp:inline>
            <wp:extent cx="5326380" cy="3232471"/>
            <wp:effectExtent b="0" l="0" r="0" t="0"/>
            <wp:docPr hidden="false" id="71" name="Picture 71"/>
            <a:graphic>
              <a:graphicData uri="http://schemas.openxmlformats.org/drawingml/2006/picture">
                <pic:pic>
                  <pic:nvPicPr>
                    <pic:cNvPr hidden="false" id="72" name="Picture 72"/>
                    <pic:cNvPicPr preferRelativeResize="true"/>
                  </pic:nvPicPr>
                  <pic:blipFill>
                    <a:blip r:embed="rId37"/>
                    <a:srcRect b="25426" l="46605" r="13417" t="23717"/>
                    <a:stretch/>
                  </pic:blipFill>
                  <pic:spPr>
                    <a:xfrm flipH="false" flipV="false" rot="0">
                      <a:ext cx="5326380" cy="3232471"/>
                    </a:xfrm>
                    <a:prstGeom prst="rect"/>
                  </pic:spPr>
                </pic:pic>
              </a:graphicData>
            </a:graphic>
          </wp:inline>
        </w:drawing>
      </w:r>
    </w:p>
    <w:p w14:paraId="EF130000">
      <w:pPr>
        <w:widowControl w:val="1"/>
        <w:ind w:firstLine="709" w:right="571"/>
        <w:jc w:val="both"/>
        <w:rPr>
          <w:sz w:val="26"/>
        </w:rPr>
      </w:pPr>
    </w:p>
    <w:p w14:paraId="F0130000">
      <w:pPr>
        <w:widowControl w:val="1"/>
        <w:ind w:firstLine="709" w:right="571"/>
        <w:jc w:val="both"/>
        <w:rPr>
          <w:sz w:val="26"/>
        </w:rPr>
      </w:pPr>
      <w:r>
        <w:rPr>
          <w:b w:val="1"/>
          <w:sz w:val="26"/>
        </w:rPr>
        <w:t>1)</w:t>
      </w:r>
      <w:r>
        <w:rPr>
          <w:sz w:val="26"/>
        </w:rPr>
        <w:t xml:space="preserve"> Проверьте правильность</w:t>
      </w:r>
      <w:r>
        <w:rPr>
          <w:spacing w:val="26"/>
          <w:sz w:val="26"/>
        </w:rPr>
        <w:t xml:space="preserve"> </w:t>
      </w:r>
      <w:r>
        <w:rPr>
          <w:sz w:val="26"/>
        </w:rPr>
        <w:t>введенного</w:t>
      </w:r>
      <w:r>
        <w:rPr>
          <w:spacing w:val="34"/>
          <w:sz w:val="26"/>
        </w:rPr>
        <w:t xml:space="preserve"> </w:t>
      </w:r>
      <w:r>
        <w:rPr>
          <w:sz w:val="26"/>
        </w:rPr>
        <w:t>ранее</w:t>
      </w:r>
      <w:r>
        <w:rPr>
          <w:spacing w:val="22"/>
          <w:sz w:val="26"/>
        </w:rPr>
        <w:t xml:space="preserve"> </w:t>
      </w:r>
      <w:r>
        <w:rPr>
          <w:sz w:val="26"/>
        </w:rPr>
        <w:t>номера</w:t>
      </w:r>
      <w:r>
        <w:rPr>
          <w:spacing w:val="36"/>
          <w:sz w:val="26"/>
        </w:rPr>
        <w:t xml:space="preserve"> </w:t>
      </w:r>
      <w:r>
        <w:rPr>
          <w:sz w:val="26"/>
        </w:rPr>
        <w:t>бланка</w:t>
      </w:r>
      <w:r>
        <w:rPr>
          <w:spacing w:val="18"/>
          <w:sz w:val="26"/>
        </w:rPr>
        <w:t xml:space="preserve"> </w:t>
      </w:r>
      <w:r>
        <w:rPr>
          <w:sz w:val="26"/>
        </w:rPr>
        <w:t>регистрации</w:t>
      </w:r>
    </w:p>
    <w:p w14:paraId="F1130000">
      <w:pPr>
        <w:widowControl w:val="1"/>
        <w:ind w:firstLine="709" w:right="571"/>
        <w:jc w:val="both"/>
        <w:rPr>
          <w:sz w:val="26"/>
        </w:rPr>
      </w:pPr>
      <w:r>
        <w:rPr>
          <w:b w:val="1"/>
          <w:sz w:val="26"/>
        </w:rPr>
        <w:t>2)</w:t>
      </w:r>
      <w:r>
        <w:rPr>
          <w:sz w:val="26"/>
        </w:rPr>
        <w:t xml:space="preserve"> Если номер неправильный, нажмите кнопку </w:t>
      </w:r>
      <w:r>
        <w:rPr>
          <w:b w:val="1"/>
          <w:sz w:val="26"/>
        </w:rPr>
        <w:t>«Изменить</w:t>
      </w:r>
      <w:r>
        <w:rPr>
          <w:sz w:val="26"/>
        </w:rPr>
        <w:t>» для возврата на страницу ввода бланка регистрации.</w:t>
      </w:r>
    </w:p>
    <w:p w14:paraId="F2130000">
      <w:pPr>
        <w:widowControl w:val="1"/>
        <w:ind w:firstLine="709" w:right="571"/>
        <w:jc w:val="both"/>
        <w:rPr>
          <w:sz w:val="26"/>
        </w:rPr>
      </w:pPr>
      <w:r>
        <w:rPr>
          <w:sz w:val="26"/>
        </w:rPr>
        <w:t>Если номер правильный, дождитесь организатора для подтверждения корректности введенного номера бланка регистрации</w:t>
      </w:r>
    </w:p>
    <w:p w14:paraId="F3130000">
      <w:pPr>
        <w:widowControl w:val="1"/>
        <w:ind w:firstLine="709" w:right="571"/>
        <w:jc w:val="both"/>
        <w:rPr>
          <w:sz w:val="26"/>
        </w:rPr>
      </w:pPr>
    </w:p>
    <w:p w14:paraId="F4130000">
      <w:pPr>
        <w:widowControl w:val="1"/>
        <w:ind w:firstLine="709" w:right="571"/>
        <w:jc w:val="both"/>
        <w:rPr>
          <w:sz w:val="26"/>
        </w:rPr>
      </w:pPr>
      <w:r>
        <w:rPr>
          <w:sz w:val="26"/>
        </w:rPr>
        <w:t xml:space="preserve">Организатор проверит правильность заполнения бланка регистрации и сверит номер в бумажном бланке регистрации с номером, введенным в ПО для сдачи экзамена. Если все верно, то после нажатия организатором кнопки </w:t>
      </w:r>
      <w:r>
        <w:rPr>
          <w:b w:val="1"/>
          <w:sz w:val="26"/>
        </w:rPr>
        <w:t>«Данные корректны»</w:t>
      </w:r>
      <w:r>
        <w:rPr>
          <w:sz w:val="26"/>
        </w:rPr>
        <w:t xml:space="preserve"> будет осуществлен переход на страницу активации экзамена.</w:t>
      </w:r>
    </w:p>
    <w:p w14:paraId="F5130000">
      <w:pPr>
        <w:widowControl w:val="1"/>
        <w:ind w:firstLine="709" w:right="571"/>
        <w:jc w:val="both"/>
        <w:rPr>
          <w:sz w:val="26"/>
        </w:rPr>
      </w:pPr>
    </w:p>
    <w:p w14:paraId="F6130000">
      <w:pPr>
        <w:widowControl w:val="1"/>
        <w:ind w:firstLine="709" w:right="571"/>
        <w:jc w:val="both"/>
        <w:rPr>
          <w:b w:val="1"/>
          <w:sz w:val="26"/>
        </w:rPr>
      </w:pPr>
      <w:r>
        <w:rPr>
          <w:b w:val="1"/>
          <w:sz w:val="26"/>
        </w:rPr>
        <w:t>4. Активация экзамена</w:t>
      </w:r>
    </w:p>
    <w:p w14:paraId="F7130000">
      <w:pPr>
        <w:widowControl w:val="1"/>
        <w:ind w:firstLine="709" w:right="571"/>
        <w:jc w:val="both"/>
        <w:rPr>
          <w:sz w:val="26"/>
        </w:rPr>
      </w:pPr>
      <w:r>
        <w:rPr>
          <w:b w:val="1"/>
          <w:sz w:val="26"/>
        </w:rPr>
        <w:t>1)</w:t>
      </w:r>
      <w:r>
        <w:rPr>
          <w:sz w:val="26"/>
        </w:rPr>
        <w:t xml:space="preserve"> Введите код начала экзамена, который сообщит Вам </w:t>
      </w:r>
      <w:r>
        <w:rPr>
          <w:b w:val="1"/>
          <w:sz w:val="26"/>
        </w:rPr>
        <w:t>организатор в аудитории</w:t>
      </w:r>
      <w:r>
        <w:rPr>
          <w:sz w:val="26"/>
        </w:rPr>
        <w:t xml:space="preserve"> после инструктажа.</w:t>
      </w:r>
    </w:p>
    <w:p w14:paraId="F8130000">
      <w:pPr>
        <w:widowControl w:val="1"/>
        <w:ind w:firstLine="709" w:right="571"/>
        <w:jc w:val="both"/>
        <w:rPr>
          <w:sz w:val="26"/>
        </w:rPr>
      </w:pPr>
      <w:r>
        <w:rPr>
          <w:b w:val="1"/>
          <w:sz w:val="26"/>
        </w:rPr>
        <w:t>2)</w:t>
      </w:r>
      <w:r>
        <w:rPr>
          <w:sz w:val="26"/>
        </w:rPr>
        <w:t xml:space="preserve"> Нажмите кнопку «</w:t>
      </w:r>
      <w:r>
        <w:rPr>
          <w:b w:val="1"/>
          <w:sz w:val="26"/>
        </w:rPr>
        <w:t>Начать экзамен</w:t>
      </w:r>
      <w:r>
        <w:rPr>
          <w:sz w:val="26"/>
        </w:rPr>
        <w:t>»</w:t>
      </w:r>
    </w:p>
    <w:p w14:paraId="F9130000">
      <w:pPr>
        <w:widowControl w:val="1"/>
        <w:ind w:firstLine="709" w:right="571"/>
        <w:jc w:val="both"/>
        <w:rPr>
          <w:sz w:val="26"/>
        </w:rPr>
      </w:pPr>
    </w:p>
    <w:p w14:paraId="FA130000">
      <w:pPr>
        <w:widowControl w:val="1"/>
        <w:ind w:firstLine="709" w:right="571"/>
        <w:jc w:val="both"/>
        <w:rPr>
          <w:sz w:val="26"/>
        </w:rPr>
      </w:pPr>
      <w:r>
        <w:rPr>
          <w:sz w:val="26"/>
        </w:rPr>
        <w:drawing>
          <wp:inline>
            <wp:extent cx="5830100" cy="3009900"/>
            <wp:effectExtent b="0" l="0" r="0" t="0"/>
            <wp:docPr hidden="false" id="73" name="Picture 73"/>
            <a:graphic>
              <a:graphicData uri="http://schemas.openxmlformats.org/drawingml/2006/picture">
                <pic:pic>
                  <pic:nvPicPr>
                    <pic:cNvPr hidden="false" id="74" name="Picture 74"/>
                    <pic:cNvPicPr preferRelativeResize="true"/>
                  </pic:nvPicPr>
                  <pic:blipFill>
                    <a:blip r:embed="rId38"/>
                    <a:srcRect b="21092" l="3590" r="54333" t="40364"/>
                    <a:stretch/>
                  </pic:blipFill>
                  <pic:spPr>
                    <a:xfrm flipH="false" flipV="false" rot="0">
                      <a:ext cx="5830100" cy="3009900"/>
                    </a:xfrm>
                    <a:prstGeom prst="rect"/>
                  </pic:spPr>
                </pic:pic>
              </a:graphicData>
            </a:graphic>
          </wp:inline>
        </w:drawing>
      </w:r>
    </w:p>
    <w:p w14:paraId="FB130000">
      <w:pPr>
        <w:widowControl w:val="1"/>
        <w:ind w:firstLine="709" w:right="571"/>
        <w:jc w:val="both"/>
        <w:rPr>
          <w:b w:val="1"/>
          <w:sz w:val="26"/>
        </w:rPr>
      </w:pPr>
    </w:p>
    <w:p w14:paraId="FC130000">
      <w:pPr>
        <w:widowControl w:val="1"/>
        <w:ind w:firstLine="709" w:right="571"/>
        <w:jc w:val="both"/>
        <w:rPr>
          <w:b w:val="1"/>
          <w:sz w:val="26"/>
        </w:rPr>
      </w:pPr>
      <w:r>
        <w:rPr>
          <w:sz w:val="26"/>
        </w:rPr>
        <w:t>После активации экзамена начинается процесс выполнения экзаменационной работы на компьютере.</w:t>
      </w:r>
    </w:p>
    <w:p w14:paraId="FD130000">
      <w:pPr>
        <w:widowControl w:val="1"/>
        <w:ind w:firstLine="709" w:right="571"/>
        <w:jc w:val="both"/>
        <w:rPr>
          <w:sz w:val="26"/>
        </w:rPr>
      </w:pPr>
      <w:r>
        <w:rPr>
          <w:b w:val="1"/>
          <w:sz w:val="26"/>
        </w:rPr>
        <w:t xml:space="preserve">Важно! </w:t>
      </w:r>
      <w:r>
        <w:rPr>
          <w:sz w:val="26"/>
        </w:rPr>
        <w:t>Фактическое время окончания выполнения экзаменационной работы зафиксировано организатором на доске (информационном стенде).</w:t>
      </w:r>
    </w:p>
    <w:p w14:paraId="FE130000">
      <w:pPr>
        <w:widowControl w:val="1"/>
        <w:ind w:firstLine="709" w:right="571"/>
        <w:jc w:val="both"/>
        <w:rPr>
          <w:sz w:val="26"/>
        </w:rPr>
      </w:pPr>
    </w:p>
    <w:p w14:paraId="FF130000">
      <w:pPr>
        <w:widowControl w:val="1"/>
        <w:ind w:firstLine="709" w:right="571"/>
        <w:jc w:val="both"/>
        <w:rPr>
          <w:b w:val="1"/>
          <w:sz w:val="26"/>
        </w:rPr>
      </w:pPr>
      <w:r>
        <w:rPr>
          <w:b w:val="1"/>
          <w:sz w:val="26"/>
        </w:rPr>
        <w:t>5. Прохождение экзамена.</w:t>
      </w:r>
    </w:p>
    <w:p w14:paraId="00140000">
      <w:pPr>
        <w:widowControl w:val="1"/>
        <w:ind w:firstLine="709" w:right="571"/>
        <w:jc w:val="both"/>
        <w:rPr>
          <w:sz w:val="26"/>
        </w:rPr>
      </w:pPr>
      <w:r>
        <w:rPr>
          <w:sz w:val="26"/>
        </w:rPr>
        <w:t>Н данном этапе Вам необходимо выполнять задания КИМ и вводить ответы на задания с помощью клавиатуры.</w:t>
      </w:r>
    </w:p>
    <w:p w14:paraId="01140000">
      <w:pPr>
        <w:widowControl w:val="1"/>
        <w:ind w:firstLine="709" w:right="571"/>
        <w:jc w:val="both"/>
        <w:rPr>
          <w:sz w:val="26"/>
        </w:rPr>
      </w:pPr>
      <w:r>
        <w:rPr>
          <w:sz w:val="26"/>
        </w:rPr>
        <w:t>В процессе сдачи экзамен Вы можете выполнять задания в любой последовательности, а также возвращаться и изменять ранее внесенный ответ.</w:t>
      </w:r>
    </w:p>
    <w:p w14:paraId="02140000">
      <w:pPr>
        <w:widowControl w:val="1"/>
        <w:ind w:firstLine="709" w:right="571"/>
        <w:jc w:val="both"/>
        <w:rPr>
          <w:sz w:val="26"/>
        </w:rPr>
      </w:pPr>
      <w:r>
        <w:rPr>
          <w:sz w:val="26"/>
        </w:rPr>
        <w:t>Для решения заданий 13 - 16 во время выполнения экзаменационной работы Вы можете использовать стандартное ПО, установленное на компьютере - редактор электронных таблиц, текстовые редакторы, среды программирования на языках: Школьный алгоритмический язык, Pasca</w:t>
      </w:r>
      <w:r>
        <w:rPr>
          <w:sz w:val="26"/>
        </w:rPr>
        <w:t>l</w:t>
      </w:r>
      <w:r>
        <w:rPr>
          <w:sz w:val="26"/>
        </w:rPr>
        <w:t>ABC.NET, Python, предварительно свернув окно ПО для сдачи экзамена. Ярлыки для запуска указанного программного обеспечения размещены на рабочем столе компьютера.</w:t>
      </w:r>
    </w:p>
    <w:p w14:paraId="03140000">
      <w:pPr>
        <w:widowControl w:val="1"/>
        <w:ind w:firstLine="709" w:right="571"/>
        <w:jc w:val="both"/>
        <w:rPr>
          <w:sz w:val="26"/>
        </w:rPr>
      </w:pPr>
      <w:r>
        <w:rPr>
          <w:sz w:val="26"/>
        </w:rPr>
        <w:t>Во время выполнения экзаменационной работы для сохранения рабочих файлов – как тех, которые приложены к заданиям на станции КОГЭ, так и тех, которые Вы создаете самостоятельно – необходимо использовать «рабочий стол».</w:t>
      </w:r>
    </w:p>
    <w:p w14:paraId="04140000">
      <w:pPr>
        <w:widowControl w:val="1"/>
        <w:ind w:firstLine="709" w:right="571"/>
        <w:jc w:val="both"/>
        <w:rPr>
          <w:sz w:val="26"/>
        </w:rPr>
      </w:pPr>
      <w:r>
        <w:rPr>
          <w:sz w:val="26"/>
        </w:rPr>
        <w:t>Выполнение экзаменационной работы будет проходить на компьютере. Настоятельно рекомендуем соблюдать гигиенические требования при работе с компьютером и периодически делать перерывы в работе с монитором.</w:t>
      </w:r>
    </w:p>
    <w:p w14:paraId="05140000">
      <w:pPr>
        <w:widowControl w:val="1"/>
        <w:ind w:firstLine="709" w:right="571"/>
        <w:jc w:val="both"/>
        <w:rPr>
          <w:sz w:val="26"/>
        </w:rPr>
      </w:pPr>
      <w:r>
        <w:rPr>
          <w:sz w:val="26"/>
        </w:rPr>
        <w:t>Во время таких перерывов вы можете продолжать работать над решением экзаменационных заданий, используя черновик КОГЭ или листы бумаги для черновиков со штампом образовательной организации, на базе которой расположен ПО.</w:t>
      </w:r>
    </w:p>
    <w:p w14:paraId="06140000">
      <w:pPr>
        <w:widowControl w:val="1"/>
        <w:ind w:firstLine="709" w:right="571"/>
        <w:jc w:val="both"/>
        <w:rPr>
          <w:sz w:val="26"/>
        </w:rPr>
      </w:pPr>
      <w:r>
        <w:rPr>
          <w:sz w:val="26"/>
        </w:rPr>
        <w:t>Также Вы можете выполнят известные вам упражнения для глаз. Рекомендуется первый такой перерыв сделать не позднее, чем через полчаса после начала работы за компьютером, далее через каждые 20 минут.</w:t>
      </w:r>
    </w:p>
    <w:p w14:paraId="07140000">
      <w:pPr>
        <w:widowControl w:val="1"/>
        <w:ind w:firstLine="709" w:right="571"/>
        <w:jc w:val="both"/>
        <w:rPr>
          <w:sz w:val="26"/>
        </w:rPr>
      </w:pPr>
    </w:p>
    <w:p w14:paraId="08140000">
      <w:pPr>
        <w:widowControl w:val="1"/>
        <w:ind w:firstLine="709" w:right="571"/>
        <w:jc w:val="both"/>
        <w:rPr>
          <w:sz w:val="26"/>
        </w:rPr>
      </w:pPr>
    </w:p>
    <w:p w14:paraId="09140000">
      <w:pPr>
        <w:widowControl w:val="1"/>
        <w:ind w:firstLine="709" w:right="571"/>
        <w:jc w:val="both"/>
        <w:rPr>
          <w:sz w:val="26"/>
        </w:rPr>
      </w:pPr>
    </w:p>
    <w:p w14:paraId="0A140000">
      <w:pPr>
        <w:widowControl w:val="1"/>
        <w:ind w:firstLine="709" w:right="571"/>
        <w:jc w:val="both"/>
        <w:rPr>
          <w:sz w:val="26"/>
        </w:rPr>
      </w:pPr>
    </w:p>
    <w:p w14:paraId="0B140000">
      <w:pPr>
        <w:widowControl w:val="1"/>
        <w:ind w:firstLine="709" w:right="571"/>
        <w:jc w:val="both"/>
        <w:rPr>
          <w:sz w:val="26"/>
        </w:rPr>
      </w:pPr>
      <w:r>
        <w:rPr>
          <w:b w:val="1"/>
          <w:sz w:val="26"/>
        </w:rPr>
        <w:t>Основные элементы окна прохождения экзамена.</w:t>
      </w:r>
    </w:p>
    <w:p w14:paraId="0C140000">
      <w:pPr>
        <w:widowControl w:val="1"/>
        <w:ind w:firstLine="709" w:right="571"/>
        <w:jc w:val="both"/>
        <w:rPr>
          <w:sz w:val="26"/>
        </w:rPr>
      </w:pPr>
      <w:r>
        <w:rPr>
          <w:sz w:val="26"/>
        </w:rPr>
        <w:drawing>
          <wp:inline>
            <wp:extent cx="5417911" cy="3394507"/>
            <wp:effectExtent b="0" l="0" r="0" t="0"/>
            <wp:docPr hidden="false" id="75" name="Picture 75"/>
            <a:graphic>
              <a:graphicData uri="http://schemas.openxmlformats.org/drawingml/2006/picture">
                <pic:pic>
                  <pic:nvPicPr>
                    <pic:cNvPr hidden="false" id="76" name="Picture 76"/>
                    <pic:cNvPicPr preferRelativeResize="true"/>
                  </pic:nvPicPr>
                  <pic:blipFill>
                    <a:blip>
                      <a:extLst>
                        <a:ext uri="{96DAC541-7B7A-43D3-8B79-37D633B846F1}">
                          <asvg:svgBlip r:embed="rId39"/>
                        </a:ext>
                      </a:extLst>
                    </a:blip>
                    <a:stretch/>
                  </pic:blipFill>
                  <pic:spPr>
                    <a:xfrm flipH="false" flipV="false" rot="0">
                      <a:ext cx="5417911" cy="3394507"/>
                    </a:xfrm>
                    <a:prstGeom prst="rect"/>
                  </pic:spPr>
                </pic:pic>
              </a:graphicData>
            </a:graphic>
          </wp:inline>
        </w:drawing>
      </w:r>
    </w:p>
    <w:p w14:paraId="0D140000">
      <w:pPr>
        <w:widowControl w:val="1"/>
        <w:ind w:firstLine="709" w:right="571"/>
        <w:jc w:val="both"/>
        <w:rPr>
          <w:sz w:val="26"/>
        </w:rPr>
      </w:pPr>
    </w:p>
    <w:p w14:paraId="0E140000">
      <w:pPr>
        <w:widowControl w:val="1"/>
        <w:ind w:firstLine="709" w:right="571"/>
        <w:jc w:val="both"/>
        <w:rPr>
          <w:sz w:val="26"/>
        </w:rPr>
      </w:pPr>
    </w:p>
    <w:p w14:paraId="0F140000">
      <w:pPr>
        <w:widowControl w:val="1"/>
        <w:ind w:firstLine="709" w:right="571"/>
        <w:jc w:val="both"/>
        <w:rPr>
          <w:sz w:val="26"/>
        </w:rPr>
      </w:pPr>
    </w:p>
    <w:p w14:paraId="10140000">
      <w:pPr>
        <w:widowControl w:val="1"/>
        <w:ind w:firstLine="709" w:right="571"/>
        <w:jc w:val="both"/>
        <w:rPr>
          <w:b w:val="1"/>
          <w:sz w:val="26"/>
        </w:rPr>
      </w:pPr>
      <w:r>
        <w:rPr>
          <w:b w:val="1"/>
          <w:sz w:val="26"/>
        </w:rPr>
        <w:drawing>
          <wp:inline>
            <wp:extent cx="5944964" cy="5199837"/>
            <wp:effectExtent b="0" l="0" r="0" t="0"/>
            <wp:docPr hidden="false" id="77" name="Picture 77"/>
            <a:graphic>
              <a:graphicData uri="http://schemas.openxmlformats.org/drawingml/2006/picture">
                <pic:pic>
                  <pic:nvPicPr>
                    <pic:cNvPr hidden="false" id="78" name="Picture 78"/>
                    <pic:cNvPicPr preferRelativeResize="true"/>
                  </pic:nvPicPr>
                  <pic:blipFill>
                    <a:blip>
                      <a:extLst>
                        <a:ext uri="{96DAC541-7B7A-43D3-8B79-37D633B846F1}">
                          <asvg:svgBlip r:embed="rId40"/>
                        </a:ext>
                      </a:extLst>
                    </a:blip>
                    <a:stretch/>
                  </pic:blipFill>
                  <pic:spPr>
                    <a:xfrm flipH="false" flipV="false" rot="0">
                      <a:ext cx="5944964" cy="5199837"/>
                    </a:xfrm>
                    <a:prstGeom prst="rect"/>
                  </pic:spPr>
                </pic:pic>
              </a:graphicData>
            </a:graphic>
          </wp:inline>
        </w:drawing>
      </w:r>
    </w:p>
    <w:p w14:paraId="11140000">
      <w:pPr>
        <w:widowControl w:val="1"/>
        <w:ind w:firstLine="709" w:right="571"/>
        <w:jc w:val="both"/>
        <w:rPr>
          <w:b w:val="1"/>
          <w:sz w:val="26"/>
        </w:rPr>
      </w:pPr>
      <w:r>
        <w:rPr>
          <w:b w:val="1"/>
          <w:sz w:val="26"/>
        </w:rPr>
        <w:t>6. Завершение экзамена. Подтверждение.</w:t>
      </w:r>
    </w:p>
    <w:p w14:paraId="12140000">
      <w:pPr>
        <w:widowControl w:val="1"/>
        <w:tabs>
          <w:tab w:leader="none" w:pos="993" w:val="left"/>
        </w:tabs>
        <w:ind w:firstLine="709" w:right="571"/>
        <w:jc w:val="both"/>
        <w:rPr>
          <w:sz w:val="26"/>
        </w:rPr>
      </w:pPr>
      <w:r>
        <w:rPr>
          <w:b w:val="1"/>
          <w:sz w:val="26"/>
        </w:rPr>
        <w:t>1)</w:t>
      </w:r>
      <w:r>
        <w:rPr>
          <w:sz w:val="26"/>
        </w:rPr>
        <w:t xml:space="preserve"> Внимательно проверьте, что все внесённые Вами ответы на задания сохранены.</w:t>
      </w:r>
    </w:p>
    <w:p w14:paraId="13140000">
      <w:pPr>
        <w:widowControl w:val="1"/>
        <w:tabs>
          <w:tab w:leader="none" w:pos="993" w:val="left"/>
        </w:tabs>
        <w:ind w:firstLine="709" w:right="571"/>
        <w:jc w:val="both"/>
        <w:rPr>
          <w:sz w:val="26"/>
        </w:rPr>
      </w:pPr>
      <w:r>
        <w:rPr>
          <w:b w:val="1"/>
          <w:sz w:val="26"/>
        </w:rPr>
        <w:t>2)</w:t>
      </w:r>
      <w:r>
        <w:rPr>
          <w:sz w:val="26"/>
        </w:rPr>
        <w:t xml:space="preserve"> Для возврата на этап прохождения экзамена воспользуйтесь кнопкой «</w:t>
      </w:r>
      <w:r>
        <w:rPr>
          <w:b w:val="1"/>
          <w:sz w:val="26"/>
        </w:rPr>
        <w:t>Вернуться к вводу ответов</w:t>
      </w:r>
      <w:r>
        <w:rPr>
          <w:sz w:val="26"/>
        </w:rPr>
        <w:t>».</w:t>
      </w:r>
    </w:p>
    <w:p w14:paraId="14140000">
      <w:pPr>
        <w:widowControl w:val="1"/>
        <w:tabs>
          <w:tab w:leader="none" w:pos="993" w:val="left"/>
        </w:tabs>
        <w:ind w:firstLine="709" w:right="571"/>
        <w:jc w:val="both"/>
        <w:rPr>
          <w:sz w:val="26"/>
        </w:rPr>
      </w:pPr>
      <w:r>
        <w:rPr>
          <w:b w:val="1"/>
          <w:sz w:val="26"/>
        </w:rPr>
        <w:t>3)</w:t>
      </w:r>
      <w:r>
        <w:rPr>
          <w:sz w:val="26"/>
        </w:rPr>
        <w:t xml:space="preserve"> Для подтверждения завершения экзамена используйте кнопку «</w:t>
      </w:r>
      <w:r>
        <w:rPr>
          <w:b w:val="1"/>
          <w:sz w:val="26"/>
        </w:rPr>
        <w:t>Завершить экзамен</w:t>
      </w:r>
      <w:r>
        <w:rPr>
          <w:sz w:val="26"/>
        </w:rPr>
        <w:t xml:space="preserve">». </w:t>
      </w:r>
    </w:p>
    <w:p w14:paraId="15140000">
      <w:pPr>
        <w:widowControl w:val="1"/>
        <w:ind w:firstLine="709" w:right="571"/>
        <w:jc w:val="both"/>
        <w:rPr>
          <w:sz w:val="26"/>
        </w:rPr>
      </w:pPr>
    </w:p>
    <w:p w14:paraId="16140000">
      <w:pPr>
        <w:widowControl w:val="1"/>
        <w:ind w:firstLine="709" w:right="571"/>
        <w:jc w:val="both"/>
        <w:rPr>
          <w:sz w:val="26"/>
        </w:rPr>
      </w:pPr>
      <w:r>
        <w:rPr>
          <w:sz w:val="26"/>
        </w:rPr>
        <w:drawing>
          <wp:inline>
            <wp:extent cx="5276237" cy="2775419"/>
            <wp:effectExtent b="0" l="0" r="0" t="0"/>
            <wp:docPr hidden="false" id="79" name="Picture 79"/>
            <a:graphic>
              <a:graphicData uri="http://schemas.openxmlformats.org/drawingml/2006/picture">
                <pic:pic>
                  <pic:nvPicPr>
                    <pic:cNvPr hidden="false" id="80" name="Picture 80"/>
                    <pic:cNvPicPr preferRelativeResize="true"/>
                  </pic:nvPicPr>
                  <pic:blipFill>
                    <a:blip r:embed="rId41"/>
                    <a:srcRect b="29302" l="3976" r="54205" t="31012"/>
                    <a:stretch/>
                  </pic:blipFill>
                  <pic:spPr>
                    <a:xfrm flipH="false" flipV="false" rot="0">
                      <a:ext cx="5276237" cy="2775419"/>
                    </a:xfrm>
                    <a:prstGeom prst="rect"/>
                  </pic:spPr>
                </pic:pic>
              </a:graphicData>
            </a:graphic>
          </wp:inline>
        </w:drawing>
      </w:r>
    </w:p>
    <w:p w14:paraId="17140000">
      <w:pPr>
        <w:widowControl w:val="1"/>
        <w:tabs>
          <w:tab w:leader="none" w:pos="993" w:val="left"/>
        </w:tabs>
        <w:ind w:firstLine="709" w:right="571"/>
        <w:jc w:val="both"/>
        <w:rPr>
          <w:sz w:val="26"/>
        </w:rPr>
      </w:pPr>
      <w:r>
        <w:rPr>
          <w:sz w:val="26"/>
        </w:rPr>
        <w:t>Важно! После нажатия кнопки появится окно подтверждения завершения экзамена. В случае подтверждения вернуться к вводу ответов будет невозможно.</w:t>
      </w:r>
    </w:p>
    <w:p w14:paraId="18140000">
      <w:pPr>
        <w:widowControl w:val="1"/>
        <w:ind w:firstLine="709" w:right="571"/>
        <w:jc w:val="both"/>
        <w:rPr>
          <w:b w:val="1"/>
          <w:sz w:val="26"/>
        </w:rPr>
      </w:pPr>
      <w:r>
        <w:rPr>
          <w:b w:val="1"/>
          <w:sz w:val="26"/>
        </w:rPr>
        <w:t>После подтверждения откроется страница «Экзамен закончен»</w:t>
      </w:r>
    </w:p>
    <w:p w14:paraId="19140000">
      <w:pPr>
        <w:widowControl w:val="1"/>
        <w:ind w:firstLine="709" w:right="571"/>
        <w:jc w:val="both"/>
        <w:rPr>
          <w:sz w:val="26"/>
        </w:rPr>
      </w:pPr>
      <w:r>
        <w:rPr>
          <w:sz w:val="26"/>
        </w:rPr>
        <w:t>Перенесите свою контрольную сумму, автоматически сформированную на основе сохраненных ответов, в бланк регистрации</w:t>
      </w:r>
    </w:p>
    <w:p w14:paraId="1A140000">
      <w:pPr>
        <w:widowControl w:val="1"/>
        <w:ind w:firstLine="709" w:right="571"/>
        <w:jc w:val="both"/>
        <w:rPr>
          <w:sz w:val="26"/>
        </w:rPr>
      </w:pPr>
    </w:p>
    <w:p w14:paraId="1B140000">
      <w:pPr>
        <w:widowControl w:val="1"/>
        <w:ind w:firstLine="709" w:right="571"/>
        <w:jc w:val="both"/>
        <w:rPr>
          <w:sz w:val="26"/>
        </w:rPr>
      </w:pPr>
      <w:r>
        <w:rPr>
          <w:sz w:val="26"/>
        </w:rPr>
        <w:drawing>
          <wp:inline>
            <wp:extent cx="4987240" cy="3162300"/>
            <wp:effectExtent b="0" l="0" r="0" t="0"/>
            <wp:docPr hidden="false" id="81" name="Picture 81"/>
            <a:graphic>
              <a:graphicData uri="http://schemas.openxmlformats.org/drawingml/2006/picture">
                <pic:pic>
                  <pic:nvPicPr>
                    <pic:cNvPr hidden="false" id="82" name="Picture 82"/>
                    <pic:cNvPicPr preferRelativeResize="true"/>
                  </pic:nvPicPr>
                  <pic:blipFill>
                    <a:blip>
                      <a:extLst>
                        <a:ext uri="{96DAC541-7B7A-43D3-8B79-37D633B846F1}">
                          <asvg:svgBlip r:embed="rId42"/>
                        </a:ext>
                      </a:extLst>
                    </a:blip>
                    <a:srcRect b="6944" l="0" r="701" t="19589"/>
                    <a:stretch/>
                  </pic:blipFill>
                  <pic:spPr>
                    <a:xfrm flipH="false" flipV="false" rot="0">
                      <a:ext cx="4987240" cy="3162300"/>
                    </a:xfrm>
                    <a:prstGeom prst="rect"/>
                  </pic:spPr>
                </pic:pic>
              </a:graphicData>
            </a:graphic>
          </wp:inline>
        </w:drawing>
      </w:r>
    </w:p>
    <w:p w14:paraId="1C140000">
      <w:pPr>
        <w:widowControl w:val="1"/>
        <w:ind w:firstLine="709" w:right="571"/>
        <w:jc w:val="both"/>
        <w:rPr>
          <w:sz w:val="26"/>
        </w:rPr>
      </w:pPr>
    </w:p>
    <w:p w14:paraId="1D140000">
      <w:pPr>
        <w:widowControl w:val="1"/>
        <w:ind w:firstLine="709" w:right="145"/>
        <w:jc w:val="both"/>
        <w:rPr>
          <w:sz w:val="26"/>
        </w:rPr>
      </w:pPr>
      <w:r>
        <w:rPr>
          <w:sz w:val="26"/>
        </w:rPr>
        <w:t>Организатор в аудитории подойдет, чтобы забрать бланк регистрации, предварительно убедившись, что контрольная сумма перенесена верно.</w:t>
      </w:r>
    </w:p>
    <w:p w14:paraId="1E140000">
      <w:pPr>
        <w:pStyle w:val="Style_2"/>
        <w:widowControl w:val="1"/>
        <w:tabs>
          <w:tab w:leader="none" w:pos="10206" w:val="left"/>
        </w:tabs>
        <w:spacing w:before="1"/>
        <w:ind w:firstLine="709" w:left="0" w:right="145"/>
      </w:pPr>
      <w:r>
        <w:t>В бланки ответов (после выполнения работы на компьютере) вписываются наименования файлов с выполненными заданиями, включающие в себя уникальный номер (номер КИМ).</w:t>
      </w:r>
    </w:p>
    <w:p w14:paraId="1F140000">
      <w:pPr>
        <w:pStyle w:val="Style_2"/>
        <w:widowControl w:val="1"/>
        <w:tabs>
          <w:tab w:leader="none" w:pos="10206" w:val="left"/>
        </w:tabs>
        <w:spacing w:before="73"/>
        <w:ind w:firstLine="709" w:left="0" w:right="145"/>
        <w:jc w:val="left"/>
      </w:pPr>
      <w:r>
        <w:t xml:space="preserve">По окончании сдачи экзамена всеми участниками ответы (файлы) собираются техническим специалистом в каталоги поаудиторно и направляются в РЦОИ по </w:t>
      </w:r>
      <w:r>
        <w:rPr>
          <w:b w:val="1"/>
          <w:u w:val="single"/>
        </w:rPr>
        <w:t>защищенному каналу связи</w:t>
      </w:r>
      <w:r>
        <w:t>.</w:t>
      </w:r>
      <w:r>
        <w:rPr>
          <w:spacing w:val="-2"/>
        </w:rPr>
        <w:t xml:space="preserve"> </w:t>
      </w:r>
    </w:p>
    <w:p w14:paraId="20140000">
      <w:bookmarkStart w:id="92" w:name="__RefHeading___41"/>
      <w:bookmarkEnd w:id="92"/>
      <w:pPr>
        <w:pStyle w:val="Style_12"/>
        <w:widowControl w:val="1"/>
        <w:numPr>
          <w:ilvl w:val="1"/>
          <w:numId w:val="23"/>
        </w:numPr>
        <w:tabs>
          <w:tab w:leader="none" w:pos="1575" w:val="left"/>
          <w:tab w:leader="none" w:pos="10206" w:val="left"/>
        </w:tabs>
        <w:spacing w:before="297"/>
        <w:ind/>
        <w:jc w:val="center"/>
        <w:rPr>
          <w:sz w:val="26"/>
        </w:rPr>
      </w:pPr>
      <w:bookmarkStart w:id="93" w:name="_bookmark46"/>
      <w:bookmarkEnd w:id="93"/>
      <w:r>
        <w:rPr>
          <w:sz w:val="26"/>
        </w:rPr>
        <w:t>Особенности</w:t>
      </w:r>
      <w:r>
        <w:rPr>
          <w:spacing w:val="-13"/>
          <w:sz w:val="26"/>
        </w:rPr>
        <w:t xml:space="preserve"> </w:t>
      </w:r>
      <w:r>
        <w:rPr>
          <w:sz w:val="26"/>
        </w:rPr>
        <w:t>организации</w:t>
      </w:r>
      <w:r>
        <w:rPr>
          <w:spacing w:val="-9"/>
          <w:sz w:val="26"/>
        </w:rPr>
        <w:t xml:space="preserve"> </w:t>
      </w:r>
      <w:r>
        <w:rPr>
          <w:sz w:val="26"/>
        </w:rPr>
        <w:t>и</w:t>
      </w:r>
      <w:r>
        <w:rPr>
          <w:spacing w:val="-9"/>
          <w:sz w:val="26"/>
        </w:rPr>
        <w:t xml:space="preserve"> </w:t>
      </w:r>
      <w:r>
        <w:rPr>
          <w:sz w:val="26"/>
        </w:rPr>
        <w:t>проведения</w:t>
      </w:r>
      <w:r>
        <w:rPr>
          <w:spacing w:val="-11"/>
          <w:sz w:val="26"/>
        </w:rPr>
        <w:t xml:space="preserve"> </w:t>
      </w:r>
      <w:r>
        <w:rPr>
          <w:sz w:val="26"/>
        </w:rPr>
        <w:t>ОГЭ</w:t>
      </w:r>
      <w:r>
        <w:rPr>
          <w:spacing w:val="-9"/>
          <w:sz w:val="26"/>
        </w:rPr>
        <w:t xml:space="preserve"> </w:t>
      </w:r>
      <w:r>
        <w:rPr>
          <w:sz w:val="26"/>
        </w:rPr>
        <w:t>по</w:t>
      </w:r>
      <w:r>
        <w:rPr>
          <w:spacing w:val="-7"/>
          <w:sz w:val="26"/>
        </w:rPr>
        <w:t xml:space="preserve"> </w:t>
      </w:r>
      <w:r>
        <w:rPr>
          <w:spacing w:val="-2"/>
          <w:sz w:val="26"/>
        </w:rPr>
        <w:t>литературе</w:t>
      </w:r>
    </w:p>
    <w:p w14:paraId="21140000">
      <w:pPr>
        <w:pStyle w:val="Style_2"/>
        <w:widowControl w:val="1"/>
        <w:tabs>
          <w:tab w:leader="none" w:pos="10206" w:val="left"/>
        </w:tabs>
        <w:spacing w:before="49"/>
        <w:ind w:firstLine="0" w:left="0"/>
        <w:jc w:val="left"/>
        <w:rPr>
          <w:b w:val="1"/>
        </w:rPr>
      </w:pPr>
    </w:p>
    <w:p w14:paraId="22140000">
      <w:pPr>
        <w:pStyle w:val="Style_2"/>
        <w:widowControl w:val="1"/>
        <w:tabs>
          <w:tab w:leader="none" w:pos="5670" w:val="left"/>
        </w:tabs>
        <w:ind w:firstLine="709" w:right="287"/>
      </w:pPr>
      <w:r>
        <w:t>При выполнении заданий всех частей экзаменационной работы участник экзамена</w:t>
      </w:r>
      <w:r>
        <w:rPr>
          <w:spacing w:val="1"/>
        </w:rPr>
        <w:t xml:space="preserve"> </w:t>
      </w:r>
      <w:r>
        <w:t>имеет право пользоваться орфографическим словарем, полными текстами художественных</w:t>
      </w:r>
      <w:r>
        <w:rPr>
          <w:spacing w:val="-62"/>
        </w:rPr>
        <w:t xml:space="preserve"> </w:t>
      </w:r>
      <w:r>
        <w:t>произведений,</w:t>
      </w:r>
      <w:r>
        <w:rPr>
          <w:spacing w:val="1"/>
        </w:rPr>
        <w:t xml:space="preserve"> </w:t>
      </w:r>
      <w:r>
        <w:t>а</w:t>
      </w:r>
      <w:r>
        <w:rPr>
          <w:spacing w:val="1"/>
        </w:rPr>
        <w:t xml:space="preserve"> </w:t>
      </w:r>
      <w:r>
        <w:t>также</w:t>
      </w:r>
      <w:r>
        <w:rPr>
          <w:spacing w:val="1"/>
        </w:rPr>
        <w:t xml:space="preserve"> </w:t>
      </w:r>
      <w:r>
        <w:t>сборниками</w:t>
      </w:r>
      <w:r>
        <w:rPr>
          <w:spacing w:val="1"/>
        </w:rPr>
        <w:t xml:space="preserve"> </w:t>
      </w:r>
      <w:r>
        <w:t>лирики</w:t>
      </w:r>
      <w:r>
        <w:rPr>
          <w:spacing w:val="1"/>
        </w:rPr>
        <w:t xml:space="preserve"> </w:t>
      </w:r>
      <w:r>
        <w:t>(Список</w:t>
      </w:r>
      <w:r>
        <w:rPr>
          <w:spacing w:val="1"/>
        </w:rPr>
        <w:t xml:space="preserve"> </w:t>
      </w:r>
      <w:r>
        <w:t>произведений,</w:t>
      </w:r>
      <w:r>
        <w:rPr>
          <w:spacing w:val="1"/>
        </w:rPr>
        <w:t xml:space="preserve"> </w:t>
      </w:r>
      <w:r>
        <w:t>по</w:t>
      </w:r>
      <w:r>
        <w:rPr>
          <w:spacing w:val="1"/>
        </w:rPr>
        <w:t xml:space="preserve"> </w:t>
      </w:r>
      <w:r>
        <w:t>которым</w:t>
      </w:r>
      <w:r>
        <w:rPr>
          <w:spacing w:val="1"/>
        </w:rPr>
        <w:t xml:space="preserve"> </w:t>
      </w:r>
      <w:r>
        <w:t>могут</w:t>
      </w:r>
      <w:r>
        <w:rPr>
          <w:spacing w:val="1"/>
        </w:rPr>
        <w:t xml:space="preserve"> </w:t>
      </w:r>
      <w:r>
        <w:t>формулироваться задания КИМ ОГЭ по литературе, представлен в Спецификации КИМ</w:t>
      </w:r>
      <w:r>
        <w:rPr>
          <w:spacing w:val="1"/>
        </w:rPr>
        <w:t xml:space="preserve"> </w:t>
      </w:r>
      <w:r>
        <w:t>для</w:t>
      </w:r>
      <w:r>
        <w:rPr>
          <w:spacing w:val="-1"/>
        </w:rPr>
        <w:t xml:space="preserve"> </w:t>
      </w:r>
      <w:r>
        <w:t>проведения</w:t>
      </w:r>
      <w:r>
        <w:rPr>
          <w:spacing w:val="-1"/>
        </w:rPr>
        <w:t xml:space="preserve"> </w:t>
      </w:r>
      <w:r>
        <w:t>в</w:t>
      </w:r>
      <w:r>
        <w:rPr>
          <w:spacing w:val="1"/>
        </w:rPr>
        <w:t xml:space="preserve"> </w:t>
      </w:r>
      <w:r>
        <w:t>2026</w:t>
      </w:r>
      <w:r>
        <w:rPr>
          <w:spacing w:val="-1"/>
        </w:rPr>
        <w:t xml:space="preserve"> </w:t>
      </w:r>
      <w:r>
        <w:t>году</w:t>
      </w:r>
      <w:r>
        <w:rPr>
          <w:spacing w:val="-5"/>
        </w:rPr>
        <w:t xml:space="preserve"> </w:t>
      </w:r>
      <w:r>
        <w:t>ОГЭ</w:t>
      </w:r>
      <w:r>
        <w:rPr>
          <w:spacing w:val="-1"/>
        </w:rPr>
        <w:t xml:space="preserve"> </w:t>
      </w:r>
      <w:r>
        <w:t>по</w:t>
      </w:r>
      <w:r>
        <w:rPr>
          <w:spacing w:val="-1"/>
        </w:rPr>
        <w:t xml:space="preserve"> </w:t>
      </w:r>
      <w:r>
        <w:t>литературе).</w:t>
      </w:r>
    </w:p>
    <w:p w14:paraId="23140000">
      <w:pPr>
        <w:pStyle w:val="Style_2"/>
        <w:widowControl w:val="1"/>
        <w:tabs>
          <w:tab w:leader="none" w:pos="10206" w:val="left"/>
        </w:tabs>
        <w:spacing w:before="1"/>
        <w:ind w:left="282" w:right="287"/>
      </w:pPr>
      <w:r>
        <w:t>Орфографические словари, художественные</w:t>
      </w:r>
      <w:r>
        <w:rPr>
          <w:spacing w:val="1"/>
        </w:rPr>
        <w:t xml:space="preserve"> </w:t>
      </w:r>
      <w:r>
        <w:t>произведения,</w:t>
      </w:r>
      <w:r>
        <w:rPr>
          <w:spacing w:val="1"/>
        </w:rPr>
        <w:t xml:space="preserve"> </w:t>
      </w:r>
      <w:r>
        <w:t>а</w:t>
      </w:r>
      <w:r>
        <w:rPr>
          <w:spacing w:val="1"/>
        </w:rPr>
        <w:t xml:space="preserve"> </w:t>
      </w:r>
      <w:r>
        <w:t>также</w:t>
      </w:r>
      <w:r>
        <w:rPr>
          <w:spacing w:val="1"/>
        </w:rPr>
        <w:t xml:space="preserve"> </w:t>
      </w:r>
      <w:r>
        <w:t>сборники</w:t>
      </w:r>
      <w:r>
        <w:rPr>
          <w:spacing w:val="1"/>
        </w:rPr>
        <w:t xml:space="preserve"> </w:t>
      </w:r>
      <w:r>
        <w:t>лирики</w:t>
      </w:r>
      <w:r>
        <w:rPr>
          <w:spacing w:val="1"/>
        </w:rPr>
        <w:t xml:space="preserve"> </w:t>
      </w:r>
      <w:r>
        <w:t>предоставляются</w:t>
      </w:r>
      <w:r>
        <w:rPr>
          <w:spacing w:val="1"/>
        </w:rPr>
        <w:t xml:space="preserve"> </w:t>
      </w:r>
      <w:r>
        <w:t>образовательной организацией, на базе которой организован ППЭ, либо образовательными</w:t>
      </w:r>
      <w:r>
        <w:rPr>
          <w:spacing w:val="-62"/>
        </w:rPr>
        <w:t xml:space="preserve"> </w:t>
      </w:r>
      <w:r>
        <w:t>организациями,</w:t>
      </w:r>
      <w:r>
        <w:rPr>
          <w:spacing w:val="1"/>
        </w:rPr>
        <w:t xml:space="preserve"> </w:t>
      </w:r>
      <w:r>
        <w:t>обучающиеся</w:t>
      </w:r>
      <w:r>
        <w:rPr>
          <w:spacing w:val="1"/>
        </w:rPr>
        <w:t xml:space="preserve"> </w:t>
      </w:r>
      <w:r>
        <w:t>которых</w:t>
      </w:r>
      <w:r>
        <w:rPr>
          <w:spacing w:val="1"/>
        </w:rPr>
        <w:t xml:space="preserve"> </w:t>
      </w:r>
      <w:r>
        <w:t>сдают</w:t>
      </w:r>
      <w:r>
        <w:rPr>
          <w:spacing w:val="1"/>
        </w:rPr>
        <w:t xml:space="preserve"> </w:t>
      </w:r>
      <w:r>
        <w:t>экзамен</w:t>
      </w:r>
      <w:r>
        <w:rPr>
          <w:spacing w:val="1"/>
        </w:rPr>
        <w:t xml:space="preserve"> </w:t>
      </w:r>
      <w:r>
        <w:t>в</w:t>
      </w:r>
      <w:r>
        <w:rPr>
          <w:spacing w:val="1"/>
        </w:rPr>
        <w:t xml:space="preserve"> </w:t>
      </w:r>
      <w:r>
        <w:t>ППЭ.</w:t>
      </w:r>
      <w:r>
        <w:rPr>
          <w:spacing w:val="1"/>
        </w:rPr>
        <w:t xml:space="preserve"> </w:t>
      </w:r>
      <w:r>
        <w:t>Пользоваться</w:t>
      </w:r>
      <w:r>
        <w:rPr>
          <w:spacing w:val="1"/>
        </w:rPr>
        <w:t xml:space="preserve"> </w:t>
      </w:r>
      <w:r>
        <w:t>личными</w:t>
      </w:r>
      <w:r>
        <w:rPr>
          <w:spacing w:val="1"/>
        </w:rPr>
        <w:t xml:space="preserve"> </w:t>
      </w:r>
      <w:r>
        <w:t>художественными</w:t>
      </w:r>
      <w:r>
        <w:rPr>
          <w:spacing w:val="1"/>
        </w:rPr>
        <w:t xml:space="preserve"> </w:t>
      </w:r>
      <w:r>
        <w:t>произведения,</w:t>
      </w:r>
      <w:r>
        <w:rPr>
          <w:spacing w:val="1"/>
        </w:rPr>
        <w:t xml:space="preserve"> </w:t>
      </w:r>
      <w:r>
        <w:t>а</w:t>
      </w:r>
      <w:r>
        <w:rPr>
          <w:spacing w:val="1"/>
        </w:rPr>
        <w:t xml:space="preserve"> </w:t>
      </w:r>
      <w:r>
        <w:t>также</w:t>
      </w:r>
      <w:r>
        <w:rPr>
          <w:spacing w:val="1"/>
        </w:rPr>
        <w:t xml:space="preserve"> </w:t>
      </w:r>
      <w:r>
        <w:t>сборниками</w:t>
      </w:r>
      <w:r>
        <w:rPr>
          <w:spacing w:val="1"/>
        </w:rPr>
        <w:t xml:space="preserve"> </w:t>
      </w:r>
      <w:r>
        <w:t>лирики</w:t>
      </w:r>
      <w:r>
        <w:rPr>
          <w:spacing w:val="1"/>
        </w:rPr>
        <w:t xml:space="preserve"> </w:t>
      </w:r>
      <w:r>
        <w:t>участникам</w:t>
      </w:r>
      <w:r>
        <w:rPr>
          <w:spacing w:val="1"/>
        </w:rPr>
        <w:t xml:space="preserve"> </w:t>
      </w:r>
      <w:r>
        <w:t>ОГЭ</w:t>
      </w:r>
      <w:r>
        <w:rPr>
          <w:spacing w:val="1"/>
        </w:rPr>
        <w:t xml:space="preserve"> </w:t>
      </w:r>
      <w:r>
        <w:t>не</w:t>
      </w:r>
      <w:r>
        <w:rPr>
          <w:spacing w:val="1"/>
        </w:rPr>
        <w:t xml:space="preserve"> </w:t>
      </w:r>
      <w:r>
        <w:t>рекомендуется</w:t>
      </w:r>
      <w:r>
        <w:rPr>
          <w:spacing w:val="1"/>
        </w:rPr>
        <w:t xml:space="preserve"> </w:t>
      </w:r>
      <w:r>
        <w:t>в</w:t>
      </w:r>
      <w:r>
        <w:rPr>
          <w:spacing w:val="1"/>
        </w:rPr>
        <w:t xml:space="preserve"> </w:t>
      </w:r>
      <w:r>
        <w:t>целях</w:t>
      </w:r>
      <w:r>
        <w:rPr>
          <w:spacing w:val="1"/>
        </w:rPr>
        <w:t xml:space="preserve"> </w:t>
      </w:r>
      <w:r>
        <w:t>недопущения</w:t>
      </w:r>
      <w:r>
        <w:rPr>
          <w:spacing w:val="1"/>
        </w:rPr>
        <w:t xml:space="preserve"> </w:t>
      </w:r>
      <w:r>
        <w:t>нарушения</w:t>
      </w:r>
      <w:r>
        <w:rPr>
          <w:spacing w:val="1"/>
        </w:rPr>
        <w:t xml:space="preserve"> </w:t>
      </w:r>
      <w:r>
        <w:t>Порядка</w:t>
      </w:r>
      <w:r>
        <w:rPr>
          <w:spacing w:val="1"/>
        </w:rPr>
        <w:t xml:space="preserve"> </w:t>
      </w:r>
      <w:r>
        <w:t>в</w:t>
      </w:r>
      <w:r>
        <w:rPr>
          <w:spacing w:val="1"/>
        </w:rPr>
        <w:t xml:space="preserve"> </w:t>
      </w:r>
      <w:r>
        <w:t>части</w:t>
      </w:r>
      <w:r>
        <w:rPr>
          <w:spacing w:val="1"/>
        </w:rPr>
        <w:t xml:space="preserve"> </w:t>
      </w:r>
      <w:r>
        <w:t>использования</w:t>
      </w:r>
      <w:r>
        <w:rPr>
          <w:spacing w:val="1"/>
        </w:rPr>
        <w:t xml:space="preserve"> </w:t>
      </w:r>
      <w:r>
        <w:t>справочных</w:t>
      </w:r>
      <w:r>
        <w:rPr>
          <w:spacing w:val="1"/>
        </w:rPr>
        <w:t xml:space="preserve"> </w:t>
      </w:r>
      <w:r>
        <w:t>материалов,</w:t>
      </w:r>
      <w:r>
        <w:rPr>
          <w:spacing w:val="1"/>
        </w:rPr>
        <w:t xml:space="preserve"> </w:t>
      </w:r>
      <w:r>
        <w:t>письменных</w:t>
      </w:r>
      <w:r>
        <w:rPr>
          <w:spacing w:val="1"/>
        </w:rPr>
        <w:t xml:space="preserve"> </w:t>
      </w:r>
      <w:r>
        <w:t>заметок</w:t>
      </w:r>
      <w:r>
        <w:rPr>
          <w:spacing w:val="1"/>
        </w:rPr>
        <w:t xml:space="preserve"> </w:t>
      </w:r>
      <w:r>
        <w:t>и</w:t>
      </w:r>
      <w:r>
        <w:rPr>
          <w:spacing w:val="1"/>
        </w:rPr>
        <w:t xml:space="preserve"> </w:t>
      </w:r>
      <w:r>
        <w:t>др.</w:t>
      </w:r>
      <w:r>
        <w:rPr>
          <w:spacing w:val="1"/>
        </w:rPr>
        <w:t xml:space="preserve"> </w:t>
      </w:r>
      <w:r>
        <w:rPr>
          <w:b w:val="1"/>
        </w:rPr>
        <w:t>Художественные</w:t>
      </w:r>
      <w:r>
        <w:rPr>
          <w:b w:val="1"/>
          <w:spacing w:val="1"/>
        </w:rPr>
        <w:t xml:space="preserve"> </w:t>
      </w:r>
      <w:r>
        <w:rPr>
          <w:b w:val="1"/>
        </w:rPr>
        <w:t>произведения,</w:t>
      </w:r>
      <w:r>
        <w:rPr>
          <w:b w:val="1"/>
          <w:spacing w:val="65"/>
        </w:rPr>
        <w:t xml:space="preserve"> </w:t>
      </w:r>
      <w:r>
        <w:rPr>
          <w:b w:val="1"/>
        </w:rPr>
        <w:t>а</w:t>
      </w:r>
      <w:r>
        <w:rPr>
          <w:b w:val="1"/>
          <w:spacing w:val="1"/>
        </w:rPr>
        <w:t xml:space="preserve"> </w:t>
      </w:r>
      <w:r>
        <w:rPr>
          <w:b w:val="1"/>
        </w:rPr>
        <w:t>также сборники лирики не предоставляются индивидуально каждому участнику экзамена.</w:t>
      </w:r>
      <w:r>
        <w:rPr>
          <w:b w:val="1"/>
          <w:spacing w:val="1"/>
        </w:rPr>
        <w:t xml:space="preserve"> </w:t>
      </w:r>
      <w:r>
        <w:rPr>
          <w:b w:val="1"/>
        </w:rPr>
        <w:t>Участники экзамена по мере необходимости работают с ними за отдельными столами, на</w:t>
      </w:r>
      <w:r>
        <w:rPr>
          <w:b w:val="1"/>
          <w:spacing w:val="1"/>
        </w:rPr>
        <w:t xml:space="preserve"> </w:t>
      </w:r>
      <w:r>
        <w:rPr>
          <w:b w:val="1"/>
        </w:rPr>
        <w:t>которых</w:t>
      </w:r>
      <w:r>
        <w:rPr>
          <w:b w:val="1"/>
          <w:spacing w:val="1"/>
        </w:rPr>
        <w:t xml:space="preserve"> </w:t>
      </w:r>
      <w:r>
        <w:rPr>
          <w:b w:val="1"/>
        </w:rPr>
        <w:t>находятся</w:t>
      </w:r>
      <w:r>
        <w:rPr>
          <w:b w:val="1"/>
          <w:spacing w:val="1"/>
        </w:rPr>
        <w:t xml:space="preserve"> </w:t>
      </w:r>
      <w:r>
        <w:rPr>
          <w:b w:val="1"/>
        </w:rPr>
        <w:t>нужные</w:t>
      </w:r>
      <w:r>
        <w:rPr>
          <w:b w:val="1"/>
          <w:spacing w:val="1"/>
        </w:rPr>
        <w:t xml:space="preserve"> </w:t>
      </w:r>
      <w:r>
        <w:rPr>
          <w:b w:val="1"/>
        </w:rPr>
        <w:t>книги.</w:t>
      </w:r>
      <w:r>
        <w:rPr>
          <w:spacing w:val="1"/>
        </w:rPr>
        <w:t xml:space="preserve"> </w:t>
      </w:r>
      <w:r>
        <w:t>При</w:t>
      </w:r>
      <w:r>
        <w:rPr>
          <w:spacing w:val="1"/>
        </w:rPr>
        <w:t xml:space="preserve"> </w:t>
      </w:r>
      <w:r>
        <w:t>проведении</w:t>
      </w:r>
      <w:r>
        <w:rPr>
          <w:spacing w:val="1"/>
        </w:rPr>
        <w:t xml:space="preserve"> </w:t>
      </w:r>
      <w:r>
        <w:t>экзамена</w:t>
      </w:r>
      <w:r>
        <w:rPr>
          <w:spacing w:val="1"/>
        </w:rPr>
        <w:t xml:space="preserve"> </w:t>
      </w:r>
      <w:r>
        <w:t>необходимо</w:t>
      </w:r>
      <w:r>
        <w:rPr>
          <w:spacing w:val="1"/>
        </w:rPr>
        <w:t xml:space="preserve"> </w:t>
      </w:r>
      <w:r>
        <w:t>подготовить</w:t>
      </w:r>
      <w:r>
        <w:rPr>
          <w:spacing w:val="-62"/>
        </w:rPr>
        <w:t xml:space="preserve"> </w:t>
      </w:r>
      <w:r>
        <w:t>книги в нескольких экземплярах для каждой аудитории (в зависимости от наполнения).</w:t>
      </w:r>
      <w:r>
        <w:rPr>
          <w:spacing w:val="1"/>
        </w:rPr>
        <w:t xml:space="preserve"> </w:t>
      </w:r>
      <w:r>
        <w:t>Книги следует подготовить таким образом,</w:t>
      </w:r>
      <w:r>
        <w:rPr>
          <w:spacing w:val="1"/>
        </w:rPr>
        <w:t xml:space="preserve"> </w:t>
      </w:r>
      <w:r>
        <w:t>чтобы</w:t>
      </w:r>
      <w:r>
        <w:rPr>
          <w:spacing w:val="1"/>
        </w:rPr>
        <w:t xml:space="preserve"> </w:t>
      </w:r>
      <w:r>
        <w:t>у участника экзамена</w:t>
      </w:r>
      <w:r>
        <w:rPr>
          <w:spacing w:val="1"/>
        </w:rPr>
        <w:t xml:space="preserve"> </w:t>
      </w:r>
      <w:r>
        <w:t>отсутствовала</w:t>
      </w:r>
      <w:r>
        <w:rPr>
          <w:spacing w:val="1"/>
        </w:rPr>
        <w:t xml:space="preserve"> </w:t>
      </w:r>
      <w:r>
        <w:t>возможность работать с комментариями и вступительными статьями к художественным</w:t>
      </w:r>
      <w:r>
        <w:rPr>
          <w:spacing w:val="1"/>
        </w:rPr>
        <w:t xml:space="preserve"> </w:t>
      </w:r>
      <w:r>
        <w:t>текстам (если</w:t>
      </w:r>
      <w:r>
        <w:rPr>
          <w:spacing w:val="1"/>
        </w:rPr>
        <w:t xml:space="preserve"> </w:t>
      </w:r>
      <w:r>
        <w:t>таковые имеются). Организатор обеспечивает</w:t>
      </w:r>
      <w:r>
        <w:rPr>
          <w:spacing w:val="1"/>
        </w:rPr>
        <w:t xml:space="preserve"> </w:t>
      </w:r>
      <w:r>
        <w:t>равные</w:t>
      </w:r>
      <w:r>
        <w:rPr>
          <w:spacing w:val="1"/>
        </w:rPr>
        <w:t xml:space="preserve"> </w:t>
      </w:r>
      <w:r>
        <w:t>условия</w:t>
      </w:r>
      <w:r>
        <w:rPr>
          <w:spacing w:val="1"/>
        </w:rPr>
        <w:t xml:space="preserve"> </w:t>
      </w:r>
      <w:r>
        <w:t>доступа к</w:t>
      </w:r>
      <w:r>
        <w:rPr>
          <w:spacing w:val="1"/>
        </w:rPr>
        <w:t xml:space="preserve"> </w:t>
      </w:r>
      <w:r>
        <w:t>художественным</w:t>
      </w:r>
      <w:r>
        <w:rPr>
          <w:spacing w:val="-5"/>
        </w:rPr>
        <w:t xml:space="preserve"> </w:t>
      </w:r>
      <w:r>
        <w:t>произведениям,</w:t>
      </w:r>
      <w:r>
        <w:rPr>
          <w:spacing w:val="-5"/>
        </w:rPr>
        <w:t xml:space="preserve"> </w:t>
      </w:r>
      <w:r>
        <w:t>а</w:t>
      </w:r>
      <w:r>
        <w:rPr>
          <w:spacing w:val="-5"/>
        </w:rPr>
        <w:t xml:space="preserve"> </w:t>
      </w:r>
      <w:r>
        <w:t>также</w:t>
      </w:r>
      <w:r>
        <w:rPr>
          <w:spacing w:val="-4"/>
        </w:rPr>
        <w:t xml:space="preserve"> </w:t>
      </w:r>
      <w:r>
        <w:t>сборникам</w:t>
      </w:r>
      <w:r>
        <w:rPr>
          <w:spacing w:val="-5"/>
        </w:rPr>
        <w:t xml:space="preserve"> </w:t>
      </w:r>
      <w:r>
        <w:t>лирики</w:t>
      </w:r>
      <w:r>
        <w:rPr>
          <w:spacing w:val="-5"/>
        </w:rPr>
        <w:t xml:space="preserve"> </w:t>
      </w:r>
      <w:r>
        <w:t>для</w:t>
      </w:r>
      <w:r>
        <w:rPr>
          <w:spacing w:val="-2"/>
        </w:rPr>
        <w:t xml:space="preserve"> </w:t>
      </w:r>
      <w:r>
        <w:t>всех участников</w:t>
      </w:r>
      <w:r>
        <w:rPr>
          <w:spacing w:val="-4"/>
        </w:rPr>
        <w:t xml:space="preserve"> </w:t>
      </w:r>
      <w:r>
        <w:t>экзамена</w:t>
      </w:r>
      <w:r>
        <w:t>.</w:t>
      </w:r>
    </w:p>
    <w:p w14:paraId="24140000">
      <w:pPr>
        <w:pStyle w:val="Style_2"/>
        <w:widowControl w:val="1"/>
        <w:tabs>
          <w:tab w:leader="none" w:pos="10206" w:val="left"/>
        </w:tabs>
        <w:ind w:right="571"/>
      </w:pPr>
    </w:p>
    <w:p w14:paraId="25140000">
      <w:bookmarkStart w:id="94" w:name="__RefHeading___42"/>
      <w:bookmarkEnd w:id="94"/>
      <w:pPr>
        <w:pStyle w:val="Style_9"/>
        <w:widowControl w:val="1"/>
        <w:ind w:firstLine="438"/>
        <w:rPr>
          <w:sz w:val="26"/>
        </w:rPr>
      </w:pPr>
      <w:bookmarkStart w:id="95" w:name="_bookmark47"/>
      <w:bookmarkEnd w:id="95"/>
      <w:r>
        <w:rPr>
          <w:sz w:val="26"/>
        </w:rPr>
        <w:t>9</w:t>
      </w:r>
      <w:r>
        <w:rPr>
          <w:sz w:val="26"/>
        </w:rPr>
        <w:t>.</w:t>
      </w:r>
      <w:r>
        <w:rPr>
          <w:sz w:val="26"/>
        </w:rPr>
        <w:t xml:space="preserve"> Рекомендации по проверке экзаменационных работ</w:t>
      </w:r>
    </w:p>
    <w:p w14:paraId="26140000">
      <w:pPr>
        <w:pStyle w:val="Style_2"/>
        <w:widowControl w:val="1"/>
        <w:tabs>
          <w:tab w:leader="none" w:pos="5670" w:val="left"/>
        </w:tabs>
        <w:spacing w:before="10"/>
        <w:ind w:firstLine="709"/>
        <w:rPr>
          <w:b w:val="1"/>
        </w:rPr>
      </w:pPr>
    </w:p>
    <w:p w14:paraId="27140000">
      <w:pPr>
        <w:pStyle w:val="Style_2"/>
        <w:widowControl w:val="1"/>
        <w:tabs>
          <w:tab w:leader="none" w:pos="5670" w:val="left"/>
        </w:tabs>
        <w:spacing w:before="1"/>
        <w:ind w:firstLine="709"/>
      </w:pPr>
      <w:r>
        <w:t>Проверка экзаменационных работ участников ОГЭ включает в себя, в том числе</w:t>
      </w:r>
      <w:r>
        <w:rPr>
          <w:spacing w:val="1"/>
        </w:rPr>
        <w:t xml:space="preserve"> </w:t>
      </w:r>
      <w:r>
        <w:t>анализ предоставленных участниками ГИА ответов на каждое задание КИМ с кратким</w:t>
      </w:r>
      <w:r>
        <w:rPr>
          <w:spacing w:val="1"/>
        </w:rPr>
        <w:t xml:space="preserve"> </w:t>
      </w:r>
      <w:r>
        <w:t>ответом и уточнение, в том числе дополнение, перечня кратких ответов, которые должны</w:t>
      </w:r>
      <w:r>
        <w:rPr>
          <w:spacing w:val="1"/>
        </w:rPr>
        <w:t xml:space="preserve"> </w:t>
      </w:r>
      <w:r>
        <w:t>быть засчитаны верными, и исключение из числа правильных ответов тех, которые при</w:t>
      </w:r>
      <w:r>
        <w:rPr>
          <w:spacing w:val="1"/>
        </w:rPr>
        <w:t xml:space="preserve"> </w:t>
      </w:r>
      <w:r>
        <w:t>автоматизированной</w:t>
      </w:r>
      <w:r>
        <w:rPr>
          <w:spacing w:val="1"/>
        </w:rPr>
        <w:t xml:space="preserve"> </w:t>
      </w:r>
      <w:r>
        <w:t>проверке ошибочно</w:t>
      </w:r>
      <w:r>
        <w:rPr>
          <w:spacing w:val="-1"/>
        </w:rPr>
        <w:t xml:space="preserve"> </w:t>
      </w:r>
      <w:r>
        <w:t>засчитаны</w:t>
      </w:r>
      <w:r>
        <w:rPr>
          <w:spacing w:val="-1"/>
        </w:rPr>
        <w:t xml:space="preserve"> </w:t>
      </w:r>
      <w:r>
        <w:t>верными</w:t>
      </w:r>
    </w:p>
    <w:p w14:paraId="28140000">
      <w:pPr>
        <w:pStyle w:val="Style_2"/>
        <w:widowControl w:val="1"/>
        <w:tabs>
          <w:tab w:leader="none" w:pos="5670" w:val="left"/>
        </w:tabs>
        <w:spacing w:before="1"/>
        <w:ind w:firstLine="709"/>
      </w:pPr>
      <w:r>
        <w:t>В рамках проверки экзаменационных работ ПК РЦОИ формирует и предоставляет</w:t>
      </w:r>
      <w:r>
        <w:rPr>
          <w:spacing w:val="1"/>
        </w:rPr>
        <w:t xml:space="preserve"> </w:t>
      </w:r>
      <w:r>
        <w:t>председателю</w:t>
      </w:r>
      <w:r>
        <w:rPr>
          <w:spacing w:val="1"/>
        </w:rPr>
        <w:t xml:space="preserve"> </w:t>
      </w:r>
      <w:r>
        <w:t>ПК</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(и</w:t>
      </w:r>
      <w:r>
        <w:rPr>
          <w:spacing w:val="1"/>
        </w:rPr>
        <w:t xml:space="preserve"> </w:t>
      </w:r>
      <w:r>
        <w:t>привлеченным</w:t>
      </w:r>
      <w:r>
        <w:rPr>
          <w:spacing w:val="1"/>
        </w:rPr>
        <w:t xml:space="preserve"> </w:t>
      </w:r>
      <w:r>
        <w:t>к</w:t>
      </w:r>
      <w:r>
        <w:rPr>
          <w:spacing w:val="1"/>
        </w:rPr>
        <w:t xml:space="preserve"> </w:t>
      </w:r>
      <w:r>
        <w:t>этой</w:t>
      </w:r>
      <w:r>
        <w:rPr>
          <w:spacing w:val="1"/>
        </w:rPr>
        <w:t xml:space="preserve"> </w:t>
      </w:r>
      <w:r>
        <w:t>работе</w:t>
      </w:r>
      <w:r>
        <w:rPr>
          <w:spacing w:val="1"/>
        </w:rPr>
        <w:t xml:space="preserve"> </w:t>
      </w:r>
      <w:r>
        <w:t>председателем</w:t>
      </w:r>
      <w:r>
        <w:rPr>
          <w:spacing w:val="1"/>
        </w:rPr>
        <w:t xml:space="preserve"> </w:t>
      </w:r>
      <w:r>
        <w:t>ПК</w:t>
      </w:r>
      <w:r>
        <w:rPr>
          <w:spacing w:val="1"/>
        </w:rPr>
        <w:t xml:space="preserve"> </w:t>
      </w:r>
      <w:r>
        <w:t>экспертам</w:t>
      </w:r>
      <w:r>
        <w:rPr>
          <w:spacing w:val="1"/>
        </w:rPr>
        <w:t xml:space="preserve"> </w:t>
      </w:r>
      <w:r>
        <w:t>ПК</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информацию об ответах, предоставленных участниками ГИА на каждое задание КИМ с</w:t>
      </w:r>
      <w:r>
        <w:rPr>
          <w:spacing w:val="1"/>
        </w:rPr>
        <w:t xml:space="preserve"> </w:t>
      </w:r>
      <w:r>
        <w:t>кратким ответом: информацию о том, каким баллом был оценен каждый конкретный ответ</w:t>
      </w:r>
      <w:r>
        <w:rPr>
          <w:spacing w:val="1"/>
        </w:rPr>
        <w:t xml:space="preserve"> </w:t>
      </w:r>
      <w:r>
        <w:t>(включая правильный ответ на данное задание вне зависимости от того, были ли участники</w:t>
      </w:r>
      <w:r>
        <w:rPr>
          <w:spacing w:val="-62"/>
        </w:rPr>
        <w:t xml:space="preserve">         </w:t>
      </w:r>
      <w:r>
        <w:t xml:space="preserve"> экзамена, давшие такой ответ); о количестве и доле участников экзамена, давших такой</w:t>
      </w:r>
      <w:r>
        <w:rPr>
          <w:spacing w:val="1"/>
        </w:rPr>
        <w:t xml:space="preserve"> </w:t>
      </w:r>
      <w:r>
        <w:t>ответ</w:t>
      </w:r>
      <w:r>
        <w:rPr>
          <w:spacing w:val="-2"/>
        </w:rPr>
        <w:t xml:space="preserve"> </w:t>
      </w:r>
      <w:r>
        <w:t>(см.</w:t>
      </w:r>
      <w:r>
        <w:rPr>
          <w:spacing w:val="-2"/>
        </w:rPr>
        <w:t xml:space="preserve"> </w:t>
      </w:r>
      <w:r>
        <w:t>Образец),</w:t>
      </w:r>
      <w:r>
        <w:rPr>
          <w:spacing w:val="-2"/>
        </w:rPr>
        <w:t xml:space="preserve"> </w:t>
      </w:r>
      <w:r>
        <w:t>а</w:t>
      </w:r>
      <w:r>
        <w:rPr>
          <w:spacing w:val="2"/>
        </w:rPr>
        <w:t xml:space="preserve"> </w:t>
      </w:r>
      <w:r>
        <w:t>также</w:t>
      </w:r>
      <w:r>
        <w:rPr>
          <w:spacing w:val="-2"/>
        </w:rPr>
        <w:t xml:space="preserve"> </w:t>
      </w:r>
      <w:r>
        <w:t>КИМ,</w:t>
      </w:r>
      <w:r>
        <w:rPr>
          <w:spacing w:val="-2"/>
        </w:rPr>
        <w:t xml:space="preserve"> </w:t>
      </w:r>
      <w:r>
        <w:t>выполнявшиеся</w:t>
      </w:r>
      <w:r>
        <w:rPr>
          <w:spacing w:val="4"/>
        </w:rPr>
        <w:t xml:space="preserve"> </w:t>
      </w:r>
      <w:r>
        <w:t>участниками</w:t>
      </w:r>
      <w:r>
        <w:rPr>
          <w:spacing w:val="2"/>
        </w:rPr>
        <w:t xml:space="preserve"> </w:t>
      </w:r>
      <w:r>
        <w:t>ГИА.</w:t>
      </w:r>
    </w:p>
    <w:p w14:paraId="29140000">
      <w:pPr>
        <w:pStyle w:val="Style_2"/>
        <w:widowControl w:val="1"/>
        <w:tabs>
          <w:tab w:leader="none" w:pos="5670" w:val="left"/>
        </w:tabs>
        <w:spacing w:before="7"/>
        <w:ind w:firstLine="709"/>
      </w:pPr>
    </w:p>
    <w:tbl>
      <w:tblPr>
        <w:tblStyle w:val="Style_10"/>
        <w:tblW w:type="auto" w:w="0"/>
        <w:tblInd w:type="dxa" w:w="47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051"/>
        <w:gridCol w:w="1603"/>
        <w:gridCol w:w="2049"/>
        <w:gridCol w:w="2453"/>
        <w:gridCol w:w="2513"/>
      </w:tblGrid>
      <w:tr>
        <w:trPr>
          <w:trHeight w:hRule="atLeast" w:val="744"/>
        </w:trPr>
        <w:tc>
          <w:tcPr>
            <w:tcW w:type="dxa" w:w="1051"/>
            <w:tcBorders>
              <w:top w:color="000000" w:sz="4" w:val="single"/>
              <w:left w:color="000000" w:sz="4" w:val="single"/>
              <w:bottom w:color="000000" w:sz="4" w:val="single"/>
              <w:right w:color="000000" w:sz="4" w:val="single"/>
            </w:tcBorders>
          </w:tcPr>
          <w:p w14:paraId="2A140000">
            <w:pPr>
              <w:pStyle w:val="Style_11"/>
              <w:widowControl w:val="1"/>
              <w:tabs>
                <w:tab w:leader="none" w:pos="5670" w:val="left"/>
              </w:tabs>
              <w:ind w:left="87"/>
              <w:rPr>
                <w:b w:val="1"/>
                <w:sz w:val="26"/>
              </w:rPr>
            </w:pPr>
            <w:r>
              <w:rPr>
                <w:b w:val="1"/>
                <w:sz w:val="26"/>
              </w:rPr>
              <w:t>№</w:t>
            </w:r>
            <w:r>
              <w:rPr>
                <w:b w:val="1"/>
                <w:spacing w:val="-1"/>
                <w:sz w:val="26"/>
              </w:rPr>
              <w:t xml:space="preserve"> </w:t>
            </w:r>
            <w:r>
              <w:rPr>
                <w:b w:val="1"/>
                <w:sz w:val="26"/>
              </w:rPr>
              <w:t>п/п</w:t>
            </w:r>
          </w:p>
        </w:tc>
        <w:tc>
          <w:tcPr>
            <w:tcW w:type="dxa" w:w="1603"/>
            <w:tcBorders>
              <w:top w:color="000000" w:sz="4" w:val="single"/>
              <w:left w:color="000000" w:sz="4" w:val="single"/>
              <w:bottom w:color="000000" w:sz="4" w:val="single"/>
              <w:right w:color="000000" w:sz="4" w:val="single"/>
            </w:tcBorders>
          </w:tcPr>
          <w:p w14:paraId="2B140000">
            <w:pPr>
              <w:pStyle w:val="Style_11"/>
              <w:widowControl w:val="1"/>
              <w:tabs>
                <w:tab w:leader="none" w:pos="5670" w:val="left"/>
              </w:tabs>
              <w:ind w:left="87"/>
              <w:rPr>
                <w:b w:val="1"/>
                <w:sz w:val="26"/>
              </w:rPr>
            </w:pPr>
            <w:r>
              <w:rPr>
                <w:b w:val="1"/>
                <w:sz w:val="26"/>
              </w:rPr>
              <w:t>Ответ</w:t>
            </w:r>
          </w:p>
        </w:tc>
        <w:tc>
          <w:tcPr>
            <w:tcW w:type="dxa" w:w="2049"/>
            <w:tcBorders>
              <w:top w:color="000000" w:sz="4" w:val="single"/>
              <w:left w:color="000000" w:sz="4" w:val="single"/>
              <w:bottom w:color="000000" w:sz="4" w:val="single"/>
              <w:right w:color="000000" w:sz="4" w:val="single"/>
            </w:tcBorders>
          </w:tcPr>
          <w:p w14:paraId="2C140000">
            <w:pPr>
              <w:pStyle w:val="Style_11"/>
              <w:widowControl w:val="1"/>
              <w:tabs>
                <w:tab w:leader="none" w:pos="5670" w:val="left"/>
              </w:tabs>
              <w:spacing w:before="1"/>
              <w:ind w:left="87"/>
              <w:rPr>
                <w:b w:val="1"/>
                <w:sz w:val="26"/>
              </w:rPr>
            </w:pPr>
            <w:r>
              <w:rPr>
                <w:b w:val="1"/>
                <w:sz w:val="26"/>
              </w:rPr>
              <w:t>Балл</w:t>
            </w:r>
            <w:r>
              <w:rPr>
                <w:b w:val="1"/>
                <w:spacing w:val="9"/>
                <w:sz w:val="26"/>
              </w:rPr>
              <w:t xml:space="preserve"> </w:t>
            </w:r>
            <w:r>
              <w:rPr>
                <w:b w:val="1"/>
                <w:sz w:val="26"/>
              </w:rPr>
              <w:t>по</w:t>
            </w:r>
            <w:r>
              <w:rPr>
                <w:b w:val="1"/>
                <w:spacing w:val="-1"/>
                <w:sz w:val="26"/>
              </w:rPr>
              <w:t xml:space="preserve"> </w:t>
            </w:r>
            <w:r>
              <w:rPr>
                <w:b w:val="1"/>
                <w:sz w:val="26"/>
              </w:rPr>
              <w:t>итогам</w:t>
            </w:r>
            <w:r>
              <w:rPr>
                <w:b w:val="1"/>
                <w:spacing w:val="1"/>
                <w:sz w:val="26"/>
              </w:rPr>
              <w:t xml:space="preserve"> </w:t>
            </w:r>
            <w:r>
              <w:rPr>
                <w:b w:val="1"/>
                <w:sz w:val="26"/>
              </w:rPr>
              <w:t>автоматизированной</w:t>
            </w:r>
            <w:r>
              <w:rPr>
                <w:b w:val="1"/>
                <w:spacing w:val="-1"/>
                <w:sz w:val="26"/>
              </w:rPr>
              <w:t xml:space="preserve"> </w:t>
            </w:r>
            <w:r>
              <w:rPr>
                <w:b w:val="1"/>
                <w:sz w:val="26"/>
              </w:rPr>
              <w:t>проверки</w:t>
            </w:r>
          </w:p>
        </w:tc>
        <w:tc>
          <w:tcPr>
            <w:tcW w:type="dxa" w:w="2453"/>
            <w:tcBorders>
              <w:top w:color="000000" w:sz="4" w:val="single"/>
              <w:left w:color="000000" w:sz="4" w:val="single"/>
              <w:bottom w:color="000000" w:sz="4" w:val="single"/>
              <w:right w:color="000000" w:sz="4" w:val="single"/>
            </w:tcBorders>
          </w:tcPr>
          <w:p w14:paraId="2D140000">
            <w:pPr>
              <w:pStyle w:val="Style_11"/>
              <w:widowControl w:val="1"/>
              <w:tabs>
                <w:tab w:leader="none" w:pos="5670" w:val="left"/>
              </w:tabs>
              <w:spacing w:before="1"/>
              <w:ind w:left="87"/>
              <w:rPr>
                <w:b w:val="1"/>
                <w:sz w:val="26"/>
              </w:rPr>
            </w:pPr>
            <w:r>
              <w:rPr>
                <w:b w:val="1"/>
                <w:sz w:val="26"/>
              </w:rPr>
              <w:t>Количество</w:t>
            </w:r>
            <w:r>
              <w:rPr>
                <w:b w:val="1"/>
                <w:spacing w:val="1"/>
                <w:sz w:val="26"/>
              </w:rPr>
              <w:t xml:space="preserve"> </w:t>
            </w:r>
            <w:r>
              <w:rPr>
                <w:b w:val="1"/>
                <w:sz w:val="26"/>
              </w:rPr>
              <w:t>участников,</w:t>
            </w:r>
            <w:r>
              <w:rPr>
                <w:b w:val="1"/>
                <w:spacing w:val="-13"/>
                <w:sz w:val="26"/>
              </w:rPr>
              <w:t xml:space="preserve"> </w:t>
            </w:r>
            <w:r>
              <w:rPr>
                <w:b w:val="1"/>
                <w:sz w:val="26"/>
              </w:rPr>
              <w:t>давших такой</w:t>
            </w:r>
            <w:r>
              <w:rPr>
                <w:b w:val="1"/>
                <w:spacing w:val="-1"/>
                <w:sz w:val="26"/>
              </w:rPr>
              <w:t xml:space="preserve"> </w:t>
            </w:r>
            <w:r>
              <w:rPr>
                <w:b w:val="1"/>
                <w:sz w:val="26"/>
              </w:rPr>
              <w:t>ответ,</w:t>
            </w:r>
            <w:r>
              <w:rPr>
                <w:b w:val="1"/>
                <w:spacing w:val="-1"/>
                <w:sz w:val="26"/>
              </w:rPr>
              <w:t xml:space="preserve"> </w:t>
            </w:r>
            <w:r>
              <w:rPr>
                <w:b w:val="1"/>
                <w:sz w:val="26"/>
              </w:rPr>
              <w:t>чел.</w:t>
            </w:r>
          </w:p>
        </w:tc>
        <w:tc>
          <w:tcPr>
            <w:tcW w:type="dxa" w:w="2513"/>
            <w:tcBorders>
              <w:top w:color="000000" w:sz="4" w:val="single"/>
              <w:left w:color="000000" w:sz="4" w:val="single"/>
              <w:bottom w:color="000000" w:sz="4" w:val="single"/>
              <w:right w:color="000000" w:sz="4" w:val="single"/>
            </w:tcBorders>
          </w:tcPr>
          <w:p w14:paraId="2E140000">
            <w:pPr>
              <w:pStyle w:val="Style_11"/>
              <w:widowControl w:val="1"/>
              <w:tabs>
                <w:tab w:leader="none" w:pos="5670" w:val="left"/>
              </w:tabs>
              <w:spacing w:before="125"/>
              <w:ind w:left="87"/>
              <w:rPr>
                <w:b w:val="1"/>
                <w:sz w:val="26"/>
              </w:rPr>
            </w:pPr>
            <w:r>
              <w:rPr>
                <w:b w:val="1"/>
                <w:sz w:val="26"/>
              </w:rPr>
              <w:t>% участников, давших</w:t>
            </w:r>
            <w:r>
              <w:rPr>
                <w:b w:val="1"/>
                <w:spacing w:val="-52"/>
                <w:sz w:val="26"/>
              </w:rPr>
              <w:t xml:space="preserve"> </w:t>
            </w:r>
            <w:r>
              <w:rPr>
                <w:b w:val="1"/>
                <w:sz w:val="26"/>
              </w:rPr>
              <w:t>такой</w:t>
            </w:r>
            <w:r>
              <w:rPr>
                <w:b w:val="1"/>
                <w:spacing w:val="-1"/>
                <w:sz w:val="26"/>
              </w:rPr>
              <w:t xml:space="preserve"> </w:t>
            </w:r>
            <w:r>
              <w:rPr>
                <w:b w:val="1"/>
                <w:sz w:val="26"/>
              </w:rPr>
              <w:t>ответ, %</w:t>
            </w:r>
          </w:p>
        </w:tc>
      </w:tr>
      <w:tr>
        <w:trPr>
          <w:trHeight w:hRule="atLeast" w:val="245"/>
        </w:trPr>
        <w:tc>
          <w:tcPr>
            <w:tcW w:type="dxa" w:w="1051"/>
            <w:tcBorders>
              <w:top w:color="000000" w:sz="4" w:val="single"/>
              <w:left w:color="000000" w:sz="4" w:val="single"/>
              <w:bottom w:color="000000" w:sz="4" w:val="single"/>
              <w:right w:color="000000" w:sz="4" w:val="single"/>
            </w:tcBorders>
          </w:tcPr>
          <w:p w14:paraId="2F140000">
            <w:pPr>
              <w:pStyle w:val="Style_11"/>
              <w:widowControl w:val="1"/>
              <w:tabs>
                <w:tab w:leader="none" w:pos="5670" w:val="left"/>
              </w:tabs>
              <w:spacing w:line="232" w:lineRule="exact"/>
              <w:ind/>
              <w:jc w:val="center"/>
              <w:rPr>
                <w:sz w:val="26"/>
              </w:rPr>
            </w:pPr>
            <w:r>
              <w:rPr>
                <w:sz w:val="26"/>
              </w:rPr>
              <w:t>1.</w:t>
            </w:r>
          </w:p>
        </w:tc>
        <w:tc>
          <w:tcPr>
            <w:tcW w:type="dxa" w:w="1603"/>
            <w:tcBorders>
              <w:top w:color="000000" w:sz="4" w:val="single"/>
              <w:left w:color="000000" w:sz="4" w:val="single"/>
              <w:bottom w:color="000000" w:sz="4" w:val="single"/>
              <w:right w:color="000000" w:sz="4" w:val="single"/>
            </w:tcBorders>
          </w:tcPr>
          <w:p w14:paraId="30140000">
            <w:pPr>
              <w:pStyle w:val="Style_11"/>
              <w:widowControl w:val="1"/>
              <w:tabs>
                <w:tab w:leader="none" w:pos="5670" w:val="left"/>
              </w:tabs>
              <w:spacing w:line="232" w:lineRule="exact"/>
              <w:ind/>
              <w:jc w:val="center"/>
              <w:rPr>
                <w:sz w:val="26"/>
              </w:rPr>
            </w:pPr>
            <w:r>
              <w:rPr>
                <w:sz w:val="26"/>
              </w:rPr>
              <w:t>береза</w:t>
            </w:r>
          </w:p>
        </w:tc>
        <w:tc>
          <w:tcPr>
            <w:tcW w:type="dxa" w:w="2049"/>
            <w:tcBorders>
              <w:top w:color="000000" w:sz="4" w:val="single"/>
              <w:left w:color="000000" w:sz="4" w:val="single"/>
              <w:bottom w:color="000000" w:sz="4" w:val="single"/>
              <w:right w:color="000000" w:sz="4" w:val="single"/>
            </w:tcBorders>
          </w:tcPr>
          <w:p w14:paraId="31140000">
            <w:pPr>
              <w:pStyle w:val="Style_11"/>
              <w:widowControl w:val="1"/>
              <w:tabs>
                <w:tab w:leader="none" w:pos="5670" w:val="left"/>
              </w:tabs>
              <w:spacing w:line="232" w:lineRule="exact"/>
              <w:ind/>
              <w:jc w:val="center"/>
              <w:rPr>
                <w:sz w:val="26"/>
              </w:rPr>
            </w:pPr>
            <w:r>
              <w:rPr>
                <w:sz w:val="26"/>
              </w:rPr>
              <w:t>1</w:t>
            </w:r>
          </w:p>
        </w:tc>
        <w:tc>
          <w:tcPr>
            <w:tcW w:type="dxa" w:w="2453"/>
            <w:tcBorders>
              <w:top w:color="000000" w:sz="4" w:val="single"/>
              <w:left w:color="000000" w:sz="4" w:val="single"/>
              <w:bottom w:color="000000" w:sz="4" w:val="single"/>
              <w:right w:color="000000" w:sz="4" w:val="single"/>
            </w:tcBorders>
          </w:tcPr>
          <w:p w14:paraId="32140000">
            <w:pPr>
              <w:pStyle w:val="Style_11"/>
              <w:widowControl w:val="1"/>
              <w:tabs>
                <w:tab w:leader="none" w:pos="5670" w:val="left"/>
              </w:tabs>
              <w:spacing w:line="232" w:lineRule="exact"/>
              <w:ind/>
              <w:jc w:val="center"/>
              <w:rPr>
                <w:sz w:val="26"/>
              </w:rPr>
            </w:pPr>
            <w:r>
              <w:rPr>
                <w:sz w:val="26"/>
              </w:rPr>
              <w:t>1680</w:t>
            </w:r>
          </w:p>
        </w:tc>
        <w:tc>
          <w:tcPr>
            <w:tcW w:type="dxa" w:w="2513"/>
            <w:tcBorders>
              <w:top w:color="000000" w:sz="4" w:val="single"/>
              <w:left w:color="000000" w:sz="4" w:val="single"/>
              <w:bottom w:color="000000" w:sz="4" w:val="single"/>
              <w:right w:color="000000" w:sz="4" w:val="single"/>
            </w:tcBorders>
          </w:tcPr>
          <w:p w14:paraId="33140000">
            <w:pPr>
              <w:pStyle w:val="Style_11"/>
              <w:widowControl w:val="1"/>
              <w:tabs>
                <w:tab w:leader="none" w:pos="5670" w:val="left"/>
              </w:tabs>
              <w:spacing w:line="232" w:lineRule="exact"/>
              <w:ind/>
              <w:jc w:val="center"/>
              <w:rPr>
                <w:sz w:val="26"/>
              </w:rPr>
            </w:pPr>
            <w:r>
              <w:rPr>
                <w:sz w:val="26"/>
              </w:rPr>
              <w:t>80</w:t>
            </w:r>
          </w:p>
        </w:tc>
      </w:tr>
      <w:tr>
        <w:trPr>
          <w:trHeight w:hRule="atLeast" w:val="248"/>
        </w:trPr>
        <w:tc>
          <w:tcPr>
            <w:tcW w:type="dxa" w:w="1051"/>
            <w:tcBorders>
              <w:top w:color="000000" w:sz="4" w:val="single"/>
              <w:left w:color="000000" w:sz="4" w:val="single"/>
              <w:bottom w:color="000000" w:sz="4" w:val="single"/>
              <w:right w:color="000000" w:sz="4" w:val="single"/>
            </w:tcBorders>
          </w:tcPr>
          <w:p w14:paraId="34140000">
            <w:pPr>
              <w:pStyle w:val="Style_11"/>
              <w:widowControl w:val="1"/>
              <w:tabs>
                <w:tab w:leader="none" w:pos="5670" w:val="left"/>
              </w:tabs>
              <w:spacing w:line="234" w:lineRule="exact"/>
              <w:ind/>
              <w:jc w:val="center"/>
              <w:rPr>
                <w:sz w:val="26"/>
              </w:rPr>
            </w:pPr>
            <w:r>
              <w:rPr>
                <w:sz w:val="26"/>
              </w:rPr>
              <w:t>2.</w:t>
            </w:r>
          </w:p>
        </w:tc>
        <w:tc>
          <w:tcPr>
            <w:tcW w:type="dxa" w:w="1603"/>
            <w:tcBorders>
              <w:top w:color="000000" w:sz="4" w:val="single"/>
              <w:left w:color="000000" w:sz="4" w:val="single"/>
              <w:bottom w:color="000000" w:sz="4" w:val="single"/>
              <w:right w:color="000000" w:sz="4" w:val="single"/>
            </w:tcBorders>
          </w:tcPr>
          <w:p w14:paraId="35140000">
            <w:pPr>
              <w:pStyle w:val="Style_11"/>
              <w:widowControl w:val="1"/>
              <w:tabs>
                <w:tab w:leader="none" w:pos="5670" w:val="left"/>
              </w:tabs>
              <w:spacing w:line="234" w:lineRule="exact"/>
              <w:ind/>
              <w:jc w:val="center"/>
              <w:rPr>
                <w:sz w:val="26"/>
              </w:rPr>
            </w:pPr>
            <w:r>
              <w:rPr>
                <w:sz w:val="26"/>
              </w:rPr>
              <w:t>биреза</w:t>
            </w:r>
          </w:p>
        </w:tc>
        <w:tc>
          <w:tcPr>
            <w:tcW w:type="dxa" w:w="2049"/>
            <w:tcBorders>
              <w:top w:color="000000" w:sz="4" w:val="single"/>
              <w:left w:color="000000" w:sz="4" w:val="single"/>
              <w:bottom w:color="000000" w:sz="4" w:val="single"/>
              <w:right w:color="000000" w:sz="4" w:val="single"/>
            </w:tcBorders>
          </w:tcPr>
          <w:p w14:paraId="36140000">
            <w:pPr>
              <w:pStyle w:val="Style_11"/>
              <w:widowControl w:val="1"/>
              <w:tabs>
                <w:tab w:leader="none" w:pos="5670" w:val="left"/>
              </w:tabs>
              <w:spacing w:line="234" w:lineRule="exact"/>
              <w:ind/>
              <w:jc w:val="center"/>
              <w:rPr>
                <w:sz w:val="26"/>
              </w:rPr>
            </w:pPr>
            <w:r>
              <w:rPr>
                <w:sz w:val="26"/>
              </w:rPr>
              <w:t>1</w:t>
            </w:r>
          </w:p>
        </w:tc>
        <w:tc>
          <w:tcPr>
            <w:tcW w:type="dxa" w:w="2453"/>
            <w:tcBorders>
              <w:top w:color="000000" w:sz="4" w:val="single"/>
              <w:left w:color="000000" w:sz="4" w:val="single"/>
              <w:bottom w:color="000000" w:sz="4" w:val="single"/>
              <w:right w:color="000000" w:sz="4" w:val="single"/>
            </w:tcBorders>
          </w:tcPr>
          <w:p w14:paraId="37140000">
            <w:pPr>
              <w:pStyle w:val="Style_11"/>
              <w:widowControl w:val="1"/>
              <w:tabs>
                <w:tab w:leader="none" w:pos="5670" w:val="left"/>
              </w:tabs>
              <w:spacing w:line="234" w:lineRule="exact"/>
              <w:ind/>
              <w:jc w:val="center"/>
              <w:rPr>
                <w:sz w:val="26"/>
              </w:rPr>
            </w:pPr>
            <w:r>
              <w:rPr>
                <w:sz w:val="26"/>
              </w:rPr>
              <w:t>315</w:t>
            </w:r>
          </w:p>
        </w:tc>
        <w:tc>
          <w:tcPr>
            <w:tcW w:type="dxa" w:w="2513"/>
            <w:tcBorders>
              <w:top w:color="000000" w:sz="4" w:val="single"/>
              <w:left w:color="000000" w:sz="4" w:val="single"/>
              <w:bottom w:color="000000" w:sz="4" w:val="single"/>
              <w:right w:color="000000" w:sz="4" w:val="single"/>
            </w:tcBorders>
          </w:tcPr>
          <w:p w14:paraId="38140000">
            <w:pPr>
              <w:pStyle w:val="Style_11"/>
              <w:widowControl w:val="1"/>
              <w:tabs>
                <w:tab w:leader="none" w:pos="5670" w:val="left"/>
              </w:tabs>
              <w:spacing w:line="234" w:lineRule="exact"/>
              <w:ind/>
              <w:jc w:val="center"/>
              <w:rPr>
                <w:sz w:val="26"/>
              </w:rPr>
            </w:pPr>
            <w:r>
              <w:rPr>
                <w:sz w:val="26"/>
              </w:rPr>
              <w:t>15</w:t>
            </w:r>
          </w:p>
        </w:tc>
      </w:tr>
      <w:tr>
        <w:trPr>
          <w:trHeight w:hRule="atLeast" w:val="247"/>
        </w:trPr>
        <w:tc>
          <w:tcPr>
            <w:tcW w:type="dxa" w:w="1051"/>
            <w:tcBorders>
              <w:top w:color="000000" w:sz="4" w:val="single"/>
              <w:left w:color="000000" w:sz="4" w:val="single"/>
              <w:bottom w:color="000000" w:sz="4" w:val="single"/>
              <w:right w:color="000000" w:sz="4" w:val="single"/>
            </w:tcBorders>
          </w:tcPr>
          <w:p w14:paraId="39140000">
            <w:pPr>
              <w:pStyle w:val="Style_11"/>
              <w:widowControl w:val="1"/>
              <w:tabs>
                <w:tab w:leader="none" w:pos="5670" w:val="left"/>
              </w:tabs>
              <w:spacing w:line="234" w:lineRule="exact"/>
              <w:ind/>
              <w:jc w:val="center"/>
              <w:rPr>
                <w:sz w:val="26"/>
              </w:rPr>
            </w:pPr>
            <w:r>
              <w:rPr>
                <w:sz w:val="26"/>
              </w:rPr>
              <w:t>3.</w:t>
            </w:r>
          </w:p>
        </w:tc>
        <w:tc>
          <w:tcPr>
            <w:tcW w:type="dxa" w:w="1603"/>
            <w:tcBorders>
              <w:top w:color="000000" w:sz="4" w:val="single"/>
              <w:left w:color="000000" w:sz="4" w:val="single"/>
              <w:bottom w:color="000000" w:sz="4" w:val="single"/>
              <w:right w:color="000000" w:sz="4" w:val="single"/>
            </w:tcBorders>
          </w:tcPr>
          <w:p w14:paraId="3A140000">
            <w:pPr>
              <w:pStyle w:val="Style_11"/>
              <w:widowControl w:val="1"/>
              <w:tabs>
                <w:tab w:leader="none" w:pos="5670" w:val="left"/>
              </w:tabs>
              <w:spacing w:line="234" w:lineRule="exact"/>
              <w:ind/>
              <w:jc w:val="center"/>
              <w:rPr>
                <w:sz w:val="26"/>
              </w:rPr>
            </w:pPr>
            <w:r>
              <w:rPr>
                <w:sz w:val="26"/>
              </w:rPr>
              <w:t>бреза</w:t>
            </w:r>
          </w:p>
        </w:tc>
        <w:tc>
          <w:tcPr>
            <w:tcW w:type="dxa" w:w="2049"/>
            <w:tcBorders>
              <w:top w:color="000000" w:sz="4" w:val="single"/>
              <w:left w:color="000000" w:sz="4" w:val="single"/>
              <w:bottom w:color="000000" w:sz="4" w:val="single"/>
              <w:right w:color="000000" w:sz="4" w:val="single"/>
            </w:tcBorders>
          </w:tcPr>
          <w:p w14:paraId="3B140000">
            <w:pPr>
              <w:pStyle w:val="Style_11"/>
              <w:widowControl w:val="1"/>
              <w:tabs>
                <w:tab w:leader="none" w:pos="5670" w:val="left"/>
              </w:tabs>
              <w:spacing w:line="234" w:lineRule="exact"/>
              <w:ind/>
              <w:jc w:val="center"/>
              <w:rPr>
                <w:sz w:val="26"/>
              </w:rPr>
            </w:pPr>
            <w:r>
              <w:rPr>
                <w:sz w:val="26"/>
              </w:rPr>
              <w:t>0</w:t>
            </w:r>
          </w:p>
        </w:tc>
        <w:tc>
          <w:tcPr>
            <w:tcW w:type="dxa" w:w="2453"/>
            <w:tcBorders>
              <w:top w:color="000000" w:sz="4" w:val="single"/>
              <w:left w:color="000000" w:sz="4" w:val="single"/>
              <w:bottom w:color="000000" w:sz="4" w:val="single"/>
              <w:right w:color="000000" w:sz="4" w:val="single"/>
            </w:tcBorders>
          </w:tcPr>
          <w:p w14:paraId="3C140000">
            <w:pPr>
              <w:pStyle w:val="Style_11"/>
              <w:widowControl w:val="1"/>
              <w:tabs>
                <w:tab w:leader="none" w:pos="5670" w:val="left"/>
              </w:tabs>
              <w:spacing w:line="234" w:lineRule="exact"/>
              <w:ind/>
              <w:jc w:val="center"/>
              <w:rPr>
                <w:sz w:val="26"/>
              </w:rPr>
            </w:pPr>
            <w:r>
              <w:rPr>
                <w:sz w:val="26"/>
              </w:rPr>
              <w:t>63</w:t>
            </w:r>
          </w:p>
        </w:tc>
        <w:tc>
          <w:tcPr>
            <w:tcW w:type="dxa" w:w="2513"/>
            <w:tcBorders>
              <w:top w:color="000000" w:sz="4" w:val="single"/>
              <w:left w:color="000000" w:sz="4" w:val="single"/>
              <w:bottom w:color="000000" w:sz="4" w:val="single"/>
              <w:right w:color="000000" w:sz="4" w:val="single"/>
            </w:tcBorders>
          </w:tcPr>
          <w:p w14:paraId="3D140000">
            <w:pPr>
              <w:pStyle w:val="Style_11"/>
              <w:widowControl w:val="1"/>
              <w:tabs>
                <w:tab w:leader="none" w:pos="5670" w:val="left"/>
              </w:tabs>
              <w:spacing w:line="234" w:lineRule="exact"/>
              <w:ind/>
              <w:jc w:val="center"/>
              <w:rPr>
                <w:sz w:val="26"/>
              </w:rPr>
            </w:pPr>
            <w:r>
              <w:rPr>
                <w:sz w:val="26"/>
              </w:rPr>
              <w:t>3</w:t>
            </w:r>
          </w:p>
        </w:tc>
      </w:tr>
      <w:tr>
        <w:trPr>
          <w:trHeight w:hRule="atLeast" w:val="245"/>
        </w:trPr>
        <w:tc>
          <w:tcPr>
            <w:tcW w:type="dxa" w:w="1051"/>
            <w:tcBorders>
              <w:top w:color="000000" w:sz="4" w:val="single"/>
              <w:left w:color="000000" w:sz="4" w:val="single"/>
              <w:bottom w:color="000000" w:sz="4" w:val="single"/>
              <w:right w:color="000000" w:sz="4" w:val="single"/>
            </w:tcBorders>
          </w:tcPr>
          <w:p w14:paraId="3E140000">
            <w:pPr>
              <w:pStyle w:val="Style_11"/>
              <w:widowControl w:val="1"/>
              <w:tabs>
                <w:tab w:leader="none" w:pos="5670" w:val="left"/>
              </w:tabs>
              <w:spacing w:line="232" w:lineRule="exact"/>
              <w:ind/>
              <w:jc w:val="center"/>
              <w:rPr>
                <w:sz w:val="26"/>
              </w:rPr>
            </w:pPr>
            <w:r>
              <w:rPr>
                <w:sz w:val="26"/>
              </w:rPr>
              <w:t>4.</w:t>
            </w:r>
          </w:p>
        </w:tc>
        <w:tc>
          <w:tcPr>
            <w:tcW w:type="dxa" w:w="1603"/>
            <w:tcBorders>
              <w:top w:color="000000" w:sz="4" w:val="single"/>
              <w:left w:color="000000" w:sz="4" w:val="single"/>
              <w:bottom w:color="000000" w:sz="4" w:val="single"/>
              <w:right w:color="000000" w:sz="4" w:val="single"/>
            </w:tcBorders>
          </w:tcPr>
          <w:p w14:paraId="3F140000">
            <w:pPr>
              <w:pStyle w:val="Style_11"/>
              <w:widowControl w:val="1"/>
              <w:tabs>
                <w:tab w:leader="none" w:pos="5670" w:val="left"/>
              </w:tabs>
              <w:spacing w:line="232" w:lineRule="exact"/>
              <w:ind/>
              <w:jc w:val="center"/>
              <w:rPr>
                <w:sz w:val="26"/>
              </w:rPr>
            </w:pPr>
            <w:r>
              <w:rPr>
                <w:sz w:val="26"/>
              </w:rPr>
              <w:t>сосна</w:t>
            </w:r>
          </w:p>
        </w:tc>
        <w:tc>
          <w:tcPr>
            <w:tcW w:type="dxa" w:w="2049"/>
            <w:tcBorders>
              <w:top w:color="000000" w:sz="4" w:val="single"/>
              <w:left w:color="000000" w:sz="4" w:val="single"/>
              <w:bottom w:color="000000" w:sz="4" w:val="single"/>
              <w:right w:color="000000" w:sz="4" w:val="single"/>
            </w:tcBorders>
          </w:tcPr>
          <w:p w14:paraId="40140000">
            <w:pPr>
              <w:pStyle w:val="Style_11"/>
              <w:widowControl w:val="1"/>
              <w:tabs>
                <w:tab w:leader="none" w:pos="5670" w:val="left"/>
              </w:tabs>
              <w:spacing w:line="232" w:lineRule="exact"/>
              <w:ind/>
              <w:jc w:val="center"/>
              <w:rPr>
                <w:sz w:val="26"/>
              </w:rPr>
            </w:pPr>
            <w:r>
              <w:rPr>
                <w:sz w:val="26"/>
              </w:rPr>
              <w:t>0</w:t>
            </w:r>
          </w:p>
        </w:tc>
        <w:tc>
          <w:tcPr>
            <w:tcW w:type="dxa" w:w="2453"/>
            <w:tcBorders>
              <w:top w:color="000000" w:sz="4" w:val="single"/>
              <w:left w:color="000000" w:sz="4" w:val="single"/>
              <w:bottom w:color="000000" w:sz="4" w:val="single"/>
              <w:right w:color="000000" w:sz="4" w:val="single"/>
            </w:tcBorders>
          </w:tcPr>
          <w:p w14:paraId="41140000">
            <w:pPr>
              <w:pStyle w:val="Style_11"/>
              <w:widowControl w:val="1"/>
              <w:tabs>
                <w:tab w:leader="none" w:pos="5670" w:val="left"/>
              </w:tabs>
              <w:spacing w:line="232" w:lineRule="exact"/>
              <w:ind/>
              <w:jc w:val="center"/>
              <w:rPr>
                <w:sz w:val="26"/>
              </w:rPr>
            </w:pPr>
            <w:r>
              <w:rPr>
                <w:sz w:val="26"/>
              </w:rPr>
              <w:t>21</w:t>
            </w:r>
          </w:p>
        </w:tc>
        <w:tc>
          <w:tcPr>
            <w:tcW w:type="dxa" w:w="2513"/>
            <w:tcBorders>
              <w:top w:color="000000" w:sz="4" w:val="single"/>
              <w:left w:color="000000" w:sz="4" w:val="single"/>
              <w:bottom w:color="000000" w:sz="4" w:val="single"/>
              <w:right w:color="000000" w:sz="4" w:val="single"/>
            </w:tcBorders>
          </w:tcPr>
          <w:p w14:paraId="42140000">
            <w:pPr>
              <w:pStyle w:val="Style_11"/>
              <w:widowControl w:val="1"/>
              <w:tabs>
                <w:tab w:leader="none" w:pos="5670" w:val="left"/>
              </w:tabs>
              <w:spacing w:line="232" w:lineRule="exact"/>
              <w:ind/>
              <w:jc w:val="center"/>
              <w:rPr>
                <w:sz w:val="26"/>
              </w:rPr>
            </w:pPr>
            <w:r>
              <w:rPr>
                <w:sz w:val="26"/>
              </w:rPr>
              <w:t>1</w:t>
            </w:r>
          </w:p>
        </w:tc>
      </w:tr>
      <w:tr>
        <w:trPr>
          <w:trHeight w:hRule="atLeast" w:val="248"/>
        </w:trPr>
        <w:tc>
          <w:tcPr>
            <w:tcW w:type="dxa" w:w="1051"/>
            <w:tcBorders>
              <w:top w:color="000000" w:sz="4" w:val="single"/>
              <w:left w:color="000000" w:sz="4" w:val="single"/>
              <w:bottom w:color="000000" w:sz="4" w:val="single"/>
              <w:right w:color="000000" w:sz="4" w:val="single"/>
            </w:tcBorders>
          </w:tcPr>
          <w:p w14:paraId="43140000">
            <w:pPr>
              <w:pStyle w:val="Style_11"/>
              <w:widowControl w:val="1"/>
              <w:tabs>
                <w:tab w:leader="none" w:pos="5670" w:val="left"/>
              </w:tabs>
              <w:spacing w:line="234" w:lineRule="exact"/>
              <w:ind/>
              <w:jc w:val="center"/>
              <w:rPr>
                <w:sz w:val="26"/>
              </w:rPr>
            </w:pPr>
            <w:r>
              <w:rPr>
                <w:sz w:val="26"/>
              </w:rPr>
              <w:t>5.</w:t>
            </w:r>
          </w:p>
        </w:tc>
        <w:tc>
          <w:tcPr>
            <w:tcW w:type="dxa" w:w="1603"/>
            <w:tcBorders>
              <w:top w:color="000000" w:sz="4" w:val="single"/>
              <w:left w:color="000000" w:sz="4" w:val="single"/>
              <w:bottom w:color="000000" w:sz="4" w:val="single"/>
              <w:right w:color="000000" w:sz="4" w:val="single"/>
            </w:tcBorders>
          </w:tcPr>
          <w:p w14:paraId="44140000">
            <w:pPr>
              <w:pStyle w:val="Style_11"/>
              <w:widowControl w:val="1"/>
              <w:tabs>
                <w:tab w:leader="none" w:pos="5670" w:val="left"/>
              </w:tabs>
              <w:spacing w:line="234" w:lineRule="exact"/>
              <w:ind/>
              <w:jc w:val="center"/>
              <w:rPr>
                <w:sz w:val="26"/>
              </w:rPr>
            </w:pPr>
            <w:r>
              <w:rPr>
                <w:sz w:val="26"/>
              </w:rPr>
              <w:t>сасна</w:t>
            </w:r>
          </w:p>
        </w:tc>
        <w:tc>
          <w:tcPr>
            <w:tcW w:type="dxa" w:w="2049"/>
            <w:tcBorders>
              <w:top w:color="000000" w:sz="4" w:val="single"/>
              <w:left w:color="000000" w:sz="4" w:val="single"/>
              <w:bottom w:color="000000" w:sz="4" w:val="single"/>
              <w:right w:color="000000" w:sz="4" w:val="single"/>
            </w:tcBorders>
          </w:tcPr>
          <w:p w14:paraId="45140000">
            <w:pPr>
              <w:pStyle w:val="Style_11"/>
              <w:widowControl w:val="1"/>
              <w:tabs>
                <w:tab w:leader="none" w:pos="5670" w:val="left"/>
              </w:tabs>
              <w:spacing w:line="234" w:lineRule="exact"/>
              <w:ind/>
              <w:jc w:val="center"/>
              <w:rPr>
                <w:sz w:val="26"/>
              </w:rPr>
            </w:pPr>
            <w:r>
              <w:rPr>
                <w:sz w:val="26"/>
              </w:rPr>
              <w:t>0</w:t>
            </w:r>
          </w:p>
        </w:tc>
        <w:tc>
          <w:tcPr>
            <w:tcW w:type="dxa" w:w="2453"/>
            <w:tcBorders>
              <w:top w:color="000000" w:sz="4" w:val="single"/>
              <w:left w:color="000000" w:sz="4" w:val="single"/>
              <w:bottom w:color="000000" w:sz="4" w:val="single"/>
              <w:right w:color="000000" w:sz="4" w:val="single"/>
            </w:tcBorders>
          </w:tcPr>
          <w:p w14:paraId="46140000">
            <w:pPr>
              <w:pStyle w:val="Style_11"/>
              <w:widowControl w:val="1"/>
              <w:tabs>
                <w:tab w:leader="none" w:pos="5670" w:val="left"/>
              </w:tabs>
              <w:spacing w:line="234" w:lineRule="exact"/>
              <w:ind/>
              <w:jc w:val="center"/>
              <w:rPr>
                <w:sz w:val="26"/>
              </w:rPr>
            </w:pPr>
            <w:r>
              <w:rPr>
                <w:sz w:val="26"/>
              </w:rPr>
              <w:t>13</w:t>
            </w:r>
          </w:p>
        </w:tc>
        <w:tc>
          <w:tcPr>
            <w:tcW w:type="dxa" w:w="2513"/>
            <w:tcBorders>
              <w:top w:color="000000" w:sz="4" w:val="single"/>
              <w:left w:color="000000" w:sz="4" w:val="single"/>
              <w:bottom w:color="000000" w:sz="4" w:val="single"/>
              <w:right w:color="000000" w:sz="4" w:val="single"/>
            </w:tcBorders>
          </w:tcPr>
          <w:p w14:paraId="47140000">
            <w:pPr>
              <w:pStyle w:val="Style_11"/>
              <w:widowControl w:val="1"/>
              <w:tabs>
                <w:tab w:leader="none" w:pos="5670" w:val="left"/>
              </w:tabs>
              <w:spacing w:line="234" w:lineRule="exact"/>
              <w:ind/>
              <w:jc w:val="center"/>
              <w:rPr>
                <w:sz w:val="26"/>
              </w:rPr>
            </w:pPr>
            <w:r>
              <w:rPr>
                <w:sz w:val="26"/>
              </w:rPr>
              <w:t>0,62</w:t>
            </w:r>
          </w:p>
        </w:tc>
      </w:tr>
      <w:tr>
        <w:trPr>
          <w:trHeight w:hRule="atLeast" w:val="247"/>
        </w:trPr>
        <w:tc>
          <w:tcPr>
            <w:tcW w:type="dxa" w:w="1051"/>
            <w:tcBorders>
              <w:top w:color="000000" w:sz="4" w:val="single"/>
              <w:left w:color="000000" w:sz="4" w:val="single"/>
              <w:bottom w:color="000000" w:sz="4" w:val="single"/>
              <w:right w:color="000000" w:sz="4" w:val="single"/>
            </w:tcBorders>
          </w:tcPr>
          <w:p w14:paraId="48140000">
            <w:pPr>
              <w:pStyle w:val="Style_11"/>
              <w:widowControl w:val="1"/>
              <w:tabs>
                <w:tab w:leader="none" w:pos="5670" w:val="left"/>
              </w:tabs>
              <w:spacing w:line="234" w:lineRule="exact"/>
              <w:ind w:left="16"/>
              <w:jc w:val="center"/>
              <w:rPr>
                <w:sz w:val="26"/>
              </w:rPr>
            </w:pPr>
            <w:r>
              <w:rPr>
                <w:sz w:val="26"/>
              </w:rPr>
              <w:t>…</w:t>
            </w:r>
          </w:p>
        </w:tc>
        <w:tc>
          <w:tcPr>
            <w:tcW w:type="dxa" w:w="1603"/>
            <w:tcBorders>
              <w:top w:color="000000" w:sz="4" w:val="single"/>
              <w:left w:color="000000" w:sz="4" w:val="single"/>
              <w:bottom w:color="000000" w:sz="4" w:val="single"/>
              <w:right w:color="000000" w:sz="4" w:val="single"/>
            </w:tcBorders>
          </w:tcPr>
          <w:p w14:paraId="49140000">
            <w:pPr>
              <w:pStyle w:val="Style_11"/>
              <w:widowControl w:val="1"/>
              <w:tabs>
                <w:tab w:leader="none" w:pos="5670" w:val="left"/>
              </w:tabs>
              <w:spacing w:line="234" w:lineRule="exact"/>
              <w:ind w:left="18"/>
              <w:jc w:val="center"/>
              <w:rPr>
                <w:sz w:val="26"/>
              </w:rPr>
            </w:pPr>
            <w:r>
              <w:rPr>
                <w:sz w:val="26"/>
              </w:rPr>
              <w:t>…</w:t>
            </w:r>
          </w:p>
        </w:tc>
        <w:tc>
          <w:tcPr>
            <w:tcW w:type="dxa" w:w="2049"/>
            <w:tcBorders>
              <w:top w:color="000000" w:sz="4" w:val="single"/>
              <w:left w:color="000000" w:sz="4" w:val="single"/>
              <w:bottom w:color="000000" w:sz="4" w:val="single"/>
              <w:right w:color="000000" w:sz="4" w:val="single"/>
            </w:tcBorders>
          </w:tcPr>
          <w:p w14:paraId="4A140000">
            <w:pPr>
              <w:pStyle w:val="Style_11"/>
              <w:widowControl w:val="1"/>
              <w:tabs>
                <w:tab w:leader="none" w:pos="5670" w:val="left"/>
              </w:tabs>
              <w:spacing w:line="234" w:lineRule="exact"/>
              <w:ind w:left="16"/>
              <w:jc w:val="center"/>
              <w:rPr>
                <w:sz w:val="26"/>
              </w:rPr>
            </w:pPr>
            <w:r>
              <w:rPr>
                <w:sz w:val="26"/>
              </w:rPr>
              <w:t>…</w:t>
            </w:r>
          </w:p>
        </w:tc>
        <w:tc>
          <w:tcPr>
            <w:tcW w:type="dxa" w:w="2453"/>
            <w:tcBorders>
              <w:top w:color="000000" w:sz="4" w:val="single"/>
              <w:left w:color="000000" w:sz="4" w:val="single"/>
              <w:bottom w:color="000000" w:sz="4" w:val="single"/>
              <w:right w:color="000000" w:sz="4" w:val="single"/>
            </w:tcBorders>
          </w:tcPr>
          <w:p w14:paraId="4B140000">
            <w:pPr>
              <w:pStyle w:val="Style_11"/>
              <w:widowControl w:val="1"/>
              <w:tabs>
                <w:tab w:leader="none" w:pos="5670" w:val="left"/>
              </w:tabs>
              <w:spacing w:line="234" w:lineRule="exact"/>
              <w:ind/>
              <w:jc w:val="center"/>
              <w:rPr>
                <w:sz w:val="26"/>
              </w:rPr>
            </w:pPr>
            <w:r>
              <w:rPr>
                <w:sz w:val="26"/>
              </w:rPr>
              <w:t>…</w:t>
            </w:r>
          </w:p>
        </w:tc>
        <w:tc>
          <w:tcPr>
            <w:tcW w:type="dxa" w:w="2513"/>
            <w:tcBorders>
              <w:top w:color="000000" w:sz="4" w:val="single"/>
              <w:left w:color="000000" w:sz="4" w:val="single"/>
              <w:bottom w:color="000000" w:sz="4" w:val="single"/>
              <w:right w:color="000000" w:sz="4" w:val="single"/>
            </w:tcBorders>
          </w:tcPr>
          <w:p w14:paraId="4C140000">
            <w:pPr>
              <w:pStyle w:val="Style_11"/>
              <w:widowControl w:val="1"/>
              <w:tabs>
                <w:tab w:leader="none" w:pos="5670" w:val="left"/>
              </w:tabs>
              <w:spacing w:line="234" w:lineRule="exact"/>
              <w:ind/>
              <w:jc w:val="center"/>
              <w:rPr>
                <w:sz w:val="26"/>
              </w:rPr>
            </w:pPr>
            <w:r>
              <w:rPr>
                <w:sz w:val="26"/>
              </w:rPr>
              <w:t>…</w:t>
            </w:r>
          </w:p>
        </w:tc>
      </w:tr>
      <w:tr>
        <w:trPr>
          <w:trHeight w:hRule="atLeast" w:val="248"/>
        </w:trPr>
        <w:tc>
          <w:tcPr>
            <w:tcW w:type="dxa" w:w="1051"/>
            <w:tcBorders>
              <w:top w:color="000000" w:sz="4" w:val="single"/>
              <w:left w:color="000000" w:sz="4" w:val="single"/>
              <w:bottom w:color="000000" w:sz="4" w:val="single"/>
              <w:right w:color="000000" w:sz="4" w:val="single"/>
            </w:tcBorders>
          </w:tcPr>
          <w:p w14:paraId="4D140000">
            <w:pPr>
              <w:pStyle w:val="Style_11"/>
              <w:widowControl w:val="1"/>
              <w:tabs>
                <w:tab w:leader="none" w:pos="5670" w:val="left"/>
              </w:tabs>
              <w:spacing w:line="234" w:lineRule="exact"/>
              <w:ind w:left="16"/>
              <w:jc w:val="center"/>
              <w:rPr>
                <w:sz w:val="26"/>
              </w:rPr>
            </w:pPr>
            <w:r>
              <w:rPr>
                <w:sz w:val="26"/>
              </w:rPr>
              <w:t>…</w:t>
            </w:r>
          </w:p>
        </w:tc>
        <w:tc>
          <w:tcPr>
            <w:tcW w:type="dxa" w:w="1603"/>
            <w:tcBorders>
              <w:top w:color="000000" w:sz="4" w:val="single"/>
              <w:left w:color="000000" w:sz="4" w:val="single"/>
              <w:bottom w:color="000000" w:sz="4" w:val="single"/>
              <w:right w:color="000000" w:sz="4" w:val="single"/>
            </w:tcBorders>
          </w:tcPr>
          <w:p w14:paraId="4E140000">
            <w:pPr>
              <w:pStyle w:val="Style_11"/>
              <w:widowControl w:val="1"/>
              <w:tabs>
                <w:tab w:leader="none" w:pos="5670" w:val="left"/>
              </w:tabs>
              <w:spacing w:line="234" w:lineRule="exact"/>
              <w:ind w:left="18"/>
              <w:jc w:val="center"/>
              <w:rPr>
                <w:sz w:val="26"/>
              </w:rPr>
            </w:pPr>
            <w:r>
              <w:rPr>
                <w:sz w:val="26"/>
              </w:rPr>
              <w:t>дуп</w:t>
            </w:r>
          </w:p>
        </w:tc>
        <w:tc>
          <w:tcPr>
            <w:tcW w:type="dxa" w:w="2049"/>
            <w:tcBorders>
              <w:top w:color="000000" w:sz="4" w:val="single"/>
              <w:left w:color="000000" w:sz="4" w:val="single"/>
              <w:bottom w:color="000000" w:sz="4" w:val="single"/>
              <w:right w:color="000000" w:sz="4" w:val="single"/>
            </w:tcBorders>
          </w:tcPr>
          <w:p w14:paraId="4F140000">
            <w:pPr>
              <w:pStyle w:val="Style_11"/>
              <w:widowControl w:val="1"/>
              <w:tabs>
                <w:tab w:leader="none" w:pos="5670" w:val="left"/>
              </w:tabs>
              <w:spacing w:line="234" w:lineRule="exact"/>
              <w:ind w:left="16"/>
              <w:jc w:val="center"/>
              <w:rPr>
                <w:sz w:val="26"/>
              </w:rPr>
            </w:pPr>
            <w:r>
              <w:rPr>
                <w:sz w:val="26"/>
              </w:rPr>
              <w:t>0</w:t>
            </w:r>
          </w:p>
        </w:tc>
        <w:tc>
          <w:tcPr>
            <w:tcW w:type="dxa" w:w="2453"/>
            <w:tcBorders>
              <w:top w:color="000000" w:sz="4" w:val="single"/>
              <w:left w:color="000000" w:sz="4" w:val="single"/>
              <w:bottom w:color="000000" w:sz="4" w:val="single"/>
              <w:right w:color="000000" w:sz="4" w:val="single"/>
            </w:tcBorders>
          </w:tcPr>
          <w:p w14:paraId="50140000">
            <w:pPr>
              <w:pStyle w:val="Style_11"/>
              <w:widowControl w:val="1"/>
              <w:tabs>
                <w:tab w:leader="none" w:pos="5670" w:val="left"/>
              </w:tabs>
              <w:spacing w:line="234" w:lineRule="exact"/>
              <w:ind/>
              <w:jc w:val="center"/>
              <w:rPr>
                <w:sz w:val="26"/>
              </w:rPr>
            </w:pPr>
            <w:r>
              <w:rPr>
                <w:sz w:val="26"/>
              </w:rPr>
              <w:t>1</w:t>
            </w:r>
          </w:p>
        </w:tc>
        <w:tc>
          <w:tcPr>
            <w:tcW w:type="dxa" w:w="2513"/>
            <w:tcBorders>
              <w:top w:color="000000" w:sz="4" w:val="single"/>
              <w:left w:color="000000" w:sz="4" w:val="single"/>
              <w:bottom w:color="000000" w:sz="4" w:val="single"/>
              <w:right w:color="000000" w:sz="4" w:val="single"/>
            </w:tcBorders>
          </w:tcPr>
          <w:p w14:paraId="51140000">
            <w:pPr>
              <w:pStyle w:val="Style_11"/>
              <w:widowControl w:val="1"/>
              <w:tabs>
                <w:tab w:leader="none" w:pos="5670" w:val="left"/>
              </w:tabs>
              <w:spacing w:line="234" w:lineRule="exact"/>
              <w:ind/>
              <w:jc w:val="center"/>
              <w:rPr>
                <w:sz w:val="26"/>
              </w:rPr>
            </w:pPr>
            <w:r>
              <w:rPr>
                <w:sz w:val="26"/>
              </w:rPr>
              <w:t>0,05</w:t>
            </w:r>
          </w:p>
        </w:tc>
      </w:tr>
      <w:tr>
        <w:trPr>
          <w:trHeight w:hRule="atLeast" w:val="245"/>
        </w:trPr>
        <w:tc>
          <w:tcPr>
            <w:tcW w:type="dxa" w:w="1051"/>
            <w:tcBorders>
              <w:top w:color="000000" w:sz="4" w:val="single"/>
              <w:left w:color="000000" w:sz="4" w:val="single"/>
              <w:bottom w:color="000000" w:sz="4" w:val="single"/>
              <w:right w:color="000000" w:sz="4" w:val="single"/>
            </w:tcBorders>
          </w:tcPr>
          <w:p w14:paraId="52140000">
            <w:pPr>
              <w:pStyle w:val="Style_11"/>
              <w:widowControl w:val="1"/>
              <w:tabs>
                <w:tab w:leader="none" w:pos="5670" w:val="left"/>
              </w:tabs>
              <w:spacing w:line="232" w:lineRule="exact"/>
              <w:ind w:left="16"/>
              <w:jc w:val="center"/>
              <w:rPr>
                <w:sz w:val="26"/>
              </w:rPr>
            </w:pPr>
            <w:r>
              <w:rPr>
                <w:sz w:val="26"/>
              </w:rPr>
              <w:t>…</w:t>
            </w:r>
          </w:p>
        </w:tc>
        <w:tc>
          <w:tcPr>
            <w:tcW w:type="dxa" w:w="1603"/>
            <w:tcBorders>
              <w:top w:color="000000" w:sz="4" w:val="single"/>
              <w:left w:color="000000" w:sz="4" w:val="single"/>
              <w:bottom w:color="000000" w:sz="4" w:val="single"/>
              <w:right w:color="000000" w:sz="4" w:val="single"/>
            </w:tcBorders>
          </w:tcPr>
          <w:p w14:paraId="53140000">
            <w:pPr>
              <w:pStyle w:val="Style_11"/>
              <w:widowControl w:val="1"/>
              <w:tabs>
                <w:tab w:leader="none" w:pos="5670" w:val="left"/>
              </w:tabs>
              <w:spacing w:line="232" w:lineRule="exact"/>
              <w:ind w:left="18"/>
              <w:jc w:val="center"/>
              <w:rPr>
                <w:sz w:val="26"/>
              </w:rPr>
            </w:pPr>
            <w:r>
              <w:rPr>
                <w:sz w:val="26"/>
              </w:rPr>
              <w:t>альха</w:t>
            </w:r>
          </w:p>
        </w:tc>
        <w:tc>
          <w:tcPr>
            <w:tcW w:type="dxa" w:w="2049"/>
            <w:tcBorders>
              <w:top w:color="000000" w:sz="4" w:val="single"/>
              <w:left w:color="000000" w:sz="4" w:val="single"/>
              <w:bottom w:color="000000" w:sz="4" w:val="single"/>
              <w:right w:color="000000" w:sz="4" w:val="single"/>
            </w:tcBorders>
          </w:tcPr>
          <w:p w14:paraId="54140000">
            <w:pPr>
              <w:pStyle w:val="Style_11"/>
              <w:widowControl w:val="1"/>
              <w:tabs>
                <w:tab w:leader="none" w:pos="5670" w:val="left"/>
              </w:tabs>
              <w:spacing w:line="232" w:lineRule="exact"/>
              <w:ind w:left="16"/>
              <w:jc w:val="center"/>
              <w:rPr>
                <w:sz w:val="26"/>
              </w:rPr>
            </w:pPr>
            <w:r>
              <w:rPr>
                <w:sz w:val="26"/>
              </w:rPr>
              <w:t>0</w:t>
            </w:r>
          </w:p>
        </w:tc>
        <w:tc>
          <w:tcPr>
            <w:tcW w:type="dxa" w:w="2453"/>
            <w:tcBorders>
              <w:top w:color="000000" w:sz="4" w:val="single"/>
              <w:left w:color="000000" w:sz="4" w:val="single"/>
              <w:bottom w:color="000000" w:sz="4" w:val="single"/>
              <w:right w:color="000000" w:sz="4" w:val="single"/>
            </w:tcBorders>
          </w:tcPr>
          <w:p w14:paraId="55140000">
            <w:pPr>
              <w:pStyle w:val="Style_11"/>
              <w:widowControl w:val="1"/>
              <w:tabs>
                <w:tab w:leader="none" w:pos="5670" w:val="left"/>
              </w:tabs>
              <w:spacing w:line="232" w:lineRule="exact"/>
              <w:ind/>
              <w:jc w:val="center"/>
              <w:rPr>
                <w:sz w:val="26"/>
              </w:rPr>
            </w:pPr>
            <w:r>
              <w:rPr>
                <w:sz w:val="26"/>
              </w:rPr>
              <w:t>1</w:t>
            </w:r>
          </w:p>
        </w:tc>
        <w:tc>
          <w:tcPr>
            <w:tcW w:type="dxa" w:w="2513"/>
            <w:tcBorders>
              <w:top w:color="000000" w:sz="4" w:val="single"/>
              <w:left w:color="000000" w:sz="4" w:val="single"/>
              <w:bottom w:color="000000" w:sz="4" w:val="single"/>
              <w:right w:color="000000" w:sz="4" w:val="single"/>
            </w:tcBorders>
          </w:tcPr>
          <w:p w14:paraId="56140000">
            <w:pPr>
              <w:pStyle w:val="Style_11"/>
              <w:widowControl w:val="1"/>
              <w:tabs>
                <w:tab w:leader="none" w:pos="5670" w:val="left"/>
              </w:tabs>
              <w:spacing w:line="232" w:lineRule="exact"/>
              <w:ind/>
              <w:jc w:val="center"/>
              <w:rPr>
                <w:sz w:val="26"/>
              </w:rPr>
            </w:pPr>
            <w:r>
              <w:rPr>
                <w:sz w:val="26"/>
              </w:rPr>
              <w:t>0,05</w:t>
            </w:r>
          </w:p>
        </w:tc>
      </w:tr>
    </w:tbl>
    <w:p w14:paraId="57140000">
      <w:pPr>
        <w:pStyle w:val="Style_2"/>
        <w:widowControl w:val="1"/>
        <w:tabs>
          <w:tab w:leader="none" w:pos="5670" w:val="left"/>
        </w:tabs>
        <w:ind/>
      </w:pPr>
    </w:p>
    <w:p w14:paraId="58140000">
      <w:pPr>
        <w:pStyle w:val="Style_2"/>
        <w:widowControl w:val="1"/>
        <w:tabs>
          <w:tab w:leader="none" w:pos="5670" w:val="left"/>
        </w:tabs>
        <w:spacing w:before="89"/>
        <w:ind w:firstLine="708"/>
      </w:pPr>
      <w:r>
        <w:t>Председатель</w:t>
      </w:r>
      <w:r>
        <w:rPr>
          <w:spacing w:val="1"/>
        </w:rPr>
        <w:t xml:space="preserve"> </w:t>
      </w:r>
      <w:r>
        <w:t>ПК</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совместно</w:t>
      </w:r>
      <w:r>
        <w:rPr>
          <w:spacing w:val="1"/>
        </w:rPr>
        <w:t xml:space="preserve"> </w:t>
      </w:r>
      <w:r>
        <w:t>с</w:t>
      </w:r>
      <w:r>
        <w:rPr>
          <w:spacing w:val="-62"/>
        </w:rPr>
        <w:t xml:space="preserve"> </w:t>
      </w:r>
      <w:r>
        <w:t>привлеченными им экспертами ПК по соответствующему учебному предмету проводят</w:t>
      </w:r>
      <w:r>
        <w:rPr>
          <w:spacing w:val="1"/>
        </w:rPr>
        <w:t xml:space="preserve"> </w:t>
      </w:r>
      <w:r>
        <w:t>анализ полученной информации и по итогам анализа уточняют, в том числе дополняют,</w:t>
      </w:r>
      <w:r>
        <w:rPr>
          <w:spacing w:val="1"/>
        </w:rPr>
        <w:t xml:space="preserve"> </w:t>
      </w:r>
      <w:r>
        <w:t>перечень</w:t>
      </w:r>
      <w:r>
        <w:rPr>
          <w:spacing w:val="1"/>
        </w:rPr>
        <w:t xml:space="preserve"> </w:t>
      </w:r>
      <w:r>
        <w:t>кратких</w:t>
      </w:r>
      <w:r>
        <w:rPr>
          <w:spacing w:val="1"/>
        </w:rPr>
        <w:t xml:space="preserve"> </w:t>
      </w:r>
      <w:r>
        <w:t>ответов,</w:t>
      </w:r>
      <w:r>
        <w:rPr>
          <w:spacing w:val="1"/>
        </w:rPr>
        <w:t xml:space="preserve"> </w:t>
      </w:r>
      <w:r>
        <w:t>которые</w:t>
      </w:r>
      <w:r>
        <w:rPr>
          <w:spacing w:val="1"/>
        </w:rPr>
        <w:t xml:space="preserve"> </w:t>
      </w:r>
      <w:r>
        <w:t>должны</w:t>
      </w:r>
      <w:r>
        <w:rPr>
          <w:spacing w:val="1"/>
        </w:rPr>
        <w:t xml:space="preserve"> </w:t>
      </w:r>
      <w:r>
        <w:t>быть</w:t>
      </w:r>
      <w:r>
        <w:rPr>
          <w:spacing w:val="1"/>
        </w:rPr>
        <w:t xml:space="preserve"> </w:t>
      </w:r>
      <w:r>
        <w:t>засчитаны</w:t>
      </w:r>
      <w:r>
        <w:rPr>
          <w:spacing w:val="1"/>
        </w:rPr>
        <w:t xml:space="preserve"> </w:t>
      </w:r>
      <w:r>
        <w:t>верными,</w:t>
      </w:r>
      <w:r>
        <w:rPr>
          <w:spacing w:val="1"/>
        </w:rPr>
        <w:t xml:space="preserve"> </w:t>
      </w:r>
      <w:r>
        <w:t>и</w:t>
      </w:r>
      <w:r>
        <w:rPr>
          <w:spacing w:val="1"/>
        </w:rPr>
        <w:t xml:space="preserve"> </w:t>
      </w:r>
      <w:r>
        <w:t>направляет</w:t>
      </w:r>
      <w:r>
        <w:rPr>
          <w:spacing w:val="1"/>
        </w:rPr>
        <w:t xml:space="preserve"> </w:t>
      </w:r>
      <w:r>
        <w:t>указанный</w:t>
      </w:r>
      <w:r>
        <w:rPr>
          <w:spacing w:val="1"/>
        </w:rPr>
        <w:t xml:space="preserve"> </w:t>
      </w:r>
      <w:r>
        <w:t>перечень</w:t>
      </w:r>
      <w:r>
        <w:rPr>
          <w:spacing w:val="1"/>
        </w:rPr>
        <w:t xml:space="preserve"> </w:t>
      </w:r>
      <w:r>
        <w:t>в</w:t>
      </w:r>
      <w:r>
        <w:rPr>
          <w:spacing w:val="1"/>
        </w:rPr>
        <w:t xml:space="preserve"> </w:t>
      </w:r>
      <w:r>
        <w:t>РЦОИ</w:t>
      </w:r>
      <w:r>
        <w:rPr>
          <w:spacing w:val="1"/>
        </w:rPr>
        <w:t xml:space="preserve"> </w:t>
      </w:r>
      <w:r>
        <w:t>для</w:t>
      </w:r>
      <w:r>
        <w:rPr>
          <w:spacing w:val="1"/>
        </w:rPr>
        <w:t xml:space="preserve"> </w:t>
      </w:r>
      <w:r>
        <w:t>проведения</w:t>
      </w:r>
      <w:r>
        <w:rPr>
          <w:spacing w:val="1"/>
        </w:rPr>
        <w:t xml:space="preserve"> </w:t>
      </w:r>
      <w:r>
        <w:t>автоматизированной</w:t>
      </w:r>
      <w:r>
        <w:rPr>
          <w:spacing w:val="1"/>
        </w:rPr>
        <w:t xml:space="preserve"> </w:t>
      </w:r>
      <w:r>
        <w:t>проверки</w:t>
      </w:r>
      <w:r>
        <w:rPr>
          <w:spacing w:val="1"/>
        </w:rPr>
        <w:t xml:space="preserve"> </w:t>
      </w:r>
      <w:r>
        <w:t>экзаменационных</w:t>
      </w:r>
      <w:r>
        <w:rPr>
          <w:spacing w:val="-2"/>
        </w:rPr>
        <w:t xml:space="preserve"> </w:t>
      </w:r>
      <w:r>
        <w:t>работ</w:t>
      </w:r>
      <w:r>
        <w:rPr>
          <w:spacing w:val="1"/>
        </w:rPr>
        <w:t xml:space="preserve"> </w:t>
      </w:r>
      <w:r>
        <w:t>(кратких</w:t>
      </w:r>
      <w:r>
        <w:rPr>
          <w:spacing w:val="-1"/>
        </w:rPr>
        <w:t xml:space="preserve"> </w:t>
      </w:r>
      <w:r>
        <w:t>ответов</w:t>
      </w:r>
      <w:r>
        <w:rPr>
          <w:spacing w:val="-1"/>
        </w:rPr>
        <w:t xml:space="preserve"> </w:t>
      </w:r>
      <w:r>
        <w:t>в</w:t>
      </w:r>
      <w:r>
        <w:rPr>
          <w:spacing w:val="2"/>
        </w:rPr>
        <w:t xml:space="preserve"> </w:t>
      </w:r>
      <w:r>
        <w:t>них).</w:t>
      </w:r>
    </w:p>
    <w:p w14:paraId="59140000">
      <w:pPr>
        <w:pStyle w:val="Style_2"/>
        <w:widowControl w:val="1"/>
        <w:tabs>
          <w:tab w:leader="none" w:pos="5670" w:val="left"/>
        </w:tabs>
        <w:ind w:firstLine="708"/>
      </w:pPr>
      <w:r>
        <w:t>При наличии случаев, при которых ответ был оценен неверным количеством баллов</w:t>
      </w:r>
      <w:r>
        <w:rPr>
          <w:spacing w:val="1"/>
        </w:rPr>
        <w:t xml:space="preserve"> </w:t>
      </w:r>
      <w:r>
        <w:t>(например,</w:t>
      </w:r>
      <w:r>
        <w:rPr>
          <w:spacing w:val="1"/>
        </w:rPr>
        <w:t xml:space="preserve"> </w:t>
      </w:r>
      <w:r>
        <w:t>когда</w:t>
      </w:r>
      <w:r>
        <w:rPr>
          <w:spacing w:val="1"/>
        </w:rPr>
        <w:t xml:space="preserve"> </w:t>
      </w:r>
      <w:r>
        <w:t>балл</w:t>
      </w:r>
      <w:r>
        <w:rPr>
          <w:spacing w:val="1"/>
        </w:rPr>
        <w:t xml:space="preserve"> </w:t>
      </w:r>
      <w:r>
        <w:t>выставлен</w:t>
      </w:r>
      <w:r>
        <w:rPr>
          <w:spacing w:val="1"/>
        </w:rPr>
        <w:t xml:space="preserve"> </w:t>
      </w:r>
      <w:r>
        <w:t>за</w:t>
      </w:r>
      <w:r>
        <w:rPr>
          <w:spacing w:val="1"/>
        </w:rPr>
        <w:t xml:space="preserve"> </w:t>
      </w:r>
      <w:r>
        <w:t>неверный</w:t>
      </w:r>
      <w:r>
        <w:rPr>
          <w:spacing w:val="1"/>
        </w:rPr>
        <w:t xml:space="preserve"> </w:t>
      </w:r>
      <w:r>
        <w:t>ответ),</w:t>
      </w:r>
      <w:r>
        <w:rPr>
          <w:spacing w:val="1"/>
        </w:rPr>
        <w:t xml:space="preserve"> </w:t>
      </w:r>
      <w:r>
        <w:t>председатель</w:t>
      </w:r>
      <w:r>
        <w:rPr>
          <w:spacing w:val="1"/>
        </w:rPr>
        <w:t xml:space="preserve"> </w:t>
      </w:r>
      <w:r>
        <w:t>ПК</w:t>
      </w:r>
      <w:r>
        <w:rPr>
          <w:spacing w:val="1"/>
        </w:rPr>
        <w:t xml:space="preserve"> </w:t>
      </w:r>
      <w:r>
        <w:t>указывает</w:t>
      </w:r>
      <w:r>
        <w:rPr>
          <w:spacing w:val="1"/>
        </w:rPr>
        <w:t xml:space="preserve"> </w:t>
      </w:r>
      <w:r>
        <w:t>на</w:t>
      </w:r>
      <w:r>
        <w:rPr>
          <w:spacing w:val="1"/>
        </w:rPr>
        <w:t xml:space="preserve"> </w:t>
      </w:r>
      <w:r>
        <w:t>необходимость</w:t>
      </w:r>
      <w:r>
        <w:rPr>
          <w:spacing w:val="1"/>
        </w:rPr>
        <w:t xml:space="preserve"> </w:t>
      </w:r>
      <w:r>
        <w:t>оценивания</w:t>
      </w:r>
      <w:r>
        <w:rPr>
          <w:spacing w:val="1"/>
        </w:rPr>
        <w:t xml:space="preserve"> </w:t>
      </w:r>
      <w:r>
        <w:t>таких</w:t>
      </w:r>
      <w:r>
        <w:rPr>
          <w:spacing w:val="1"/>
        </w:rPr>
        <w:t xml:space="preserve"> </w:t>
      </w:r>
      <w:r>
        <w:t>ответов</w:t>
      </w:r>
      <w:r>
        <w:rPr>
          <w:spacing w:val="1"/>
        </w:rPr>
        <w:t xml:space="preserve"> </w:t>
      </w:r>
      <w:r>
        <w:t>соответствующим</w:t>
      </w:r>
      <w:r>
        <w:rPr>
          <w:spacing w:val="1"/>
        </w:rPr>
        <w:t xml:space="preserve"> </w:t>
      </w:r>
      <w:r>
        <w:t>баллом</w:t>
      </w:r>
      <w:r>
        <w:rPr>
          <w:spacing w:val="1"/>
        </w:rPr>
        <w:t xml:space="preserve"> </w:t>
      </w:r>
      <w:r>
        <w:t>(например,</w:t>
      </w:r>
      <w:r>
        <w:rPr>
          <w:spacing w:val="1"/>
        </w:rPr>
        <w:t xml:space="preserve"> </w:t>
      </w:r>
      <w:r>
        <w:t>нулем</w:t>
      </w:r>
      <w:r>
        <w:rPr>
          <w:spacing w:val="1"/>
        </w:rPr>
        <w:t xml:space="preserve"> </w:t>
      </w:r>
      <w:r>
        <w:t>баллов). После уточнения перечня кратких ответов РЦОИ проводит автоматизированную</w:t>
      </w:r>
      <w:r>
        <w:rPr>
          <w:spacing w:val="1"/>
        </w:rPr>
        <w:t xml:space="preserve"> </w:t>
      </w:r>
      <w:r>
        <w:t>проверку</w:t>
      </w:r>
      <w:r>
        <w:rPr>
          <w:spacing w:val="-5"/>
        </w:rPr>
        <w:t xml:space="preserve"> </w:t>
      </w:r>
      <w:r>
        <w:t>экзаменационных</w:t>
      </w:r>
      <w:r>
        <w:rPr>
          <w:spacing w:val="-1"/>
        </w:rPr>
        <w:t xml:space="preserve"> </w:t>
      </w:r>
      <w:r>
        <w:t>работ</w:t>
      </w:r>
      <w:r>
        <w:rPr>
          <w:spacing w:val="-2"/>
        </w:rPr>
        <w:t xml:space="preserve"> </w:t>
      </w:r>
      <w:r>
        <w:t>(кратких</w:t>
      </w:r>
      <w:r>
        <w:rPr>
          <w:spacing w:val="2"/>
        </w:rPr>
        <w:t xml:space="preserve"> </w:t>
      </w:r>
      <w:r>
        <w:t>ответов</w:t>
      </w:r>
      <w:r>
        <w:rPr>
          <w:spacing w:val="-1"/>
        </w:rPr>
        <w:t xml:space="preserve"> </w:t>
      </w:r>
      <w:r>
        <w:t>в</w:t>
      </w:r>
      <w:r>
        <w:rPr>
          <w:spacing w:val="-2"/>
        </w:rPr>
        <w:t xml:space="preserve"> </w:t>
      </w:r>
      <w:r>
        <w:t>них).</w:t>
      </w:r>
    </w:p>
    <w:p w14:paraId="5A140000">
      <w:pPr>
        <w:rPr>
          <w:sz w:val="26"/>
        </w:rPr>
      </w:pPr>
      <w:r>
        <w:rPr>
          <w:sz w:val="26"/>
        </w:rPr>
        <w:br w:type="page"/>
      </w:r>
    </w:p>
    <w:p w14:paraId="5B140000">
      <w:bookmarkStart w:id="96" w:name="__RefHeading___43"/>
      <w:bookmarkEnd w:id="96"/>
      <w:pPr>
        <w:pStyle w:val="Style_12"/>
        <w:widowControl w:val="1"/>
        <w:numPr>
          <w:ilvl w:val="0"/>
          <w:numId w:val="33"/>
        </w:numPr>
        <w:tabs>
          <w:tab w:leader="none" w:pos="639" w:val="left"/>
        </w:tabs>
        <w:ind/>
        <w:jc w:val="center"/>
        <w:rPr>
          <w:sz w:val="26"/>
        </w:rPr>
      </w:pPr>
      <w:bookmarkStart w:id="97" w:name="_bookmark48"/>
      <w:bookmarkEnd w:id="97"/>
      <w:bookmarkStart w:id="98" w:name="_bookmark50"/>
      <w:bookmarkEnd w:id="98"/>
      <w:r>
        <w:rPr>
          <w:sz w:val="26"/>
        </w:rPr>
        <w:t>Порядок заполнения б</w:t>
      </w:r>
      <w:r>
        <w:rPr>
          <w:sz w:val="26"/>
        </w:rPr>
        <w:t>ланк</w:t>
      </w:r>
      <w:r>
        <w:rPr>
          <w:sz w:val="26"/>
        </w:rPr>
        <w:t>ов</w:t>
      </w:r>
      <w:r>
        <w:rPr>
          <w:spacing w:val="-13"/>
          <w:sz w:val="26"/>
        </w:rPr>
        <w:t xml:space="preserve"> </w:t>
      </w:r>
      <w:r>
        <w:rPr>
          <w:sz w:val="26"/>
        </w:rPr>
        <w:t>ответов</w:t>
      </w:r>
      <w:r>
        <w:rPr>
          <w:spacing w:val="-8"/>
          <w:sz w:val="26"/>
        </w:rPr>
        <w:t xml:space="preserve"> </w:t>
      </w:r>
      <w:r>
        <w:rPr>
          <w:sz w:val="26"/>
        </w:rPr>
        <w:t>участников</w:t>
      </w:r>
      <w:r>
        <w:rPr>
          <w:spacing w:val="-9"/>
          <w:sz w:val="26"/>
        </w:rPr>
        <w:t xml:space="preserve"> </w:t>
      </w:r>
      <w:r>
        <w:rPr>
          <w:spacing w:val="-5"/>
          <w:sz w:val="26"/>
        </w:rPr>
        <w:t>ГИА</w:t>
      </w:r>
    </w:p>
    <w:p w14:paraId="5C140000">
      <w:pPr>
        <w:widowControl w:val="1"/>
        <w:ind/>
        <w:jc w:val="center"/>
        <w:rPr>
          <w:b w:val="1"/>
          <w:sz w:val="26"/>
        </w:rPr>
      </w:pPr>
      <w:bookmarkStart w:id="99" w:name="_bookmark51"/>
      <w:bookmarkEnd w:id="99"/>
    </w:p>
    <w:p w14:paraId="5D140000">
      <w:pPr>
        <w:widowControl w:val="1"/>
        <w:ind/>
        <w:jc w:val="center"/>
        <w:rPr>
          <w:b w:val="1"/>
          <w:sz w:val="26"/>
        </w:rPr>
      </w:pPr>
      <w:r>
        <w:rPr>
          <w:b w:val="1"/>
          <w:sz w:val="26"/>
        </w:rPr>
        <w:t>Общая</w:t>
      </w:r>
      <w:r>
        <w:rPr>
          <w:b w:val="1"/>
          <w:spacing w:val="-8"/>
          <w:sz w:val="26"/>
        </w:rPr>
        <w:t xml:space="preserve"> </w:t>
      </w:r>
      <w:r>
        <w:rPr>
          <w:b w:val="1"/>
          <w:spacing w:val="-2"/>
          <w:sz w:val="26"/>
        </w:rPr>
        <w:t>часть</w:t>
      </w:r>
    </w:p>
    <w:p w14:paraId="5E140000">
      <w:pPr>
        <w:widowControl w:val="1"/>
        <w:tabs>
          <w:tab w:leader="none" w:pos="2407" w:val="left"/>
          <w:tab w:leader="none" w:pos="10206" w:val="left"/>
        </w:tabs>
        <w:spacing w:before="1"/>
        <w:ind w:firstLine="709" w:right="145"/>
        <w:jc w:val="both"/>
        <w:rPr>
          <w:sz w:val="26"/>
        </w:rPr>
      </w:pPr>
      <w:r>
        <w:rPr>
          <w:sz w:val="26"/>
        </w:rPr>
        <w:t>Участники ГИА выполняют экзаменационные работы на</w:t>
      </w:r>
      <w:r>
        <w:rPr>
          <w:spacing w:val="-1"/>
          <w:sz w:val="26"/>
        </w:rPr>
        <w:t xml:space="preserve"> </w:t>
      </w:r>
      <w:r>
        <w:rPr>
          <w:sz w:val="26"/>
        </w:rPr>
        <w:t>бланках ответов,</w:t>
      </w:r>
      <w:r>
        <w:rPr>
          <w:sz w:val="26"/>
        </w:rPr>
        <w:t xml:space="preserve"> </w:t>
      </w:r>
      <w:r>
        <w:rPr>
          <w:sz w:val="26"/>
        </w:rPr>
        <w:t>включающих в себя:</w:t>
      </w:r>
    </w:p>
    <w:p w14:paraId="5F140000">
      <w:pPr>
        <w:pStyle w:val="Style_2"/>
        <w:widowControl w:val="1"/>
        <w:tabs>
          <w:tab w:leader="none" w:pos="10206" w:val="left"/>
        </w:tabs>
        <w:spacing w:line="244" w:lineRule="auto"/>
        <w:ind w:firstLine="709" w:left="0" w:right="145"/>
        <w:jc w:val="left"/>
      </w:pPr>
      <w:r>
        <w:t>бланк</w:t>
      </w:r>
      <w:r>
        <w:rPr>
          <w:spacing w:val="-6"/>
        </w:rPr>
        <w:t xml:space="preserve"> </w:t>
      </w:r>
      <w:r>
        <w:t>ответов</w:t>
      </w:r>
      <w:r>
        <w:rPr>
          <w:spacing w:val="-8"/>
        </w:rPr>
        <w:t xml:space="preserve"> </w:t>
      </w:r>
      <w:r>
        <w:t>№</w:t>
      </w:r>
      <w:r>
        <w:rPr>
          <w:spacing w:val="-6"/>
        </w:rPr>
        <w:t xml:space="preserve"> </w:t>
      </w:r>
      <w:r>
        <w:t>1</w:t>
      </w:r>
      <w:r>
        <w:rPr>
          <w:spacing w:val="-8"/>
        </w:rPr>
        <w:t xml:space="preserve"> </w:t>
      </w:r>
      <w:r>
        <w:t>на</w:t>
      </w:r>
      <w:r>
        <w:rPr>
          <w:spacing w:val="-4"/>
        </w:rPr>
        <w:t xml:space="preserve"> </w:t>
      </w:r>
      <w:r>
        <w:t>задания</w:t>
      </w:r>
      <w:r>
        <w:rPr>
          <w:spacing w:val="-5"/>
        </w:rPr>
        <w:t xml:space="preserve"> </w:t>
      </w:r>
      <w:r>
        <w:t>с</w:t>
      </w:r>
      <w:r>
        <w:rPr>
          <w:spacing w:val="-8"/>
        </w:rPr>
        <w:t xml:space="preserve"> </w:t>
      </w:r>
      <w:r>
        <w:t>кратким</w:t>
      </w:r>
      <w:r>
        <w:rPr>
          <w:spacing w:val="-8"/>
        </w:rPr>
        <w:t xml:space="preserve"> </w:t>
      </w:r>
      <w:r>
        <w:t>ответом; бланк ответов № 2 лист 1 и лист 2;</w:t>
      </w:r>
    </w:p>
    <w:p w14:paraId="60140000">
      <w:pPr>
        <w:pStyle w:val="Style_2"/>
        <w:widowControl w:val="1"/>
        <w:tabs>
          <w:tab w:leader="none" w:pos="10206" w:val="left"/>
        </w:tabs>
        <w:spacing w:line="293" w:lineRule="exact"/>
        <w:ind w:firstLine="709" w:left="0" w:right="145"/>
        <w:jc w:val="left"/>
      </w:pPr>
      <w:r>
        <w:t>дополнительный</w:t>
      </w:r>
      <w:r>
        <w:rPr>
          <w:spacing w:val="-9"/>
        </w:rPr>
        <w:t xml:space="preserve"> </w:t>
      </w:r>
      <w:r>
        <w:t>бланк</w:t>
      </w:r>
      <w:r>
        <w:rPr>
          <w:spacing w:val="-7"/>
        </w:rPr>
        <w:t xml:space="preserve"> </w:t>
      </w:r>
      <w:r>
        <w:t>ответов</w:t>
      </w:r>
      <w:r>
        <w:rPr>
          <w:spacing w:val="-7"/>
        </w:rPr>
        <w:t xml:space="preserve"> </w:t>
      </w:r>
      <w:r>
        <w:t>№</w:t>
      </w:r>
      <w:r>
        <w:rPr>
          <w:spacing w:val="-8"/>
        </w:rPr>
        <w:t xml:space="preserve"> </w:t>
      </w:r>
      <w:r>
        <w:t>2</w:t>
      </w:r>
      <w:r>
        <w:rPr>
          <w:spacing w:val="-8"/>
        </w:rPr>
        <w:t xml:space="preserve"> </w:t>
      </w:r>
      <w:r>
        <w:t>на</w:t>
      </w:r>
      <w:r>
        <w:rPr>
          <w:spacing w:val="-9"/>
        </w:rPr>
        <w:t xml:space="preserve"> </w:t>
      </w:r>
      <w:r>
        <w:t>задания</w:t>
      </w:r>
      <w:r>
        <w:rPr>
          <w:spacing w:val="-8"/>
        </w:rPr>
        <w:t xml:space="preserve"> </w:t>
      </w:r>
      <w:r>
        <w:t>с</w:t>
      </w:r>
      <w:r>
        <w:rPr>
          <w:spacing w:val="-4"/>
        </w:rPr>
        <w:t xml:space="preserve"> </w:t>
      </w:r>
      <w:r>
        <w:t>развернутым</w:t>
      </w:r>
      <w:r>
        <w:rPr>
          <w:spacing w:val="-7"/>
        </w:rPr>
        <w:t xml:space="preserve"> </w:t>
      </w:r>
      <w:r>
        <w:rPr>
          <w:spacing w:val="-2"/>
        </w:rPr>
        <w:t>ответом.</w:t>
      </w:r>
    </w:p>
    <w:p w14:paraId="61140000">
      <w:pPr>
        <w:pStyle w:val="Style_2"/>
        <w:widowControl w:val="1"/>
        <w:tabs>
          <w:tab w:leader="none" w:pos="10206" w:val="left"/>
        </w:tabs>
        <w:ind w:firstLine="709" w:left="0" w:right="145"/>
        <w:jc w:val="left"/>
      </w:pPr>
      <w:r>
        <w:t>Далее</w:t>
      </w:r>
      <w:r>
        <w:rPr>
          <w:spacing w:val="40"/>
        </w:rPr>
        <w:t xml:space="preserve"> </w:t>
      </w:r>
      <w:r>
        <w:t>в</w:t>
      </w:r>
      <w:r>
        <w:rPr>
          <w:spacing w:val="40"/>
        </w:rPr>
        <w:t xml:space="preserve"> </w:t>
      </w:r>
      <w:r>
        <w:t>тексте</w:t>
      </w:r>
      <w:r>
        <w:rPr>
          <w:spacing w:val="40"/>
        </w:rPr>
        <w:t xml:space="preserve"> </w:t>
      </w:r>
      <w:r>
        <w:t>настоящих</w:t>
      </w:r>
      <w:r>
        <w:rPr>
          <w:spacing w:val="40"/>
        </w:rPr>
        <w:t xml:space="preserve"> </w:t>
      </w:r>
      <w:r>
        <w:t>методических</w:t>
      </w:r>
      <w:r>
        <w:rPr>
          <w:spacing w:val="40"/>
        </w:rPr>
        <w:t xml:space="preserve"> </w:t>
      </w:r>
      <w:r>
        <w:t>рекомендаций</w:t>
      </w:r>
      <w:r>
        <w:rPr>
          <w:spacing w:val="40"/>
        </w:rPr>
        <w:t xml:space="preserve"> </w:t>
      </w:r>
      <w:r>
        <w:t>предполагается,</w:t>
      </w:r>
      <w:r>
        <w:rPr>
          <w:spacing w:val="40"/>
        </w:rPr>
        <w:t xml:space="preserve"> </w:t>
      </w:r>
      <w:r>
        <w:t>что бланки односторонние.</w:t>
      </w:r>
    </w:p>
    <w:p w14:paraId="62140000">
      <w:pPr>
        <w:pStyle w:val="Style_2"/>
        <w:widowControl w:val="1"/>
        <w:tabs>
          <w:tab w:leader="none" w:pos="10206" w:val="left"/>
        </w:tabs>
        <w:spacing w:before="40"/>
        <w:ind w:firstLine="709" w:left="0" w:right="145"/>
        <w:jc w:val="left"/>
      </w:pPr>
    </w:p>
    <w:p w14:paraId="63140000">
      <w:pPr>
        <w:widowControl w:val="1"/>
        <w:tabs>
          <w:tab w:leader="none" w:pos="10206" w:val="left"/>
        </w:tabs>
        <w:ind w:firstLine="709" w:right="145"/>
        <w:jc w:val="both"/>
        <w:rPr>
          <w:b w:val="1"/>
          <w:sz w:val="26"/>
        </w:rPr>
      </w:pPr>
      <w:r>
        <w:rPr>
          <w:b w:val="1"/>
          <w:spacing w:val="-2"/>
          <w:sz w:val="26"/>
        </w:rPr>
        <w:t>Категорически</w:t>
      </w:r>
      <w:r>
        <w:rPr>
          <w:b w:val="1"/>
          <w:spacing w:val="5"/>
          <w:sz w:val="26"/>
        </w:rPr>
        <w:t xml:space="preserve"> </w:t>
      </w:r>
      <w:r>
        <w:rPr>
          <w:b w:val="1"/>
          <w:spacing w:val="-2"/>
          <w:sz w:val="26"/>
        </w:rPr>
        <w:t>запрещается:</w:t>
      </w:r>
    </w:p>
    <w:p w14:paraId="64140000">
      <w:pPr>
        <w:pStyle w:val="Style_2"/>
        <w:widowControl w:val="1"/>
        <w:tabs>
          <w:tab w:leader="none" w:pos="10206" w:val="left"/>
        </w:tabs>
        <w:spacing w:before="52"/>
        <w:ind w:firstLine="709" w:left="0" w:right="145"/>
      </w:pPr>
      <w:r>
        <w:t>делать</w:t>
      </w:r>
      <w:r>
        <w:rPr>
          <w:spacing w:val="-9"/>
        </w:rPr>
        <w:t xml:space="preserve"> </w:t>
      </w:r>
      <w:r>
        <w:t>в</w:t>
      </w:r>
      <w:r>
        <w:rPr>
          <w:spacing w:val="-11"/>
        </w:rPr>
        <w:t xml:space="preserve"> </w:t>
      </w:r>
      <w:r>
        <w:t>полях,</w:t>
      </w:r>
      <w:r>
        <w:rPr>
          <w:spacing w:val="-8"/>
        </w:rPr>
        <w:t xml:space="preserve"> </w:t>
      </w:r>
      <w:r>
        <w:t>вне</w:t>
      </w:r>
      <w:r>
        <w:rPr>
          <w:spacing w:val="-10"/>
        </w:rPr>
        <w:t xml:space="preserve"> </w:t>
      </w:r>
      <w:r>
        <w:t>полей</w:t>
      </w:r>
      <w:r>
        <w:rPr>
          <w:spacing w:val="-10"/>
        </w:rPr>
        <w:t xml:space="preserve"> </w:t>
      </w:r>
      <w:r>
        <w:t>бланков</w:t>
      </w:r>
      <w:r>
        <w:rPr>
          <w:spacing w:val="-11"/>
        </w:rPr>
        <w:t xml:space="preserve"> </w:t>
      </w:r>
      <w:r>
        <w:t>ответов</w:t>
      </w:r>
      <w:r>
        <w:rPr>
          <w:spacing w:val="-8"/>
        </w:rPr>
        <w:t xml:space="preserve"> </w:t>
      </w:r>
      <w:r>
        <w:t>№</w:t>
      </w:r>
      <w:r>
        <w:rPr>
          <w:spacing w:val="-11"/>
        </w:rPr>
        <w:t xml:space="preserve"> </w:t>
      </w:r>
      <w:r>
        <w:t>1</w:t>
      </w:r>
      <w:r>
        <w:rPr>
          <w:spacing w:val="-11"/>
        </w:rPr>
        <w:t xml:space="preserve"> </w:t>
      </w:r>
      <w:r>
        <w:t>и</w:t>
      </w:r>
      <w:r>
        <w:rPr>
          <w:spacing w:val="-8"/>
        </w:rPr>
        <w:t xml:space="preserve"> </w:t>
      </w:r>
      <w:r>
        <w:t>№</w:t>
      </w:r>
      <w:r>
        <w:rPr>
          <w:spacing w:val="-9"/>
        </w:rPr>
        <w:t xml:space="preserve"> </w:t>
      </w:r>
      <w:r>
        <w:t>2,</w:t>
      </w:r>
      <w:r>
        <w:rPr>
          <w:spacing w:val="-11"/>
        </w:rPr>
        <w:t xml:space="preserve"> </w:t>
      </w:r>
      <w:r>
        <w:t>дополнительных</w:t>
      </w:r>
      <w:r>
        <w:rPr>
          <w:spacing w:val="-5"/>
        </w:rPr>
        <w:t xml:space="preserve"> </w:t>
      </w:r>
      <w:r>
        <w:t>бланках ответов</w:t>
      </w:r>
      <w:r>
        <w:rPr>
          <w:spacing w:val="40"/>
        </w:rPr>
        <w:t xml:space="preserve"> </w:t>
      </w:r>
      <w:r>
        <w:t>№</w:t>
      </w:r>
      <w:r>
        <w:rPr>
          <w:spacing w:val="40"/>
        </w:rPr>
        <w:t xml:space="preserve"> </w:t>
      </w:r>
      <w:r>
        <w:t>2</w:t>
      </w:r>
      <w:r>
        <w:rPr>
          <w:spacing w:val="40"/>
        </w:rPr>
        <w:t xml:space="preserve"> </w:t>
      </w:r>
      <w:r>
        <w:t>какие-либо</w:t>
      </w:r>
      <w:r>
        <w:rPr>
          <w:spacing w:val="40"/>
        </w:rPr>
        <w:t xml:space="preserve"> </w:t>
      </w:r>
      <w:r>
        <w:t>записи</w:t>
      </w:r>
      <w:r>
        <w:rPr>
          <w:spacing w:val="40"/>
        </w:rPr>
        <w:t xml:space="preserve"> </w:t>
      </w:r>
      <w:r>
        <w:t>и</w:t>
      </w:r>
      <w:r>
        <w:rPr>
          <w:spacing w:val="40"/>
        </w:rPr>
        <w:t xml:space="preserve"> </w:t>
      </w:r>
      <w:r>
        <w:t>(или)</w:t>
      </w:r>
      <w:r>
        <w:rPr>
          <w:spacing w:val="40"/>
        </w:rPr>
        <w:t xml:space="preserve"> </w:t>
      </w:r>
      <w:r>
        <w:t>пометки,</w:t>
      </w:r>
      <w:r>
        <w:rPr>
          <w:spacing w:val="40"/>
        </w:rPr>
        <w:t xml:space="preserve"> </w:t>
      </w:r>
      <w:r>
        <w:t>не</w:t>
      </w:r>
      <w:r>
        <w:rPr>
          <w:spacing w:val="-7"/>
        </w:rPr>
        <w:t xml:space="preserve"> </w:t>
      </w:r>
      <w:r>
        <w:t>относящиеся</w:t>
      </w:r>
      <w:r>
        <w:t xml:space="preserve"> </w:t>
      </w:r>
      <w:r>
        <w:t>к</w:t>
      </w:r>
      <w:r>
        <w:rPr>
          <w:spacing w:val="-6"/>
        </w:rPr>
        <w:t xml:space="preserve"> </w:t>
      </w:r>
      <w:r>
        <w:t>содержанию полей указанных бланков ответов;</w:t>
      </w:r>
    </w:p>
    <w:p w14:paraId="65140000">
      <w:pPr>
        <w:pStyle w:val="Style_2"/>
        <w:widowControl w:val="1"/>
        <w:tabs>
          <w:tab w:leader="none" w:pos="10206" w:val="left"/>
        </w:tabs>
        <w:spacing w:before="1"/>
        <w:ind w:firstLine="709" w:left="0" w:right="145"/>
      </w:pPr>
      <w:r>
        <w:t>использовать для заполнения бланков ответов цветные ручки вместо черной, карандаш, иные письменные принадлежности, средства для</w:t>
      </w:r>
      <w:r>
        <w:rPr>
          <w:spacing w:val="40"/>
        </w:rPr>
        <w:t xml:space="preserve"> </w:t>
      </w:r>
      <w:r>
        <w:t>исправления внесенной в бланки</w:t>
      </w:r>
      <w:r>
        <w:rPr>
          <w:spacing w:val="80"/>
        </w:rPr>
        <w:t xml:space="preserve"> </w:t>
      </w:r>
      <w:r>
        <w:t>ответов</w:t>
      </w:r>
      <w:r>
        <w:rPr>
          <w:spacing w:val="80"/>
        </w:rPr>
        <w:t xml:space="preserve"> </w:t>
      </w:r>
      <w:r>
        <w:t>информации</w:t>
      </w:r>
      <w:r>
        <w:rPr>
          <w:spacing w:val="80"/>
        </w:rPr>
        <w:t xml:space="preserve"> </w:t>
      </w:r>
      <w:r>
        <w:t>(корректирующую</w:t>
      </w:r>
      <w:r>
        <w:rPr>
          <w:spacing w:val="80"/>
        </w:rPr>
        <w:t xml:space="preserve"> </w:t>
      </w:r>
      <w:r>
        <w:t>жидкость,</w:t>
      </w:r>
      <w:r>
        <w:rPr>
          <w:spacing w:val="80"/>
        </w:rPr>
        <w:t xml:space="preserve"> </w:t>
      </w:r>
      <w:r>
        <w:t>ластики др.).</w:t>
      </w:r>
    </w:p>
    <w:p w14:paraId="66140000">
      <w:pPr>
        <w:pStyle w:val="Style_2"/>
        <w:widowControl w:val="1"/>
        <w:tabs>
          <w:tab w:leader="none" w:pos="10206" w:val="left"/>
        </w:tabs>
        <w:spacing w:before="1"/>
        <w:ind w:firstLine="709" w:left="0" w:right="145"/>
      </w:pPr>
    </w:p>
    <w:p w14:paraId="67140000">
      <w:pPr>
        <w:widowControl w:val="1"/>
        <w:ind w:firstLine="709" w:right="145"/>
        <w:jc w:val="center"/>
        <w:rPr>
          <w:b w:val="1"/>
          <w:sz w:val="26"/>
        </w:rPr>
      </w:pPr>
      <w:bookmarkStart w:id="100" w:name="_bookmark52"/>
      <w:bookmarkEnd w:id="100"/>
      <w:r>
        <w:rPr>
          <w:b w:val="1"/>
          <w:sz w:val="26"/>
        </w:rPr>
        <w:t>Заполнение</w:t>
      </w:r>
      <w:r>
        <w:rPr>
          <w:b w:val="1"/>
          <w:spacing w:val="-10"/>
          <w:sz w:val="26"/>
        </w:rPr>
        <w:t xml:space="preserve"> </w:t>
      </w:r>
      <w:r>
        <w:rPr>
          <w:b w:val="1"/>
          <w:sz w:val="26"/>
        </w:rPr>
        <w:t>бланка</w:t>
      </w:r>
      <w:r>
        <w:rPr>
          <w:b w:val="1"/>
          <w:spacing w:val="-7"/>
          <w:sz w:val="26"/>
        </w:rPr>
        <w:t xml:space="preserve"> </w:t>
      </w:r>
      <w:r>
        <w:rPr>
          <w:b w:val="1"/>
          <w:sz w:val="26"/>
        </w:rPr>
        <w:t>ответов</w:t>
      </w:r>
      <w:r>
        <w:rPr>
          <w:b w:val="1"/>
          <w:spacing w:val="-8"/>
          <w:sz w:val="26"/>
        </w:rPr>
        <w:t xml:space="preserve"> </w:t>
      </w:r>
      <w:r>
        <w:rPr>
          <w:b w:val="1"/>
          <w:sz w:val="26"/>
        </w:rPr>
        <w:t>№</w:t>
      </w:r>
      <w:r>
        <w:rPr>
          <w:b w:val="1"/>
          <w:spacing w:val="-10"/>
          <w:sz w:val="26"/>
        </w:rPr>
        <w:t xml:space="preserve"> 1</w:t>
      </w:r>
    </w:p>
    <w:p w14:paraId="68140000">
      <w:pPr>
        <w:pStyle w:val="Style_2"/>
        <w:widowControl w:val="1"/>
        <w:tabs>
          <w:tab w:leader="none" w:pos="10206" w:val="left"/>
        </w:tabs>
        <w:spacing w:before="50"/>
        <w:ind w:firstLine="709" w:left="0" w:right="145"/>
        <w:jc w:val="left"/>
        <w:rPr>
          <w:b w:val="1"/>
        </w:rPr>
      </w:pPr>
    </w:p>
    <w:p w14:paraId="69140000">
      <w:pPr>
        <w:pStyle w:val="Style_2"/>
        <w:widowControl w:val="1"/>
        <w:tabs>
          <w:tab w:leader="none" w:pos="10206" w:val="left"/>
        </w:tabs>
        <w:ind w:firstLine="709" w:left="0" w:right="145"/>
      </w:pPr>
      <w:r>
        <w:t>По указанию ответственного организатора в аудитории участники экзамена заполняют верхнюю часть бланка ответов № 1 на задания с кратким ответом.</w:t>
      </w:r>
    </w:p>
    <w:p w14:paraId="6A140000">
      <w:pPr>
        <w:pStyle w:val="Style_2"/>
        <w:widowControl w:val="1"/>
        <w:tabs>
          <w:tab w:leader="none" w:pos="10206" w:val="left"/>
        </w:tabs>
        <w:ind w:firstLine="709" w:left="0" w:right="145"/>
      </w:pPr>
      <w:r>
        <w:t>Ответственный организатор в аудитории проверяет правильность заполнения регистрационных полей у каждого участника экзамена и соответствие данных участника</w:t>
      </w:r>
      <w:r>
        <w:rPr>
          <w:spacing w:val="-3"/>
        </w:rPr>
        <w:t xml:space="preserve"> </w:t>
      </w:r>
      <w:r>
        <w:t>экзамена (ФИО, серии и</w:t>
      </w:r>
      <w:r>
        <w:rPr>
          <w:spacing w:val="-7"/>
        </w:rPr>
        <w:t xml:space="preserve"> </w:t>
      </w:r>
      <w:r>
        <w:t>номера документа, удостоверяющего личность)</w:t>
      </w:r>
      <w:r>
        <w:t xml:space="preserve"> </w:t>
      </w:r>
      <w:r>
        <w:t>в регистрационных полях и документе, удостоверяющем личность. В случае обнаружения ошибочного заполнения регистрационных полей организаторы в аудитории дают</w:t>
      </w:r>
      <w:r>
        <w:rPr>
          <w:spacing w:val="-1"/>
        </w:rPr>
        <w:t xml:space="preserve"> </w:t>
      </w:r>
      <w:r>
        <w:t>указание участнику экзамена</w:t>
      </w:r>
      <w:r>
        <w:rPr>
          <w:spacing w:val="-1"/>
        </w:rPr>
        <w:t xml:space="preserve"> </w:t>
      </w:r>
      <w:r>
        <w:t>внести</w:t>
      </w:r>
      <w:r>
        <w:rPr>
          <w:spacing w:val="-1"/>
        </w:rPr>
        <w:t xml:space="preserve"> </w:t>
      </w:r>
      <w:r>
        <w:t>соответствующие исправления.</w:t>
      </w:r>
    </w:p>
    <w:p w14:paraId="6B140000">
      <w:pPr>
        <w:pStyle w:val="Style_2"/>
        <w:widowControl w:val="1"/>
        <w:tabs>
          <w:tab w:leader="none" w:pos="10206" w:val="left"/>
        </w:tabs>
        <w:spacing w:line="293" w:lineRule="exact"/>
        <w:ind w:firstLine="709" w:left="0" w:right="145"/>
      </w:pPr>
      <w:r>
        <w:t>Исправления</w:t>
      </w:r>
      <w:r>
        <w:rPr>
          <w:spacing w:val="-14"/>
        </w:rPr>
        <w:t xml:space="preserve"> </w:t>
      </w:r>
      <w:r>
        <w:t>могут</w:t>
      </w:r>
      <w:r>
        <w:rPr>
          <w:spacing w:val="-15"/>
        </w:rPr>
        <w:t xml:space="preserve"> </w:t>
      </w:r>
      <w:r>
        <w:t>быть</w:t>
      </w:r>
      <w:r>
        <w:rPr>
          <w:spacing w:val="-15"/>
        </w:rPr>
        <w:t xml:space="preserve"> </w:t>
      </w:r>
      <w:r>
        <w:t>выполнены</w:t>
      </w:r>
      <w:r>
        <w:rPr>
          <w:spacing w:val="-13"/>
        </w:rPr>
        <w:t xml:space="preserve"> </w:t>
      </w:r>
      <w:r>
        <w:t>следующими</w:t>
      </w:r>
      <w:r>
        <w:rPr>
          <w:spacing w:val="-15"/>
        </w:rPr>
        <w:t xml:space="preserve"> </w:t>
      </w:r>
      <w:r>
        <w:rPr>
          <w:spacing w:val="-2"/>
        </w:rPr>
        <w:t>способами:</w:t>
      </w:r>
    </w:p>
    <w:p w14:paraId="6C140000">
      <w:pPr>
        <w:pStyle w:val="Style_2"/>
        <w:widowControl w:val="1"/>
        <w:tabs>
          <w:tab w:leader="none" w:pos="10206" w:val="left"/>
        </w:tabs>
        <w:spacing w:before="6"/>
        <w:ind w:firstLine="709" w:left="0" w:right="145"/>
      </w:pPr>
      <w:r>
        <w:t>запись новых символов (цифр, букв) более жирным шрифтом поверх ранее написанных символов (цифр, букв);</w:t>
      </w:r>
    </w:p>
    <w:p w14:paraId="6D140000">
      <w:pPr>
        <w:pStyle w:val="Style_2"/>
        <w:widowControl w:val="1"/>
        <w:tabs>
          <w:tab w:leader="none" w:pos="10206" w:val="left"/>
        </w:tabs>
        <w:spacing w:before="4"/>
        <w:ind w:firstLine="709" w:left="0" w:right="145"/>
      </w:pPr>
      <w:r>
        <w:t>зачеркивание ранее написанных символов (цифр, букв) и заполнение свободных</w:t>
      </w:r>
      <w:r>
        <w:t xml:space="preserve"> </w:t>
      </w:r>
      <w:r>
        <w:t>клеточек</w:t>
      </w:r>
      <w:r>
        <w:rPr>
          <w:spacing w:val="12"/>
        </w:rPr>
        <w:t xml:space="preserve"> </w:t>
      </w:r>
      <w:r>
        <w:t>справа</w:t>
      </w:r>
      <w:r>
        <w:rPr>
          <w:spacing w:val="10"/>
        </w:rPr>
        <w:t xml:space="preserve"> </w:t>
      </w:r>
      <w:r>
        <w:t>новыми</w:t>
      </w:r>
      <w:r>
        <w:rPr>
          <w:spacing w:val="10"/>
        </w:rPr>
        <w:t xml:space="preserve"> </w:t>
      </w:r>
      <w:r>
        <w:t>символами</w:t>
      </w:r>
      <w:r>
        <w:rPr>
          <w:spacing w:val="10"/>
        </w:rPr>
        <w:t xml:space="preserve"> </w:t>
      </w:r>
      <w:r>
        <w:t>(цифрами,</w:t>
      </w:r>
      <w:r>
        <w:rPr>
          <w:spacing w:val="11"/>
        </w:rPr>
        <w:t xml:space="preserve"> </w:t>
      </w:r>
      <w:r>
        <w:t>буквами).</w:t>
      </w:r>
      <w:r>
        <w:rPr>
          <w:spacing w:val="10"/>
        </w:rPr>
        <w:t xml:space="preserve"> </w:t>
      </w:r>
      <w:r>
        <w:t>Данный</w:t>
      </w:r>
      <w:r>
        <w:rPr>
          <w:spacing w:val="12"/>
        </w:rPr>
        <w:t xml:space="preserve"> </w:t>
      </w:r>
      <w:r>
        <w:rPr>
          <w:spacing w:val="-2"/>
        </w:rPr>
        <w:t>способ</w:t>
      </w:r>
      <w:r>
        <w:rPr>
          <w:spacing w:val="-2"/>
        </w:rPr>
        <w:t xml:space="preserve"> </w:t>
      </w:r>
      <w:r>
        <w:t xml:space="preserve">возможен только при наличии достаточного количества оставшихся свободных </w:t>
      </w:r>
      <w:r>
        <w:rPr>
          <w:spacing w:val="-2"/>
        </w:rPr>
        <w:t>клеточек.</w:t>
      </w:r>
    </w:p>
    <w:p w14:paraId="6E140000">
      <w:pPr>
        <w:pStyle w:val="Style_2"/>
        <w:widowControl w:val="1"/>
        <w:tabs>
          <w:tab w:leader="none" w:pos="10206" w:val="left"/>
        </w:tabs>
        <w:ind w:firstLine="709" w:left="0" w:right="145"/>
      </w:pPr>
      <w:r>
        <w:t>Заполнение полей «Удален с экзамена в связи с нарушением порядка проведения ОГЭ» или «Не завершил экзамен по уважительной причине» организатором</w:t>
      </w:r>
      <w:r>
        <w:rPr>
          <w:spacing w:val="-4"/>
        </w:rPr>
        <w:t xml:space="preserve"> </w:t>
      </w:r>
      <w:r>
        <w:t>в</w:t>
      </w:r>
      <w:r>
        <w:rPr>
          <w:spacing w:val="-2"/>
        </w:rPr>
        <w:t xml:space="preserve"> </w:t>
      </w:r>
      <w:r>
        <w:t>аудитории</w:t>
      </w:r>
      <w:r>
        <w:rPr>
          <w:spacing w:val="-3"/>
        </w:rPr>
        <w:t xml:space="preserve"> </w:t>
      </w:r>
      <w:r>
        <w:t>обязательно,</w:t>
      </w:r>
      <w:r>
        <w:rPr>
          <w:spacing w:val="-4"/>
        </w:rPr>
        <w:t xml:space="preserve"> </w:t>
      </w:r>
      <w:r>
        <w:t>если</w:t>
      </w:r>
      <w:r>
        <w:rPr>
          <w:spacing w:val="-3"/>
        </w:rPr>
        <w:t xml:space="preserve"> </w:t>
      </w:r>
      <w:r>
        <w:t>участник экзамена удален</w:t>
      </w:r>
      <w:r>
        <w:rPr>
          <w:spacing w:val="-3"/>
        </w:rPr>
        <w:t xml:space="preserve"> </w:t>
      </w:r>
      <w:r>
        <w:t>с</w:t>
      </w:r>
      <w:r>
        <w:rPr>
          <w:spacing w:val="-1"/>
        </w:rPr>
        <w:t xml:space="preserve"> </w:t>
      </w:r>
      <w:r>
        <w:t>экзамена</w:t>
      </w:r>
      <w:r>
        <w:rPr>
          <w:spacing w:val="-4"/>
        </w:rPr>
        <w:t xml:space="preserve"> </w:t>
      </w:r>
      <w:r>
        <w:t>в связи с нарушением установленного порядка проведения ГИА или не завершил экзамен по объективным причинам соответственно. Отметка организатора в аудитории заверяется подписью организатора в аудитории в специально отведенном для этого поле «Подпись ответственного организатора».</w:t>
      </w:r>
    </w:p>
    <w:p w14:paraId="6F140000">
      <w:pPr>
        <w:pStyle w:val="Style_2"/>
        <w:widowControl w:val="1"/>
        <w:tabs>
          <w:tab w:leader="none" w:pos="10206" w:val="left"/>
        </w:tabs>
        <w:ind w:firstLine="709" w:left="0" w:right="145"/>
      </w:pPr>
      <w:r>
        <w:t>В</w:t>
      </w:r>
      <w:r>
        <w:rPr>
          <w:spacing w:val="-6"/>
        </w:rPr>
        <w:t xml:space="preserve"> </w:t>
      </w:r>
      <w:r>
        <w:t>случае</w:t>
      </w:r>
      <w:r>
        <w:rPr>
          <w:spacing w:val="-6"/>
        </w:rPr>
        <w:t xml:space="preserve"> </w:t>
      </w:r>
      <w:r>
        <w:t>если</w:t>
      </w:r>
      <w:r>
        <w:rPr>
          <w:spacing w:val="-4"/>
        </w:rPr>
        <w:t xml:space="preserve"> </w:t>
      </w:r>
      <w:r>
        <w:t>участник</w:t>
      </w:r>
      <w:r>
        <w:rPr>
          <w:spacing w:val="-3"/>
        </w:rPr>
        <w:t xml:space="preserve"> </w:t>
      </w:r>
      <w:r>
        <w:t>экзамена</w:t>
      </w:r>
      <w:r>
        <w:rPr>
          <w:spacing w:val="-6"/>
        </w:rPr>
        <w:t xml:space="preserve"> </w:t>
      </w:r>
      <w:r>
        <w:t>отказывается</w:t>
      </w:r>
      <w:r>
        <w:rPr>
          <w:spacing w:val="-4"/>
        </w:rPr>
        <w:t xml:space="preserve"> </w:t>
      </w:r>
      <w:r>
        <w:t>ставить</w:t>
      </w:r>
      <w:r>
        <w:rPr>
          <w:spacing w:val="-7"/>
        </w:rPr>
        <w:t xml:space="preserve"> </w:t>
      </w:r>
      <w:r>
        <w:t>личную</w:t>
      </w:r>
      <w:r>
        <w:rPr>
          <w:spacing w:val="-3"/>
        </w:rPr>
        <w:t xml:space="preserve"> </w:t>
      </w:r>
      <w:r>
        <w:t>подпись</w:t>
      </w:r>
      <w:r>
        <w:rPr>
          <w:spacing w:val="-6"/>
        </w:rPr>
        <w:t xml:space="preserve"> </w:t>
      </w:r>
      <w:r>
        <w:t>в</w:t>
      </w:r>
      <w:r>
        <w:rPr>
          <w:spacing w:val="-5"/>
        </w:rPr>
        <w:t xml:space="preserve"> </w:t>
      </w:r>
      <w:r>
        <w:rPr>
          <w:spacing w:val="-4"/>
        </w:rPr>
        <w:t>поле</w:t>
      </w:r>
    </w:p>
    <w:p w14:paraId="70140000">
      <w:pPr>
        <w:pStyle w:val="Style_2"/>
        <w:widowControl w:val="1"/>
        <w:tabs>
          <w:tab w:leader="none" w:pos="10206" w:val="left"/>
        </w:tabs>
        <w:spacing w:before="1"/>
        <w:ind w:firstLine="709" w:left="0" w:right="145"/>
      </w:pPr>
      <w:r>
        <w:t>«Подпись участника ГИА», организатор в аудитории ставит свою подпись в поле участника экзамена.</w:t>
      </w:r>
    </w:p>
    <w:p w14:paraId="71140000">
      <w:pPr>
        <w:pStyle w:val="Style_2"/>
        <w:widowControl w:val="1"/>
        <w:tabs>
          <w:tab w:leader="none" w:pos="10206" w:val="left"/>
        </w:tabs>
        <w:ind w:firstLine="709" w:left="0" w:right="145"/>
      </w:pPr>
      <w:r>
        <w:t>В</w:t>
      </w:r>
      <w:r>
        <w:rPr>
          <w:spacing w:val="-12"/>
        </w:rPr>
        <w:t xml:space="preserve"> </w:t>
      </w:r>
      <w:r>
        <w:t>средней</w:t>
      </w:r>
      <w:r>
        <w:rPr>
          <w:spacing w:val="-11"/>
        </w:rPr>
        <w:t xml:space="preserve"> </w:t>
      </w:r>
      <w:r>
        <w:t>части</w:t>
      </w:r>
      <w:r>
        <w:rPr>
          <w:spacing w:val="-12"/>
        </w:rPr>
        <w:t xml:space="preserve"> </w:t>
      </w:r>
      <w:r>
        <w:t>бланка</w:t>
      </w:r>
      <w:r>
        <w:rPr>
          <w:spacing w:val="-12"/>
        </w:rPr>
        <w:t xml:space="preserve"> </w:t>
      </w:r>
      <w:r>
        <w:t>ответов</w:t>
      </w:r>
      <w:r>
        <w:rPr>
          <w:spacing w:val="-13"/>
        </w:rPr>
        <w:t xml:space="preserve"> </w:t>
      </w:r>
      <w:r>
        <w:t>№</w:t>
      </w:r>
      <w:r>
        <w:rPr>
          <w:spacing w:val="-12"/>
        </w:rPr>
        <w:t xml:space="preserve"> </w:t>
      </w:r>
      <w:r>
        <w:t>1</w:t>
      </w:r>
      <w:r>
        <w:rPr>
          <w:spacing w:val="-12"/>
        </w:rPr>
        <w:t xml:space="preserve"> </w:t>
      </w:r>
      <w:r>
        <w:t>на</w:t>
      </w:r>
      <w:r>
        <w:rPr>
          <w:spacing w:val="-11"/>
        </w:rPr>
        <w:t xml:space="preserve"> </w:t>
      </w:r>
      <w:r>
        <w:t>здания</w:t>
      </w:r>
      <w:r>
        <w:rPr>
          <w:spacing w:val="-8"/>
        </w:rPr>
        <w:t xml:space="preserve"> </w:t>
      </w:r>
      <w:r>
        <w:t>с</w:t>
      </w:r>
      <w:r>
        <w:rPr>
          <w:spacing w:val="-12"/>
        </w:rPr>
        <w:t xml:space="preserve"> </w:t>
      </w:r>
      <w:r>
        <w:t>кратким</w:t>
      </w:r>
      <w:r>
        <w:rPr>
          <w:spacing w:val="-12"/>
        </w:rPr>
        <w:t xml:space="preserve"> </w:t>
      </w:r>
      <w:r>
        <w:t>ответом</w:t>
      </w:r>
      <w:r>
        <w:rPr>
          <w:spacing w:val="-13"/>
        </w:rPr>
        <w:t xml:space="preserve"> </w:t>
      </w:r>
      <w:r>
        <w:t>краткий</w:t>
      </w:r>
      <w:r>
        <w:rPr>
          <w:spacing w:val="-12"/>
        </w:rPr>
        <w:t xml:space="preserve"> </w:t>
      </w:r>
      <w:r>
        <w:t>ответ записывается справа от номера задания.</w:t>
      </w:r>
    </w:p>
    <w:p w14:paraId="72140000">
      <w:pPr>
        <w:pStyle w:val="Style_2"/>
        <w:widowControl w:val="1"/>
        <w:tabs>
          <w:tab w:leader="none" w:pos="10206" w:val="left"/>
        </w:tabs>
        <w:ind w:firstLine="709" w:left="0" w:right="145"/>
      </w:pPr>
      <w:r>
        <w:t>Ответ на задание с кратким ответом нужно записать в такой форме, в которой требуется в инструкции к данному заданию (или группе заданий), размещенной в КИМ перед соответствующим заданием или группой заданий (рис. 1).</w:t>
      </w:r>
    </w:p>
    <w:p w14:paraId="73140000">
      <w:pPr>
        <w:pStyle w:val="Style_2"/>
        <w:widowControl w:val="1"/>
        <w:tabs>
          <w:tab w:leader="none" w:pos="10206" w:val="left"/>
        </w:tabs>
        <w:spacing w:before="1"/>
        <w:ind w:firstLine="709" w:left="0" w:right="145"/>
      </w:pPr>
      <w:r>
        <w:t xml:space="preserve">Не разрешается использовать при записи ответа на задания с кратким ответом никакие </w:t>
      </w:r>
      <w:r>
        <w:t>иные символы, кроме символов кириллицы, латиницы, арабских цифр, запятой</w:t>
      </w:r>
      <w:r>
        <w:t xml:space="preserve"> </w:t>
      </w:r>
      <w:r>
        <w:t>и знака «дефис» («минус»), диакритических знаков, образцы которых даны в верхней части листа (бланка).</w:t>
      </w:r>
    </w:p>
    <w:p w14:paraId="74140000">
      <w:pPr>
        <w:pStyle w:val="Style_2"/>
        <w:widowControl w:val="1"/>
        <w:tabs>
          <w:tab w:leader="none" w:pos="10206" w:val="left"/>
        </w:tabs>
        <w:ind w:firstLine="709" w:left="0" w:right="145"/>
      </w:pPr>
      <w:r>
        <w:t>Краткий ответ в соответствии с инструкцией к заданию может быть записан только</w:t>
      </w:r>
      <w:r>
        <w:t xml:space="preserve"> </w:t>
      </w:r>
      <w:r>
        <w:t>в виде:</w:t>
      </w:r>
    </w:p>
    <w:p w14:paraId="75140000">
      <w:pPr>
        <w:pStyle w:val="Style_2"/>
        <w:widowControl w:val="1"/>
        <w:tabs>
          <w:tab w:leader="none" w:pos="10206" w:val="left"/>
        </w:tabs>
        <w:spacing w:line="299" w:lineRule="exact"/>
        <w:ind w:firstLine="709" w:left="0"/>
      </w:pPr>
      <w:r>
        <w:t>одной</w:t>
      </w:r>
      <w:r>
        <w:rPr>
          <w:spacing w:val="-11"/>
        </w:rPr>
        <w:t xml:space="preserve"> </w:t>
      </w:r>
      <w:r>
        <w:rPr>
          <w:spacing w:val="-2"/>
        </w:rPr>
        <w:t>цифры;</w:t>
      </w:r>
    </w:p>
    <w:p w14:paraId="76140000">
      <w:pPr>
        <w:pStyle w:val="Style_2"/>
        <w:widowControl w:val="1"/>
        <w:tabs>
          <w:tab w:leader="none" w:pos="10206" w:val="left"/>
        </w:tabs>
        <w:spacing w:line="298" w:lineRule="exact"/>
        <w:ind w:firstLine="709" w:left="0"/>
      </w:pPr>
      <w:r>
        <w:t>целого</w:t>
      </w:r>
      <w:r>
        <w:rPr>
          <w:spacing w:val="-10"/>
        </w:rPr>
        <w:t xml:space="preserve"> </w:t>
      </w:r>
      <w:r>
        <w:t>числа</w:t>
      </w:r>
      <w:r>
        <w:rPr>
          <w:spacing w:val="-10"/>
        </w:rPr>
        <w:t xml:space="preserve"> </w:t>
      </w:r>
      <w:r>
        <w:t>(возможно</w:t>
      </w:r>
      <w:r>
        <w:rPr>
          <w:spacing w:val="-10"/>
        </w:rPr>
        <w:t xml:space="preserve"> </w:t>
      </w:r>
      <w:r>
        <w:t>использование</w:t>
      </w:r>
      <w:r>
        <w:rPr>
          <w:spacing w:val="-10"/>
        </w:rPr>
        <w:t xml:space="preserve"> </w:t>
      </w:r>
      <w:r>
        <w:t>знака</w:t>
      </w:r>
      <w:r>
        <w:rPr>
          <w:spacing w:val="-10"/>
        </w:rPr>
        <w:t xml:space="preserve"> </w:t>
      </w:r>
      <w:r>
        <w:rPr>
          <w:spacing w:val="-2"/>
        </w:rPr>
        <w:t>«минус»);</w:t>
      </w:r>
    </w:p>
    <w:p w14:paraId="77140000">
      <w:pPr>
        <w:pStyle w:val="Style_2"/>
        <w:widowControl w:val="1"/>
        <w:tabs>
          <w:tab w:leader="none" w:pos="10206" w:val="left"/>
        </w:tabs>
        <w:ind w:firstLine="709" w:left="0"/>
      </w:pPr>
      <w:r>
        <w:t>конечной</w:t>
      </w:r>
      <w:r>
        <w:rPr>
          <w:spacing w:val="-6"/>
        </w:rPr>
        <w:t xml:space="preserve"> </w:t>
      </w:r>
      <w:r>
        <w:t>десятичной</w:t>
      </w:r>
      <w:r>
        <w:rPr>
          <w:spacing w:val="-3"/>
        </w:rPr>
        <w:t xml:space="preserve"> </w:t>
      </w:r>
      <w:r>
        <w:t>дроби</w:t>
      </w:r>
      <w:r>
        <w:rPr>
          <w:spacing w:val="-5"/>
        </w:rPr>
        <w:t xml:space="preserve"> </w:t>
      </w:r>
      <w:r>
        <w:t>(возможно</w:t>
      </w:r>
      <w:r>
        <w:rPr>
          <w:spacing w:val="-6"/>
        </w:rPr>
        <w:t xml:space="preserve"> </w:t>
      </w:r>
      <w:r>
        <w:t>использование</w:t>
      </w:r>
      <w:r>
        <w:rPr>
          <w:spacing w:val="-6"/>
        </w:rPr>
        <w:t xml:space="preserve"> </w:t>
      </w:r>
      <w:r>
        <w:t>знака</w:t>
      </w:r>
      <w:r>
        <w:rPr>
          <w:spacing w:val="-5"/>
        </w:rPr>
        <w:t xml:space="preserve"> </w:t>
      </w:r>
      <w:r>
        <w:t>«минус»); последовательности символов</w:t>
      </w:r>
      <w:r>
        <w:rPr>
          <w:rStyle w:val="Style_13_ch"/>
        </w:rPr>
        <w:footnoteReference w:id="39"/>
      </w:r>
      <w:r>
        <w:t>, состоящей из букв и (или) цифр;</w:t>
      </w:r>
    </w:p>
    <w:p w14:paraId="78140000">
      <w:pPr>
        <w:pStyle w:val="Style_2"/>
        <w:widowControl w:val="1"/>
        <w:tabs>
          <w:tab w:leader="none" w:pos="10206" w:val="left"/>
        </w:tabs>
        <w:spacing w:before="2" w:line="298" w:lineRule="exact"/>
        <w:ind w:firstLine="709" w:left="0"/>
      </w:pPr>
      <w:r>
        <w:t>слова</w:t>
      </w:r>
      <w:r>
        <w:rPr>
          <w:spacing w:val="-13"/>
        </w:rPr>
        <w:t xml:space="preserve"> </w:t>
      </w:r>
      <w:r>
        <w:t>или</w:t>
      </w:r>
      <w:r>
        <w:rPr>
          <w:spacing w:val="-11"/>
        </w:rPr>
        <w:t xml:space="preserve"> </w:t>
      </w:r>
      <w:r>
        <w:t>словосочетания</w:t>
      </w:r>
      <w:r>
        <w:rPr>
          <w:spacing w:val="-10"/>
        </w:rPr>
        <w:t xml:space="preserve"> </w:t>
      </w:r>
      <w:r>
        <w:t>(нескольких</w:t>
      </w:r>
      <w:r>
        <w:rPr>
          <w:spacing w:val="-12"/>
        </w:rPr>
        <w:t xml:space="preserve"> </w:t>
      </w:r>
      <w:r>
        <w:rPr>
          <w:spacing w:val="-2"/>
        </w:rPr>
        <w:t>слов).</w:t>
      </w:r>
    </w:p>
    <w:p w14:paraId="79140000">
      <w:pPr>
        <w:pStyle w:val="Style_2"/>
        <w:widowControl w:val="1"/>
        <w:tabs>
          <w:tab w:leader="none" w:pos="10206" w:val="left"/>
        </w:tabs>
        <w:ind w:firstLine="709" w:left="0"/>
      </w:pPr>
      <w:r>
        <w:t>Если в ответе больше символов, чем количество клеточек, отведенных для записи</w:t>
      </w:r>
      <w:r>
        <w:rPr>
          <w:spacing w:val="-11"/>
        </w:rPr>
        <w:t xml:space="preserve"> </w:t>
      </w:r>
      <w:r>
        <w:t>ответов</w:t>
      </w:r>
      <w:r>
        <w:rPr>
          <w:spacing w:val="-11"/>
        </w:rPr>
        <w:t xml:space="preserve"> </w:t>
      </w:r>
      <w:r>
        <w:t>на</w:t>
      </w:r>
      <w:r>
        <w:rPr>
          <w:spacing w:val="-12"/>
        </w:rPr>
        <w:t xml:space="preserve"> </w:t>
      </w:r>
      <w:r>
        <w:t>задания</w:t>
      </w:r>
      <w:r>
        <w:rPr>
          <w:spacing w:val="-11"/>
        </w:rPr>
        <w:t xml:space="preserve"> </w:t>
      </w:r>
      <w:r>
        <w:t>с</w:t>
      </w:r>
      <w:r>
        <w:rPr>
          <w:spacing w:val="-12"/>
        </w:rPr>
        <w:t xml:space="preserve"> </w:t>
      </w:r>
      <w:r>
        <w:t>кратким</w:t>
      </w:r>
      <w:r>
        <w:rPr>
          <w:spacing w:val="-9"/>
        </w:rPr>
        <w:t xml:space="preserve"> </w:t>
      </w:r>
      <w:r>
        <w:t>ответом,</w:t>
      </w:r>
      <w:r>
        <w:rPr>
          <w:spacing w:val="-12"/>
        </w:rPr>
        <w:t xml:space="preserve"> </w:t>
      </w:r>
      <w:r>
        <w:t>то</w:t>
      </w:r>
      <w:r>
        <w:rPr>
          <w:spacing w:val="-12"/>
        </w:rPr>
        <w:t xml:space="preserve"> </w:t>
      </w:r>
      <w:r>
        <w:t>ответ</w:t>
      </w:r>
      <w:r>
        <w:rPr>
          <w:spacing w:val="-11"/>
        </w:rPr>
        <w:t xml:space="preserve"> </w:t>
      </w:r>
      <w:r>
        <w:t>записывается</w:t>
      </w:r>
      <w:r>
        <w:rPr>
          <w:spacing w:val="-12"/>
        </w:rPr>
        <w:t xml:space="preserve"> </w:t>
      </w:r>
      <w:r>
        <w:t>в</w:t>
      </w:r>
      <w:r>
        <w:rPr>
          <w:spacing w:val="-10"/>
        </w:rPr>
        <w:t xml:space="preserve"> </w:t>
      </w:r>
      <w:r>
        <w:t>отведенном</w:t>
      </w:r>
      <w:r>
        <w:rPr>
          <w:spacing w:val="-11"/>
        </w:rPr>
        <w:t xml:space="preserve"> </w:t>
      </w:r>
      <w:r>
        <w:t>для него</w:t>
      </w:r>
      <w:r>
        <w:rPr>
          <w:spacing w:val="-6"/>
        </w:rPr>
        <w:t xml:space="preserve"> </w:t>
      </w:r>
      <w:r>
        <w:t>месте,</w:t>
      </w:r>
      <w:r>
        <w:rPr>
          <w:spacing w:val="-4"/>
        </w:rPr>
        <w:t xml:space="preserve"> </w:t>
      </w:r>
      <w:r>
        <w:t>не</w:t>
      </w:r>
      <w:r>
        <w:rPr>
          <w:spacing w:val="-5"/>
        </w:rPr>
        <w:t xml:space="preserve"> </w:t>
      </w:r>
      <w:r>
        <w:t>обращая</w:t>
      </w:r>
      <w:r>
        <w:rPr>
          <w:spacing w:val="-5"/>
        </w:rPr>
        <w:t xml:space="preserve"> </w:t>
      </w:r>
      <w:r>
        <w:t>внимания</w:t>
      </w:r>
      <w:r>
        <w:rPr>
          <w:spacing w:val="-5"/>
        </w:rPr>
        <w:t xml:space="preserve"> </w:t>
      </w:r>
      <w:r>
        <w:t>на</w:t>
      </w:r>
      <w:r>
        <w:rPr>
          <w:spacing w:val="-5"/>
        </w:rPr>
        <w:t xml:space="preserve"> </w:t>
      </w:r>
      <w:r>
        <w:t>разбиение</w:t>
      </w:r>
      <w:r>
        <w:rPr>
          <w:spacing w:val="-6"/>
        </w:rPr>
        <w:t xml:space="preserve"> </w:t>
      </w:r>
      <w:r>
        <w:t>этого</w:t>
      </w:r>
      <w:r>
        <w:rPr>
          <w:spacing w:val="-7"/>
        </w:rPr>
        <w:t xml:space="preserve"> </w:t>
      </w:r>
      <w:r>
        <w:t>поля</w:t>
      </w:r>
      <w:r>
        <w:rPr>
          <w:spacing w:val="-5"/>
        </w:rPr>
        <w:t xml:space="preserve"> </w:t>
      </w:r>
      <w:r>
        <w:t>на</w:t>
      </w:r>
      <w:r>
        <w:rPr>
          <w:spacing w:val="-5"/>
        </w:rPr>
        <w:t xml:space="preserve"> </w:t>
      </w:r>
      <w:r>
        <w:t>клеточки.</w:t>
      </w:r>
      <w:r>
        <w:rPr>
          <w:spacing w:val="-6"/>
        </w:rPr>
        <w:t xml:space="preserve"> </w:t>
      </w:r>
      <w:r>
        <w:t>Ответ</w:t>
      </w:r>
      <w:r>
        <w:rPr>
          <w:spacing w:val="-6"/>
        </w:rPr>
        <w:t xml:space="preserve"> </w:t>
      </w:r>
      <w:r>
        <w:t>должен быть</w:t>
      </w:r>
      <w:r>
        <w:rPr>
          <w:spacing w:val="-13"/>
        </w:rPr>
        <w:t xml:space="preserve"> </w:t>
      </w:r>
      <w:r>
        <w:t>написан</w:t>
      </w:r>
      <w:r>
        <w:rPr>
          <w:spacing w:val="-7"/>
        </w:rPr>
        <w:t xml:space="preserve"> </w:t>
      </w:r>
      <w:r>
        <w:t>разборчиво,</w:t>
      </w:r>
      <w:r>
        <w:rPr>
          <w:spacing w:val="-10"/>
        </w:rPr>
        <w:t xml:space="preserve"> </w:t>
      </w:r>
      <w:r>
        <w:t>более</w:t>
      </w:r>
      <w:r>
        <w:rPr>
          <w:spacing w:val="-9"/>
        </w:rPr>
        <w:t xml:space="preserve"> </w:t>
      </w:r>
      <w:r>
        <w:t>узкими</w:t>
      </w:r>
      <w:r>
        <w:rPr>
          <w:spacing w:val="-9"/>
        </w:rPr>
        <w:t xml:space="preserve"> </w:t>
      </w:r>
      <w:r>
        <w:t>символами</w:t>
      </w:r>
      <w:r>
        <w:rPr>
          <w:spacing w:val="-11"/>
        </w:rPr>
        <w:t xml:space="preserve"> </w:t>
      </w:r>
      <w:r>
        <w:t>в</w:t>
      </w:r>
      <w:r>
        <w:rPr>
          <w:spacing w:val="-9"/>
        </w:rPr>
        <w:t xml:space="preserve"> </w:t>
      </w:r>
      <w:r>
        <w:t>одну</w:t>
      </w:r>
      <w:r>
        <w:rPr>
          <w:spacing w:val="-9"/>
        </w:rPr>
        <w:t xml:space="preserve"> </w:t>
      </w:r>
      <w:r>
        <w:t>строчку,</w:t>
      </w:r>
      <w:r>
        <w:rPr>
          <w:spacing w:val="-11"/>
        </w:rPr>
        <w:t xml:space="preserve"> </w:t>
      </w:r>
      <w:r>
        <w:t>с</w:t>
      </w:r>
      <w:r>
        <w:rPr>
          <w:spacing w:val="-11"/>
        </w:rPr>
        <w:t xml:space="preserve"> </w:t>
      </w:r>
      <w:r>
        <w:t>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14:paraId="7A140000">
      <w:pPr>
        <w:pStyle w:val="Style_2"/>
        <w:widowControl w:val="1"/>
        <w:tabs>
          <w:tab w:leader="none" w:pos="10206" w:val="left"/>
        </w:tabs>
        <w:ind w:firstLine="0" w:left="992"/>
        <w:jc w:val="left"/>
      </w:pPr>
      <w:r>
        <w:drawing>
          <wp:inline>
            <wp:extent cx="5791471" cy="1040130"/>
            <wp:effectExtent b="0" l="0" r="0" t="0"/>
            <wp:docPr hidden="false" id="83" name="Picture 83"/>
            <a:graphic>
              <a:graphicData uri="http://schemas.openxmlformats.org/drawingml/2006/picture">
                <pic:pic>
                  <pic:nvPicPr>
                    <pic:cNvPr hidden="false" id="84" name="Picture 84"/>
                    <pic:cNvPicPr preferRelativeResize="true"/>
                  </pic:nvPicPr>
                  <pic:blipFill>
                    <a:blip r:embed="rId43"/>
                    <a:stretch/>
                  </pic:blipFill>
                  <pic:spPr>
                    <a:xfrm flipH="false" flipV="false" rot="0">
                      <a:ext cx="5791471" cy="1040130"/>
                    </a:xfrm>
                    <a:prstGeom prst="rect"/>
                  </pic:spPr>
                </pic:pic>
              </a:graphicData>
            </a:graphic>
          </wp:inline>
        </w:drawing>
      </w:r>
    </w:p>
    <w:p w14:paraId="7B140000">
      <w:pPr>
        <w:pStyle w:val="Style_2"/>
        <w:widowControl w:val="1"/>
        <w:tabs>
          <w:tab w:leader="none" w:pos="10206" w:val="left"/>
        </w:tabs>
        <w:ind w:firstLine="0" w:left="172"/>
        <w:jc w:val="center"/>
      </w:pPr>
      <w:r>
        <w:t>Рис.</w:t>
      </w:r>
      <w:r>
        <w:rPr>
          <w:spacing w:val="-5"/>
        </w:rPr>
        <w:t xml:space="preserve"> </w:t>
      </w:r>
      <w:r>
        <w:rPr>
          <w:spacing w:val="-10"/>
        </w:rPr>
        <w:t>1</w:t>
      </w:r>
    </w:p>
    <w:p w14:paraId="7C140000">
      <w:pPr>
        <w:pStyle w:val="Style_2"/>
        <w:widowControl w:val="1"/>
        <w:tabs>
          <w:tab w:leader="none" w:pos="10206" w:val="left"/>
        </w:tabs>
        <w:spacing w:before="183"/>
        <w:ind w:firstLine="0" w:left="0"/>
        <w:jc w:val="left"/>
      </w:pPr>
    </w:p>
    <w:p w14:paraId="7D140000">
      <w:pPr>
        <w:widowControl w:val="1"/>
        <w:ind/>
        <w:jc w:val="center"/>
        <w:rPr>
          <w:b w:val="1"/>
          <w:sz w:val="26"/>
        </w:rPr>
      </w:pPr>
      <w:bookmarkStart w:id="101" w:name="_bookmark53"/>
      <w:bookmarkEnd w:id="101"/>
      <w:r>
        <w:rPr>
          <w:b w:val="1"/>
          <w:sz w:val="26"/>
        </w:rPr>
        <w:t>Замена</w:t>
      </w:r>
      <w:r>
        <w:rPr>
          <w:b w:val="1"/>
          <w:spacing w:val="-12"/>
          <w:sz w:val="26"/>
        </w:rPr>
        <w:t xml:space="preserve"> </w:t>
      </w:r>
      <w:r>
        <w:rPr>
          <w:b w:val="1"/>
          <w:sz w:val="26"/>
        </w:rPr>
        <w:t>ошибочных</w:t>
      </w:r>
      <w:r>
        <w:rPr>
          <w:b w:val="1"/>
          <w:spacing w:val="-9"/>
          <w:sz w:val="26"/>
        </w:rPr>
        <w:t xml:space="preserve"> </w:t>
      </w:r>
      <w:r>
        <w:rPr>
          <w:b w:val="1"/>
          <w:spacing w:val="-2"/>
          <w:sz w:val="26"/>
        </w:rPr>
        <w:t>ответов</w:t>
      </w:r>
    </w:p>
    <w:p w14:paraId="7E140000">
      <w:pPr>
        <w:pStyle w:val="Style_2"/>
        <w:widowControl w:val="1"/>
        <w:tabs>
          <w:tab w:leader="none" w:pos="10206" w:val="left"/>
        </w:tabs>
        <w:spacing w:before="35"/>
        <w:ind w:firstLine="709" w:left="0" w:right="145"/>
        <w:jc w:val="left"/>
        <w:rPr>
          <w:b w:val="1"/>
        </w:rPr>
      </w:pPr>
    </w:p>
    <w:p w14:paraId="7F140000">
      <w:pPr>
        <w:pStyle w:val="Style_2"/>
        <w:widowControl w:val="1"/>
        <w:tabs>
          <w:tab w:leader="none" w:pos="10206" w:val="left"/>
        </w:tabs>
        <w:spacing w:before="1"/>
        <w:ind w:firstLine="709" w:left="0" w:right="145"/>
      </w:pPr>
      <w:r>
        <w:t>В нижней части бланка ответов № 1 на задания с кратким ответом предусмотрены</w:t>
      </w:r>
      <w:r>
        <w:rPr>
          <w:spacing w:val="-2"/>
        </w:rPr>
        <w:t xml:space="preserve"> </w:t>
      </w:r>
      <w:r>
        <w:t>поля</w:t>
      </w:r>
      <w:r>
        <w:rPr>
          <w:spacing w:val="-1"/>
        </w:rPr>
        <w:t xml:space="preserve"> </w:t>
      </w:r>
      <w:r>
        <w:t>для</w:t>
      </w:r>
      <w:r>
        <w:rPr>
          <w:spacing w:val="-2"/>
        </w:rPr>
        <w:t xml:space="preserve"> </w:t>
      </w:r>
      <w:r>
        <w:t>записи</w:t>
      </w:r>
      <w:r>
        <w:rPr>
          <w:spacing w:val="-2"/>
        </w:rPr>
        <w:t xml:space="preserve"> </w:t>
      </w:r>
      <w:r>
        <w:t>исправленных</w:t>
      </w:r>
      <w:r>
        <w:rPr>
          <w:spacing w:val="-3"/>
        </w:rPr>
        <w:t xml:space="preserve"> </w:t>
      </w:r>
      <w:r>
        <w:t>ответов</w:t>
      </w:r>
      <w:r>
        <w:rPr>
          <w:spacing w:val="-3"/>
        </w:rPr>
        <w:t xml:space="preserve"> </w:t>
      </w:r>
      <w:r>
        <w:t>на</w:t>
      </w:r>
      <w:r>
        <w:rPr>
          <w:spacing w:val="-4"/>
        </w:rPr>
        <w:t xml:space="preserve"> </w:t>
      </w:r>
      <w:r>
        <w:t>задания</w:t>
      </w:r>
      <w:r>
        <w:rPr>
          <w:spacing w:val="-2"/>
        </w:rPr>
        <w:t xml:space="preserve"> </w:t>
      </w:r>
      <w:r>
        <w:t>с</w:t>
      </w:r>
      <w:r>
        <w:rPr>
          <w:spacing w:val="-4"/>
        </w:rPr>
        <w:t xml:space="preserve"> </w:t>
      </w:r>
      <w:r>
        <w:t>кратким</w:t>
      </w:r>
      <w:r>
        <w:rPr>
          <w:spacing w:val="-2"/>
        </w:rPr>
        <w:t xml:space="preserve"> </w:t>
      </w:r>
      <w:r>
        <w:t>ответом взамен ошибочно записанных.</w:t>
      </w:r>
    </w:p>
    <w:p w14:paraId="80140000">
      <w:pPr>
        <w:pStyle w:val="Style_2"/>
        <w:widowControl w:val="1"/>
        <w:tabs>
          <w:tab w:leader="none" w:pos="10206" w:val="left"/>
        </w:tabs>
        <w:ind w:firstLine="709" w:left="0" w:right="145"/>
      </w:pPr>
      <w:r>
        <w:t>Для замены ответа, внесенного в бланк ответов № 1 на задания с кратким ответом, нужно в соответствующих полях</w:t>
      </w:r>
      <w:r>
        <w:rPr>
          <w:spacing w:val="40"/>
        </w:rPr>
        <w:t xml:space="preserve"> </w:t>
      </w:r>
      <w:r>
        <w:t>замены</w:t>
      </w:r>
      <w:r>
        <w:rPr>
          <w:spacing w:val="40"/>
        </w:rPr>
        <w:t xml:space="preserve"> </w:t>
      </w:r>
      <w:r>
        <w:t>проставить</w:t>
      </w:r>
      <w:r>
        <w:rPr>
          <w:spacing w:val="40"/>
        </w:rPr>
        <w:t xml:space="preserve"> </w:t>
      </w:r>
      <w:r>
        <w:t>номер</w:t>
      </w:r>
      <w:r>
        <w:rPr>
          <w:spacing w:val="40"/>
        </w:rPr>
        <w:t xml:space="preserve"> </w:t>
      </w:r>
      <w:r>
        <w:t>задания, ответна который следует исправить, и записать новое значение верного ответа на указанное задание (рис. 2).</w:t>
      </w:r>
    </w:p>
    <w:p w14:paraId="81140000">
      <w:pPr>
        <w:pStyle w:val="Style_2"/>
        <w:widowControl w:val="1"/>
        <w:tabs>
          <w:tab w:leader="none" w:pos="10206" w:val="left"/>
        </w:tabs>
        <w:ind w:firstLine="709" w:left="0" w:right="145"/>
      </w:pPr>
      <w:r>
        <w:t xml:space="preserve">В случае если в области замены ошибочных ответов на задания с кратким ответом будет заполнено поле для номера задания, а новый ответ не внесен, 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w:t>
      </w:r>
      <w:r>
        <w:rPr>
          <w:spacing w:val="-2"/>
        </w:rPr>
        <w:t>зачеркнуть.</w:t>
      </w:r>
    </w:p>
    <w:p w14:paraId="82140000">
      <w:pPr>
        <w:pStyle w:val="Style_2"/>
        <w:widowControl w:val="1"/>
        <w:tabs>
          <w:tab w:leader="none" w:pos="10206" w:val="left"/>
        </w:tabs>
        <w:spacing w:before="2"/>
        <w:ind w:firstLine="709" w:left="0" w:right="145"/>
        <w:rPr>
          <w:spacing w:val="-2"/>
        </w:rPr>
      </w:pPr>
      <w:r>
        <w:t>Ниже</w:t>
      </w:r>
      <w:r>
        <w:rPr>
          <w:spacing w:val="-13"/>
        </w:rPr>
        <w:t xml:space="preserve"> </w:t>
      </w:r>
      <w:r>
        <w:t>приведен</w:t>
      </w:r>
      <w:r>
        <w:rPr>
          <w:spacing w:val="-11"/>
        </w:rPr>
        <w:t xml:space="preserve"> </w:t>
      </w:r>
      <w:r>
        <w:t>пример</w:t>
      </w:r>
      <w:r>
        <w:rPr>
          <w:spacing w:val="-11"/>
        </w:rPr>
        <w:t xml:space="preserve"> </w:t>
      </w:r>
      <w:r>
        <w:rPr>
          <w:spacing w:val="-2"/>
        </w:rPr>
        <w:t>замены.</w:t>
      </w:r>
    </w:p>
    <w:p w14:paraId="83140000">
      <w:pPr>
        <w:pStyle w:val="Style_2"/>
        <w:widowControl w:val="1"/>
        <w:tabs>
          <w:tab w:leader="none" w:pos="10206" w:val="left"/>
        </w:tabs>
        <w:spacing w:before="2"/>
        <w:ind w:firstLine="709" w:left="0" w:right="145"/>
      </w:pPr>
    </w:p>
    <w:p w14:paraId="84140000">
      <w:pPr>
        <w:pStyle w:val="Style_2"/>
        <w:widowControl w:val="1"/>
        <w:tabs>
          <w:tab w:leader="none" w:pos="10206" w:val="left"/>
        </w:tabs>
        <w:spacing w:before="4"/>
        <w:ind w:firstLine="0" w:left="0"/>
        <w:jc w:val="left"/>
      </w:pPr>
      <w:r>
        <w:drawing>
          <wp:anchor allowOverlap="true" behindDoc="true" distB="0" distL="0" distR="0" distT="0" layoutInCell="true" locked="false" relativeHeight="251658240" simplePos="false">
            <wp:simplePos x="0" y="0"/>
            <wp:positionH relativeFrom="page">
              <wp:posOffset>2781300</wp:posOffset>
            </wp:positionH>
            <wp:positionV relativeFrom="paragraph">
              <wp:posOffset>164058</wp:posOffset>
            </wp:positionV>
            <wp:extent cx="2801832" cy="1095375"/>
            <wp:effectExtent b="0" l="0" r="0" t="0"/>
            <wp:wrapTopAndBottom distB="0" distT="0"/>
            <wp:docPr hidden="false" id="85" name="Picture 85"/>
            <a:graphic>
              <a:graphicData uri="http://schemas.openxmlformats.org/drawingml/2006/picture">
                <pic:pic>
                  <pic:nvPicPr>
                    <pic:cNvPr hidden="false" id="86" name="Picture 86"/>
                    <pic:cNvPicPr preferRelativeResize="true"/>
                  </pic:nvPicPr>
                  <pic:blipFill>
                    <a:blip r:embed="rId44"/>
                    <a:stretch/>
                  </pic:blipFill>
                  <pic:spPr>
                    <a:xfrm flipH="false" flipV="false" rot="0">
                      <a:ext cx="2801832" cy="1095375"/>
                    </a:xfrm>
                    <a:prstGeom prst="rect"/>
                  </pic:spPr>
                </pic:pic>
              </a:graphicData>
            </a:graphic>
          </wp:anchor>
        </w:drawing>
      </w:r>
    </w:p>
    <w:p w14:paraId="85140000">
      <w:pPr>
        <w:pStyle w:val="Style_2"/>
        <w:widowControl w:val="1"/>
        <w:tabs>
          <w:tab w:leader="none" w:pos="10206" w:val="left"/>
        </w:tabs>
        <w:spacing w:before="3"/>
        <w:ind w:firstLine="0" w:left="172"/>
        <w:jc w:val="center"/>
      </w:pPr>
      <w:r>
        <w:t>Рис.</w:t>
      </w:r>
      <w:r>
        <w:rPr>
          <w:spacing w:val="-5"/>
        </w:rPr>
        <w:t xml:space="preserve"> </w:t>
      </w:r>
      <w:r>
        <w:rPr>
          <w:spacing w:val="-10"/>
        </w:rPr>
        <w:t>2</w:t>
      </w:r>
    </w:p>
    <w:p w14:paraId="86140000">
      <w:pPr>
        <w:pStyle w:val="Style_2"/>
        <w:widowControl w:val="1"/>
        <w:tabs>
          <w:tab w:leader="none" w:pos="10206" w:val="left"/>
        </w:tabs>
        <w:spacing w:before="274"/>
        <w:ind w:left="0" w:right="145"/>
      </w:pPr>
      <w:r>
        <w:t>Ответственный организатор в аудитории по окончании выполнения экзаменационной работы участником экзамена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w:t>
      </w:r>
      <w:r>
        <w:rPr>
          <w:spacing w:val="-1"/>
        </w:rPr>
        <w:t xml:space="preserve"> </w:t>
      </w:r>
      <w:r>
        <w:t>работы замену ошибочных ответов, организатору в аудитории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14:paraId="87140000">
      <w:pPr>
        <w:pStyle w:val="Style_2"/>
        <w:widowControl w:val="1"/>
        <w:tabs>
          <w:tab w:leader="none" w:pos="10206" w:val="left"/>
        </w:tabs>
        <w:spacing w:before="1"/>
        <w:ind w:left="0" w:right="145"/>
        <w:rPr>
          <w:spacing w:val="-2"/>
        </w:rPr>
      </w:pPr>
      <w:r>
        <w:t>В случае если участник экзамена не использовал поле «Замена ошибочных ответов</w:t>
      </w:r>
      <w:r>
        <w:rPr>
          <w:spacing w:val="-8"/>
        </w:rPr>
        <w:t xml:space="preserve"> </w:t>
      </w:r>
      <w:r>
        <w:t>на</w:t>
      </w:r>
      <w:r>
        <w:rPr>
          <w:spacing w:val="-7"/>
        </w:rPr>
        <w:t xml:space="preserve"> </w:t>
      </w:r>
      <w:r>
        <w:t>задания</w:t>
      </w:r>
      <w:r>
        <w:rPr>
          <w:spacing w:val="-6"/>
        </w:rPr>
        <w:t xml:space="preserve"> </w:t>
      </w:r>
      <w:r>
        <w:t>с</w:t>
      </w:r>
      <w:r>
        <w:rPr>
          <w:spacing w:val="-5"/>
        </w:rPr>
        <w:t xml:space="preserve"> </w:t>
      </w:r>
      <w:r>
        <w:t>кратким</w:t>
      </w:r>
      <w:r>
        <w:rPr>
          <w:spacing w:val="-7"/>
        </w:rPr>
        <w:t xml:space="preserve"> </w:t>
      </w:r>
      <w:r>
        <w:t>ответом»</w:t>
      </w:r>
      <w:r>
        <w:rPr>
          <w:spacing w:val="-5"/>
        </w:rPr>
        <w:t xml:space="preserve"> </w:t>
      </w:r>
      <w:r>
        <w:t>организатор</w:t>
      </w:r>
      <w:r>
        <w:rPr>
          <w:spacing w:val="-8"/>
        </w:rPr>
        <w:t xml:space="preserve"> </w:t>
      </w:r>
      <w:r>
        <w:t>в</w:t>
      </w:r>
      <w:r>
        <w:rPr>
          <w:spacing w:val="-7"/>
        </w:rPr>
        <w:t xml:space="preserve"> </w:t>
      </w:r>
      <w:r>
        <w:t>поле</w:t>
      </w:r>
      <w:r>
        <w:rPr>
          <w:spacing w:val="-7"/>
        </w:rPr>
        <w:t xml:space="preserve"> </w:t>
      </w:r>
      <w:r>
        <w:t>«Количество</w:t>
      </w:r>
      <w:r>
        <w:rPr>
          <w:spacing w:val="-8"/>
        </w:rPr>
        <w:t xml:space="preserve"> </w:t>
      </w:r>
      <w:r>
        <w:t xml:space="preserve">заполненных полей «Замена ошибочных ответов» ставит «Х» и подпись в специально отведенном </w:t>
      </w:r>
      <w:r>
        <w:rPr>
          <w:spacing w:val="-2"/>
        </w:rPr>
        <w:t>месте.</w:t>
      </w:r>
    </w:p>
    <w:p w14:paraId="88140000">
      <w:pPr>
        <w:pStyle w:val="Style_2"/>
        <w:widowControl w:val="1"/>
        <w:tabs>
          <w:tab w:leader="none" w:pos="10206" w:val="left"/>
        </w:tabs>
        <w:spacing w:before="1"/>
        <w:ind w:left="0" w:right="145"/>
      </w:pPr>
    </w:p>
    <w:p w14:paraId="89140000">
      <w:pPr>
        <w:widowControl w:val="1"/>
        <w:ind w:firstLine="710" w:right="145"/>
        <w:jc w:val="center"/>
        <w:rPr>
          <w:b w:val="1"/>
          <w:sz w:val="26"/>
        </w:rPr>
      </w:pPr>
      <w:bookmarkStart w:id="102" w:name="_bookmark54"/>
      <w:bookmarkEnd w:id="102"/>
      <w:r>
        <w:rPr>
          <w:b w:val="1"/>
          <w:sz w:val="26"/>
        </w:rPr>
        <w:t>Заполнение</w:t>
      </w:r>
      <w:r>
        <w:rPr>
          <w:b w:val="1"/>
          <w:spacing w:val="40"/>
          <w:sz w:val="26"/>
        </w:rPr>
        <w:t xml:space="preserve"> </w:t>
      </w:r>
      <w:r>
        <w:rPr>
          <w:b w:val="1"/>
          <w:sz w:val="26"/>
        </w:rPr>
        <w:t>бланков</w:t>
      </w:r>
      <w:r>
        <w:rPr>
          <w:b w:val="1"/>
          <w:spacing w:val="40"/>
          <w:sz w:val="26"/>
        </w:rPr>
        <w:t xml:space="preserve"> </w:t>
      </w:r>
      <w:r>
        <w:rPr>
          <w:b w:val="1"/>
          <w:sz w:val="26"/>
        </w:rPr>
        <w:t>ответов</w:t>
      </w:r>
      <w:r>
        <w:rPr>
          <w:b w:val="1"/>
          <w:spacing w:val="40"/>
          <w:sz w:val="26"/>
        </w:rPr>
        <w:t xml:space="preserve"> </w:t>
      </w:r>
      <w:r>
        <w:rPr>
          <w:b w:val="1"/>
          <w:sz w:val="26"/>
        </w:rPr>
        <w:t>№</w:t>
      </w:r>
      <w:r>
        <w:rPr>
          <w:b w:val="1"/>
          <w:spacing w:val="40"/>
          <w:sz w:val="26"/>
        </w:rPr>
        <w:t xml:space="preserve"> </w:t>
      </w:r>
      <w:r>
        <w:rPr>
          <w:b w:val="1"/>
          <w:sz w:val="26"/>
        </w:rPr>
        <w:t>2</w:t>
      </w:r>
      <w:r>
        <w:rPr>
          <w:b w:val="1"/>
          <w:spacing w:val="-5"/>
          <w:sz w:val="26"/>
        </w:rPr>
        <w:t xml:space="preserve"> </w:t>
      </w:r>
      <w:r>
        <w:rPr>
          <w:b w:val="1"/>
          <w:sz w:val="26"/>
        </w:rPr>
        <w:t>лист</w:t>
      </w:r>
      <w:r>
        <w:rPr>
          <w:b w:val="1"/>
          <w:spacing w:val="-4"/>
          <w:sz w:val="26"/>
        </w:rPr>
        <w:t xml:space="preserve"> </w:t>
      </w:r>
      <w:r>
        <w:rPr>
          <w:b w:val="1"/>
          <w:sz w:val="26"/>
        </w:rPr>
        <w:t>1</w:t>
      </w:r>
      <w:r>
        <w:rPr>
          <w:b w:val="1"/>
          <w:spacing w:val="-1"/>
          <w:sz w:val="26"/>
        </w:rPr>
        <w:t xml:space="preserve"> </w:t>
      </w:r>
      <w:r>
        <w:rPr>
          <w:b w:val="1"/>
          <w:sz w:val="26"/>
        </w:rPr>
        <w:t>и</w:t>
      </w:r>
      <w:r>
        <w:rPr>
          <w:b w:val="1"/>
          <w:spacing w:val="-4"/>
          <w:sz w:val="26"/>
        </w:rPr>
        <w:t xml:space="preserve"> </w:t>
      </w:r>
      <w:r>
        <w:rPr>
          <w:b w:val="1"/>
          <w:sz w:val="26"/>
        </w:rPr>
        <w:t>лист</w:t>
      </w:r>
      <w:r>
        <w:rPr>
          <w:b w:val="1"/>
          <w:spacing w:val="-5"/>
          <w:sz w:val="26"/>
        </w:rPr>
        <w:t xml:space="preserve"> </w:t>
      </w:r>
      <w:r>
        <w:rPr>
          <w:b w:val="1"/>
          <w:sz w:val="26"/>
        </w:rPr>
        <w:t xml:space="preserve">2, </w:t>
      </w:r>
      <w:r>
        <w:rPr>
          <w:b w:val="1"/>
          <w:sz w:val="26"/>
        </w:rPr>
        <w:t>дополнительного</w:t>
      </w:r>
      <w:r>
        <w:rPr>
          <w:b w:val="1"/>
          <w:spacing w:val="40"/>
          <w:sz w:val="26"/>
        </w:rPr>
        <w:t xml:space="preserve"> </w:t>
      </w:r>
      <w:r>
        <w:rPr>
          <w:b w:val="1"/>
          <w:sz w:val="26"/>
        </w:rPr>
        <w:t>бланка ответов № 2</w:t>
      </w:r>
    </w:p>
    <w:p w14:paraId="8A140000">
      <w:pPr>
        <w:pStyle w:val="Style_2"/>
        <w:widowControl w:val="1"/>
        <w:tabs>
          <w:tab w:leader="none" w:pos="10206" w:val="left"/>
        </w:tabs>
        <w:spacing w:before="316"/>
        <w:ind w:left="0" w:right="145"/>
      </w:pPr>
      <w:r>
        <w:t>Бланк</w:t>
      </w:r>
      <w:r>
        <w:rPr>
          <w:spacing w:val="-2"/>
        </w:rPr>
        <w:t xml:space="preserve"> </w:t>
      </w:r>
      <w:r>
        <w:t>ответов</w:t>
      </w:r>
      <w:r>
        <w:rPr>
          <w:spacing w:val="-3"/>
        </w:rPr>
        <w:t xml:space="preserve"> </w:t>
      </w:r>
      <w:r>
        <w:t>№</w:t>
      </w:r>
      <w:r>
        <w:rPr>
          <w:spacing w:val="-1"/>
        </w:rPr>
        <w:t xml:space="preserve"> </w:t>
      </w:r>
      <w:r>
        <w:t>2</w:t>
      </w:r>
      <w:r>
        <w:rPr>
          <w:spacing w:val="-4"/>
        </w:rPr>
        <w:t xml:space="preserve"> </w:t>
      </w:r>
      <w:r>
        <w:t>лист</w:t>
      </w:r>
      <w:r>
        <w:rPr>
          <w:spacing w:val="-4"/>
        </w:rPr>
        <w:t xml:space="preserve"> </w:t>
      </w:r>
      <w:r>
        <w:t>1</w:t>
      </w:r>
      <w:r>
        <w:rPr>
          <w:spacing w:val="-4"/>
        </w:rPr>
        <w:t xml:space="preserve"> </w:t>
      </w:r>
      <w:r>
        <w:t>и</w:t>
      </w:r>
      <w:r>
        <w:rPr>
          <w:spacing w:val="-4"/>
        </w:rPr>
        <w:t xml:space="preserve"> </w:t>
      </w:r>
      <w:r>
        <w:t>лист</w:t>
      </w:r>
      <w:r>
        <w:rPr>
          <w:spacing w:val="-4"/>
        </w:rPr>
        <w:t xml:space="preserve"> </w:t>
      </w:r>
      <w:r>
        <w:t>2</w:t>
      </w:r>
      <w:r>
        <w:rPr>
          <w:spacing w:val="-3"/>
        </w:rPr>
        <w:t xml:space="preserve"> </w:t>
      </w:r>
      <w:r>
        <w:t>предназначен</w:t>
      </w:r>
      <w:r>
        <w:rPr>
          <w:spacing w:val="-2"/>
        </w:rPr>
        <w:t xml:space="preserve"> </w:t>
      </w:r>
      <w:r>
        <w:t>для</w:t>
      </w:r>
      <w:r>
        <w:rPr>
          <w:spacing w:val="-3"/>
        </w:rPr>
        <w:t xml:space="preserve"> </w:t>
      </w:r>
      <w:r>
        <w:t>записи ответов</w:t>
      </w:r>
      <w:r>
        <w:rPr>
          <w:spacing w:val="-3"/>
        </w:rPr>
        <w:t xml:space="preserve"> </w:t>
      </w:r>
      <w:r>
        <w:t>на</w:t>
      </w:r>
      <w:r>
        <w:rPr>
          <w:spacing w:val="-4"/>
        </w:rPr>
        <w:t xml:space="preserve"> </w:t>
      </w:r>
      <w:r>
        <w:t>задания с развернутым</w:t>
      </w:r>
      <w:r>
        <w:rPr>
          <w:spacing w:val="40"/>
        </w:rPr>
        <w:t xml:space="preserve"> </w:t>
      </w:r>
      <w:r>
        <w:t>ответом (строго в соответствии с требованиями инструкции к КИМ</w:t>
      </w:r>
      <w:r>
        <w:t xml:space="preserve"> </w:t>
      </w:r>
      <w:r>
        <w:t>и к отдельным заданиям КИМ). Запрещается делать какие-либо записи и пометки, не относящиеся к ответам на задания, в том числе содержащие информацию о персональных данных участника экзамена.</w:t>
      </w:r>
    </w:p>
    <w:p w14:paraId="8B140000">
      <w:pPr>
        <w:pStyle w:val="Style_2"/>
        <w:widowControl w:val="1"/>
        <w:tabs>
          <w:tab w:leader="none" w:pos="10206" w:val="left"/>
        </w:tabs>
        <w:spacing w:before="1"/>
        <w:ind w:left="0" w:right="145"/>
      </w:pPr>
      <w:r>
        <w:t>Дополнительный бланк ответов № 2 выдается организатором в аудитории по требованию участника экзамена в случае недостаточного количества места для записи</w:t>
      </w:r>
      <w:r>
        <w:t xml:space="preserve"> </w:t>
      </w:r>
      <w:r>
        <w:t>развернутых ответов.</w:t>
      </w:r>
    </w:p>
    <w:p w14:paraId="8C140000">
      <w:pPr>
        <w:pStyle w:val="Style_2"/>
        <w:widowControl w:val="1"/>
        <w:tabs>
          <w:tab w:leader="none" w:pos="10206" w:val="left"/>
        </w:tabs>
        <w:ind w:left="0"/>
      </w:pPr>
      <w:r>
        <w:t>Поле для записи цифрового значения кода дополнительного бланка ответов</w:t>
      </w:r>
      <w:r>
        <w:rPr>
          <w:spacing w:val="-10"/>
        </w:rPr>
        <w:t xml:space="preserve"> </w:t>
      </w:r>
      <w:r>
        <w:t>№ 2 и (или) следующего дополнительного бланка ответов № 2 заполняет организатор в аудитории только при выдаче дополнительного бланка ответов № 2, вписывая в это поле</w:t>
      </w:r>
      <w:r>
        <w:rPr>
          <w:spacing w:val="-17"/>
        </w:rPr>
        <w:t xml:space="preserve"> </w:t>
      </w:r>
      <w:r>
        <w:t>цифровое</w:t>
      </w:r>
      <w:r>
        <w:rPr>
          <w:spacing w:val="-16"/>
        </w:rPr>
        <w:t xml:space="preserve"> </w:t>
      </w:r>
      <w:r>
        <w:t>значение</w:t>
      </w:r>
      <w:r>
        <w:rPr>
          <w:spacing w:val="-16"/>
        </w:rPr>
        <w:t xml:space="preserve"> </w:t>
      </w:r>
      <w:r>
        <w:t>кода</w:t>
      </w:r>
      <w:r>
        <w:rPr>
          <w:spacing w:val="-16"/>
        </w:rPr>
        <w:t xml:space="preserve"> </w:t>
      </w:r>
      <w:r>
        <w:t>дополнительного</w:t>
      </w:r>
      <w:r>
        <w:rPr>
          <w:spacing w:val="-17"/>
        </w:rPr>
        <w:t xml:space="preserve"> </w:t>
      </w:r>
      <w:r>
        <w:t>бланка</w:t>
      </w:r>
      <w:r>
        <w:rPr>
          <w:spacing w:val="-16"/>
        </w:rPr>
        <w:t xml:space="preserve"> </w:t>
      </w:r>
      <w:r>
        <w:t>ответов</w:t>
      </w:r>
      <w:r>
        <w:rPr>
          <w:spacing w:val="-16"/>
        </w:rPr>
        <w:t xml:space="preserve"> </w:t>
      </w:r>
      <w:r>
        <w:t>№</w:t>
      </w:r>
      <w:r>
        <w:rPr>
          <w:spacing w:val="-15"/>
        </w:rPr>
        <w:t xml:space="preserve"> </w:t>
      </w:r>
      <w:r>
        <w:t>2,</w:t>
      </w:r>
      <w:r>
        <w:rPr>
          <w:spacing w:val="-12"/>
        </w:rPr>
        <w:t xml:space="preserve"> </w:t>
      </w:r>
      <w:r>
        <w:t>который</w:t>
      </w:r>
      <w:r>
        <w:rPr>
          <w:spacing w:val="-16"/>
        </w:rPr>
        <w:t xml:space="preserve"> </w:t>
      </w:r>
      <w:r>
        <w:t>выдается участнику экзамена. Если дополнительный бланк ответов № 2 не выдавался, то указанное поле остается пустым.</w:t>
      </w:r>
      <w:bookmarkStart w:id="103" w:name="_bookmark55"/>
      <w:bookmarkEnd w:id="103"/>
      <w:bookmarkStart w:id="104" w:name="_bookmark57"/>
      <w:bookmarkEnd w:id="104"/>
    </w:p>
    <w:p w14:paraId="8D140000">
      <w:pPr>
        <w:rPr>
          <w:sz w:val="26"/>
        </w:rPr>
      </w:pPr>
      <w:r>
        <w:br w:type="page"/>
      </w:r>
    </w:p>
    <w:p w14:paraId="8E140000">
      <w:pPr>
        <w:pStyle w:val="Style_2"/>
        <w:widowControl w:val="1"/>
        <w:tabs>
          <w:tab w:leader="none" w:pos="10206" w:val="left"/>
        </w:tabs>
        <w:spacing w:before="73"/>
        <w:ind w:left="282" w:right="946"/>
        <w:jc w:val="center"/>
        <w:rPr>
          <w:b w:val="1"/>
        </w:rPr>
      </w:pPr>
      <w:r>
        <w:rPr>
          <w:b w:val="1"/>
        </w:rPr>
        <w:t xml:space="preserve">11. </w:t>
      </w:r>
      <w:r>
        <w:rPr>
          <w:b w:val="1"/>
        </w:rPr>
        <w:t>Памятка</w:t>
      </w:r>
      <w:r>
        <w:rPr>
          <w:b w:val="1"/>
          <w:spacing w:val="-4"/>
        </w:rPr>
        <w:t xml:space="preserve"> </w:t>
      </w:r>
      <w:r>
        <w:rPr>
          <w:b w:val="1"/>
        </w:rPr>
        <w:t>о</w:t>
      </w:r>
      <w:r>
        <w:rPr>
          <w:b w:val="1"/>
          <w:spacing w:val="-5"/>
        </w:rPr>
        <w:t xml:space="preserve"> </w:t>
      </w:r>
      <w:r>
        <w:rPr>
          <w:b w:val="1"/>
        </w:rPr>
        <w:t>правилах</w:t>
      </w:r>
      <w:r>
        <w:rPr>
          <w:b w:val="1"/>
          <w:spacing w:val="-4"/>
        </w:rPr>
        <w:t xml:space="preserve"> </w:t>
      </w:r>
      <w:r>
        <w:rPr>
          <w:b w:val="1"/>
        </w:rPr>
        <w:t>проведения</w:t>
      </w:r>
      <w:r>
        <w:rPr>
          <w:b w:val="1"/>
          <w:spacing w:val="-3"/>
        </w:rPr>
        <w:t xml:space="preserve"> </w:t>
      </w:r>
      <w:r>
        <w:rPr>
          <w:b w:val="1"/>
        </w:rPr>
        <w:t>ОГЭ</w:t>
      </w:r>
      <w:r>
        <w:rPr>
          <w:b w:val="1"/>
          <w:spacing w:val="-7"/>
        </w:rPr>
        <w:t xml:space="preserve"> </w:t>
      </w:r>
      <w:r>
        <w:rPr>
          <w:b w:val="1"/>
        </w:rPr>
        <w:t>в</w:t>
      </w:r>
      <w:r>
        <w:rPr>
          <w:b w:val="1"/>
          <w:spacing w:val="-6"/>
        </w:rPr>
        <w:t xml:space="preserve"> </w:t>
      </w:r>
      <w:r>
        <w:rPr>
          <w:b w:val="1"/>
        </w:rPr>
        <w:t>2026</w:t>
      </w:r>
      <w:r>
        <w:rPr>
          <w:b w:val="1"/>
          <w:spacing w:val="-2"/>
        </w:rPr>
        <w:t xml:space="preserve"> году</w:t>
      </w:r>
    </w:p>
    <w:p w14:paraId="8F140000">
      <w:pPr>
        <w:pStyle w:val="Style_4"/>
        <w:widowControl w:val="1"/>
        <w:spacing w:before="79"/>
        <w:ind w:firstLine="0" w:left="284" w:right="428"/>
        <w:jc w:val="center"/>
        <w:rPr>
          <w:b w:val="1"/>
          <w:sz w:val="26"/>
        </w:rPr>
      </w:pPr>
    </w:p>
    <w:p w14:paraId="90140000">
      <w:pPr>
        <w:widowControl w:val="1"/>
        <w:ind w:firstLine="709" w:right="144"/>
        <w:jc w:val="center"/>
        <w:rPr>
          <w:b w:val="1"/>
          <w:sz w:val="26"/>
        </w:rPr>
      </w:pPr>
      <w:r>
        <w:rPr>
          <w:b w:val="1"/>
          <w:sz w:val="26"/>
        </w:rPr>
        <w:t>Общая</w:t>
      </w:r>
      <w:r>
        <w:rPr>
          <w:b w:val="1"/>
          <w:spacing w:val="-6"/>
          <w:sz w:val="26"/>
        </w:rPr>
        <w:t xml:space="preserve"> </w:t>
      </w:r>
      <w:r>
        <w:rPr>
          <w:b w:val="1"/>
          <w:sz w:val="26"/>
        </w:rPr>
        <w:t>информация</w:t>
      </w:r>
      <w:r>
        <w:rPr>
          <w:b w:val="1"/>
          <w:spacing w:val="-3"/>
          <w:sz w:val="26"/>
        </w:rPr>
        <w:t xml:space="preserve"> </w:t>
      </w:r>
      <w:r>
        <w:rPr>
          <w:b w:val="1"/>
          <w:sz w:val="26"/>
        </w:rPr>
        <w:t>о</w:t>
      </w:r>
      <w:r>
        <w:rPr>
          <w:b w:val="1"/>
          <w:spacing w:val="-5"/>
          <w:sz w:val="26"/>
        </w:rPr>
        <w:t xml:space="preserve"> </w:t>
      </w:r>
      <w:r>
        <w:rPr>
          <w:b w:val="1"/>
          <w:sz w:val="26"/>
        </w:rPr>
        <w:t>порядке</w:t>
      </w:r>
      <w:r>
        <w:rPr>
          <w:b w:val="1"/>
          <w:spacing w:val="-3"/>
          <w:sz w:val="26"/>
        </w:rPr>
        <w:t xml:space="preserve"> </w:t>
      </w:r>
      <w:r>
        <w:rPr>
          <w:b w:val="1"/>
          <w:sz w:val="26"/>
        </w:rPr>
        <w:t>проведении</w:t>
      </w:r>
      <w:r>
        <w:rPr>
          <w:b w:val="1"/>
          <w:spacing w:val="-5"/>
          <w:sz w:val="26"/>
        </w:rPr>
        <w:t xml:space="preserve"> </w:t>
      </w:r>
      <w:r>
        <w:rPr>
          <w:b w:val="1"/>
          <w:sz w:val="26"/>
        </w:rPr>
        <w:t>ГИА</w:t>
      </w:r>
    </w:p>
    <w:p w14:paraId="91140000">
      <w:pPr>
        <w:pStyle w:val="Style_4"/>
        <w:widowControl w:val="1"/>
        <w:numPr>
          <w:ilvl w:val="0"/>
          <w:numId w:val="34"/>
        </w:numPr>
        <w:tabs>
          <w:tab w:leader="none" w:pos="1134" w:val="left"/>
          <w:tab w:leader="none" w:pos="1810" w:val="left"/>
          <w:tab w:leader="none" w:pos="5670" w:val="left"/>
        </w:tabs>
        <w:spacing w:before="5"/>
        <w:ind w:firstLine="709" w:left="0" w:right="144"/>
        <w:jc w:val="both"/>
        <w:rPr>
          <w:sz w:val="26"/>
        </w:rPr>
      </w:pPr>
      <w:r>
        <w:rPr>
          <w:sz w:val="26"/>
        </w:rPr>
        <w:t>В</w:t>
      </w:r>
      <w:r>
        <w:rPr>
          <w:spacing w:val="1"/>
          <w:sz w:val="26"/>
        </w:rPr>
        <w:t xml:space="preserve"> </w:t>
      </w:r>
      <w:r>
        <w:rPr>
          <w:sz w:val="26"/>
        </w:rPr>
        <w:t>целях</w:t>
      </w:r>
      <w:r>
        <w:rPr>
          <w:spacing w:val="1"/>
          <w:sz w:val="26"/>
        </w:rPr>
        <w:t xml:space="preserve"> </w:t>
      </w:r>
      <w:r>
        <w:rPr>
          <w:sz w:val="26"/>
        </w:rPr>
        <w:t>обеспечения</w:t>
      </w:r>
      <w:r>
        <w:rPr>
          <w:spacing w:val="1"/>
          <w:sz w:val="26"/>
        </w:rPr>
        <w:t xml:space="preserve"> </w:t>
      </w:r>
      <w:r>
        <w:rPr>
          <w:sz w:val="26"/>
        </w:rPr>
        <w:t>безопасности</w:t>
      </w:r>
      <w:r>
        <w:rPr>
          <w:spacing w:val="1"/>
          <w:sz w:val="26"/>
        </w:rPr>
        <w:t xml:space="preserve"> </w:t>
      </w:r>
      <w:r>
        <w:rPr>
          <w:sz w:val="26"/>
        </w:rPr>
        <w:t>и</w:t>
      </w:r>
      <w:r>
        <w:rPr>
          <w:spacing w:val="1"/>
          <w:sz w:val="26"/>
        </w:rPr>
        <w:t xml:space="preserve"> </w:t>
      </w:r>
      <w:r>
        <w:rPr>
          <w:sz w:val="26"/>
        </w:rPr>
        <w:t>порядка,</w:t>
      </w:r>
      <w:r>
        <w:rPr>
          <w:spacing w:val="1"/>
          <w:sz w:val="26"/>
        </w:rPr>
        <w:t xml:space="preserve"> </w:t>
      </w:r>
      <w:r>
        <w:rPr>
          <w:sz w:val="26"/>
        </w:rPr>
        <w:t>предотвращения</w:t>
      </w:r>
      <w:r>
        <w:rPr>
          <w:spacing w:val="1"/>
          <w:sz w:val="26"/>
        </w:rPr>
        <w:t xml:space="preserve"> </w:t>
      </w:r>
      <w:r>
        <w:rPr>
          <w:sz w:val="26"/>
        </w:rPr>
        <w:t xml:space="preserve">фактов </w:t>
      </w:r>
      <w:r>
        <w:rPr>
          <w:spacing w:val="-62"/>
          <w:sz w:val="26"/>
        </w:rPr>
        <w:t xml:space="preserve"> </w:t>
      </w:r>
      <w:r>
        <w:rPr>
          <w:sz w:val="26"/>
        </w:rPr>
        <w:t>нарушения порядка проведения ГИА пункты проведения экзаменов (ППЭ) должны быть</w:t>
      </w:r>
      <w:r>
        <w:rPr>
          <w:spacing w:val="1"/>
          <w:sz w:val="26"/>
        </w:rPr>
        <w:t xml:space="preserve"> </w:t>
      </w:r>
      <w:r>
        <w:rPr>
          <w:sz w:val="26"/>
        </w:rPr>
        <w:t>оборудованы</w:t>
      </w:r>
      <w:r>
        <w:rPr>
          <w:spacing w:val="1"/>
          <w:sz w:val="26"/>
        </w:rPr>
        <w:t xml:space="preserve"> </w:t>
      </w:r>
      <w:r>
        <w:rPr>
          <w:sz w:val="26"/>
        </w:rPr>
        <w:t>стационарными</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переносными</w:t>
      </w:r>
      <w:r>
        <w:rPr>
          <w:spacing w:val="1"/>
          <w:sz w:val="26"/>
        </w:rPr>
        <w:t xml:space="preserve"> </w:t>
      </w:r>
      <w:r>
        <w:rPr>
          <w:sz w:val="26"/>
        </w:rPr>
        <w:t>металлоискателями и</w:t>
      </w:r>
      <w:r>
        <w:rPr>
          <w:spacing w:val="1"/>
          <w:sz w:val="26"/>
        </w:rPr>
        <w:t xml:space="preserve"> </w:t>
      </w:r>
      <w:r>
        <w:rPr>
          <w:sz w:val="26"/>
        </w:rPr>
        <w:t>средствами</w:t>
      </w:r>
      <w:r>
        <w:rPr>
          <w:spacing w:val="1"/>
          <w:sz w:val="26"/>
        </w:rPr>
        <w:t xml:space="preserve"> </w:t>
      </w:r>
      <w:r>
        <w:rPr>
          <w:sz w:val="26"/>
        </w:rPr>
        <w:t>видеонаблюдения.</w:t>
      </w:r>
    </w:p>
    <w:p w14:paraId="92140000">
      <w:pPr>
        <w:pStyle w:val="Style_4"/>
        <w:widowControl w:val="1"/>
        <w:numPr>
          <w:ilvl w:val="0"/>
          <w:numId w:val="34"/>
        </w:numPr>
        <w:tabs>
          <w:tab w:leader="none" w:pos="1134" w:val="left"/>
          <w:tab w:leader="none" w:pos="1810" w:val="left"/>
          <w:tab w:leader="none" w:pos="5670" w:val="left"/>
        </w:tabs>
        <w:spacing w:before="4" w:line="298" w:lineRule="exact"/>
        <w:ind w:firstLine="709" w:left="0" w:right="144"/>
        <w:jc w:val="both"/>
        <w:rPr>
          <w:sz w:val="26"/>
        </w:rPr>
      </w:pPr>
      <w:r>
        <w:rPr>
          <w:sz w:val="26"/>
        </w:rPr>
        <w:t>ГИА</w:t>
      </w:r>
      <w:r>
        <w:rPr>
          <w:spacing w:val="-4"/>
          <w:sz w:val="26"/>
        </w:rPr>
        <w:t xml:space="preserve"> </w:t>
      </w:r>
      <w:r>
        <w:rPr>
          <w:sz w:val="26"/>
        </w:rPr>
        <w:t>по всем учебным</w:t>
      </w:r>
      <w:r>
        <w:rPr>
          <w:spacing w:val="-3"/>
          <w:sz w:val="26"/>
        </w:rPr>
        <w:t xml:space="preserve"> </w:t>
      </w:r>
      <w:r>
        <w:rPr>
          <w:sz w:val="26"/>
        </w:rPr>
        <w:t>предметам</w:t>
      </w:r>
      <w:r>
        <w:rPr>
          <w:spacing w:val="-3"/>
          <w:sz w:val="26"/>
        </w:rPr>
        <w:t xml:space="preserve"> </w:t>
      </w:r>
      <w:r>
        <w:rPr>
          <w:sz w:val="26"/>
        </w:rPr>
        <w:t>начинается</w:t>
      </w:r>
      <w:r>
        <w:rPr>
          <w:spacing w:val="-3"/>
          <w:sz w:val="26"/>
        </w:rPr>
        <w:t xml:space="preserve"> </w:t>
      </w:r>
      <w:r>
        <w:rPr>
          <w:sz w:val="26"/>
        </w:rPr>
        <w:t>в</w:t>
      </w:r>
      <w:r>
        <w:rPr>
          <w:spacing w:val="-4"/>
          <w:sz w:val="26"/>
        </w:rPr>
        <w:t xml:space="preserve"> </w:t>
      </w:r>
      <w:r>
        <w:rPr>
          <w:sz w:val="26"/>
        </w:rPr>
        <w:t>10.00</w:t>
      </w:r>
      <w:r>
        <w:rPr>
          <w:spacing w:val="-3"/>
          <w:sz w:val="26"/>
        </w:rPr>
        <w:t xml:space="preserve"> </w:t>
      </w:r>
      <w:r>
        <w:rPr>
          <w:sz w:val="26"/>
        </w:rPr>
        <w:t>по</w:t>
      </w:r>
      <w:r>
        <w:rPr>
          <w:spacing w:val="-3"/>
          <w:sz w:val="26"/>
        </w:rPr>
        <w:t xml:space="preserve"> </w:t>
      </w:r>
      <w:r>
        <w:rPr>
          <w:sz w:val="26"/>
        </w:rPr>
        <w:t>местному</w:t>
      </w:r>
      <w:r>
        <w:rPr>
          <w:spacing w:val="-8"/>
          <w:sz w:val="26"/>
        </w:rPr>
        <w:t xml:space="preserve"> </w:t>
      </w:r>
      <w:r>
        <w:rPr>
          <w:sz w:val="26"/>
        </w:rPr>
        <w:t>времени.</w:t>
      </w:r>
    </w:p>
    <w:p w14:paraId="93140000">
      <w:pPr>
        <w:pStyle w:val="Style_4"/>
        <w:widowControl w:val="1"/>
        <w:numPr>
          <w:ilvl w:val="0"/>
          <w:numId w:val="34"/>
        </w:numPr>
        <w:tabs>
          <w:tab w:leader="none" w:pos="1134" w:val="left"/>
          <w:tab w:leader="none" w:pos="1810" w:val="left"/>
          <w:tab w:leader="none" w:pos="5670" w:val="left"/>
        </w:tabs>
        <w:ind w:firstLine="709" w:left="0" w:right="144"/>
        <w:jc w:val="both"/>
        <w:rPr>
          <w:sz w:val="26"/>
        </w:rPr>
      </w:pPr>
      <w:r>
        <w:rPr>
          <w:sz w:val="26"/>
        </w:rPr>
        <w:t>Результаты</w:t>
      </w:r>
      <w:r>
        <w:rPr>
          <w:spacing w:val="1"/>
          <w:sz w:val="26"/>
        </w:rPr>
        <w:t xml:space="preserve"> </w:t>
      </w:r>
      <w:r>
        <w:rPr>
          <w:sz w:val="26"/>
        </w:rPr>
        <w:t>экзаменов</w:t>
      </w:r>
      <w:r>
        <w:rPr>
          <w:spacing w:val="1"/>
          <w:sz w:val="26"/>
        </w:rPr>
        <w:t xml:space="preserve"> </w:t>
      </w:r>
      <w:r>
        <w:rPr>
          <w:sz w:val="26"/>
        </w:rPr>
        <w:t>по</w:t>
      </w:r>
      <w:r>
        <w:rPr>
          <w:spacing w:val="1"/>
          <w:sz w:val="26"/>
        </w:rPr>
        <w:t xml:space="preserve"> </w:t>
      </w:r>
      <w:r>
        <w:rPr>
          <w:sz w:val="26"/>
        </w:rPr>
        <w:t>каждому</w:t>
      </w:r>
      <w:r>
        <w:rPr>
          <w:spacing w:val="1"/>
          <w:sz w:val="26"/>
        </w:rPr>
        <w:t xml:space="preserve"> </w:t>
      </w:r>
      <w:r>
        <w:rPr>
          <w:sz w:val="26"/>
        </w:rPr>
        <w:t>учебному</w:t>
      </w:r>
      <w:r>
        <w:rPr>
          <w:spacing w:val="1"/>
          <w:sz w:val="26"/>
        </w:rPr>
        <w:t xml:space="preserve"> </w:t>
      </w:r>
      <w:r>
        <w:rPr>
          <w:sz w:val="26"/>
        </w:rPr>
        <w:t>предмету</w:t>
      </w:r>
      <w:r>
        <w:rPr>
          <w:spacing w:val="1"/>
          <w:sz w:val="26"/>
        </w:rPr>
        <w:t xml:space="preserve"> </w:t>
      </w:r>
      <w:r>
        <w:rPr>
          <w:sz w:val="26"/>
        </w:rPr>
        <w:t>утверждаются,</w:t>
      </w:r>
      <w:r>
        <w:rPr>
          <w:spacing w:val="1"/>
          <w:sz w:val="26"/>
        </w:rPr>
        <w:t xml:space="preserve"> </w:t>
      </w:r>
      <w:r>
        <w:rPr>
          <w:sz w:val="26"/>
        </w:rPr>
        <w:t>изменяются</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аннулируются</w:t>
      </w:r>
      <w:r>
        <w:rPr>
          <w:spacing w:val="1"/>
          <w:sz w:val="26"/>
        </w:rPr>
        <w:t xml:space="preserve"> </w:t>
      </w:r>
      <w:r>
        <w:rPr>
          <w:sz w:val="26"/>
        </w:rPr>
        <w:t>председателем</w:t>
      </w:r>
      <w:r>
        <w:rPr>
          <w:spacing w:val="1"/>
          <w:sz w:val="26"/>
        </w:rPr>
        <w:t xml:space="preserve"> </w:t>
      </w:r>
      <w:r>
        <w:rPr>
          <w:sz w:val="26"/>
        </w:rPr>
        <w:t>государственной</w:t>
      </w:r>
      <w:r>
        <w:rPr>
          <w:spacing w:val="1"/>
          <w:sz w:val="26"/>
        </w:rPr>
        <w:t xml:space="preserve"> </w:t>
      </w:r>
      <w:r>
        <w:rPr>
          <w:sz w:val="26"/>
        </w:rPr>
        <w:t>экзаменационной</w:t>
      </w:r>
      <w:r>
        <w:rPr>
          <w:spacing w:val="1"/>
          <w:sz w:val="26"/>
        </w:rPr>
        <w:t xml:space="preserve"> </w:t>
      </w:r>
      <w:r>
        <w:rPr>
          <w:sz w:val="26"/>
        </w:rPr>
        <w:t>комиссии</w:t>
      </w:r>
      <w:r>
        <w:rPr>
          <w:spacing w:val="1"/>
          <w:sz w:val="26"/>
        </w:rPr>
        <w:t xml:space="preserve"> </w:t>
      </w:r>
      <w:r>
        <w:rPr>
          <w:sz w:val="26"/>
        </w:rPr>
        <w:t>Республики Татарстан</w:t>
      </w:r>
      <w:r>
        <w:rPr>
          <w:spacing w:val="1"/>
          <w:sz w:val="26"/>
        </w:rPr>
        <w:t xml:space="preserve"> </w:t>
      </w:r>
      <w:r>
        <w:rPr>
          <w:sz w:val="26"/>
        </w:rPr>
        <w:t>(ГЭК).</w:t>
      </w:r>
      <w:r>
        <w:rPr>
          <w:spacing w:val="1"/>
          <w:sz w:val="26"/>
        </w:rPr>
        <w:t xml:space="preserve"> </w:t>
      </w:r>
      <w:r>
        <w:rPr>
          <w:sz w:val="26"/>
        </w:rPr>
        <w:t>Изменение</w:t>
      </w:r>
      <w:r>
        <w:rPr>
          <w:spacing w:val="1"/>
          <w:sz w:val="26"/>
        </w:rPr>
        <w:t xml:space="preserve"> </w:t>
      </w:r>
      <w:r>
        <w:rPr>
          <w:sz w:val="26"/>
        </w:rPr>
        <w:t>результатов</w:t>
      </w:r>
      <w:r>
        <w:rPr>
          <w:spacing w:val="1"/>
          <w:sz w:val="26"/>
        </w:rPr>
        <w:t xml:space="preserve"> </w:t>
      </w:r>
      <w:r>
        <w:rPr>
          <w:sz w:val="26"/>
        </w:rPr>
        <w:t>возможно</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удовлетворения</w:t>
      </w:r>
      <w:r>
        <w:rPr>
          <w:spacing w:val="1"/>
          <w:sz w:val="26"/>
        </w:rPr>
        <w:t xml:space="preserve"> </w:t>
      </w:r>
      <w:r>
        <w:rPr>
          <w:sz w:val="26"/>
        </w:rPr>
        <w:t>апелляции</w:t>
      </w:r>
      <w:r>
        <w:rPr>
          <w:spacing w:val="1"/>
          <w:sz w:val="26"/>
        </w:rPr>
        <w:t xml:space="preserve"> </w:t>
      </w:r>
      <w:r>
        <w:rPr>
          <w:sz w:val="26"/>
        </w:rPr>
        <w:t>о</w:t>
      </w:r>
      <w:r>
        <w:rPr>
          <w:spacing w:val="1"/>
          <w:sz w:val="26"/>
        </w:rPr>
        <w:t xml:space="preserve"> </w:t>
      </w:r>
      <w:r>
        <w:rPr>
          <w:sz w:val="26"/>
        </w:rPr>
        <w:t>несогласии</w:t>
      </w:r>
      <w:r>
        <w:rPr>
          <w:spacing w:val="1"/>
          <w:sz w:val="26"/>
        </w:rPr>
        <w:t xml:space="preserve"> </w:t>
      </w:r>
      <w:r>
        <w:rPr>
          <w:sz w:val="26"/>
        </w:rPr>
        <w:t>с</w:t>
      </w:r>
      <w:r>
        <w:rPr>
          <w:spacing w:val="1"/>
          <w:sz w:val="26"/>
        </w:rPr>
        <w:t xml:space="preserve"> </w:t>
      </w:r>
      <w:r>
        <w:rPr>
          <w:sz w:val="26"/>
        </w:rPr>
        <w:t>выставленными</w:t>
      </w:r>
      <w:r>
        <w:rPr>
          <w:spacing w:val="1"/>
          <w:sz w:val="26"/>
        </w:rPr>
        <w:t xml:space="preserve"> </w:t>
      </w:r>
      <w:r>
        <w:rPr>
          <w:sz w:val="26"/>
        </w:rPr>
        <w:t>баллами,</w:t>
      </w:r>
      <w:r>
        <w:rPr>
          <w:spacing w:val="1"/>
          <w:sz w:val="26"/>
        </w:rPr>
        <w:t xml:space="preserve"> </w:t>
      </w:r>
      <w:r>
        <w:rPr>
          <w:sz w:val="26"/>
        </w:rPr>
        <w:t>поданной</w:t>
      </w:r>
      <w:r>
        <w:rPr>
          <w:spacing w:val="1"/>
          <w:sz w:val="26"/>
        </w:rPr>
        <w:t xml:space="preserve"> </w:t>
      </w:r>
      <w:r>
        <w:rPr>
          <w:sz w:val="26"/>
        </w:rPr>
        <w:t>участником</w:t>
      </w:r>
      <w:r>
        <w:rPr>
          <w:spacing w:val="1"/>
          <w:sz w:val="26"/>
        </w:rPr>
        <w:t xml:space="preserve"> </w:t>
      </w:r>
      <w:r>
        <w:rPr>
          <w:sz w:val="26"/>
        </w:rPr>
        <w:t>экзамена.</w:t>
      </w:r>
      <w:r>
        <w:rPr>
          <w:spacing w:val="1"/>
          <w:sz w:val="26"/>
        </w:rPr>
        <w:t xml:space="preserve"> </w:t>
      </w:r>
      <w:r>
        <w:rPr>
          <w:sz w:val="26"/>
        </w:rPr>
        <w:t>Аннулирование</w:t>
      </w:r>
      <w:r>
        <w:rPr>
          <w:spacing w:val="1"/>
          <w:sz w:val="26"/>
        </w:rPr>
        <w:t xml:space="preserve"> </w:t>
      </w:r>
      <w:r>
        <w:rPr>
          <w:sz w:val="26"/>
        </w:rPr>
        <w:t>результатов</w:t>
      </w:r>
      <w:r>
        <w:rPr>
          <w:spacing w:val="1"/>
          <w:sz w:val="26"/>
        </w:rPr>
        <w:t xml:space="preserve"> </w:t>
      </w:r>
      <w:r>
        <w:rPr>
          <w:sz w:val="26"/>
        </w:rPr>
        <w:t>возможно</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выявления</w:t>
      </w:r>
      <w:r>
        <w:rPr>
          <w:spacing w:val="1"/>
          <w:sz w:val="26"/>
        </w:rPr>
        <w:t xml:space="preserve"> </w:t>
      </w:r>
      <w:r>
        <w:rPr>
          <w:sz w:val="26"/>
        </w:rPr>
        <w:t>нарушений порядка проведения ГИА или удовлетворения апелляции о нарушении порядка</w:t>
      </w:r>
      <w:r>
        <w:rPr>
          <w:spacing w:val="-62"/>
          <w:sz w:val="26"/>
        </w:rPr>
        <w:t xml:space="preserve"> </w:t>
      </w:r>
      <w:r>
        <w:rPr>
          <w:sz w:val="26"/>
        </w:rPr>
        <w:t>проведения</w:t>
      </w:r>
      <w:r>
        <w:rPr>
          <w:spacing w:val="-2"/>
          <w:sz w:val="26"/>
        </w:rPr>
        <w:t xml:space="preserve"> </w:t>
      </w:r>
      <w:r>
        <w:rPr>
          <w:sz w:val="26"/>
        </w:rPr>
        <w:t>ГИА,</w:t>
      </w:r>
      <w:r>
        <w:rPr>
          <w:spacing w:val="-1"/>
          <w:sz w:val="26"/>
        </w:rPr>
        <w:t xml:space="preserve"> </w:t>
      </w:r>
      <w:r>
        <w:rPr>
          <w:sz w:val="26"/>
        </w:rPr>
        <w:t>поданной</w:t>
      </w:r>
      <w:r>
        <w:rPr>
          <w:spacing w:val="2"/>
          <w:sz w:val="26"/>
        </w:rPr>
        <w:t xml:space="preserve"> </w:t>
      </w:r>
      <w:r>
        <w:rPr>
          <w:sz w:val="26"/>
        </w:rPr>
        <w:t>участником</w:t>
      </w:r>
      <w:r>
        <w:rPr>
          <w:spacing w:val="-2"/>
          <w:sz w:val="26"/>
        </w:rPr>
        <w:t xml:space="preserve"> </w:t>
      </w:r>
      <w:r>
        <w:rPr>
          <w:sz w:val="26"/>
        </w:rPr>
        <w:t>экзамена.</w:t>
      </w:r>
    </w:p>
    <w:p w14:paraId="94140000">
      <w:pPr>
        <w:pStyle w:val="Style_4"/>
        <w:widowControl w:val="1"/>
        <w:numPr>
          <w:ilvl w:val="0"/>
          <w:numId w:val="34"/>
        </w:numPr>
        <w:tabs>
          <w:tab w:leader="none" w:pos="1134" w:val="left"/>
          <w:tab w:leader="none" w:pos="1810" w:val="left"/>
          <w:tab w:leader="none" w:pos="5670" w:val="left"/>
        </w:tabs>
        <w:spacing w:before="5"/>
        <w:ind w:firstLine="709" w:left="0" w:right="144"/>
        <w:jc w:val="both"/>
        <w:rPr>
          <w:sz w:val="26"/>
        </w:rPr>
      </w:pPr>
      <w:r>
        <w:rPr>
          <w:sz w:val="26"/>
        </w:rPr>
        <w:t>Результаты</w:t>
      </w:r>
      <w:r>
        <w:rPr>
          <w:spacing w:val="1"/>
          <w:sz w:val="26"/>
        </w:rPr>
        <w:t xml:space="preserve"> </w:t>
      </w:r>
      <w:r>
        <w:rPr>
          <w:sz w:val="26"/>
        </w:rPr>
        <w:t>ГИА</w:t>
      </w:r>
      <w:r>
        <w:rPr>
          <w:spacing w:val="1"/>
          <w:sz w:val="26"/>
        </w:rPr>
        <w:t xml:space="preserve"> </w:t>
      </w:r>
      <w:r>
        <w:rPr>
          <w:sz w:val="26"/>
        </w:rPr>
        <w:t>признаются</w:t>
      </w:r>
      <w:r>
        <w:rPr>
          <w:spacing w:val="1"/>
          <w:sz w:val="26"/>
        </w:rPr>
        <w:t xml:space="preserve"> </w:t>
      </w:r>
      <w:r>
        <w:rPr>
          <w:sz w:val="26"/>
        </w:rPr>
        <w:t>удовлетворительными,</w:t>
      </w:r>
      <w:r>
        <w:rPr>
          <w:spacing w:val="1"/>
          <w:sz w:val="26"/>
        </w:rPr>
        <w:t xml:space="preserve"> </w:t>
      </w:r>
      <w:r>
        <w:rPr>
          <w:sz w:val="26"/>
        </w:rPr>
        <w:t>а</w:t>
      </w:r>
      <w:r>
        <w:rPr>
          <w:spacing w:val="1"/>
          <w:sz w:val="26"/>
        </w:rPr>
        <w:t xml:space="preserve"> </w:t>
      </w:r>
      <w:r>
        <w:rPr>
          <w:sz w:val="26"/>
        </w:rPr>
        <w:t>участники</w:t>
      </w:r>
      <w:r>
        <w:rPr>
          <w:spacing w:val="1"/>
          <w:sz w:val="26"/>
        </w:rPr>
        <w:t xml:space="preserve"> </w:t>
      </w:r>
      <w:r>
        <w:rPr>
          <w:sz w:val="26"/>
        </w:rPr>
        <w:t>ГИА</w:t>
      </w:r>
      <w:r>
        <w:rPr>
          <w:spacing w:val="1"/>
          <w:sz w:val="26"/>
        </w:rPr>
        <w:t xml:space="preserve"> </w:t>
      </w:r>
      <w:r>
        <w:rPr>
          <w:sz w:val="26"/>
        </w:rPr>
        <w:t>признаются</w:t>
      </w:r>
      <w:r>
        <w:rPr>
          <w:spacing w:val="1"/>
          <w:sz w:val="26"/>
        </w:rPr>
        <w:t xml:space="preserve"> </w:t>
      </w:r>
      <w:r>
        <w:rPr>
          <w:sz w:val="26"/>
        </w:rPr>
        <w:t>успешно</w:t>
      </w:r>
      <w:r>
        <w:rPr>
          <w:spacing w:val="1"/>
          <w:sz w:val="26"/>
        </w:rPr>
        <w:t xml:space="preserve"> </w:t>
      </w:r>
      <w:r>
        <w:rPr>
          <w:sz w:val="26"/>
        </w:rPr>
        <w:t>прошедшими</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если</w:t>
      </w:r>
      <w:r>
        <w:rPr>
          <w:spacing w:val="1"/>
          <w:sz w:val="26"/>
        </w:rPr>
        <w:t xml:space="preserve"> </w:t>
      </w:r>
      <w:r>
        <w:rPr>
          <w:sz w:val="26"/>
        </w:rPr>
        <w:t>участник</w:t>
      </w:r>
      <w:r>
        <w:rPr>
          <w:spacing w:val="1"/>
          <w:sz w:val="26"/>
        </w:rPr>
        <w:t xml:space="preserve"> </w:t>
      </w:r>
      <w:r>
        <w:rPr>
          <w:sz w:val="26"/>
        </w:rPr>
        <w:t>ГИА</w:t>
      </w:r>
      <w:r>
        <w:rPr>
          <w:spacing w:val="1"/>
          <w:sz w:val="26"/>
        </w:rPr>
        <w:t xml:space="preserve"> </w:t>
      </w:r>
      <w:r>
        <w:rPr>
          <w:sz w:val="26"/>
        </w:rPr>
        <w:t>по</w:t>
      </w:r>
      <w:r>
        <w:rPr>
          <w:spacing w:val="1"/>
          <w:sz w:val="26"/>
        </w:rPr>
        <w:t xml:space="preserve"> </w:t>
      </w:r>
      <w:r>
        <w:rPr>
          <w:sz w:val="26"/>
        </w:rPr>
        <w:t>сдаваемым</w:t>
      </w:r>
      <w:r>
        <w:rPr>
          <w:spacing w:val="1"/>
          <w:sz w:val="26"/>
        </w:rPr>
        <w:t xml:space="preserve"> </w:t>
      </w:r>
      <w:r>
        <w:rPr>
          <w:sz w:val="26"/>
        </w:rPr>
        <w:t>учебным</w:t>
      </w:r>
      <w:r>
        <w:rPr>
          <w:spacing w:val="1"/>
          <w:sz w:val="26"/>
        </w:rPr>
        <w:t xml:space="preserve"> </w:t>
      </w:r>
      <w:r>
        <w:rPr>
          <w:sz w:val="26"/>
        </w:rPr>
        <w:t>предметам</w:t>
      </w:r>
      <w:r>
        <w:rPr>
          <w:spacing w:val="1"/>
          <w:sz w:val="26"/>
        </w:rPr>
        <w:t xml:space="preserve"> </w:t>
      </w:r>
      <w:r>
        <w:rPr>
          <w:sz w:val="26"/>
        </w:rPr>
        <w:t>набрал</w:t>
      </w:r>
      <w:r>
        <w:rPr>
          <w:spacing w:val="1"/>
          <w:sz w:val="26"/>
        </w:rPr>
        <w:t xml:space="preserve"> </w:t>
      </w:r>
      <w:r>
        <w:rPr>
          <w:sz w:val="26"/>
        </w:rPr>
        <w:t>минимальное</w:t>
      </w:r>
      <w:r>
        <w:rPr>
          <w:spacing w:val="1"/>
          <w:sz w:val="26"/>
        </w:rPr>
        <w:t xml:space="preserve"> </w:t>
      </w:r>
      <w:r>
        <w:rPr>
          <w:sz w:val="26"/>
        </w:rPr>
        <w:t>количество</w:t>
      </w:r>
      <w:r>
        <w:rPr>
          <w:spacing w:val="1"/>
          <w:sz w:val="26"/>
        </w:rPr>
        <w:t xml:space="preserve"> </w:t>
      </w:r>
      <w:r>
        <w:rPr>
          <w:sz w:val="26"/>
        </w:rPr>
        <w:t>первичных</w:t>
      </w:r>
      <w:r>
        <w:rPr>
          <w:spacing w:val="1"/>
          <w:sz w:val="26"/>
        </w:rPr>
        <w:t xml:space="preserve"> </w:t>
      </w:r>
      <w:r>
        <w:rPr>
          <w:sz w:val="26"/>
        </w:rPr>
        <w:t>баллов,</w:t>
      </w:r>
      <w:r>
        <w:rPr>
          <w:spacing w:val="1"/>
          <w:sz w:val="26"/>
        </w:rPr>
        <w:t xml:space="preserve"> </w:t>
      </w:r>
      <w:r>
        <w:rPr>
          <w:sz w:val="26"/>
        </w:rPr>
        <w:t>определенное</w:t>
      </w:r>
      <w:r>
        <w:rPr>
          <w:spacing w:val="-62"/>
          <w:sz w:val="26"/>
        </w:rPr>
        <w:t xml:space="preserve"> </w:t>
      </w:r>
      <w:r>
        <w:rPr>
          <w:sz w:val="26"/>
        </w:rPr>
        <w:t>ОИВ.</w:t>
      </w:r>
    </w:p>
    <w:p w14:paraId="95140000">
      <w:pPr>
        <w:pStyle w:val="Style_4"/>
        <w:widowControl w:val="1"/>
        <w:numPr>
          <w:ilvl w:val="0"/>
          <w:numId w:val="34"/>
        </w:numPr>
        <w:tabs>
          <w:tab w:leader="none" w:pos="1134" w:val="left"/>
          <w:tab w:leader="none" w:pos="1810" w:val="left"/>
          <w:tab w:leader="none" w:pos="5670" w:val="left"/>
        </w:tabs>
        <w:spacing w:before="4"/>
        <w:ind w:firstLine="709" w:left="0" w:right="144"/>
        <w:jc w:val="both"/>
        <w:rPr>
          <w:sz w:val="26"/>
        </w:rPr>
      </w:pPr>
      <w:r>
        <w:rPr>
          <w:sz w:val="26"/>
        </w:rPr>
        <w:t>Результаты</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течение</w:t>
      </w:r>
      <w:r>
        <w:rPr>
          <w:spacing w:val="1"/>
          <w:sz w:val="26"/>
        </w:rPr>
        <w:t xml:space="preserve"> </w:t>
      </w:r>
      <w:r>
        <w:rPr>
          <w:sz w:val="26"/>
        </w:rPr>
        <w:t>одного</w:t>
      </w:r>
      <w:r>
        <w:rPr>
          <w:spacing w:val="1"/>
          <w:sz w:val="26"/>
        </w:rPr>
        <w:t xml:space="preserve"> </w:t>
      </w:r>
      <w:r>
        <w:rPr>
          <w:sz w:val="26"/>
        </w:rPr>
        <w:t>рабочего</w:t>
      </w:r>
      <w:r>
        <w:rPr>
          <w:spacing w:val="1"/>
          <w:sz w:val="26"/>
        </w:rPr>
        <w:t xml:space="preserve"> </w:t>
      </w:r>
      <w:r>
        <w:rPr>
          <w:sz w:val="26"/>
        </w:rPr>
        <w:t>дня,</w:t>
      </w:r>
      <w:r>
        <w:rPr>
          <w:spacing w:val="1"/>
          <w:sz w:val="26"/>
        </w:rPr>
        <w:t xml:space="preserve"> </w:t>
      </w:r>
      <w:r>
        <w:rPr>
          <w:sz w:val="26"/>
        </w:rPr>
        <w:t>следующего</w:t>
      </w:r>
      <w:r>
        <w:rPr>
          <w:spacing w:val="1"/>
          <w:sz w:val="26"/>
        </w:rPr>
        <w:t xml:space="preserve"> </w:t>
      </w:r>
      <w:r>
        <w:rPr>
          <w:sz w:val="26"/>
        </w:rPr>
        <w:t>за</w:t>
      </w:r>
      <w:r>
        <w:rPr>
          <w:spacing w:val="1"/>
          <w:sz w:val="26"/>
        </w:rPr>
        <w:t xml:space="preserve"> </w:t>
      </w:r>
      <w:r>
        <w:rPr>
          <w:sz w:val="26"/>
        </w:rPr>
        <w:t>днем</w:t>
      </w:r>
      <w:r>
        <w:rPr>
          <w:spacing w:val="1"/>
          <w:sz w:val="26"/>
        </w:rPr>
        <w:t xml:space="preserve"> </w:t>
      </w:r>
      <w:r>
        <w:rPr>
          <w:sz w:val="26"/>
        </w:rPr>
        <w:t>получения результатов проверки</w:t>
      </w:r>
      <w:r>
        <w:rPr>
          <w:spacing w:val="1"/>
          <w:sz w:val="26"/>
        </w:rPr>
        <w:t xml:space="preserve"> </w:t>
      </w:r>
      <w:r>
        <w:rPr>
          <w:sz w:val="26"/>
        </w:rPr>
        <w:t>экзаменационных работ,</w:t>
      </w:r>
      <w:r>
        <w:rPr>
          <w:spacing w:val="1"/>
          <w:sz w:val="26"/>
        </w:rPr>
        <w:t xml:space="preserve"> </w:t>
      </w:r>
      <w:r>
        <w:rPr>
          <w:sz w:val="26"/>
        </w:rPr>
        <w:t>утверждаются председателем</w:t>
      </w:r>
      <w:r>
        <w:rPr>
          <w:spacing w:val="1"/>
          <w:sz w:val="26"/>
        </w:rPr>
        <w:t xml:space="preserve"> </w:t>
      </w:r>
      <w:r>
        <w:rPr>
          <w:sz w:val="26"/>
        </w:rPr>
        <w:t>ГЭК.</w:t>
      </w:r>
      <w:r>
        <w:rPr>
          <w:spacing w:val="1"/>
          <w:sz w:val="26"/>
        </w:rPr>
        <w:t xml:space="preserve"> </w:t>
      </w:r>
      <w:r>
        <w:rPr>
          <w:sz w:val="26"/>
        </w:rPr>
        <w:t>После</w:t>
      </w:r>
      <w:r>
        <w:rPr>
          <w:spacing w:val="65"/>
          <w:sz w:val="26"/>
        </w:rPr>
        <w:t xml:space="preserve"> </w:t>
      </w:r>
      <w:r>
        <w:rPr>
          <w:sz w:val="26"/>
        </w:rPr>
        <w:t>утверждения</w:t>
      </w:r>
      <w:r>
        <w:rPr>
          <w:spacing w:val="65"/>
          <w:sz w:val="26"/>
        </w:rPr>
        <w:t xml:space="preserve"> </w:t>
      </w:r>
      <w:r>
        <w:rPr>
          <w:sz w:val="26"/>
        </w:rPr>
        <w:t>результаты</w:t>
      </w:r>
      <w:r>
        <w:rPr>
          <w:spacing w:val="65"/>
          <w:sz w:val="26"/>
        </w:rPr>
        <w:t xml:space="preserve"> </w:t>
      </w:r>
      <w:r>
        <w:rPr>
          <w:sz w:val="26"/>
        </w:rPr>
        <w:t>ГИА</w:t>
      </w:r>
      <w:r>
        <w:rPr>
          <w:spacing w:val="65"/>
          <w:sz w:val="26"/>
        </w:rPr>
        <w:t xml:space="preserve"> </w:t>
      </w:r>
      <w:r>
        <w:rPr>
          <w:sz w:val="26"/>
        </w:rPr>
        <w:t>в</w:t>
      </w:r>
      <w:r>
        <w:rPr>
          <w:spacing w:val="65"/>
          <w:sz w:val="26"/>
        </w:rPr>
        <w:t xml:space="preserve"> </w:t>
      </w:r>
      <w:r>
        <w:rPr>
          <w:sz w:val="26"/>
        </w:rPr>
        <w:t>течение</w:t>
      </w:r>
      <w:r>
        <w:rPr>
          <w:spacing w:val="65"/>
          <w:sz w:val="26"/>
        </w:rPr>
        <w:t xml:space="preserve"> </w:t>
      </w:r>
      <w:r>
        <w:rPr>
          <w:sz w:val="26"/>
        </w:rPr>
        <w:t>одного</w:t>
      </w:r>
      <w:r>
        <w:rPr>
          <w:spacing w:val="65"/>
          <w:sz w:val="26"/>
        </w:rPr>
        <w:t xml:space="preserve"> </w:t>
      </w:r>
      <w:r>
        <w:rPr>
          <w:sz w:val="26"/>
        </w:rPr>
        <w:t>рабочего</w:t>
      </w:r>
      <w:r>
        <w:rPr>
          <w:spacing w:val="65"/>
          <w:sz w:val="26"/>
        </w:rPr>
        <w:t xml:space="preserve"> </w:t>
      </w:r>
      <w:r>
        <w:rPr>
          <w:sz w:val="26"/>
        </w:rPr>
        <w:t>дня</w:t>
      </w:r>
      <w:r>
        <w:rPr>
          <w:spacing w:val="65"/>
          <w:sz w:val="26"/>
        </w:rPr>
        <w:t xml:space="preserve"> </w:t>
      </w:r>
      <w:r>
        <w:rPr>
          <w:sz w:val="26"/>
        </w:rPr>
        <w:t>передаются</w:t>
      </w:r>
      <w:r>
        <w:rPr>
          <w:spacing w:val="-62"/>
          <w:sz w:val="26"/>
        </w:rPr>
        <w:t xml:space="preserve"> </w:t>
      </w:r>
      <w:r>
        <w:rPr>
          <w:sz w:val="26"/>
        </w:rPr>
        <w:t>в</w:t>
      </w:r>
      <w:r>
        <w:rPr>
          <w:spacing w:val="1"/>
          <w:sz w:val="26"/>
        </w:rPr>
        <w:t xml:space="preserve"> </w:t>
      </w:r>
      <w:r>
        <w:rPr>
          <w:sz w:val="26"/>
        </w:rPr>
        <w:t>образовательные</w:t>
      </w:r>
      <w:r>
        <w:rPr>
          <w:spacing w:val="1"/>
          <w:sz w:val="26"/>
        </w:rPr>
        <w:t xml:space="preserve"> </w:t>
      </w:r>
      <w:r>
        <w:rPr>
          <w:sz w:val="26"/>
        </w:rPr>
        <w:t>организации</w:t>
      </w:r>
      <w:r>
        <w:rPr>
          <w:spacing w:val="1"/>
          <w:sz w:val="26"/>
        </w:rPr>
        <w:t xml:space="preserve"> </w:t>
      </w:r>
      <w:r>
        <w:rPr>
          <w:sz w:val="26"/>
        </w:rPr>
        <w:t>для</w:t>
      </w:r>
      <w:r>
        <w:rPr>
          <w:spacing w:val="1"/>
          <w:sz w:val="26"/>
        </w:rPr>
        <w:t xml:space="preserve"> </w:t>
      </w:r>
      <w:r>
        <w:rPr>
          <w:sz w:val="26"/>
        </w:rPr>
        <w:t>ознакомления</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с</w:t>
      </w:r>
      <w:r>
        <w:rPr>
          <w:spacing w:val="1"/>
          <w:sz w:val="26"/>
        </w:rPr>
        <w:t xml:space="preserve"> </w:t>
      </w:r>
      <w:r>
        <w:rPr>
          <w:sz w:val="26"/>
        </w:rPr>
        <w:t>утвержденными</w:t>
      </w:r>
      <w:r>
        <w:rPr>
          <w:spacing w:val="1"/>
          <w:sz w:val="26"/>
        </w:rPr>
        <w:t xml:space="preserve"> </w:t>
      </w:r>
      <w:r>
        <w:rPr>
          <w:sz w:val="26"/>
        </w:rPr>
        <w:t>председателем ГЭК</w:t>
      </w:r>
      <w:r>
        <w:rPr>
          <w:spacing w:val="1"/>
          <w:sz w:val="26"/>
        </w:rPr>
        <w:t xml:space="preserve"> </w:t>
      </w:r>
      <w:r>
        <w:rPr>
          <w:sz w:val="26"/>
        </w:rPr>
        <w:t>результатами</w:t>
      </w:r>
      <w:r>
        <w:rPr>
          <w:spacing w:val="2"/>
          <w:sz w:val="26"/>
        </w:rPr>
        <w:t xml:space="preserve"> </w:t>
      </w:r>
      <w:r>
        <w:rPr>
          <w:sz w:val="26"/>
        </w:rPr>
        <w:t>ГИА.</w:t>
      </w:r>
    </w:p>
    <w:p w14:paraId="96140000">
      <w:pPr>
        <w:pStyle w:val="Style_4"/>
        <w:widowControl w:val="1"/>
        <w:numPr>
          <w:ilvl w:val="0"/>
          <w:numId w:val="34"/>
        </w:numPr>
        <w:tabs>
          <w:tab w:leader="none" w:pos="1134" w:val="left"/>
          <w:tab w:leader="none" w:pos="1810" w:val="left"/>
          <w:tab w:leader="none" w:pos="5670" w:val="left"/>
        </w:tabs>
        <w:spacing w:before="6"/>
        <w:ind w:firstLine="709" w:left="0" w:right="144"/>
        <w:jc w:val="both"/>
        <w:rPr>
          <w:sz w:val="26"/>
        </w:rPr>
      </w:pPr>
      <w:r>
        <w:rPr>
          <w:sz w:val="26"/>
        </w:rPr>
        <w:t>Ознакомление</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с</w:t>
      </w:r>
      <w:r>
        <w:rPr>
          <w:spacing w:val="1"/>
          <w:sz w:val="26"/>
        </w:rPr>
        <w:t xml:space="preserve"> </w:t>
      </w:r>
      <w:r>
        <w:rPr>
          <w:sz w:val="26"/>
        </w:rPr>
        <w:t>утвержденными</w:t>
      </w:r>
      <w:r>
        <w:rPr>
          <w:spacing w:val="1"/>
          <w:sz w:val="26"/>
        </w:rPr>
        <w:t xml:space="preserve"> </w:t>
      </w:r>
      <w:r>
        <w:rPr>
          <w:sz w:val="26"/>
        </w:rPr>
        <w:t>председателем</w:t>
      </w:r>
      <w:r>
        <w:rPr>
          <w:spacing w:val="1"/>
          <w:sz w:val="26"/>
        </w:rPr>
        <w:t xml:space="preserve"> </w:t>
      </w:r>
      <w:r>
        <w:rPr>
          <w:sz w:val="26"/>
        </w:rPr>
        <w:t>ГЭК</w:t>
      </w:r>
      <w:r>
        <w:rPr>
          <w:spacing w:val="1"/>
          <w:sz w:val="26"/>
        </w:rPr>
        <w:t xml:space="preserve"> </w:t>
      </w:r>
      <w:r>
        <w:rPr>
          <w:sz w:val="26"/>
        </w:rPr>
        <w:t>результатами ГИА по</w:t>
      </w:r>
      <w:r>
        <w:rPr>
          <w:spacing w:val="1"/>
          <w:sz w:val="26"/>
        </w:rPr>
        <w:t xml:space="preserve"> </w:t>
      </w:r>
      <w:r>
        <w:rPr>
          <w:sz w:val="26"/>
        </w:rPr>
        <w:t>учебному предмету осуществляется</w:t>
      </w:r>
      <w:r>
        <w:rPr>
          <w:spacing w:val="1"/>
          <w:sz w:val="26"/>
        </w:rPr>
        <w:t xml:space="preserve"> </w:t>
      </w:r>
      <w:r>
        <w:rPr>
          <w:sz w:val="26"/>
        </w:rPr>
        <w:t>в течение</w:t>
      </w:r>
      <w:r>
        <w:rPr>
          <w:spacing w:val="65"/>
          <w:sz w:val="26"/>
        </w:rPr>
        <w:t xml:space="preserve"> </w:t>
      </w:r>
      <w:r>
        <w:rPr>
          <w:sz w:val="26"/>
        </w:rPr>
        <w:t>одного рабочего дня</w:t>
      </w:r>
      <w:r>
        <w:rPr>
          <w:spacing w:val="-62"/>
          <w:sz w:val="26"/>
        </w:rPr>
        <w:t xml:space="preserve"> </w:t>
      </w:r>
      <w:r>
        <w:rPr>
          <w:sz w:val="26"/>
        </w:rPr>
        <w:t>со</w:t>
      </w:r>
      <w:r>
        <w:rPr>
          <w:spacing w:val="1"/>
          <w:sz w:val="26"/>
        </w:rPr>
        <w:t xml:space="preserve"> </w:t>
      </w:r>
      <w:r>
        <w:rPr>
          <w:sz w:val="26"/>
        </w:rPr>
        <w:t>дня</w:t>
      </w:r>
      <w:r>
        <w:rPr>
          <w:spacing w:val="1"/>
          <w:sz w:val="26"/>
        </w:rPr>
        <w:t xml:space="preserve"> </w:t>
      </w:r>
      <w:r>
        <w:rPr>
          <w:sz w:val="26"/>
        </w:rPr>
        <w:t>их</w:t>
      </w:r>
      <w:r>
        <w:rPr>
          <w:spacing w:val="1"/>
          <w:sz w:val="26"/>
        </w:rPr>
        <w:t xml:space="preserve"> </w:t>
      </w:r>
      <w:r>
        <w:rPr>
          <w:sz w:val="26"/>
        </w:rPr>
        <w:t>передачи</w:t>
      </w:r>
      <w:r>
        <w:rPr>
          <w:spacing w:val="1"/>
          <w:sz w:val="26"/>
        </w:rPr>
        <w:t xml:space="preserve"> </w:t>
      </w:r>
      <w:r>
        <w:rPr>
          <w:sz w:val="26"/>
        </w:rPr>
        <w:t>в</w:t>
      </w:r>
      <w:r>
        <w:rPr>
          <w:spacing w:val="1"/>
          <w:sz w:val="26"/>
        </w:rPr>
        <w:t xml:space="preserve"> </w:t>
      </w:r>
      <w:r>
        <w:rPr>
          <w:sz w:val="26"/>
        </w:rPr>
        <w:t>образовательные</w:t>
      </w:r>
      <w:r>
        <w:rPr>
          <w:spacing w:val="1"/>
          <w:sz w:val="26"/>
        </w:rPr>
        <w:t xml:space="preserve"> </w:t>
      </w:r>
      <w:r>
        <w:rPr>
          <w:sz w:val="26"/>
        </w:rPr>
        <w:t>организации.</w:t>
      </w:r>
      <w:r>
        <w:rPr>
          <w:spacing w:val="1"/>
          <w:sz w:val="26"/>
        </w:rPr>
        <w:t xml:space="preserve"> </w:t>
      </w:r>
      <w:r>
        <w:rPr>
          <w:sz w:val="26"/>
        </w:rPr>
        <w:t>Указанный</w:t>
      </w:r>
      <w:r>
        <w:rPr>
          <w:spacing w:val="1"/>
          <w:sz w:val="26"/>
        </w:rPr>
        <w:t xml:space="preserve"> </w:t>
      </w:r>
      <w:r>
        <w:rPr>
          <w:sz w:val="26"/>
        </w:rPr>
        <w:t>день</w:t>
      </w:r>
      <w:r>
        <w:rPr>
          <w:spacing w:val="1"/>
          <w:sz w:val="26"/>
        </w:rPr>
        <w:t xml:space="preserve"> </w:t>
      </w:r>
      <w:r>
        <w:rPr>
          <w:sz w:val="26"/>
        </w:rPr>
        <w:t>считается</w:t>
      </w:r>
      <w:r>
        <w:rPr>
          <w:spacing w:val="1"/>
          <w:sz w:val="26"/>
        </w:rPr>
        <w:t xml:space="preserve"> </w:t>
      </w:r>
      <w:r>
        <w:rPr>
          <w:sz w:val="26"/>
        </w:rPr>
        <w:t>официальным</w:t>
      </w:r>
      <w:r>
        <w:rPr>
          <w:spacing w:val="-2"/>
          <w:sz w:val="26"/>
        </w:rPr>
        <w:t xml:space="preserve"> </w:t>
      </w:r>
      <w:r>
        <w:rPr>
          <w:sz w:val="26"/>
        </w:rPr>
        <w:t>днем</w:t>
      </w:r>
      <w:r>
        <w:rPr>
          <w:spacing w:val="-1"/>
          <w:sz w:val="26"/>
        </w:rPr>
        <w:t xml:space="preserve"> </w:t>
      </w:r>
      <w:r>
        <w:rPr>
          <w:sz w:val="26"/>
        </w:rPr>
        <w:t>объявления результатов.</w:t>
      </w:r>
    </w:p>
    <w:p w14:paraId="97140000">
      <w:pPr>
        <w:pStyle w:val="Style_2"/>
        <w:widowControl w:val="1"/>
        <w:tabs>
          <w:tab w:leader="none" w:pos="1134" w:val="left"/>
          <w:tab w:leader="none" w:pos="5670" w:val="left"/>
        </w:tabs>
        <w:spacing w:before="10"/>
        <w:ind w:firstLine="709" w:left="0" w:right="144"/>
      </w:pPr>
    </w:p>
    <w:p w14:paraId="98140000">
      <w:pPr>
        <w:widowControl w:val="1"/>
        <w:ind w:firstLine="709" w:right="428"/>
        <w:rPr>
          <w:b w:val="1"/>
          <w:sz w:val="26"/>
        </w:rPr>
      </w:pPr>
      <w:r>
        <w:rPr>
          <w:b w:val="1"/>
          <w:sz w:val="26"/>
        </w:rPr>
        <w:t>Обязанности</w:t>
      </w:r>
      <w:r>
        <w:rPr>
          <w:b w:val="1"/>
          <w:spacing w:val="-4"/>
          <w:sz w:val="26"/>
        </w:rPr>
        <w:t xml:space="preserve"> </w:t>
      </w:r>
      <w:r>
        <w:rPr>
          <w:b w:val="1"/>
          <w:sz w:val="26"/>
        </w:rPr>
        <w:t>участника</w:t>
      </w:r>
      <w:r>
        <w:rPr>
          <w:b w:val="1"/>
          <w:spacing w:val="-4"/>
          <w:sz w:val="26"/>
        </w:rPr>
        <w:t xml:space="preserve"> </w:t>
      </w:r>
      <w:r>
        <w:rPr>
          <w:b w:val="1"/>
          <w:sz w:val="26"/>
        </w:rPr>
        <w:t>экзамена</w:t>
      </w:r>
      <w:r>
        <w:rPr>
          <w:b w:val="1"/>
          <w:spacing w:val="-3"/>
          <w:sz w:val="26"/>
        </w:rPr>
        <w:t xml:space="preserve"> </w:t>
      </w:r>
      <w:r>
        <w:rPr>
          <w:b w:val="1"/>
          <w:sz w:val="26"/>
        </w:rPr>
        <w:t>в</w:t>
      </w:r>
      <w:r>
        <w:rPr>
          <w:b w:val="1"/>
          <w:spacing w:val="-4"/>
          <w:sz w:val="26"/>
        </w:rPr>
        <w:t xml:space="preserve"> </w:t>
      </w:r>
      <w:r>
        <w:rPr>
          <w:b w:val="1"/>
          <w:sz w:val="26"/>
        </w:rPr>
        <w:t>рамках</w:t>
      </w:r>
      <w:r>
        <w:rPr>
          <w:b w:val="1"/>
          <w:spacing w:val="-1"/>
          <w:sz w:val="26"/>
        </w:rPr>
        <w:t xml:space="preserve"> </w:t>
      </w:r>
      <w:r>
        <w:rPr>
          <w:b w:val="1"/>
          <w:sz w:val="26"/>
        </w:rPr>
        <w:t>участия</w:t>
      </w:r>
      <w:r>
        <w:rPr>
          <w:b w:val="1"/>
          <w:spacing w:val="-5"/>
          <w:sz w:val="26"/>
        </w:rPr>
        <w:t xml:space="preserve"> </w:t>
      </w:r>
      <w:r>
        <w:rPr>
          <w:b w:val="1"/>
          <w:sz w:val="26"/>
        </w:rPr>
        <w:t>в</w:t>
      </w:r>
      <w:r>
        <w:rPr>
          <w:b w:val="1"/>
          <w:spacing w:val="-3"/>
          <w:sz w:val="26"/>
        </w:rPr>
        <w:t xml:space="preserve"> </w:t>
      </w:r>
      <w:r>
        <w:rPr>
          <w:b w:val="1"/>
          <w:sz w:val="26"/>
        </w:rPr>
        <w:t>ГИА</w:t>
      </w:r>
    </w:p>
    <w:p w14:paraId="99140000">
      <w:pPr>
        <w:pStyle w:val="Style_4"/>
        <w:widowControl w:val="1"/>
        <w:numPr>
          <w:ilvl w:val="0"/>
          <w:numId w:val="35"/>
        </w:numPr>
        <w:tabs>
          <w:tab w:leader="none" w:pos="1134" w:val="left"/>
          <w:tab w:leader="none" w:pos="1810" w:val="left"/>
          <w:tab w:leader="none" w:pos="5670" w:val="left"/>
        </w:tabs>
        <w:spacing w:before="6"/>
        <w:ind w:firstLine="709" w:left="0" w:right="144"/>
        <w:jc w:val="both"/>
        <w:rPr>
          <w:sz w:val="26"/>
        </w:rPr>
      </w:pPr>
      <w:r>
        <w:rPr>
          <w:sz w:val="26"/>
        </w:rPr>
        <w:t>В день экзамена участник экзамена должен прибыть в ППЭ заблаговременно.</w:t>
      </w:r>
      <w:r>
        <w:rPr>
          <w:spacing w:val="1"/>
          <w:sz w:val="26"/>
        </w:rPr>
        <w:t xml:space="preserve"> </w:t>
      </w:r>
      <w:r>
        <w:rPr>
          <w:sz w:val="26"/>
        </w:rPr>
        <w:t>Вход</w:t>
      </w:r>
      <w:r>
        <w:rPr>
          <w:spacing w:val="3"/>
          <w:sz w:val="26"/>
        </w:rPr>
        <w:t xml:space="preserve"> </w:t>
      </w:r>
      <w:r>
        <w:rPr>
          <w:sz w:val="26"/>
        </w:rPr>
        <w:t>участников экзамена</w:t>
      </w:r>
      <w:r>
        <w:rPr>
          <w:spacing w:val="-2"/>
          <w:sz w:val="26"/>
        </w:rPr>
        <w:t xml:space="preserve"> </w:t>
      </w:r>
      <w:r>
        <w:rPr>
          <w:sz w:val="26"/>
        </w:rPr>
        <w:t>в ППЭ</w:t>
      </w:r>
      <w:r>
        <w:rPr>
          <w:spacing w:val="-2"/>
          <w:sz w:val="26"/>
        </w:rPr>
        <w:t xml:space="preserve"> </w:t>
      </w:r>
      <w:r>
        <w:rPr>
          <w:sz w:val="26"/>
        </w:rPr>
        <w:t>начинается</w:t>
      </w:r>
      <w:r>
        <w:rPr>
          <w:spacing w:val="-1"/>
          <w:sz w:val="26"/>
        </w:rPr>
        <w:t xml:space="preserve"> </w:t>
      </w:r>
      <w:r>
        <w:rPr>
          <w:sz w:val="26"/>
        </w:rPr>
        <w:t>с</w:t>
      </w:r>
      <w:r>
        <w:rPr>
          <w:spacing w:val="-1"/>
          <w:sz w:val="26"/>
        </w:rPr>
        <w:t xml:space="preserve"> </w:t>
      </w:r>
      <w:r>
        <w:rPr>
          <w:sz w:val="26"/>
        </w:rPr>
        <w:t>09.00</w:t>
      </w:r>
      <w:r>
        <w:rPr>
          <w:spacing w:val="-2"/>
          <w:sz w:val="26"/>
        </w:rPr>
        <w:t xml:space="preserve"> </w:t>
      </w:r>
      <w:r>
        <w:rPr>
          <w:sz w:val="26"/>
        </w:rPr>
        <w:t>по</w:t>
      </w:r>
      <w:r>
        <w:rPr>
          <w:spacing w:val="1"/>
          <w:sz w:val="26"/>
        </w:rPr>
        <w:t xml:space="preserve"> </w:t>
      </w:r>
      <w:r>
        <w:rPr>
          <w:sz w:val="26"/>
        </w:rPr>
        <w:t>местному</w:t>
      </w:r>
      <w:r>
        <w:rPr>
          <w:spacing w:val="-4"/>
          <w:sz w:val="26"/>
        </w:rPr>
        <w:t xml:space="preserve"> </w:t>
      </w:r>
      <w:r>
        <w:rPr>
          <w:sz w:val="26"/>
        </w:rPr>
        <w:t>времени.</w:t>
      </w:r>
    </w:p>
    <w:p w14:paraId="9A140000">
      <w:pPr>
        <w:pStyle w:val="Style_4"/>
        <w:widowControl w:val="1"/>
        <w:numPr>
          <w:ilvl w:val="0"/>
          <w:numId w:val="35"/>
        </w:numPr>
        <w:tabs>
          <w:tab w:leader="none" w:pos="1134" w:val="left"/>
          <w:tab w:leader="none" w:pos="1810" w:val="left"/>
          <w:tab w:leader="none" w:pos="5670" w:val="left"/>
        </w:tabs>
        <w:spacing w:before="4"/>
        <w:ind w:firstLine="709" w:left="0" w:right="144"/>
        <w:jc w:val="both"/>
        <w:rPr>
          <w:sz w:val="26"/>
        </w:rPr>
      </w:pPr>
      <w:r>
        <w:rPr>
          <w:sz w:val="26"/>
        </w:rPr>
        <w:t>Допуск</w:t>
      </w:r>
      <w:r>
        <w:rPr>
          <w:spacing w:val="1"/>
          <w:sz w:val="26"/>
        </w:rPr>
        <w:t xml:space="preserve"> </w:t>
      </w:r>
      <w:r>
        <w:rPr>
          <w:sz w:val="26"/>
        </w:rPr>
        <w:t>участников</w:t>
      </w:r>
      <w:r>
        <w:rPr>
          <w:spacing w:val="1"/>
          <w:sz w:val="26"/>
        </w:rPr>
        <w:t xml:space="preserve"> </w:t>
      </w:r>
      <w:r>
        <w:rPr>
          <w:sz w:val="26"/>
        </w:rPr>
        <w:t>экзамена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осуществляется</w:t>
      </w:r>
      <w:r>
        <w:rPr>
          <w:spacing w:val="1"/>
          <w:sz w:val="26"/>
        </w:rPr>
        <w:t xml:space="preserve"> </w:t>
      </w:r>
      <w:r>
        <w:rPr>
          <w:sz w:val="26"/>
        </w:rPr>
        <w:t>при</w:t>
      </w:r>
      <w:r>
        <w:rPr>
          <w:spacing w:val="1"/>
          <w:sz w:val="26"/>
        </w:rPr>
        <w:t xml:space="preserve"> </w:t>
      </w:r>
      <w:r>
        <w:rPr>
          <w:sz w:val="26"/>
        </w:rPr>
        <w:t>наличии</w:t>
      </w:r>
      <w:r>
        <w:rPr>
          <w:spacing w:val="1"/>
          <w:sz w:val="26"/>
        </w:rPr>
        <w:t xml:space="preserve"> </w:t>
      </w:r>
      <w:r>
        <w:rPr>
          <w:sz w:val="26"/>
        </w:rPr>
        <w:t>у</w:t>
      </w:r>
      <w:r>
        <w:rPr>
          <w:spacing w:val="1"/>
          <w:sz w:val="26"/>
        </w:rPr>
        <w:t xml:space="preserve"> </w:t>
      </w:r>
      <w:r>
        <w:rPr>
          <w:sz w:val="26"/>
        </w:rPr>
        <w:t>них</w:t>
      </w:r>
      <w:r>
        <w:rPr>
          <w:spacing w:val="1"/>
          <w:sz w:val="26"/>
        </w:rPr>
        <w:t xml:space="preserve"> </w:t>
      </w:r>
      <w:r>
        <w:rPr>
          <w:sz w:val="26"/>
        </w:rPr>
        <w:t>документов, удостоверяющих их личность, и при наличии их в списках распределения в</w:t>
      </w:r>
      <w:r>
        <w:rPr>
          <w:spacing w:val="1"/>
          <w:sz w:val="26"/>
        </w:rPr>
        <w:t xml:space="preserve"> </w:t>
      </w:r>
      <w:r>
        <w:rPr>
          <w:sz w:val="26"/>
        </w:rPr>
        <w:t>данный</w:t>
      </w:r>
      <w:r>
        <w:rPr>
          <w:spacing w:val="-2"/>
          <w:sz w:val="26"/>
        </w:rPr>
        <w:t xml:space="preserve"> </w:t>
      </w:r>
      <w:r>
        <w:rPr>
          <w:sz w:val="26"/>
        </w:rPr>
        <w:t>ППЭ.</w:t>
      </w:r>
    </w:p>
    <w:p w14:paraId="9B140000">
      <w:pPr>
        <w:pStyle w:val="Style_4"/>
        <w:widowControl w:val="1"/>
        <w:numPr>
          <w:ilvl w:val="0"/>
          <w:numId w:val="35"/>
        </w:numPr>
        <w:tabs>
          <w:tab w:leader="none" w:pos="1134" w:val="left"/>
          <w:tab w:leader="none" w:pos="1810" w:val="left"/>
          <w:tab w:leader="none" w:pos="5670" w:val="left"/>
        </w:tabs>
        <w:spacing w:before="3"/>
        <w:ind w:firstLine="709" w:left="0" w:right="144"/>
        <w:jc w:val="both"/>
        <w:rPr>
          <w:sz w:val="26"/>
        </w:rPr>
      </w:pPr>
      <w:r>
        <w:rPr>
          <w:sz w:val="26"/>
        </w:rPr>
        <w:t>Если</w:t>
      </w:r>
      <w:r>
        <w:rPr>
          <w:spacing w:val="1"/>
          <w:sz w:val="26"/>
        </w:rPr>
        <w:t xml:space="preserve"> </w:t>
      </w:r>
      <w:r>
        <w:rPr>
          <w:sz w:val="26"/>
        </w:rPr>
        <w:t>участник</w:t>
      </w:r>
      <w:r>
        <w:rPr>
          <w:spacing w:val="1"/>
          <w:sz w:val="26"/>
        </w:rPr>
        <w:t xml:space="preserve"> </w:t>
      </w:r>
      <w:r>
        <w:rPr>
          <w:sz w:val="26"/>
        </w:rPr>
        <w:t>экзамена</w:t>
      </w:r>
      <w:r>
        <w:rPr>
          <w:spacing w:val="1"/>
          <w:sz w:val="26"/>
        </w:rPr>
        <w:t xml:space="preserve"> </w:t>
      </w:r>
      <w:r>
        <w:rPr>
          <w:sz w:val="26"/>
        </w:rPr>
        <w:t>опоздал</w:t>
      </w:r>
      <w:r>
        <w:rPr>
          <w:spacing w:val="1"/>
          <w:sz w:val="26"/>
        </w:rPr>
        <w:t xml:space="preserve"> </w:t>
      </w:r>
      <w:r>
        <w:rPr>
          <w:sz w:val="26"/>
        </w:rPr>
        <w:t>на</w:t>
      </w:r>
      <w:r>
        <w:rPr>
          <w:spacing w:val="1"/>
          <w:sz w:val="26"/>
        </w:rPr>
        <w:t xml:space="preserve"> </w:t>
      </w:r>
      <w:r>
        <w:rPr>
          <w:sz w:val="26"/>
        </w:rPr>
        <w:t>экзамен</w:t>
      </w:r>
      <w:r>
        <w:rPr>
          <w:spacing w:val="1"/>
          <w:sz w:val="26"/>
        </w:rPr>
        <w:t xml:space="preserve"> </w:t>
      </w:r>
      <w:r>
        <w:rPr>
          <w:sz w:val="26"/>
        </w:rPr>
        <w:t>(экзамены</w:t>
      </w:r>
      <w:r>
        <w:rPr>
          <w:spacing w:val="1"/>
          <w:sz w:val="26"/>
        </w:rPr>
        <w:t xml:space="preserve"> </w:t>
      </w:r>
      <w:r>
        <w:rPr>
          <w:sz w:val="26"/>
        </w:rPr>
        <w:t>по</w:t>
      </w:r>
      <w:r>
        <w:rPr>
          <w:spacing w:val="1"/>
          <w:sz w:val="26"/>
        </w:rPr>
        <w:t xml:space="preserve"> </w:t>
      </w:r>
      <w:r>
        <w:rPr>
          <w:sz w:val="26"/>
        </w:rPr>
        <w:t>всем</w:t>
      </w:r>
      <w:r>
        <w:rPr>
          <w:spacing w:val="1"/>
          <w:sz w:val="26"/>
        </w:rPr>
        <w:t xml:space="preserve"> </w:t>
      </w:r>
      <w:r>
        <w:rPr>
          <w:sz w:val="26"/>
        </w:rPr>
        <w:t>учебным</w:t>
      </w:r>
      <w:r>
        <w:rPr>
          <w:spacing w:val="1"/>
          <w:sz w:val="26"/>
        </w:rPr>
        <w:t xml:space="preserve"> </w:t>
      </w:r>
      <w:r>
        <w:rPr>
          <w:sz w:val="26"/>
        </w:rPr>
        <w:t>предметам начинаются</w:t>
      </w:r>
      <w:r>
        <w:rPr>
          <w:spacing w:val="1"/>
          <w:sz w:val="26"/>
        </w:rPr>
        <w:t xml:space="preserve"> </w:t>
      </w:r>
      <w:r>
        <w:rPr>
          <w:sz w:val="26"/>
        </w:rPr>
        <w:t>в 10.00 по местному времени),</w:t>
      </w:r>
      <w:r>
        <w:rPr>
          <w:spacing w:val="1"/>
          <w:sz w:val="26"/>
        </w:rPr>
        <w:t xml:space="preserve"> </w:t>
      </w:r>
      <w:r>
        <w:rPr>
          <w:sz w:val="26"/>
        </w:rPr>
        <w:t>он допускается</w:t>
      </w:r>
      <w:r>
        <w:rPr>
          <w:spacing w:val="1"/>
          <w:sz w:val="26"/>
        </w:rPr>
        <w:t xml:space="preserve"> </w:t>
      </w:r>
      <w:r>
        <w:rPr>
          <w:sz w:val="26"/>
        </w:rPr>
        <w:t>в ППЭ</w:t>
      </w:r>
      <w:r>
        <w:rPr>
          <w:spacing w:val="1"/>
          <w:sz w:val="26"/>
        </w:rPr>
        <w:t xml:space="preserve"> </w:t>
      </w:r>
      <w:r>
        <w:rPr>
          <w:sz w:val="26"/>
        </w:rPr>
        <w:t>к</w:t>
      </w:r>
      <w:r>
        <w:rPr>
          <w:spacing w:val="1"/>
          <w:sz w:val="26"/>
        </w:rPr>
        <w:t xml:space="preserve"> </w:t>
      </w:r>
      <w:r>
        <w:rPr>
          <w:sz w:val="26"/>
        </w:rPr>
        <w:t>сдаче</w:t>
      </w:r>
      <w:r>
        <w:rPr>
          <w:spacing w:val="1"/>
          <w:sz w:val="26"/>
        </w:rPr>
        <w:t xml:space="preserve"> </w:t>
      </w:r>
      <w:r>
        <w:rPr>
          <w:sz w:val="26"/>
        </w:rPr>
        <w:t>экзамена,</w:t>
      </w:r>
      <w:r>
        <w:rPr>
          <w:spacing w:val="1"/>
          <w:sz w:val="26"/>
        </w:rPr>
        <w:t xml:space="preserve"> </w:t>
      </w:r>
      <w:r>
        <w:rPr>
          <w:sz w:val="26"/>
        </w:rPr>
        <w:t>при</w:t>
      </w:r>
      <w:r>
        <w:rPr>
          <w:spacing w:val="1"/>
          <w:sz w:val="26"/>
        </w:rPr>
        <w:t xml:space="preserve"> </w:t>
      </w:r>
      <w:r>
        <w:rPr>
          <w:sz w:val="26"/>
        </w:rPr>
        <w:t>этом</w:t>
      </w:r>
      <w:r>
        <w:rPr>
          <w:spacing w:val="1"/>
          <w:sz w:val="26"/>
        </w:rPr>
        <w:t xml:space="preserve"> </w:t>
      </w:r>
      <w:r>
        <w:rPr>
          <w:sz w:val="26"/>
        </w:rPr>
        <w:t>время</w:t>
      </w:r>
      <w:r>
        <w:rPr>
          <w:spacing w:val="1"/>
          <w:sz w:val="26"/>
        </w:rPr>
        <w:t xml:space="preserve"> </w:t>
      </w:r>
      <w:r>
        <w:rPr>
          <w:sz w:val="26"/>
        </w:rPr>
        <w:t>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w:t>
      </w:r>
    </w:p>
    <w:p w14:paraId="9C140000">
      <w:pPr>
        <w:pStyle w:val="Style_4"/>
        <w:widowControl w:val="1"/>
        <w:numPr>
          <w:ilvl w:val="0"/>
          <w:numId w:val="35"/>
        </w:numPr>
        <w:tabs>
          <w:tab w:leader="none" w:pos="1134" w:val="left"/>
          <w:tab w:leader="none" w:pos="1810" w:val="left"/>
          <w:tab w:leader="none" w:pos="5670" w:val="left"/>
        </w:tabs>
        <w:spacing w:before="3"/>
        <w:ind w:firstLine="709" w:left="0" w:right="144"/>
        <w:jc w:val="both"/>
        <w:rPr>
          <w:sz w:val="26"/>
        </w:rPr>
      </w:pPr>
      <w:r>
        <w:rPr>
          <w:sz w:val="26"/>
        </w:rPr>
        <w:t>В случае проведения ОГЭ по учебному предмету, спецификацией КИМ по</w:t>
      </w:r>
      <w:r>
        <w:rPr>
          <w:spacing w:val="1"/>
          <w:sz w:val="26"/>
        </w:rPr>
        <w:t xml:space="preserve"> </w:t>
      </w:r>
      <w:r>
        <w:rPr>
          <w:sz w:val="26"/>
        </w:rPr>
        <w:t>которому предусмотрено прослушивание текста, записанного на аудионоситель, допуск</w:t>
      </w:r>
      <w:r>
        <w:rPr>
          <w:spacing w:val="1"/>
          <w:sz w:val="26"/>
        </w:rPr>
        <w:t xml:space="preserve"> </w:t>
      </w:r>
      <w:r>
        <w:rPr>
          <w:sz w:val="26"/>
        </w:rPr>
        <w:t>опоздавшего</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аудиторию</w:t>
      </w:r>
      <w:r>
        <w:rPr>
          <w:spacing w:val="1"/>
          <w:sz w:val="26"/>
        </w:rPr>
        <w:t xml:space="preserve"> </w:t>
      </w:r>
      <w:r>
        <w:rPr>
          <w:sz w:val="26"/>
        </w:rPr>
        <w:t>во</w:t>
      </w:r>
      <w:r>
        <w:rPr>
          <w:spacing w:val="1"/>
          <w:sz w:val="26"/>
        </w:rPr>
        <w:t xml:space="preserve"> </w:t>
      </w:r>
      <w:r>
        <w:rPr>
          <w:sz w:val="26"/>
        </w:rPr>
        <w:t>время</w:t>
      </w:r>
      <w:r>
        <w:rPr>
          <w:spacing w:val="1"/>
          <w:sz w:val="26"/>
        </w:rPr>
        <w:t xml:space="preserve"> </w:t>
      </w:r>
      <w:r>
        <w:rPr>
          <w:sz w:val="26"/>
        </w:rPr>
        <w:t>прослушивания</w:t>
      </w:r>
      <w:r>
        <w:rPr>
          <w:spacing w:val="1"/>
          <w:sz w:val="26"/>
        </w:rPr>
        <w:t xml:space="preserve"> </w:t>
      </w:r>
      <w:r>
        <w:rPr>
          <w:sz w:val="26"/>
        </w:rPr>
        <w:t>соответствующей</w:t>
      </w:r>
      <w:r>
        <w:rPr>
          <w:spacing w:val="1"/>
          <w:sz w:val="26"/>
        </w:rPr>
        <w:t xml:space="preserve"> </w:t>
      </w:r>
      <w:r>
        <w:rPr>
          <w:sz w:val="26"/>
        </w:rPr>
        <w:t>аудиозаписи</w:t>
      </w:r>
      <w:r>
        <w:rPr>
          <w:spacing w:val="1"/>
          <w:sz w:val="26"/>
        </w:rPr>
        <w:t xml:space="preserve"> </w:t>
      </w:r>
      <w:r>
        <w:rPr>
          <w:sz w:val="26"/>
        </w:rPr>
        <w:t>другими</w:t>
      </w:r>
      <w:r>
        <w:rPr>
          <w:spacing w:val="1"/>
          <w:sz w:val="26"/>
        </w:rPr>
        <w:t xml:space="preserve"> </w:t>
      </w:r>
      <w:r>
        <w:rPr>
          <w:sz w:val="26"/>
        </w:rPr>
        <w:t>участниками</w:t>
      </w:r>
      <w:r>
        <w:rPr>
          <w:spacing w:val="1"/>
          <w:sz w:val="26"/>
        </w:rPr>
        <w:t xml:space="preserve"> </w:t>
      </w:r>
      <w:r>
        <w:rPr>
          <w:sz w:val="26"/>
        </w:rPr>
        <w:t>ГИА,</w:t>
      </w:r>
      <w:r>
        <w:rPr>
          <w:spacing w:val="1"/>
          <w:sz w:val="26"/>
        </w:rPr>
        <w:t xml:space="preserve"> </w:t>
      </w:r>
      <w:r>
        <w:rPr>
          <w:sz w:val="26"/>
        </w:rPr>
        <w:t>находящимися</w:t>
      </w:r>
      <w:r>
        <w:rPr>
          <w:spacing w:val="1"/>
          <w:sz w:val="26"/>
        </w:rPr>
        <w:t xml:space="preserve"> </w:t>
      </w:r>
      <w:r>
        <w:rPr>
          <w:sz w:val="26"/>
        </w:rPr>
        <w:t>в</w:t>
      </w:r>
      <w:r>
        <w:rPr>
          <w:spacing w:val="1"/>
          <w:sz w:val="26"/>
        </w:rPr>
        <w:t xml:space="preserve"> </w:t>
      </w:r>
      <w:r>
        <w:rPr>
          <w:sz w:val="26"/>
        </w:rPr>
        <w:t>данной</w:t>
      </w:r>
      <w:r>
        <w:rPr>
          <w:spacing w:val="1"/>
          <w:sz w:val="26"/>
        </w:rPr>
        <w:t xml:space="preserve"> </w:t>
      </w:r>
      <w:r>
        <w:rPr>
          <w:sz w:val="26"/>
        </w:rPr>
        <w:t>аудитории,</w:t>
      </w:r>
      <w:r>
        <w:rPr>
          <w:spacing w:val="1"/>
          <w:sz w:val="26"/>
        </w:rPr>
        <w:t xml:space="preserve"> </w:t>
      </w:r>
      <w:r>
        <w:rPr>
          <w:sz w:val="26"/>
        </w:rPr>
        <w:t>не</w:t>
      </w:r>
      <w:r>
        <w:rPr>
          <w:spacing w:val="1"/>
          <w:sz w:val="26"/>
        </w:rPr>
        <w:t xml:space="preserve"> </w:t>
      </w:r>
      <w:r>
        <w:rPr>
          <w:sz w:val="26"/>
        </w:rPr>
        <w:t>осуществляется (за исключением случаев, когда в аудитории нет других участников ГИА</w:t>
      </w:r>
      <w:r>
        <w:rPr>
          <w:spacing w:val="1"/>
          <w:sz w:val="26"/>
        </w:rPr>
        <w:t xml:space="preserve"> </w:t>
      </w:r>
      <w:r>
        <w:rPr>
          <w:sz w:val="26"/>
        </w:rPr>
        <w:t>или</w:t>
      </w:r>
      <w:r>
        <w:rPr>
          <w:spacing w:val="1"/>
          <w:sz w:val="26"/>
        </w:rPr>
        <w:t xml:space="preserve"> </w:t>
      </w:r>
      <w:r>
        <w:rPr>
          <w:sz w:val="26"/>
        </w:rPr>
        <w:t>когда</w:t>
      </w:r>
      <w:r>
        <w:rPr>
          <w:spacing w:val="1"/>
          <w:sz w:val="26"/>
        </w:rPr>
        <w:t xml:space="preserve"> </w:t>
      </w:r>
      <w:r>
        <w:rPr>
          <w:sz w:val="26"/>
        </w:rPr>
        <w:t>участники</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аудитории</w:t>
      </w:r>
      <w:r>
        <w:rPr>
          <w:spacing w:val="1"/>
          <w:sz w:val="26"/>
        </w:rPr>
        <w:t xml:space="preserve"> </w:t>
      </w:r>
      <w:r>
        <w:rPr>
          <w:sz w:val="26"/>
        </w:rPr>
        <w:t>завершили</w:t>
      </w:r>
      <w:r>
        <w:rPr>
          <w:spacing w:val="1"/>
          <w:sz w:val="26"/>
        </w:rPr>
        <w:t xml:space="preserve"> </w:t>
      </w:r>
      <w:r>
        <w:rPr>
          <w:sz w:val="26"/>
        </w:rPr>
        <w:t>прослушивание</w:t>
      </w:r>
      <w:r>
        <w:rPr>
          <w:spacing w:val="1"/>
          <w:sz w:val="26"/>
        </w:rPr>
        <w:t xml:space="preserve"> </w:t>
      </w:r>
      <w:r>
        <w:rPr>
          <w:sz w:val="26"/>
        </w:rPr>
        <w:t>соответствующей</w:t>
      </w:r>
      <w:r>
        <w:rPr>
          <w:spacing w:val="1"/>
          <w:sz w:val="26"/>
        </w:rPr>
        <w:t xml:space="preserve"> </w:t>
      </w:r>
      <w:r>
        <w:rPr>
          <w:sz w:val="26"/>
        </w:rPr>
        <w:t>аудиозаписи).</w:t>
      </w:r>
      <w:r>
        <w:rPr>
          <w:spacing w:val="1"/>
          <w:sz w:val="26"/>
        </w:rPr>
        <w:t xml:space="preserve"> </w:t>
      </w:r>
      <w:r>
        <w:rPr>
          <w:sz w:val="26"/>
        </w:rPr>
        <w:t>Персональное</w:t>
      </w:r>
      <w:r>
        <w:rPr>
          <w:spacing w:val="1"/>
          <w:sz w:val="26"/>
        </w:rPr>
        <w:t xml:space="preserve"> </w:t>
      </w:r>
      <w:r>
        <w:rPr>
          <w:sz w:val="26"/>
        </w:rPr>
        <w:t>прослушивание</w:t>
      </w:r>
      <w:r>
        <w:rPr>
          <w:spacing w:val="1"/>
          <w:sz w:val="26"/>
        </w:rPr>
        <w:t xml:space="preserve"> </w:t>
      </w:r>
      <w:r>
        <w:rPr>
          <w:sz w:val="26"/>
        </w:rPr>
        <w:t>соответствующей</w:t>
      </w:r>
      <w:r>
        <w:rPr>
          <w:spacing w:val="1"/>
          <w:sz w:val="26"/>
        </w:rPr>
        <w:t xml:space="preserve"> </w:t>
      </w:r>
      <w:r>
        <w:rPr>
          <w:sz w:val="26"/>
        </w:rPr>
        <w:t>аудиозаписи</w:t>
      </w:r>
      <w:r>
        <w:rPr>
          <w:spacing w:val="1"/>
          <w:sz w:val="26"/>
        </w:rPr>
        <w:t xml:space="preserve"> </w:t>
      </w:r>
      <w:r>
        <w:rPr>
          <w:sz w:val="26"/>
        </w:rPr>
        <w:t>для</w:t>
      </w:r>
      <w:r>
        <w:rPr>
          <w:spacing w:val="1"/>
          <w:sz w:val="26"/>
        </w:rPr>
        <w:t xml:space="preserve"> </w:t>
      </w:r>
      <w:r>
        <w:rPr>
          <w:sz w:val="26"/>
        </w:rPr>
        <w:t>опоздавшего участника ГИА не проводится (за исключением случаев, когда в аудитории</w:t>
      </w:r>
      <w:r>
        <w:rPr>
          <w:spacing w:val="1"/>
          <w:sz w:val="26"/>
        </w:rPr>
        <w:t xml:space="preserve"> </w:t>
      </w:r>
      <w:r>
        <w:rPr>
          <w:sz w:val="26"/>
        </w:rPr>
        <w:t>нет</w:t>
      </w:r>
      <w:r>
        <w:rPr>
          <w:spacing w:val="-2"/>
          <w:sz w:val="26"/>
        </w:rPr>
        <w:t xml:space="preserve"> </w:t>
      </w:r>
      <w:r>
        <w:rPr>
          <w:sz w:val="26"/>
        </w:rPr>
        <w:t>других</w:t>
      </w:r>
      <w:r>
        <w:rPr>
          <w:spacing w:val="4"/>
          <w:sz w:val="26"/>
        </w:rPr>
        <w:t xml:space="preserve"> </w:t>
      </w:r>
      <w:r>
        <w:rPr>
          <w:sz w:val="26"/>
        </w:rPr>
        <w:t>участников</w:t>
      </w:r>
      <w:r>
        <w:rPr>
          <w:spacing w:val="-1"/>
          <w:sz w:val="26"/>
        </w:rPr>
        <w:t xml:space="preserve"> </w:t>
      </w:r>
      <w:r>
        <w:rPr>
          <w:sz w:val="26"/>
        </w:rPr>
        <w:t>ГИА).</w:t>
      </w:r>
    </w:p>
    <w:p w14:paraId="9D140000">
      <w:pPr>
        <w:pStyle w:val="Style_4"/>
        <w:widowControl w:val="1"/>
        <w:numPr>
          <w:ilvl w:val="0"/>
          <w:numId w:val="35"/>
        </w:numPr>
        <w:tabs>
          <w:tab w:leader="none" w:pos="1134" w:val="left"/>
          <w:tab w:leader="none" w:pos="1810" w:val="left"/>
          <w:tab w:leader="none" w:pos="5670" w:val="left"/>
        </w:tabs>
        <w:ind w:firstLine="709" w:left="0" w:right="144"/>
        <w:jc w:val="both"/>
        <w:rPr>
          <w:sz w:val="26"/>
        </w:rPr>
      </w:pPr>
      <w:r>
        <w:rPr>
          <w:sz w:val="26"/>
        </w:rPr>
        <w:t>В случае если в течение двух часов от начала экзамена (экзамены по всем</w:t>
      </w:r>
      <w:r>
        <w:rPr>
          <w:spacing w:val="1"/>
          <w:sz w:val="26"/>
        </w:rPr>
        <w:t xml:space="preserve"> </w:t>
      </w:r>
      <w:r>
        <w:rPr>
          <w:sz w:val="26"/>
        </w:rPr>
        <w:t>учебным предметам начинаются в 10.00 по местному времени)</w:t>
      </w:r>
      <w:r>
        <w:rPr>
          <w:spacing w:val="65"/>
          <w:sz w:val="26"/>
        </w:rPr>
        <w:t xml:space="preserve"> </w:t>
      </w:r>
      <w:r>
        <w:rPr>
          <w:sz w:val="26"/>
        </w:rPr>
        <w:t>ни один из участников</w:t>
      </w:r>
      <w:r>
        <w:rPr>
          <w:spacing w:val="1"/>
          <w:sz w:val="26"/>
        </w:rPr>
        <w:t xml:space="preserve"> </w:t>
      </w:r>
      <w:r>
        <w:rPr>
          <w:sz w:val="26"/>
        </w:rPr>
        <w:t>ГИА,</w:t>
      </w:r>
      <w:r>
        <w:rPr>
          <w:spacing w:val="1"/>
          <w:sz w:val="26"/>
        </w:rPr>
        <w:t xml:space="preserve"> </w:t>
      </w:r>
      <w:r>
        <w:rPr>
          <w:sz w:val="26"/>
        </w:rPr>
        <w:t>распределенных</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w:t>
      </w:r>
      <w:r>
        <w:rPr>
          <w:spacing w:val="1"/>
          <w:sz w:val="26"/>
        </w:rPr>
        <w:t xml:space="preserve"> </w:t>
      </w:r>
      <w:r>
        <w:rPr>
          <w:sz w:val="26"/>
        </w:rPr>
        <w:t>(или)</w:t>
      </w:r>
      <w:r>
        <w:rPr>
          <w:spacing w:val="1"/>
          <w:sz w:val="26"/>
        </w:rPr>
        <w:t xml:space="preserve"> </w:t>
      </w:r>
      <w:r>
        <w:rPr>
          <w:sz w:val="26"/>
        </w:rPr>
        <w:t>отдельные</w:t>
      </w:r>
      <w:r>
        <w:rPr>
          <w:spacing w:val="1"/>
          <w:sz w:val="26"/>
        </w:rPr>
        <w:t xml:space="preserve"> </w:t>
      </w:r>
      <w:r>
        <w:rPr>
          <w:sz w:val="26"/>
        </w:rPr>
        <w:t>аудитории</w:t>
      </w:r>
      <w:r>
        <w:rPr>
          <w:spacing w:val="1"/>
          <w:sz w:val="26"/>
        </w:rPr>
        <w:t xml:space="preserve"> </w:t>
      </w:r>
      <w:r>
        <w:rPr>
          <w:sz w:val="26"/>
        </w:rPr>
        <w:t>ППЭ,</w:t>
      </w:r>
      <w:r>
        <w:rPr>
          <w:spacing w:val="1"/>
          <w:sz w:val="26"/>
        </w:rPr>
        <w:t xml:space="preserve"> </w:t>
      </w:r>
      <w:r>
        <w:rPr>
          <w:sz w:val="26"/>
        </w:rPr>
        <w:t>не</w:t>
      </w:r>
      <w:r>
        <w:rPr>
          <w:spacing w:val="1"/>
          <w:sz w:val="26"/>
        </w:rPr>
        <w:t xml:space="preserve"> </w:t>
      </w:r>
      <w:r>
        <w:rPr>
          <w:sz w:val="26"/>
        </w:rPr>
        <w:t>явился</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 xml:space="preserve">(отдельные </w:t>
      </w:r>
      <w:r>
        <w:rPr>
          <w:sz w:val="26"/>
        </w:rPr>
        <w:t>аудитории ППЭ), член ГЭК по согласованию с председателем ГЭК принимает</w:t>
      </w:r>
      <w:r>
        <w:rPr>
          <w:spacing w:val="1"/>
          <w:sz w:val="26"/>
        </w:rPr>
        <w:t xml:space="preserve"> </w:t>
      </w:r>
      <w:r>
        <w:rPr>
          <w:sz w:val="26"/>
        </w:rPr>
        <w:t>решение</w:t>
      </w:r>
      <w:r>
        <w:rPr>
          <w:spacing w:val="1"/>
          <w:sz w:val="26"/>
        </w:rPr>
        <w:t xml:space="preserve"> </w:t>
      </w:r>
      <w:r>
        <w:rPr>
          <w:sz w:val="26"/>
        </w:rPr>
        <w:t>об</w:t>
      </w:r>
      <w:r>
        <w:rPr>
          <w:spacing w:val="1"/>
          <w:sz w:val="26"/>
        </w:rPr>
        <w:t xml:space="preserve"> </w:t>
      </w:r>
      <w:r>
        <w:rPr>
          <w:sz w:val="26"/>
        </w:rPr>
        <w:t>остановке</w:t>
      </w:r>
      <w:r>
        <w:rPr>
          <w:spacing w:val="1"/>
          <w:sz w:val="26"/>
        </w:rPr>
        <w:t xml:space="preserve"> </w:t>
      </w:r>
      <w:r>
        <w:rPr>
          <w:sz w:val="26"/>
        </w:rPr>
        <w:t>экзамена</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или</w:t>
      </w:r>
      <w:r>
        <w:rPr>
          <w:spacing w:val="1"/>
          <w:sz w:val="26"/>
        </w:rPr>
        <w:t xml:space="preserve"> </w:t>
      </w:r>
      <w:r>
        <w:rPr>
          <w:sz w:val="26"/>
        </w:rPr>
        <w:t>отдельных</w:t>
      </w:r>
      <w:r>
        <w:rPr>
          <w:spacing w:val="1"/>
          <w:sz w:val="26"/>
        </w:rPr>
        <w:t xml:space="preserve"> </w:t>
      </w:r>
      <w:r>
        <w:rPr>
          <w:sz w:val="26"/>
        </w:rPr>
        <w:t>аудиториях</w:t>
      </w:r>
      <w:r>
        <w:rPr>
          <w:spacing w:val="1"/>
          <w:sz w:val="26"/>
        </w:rPr>
        <w:t xml:space="preserve"> </w:t>
      </w:r>
      <w:r>
        <w:rPr>
          <w:sz w:val="26"/>
        </w:rPr>
        <w:t>ППЭ.</w:t>
      </w:r>
      <w:r>
        <w:rPr>
          <w:spacing w:val="1"/>
          <w:sz w:val="26"/>
        </w:rPr>
        <w:t xml:space="preserve"> </w:t>
      </w:r>
      <w:r>
        <w:rPr>
          <w:sz w:val="26"/>
        </w:rPr>
        <w:t>По</w:t>
      </w:r>
      <w:r>
        <w:rPr>
          <w:spacing w:val="1"/>
          <w:sz w:val="26"/>
        </w:rPr>
        <w:t xml:space="preserve"> </w:t>
      </w:r>
      <w:r>
        <w:rPr>
          <w:sz w:val="26"/>
        </w:rPr>
        <w:t>факту</w:t>
      </w:r>
      <w:r>
        <w:rPr>
          <w:spacing w:val="1"/>
          <w:sz w:val="26"/>
        </w:rPr>
        <w:t xml:space="preserve"> </w:t>
      </w:r>
      <w:r>
        <w:rPr>
          <w:sz w:val="26"/>
        </w:rPr>
        <w:t>остановки экзамена в ППЭ или отдельных аудиториях ППЭ членом ГЭК составляется акт,</w:t>
      </w:r>
      <w:r>
        <w:rPr>
          <w:spacing w:val="1"/>
          <w:sz w:val="26"/>
        </w:rPr>
        <w:t xml:space="preserve"> </w:t>
      </w:r>
      <w:r>
        <w:rPr>
          <w:sz w:val="26"/>
        </w:rPr>
        <w:t>который в тот же день передается председателю ГЭК для принятия решения о повторном</w:t>
      </w:r>
      <w:r>
        <w:rPr>
          <w:spacing w:val="1"/>
          <w:sz w:val="26"/>
        </w:rPr>
        <w:t xml:space="preserve"> </w:t>
      </w:r>
      <w:r>
        <w:rPr>
          <w:sz w:val="26"/>
        </w:rPr>
        <w:t>допуске таких участников ГИА к сдаче экзамена по соответствующему учебному предмету</w:t>
      </w:r>
      <w:r>
        <w:rPr>
          <w:spacing w:val="-62"/>
          <w:sz w:val="26"/>
        </w:rPr>
        <w:t xml:space="preserve"> </w:t>
      </w:r>
      <w:r>
        <w:rPr>
          <w:sz w:val="26"/>
        </w:rPr>
        <w:t>в</w:t>
      </w:r>
      <w:r>
        <w:rPr>
          <w:spacing w:val="-2"/>
          <w:sz w:val="26"/>
        </w:rPr>
        <w:t xml:space="preserve"> </w:t>
      </w:r>
      <w:r>
        <w:rPr>
          <w:sz w:val="26"/>
        </w:rPr>
        <w:t>резервные</w:t>
      </w:r>
      <w:r>
        <w:rPr>
          <w:spacing w:val="-1"/>
          <w:sz w:val="26"/>
        </w:rPr>
        <w:t xml:space="preserve"> </w:t>
      </w:r>
      <w:r>
        <w:rPr>
          <w:sz w:val="26"/>
        </w:rPr>
        <w:t>сроки.</w:t>
      </w:r>
    </w:p>
    <w:p w14:paraId="9E140000">
      <w:pPr>
        <w:pStyle w:val="Style_4"/>
        <w:widowControl w:val="1"/>
        <w:numPr>
          <w:ilvl w:val="0"/>
          <w:numId w:val="35"/>
        </w:numPr>
        <w:tabs>
          <w:tab w:leader="none" w:pos="1134" w:val="left"/>
          <w:tab w:leader="none" w:pos="1810" w:val="left"/>
          <w:tab w:leader="none" w:pos="5670" w:val="left"/>
        </w:tabs>
        <w:ind w:firstLine="709" w:left="0" w:right="144"/>
        <w:jc w:val="both"/>
        <w:rPr>
          <w:sz w:val="26"/>
        </w:rPr>
      </w:pPr>
      <w:r>
        <w:rPr>
          <w:sz w:val="26"/>
        </w:rPr>
        <w:t>В</w:t>
      </w:r>
      <w:r>
        <w:rPr>
          <w:spacing w:val="61"/>
          <w:sz w:val="26"/>
        </w:rPr>
        <w:t xml:space="preserve"> </w:t>
      </w:r>
      <w:r>
        <w:rPr>
          <w:sz w:val="26"/>
        </w:rPr>
        <w:t>случае</w:t>
      </w:r>
      <w:r>
        <w:rPr>
          <w:spacing w:val="61"/>
          <w:sz w:val="26"/>
        </w:rPr>
        <w:t xml:space="preserve"> </w:t>
      </w:r>
      <w:r>
        <w:rPr>
          <w:sz w:val="26"/>
        </w:rPr>
        <w:t>отсутствия</w:t>
      </w:r>
      <w:r>
        <w:rPr>
          <w:spacing w:val="61"/>
          <w:sz w:val="26"/>
        </w:rPr>
        <w:t xml:space="preserve"> </w:t>
      </w:r>
      <w:r>
        <w:rPr>
          <w:sz w:val="26"/>
        </w:rPr>
        <w:t>по</w:t>
      </w:r>
      <w:r>
        <w:rPr>
          <w:spacing w:val="61"/>
          <w:sz w:val="26"/>
        </w:rPr>
        <w:t xml:space="preserve"> </w:t>
      </w:r>
      <w:r>
        <w:rPr>
          <w:sz w:val="26"/>
        </w:rPr>
        <w:t>объективным</w:t>
      </w:r>
      <w:r>
        <w:rPr>
          <w:spacing w:val="62"/>
          <w:sz w:val="26"/>
        </w:rPr>
        <w:t xml:space="preserve"> </w:t>
      </w:r>
      <w:r>
        <w:rPr>
          <w:sz w:val="26"/>
        </w:rPr>
        <w:t>причинам</w:t>
      </w:r>
      <w:r>
        <w:rPr>
          <w:spacing w:val="65"/>
          <w:sz w:val="26"/>
        </w:rPr>
        <w:t xml:space="preserve"> </w:t>
      </w:r>
      <w:r>
        <w:rPr>
          <w:sz w:val="26"/>
        </w:rPr>
        <w:t>у</w:t>
      </w:r>
      <w:r>
        <w:rPr>
          <w:spacing w:val="61"/>
          <w:sz w:val="26"/>
        </w:rPr>
        <w:t xml:space="preserve"> </w:t>
      </w:r>
      <w:r>
        <w:rPr>
          <w:sz w:val="26"/>
        </w:rPr>
        <w:t>участника</w:t>
      </w:r>
      <w:r>
        <w:rPr>
          <w:spacing w:val="61"/>
          <w:sz w:val="26"/>
        </w:rPr>
        <w:t xml:space="preserve"> </w:t>
      </w:r>
      <w:r>
        <w:rPr>
          <w:sz w:val="26"/>
        </w:rPr>
        <w:t>экзамена</w:t>
      </w:r>
      <w:r>
        <w:rPr>
          <w:spacing w:val="-63"/>
          <w:sz w:val="26"/>
        </w:rPr>
        <w:t xml:space="preserve"> </w:t>
      </w:r>
      <w:r>
        <w:rPr>
          <w:sz w:val="26"/>
        </w:rPr>
        <w:t>документа,</w:t>
      </w:r>
      <w:r>
        <w:rPr>
          <w:spacing w:val="1"/>
          <w:sz w:val="26"/>
        </w:rPr>
        <w:t xml:space="preserve"> </w:t>
      </w:r>
      <w:r>
        <w:rPr>
          <w:sz w:val="26"/>
        </w:rPr>
        <w:t>удостоверяющего</w:t>
      </w:r>
      <w:r>
        <w:rPr>
          <w:spacing w:val="1"/>
          <w:sz w:val="26"/>
        </w:rPr>
        <w:t xml:space="preserve"> </w:t>
      </w:r>
      <w:r>
        <w:rPr>
          <w:sz w:val="26"/>
        </w:rPr>
        <w:t>личность,</w:t>
      </w:r>
      <w:r>
        <w:rPr>
          <w:spacing w:val="1"/>
          <w:sz w:val="26"/>
        </w:rPr>
        <w:t xml:space="preserve"> </w:t>
      </w:r>
      <w:r>
        <w:rPr>
          <w:sz w:val="26"/>
        </w:rPr>
        <w:t>он</w:t>
      </w:r>
      <w:r>
        <w:rPr>
          <w:spacing w:val="1"/>
          <w:sz w:val="26"/>
        </w:rPr>
        <w:t xml:space="preserve"> </w:t>
      </w:r>
      <w:r>
        <w:rPr>
          <w:sz w:val="26"/>
        </w:rPr>
        <w:t>допускается</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после</w:t>
      </w:r>
      <w:r>
        <w:rPr>
          <w:spacing w:val="1"/>
          <w:sz w:val="26"/>
        </w:rPr>
        <w:t xml:space="preserve"> </w:t>
      </w:r>
      <w:r>
        <w:rPr>
          <w:sz w:val="26"/>
        </w:rPr>
        <w:t>письменного</w:t>
      </w:r>
      <w:r>
        <w:rPr>
          <w:spacing w:val="1"/>
          <w:sz w:val="26"/>
        </w:rPr>
        <w:t xml:space="preserve"> </w:t>
      </w:r>
      <w:r>
        <w:rPr>
          <w:sz w:val="26"/>
        </w:rPr>
        <w:t>подтверждения</w:t>
      </w:r>
      <w:r>
        <w:rPr>
          <w:spacing w:val="-3"/>
          <w:sz w:val="26"/>
        </w:rPr>
        <w:t xml:space="preserve"> </w:t>
      </w:r>
      <w:r>
        <w:rPr>
          <w:sz w:val="26"/>
        </w:rPr>
        <w:t>его</w:t>
      </w:r>
      <w:r>
        <w:rPr>
          <w:spacing w:val="-2"/>
          <w:sz w:val="26"/>
        </w:rPr>
        <w:t xml:space="preserve"> </w:t>
      </w:r>
      <w:r>
        <w:rPr>
          <w:sz w:val="26"/>
        </w:rPr>
        <w:t>личности</w:t>
      </w:r>
      <w:r>
        <w:rPr>
          <w:spacing w:val="-2"/>
          <w:sz w:val="26"/>
        </w:rPr>
        <w:t xml:space="preserve"> </w:t>
      </w:r>
      <w:r>
        <w:rPr>
          <w:sz w:val="26"/>
        </w:rPr>
        <w:t>сопровождающим</w:t>
      </w:r>
      <w:r>
        <w:rPr>
          <w:spacing w:val="-2"/>
          <w:sz w:val="26"/>
        </w:rPr>
        <w:t xml:space="preserve"> </w:t>
      </w:r>
      <w:r>
        <w:rPr>
          <w:sz w:val="26"/>
        </w:rPr>
        <w:t>от</w:t>
      </w:r>
      <w:r>
        <w:rPr>
          <w:spacing w:val="-3"/>
          <w:sz w:val="26"/>
        </w:rPr>
        <w:t xml:space="preserve"> </w:t>
      </w:r>
      <w:r>
        <w:rPr>
          <w:sz w:val="26"/>
        </w:rPr>
        <w:t>образовательной</w:t>
      </w:r>
      <w:r>
        <w:rPr>
          <w:spacing w:val="-2"/>
          <w:sz w:val="26"/>
        </w:rPr>
        <w:t xml:space="preserve"> </w:t>
      </w:r>
      <w:r>
        <w:rPr>
          <w:sz w:val="26"/>
        </w:rPr>
        <w:t>организации.</w:t>
      </w:r>
    </w:p>
    <w:p w14:paraId="9F140000">
      <w:pPr>
        <w:widowControl w:val="1"/>
        <w:ind w:firstLine="709" w:right="144"/>
        <w:rPr>
          <w:b w:val="1"/>
          <w:sz w:val="26"/>
        </w:rPr>
      </w:pPr>
      <w:r>
        <w:rPr>
          <w:b w:val="1"/>
          <w:sz w:val="26"/>
        </w:rPr>
        <w:t>В</w:t>
      </w:r>
      <w:r>
        <w:rPr>
          <w:b w:val="1"/>
          <w:spacing w:val="-5"/>
          <w:sz w:val="26"/>
        </w:rPr>
        <w:t xml:space="preserve"> </w:t>
      </w:r>
      <w:r>
        <w:rPr>
          <w:b w:val="1"/>
          <w:sz w:val="26"/>
        </w:rPr>
        <w:t>день</w:t>
      </w:r>
      <w:r>
        <w:rPr>
          <w:b w:val="1"/>
          <w:spacing w:val="-3"/>
          <w:sz w:val="26"/>
        </w:rPr>
        <w:t xml:space="preserve"> </w:t>
      </w:r>
      <w:r>
        <w:rPr>
          <w:b w:val="1"/>
          <w:sz w:val="26"/>
        </w:rPr>
        <w:t>проведения</w:t>
      </w:r>
      <w:r>
        <w:rPr>
          <w:b w:val="1"/>
          <w:spacing w:val="-5"/>
          <w:sz w:val="26"/>
        </w:rPr>
        <w:t xml:space="preserve"> </w:t>
      </w:r>
      <w:r>
        <w:rPr>
          <w:b w:val="1"/>
          <w:sz w:val="26"/>
        </w:rPr>
        <w:t>экзамена</w:t>
      </w:r>
      <w:r>
        <w:rPr>
          <w:b w:val="1"/>
          <w:spacing w:val="-5"/>
          <w:sz w:val="26"/>
        </w:rPr>
        <w:t xml:space="preserve"> </w:t>
      </w:r>
      <w:r>
        <w:rPr>
          <w:b w:val="1"/>
          <w:sz w:val="26"/>
        </w:rPr>
        <w:t>в</w:t>
      </w:r>
      <w:r>
        <w:rPr>
          <w:b w:val="1"/>
          <w:spacing w:val="-2"/>
          <w:sz w:val="26"/>
        </w:rPr>
        <w:t xml:space="preserve"> </w:t>
      </w:r>
      <w:r>
        <w:rPr>
          <w:b w:val="1"/>
          <w:sz w:val="26"/>
        </w:rPr>
        <w:t>ППЭ</w:t>
      </w:r>
      <w:r>
        <w:rPr>
          <w:b w:val="1"/>
          <w:spacing w:val="-5"/>
          <w:sz w:val="26"/>
        </w:rPr>
        <w:t xml:space="preserve"> </w:t>
      </w:r>
      <w:r>
        <w:rPr>
          <w:b w:val="1"/>
          <w:sz w:val="26"/>
        </w:rPr>
        <w:t>участникам</w:t>
      </w:r>
      <w:r>
        <w:rPr>
          <w:b w:val="1"/>
          <w:spacing w:val="-3"/>
          <w:sz w:val="26"/>
        </w:rPr>
        <w:t xml:space="preserve"> </w:t>
      </w:r>
      <w:r>
        <w:rPr>
          <w:b w:val="1"/>
          <w:sz w:val="26"/>
        </w:rPr>
        <w:t>экзамена</w:t>
      </w:r>
      <w:r>
        <w:rPr>
          <w:b w:val="1"/>
          <w:spacing w:val="3"/>
          <w:sz w:val="26"/>
        </w:rPr>
        <w:t xml:space="preserve"> </w:t>
      </w:r>
      <w:r>
        <w:rPr>
          <w:b w:val="1"/>
          <w:sz w:val="26"/>
        </w:rPr>
        <w:t>запрещается:</w:t>
      </w:r>
    </w:p>
    <w:p w14:paraId="A0140000">
      <w:pPr>
        <w:pStyle w:val="Style_2"/>
        <w:widowControl w:val="1"/>
        <w:tabs>
          <w:tab w:leader="none" w:pos="1134" w:val="left"/>
          <w:tab w:leader="none" w:pos="5670" w:val="left"/>
        </w:tabs>
        <w:ind w:firstLine="709" w:left="0" w:right="144"/>
      </w:pPr>
      <w:r>
        <w:t>выполнять</w:t>
      </w:r>
      <w:r>
        <w:rPr>
          <w:spacing w:val="1"/>
        </w:rPr>
        <w:t xml:space="preserve"> </w:t>
      </w:r>
      <w:r>
        <w:t>экзаменационную</w:t>
      </w:r>
      <w:r>
        <w:rPr>
          <w:spacing w:val="1"/>
        </w:rPr>
        <w:t xml:space="preserve"> </w:t>
      </w:r>
      <w:r>
        <w:t>работу</w:t>
      </w:r>
      <w:r>
        <w:rPr>
          <w:spacing w:val="1"/>
        </w:rPr>
        <w:t xml:space="preserve"> </w:t>
      </w:r>
      <w:r>
        <w:t>несамостоятельно,</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помощью</w:t>
      </w:r>
      <w:r>
        <w:rPr>
          <w:spacing w:val="1"/>
        </w:rPr>
        <w:t xml:space="preserve"> </w:t>
      </w:r>
      <w:r>
        <w:t>посторонних</w:t>
      </w:r>
      <w:r>
        <w:rPr>
          <w:spacing w:val="-2"/>
        </w:rPr>
        <w:t xml:space="preserve"> </w:t>
      </w:r>
      <w:r>
        <w:t>лиц;</w:t>
      </w:r>
    </w:p>
    <w:p w14:paraId="A1140000">
      <w:pPr>
        <w:pStyle w:val="Style_2"/>
        <w:widowControl w:val="1"/>
        <w:tabs>
          <w:tab w:leader="none" w:pos="1134" w:val="left"/>
          <w:tab w:leader="none" w:pos="5670" w:val="left"/>
        </w:tabs>
        <w:spacing w:before="2" w:line="242" w:lineRule="auto"/>
        <w:ind w:firstLine="709" w:left="0" w:right="144"/>
      </w:pPr>
      <w:r>
        <w:t>общаться с другими участниками ГИА во время проведения экзамена в аудитории;</w:t>
      </w:r>
      <w:r>
        <w:rPr>
          <w:spacing w:val="1"/>
        </w:rPr>
        <w:t xml:space="preserve"> </w:t>
      </w:r>
      <w:r>
        <w:t>иметь</w:t>
      </w:r>
      <w:r>
        <w:rPr>
          <w:spacing w:val="29"/>
        </w:rPr>
        <w:t xml:space="preserve"> </w:t>
      </w:r>
      <w:r>
        <w:t>при</w:t>
      </w:r>
      <w:r>
        <w:rPr>
          <w:spacing w:val="31"/>
        </w:rPr>
        <w:t xml:space="preserve"> </w:t>
      </w:r>
      <w:r>
        <w:t>себе</w:t>
      </w:r>
      <w:r>
        <w:rPr>
          <w:spacing w:val="31"/>
        </w:rPr>
        <w:t xml:space="preserve"> </w:t>
      </w:r>
      <w:r>
        <w:t>средства</w:t>
      </w:r>
      <w:r>
        <w:rPr>
          <w:spacing w:val="28"/>
        </w:rPr>
        <w:t xml:space="preserve"> </w:t>
      </w:r>
      <w:r>
        <w:t>связи,</w:t>
      </w:r>
      <w:r>
        <w:rPr>
          <w:spacing w:val="28"/>
        </w:rPr>
        <w:t xml:space="preserve"> </w:t>
      </w:r>
      <w:r>
        <w:t>фото-,</w:t>
      </w:r>
      <w:r>
        <w:rPr>
          <w:spacing w:val="31"/>
        </w:rPr>
        <w:t xml:space="preserve"> </w:t>
      </w:r>
      <w:r>
        <w:t>аудио-</w:t>
      </w:r>
      <w:r>
        <w:rPr>
          <w:spacing w:val="28"/>
        </w:rPr>
        <w:t xml:space="preserve"> </w:t>
      </w:r>
      <w:r>
        <w:t>и</w:t>
      </w:r>
      <w:r>
        <w:rPr>
          <w:spacing w:val="31"/>
        </w:rPr>
        <w:t xml:space="preserve"> </w:t>
      </w:r>
      <w:r>
        <w:t>видеоаппаратуру,</w:t>
      </w:r>
      <w:r>
        <w:rPr>
          <w:spacing w:val="30"/>
        </w:rPr>
        <w:t xml:space="preserve"> </w:t>
      </w:r>
      <w:r>
        <w:t>электронно-</w:t>
      </w:r>
    </w:p>
    <w:p w14:paraId="A2140000">
      <w:pPr>
        <w:pStyle w:val="Style_2"/>
        <w:widowControl w:val="1"/>
        <w:tabs>
          <w:tab w:leader="none" w:pos="1134" w:val="left"/>
          <w:tab w:leader="none" w:pos="5670" w:val="left"/>
        </w:tabs>
        <w:ind w:firstLine="709" w:left="0" w:right="144"/>
      </w:pPr>
      <w:r>
        <w:t>вычислительную технику, справочные материалы, письменные заметки и иные средства</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(за</w:t>
      </w:r>
      <w:r>
        <w:rPr>
          <w:spacing w:val="1"/>
        </w:rPr>
        <w:t xml:space="preserve"> </w:t>
      </w:r>
      <w:r>
        <w:t>исключением</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разрешенных</w:t>
      </w:r>
      <w:r>
        <w:rPr>
          <w:spacing w:val="1"/>
        </w:rPr>
        <w:t xml:space="preserve"> </w:t>
      </w:r>
      <w:r>
        <w:t>к</w:t>
      </w:r>
      <w:r>
        <w:rPr>
          <w:spacing w:val="1"/>
        </w:rPr>
        <w:t xml:space="preserve"> </w:t>
      </w:r>
      <w:r>
        <w:t>использованию</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по</w:t>
      </w:r>
      <w:r>
        <w:rPr>
          <w:spacing w:val="1"/>
        </w:rPr>
        <w:t xml:space="preserve"> </w:t>
      </w:r>
      <w:r>
        <w:t>соответствующим</w:t>
      </w:r>
      <w:r>
        <w:rPr>
          <w:spacing w:val="1"/>
        </w:rPr>
        <w:t xml:space="preserve"> </w:t>
      </w:r>
      <w:r>
        <w:t>учебным</w:t>
      </w:r>
      <w:r>
        <w:rPr>
          <w:spacing w:val="-2"/>
        </w:rPr>
        <w:t xml:space="preserve"> </w:t>
      </w:r>
      <w:r>
        <w:t>предметам);</w:t>
      </w:r>
    </w:p>
    <w:p w14:paraId="A3140000">
      <w:pPr>
        <w:pStyle w:val="Style_2"/>
        <w:widowControl w:val="1"/>
        <w:tabs>
          <w:tab w:leader="none" w:pos="1134" w:val="left"/>
          <w:tab w:leader="none" w:pos="5670" w:val="left"/>
        </w:tabs>
        <w:spacing w:before="1"/>
        <w:ind w:firstLine="709" w:left="0" w:right="144"/>
      </w:pPr>
      <w:r>
        <w:t>выносить</w:t>
      </w:r>
      <w:r>
        <w:rPr>
          <w:spacing w:val="1"/>
        </w:rPr>
        <w:t xml:space="preserve"> </w:t>
      </w:r>
      <w:r>
        <w:t>из</w:t>
      </w:r>
      <w:r>
        <w:rPr>
          <w:spacing w:val="1"/>
        </w:rPr>
        <w:t xml:space="preserve"> </w:t>
      </w:r>
      <w:r>
        <w:t>аудиторий</w:t>
      </w:r>
      <w:r>
        <w:rPr>
          <w:spacing w:val="1"/>
        </w:rPr>
        <w:t xml:space="preserve"> </w:t>
      </w:r>
      <w:r>
        <w:t>и</w:t>
      </w:r>
      <w:r>
        <w:rPr>
          <w:spacing w:val="1"/>
        </w:rPr>
        <w:t xml:space="preserve"> </w:t>
      </w:r>
      <w:r>
        <w:t>ППЭ</w:t>
      </w:r>
      <w:r>
        <w:rPr>
          <w:spacing w:val="1"/>
        </w:rPr>
        <w:t xml:space="preserve"> </w:t>
      </w:r>
      <w:r>
        <w:t>черновики,</w:t>
      </w:r>
      <w:r>
        <w:rPr>
          <w:spacing w:val="1"/>
        </w:rPr>
        <w:t xml:space="preserve"> </w:t>
      </w:r>
      <w:r>
        <w:t>экзаменационные</w:t>
      </w:r>
      <w:r>
        <w:rPr>
          <w:spacing w:val="1"/>
        </w:rPr>
        <w:t xml:space="preserve"> </w:t>
      </w:r>
      <w:r>
        <w:t>материалы</w:t>
      </w:r>
      <w:r>
        <w:rPr>
          <w:spacing w:val="66"/>
        </w:rPr>
        <w:t xml:space="preserve"> </w:t>
      </w:r>
      <w:r>
        <w:t>на</w:t>
      </w:r>
      <w:r>
        <w:rPr>
          <w:spacing w:val="1"/>
        </w:rPr>
        <w:t xml:space="preserve"> </w:t>
      </w:r>
      <w:r>
        <w:t>бумажном</w:t>
      </w:r>
      <w:r>
        <w:rPr>
          <w:spacing w:val="-2"/>
        </w:rPr>
        <w:t xml:space="preserve"> </w:t>
      </w:r>
      <w:r>
        <w:t>и</w:t>
      </w:r>
      <w:r>
        <w:rPr>
          <w:spacing w:val="-1"/>
        </w:rPr>
        <w:t xml:space="preserve"> </w:t>
      </w:r>
      <w:r>
        <w:t>(или)</w:t>
      </w:r>
      <w:r>
        <w:rPr>
          <w:spacing w:val="-1"/>
        </w:rPr>
        <w:t xml:space="preserve"> </w:t>
      </w:r>
      <w:r>
        <w:t>электронном</w:t>
      </w:r>
      <w:r>
        <w:rPr>
          <w:spacing w:val="-1"/>
        </w:rPr>
        <w:t xml:space="preserve"> </w:t>
      </w:r>
      <w:r>
        <w:t>носителях;</w:t>
      </w:r>
    </w:p>
    <w:p w14:paraId="A4140000">
      <w:pPr>
        <w:pStyle w:val="Style_2"/>
        <w:widowControl w:val="1"/>
        <w:tabs>
          <w:tab w:leader="none" w:pos="1134" w:val="left"/>
          <w:tab w:leader="none" w:pos="5670" w:val="left"/>
        </w:tabs>
        <w:spacing w:before="5"/>
        <w:ind w:firstLine="709" w:left="0" w:right="144"/>
      </w:pPr>
      <w:r>
        <w:t>фотографировать</w:t>
      </w:r>
      <w:r>
        <w:rPr>
          <w:spacing w:val="-4"/>
        </w:rPr>
        <w:t xml:space="preserve"> </w:t>
      </w:r>
      <w:r>
        <w:t>экзаменационные</w:t>
      </w:r>
      <w:r>
        <w:rPr>
          <w:spacing w:val="-5"/>
        </w:rPr>
        <w:t xml:space="preserve"> </w:t>
      </w:r>
      <w:r>
        <w:t>материалы,</w:t>
      </w:r>
      <w:r>
        <w:rPr>
          <w:spacing w:val="-5"/>
        </w:rPr>
        <w:t xml:space="preserve"> </w:t>
      </w:r>
      <w:r>
        <w:t>черновики.</w:t>
      </w:r>
    </w:p>
    <w:p w14:paraId="A5140000">
      <w:pPr>
        <w:pStyle w:val="Style_4"/>
        <w:widowControl w:val="1"/>
        <w:numPr>
          <w:ilvl w:val="0"/>
          <w:numId w:val="36"/>
        </w:numPr>
        <w:tabs>
          <w:tab w:leader="none" w:pos="1134" w:val="left"/>
          <w:tab w:leader="none" w:pos="1810" w:val="left"/>
          <w:tab w:leader="none" w:pos="5670" w:val="left"/>
        </w:tabs>
        <w:spacing w:before="5"/>
        <w:ind w:firstLine="709" w:left="0" w:right="144"/>
        <w:jc w:val="both"/>
        <w:rPr>
          <w:b w:val="1"/>
          <w:sz w:val="26"/>
        </w:rPr>
      </w:pPr>
      <w:r>
        <w:rPr>
          <w:b w:val="1"/>
          <w:sz w:val="26"/>
        </w:rPr>
        <w:t>Рекомендуется</w:t>
      </w:r>
      <w:r>
        <w:rPr>
          <w:b w:val="1"/>
          <w:spacing w:val="-4"/>
          <w:sz w:val="26"/>
        </w:rPr>
        <w:t xml:space="preserve"> </w:t>
      </w:r>
      <w:r>
        <w:rPr>
          <w:b w:val="1"/>
          <w:sz w:val="26"/>
        </w:rPr>
        <w:t>взять</w:t>
      </w:r>
      <w:r>
        <w:rPr>
          <w:b w:val="1"/>
          <w:spacing w:val="-1"/>
          <w:sz w:val="26"/>
        </w:rPr>
        <w:t xml:space="preserve"> </w:t>
      </w:r>
      <w:r>
        <w:rPr>
          <w:b w:val="1"/>
          <w:sz w:val="26"/>
        </w:rPr>
        <w:t>с</w:t>
      </w:r>
      <w:r>
        <w:rPr>
          <w:b w:val="1"/>
          <w:spacing w:val="-4"/>
          <w:sz w:val="26"/>
        </w:rPr>
        <w:t xml:space="preserve"> </w:t>
      </w:r>
      <w:r>
        <w:rPr>
          <w:b w:val="1"/>
          <w:sz w:val="26"/>
        </w:rPr>
        <w:t>собой</w:t>
      </w:r>
      <w:r>
        <w:rPr>
          <w:b w:val="1"/>
          <w:spacing w:val="-2"/>
          <w:sz w:val="26"/>
        </w:rPr>
        <w:t xml:space="preserve"> </w:t>
      </w:r>
      <w:r>
        <w:rPr>
          <w:b w:val="1"/>
          <w:sz w:val="26"/>
        </w:rPr>
        <w:t>на</w:t>
      </w:r>
      <w:r>
        <w:rPr>
          <w:b w:val="1"/>
          <w:spacing w:val="-4"/>
          <w:sz w:val="26"/>
        </w:rPr>
        <w:t xml:space="preserve"> </w:t>
      </w:r>
      <w:r>
        <w:rPr>
          <w:b w:val="1"/>
          <w:sz w:val="26"/>
        </w:rPr>
        <w:t>экзамен</w:t>
      </w:r>
      <w:r>
        <w:rPr>
          <w:b w:val="1"/>
          <w:spacing w:val="-3"/>
          <w:sz w:val="26"/>
        </w:rPr>
        <w:t xml:space="preserve"> </w:t>
      </w:r>
      <w:r>
        <w:rPr>
          <w:b w:val="1"/>
          <w:sz w:val="26"/>
        </w:rPr>
        <w:t>только</w:t>
      </w:r>
      <w:r>
        <w:rPr>
          <w:b w:val="1"/>
          <w:spacing w:val="-3"/>
          <w:sz w:val="26"/>
        </w:rPr>
        <w:t xml:space="preserve"> </w:t>
      </w:r>
      <w:r>
        <w:rPr>
          <w:b w:val="1"/>
          <w:sz w:val="26"/>
        </w:rPr>
        <w:t>необходимые</w:t>
      </w:r>
      <w:r>
        <w:rPr>
          <w:b w:val="1"/>
          <w:spacing w:val="-4"/>
          <w:sz w:val="26"/>
        </w:rPr>
        <w:t xml:space="preserve"> </w:t>
      </w:r>
      <w:r>
        <w:rPr>
          <w:b w:val="1"/>
          <w:sz w:val="26"/>
        </w:rPr>
        <w:t>вещи.</w:t>
      </w:r>
    </w:p>
    <w:p w14:paraId="A6140000">
      <w:pPr>
        <w:pStyle w:val="Style_2"/>
        <w:widowControl w:val="1"/>
        <w:tabs>
          <w:tab w:leader="none" w:pos="1134" w:val="left"/>
          <w:tab w:leader="none" w:pos="5670" w:val="left"/>
        </w:tabs>
        <w:spacing w:before="4"/>
        <w:ind w:firstLine="709" w:left="0" w:right="144"/>
      </w:pPr>
      <w:r>
        <w:t>Во</w:t>
      </w:r>
      <w:r>
        <w:rPr>
          <w:spacing w:val="1"/>
        </w:rPr>
        <w:t xml:space="preserve"> </w:t>
      </w:r>
      <w:r>
        <w:t>время</w:t>
      </w:r>
      <w:r>
        <w:rPr>
          <w:spacing w:val="1"/>
        </w:rPr>
        <w:t xml:space="preserve"> </w:t>
      </w:r>
      <w:r>
        <w:t>экзамена</w:t>
      </w:r>
      <w:r>
        <w:rPr>
          <w:spacing w:val="1"/>
        </w:rPr>
        <w:t xml:space="preserve"> </w:t>
      </w:r>
      <w:r>
        <w:t>на</w:t>
      </w:r>
      <w:r>
        <w:rPr>
          <w:spacing w:val="1"/>
        </w:rPr>
        <w:t xml:space="preserve"> </w:t>
      </w:r>
      <w:r>
        <w:t>рабочем</w:t>
      </w:r>
      <w:r>
        <w:rPr>
          <w:spacing w:val="1"/>
        </w:rPr>
        <w:t xml:space="preserve"> </w:t>
      </w:r>
      <w:r>
        <w:t>столе</w:t>
      </w:r>
      <w:r>
        <w:rPr>
          <w:spacing w:val="1"/>
        </w:rPr>
        <w:t xml:space="preserve"> </w:t>
      </w:r>
      <w:r>
        <w:t>участника</w:t>
      </w:r>
      <w:r>
        <w:rPr>
          <w:spacing w:val="1"/>
        </w:rPr>
        <w:t xml:space="preserve"> </w:t>
      </w:r>
      <w:r>
        <w:t>ГИА</w:t>
      </w:r>
      <w:r>
        <w:rPr>
          <w:spacing w:val="1"/>
        </w:rPr>
        <w:t xml:space="preserve"> </w:t>
      </w:r>
      <w:r>
        <w:t>помимо</w:t>
      </w:r>
      <w:r>
        <w:rPr>
          <w:spacing w:val="1"/>
        </w:rPr>
        <w:t xml:space="preserve"> </w:t>
      </w:r>
      <w:r>
        <w:t>экзаменационных</w:t>
      </w:r>
      <w:r>
        <w:rPr>
          <w:spacing w:val="1"/>
        </w:rPr>
        <w:t xml:space="preserve"> </w:t>
      </w:r>
      <w:r>
        <w:t>материалов</w:t>
      </w:r>
      <w:r>
        <w:rPr>
          <w:spacing w:val="-2"/>
        </w:rPr>
        <w:t xml:space="preserve"> </w:t>
      </w:r>
      <w:r>
        <w:t>находятся:</w:t>
      </w:r>
    </w:p>
    <w:p w14:paraId="A7140000">
      <w:pPr>
        <w:pStyle w:val="Style_4"/>
        <w:widowControl w:val="1"/>
        <w:numPr>
          <w:ilvl w:val="0"/>
          <w:numId w:val="37"/>
        </w:numPr>
        <w:tabs>
          <w:tab w:leader="none" w:pos="1134" w:val="left"/>
          <w:tab w:leader="none" w:pos="1370" w:val="left"/>
          <w:tab w:leader="none" w:pos="5670" w:val="left"/>
        </w:tabs>
        <w:spacing w:before="4"/>
        <w:ind w:firstLine="709" w:left="0" w:right="144"/>
        <w:jc w:val="both"/>
        <w:rPr>
          <w:sz w:val="26"/>
        </w:rPr>
      </w:pPr>
      <w:r>
        <w:rPr>
          <w:sz w:val="26"/>
        </w:rPr>
        <w:t>гелевая</w:t>
      </w:r>
      <w:r>
        <w:rPr>
          <w:spacing w:val="-3"/>
          <w:sz w:val="26"/>
        </w:rPr>
        <w:t xml:space="preserve"> </w:t>
      </w:r>
      <w:r>
        <w:rPr>
          <w:sz w:val="26"/>
        </w:rPr>
        <w:t>или</w:t>
      </w:r>
      <w:r>
        <w:rPr>
          <w:spacing w:val="-1"/>
          <w:sz w:val="26"/>
        </w:rPr>
        <w:t xml:space="preserve"> </w:t>
      </w:r>
      <w:r>
        <w:rPr>
          <w:sz w:val="26"/>
        </w:rPr>
        <w:t>капиллярная</w:t>
      </w:r>
      <w:r>
        <w:rPr>
          <w:spacing w:val="-2"/>
          <w:sz w:val="26"/>
        </w:rPr>
        <w:t xml:space="preserve"> </w:t>
      </w:r>
      <w:r>
        <w:rPr>
          <w:sz w:val="26"/>
        </w:rPr>
        <w:t>ручка</w:t>
      </w:r>
      <w:r>
        <w:rPr>
          <w:spacing w:val="-4"/>
          <w:sz w:val="26"/>
        </w:rPr>
        <w:t xml:space="preserve"> </w:t>
      </w:r>
      <w:r>
        <w:rPr>
          <w:sz w:val="26"/>
        </w:rPr>
        <w:t>с</w:t>
      </w:r>
      <w:r>
        <w:rPr>
          <w:spacing w:val="-3"/>
          <w:sz w:val="26"/>
        </w:rPr>
        <w:t xml:space="preserve"> </w:t>
      </w:r>
      <w:r>
        <w:rPr>
          <w:sz w:val="26"/>
        </w:rPr>
        <w:t>чернилами</w:t>
      </w:r>
      <w:r>
        <w:rPr>
          <w:spacing w:val="-4"/>
          <w:sz w:val="26"/>
        </w:rPr>
        <w:t xml:space="preserve"> </w:t>
      </w:r>
      <w:r>
        <w:rPr>
          <w:sz w:val="26"/>
        </w:rPr>
        <w:t>черного</w:t>
      </w:r>
      <w:r>
        <w:rPr>
          <w:spacing w:val="-3"/>
          <w:sz w:val="26"/>
        </w:rPr>
        <w:t xml:space="preserve"> </w:t>
      </w:r>
      <w:r>
        <w:rPr>
          <w:sz w:val="26"/>
        </w:rPr>
        <w:t>цвета;</w:t>
      </w:r>
    </w:p>
    <w:p w14:paraId="A8140000">
      <w:pPr>
        <w:pStyle w:val="Style_4"/>
        <w:widowControl w:val="1"/>
        <w:numPr>
          <w:ilvl w:val="0"/>
          <w:numId w:val="37"/>
        </w:numPr>
        <w:tabs>
          <w:tab w:leader="none" w:pos="1134" w:val="left"/>
          <w:tab w:leader="none" w:pos="1370" w:val="left"/>
          <w:tab w:leader="none" w:pos="5670" w:val="left"/>
        </w:tabs>
        <w:spacing w:before="4"/>
        <w:ind w:firstLine="709" w:left="0" w:right="144"/>
        <w:jc w:val="both"/>
        <w:rPr>
          <w:sz w:val="26"/>
        </w:rPr>
      </w:pPr>
      <w:r>
        <w:rPr>
          <w:sz w:val="26"/>
        </w:rPr>
        <w:t>документ,</w:t>
      </w:r>
      <w:r>
        <w:rPr>
          <w:spacing w:val="-1"/>
          <w:sz w:val="26"/>
        </w:rPr>
        <w:t xml:space="preserve"> </w:t>
      </w:r>
      <w:r>
        <w:rPr>
          <w:sz w:val="26"/>
        </w:rPr>
        <w:t>удостоверяющий</w:t>
      </w:r>
      <w:r>
        <w:rPr>
          <w:spacing w:val="-7"/>
          <w:sz w:val="26"/>
        </w:rPr>
        <w:t xml:space="preserve"> </w:t>
      </w:r>
      <w:r>
        <w:rPr>
          <w:sz w:val="26"/>
        </w:rPr>
        <w:t>личность;</w:t>
      </w:r>
    </w:p>
    <w:p w14:paraId="A9140000">
      <w:pPr>
        <w:pStyle w:val="Style_4"/>
        <w:widowControl w:val="1"/>
        <w:numPr>
          <w:ilvl w:val="0"/>
          <w:numId w:val="37"/>
        </w:numPr>
        <w:tabs>
          <w:tab w:leader="none" w:pos="1134" w:val="left"/>
          <w:tab w:leader="none" w:pos="1389" w:val="left"/>
          <w:tab w:leader="none" w:pos="5670" w:val="left"/>
        </w:tabs>
        <w:spacing w:before="3"/>
        <w:ind w:firstLine="709" w:left="0" w:right="144"/>
        <w:jc w:val="both"/>
        <w:rPr>
          <w:sz w:val="26"/>
        </w:rPr>
      </w:pPr>
      <w:r>
        <w:rPr>
          <w:sz w:val="26"/>
        </w:rPr>
        <w:t>средства обучения и воспитания, разрешенные к использованию для выполнения</w:t>
      </w:r>
      <w:r>
        <w:rPr>
          <w:spacing w:val="1"/>
          <w:sz w:val="26"/>
        </w:rPr>
        <w:t xml:space="preserve"> </w:t>
      </w:r>
      <w:r>
        <w:rPr>
          <w:sz w:val="26"/>
        </w:rPr>
        <w:t>заданий</w:t>
      </w:r>
      <w:r>
        <w:rPr>
          <w:spacing w:val="-1"/>
          <w:sz w:val="26"/>
        </w:rPr>
        <w:t xml:space="preserve"> </w:t>
      </w:r>
      <w:r>
        <w:rPr>
          <w:sz w:val="26"/>
        </w:rPr>
        <w:t>КИМ</w:t>
      </w:r>
      <w:r>
        <w:rPr>
          <w:spacing w:val="-1"/>
          <w:sz w:val="26"/>
        </w:rPr>
        <w:t xml:space="preserve"> </w:t>
      </w:r>
      <w:r>
        <w:rPr>
          <w:sz w:val="26"/>
        </w:rPr>
        <w:t>по</w:t>
      </w:r>
      <w:r>
        <w:rPr>
          <w:spacing w:val="-2"/>
          <w:sz w:val="26"/>
        </w:rPr>
        <w:t xml:space="preserve"> </w:t>
      </w:r>
      <w:r>
        <w:rPr>
          <w:sz w:val="26"/>
        </w:rPr>
        <w:t>соответствующим</w:t>
      </w:r>
      <w:r>
        <w:rPr>
          <w:spacing w:val="3"/>
          <w:sz w:val="26"/>
        </w:rPr>
        <w:t xml:space="preserve"> </w:t>
      </w:r>
      <w:r>
        <w:rPr>
          <w:sz w:val="26"/>
        </w:rPr>
        <w:t>учебным</w:t>
      </w:r>
      <w:r>
        <w:rPr>
          <w:spacing w:val="-1"/>
          <w:sz w:val="26"/>
        </w:rPr>
        <w:t xml:space="preserve"> </w:t>
      </w:r>
      <w:r>
        <w:rPr>
          <w:sz w:val="26"/>
        </w:rPr>
        <w:t>предметам;</w:t>
      </w:r>
    </w:p>
    <w:p w14:paraId="AA140000">
      <w:pPr>
        <w:pStyle w:val="Style_4"/>
        <w:widowControl w:val="1"/>
        <w:numPr>
          <w:ilvl w:val="0"/>
          <w:numId w:val="37"/>
        </w:numPr>
        <w:tabs>
          <w:tab w:leader="none" w:pos="1134" w:val="left"/>
          <w:tab w:leader="none" w:pos="1370" w:val="left"/>
          <w:tab w:leader="none" w:pos="5670" w:val="left"/>
        </w:tabs>
        <w:spacing w:before="5"/>
        <w:ind w:firstLine="709" w:left="0" w:right="144"/>
        <w:jc w:val="both"/>
        <w:rPr>
          <w:sz w:val="26"/>
        </w:rPr>
      </w:pPr>
      <w:r>
        <w:rPr>
          <w:sz w:val="26"/>
        </w:rPr>
        <w:t>лекарства</w:t>
      </w:r>
      <w:r>
        <w:rPr>
          <w:spacing w:val="-3"/>
          <w:sz w:val="26"/>
        </w:rPr>
        <w:t xml:space="preserve"> </w:t>
      </w:r>
      <w:r>
        <w:rPr>
          <w:sz w:val="26"/>
        </w:rPr>
        <w:t>(при</w:t>
      </w:r>
      <w:r>
        <w:rPr>
          <w:spacing w:val="-1"/>
          <w:sz w:val="26"/>
        </w:rPr>
        <w:t xml:space="preserve"> </w:t>
      </w:r>
      <w:r>
        <w:rPr>
          <w:sz w:val="26"/>
        </w:rPr>
        <w:t>необходимости);</w:t>
      </w:r>
    </w:p>
    <w:p w14:paraId="AB140000">
      <w:pPr>
        <w:pStyle w:val="Style_4"/>
        <w:widowControl w:val="1"/>
        <w:numPr>
          <w:ilvl w:val="0"/>
          <w:numId w:val="37"/>
        </w:numPr>
        <w:tabs>
          <w:tab w:leader="none" w:pos="1134" w:val="left"/>
          <w:tab w:leader="none" w:pos="1389" w:val="left"/>
          <w:tab w:leader="none" w:pos="5670" w:val="left"/>
        </w:tabs>
        <w:spacing w:before="3"/>
        <w:ind w:firstLine="709" w:left="0" w:right="3"/>
        <w:jc w:val="both"/>
        <w:rPr>
          <w:sz w:val="26"/>
        </w:rPr>
      </w:pPr>
      <w:r>
        <w:rPr>
          <w:sz w:val="26"/>
        </w:rPr>
        <w:t>продукты питания для дополнительного приема пищи (перекус), бутилированная</w:t>
      </w:r>
      <w:r>
        <w:rPr>
          <w:spacing w:val="1"/>
          <w:sz w:val="26"/>
        </w:rPr>
        <w:t xml:space="preserve"> </w:t>
      </w:r>
      <w:r>
        <w:rPr>
          <w:sz w:val="26"/>
        </w:rPr>
        <w:t>питьевая вода при условии, что упаковка указанных продуктов питания и воды, а также их</w:t>
      </w:r>
      <w:r>
        <w:rPr>
          <w:spacing w:val="1"/>
          <w:sz w:val="26"/>
        </w:rPr>
        <w:t xml:space="preserve"> </w:t>
      </w:r>
      <w:r>
        <w:rPr>
          <w:sz w:val="26"/>
        </w:rPr>
        <w:t>потребление</w:t>
      </w:r>
      <w:r>
        <w:rPr>
          <w:spacing w:val="1"/>
          <w:sz w:val="26"/>
        </w:rPr>
        <w:t xml:space="preserve"> </w:t>
      </w:r>
      <w:r>
        <w:rPr>
          <w:sz w:val="26"/>
        </w:rPr>
        <w:t>не</w:t>
      </w:r>
      <w:r>
        <w:rPr>
          <w:spacing w:val="1"/>
          <w:sz w:val="26"/>
        </w:rPr>
        <w:t xml:space="preserve"> </w:t>
      </w:r>
      <w:r>
        <w:rPr>
          <w:sz w:val="26"/>
        </w:rPr>
        <w:t>будут</w:t>
      </w:r>
      <w:r>
        <w:rPr>
          <w:spacing w:val="1"/>
          <w:sz w:val="26"/>
        </w:rPr>
        <w:t xml:space="preserve"> </w:t>
      </w:r>
      <w:r>
        <w:rPr>
          <w:sz w:val="26"/>
        </w:rPr>
        <w:t>отвлекать</w:t>
      </w:r>
      <w:r>
        <w:rPr>
          <w:spacing w:val="1"/>
          <w:sz w:val="26"/>
        </w:rPr>
        <w:t xml:space="preserve"> </w:t>
      </w:r>
      <w:r>
        <w:rPr>
          <w:sz w:val="26"/>
        </w:rPr>
        <w:t>других</w:t>
      </w:r>
      <w:r>
        <w:rPr>
          <w:spacing w:val="1"/>
          <w:sz w:val="26"/>
        </w:rPr>
        <w:t xml:space="preserve"> </w:t>
      </w:r>
      <w:r>
        <w:rPr>
          <w:sz w:val="26"/>
        </w:rPr>
        <w:t>участников</w:t>
      </w:r>
      <w:r>
        <w:rPr>
          <w:spacing w:val="1"/>
          <w:sz w:val="26"/>
        </w:rPr>
        <w:t xml:space="preserve"> </w:t>
      </w:r>
      <w:r>
        <w:rPr>
          <w:sz w:val="26"/>
        </w:rPr>
        <w:t>ГИА</w:t>
      </w:r>
      <w:r>
        <w:rPr>
          <w:spacing w:val="1"/>
          <w:sz w:val="26"/>
        </w:rPr>
        <w:t xml:space="preserve"> </w:t>
      </w:r>
      <w:r>
        <w:rPr>
          <w:sz w:val="26"/>
        </w:rPr>
        <w:t>от</w:t>
      </w:r>
      <w:r>
        <w:rPr>
          <w:spacing w:val="1"/>
          <w:sz w:val="26"/>
        </w:rPr>
        <w:t xml:space="preserve"> </w:t>
      </w:r>
      <w:r>
        <w:rPr>
          <w:sz w:val="26"/>
        </w:rPr>
        <w:t>выполнения</w:t>
      </w:r>
      <w:r>
        <w:rPr>
          <w:spacing w:val="1"/>
          <w:sz w:val="26"/>
        </w:rPr>
        <w:t xml:space="preserve"> </w:t>
      </w:r>
      <w:r>
        <w:rPr>
          <w:sz w:val="26"/>
        </w:rPr>
        <w:t>ими</w:t>
      </w:r>
      <w:r>
        <w:rPr>
          <w:spacing w:val="1"/>
          <w:sz w:val="26"/>
        </w:rPr>
        <w:t xml:space="preserve"> </w:t>
      </w:r>
      <w:r>
        <w:rPr>
          <w:sz w:val="26"/>
        </w:rPr>
        <w:t>экзаменационной</w:t>
      </w:r>
      <w:r>
        <w:rPr>
          <w:spacing w:val="-1"/>
          <w:sz w:val="26"/>
        </w:rPr>
        <w:t xml:space="preserve"> </w:t>
      </w:r>
      <w:r>
        <w:rPr>
          <w:sz w:val="26"/>
        </w:rPr>
        <w:t>работы</w:t>
      </w:r>
      <w:r>
        <w:rPr>
          <w:spacing w:val="-1"/>
          <w:sz w:val="26"/>
        </w:rPr>
        <w:t xml:space="preserve"> </w:t>
      </w:r>
      <w:r>
        <w:rPr>
          <w:sz w:val="26"/>
        </w:rPr>
        <w:t>(при</w:t>
      </w:r>
      <w:r>
        <w:rPr>
          <w:spacing w:val="-1"/>
          <w:sz w:val="26"/>
        </w:rPr>
        <w:t xml:space="preserve"> </w:t>
      </w:r>
      <w:r>
        <w:rPr>
          <w:sz w:val="26"/>
        </w:rPr>
        <w:t>необходимости);</w:t>
      </w:r>
    </w:p>
    <w:p w14:paraId="AC140000">
      <w:pPr>
        <w:pStyle w:val="Style_4"/>
        <w:widowControl w:val="1"/>
        <w:numPr>
          <w:ilvl w:val="0"/>
          <w:numId w:val="37"/>
        </w:numPr>
        <w:tabs>
          <w:tab w:leader="none" w:pos="1134" w:val="left"/>
          <w:tab w:leader="none" w:pos="1430" w:val="left"/>
          <w:tab w:leader="none" w:pos="5670" w:val="left"/>
        </w:tabs>
        <w:spacing w:before="64"/>
        <w:ind w:firstLine="709" w:left="0" w:right="3"/>
        <w:jc w:val="both"/>
        <w:rPr>
          <w:sz w:val="26"/>
        </w:rPr>
      </w:pPr>
      <w:r>
        <w:rPr>
          <w:sz w:val="26"/>
        </w:rPr>
        <w:t>специальные технические средства (для лиц с ограниченными возможностями</w:t>
      </w:r>
      <w:r>
        <w:rPr>
          <w:spacing w:val="1"/>
          <w:sz w:val="26"/>
        </w:rPr>
        <w:t xml:space="preserve"> </w:t>
      </w:r>
      <w:r>
        <w:rPr>
          <w:sz w:val="26"/>
        </w:rPr>
        <w:t>здоровья,</w:t>
      </w:r>
      <w:r>
        <w:rPr>
          <w:spacing w:val="-2"/>
          <w:sz w:val="26"/>
        </w:rPr>
        <w:t xml:space="preserve"> </w:t>
      </w:r>
      <w:r>
        <w:rPr>
          <w:sz w:val="26"/>
        </w:rPr>
        <w:t>детей-инвалидов</w:t>
      </w:r>
      <w:r>
        <w:rPr>
          <w:spacing w:val="-1"/>
          <w:sz w:val="26"/>
        </w:rPr>
        <w:t xml:space="preserve"> </w:t>
      </w:r>
      <w:r>
        <w:rPr>
          <w:sz w:val="26"/>
        </w:rPr>
        <w:t>и</w:t>
      </w:r>
      <w:r>
        <w:rPr>
          <w:spacing w:val="-2"/>
          <w:sz w:val="26"/>
        </w:rPr>
        <w:t xml:space="preserve"> </w:t>
      </w:r>
      <w:r>
        <w:rPr>
          <w:sz w:val="26"/>
        </w:rPr>
        <w:t>инвалидов)</w:t>
      </w:r>
      <w:r>
        <w:rPr>
          <w:spacing w:val="2"/>
          <w:sz w:val="26"/>
        </w:rPr>
        <w:t xml:space="preserve"> </w:t>
      </w:r>
      <w:r>
        <w:rPr>
          <w:sz w:val="26"/>
        </w:rPr>
        <w:t>(при</w:t>
      </w:r>
      <w:r>
        <w:rPr>
          <w:spacing w:val="-1"/>
          <w:sz w:val="26"/>
        </w:rPr>
        <w:t xml:space="preserve"> </w:t>
      </w:r>
      <w:r>
        <w:rPr>
          <w:sz w:val="26"/>
        </w:rPr>
        <w:t>необходимости);</w:t>
      </w:r>
    </w:p>
    <w:p w14:paraId="AD140000">
      <w:pPr>
        <w:pStyle w:val="Style_4"/>
        <w:widowControl w:val="1"/>
        <w:numPr>
          <w:ilvl w:val="0"/>
          <w:numId w:val="37"/>
        </w:numPr>
        <w:tabs>
          <w:tab w:leader="none" w:pos="1134" w:val="left"/>
          <w:tab w:leader="none" w:pos="1370" w:val="left"/>
          <w:tab w:leader="none" w:pos="5670" w:val="left"/>
        </w:tabs>
        <w:spacing w:before="5"/>
        <w:ind w:firstLine="709" w:left="0" w:right="3"/>
        <w:jc w:val="both"/>
        <w:rPr>
          <w:sz w:val="26"/>
        </w:rPr>
      </w:pPr>
      <w:r>
        <w:rPr>
          <w:sz w:val="26"/>
        </w:rPr>
        <w:t>черновики,</w:t>
      </w:r>
      <w:r>
        <w:rPr>
          <w:spacing w:val="-4"/>
          <w:sz w:val="26"/>
        </w:rPr>
        <w:t xml:space="preserve"> </w:t>
      </w:r>
      <w:r>
        <w:rPr>
          <w:sz w:val="26"/>
        </w:rPr>
        <w:t>выданные</w:t>
      </w:r>
      <w:r>
        <w:rPr>
          <w:spacing w:val="-4"/>
          <w:sz w:val="26"/>
        </w:rPr>
        <w:t xml:space="preserve"> </w:t>
      </w:r>
      <w:r>
        <w:rPr>
          <w:sz w:val="26"/>
        </w:rPr>
        <w:t>в</w:t>
      </w:r>
      <w:r>
        <w:rPr>
          <w:spacing w:val="-3"/>
          <w:sz w:val="26"/>
        </w:rPr>
        <w:t xml:space="preserve"> </w:t>
      </w:r>
      <w:r>
        <w:rPr>
          <w:sz w:val="26"/>
        </w:rPr>
        <w:t>ППЭ.</w:t>
      </w:r>
    </w:p>
    <w:p w14:paraId="AE140000">
      <w:pPr>
        <w:pStyle w:val="Style_2"/>
        <w:widowControl w:val="1"/>
        <w:tabs>
          <w:tab w:leader="none" w:pos="1134" w:val="left"/>
          <w:tab w:leader="none" w:pos="5670" w:val="left"/>
        </w:tabs>
        <w:spacing w:before="6"/>
        <w:ind w:firstLine="709" w:left="0" w:right="3"/>
      </w:pPr>
      <w:r>
        <w:t>Иные личные вещи участники экзамена обязаны оставить в специально выделенном</w:t>
      </w:r>
      <w:r>
        <w:rPr>
          <w:spacing w:val="1"/>
        </w:rPr>
        <w:t xml:space="preserve"> </w:t>
      </w:r>
      <w:r>
        <w:t>в здании</w:t>
      </w:r>
      <w:r>
        <w:rPr>
          <w:spacing w:val="1"/>
        </w:rPr>
        <w:t xml:space="preserve"> </w:t>
      </w:r>
      <w:r>
        <w:t>(комплексе</w:t>
      </w:r>
      <w:r>
        <w:rPr>
          <w:spacing w:val="1"/>
        </w:rPr>
        <w:t xml:space="preserve"> </w:t>
      </w:r>
      <w:r>
        <w:t>зданий),</w:t>
      </w:r>
      <w:r>
        <w:rPr>
          <w:spacing w:val="1"/>
        </w:rPr>
        <w:t xml:space="preserve"> </w:t>
      </w:r>
      <w:r>
        <w:t>где расположен</w:t>
      </w:r>
      <w:r>
        <w:rPr>
          <w:spacing w:val="1"/>
        </w:rPr>
        <w:t xml:space="preserve"> </w:t>
      </w:r>
      <w:r>
        <w:t>ППЭ, до входа</w:t>
      </w:r>
      <w:r>
        <w:rPr>
          <w:spacing w:val="1"/>
        </w:rPr>
        <w:t xml:space="preserve"> </w:t>
      </w:r>
      <w:r>
        <w:t>в ППЭ</w:t>
      </w:r>
      <w:r>
        <w:rPr>
          <w:spacing w:val="65"/>
        </w:rPr>
        <w:t xml:space="preserve"> </w:t>
      </w:r>
      <w:r>
        <w:t>месте (помещении)</w:t>
      </w:r>
      <w:r>
        <w:rPr>
          <w:spacing w:val="-62"/>
        </w:rPr>
        <w:t xml:space="preserve"> </w:t>
      </w:r>
      <w:r>
        <w:t>для</w:t>
      </w:r>
      <w:r>
        <w:rPr>
          <w:spacing w:val="-1"/>
        </w:rPr>
        <w:t xml:space="preserve"> </w:t>
      </w:r>
      <w:r>
        <w:t>хранения личных вещей</w:t>
      </w:r>
      <w:r>
        <w:rPr>
          <w:spacing w:val="4"/>
        </w:rPr>
        <w:t xml:space="preserve"> </w:t>
      </w:r>
      <w:r>
        <w:t>участников</w:t>
      </w:r>
      <w:r>
        <w:rPr>
          <w:spacing w:val="1"/>
        </w:rPr>
        <w:t xml:space="preserve"> </w:t>
      </w:r>
      <w:r>
        <w:t>экзамена.</w:t>
      </w:r>
    </w:p>
    <w:p w14:paraId="AF140000">
      <w:pPr>
        <w:pStyle w:val="Style_4"/>
        <w:widowControl w:val="1"/>
        <w:numPr>
          <w:ilvl w:val="0"/>
          <w:numId w:val="36"/>
        </w:numPr>
        <w:tabs>
          <w:tab w:leader="none" w:pos="1134" w:val="left"/>
          <w:tab w:leader="none" w:pos="1810" w:val="left"/>
          <w:tab w:leader="none" w:pos="5670" w:val="left"/>
        </w:tabs>
        <w:spacing w:before="3"/>
        <w:ind w:firstLine="709" w:left="0" w:right="3"/>
        <w:jc w:val="both"/>
        <w:rPr>
          <w:sz w:val="26"/>
        </w:rPr>
      </w:pPr>
      <w:r>
        <w:rPr>
          <w:sz w:val="26"/>
        </w:rPr>
        <w:t>Участники экзамена занимают рабочие места в аудитории в соответствии со</w:t>
      </w:r>
      <w:r>
        <w:rPr>
          <w:spacing w:val="1"/>
          <w:sz w:val="26"/>
        </w:rPr>
        <w:t xml:space="preserve"> </w:t>
      </w:r>
      <w:r>
        <w:rPr>
          <w:sz w:val="26"/>
        </w:rPr>
        <w:t>списками распределения.</w:t>
      </w:r>
      <w:r>
        <w:rPr>
          <w:spacing w:val="-1"/>
          <w:sz w:val="26"/>
        </w:rPr>
        <w:t xml:space="preserve"> </w:t>
      </w:r>
      <w:r>
        <w:rPr>
          <w:sz w:val="26"/>
        </w:rPr>
        <w:t>Изменение</w:t>
      </w:r>
      <w:r>
        <w:rPr>
          <w:spacing w:val="-1"/>
          <w:sz w:val="26"/>
        </w:rPr>
        <w:t xml:space="preserve"> </w:t>
      </w:r>
      <w:r>
        <w:rPr>
          <w:sz w:val="26"/>
        </w:rPr>
        <w:t>рабочего</w:t>
      </w:r>
      <w:r>
        <w:rPr>
          <w:spacing w:val="-2"/>
          <w:sz w:val="26"/>
        </w:rPr>
        <w:t xml:space="preserve"> </w:t>
      </w:r>
      <w:r>
        <w:rPr>
          <w:sz w:val="26"/>
        </w:rPr>
        <w:t>места</w:t>
      </w:r>
      <w:r>
        <w:rPr>
          <w:spacing w:val="-1"/>
          <w:sz w:val="26"/>
        </w:rPr>
        <w:t xml:space="preserve"> </w:t>
      </w:r>
      <w:r>
        <w:rPr>
          <w:sz w:val="26"/>
        </w:rPr>
        <w:t>запрещено.</w:t>
      </w:r>
    </w:p>
    <w:p w14:paraId="B0140000">
      <w:pPr>
        <w:pStyle w:val="Style_4"/>
        <w:widowControl w:val="1"/>
        <w:numPr>
          <w:ilvl w:val="0"/>
          <w:numId w:val="36"/>
        </w:numPr>
        <w:tabs>
          <w:tab w:leader="none" w:pos="1134" w:val="left"/>
          <w:tab w:leader="none" w:pos="1810" w:val="left"/>
          <w:tab w:leader="none" w:pos="5670" w:val="left"/>
        </w:tabs>
        <w:spacing w:before="4"/>
        <w:ind w:firstLine="709" w:left="0" w:right="3"/>
        <w:jc w:val="both"/>
        <w:rPr>
          <w:sz w:val="26"/>
        </w:rPr>
      </w:pPr>
      <w:r>
        <w:rPr>
          <w:b w:val="1"/>
          <w:sz w:val="26"/>
        </w:rPr>
        <w:t xml:space="preserve">Во время экзамена участникам экзамена запрещается: </w:t>
      </w:r>
      <w:r>
        <w:rPr>
          <w:sz w:val="26"/>
        </w:rPr>
        <w:t>общаться друг с</w:t>
      </w:r>
      <w:r>
        <w:rPr>
          <w:spacing w:val="1"/>
          <w:sz w:val="26"/>
        </w:rPr>
        <w:t xml:space="preserve"> </w:t>
      </w:r>
      <w:r>
        <w:rPr>
          <w:sz w:val="26"/>
        </w:rPr>
        <w:t>другом,</w:t>
      </w:r>
      <w:r>
        <w:rPr>
          <w:spacing w:val="1"/>
          <w:sz w:val="26"/>
        </w:rPr>
        <w:t xml:space="preserve"> </w:t>
      </w:r>
      <w:r>
        <w:rPr>
          <w:sz w:val="26"/>
        </w:rPr>
        <w:t>свободно</w:t>
      </w:r>
      <w:r>
        <w:rPr>
          <w:spacing w:val="1"/>
          <w:sz w:val="26"/>
        </w:rPr>
        <w:t xml:space="preserve"> </w:t>
      </w:r>
      <w:r>
        <w:rPr>
          <w:sz w:val="26"/>
        </w:rPr>
        <w:t>перемещаться</w:t>
      </w:r>
      <w:r>
        <w:rPr>
          <w:spacing w:val="1"/>
          <w:sz w:val="26"/>
        </w:rPr>
        <w:t xml:space="preserve"> </w:t>
      </w:r>
      <w:r>
        <w:rPr>
          <w:sz w:val="26"/>
        </w:rPr>
        <w:t>по</w:t>
      </w:r>
      <w:r>
        <w:rPr>
          <w:spacing w:val="1"/>
          <w:sz w:val="26"/>
        </w:rPr>
        <w:t xml:space="preserve"> </w:t>
      </w:r>
      <w:r>
        <w:rPr>
          <w:sz w:val="26"/>
        </w:rPr>
        <w:t>аудитории</w:t>
      </w:r>
      <w:r>
        <w:rPr>
          <w:spacing w:val="1"/>
          <w:sz w:val="26"/>
        </w:rPr>
        <w:t xml:space="preserve"> </w:t>
      </w:r>
      <w:r>
        <w:rPr>
          <w:sz w:val="26"/>
        </w:rPr>
        <w:t>и</w:t>
      </w:r>
      <w:r>
        <w:rPr>
          <w:spacing w:val="1"/>
          <w:sz w:val="26"/>
        </w:rPr>
        <w:t xml:space="preserve"> </w:t>
      </w:r>
      <w:r>
        <w:rPr>
          <w:sz w:val="26"/>
        </w:rPr>
        <w:t>ППЭ,</w:t>
      </w:r>
      <w:r>
        <w:rPr>
          <w:spacing w:val="1"/>
          <w:sz w:val="26"/>
        </w:rPr>
        <w:t xml:space="preserve"> </w:t>
      </w:r>
      <w:r>
        <w:rPr>
          <w:sz w:val="26"/>
        </w:rPr>
        <w:t>выходить</w:t>
      </w:r>
      <w:r>
        <w:rPr>
          <w:spacing w:val="1"/>
          <w:sz w:val="26"/>
        </w:rPr>
        <w:t xml:space="preserve"> </w:t>
      </w:r>
      <w:r>
        <w:rPr>
          <w:sz w:val="26"/>
        </w:rPr>
        <w:t>из</w:t>
      </w:r>
      <w:r>
        <w:rPr>
          <w:spacing w:val="1"/>
          <w:sz w:val="26"/>
        </w:rPr>
        <w:t xml:space="preserve"> </w:t>
      </w:r>
      <w:r>
        <w:rPr>
          <w:sz w:val="26"/>
        </w:rPr>
        <w:t>аудитории</w:t>
      </w:r>
      <w:r>
        <w:rPr>
          <w:spacing w:val="1"/>
          <w:sz w:val="26"/>
        </w:rPr>
        <w:t xml:space="preserve"> </w:t>
      </w:r>
      <w:r>
        <w:rPr>
          <w:sz w:val="26"/>
        </w:rPr>
        <w:t>без</w:t>
      </w:r>
      <w:r>
        <w:rPr>
          <w:spacing w:val="1"/>
          <w:sz w:val="26"/>
        </w:rPr>
        <w:t xml:space="preserve"> </w:t>
      </w:r>
      <w:r>
        <w:rPr>
          <w:sz w:val="26"/>
        </w:rPr>
        <w:t>разрешения</w:t>
      </w:r>
      <w:r>
        <w:rPr>
          <w:spacing w:val="-2"/>
          <w:sz w:val="26"/>
        </w:rPr>
        <w:t xml:space="preserve"> </w:t>
      </w:r>
      <w:r>
        <w:rPr>
          <w:sz w:val="26"/>
        </w:rPr>
        <w:t>организатора.</w:t>
      </w:r>
    </w:p>
    <w:p w14:paraId="B1140000">
      <w:pPr>
        <w:pStyle w:val="Style_2"/>
        <w:widowControl w:val="1"/>
        <w:tabs>
          <w:tab w:leader="none" w:pos="1134" w:val="left"/>
          <w:tab w:leader="none" w:pos="5670" w:val="left"/>
        </w:tabs>
        <w:spacing w:before="4"/>
        <w:ind w:firstLine="709" w:left="0" w:right="3"/>
      </w:pPr>
      <w:r>
        <w:t>При выходе из аудитории во время экзамена участник экзамена должен оставить</w:t>
      </w:r>
      <w:r>
        <w:rPr>
          <w:spacing w:val="1"/>
        </w:rPr>
        <w:t xml:space="preserve"> </w:t>
      </w:r>
      <w:r>
        <w:t>экзаменационные</w:t>
      </w:r>
      <w:r>
        <w:rPr>
          <w:spacing w:val="-5"/>
        </w:rPr>
        <w:t xml:space="preserve"> </w:t>
      </w:r>
      <w:r>
        <w:t>материалы,</w:t>
      </w:r>
      <w:r>
        <w:rPr>
          <w:spacing w:val="-4"/>
        </w:rPr>
        <w:t xml:space="preserve"> </w:t>
      </w:r>
      <w:r>
        <w:t>черновики</w:t>
      </w:r>
      <w:r>
        <w:rPr>
          <w:spacing w:val="-5"/>
        </w:rPr>
        <w:t xml:space="preserve"> </w:t>
      </w:r>
      <w:r>
        <w:t>и</w:t>
      </w:r>
      <w:r>
        <w:rPr>
          <w:spacing w:val="-1"/>
        </w:rPr>
        <w:t xml:space="preserve"> </w:t>
      </w:r>
      <w:r>
        <w:t>письменные</w:t>
      </w:r>
      <w:r>
        <w:rPr>
          <w:spacing w:val="-4"/>
        </w:rPr>
        <w:t xml:space="preserve"> </w:t>
      </w:r>
      <w:r>
        <w:t>принадлежности</w:t>
      </w:r>
      <w:r>
        <w:rPr>
          <w:spacing w:val="-5"/>
        </w:rPr>
        <w:t xml:space="preserve"> </w:t>
      </w:r>
      <w:r>
        <w:t>на</w:t>
      </w:r>
      <w:r>
        <w:rPr>
          <w:spacing w:val="-4"/>
        </w:rPr>
        <w:t xml:space="preserve"> </w:t>
      </w:r>
      <w:r>
        <w:t>рабочем</w:t>
      </w:r>
      <w:r>
        <w:rPr>
          <w:spacing w:val="-2"/>
        </w:rPr>
        <w:t xml:space="preserve"> </w:t>
      </w:r>
      <w:r>
        <w:t>столе.</w:t>
      </w:r>
    </w:p>
    <w:p w14:paraId="B2140000">
      <w:pPr>
        <w:pStyle w:val="Style_4"/>
        <w:widowControl w:val="1"/>
        <w:numPr>
          <w:ilvl w:val="0"/>
          <w:numId w:val="36"/>
        </w:numPr>
        <w:tabs>
          <w:tab w:leader="none" w:pos="1134" w:val="left"/>
          <w:tab w:leader="none" w:pos="1810" w:val="left"/>
          <w:tab w:leader="none" w:pos="5670" w:val="left"/>
        </w:tabs>
        <w:spacing w:before="4"/>
        <w:ind w:firstLine="709" w:left="0" w:right="3"/>
        <w:jc w:val="both"/>
        <w:rPr>
          <w:sz w:val="26"/>
        </w:rPr>
      </w:pPr>
      <w:r>
        <w:rPr>
          <w:sz w:val="26"/>
        </w:rPr>
        <w:t>Участники</w:t>
      </w:r>
      <w:r>
        <w:rPr>
          <w:spacing w:val="1"/>
          <w:sz w:val="26"/>
        </w:rPr>
        <w:t xml:space="preserve"> </w:t>
      </w:r>
      <w:r>
        <w:rPr>
          <w:sz w:val="26"/>
        </w:rPr>
        <w:t>экзамена,</w:t>
      </w:r>
      <w:r>
        <w:rPr>
          <w:spacing w:val="1"/>
          <w:sz w:val="26"/>
        </w:rPr>
        <w:t xml:space="preserve"> </w:t>
      </w:r>
      <w:r>
        <w:rPr>
          <w:sz w:val="26"/>
        </w:rPr>
        <w:t>допустившие</w:t>
      </w:r>
      <w:r>
        <w:rPr>
          <w:spacing w:val="1"/>
          <w:sz w:val="26"/>
        </w:rPr>
        <w:t xml:space="preserve"> </w:t>
      </w:r>
      <w:r>
        <w:rPr>
          <w:sz w:val="26"/>
        </w:rPr>
        <w:t>нарушение</w:t>
      </w:r>
      <w:r>
        <w:rPr>
          <w:spacing w:val="1"/>
          <w:sz w:val="26"/>
        </w:rPr>
        <w:t xml:space="preserve"> </w:t>
      </w:r>
      <w:r>
        <w:rPr>
          <w:sz w:val="26"/>
        </w:rPr>
        <w:t>порядка</w:t>
      </w:r>
      <w:r>
        <w:rPr>
          <w:spacing w:val="1"/>
          <w:sz w:val="26"/>
        </w:rPr>
        <w:t xml:space="preserve"> </w:t>
      </w:r>
      <w:r>
        <w:rPr>
          <w:sz w:val="26"/>
        </w:rPr>
        <w:t>проведения</w:t>
      </w:r>
      <w:r>
        <w:rPr>
          <w:spacing w:val="1"/>
          <w:sz w:val="26"/>
        </w:rPr>
        <w:t xml:space="preserve"> </w:t>
      </w:r>
      <w:r>
        <w:rPr>
          <w:sz w:val="26"/>
        </w:rPr>
        <w:t>ГИА,</w:t>
      </w:r>
      <w:r>
        <w:rPr>
          <w:spacing w:val="1"/>
          <w:sz w:val="26"/>
        </w:rPr>
        <w:t xml:space="preserve"> </w:t>
      </w:r>
      <w:r>
        <w:rPr>
          <w:sz w:val="26"/>
        </w:rPr>
        <w:t>удаляются из ППЭ. Акт об удалении из ППЭ составляется в помещении для руководителя</w:t>
      </w:r>
      <w:r>
        <w:rPr>
          <w:spacing w:val="1"/>
          <w:sz w:val="26"/>
        </w:rPr>
        <w:t xml:space="preserve"> </w:t>
      </w:r>
      <w:r>
        <w:rPr>
          <w:sz w:val="26"/>
        </w:rPr>
        <w:t>ППЭ</w:t>
      </w:r>
      <w:r>
        <w:rPr>
          <w:spacing w:val="1"/>
          <w:sz w:val="26"/>
        </w:rPr>
        <w:t xml:space="preserve"> </w:t>
      </w:r>
      <w:r>
        <w:rPr>
          <w:sz w:val="26"/>
        </w:rPr>
        <w:t>(Штаб</w:t>
      </w:r>
      <w:r>
        <w:rPr>
          <w:spacing w:val="1"/>
          <w:sz w:val="26"/>
        </w:rPr>
        <w:t xml:space="preserve"> </w:t>
      </w:r>
      <w:r>
        <w:rPr>
          <w:sz w:val="26"/>
        </w:rPr>
        <w:t>ППЭ)</w:t>
      </w:r>
      <w:r>
        <w:rPr>
          <w:spacing w:val="1"/>
          <w:sz w:val="26"/>
        </w:rPr>
        <w:t xml:space="preserve"> </w:t>
      </w:r>
      <w:r>
        <w:rPr>
          <w:sz w:val="26"/>
        </w:rPr>
        <w:t>в</w:t>
      </w:r>
      <w:r>
        <w:rPr>
          <w:spacing w:val="1"/>
          <w:sz w:val="26"/>
        </w:rPr>
        <w:t xml:space="preserve"> </w:t>
      </w:r>
      <w:r>
        <w:rPr>
          <w:sz w:val="26"/>
        </w:rPr>
        <w:t>присутствии</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руководителя</w:t>
      </w:r>
      <w:r>
        <w:rPr>
          <w:spacing w:val="1"/>
          <w:sz w:val="26"/>
        </w:rPr>
        <w:t xml:space="preserve"> </w:t>
      </w:r>
      <w:r>
        <w:rPr>
          <w:sz w:val="26"/>
        </w:rPr>
        <w:t>ППЭ,</w:t>
      </w:r>
      <w:r>
        <w:rPr>
          <w:spacing w:val="1"/>
          <w:sz w:val="26"/>
        </w:rPr>
        <w:t xml:space="preserve"> </w:t>
      </w:r>
      <w:r>
        <w:rPr>
          <w:sz w:val="26"/>
        </w:rPr>
        <w:t>организатора,</w:t>
      </w:r>
      <w:r>
        <w:rPr>
          <w:spacing w:val="1"/>
          <w:sz w:val="26"/>
        </w:rPr>
        <w:t xml:space="preserve"> </w:t>
      </w:r>
      <w:r>
        <w:rPr>
          <w:sz w:val="26"/>
        </w:rPr>
        <w:t>общественного наблюдателя (при наличии). Для этого организаторы, руководитель ППЭ</w:t>
      </w:r>
      <w:r>
        <w:rPr>
          <w:spacing w:val="1"/>
          <w:sz w:val="26"/>
        </w:rPr>
        <w:t xml:space="preserve"> </w:t>
      </w:r>
      <w:r>
        <w:rPr>
          <w:sz w:val="26"/>
        </w:rPr>
        <w:t>или</w:t>
      </w:r>
      <w:r>
        <w:rPr>
          <w:spacing w:val="1"/>
          <w:sz w:val="26"/>
        </w:rPr>
        <w:t xml:space="preserve"> </w:t>
      </w:r>
      <w:r>
        <w:rPr>
          <w:sz w:val="26"/>
        </w:rPr>
        <w:t>общественные</w:t>
      </w:r>
      <w:r>
        <w:rPr>
          <w:spacing w:val="1"/>
          <w:sz w:val="26"/>
        </w:rPr>
        <w:t xml:space="preserve"> </w:t>
      </w:r>
      <w:r>
        <w:rPr>
          <w:sz w:val="26"/>
        </w:rPr>
        <w:t>наблюдатели</w:t>
      </w:r>
      <w:r>
        <w:rPr>
          <w:spacing w:val="1"/>
          <w:sz w:val="26"/>
        </w:rPr>
        <w:t xml:space="preserve"> </w:t>
      </w:r>
      <w:r>
        <w:rPr>
          <w:sz w:val="26"/>
        </w:rPr>
        <w:t>приглашают</w:t>
      </w:r>
      <w:r>
        <w:rPr>
          <w:spacing w:val="1"/>
          <w:sz w:val="26"/>
        </w:rPr>
        <w:t xml:space="preserve"> </w:t>
      </w:r>
      <w:r>
        <w:rPr>
          <w:sz w:val="26"/>
        </w:rPr>
        <w:t>члена</w:t>
      </w:r>
      <w:r>
        <w:rPr>
          <w:spacing w:val="1"/>
          <w:sz w:val="26"/>
        </w:rPr>
        <w:t xml:space="preserve"> </w:t>
      </w:r>
      <w:r>
        <w:rPr>
          <w:sz w:val="26"/>
        </w:rPr>
        <w:t>ГЭК,</w:t>
      </w:r>
      <w:r>
        <w:rPr>
          <w:spacing w:val="1"/>
          <w:sz w:val="26"/>
        </w:rPr>
        <w:t xml:space="preserve"> </w:t>
      </w:r>
      <w:r>
        <w:rPr>
          <w:sz w:val="26"/>
        </w:rPr>
        <w:t>который</w:t>
      </w:r>
      <w:r>
        <w:rPr>
          <w:spacing w:val="1"/>
          <w:sz w:val="26"/>
        </w:rPr>
        <w:t xml:space="preserve"> </w:t>
      </w:r>
      <w:r>
        <w:rPr>
          <w:sz w:val="26"/>
        </w:rPr>
        <w:t>составляет</w:t>
      </w:r>
      <w:r>
        <w:rPr>
          <w:spacing w:val="1"/>
          <w:sz w:val="26"/>
        </w:rPr>
        <w:t xml:space="preserve"> </w:t>
      </w:r>
      <w:r>
        <w:rPr>
          <w:sz w:val="26"/>
        </w:rPr>
        <w:t>акт</w:t>
      </w:r>
      <w:r>
        <w:rPr>
          <w:spacing w:val="1"/>
          <w:sz w:val="26"/>
        </w:rPr>
        <w:t xml:space="preserve"> </w:t>
      </w:r>
      <w:r>
        <w:rPr>
          <w:sz w:val="26"/>
        </w:rPr>
        <w:t>об</w:t>
      </w:r>
      <w:r>
        <w:rPr>
          <w:spacing w:val="1"/>
          <w:sz w:val="26"/>
        </w:rPr>
        <w:t xml:space="preserve"> </w:t>
      </w:r>
      <w:r>
        <w:rPr>
          <w:sz w:val="26"/>
        </w:rPr>
        <w:t>удалении из ППЭ и удаляет участников ГИА, нарушивших Порядок, из ППЭ. Организатор</w:t>
      </w:r>
      <w:r>
        <w:rPr>
          <w:spacing w:val="1"/>
          <w:sz w:val="26"/>
        </w:rPr>
        <w:t xml:space="preserve"> </w:t>
      </w:r>
      <w:r>
        <w:rPr>
          <w:sz w:val="26"/>
        </w:rPr>
        <w:t>ставит в соответствующем поле бланка</w:t>
      </w:r>
      <w:r>
        <w:rPr>
          <w:spacing w:val="1"/>
          <w:sz w:val="26"/>
        </w:rPr>
        <w:t xml:space="preserve"> </w:t>
      </w:r>
      <w:r>
        <w:rPr>
          <w:sz w:val="26"/>
        </w:rPr>
        <w:t>участника ГИА необходимую отметку. Акт об</w:t>
      </w:r>
      <w:r>
        <w:rPr>
          <w:spacing w:val="1"/>
          <w:sz w:val="26"/>
        </w:rPr>
        <w:t xml:space="preserve"> </w:t>
      </w:r>
      <w:r>
        <w:rPr>
          <w:sz w:val="26"/>
        </w:rPr>
        <w:t>удалении</w:t>
      </w:r>
      <w:r>
        <w:rPr>
          <w:spacing w:val="1"/>
          <w:sz w:val="26"/>
        </w:rPr>
        <w:t xml:space="preserve"> </w:t>
      </w:r>
      <w:r>
        <w:rPr>
          <w:sz w:val="26"/>
        </w:rPr>
        <w:t>из</w:t>
      </w:r>
      <w:r>
        <w:rPr>
          <w:spacing w:val="1"/>
          <w:sz w:val="26"/>
        </w:rPr>
        <w:t xml:space="preserve"> </w:t>
      </w:r>
      <w:r>
        <w:rPr>
          <w:sz w:val="26"/>
        </w:rPr>
        <w:t>ППЭ</w:t>
      </w:r>
      <w:r>
        <w:rPr>
          <w:spacing w:val="1"/>
          <w:sz w:val="26"/>
        </w:rPr>
        <w:t xml:space="preserve"> </w:t>
      </w:r>
      <w:r>
        <w:rPr>
          <w:sz w:val="26"/>
        </w:rPr>
        <w:t>составляется</w:t>
      </w:r>
      <w:r>
        <w:rPr>
          <w:spacing w:val="1"/>
          <w:sz w:val="26"/>
        </w:rPr>
        <w:t xml:space="preserve"> </w:t>
      </w:r>
      <w:r>
        <w:rPr>
          <w:sz w:val="26"/>
        </w:rPr>
        <w:t>в</w:t>
      </w:r>
      <w:r>
        <w:rPr>
          <w:spacing w:val="1"/>
          <w:sz w:val="26"/>
        </w:rPr>
        <w:t xml:space="preserve"> </w:t>
      </w:r>
      <w:r>
        <w:rPr>
          <w:sz w:val="26"/>
        </w:rPr>
        <w:t>двух</w:t>
      </w:r>
      <w:r>
        <w:rPr>
          <w:spacing w:val="1"/>
          <w:sz w:val="26"/>
        </w:rPr>
        <w:t xml:space="preserve"> </w:t>
      </w:r>
      <w:r>
        <w:rPr>
          <w:sz w:val="26"/>
        </w:rPr>
        <w:t>экземплярах.</w:t>
      </w:r>
      <w:r>
        <w:rPr>
          <w:spacing w:val="1"/>
          <w:sz w:val="26"/>
        </w:rPr>
        <w:t xml:space="preserve"> </w:t>
      </w:r>
      <w:r>
        <w:rPr>
          <w:sz w:val="26"/>
        </w:rPr>
        <w:t>Первый</w:t>
      </w:r>
      <w:r>
        <w:rPr>
          <w:spacing w:val="1"/>
          <w:sz w:val="26"/>
        </w:rPr>
        <w:t xml:space="preserve"> </w:t>
      </w:r>
      <w:r>
        <w:rPr>
          <w:sz w:val="26"/>
        </w:rPr>
        <w:t>экземпляр</w:t>
      </w:r>
      <w:r>
        <w:rPr>
          <w:spacing w:val="1"/>
          <w:sz w:val="26"/>
        </w:rPr>
        <w:t xml:space="preserve"> </w:t>
      </w:r>
      <w:r>
        <w:rPr>
          <w:sz w:val="26"/>
        </w:rPr>
        <w:t>акта</w:t>
      </w:r>
      <w:r>
        <w:rPr>
          <w:spacing w:val="1"/>
          <w:sz w:val="26"/>
        </w:rPr>
        <w:t xml:space="preserve"> </w:t>
      </w:r>
      <w:r>
        <w:rPr>
          <w:sz w:val="26"/>
        </w:rPr>
        <w:t>выдается</w:t>
      </w:r>
      <w:r>
        <w:rPr>
          <w:spacing w:val="1"/>
          <w:sz w:val="26"/>
        </w:rPr>
        <w:t xml:space="preserve"> </w:t>
      </w:r>
      <w:r>
        <w:rPr>
          <w:sz w:val="26"/>
        </w:rPr>
        <w:t>участнику ГИА, нарушившему Порядок, второй экземпляр в тот же день направляется в</w:t>
      </w:r>
      <w:r>
        <w:rPr>
          <w:spacing w:val="1"/>
          <w:sz w:val="26"/>
        </w:rPr>
        <w:t xml:space="preserve"> </w:t>
      </w:r>
      <w:r>
        <w:rPr>
          <w:sz w:val="26"/>
        </w:rPr>
        <w:t>ГЭК для рассмотрения и последующего направления в РЦОИ для учета при обработке</w:t>
      </w:r>
      <w:r>
        <w:rPr>
          <w:spacing w:val="1"/>
          <w:sz w:val="26"/>
        </w:rPr>
        <w:t xml:space="preserve"> </w:t>
      </w:r>
      <w:r>
        <w:rPr>
          <w:sz w:val="26"/>
        </w:rPr>
        <w:t>экзаменационных</w:t>
      </w:r>
      <w:r>
        <w:rPr>
          <w:spacing w:val="-2"/>
          <w:sz w:val="26"/>
        </w:rPr>
        <w:t xml:space="preserve"> </w:t>
      </w:r>
      <w:r>
        <w:rPr>
          <w:sz w:val="26"/>
        </w:rPr>
        <w:t>работ.</w:t>
      </w:r>
    </w:p>
    <w:p w14:paraId="B3140000">
      <w:pPr>
        <w:pStyle w:val="Style_4"/>
        <w:widowControl w:val="1"/>
        <w:numPr>
          <w:ilvl w:val="0"/>
          <w:numId w:val="36"/>
        </w:numPr>
        <w:tabs>
          <w:tab w:leader="none" w:pos="1134" w:val="left"/>
          <w:tab w:leader="none" w:pos="1810" w:val="left"/>
          <w:tab w:leader="none" w:pos="5670" w:val="left"/>
        </w:tabs>
        <w:spacing w:before="5"/>
        <w:ind w:firstLine="709" w:left="0" w:right="3"/>
        <w:jc w:val="both"/>
        <w:rPr>
          <w:sz w:val="26"/>
        </w:rPr>
      </w:pPr>
      <w:r>
        <w:rPr>
          <w:sz w:val="26"/>
        </w:rPr>
        <w:t>Экзаменационная работа выполняется гелевой и (или) капиллярной ручкой с</w:t>
      </w:r>
      <w:r>
        <w:rPr>
          <w:spacing w:val="1"/>
          <w:sz w:val="26"/>
        </w:rPr>
        <w:t xml:space="preserve"> </w:t>
      </w:r>
      <w:r>
        <w:rPr>
          <w:sz w:val="26"/>
        </w:rPr>
        <w:t>чернилами черного цвета. Экзаменационные работы, выполненные другими письменными</w:t>
      </w:r>
      <w:r>
        <w:rPr>
          <w:spacing w:val="1"/>
          <w:sz w:val="26"/>
        </w:rPr>
        <w:t xml:space="preserve"> </w:t>
      </w:r>
      <w:r>
        <w:rPr>
          <w:sz w:val="26"/>
        </w:rPr>
        <w:t>принадлежностями,</w:t>
      </w:r>
      <w:r>
        <w:rPr>
          <w:spacing w:val="-2"/>
          <w:sz w:val="26"/>
        </w:rPr>
        <w:t xml:space="preserve"> </w:t>
      </w:r>
      <w:r>
        <w:rPr>
          <w:sz w:val="26"/>
        </w:rPr>
        <w:t>не</w:t>
      </w:r>
      <w:r>
        <w:rPr>
          <w:spacing w:val="-1"/>
          <w:sz w:val="26"/>
        </w:rPr>
        <w:t xml:space="preserve"> </w:t>
      </w:r>
      <w:r>
        <w:rPr>
          <w:sz w:val="26"/>
        </w:rPr>
        <w:t>обрабатываются</w:t>
      </w:r>
      <w:r>
        <w:rPr>
          <w:spacing w:val="-2"/>
          <w:sz w:val="26"/>
        </w:rPr>
        <w:t xml:space="preserve"> </w:t>
      </w:r>
      <w:r>
        <w:rPr>
          <w:sz w:val="26"/>
        </w:rPr>
        <w:t>и не</w:t>
      </w:r>
      <w:r>
        <w:rPr>
          <w:spacing w:val="-2"/>
          <w:sz w:val="26"/>
        </w:rPr>
        <w:t xml:space="preserve"> </w:t>
      </w:r>
      <w:r>
        <w:rPr>
          <w:sz w:val="26"/>
        </w:rPr>
        <w:t>проверяются.</w:t>
      </w:r>
    </w:p>
    <w:p w14:paraId="B4140000">
      <w:pPr>
        <w:pStyle w:val="Style_2"/>
        <w:widowControl w:val="1"/>
        <w:tabs>
          <w:tab w:leader="none" w:pos="1134" w:val="left"/>
          <w:tab w:leader="none" w:pos="5670" w:val="left"/>
        </w:tabs>
        <w:ind w:firstLine="709" w:left="0" w:right="3"/>
      </w:pPr>
    </w:p>
    <w:p w14:paraId="B5140000">
      <w:pPr>
        <w:widowControl w:val="1"/>
        <w:ind w:firstLine="709" w:right="3"/>
        <w:rPr>
          <w:b w:val="1"/>
          <w:sz w:val="26"/>
        </w:rPr>
      </w:pPr>
      <w:r>
        <w:rPr>
          <w:b w:val="1"/>
          <w:sz w:val="26"/>
        </w:rPr>
        <w:t>Права</w:t>
      </w:r>
      <w:r>
        <w:rPr>
          <w:b w:val="1"/>
          <w:spacing w:val="-4"/>
          <w:sz w:val="26"/>
        </w:rPr>
        <w:t xml:space="preserve"> </w:t>
      </w:r>
      <w:r>
        <w:rPr>
          <w:b w:val="1"/>
          <w:sz w:val="26"/>
        </w:rPr>
        <w:t>участника</w:t>
      </w:r>
      <w:r>
        <w:rPr>
          <w:b w:val="1"/>
          <w:spacing w:val="-3"/>
          <w:sz w:val="26"/>
        </w:rPr>
        <w:t xml:space="preserve"> </w:t>
      </w:r>
      <w:r>
        <w:rPr>
          <w:b w:val="1"/>
          <w:sz w:val="26"/>
        </w:rPr>
        <w:t>экзамена</w:t>
      </w:r>
      <w:r>
        <w:rPr>
          <w:b w:val="1"/>
          <w:spacing w:val="-1"/>
          <w:sz w:val="26"/>
        </w:rPr>
        <w:t xml:space="preserve"> </w:t>
      </w:r>
      <w:r>
        <w:rPr>
          <w:b w:val="1"/>
          <w:sz w:val="26"/>
        </w:rPr>
        <w:t>в</w:t>
      </w:r>
      <w:r>
        <w:rPr>
          <w:b w:val="1"/>
          <w:spacing w:val="-3"/>
          <w:sz w:val="26"/>
        </w:rPr>
        <w:t xml:space="preserve"> </w:t>
      </w:r>
      <w:r>
        <w:rPr>
          <w:b w:val="1"/>
          <w:sz w:val="26"/>
        </w:rPr>
        <w:t>рамках</w:t>
      </w:r>
      <w:r>
        <w:rPr>
          <w:b w:val="1"/>
          <w:spacing w:val="-1"/>
          <w:sz w:val="26"/>
        </w:rPr>
        <w:t xml:space="preserve"> </w:t>
      </w:r>
      <w:r>
        <w:rPr>
          <w:b w:val="1"/>
          <w:sz w:val="26"/>
        </w:rPr>
        <w:t>участия</w:t>
      </w:r>
      <w:r>
        <w:rPr>
          <w:b w:val="1"/>
          <w:spacing w:val="-2"/>
          <w:sz w:val="26"/>
        </w:rPr>
        <w:t xml:space="preserve"> </w:t>
      </w:r>
      <w:r>
        <w:rPr>
          <w:b w:val="1"/>
          <w:sz w:val="26"/>
        </w:rPr>
        <w:t>в</w:t>
      </w:r>
      <w:r>
        <w:rPr>
          <w:b w:val="1"/>
          <w:spacing w:val="-3"/>
          <w:sz w:val="26"/>
        </w:rPr>
        <w:t xml:space="preserve"> </w:t>
      </w:r>
      <w:r>
        <w:rPr>
          <w:b w:val="1"/>
          <w:sz w:val="26"/>
        </w:rPr>
        <w:t>ГИА:</w:t>
      </w:r>
    </w:p>
    <w:p w14:paraId="B6140000">
      <w:pPr>
        <w:pStyle w:val="Style_4"/>
        <w:widowControl w:val="1"/>
        <w:numPr>
          <w:ilvl w:val="0"/>
          <w:numId w:val="38"/>
        </w:numPr>
        <w:tabs>
          <w:tab w:leader="none" w:pos="1134" w:val="left"/>
          <w:tab w:leader="none" w:pos="1810" w:val="left"/>
          <w:tab w:leader="none" w:pos="5670" w:val="left"/>
        </w:tabs>
        <w:spacing w:before="6"/>
        <w:ind w:firstLine="709" w:left="0" w:right="3"/>
        <w:jc w:val="both"/>
        <w:rPr>
          <w:sz w:val="26"/>
        </w:rPr>
      </w:pPr>
      <w:r>
        <w:rPr>
          <w:sz w:val="26"/>
        </w:rPr>
        <w:t>Участник экзамена может при выполнении работы использовать черновики,</w:t>
      </w:r>
      <w:r>
        <w:rPr>
          <w:spacing w:val="1"/>
          <w:sz w:val="26"/>
        </w:rPr>
        <w:t xml:space="preserve"> </w:t>
      </w:r>
      <w:r>
        <w:rPr>
          <w:sz w:val="26"/>
        </w:rPr>
        <w:t>выдаваемые</w:t>
      </w:r>
      <w:r>
        <w:rPr>
          <w:spacing w:val="-1"/>
          <w:sz w:val="26"/>
        </w:rPr>
        <w:t xml:space="preserve"> </w:t>
      </w:r>
      <w:r>
        <w:rPr>
          <w:sz w:val="26"/>
        </w:rPr>
        <w:t>в</w:t>
      </w:r>
      <w:r>
        <w:rPr>
          <w:spacing w:val="-1"/>
          <w:sz w:val="26"/>
        </w:rPr>
        <w:t xml:space="preserve"> </w:t>
      </w:r>
      <w:r>
        <w:rPr>
          <w:sz w:val="26"/>
        </w:rPr>
        <w:t>ППЭ,</w:t>
      </w:r>
      <w:r>
        <w:rPr>
          <w:spacing w:val="-1"/>
          <w:sz w:val="26"/>
        </w:rPr>
        <w:t xml:space="preserve"> </w:t>
      </w:r>
      <w:r>
        <w:rPr>
          <w:sz w:val="26"/>
        </w:rPr>
        <w:t>и</w:t>
      </w:r>
      <w:r>
        <w:rPr>
          <w:spacing w:val="1"/>
          <w:sz w:val="26"/>
        </w:rPr>
        <w:t xml:space="preserve"> </w:t>
      </w:r>
      <w:r>
        <w:rPr>
          <w:sz w:val="26"/>
        </w:rPr>
        <w:t>делать</w:t>
      </w:r>
      <w:r>
        <w:rPr>
          <w:spacing w:val="-1"/>
          <w:sz w:val="26"/>
        </w:rPr>
        <w:t xml:space="preserve"> </w:t>
      </w:r>
      <w:r>
        <w:rPr>
          <w:sz w:val="26"/>
        </w:rPr>
        <w:t>пометки</w:t>
      </w:r>
      <w:r>
        <w:rPr>
          <w:spacing w:val="-2"/>
          <w:sz w:val="26"/>
        </w:rPr>
        <w:t xml:space="preserve"> </w:t>
      </w:r>
      <w:r>
        <w:rPr>
          <w:sz w:val="26"/>
        </w:rPr>
        <w:t>в</w:t>
      </w:r>
      <w:r>
        <w:rPr>
          <w:spacing w:val="2"/>
          <w:sz w:val="26"/>
        </w:rPr>
        <w:t xml:space="preserve"> </w:t>
      </w:r>
      <w:r>
        <w:rPr>
          <w:sz w:val="26"/>
        </w:rPr>
        <w:t>КИМ.</w:t>
      </w:r>
    </w:p>
    <w:p w14:paraId="B7140000">
      <w:pPr>
        <w:pStyle w:val="Style_4"/>
        <w:widowControl w:val="1"/>
        <w:numPr>
          <w:ilvl w:val="0"/>
          <w:numId w:val="38"/>
        </w:numPr>
        <w:tabs>
          <w:tab w:leader="none" w:pos="1134" w:val="left"/>
          <w:tab w:leader="none" w:pos="1810" w:val="left"/>
          <w:tab w:leader="none" w:pos="5670" w:val="left"/>
        </w:tabs>
        <w:spacing w:before="4"/>
        <w:ind w:firstLine="709" w:left="0" w:right="3"/>
        <w:jc w:val="both"/>
        <w:rPr>
          <w:sz w:val="26"/>
        </w:rPr>
      </w:pPr>
      <w:r>
        <w:rPr>
          <w:sz w:val="26"/>
        </w:rPr>
        <w:t>Внимание!</w:t>
      </w:r>
      <w:r>
        <w:rPr>
          <w:spacing w:val="-5"/>
          <w:sz w:val="26"/>
        </w:rPr>
        <w:t xml:space="preserve"> </w:t>
      </w:r>
      <w:r>
        <w:rPr>
          <w:sz w:val="26"/>
        </w:rPr>
        <w:t>Записи</w:t>
      </w:r>
      <w:r>
        <w:rPr>
          <w:spacing w:val="-1"/>
          <w:sz w:val="26"/>
        </w:rPr>
        <w:t xml:space="preserve"> </w:t>
      </w:r>
      <w:r>
        <w:rPr>
          <w:sz w:val="26"/>
        </w:rPr>
        <w:t>на</w:t>
      </w:r>
      <w:r>
        <w:rPr>
          <w:spacing w:val="-1"/>
          <w:sz w:val="26"/>
        </w:rPr>
        <w:t xml:space="preserve"> </w:t>
      </w:r>
      <w:r>
        <w:rPr>
          <w:sz w:val="26"/>
        </w:rPr>
        <w:t>КИМ,</w:t>
      </w:r>
      <w:r>
        <w:rPr>
          <w:spacing w:val="-4"/>
          <w:sz w:val="26"/>
        </w:rPr>
        <w:t xml:space="preserve"> </w:t>
      </w:r>
      <w:r>
        <w:rPr>
          <w:sz w:val="26"/>
        </w:rPr>
        <w:t>черновиках</w:t>
      </w:r>
      <w:r>
        <w:rPr>
          <w:spacing w:val="-4"/>
          <w:sz w:val="26"/>
        </w:rPr>
        <w:t xml:space="preserve"> </w:t>
      </w:r>
      <w:r>
        <w:rPr>
          <w:sz w:val="26"/>
        </w:rPr>
        <w:t>не</w:t>
      </w:r>
      <w:r>
        <w:rPr>
          <w:spacing w:val="-1"/>
          <w:sz w:val="26"/>
        </w:rPr>
        <w:t xml:space="preserve"> </w:t>
      </w:r>
      <w:r>
        <w:rPr>
          <w:sz w:val="26"/>
        </w:rPr>
        <w:t>обрабатываются</w:t>
      </w:r>
      <w:r>
        <w:rPr>
          <w:spacing w:val="-3"/>
          <w:sz w:val="26"/>
        </w:rPr>
        <w:t xml:space="preserve"> </w:t>
      </w:r>
      <w:r>
        <w:rPr>
          <w:sz w:val="26"/>
        </w:rPr>
        <w:t>и</w:t>
      </w:r>
      <w:r>
        <w:rPr>
          <w:spacing w:val="-4"/>
          <w:sz w:val="26"/>
        </w:rPr>
        <w:t xml:space="preserve"> </w:t>
      </w:r>
      <w:r>
        <w:rPr>
          <w:sz w:val="26"/>
        </w:rPr>
        <w:t>не</w:t>
      </w:r>
      <w:r>
        <w:rPr>
          <w:spacing w:val="-1"/>
          <w:sz w:val="26"/>
        </w:rPr>
        <w:t xml:space="preserve"> </w:t>
      </w:r>
      <w:r>
        <w:rPr>
          <w:sz w:val="26"/>
        </w:rPr>
        <w:t>проверяются.</w:t>
      </w:r>
    </w:p>
    <w:p w14:paraId="B8140000">
      <w:pPr>
        <w:pStyle w:val="Style_4"/>
        <w:widowControl w:val="1"/>
        <w:numPr>
          <w:ilvl w:val="0"/>
          <w:numId w:val="38"/>
        </w:numPr>
        <w:tabs>
          <w:tab w:leader="none" w:pos="1134" w:val="left"/>
          <w:tab w:leader="none" w:pos="1810" w:val="left"/>
          <w:tab w:leader="none" w:pos="5670" w:val="left"/>
        </w:tabs>
        <w:spacing w:before="4"/>
        <w:ind w:firstLine="709" w:left="0" w:right="3"/>
        <w:jc w:val="both"/>
        <w:rPr>
          <w:sz w:val="26"/>
        </w:rPr>
      </w:pPr>
      <w:r>
        <w:rPr>
          <w:sz w:val="26"/>
        </w:rPr>
        <w:t>В случае нехватки места в бланке для записи ответов участник ГИА может</w:t>
      </w:r>
      <w:r>
        <w:rPr>
          <w:spacing w:val="1"/>
          <w:sz w:val="26"/>
        </w:rPr>
        <w:t xml:space="preserve"> </w:t>
      </w:r>
      <w:r>
        <w:rPr>
          <w:sz w:val="26"/>
        </w:rPr>
        <w:t>обратиться</w:t>
      </w:r>
      <w:r>
        <w:rPr>
          <w:spacing w:val="-2"/>
          <w:sz w:val="26"/>
        </w:rPr>
        <w:t xml:space="preserve"> </w:t>
      </w:r>
      <w:r>
        <w:rPr>
          <w:sz w:val="26"/>
        </w:rPr>
        <w:t>к</w:t>
      </w:r>
      <w:r>
        <w:rPr>
          <w:spacing w:val="1"/>
          <w:sz w:val="26"/>
        </w:rPr>
        <w:t xml:space="preserve"> </w:t>
      </w:r>
      <w:r>
        <w:rPr>
          <w:sz w:val="26"/>
        </w:rPr>
        <w:t>организатору</w:t>
      </w:r>
      <w:r>
        <w:rPr>
          <w:spacing w:val="-6"/>
          <w:sz w:val="26"/>
        </w:rPr>
        <w:t xml:space="preserve"> </w:t>
      </w:r>
      <w:r>
        <w:rPr>
          <w:sz w:val="26"/>
        </w:rPr>
        <w:t>для</w:t>
      </w:r>
      <w:r>
        <w:rPr>
          <w:spacing w:val="-1"/>
          <w:sz w:val="26"/>
        </w:rPr>
        <w:t xml:space="preserve"> </w:t>
      </w:r>
      <w:r>
        <w:rPr>
          <w:sz w:val="26"/>
        </w:rPr>
        <w:t>получения</w:t>
      </w:r>
      <w:r>
        <w:rPr>
          <w:spacing w:val="3"/>
          <w:sz w:val="26"/>
        </w:rPr>
        <w:t xml:space="preserve"> </w:t>
      </w:r>
      <w:r>
        <w:rPr>
          <w:sz w:val="26"/>
        </w:rPr>
        <w:t>дополнительного</w:t>
      </w:r>
      <w:r>
        <w:rPr>
          <w:spacing w:val="-1"/>
          <w:sz w:val="26"/>
        </w:rPr>
        <w:t xml:space="preserve"> </w:t>
      </w:r>
      <w:r>
        <w:rPr>
          <w:sz w:val="26"/>
        </w:rPr>
        <w:t>бланка.</w:t>
      </w:r>
    </w:p>
    <w:p w14:paraId="B9140000">
      <w:pPr>
        <w:pStyle w:val="Style_4"/>
        <w:widowControl w:val="1"/>
        <w:numPr>
          <w:ilvl w:val="0"/>
          <w:numId w:val="38"/>
        </w:numPr>
        <w:tabs>
          <w:tab w:leader="none" w:pos="1134" w:val="left"/>
          <w:tab w:leader="none" w:pos="1810" w:val="left"/>
          <w:tab w:leader="none" w:pos="5670" w:val="left"/>
        </w:tabs>
        <w:spacing w:before="5"/>
        <w:ind w:firstLine="709" w:left="0" w:right="3"/>
        <w:jc w:val="both"/>
        <w:rPr>
          <w:sz w:val="26"/>
        </w:rPr>
      </w:pPr>
      <w:r>
        <w:rPr>
          <w:sz w:val="26"/>
        </w:rPr>
        <w:t>Участник экзамена, который по состоянию здоровья или другим объективным</w:t>
      </w:r>
      <w:r>
        <w:rPr>
          <w:spacing w:val="-62"/>
          <w:sz w:val="26"/>
        </w:rPr>
        <w:t xml:space="preserve"> </w:t>
      </w:r>
      <w:r>
        <w:rPr>
          <w:sz w:val="26"/>
        </w:rPr>
        <w:t>причинам</w:t>
      </w:r>
      <w:r>
        <w:rPr>
          <w:spacing w:val="1"/>
          <w:sz w:val="26"/>
        </w:rPr>
        <w:t xml:space="preserve"> </w:t>
      </w:r>
      <w:r>
        <w:rPr>
          <w:sz w:val="26"/>
        </w:rPr>
        <w:t>не</w:t>
      </w:r>
      <w:r>
        <w:rPr>
          <w:spacing w:val="1"/>
          <w:sz w:val="26"/>
        </w:rPr>
        <w:t xml:space="preserve"> </w:t>
      </w:r>
      <w:r>
        <w:rPr>
          <w:sz w:val="26"/>
        </w:rPr>
        <w:t>может</w:t>
      </w:r>
      <w:r>
        <w:rPr>
          <w:spacing w:val="1"/>
          <w:sz w:val="26"/>
        </w:rPr>
        <w:t xml:space="preserve"> </w:t>
      </w:r>
      <w:r>
        <w:rPr>
          <w:sz w:val="26"/>
        </w:rPr>
        <w:t>завершить</w:t>
      </w:r>
      <w:r>
        <w:rPr>
          <w:spacing w:val="1"/>
          <w:sz w:val="26"/>
        </w:rPr>
        <w:t xml:space="preserve"> </w:t>
      </w:r>
      <w:r>
        <w:rPr>
          <w:sz w:val="26"/>
        </w:rPr>
        <w:t>выполнение</w:t>
      </w:r>
      <w:r>
        <w:rPr>
          <w:spacing w:val="1"/>
          <w:sz w:val="26"/>
        </w:rPr>
        <w:t xml:space="preserve"> </w:t>
      </w:r>
      <w:r>
        <w:rPr>
          <w:sz w:val="26"/>
        </w:rPr>
        <w:t>экзаменационной</w:t>
      </w:r>
      <w:r>
        <w:rPr>
          <w:spacing w:val="1"/>
          <w:sz w:val="26"/>
        </w:rPr>
        <w:t xml:space="preserve"> </w:t>
      </w:r>
      <w:r>
        <w:rPr>
          <w:sz w:val="26"/>
        </w:rPr>
        <w:t>работы,</w:t>
      </w:r>
      <w:r>
        <w:rPr>
          <w:spacing w:val="1"/>
          <w:sz w:val="26"/>
        </w:rPr>
        <w:t xml:space="preserve"> </w:t>
      </w:r>
      <w:r>
        <w:rPr>
          <w:sz w:val="26"/>
        </w:rPr>
        <w:t>имеет</w:t>
      </w:r>
      <w:r>
        <w:rPr>
          <w:spacing w:val="1"/>
          <w:sz w:val="26"/>
        </w:rPr>
        <w:t xml:space="preserve"> </w:t>
      </w:r>
      <w:r>
        <w:rPr>
          <w:sz w:val="26"/>
        </w:rPr>
        <w:t>право</w:t>
      </w:r>
      <w:r>
        <w:rPr>
          <w:spacing w:val="1"/>
          <w:sz w:val="26"/>
        </w:rPr>
        <w:t xml:space="preserve"> </w:t>
      </w:r>
      <w:r>
        <w:rPr>
          <w:sz w:val="26"/>
        </w:rPr>
        <w:t>досрочно</w:t>
      </w:r>
      <w:r>
        <w:rPr>
          <w:spacing w:val="-2"/>
          <w:sz w:val="26"/>
        </w:rPr>
        <w:t xml:space="preserve"> </w:t>
      </w:r>
      <w:r>
        <w:rPr>
          <w:sz w:val="26"/>
        </w:rPr>
        <w:t>покинуть</w:t>
      </w:r>
      <w:r>
        <w:rPr>
          <w:spacing w:val="-1"/>
          <w:sz w:val="26"/>
        </w:rPr>
        <w:t xml:space="preserve"> </w:t>
      </w:r>
      <w:r>
        <w:rPr>
          <w:sz w:val="26"/>
        </w:rPr>
        <w:t>ППЭ.</w:t>
      </w:r>
    </w:p>
    <w:p w14:paraId="BA140000">
      <w:pPr>
        <w:pStyle w:val="Style_2"/>
        <w:widowControl w:val="1"/>
        <w:tabs>
          <w:tab w:leader="none" w:pos="1134" w:val="left"/>
          <w:tab w:leader="none" w:pos="5670" w:val="left"/>
        </w:tabs>
        <w:spacing w:before="3"/>
        <w:ind w:firstLine="709" w:left="0" w:right="3"/>
      </w:pPr>
      <w:r>
        <w:t>При этом организаторы сопровождают участника ГИА к медицинскому работнику и</w:t>
      </w:r>
      <w:r>
        <w:rPr>
          <w:spacing w:val="1"/>
        </w:rPr>
        <w:t xml:space="preserve"> </w:t>
      </w:r>
      <w:r>
        <w:t>приглашают члена ГЭК. При согласии участника ГИА досрочно завершить экзамен член</w:t>
      </w:r>
      <w:r>
        <w:rPr>
          <w:spacing w:val="1"/>
        </w:rPr>
        <w:t xml:space="preserve"> </w:t>
      </w:r>
      <w:r>
        <w:t>ГЭК</w:t>
      </w:r>
      <w:r>
        <w:rPr>
          <w:spacing w:val="1"/>
        </w:rPr>
        <w:t xml:space="preserve"> </w:t>
      </w:r>
      <w:r>
        <w:t>и</w:t>
      </w:r>
      <w:r>
        <w:rPr>
          <w:spacing w:val="1"/>
        </w:rPr>
        <w:t xml:space="preserve"> </w:t>
      </w:r>
      <w:r>
        <w:t>медицинский</w:t>
      </w:r>
      <w:r>
        <w:rPr>
          <w:spacing w:val="1"/>
        </w:rPr>
        <w:t xml:space="preserve"> </w:t>
      </w:r>
      <w:r>
        <w:t>работник</w:t>
      </w:r>
      <w:r>
        <w:rPr>
          <w:spacing w:val="1"/>
        </w:rPr>
        <w:t xml:space="preserve"> </w:t>
      </w:r>
      <w:r>
        <w:t>составляют</w:t>
      </w:r>
      <w:r>
        <w:rPr>
          <w:spacing w:val="1"/>
        </w:rPr>
        <w:t xml:space="preserve"> </w:t>
      </w:r>
      <w:r>
        <w:t>акт</w:t>
      </w:r>
      <w:r>
        <w:rPr>
          <w:spacing w:val="1"/>
        </w:rPr>
        <w:t xml:space="preserve"> </w:t>
      </w:r>
      <w:r>
        <w:t>о</w:t>
      </w:r>
      <w:r>
        <w:rPr>
          <w:spacing w:val="1"/>
        </w:rPr>
        <w:t xml:space="preserve"> </w:t>
      </w:r>
      <w:r>
        <w:t>досрочном</w:t>
      </w:r>
      <w:r>
        <w:rPr>
          <w:spacing w:val="1"/>
        </w:rPr>
        <w:t xml:space="preserve"> </w:t>
      </w:r>
      <w:r>
        <w:t>завершении</w:t>
      </w:r>
      <w:r>
        <w:rPr>
          <w:spacing w:val="1"/>
        </w:rPr>
        <w:t xml:space="preserve"> </w:t>
      </w:r>
      <w:r>
        <w:t>экзамена</w:t>
      </w:r>
      <w:r>
        <w:rPr>
          <w:spacing w:val="1"/>
        </w:rPr>
        <w:t xml:space="preserve"> </w:t>
      </w:r>
      <w:r>
        <w:t>по</w:t>
      </w:r>
      <w:r>
        <w:rPr>
          <w:spacing w:val="1"/>
        </w:rPr>
        <w:t xml:space="preserve"> </w:t>
      </w:r>
      <w:r>
        <w:t>объективным причинам. Организатор ставит в соответствующем поле бланка участника</w:t>
      </w:r>
      <w:r>
        <w:rPr>
          <w:spacing w:val="1"/>
        </w:rPr>
        <w:t xml:space="preserve"> </w:t>
      </w:r>
      <w:r>
        <w:t>ГИА, досрочно завершившего экзамен по объективным причинам, необходимую отметку.</w:t>
      </w:r>
      <w:r>
        <w:rPr>
          <w:spacing w:val="1"/>
        </w:rPr>
        <w:t xml:space="preserve"> </w:t>
      </w:r>
      <w:r>
        <w:t>Акт о досрочном завершении экзамена по объективным причинам является документом,</w:t>
      </w:r>
      <w:r>
        <w:rPr>
          <w:spacing w:val="1"/>
        </w:rPr>
        <w:t xml:space="preserve"> </w:t>
      </w:r>
      <w:r>
        <w:t>подтверждающим уважительность причины незавершения выполнения экзаменационной</w:t>
      </w:r>
      <w:r>
        <w:rPr>
          <w:spacing w:val="1"/>
        </w:rPr>
        <w:t xml:space="preserve"> </w:t>
      </w:r>
      <w:r>
        <w:t>работы, и основанием повторного допуска такого</w:t>
      </w:r>
      <w:r>
        <w:rPr>
          <w:spacing w:val="1"/>
        </w:rPr>
        <w:t xml:space="preserve"> </w:t>
      </w:r>
      <w:r>
        <w:t>участника ГИА к сдаче экзамена по</w:t>
      </w:r>
      <w:r>
        <w:rPr>
          <w:spacing w:val="1"/>
        </w:rPr>
        <w:t xml:space="preserve"> </w:t>
      </w:r>
      <w:r>
        <w:t>соответствующему</w:t>
      </w:r>
      <w:r>
        <w:rPr>
          <w:spacing w:val="-2"/>
        </w:rPr>
        <w:t xml:space="preserve"> </w:t>
      </w:r>
      <w:r>
        <w:t>учебному</w:t>
      </w:r>
      <w:r>
        <w:rPr>
          <w:spacing w:val="-6"/>
        </w:rPr>
        <w:t xml:space="preserve"> </w:t>
      </w:r>
      <w:r>
        <w:t>предмету</w:t>
      </w:r>
      <w:r>
        <w:rPr>
          <w:spacing w:val="-6"/>
        </w:rPr>
        <w:t xml:space="preserve"> </w:t>
      </w:r>
      <w:r>
        <w:t>в</w:t>
      </w:r>
      <w:r>
        <w:rPr>
          <w:spacing w:val="-1"/>
        </w:rPr>
        <w:t xml:space="preserve"> </w:t>
      </w:r>
      <w:r>
        <w:t>резервные</w:t>
      </w:r>
      <w:r>
        <w:rPr>
          <w:spacing w:val="-1"/>
        </w:rPr>
        <w:t xml:space="preserve"> </w:t>
      </w:r>
      <w:r>
        <w:t>сроки.</w:t>
      </w:r>
    </w:p>
    <w:p w14:paraId="BB140000">
      <w:pPr>
        <w:pStyle w:val="Style_4"/>
        <w:widowControl w:val="1"/>
        <w:numPr>
          <w:ilvl w:val="0"/>
          <w:numId w:val="38"/>
        </w:numPr>
        <w:tabs>
          <w:tab w:leader="none" w:pos="1134" w:val="left"/>
          <w:tab w:leader="none" w:pos="1810" w:val="left"/>
          <w:tab w:leader="none" w:pos="5670" w:val="left"/>
        </w:tabs>
        <w:spacing w:before="64"/>
        <w:ind w:firstLine="709" w:left="0" w:right="3"/>
        <w:jc w:val="both"/>
        <w:rPr>
          <w:sz w:val="26"/>
        </w:rPr>
      </w:pPr>
      <w:r>
        <w:rPr>
          <w:sz w:val="26"/>
        </w:rPr>
        <w:t>Участники экзаменов, досрочно завершившие выполнение экзаменационной</w:t>
      </w:r>
      <w:r>
        <w:rPr>
          <w:spacing w:val="1"/>
          <w:sz w:val="26"/>
        </w:rPr>
        <w:t xml:space="preserve"> </w:t>
      </w:r>
      <w:r>
        <w:rPr>
          <w:sz w:val="26"/>
        </w:rPr>
        <w:t>работы,</w:t>
      </w:r>
      <w:r>
        <w:rPr>
          <w:spacing w:val="1"/>
          <w:sz w:val="26"/>
        </w:rPr>
        <w:t xml:space="preserve"> </w:t>
      </w:r>
      <w:r>
        <w:rPr>
          <w:sz w:val="26"/>
        </w:rPr>
        <w:t>могут</w:t>
      </w:r>
      <w:r>
        <w:rPr>
          <w:spacing w:val="1"/>
          <w:sz w:val="26"/>
        </w:rPr>
        <w:t xml:space="preserve"> </w:t>
      </w:r>
      <w:r>
        <w:rPr>
          <w:sz w:val="26"/>
        </w:rPr>
        <w:t>покинуть</w:t>
      </w:r>
      <w:r>
        <w:rPr>
          <w:spacing w:val="1"/>
          <w:sz w:val="26"/>
        </w:rPr>
        <w:t xml:space="preserve"> </w:t>
      </w:r>
      <w:r>
        <w:rPr>
          <w:sz w:val="26"/>
        </w:rPr>
        <w:t>ППЭ.</w:t>
      </w:r>
      <w:r>
        <w:rPr>
          <w:spacing w:val="1"/>
          <w:sz w:val="26"/>
        </w:rPr>
        <w:t xml:space="preserve"> </w:t>
      </w:r>
      <w:r>
        <w:rPr>
          <w:sz w:val="26"/>
        </w:rPr>
        <w:t>Организаторы</w:t>
      </w:r>
      <w:r>
        <w:rPr>
          <w:spacing w:val="1"/>
          <w:sz w:val="26"/>
        </w:rPr>
        <w:t xml:space="preserve"> </w:t>
      </w:r>
      <w:r>
        <w:rPr>
          <w:sz w:val="26"/>
        </w:rPr>
        <w:t>принимают</w:t>
      </w:r>
      <w:r>
        <w:rPr>
          <w:spacing w:val="1"/>
          <w:sz w:val="26"/>
        </w:rPr>
        <w:t xml:space="preserve"> </w:t>
      </w:r>
      <w:r>
        <w:rPr>
          <w:sz w:val="26"/>
        </w:rPr>
        <w:t>у</w:t>
      </w:r>
      <w:r>
        <w:rPr>
          <w:spacing w:val="1"/>
          <w:sz w:val="26"/>
        </w:rPr>
        <w:t xml:space="preserve"> </w:t>
      </w:r>
      <w:r>
        <w:rPr>
          <w:sz w:val="26"/>
        </w:rPr>
        <w:t>них</w:t>
      </w:r>
      <w:r>
        <w:rPr>
          <w:spacing w:val="1"/>
          <w:sz w:val="26"/>
        </w:rPr>
        <w:t xml:space="preserve"> </w:t>
      </w:r>
      <w:r>
        <w:rPr>
          <w:sz w:val="26"/>
        </w:rPr>
        <w:t>все</w:t>
      </w:r>
      <w:r>
        <w:rPr>
          <w:spacing w:val="1"/>
          <w:sz w:val="26"/>
        </w:rPr>
        <w:t xml:space="preserve"> </w:t>
      </w:r>
      <w:r>
        <w:rPr>
          <w:sz w:val="26"/>
        </w:rPr>
        <w:t>экзаменационные</w:t>
      </w:r>
      <w:r>
        <w:rPr>
          <w:spacing w:val="1"/>
          <w:sz w:val="26"/>
        </w:rPr>
        <w:t xml:space="preserve"> </w:t>
      </w:r>
      <w:r>
        <w:rPr>
          <w:sz w:val="26"/>
        </w:rPr>
        <w:t>материалы и</w:t>
      </w:r>
      <w:r>
        <w:rPr>
          <w:spacing w:val="2"/>
          <w:sz w:val="26"/>
        </w:rPr>
        <w:t xml:space="preserve"> </w:t>
      </w:r>
      <w:r>
        <w:rPr>
          <w:sz w:val="26"/>
        </w:rPr>
        <w:t>черновики.</w:t>
      </w:r>
    </w:p>
    <w:p w14:paraId="BC140000">
      <w:pPr>
        <w:pStyle w:val="Style_4"/>
        <w:widowControl w:val="1"/>
        <w:numPr>
          <w:ilvl w:val="0"/>
          <w:numId w:val="38"/>
        </w:numPr>
        <w:tabs>
          <w:tab w:leader="none" w:pos="1134" w:val="left"/>
          <w:tab w:leader="none" w:pos="1810" w:val="left"/>
          <w:tab w:leader="none" w:pos="5670" w:val="left"/>
        </w:tabs>
        <w:spacing w:before="6"/>
        <w:ind w:firstLine="709" w:left="0" w:right="3"/>
        <w:jc w:val="both"/>
        <w:rPr>
          <w:sz w:val="26"/>
        </w:rPr>
      </w:pPr>
      <w:r>
        <w:rPr>
          <w:sz w:val="26"/>
        </w:rPr>
        <w:t>Участник экзамена имеет право подать апелляцию о нарушении Порядка и</w:t>
      </w:r>
      <w:r>
        <w:rPr>
          <w:spacing w:val="1"/>
          <w:sz w:val="26"/>
        </w:rPr>
        <w:t xml:space="preserve"> </w:t>
      </w:r>
      <w:r>
        <w:rPr>
          <w:sz w:val="26"/>
        </w:rPr>
        <w:t>(или)</w:t>
      </w:r>
      <w:r>
        <w:rPr>
          <w:spacing w:val="-2"/>
          <w:sz w:val="26"/>
        </w:rPr>
        <w:t xml:space="preserve"> </w:t>
      </w:r>
      <w:r>
        <w:rPr>
          <w:sz w:val="26"/>
        </w:rPr>
        <w:t>о</w:t>
      </w:r>
      <w:r>
        <w:rPr>
          <w:spacing w:val="-2"/>
          <w:sz w:val="26"/>
        </w:rPr>
        <w:t xml:space="preserve"> </w:t>
      </w:r>
      <w:r>
        <w:rPr>
          <w:sz w:val="26"/>
        </w:rPr>
        <w:t>несогласии с</w:t>
      </w:r>
      <w:r>
        <w:rPr>
          <w:spacing w:val="-2"/>
          <w:sz w:val="26"/>
        </w:rPr>
        <w:t xml:space="preserve"> </w:t>
      </w:r>
      <w:r>
        <w:rPr>
          <w:sz w:val="26"/>
        </w:rPr>
        <w:t>выставленными</w:t>
      </w:r>
      <w:r>
        <w:rPr>
          <w:spacing w:val="-1"/>
          <w:sz w:val="26"/>
        </w:rPr>
        <w:t xml:space="preserve"> </w:t>
      </w:r>
      <w:r>
        <w:rPr>
          <w:sz w:val="26"/>
        </w:rPr>
        <w:t>баллами</w:t>
      </w:r>
      <w:r>
        <w:rPr>
          <w:spacing w:val="-2"/>
          <w:sz w:val="26"/>
        </w:rPr>
        <w:t xml:space="preserve"> </w:t>
      </w:r>
      <w:r>
        <w:rPr>
          <w:sz w:val="26"/>
        </w:rPr>
        <w:t>в</w:t>
      </w:r>
      <w:r>
        <w:rPr>
          <w:spacing w:val="1"/>
          <w:sz w:val="26"/>
        </w:rPr>
        <w:t xml:space="preserve"> </w:t>
      </w:r>
      <w:r>
        <w:rPr>
          <w:sz w:val="26"/>
        </w:rPr>
        <w:t>апелляционную</w:t>
      </w:r>
      <w:r>
        <w:rPr>
          <w:spacing w:val="4"/>
          <w:sz w:val="26"/>
        </w:rPr>
        <w:t xml:space="preserve"> </w:t>
      </w:r>
      <w:r>
        <w:rPr>
          <w:sz w:val="26"/>
        </w:rPr>
        <w:t>комиссию.</w:t>
      </w:r>
    </w:p>
    <w:p w14:paraId="BD140000">
      <w:pPr>
        <w:pStyle w:val="Style_2"/>
        <w:widowControl w:val="1"/>
        <w:tabs>
          <w:tab w:leader="none" w:pos="1134" w:val="left"/>
          <w:tab w:leader="none" w:pos="5670" w:val="left"/>
        </w:tabs>
        <w:spacing w:before="4"/>
        <w:ind w:firstLine="709" w:left="0" w:right="3"/>
      </w:pPr>
      <w:r>
        <w:t>Апелляционная комиссия не рассматривает апелляции по вопросам содержания и</w:t>
      </w:r>
      <w:r>
        <w:rPr>
          <w:spacing w:val="1"/>
        </w:rPr>
        <w:t xml:space="preserve"> </w:t>
      </w:r>
      <w:r>
        <w:t>структуры заданий по учебным предметам, а также по вопросам, связанным с оцениванием</w:t>
      </w:r>
      <w:r>
        <w:rPr>
          <w:spacing w:val="-62"/>
        </w:rPr>
        <w:t xml:space="preserve"> </w:t>
      </w:r>
      <w:r>
        <w:t>результатов</w:t>
      </w:r>
      <w:r>
        <w:rPr>
          <w:spacing w:val="1"/>
        </w:rPr>
        <w:t xml:space="preserve"> </w:t>
      </w:r>
      <w:r>
        <w:t>выполнения</w:t>
      </w:r>
      <w:r>
        <w:rPr>
          <w:spacing w:val="1"/>
        </w:rPr>
        <w:t xml:space="preserve"> </w:t>
      </w:r>
      <w:r>
        <w:t>заданий</w:t>
      </w:r>
      <w:r>
        <w:rPr>
          <w:spacing w:val="1"/>
        </w:rPr>
        <w:t xml:space="preserve"> </w:t>
      </w:r>
      <w:r>
        <w:t>КИМ</w:t>
      </w:r>
      <w:r>
        <w:rPr>
          <w:spacing w:val="1"/>
        </w:rPr>
        <w:t xml:space="preserve"> </w:t>
      </w:r>
      <w:r>
        <w:t>с</w:t>
      </w:r>
      <w:r>
        <w:rPr>
          <w:spacing w:val="1"/>
        </w:rPr>
        <w:t xml:space="preserve"> </w:t>
      </w:r>
      <w:r>
        <w:t>кратким</w:t>
      </w:r>
      <w:r>
        <w:rPr>
          <w:spacing w:val="1"/>
        </w:rPr>
        <w:t xml:space="preserve"> </w:t>
      </w:r>
      <w:r>
        <w:t>ответом,</w:t>
      </w:r>
      <w:r>
        <w:rPr>
          <w:spacing w:val="1"/>
        </w:rPr>
        <w:t xml:space="preserve"> </w:t>
      </w:r>
      <w:r>
        <w:t>с</w:t>
      </w:r>
      <w:r>
        <w:rPr>
          <w:spacing w:val="1"/>
        </w:rPr>
        <w:t xml:space="preserve"> </w:t>
      </w:r>
      <w:r>
        <w:t>нарушением</w:t>
      </w:r>
      <w:r>
        <w:rPr>
          <w:spacing w:val="1"/>
        </w:rPr>
        <w:t xml:space="preserve"> </w:t>
      </w:r>
      <w:r>
        <w:t>участником</w:t>
      </w:r>
      <w:r>
        <w:rPr>
          <w:spacing w:val="1"/>
        </w:rPr>
        <w:t xml:space="preserve"> </w:t>
      </w:r>
      <w:r>
        <w:t>экзамена требований Порядка, с неправильным заполнением бланков и дополнительных</w:t>
      </w:r>
      <w:r>
        <w:rPr>
          <w:spacing w:val="1"/>
        </w:rPr>
        <w:t xml:space="preserve"> </w:t>
      </w:r>
      <w:r>
        <w:t>бланков.</w:t>
      </w:r>
    </w:p>
    <w:p w14:paraId="BE140000">
      <w:pPr>
        <w:pStyle w:val="Style_2"/>
        <w:widowControl w:val="1"/>
        <w:tabs>
          <w:tab w:leader="none" w:pos="5670" w:val="left"/>
        </w:tabs>
        <w:spacing w:before="3"/>
        <w:ind w:firstLine="709" w:left="0" w:right="3"/>
      </w:pPr>
      <w:r>
        <w:t>Апелляционная</w:t>
      </w:r>
      <w:r>
        <w:rPr>
          <w:spacing w:val="1"/>
        </w:rPr>
        <w:t xml:space="preserve"> </w:t>
      </w:r>
      <w:r>
        <w:t>комиссия</w:t>
      </w:r>
      <w:r>
        <w:rPr>
          <w:spacing w:val="1"/>
        </w:rPr>
        <w:t xml:space="preserve"> </w:t>
      </w:r>
      <w:r>
        <w:t>не</w:t>
      </w:r>
      <w:r>
        <w:rPr>
          <w:spacing w:val="1"/>
        </w:rPr>
        <w:t xml:space="preserve"> </w:t>
      </w:r>
      <w:r>
        <w:t>позднее</w:t>
      </w:r>
      <w:r>
        <w:rPr>
          <w:spacing w:val="1"/>
        </w:rPr>
        <w:t xml:space="preserve"> </w:t>
      </w:r>
      <w:r>
        <w:t>чем</w:t>
      </w:r>
      <w:r>
        <w:rPr>
          <w:spacing w:val="1"/>
        </w:rPr>
        <w:t xml:space="preserve"> </w:t>
      </w:r>
      <w:r>
        <w:t>за</w:t>
      </w:r>
      <w:r>
        <w:rPr>
          <w:spacing w:val="1"/>
        </w:rPr>
        <w:t xml:space="preserve"> </w:t>
      </w:r>
      <w:r>
        <w:t>один</w:t>
      </w:r>
      <w:r>
        <w:rPr>
          <w:spacing w:val="1"/>
        </w:rPr>
        <w:t xml:space="preserve"> </w:t>
      </w:r>
      <w:r>
        <w:t>рабочий</w:t>
      </w:r>
      <w:r>
        <w:rPr>
          <w:spacing w:val="1"/>
        </w:rPr>
        <w:t xml:space="preserve"> </w:t>
      </w:r>
      <w:r>
        <w:t>день</w:t>
      </w:r>
      <w:r>
        <w:rPr>
          <w:spacing w:val="1"/>
        </w:rPr>
        <w:t xml:space="preserve"> </w:t>
      </w:r>
      <w:r>
        <w:t>до</w:t>
      </w:r>
      <w:r>
        <w:rPr>
          <w:spacing w:val="66"/>
        </w:rPr>
        <w:t xml:space="preserve"> </w:t>
      </w:r>
      <w:r>
        <w:t>даты</w:t>
      </w:r>
      <w:r>
        <w:rPr>
          <w:spacing w:val="1"/>
        </w:rPr>
        <w:t xml:space="preserve"> </w:t>
      </w:r>
      <w:r>
        <w:t>рассмотрения апелляции информирует участников ГИА, подавших апелляции, о времени и</w:t>
      </w:r>
      <w:r>
        <w:rPr>
          <w:spacing w:val="-62"/>
        </w:rPr>
        <w:t xml:space="preserve"> </w:t>
      </w:r>
      <w:r>
        <w:t>месте</w:t>
      </w:r>
      <w:r>
        <w:rPr>
          <w:spacing w:val="-2"/>
        </w:rPr>
        <w:t xml:space="preserve"> </w:t>
      </w:r>
      <w:r>
        <w:t>их</w:t>
      </w:r>
      <w:r>
        <w:rPr>
          <w:spacing w:val="2"/>
        </w:rPr>
        <w:t xml:space="preserve"> </w:t>
      </w:r>
      <w:r>
        <w:t>рассмотрения.</w:t>
      </w:r>
    </w:p>
    <w:p w14:paraId="BF140000">
      <w:pPr>
        <w:pStyle w:val="Style_2"/>
        <w:widowControl w:val="1"/>
        <w:tabs>
          <w:tab w:leader="none" w:pos="5670" w:val="left"/>
        </w:tabs>
        <w:spacing w:before="6"/>
        <w:ind w:firstLine="709" w:left="0" w:right="3"/>
      </w:pPr>
      <w:r>
        <w:t>Обучающийся</w:t>
      </w:r>
      <w:r>
        <w:rPr>
          <w:spacing w:val="1"/>
        </w:rPr>
        <w:t xml:space="preserve"> </w:t>
      </w:r>
      <w:r>
        <w:t>и</w:t>
      </w:r>
      <w:r>
        <w:rPr>
          <w:spacing w:val="1"/>
        </w:rPr>
        <w:t xml:space="preserve"> </w:t>
      </w:r>
      <w:r>
        <w:t>(или)</w:t>
      </w:r>
      <w:r>
        <w:rPr>
          <w:spacing w:val="1"/>
        </w:rPr>
        <w:t xml:space="preserve"> </w:t>
      </w:r>
      <w:r>
        <w:t>его</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при</w:t>
      </w:r>
      <w:r>
        <w:rPr>
          <w:spacing w:val="1"/>
        </w:rPr>
        <w:t xml:space="preserve"> </w:t>
      </w:r>
      <w:r>
        <w:t>желании</w:t>
      </w:r>
      <w:r>
        <w:rPr>
          <w:spacing w:val="-62"/>
        </w:rPr>
        <w:t xml:space="preserve"> </w:t>
      </w:r>
      <w:r>
        <w:t>присутствуют</w:t>
      </w:r>
      <w:r>
        <w:rPr>
          <w:spacing w:val="-2"/>
        </w:rPr>
        <w:t xml:space="preserve"> </w:t>
      </w:r>
      <w:r>
        <w:t>при</w:t>
      </w:r>
      <w:r>
        <w:rPr>
          <w:spacing w:val="-1"/>
        </w:rPr>
        <w:t xml:space="preserve"> </w:t>
      </w:r>
      <w:r>
        <w:t>рассмотрении</w:t>
      </w:r>
      <w:r>
        <w:rPr>
          <w:spacing w:val="2"/>
        </w:rPr>
        <w:t xml:space="preserve"> </w:t>
      </w:r>
      <w:r>
        <w:t>апелляции.</w:t>
      </w:r>
    </w:p>
    <w:p w14:paraId="C0140000">
      <w:pPr>
        <w:widowControl w:val="1"/>
        <w:ind w:firstLine="709" w:right="3"/>
        <w:rPr>
          <w:b w:val="1"/>
          <w:sz w:val="26"/>
        </w:rPr>
      </w:pPr>
      <w:r>
        <w:rPr>
          <w:b w:val="1"/>
          <w:sz w:val="26"/>
        </w:rPr>
        <w:t>Апелляцию о нарушении Порядка участник экзамена подает в день проведения</w:t>
      </w:r>
      <w:r>
        <w:rPr>
          <w:b w:val="1"/>
          <w:spacing w:val="-62"/>
          <w:sz w:val="26"/>
        </w:rPr>
        <w:t xml:space="preserve"> </w:t>
      </w:r>
      <w:r>
        <w:rPr>
          <w:b w:val="1"/>
          <w:sz w:val="26"/>
        </w:rPr>
        <w:t>экзамена члену</w:t>
      </w:r>
      <w:r>
        <w:rPr>
          <w:b w:val="1"/>
          <w:spacing w:val="1"/>
          <w:sz w:val="26"/>
        </w:rPr>
        <w:t xml:space="preserve"> </w:t>
      </w:r>
      <w:r>
        <w:rPr>
          <w:b w:val="1"/>
          <w:sz w:val="26"/>
        </w:rPr>
        <w:t>ГЭК,</w:t>
      </w:r>
      <w:r>
        <w:rPr>
          <w:b w:val="1"/>
          <w:spacing w:val="-1"/>
          <w:sz w:val="26"/>
        </w:rPr>
        <w:t xml:space="preserve"> </w:t>
      </w:r>
      <w:r>
        <w:rPr>
          <w:b w:val="1"/>
          <w:sz w:val="26"/>
        </w:rPr>
        <w:t>не</w:t>
      </w:r>
      <w:r>
        <w:rPr>
          <w:b w:val="1"/>
          <w:spacing w:val="-1"/>
          <w:sz w:val="26"/>
        </w:rPr>
        <w:t xml:space="preserve"> </w:t>
      </w:r>
      <w:r>
        <w:rPr>
          <w:b w:val="1"/>
          <w:sz w:val="26"/>
        </w:rPr>
        <w:t>покидая</w:t>
      </w:r>
      <w:r>
        <w:rPr>
          <w:b w:val="1"/>
          <w:spacing w:val="-2"/>
          <w:sz w:val="26"/>
        </w:rPr>
        <w:t xml:space="preserve"> </w:t>
      </w:r>
      <w:r>
        <w:rPr>
          <w:b w:val="1"/>
          <w:sz w:val="26"/>
        </w:rPr>
        <w:t>ППЭ.</w:t>
      </w:r>
    </w:p>
    <w:p w14:paraId="C1140000">
      <w:pPr>
        <w:pStyle w:val="Style_2"/>
        <w:widowControl w:val="1"/>
        <w:tabs>
          <w:tab w:leader="none" w:pos="5670" w:val="left"/>
        </w:tabs>
        <w:spacing w:before="6"/>
        <w:ind w:firstLine="709" w:left="0" w:right="3"/>
      </w:pPr>
      <w:r>
        <w:t>В</w:t>
      </w:r>
      <w:r>
        <w:rPr>
          <w:spacing w:val="1"/>
        </w:rPr>
        <w:t xml:space="preserve"> </w:t>
      </w:r>
      <w:r>
        <w:t>целях</w:t>
      </w:r>
      <w:r>
        <w:rPr>
          <w:spacing w:val="1"/>
        </w:rPr>
        <w:t xml:space="preserve"> </w:t>
      </w:r>
      <w:r>
        <w:t>проверки</w:t>
      </w:r>
      <w:r>
        <w:rPr>
          <w:spacing w:val="1"/>
        </w:rPr>
        <w:t xml:space="preserve"> </w:t>
      </w:r>
      <w:r>
        <w:t>изложенных</w:t>
      </w:r>
      <w:r>
        <w:rPr>
          <w:spacing w:val="1"/>
        </w:rPr>
        <w:t xml:space="preserve"> </w:t>
      </w:r>
      <w:r>
        <w:t>в</w:t>
      </w:r>
      <w:r>
        <w:rPr>
          <w:spacing w:val="1"/>
        </w:rPr>
        <w:t xml:space="preserve"> </w:t>
      </w:r>
      <w:r>
        <w:t>указанной</w:t>
      </w:r>
      <w:r>
        <w:rPr>
          <w:spacing w:val="1"/>
        </w:rPr>
        <w:t xml:space="preserve"> </w:t>
      </w:r>
      <w:r>
        <w:t>апелляции</w:t>
      </w:r>
      <w:r>
        <w:rPr>
          <w:spacing w:val="1"/>
        </w:rPr>
        <w:t xml:space="preserve"> </w:t>
      </w:r>
      <w:r>
        <w:t>сведений</w:t>
      </w:r>
      <w:r>
        <w:rPr>
          <w:spacing w:val="1"/>
        </w:rPr>
        <w:t xml:space="preserve"> </w:t>
      </w:r>
      <w:r>
        <w:t>о</w:t>
      </w:r>
      <w:r>
        <w:rPr>
          <w:spacing w:val="1"/>
        </w:rPr>
        <w:t xml:space="preserve"> </w:t>
      </w:r>
      <w:r>
        <w:t>нарушении</w:t>
      </w:r>
      <w:r>
        <w:rPr>
          <w:spacing w:val="1"/>
        </w:rPr>
        <w:t xml:space="preserve"> </w:t>
      </w:r>
      <w:r>
        <w:t>Порядка</w:t>
      </w:r>
      <w:r>
        <w:rPr>
          <w:spacing w:val="1"/>
        </w:rPr>
        <w:t xml:space="preserve"> </w:t>
      </w:r>
      <w:r>
        <w:t>членом</w:t>
      </w:r>
      <w:r>
        <w:rPr>
          <w:spacing w:val="1"/>
        </w:rPr>
        <w:t xml:space="preserve"> </w:t>
      </w:r>
      <w:r>
        <w:t>ГЭК</w:t>
      </w:r>
      <w:r>
        <w:rPr>
          <w:spacing w:val="1"/>
        </w:rPr>
        <w:t xml:space="preserve"> </w:t>
      </w:r>
      <w:r>
        <w:t>организуется</w:t>
      </w:r>
      <w:r>
        <w:rPr>
          <w:spacing w:val="1"/>
        </w:rPr>
        <w:t xml:space="preserve"> </w:t>
      </w:r>
      <w:r>
        <w:t>проведение</w:t>
      </w:r>
      <w:r>
        <w:rPr>
          <w:spacing w:val="1"/>
        </w:rPr>
        <w:t xml:space="preserve"> </w:t>
      </w:r>
      <w:r>
        <w:t>проверки</w:t>
      </w:r>
      <w:r>
        <w:rPr>
          <w:spacing w:val="1"/>
        </w:rPr>
        <w:t xml:space="preserve"> </w:t>
      </w:r>
      <w:r>
        <w:t>при</w:t>
      </w:r>
      <w:r>
        <w:rPr>
          <w:spacing w:val="1"/>
        </w:rPr>
        <w:t xml:space="preserve"> </w:t>
      </w:r>
      <w:r>
        <w:t>участии</w:t>
      </w:r>
      <w:r>
        <w:rPr>
          <w:spacing w:val="1"/>
        </w:rPr>
        <w:t xml:space="preserve"> </w:t>
      </w:r>
      <w:r>
        <w:t>организаторов,</w:t>
      </w:r>
      <w:r>
        <w:rPr>
          <w:spacing w:val="1"/>
        </w:rPr>
        <w:t xml:space="preserve"> </w:t>
      </w:r>
      <w:r>
        <w:t>технических</w:t>
      </w:r>
      <w:r>
        <w:rPr>
          <w:spacing w:val="1"/>
        </w:rPr>
        <w:t xml:space="preserve"> </w:t>
      </w:r>
      <w:r>
        <w:t>специалистов,</w:t>
      </w:r>
      <w:r>
        <w:rPr>
          <w:spacing w:val="1"/>
        </w:rPr>
        <w:t xml:space="preserve"> </w:t>
      </w:r>
      <w:r>
        <w:t>специалистов</w:t>
      </w:r>
      <w:r>
        <w:rPr>
          <w:spacing w:val="1"/>
        </w:rPr>
        <w:t xml:space="preserve"> </w:t>
      </w:r>
      <w:r>
        <w:t>по</w:t>
      </w:r>
      <w:r>
        <w:rPr>
          <w:spacing w:val="1"/>
        </w:rPr>
        <w:t xml:space="preserve"> </w:t>
      </w:r>
      <w:r>
        <w:t>проведению</w:t>
      </w:r>
      <w:r>
        <w:rPr>
          <w:spacing w:val="1"/>
        </w:rPr>
        <w:t xml:space="preserve"> </w:t>
      </w:r>
      <w:r>
        <w:t>инструктажа</w:t>
      </w:r>
      <w:r>
        <w:rPr>
          <w:spacing w:val="1"/>
        </w:rPr>
        <w:t xml:space="preserve"> </w:t>
      </w:r>
      <w:r>
        <w:t>и</w:t>
      </w:r>
      <w:r>
        <w:rPr>
          <w:spacing w:val="1"/>
        </w:rPr>
        <w:t xml:space="preserve"> </w:t>
      </w:r>
      <w:r>
        <w:t>обеспечению</w:t>
      </w:r>
      <w:r>
        <w:rPr>
          <w:spacing w:val="1"/>
        </w:rPr>
        <w:t xml:space="preserve"> </w:t>
      </w:r>
      <w:r>
        <w:t>лабораторных работ (при наличии), экзаменаторов-собеседников (при наличии), экспертов,</w:t>
      </w:r>
      <w:r>
        <w:rPr>
          <w:spacing w:val="-62"/>
        </w:rPr>
        <w:t xml:space="preserve"> </w:t>
      </w:r>
      <w:r>
        <w:t>оценивающих</w:t>
      </w:r>
      <w:r>
        <w:rPr>
          <w:spacing w:val="1"/>
        </w:rPr>
        <w:t xml:space="preserve"> </w:t>
      </w:r>
      <w:r>
        <w:t>выполнение</w:t>
      </w:r>
      <w:r>
        <w:rPr>
          <w:spacing w:val="1"/>
        </w:rPr>
        <w:t xml:space="preserve"> </w:t>
      </w:r>
      <w:r>
        <w:t>лабораторных</w:t>
      </w:r>
      <w:r>
        <w:rPr>
          <w:spacing w:val="1"/>
        </w:rPr>
        <w:t xml:space="preserve"> </w:t>
      </w:r>
      <w:r>
        <w:t>работ</w:t>
      </w:r>
      <w:r>
        <w:rPr>
          <w:spacing w:val="1"/>
        </w:rPr>
        <w:t xml:space="preserve"> </w:t>
      </w:r>
      <w:r>
        <w:t>(при</w:t>
      </w:r>
      <w:r>
        <w:rPr>
          <w:spacing w:val="1"/>
        </w:rPr>
        <w:t xml:space="preserve"> </w:t>
      </w:r>
      <w:r>
        <w:t>наличии),</w:t>
      </w:r>
      <w:r>
        <w:rPr>
          <w:spacing w:val="1"/>
        </w:rPr>
        <w:t xml:space="preserve"> </w:t>
      </w:r>
      <w:r>
        <w:t>не</w:t>
      </w:r>
      <w:r>
        <w:rPr>
          <w:spacing w:val="1"/>
        </w:rPr>
        <w:t xml:space="preserve"> </w:t>
      </w:r>
      <w:r>
        <w:t>задействованных</w:t>
      </w:r>
      <w:r>
        <w:rPr>
          <w:spacing w:val="1"/>
        </w:rPr>
        <w:t xml:space="preserve"> </w:t>
      </w:r>
      <w:r>
        <w:t>в</w:t>
      </w:r>
      <w:r>
        <w:rPr>
          <w:spacing w:val="1"/>
        </w:rPr>
        <w:t xml:space="preserve"> </w:t>
      </w:r>
      <w:r>
        <w:t>аудитории, в которой сдавал экзамен</w:t>
      </w:r>
      <w:r>
        <w:rPr>
          <w:spacing w:val="1"/>
        </w:rPr>
        <w:t xml:space="preserve"> </w:t>
      </w:r>
      <w:r>
        <w:t>участник ГИА, подавший</w:t>
      </w:r>
      <w:r>
        <w:rPr>
          <w:spacing w:val="1"/>
        </w:rPr>
        <w:t xml:space="preserve"> </w:t>
      </w:r>
      <w:r>
        <w:t>указанную апелляцию,</w:t>
      </w:r>
      <w:r>
        <w:rPr>
          <w:spacing w:val="1"/>
        </w:rPr>
        <w:t xml:space="preserve"> </w:t>
      </w:r>
      <w:r>
        <w:t>общественных</w:t>
      </w:r>
      <w:r>
        <w:rPr>
          <w:spacing w:val="1"/>
        </w:rPr>
        <w:t xml:space="preserve"> </w:t>
      </w:r>
      <w:r>
        <w:t>наблюдателей</w:t>
      </w:r>
      <w:r>
        <w:rPr>
          <w:spacing w:val="1"/>
        </w:rPr>
        <w:t xml:space="preserve"> </w:t>
      </w:r>
      <w:r>
        <w:t>(при</w:t>
      </w:r>
      <w:r>
        <w:rPr>
          <w:spacing w:val="1"/>
        </w:rPr>
        <w:t xml:space="preserve"> </w:t>
      </w:r>
      <w:r>
        <w:t>наличии),</w:t>
      </w:r>
      <w:r>
        <w:rPr>
          <w:spacing w:val="1"/>
        </w:rPr>
        <w:t xml:space="preserve"> </w:t>
      </w:r>
      <w:r>
        <w:t>сотрудников,</w:t>
      </w:r>
      <w:r>
        <w:rPr>
          <w:spacing w:val="1"/>
        </w:rPr>
        <w:t xml:space="preserve"> </w:t>
      </w:r>
      <w:r>
        <w:t>осуществляющих</w:t>
      </w:r>
      <w:r>
        <w:rPr>
          <w:spacing w:val="1"/>
        </w:rPr>
        <w:t xml:space="preserve"> </w:t>
      </w:r>
      <w:r>
        <w:t>охрану</w:t>
      </w:r>
      <w:r>
        <w:rPr>
          <w:spacing w:val="-62"/>
        </w:rPr>
        <w:t xml:space="preserve"> </w:t>
      </w:r>
      <w:r>
        <w:t>правопорядка, медицинских работников, а также ассистентов (при наличии). Результаты</w:t>
      </w:r>
      <w:r>
        <w:rPr>
          <w:spacing w:val="1"/>
        </w:rPr>
        <w:t xml:space="preserve"> </w:t>
      </w:r>
      <w:r>
        <w:t>проверки</w:t>
      </w:r>
      <w:r>
        <w:rPr>
          <w:spacing w:val="1"/>
        </w:rPr>
        <w:t xml:space="preserve"> </w:t>
      </w:r>
      <w:r>
        <w:t>оформляются</w:t>
      </w:r>
      <w:r>
        <w:rPr>
          <w:spacing w:val="1"/>
        </w:rPr>
        <w:t xml:space="preserve"> </w:t>
      </w:r>
      <w:r>
        <w:t>в</w:t>
      </w:r>
      <w:r>
        <w:rPr>
          <w:spacing w:val="1"/>
        </w:rPr>
        <w:t xml:space="preserve"> </w:t>
      </w:r>
      <w:r>
        <w:t>форме</w:t>
      </w:r>
      <w:r>
        <w:rPr>
          <w:spacing w:val="1"/>
        </w:rPr>
        <w:t xml:space="preserve"> </w:t>
      </w:r>
      <w:r>
        <w:t>заключения.</w:t>
      </w:r>
      <w:r>
        <w:rPr>
          <w:spacing w:val="1"/>
        </w:rPr>
        <w:t xml:space="preserve"> </w:t>
      </w:r>
      <w:r>
        <w:t>Апелляция</w:t>
      </w:r>
      <w:r>
        <w:rPr>
          <w:spacing w:val="1"/>
        </w:rPr>
        <w:t xml:space="preserve"> </w:t>
      </w:r>
      <w:r>
        <w:t>о</w:t>
      </w:r>
      <w:r>
        <w:rPr>
          <w:spacing w:val="1"/>
        </w:rPr>
        <w:t xml:space="preserve"> </w:t>
      </w:r>
      <w:r>
        <w:t>нарушении</w:t>
      </w:r>
      <w:r>
        <w:rPr>
          <w:spacing w:val="1"/>
        </w:rPr>
        <w:t xml:space="preserve"> </w:t>
      </w:r>
      <w:r>
        <w:t>Порядка</w:t>
      </w:r>
      <w:r>
        <w:rPr>
          <w:spacing w:val="1"/>
        </w:rPr>
        <w:t xml:space="preserve"> </w:t>
      </w:r>
      <w:r>
        <w:t>и</w:t>
      </w:r>
      <w:r>
        <w:rPr>
          <w:spacing w:val="-62"/>
        </w:rPr>
        <w:t xml:space="preserve"> </w:t>
      </w:r>
      <w:r>
        <w:t>заключение</w:t>
      </w:r>
      <w:r>
        <w:rPr>
          <w:spacing w:val="1"/>
        </w:rPr>
        <w:t xml:space="preserve"> </w:t>
      </w:r>
      <w:r>
        <w:t>о</w:t>
      </w:r>
      <w:r>
        <w:rPr>
          <w:spacing w:val="1"/>
        </w:rPr>
        <w:t xml:space="preserve"> </w:t>
      </w:r>
      <w:r>
        <w:t>результатах</w:t>
      </w:r>
      <w:r>
        <w:rPr>
          <w:spacing w:val="1"/>
        </w:rPr>
        <w:t xml:space="preserve"> </w:t>
      </w:r>
      <w:r>
        <w:t>проверки</w:t>
      </w:r>
      <w:r>
        <w:rPr>
          <w:spacing w:val="1"/>
        </w:rPr>
        <w:t xml:space="preserve"> </w:t>
      </w:r>
      <w:r>
        <w:t>в</w:t>
      </w:r>
      <w:r>
        <w:rPr>
          <w:spacing w:val="1"/>
        </w:rPr>
        <w:t xml:space="preserve"> </w:t>
      </w:r>
      <w:r>
        <w:t>тот</w:t>
      </w:r>
      <w:r>
        <w:rPr>
          <w:spacing w:val="1"/>
        </w:rPr>
        <w:t xml:space="preserve"> </w:t>
      </w:r>
      <w:r>
        <w:t>же</w:t>
      </w:r>
      <w:r>
        <w:rPr>
          <w:spacing w:val="1"/>
        </w:rPr>
        <w:t xml:space="preserve"> </w:t>
      </w:r>
      <w:r>
        <w:t>день</w:t>
      </w:r>
      <w:r>
        <w:rPr>
          <w:spacing w:val="1"/>
        </w:rPr>
        <w:t xml:space="preserve"> </w:t>
      </w:r>
      <w:r>
        <w:t>передаются</w:t>
      </w:r>
      <w:r>
        <w:rPr>
          <w:spacing w:val="1"/>
        </w:rPr>
        <w:t xml:space="preserve"> </w:t>
      </w:r>
      <w:r>
        <w:t>членом</w:t>
      </w:r>
      <w:r>
        <w:rPr>
          <w:spacing w:val="1"/>
        </w:rPr>
        <w:t xml:space="preserve"> </w:t>
      </w:r>
      <w:r>
        <w:t>ГЭК</w:t>
      </w:r>
      <w:r>
        <w:rPr>
          <w:spacing w:val="1"/>
        </w:rPr>
        <w:t xml:space="preserve"> </w:t>
      </w:r>
      <w:r>
        <w:t>в</w:t>
      </w:r>
      <w:r>
        <w:rPr>
          <w:spacing w:val="1"/>
        </w:rPr>
        <w:t xml:space="preserve"> </w:t>
      </w:r>
      <w:r>
        <w:t>апелляционную</w:t>
      </w:r>
      <w:r>
        <w:rPr>
          <w:spacing w:val="1"/>
        </w:rPr>
        <w:t xml:space="preserve"> </w:t>
      </w:r>
      <w:r>
        <w:t>комиссию.</w:t>
      </w:r>
    </w:p>
    <w:p w14:paraId="C2140000">
      <w:pPr>
        <w:pStyle w:val="Style_2"/>
        <w:widowControl w:val="1"/>
        <w:tabs>
          <w:tab w:leader="none" w:pos="5670" w:val="left"/>
        </w:tabs>
        <w:spacing w:before="5"/>
        <w:ind w:firstLine="709" w:left="0" w:right="3"/>
      </w:pPr>
      <w:r>
        <w:t>При</w:t>
      </w:r>
      <w:r>
        <w:rPr>
          <w:spacing w:val="1"/>
        </w:rPr>
        <w:t xml:space="preserve"> </w:t>
      </w:r>
      <w:r>
        <w:t>рассмотрении</w:t>
      </w:r>
      <w:r>
        <w:rPr>
          <w:spacing w:val="1"/>
        </w:rPr>
        <w:t xml:space="preserve"> </w:t>
      </w:r>
      <w:r>
        <w:t>апелляции</w:t>
      </w:r>
      <w:r>
        <w:rPr>
          <w:spacing w:val="1"/>
        </w:rPr>
        <w:t xml:space="preserve"> </w:t>
      </w:r>
      <w:r>
        <w:t>о</w:t>
      </w:r>
      <w:r>
        <w:rPr>
          <w:spacing w:val="1"/>
        </w:rPr>
        <w:t xml:space="preserve"> </w:t>
      </w:r>
      <w:r>
        <w:t>нарушении</w:t>
      </w:r>
      <w:r>
        <w:rPr>
          <w:spacing w:val="1"/>
        </w:rPr>
        <w:t xml:space="preserve"> </w:t>
      </w:r>
      <w:r>
        <w:t>Порядка</w:t>
      </w:r>
      <w:r>
        <w:rPr>
          <w:spacing w:val="1"/>
        </w:rPr>
        <w:t xml:space="preserve"> </w:t>
      </w:r>
      <w:r>
        <w:t>апелляционная</w:t>
      </w:r>
      <w:r>
        <w:rPr>
          <w:spacing w:val="1"/>
        </w:rPr>
        <w:t xml:space="preserve"> </w:t>
      </w:r>
      <w:r>
        <w:t>комиссия</w:t>
      </w:r>
      <w:r>
        <w:rPr>
          <w:spacing w:val="1"/>
        </w:rPr>
        <w:t xml:space="preserve"> </w:t>
      </w:r>
      <w:r>
        <w:t>рассматривает</w:t>
      </w:r>
      <w:r>
        <w:rPr>
          <w:spacing w:val="1"/>
        </w:rPr>
        <w:t xml:space="preserve"> </w:t>
      </w:r>
      <w:r>
        <w:t>апелляцию</w:t>
      </w:r>
      <w:r>
        <w:rPr>
          <w:spacing w:val="1"/>
        </w:rPr>
        <w:t xml:space="preserve"> </w:t>
      </w:r>
      <w:r>
        <w:t>и</w:t>
      </w:r>
      <w:r>
        <w:rPr>
          <w:spacing w:val="1"/>
        </w:rPr>
        <w:t xml:space="preserve"> </w:t>
      </w:r>
      <w:r>
        <w:t>заключение</w:t>
      </w:r>
      <w:r>
        <w:rPr>
          <w:spacing w:val="1"/>
        </w:rPr>
        <w:t xml:space="preserve"> </w:t>
      </w:r>
      <w:r>
        <w:t>о</w:t>
      </w:r>
      <w:r>
        <w:rPr>
          <w:spacing w:val="1"/>
        </w:rPr>
        <w:t xml:space="preserve"> </w:t>
      </w:r>
      <w:r>
        <w:t>результатах</w:t>
      </w:r>
      <w:r>
        <w:rPr>
          <w:spacing w:val="1"/>
        </w:rPr>
        <w:t xml:space="preserve"> </w:t>
      </w:r>
      <w:r>
        <w:t>проверки</w:t>
      </w:r>
      <w:r>
        <w:rPr>
          <w:spacing w:val="1"/>
        </w:rPr>
        <w:t xml:space="preserve"> </w:t>
      </w:r>
      <w:r>
        <w:t>и</w:t>
      </w:r>
      <w:r>
        <w:rPr>
          <w:spacing w:val="1"/>
        </w:rPr>
        <w:t xml:space="preserve"> </w:t>
      </w:r>
      <w:r>
        <w:t>выносит</w:t>
      </w:r>
      <w:r>
        <w:rPr>
          <w:spacing w:val="1"/>
        </w:rPr>
        <w:t xml:space="preserve"> </w:t>
      </w:r>
      <w:r>
        <w:t>одно</w:t>
      </w:r>
      <w:r>
        <w:rPr>
          <w:spacing w:val="1"/>
        </w:rPr>
        <w:t xml:space="preserve"> </w:t>
      </w:r>
      <w:r>
        <w:t>из</w:t>
      </w:r>
      <w:r>
        <w:rPr>
          <w:spacing w:val="1"/>
        </w:rPr>
        <w:t xml:space="preserve"> </w:t>
      </w:r>
      <w:r>
        <w:t>решений:</w:t>
      </w:r>
    </w:p>
    <w:p w14:paraId="C3140000">
      <w:pPr>
        <w:pStyle w:val="Style_2"/>
        <w:widowControl w:val="1"/>
        <w:tabs>
          <w:tab w:leader="none" w:pos="5670" w:val="left"/>
        </w:tabs>
        <w:spacing w:before="3"/>
        <w:ind w:firstLine="709" w:left="0" w:right="3"/>
      </w:pPr>
      <w:r>
        <w:t>об</w:t>
      </w:r>
      <w:r>
        <w:rPr>
          <w:spacing w:val="-4"/>
        </w:rPr>
        <w:t xml:space="preserve"> </w:t>
      </w:r>
      <w:r>
        <w:t>отклонении</w:t>
      </w:r>
      <w:r>
        <w:rPr>
          <w:spacing w:val="-3"/>
        </w:rPr>
        <w:t xml:space="preserve"> </w:t>
      </w:r>
      <w:r>
        <w:t>апелляции;</w:t>
      </w:r>
    </w:p>
    <w:p w14:paraId="C4140000">
      <w:pPr>
        <w:pStyle w:val="Style_2"/>
        <w:widowControl w:val="1"/>
        <w:tabs>
          <w:tab w:leader="none" w:pos="5670" w:val="left"/>
        </w:tabs>
        <w:spacing w:before="6"/>
        <w:ind w:firstLine="709" w:left="0" w:right="3"/>
      </w:pPr>
      <w:r>
        <w:t>об</w:t>
      </w:r>
      <w:r>
        <w:rPr>
          <w:spacing w:val="-2"/>
        </w:rPr>
        <w:t xml:space="preserve"> </w:t>
      </w:r>
      <w:r>
        <w:t>удовлетворении</w:t>
      </w:r>
      <w:r>
        <w:rPr>
          <w:spacing w:val="-5"/>
        </w:rPr>
        <w:t xml:space="preserve"> </w:t>
      </w:r>
      <w:r>
        <w:t>апелляции.</w:t>
      </w:r>
    </w:p>
    <w:p w14:paraId="C5140000">
      <w:pPr>
        <w:pStyle w:val="Style_2"/>
        <w:widowControl w:val="1"/>
        <w:tabs>
          <w:tab w:leader="none" w:pos="5670" w:val="left"/>
        </w:tabs>
        <w:spacing w:before="4"/>
        <w:ind w:firstLine="709" w:left="0" w:right="3"/>
      </w:pPr>
      <w:r>
        <w:t>При удовлетворении апелляции о нарушении Порядка результат ГИА, по процедуре</w:t>
      </w:r>
      <w:r>
        <w:rPr>
          <w:spacing w:val="1"/>
        </w:rPr>
        <w:t xml:space="preserve"> </w:t>
      </w:r>
      <w:r>
        <w:t>которого</w:t>
      </w:r>
      <w:r>
        <w:rPr>
          <w:spacing w:val="1"/>
        </w:rPr>
        <w:t xml:space="preserve"> </w:t>
      </w:r>
      <w:r>
        <w:t>участником</w:t>
      </w:r>
      <w:r>
        <w:rPr>
          <w:spacing w:val="1"/>
        </w:rPr>
        <w:t xml:space="preserve"> </w:t>
      </w:r>
      <w:r>
        <w:t>экзамена</w:t>
      </w:r>
      <w:r>
        <w:rPr>
          <w:spacing w:val="1"/>
        </w:rPr>
        <w:t xml:space="preserve"> </w:t>
      </w:r>
      <w:r>
        <w:t>была</w:t>
      </w:r>
      <w:r>
        <w:rPr>
          <w:spacing w:val="1"/>
        </w:rPr>
        <w:t xml:space="preserve"> </w:t>
      </w:r>
      <w:r>
        <w:t>подана</w:t>
      </w:r>
      <w:r>
        <w:rPr>
          <w:spacing w:val="1"/>
        </w:rPr>
        <w:t xml:space="preserve"> </w:t>
      </w:r>
      <w:r>
        <w:t>указанная</w:t>
      </w:r>
      <w:r>
        <w:rPr>
          <w:spacing w:val="1"/>
        </w:rPr>
        <w:t xml:space="preserve"> </w:t>
      </w:r>
      <w:r>
        <w:t>апелляция,</w:t>
      </w:r>
      <w:r>
        <w:rPr>
          <w:spacing w:val="1"/>
        </w:rPr>
        <w:t xml:space="preserve"> </w:t>
      </w:r>
      <w:r>
        <w:t>аннулируется</w:t>
      </w:r>
      <w:r>
        <w:rPr>
          <w:spacing w:val="1"/>
        </w:rPr>
        <w:t xml:space="preserve"> </w:t>
      </w:r>
      <w:r>
        <w:t>и</w:t>
      </w:r>
      <w:r>
        <w:rPr>
          <w:spacing w:val="1"/>
        </w:rPr>
        <w:t xml:space="preserve"> </w:t>
      </w:r>
      <w:r>
        <w:t>участнику</w:t>
      </w:r>
      <w:r>
        <w:rPr>
          <w:spacing w:val="1"/>
        </w:rPr>
        <w:t xml:space="preserve"> </w:t>
      </w:r>
      <w:r>
        <w:t>экзамена</w:t>
      </w:r>
      <w:r>
        <w:rPr>
          <w:spacing w:val="1"/>
        </w:rPr>
        <w:t xml:space="preserve"> </w:t>
      </w:r>
      <w:r>
        <w:t>предоставляется</w:t>
      </w:r>
      <w:r>
        <w:rPr>
          <w:spacing w:val="1"/>
        </w:rPr>
        <w:t xml:space="preserve"> </w:t>
      </w:r>
      <w:r>
        <w:t>возможность</w:t>
      </w:r>
      <w:r>
        <w:rPr>
          <w:spacing w:val="1"/>
        </w:rPr>
        <w:t xml:space="preserve"> </w:t>
      </w:r>
      <w:r>
        <w:t>повторно</w:t>
      </w:r>
      <w:r>
        <w:rPr>
          <w:spacing w:val="1"/>
        </w:rPr>
        <w:t xml:space="preserve"> </w:t>
      </w:r>
      <w:r>
        <w:t>сдать</w:t>
      </w:r>
      <w:r>
        <w:rPr>
          <w:spacing w:val="1"/>
        </w:rPr>
        <w:t xml:space="preserve"> </w:t>
      </w:r>
      <w:r>
        <w:t>экзамен</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в</w:t>
      </w:r>
      <w:r>
        <w:rPr>
          <w:spacing w:val="1"/>
        </w:rPr>
        <w:t xml:space="preserve"> </w:t>
      </w:r>
      <w:r>
        <w:t>резервные</w:t>
      </w:r>
      <w:r>
        <w:rPr>
          <w:spacing w:val="1"/>
        </w:rPr>
        <w:t xml:space="preserve"> </w:t>
      </w:r>
      <w:r>
        <w:t>сроки</w:t>
      </w:r>
      <w:r>
        <w:rPr>
          <w:spacing w:val="1"/>
        </w:rPr>
        <w:t xml:space="preserve"> </w:t>
      </w:r>
      <w:r>
        <w:t>соответствующего</w:t>
      </w:r>
      <w:r>
        <w:rPr>
          <w:spacing w:val="1"/>
        </w:rPr>
        <w:t xml:space="preserve"> </w:t>
      </w:r>
      <w:r>
        <w:t>периода</w:t>
      </w:r>
      <w:r>
        <w:rPr>
          <w:spacing w:val="1"/>
        </w:rPr>
        <w:t xml:space="preserve"> </w:t>
      </w:r>
      <w:r>
        <w:t>проведения</w:t>
      </w:r>
      <w:r>
        <w:rPr>
          <w:spacing w:val="1"/>
        </w:rPr>
        <w:t xml:space="preserve"> </w:t>
      </w:r>
      <w:r>
        <w:t>ГИА</w:t>
      </w:r>
      <w:r>
        <w:rPr>
          <w:spacing w:val="1"/>
        </w:rPr>
        <w:t xml:space="preserve"> </w:t>
      </w:r>
      <w:r>
        <w:t>или</w:t>
      </w:r>
      <w:r>
        <w:rPr>
          <w:spacing w:val="1"/>
        </w:rPr>
        <w:t xml:space="preserve"> </w:t>
      </w:r>
      <w:r>
        <w:t>по</w:t>
      </w:r>
      <w:r>
        <w:rPr>
          <w:spacing w:val="1"/>
        </w:rPr>
        <w:t xml:space="preserve"> </w:t>
      </w:r>
      <w:r>
        <w:t>решению</w:t>
      </w:r>
      <w:r>
        <w:rPr>
          <w:spacing w:val="1"/>
        </w:rPr>
        <w:t xml:space="preserve"> </w:t>
      </w:r>
      <w:r>
        <w:t>председателя</w:t>
      </w:r>
      <w:r>
        <w:rPr>
          <w:spacing w:val="1"/>
        </w:rPr>
        <w:t xml:space="preserve"> </w:t>
      </w:r>
      <w:r>
        <w:t>ГЭК</w:t>
      </w:r>
      <w:r>
        <w:rPr>
          <w:spacing w:val="1"/>
        </w:rPr>
        <w:t xml:space="preserve"> </w:t>
      </w:r>
      <w:r>
        <w:t>в</w:t>
      </w:r>
      <w:r>
        <w:rPr>
          <w:spacing w:val="1"/>
        </w:rPr>
        <w:t xml:space="preserve"> </w:t>
      </w:r>
      <w:r>
        <w:t>иной</w:t>
      </w:r>
      <w:r>
        <w:rPr>
          <w:spacing w:val="1"/>
        </w:rPr>
        <w:t xml:space="preserve"> </w:t>
      </w:r>
      <w:r>
        <w:t>день,</w:t>
      </w:r>
      <w:r>
        <w:rPr>
          <w:spacing w:val="1"/>
        </w:rPr>
        <w:t xml:space="preserve"> </w:t>
      </w:r>
      <w:r>
        <w:t>предусмотренный</w:t>
      </w:r>
      <w:r>
        <w:rPr>
          <w:spacing w:val="1"/>
        </w:rPr>
        <w:t xml:space="preserve"> </w:t>
      </w:r>
      <w:r>
        <w:t>едиными</w:t>
      </w:r>
      <w:r>
        <w:rPr>
          <w:spacing w:val="-1"/>
        </w:rPr>
        <w:t xml:space="preserve"> </w:t>
      </w:r>
      <w:r>
        <w:t>расписаниями</w:t>
      </w:r>
      <w:r>
        <w:rPr>
          <w:spacing w:val="-1"/>
        </w:rPr>
        <w:t xml:space="preserve"> </w:t>
      </w:r>
      <w:r>
        <w:t>ОГЭ,</w:t>
      </w:r>
      <w:r>
        <w:rPr>
          <w:spacing w:val="1"/>
        </w:rPr>
        <w:t xml:space="preserve"> </w:t>
      </w:r>
      <w:r>
        <w:t>ГВЭ.</w:t>
      </w:r>
    </w:p>
    <w:p w14:paraId="C6140000">
      <w:pPr>
        <w:pStyle w:val="Style_2"/>
        <w:widowControl w:val="1"/>
        <w:tabs>
          <w:tab w:leader="none" w:pos="5670" w:val="left"/>
        </w:tabs>
        <w:spacing w:before="4"/>
        <w:ind w:firstLine="709" w:left="0" w:right="3"/>
      </w:pPr>
      <w:r>
        <w:t>Апелляционная комиссия рассматривает апелляцию о нарушении Порядка в течение</w:t>
      </w:r>
      <w:r>
        <w:rPr>
          <w:spacing w:val="-62"/>
        </w:rPr>
        <w:t xml:space="preserve"> </w:t>
      </w:r>
      <w:r>
        <w:t>двух</w:t>
      </w:r>
      <w:r>
        <w:rPr>
          <w:spacing w:val="-1"/>
        </w:rPr>
        <w:t xml:space="preserve"> </w:t>
      </w:r>
      <w:r>
        <w:t>рабочих</w:t>
      </w:r>
      <w:r>
        <w:rPr>
          <w:spacing w:val="-3"/>
        </w:rPr>
        <w:t xml:space="preserve"> </w:t>
      </w:r>
      <w:r>
        <w:t>дней,</w:t>
      </w:r>
      <w:r>
        <w:rPr>
          <w:spacing w:val="-2"/>
        </w:rPr>
        <w:t xml:space="preserve"> </w:t>
      </w:r>
      <w:r>
        <w:t>следующих</w:t>
      </w:r>
      <w:r>
        <w:rPr>
          <w:spacing w:val="-3"/>
        </w:rPr>
        <w:t xml:space="preserve"> </w:t>
      </w:r>
      <w:r>
        <w:t>за</w:t>
      </w:r>
      <w:r>
        <w:rPr>
          <w:spacing w:val="-2"/>
        </w:rPr>
        <w:t xml:space="preserve"> </w:t>
      </w:r>
      <w:r>
        <w:t>днем</w:t>
      </w:r>
      <w:r>
        <w:rPr>
          <w:spacing w:val="-3"/>
        </w:rPr>
        <w:t xml:space="preserve"> </w:t>
      </w:r>
      <w:r>
        <w:t>ее</w:t>
      </w:r>
      <w:r>
        <w:rPr>
          <w:spacing w:val="-2"/>
        </w:rPr>
        <w:t xml:space="preserve"> </w:t>
      </w:r>
      <w:r>
        <w:t>поступления</w:t>
      </w:r>
      <w:r>
        <w:rPr>
          <w:spacing w:val="-3"/>
        </w:rPr>
        <w:t xml:space="preserve"> </w:t>
      </w:r>
      <w:r>
        <w:t>в</w:t>
      </w:r>
      <w:r>
        <w:rPr>
          <w:spacing w:val="-1"/>
        </w:rPr>
        <w:t xml:space="preserve"> </w:t>
      </w:r>
      <w:r>
        <w:t>апелляционную комиссию.</w:t>
      </w:r>
    </w:p>
    <w:p w14:paraId="C7140000">
      <w:pPr>
        <w:widowControl w:val="1"/>
        <w:ind w:firstLine="709" w:right="3"/>
        <w:jc w:val="both"/>
        <w:rPr>
          <w:b w:val="1"/>
          <w:sz w:val="26"/>
        </w:rPr>
      </w:pPr>
      <w:r>
        <w:rPr>
          <w:b w:val="1"/>
          <w:sz w:val="26"/>
        </w:rPr>
        <w:t>Апелляция о несогласии с выставленными баллами подается в течение двух</w:t>
      </w:r>
      <w:r>
        <w:rPr>
          <w:b w:val="1"/>
          <w:spacing w:val="1"/>
          <w:sz w:val="26"/>
        </w:rPr>
        <w:t xml:space="preserve"> </w:t>
      </w:r>
      <w:r>
        <w:rPr>
          <w:b w:val="1"/>
          <w:sz w:val="26"/>
        </w:rPr>
        <w:t>рабочих</w:t>
      </w:r>
      <w:r>
        <w:rPr>
          <w:b w:val="1"/>
          <w:spacing w:val="43"/>
          <w:sz w:val="26"/>
        </w:rPr>
        <w:t xml:space="preserve"> </w:t>
      </w:r>
      <w:r>
        <w:rPr>
          <w:b w:val="1"/>
          <w:sz w:val="26"/>
        </w:rPr>
        <w:t>дней,</w:t>
      </w:r>
      <w:r>
        <w:rPr>
          <w:b w:val="1"/>
          <w:spacing w:val="41"/>
          <w:sz w:val="26"/>
        </w:rPr>
        <w:t xml:space="preserve"> </w:t>
      </w:r>
      <w:r>
        <w:rPr>
          <w:b w:val="1"/>
          <w:sz w:val="26"/>
        </w:rPr>
        <w:t>следующих</w:t>
      </w:r>
      <w:r>
        <w:rPr>
          <w:b w:val="1"/>
          <w:spacing w:val="43"/>
          <w:sz w:val="26"/>
        </w:rPr>
        <w:t xml:space="preserve"> </w:t>
      </w:r>
      <w:r>
        <w:rPr>
          <w:b w:val="1"/>
          <w:sz w:val="26"/>
        </w:rPr>
        <w:t>за</w:t>
      </w:r>
      <w:r>
        <w:rPr>
          <w:b w:val="1"/>
          <w:spacing w:val="105"/>
          <w:sz w:val="26"/>
        </w:rPr>
        <w:t xml:space="preserve"> </w:t>
      </w:r>
      <w:r>
        <w:rPr>
          <w:b w:val="1"/>
          <w:sz w:val="26"/>
        </w:rPr>
        <w:t>официальным</w:t>
      </w:r>
      <w:r>
        <w:rPr>
          <w:b w:val="1"/>
          <w:spacing w:val="106"/>
          <w:sz w:val="26"/>
        </w:rPr>
        <w:t xml:space="preserve"> </w:t>
      </w:r>
      <w:r>
        <w:rPr>
          <w:b w:val="1"/>
          <w:sz w:val="26"/>
        </w:rPr>
        <w:t>днем</w:t>
      </w:r>
      <w:r>
        <w:rPr>
          <w:b w:val="1"/>
          <w:spacing w:val="106"/>
          <w:sz w:val="26"/>
        </w:rPr>
        <w:t xml:space="preserve"> </w:t>
      </w:r>
      <w:r>
        <w:rPr>
          <w:b w:val="1"/>
          <w:sz w:val="26"/>
        </w:rPr>
        <w:t>объявления</w:t>
      </w:r>
      <w:r>
        <w:rPr>
          <w:b w:val="1"/>
          <w:spacing w:val="104"/>
          <w:sz w:val="26"/>
        </w:rPr>
        <w:t xml:space="preserve"> </w:t>
      </w:r>
      <w:r>
        <w:rPr>
          <w:b w:val="1"/>
          <w:sz w:val="26"/>
        </w:rPr>
        <w:t>результатов</w:t>
      </w:r>
      <w:r>
        <w:rPr>
          <w:b w:val="1"/>
          <w:spacing w:val="107"/>
          <w:sz w:val="26"/>
        </w:rPr>
        <w:t xml:space="preserve"> </w:t>
      </w:r>
      <w:r>
        <w:rPr>
          <w:b w:val="1"/>
          <w:sz w:val="26"/>
        </w:rPr>
        <w:t>ГИА</w:t>
      </w:r>
      <w:r>
        <w:rPr>
          <w:b w:val="1"/>
          <w:spacing w:val="-63"/>
          <w:sz w:val="26"/>
        </w:rPr>
        <w:t xml:space="preserve"> </w:t>
      </w:r>
      <w:r>
        <w:rPr>
          <w:b w:val="1"/>
          <w:sz w:val="26"/>
        </w:rPr>
        <w:t>по</w:t>
      </w:r>
      <w:r>
        <w:rPr>
          <w:b w:val="1"/>
          <w:spacing w:val="-2"/>
          <w:sz w:val="26"/>
        </w:rPr>
        <w:t xml:space="preserve"> </w:t>
      </w:r>
      <w:r>
        <w:rPr>
          <w:b w:val="1"/>
          <w:sz w:val="26"/>
        </w:rPr>
        <w:t>соответствующему</w:t>
      </w:r>
      <w:r>
        <w:rPr>
          <w:b w:val="1"/>
          <w:spacing w:val="-1"/>
          <w:sz w:val="26"/>
        </w:rPr>
        <w:t xml:space="preserve"> </w:t>
      </w:r>
      <w:r>
        <w:rPr>
          <w:b w:val="1"/>
          <w:sz w:val="26"/>
        </w:rPr>
        <w:t>учебному</w:t>
      </w:r>
      <w:r>
        <w:rPr>
          <w:b w:val="1"/>
          <w:spacing w:val="1"/>
          <w:sz w:val="26"/>
        </w:rPr>
        <w:t xml:space="preserve"> </w:t>
      </w:r>
      <w:r>
        <w:rPr>
          <w:b w:val="1"/>
          <w:sz w:val="26"/>
        </w:rPr>
        <w:t>предмету.</w:t>
      </w:r>
    </w:p>
    <w:p w14:paraId="C8140000">
      <w:pPr>
        <w:pStyle w:val="Style_2"/>
        <w:widowControl w:val="1"/>
        <w:tabs>
          <w:tab w:leader="none" w:pos="5670" w:val="left"/>
        </w:tabs>
        <w:spacing w:before="6"/>
        <w:ind w:firstLine="709" w:left="0" w:right="3"/>
      </w:pPr>
      <w:r>
        <w:t>Участники</w:t>
      </w:r>
      <w:r>
        <w:rPr>
          <w:spacing w:val="1"/>
        </w:rPr>
        <w:t xml:space="preserve"> </w:t>
      </w:r>
      <w:r>
        <w:t>ГИА</w:t>
      </w:r>
      <w:r>
        <w:rPr>
          <w:spacing w:val="1"/>
        </w:rPr>
        <w:t xml:space="preserve"> </w:t>
      </w:r>
      <w:r>
        <w:t>или</w:t>
      </w:r>
      <w:r>
        <w:rPr>
          <w:spacing w:val="1"/>
        </w:rPr>
        <w:t xml:space="preserve"> </w:t>
      </w:r>
      <w:r>
        <w:t>их</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при</w:t>
      </w:r>
      <w:r>
        <w:rPr>
          <w:spacing w:val="1"/>
        </w:rPr>
        <w:t xml:space="preserve"> </w:t>
      </w:r>
      <w:r>
        <w:t>предъявлении</w:t>
      </w:r>
      <w:r>
        <w:rPr>
          <w:spacing w:val="1"/>
        </w:rPr>
        <w:t xml:space="preserve"> </w:t>
      </w:r>
      <w:r>
        <w:t>документов, удостоверяющих личность, или уполномоченные их родителями (законными</w:t>
      </w:r>
      <w:r>
        <w:rPr>
          <w:spacing w:val="1"/>
        </w:rPr>
        <w:t xml:space="preserve"> </w:t>
      </w:r>
      <w:r>
        <w:t>представителями)</w:t>
      </w:r>
      <w:r>
        <w:rPr>
          <w:spacing w:val="42"/>
        </w:rPr>
        <w:t xml:space="preserve"> </w:t>
      </w:r>
      <w:r>
        <w:t>лица</w:t>
      </w:r>
      <w:r>
        <w:rPr>
          <w:spacing w:val="42"/>
        </w:rPr>
        <w:t xml:space="preserve"> </w:t>
      </w:r>
      <w:r>
        <w:t>при</w:t>
      </w:r>
      <w:r>
        <w:rPr>
          <w:spacing w:val="43"/>
        </w:rPr>
        <w:t xml:space="preserve"> </w:t>
      </w:r>
      <w:r>
        <w:t>предъявлении</w:t>
      </w:r>
      <w:r>
        <w:rPr>
          <w:spacing w:val="42"/>
        </w:rPr>
        <w:t xml:space="preserve"> </w:t>
      </w:r>
      <w:r>
        <w:t>документов,</w:t>
      </w:r>
      <w:r>
        <w:rPr>
          <w:spacing w:val="47"/>
        </w:rPr>
        <w:t xml:space="preserve"> </w:t>
      </w:r>
      <w:r>
        <w:t>удостоверяющих</w:t>
      </w:r>
      <w:r>
        <w:rPr>
          <w:spacing w:val="42"/>
        </w:rPr>
        <w:t xml:space="preserve"> </w:t>
      </w:r>
      <w:r>
        <w:t>личность,</w:t>
      </w:r>
      <w:r>
        <w:rPr>
          <w:spacing w:val="42"/>
        </w:rPr>
        <w:t xml:space="preserve"> </w:t>
      </w:r>
      <w:r>
        <w:t>и доверенности</w:t>
      </w:r>
      <w:r>
        <w:rPr>
          <w:spacing w:val="1"/>
        </w:rPr>
        <w:t xml:space="preserve"> </w:t>
      </w:r>
      <w:r>
        <w:t>подают</w:t>
      </w:r>
      <w:r>
        <w:rPr>
          <w:spacing w:val="1"/>
        </w:rPr>
        <w:t xml:space="preserve"> </w:t>
      </w:r>
      <w:r>
        <w:t>апелляции</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в</w:t>
      </w:r>
      <w:r>
        <w:rPr>
          <w:spacing w:val="1"/>
        </w:rPr>
        <w:t xml:space="preserve"> </w:t>
      </w:r>
      <w:r>
        <w:t>образовательные</w:t>
      </w:r>
      <w:r>
        <w:rPr>
          <w:spacing w:val="-3"/>
        </w:rPr>
        <w:t xml:space="preserve"> </w:t>
      </w:r>
      <w:r>
        <w:t>организации,</w:t>
      </w:r>
      <w:r>
        <w:rPr>
          <w:spacing w:val="-2"/>
        </w:rPr>
        <w:t xml:space="preserve"> </w:t>
      </w:r>
      <w:r>
        <w:t>которыми</w:t>
      </w:r>
      <w:r>
        <w:rPr>
          <w:spacing w:val="3"/>
        </w:rPr>
        <w:t xml:space="preserve"> </w:t>
      </w:r>
      <w:r>
        <w:t>участники</w:t>
      </w:r>
      <w:r>
        <w:rPr>
          <w:spacing w:val="-2"/>
        </w:rPr>
        <w:t xml:space="preserve"> </w:t>
      </w:r>
      <w:r>
        <w:t>ГИА</w:t>
      </w:r>
      <w:r>
        <w:rPr>
          <w:spacing w:val="-2"/>
        </w:rPr>
        <w:t xml:space="preserve"> </w:t>
      </w:r>
      <w:r>
        <w:t>были</w:t>
      </w:r>
      <w:r>
        <w:rPr>
          <w:spacing w:val="-2"/>
        </w:rPr>
        <w:t xml:space="preserve"> </w:t>
      </w:r>
      <w:r>
        <w:t>допущены к</w:t>
      </w:r>
      <w:r>
        <w:rPr>
          <w:spacing w:val="-1"/>
        </w:rPr>
        <w:t xml:space="preserve"> </w:t>
      </w:r>
      <w:r>
        <w:t>ГИА.</w:t>
      </w:r>
    </w:p>
    <w:p w14:paraId="C9140000">
      <w:pPr>
        <w:pStyle w:val="Style_2"/>
        <w:widowControl w:val="1"/>
        <w:tabs>
          <w:tab w:leader="none" w:pos="5670" w:val="left"/>
        </w:tabs>
        <w:spacing w:before="5"/>
        <w:ind w:firstLine="709" w:left="0" w:right="3"/>
      </w:pPr>
      <w:r>
        <w:t>Руководитель образовательной организации, принявший апелляцию, передает ее в</w:t>
      </w:r>
      <w:r>
        <w:rPr>
          <w:spacing w:val="1"/>
        </w:rPr>
        <w:t xml:space="preserve"> </w:t>
      </w:r>
      <w:r>
        <w:t>апелляционную</w:t>
      </w:r>
      <w:r>
        <w:rPr>
          <w:spacing w:val="1"/>
        </w:rPr>
        <w:t xml:space="preserve"> </w:t>
      </w:r>
      <w:r>
        <w:t>комиссию в</w:t>
      </w:r>
      <w:r>
        <w:rPr>
          <w:spacing w:val="-2"/>
        </w:rPr>
        <w:t xml:space="preserve"> </w:t>
      </w:r>
      <w:r>
        <w:t>течение</w:t>
      </w:r>
      <w:r>
        <w:rPr>
          <w:spacing w:val="1"/>
        </w:rPr>
        <w:t xml:space="preserve"> </w:t>
      </w:r>
      <w:r>
        <w:t>одного</w:t>
      </w:r>
      <w:r>
        <w:rPr>
          <w:spacing w:val="-2"/>
        </w:rPr>
        <w:t xml:space="preserve"> </w:t>
      </w:r>
      <w:r>
        <w:t>рабочего</w:t>
      </w:r>
      <w:r>
        <w:rPr>
          <w:spacing w:val="-2"/>
        </w:rPr>
        <w:t xml:space="preserve"> </w:t>
      </w:r>
      <w:r>
        <w:t>дня</w:t>
      </w:r>
      <w:r>
        <w:rPr>
          <w:spacing w:val="-1"/>
        </w:rPr>
        <w:t xml:space="preserve"> </w:t>
      </w:r>
      <w:r>
        <w:t>после</w:t>
      </w:r>
      <w:r>
        <w:rPr>
          <w:spacing w:val="3"/>
        </w:rPr>
        <w:t xml:space="preserve"> </w:t>
      </w:r>
      <w:r>
        <w:t>ее</w:t>
      </w:r>
      <w:r>
        <w:rPr>
          <w:spacing w:val="4"/>
        </w:rPr>
        <w:t xml:space="preserve"> </w:t>
      </w:r>
      <w:r>
        <w:t>получения.</w:t>
      </w:r>
    </w:p>
    <w:p w14:paraId="CA140000">
      <w:pPr>
        <w:pStyle w:val="Style_2"/>
        <w:widowControl w:val="1"/>
        <w:tabs>
          <w:tab w:leader="none" w:pos="5670" w:val="left"/>
        </w:tabs>
        <w:spacing w:before="4"/>
        <w:ind w:firstLine="709" w:left="0" w:right="3"/>
      </w:pPr>
      <w:r>
        <w:t>До заседания апелляционной комиссии по рассмотрению апелляции о несогласии с</w:t>
      </w:r>
      <w:r>
        <w:rPr>
          <w:spacing w:val="1"/>
        </w:rPr>
        <w:t xml:space="preserve"> </w:t>
      </w:r>
      <w:r>
        <w:t>выставленными</w:t>
      </w:r>
      <w:r>
        <w:rPr>
          <w:spacing w:val="-2"/>
        </w:rPr>
        <w:t xml:space="preserve"> </w:t>
      </w:r>
      <w:r>
        <w:t>баллами</w:t>
      </w:r>
      <w:r>
        <w:rPr>
          <w:spacing w:val="-1"/>
        </w:rPr>
        <w:t xml:space="preserve"> </w:t>
      </w:r>
      <w:r>
        <w:t>апелляционная комиссия:</w:t>
      </w:r>
    </w:p>
    <w:p w14:paraId="CB140000">
      <w:pPr>
        <w:pStyle w:val="Style_4"/>
        <w:widowControl w:val="1"/>
        <w:numPr>
          <w:ilvl w:val="0"/>
          <w:numId w:val="39"/>
        </w:numPr>
        <w:tabs>
          <w:tab w:leader="none" w:pos="1134" w:val="left"/>
          <w:tab w:leader="none" w:pos="5670" w:val="left"/>
        </w:tabs>
        <w:spacing w:before="5"/>
        <w:ind w:firstLine="709" w:left="0" w:right="3"/>
        <w:jc w:val="both"/>
        <w:rPr>
          <w:sz w:val="26"/>
        </w:rPr>
      </w:pPr>
      <w:r>
        <w:rPr>
          <w:sz w:val="26"/>
        </w:rPr>
        <w:t>запрашивает в РЦОИ изображения экзаменационной работы, файлы, содержащие</w:t>
      </w:r>
      <w:r>
        <w:rPr>
          <w:spacing w:val="1"/>
          <w:sz w:val="26"/>
        </w:rPr>
        <w:t xml:space="preserve"> </w:t>
      </w:r>
      <w:r>
        <w:rPr>
          <w:sz w:val="26"/>
        </w:rPr>
        <w:t>ответы участника ГИА на задания КИМ, в том числе файлы с цифровой аудиозаписью</w:t>
      </w:r>
      <w:r>
        <w:rPr>
          <w:spacing w:val="1"/>
          <w:sz w:val="26"/>
        </w:rPr>
        <w:t xml:space="preserve"> </w:t>
      </w:r>
      <w:r>
        <w:rPr>
          <w:sz w:val="26"/>
        </w:rPr>
        <w:t>устных</w:t>
      </w:r>
      <w:r>
        <w:rPr>
          <w:spacing w:val="1"/>
          <w:sz w:val="26"/>
        </w:rPr>
        <w:t xml:space="preserve"> </w:t>
      </w:r>
      <w:r>
        <w:rPr>
          <w:sz w:val="26"/>
        </w:rPr>
        <w:t>ответов</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(при</w:t>
      </w:r>
      <w:r>
        <w:rPr>
          <w:spacing w:val="1"/>
          <w:sz w:val="26"/>
        </w:rPr>
        <w:t xml:space="preserve"> </w:t>
      </w:r>
      <w:r>
        <w:rPr>
          <w:sz w:val="26"/>
        </w:rPr>
        <w:t>наличии),</w:t>
      </w:r>
      <w:r>
        <w:rPr>
          <w:spacing w:val="1"/>
          <w:sz w:val="26"/>
        </w:rPr>
        <w:t xml:space="preserve"> </w:t>
      </w:r>
      <w:r>
        <w:rPr>
          <w:sz w:val="26"/>
        </w:rPr>
        <w:t>копии</w:t>
      </w:r>
      <w:r>
        <w:rPr>
          <w:spacing w:val="1"/>
          <w:sz w:val="26"/>
        </w:rPr>
        <w:t xml:space="preserve"> </w:t>
      </w:r>
      <w:r>
        <w:rPr>
          <w:sz w:val="26"/>
        </w:rPr>
        <w:t>протоколов</w:t>
      </w:r>
      <w:r>
        <w:rPr>
          <w:spacing w:val="1"/>
          <w:sz w:val="26"/>
        </w:rPr>
        <w:t xml:space="preserve"> </w:t>
      </w:r>
      <w:r>
        <w:rPr>
          <w:sz w:val="26"/>
        </w:rPr>
        <w:t>проверки</w:t>
      </w:r>
      <w:r>
        <w:rPr>
          <w:spacing w:val="1"/>
          <w:sz w:val="26"/>
        </w:rPr>
        <w:t xml:space="preserve"> </w:t>
      </w:r>
      <w:r>
        <w:rPr>
          <w:sz w:val="26"/>
        </w:rPr>
        <w:t>экзаменационной работы предметной комиссией, КИМ, выполнявшийся участником ГИА,</w:t>
      </w:r>
      <w:r>
        <w:rPr>
          <w:spacing w:val="1"/>
          <w:sz w:val="26"/>
        </w:rPr>
        <w:t xml:space="preserve"> </w:t>
      </w:r>
      <w:r>
        <w:rPr>
          <w:sz w:val="26"/>
        </w:rPr>
        <w:t>подавшим</w:t>
      </w:r>
      <w:r>
        <w:rPr>
          <w:spacing w:val="4"/>
          <w:sz w:val="26"/>
        </w:rPr>
        <w:t xml:space="preserve"> </w:t>
      </w:r>
      <w:r>
        <w:rPr>
          <w:sz w:val="26"/>
        </w:rPr>
        <w:t>указанную</w:t>
      </w:r>
      <w:r>
        <w:rPr>
          <w:spacing w:val="2"/>
          <w:sz w:val="26"/>
        </w:rPr>
        <w:t xml:space="preserve"> </w:t>
      </w:r>
      <w:r>
        <w:rPr>
          <w:sz w:val="26"/>
        </w:rPr>
        <w:t>апелляцию;</w:t>
      </w:r>
    </w:p>
    <w:p w14:paraId="CC140000">
      <w:pPr>
        <w:pStyle w:val="Style_4"/>
        <w:widowControl w:val="1"/>
        <w:numPr>
          <w:ilvl w:val="0"/>
          <w:numId w:val="39"/>
        </w:numPr>
        <w:tabs>
          <w:tab w:leader="none" w:pos="1134" w:val="left"/>
          <w:tab w:leader="none" w:pos="5670" w:val="left"/>
        </w:tabs>
        <w:spacing w:before="3"/>
        <w:ind w:firstLine="709" w:left="0" w:right="3"/>
        <w:jc w:val="both"/>
        <w:rPr>
          <w:sz w:val="26"/>
        </w:rPr>
      </w:pPr>
      <w:r>
        <w:rPr>
          <w:sz w:val="26"/>
        </w:rPr>
        <w:t>проводит проверку качества обработки экзаменационной работы участника ГИА,</w:t>
      </w:r>
      <w:r>
        <w:rPr>
          <w:spacing w:val="1"/>
          <w:sz w:val="26"/>
        </w:rPr>
        <w:t xml:space="preserve"> </w:t>
      </w:r>
      <w:r>
        <w:rPr>
          <w:sz w:val="26"/>
        </w:rPr>
        <w:t>подавшего</w:t>
      </w:r>
      <w:r>
        <w:rPr>
          <w:spacing w:val="1"/>
          <w:sz w:val="26"/>
        </w:rPr>
        <w:t xml:space="preserve"> </w:t>
      </w:r>
      <w:r>
        <w:rPr>
          <w:sz w:val="26"/>
        </w:rPr>
        <w:t>указанную</w:t>
      </w:r>
      <w:r>
        <w:rPr>
          <w:spacing w:val="1"/>
          <w:sz w:val="26"/>
        </w:rPr>
        <w:t xml:space="preserve"> </w:t>
      </w:r>
      <w:r>
        <w:rPr>
          <w:sz w:val="26"/>
        </w:rPr>
        <w:t>апелляцию,</w:t>
      </w:r>
      <w:r>
        <w:rPr>
          <w:spacing w:val="1"/>
          <w:sz w:val="26"/>
        </w:rPr>
        <w:t xml:space="preserve"> </w:t>
      </w:r>
      <w:r>
        <w:rPr>
          <w:sz w:val="26"/>
        </w:rPr>
        <w:t>в</w:t>
      </w:r>
      <w:r>
        <w:rPr>
          <w:spacing w:val="1"/>
          <w:sz w:val="26"/>
        </w:rPr>
        <w:t xml:space="preserve"> </w:t>
      </w:r>
      <w:r>
        <w:rPr>
          <w:sz w:val="26"/>
        </w:rPr>
        <w:t>целях</w:t>
      </w:r>
      <w:r>
        <w:rPr>
          <w:spacing w:val="1"/>
          <w:sz w:val="26"/>
        </w:rPr>
        <w:t xml:space="preserve"> </w:t>
      </w:r>
      <w:r>
        <w:rPr>
          <w:sz w:val="26"/>
        </w:rPr>
        <w:t>выявления</w:t>
      </w:r>
      <w:r>
        <w:rPr>
          <w:spacing w:val="1"/>
          <w:sz w:val="26"/>
        </w:rPr>
        <w:t xml:space="preserve"> </w:t>
      </w:r>
      <w:r>
        <w:rPr>
          <w:sz w:val="26"/>
        </w:rPr>
        <w:t>технических</w:t>
      </w:r>
      <w:r>
        <w:rPr>
          <w:spacing w:val="1"/>
          <w:sz w:val="26"/>
        </w:rPr>
        <w:t xml:space="preserve"> </w:t>
      </w:r>
      <w:r>
        <w:rPr>
          <w:sz w:val="26"/>
        </w:rPr>
        <w:t>ошибок</w:t>
      </w:r>
      <w:r>
        <w:rPr>
          <w:spacing w:val="1"/>
          <w:sz w:val="26"/>
        </w:rPr>
        <w:t xml:space="preserve"> </w:t>
      </w:r>
      <w:r>
        <w:rPr>
          <w:sz w:val="26"/>
        </w:rPr>
        <w:t>(неверная</w:t>
      </w:r>
      <w:r>
        <w:rPr>
          <w:spacing w:val="1"/>
          <w:sz w:val="26"/>
        </w:rPr>
        <w:t xml:space="preserve"> </w:t>
      </w:r>
      <w:r>
        <w:rPr>
          <w:sz w:val="26"/>
        </w:rPr>
        <w:t>обработка</w:t>
      </w:r>
      <w:r>
        <w:rPr>
          <w:spacing w:val="-3"/>
          <w:sz w:val="26"/>
        </w:rPr>
        <w:t xml:space="preserve"> </w:t>
      </w:r>
      <w:r>
        <w:rPr>
          <w:sz w:val="26"/>
        </w:rPr>
        <w:t>экзаменационных</w:t>
      </w:r>
      <w:r>
        <w:rPr>
          <w:spacing w:val="-6"/>
          <w:sz w:val="26"/>
        </w:rPr>
        <w:t xml:space="preserve"> </w:t>
      </w:r>
      <w:r>
        <w:rPr>
          <w:sz w:val="26"/>
        </w:rPr>
        <w:t>работ</w:t>
      </w:r>
      <w:r>
        <w:rPr>
          <w:spacing w:val="-5"/>
          <w:sz w:val="26"/>
        </w:rPr>
        <w:t xml:space="preserve"> </w:t>
      </w:r>
      <w:r>
        <w:rPr>
          <w:sz w:val="26"/>
        </w:rPr>
        <w:t>и</w:t>
      </w:r>
      <w:r>
        <w:rPr>
          <w:spacing w:val="-6"/>
          <w:sz w:val="26"/>
        </w:rPr>
        <w:t xml:space="preserve"> </w:t>
      </w:r>
      <w:r>
        <w:rPr>
          <w:sz w:val="26"/>
        </w:rPr>
        <w:t>(или)</w:t>
      </w:r>
      <w:r>
        <w:rPr>
          <w:spacing w:val="-3"/>
          <w:sz w:val="26"/>
        </w:rPr>
        <w:t xml:space="preserve"> </w:t>
      </w:r>
      <w:r>
        <w:rPr>
          <w:sz w:val="26"/>
        </w:rPr>
        <w:t>протоколов</w:t>
      </w:r>
      <w:r>
        <w:rPr>
          <w:spacing w:val="-5"/>
          <w:sz w:val="26"/>
        </w:rPr>
        <w:t xml:space="preserve"> </w:t>
      </w:r>
      <w:r>
        <w:rPr>
          <w:sz w:val="26"/>
        </w:rPr>
        <w:t>проверки</w:t>
      </w:r>
      <w:r>
        <w:rPr>
          <w:spacing w:val="-1"/>
          <w:sz w:val="26"/>
        </w:rPr>
        <w:t xml:space="preserve"> </w:t>
      </w:r>
      <w:r>
        <w:rPr>
          <w:sz w:val="26"/>
        </w:rPr>
        <w:t>экзаменационной</w:t>
      </w:r>
      <w:r>
        <w:rPr>
          <w:spacing w:val="-4"/>
          <w:sz w:val="26"/>
        </w:rPr>
        <w:t xml:space="preserve"> </w:t>
      </w:r>
      <w:r>
        <w:rPr>
          <w:sz w:val="26"/>
        </w:rPr>
        <w:t>работы);</w:t>
      </w:r>
    </w:p>
    <w:p w14:paraId="CD140000">
      <w:pPr>
        <w:pStyle w:val="Style_4"/>
        <w:widowControl w:val="1"/>
        <w:numPr>
          <w:ilvl w:val="0"/>
          <w:numId w:val="39"/>
        </w:numPr>
        <w:tabs>
          <w:tab w:leader="none" w:pos="1134" w:val="left"/>
          <w:tab w:leader="none" w:pos="5670" w:val="left"/>
        </w:tabs>
        <w:spacing w:before="6"/>
        <w:ind w:firstLine="709" w:left="0" w:right="3"/>
        <w:jc w:val="both"/>
        <w:rPr>
          <w:sz w:val="26"/>
        </w:rPr>
      </w:pPr>
      <w:r>
        <w:rPr>
          <w:sz w:val="26"/>
        </w:rPr>
        <w:t>устанавливает правильность оценивания развернутых ответов (в том числе устных</w:t>
      </w:r>
      <w:r>
        <w:rPr>
          <w:spacing w:val="-62"/>
          <w:sz w:val="26"/>
        </w:rPr>
        <w:t xml:space="preserve"> </w:t>
      </w:r>
      <w:r>
        <w:rPr>
          <w:sz w:val="26"/>
        </w:rPr>
        <w:t>ответов)</w:t>
      </w:r>
      <w:r>
        <w:rPr>
          <w:spacing w:val="1"/>
          <w:sz w:val="26"/>
        </w:rPr>
        <w:t xml:space="preserve"> </w:t>
      </w:r>
      <w:r>
        <w:rPr>
          <w:sz w:val="26"/>
        </w:rPr>
        <w:t>участника ГИА, подавшего</w:t>
      </w:r>
      <w:r>
        <w:rPr>
          <w:spacing w:val="1"/>
          <w:sz w:val="26"/>
        </w:rPr>
        <w:t xml:space="preserve"> </w:t>
      </w:r>
      <w:r>
        <w:rPr>
          <w:sz w:val="26"/>
        </w:rPr>
        <w:t>указанную апелляцию.</w:t>
      </w:r>
      <w:r>
        <w:rPr>
          <w:spacing w:val="1"/>
          <w:sz w:val="26"/>
        </w:rPr>
        <w:t xml:space="preserve"> </w:t>
      </w:r>
      <w:r>
        <w:rPr>
          <w:sz w:val="26"/>
        </w:rPr>
        <w:t>Для этого к рассмотрению</w:t>
      </w:r>
      <w:r>
        <w:rPr>
          <w:spacing w:val="1"/>
          <w:sz w:val="26"/>
        </w:rPr>
        <w:t xml:space="preserve"> </w:t>
      </w:r>
      <w:r>
        <w:rPr>
          <w:sz w:val="26"/>
        </w:rPr>
        <w:t>апелляции привлекается эксперт предметной комиссии по соответствующему учебному</w:t>
      </w:r>
      <w:r>
        <w:rPr>
          <w:spacing w:val="1"/>
          <w:sz w:val="26"/>
        </w:rPr>
        <w:t xml:space="preserve"> </w:t>
      </w:r>
      <w:r>
        <w:rPr>
          <w:sz w:val="26"/>
        </w:rPr>
        <w:t>предмету,</w:t>
      </w:r>
      <w:r>
        <w:rPr>
          <w:spacing w:val="1"/>
          <w:sz w:val="26"/>
        </w:rPr>
        <w:t xml:space="preserve"> </w:t>
      </w:r>
      <w:r>
        <w:rPr>
          <w:sz w:val="26"/>
        </w:rPr>
        <w:t>не</w:t>
      </w:r>
      <w:r>
        <w:rPr>
          <w:spacing w:val="1"/>
          <w:sz w:val="26"/>
        </w:rPr>
        <w:t xml:space="preserve"> </w:t>
      </w:r>
      <w:r>
        <w:rPr>
          <w:sz w:val="26"/>
        </w:rPr>
        <w:t>проверявший</w:t>
      </w:r>
      <w:r>
        <w:rPr>
          <w:spacing w:val="1"/>
          <w:sz w:val="26"/>
        </w:rPr>
        <w:t xml:space="preserve"> </w:t>
      </w:r>
      <w:r>
        <w:rPr>
          <w:sz w:val="26"/>
        </w:rPr>
        <w:t>ранее</w:t>
      </w:r>
      <w:r>
        <w:rPr>
          <w:spacing w:val="1"/>
          <w:sz w:val="26"/>
        </w:rPr>
        <w:t xml:space="preserve"> </w:t>
      </w:r>
      <w:r>
        <w:rPr>
          <w:sz w:val="26"/>
        </w:rPr>
        <w:t>экзаменационную</w:t>
      </w:r>
      <w:r>
        <w:rPr>
          <w:spacing w:val="1"/>
          <w:sz w:val="26"/>
        </w:rPr>
        <w:t xml:space="preserve"> </w:t>
      </w:r>
      <w:r>
        <w:rPr>
          <w:sz w:val="26"/>
        </w:rPr>
        <w:t>работу</w:t>
      </w:r>
      <w:r>
        <w:rPr>
          <w:spacing w:val="1"/>
          <w:sz w:val="26"/>
        </w:rPr>
        <w:t xml:space="preserve"> </w:t>
      </w:r>
      <w:r>
        <w:rPr>
          <w:sz w:val="26"/>
        </w:rPr>
        <w:t>участника</w:t>
      </w:r>
      <w:r>
        <w:rPr>
          <w:spacing w:val="1"/>
          <w:sz w:val="26"/>
        </w:rPr>
        <w:t xml:space="preserve"> </w:t>
      </w:r>
      <w:r>
        <w:rPr>
          <w:sz w:val="26"/>
        </w:rPr>
        <w:t>ГИА,</w:t>
      </w:r>
      <w:r>
        <w:rPr>
          <w:spacing w:val="1"/>
          <w:sz w:val="26"/>
        </w:rPr>
        <w:t xml:space="preserve"> </w:t>
      </w:r>
      <w:r>
        <w:rPr>
          <w:sz w:val="26"/>
        </w:rPr>
        <w:t>подавшего</w:t>
      </w:r>
      <w:r>
        <w:rPr>
          <w:spacing w:val="-62"/>
          <w:sz w:val="26"/>
        </w:rPr>
        <w:t xml:space="preserve"> </w:t>
      </w:r>
      <w:r>
        <w:rPr>
          <w:sz w:val="26"/>
        </w:rPr>
        <w:t>указанную</w:t>
      </w:r>
      <w:r>
        <w:rPr>
          <w:spacing w:val="-2"/>
          <w:sz w:val="26"/>
        </w:rPr>
        <w:t xml:space="preserve"> </w:t>
      </w:r>
      <w:r>
        <w:rPr>
          <w:sz w:val="26"/>
        </w:rPr>
        <w:t>апелляцию.</w:t>
      </w:r>
    </w:p>
    <w:p w14:paraId="CE140000">
      <w:pPr>
        <w:pStyle w:val="Style_2"/>
        <w:widowControl w:val="1"/>
        <w:tabs>
          <w:tab w:leader="none" w:pos="5670" w:val="left"/>
        </w:tabs>
        <w:spacing w:before="2"/>
        <w:ind w:firstLine="709" w:left="0" w:right="3"/>
      </w:pPr>
      <w:r>
        <w:t>Привлеченный</w:t>
      </w:r>
      <w:r>
        <w:rPr>
          <w:spacing w:val="1"/>
        </w:rPr>
        <w:t xml:space="preserve"> </w:t>
      </w:r>
      <w:r>
        <w:t>эксперт</w:t>
      </w:r>
      <w:r>
        <w:rPr>
          <w:spacing w:val="1"/>
        </w:rPr>
        <w:t xml:space="preserve"> </w:t>
      </w:r>
      <w:r>
        <w:t>предметной</w:t>
      </w:r>
      <w:r>
        <w:rPr>
          <w:spacing w:val="1"/>
        </w:rPr>
        <w:t xml:space="preserve"> </w:t>
      </w:r>
      <w:r>
        <w:t>комиссии</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устанавливает</w:t>
      </w:r>
      <w:r>
        <w:rPr>
          <w:spacing w:val="1"/>
        </w:rPr>
        <w:t xml:space="preserve"> </w:t>
      </w:r>
      <w:r>
        <w:t>правильность</w:t>
      </w:r>
      <w:r>
        <w:rPr>
          <w:spacing w:val="1"/>
        </w:rPr>
        <w:t xml:space="preserve"> </w:t>
      </w:r>
      <w:r>
        <w:t>оценивания</w:t>
      </w:r>
      <w:r>
        <w:rPr>
          <w:spacing w:val="1"/>
        </w:rPr>
        <w:t xml:space="preserve"> </w:t>
      </w:r>
      <w:r>
        <w:t>развернутых</w:t>
      </w:r>
      <w:r>
        <w:rPr>
          <w:spacing w:val="1"/>
        </w:rPr>
        <w:t xml:space="preserve"> </w:t>
      </w:r>
      <w:r>
        <w:t>ответов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устных ответов)</w:t>
      </w:r>
      <w:r>
        <w:rPr>
          <w:spacing w:val="1"/>
        </w:rPr>
        <w:t xml:space="preserve"> </w:t>
      </w:r>
      <w:r>
        <w:t>участника ГИА, подавшего</w:t>
      </w:r>
      <w:r>
        <w:rPr>
          <w:spacing w:val="1"/>
        </w:rPr>
        <w:t xml:space="preserve"> </w:t>
      </w:r>
      <w:r>
        <w:t>указанную</w:t>
      </w:r>
      <w:r>
        <w:rPr>
          <w:spacing w:val="1"/>
        </w:rPr>
        <w:t xml:space="preserve"> </w:t>
      </w:r>
      <w:r>
        <w:t>апелляцию, и дает письменное</w:t>
      </w:r>
      <w:r>
        <w:rPr>
          <w:spacing w:val="1"/>
        </w:rPr>
        <w:t xml:space="preserve"> </w:t>
      </w:r>
      <w:r>
        <w:t>заключение о правильности оценивания развернутых ответов (в том числе устных ответов)</w:t>
      </w:r>
      <w:r>
        <w:rPr>
          <w:spacing w:val="-62"/>
        </w:rPr>
        <w:t xml:space="preserve"> </w:t>
      </w:r>
      <w:r>
        <w:t>или о необходимости изменения первичных баллов за выполнение заданий с развернутым</w:t>
      </w:r>
      <w:r>
        <w:rPr>
          <w:spacing w:val="1"/>
        </w:rPr>
        <w:t xml:space="preserve"> </w:t>
      </w:r>
      <w:r>
        <w:t>ответом (в том числе устных ответов) с обязательной содержательной аргументацией и</w:t>
      </w:r>
      <w:r>
        <w:rPr>
          <w:spacing w:val="1"/>
        </w:rPr>
        <w:t xml:space="preserve"> </w:t>
      </w:r>
      <w:r>
        <w:t>указанием</w:t>
      </w:r>
      <w:r>
        <w:rPr>
          <w:spacing w:val="1"/>
        </w:rPr>
        <w:t xml:space="preserve"> </w:t>
      </w:r>
      <w:r>
        <w:t>на</w:t>
      </w:r>
      <w:r>
        <w:rPr>
          <w:spacing w:val="1"/>
        </w:rPr>
        <w:t xml:space="preserve"> </w:t>
      </w:r>
      <w:r>
        <w:t>конкретный</w:t>
      </w:r>
      <w:r>
        <w:rPr>
          <w:spacing w:val="1"/>
        </w:rPr>
        <w:t xml:space="preserve"> </w:t>
      </w:r>
      <w:r>
        <w:t>критерий</w:t>
      </w:r>
      <w:r>
        <w:rPr>
          <w:spacing w:val="1"/>
        </w:rPr>
        <w:t xml:space="preserve"> </w:t>
      </w:r>
      <w:r>
        <w:t>оценивания,</w:t>
      </w:r>
      <w:r>
        <w:rPr>
          <w:spacing w:val="1"/>
        </w:rPr>
        <w:t xml:space="preserve"> </w:t>
      </w:r>
      <w:r>
        <w:t>содержанию</w:t>
      </w:r>
      <w:r>
        <w:rPr>
          <w:spacing w:val="1"/>
        </w:rPr>
        <w:t xml:space="preserve"> </w:t>
      </w:r>
      <w:r>
        <w:t>которого</w:t>
      </w:r>
      <w:r>
        <w:rPr>
          <w:spacing w:val="1"/>
        </w:rPr>
        <w:t xml:space="preserve"> </w:t>
      </w:r>
      <w:r>
        <w:t>соответствует</w:t>
      </w:r>
      <w:r>
        <w:rPr>
          <w:spacing w:val="1"/>
        </w:rPr>
        <w:t xml:space="preserve"> </w:t>
      </w:r>
      <w:r>
        <w:t>выставляемый</w:t>
      </w:r>
      <w:r>
        <w:rPr>
          <w:spacing w:val="-1"/>
        </w:rPr>
        <w:t xml:space="preserve"> </w:t>
      </w:r>
      <w:r>
        <w:t>им</w:t>
      </w:r>
      <w:r>
        <w:rPr>
          <w:spacing w:val="-1"/>
        </w:rPr>
        <w:t xml:space="preserve"> </w:t>
      </w:r>
      <w:r>
        <w:t>первичный</w:t>
      </w:r>
      <w:r>
        <w:rPr>
          <w:spacing w:val="-1"/>
        </w:rPr>
        <w:t xml:space="preserve"> </w:t>
      </w:r>
      <w:r>
        <w:t>балл</w:t>
      </w:r>
      <w:r>
        <w:rPr>
          <w:spacing w:val="-2"/>
        </w:rPr>
        <w:t xml:space="preserve"> </w:t>
      </w:r>
      <w:r>
        <w:t>(далее</w:t>
      </w:r>
      <w:r>
        <w:rPr>
          <w:spacing w:val="5"/>
        </w:rPr>
        <w:t xml:space="preserve"> </w:t>
      </w:r>
      <w:r>
        <w:t>–</w:t>
      </w:r>
      <w:r>
        <w:rPr>
          <w:spacing w:val="2"/>
        </w:rPr>
        <w:t xml:space="preserve"> </w:t>
      </w:r>
      <w:r>
        <w:t>заключение).</w:t>
      </w:r>
    </w:p>
    <w:p w14:paraId="CF140000">
      <w:pPr>
        <w:pStyle w:val="Style_2"/>
        <w:widowControl w:val="1"/>
        <w:tabs>
          <w:tab w:leader="none" w:pos="5670" w:val="left"/>
        </w:tabs>
        <w:spacing w:before="7"/>
        <w:ind w:firstLine="709" w:left="0" w:right="3"/>
      </w:pPr>
      <w:r>
        <w:t>В случае если привлеченный эксперт предметной комиссии не дает однозначного</w:t>
      </w:r>
      <w:r>
        <w:rPr>
          <w:spacing w:val="1"/>
        </w:rPr>
        <w:t xml:space="preserve"> </w:t>
      </w:r>
      <w:r>
        <w:t>ответа</w:t>
      </w:r>
      <w:r>
        <w:rPr>
          <w:spacing w:val="1"/>
        </w:rPr>
        <w:t xml:space="preserve"> </w:t>
      </w:r>
      <w:r>
        <w:t>о</w:t>
      </w:r>
      <w:r>
        <w:rPr>
          <w:spacing w:val="1"/>
        </w:rPr>
        <w:t xml:space="preserve"> </w:t>
      </w:r>
      <w:r>
        <w:t>правильности</w:t>
      </w:r>
      <w:r>
        <w:rPr>
          <w:spacing w:val="1"/>
        </w:rPr>
        <w:t xml:space="preserve"> </w:t>
      </w:r>
      <w:r>
        <w:t>оценивания</w:t>
      </w:r>
      <w:r>
        <w:rPr>
          <w:spacing w:val="1"/>
        </w:rPr>
        <w:t xml:space="preserve"> </w:t>
      </w:r>
      <w:r>
        <w:t>развернутых</w:t>
      </w:r>
      <w:r>
        <w:rPr>
          <w:spacing w:val="1"/>
        </w:rPr>
        <w:t xml:space="preserve"> </w:t>
      </w:r>
      <w:r>
        <w:t>ответов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устных</w:t>
      </w:r>
      <w:r>
        <w:rPr>
          <w:spacing w:val="1"/>
        </w:rPr>
        <w:t xml:space="preserve"> </w:t>
      </w:r>
      <w:r>
        <w:t>ответов)</w:t>
      </w:r>
      <w:r>
        <w:rPr>
          <w:spacing w:val="-62"/>
        </w:rPr>
        <w:t xml:space="preserve"> </w:t>
      </w:r>
      <w:r>
        <w:t>участника ГИА, подавшего указанную апелляцию, апелляционная комиссия обращается в</w:t>
      </w:r>
      <w:r>
        <w:rPr>
          <w:spacing w:val="1"/>
        </w:rPr>
        <w:t xml:space="preserve"> </w:t>
      </w:r>
      <w:r>
        <w:t>Комиссию по разработке КИМ по соответствующему учебному предмету с запросом о</w:t>
      </w:r>
      <w:r>
        <w:rPr>
          <w:spacing w:val="1"/>
        </w:rPr>
        <w:t xml:space="preserve"> </w:t>
      </w:r>
      <w:r>
        <w:t>разъяснениях</w:t>
      </w:r>
      <w:r>
        <w:rPr>
          <w:spacing w:val="-2"/>
        </w:rPr>
        <w:t xml:space="preserve"> </w:t>
      </w:r>
      <w:r>
        <w:t>по</w:t>
      </w:r>
      <w:r>
        <w:rPr>
          <w:spacing w:val="-1"/>
        </w:rPr>
        <w:t xml:space="preserve"> </w:t>
      </w:r>
      <w:r>
        <w:t>критериям</w:t>
      </w:r>
      <w:r>
        <w:rPr>
          <w:spacing w:val="-1"/>
        </w:rPr>
        <w:t xml:space="preserve"> </w:t>
      </w:r>
      <w:r>
        <w:t>оценивания.</w:t>
      </w:r>
    </w:p>
    <w:p w14:paraId="D0140000">
      <w:pPr>
        <w:pStyle w:val="Style_2"/>
        <w:widowControl w:val="1"/>
        <w:tabs>
          <w:tab w:leader="none" w:pos="5670" w:val="left"/>
        </w:tabs>
        <w:spacing w:before="3"/>
        <w:ind w:firstLine="709" w:left="0" w:right="3"/>
      </w:pPr>
      <w:r>
        <w:t>При рассмотрении апелляции о несогласии с выставленными баллами на заседании</w:t>
      </w:r>
      <w:r>
        <w:rPr>
          <w:spacing w:val="1"/>
        </w:rPr>
        <w:t xml:space="preserve"> </w:t>
      </w:r>
      <w:r>
        <w:t>апелляционной</w:t>
      </w:r>
      <w:r>
        <w:rPr>
          <w:spacing w:val="1"/>
        </w:rPr>
        <w:t xml:space="preserve"> </w:t>
      </w:r>
      <w:r>
        <w:t>комиссии</w:t>
      </w:r>
      <w:r>
        <w:rPr>
          <w:spacing w:val="1"/>
        </w:rPr>
        <w:t xml:space="preserve"> </w:t>
      </w:r>
      <w:r>
        <w:t>материалы,</w:t>
      </w:r>
      <w:r>
        <w:rPr>
          <w:spacing w:val="1"/>
        </w:rPr>
        <w:t xml:space="preserve"> </w:t>
      </w:r>
      <w:r>
        <w:t>указанные</w:t>
      </w:r>
      <w:r>
        <w:rPr>
          <w:spacing w:val="1"/>
        </w:rPr>
        <w:t xml:space="preserve"> </w:t>
      </w:r>
      <w:r>
        <w:t>в</w:t>
      </w:r>
      <w:r>
        <w:rPr>
          <w:spacing w:val="1"/>
        </w:rPr>
        <w:t xml:space="preserve"> </w:t>
      </w:r>
      <w:r>
        <w:t>подпункте</w:t>
      </w:r>
      <w:r>
        <w:rPr>
          <w:spacing w:val="1"/>
        </w:rPr>
        <w:t xml:space="preserve"> </w:t>
      </w:r>
      <w:r>
        <w:t>1,</w:t>
      </w:r>
      <w:r>
        <w:rPr>
          <w:spacing w:val="1"/>
        </w:rPr>
        <w:t xml:space="preserve"> </w:t>
      </w:r>
      <w:r>
        <w:t>а</w:t>
      </w:r>
      <w:r>
        <w:rPr>
          <w:spacing w:val="1"/>
        </w:rPr>
        <w:t xml:space="preserve"> </w:t>
      </w:r>
      <w:r>
        <w:t>также</w:t>
      </w:r>
      <w:r>
        <w:rPr>
          <w:spacing w:val="1"/>
        </w:rPr>
        <w:t xml:space="preserve"> </w:t>
      </w:r>
      <w:r>
        <w:t>заключение</w:t>
      </w:r>
      <w:r>
        <w:rPr>
          <w:spacing w:val="1"/>
        </w:rPr>
        <w:t xml:space="preserve"> </w:t>
      </w:r>
      <w:r>
        <w:t>привлеченного эксперта предметной комиссии предъявляются участнику ГИА, подавшему</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(при</w:t>
      </w:r>
      <w:r>
        <w:rPr>
          <w:spacing w:val="1"/>
        </w:rPr>
        <w:t xml:space="preserve"> </w:t>
      </w:r>
      <w:r>
        <w:t>его</w:t>
      </w:r>
      <w:r>
        <w:rPr>
          <w:spacing w:val="1"/>
        </w:rPr>
        <w:t xml:space="preserve"> </w:t>
      </w:r>
      <w:r>
        <w:t>участии</w:t>
      </w:r>
      <w:r>
        <w:rPr>
          <w:spacing w:val="1"/>
        </w:rPr>
        <w:t xml:space="preserve"> </w:t>
      </w:r>
      <w:r>
        <w:t>в</w:t>
      </w:r>
      <w:r>
        <w:rPr>
          <w:spacing w:val="1"/>
        </w:rPr>
        <w:t xml:space="preserve"> </w:t>
      </w:r>
      <w:r>
        <w:t>рассмотрении</w:t>
      </w:r>
      <w:r>
        <w:rPr>
          <w:spacing w:val="1"/>
        </w:rPr>
        <w:t xml:space="preserve"> </w:t>
      </w:r>
      <w:r>
        <w:t>апелляции).</w:t>
      </w:r>
    </w:p>
    <w:p w14:paraId="D1140000">
      <w:pPr>
        <w:pStyle w:val="Style_2"/>
        <w:widowControl w:val="1"/>
        <w:tabs>
          <w:tab w:leader="none" w:pos="5670" w:val="left"/>
        </w:tabs>
        <w:spacing w:before="5"/>
        <w:ind w:firstLine="709" w:left="0" w:right="3"/>
      </w:pPr>
      <w:r>
        <w:t>В</w:t>
      </w:r>
      <w:r>
        <w:rPr>
          <w:spacing w:val="1"/>
        </w:rPr>
        <w:t xml:space="preserve"> </w:t>
      </w:r>
      <w:r>
        <w:t>случае,</w:t>
      </w:r>
      <w:r>
        <w:rPr>
          <w:spacing w:val="1"/>
        </w:rPr>
        <w:t xml:space="preserve"> </w:t>
      </w:r>
      <w:r>
        <w:t>если</w:t>
      </w:r>
      <w:r>
        <w:rPr>
          <w:spacing w:val="1"/>
        </w:rPr>
        <w:t xml:space="preserve"> </w:t>
      </w:r>
      <w:r>
        <w:t>по</w:t>
      </w:r>
      <w:r>
        <w:rPr>
          <w:spacing w:val="1"/>
        </w:rPr>
        <w:t xml:space="preserve"> </w:t>
      </w:r>
      <w:r>
        <w:t>решению</w:t>
      </w:r>
      <w:r>
        <w:rPr>
          <w:spacing w:val="1"/>
        </w:rPr>
        <w:t xml:space="preserve"> </w:t>
      </w:r>
      <w:r>
        <w:t>ГЭК</w:t>
      </w:r>
      <w:r>
        <w:rPr>
          <w:spacing w:val="1"/>
        </w:rPr>
        <w:t xml:space="preserve"> </w:t>
      </w:r>
      <w:r>
        <w:t>подача</w:t>
      </w:r>
      <w:r>
        <w:rPr>
          <w:spacing w:val="1"/>
        </w:rPr>
        <w:t xml:space="preserve"> </w:t>
      </w:r>
      <w:r>
        <w:t>и</w:t>
      </w:r>
      <w:r>
        <w:rPr>
          <w:spacing w:val="1"/>
        </w:rPr>
        <w:t xml:space="preserve"> </w:t>
      </w:r>
      <w:r>
        <w:t>(или)</w:t>
      </w:r>
      <w:r>
        <w:rPr>
          <w:spacing w:val="1"/>
        </w:rPr>
        <w:t xml:space="preserve"> </w:t>
      </w:r>
      <w:r>
        <w:t>рассмотрение</w:t>
      </w:r>
      <w:r>
        <w:rPr>
          <w:spacing w:val="1"/>
        </w:rPr>
        <w:t xml:space="preserve"> </w:t>
      </w:r>
      <w:r>
        <w:t>апелляций</w:t>
      </w:r>
      <w:r>
        <w:rPr>
          <w:spacing w:val="1"/>
        </w:rPr>
        <w:t xml:space="preserve"> </w:t>
      </w:r>
      <w:r>
        <w:t>о</w:t>
      </w:r>
      <w:r>
        <w:rPr>
          <w:spacing w:val="1"/>
        </w:rPr>
        <w:t xml:space="preserve"> </w:t>
      </w:r>
      <w:r>
        <w:t>несогласии с выставленными баллами организуются с использованием информационно-</w:t>
      </w:r>
      <w:r>
        <w:rPr>
          <w:spacing w:val="1"/>
        </w:rPr>
        <w:t xml:space="preserve"> </w:t>
      </w:r>
      <w:r>
        <w:t>коммуникационных</w:t>
      </w:r>
      <w:r>
        <w:rPr>
          <w:spacing w:val="1"/>
        </w:rPr>
        <w:t xml:space="preserve"> </w:t>
      </w:r>
      <w:r>
        <w:t>технологий</w:t>
      </w:r>
      <w:r>
        <w:rPr>
          <w:spacing w:val="1"/>
        </w:rPr>
        <w:t xml:space="preserve"> </w:t>
      </w:r>
      <w:r>
        <w:t>при</w:t>
      </w:r>
      <w:r>
        <w:rPr>
          <w:spacing w:val="1"/>
        </w:rPr>
        <w:t xml:space="preserve"> </w:t>
      </w:r>
      <w:r>
        <w:t>условии</w:t>
      </w:r>
      <w:r>
        <w:rPr>
          <w:spacing w:val="1"/>
        </w:rPr>
        <w:t xml:space="preserve"> </w:t>
      </w:r>
      <w:r>
        <w:t>соблюдения</w:t>
      </w:r>
      <w:r>
        <w:rPr>
          <w:spacing w:val="1"/>
        </w:rPr>
        <w:t xml:space="preserve"> </w:t>
      </w:r>
      <w:r>
        <w:t>требований</w:t>
      </w:r>
      <w:r>
        <w:rPr>
          <w:spacing w:val="1"/>
        </w:rPr>
        <w:t xml:space="preserve"> </w:t>
      </w:r>
      <w:r>
        <w:t>законодательства</w:t>
      </w:r>
      <w:r>
        <w:rPr>
          <w:spacing w:val="1"/>
        </w:rPr>
        <w:t xml:space="preserve"> </w:t>
      </w:r>
      <w:r>
        <w:t>Российской Федерации в области защиты персональных данных КИМ, выполнявшийся</w:t>
      </w:r>
      <w:r>
        <w:rPr>
          <w:spacing w:val="1"/>
        </w:rPr>
        <w:t xml:space="preserve"> </w:t>
      </w:r>
      <w:r>
        <w:t>участником ГИА, предъявляется участнику ГИА, подавшему апелляцию о несогласии с</w:t>
      </w:r>
      <w:r>
        <w:rPr>
          <w:spacing w:val="1"/>
        </w:rPr>
        <w:t xml:space="preserve"> </w:t>
      </w:r>
      <w:r>
        <w:t>выставленными баллами, на заседании апелляционной комиссии по его предварительной</w:t>
      </w:r>
      <w:r>
        <w:rPr>
          <w:spacing w:val="1"/>
        </w:rPr>
        <w:t xml:space="preserve"> </w:t>
      </w:r>
      <w:r>
        <w:t>заявке,</w:t>
      </w:r>
      <w:r>
        <w:rPr>
          <w:spacing w:val="1"/>
        </w:rPr>
        <w:t xml:space="preserve"> </w:t>
      </w:r>
      <w:r>
        <w:t>поданной</w:t>
      </w:r>
      <w:r>
        <w:rPr>
          <w:spacing w:val="1"/>
        </w:rPr>
        <w:t xml:space="preserve"> </w:t>
      </w:r>
      <w:r>
        <w:t>одновременно</w:t>
      </w:r>
      <w:r>
        <w:rPr>
          <w:spacing w:val="65"/>
        </w:rPr>
        <w:t xml:space="preserve"> </w:t>
      </w:r>
      <w:r>
        <w:t>с</w:t>
      </w:r>
      <w:r>
        <w:rPr>
          <w:spacing w:val="65"/>
        </w:rPr>
        <w:t xml:space="preserve"> </w:t>
      </w:r>
      <w:r>
        <w:t>апелляцией</w:t>
      </w:r>
      <w:r>
        <w:rPr>
          <w:spacing w:val="65"/>
        </w:rPr>
        <w:t xml:space="preserve"> </w:t>
      </w:r>
      <w:r>
        <w:t>о</w:t>
      </w:r>
      <w:r>
        <w:rPr>
          <w:spacing w:val="65"/>
        </w:rPr>
        <w:t xml:space="preserve"> </w:t>
      </w:r>
      <w:r>
        <w:t>несогласии</w:t>
      </w:r>
      <w:r>
        <w:rPr>
          <w:spacing w:val="65"/>
        </w:rPr>
        <w:t xml:space="preserve"> </w:t>
      </w:r>
      <w:r>
        <w:t>с</w:t>
      </w:r>
      <w:r>
        <w:rPr>
          <w:spacing w:val="65"/>
        </w:rPr>
        <w:t xml:space="preserve"> </w:t>
      </w:r>
      <w:r>
        <w:t>выставленными</w:t>
      </w:r>
      <w:r>
        <w:rPr>
          <w:spacing w:val="65"/>
        </w:rPr>
        <w:t xml:space="preserve"> </w:t>
      </w:r>
      <w:r>
        <w:t>баллами</w:t>
      </w:r>
      <w:r>
        <w:rPr>
          <w:spacing w:val="-62"/>
        </w:rPr>
        <w:t xml:space="preserve"> </w:t>
      </w:r>
      <w:r>
        <w:t>(в течение двух рабочих дней, следующих за официальным днем объявления результатов</w:t>
      </w:r>
      <w:r>
        <w:rPr>
          <w:spacing w:val="1"/>
        </w:rPr>
        <w:t xml:space="preserve"> </w:t>
      </w:r>
      <w:r>
        <w:t>ГИА</w:t>
      </w:r>
      <w:r>
        <w:rPr>
          <w:spacing w:val="-2"/>
        </w:rPr>
        <w:t xml:space="preserve"> </w:t>
      </w:r>
      <w:r>
        <w:t>по</w:t>
      </w:r>
      <w:r>
        <w:rPr>
          <w:spacing w:val="2"/>
        </w:rPr>
        <w:t xml:space="preserve"> </w:t>
      </w:r>
      <w:r>
        <w:t>соответствующему</w:t>
      </w:r>
      <w:r>
        <w:rPr>
          <w:spacing w:val="-1"/>
        </w:rPr>
        <w:t xml:space="preserve"> </w:t>
      </w:r>
      <w:r>
        <w:t>учебному</w:t>
      </w:r>
      <w:r>
        <w:rPr>
          <w:spacing w:val="-6"/>
        </w:rPr>
        <w:t xml:space="preserve"> </w:t>
      </w:r>
      <w:r>
        <w:t xml:space="preserve">предмету). </w:t>
      </w:r>
    </w:p>
    <w:p w14:paraId="D2140000">
      <w:pPr>
        <w:pStyle w:val="Style_2"/>
        <w:widowControl w:val="1"/>
        <w:tabs>
          <w:tab w:leader="none" w:pos="5670" w:val="left"/>
        </w:tabs>
        <w:spacing w:before="5"/>
        <w:ind w:firstLine="709" w:left="0" w:right="3"/>
      </w:pPr>
      <w:r>
        <w:t>Участник</w:t>
      </w:r>
      <w:r>
        <w:rPr>
          <w:spacing w:val="1"/>
        </w:rPr>
        <w:t xml:space="preserve"> </w:t>
      </w:r>
      <w:r>
        <w:t>ГИА,</w:t>
      </w:r>
      <w:r>
        <w:rPr>
          <w:spacing w:val="1"/>
        </w:rPr>
        <w:t xml:space="preserve"> </w:t>
      </w:r>
      <w:r>
        <w:t>подавший</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(участник</w:t>
      </w:r>
      <w:r>
        <w:rPr>
          <w:spacing w:val="1"/>
        </w:rPr>
        <w:t xml:space="preserve"> </w:t>
      </w:r>
      <w:r>
        <w:t>ГИА,</w:t>
      </w:r>
      <w:r>
        <w:rPr>
          <w:spacing w:val="1"/>
        </w:rPr>
        <w:t xml:space="preserve"> </w:t>
      </w:r>
      <w:r>
        <w:t>подавший</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не</w:t>
      </w:r>
      <w:r>
        <w:rPr>
          <w:spacing w:val="1"/>
        </w:rPr>
        <w:t xml:space="preserve"> </w:t>
      </w:r>
      <w:r>
        <w:t>достигший</w:t>
      </w:r>
      <w:r>
        <w:rPr>
          <w:spacing w:val="1"/>
        </w:rPr>
        <w:t xml:space="preserve"> </w:t>
      </w:r>
      <w:r>
        <w:t>возраста</w:t>
      </w:r>
      <w:r>
        <w:rPr>
          <w:spacing w:val="1"/>
        </w:rPr>
        <w:t xml:space="preserve"> </w:t>
      </w:r>
      <w:r>
        <w:t>14</w:t>
      </w:r>
      <w:r>
        <w:rPr>
          <w:spacing w:val="1"/>
        </w:rPr>
        <w:t xml:space="preserve"> </w:t>
      </w:r>
      <w:r>
        <w:t>лет,</w:t>
      </w:r>
      <w:r>
        <w:rPr>
          <w:spacing w:val="1"/>
        </w:rPr>
        <w:t xml:space="preserve"> </w:t>
      </w:r>
      <w:r>
        <w:t>–</w:t>
      </w:r>
      <w:r>
        <w:rPr>
          <w:spacing w:val="1"/>
        </w:rPr>
        <w:t xml:space="preserve"> </w:t>
      </w:r>
      <w:r>
        <w:t>в</w:t>
      </w:r>
      <w:r>
        <w:rPr>
          <w:spacing w:val="1"/>
        </w:rPr>
        <w:t xml:space="preserve"> </w:t>
      </w:r>
      <w:r>
        <w:t>присутствии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письменно</w:t>
      </w:r>
      <w:r>
        <w:rPr>
          <w:spacing w:val="1"/>
        </w:rPr>
        <w:t xml:space="preserve"> </w:t>
      </w:r>
      <w:r>
        <w:t>подтверждает,</w:t>
      </w:r>
      <w:r>
        <w:rPr>
          <w:spacing w:val="1"/>
        </w:rPr>
        <w:t xml:space="preserve"> </w:t>
      </w:r>
      <w:r>
        <w:t>что</w:t>
      </w:r>
      <w:r>
        <w:rPr>
          <w:spacing w:val="1"/>
        </w:rPr>
        <w:t xml:space="preserve"> </w:t>
      </w:r>
      <w:r>
        <w:t>ему</w:t>
      </w:r>
      <w:r>
        <w:rPr>
          <w:spacing w:val="1"/>
        </w:rPr>
        <w:t xml:space="preserve"> </w:t>
      </w:r>
      <w:r>
        <w:t>предъявлены</w:t>
      </w:r>
      <w:r>
        <w:rPr>
          <w:spacing w:val="1"/>
        </w:rPr>
        <w:t xml:space="preserve"> </w:t>
      </w:r>
      <w:r>
        <w:t>изображения</w:t>
      </w:r>
      <w:r>
        <w:rPr>
          <w:spacing w:val="1"/>
        </w:rPr>
        <w:t xml:space="preserve"> </w:t>
      </w:r>
      <w:r>
        <w:t>выполненной</w:t>
      </w:r>
      <w:r>
        <w:rPr>
          <w:spacing w:val="1"/>
        </w:rPr>
        <w:t xml:space="preserve"> </w:t>
      </w:r>
      <w:r>
        <w:t>им</w:t>
      </w:r>
      <w:r>
        <w:rPr>
          <w:spacing w:val="1"/>
        </w:rPr>
        <w:t xml:space="preserve"> </w:t>
      </w:r>
      <w:r>
        <w:t>экзаменационной работы, файлы, содержащие его ответы на задания КИМ, в том числе</w:t>
      </w:r>
      <w:r>
        <w:rPr>
          <w:spacing w:val="1"/>
        </w:rPr>
        <w:t xml:space="preserve"> </w:t>
      </w:r>
      <w:r>
        <w:t>файлы</w:t>
      </w:r>
      <w:r>
        <w:rPr>
          <w:spacing w:val="-1"/>
        </w:rPr>
        <w:t xml:space="preserve"> </w:t>
      </w:r>
      <w:r>
        <w:t>с</w:t>
      </w:r>
      <w:r>
        <w:rPr>
          <w:spacing w:val="-1"/>
        </w:rPr>
        <w:t xml:space="preserve"> </w:t>
      </w:r>
      <w:r>
        <w:t>цифровой</w:t>
      </w:r>
      <w:r>
        <w:rPr>
          <w:spacing w:val="-1"/>
        </w:rPr>
        <w:t xml:space="preserve"> </w:t>
      </w:r>
      <w:r>
        <w:t>аудиозаписью</w:t>
      </w:r>
      <w:r>
        <w:rPr>
          <w:spacing w:val="-1"/>
        </w:rPr>
        <w:t xml:space="preserve"> </w:t>
      </w:r>
      <w:r>
        <w:t>его</w:t>
      </w:r>
      <w:r>
        <w:rPr>
          <w:spacing w:val="4"/>
        </w:rPr>
        <w:t xml:space="preserve"> </w:t>
      </w:r>
      <w:r>
        <w:t>устных</w:t>
      </w:r>
      <w:r>
        <w:rPr>
          <w:spacing w:val="-1"/>
        </w:rPr>
        <w:t xml:space="preserve"> </w:t>
      </w:r>
      <w:r>
        <w:t>ответов.</w:t>
      </w:r>
    </w:p>
    <w:p w14:paraId="D3140000">
      <w:pPr>
        <w:pStyle w:val="Style_2"/>
        <w:widowControl w:val="1"/>
        <w:tabs>
          <w:tab w:leader="none" w:pos="5670" w:val="left"/>
        </w:tabs>
        <w:spacing w:before="7"/>
        <w:ind w:firstLine="709" w:left="0" w:right="3"/>
      </w:pPr>
      <w:r>
        <w:t>Привлеченный эксперт предметной комиссии на заседании апелляционной комиссии</w:t>
      </w:r>
      <w:r>
        <w:rPr>
          <w:spacing w:val="-62"/>
        </w:rPr>
        <w:t xml:space="preserve"> </w:t>
      </w:r>
      <w:r>
        <w:t>во время рассмотрения апелляции о несогласии с выставленными баллами в присутствии</w:t>
      </w:r>
      <w:r>
        <w:rPr>
          <w:spacing w:val="1"/>
        </w:rPr>
        <w:t xml:space="preserve"> </w:t>
      </w:r>
      <w:r>
        <w:t>участника ГИА, подавшего апелляцию о несогласии с выставленными баллами, и (или) его</w:t>
      </w:r>
      <w:r>
        <w:rPr>
          <w:spacing w:val="-62"/>
        </w:rPr>
        <w:t xml:space="preserve"> </w:t>
      </w:r>
      <w:r>
        <w:t>родителей (законных представителей) или уполномоченного его родителями (законными</w:t>
      </w:r>
      <w:r>
        <w:rPr>
          <w:spacing w:val="1"/>
        </w:rPr>
        <w:t xml:space="preserve"> </w:t>
      </w:r>
      <w:r>
        <w:t>представителями) лица дает им соответствующие разъяснения (при необходимости) по</w:t>
      </w:r>
      <w:r>
        <w:rPr>
          <w:spacing w:val="1"/>
        </w:rPr>
        <w:t xml:space="preserve"> </w:t>
      </w:r>
      <w:r>
        <w:t>вопросам правильности оценивания развернутых ответов (в том числе устных ответов)</w:t>
      </w:r>
      <w:r>
        <w:rPr>
          <w:spacing w:val="1"/>
        </w:rPr>
        <w:t xml:space="preserve"> </w:t>
      </w:r>
      <w:r>
        <w:t>участника</w:t>
      </w:r>
      <w:r>
        <w:rPr>
          <w:spacing w:val="1"/>
        </w:rPr>
        <w:t xml:space="preserve"> </w:t>
      </w:r>
      <w:r>
        <w:t>ГИА,</w:t>
      </w:r>
      <w:r>
        <w:rPr>
          <w:spacing w:val="1"/>
        </w:rPr>
        <w:t xml:space="preserve"> </w:t>
      </w:r>
      <w:r>
        <w:t>подавшего</w:t>
      </w:r>
      <w:r>
        <w:rPr>
          <w:spacing w:val="1"/>
        </w:rPr>
        <w:t xml:space="preserve"> </w:t>
      </w:r>
      <w:r>
        <w:t>апелляцию</w:t>
      </w:r>
      <w:r>
        <w:rPr>
          <w:spacing w:val="1"/>
        </w:rPr>
        <w:t xml:space="preserve"> </w:t>
      </w:r>
      <w:r>
        <w:t>о</w:t>
      </w:r>
      <w:r>
        <w:rPr>
          <w:spacing w:val="1"/>
        </w:rPr>
        <w:t xml:space="preserve"> </w:t>
      </w:r>
      <w:r>
        <w:t>несогласии</w:t>
      </w:r>
      <w:r>
        <w:rPr>
          <w:spacing w:val="1"/>
        </w:rPr>
        <w:t xml:space="preserve"> </w:t>
      </w:r>
      <w:r>
        <w:t>с</w:t>
      </w:r>
      <w:r>
        <w:rPr>
          <w:spacing w:val="1"/>
        </w:rPr>
        <w:t xml:space="preserve"> </w:t>
      </w:r>
      <w:r>
        <w:t>выставленными</w:t>
      </w:r>
      <w:r>
        <w:rPr>
          <w:spacing w:val="1"/>
        </w:rPr>
        <w:t xml:space="preserve"> </w:t>
      </w:r>
      <w:r>
        <w:t>баллами.</w:t>
      </w:r>
      <w:r>
        <w:rPr>
          <w:spacing w:val="1"/>
        </w:rPr>
        <w:t xml:space="preserve"> </w:t>
      </w:r>
      <w:r>
        <w:t>Рекомендуемая продолжительность рассмотрения</w:t>
      </w:r>
      <w:r>
        <w:rPr>
          <w:spacing w:val="48"/>
        </w:rPr>
        <w:t xml:space="preserve"> </w:t>
      </w:r>
      <w:r>
        <w:t>апелляции о</w:t>
      </w:r>
      <w:r>
        <w:rPr>
          <w:spacing w:val="47"/>
        </w:rPr>
        <w:t xml:space="preserve"> </w:t>
      </w:r>
      <w:r>
        <w:t>несогласии</w:t>
      </w:r>
      <w:r>
        <w:rPr>
          <w:spacing w:val="-63"/>
        </w:rPr>
        <w:t xml:space="preserve"> </w:t>
      </w:r>
      <w:r>
        <w:t>с выставленными баллами, включая разъяснения по оцениванию развернутых ответов (в</w:t>
      </w:r>
      <w:r>
        <w:rPr>
          <w:spacing w:val="1"/>
        </w:rPr>
        <w:t xml:space="preserve"> </w:t>
      </w:r>
      <w:r>
        <w:t>том</w:t>
      </w:r>
      <w:r>
        <w:rPr>
          <w:spacing w:val="1"/>
        </w:rPr>
        <w:t xml:space="preserve"> </w:t>
      </w:r>
      <w:r>
        <w:t>числе</w:t>
      </w:r>
      <w:r>
        <w:rPr>
          <w:spacing w:val="1"/>
        </w:rPr>
        <w:t xml:space="preserve"> </w:t>
      </w:r>
      <w:r>
        <w:t>устных</w:t>
      </w:r>
      <w:r>
        <w:rPr>
          <w:spacing w:val="1"/>
        </w:rPr>
        <w:t xml:space="preserve"> </w:t>
      </w:r>
      <w:r>
        <w:t>ответов),</w:t>
      </w:r>
      <w:r>
        <w:rPr>
          <w:spacing w:val="1"/>
        </w:rPr>
        <w:t xml:space="preserve"> </w:t>
      </w:r>
      <w:r>
        <w:t>–</w:t>
      </w:r>
      <w:r>
        <w:rPr>
          <w:spacing w:val="1"/>
        </w:rPr>
        <w:t xml:space="preserve"> </w:t>
      </w:r>
      <w:r>
        <w:t>не</w:t>
      </w:r>
      <w:r>
        <w:rPr>
          <w:spacing w:val="1"/>
        </w:rPr>
        <w:t xml:space="preserve"> </w:t>
      </w:r>
      <w:r>
        <w:t>более</w:t>
      </w:r>
      <w:r>
        <w:rPr>
          <w:spacing w:val="1"/>
        </w:rPr>
        <w:t xml:space="preserve"> </w:t>
      </w:r>
      <w:r>
        <w:t>20</w:t>
      </w:r>
      <w:r>
        <w:rPr>
          <w:spacing w:val="1"/>
        </w:rPr>
        <w:t xml:space="preserve"> </w:t>
      </w:r>
      <w:r>
        <w:t>минут</w:t>
      </w:r>
      <w:r>
        <w:rPr>
          <w:spacing w:val="1"/>
        </w:rPr>
        <w:t xml:space="preserve"> </w:t>
      </w:r>
      <w:r>
        <w:t>(при</w:t>
      </w:r>
      <w:r>
        <w:rPr>
          <w:spacing w:val="1"/>
        </w:rPr>
        <w:t xml:space="preserve"> </w:t>
      </w:r>
      <w:r>
        <w:t>необходимости</w:t>
      </w:r>
      <w:r>
        <w:rPr>
          <w:spacing w:val="1"/>
        </w:rPr>
        <w:t xml:space="preserve"> </w:t>
      </w:r>
      <w:r>
        <w:t>по</w:t>
      </w:r>
      <w:r>
        <w:rPr>
          <w:spacing w:val="1"/>
        </w:rPr>
        <w:t xml:space="preserve"> </w:t>
      </w:r>
      <w:r>
        <w:t>решению</w:t>
      </w:r>
      <w:r>
        <w:rPr>
          <w:spacing w:val="1"/>
        </w:rPr>
        <w:t xml:space="preserve"> </w:t>
      </w:r>
      <w:r>
        <w:t>апелляционной</w:t>
      </w:r>
      <w:r>
        <w:rPr>
          <w:spacing w:val="-2"/>
        </w:rPr>
        <w:t xml:space="preserve"> </w:t>
      </w:r>
      <w:r>
        <w:t>комиссии</w:t>
      </w:r>
      <w:r>
        <w:rPr>
          <w:spacing w:val="-1"/>
        </w:rPr>
        <w:t xml:space="preserve"> </w:t>
      </w:r>
      <w:r>
        <w:t>рекомендуемое</w:t>
      </w:r>
      <w:r>
        <w:rPr>
          <w:spacing w:val="-1"/>
        </w:rPr>
        <w:t xml:space="preserve"> </w:t>
      </w:r>
      <w:r>
        <w:t>время</w:t>
      </w:r>
      <w:r>
        <w:rPr>
          <w:spacing w:val="-2"/>
        </w:rPr>
        <w:t xml:space="preserve"> </w:t>
      </w:r>
      <w:r>
        <w:t>может</w:t>
      </w:r>
      <w:r>
        <w:rPr>
          <w:spacing w:val="-1"/>
        </w:rPr>
        <w:t xml:space="preserve"> </w:t>
      </w:r>
      <w:r>
        <w:t>быть</w:t>
      </w:r>
      <w:r>
        <w:rPr>
          <w:spacing w:val="2"/>
        </w:rPr>
        <w:t xml:space="preserve"> </w:t>
      </w:r>
      <w:r>
        <w:t>увеличено).</w:t>
      </w:r>
    </w:p>
    <w:p w14:paraId="D4140000">
      <w:pPr>
        <w:pStyle w:val="Style_2"/>
        <w:widowControl w:val="1"/>
        <w:tabs>
          <w:tab w:leader="none" w:pos="5670" w:val="left"/>
        </w:tabs>
        <w:spacing w:before="4"/>
        <w:ind w:firstLine="709" w:left="0" w:right="3"/>
      </w:pPr>
      <w:r>
        <w:t>По результатам рассмотрения апелляции о несогласии с выставленными баллами</w:t>
      </w:r>
      <w:r>
        <w:rPr>
          <w:spacing w:val="1"/>
        </w:rPr>
        <w:t xml:space="preserve"> </w:t>
      </w:r>
      <w:r>
        <w:t>апелляционная</w:t>
      </w:r>
      <w:r>
        <w:rPr>
          <w:spacing w:val="-1"/>
        </w:rPr>
        <w:t xml:space="preserve"> </w:t>
      </w:r>
      <w:r>
        <w:t>комиссия принимает</w:t>
      </w:r>
      <w:r>
        <w:rPr>
          <w:spacing w:val="-2"/>
        </w:rPr>
        <w:t xml:space="preserve"> </w:t>
      </w:r>
      <w:r>
        <w:t>решение</w:t>
      </w:r>
      <w:r>
        <w:rPr>
          <w:spacing w:val="-1"/>
        </w:rPr>
        <w:t xml:space="preserve"> </w:t>
      </w:r>
      <w:r>
        <w:t>одно</w:t>
      </w:r>
      <w:r>
        <w:rPr>
          <w:spacing w:val="-2"/>
        </w:rPr>
        <w:t xml:space="preserve"> </w:t>
      </w:r>
      <w:r>
        <w:t>из решений:</w:t>
      </w:r>
    </w:p>
    <w:p w14:paraId="D5140000">
      <w:pPr>
        <w:pStyle w:val="Style_4"/>
        <w:widowControl w:val="1"/>
        <w:numPr>
          <w:ilvl w:val="0"/>
          <w:numId w:val="40"/>
        </w:numPr>
        <w:tabs>
          <w:tab w:leader="none" w:pos="1134" w:val="left"/>
          <w:tab w:leader="none" w:pos="5670" w:val="left"/>
        </w:tabs>
        <w:spacing w:before="2"/>
        <w:ind w:firstLine="709" w:left="0" w:right="3"/>
        <w:jc w:val="both"/>
        <w:rPr>
          <w:sz w:val="26"/>
        </w:rPr>
      </w:pPr>
      <w:r>
        <w:rPr>
          <w:sz w:val="26"/>
        </w:rPr>
        <w:t>об</w:t>
      </w:r>
      <w:r>
        <w:rPr>
          <w:spacing w:val="-4"/>
          <w:sz w:val="26"/>
        </w:rPr>
        <w:t xml:space="preserve"> </w:t>
      </w:r>
      <w:r>
        <w:rPr>
          <w:sz w:val="26"/>
        </w:rPr>
        <w:t>отклонении</w:t>
      </w:r>
      <w:r>
        <w:rPr>
          <w:spacing w:val="-3"/>
          <w:sz w:val="26"/>
        </w:rPr>
        <w:t xml:space="preserve"> </w:t>
      </w:r>
      <w:r>
        <w:rPr>
          <w:sz w:val="26"/>
        </w:rPr>
        <w:t>апелляции;</w:t>
      </w:r>
    </w:p>
    <w:p w14:paraId="D6140000">
      <w:pPr>
        <w:pStyle w:val="Style_4"/>
        <w:widowControl w:val="1"/>
        <w:numPr>
          <w:ilvl w:val="0"/>
          <w:numId w:val="40"/>
        </w:numPr>
        <w:tabs>
          <w:tab w:leader="none" w:pos="1134" w:val="left"/>
          <w:tab w:leader="none" w:pos="5670" w:val="left"/>
        </w:tabs>
        <w:spacing w:before="6"/>
        <w:ind w:firstLine="709" w:left="0" w:right="3"/>
        <w:jc w:val="both"/>
        <w:rPr>
          <w:sz w:val="26"/>
        </w:rPr>
      </w:pPr>
      <w:r>
        <w:rPr>
          <w:sz w:val="26"/>
        </w:rPr>
        <w:t>об</w:t>
      </w:r>
      <w:r>
        <w:rPr>
          <w:spacing w:val="-1"/>
          <w:sz w:val="26"/>
        </w:rPr>
        <w:t xml:space="preserve"> </w:t>
      </w:r>
      <w:r>
        <w:rPr>
          <w:sz w:val="26"/>
        </w:rPr>
        <w:t>удовлетворении</w:t>
      </w:r>
      <w:r>
        <w:rPr>
          <w:spacing w:val="-2"/>
          <w:sz w:val="26"/>
        </w:rPr>
        <w:t xml:space="preserve"> </w:t>
      </w:r>
      <w:r>
        <w:rPr>
          <w:sz w:val="26"/>
        </w:rPr>
        <w:t>апелляции.</w:t>
      </w:r>
    </w:p>
    <w:p w14:paraId="D7140000">
      <w:pPr>
        <w:pStyle w:val="Style_2"/>
        <w:widowControl w:val="1"/>
        <w:tabs>
          <w:tab w:leader="none" w:pos="5670" w:val="left"/>
        </w:tabs>
        <w:spacing w:before="4"/>
        <w:ind w:firstLine="709" w:left="0" w:right="3"/>
      </w:pPr>
      <w:r>
        <w:t>При удовлетворении апелляции количество ранее выставленных первичных баллов</w:t>
      </w:r>
      <w:r>
        <w:rPr>
          <w:spacing w:val="1"/>
        </w:rPr>
        <w:t xml:space="preserve"> </w:t>
      </w:r>
      <w:r>
        <w:t>может</w:t>
      </w:r>
      <w:r>
        <w:rPr>
          <w:spacing w:val="1"/>
        </w:rPr>
        <w:t xml:space="preserve"> </w:t>
      </w:r>
      <w:r>
        <w:t>измениться</w:t>
      </w:r>
      <w:r>
        <w:rPr>
          <w:spacing w:val="1"/>
        </w:rPr>
        <w:t xml:space="preserve"> </w:t>
      </w:r>
      <w:r>
        <w:t>как</w:t>
      </w:r>
      <w:r>
        <w:rPr>
          <w:spacing w:val="1"/>
        </w:rPr>
        <w:t xml:space="preserve"> </w:t>
      </w:r>
      <w:r>
        <w:t>в</w:t>
      </w:r>
      <w:r>
        <w:rPr>
          <w:spacing w:val="1"/>
        </w:rPr>
        <w:t xml:space="preserve"> </w:t>
      </w:r>
      <w:r>
        <w:t>сторону</w:t>
      </w:r>
      <w:r>
        <w:rPr>
          <w:spacing w:val="1"/>
        </w:rPr>
        <w:t xml:space="preserve"> </w:t>
      </w:r>
      <w:r>
        <w:t>увеличения,</w:t>
      </w:r>
      <w:r>
        <w:rPr>
          <w:spacing w:val="1"/>
        </w:rPr>
        <w:t xml:space="preserve"> </w:t>
      </w:r>
      <w:r>
        <w:t>так</w:t>
      </w:r>
      <w:r>
        <w:rPr>
          <w:spacing w:val="1"/>
        </w:rPr>
        <w:t xml:space="preserve"> </w:t>
      </w:r>
      <w:r>
        <w:t>и</w:t>
      </w:r>
      <w:r>
        <w:rPr>
          <w:spacing w:val="1"/>
        </w:rPr>
        <w:t xml:space="preserve"> </w:t>
      </w:r>
      <w:r>
        <w:t>в</w:t>
      </w:r>
      <w:r>
        <w:rPr>
          <w:spacing w:val="1"/>
        </w:rPr>
        <w:t xml:space="preserve"> </w:t>
      </w:r>
      <w:r>
        <w:t>сторону</w:t>
      </w:r>
      <w:r>
        <w:rPr>
          <w:spacing w:val="1"/>
        </w:rPr>
        <w:t xml:space="preserve"> </w:t>
      </w:r>
      <w:r>
        <w:t>уменьшения</w:t>
      </w:r>
      <w:r>
        <w:rPr>
          <w:spacing w:val="1"/>
        </w:rPr>
        <w:t xml:space="preserve"> </w:t>
      </w:r>
      <w:r>
        <w:t>либо</w:t>
      </w:r>
      <w:r>
        <w:rPr>
          <w:spacing w:val="1"/>
        </w:rPr>
        <w:t xml:space="preserve"> </w:t>
      </w:r>
      <w:r>
        <w:t>не</w:t>
      </w:r>
      <w:r>
        <w:rPr>
          <w:spacing w:val="1"/>
        </w:rPr>
        <w:t xml:space="preserve"> </w:t>
      </w:r>
      <w:r>
        <w:t>измениться</w:t>
      </w:r>
      <w:r>
        <w:rPr>
          <w:spacing w:val="-1"/>
        </w:rPr>
        <w:t xml:space="preserve"> </w:t>
      </w:r>
      <w:r>
        <w:t>в</w:t>
      </w:r>
      <w:r>
        <w:rPr>
          <w:spacing w:val="-1"/>
        </w:rPr>
        <w:t xml:space="preserve"> </w:t>
      </w:r>
      <w:r>
        <w:t>целом.</w:t>
      </w:r>
    </w:p>
    <w:p w14:paraId="D8140000">
      <w:pPr>
        <w:pStyle w:val="Style_2"/>
        <w:widowControl w:val="1"/>
        <w:tabs>
          <w:tab w:leader="none" w:pos="5670" w:val="left"/>
          <w:tab w:leader="none" w:pos="10065" w:val="left"/>
        </w:tabs>
        <w:spacing w:before="3"/>
        <w:ind w:firstLine="709" w:left="0" w:right="144"/>
      </w:pPr>
      <w:r>
        <w:t>Апелляционная комиссия рассматривает апелляцию о несогласии с выставленными</w:t>
      </w:r>
      <w:r>
        <w:rPr>
          <w:spacing w:val="1"/>
        </w:rPr>
        <w:t xml:space="preserve"> </w:t>
      </w:r>
      <w:r>
        <w:t>баллами</w:t>
      </w:r>
      <w:r>
        <w:rPr>
          <w:spacing w:val="1"/>
        </w:rPr>
        <w:t xml:space="preserve"> </w:t>
      </w:r>
      <w:r>
        <w:t>в</w:t>
      </w:r>
      <w:r>
        <w:rPr>
          <w:spacing w:val="1"/>
        </w:rPr>
        <w:t xml:space="preserve"> </w:t>
      </w:r>
      <w:r>
        <w:t>течение</w:t>
      </w:r>
      <w:r>
        <w:rPr>
          <w:spacing w:val="1"/>
        </w:rPr>
        <w:t xml:space="preserve"> </w:t>
      </w:r>
      <w:r>
        <w:t>четырех</w:t>
      </w:r>
      <w:r>
        <w:rPr>
          <w:spacing w:val="1"/>
        </w:rPr>
        <w:t xml:space="preserve"> </w:t>
      </w:r>
      <w:r>
        <w:t>рабочих</w:t>
      </w:r>
      <w:r>
        <w:rPr>
          <w:spacing w:val="1"/>
        </w:rPr>
        <w:t xml:space="preserve"> </w:t>
      </w:r>
      <w:r>
        <w:t>дней,</w:t>
      </w:r>
      <w:r>
        <w:rPr>
          <w:spacing w:val="1"/>
        </w:rPr>
        <w:t xml:space="preserve"> </w:t>
      </w:r>
      <w:r>
        <w:t>следующих</w:t>
      </w:r>
      <w:r>
        <w:rPr>
          <w:spacing w:val="1"/>
        </w:rPr>
        <w:t xml:space="preserve"> </w:t>
      </w:r>
      <w:r>
        <w:t>за</w:t>
      </w:r>
      <w:r>
        <w:rPr>
          <w:spacing w:val="1"/>
        </w:rPr>
        <w:t xml:space="preserve"> </w:t>
      </w:r>
      <w:r>
        <w:t>днем</w:t>
      </w:r>
      <w:r>
        <w:rPr>
          <w:spacing w:val="1"/>
        </w:rPr>
        <w:t xml:space="preserve"> </w:t>
      </w:r>
      <w:r>
        <w:t>ее</w:t>
      </w:r>
      <w:r>
        <w:rPr>
          <w:spacing w:val="1"/>
        </w:rPr>
        <w:t xml:space="preserve"> </w:t>
      </w:r>
      <w:r>
        <w:t>поступления</w:t>
      </w:r>
      <w:r>
        <w:rPr>
          <w:spacing w:val="1"/>
        </w:rPr>
        <w:t xml:space="preserve"> </w:t>
      </w:r>
      <w:r>
        <w:t>в</w:t>
      </w:r>
      <w:r>
        <w:rPr>
          <w:spacing w:val="1"/>
        </w:rPr>
        <w:t xml:space="preserve"> </w:t>
      </w:r>
      <w:r>
        <w:t>апелляционную</w:t>
      </w:r>
      <w:r>
        <w:rPr>
          <w:spacing w:val="1"/>
        </w:rPr>
        <w:t xml:space="preserve"> </w:t>
      </w:r>
      <w:r>
        <w:t>комиссию.</w:t>
      </w:r>
    </w:p>
    <w:p w14:paraId="D9140000">
      <w:pPr>
        <w:pStyle w:val="Style_2"/>
        <w:widowControl w:val="1"/>
        <w:tabs>
          <w:tab w:leader="none" w:pos="5670" w:val="left"/>
          <w:tab w:leader="none" w:pos="10065" w:val="left"/>
        </w:tabs>
        <w:spacing w:before="6"/>
        <w:ind w:firstLine="709" w:left="0" w:right="144"/>
      </w:pPr>
      <w:r>
        <w:t>В</w:t>
      </w:r>
      <w:r>
        <w:rPr>
          <w:spacing w:val="1"/>
        </w:rPr>
        <w:t xml:space="preserve"> </w:t>
      </w:r>
      <w:r>
        <w:t>случае</w:t>
      </w:r>
      <w:r>
        <w:rPr>
          <w:spacing w:val="1"/>
        </w:rPr>
        <w:t xml:space="preserve"> </w:t>
      </w:r>
      <w:r>
        <w:t>удовлетворения</w:t>
      </w:r>
      <w:r>
        <w:rPr>
          <w:spacing w:val="1"/>
        </w:rPr>
        <w:t xml:space="preserve"> </w:t>
      </w:r>
      <w:r>
        <w:t>апелляции</w:t>
      </w:r>
      <w:r>
        <w:rPr>
          <w:spacing w:val="1"/>
        </w:rPr>
        <w:t xml:space="preserve"> </w:t>
      </w:r>
      <w:r>
        <w:t>информацию</w:t>
      </w:r>
      <w:r>
        <w:rPr>
          <w:spacing w:val="1"/>
        </w:rPr>
        <w:t xml:space="preserve"> </w:t>
      </w:r>
      <w:r>
        <w:t>о</w:t>
      </w:r>
      <w:r>
        <w:rPr>
          <w:spacing w:val="1"/>
        </w:rPr>
        <w:t xml:space="preserve"> </w:t>
      </w:r>
      <w:r>
        <w:t>выявленных</w:t>
      </w:r>
      <w:r>
        <w:rPr>
          <w:spacing w:val="1"/>
        </w:rPr>
        <w:t xml:space="preserve"> </w:t>
      </w:r>
      <w:r>
        <w:t>технических</w:t>
      </w:r>
      <w:r>
        <w:rPr>
          <w:spacing w:val="1"/>
        </w:rPr>
        <w:t xml:space="preserve"> </w:t>
      </w:r>
      <w:r>
        <w:t>ошибках и (или) ошибках при проверке экзаменационной работы апелляционная комиссия</w:t>
      </w:r>
      <w:r>
        <w:rPr>
          <w:spacing w:val="1"/>
        </w:rPr>
        <w:t xml:space="preserve"> </w:t>
      </w:r>
      <w:r>
        <w:t>передает</w:t>
      </w:r>
      <w:r>
        <w:rPr>
          <w:spacing w:val="-2"/>
        </w:rPr>
        <w:t xml:space="preserve"> </w:t>
      </w:r>
      <w:r>
        <w:t>в</w:t>
      </w:r>
      <w:r>
        <w:rPr>
          <w:spacing w:val="1"/>
        </w:rPr>
        <w:t xml:space="preserve"> </w:t>
      </w:r>
      <w:r>
        <w:t>РЦОИ</w:t>
      </w:r>
      <w:r>
        <w:rPr>
          <w:spacing w:val="-2"/>
        </w:rPr>
        <w:t xml:space="preserve"> </w:t>
      </w:r>
      <w:r>
        <w:t>с</w:t>
      </w:r>
      <w:r>
        <w:rPr>
          <w:spacing w:val="2"/>
        </w:rPr>
        <w:t xml:space="preserve"> </w:t>
      </w:r>
      <w:r>
        <w:t>целью</w:t>
      </w:r>
      <w:r>
        <w:rPr>
          <w:spacing w:val="-1"/>
        </w:rPr>
        <w:t xml:space="preserve"> </w:t>
      </w:r>
      <w:r>
        <w:t>пересчета</w:t>
      </w:r>
      <w:r>
        <w:rPr>
          <w:spacing w:val="-2"/>
        </w:rPr>
        <w:t xml:space="preserve"> </w:t>
      </w:r>
      <w:r>
        <w:t>результатов</w:t>
      </w:r>
      <w:r>
        <w:rPr>
          <w:spacing w:val="1"/>
        </w:rPr>
        <w:t xml:space="preserve"> </w:t>
      </w:r>
      <w:r>
        <w:t>ГИА.</w:t>
      </w:r>
    </w:p>
    <w:p w14:paraId="DA140000">
      <w:pPr>
        <w:pStyle w:val="Style_4"/>
        <w:widowControl w:val="1"/>
        <w:numPr>
          <w:ilvl w:val="0"/>
          <w:numId w:val="38"/>
        </w:numPr>
        <w:tabs>
          <w:tab w:leader="none" w:pos="1134" w:val="left"/>
          <w:tab w:leader="none" w:pos="5670" w:val="left"/>
          <w:tab w:leader="none" w:pos="10065" w:val="left"/>
        </w:tabs>
        <w:spacing w:before="3"/>
        <w:ind w:firstLine="709" w:left="0" w:right="144"/>
        <w:jc w:val="both"/>
        <w:rPr>
          <w:sz w:val="26"/>
        </w:rPr>
      </w:pPr>
      <w:r>
        <w:rPr>
          <w:sz w:val="26"/>
        </w:rPr>
        <w:t>По решению председателя ГЭК к ГИА по соответствующему учебному предмету</w:t>
      </w:r>
      <w:r>
        <w:rPr>
          <w:spacing w:val="1"/>
          <w:sz w:val="26"/>
        </w:rPr>
        <w:t xml:space="preserve"> </w:t>
      </w:r>
      <w:r>
        <w:rPr>
          <w:sz w:val="26"/>
        </w:rPr>
        <w:t>(соответствующим учебным предметам) в дополнительный период, но не ранее 1 сентября</w:t>
      </w:r>
      <w:r>
        <w:rPr>
          <w:spacing w:val="1"/>
          <w:sz w:val="26"/>
        </w:rPr>
        <w:t xml:space="preserve"> </w:t>
      </w:r>
      <w:r>
        <w:rPr>
          <w:sz w:val="26"/>
        </w:rPr>
        <w:t>текущего года,</w:t>
      </w:r>
      <w:r>
        <w:rPr>
          <w:spacing w:val="1"/>
          <w:sz w:val="26"/>
        </w:rPr>
        <w:t xml:space="preserve"> </w:t>
      </w:r>
      <w:r>
        <w:rPr>
          <w:sz w:val="26"/>
        </w:rPr>
        <w:t>допускаются:</w:t>
      </w:r>
    </w:p>
    <w:p w14:paraId="DB140000">
      <w:pPr>
        <w:pStyle w:val="Style_4"/>
        <w:widowControl w:val="1"/>
        <w:numPr>
          <w:ilvl w:val="0"/>
          <w:numId w:val="41"/>
        </w:numPr>
        <w:tabs>
          <w:tab w:leader="none" w:pos="1134" w:val="left"/>
          <w:tab w:leader="none" w:pos="5670" w:val="left"/>
          <w:tab w:leader="none" w:pos="10065" w:val="left"/>
        </w:tabs>
        <w:spacing w:before="1"/>
        <w:ind w:firstLine="709" w:left="0" w:right="144"/>
        <w:jc w:val="both"/>
        <w:rPr>
          <w:sz w:val="26"/>
        </w:rPr>
      </w:pPr>
      <w:r>
        <w:rPr>
          <w:sz w:val="26"/>
        </w:rPr>
        <w:t>обучающиеся образовательных организаций и экстерны, не допущенные к ГИА в</w:t>
      </w:r>
      <w:r>
        <w:rPr>
          <w:spacing w:val="1"/>
          <w:sz w:val="26"/>
        </w:rPr>
        <w:t xml:space="preserve"> </w:t>
      </w:r>
      <w:r>
        <w:rPr>
          <w:sz w:val="26"/>
        </w:rPr>
        <w:t>текущем учебном году, но получившие допуск к ГИА в сроки, исключающие возможность</w:t>
      </w:r>
      <w:r>
        <w:rPr>
          <w:spacing w:val="1"/>
          <w:sz w:val="26"/>
        </w:rPr>
        <w:t xml:space="preserve"> </w:t>
      </w:r>
      <w:r>
        <w:rPr>
          <w:sz w:val="26"/>
        </w:rPr>
        <w:t>прохождения</w:t>
      </w:r>
      <w:r>
        <w:rPr>
          <w:spacing w:val="-4"/>
          <w:sz w:val="26"/>
        </w:rPr>
        <w:t xml:space="preserve"> </w:t>
      </w:r>
      <w:r>
        <w:rPr>
          <w:sz w:val="26"/>
        </w:rPr>
        <w:t>ГИА</w:t>
      </w:r>
      <w:r>
        <w:rPr>
          <w:spacing w:val="-3"/>
          <w:sz w:val="26"/>
        </w:rPr>
        <w:t xml:space="preserve"> </w:t>
      </w:r>
      <w:r>
        <w:rPr>
          <w:sz w:val="26"/>
        </w:rPr>
        <w:t>до завершения</w:t>
      </w:r>
      <w:r>
        <w:rPr>
          <w:spacing w:val="-3"/>
          <w:sz w:val="26"/>
        </w:rPr>
        <w:t xml:space="preserve"> </w:t>
      </w:r>
      <w:r>
        <w:rPr>
          <w:sz w:val="26"/>
        </w:rPr>
        <w:t>основного</w:t>
      </w:r>
      <w:r>
        <w:rPr>
          <w:spacing w:val="-3"/>
          <w:sz w:val="26"/>
        </w:rPr>
        <w:t xml:space="preserve"> </w:t>
      </w:r>
      <w:r>
        <w:rPr>
          <w:sz w:val="26"/>
        </w:rPr>
        <w:t>периода</w:t>
      </w:r>
      <w:r>
        <w:rPr>
          <w:spacing w:val="-3"/>
          <w:sz w:val="26"/>
        </w:rPr>
        <w:t xml:space="preserve"> </w:t>
      </w:r>
      <w:r>
        <w:rPr>
          <w:sz w:val="26"/>
        </w:rPr>
        <w:t>проведения</w:t>
      </w:r>
      <w:r>
        <w:rPr>
          <w:spacing w:val="1"/>
          <w:sz w:val="26"/>
        </w:rPr>
        <w:t xml:space="preserve"> </w:t>
      </w:r>
      <w:r>
        <w:rPr>
          <w:sz w:val="26"/>
        </w:rPr>
        <w:t>ГИА</w:t>
      </w:r>
      <w:r>
        <w:rPr>
          <w:spacing w:val="-3"/>
          <w:sz w:val="26"/>
        </w:rPr>
        <w:t xml:space="preserve"> </w:t>
      </w:r>
      <w:r>
        <w:rPr>
          <w:sz w:val="26"/>
        </w:rPr>
        <w:t>в текущем</w:t>
      </w:r>
      <w:r>
        <w:rPr>
          <w:spacing w:val="-3"/>
          <w:sz w:val="26"/>
        </w:rPr>
        <w:t xml:space="preserve"> </w:t>
      </w:r>
      <w:r>
        <w:rPr>
          <w:sz w:val="26"/>
        </w:rPr>
        <w:t>году;</w:t>
      </w:r>
    </w:p>
    <w:p w14:paraId="DC140000">
      <w:pPr>
        <w:pStyle w:val="Style_4"/>
        <w:widowControl w:val="1"/>
        <w:numPr>
          <w:ilvl w:val="0"/>
          <w:numId w:val="41"/>
        </w:numPr>
        <w:tabs>
          <w:tab w:leader="none" w:pos="1134" w:val="left"/>
          <w:tab w:leader="none" w:pos="5670" w:val="left"/>
          <w:tab w:leader="none" w:pos="10065" w:val="left"/>
        </w:tabs>
        <w:ind w:firstLine="709" w:left="0" w:right="144"/>
        <w:jc w:val="both"/>
        <w:rPr>
          <w:sz w:val="26"/>
        </w:rPr>
      </w:pPr>
      <w:r>
        <w:rPr>
          <w:sz w:val="26"/>
        </w:rPr>
        <w:t>участники ГИА, не прошедшие ГИА, в том числе участники ГИА, чьи результаты</w:t>
      </w:r>
      <w:r>
        <w:rPr>
          <w:spacing w:val="1"/>
          <w:sz w:val="26"/>
        </w:rPr>
        <w:t xml:space="preserve"> </w:t>
      </w:r>
      <w:r>
        <w:rPr>
          <w:sz w:val="26"/>
        </w:rPr>
        <w:t>ГИА по сдаваемым учебным предметам в текущем году были аннулированы по решению</w:t>
      </w:r>
      <w:r>
        <w:rPr>
          <w:spacing w:val="1"/>
          <w:sz w:val="26"/>
        </w:rPr>
        <w:t xml:space="preserve"> </w:t>
      </w:r>
      <w:r>
        <w:rPr>
          <w:sz w:val="26"/>
        </w:rPr>
        <w:t>председателя ГЭК</w:t>
      </w:r>
      <w:r>
        <w:rPr>
          <w:spacing w:val="-3"/>
          <w:sz w:val="26"/>
        </w:rPr>
        <w:t xml:space="preserve"> </w:t>
      </w:r>
      <w:r>
        <w:rPr>
          <w:sz w:val="26"/>
        </w:rPr>
        <w:t>в</w:t>
      </w:r>
      <w:r>
        <w:rPr>
          <w:spacing w:val="-3"/>
          <w:sz w:val="26"/>
        </w:rPr>
        <w:t xml:space="preserve"> </w:t>
      </w:r>
      <w:r>
        <w:rPr>
          <w:sz w:val="26"/>
        </w:rPr>
        <w:t>случае</w:t>
      </w:r>
      <w:r>
        <w:rPr>
          <w:spacing w:val="-3"/>
          <w:sz w:val="26"/>
        </w:rPr>
        <w:t xml:space="preserve"> </w:t>
      </w:r>
      <w:r>
        <w:rPr>
          <w:sz w:val="26"/>
        </w:rPr>
        <w:t>выявления</w:t>
      </w:r>
      <w:r>
        <w:rPr>
          <w:spacing w:val="-2"/>
          <w:sz w:val="26"/>
        </w:rPr>
        <w:t xml:space="preserve"> </w:t>
      </w:r>
      <w:r>
        <w:rPr>
          <w:sz w:val="26"/>
        </w:rPr>
        <w:t>фактов</w:t>
      </w:r>
      <w:r>
        <w:rPr>
          <w:spacing w:val="-3"/>
          <w:sz w:val="26"/>
        </w:rPr>
        <w:t xml:space="preserve"> </w:t>
      </w:r>
      <w:r>
        <w:rPr>
          <w:sz w:val="26"/>
        </w:rPr>
        <w:t>нарушения</w:t>
      </w:r>
      <w:r>
        <w:rPr>
          <w:spacing w:val="-3"/>
          <w:sz w:val="26"/>
        </w:rPr>
        <w:t xml:space="preserve"> </w:t>
      </w:r>
      <w:r>
        <w:rPr>
          <w:sz w:val="26"/>
        </w:rPr>
        <w:t>Порядка</w:t>
      </w:r>
      <w:r>
        <w:rPr>
          <w:spacing w:val="2"/>
          <w:sz w:val="26"/>
        </w:rPr>
        <w:t xml:space="preserve"> </w:t>
      </w:r>
      <w:r>
        <w:rPr>
          <w:sz w:val="26"/>
        </w:rPr>
        <w:t>участниками</w:t>
      </w:r>
      <w:r>
        <w:rPr>
          <w:spacing w:val="-1"/>
          <w:sz w:val="26"/>
        </w:rPr>
        <w:t xml:space="preserve"> </w:t>
      </w:r>
      <w:r>
        <w:rPr>
          <w:sz w:val="26"/>
        </w:rPr>
        <w:t>ГИА;</w:t>
      </w:r>
    </w:p>
    <w:p w14:paraId="DD140000">
      <w:pPr>
        <w:pStyle w:val="Style_4"/>
        <w:widowControl w:val="1"/>
        <w:numPr>
          <w:ilvl w:val="0"/>
          <w:numId w:val="41"/>
        </w:numPr>
        <w:tabs>
          <w:tab w:leader="none" w:pos="1134" w:val="left"/>
          <w:tab w:leader="none" w:pos="1433" w:val="left"/>
          <w:tab w:leader="none" w:pos="5670" w:val="left"/>
          <w:tab w:leader="none" w:pos="10065" w:val="left"/>
        </w:tabs>
        <w:ind w:firstLine="709" w:left="0" w:right="144"/>
        <w:jc w:val="both"/>
        <w:rPr>
          <w:sz w:val="26"/>
        </w:rPr>
      </w:pPr>
      <w:r>
        <w:rPr>
          <w:sz w:val="26"/>
        </w:rPr>
        <w:t>участники ГИА, получившие на ГИА неудовлетворительные результаты более</w:t>
      </w:r>
      <w:r>
        <w:rPr>
          <w:spacing w:val="1"/>
          <w:sz w:val="26"/>
        </w:rPr>
        <w:t xml:space="preserve"> </w:t>
      </w:r>
      <w:r>
        <w:rPr>
          <w:sz w:val="26"/>
        </w:rPr>
        <w:t>чем</w:t>
      </w:r>
      <w:r>
        <w:rPr>
          <w:spacing w:val="1"/>
          <w:sz w:val="26"/>
        </w:rPr>
        <w:t xml:space="preserve"> </w:t>
      </w:r>
      <w:r>
        <w:rPr>
          <w:sz w:val="26"/>
        </w:rPr>
        <w:t>по</w:t>
      </w:r>
      <w:r>
        <w:rPr>
          <w:spacing w:val="1"/>
          <w:sz w:val="26"/>
        </w:rPr>
        <w:t xml:space="preserve"> </w:t>
      </w:r>
      <w:r>
        <w:rPr>
          <w:sz w:val="26"/>
        </w:rPr>
        <w:t>двум</w:t>
      </w:r>
      <w:r>
        <w:rPr>
          <w:spacing w:val="1"/>
          <w:sz w:val="26"/>
        </w:rPr>
        <w:t xml:space="preserve"> </w:t>
      </w:r>
      <w:r>
        <w:rPr>
          <w:sz w:val="26"/>
        </w:rPr>
        <w:t>учебным</w:t>
      </w:r>
      <w:r>
        <w:rPr>
          <w:spacing w:val="1"/>
          <w:sz w:val="26"/>
        </w:rPr>
        <w:t xml:space="preserve"> </w:t>
      </w:r>
      <w:r>
        <w:rPr>
          <w:sz w:val="26"/>
        </w:rPr>
        <w:t>предметам,</w:t>
      </w:r>
      <w:r>
        <w:rPr>
          <w:spacing w:val="1"/>
          <w:sz w:val="26"/>
        </w:rPr>
        <w:t xml:space="preserve"> </w:t>
      </w:r>
      <w:r>
        <w:rPr>
          <w:sz w:val="26"/>
        </w:rPr>
        <w:t>либо</w:t>
      </w:r>
      <w:r>
        <w:rPr>
          <w:spacing w:val="1"/>
          <w:sz w:val="26"/>
        </w:rPr>
        <w:t xml:space="preserve"> </w:t>
      </w:r>
      <w:r>
        <w:rPr>
          <w:sz w:val="26"/>
        </w:rPr>
        <w:t>получившие</w:t>
      </w:r>
      <w:r>
        <w:rPr>
          <w:spacing w:val="1"/>
          <w:sz w:val="26"/>
        </w:rPr>
        <w:t xml:space="preserve"> </w:t>
      </w:r>
      <w:r>
        <w:rPr>
          <w:sz w:val="26"/>
        </w:rPr>
        <w:t>повторно</w:t>
      </w:r>
      <w:r>
        <w:rPr>
          <w:spacing w:val="1"/>
          <w:sz w:val="26"/>
        </w:rPr>
        <w:t xml:space="preserve"> </w:t>
      </w:r>
      <w:r>
        <w:rPr>
          <w:sz w:val="26"/>
        </w:rPr>
        <w:t>неудовлетворительный</w:t>
      </w:r>
      <w:r>
        <w:rPr>
          <w:spacing w:val="1"/>
          <w:sz w:val="26"/>
        </w:rPr>
        <w:t xml:space="preserve"> </w:t>
      </w:r>
      <w:r>
        <w:rPr>
          <w:sz w:val="26"/>
        </w:rPr>
        <w:t>результат по одному или двум учебным предметам на ГИА в резервные сроки (кроме</w:t>
      </w:r>
      <w:r>
        <w:rPr>
          <w:spacing w:val="1"/>
          <w:sz w:val="26"/>
        </w:rPr>
        <w:t xml:space="preserve"> </w:t>
      </w:r>
      <w:r>
        <w:rPr>
          <w:sz w:val="26"/>
        </w:rPr>
        <w:t>участников</w:t>
      </w:r>
      <w:r>
        <w:rPr>
          <w:spacing w:val="-1"/>
          <w:sz w:val="26"/>
        </w:rPr>
        <w:t xml:space="preserve"> </w:t>
      </w:r>
      <w:r>
        <w:rPr>
          <w:sz w:val="26"/>
        </w:rPr>
        <w:t>ГИА,</w:t>
      </w:r>
      <w:r>
        <w:rPr>
          <w:spacing w:val="-3"/>
          <w:sz w:val="26"/>
        </w:rPr>
        <w:t xml:space="preserve"> </w:t>
      </w:r>
      <w:r>
        <w:rPr>
          <w:sz w:val="26"/>
        </w:rPr>
        <w:t>проходящих</w:t>
      </w:r>
      <w:r>
        <w:rPr>
          <w:spacing w:val="1"/>
          <w:sz w:val="26"/>
        </w:rPr>
        <w:t xml:space="preserve"> </w:t>
      </w:r>
      <w:r>
        <w:rPr>
          <w:sz w:val="26"/>
        </w:rPr>
        <w:t>ГИА только</w:t>
      </w:r>
      <w:r>
        <w:rPr>
          <w:spacing w:val="-1"/>
          <w:sz w:val="26"/>
        </w:rPr>
        <w:t xml:space="preserve"> </w:t>
      </w:r>
      <w:r>
        <w:rPr>
          <w:sz w:val="26"/>
        </w:rPr>
        <w:t>по</w:t>
      </w:r>
      <w:r>
        <w:rPr>
          <w:spacing w:val="-2"/>
          <w:sz w:val="26"/>
        </w:rPr>
        <w:t xml:space="preserve"> </w:t>
      </w:r>
      <w:r>
        <w:rPr>
          <w:sz w:val="26"/>
        </w:rPr>
        <w:t>обязательным</w:t>
      </w:r>
      <w:r>
        <w:rPr>
          <w:spacing w:val="3"/>
          <w:sz w:val="26"/>
        </w:rPr>
        <w:t xml:space="preserve"> </w:t>
      </w:r>
      <w:r>
        <w:rPr>
          <w:sz w:val="26"/>
        </w:rPr>
        <w:t>учебным</w:t>
      </w:r>
      <w:r>
        <w:rPr>
          <w:spacing w:val="-3"/>
          <w:sz w:val="26"/>
        </w:rPr>
        <w:t xml:space="preserve"> </w:t>
      </w:r>
      <w:r>
        <w:rPr>
          <w:sz w:val="26"/>
        </w:rPr>
        <w:t>предметам);</w:t>
      </w:r>
    </w:p>
    <w:p w14:paraId="DE140000">
      <w:pPr>
        <w:pStyle w:val="Style_4"/>
        <w:widowControl w:val="1"/>
        <w:numPr>
          <w:ilvl w:val="0"/>
          <w:numId w:val="41"/>
        </w:numPr>
        <w:tabs>
          <w:tab w:leader="none" w:pos="1134" w:val="left"/>
          <w:tab w:leader="none" w:pos="5670" w:val="left"/>
          <w:tab w:leader="none" w:pos="10065" w:val="left"/>
        </w:tabs>
        <w:ind w:firstLine="709" w:left="0" w:right="144"/>
        <w:jc w:val="both"/>
        <w:rPr>
          <w:sz w:val="26"/>
        </w:rPr>
      </w:pPr>
      <w:r>
        <w:rPr>
          <w:sz w:val="26"/>
        </w:rPr>
        <w:t>участники ГИА, проходящие ГИА только по обязательным учебным предметам,</w:t>
      </w:r>
      <w:r>
        <w:rPr>
          <w:spacing w:val="1"/>
          <w:sz w:val="26"/>
        </w:rPr>
        <w:t xml:space="preserve"> </w:t>
      </w:r>
      <w:r>
        <w:rPr>
          <w:sz w:val="26"/>
        </w:rPr>
        <w:t>получившие</w:t>
      </w:r>
      <w:r>
        <w:rPr>
          <w:spacing w:val="1"/>
          <w:sz w:val="26"/>
        </w:rPr>
        <w:t xml:space="preserve"> </w:t>
      </w:r>
      <w:r>
        <w:rPr>
          <w:sz w:val="26"/>
        </w:rPr>
        <w:t>на</w:t>
      </w:r>
      <w:r>
        <w:rPr>
          <w:spacing w:val="1"/>
          <w:sz w:val="26"/>
        </w:rPr>
        <w:t xml:space="preserve"> </w:t>
      </w:r>
      <w:r>
        <w:rPr>
          <w:sz w:val="26"/>
        </w:rPr>
        <w:t>ГИА</w:t>
      </w:r>
      <w:r>
        <w:rPr>
          <w:spacing w:val="1"/>
          <w:sz w:val="26"/>
        </w:rPr>
        <w:t xml:space="preserve"> </w:t>
      </w:r>
      <w:r>
        <w:rPr>
          <w:sz w:val="26"/>
        </w:rPr>
        <w:t>неудовлетворительные</w:t>
      </w:r>
      <w:r>
        <w:rPr>
          <w:spacing w:val="1"/>
          <w:sz w:val="26"/>
        </w:rPr>
        <w:t xml:space="preserve"> </w:t>
      </w:r>
      <w:r>
        <w:rPr>
          <w:sz w:val="26"/>
        </w:rPr>
        <w:t>результаты</w:t>
      </w:r>
      <w:r>
        <w:rPr>
          <w:spacing w:val="1"/>
          <w:sz w:val="26"/>
        </w:rPr>
        <w:t xml:space="preserve"> </w:t>
      </w:r>
      <w:r>
        <w:rPr>
          <w:sz w:val="26"/>
        </w:rPr>
        <w:t>более</w:t>
      </w:r>
      <w:r>
        <w:rPr>
          <w:spacing w:val="1"/>
          <w:sz w:val="26"/>
        </w:rPr>
        <w:t xml:space="preserve"> </w:t>
      </w:r>
      <w:r>
        <w:rPr>
          <w:sz w:val="26"/>
        </w:rPr>
        <w:t>чем</w:t>
      </w:r>
      <w:r>
        <w:rPr>
          <w:spacing w:val="1"/>
          <w:sz w:val="26"/>
        </w:rPr>
        <w:t xml:space="preserve"> </w:t>
      </w:r>
      <w:r>
        <w:rPr>
          <w:sz w:val="26"/>
        </w:rPr>
        <w:t>по</w:t>
      </w:r>
      <w:r>
        <w:rPr>
          <w:spacing w:val="1"/>
          <w:sz w:val="26"/>
        </w:rPr>
        <w:t xml:space="preserve"> </w:t>
      </w:r>
      <w:r>
        <w:rPr>
          <w:sz w:val="26"/>
        </w:rPr>
        <w:t>одному</w:t>
      </w:r>
      <w:r>
        <w:rPr>
          <w:spacing w:val="-62"/>
          <w:sz w:val="26"/>
        </w:rPr>
        <w:t xml:space="preserve"> </w:t>
      </w:r>
      <w:r>
        <w:rPr>
          <w:sz w:val="26"/>
        </w:rPr>
        <w:t>обязательному</w:t>
      </w:r>
      <w:r>
        <w:rPr>
          <w:spacing w:val="1"/>
          <w:sz w:val="26"/>
        </w:rPr>
        <w:t xml:space="preserve"> </w:t>
      </w:r>
      <w:r>
        <w:rPr>
          <w:sz w:val="26"/>
        </w:rPr>
        <w:t>учебному</w:t>
      </w:r>
      <w:r>
        <w:rPr>
          <w:spacing w:val="1"/>
          <w:sz w:val="26"/>
        </w:rPr>
        <w:t xml:space="preserve"> </w:t>
      </w:r>
      <w:r>
        <w:rPr>
          <w:sz w:val="26"/>
        </w:rPr>
        <w:t>предмету,</w:t>
      </w:r>
      <w:r>
        <w:rPr>
          <w:spacing w:val="1"/>
          <w:sz w:val="26"/>
        </w:rPr>
        <w:t xml:space="preserve"> </w:t>
      </w:r>
      <w:r>
        <w:rPr>
          <w:sz w:val="26"/>
        </w:rPr>
        <w:t>либо</w:t>
      </w:r>
      <w:r>
        <w:rPr>
          <w:spacing w:val="1"/>
          <w:sz w:val="26"/>
        </w:rPr>
        <w:t xml:space="preserve"> </w:t>
      </w:r>
      <w:r>
        <w:rPr>
          <w:sz w:val="26"/>
        </w:rPr>
        <w:t>получившие</w:t>
      </w:r>
      <w:r>
        <w:rPr>
          <w:spacing w:val="1"/>
          <w:sz w:val="26"/>
        </w:rPr>
        <w:t xml:space="preserve"> </w:t>
      </w:r>
      <w:r>
        <w:rPr>
          <w:sz w:val="26"/>
        </w:rPr>
        <w:t>повторно</w:t>
      </w:r>
      <w:r>
        <w:rPr>
          <w:spacing w:val="1"/>
          <w:sz w:val="26"/>
        </w:rPr>
        <w:t xml:space="preserve"> </w:t>
      </w:r>
      <w:r>
        <w:rPr>
          <w:sz w:val="26"/>
        </w:rPr>
        <w:t>неудовлетворительный</w:t>
      </w:r>
      <w:r>
        <w:rPr>
          <w:spacing w:val="1"/>
          <w:sz w:val="26"/>
        </w:rPr>
        <w:t xml:space="preserve"> </w:t>
      </w:r>
      <w:r>
        <w:rPr>
          <w:sz w:val="26"/>
        </w:rPr>
        <w:t>результат по</w:t>
      </w:r>
      <w:r>
        <w:rPr>
          <w:spacing w:val="-2"/>
          <w:sz w:val="26"/>
        </w:rPr>
        <w:t xml:space="preserve"> </w:t>
      </w:r>
      <w:r>
        <w:rPr>
          <w:sz w:val="26"/>
        </w:rPr>
        <w:t>одному</w:t>
      </w:r>
      <w:r>
        <w:rPr>
          <w:spacing w:val="-4"/>
          <w:sz w:val="26"/>
        </w:rPr>
        <w:t xml:space="preserve"> </w:t>
      </w:r>
      <w:r>
        <w:rPr>
          <w:sz w:val="26"/>
        </w:rPr>
        <w:t>из</w:t>
      </w:r>
      <w:r>
        <w:rPr>
          <w:spacing w:val="-1"/>
          <w:sz w:val="26"/>
        </w:rPr>
        <w:t xml:space="preserve"> </w:t>
      </w:r>
      <w:r>
        <w:rPr>
          <w:sz w:val="26"/>
        </w:rPr>
        <w:t>этих</w:t>
      </w:r>
      <w:r>
        <w:rPr>
          <w:spacing w:val="-1"/>
          <w:sz w:val="26"/>
        </w:rPr>
        <w:t xml:space="preserve"> </w:t>
      </w:r>
      <w:r>
        <w:rPr>
          <w:sz w:val="26"/>
        </w:rPr>
        <w:t>предметов</w:t>
      </w:r>
      <w:r>
        <w:rPr>
          <w:spacing w:val="-2"/>
          <w:sz w:val="26"/>
        </w:rPr>
        <w:t xml:space="preserve"> </w:t>
      </w:r>
      <w:r>
        <w:rPr>
          <w:sz w:val="26"/>
        </w:rPr>
        <w:t>на</w:t>
      </w:r>
      <w:r>
        <w:rPr>
          <w:spacing w:val="2"/>
          <w:sz w:val="26"/>
        </w:rPr>
        <w:t xml:space="preserve"> </w:t>
      </w:r>
      <w:r>
        <w:rPr>
          <w:sz w:val="26"/>
        </w:rPr>
        <w:t>ГИА</w:t>
      </w:r>
      <w:r>
        <w:rPr>
          <w:spacing w:val="-2"/>
          <w:sz w:val="26"/>
        </w:rPr>
        <w:t xml:space="preserve"> </w:t>
      </w:r>
      <w:r>
        <w:rPr>
          <w:sz w:val="26"/>
        </w:rPr>
        <w:t>в</w:t>
      </w:r>
      <w:r>
        <w:rPr>
          <w:spacing w:val="2"/>
          <w:sz w:val="26"/>
        </w:rPr>
        <w:t xml:space="preserve"> </w:t>
      </w:r>
      <w:r>
        <w:rPr>
          <w:sz w:val="26"/>
        </w:rPr>
        <w:t>резервные</w:t>
      </w:r>
      <w:r>
        <w:rPr>
          <w:spacing w:val="-2"/>
          <w:sz w:val="26"/>
        </w:rPr>
        <w:t xml:space="preserve"> </w:t>
      </w:r>
      <w:r>
        <w:rPr>
          <w:sz w:val="26"/>
        </w:rPr>
        <w:t>сроки.</w:t>
      </w:r>
    </w:p>
    <w:p w14:paraId="DF140000">
      <w:pPr>
        <w:pStyle w:val="Style_2"/>
        <w:widowControl w:val="1"/>
        <w:tabs>
          <w:tab w:leader="none" w:pos="1276" w:val="left"/>
          <w:tab w:leader="none" w:pos="5670" w:val="left"/>
          <w:tab w:leader="none" w:pos="10065" w:val="left"/>
        </w:tabs>
        <w:spacing w:before="64"/>
        <w:ind w:firstLine="709" w:left="0" w:right="144"/>
      </w:pPr>
      <w:r>
        <w:t>Заявления об участии в ГИА в дополнительный период не позднее чем за две недели</w:t>
      </w:r>
      <w:r>
        <w:rPr>
          <w:spacing w:val="1"/>
        </w:rPr>
        <w:t xml:space="preserve"> </w:t>
      </w:r>
      <w:r>
        <w:t>до начала указанного периода подаются лицами, указанными в подпунктах 1-4, лично при</w:t>
      </w:r>
      <w:r>
        <w:rPr>
          <w:spacing w:val="1"/>
        </w:rPr>
        <w:t xml:space="preserve"> </w:t>
      </w:r>
      <w:r>
        <w:t>предъявлении</w:t>
      </w:r>
      <w:r>
        <w:rPr>
          <w:spacing w:val="1"/>
        </w:rPr>
        <w:t xml:space="preserve"> </w:t>
      </w:r>
      <w:r>
        <w:t>документов,</w:t>
      </w:r>
      <w:r>
        <w:rPr>
          <w:spacing w:val="1"/>
        </w:rPr>
        <w:t xml:space="preserve"> </w:t>
      </w:r>
      <w:r>
        <w:t>удостоверяющих</w:t>
      </w:r>
      <w:r>
        <w:rPr>
          <w:spacing w:val="1"/>
        </w:rPr>
        <w:t xml:space="preserve"> </w:t>
      </w:r>
      <w:r>
        <w:t>личность,</w:t>
      </w:r>
      <w:r>
        <w:rPr>
          <w:spacing w:val="1"/>
        </w:rPr>
        <w:t xml:space="preserve"> </w:t>
      </w:r>
      <w:r>
        <w:t>или</w:t>
      </w:r>
      <w:r>
        <w:rPr>
          <w:spacing w:val="1"/>
        </w:rPr>
        <w:t xml:space="preserve"> </w:t>
      </w:r>
      <w:r>
        <w:t>их</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при</w:t>
      </w:r>
      <w:r>
        <w:rPr>
          <w:spacing w:val="1"/>
        </w:rPr>
        <w:t xml:space="preserve"> </w:t>
      </w:r>
      <w:r>
        <w:t>предъявлении</w:t>
      </w:r>
      <w:r>
        <w:rPr>
          <w:spacing w:val="1"/>
        </w:rPr>
        <w:t xml:space="preserve"> </w:t>
      </w:r>
      <w:r>
        <w:t>документов,</w:t>
      </w:r>
      <w:r>
        <w:rPr>
          <w:spacing w:val="1"/>
        </w:rPr>
        <w:t xml:space="preserve"> </w:t>
      </w:r>
      <w:r>
        <w:t>удостоверяющих</w:t>
      </w:r>
      <w:r>
        <w:rPr>
          <w:spacing w:val="1"/>
        </w:rPr>
        <w:t xml:space="preserve"> </w:t>
      </w:r>
      <w:r>
        <w:t>личность,</w:t>
      </w:r>
      <w:r>
        <w:rPr>
          <w:spacing w:val="1"/>
        </w:rPr>
        <w:t xml:space="preserve"> </w:t>
      </w:r>
      <w:r>
        <w:t>или</w:t>
      </w:r>
      <w:r>
        <w:rPr>
          <w:spacing w:val="1"/>
        </w:rPr>
        <w:t xml:space="preserve"> </w:t>
      </w:r>
      <w:r>
        <w:t>уполномоченными лицами при предъявлении документов, удостоверяющих личность, и</w:t>
      </w:r>
      <w:r>
        <w:rPr>
          <w:spacing w:val="1"/>
        </w:rPr>
        <w:t xml:space="preserve"> </w:t>
      </w:r>
      <w:r>
        <w:t>доверенности</w:t>
      </w:r>
      <w:r>
        <w:rPr>
          <w:spacing w:val="1"/>
        </w:rPr>
        <w:t xml:space="preserve"> </w:t>
      </w:r>
      <w:r>
        <w:t>в</w:t>
      </w:r>
      <w:r>
        <w:rPr>
          <w:spacing w:val="-1"/>
        </w:rPr>
        <w:t xml:space="preserve"> </w:t>
      </w:r>
      <w:r>
        <w:t>образовательные</w:t>
      </w:r>
      <w:r>
        <w:rPr>
          <w:spacing w:val="-1"/>
        </w:rPr>
        <w:t xml:space="preserve"> </w:t>
      </w:r>
      <w:r>
        <w:t>организации.</w:t>
      </w:r>
    </w:p>
    <w:p w14:paraId="E0140000">
      <w:pPr>
        <w:pStyle w:val="Style_4"/>
        <w:widowControl w:val="1"/>
        <w:numPr>
          <w:ilvl w:val="0"/>
          <w:numId w:val="38"/>
        </w:numPr>
        <w:tabs>
          <w:tab w:leader="none" w:pos="1134" w:val="left"/>
          <w:tab w:leader="none" w:pos="5670" w:val="left"/>
          <w:tab w:leader="none" w:pos="10065" w:val="left"/>
        </w:tabs>
        <w:spacing w:before="2"/>
        <w:ind w:firstLine="709" w:left="0" w:right="144"/>
        <w:jc w:val="both"/>
        <w:rPr>
          <w:sz w:val="26"/>
        </w:rPr>
      </w:pPr>
      <w:r>
        <w:rPr>
          <w:sz w:val="26"/>
        </w:rPr>
        <w:t>Участникам</w:t>
      </w:r>
      <w:r>
        <w:rPr>
          <w:spacing w:val="1"/>
          <w:sz w:val="26"/>
        </w:rPr>
        <w:t xml:space="preserve"> </w:t>
      </w:r>
      <w:r>
        <w:rPr>
          <w:sz w:val="26"/>
        </w:rPr>
        <w:t>ГИА,</w:t>
      </w:r>
      <w:r>
        <w:rPr>
          <w:spacing w:val="1"/>
          <w:sz w:val="26"/>
        </w:rPr>
        <w:t xml:space="preserve"> </w:t>
      </w:r>
      <w:r>
        <w:rPr>
          <w:sz w:val="26"/>
        </w:rPr>
        <w:t>не</w:t>
      </w:r>
      <w:r>
        <w:rPr>
          <w:spacing w:val="1"/>
          <w:sz w:val="26"/>
        </w:rPr>
        <w:t xml:space="preserve"> </w:t>
      </w:r>
      <w:r>
        <w:rPr>
          <w:sz w:val="26"/>
        </w:rPr>
        <w:t>прошедшим</w:t>
      </w:r>
      <w:r>
        <w:rPr>
          <w:spacing w:val="1"/>
          <w:sz w:val="26"/>
        </w:rPr>
        <w:t xml:space="preserve"> </w:t>
      </w:r>
      <w:r>
        <w:rPr>
          <w:sz w:val="26"/>
        </w:rPr>
        <w:t>ГИА,</w:t>
      </w:r>
      <w:r>
        <w:rPr>
          <w:spacing w:val="1"/>
          <w:sz w:val="26"/>
        </w:rPr>
        <w:t xml:space="preserve"> </w:t>
      </w:r>
      <w:r>
        <w:rPr>
          <w:sz w:val="26"/>
        </w:rPr>
        <w:t>в</w:t>
      </w:r>
      <w:r>
        <w:rPr>
          <w:spacing w:val="1"/>
          <w:sz w:val="26"/>
        </w:rPr>
        <w:t xml:space="preserve"> </w:t>
      </w:r>
      <w:r>
        <w:rPr>
          <w:sz w:val="26"/>
        </w:rPr>
        <w:t>том</w:t>
      </w:r>
      <w:r>
        <w:rPr>
          <w:spacing w:val="1"/>
          <w:sz w:val="26"/>
        </w:rPr>
        <w:t xml:space="preserve"> </w:t>
      </w:r>
      <w:r>
        <w:rPr>
          <w:sz w:val="26"/>
        </w:rPr>
        <w:t>числе</w:t>
      </w:r>
      <w:r>
        <w:rPr>
          <w:spacing w:val="1"/>
          <w:sz w:val="26"/>
        </w:rPr>
        <w:t xml:space="preserve"> </w:t>
      </w:r>
      <w:r>
        <w:rPr>
          <w:sz w:val="26"/>
        </w:rPr>
        <w:t>участникам</w:t>
      </w:r>
      <w:r>
        <w:rPr>
          <w:spacing w:val="1"/>
          <w:sz w:val="26"/>
        </w:rPr>
        <w:t xml:space="preserve"> </w:t>
      </w:r>
      <w:r>
        <w:rPr>
          <w:sz w:val="26"/>
        </w:rPr>
        <w:t>ГИА,</w:t>
      </w:r>
      <w:r>
        <w:rPr>
          <w:spacing w:val="1"/>
          <w:sz w:val="26"/>
        </w:rPr>
        <w:t xml:space="preserve"> </w:t>
      </w:r>
      <w:r>
        <w:rPr>
          <w:sz w:val="26"/>
        </w:rPr>
        <w:t>чьи</w:t>
      </w:r>
      <w:r>
        <w:rPr>
          <w:spacing w:val="1"/>
          <w:sz w:val="26"/>
        </w:rPr>
        <w:t xml:space="preserve"> </w:t>
      </w:r>
      <w:r>
        <w:rPr>
          <w:sz w:val="26"/>
        </w:rPr>
        <w:t>результаты ГИА по сдаваемым учебным предметам в дополнительном периоде и (или)</w:t>
      </w:r>
      <w:r>
        <w:rPr>
          <w:spacing w:val="1"/>
          <w:sz w:val="26"/>
        </w:rPr>
        <w:t xml:space="preserve"> </w:t>
      </w:r>
      <w:r>
        <w:rPr>
          <w:sz w:val="26"/>
        </w:rPr>
        <w:t>резервные сроки дополнительного периода были аннулированы по решению председателя</w:t>
      </w:r>
      <w:r>
        <w:rPr>
          <w:spacing w:val="1"/>
          <w:sz w:val="26"/>
        </w:rPr>
        <w:t xml:space="preserve"> </w:t>
      </w:r>
      <w:r>
        <w:rPr>
          <w:sz w:val="26"/>
        </w:rPr>
        <w:t>ГЭК</w:t>
      </w:r>
      <w:r>
        <w:rPr>
          <w:spacing w:val="1"/>
          <w:sz w:val="26"/>
        </w:rPr>
        <w:t xml:space="preserve"> </w:t>
      </w:r>
      <w:r>
        <w:rPr>
          <w:sz w:val="26"/>
        </w:rPr>
        <w:t>в</w:t>
      </w:r>
      <w:r>
        <w:rPr>
          <w:spacing w:val="1"/>
          <w:sz w:val="26"/>
        </w:rPr>
        <w:t xml:space="preserve"> </w:t>
      </w:r>
      <w:r>
        <w:rPr>
          <w:sz w:val="26"/>
        </w:rPr>
        <w:t>случае</w:t>
      </w:r>
      <w:r>
        <w:rPr>
          <w:spacing w:val="1"/>
          <w:sz w:val="26"/>
        </w:rPr>
        <w:t xml:space="preserve"> </w:t>
      </w:r>
      <w:r>
        <w:rPr>
          <w:sz w:val="26"/>
        </w:rPr>
        <w:t>выявления</w:t>
      </w:r>
      <w:r>
        <w:rPr>
          <w:spacing w:val="1"/>
          <w:sz w:val="26"/>
        </w:rPr>
        <w:t xml:space="preserve"> </w:t>
      </w:r>
      <w:r>
        <w:rPr>
          <w:sz w:val="26"/>
        </w:rPr>
        <w:t>фактов</w:t>
      </w:r>
      <w:r>
        <w:rPr>
          <w:spacing w:val="1"/>
          <w:sz w:val="26"/>
        </w:rPr>
        <w:t xml:space="preserve"> </w:t>
      </w:r>
      <w:r>
        <w:rPr>
          <w:sz w:val="26"/>
        </w:rPr>
        <w:t>нарушения</w:t>
      </w:r>
      <w:r>
        <w:rPr>
          <w:spacing w:val="1"/>
          <w:sz w:val="26"/>
        </w:rPr>
        <w:t xml:space="preserve"> </w:t>
      </w:r>
      <w:r>
        <w:rPr>
          <w:sz w:val="26"/>
        </w:rPr>
        <w:t>Порядка</w:t>
      </w:r>
      <w:r>
        <w:rPr>
          <w:spacing w:val="1"/>
          <w:sz w:val="26"/>
        </w:rPr>
        <w:t xml:space="preserve"> </w:t>
      </w:r>
      <w:r>
        <w:rPr>
          <w:sz w:val="26"/>
        </w:rPr>
        <w:t>участниками</w:t>
      </w:r>
      <w:r>
        <w:rPr>
          <w:spacing w:val="1"/>
          <w:sz w:val="26"/>
        </w:rPr>
        <w:t xml:space="preserve"> </w:t>
      </w:r>
      <w:r>
        <w:rPr>
          <w:sz w:val="26"/>
        </w:rPr>
        <w:t>ГИА,</w:t>
      </w:r>
      <w:r>
        <w:rPr>
          <w:spacing w:val="1"/>
          <w:sz w:val="26"/>
        </w:rPr>
        <w:t xml:space="preserve"> </w:t>
      </w:r>
      <w:r>
        <w:rPr>
          <w:sz w:val="26"/>
        </w:rPr>
        <w:t>а</w:t>
      </w:r>
      <w:r>
        <w:rPr>
          <w:spacing w:val="1"/>
          <w:sz w:val="26"/>
        </w:rPr>
        <w:t xml:space="preserve"> </w:t>
      </w:r>
      <w:r>
        <w:rPr>
          <w:sz w:val="26"/>
        </w:rPr>
        <w:t>также</w:t>
      </w:r>
      <w:r>
        <w:rPr>
          <w:spacing w:val="1"/>
          <w:sz w:val="26"/>
        </w:rPr>
        <w:t xml:space="preserve"> </w:t>
      </w:r>
      <w:r>
        <w:rPr>
          <w:sz w:val="26"/>
        </w:rPr>
        <w:t>участникам ГИА, получившим на ГИА неудовлетворительные результаты более чем по</w:t>
      </w:r>
      <w:r>
        <w:rPr>
          <w:spacing w:val="1"/>
          <w:sz w:val="26"/>
        </w:rPr>
        <w:t xml:space="preserve"> </w:t>
      </w:r>
      <w:r>
        <w:rPr>
          <w:sz w:val="26"/>
        </w:rPr>
        <w:t>двум</w:t>
      </w:r>
      <w:r>
        <w:rPr>
          <w:spacing w:val="65"/>
          <w:sz w:val="26"/>
        </w:rPr>
        <w:t xml:space="preserve"> </w:t>
      </w:r>
      <w:r>
        <w:rPr>
          <w:sz w:val="26"/>
        </w:rPr>
        <w:t>учебным предметам, либо получившим повторно неудовлетворительный результат</w:t>
      </w:r>
      <w:r>
        <w:rPr>
          <w:spacing w:val="1"/>
          <w:sz w:val="26"/>
        </w:rPr>
        <w:t xml:space="preserve"> </w:t>
      </w:r>
      <w:r>
        <w:rPr>
          <w:sz w:val="26"/>
        </w:rPr>
        <w:t>по одному или двум учебным предметам на ГИА в резервные сроки дополнительного</w:t>
      </w:r>
      <w:r>
        <w:rPr>
          <w:spacing w:val="1"/>
          <w:sz w:val="26"/>
        </w:rPr>
        <w:t xml:space="preserve"> </w:t>
      </w:r>
      <w:r>
        <w:rPr>
          <w:sz w:val="26"/>
        </w:rPr>
        <w:t>периода, предоставляется право повторно пройти ГИА по соответствующему учебному</w:t>
      </w:r>
      <w:r>
        <w:rPr>
          <w:spacing w:val="1"/>
          <w:sz w:val="26"/>
        </w:rPr>
        <w:t xml:space="preserve"> </w:t>
      </w:r>
      <w:r>
        <w:rPr>
          <w:sz w:val="26"/>
        </w:rPr>
        <w:t>предмету</w:t>
      </w:r>
      <w:r>
        <w:rPr>
          <w:spacing w:val="1"/>
          <w:sz w:val="26"/>
        </w:rPr>
        <w:t xml:space="preserve"> </w:t>
      </w:r>
      <w:r>
        <w:rPr>
          <w:sz w:val="26"/>
        </w:rPr>
        <w:t>(соответствующим</w:t>
      </w:r>
      <w:r>
        <w:rPr>
          <w:spacing w:val="1"/>
          <w:sz w:val="26"/>
        </w:rPr>
        <w:t xml:space="preserve"> </w:t>
      </w:r>
      <w:r>
        <w:rPr>
          <w:sz w:val="26"/>
        </w:rPr>
        <w:t>учебным</w:t>
      </w:r>
      <w:r>
        <w:rPr>
          <w:spacing w:val="1"/>
          <w:sz w:val="26"/>
        </w:rPr>
        <w:t xml:space="preserve"> </w:t>
      </w:r>
      <w:r>
        <w:rPr>
          <w:sz w:val="26"/>
        </w:rPr>
        <w:t>предметам)</w:t>
      </w:r>
      <w:r>
        <w:rPr>
          <w:spacing w:val="1"/>
          <w:sz w:val="26"/>
        </w:rPr>
        <w:t xml:space="preserve"> </w:t>
      </w:r>
      <w:r>
        <w:rPr>
          <w:sz w:val="26"/>
        </w:rPr>
        <w:t>не</w:t>
      </w:r>
      <w:r>
        <w:rPr>
          <w:spacing w:val="1"/>
          <w:sz w:val="26"/>
        </w:rPr>
        <w:t xml:space="preserve"> </w:t>
      </w:r>
      <w:r>
        <w:rPr>
          <w:sz w:val="26"/>
        </w:rPr>
        <w:t>ранее</w:t>
      </w:r>
      <w:r>
        <w:rPr>
          <w:spacing w:val="1"/>
          <w:sz w:val="26"/>
        </w:rPr>
        <w:t xml:space="preserve"> </w:t>
      </w:r>
      <w:r>
        <w:rPr>
          <w:sz w:val="26"/>
        </w:rPr>
        <w:t>чем</w:t>
      </w:r>
      <w:r>
        <w:rPr>
          <w:spacing w:val="1"/>
          <w:sz w:val="26"/>
        </w:rPr>
        <w:t xml:space="preserve"> </w:t>
      </w:r>
      <w:r>
        <w:rPr>
          <w:sz w:val="26"/>
        </w:rPr>
        <w:t>в</w:t>
      </w:r>
      <w:r>
        <w:rPr>
          <w:spacing w:val="1"/>
          <w:sz w:val="26"/>
        </w:rPr>
        <w:t xml:space="preserve"> </w:t>
      </w:r>
      <w:r>
        <w:rPr>
          <w:sz w:val="26"/>
        </w:rPr>
        <w:t>следующем</w:t>
      </w:r>
      <w:r>
        <w:rPr>
          <w:spacing w:val="1"/>
          <w:sz w:val="26"/>
        </w:rPr>
        <w:t xml:space="preserve"> </w:t>
      </w:r>
      <w:r>
        <w:rPr>
          <w:sz w:val="26"/>
        </w:rPr>
        <w:t>году.</w:t>
      </w:r>
      <w:r>
        <w:rPr>
          <w:spacing w:val="1"/>
          <w:sz w:val="26"/>
        </w:rPr>
        <w:t xml:space="preserve"> </w:t>
      </w:r>
      <w:r>
        <w:rPr>
          <w:sz w:val="26"/>
        </w:rPr>
        <w:t>Указанные участники ГИА вправе изменить учебные предметы по выбору для повторного</w:t>
      </w:r>
      <w:r>
        <w:rPr>
          <w:spacing w:val="1"/>
          <w:sz w:val="26"/>
        </w:rPr>
        <w:t xml:space="preserve"> </w:t>
      </w:r>
      <w:r>
        <w:rPr>
          <w:sz w:val="26"/>
        </w:rPr>
        <w:t>прохождения</w:t>
      </w:r>
      <w:r>
        <w:rPr>
          <w:spacing w:val="-2"/>
          <w:sz w:val="26"/>
        </w:rPr>
        <w:t xml:space="preserve"> </w:t>
      </w:r>
      <w:r>
        <w:rPr>
          <w:sz w:val="26"/>
        </w:rPr>
        <w:t>ГИА</w:t>
      </w:r>
      <w:r>
        <w:rPr>
          <w:spacing w:val="-1"/>
          <w:sz w:val="26"/>
        </w:rPr>
        <w:t xml:space="preserve"> </w:t>
      </w:r>
      <w:r>
        <w:rPr>
          <w:sz w:val="26"/>
        </w:rPr>
        <w:t>в</w:t>
      </w:r>
      <w:r>
        <w:rPr>
          <w:spacing w:val="-1"/>
          <w:sz w:val="26"/>
        </w:rPr>
        <w:t xml:space="preserve"> </w:t>
      </w:r>
      <w:r>
        <w:rPr>
          <w:sz w:val="26"/>
        </w:rPr>
        <w:t>следующем году.</w:t>
      </w:r>
    </w:p>
    <w:p w14:paraId="E1140000">
      <w:pPr>
        <w:pStyle w:val="Style_2"/>
        <w:widowControl w:val="1"/>
        <w:tabs>
          <w:tab w:leader="none" w:pos="5670" w:val="left"/>
          <w:tab w:leader="none" w:pos="10065" w:val="left"/>
        </w:tabs>
        <w:ind w:firstLine="709" w:left="0" w:right="144"/>
      </w:pPr>
      <w:r>
        <w:t>Участникам</w:t>
      </w:r>
      <w:r>
        <w:rPr>
          <w:spacing w:val="33"/>
        </w:rPr>
        <w:t xml:space="preserve"> </w:t>
      </w:r>
      <w:r>
        <w:t>ГИА,</w:t>
      </w:r>
      <w:r>
        <w:rPr>
          <w:spacing w:val="31"/>
        </w:rPr>
        <w:t xml:space="preserve"> </w:t>
      </w:r>
      <w:r>
        <w:t>проходящим</w:t>
      </w:r>
      <w:r>
        <w:rPr>
          <w:spacing w:val="35"/>
        </w:rPr>
        <w:t xml:space="preserve"> </w:t>
      </w:r>
      <w:r>
        <w:t>ГИА</w:t>
      </w:r>
      <w:r>
        <w:rPr>
          <w:spacing w:val="33"/>
        </w:rPr>
        <w:t xml:space="preserve"> </w:t>
      </w:r>
      <w:r>
        <w:t>только</w:t>
      </w:r>
      <w:r>
        <w:rPr>
          <w:spacing w:val="32"/>
        </w:rPr>
        <w:t xml:space="preserve"> </w:t>
      </w:r>
      <w:r>
        <w:t>по</w:t>
      </w:r>
      <w:r>
        <w:rPr>
          <w:spacing w:val="34"/>
        </w:rPr>
        <w:t xml:space="preserve"> </w:t>
      </w:r>
      <w:r>
        <w:t>обязательным</w:t>
      </w:r>
      <w:r>
        <w:rPr>
          <w:spacing w:val="35"/>
        </w:rPr>
        <w:t xml:space="preserve"> </w:t>
      </w:r>
      <w:r>
        <w:t>учебным</w:t>
      </w:r>
      <w:r>
        <w:rPr>
          <w:spacing w:val="32"/>
        </w:rPr>
        <w:t xml:space="preserve"> </w:t>
      </w:r>
      <w:r>
        <w:t>предметам,</w:t>
      </w:r>
      <w:r>
        <w:rPr>
          <w:spacing w:val="-63"/>
        </w:rPr>
        <w:t xml:space="preserve"> </w:t>
      </w:r>
      <w:r>
        <w:t>не прошедшим ГИА, в том числе участникам ГИА, чьи результаты ГИА по обязательным</w:t>
      </w:r>
      <w:r>
        <w:rPr>
          <w:spacing w:val="1"/>
        </w:rPr>
        <w:t xml:space="preserve"> </w:t>
      </w:r>
      <w:r>
        <w:t>учебным предметам в дополнительном периоде и (или) резервные сроки дополнительного</w:t>
      </w:r>
      <w:r>
        <w:rPr>
          <w:spacing w:val="1"/>
        </w:rPr>
        <w:t xml:space="preserve"> </w:t>
      </w:r>
      <w:r>
        <w:t>периода были аннулированы по решению председателя ГЭК в случае выявления фактов</w:t>
      </w:r>
      <w:r>
        <w:rPr>
          <w:spacing w:val="1"/>
        </w:rPr>
        <w:t xml:space="preserve"> </w:t>
      </w:r>
      <w:r>
        <w:t>нарушения Порядка участниками ГИА, а также участникам ГИА, получившим на ГИА</w:t>
      </w:r>
      <w:r>
        <w:rPr>
          <w:spacing w:val="1"/>
        </w:rPr>
        <w:t xml:space="preserve"> </w:t>
      </w:r>
      <w:r>
        <w:t>неудовлетворительные</w:t>
      </w:r>
      <w:r>
        <w:rPr>
          <w:spacing w:val="1"/>
        </w:rPr>
        <w:t xml:space="preserve"> </w:t>
      </w:r>
      <w:r>
        <w:t>результаты</w:t>
      </w:r>
      <w:r>
        <w:rPr>
          <w:spacing w:val="1"/>
        </w:rPr>
        <w:t xml:space="preserve"> </w:t>
      </w:r>
      <w:r>
        <w:t>более</w:t>
      </w:r>
      <w:r>
        <w:rPr>
          <w:spacing w:val="1"/>
        </w:rPr>
        <w:t xml:space="preserve"> </w:t>
      </w:r>
      <w:r>
        <w:t>чем</w:t>
      </w:r>
      <w:r>
        <w:rPr>
          <w:spacing w:val="1"/>
        </w:rPr>
        <w:t xml:space="preserve"> </w:t>
      </w:r>
      <w:r>
        <w:t>по</w:t>
      </w:r>
      <w:r>
        <w:rPr>
          <w:spacing w:val="1"/>
        </w:rPr>
        <w:t xml:space="preserve"> </w:t>
      </w:r>
      <w:r>
        <w:t>одному</w:t>
      </w:r>
      <w:r>
        <w:rPr>
          <w:spacing w:val="1"/>
        </w:rPr>
        <w:t xml:space="preserve"> </w:t>
      </w:r>
      <w:r>
        <w:t>обязательному</w:t>
      </w:r>
      <w:r>
        <w:rPr>
          <w:spacing w:val="66"/>
        </w:rPr>
        <w:t xml:space="preserve"> </w:t>
      </w:r>
      <w:r>
        <w:t>учебному</w:t>
      </w:r>
      <w:r>
        <w:rPr>
          <w:spacing w:val="1"/>
        </w:rPr>
        <w:t xml:space="preserve"> </w:t>
      </w:r>
      <w:r>
        <w:t>предмету, либо получившим повторно неудовлетворительный результат по одному из этих</w:t>
      </w:r>
      <w:r>
        <w:rPr>
          <w:spacing w:val="-62"/>
        </w:rPr>
        <w:t xml:space="preserve"> </w:t>
      </w:r>
      <w:r>
        <w:t>предметов на ГИА в резервные сроки дополнительного периода, предоставляется право</w:t>
      </w:r>
      <w:r>
        <w:rPr>
          <w:spacing w:val="1"/>
        </w:rPr>
        <w:t xml:space="preserve"> </w:t>
      </w:r>
      <w:r>
        <w:t>повторно</w:t>
      </w:r>
      <w:r>
        <w:rPr>
          <w:spacing w:val="1"/>
        </w:rPr>
        <w:t xml:space="preserve"> </w:t>
      </w:r>
      <w:r>
        <w:t>пройти</w:t>
      </w:r>
      <w:r>
        <w:rPr>
          <w:spacing w:val="1"/>
        </w:rPr>
        <w:t xml:space="preserve"> </w:t>
      </w:r>
      <w:r>
        <w:t>ГИА</w:t>
      </w:r>
      <w:r>
        <w:rPr>
          <w:spacing w:val="1"/>
        </w:rPr>
        <w:t xml:space="preserve"> </w:t>
      </w:r>
      <w:r>
        <w:t>по</w:t>
      </w:r>
      <w:r>
        <w:rPr>
          <w:spacing w:val="1"/>
        </w:rPr>
        <w:t xml:space="preserve"> </w:t>
      </w:r>
      <w:r>
        <w:t>соответствующему</w:t>
      </w:r>
      <w:r>
        <w:rPr>
          <w:spacing w:val="1"/>
        </w:rPr>
        <w:t xml:space="preserve"> </w:t>
      </w:r>
      <w:r>
        <w:t>учебному</w:t>
      </w:r>
      <w:r>
        <w:rPr>
          <w:spacing w:val="1"/>
        </w:rPr>
        <w:t xml:space="preserve"> </w:t>
      </w:r>
      <w:r>
        <w:t>предмету</w:t>
      </w:r>
      <w:r>
        <w:rPr>
          <w:spacing w:val="1"/>
        </w:rPr>
        <w:t xml:space="preserve"> </w:t>
      </w:r>
      <w:r>
        <w:t>(соответствующим</w:t>
      </w:r>
      <w:r>
        <w:rPr>
          <w:spacing w:val="1"/>
        </w:rPr>
        <w:t xml:space="preserve"> </w:t>
      </w:r>
      <w:r>
        <w:t>учебным</w:t>
      </w:r>
      <w:r>
        <w:rPr>
          <w:spacing w:val="-2"/>
        </w:rPr>
        <w:t xml:space="preserve"> </w:t>
      </w:r>
      <w:r>
        <w:t>предметам)</w:t>
      </w:r>
      <w:r>
        <w:rPr>
          <w:spacing w:val="2"/>
        </w:rPr>
        <w:t xml:space="preserve"> </w:t>
      </w:r>
      <w:r>
        <w:t>не</w:t>
      </w:r>
      <w:r>
        <w:rPr>
          <w:spacing w:val="-1"/>
        </w:rPr>
        <w:t xml:space="preserve"> </w:t>
      </w:r>
      <w:r>
        <w:t>ранее</w:t>
      </w:r>
      <w:r>
        <w:rPr>
          <w:spacing w:val="-1"/>
        </w:rPr>
        <w:t xml:space="preserve"> </w:t>
      </w:r>
      <w:r>
        <w:t>чем</w:t>
      </w:r>
      <w:r>
        <w:rPr>
          <w:spacing w:val="-2"/>
        </w:rPr>
        <w:t xml:space="preserve"> </w:t>
      </w:r>
      <w:r>
        <w:t>в</w:t>
      </w:r>
      <w:r>
        <w:rPr>
          <w:spacing w:val="-1"/>
        </w:rPr>
        <w:t xml:space="preserve"> </w:t>
      </w:r>
      <w:r>
        <w:t>следующем году.</w:t>
      </w:r>
    </w:p>
    <w:p w14:paraId="E2140000">
      <w:pPr>
        <w:widowControl w:val="1"/>
        <w:tabs>
          <w:tab w:leader="none" w:pos="5670" w:val="left"/>
          <w:tab w:leader="none" w:pos="10065" w:val="left"/>
        </w:tabs>
        <w:ind w:firstLine="709" w:right="144"/>
        <w:jc w:val="both"/>
        <w:rPr>
          <w:i w:val="1"/>
          <w:sz w:val="26"/>
        </w:rPr>
      </w:pPr>
      <w:r>
        <w:rPr>
          <w:i w:val="1"/>
          <w:sz w:val="26"/>
        </w:rPr>
        <w:t>Информация подготовлена в соответствии с приказом Минпросвещения России и</w:t>
      </w:r>
      <w:r>
        <w:rPr>
          <w:i w:val="1"/>
          <w:spacing w:val="1"/>
          <w:sz w:val="26"/>
        </w:rPr>
        <w:t xml:space="preserve"> </w:t>
      </w:r>
      <w:r>
        <w:rPr>
          <w:i w:val="1"/>
          <w:sz w:val="26"/>
        </w:rPr>
        <w:t>Рособрнадзора</w:t>
      </w:r>
      <w:r>
        <w:rPr>
          <w:i w:val="1"/>
          <w:spacing w:val="1"/>
          <w:sz w:val="26"/>
        </w:rPr>
        <w:t xml:space="preserve"> </w:t>
      </w:r>
      <w:r>
        <w:rPr>
          <w:i w:val="1"/>
          <w:sz w:val="26"/>
        </w:rPr>
        <w:t>№</w:t>
      </w:r>
      <w:r>
        <w:rPr>
          <w:i w:val="1"/>
          <w:spacing w:val="1"/>
          <w:sz w:val="26"/>
        </w:rPr>
        <w:t xml:space="preserve"> </w:t>
      </w:r>
      <w:r>
        <w:rPr>
          <w:i w:val="1"/>
          <w:sz w:val="26"/>
        </w:rPr>
        <w:t>232/551</w:t>
      </w:r>
      <w:r>
        <w:rPr>
          <w:i w:val="1"/>
          <w:spacing w:val="1"/>
          <w:sz w:val="26"/>
        </w:rPr>
        <w:t xml:space="preserve"> </w:t>
      </w:r>
      <w:r>
        <w:rPr>
          <w:i w:val="1"/>
          <w:sz w:val="26"/>
        </w:rPr>
        <w:t>от</w:t>
      </w:r>
      <w:r>
        <w:rPr>
          <w:i w:val="1"/>
          <w:spacing w:val="1"/>
          <w:sz w:val="26"/>
        </w:rPr>
        <w:t xml:space="preserve"> </w:t>
      </w:r>
      <w:r>
        <w:rPr>
          <w:i w:val="1"/>
          <w:sz w:val="26"/>
        </w:rPr>
        <w:t>04.04.2023</w:t>
      </w:r>
      <w:r>
        <w:rPr>
          <w:i w:val="1"/>
          <w:spacing w:val="1"/>
          <w:sz w:val="26"/>
        </w:rPr>
        <w:t xml:space="preserve"> </w:t>
      </w:r>
      <w:r>
        <w:rPr>
          <w:i w:val="1"/>
          <w:sz w:val="26"/>
        </w:rPr>
        <w:t>«Об</w:t>
      </w:r>
      <w:r>
        <w:rPr>
          <w:i w:val="1"/>
          <w:spacing w:val="1"/>
          <w:sz w:val="26"/>
        </w:rPr>
        <w:t xml:space="preserve"> </w:t>
      </w:r>
      <w:r>
        <w:rPr>
          <w:i w:val="1"/>
          <w:sz w:val="26"/>
        </w:rPr>
        <w:t>утверждении</w:t>
      </w:r>
      <w:r>
        <w:rPr>
          <w:i w:val="1"/>
          <w:spacing w:val="1"/>
          <w:sz w:val="26"/>
        </w:rPr>
        <w:t xml:space="preserve"> </w:t>
      </w:r>
      <w:r>
        <w:rPr>
          <w:i w:val="1"/>
          <w:sz w:val="26"/>
        </w:rPr>
        <w:t>Порядка</w:t>
      </w:r>
      <w:r>
        <w:rPr>
          <w:i w:val="1"/>
          <w:spacing w:val="1"/>
          <w:sz w:val="26"/>
        </w:rPr>
        <w:t xml:space="preserve"> </w:t>
      </w:r>
      <w:r>
        <w:rPr>
          <w:i w:val="1"/>
          <w:sz w:val="26"/>
        </w:rPr>
        <w:t>проведения</w:t>
      </w:r>
      <w:r>
        <w:rPr>
          <w:i w:val="1"/>
          <w:spacing w:val="1"/>
          <w:sz w:val="26"/>
        </w:rPr>
        <w:t xml:space="preserve"> </w:t>
      </w:r>
      <w:r>
        <w:rPr>
          <w:i w:val="1"/>
          <w:sz w:val="26"/>
        </w:rPr>
        <w:t>государственной</w:t>
      </w:r>
      <w:r>
        <w:rPr>
          <w:i w:val="1"/>
          <w:spacing w:val="1"/>
          <w:sz w:val="26"/>
        </w:rPr>
        <w:t xml:space="preserve"> </w:t>
      </w:r>
      <w:r>
        <w:rPr>
          <w:i w:val="1"/>
          <w:sz w:val="26"/>
        </w:rPr>
        <w:t>итоговой</w:t>
      </w:r>
      <w:r>
        <w:rPr>
          <w:i w:val="1"/>
          <w:spacing w:val="1"/>
          <w:sz w:val="26"/>
        </w:rPr>
        <w:t xml:space="preserve"> </w:t>
      </w:r>
      <w:r>
        <w:rPr>
          <w:i w:val="1"/>
          <w:sz w:val="26"/>
        </w:rPr>
        <w:t>аттестации</w:t>
      </w:r>
      <w:r>
        <w:rPr>
          <w:i w:val="1"/>
          <w:spacing w:val="1"/>
          <w:sz w:val="26"/>
        </w:rPr>
        <w:t xml:space="preserve"> </w:t>
      </w:r>
      <w:r>
        <w:rPr>
          <w:i w:val="1"/>
          <w:sz w:val="26"/>
        </w:rPr>
        <w:t>по</w:t>
      </w:r>
      <w:r>
        <w:rPr>
          <w:i w:val="1"/>
          <w:spacing w:val="1"/>
          <w:sz w:val="26"/>
        </w:rPr>
        <w:t xml:space="preserve"> </w:t>
      </w:r>
      <w:r>
        <w:rPr>
          <w:i w:val="1"/>
          <w:sz w:val="26"/>
        </w:rPr>
        <w:t>образовательным</w:t>
      </w:r>
      <w:r>
        <w:rPr>
          <w:i w:val="1"/>
          <w:spacing w:val="1"/>
          <w:sz w:val="26"/>
        </w:rPr>
        <w:t xml:space="preserve"> </w:t>
      </w:r>
      <w:r>
        <w:rPr>
          <w:i w:val="1"/>
          <w:sz w:val="26"/>
        </w:rPr>
        <w:t>программам</w:t>
      </w:r>
      <w:r>
        <w:rPr>
          <w:i w:val="1"/>
          <w:spacing w:val="1"/>
          <w:sz w:val="26"/>
        </w:rPr>
        <w:t xml:space="preserve"> </w:t>
      </w:r>
      <w:r>
        <w:rPr>
          <w:i w:val="1"/>
          <w:sz w:val="26"/>
        </w:rPr>
        <w:t>основного</w:t>
      </w:r>
      <w:r>
        <w:rPr>
          <w:i w:val="1"/>
          <w:spacing w:val="1"/>
          <w:sz w:val="26"/>
        </w:rPr>
        <w:t xml:space="preserve"> </w:t>
      </w:r>
      <w:r>
        <w:rPr>
          <w:i w:val="1"/>
          <w:sz w:val="26"/>
        </w:rPr>
        <w:t>общего</w:t>
      </w:r>
      <w:r>
        <w:rPr>
          <w:i w:val="1"/>
          <w:spacing w:val="38"/>
          <w:sz w:val="26"/>
        </w:rPr>
        <w:t xml:space="preserve"> </w:t>
      </w:r>
      <w:r>
        <w:rPr>
          <w:i w:val="1"/>
          <w:sz w:val="26"/>
        </w:rPr>
        <w:t>образования»</w:t>
      </w:r>
      <w:r>
        <w:rPr>
          <w:i w:val="1"/>
          <w:spacing w:val="42"/>
          <w:sz w:val="26"/>
        </w:rPr>
        <w:t xml:space="preserve"> </w:t>
      </w:r>
      <w:r>
        <w:rPr>
          <w:i w:val="1"/>
          <w:sz w:val="26"/>
        </w:rPr>
        <w:t>(зарегистрирован</w:t>
      </w:r>
      <w:r>
        <w:rPr>
          <w:i w:val="1"/>
          <w:spacing w:val="40"/>
          <w:sz w:val="26"/>
        </w:rPr>
        <w:t xml:space="preserve"> </w:t>
      </w:r>
      <w:r>
        <w:rPr>
          <w:i w:val="1"/>
          <w:sz w:val="26"/>
        </w:rPr>
        <w:t>Минюстом</w:t>
      </w:r>
      <w:r>
        <w:rPr>
          <w:i w:val="1"/>
          <w:spacing w:val="39"/>
          <w:sz w:val="26"/>
        </w:rPr>
        <w:t xml:space="preserve"> </w:t>
      </w:r>
      <w:r>
        <w:rPr>
          <w:i w:val="1"/>
          <w:sz w:val="26"/>
        </w:rPr>
        <w:t>России</w:t>
      </w:r>
      <w:r>
        <w:rPr>
          <w:i w:val="1"/>
          <w:spacing w:val="38"/>
          <w:sz w:val="26"/>
        </w:rPr>
        <w:t xml:space="preserve"> </w:t>
      </w:r>
      <w:r>
        <w:rPr>
          <w:i w:val="1"/>
          <w:sz w:val="26"/>
        </w:rPr>
        <w:t>12.05.2023,</w:t>
      </w:r>
      <w:r>
        <w:rPr>
          <w:i w:val="1"/>
          <w:spacing w:val="38"/>
          <w:sz w:val="26"/>
        </w:rPr>
        <w:t xml:space="preserve"> </w:t>
      </w:r>
      <w:r>
        <w:rPr>
          <w:i w:val="1"/>
          <w:sz w:val="26"/>
        </w:rPr>
        <w:t>регистрационный №</w:t>
      </w:r>
      <w:r>
        <w:rPr>
          <w:i w:val="1"/>
          <w:spacing w:val="-2"/>
          <w:sz w:val="26"/>
        </w:rPr>
        <w:t xml:space="preserve"> </w:t>
      </w:r>
      <w:r>
        <w:rPr>
          <w:i w:val="1"/>
          <w:sz w:val="26"/>
        </w:rPr>
        <w:t>73292).</w:t>
      </w:r>
    </w:p>
    <w:p w14:paraId="E3140000">
      <w:pPr>
        <w:pStyle w:val="Style_2"/>
        <w:widowControl w:val="1"/>
        <w:tabs>
          <w:tab w:leader="none" w:pos="5670" w:val="left"/>
          <w:tab w:leader="none" w:pos="10065" w:val="left"/>
        </w:tabs>
        <w:ind w:firstLine="709" w:left="0" w:right="144"/>
        <w:rPr>
          <w:i w:val="1"/>
        </w:rPr>
      </w:pPr>
    </w:p>
    <w:p w14:paraId="E4140000">
      <w:pPr>
        <w:widowControl w:val="1"/>
        <w:tabs>
          <w:tab w:leader="none" w:pos="4785" w:val="left"/>
          <w:tab w:leader="none" w:pos="5670" w:val="left"/>
          <w:tab w:leader="none" w:pos="7492" w:val="left"/>
          <w:tab w:leader="none" w:pos="10065" w:val="left"/>
        </w:tabs>
        <w:spacing w:before="1"/>
        <w:ind w:firstLine="709" w:right="144"/>
        <w:jc w:val="both"/>
        <w:rPr>
          <w:sz w:val="26"/>
        </w:rPr>
      </w:pPr>
      <w:r>
        <w:rPr>
          <w:sz w:val="26"/>
        </w:rPr>
        <w:t>Подпись</w:t>
      </w:r>
      <w:r>
        <w:rPr>
          <w:spacing w:val="-1"/>
          <w:sz w:val="26"/>
        </w:rPr>
        <w:t xml:space="preserve"> </w:t>
      </w:r>
      <w:r>
        <w:rPr>
          <w:sz w:val="26"/>
        </w:rPr>
        <w:t>участника</w:t>
      </w:r>
      <w:r>
        <w:rPr>
          <w:spacing w:val="-4"/>
          <w:sz w:val="26"/>
        </w:rPr>
        <w:t xml:space="preserve"> </w:t>
      </w:r>
      <w:r>
        <w:rPr>
          <w:sz w:val="26"/>
        </w:rPr>
        <w:t>ГИА</w:t>
      </w:r>
      <w:r>
        <w:rPr>
          <w:sz w:val="26"/>
          <w:u w:val="single"/>
        </w:rPr>
        <w:tab/>
      </w:r>
      <w:r>
        <w:rPr>
          <w:sz w:val="26"/>
        </w:rPr>
        <w:t>/</w:t>
      </w:r>
      <w:r>
        <w:rPr>
          <w:sz w:val="26"/>
          <w:u w:val="single"/>
        </w:rPr>
        <w:tab/>
      </w:r>
      <w:r>
        <w:rPr>
          <w:sz w:val="26"/>
        </w:rPr>
        <w:t>(Ф.И.О.)</w:t>
      </w:r>
      <w:r>
        <w:rPr>
          <w:sz w:val="26"/>
        </w:rPr>
        <w:t xml:space="preserve">   «</w:t>
      </w:r>
      <w:r>
        <w:rPr>
          <w:sz w:val="26"/>
          <w:u w:val="single"/>
        </w:rPr>
        <w:t xml:space="preserve">     </w:t>
      </w:r>
      <w:r>
        <w:rPr>
          <w:spacing w:val="1"/>
          <w:sz w:val="26"/>
          <w:u w:val="single"/>
        </w:rPr>
        <w:t xml:space="preserve"> </w:t>
      </w:r>
      <w:r>
        <w:rPr>
          <w:sz w:val="26"/>
        </w:rPr>
        <w:t>»</w:t>
      </w:r>
      <w:r>
        <w:rPr>
          <w:sz w:val="26"/>
        </w:rPr>
        <w:t>__</w:t>
      </w:r>
      <w:r>
        <w:rPr>
          <w:sz w:val="26"/>
        </w:rPr>
        <w:t>______</w:t>
      </w:r>
      <w:r>
        <w:rPr>
          <w:sz w:val="26"/>
        </w:rPr>
        <w:t>_____</w:t>
      </w:r>
      <w:r>
        <w:rPr>
          <w:sz w:val="26"/>
        </w:rPr>
        <w:t>20</w:t>
      </w:r>
      <w:r>
        <w:rPr>
          <w:sz w:val="26"/>
          <w:u w:val="single"/>
        </w:rPr>
        <w:t xml:space="preserve">    </w:t>
      </w:r>
      <w:r>
        <w:rPr>
          <w:spacing w:val="55"/>
          <w:sz w:val="26"/>
          <w:u w:val="single"/>
        </w:rPr>
        <w:t xml:space="preserve"> </w:t>
      </w:r>
      <w:r>
        <w:rPr>
          <w:sz w:val="26"/>
        </w:rPr>
        <w:t>г.</w:t>
      </w:r>
    </w:p>
    <w:p w14:paraId="E5140000">
      <w:pPr>
        <w:pStyle w:val="Style_2"/>
        <w:widowControl w:val="1"/>
        <w:tabs>
          <w:tab w:leader="none" w:pos="5670" w:val="left"/>
          <w:tab w:leader="none" w:pos="10065" w:val="left"/>
        </w:tabs>
        <w:spacing w:before="7"/>
        <w:ind w:firstLine="709" w:left="0" w:right="144"/>
      </w:pPr>
    </w:p>
    <w:p w14:paraId="E6140000">
      <w:pPr>
        <w:widowControl w:val="1"/>
        <w:tabs>
          <w:tab w:leader="none" w:pos="5670" w:val="left"/>
          <w:tab w:leader="none" w:pos="10065" w:val="left"/>
        </w:tabs>
        <w:spacing w:before="1"/>
        <w:ind w:firstLine="709" w:right="144"/>
        <w:rPr>
          <w:sz w:val="26"/>
        </w:rPr>
      </w:pPr>
      <w:r>
        <w:rPr>
          <w:sz w:val="26"/>
        </w:rPr>
        <w:t>Подпись</w:t>
      </w:r>
      <w:r>
        <w:rPr>
          <w:spacing w:val="-3"/>
          <w:sz w:val="26"/>
        </w:rPr>
        <w:t xml:space="preserve"> </w:t>
      </w:r>
      <w:r>
        <w:rPr>
          <w:sz w:val="26"/>
        </w:rPr>
        <w:t>родителя</w:t>
      </w:r>
      <w:r>
        <w:rPr>
          <w:spacing w:val="-2"/>
          <w:sz w:val="26"/>
        </w:rPr>
        <w:t xml:space="preserve"> </w:t>
      </w:r>
      <w:r>
        <w:rPr>
          <w:sz w:val="26"/>
        </w:rPr>
        <w:t>(законного</w:t>
      </w:r>
      <w:r>
        <w:rPr>
          <w:spacing w:val="-2"/>
          <w:sz w:val="26"/>
        </w:rPr>
        <w:t xml:space="preserve"> </w:t>
      </w:r>
      <w:r>
        <w:rPr>
          <w:sz w:val="26"/>
        </w:rPr>
        <w:t>представителя)</w:t>
      </w:r>
      <w:r>
        <w:rPr>
          <w:sz w:val="26"/>
        </w:rPr>
        <w:t xml:space="preserve"> </w:t>
      </w:r>
      <w:r>
        <w:rPr>
          <w:sz w:val="26"/>
        </w:rPr>
        <w:t>участника</w:t>
      </w:r>
      <w:r>
        <w:rPr>
          <w:spacing w:val="-2"/>
          <w:sz w:val="26"/>
        </w:rPr>
        <w:t xml:space="preserve"> </w:t>
      </w:r>
      <w:r>
        <w:rPr>
          <w:sz w:val="26"/>
        </w:rPr>
        <w:t>ГИА</w:t>
      </w:r>
      <w:r>
        <w:rPr>
          <w:sz w:val="26"/>
          <w:u w:val="single"/>
        </w:rPr>
        <w:tab/>
      </w:r>
      <w:r>
        <w:rPr>
          <w:sz w:val="26"/>
        </w:rPr>
        <w:t>/</w:t>
      </w:r>
      <w:r>
        <w:rPr>
          <w:sz w:val="26"/>
          <w:u w:val="single"/>
        </w:rPr>
        <w:tab/>
      </w:r>
      <w:r>
        <w:rPr>
          <w:sz w:val="26"/>
        </w:rPr>
        <w:t>(Ф.И.О.)</w:t>
      </w:r>
    </w:p>
    <w:p w14:paraId="E7140000">
      <w:pPr>
        <w:widowControl w:val="1"/>
        <w:tabs>
          <w:tab w:leader="none" w:pos="995" w:val="left"/>
          <w:tab w:leader="none" w:pos="2785" w:val="left"/>
          <w:tab w:leader="none" w:pos="3447" w:val="left"/>
          <w:tab w:leader="none" w:pos="5670" w:val="left"/>
          <w:tab w:leader="none" w:pos="10065" w:val="left"/>
        </w:tabs>
        <w:spacing w:before="4"/>
        <w:ind w:firstLine="709" w:right="144"/>
        <w:rPr>
          <w:sz w:val="26"/>
        </w:rPr>
      </w:pPr>
      <w:r>
        <w:rPr>
          <w:sz w:val="26"/>
        </w:rPr>
        <w:t>«_</w:t>
      </w:r>
      <w:r>
        <w:rPr>
          <w:sz w:val="26"/>
          <w:u w:val="single"/>
        </w:rPr>
        <w:tab/>
      </w:r>
      <w:r>
        <w:rPr>
          <w:sz w:val="26"/>
        </w:rPr>
        <w:t>»</w:t>
      </w:r>
      <w:r>
        <w:rPr>
          <w:sz w:val="26"/>
          <w:u w:val="single"/>
        </w:rPr>
        <w:tab/>
      </w:r>
      <w:r>
        <w:rPr>
          <w:sz w:val="26"/>
        </w:rPr>
        <w:t>20</w:t>
      </w:r>
      <w:r>
        <w:rPr>
          <w:sz w:val="26"/>
          <w:u w:val="single"/>
        </w:rPr>
        <w:tab/>
      </w:r>
      <w:r>
        <w:rPr>
          <w:sz w:val="26"/>
        </w:rPr>
        <w:t>г.</w:t>
      </w:r>
    </w:p>
    <w:p w14:paraId="E8140000">
      <w:pPr>
        <w:widowControl w:val="1"/>
        <w:tabs>
          <w:tab w:leader="none" w:pos="10065" w:val="left"/>
        </w:tabs>
        <w:ind w:firstLine="709" w:right="144"/>
        <w:rPr>
          <w:sz w:val="26"/>
        </w:rPr>
      </w:pPr>
      <w:r>
        <w:rPr>
          <w:sz w:val="26"/>
        </w:rPr>
        <w:br w:type="page"/>
      </w:r>
    </w:p>
    <w:p w14:paraId="E9140000">
      <w:pPr>
        <w:pStyle w:val="Style_4"/>
        <w:widowControl w:val="1"/>
        <w:tabs>
          <w:tab w:leader="none" w:pos="10206" w:val="left"/>
        </w:tabs>
        <w:spacing w:line="268" w:lineRule="auto"/>
        <w:ind/>
        <w:rPr>
          <w:sz w:val="26"/>
        </w:rPr>
      </w:pPr>
      <w:bookmarkStart w:id="105" w:name="_bookmark58"/>
      <w:bookmarkEnd w:id="105"/>
    </w:p>
    <w:p w14:paraId="EA140000">
      <w:pPr>
        <w:sectPr>
          <w:footerReference r:id="rId10" w:type="default"/>
          <w:pgSz w:h="16850" w:orient="portrait" w:w="11910"/>
          <w:pgMar w:bottom="1135" w:footer="410" w:gutter="0" w:header="0" w:left="709" w:right="425" w:top="840"/>
        </w:sectPr>
      </w:pPr>
    </w:p>
    <w:p w14:paraId="EB140000">
      <w:bookmarkStart w:id="106" w:name="__RefHeading___44"/>
      <w:bookmarkEnd w:id="106"/>
      <w:pPr>
        <w:pStyle w:val="Style_12"/>
        <w:widowControl w:val="1"/>
        <w:tabs>
          <w:tab w:leader="none" w:pos="2595" w:val="left"/>
          <w:tab w:leader="none" w:pos="10206" w:val="left"/>
        </w:tabs>
        <w:spacing w:before="67"/>
        <w:ind w:hanging="268"/>
        <w:jc w:val="center"/>
        <w:rPr>
          <w:sz w:val="26"/>
        </w:rPr>
      </w:pPr>
      <w:bookmarkStart w:id="107" w:name="_bookmark59"/>
      <w:bookmarkEnd w:id="107"/>
      <w:r>
        <w:rPr>
          <w:sz w:val="26"/>
        </w:rPr>
        <w:t xml:space="preserve">12. </w:t>
      </w:r>
      <w:r>
        <w:rPr>
          <w:sz w:val="26"/>
        </w:rPr>
        <w:t>Журнал</w:t>
      </w:r>
      <w:r>
        <w:rPr>
          <w:spacing w:val="-9"/>
          <w:sz w:val="26"/>
        </w:rPr>
        <w:t xml:space="preserve"> </w:t>
      </w:r>
      <w:r>
        <w:rPr>
          <w:sz w:val="26"/>
        </w:rPr>
        <w:t>учета</w:t>
      </w:r>
      <w:r>
        <w:rPr>
          <w:spacing w:val="-6"/>
          <w:sz w:val="26"/>
        </w:rPr>
        <w:t xml:space="preserve"> </w:t>
      </w:r>
      <w:r>
        <w:rPr>
          <w:sz w:val="26"/>
        </w:rPr>
        <w:t>участников</w:t>
      </w:r>
      <w:r>
        <w:rPr>
          <w:spacing w:val="-7"/>
          <w:sz w:val="26"/>
        </w:rPr>
        <w:t xml:space="preserve"> </w:t>
      </w:r>
      <w:r>
        <w:rPr>
          <w:sz w:val="26"/>
        </w:rPr>
        <w:t>экзамена,</w:t>
      </w:r>
      <w:r>
        <w:rPr>
          <w:spacing w:val="-8"/>
          <w:sz w:val="26"/>
        </w:rPr>
        <w:t xml:space="preserve"> </w:t>
      </w:r>
      <w:r>
        <w:rPr>
          <w:sz w:val="26"/>
        </w:rPr>
        <w:t>обратившихся</w:t>
      </w:r>
      <w:r>
        <w:rPr>
          <w:spacing w:val="-7"/>
          <w:sz w:val="26"/>
        </w:rPr>
        <w:t xml:space="preserve"> </w:t>
      </w:r>
      <w:r>
        <w:rPr>
          <w:sz w:val="26"/>
        </w:rPr>
        <w:t>к</w:t>
      </w:r>
      <w:r>
        <w:rPr>
          <w:spacing w:val="-4"/>
          <w:sz w:val="26"/>
        </w:rPr>
        <w:t xml:space="preserve"> </w:t>
      </w:r>
      <w:r>
        <w:rPr>
          <w:sz w:val="26"/>
        </w:rPr>
        <w:t>медицинскому</w:t>
      </w:r>
      <w:r>
        <w:rPr>
          <w:spacing w:val="-7"/>
          <w:sz w:val="26"/>
        </w:rPr>
        <w:t xml:space="preserve"> </w:t>
      </w:r>
      <w:r>
        <w:rPr>
          <w:spacing w:val="-2"/>
          <w:sz w:val="26"/>
        </w:rPr>
        <w:t>работнику</w:t>
      </w:r>
    </w:p>
    <w:p w14:paraId="EC140000">
      <w:pPr>
        <w:widowControl w:val="1"/>
        <w:ind/>
        <w:jc w:val="center"/>
        <w:rPr>
          <w:b w:val="1"/>
          <w:spacing w:val="-2"/>
          <w:sz w:val="26"/>
        </w:rPr>
      </w:pPr>
    </w:p>
    <w:p w14:paraId="ED140000">
      <w:pPr>
        <w:widowControl w:val="1"/>
        <w:ind/>
        <w:jc w:val="center"/>
        <w:rPr>
          <w:b w:val="1"/>
          <w:sz w:val="26"/>
        </w:rPr>
      </w:pPr>
      <w:r>
        <w:rPr>
          <w:b w:val="1"/>
          <w:spacing w:val="-2"/>
          <w:sz w:val="26"/>
        </w:rPr>
        <w:t>ЖУРНАЛ</w:t>
      </w:r>
    </w:p>
    <w:p w14:paraId="EE140000">
      <w:pPr>
        <w:widowControl w:val="1"/>
        <w:ind/>
        <w:jc w:val="center"/>
        <w:rPr>
          <w:b w:val="1"/>
          <w:sz w:val="26"/>
        </w:rPr>
      </w:pPr>
      <w:r>
        <w:rPr>
          <w:b w:val="1"/>
          <w:sz w:val="26"/>
        </w:rPr>
        <w:t>учета</w:t>
      </w:r>
      <w:r>
        <w:rPr>
          <w:b w:val="1"/>
          <w:spacing w:val="-6"/>
          <w:sz w:val="26"/>
        </w:rPr>
        <w:t xml:space="preserve"> </w:t>
      </w:r>
      <w:r>
        <w:rPr>
          <w:b w:val="1"/>
          <w:sz w:val="26"/>
        </w:rPr>
        <w:t>участников</w:t>
      </w:r>
      <w:r>
        <w:rPr>
          <w:b w:val="1"/>
          <w:spacing w:val="-3"/>
          <w:sz w:val="26"/>
        </w:rPr>
        <w:t xml:space="preserve"> </w:t>
      </w:r>
      <w:r>
        <w:rPr>
          <w:b w:val="1"/>
          <w:sz w:val="26"/>
        </w:rPr>
        <w:t>экзамена,</w:t>
      </w:r>
      <w:r>
        <w:rPr>
          <w:b w:val="1"/>
          <w:spacing w:val="-3"/>
          <w:sz w:val="26"/>
        </w:rPr>
        <w:t xml:space="preserve"> </w:t>
      </w:r>
      <w:r>
        <w:rPr>
          <w:b w:val="1"/>
          <w:sz w:val="26"/>
        </w:rPr>
        <w:t>обратившихся</w:t>
      </w:r>
      <w:r>
        <w:rPr>
          <w:b w:val="1"/>
          <w:spacing w:val="-3"/>
          <w:sz w:val="26"/>
        </w:rPr>
        <w:t xml:space="preserve"> </w:t>
      </w:r>
      <w:r>
        <w:rPr>
          <w:b w:val="1"/>
          <w:sz w:val="26"/>
        </w:rPr>
        <w:t>к</w:t>
      </w:r>
      <w:r>
        <w:rPr>
          <w:b w:val="1"/>
          <w:spacing w:val="-3"/>
          <w:sz w:val="26"/>
        </w:rPr>
        <w:t xml:space="preserve"> </w:t>
      </w:r>
      <w:r>
        <w:rPr>
          <w:b w:val="1"/>
          <w:sz w:val="26"/>
        </w:rPr>
        <w:t>медицинскому</w:t>
      </w:r>
      <w:r>
        <w:rPr>
          <w:b w:val="1"/>
          <w:spacing w:val="-6"/>
          <w:sz w:val="26"/>
        </w:rPr>
        <w:t xml:space="preserve"> </w:t>
      </w:r>
      <w:r>
        <w:rPr>
          <w:b w:val="1"/>
          <w:sz w:val="26"/>
        </w:rPr>
        <w:t>работнику</w:t>
      </w:r>
      <w:r>
        <w:rPr>
          <w:b w:val="1"/>
          <w:spacing w:val="-3"/>
          <w:sz w:val="26"/>
        </w:rPr>
        <w:t xml:space="preserve"> </w:t>
      </w:r>
      <w:r>
        <w:rPr>
          <w:b w:val="1"/>
          <w:sz w:val="26"/>
        </w:rPr>
        <w:t>во</w:t>
      </w:r>
      <w:r>
        <w:rPr>
          <w:b w:val="1"/>
          <w:spacing w:val="-3"/>
          <w:sz w:val="26"/>
        </w:rPr>
        <w:t xml:space="preserve"> </w:t>
      </w:r>
      <w:r>
        <w:rPr>
          <w:b w:val="1"/>
          <w:sz w:val="26"/>
        </w:rPr>
        <w:t>время</w:t>
      </w:r>
      <w:r>
        <w:rPr>
          <w:b w:val="1"/>
          <w:spacing w:val="-3"/>
          <w:sz w:val="26"/>
        </w:rPr>
        <w:t xml:space="preserve"> </w:t>
      </w:r>
      <w:r>
        <w:rPr>
          <w:b w:val="1"/>
          <w:sz w:val="26"/>
        </w:rPr>
        <w:t>проведения</w:t>
      </w:r>
      <w:r>
        <w:rPr>
          <w:b w:val="1"/>
          <w:spacing w:val="-3"/>
          <w:sz w:val="26"/>
        </w:rPr>
        <w:t xml:space="preserve"> </w:t>
      </w:r>
      <w:r>
        <w:rPr>
          <w:b w:val="1"/>
          <w:spacing w:val="-2"/>
          <w:sz w:val="26"/>
        </w:rPr>
        <w:t>экзамена</w:t>
      </w:r>
    </w:p>
    <w:p w14:paraId="EF140000">
      <w:pPr>
        <w:rPr>
          <w:b w:val="1"/>
          <w:sz w:val="26"/>
        </w:rPr>
      </w:pPr>
    </w:p>
    <w:tbl>
      <w:tblPr>
        <w:tblStyle w:val="Style_10"/>
        <w:tblW w:type="auto" w:w="0"/>
        <w:tblInd w:type="dxa" w:w="4271"/>
        <w:tblBorders>
          <w:top w:color="000000" w:sz="12" w:val="single"/>
          <w:left w:color="000000" w:sz="12" w:val="single"/>
          <w:bottom w:color="000000" w:sz="12" w:val="single"/>
          <w:right w:color="000000" w:sz="12" w:val="single"/>
          <w:insideH w:color="000000" w:sz="12" w:val="single"/>
          <w:insideV w:color="000000" w:sz="12" w:val="single"/>
        </w:tblBorders>
        <w:tblLayout w:type="fixed"/>
      </w:tblPr>
      <w:tblGrid>
        <w:gridCol w:w="7230"/>
      </w:tblGrid>
      <w:tr>
        <w:trPr>
          <w:trHeight w:hRule="atLeast" w:val="961"/>
        </w:trPr>
        <w:tc>
          <w:tcPr>
            <w:tcW w:type="dxa" w:w="7230"/>
            <w:tcBorders>
              <w:top w:color="000000" w:sz="12" w:val="single"/>
              <w:left w:color="000000" w:sz="12" w:val="single"/>
              <w:bottom w:color="000000" w:sz="12" w:val="single"/>
              <w:right w:color="000000" w:sz="12" w:val="single"/>
            </w:tcBorders>
          </w:tcPr>
          <w:p w14:paraId="F0140000">
            <w:pPr>
              <w:rPr>
                <w:b w:val="1"/>
                <w:sz w:val="26"/>
              </w:rPr>
            </w:pPr>
          </w:p>
          <w:p w14:paraId="F1140000">
            <w:pPr>
              <w:rPr>
                <w:b w:val="1"/>
                <w:sz w:val="26"/>
              </w:rPr>
            </w:pPr>
          </w:p>
          <w:p w14:paraId="F2140000">
            <w:pPr>
              <w:rPr>
                <w:sz w:val="26"/>
              </w:rPr>
            </w:pPr>
            <w:r>
              <w:rPr>
                <w:sz w:val="26"/>
              </w:rPr>
              <mc:AlternateContent>
                <mc:Choice Requires="wpg">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nline>
                      <wp:extent cx="4328160" cy="12065"/>
                      <wp:docPr hidden="false" id="87" name="Picture 87"/>
                      <a:graphic>
                        <a:graphicData uri="http://schemas.microsoft.com/office/word/2010/wordprocessingGroup">
                          <wpg:wgp>
                            <wpg:cNvGrpSpPr/>
                            <wpg:grpSpPr>
                              <a:xfrm flipH="false" flipV="false" rot="0">
                                <a:off x="0" y="0"/>
                                <a:ext cx="4328160" cy="12065"/>
                                <a:chOff x="0" y="0"/>
                                <a:chExt cx="4328160" cy="12065"/>
                              </a:xfrm>
                            </wpg:grpSpPr>
                            <wps:wsp>
                              <wps:cNvSpPr txBox="false"/>
                              <wps:spPr>
                                <a:xfrm flipH="false" flipV="false" rot="0">
                                  <a:off x="0" y="5719"/>
                                  <a:ext cx="4328160" cy="1269"/>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l" name="ODFLeft"/>
                                    <a:gd fmla="val t" name="ODFTop"/>
                                    <a:gd fmla="val r" name="ODFRight"/>
                                    <a:gd fmla="val b" name="ODFBottom"/>
                                    <a:gd fmla="val w" name="ODFWidth"/>
                                    <a:gd fmla="val h" name="ODFHeight"/>
                                  </a:gdLst>
                                  <a:rect b="OXMLTextRectB" l="OXMLTextRectL" r="OXMLTextRectR" t="OXMLTextRectT"/>
                                  <a:pathLst>
                                    <a:path fill="norm" h="0" stroke="true" w="0">
                                      <a:moveTo>
                                        <a:pt x="0" y="0"/>
                                      </a:moveTo>
                                      <a:lnTo>
                                        <a:pt x="4328125" y="0"/>
                                      </a:lnTo>
                                    </a:path>
                                  </a:pathLst>
                                </a:custGeom>
                                <a:ln w="11438">
                                  <a:solidFill>
                                    <a:srgbClr val="000000"/>
                                  </a:solidFill>
                                  <a:prstDash val="solid"/>
                                </a:ln>
                              </wps:spPr>
                              <wps:bodyPr bIns="0" lIns="0" rIns="0" tIns="0" wrap="square">
                                <a:noAutofit/>
                              </wps:bodyPr>
                            </wps:wsp>
                          </wpg:wgp>
                        </a:graphicData>
                      </a:graphic>
                    </wp:inline>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tc>
      </w:tr>
      <w:tr>
        <w:trPr>
          <w:trHeight w:hRule="atLeast" w:val="203"/>
        </w:trPr>
        <w:tc>
          <w:tcPr>
            <w:tcW w:type="dxa" w:w="7230"/>
            <w:tcBorders>
              <w:top w:color="000000" w:sz="12" w:val="single"/>
              <w:left w:color="000000" w:sz="12" w:val="single"/>
              <w:bottom w:color="000000" w:sz="4" w:val="single"/>
              <w:right w:color="000000" w:sz="12" w:val="single"/>
            </w:tcBorders>
          </w:tcPr>
          <w:p w14:paraId="F3140000">
            <w:pPr>
              <w:rPr>
                <w:b w:val="1"/>
                <w:sz w:val="26"/>
              </w:rPr>
            </w:pPr>
            <w:r>
              <w:rPr>
                <w:b w:val="1"/>
                <w:sz w:val="26"/>
              </w:rPr>
              <w:t>(наименование</w:t>
            </w:r>
            <w:r>
              <w:rPr>
                <w:b w:val="1"/>
                <w:spacing w:val="-6"/>
                <w:sz w:val="26"/>
              </w:rPr>
              <w:t xml:space="preserve"> </w:t>
            </w:r>
            <w:r>
              <w:rPr>
                <w:b w:val="1"/>
                <w:sz w:val="26"/>
              </w:rPr>
              <w:t>и</w:t>
            </w:r>
            <w:r>
              <w:rPr>
                <w:b w:val="1"/>
                <w:spacing w:val="-6"/>
                <w:sz w:val="26"/>
              </w:rPr>
              <w:t xml:space="preserve"> </w:t>
            </w:r>
            <w:r>
              <w:rPr>
                <w:b w:val="1"/>
                <w:sz w:val="26"/>
              </w:rPr>
              <w:t>адрес</w:t>
            </w:r>
            <w:r>
              <w:rPr>
                <w:b w:val="1"/>
                <w:spacing w:val="-6"/>
                <w:sz w:val="26"/>
              </w:rPr>
              <w:t xml:space="preserve"> </w:t>
            </w:r>
            <w:r>
              <w:rPr>
                <w:b w:val="1"/>
                <w:sz w:val="26"/>
              </w:rPr>
              <w:t>образовательной</w:t>
            </w:r>
            <w:r>
              <w:rPr>
                <w:b w:val="1"/>
                <w:spacing w:val="-6"/>
                <w:sz w:val="26"/>
              </w:rPr>
              <w:t xml:space="preserve"> </w:t>
            </w:r>
            <w:r>
              <w:rPr>
                <w:b w:val="1"/>
                <w:sz w:val="26"/>
              </w:rPr>
              <w:t>организации,</w:t>
            </w:r>
            <w:r>
              <w:rPr>
                <w:b w:val="1"/>
                <w:spacing w:val="-5"/>
                <w:sz w:val="26"/>
              </w:rPr>
              <w:t xml:space="preserve"> </w:t>
            </w:r>
            <w:r>
              <w:rPr>
                <w:b w:val="1"/>
                <w:sz w:val="26"/>
              </w:rPr>
              <w:t>на</w:t>
            </w:r>
            <w:r>
              <w:rPr>
                <w:b w:val="1"/>
                <w:spacing w:val="-6"/>
                <w:sz w:val="26"/>
              </w:rPr>
              <w:t xml:space="preserve"> </w:t>
            </w:r>
            <w:r>
              <w:rPr>
                <w:b w:val="1"/>
                <w:sz w:val="26"/>
              </w:rPr>
              <w:t>базе</w:t>
            </w:r>
            <w:r>
              <w:rPr>
                <w:b w:val="1"/>
                <w:spacing w:val="-5"/>
                <w:sz w:val="26"/>
              </w:rPr>
              <w:t xml:space="preserve"> </w:t>
            </w:r>
            <w:r>
              <w:rPr>
                <w:b w:val="1"/>
                <w:sz w:val="26"/>
              </w:rPr>
              <w:t>которой</w:t>
            </w:r>
            <w:r>
              <w:rPr>
                <w:b w:val="1"/>
                <w:spacing w:val="-7"/>
                <w:sz w:val="26"/>
              </w:rPr>
              <w:t xml:space="preserve"> </w:t>
            </w:r>
            <w:r>
              <w:rPr>
                <w:b w:val="1"/>
                <w:sz w:val="26"/>
              </w:rPr>
              <w:t>расположен</w:t>
            </w:r>
            <w:r>
              <w:rPr>
                <w:b w:val="1"/>
                <w:spacing w:val="-6"/>
                <w:sz w:val="26"/>
              </w:rPr>
              <w:t xml:space="preserve"> </w:t>
            </w:r>
            <w:r>
              <w:rPr>
                <w:b w:val="1"/>
                <w:spacing w:val="-4"/>
                <w:sz w:val="26"/>
              </w:rPr>
              <w:t>ППЭ)</w:t>
            </w:r>
          </w:p>
        </w:tc>
      </w:tr>
      <w:tr>
        <w:trPr>
          <w:trHeight w:hRule="atLeast" w:val="400"/>
        </w:trPr>
        <w:tc>
          <w:tcPr>
            <w:tcW w:type="dxa" w:w="7230"/>
            <w:tcBorders>
              <w:top w:color="000000" w:sz="4" w:val="single"/>
              <w:left w:color="000000" w:sz="12" w:val="single"/>
              <w:bottom w:color="000000" w:sz="12" w:val="single"/>
              <w:right w:color="000000" w:sz="12" w:val="single"/>
            </w:tcBorders>
          </w:tcPr>
          <w:p w14:paraId="F4140000">
            <w:pPr>
              <w:rPr>
                <w:sz w:val="26"/>
              </w:rPr>
            </w:pPr>
          </w:p>
        </w:tc>
      </w:tr>
      <w:tr>
        <w:trPr>
          <w:trHeight w:hRule="atLeast" w:val="203"/>
        </w:trPr>
        <w:tc>
          <w:tcPr>
            <w:tcW w:type="dxa" w:w="7230"/>
            <w:tcBorders>
              <w:top w:color="000000" w:sz="12" w:val="single"/>
              <w:left w:color="000000" w:sz="12" w:val="single"/>
              <w:bottom w:color="000000" w:sz="4" w:val="single"/>
              <w:right w:color="000000" w:sz="12" w:val="single"/>
            </w:tcBorders>
          </w:tcPr>
          <w:p w14:paraId="F5140000">
            <w:pPr>
              <w:rPr>
                <w:b w:val="1"/>
                <w:sz w:val="26"/>
              </w:rPr>
            </w:pPr>
            <w:r>
              <w:rPr>
                <w:b w:val="1"/>
                <w:sz w:val="26"/>
              </w:rPr>
              <w:t>(Код</w:t>
            </w:r>
            <w:r>
              <w:rPr>
                <w:b w:val="1"/>
                <w:spacing w:val="-5"/>
                <w:sz w:val="26"/>
              </w:rPr>
              <w:t xml:space="preserve"> </w:t>
            </w:r>
            <w:r>
              <w:rPr>
                <w:b w:val="1"/>
                <w:spacing w:val="-4"/>
                <w:sz w:val="26"/>
              </w:rPr>
              <w:t>ППЭ)</w:t>
            </w:r>
          </w:p>
        </w:tc>
      </w:tr>
      <w:tr>
        <w:trPr>
          <w:trHeight w:hRule="atLeast" w:val="400"/>
        </w:trPr>
        <w:tc>
          <w:tcPr>
            <w:tcW w:type="dxa" w:w="7230"/>
            <w:tcBorders>
              <w:top w:color="000000" w:sz="4" w:val="single"/>
              <w:left w:color="000000" w:sz="12" w:val="single"/>
              <w:bottom w:color="000000" w:sz="12" w:val="single"/>
              <w:right w:color="000000" w:sz="12" w:val="single"/>
            </w:tcBorders>
          </w:tcPr>
          <w:p w14:paraId="F6140000">
            <w:pPr>
              <w:rPr>
                <w:sz w:val="26"/>
              </w:rPr>
            </w:pPr>
            <w:r>
              <w:rPr>
                <w:spacing w:val="-5"/>
                <w:sz w:val="26"/>
              </w:rPr>
              <w:t>1.</w:t>
            </w:r>
          </w:p>
        </w:tc>
      </w:tr>
      <w:tr>
        <w:trPr>
          <w:trHeight w:hRule="atLeast" w:val="361"/>
        </w:trPr>
        <w:tc>
          <w:tcPr>
            <w:tcW w:type="dxa" w:w="7230"/>
            <w:tcBorders>
              <w:top w:color="000000" w:sz="12" w:val="single"/>
              <w:left w:color="000000" w:sz="12" w:val="single"/>
              <w:bottom w:color="000000" w:sz="12" w:val="single"/>
              <w:right w:color="000000" w:sz="12" w:val="single"/>
            </w:tcBorders>
          </w:tcPr>
          <w:p w14:paraId="F7140000">
            <w:pPr>
              <w:rPr>
                <w:sz w:val="26"/>
              </w:rPr>
            </w:pPr>
            <w:r>
              <w:rPr>
                <w:spacing w:val="-5"/>
                <w:sz w:val="26"/>
              </w:rPr>
              <w:t>2.</w:t>
            </w:r>
          </w:p>
        </w:tc>
      </w:tr>
      <w:tr>
        <w:trPr>
          <w:trHeight w:hRule="atLeast" w:val="363"/>
        </w:trPr>
        <w:tc>
          <w:tcPr>
            <w:tcW w:type="dxa" w:w="7230"/>
            <w:tcBorders>
              <w:top w:color="000000" w:sz="12" w:val="single"/>
              <w:left w:color="000000" w:sz="12" w:val="single"/>
              <w:bottom w:color="000000" w:sz="12" w:val="single"/>
              <w:right w:color="000000" w:sz="12" w:val="single"/>
            </w:tcBorders>
          </w:tcPr>
          <w:p w14:paraId="F8140000">
            <w:pPr>
              <w:rPr>
                <w:sz w:val="26"/>
              </w:rPr>
            </w:pPr>
            <w:r>
              <w:rPr>
                <w:spacing w:val="-5"/>
                <w:sz w:val="26"/>
              </w:rPr>
              <w:t>3.</w:t>
            </w:r>
          </w:p>
        </w:tc>
      </w:tr>
      <w:tr>
        <w:trPr>
          <w:trHeight w:hRule="atLeast" w:val="363"/>
        </w:trPr>
        <w:tc>
          <w:tcPr>
            <w:tcW w:type="dxa" w:w="7230"/>
            <w:tcBorders>
              <w:top w:color="000000" w:sz="12" w:val="single"/>
              <w:left w:color="000000" w:sz="12" w:val="single"/>
              <w:bottom w:color="000000" w:sz="12" w:val="single"/>
              <w:right w:color="000000" w:sz="12" w:val="single"/>
            </w:tcBorders>
          </w:tcPr>
          <w:p w14:paraId="F9140000">
            <w:pPr>
              <w:rPr>
                <w:sz w:val="26"/>
              </w:rPr>
            </w:pPr>
            <w:r>
              <w:rPr>
                <w:spacing w:val="-5"/>
                <w:sz w:val="26"/>
              </w:rPr>
              <w:t>4.</w:t>
            </w:r>
          </w:p>
        </w:tc>
      </w:tr>
      <w:tr>
        <w:trPr>
          <w:trHeight w:hRule="atLeast" w:val="361"/>
        </w:trPr>
        <w:tc>
          <w:tcPr>
            <w:tcW w:type="dxa" w:w="7230"/>
            <w:tcBorders>
              <w:top w:color="000000" w:sz="12" w:val="single"/>
              <w:left w:color="000000" w:sz="12" w:val="single"/>
              <w:bottom w:color="000000" w:sz="12" w:val="single"/>
              <w:right w:color="000000" w:sz="12" w:val="single"/>
            </w:tcBorders>
          </w:tcPr>
          <w:p w14:paraId="FA140000">
            <w:pPr>
              <w:rPr>
                <w:sz w:val="26"/>
              </w:rPr>
            </w:pPr>
            <w:r>
              <w:rPr>
                <w:spacing w:val="-5"/>
                <w:sz w:val="26"/>
              </w:rPr>
              <w:t>5.</w:t>
            </w:r>
          </w:p>
        </w:tc>
      </w:tr>
      <w:tr>
        <w:trPr>
          <w:trHeight w:hRule="atLeast" w:val="205"/>
        </w:trPr>
        <w:tc>
          <w:tcPr>
            <w:tcW w:type="dxa" w:w="7230"/>
            <w:tcBorders>
              <w:top w:color="000000" w:sz="12" w:val="single"/>
              <w:left w:color="000000" w:sz="4" w:val="single"/>
              <w:bottom w:color="000000" w:sz="4" w:val="single"/>
              <w:right w:color="000000" w:sz="4" w:val="single"/>
            </w:tcBorders>
          </w:tcPr>
          <w:p w14:paraId="FB140000">
            <w:pPr>
              <w:rPr>
                <w:b w:val="1"/>
                <w:sz w:val="26"/>
              </w:rPr>
            </w:pPr>
            <w:r>
              <w:rPr>
                <w:b w:val="1"/>
                <w:sz w:val="26"/>
              </w:rPr>
              <w:t>(«Ф.И.О.</w:t>
            </w:r>
            <w:r>
              <w:rPr>
                <w:b w:val="1"/>
                <w:spacing w:val="-5"/>
                <w:sz w:val="26"/>
              </w:rPr>
              <w:t xml:space="preserve"> </w:t>
            </w:r>
            <w:r>
              <w:rPr>
                <w:b w:val="1"/>
                <w:sz w:val="26"/>
              </w:rPr>
              <w:t>/</w:t>
            </w:r>
            <w:r>
              <w:rPr>
                <w:b w:val="1"/>
                <w:spacing w:val="-5"/>
                <w:sz w:val="26"/>
              </w:rPr>
              <w:t xml:space="preserve"> </w:t>
            </w:r>
            <w:r>
              <w:rPr>
                <w:b w:val="1"/>
                <w:sz w:val="26"/>
              </w:rPr>
              <w:t>Подпись/Дата»</w:t>
            </w:r>
            <w:r>
              <w:rPr>
                <w:b w:val="1"/>
                <w:spacing w:val="-6"/>
                <w:sz w:val="26"/>
              </w:rPr>
              <w:t xml:space="preserve"> </w:t>
            </w:r>
            <w:r>
              <w:rPr>
                <w:b w:val="1"/>
                <w:sz w:val="26"/>
              </w:rPr>
              <w:t>медицинских</w:t>
            </w:r>
            <w:r>
              <w:rPr>
                <w:b w:val="1"/>
                <w:spacing w:val="-5"/>
                <w:sz w:val="26"/>
              </w:rPr>
              <w:t xml:space="preserve"> </w:t>
            </w:r>
            <w:r>
              <w:rPr>
                <w:b w:val="1"/>
                <w:sz w:val="26"/>
              </w:rPr>
              <w:t>работников,</w:t>
            </w:r>
            <w:r>
              <w:rPr>
                <w:b w:val="1"/>
                <w:spacing w:val="-4"/>
                <w:sz w:val="26"/>
              </w:rPr>
              <w:t xml:space="preserve"> </w:t>
            </w:r>
            <w:r>
              <w:rPr>
                <w:b w:val="1"/>
                <w:sz w:val="26"/>
              </w:rPr>
              <w:t>закреплённых</w:t>
            </w:r>
            <w:r>
              <w:rPr>
                <w:b w:val="1"/>
                <w:spacing w:val="-5"/>
                <w:sz w:val="26"/>
              </w:rPr>
              <w:t xml:space="preserve"> </w:t>
            </w:r>
            <w:r>
              <w:rPr>
                <w:b w:val="1"/>
                <w:sz w:val="26"/>
              </w:rPr>
              <w:t>за</w:t>
            </w:r>
            <w:r>
              <w:rPr>
                <w:b w:val="1"/>
                <w:spacing w:val="-6"/>
                <w:sz w:val="26"/>
              </w:rPr>
              <w:t xml:space="preserve"> </w:t>
            </w:r>
            <w:r>
              <w:rPr>
                <w:b w:val="1"/>
                <w:sz w:val="26"/>
              </w:rPr>
              <w:t>ППЭ</w:t>
            </w:r>
            <w:r>
              <w:rPr>
                <w:b w:val="1"/>
                <w:spacing w:val="-5"/>
                <w:sz w:val="26"/>
              </w:rPr>
              <w:t xml:space="preserve"> </w:t>
            </w:r>
            <w:r>
              <w:rPr>
                <w:b w:val="1"/>
                <w:sz w:val="26"/>
              </w:rPr>
              <w:t>в</w:t>
            </w:r>
            <w:r>
              <w:rPr>
                <w:b w:val="1"/>
                <w:spacing w:val="-4"/>
                <w:sz w:val="26"/>
              </w:rPr>
              <w:t xml:space="preserve"> </w:t>
            </w:r>
            <w:r>
              <w:rPr>
                <w:b w:val="1"/>
                <w:sz w:val="26"/>
              </w:rPr>
              <w:t>дни</w:t>
            </w:r>
            <w:r>
              <w:rPr>
                <w:b w:val="1"/>
                <w:spacing w:val="-4"/>
                <w:sz w:val="26"/>
              </w:rPr>
              <w:t xml:space="preserve"> </w:t>
            </w:r>
            <w:r>
              <w:rPr>
                <w:b w:val="1"/>
                <w:sz w:val="26"/>
              </w:rPr>
              <w:t>проведения</w:t>
            </w:r>
            <w:r>
              <w:rPr>
                <w:b w:val="1"/>
                <w:spacing w:val="-3"/>
                <w:sz w:val="26"/>
              </w:rPr>
              <w:t xml:space="preserve"> </w:t>
            </w:r>
            <w:r>
              <w:rPr>
                <w:b w:val="1"/>
                <w:spacing w:val="-4"/>
                <w:sz w:val="26"/>
              </w:rPr>
              <w:t>ОГЭ)</w:t>
            </w:r>
          </w:p>
        </w:tc>
      </w:tr>
    </w:tbl>
    <w:p w14:paraId="FC140000">
      <w:pPr>
        <w:rPr>
          <w:b w:val="1"/>
          <w:sz w:val="26"/>
        </w:rPr>
      </w:pPr>
    </w:p>
    <w:p w14:paraId="FD140000">
      <w:pPr>
        <w:rPr>
          <w:b w:val="1"/>
          <w:sz w:val="26"/>
        </w:rPr>
      </w:pPr>
      <w:r>
        <w:rPr>
          <w:b w:val="1"/>
          <w:sz w:val="26"/>
        </w:rPr>
        <mc:AlternateContent>
          <mc:Choice Requires="wpg">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3266566</wp:posOffset>
                </wp:positionH>
                <wp:positionV relativeFrom="paragraph">
                  <wp:posOffset>265823</wp:posOffset>
                </wp:positionV>
                <wp:extent cx="4533265" cy="494030"/>
                <wp:wrapTopAndBottom distB="0" distT="0"/>
                <wp:docPr hidden="false" id="88" name="Picture 88"/>
                <a:graphic>
                  <a:graphicData uri="http://schemas.microsoft.com/office/word/2010/wordprocessingGroup">
                    <wpg:wgp>
                      <wpg:cNvGrpSpPr/>
                      <wpg:grpSpPr>
                        <a:xfrm flipH="false" flipV="false" rot="0">
                          <a:off x="0" y="0"/>
                          <a:ext cx="4533265" cy="494030"/>
                          <a:chOff x="0" y="0"/>
                          <a:chExt cx="4533265" cy="494030"/>
                        </a:xfrm>
                      </wpg:grpSpPr>
                      <wps:wsp>
                        <wps:cNvSpPr txBox="false"/>
                        <wps:spPr>
                          <a:xfrm flipH="false" flipV="false" rot="0">
                            <a:off x="-12" y="0"/>
                            <a:ext cx="904239" cy="487680"/>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904240" name="ODFRight"/>
                              <a:gd fmla="val 487680" name="ODFBottom"/>
                              <a:gd fmla="val 904240" name="ODFWidth"/>
                              <a:gd fmla="val 487680" name="ODFHeight"/>
                            </a:gdLst>
                            <a:rect b="OXMLTextRectB" l="OXMLTextRectL" r="OXMLTextRectR" t="OXMLTextRectT"/>
                            <a:pathLst>
                              <a:path fill="norm" h="487680" stroke="true" w="904240">
                                <a:moveTo>
                                  <a:pt x="6096" y="0"/>
                                </a:moveTo>
                                <a:lnTo>
                                  <a:pt x="0" y="0"/>
                                </a:lnTo>
                                <a:lnTo>
                                  <a:pt x="0" y="6096"/>
                                </a:lnTo>
                                <a:lnTo>
                                  <a:pt x="0" y="12192"/>
                                </a:lnTo>
                                <a:lnTo>
                                  <a:pt x="0" y="481584"/>
                                </a:lnTo>
                                <a:lnTo>
                                  <a:pt x="0" y="487680"/>
                                </a:lnTo>
                                <a:lnTo>
                                  <a:pt x="6096" y="487680"/>
                                </a:lnTo>
                                <a:lnTo>
                                  <a:pt x="6096" y="481584"/>
                                </a:lnTo>
                                <a:lnTo>
                                  <a:pt x="6096" y="12192"/>
                                </a:lnTo>
                                <a:lnTo>
                                  <a:pt x="6096" y="6096"/>
                                </a:lnTo>
                                <a:lnTo>
                                  <a:pt x="6096" y="0"/>
                                </a:lnTo>
                                <a:close/>
                              </a:path>
                              <a:path fill="norm" h="487680" stroke="true" w="904240">
                                <a:moveTo>
                                  <a:pt x="903744" y="481584"/>
                                </a:moveTo>
                                <a:lnTo>
                                  <a:pt x="6108" y="481584"/>
                                </a:lnTo>
                                <a:lnTo>
                                  <a:pt x="6108" y="487680"/>
                                </a:lnTo>
                                <a:lnTo>
                                  <a:pt x="903744" y="487680"/>
                                </a:lnTo>
                                <a:lnTo>
                                  <a:pt x="903744" y="481584"/>
                                </a:lnTo>
                                <a:close/>
                              </a:path>
                              <a:path fill="norm" h="487680" stroke="true" w="904240">
                                <a:moveTo>
                                  <a:pt x="903744" y="0"/>
                                </a:moveTo>
                                <a:lnTo>
                                  <a:pt x="6108" y="0"/>
                                </a:lnTo>
                                <a:lnTo>
                                  <a:pt x="6108" y="6096"/>
                                </a:lnTo>
                                <a:lnTo>
                                  <a:pt x="903744" y="6096"/>
                                </a:lnTo>
                                <a:lnTo>
                                  <a:pt x="903744" y="0"/>
                                </a:lnTo>
                                <a:close/>
                              </a:path>
                            </a:pathLst>
                          </a:custGeom>
                          <a:solidFill>
                            <a:srgbClr val="000000"/>
                          </a:solidFill>
                        </wps:spPr>
                        <wps:bodyPr bIns="0" lIns="0" rIns="0" tIns="0" wrap="square">
                          <a:noAutofit/>
                        </wps:bodyPr>
                      </wps:wsp>
                      <wps:wsp>
                        <wps:cNvSpPr txBox="true"/>
                        <wps:spPr>
                          <a:xfrm flipH="false" flipV="false" rot="0">
                            <a:off x="909827" y="6096"/>
                            <a:ext cx="3617595" cy="481965"/>
                          </a:xfrm>
                          <a:prstGeom prst="rect">
                            <a:avLst/>
                          </a:prstGeom>
                          <a:ln w="12191">
                            <a:solidFill>
                              <a:srgbClr val="000000"/>
                            </a:solidFill>
                            <a:prstDash val="solid"/>
                          </a:ln>
                        </wps:spPr>
                        <wps:txbx>
                          <w:txbxContent>
                            <w:p w14:paraId="FE140000">
                              <w:pPr>
                                <w:pStyle w:val="Style_3"/>
                                <w:widowControl w:val="1"/>
                                <w:tabs>
                                  <w:tab w:leader="none" w:pos="714" w:val="left"/>
                                  <w:tab w:leader="none" w:pos="4157" w:val="left"/>
                                  <w:tab w:leader="none" w:pos="4812" w:val="left"/>
                                </w:tabs>
                                <w:spacing w:before="151"/>
                                <w:ind w:left="136"/>
                                <w:rPr>
                                  <w:sz w:val="26"/>
                                </w:rPr>
                              </w:pPr>
                              <w:r>
                                <w:rPr>
                                  <w:sz w:val="26"/>
                                  <w:u w:val="single"/>
                                </w:rPr>
                                <w:tab/>
                              </w:r>
                              <w:r>
                                <w:rPr>
                                  <w:sz w:val="26"/>
                                  <w:u w:val="single"/>
                                </w:rPr>
                                <w:tab/>
                              </w:r>
                              <w:r>
                                <w:rPr>
                                  <w:spacing w:val="-5"/>
                                  <w:sz w:val="26"/>
                                </w:rPr>
                                <w:t>20</w:t>
                              </w:r>
                              <w:r>
                                <w:rPr>
                                  <w:sz w:val="26"/>
                                  <w:u w:val="single"/>
                                </w:rPr>
                                <w:tab/>
                              </w:r>
                              <w:r>
                                <w:rPr>
                                  <w:spacing w:val="-5"/>
                                  <w:sz w:val="26"/>
                                </w:rPr>
                                <w:t>г.</w:t>
                              </w:r>
                            </w:p>
                          </w:txbxContent>
                        </wps:txbx>
                        <wps:bodyPr bIns="0" lIns="0" rIns="0" tIns="0" wrap="square">
                          <a:noAutofit/>
                        </wps:bodyPr>
                      </wps:wsp>
                      <wps:wsp>
                        <wps:cNvSpPr txBox="true"/>
                        <wps:spPr>
                          <a:xfrm flipH="false" flipV="false" rot="0">
                            <a:off x="6095" y="9144"/>
                            <a:ext cx="897889" cy="475615"/>
                          </a:xfrm>
                          <a:prstGeom prst="rect">
                            <a:avLst/>
                          </a:prstGeom>
                        </wps:spPr>
                        <wps:txbx>
                          <w:txbxContent>
                            <w:p w14:paraId="FF140000">
                              <w:pPr>
                                <w:pStyle w:val="Style_3"/>
                                <w:widowControl w:val="1"/>
                                <w:spacing w:before="155"/>
                                <w:ind w:left="259"/>
                                <w:rPr>
                                  <w:b w:val="1"/>
                                  <w:sz w:val="26"/>
                                </w:rPr>
                              </w:pPr>
                              <w:r>
                                <w:rPr>
                                  <w:b w:val="1"/>
                                  <w:spacing w:val="-2"/>
                                  <w:sz w:val="26"/>
                                </w:rPr>
                                <w:t>НАЧАТ</w:t>
                              </w:r>
                            </w:p>
                          </w:txbxContent>
                        </wps:txbx>
                        <wps:bodyPr bIns="0" lIns="0" rIns="0" tIns="0" wrap="square">
                          <a:noAutofit/>
                        </wps:bodyPr>
                      </wps:wsp>
                    </wpg:wg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b w:val="1"/>
          <w:sz w:val="26"/>
        </w:rPr>
        <mc:AlternateContent>
          <mc:Choice Requires="wpg">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3274185</wp:posOffset>
                </wp:positionH>
                <wp:positionV relativeFrom="paragraph">
                  <wp:posOffset>963675</wp:posOffset>
                </wp:positionV>
                <wp:extent cx="4516755" cy="495934"/>
                <wp:wrapTopAndBottom distB="0" distT="0"/>
                <wp:docPr hidden="false" id="89" name="Picture 89"/>
                <a:graphic>
                  <a:graphicData uri="http://schemas.microsoft.com/office/word/2010/wordprocessingGroup">
                    <wpg:wgp>
                      <wpg:cNvGrpSpPr/>
                      <wpg:grpSpPr>
                        <a:xfrm flipH="false" flipV="false" rot="0">
                          <a:off x="0" y="0"/>
                          <a:ext cx="4516755" cy="495934"/>
                          <a:chOff x="0" y="0"/>
                          <a:chExt cx="4516755" cy="495934"/>
                        </a:xfrm>
                      </wpg:grpSpPr>
                      <wps:wsp>
                        <wps:cNvSpPr txBox="false"/>
                        <wps:spPr>
                          <a:xfrm flipH="false" flipV="false" rot="0">
                            <a:off x="0" y="12"/>
                            <a:ext cx="913130" cy="489584"/>
                          </a:xfrm>
                          <a:custGeom>
                            <a:avLst/>
                            <a:gdLst>
                              <a:gd fmla="val 0" name="OXMLTextRectL"/>
                              <a:gd fmla="val 0" name="OXMLTextRectT"/>
                              <a:gd fmla="val w" name="OXMLTextRectR"/>
                              <a:gd fmla="val h" name="OXMLTextRectB"/>
                              <a:gd fmla="*/ OXMLTextRectL 1 w" name="COTextRectL"/>
                              <a:gd fmla="*/ OXMLTextRectT 1 h" name="COTextRectT"/>
                              <a:gd fmla="*/ OXMLTextRectR 1 w" name="COTextRectR"/>
                              <a:gd fmla="*/ OXMLTextRectB 1 h" name="COTextRectB"/>
                              <a:gd fmla="val 0" name="ODFLeft"/>
                              <a:gd fmla="val 0" name="ODFTop"/>
                              <a:gd fmla="val 913130" name="ODFRight"/>
                              <a:gd fmla="val 489584" name="ODFBottom"/>
                              <a:gd fmla="val 913130" name="ODFWidth"/>
                              <a:gd fmla="val 489584" name="ODFHeight"/>
                            </a:gdLst>
                            <a:rect b="OXMLTextRectB" l="OXMLTextRectL" r="OXMLTextRectR" t="OXMLTextRectT"/>
                            <a:pathLst>
                              <a:path fill="norm" h="489584" stroke="true" w="913130">
                                <a:moveTo>
                                  <a:pt x="6083" y="12268"/>
                                </a:moveTo>
                                <a:lnTo>
                                  <a:pt x="0" y="12268"/>
                                </a:lnTo>
                                <a:lnTo>
                                  <a:pt x="0" y="483476"/>
                                </a:lnTo>
                                <a:lnTo>
                                  <a:pt x="0" y="489572"/>
                                </a:lnTo>
                                <a:lnTo>
                                  <a:pt x="6083" y="489572"/>
                                </a:lnTo>
                                <a:lnTo>
                                  <a:pt x="6083" y="483476"/>
                                </a:lnTo>
                                <a:lnTo>
                                  <a:pt x="6083" y="12268"/>
                                </a:lnTo>
                                <a:close/>
                              </a:path>
                              <a:path fill="norm" h="489584" stroke="true" w="913130">
                                <a:moveTo>
                                  <a:pt x="6083" y="0"/>
                                </a:moveTo>
                                <a:lnTo>
                                  <a:pt x="0" y="0"/>
                                </a:lnTo>
                                <a:lnTo>
                                  <a:pt x="0" y="6083"/>
                                </a:lnTo>
                                <a:lnTo>
                                  <a:pt x="0" y="12179"/>
                                </a:lnTo>
                                <a:lnTo>
                                  <a:pt x="6083" y="12179"/>
                                </a:lnTo>
                                <a:lnTo>
                                  <a:pt x="6083" y="6083"/>
                                </a:lnTo>
                                <a:lnTo>
                                  <a:pt x="6083" y="0"/>
                                </a:lnTo>
                                <a:close/>
                              </a:path>
                              <a:path fill="norm" h="489584" stroke="true" w="913130">
                                <a:moveTo>
                                  <a:pt x="912876" y="483476"/>
                                </a:moveTo>
                                <a:lnTo>
                                  <a:pt x="6096" y="483476"/>
                                </a:lnTo>
                                <a:lnTo>
                                  <a:pt x="6096" y="489572"/>
                                </a:lnTo>
                                <a:lnTo>
                                  <a:pt x="912876" y="489572"/>
                                </a:lnTo>
                                <a:lnTo>
                                  <a:pt x="912876" y="483476"/>
                                </a:lnTo>
                                <a:close/>
                              </a:path>
                              <a:path fill="norm" h="489584" stroke="true" w="913130">
                                <a:moveTo>
                                  <a:pt x="912876" y="0"/>
                                </a:moveTo>
                                <a:lnTo>
                                  <a:pt x="6096" y="0"/>
                                </a:lnTo>
                                <a:lnTo>
                                  <a:pt x="6096" y="6083"/>
                                </a:lnTo>
                                <a:lnTo>
                                  <a:pt x="912876" y="6083"/>
                                </a:lnTo>
                                <a:lnTo>
                                  <a:pt x="912876" y="0"/>
                                </a:lnTo>
                                <a:close/>
                              </a:path>
                            </a:pathLst>
                          </a:custGeom>
                          <a:solidFill>
                            <a:srgbClr val="000000"/>
                          </a:solidFill>
                        </wps:spPr>
                        <wps:bodyPr bIns="0" lIns="0" rIns="0" tIns="0" wrap="square">
                          <a:noAutofit/>
                        </wps:bodyPr>
                      </wps:wsp>
                      <wps:wsp>
                        <wps:cNvSpPr txBox="true"/>
                        <wps:spPr>
                          <a:xfrm flipH="false" flipV="false" rot="0">
                            <a:off x="918972" y="6096"/>
                            <a:ext cx="3591559" cy="483869"/>
                          </a:xfrm>
                          <a:prstGeom prst="rect">
                            <a:avLst/>
                          </a:prstGeom>
                          <a:ln w="12192">
                            <a:solidFill>
                              <a:srgbClr val="000000"/>
                            </a:solidFill>
                            <a:prstDash val="solid"/>
                          </a:ln>
                        </wps:spPr>
                        <wps:txbx>
                          <w:txbxContent>
                            <w:p w14:paraId="00150000">
                              <w:pPr>
                                <w:pStyle w:val="Style_3"/>
                                <w:widowControl w:val="1"/>
                                <w:tabs>
                                  <w:tab w:leader="none" w:pos="722" w:val="left"/>
                                  <w:tab w:leader="none" w:pos="4164" w:val="left"/>
                                  <w:tab w:leader="none" w:pos="4819" w:val="left"/>
                                </w:tabs>
                                <w:spacing w:before="151"/>
                                <w:ind w:left="143"/>
                                <w:rPr>
                                  <w:sz w:val="26"/>
                                </w:rPr>
                              </w:pPr>
                              <w:r>
                                <w:rPr>
                                  <w:sz w:val="26"/>
                                  <w:u w:val="single"/>
                                </w:rPr>
                                <w:tab/>
                              </w:r>
                              <w:r>
                                <w:rPr>
                                  <w:sz w:val="26"/>
                                  <w:u w:val="single"/>
                                </w:rPr>
                                <w:tab/>
                              </w:r>
                              <w:r>
                                <w:rPr>
                                  <w:spacing w:val="-7"/>
                                  <w:sz w:val="26"/>
                                </w:rPr>
                                <w:t>20</w:t>
                              </w:r>
                              <w:r>
                                <w:rPr>
                                  <w:sz w:val="26"/>
                                  <w:u w:val="single"/>
                                </w:rPr>
                                <w:tab/>
                              </w:r>
                              <w:r>
                                <w:rPr>
                                  <w:spacing w:val="-5"/>
                                  <w:sz w:val="26"/>
                                </w:rPr>
                                <w:t>г.</w:t>
                              </w:r>
                            </w:p>
                          </w:txbxContent>
                        </wps:txbx>
                        <wps:bodyPr bIns="0" lIns="0" rIns="0" tIns="0" wrap="square">
                          <a:noAutofit/>
                        </wps:bodyPr>
                      </wps:wsp>
                      <wps:wsp>
                        <wps:cNvSpPr txBox="true"/>
                        <wps:spPr>
                          <a:xfrm flipH="false" flipV="false" rot="0">
                            <a:off x="6094" y="9144"/>
                            <a:ext cx="906780" cy="477519"/>
                          </a:xfrm>
                          <a:prstGeom prst="rect">
                            <a:avLst/>
                          </a:prstGeom>
                        </wps:spPr>
                        <wps:txbx>
                          <w:txbxContent>
                            <w:p w14:paraId="01150000">
                              <w:pPr>
                                <w:pStyle w:val="Style_3"/>
                                <w:widowControl w:val="1"/>
                                <w:spacing w:before="156"/>
                                <w:ind w:left="57"/>
                                <w:rPr>
                                  <w:b w:val="1"/>
                                  <w:sz w:val="26"/>
                                </w:rPr>
                              </w:pPr>
                              <w:r>
                                <w:rPr>
                                  <w:b w:val="1"/>
                                  <w:spacing w:val="-2"/>
                                  <w:sz w:val="26"/>
                                </w:rPr>
                                <w:t>ОКОНЧЕН</w:t>
                              </w:r>
                            </w:p>
                          </w:txbxContent>
                        </wps:txbx>
                        <wps:bodyPr bIns="0" lIns="0" rIns="0" tIns="0" wrap="square">
                          <a:noAutofit/>
                        </wps:bodyPr>
                      </wps:wsp>
                    </wpg:wg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02150000">
      <w:pPr>
        <w:rPr>
          <w:b w:val="1"/>
          <w:sz w:val="26"/>
        </w:rPr>
      </w:pPr>
    </w:p>
    <w:p w14:paraId="03150000">
      <w:pPr>
        <w:sectPr>
          <w:footerReference r:id="rId4" w:type="default"/>
          <w:pgSz w:h="11910" w:orient="landscape" w:w="16850"/>
          <w:pgMar w:bottom="1020" w:footer="833" w:gutter="0" w:header="0" w:left="709" w:right="708" w:top="1060"/>
        </w:sectPr>
      </w:pPr>
    </w:p>
    <w:p w14:paraId="04150000">
      <w:pPr>
        <w:rPr>
          <w:b w:val="1"/>
          <w:sz w:val="26"/>
        </w:rPr>
      </w:pPr>
    </w:p>
    <w:tbl>
      <w:tblPr>
        <w:tblStyle w:val="Style_10"/>
        <w:tblW w:type="auto" w:w="0"/>
        <w:jc w:val="center"/>
        <w:tblBorders>
          <w:top w:color="000000" w:sz="12" w:val="single"/>
          <w:left w:color="000000" w:sz="12" w:val="single"/>
          <w:bottom w:color="000000" w:sz="12" w:val="single"/>
          <w:right w:color="000000" w:sz="12" w:val="single"/>
          <w:insideH w:color="000000" w:sz="12" w:val="single"/>
          <w:insideV w:color="000000" w:sz="12" w:val="single"/>
        </w:tblBorders>
        <w:tblLayout w:type="fixed"/>
      </w:tblPr>
      <w:tblGrid>
        <w:gridCol w:w="567"/>
        <w:gridCol w:w="852"/>
        <w:gridCol w:w="708"/>
        <w:gridCol w:w="2979"/>
        <w:gridCol w:w="1133"/>
        <w:gridCol w:w="2413"/>
        <w:gridCol w:w="1539"/>
        <w:gridCol w:w="1560"/>
        <w:gridCol w:w="1700"/>
        <w:gridCol w:w="1702"/>
      </w:tblGrid>
      <w:tr>
        <w:trPr>
          <w:trHeight w:hRule="atLeast" w:val="772"/>
        </w:trPr>
        <w:tc>
          <w:tcPr>
            <w:tcW w:type="dxa" w:w="567"/>
            <w:vMerge w:val="restart"/>
            <w:tcBorders>
              <w:top w:color="000000" w:sz="12" w:val="single"/>
              <w:left w:color="000000" w:sz="12" w:val="single"/>
              <w:bottom w:color="000000" w:sz="12" w:val="single"/>
              <w:right w:color="000000" w:sz="6" w:val="single"/>
            </w:tcBorders>
            <w:vAlign w:val="center"/>
          </w:tcPr>
          <w:p w14:paraId="05150000">
            <w:pPr>
              <w:widowControl w:val="1"/>
              <w:ind/>
              <w:jc w:val="center"/>
              <w:rPr>
                <w:b w:val="1"/>
              </w:rPr>
            </w:pPr>
          </w:p>
          <w:p w14:paraId="06150000">
            <w:pPr>
              <w:widowControl w:val="1"/>
              <w:ind/>
              <w:jc w:val="center"/>
              <w:rPr>
                <w:b w:val="1"/>
              </w:rPr>
            </w:pPr>
          </w:p>
          <w:p w14:paraId="07150000">
            <w:pPr>
              <w:widowControl w:val="1"/>
              <w:ind/>
              <w:jc w:val="center"/>
              <w:rPr>
                <w:b w:val="1"/>
              </w:rPr>
            </w:pPr>
          </w:p>
          <w:p w14:paraId="08150000">
            <w:pPr>
              <w:widowControl w:val="1"/>
              <w:ind/>
              <w:jc w:val="center"/>
              <w:rPr>
                <w:b w:val="1"/>
              </w:rPr>
            </w:pPr>
          </w:p>
          <w:p w14:paraId="09150000">
            <w:pPr>
              <w:widowControl w:val="1"/>
              <w:ind/>
              <w:jc w:val="center"/>
              <w:rPr>
                <w:b w:val="1"/>
              </w:rPr>
            </w:pPr>
          </w:p>
          <w:p w14:paraId="0A150000">
            <w:pPr>
              <w:widowControl w:val="1"/>
              <w:ind/>
              <w:jc w:val="center"/>
              <w:rPr>
                <w:b w:val="1"/>
              </w:rPr>
            </w:pPr>
          </w:p>
          <w:p w14:paraId="0B150000">
            <w:pPr>
              <w:widowControl w:val="1"/>
              <w:ind/>
              <w:jc w:val="center"/>
              <w:rPr>
                <w:b w:val="1"/>
              </w:rPr>
            </w:pPr>
            <w:r>
              <w:rPr>
                <w:b w:val="1"/>
              </w:rPr>
              <w:t>№</w:t>
            </w:r>
            <w:r>
              <w:rPr>
                <w:b w:val="1"/>
                <w:spacing w:val="-9"/>
              </w:rPr>
              <w:t xml:space="preserve"> </w:t>
            </w:r>
            <w:r>
              <w:rPr>
                <w:b w:val="1"/>
              </w:rPr>
              <w:t>п/</w:t>
            </w:r>
            <w:r>
              <w:rPr>
                <w:b w:val="1"/>
                <w:spacing w:val="40"/>
              </w:rPr>
              <w:t xml:space="preserve"> </w:t>
            </w:r>
            <w:r>
              <w:rPr>
                <w:b w:val="1"/>
                <w:spacing w:val="-10"/>
              </w:rPr>
              <w:t>п</w:t>
            </w:r>
          </w:p>
        </w:tc>
        <w:tc>
          <w:tcPr>
            <w:tcW w:type="dxa" w:w="1560"/>
            <w:gridSpan w:val="2"/>
            <w:tcBorders>
              <w:top w:color="000000" w:sz="12" w:val="single"/>
              <w:left w:color="000000" w:sz="6" w:val="single"/>
              <w:bottom w:color="000000" w:sz="6" w:val="single"/>
              <w:right w:color="000000" w:sz="6" w:val="single"/>
            </w:tcBorders>
            <w:vAlign w:val="center"/>
          </w:tcPr>
          <w:p w14:paraId="0C150000">
            <w:pPr>
              <w:widowControl w:val="1"/>
              <w:ind/>
              <w:jc w:val="center"/>
              <w:rPr>
                <w:b w:val="1"/>
              </w:rPr>
            </w:pPr>
          </w:p>
          <w:p w14:paraId="0D150000">
            <w:pPr>
              <w:widowControl w:val="1"/>
              <w:ind/>
              <w:jc w:val="center"/>
              <w:rPr>
                <w:b w:val="1"/>
              </w:rPr>
            </w:pPr>
            <w:r>
              <w:rPr>
                <w:b w:val="1"/>
                <w:spacing w:val="-2"/>
              </w:rPr>
              <w:t>Обращение</w:t>
            </w:r>
          </w:p>
        </w:tc>
        <w:tc>
          <w:tcPr>
            <w:tcW w:type="dxa" w:w="2979"/>
            <w:vMerge w:val="restart"/>
            <w:tcBorders>
              <w:top w:color="000000" w:sz="12" w:val="single"/>
              <w:left w:color="000000" w:sz="6" w:val="single"/>
              <w:bottom w:color="000000" w:sz="12" w:val="single"/>
              <w:right w:color="000000" w:sz="6" w:val="single"/>
            </w:tcBorders>
            <w:vAlign w:val="center"/>
          </w:tcPr>
          <w:p w14:paraId="0E150000">
            <w:pPr>
              <w:widowControl w:val="1"/>
              <w:ind/>
              <w:jc w:val="center"/>
              <w:rPr>
                <w:b w:val="1"/>
              </w:rPr>
            </w:pPr>
          </w:p>
          <w:p w14:paraId="0F150000">
            <w:pPr>
              <w:widowControl w:val="1"/>
              <w:ind/>
              <w:jc w:val="center"/>
              <w:rPr>
                <w:b w:val="1"/>
              </w:rPr>
            </w:pPr>
          </w:p>
          <w:p w14:paraId="10150000">
            <w:pPr>
              <w:widowControl w:val="1"/>
              <w:ind/>
              <w:jc w:val="center"/>
              <w:rPr>
                <w:b w:val="1"/>
              </w:rPr>
            </w:pPr>
          </w:p>
          <w:p w14:paraId="11150000">
            <w:pPr>
              <w:widowControl w:val="1"/>
              <w:ind/>
              <w:jc w:val="center"/>
              <w:rPr>
                <w:b w:val="1"/>
              </w:rPr>
            </w:pPr>
          </w:p>
          <w:p w14:paraId="12150000">
            <w:pPr>
              <w:widowControl w:val="1"/>
              <w:ind/>
              <w:jc w:val="center"/>
              <w:rPr>
                <w:b w:val="1"/>
              </w:rPr>
            </w:pPr>
          </w:p>
          <w:p w14:paraId="13150000">
            <w:pPr>
              <w:widowControl w:val="1"/>
              <w:ind/>
              <w:jc w:val="center"/>
              <w:rPr>
                <w:b w:val="1"/>
              </w:rPr>
            </w:pPr>
          </w:p>
          <w:p w14:paraId="14150000">
            <w:pPr>
              <w:widowControl w:val="1"/>
              <w:ind/>
              <w:jc w:val="center"/>
              <w:rPr>
                <w:b w:val="1"/>
              </w:rPr>
            </w:pPr>
            <w:r>
              <w:rPr>
                <w:b w:val="1"/>
              </w:rPr>
              <w:t>Фамилия,</w:t>
            </w:r>
            <w:r>
              <w:rPr>
                <w:b w:val="1"/>
                <w:spacing w:val="-9"/>
              </w:rPr>
              <w:t xml:space="preserve"> </w:t>
            </w:r>
            <w:r>
              <w:rPr>
                <w:b w:val="1"/>
              </w:rPr>
              <w:t>имя,</w:t>
            </w:r>
            <w:r>
              <w:rPr>
                <w:b w:val="1"/>
                <w:spacing w:val="-9"/>
              </w:rPr>
              <w:t xml:space="preserve"> </w:t>
            </w:r>
            <w:r>
              <w:rPr>
                <w:b w:val="1"/>
              </w:rPr>
              <w:t>отчество</w:t>
            </w:r>
            <w:r>
              <w:rPr>
                <w:b w:val="1"/>
                <w:spacing w:val="-9"/>
              </w:rPr>
              <w:t xml:space="preserve"> </w:t>
            </w:r>
            <w:r>
              <w:rPr>
                <w:b w:val="1"/>
              </w:rPr>
              <w:t>участника</w:t>
            </w:r>
            <w:r>
              <w:rPr>
                <w:b w:val="1"/>
                <w:spacing w:val="40"/>
              </w:rPr>
              <w:t xml:space="preserve"> </w:t>
            </w:r>
            <w:r>
              <w:rPr>
                <w:b w:val="1"/>
                <w:spacing w:val="-2"/>
              </w:rPr>
              <w:t>экзамена</w:t>
            </w:r>
          </w:p>
        </w:tc>
        <w:tc>
          <w:tcPr>
            <w:tcW w:type="dxa" w:w="1133"/>
            <w:vMerge w:val="restart"/>
            <w:tcBorders>
              <w:top w:color="000000" w:sz="12" w:val="single"/>
              <w:left w:color="000000" w:sz="6" w:val="single"/>
              <w:bottom w:color="000000" w:sz="12" w:val="single"/>
              <w:right w:color="000000" w:sz="6" w:val="single"/>
            </w:tcBorders>
            <w:vAlign w:val="center"/>
          </w:tcPr>
          <w:p w14:paraId="15150000">
            <w:pPr>
              <w:widowControl w:val="1"/>
              <w:ind/>
              <w:jc w:val="center"/>
              <w:rPr>
                <w:b w:val="1"/>
              </w:rPr>
            </w:pPr>
          </w:p>
          <w:p w14:paraId="16150000">
            <w:pPr>
              <w:widowControl w:val="1"/>
              <w:ind/>
              <w:jc w:val="center"/>
              <w:rPr>
                <w:b w:val="1"/>
              </w:rPr>
            </w:pPr>
          </w:p>
          <w:p w14:paraId="17150000">
            <w:pPr>
              <w:widowControl w:val="1"/>
              <w:ind/>
              <w:jc w:val="center"/>
              <w:rPr>
                <w:b w:val="1"/>
              </w:rPr>
            </w:pPr>
          </w:p>
          <w:p w14:paraId="18150000">
            <w:pPr>
              <w:widowControl w:val="1"/>
              <w:ind/>
              <w:jc w:val="center"/>
              <w:rPr>
                <w:b w:val="1"/>
              </w:rPr>
            </w:pPr>
          </w:p>
          <w:p w14:paraId="19150000">
            <w:pPr>
              <w:widowControl w:val="1"/>
              <w:ind/>
              <w:jc w:val="center"/>
              <w:rPr>
                <w:b w:val="1"/>
              </w:rPr>
            </w:pPr>
          </w:p>
          <w:p w14:paraId="1A150000">
            <w:pPr>
              <w:widowControl w:val="1"/>
              <w:ind/>
              <w:jc w:val="center"/>
              <w:rPr>
                <w:b w:val="1"/>
              </w:rPr>
            </w:pPr>
            <w:r>
              <w:rPr>
                <w:b w:val="1"/>
                <w:spacing w:val="-2"/>
              </w:rPr>
              <w:t>Номер</w:t>
            </w:r>
          </w:p>
          <w:p w14:paraId="1B150000">
            <w:pPr>
              <w:widowControl w:val="1"/>
              <w:ind/>
              <w:jc w:val="center"/>
              <w:rPr>
                <w:b w:val="1"/>
              </w:rPr>
            </w:pPr>
            <w:r>
              <w:rPr>
                <w:b w:val="1"/>
                <w:spacing w:val="-2"/>
              </w:rPr>
              <w:t>аудитории</w:t>
            </w:r>
          </w:p>
        </w:tc>
        <w:tc>
          <w:tcPr>
            <w:tcW w:type="dxa" w:w="2413"/>
            <w:vMerge w:val="restart"/>
            <w:tcBorders>
              <w:top w:color="000000" w:sz="12" w:val="single"/>
              <w:left w:color="000000" w:sz="6" w:val="single"/>
              <w:bottom w:color="000000" w:sz="12" w:val="single"/>
              <w:right w:color="000000" w:sz="6" w:val="single"/>
            </w:tcBorders>
            <w:vAlign w:val="center"/>
          </w:tcPr>
          <w:p w14:paraId="1C150000">
            <w:pPr>
              <w:widowControl w:val="1"/>
              <w:ind/>
              <w:jc w:val="center"/>
              <w:rPr>
                <w:b w:val="1"/>
              </w:rPr>
            </w:pPr>
          </w:p>
          <w:p w14:paraId="1D150000">
            <w:pPr>
              <w:widowControl w:val="1"/>
              <w:ind/>
              <w:jc w:val="center"/>
              <w:rPr>
                <w:b w:val="1"/>
              </w:rPr>
            </w:pPr>
          </w:p>
          <w:p w14:paraId="1E150000">
            <w:pPr>
              <w:widowControl w:val="1"/>
              <w:ind/>
              <w:jc w:val="center"/>
              <w:rPr>
                <w:b w:val="1"/>
              </w:rPr>
            </w:pPr>
          </w:p>
          <w:p w14:paraId="1F150000">
            <w:pPr>
              <w:widowControl w:val="1"/>
              <w:ind/>
              <w:jc w:val="center"/>
              <w:rPr>
                <w:b w:val="1"/>
              </w:rPr>
            </w:pPr>
          </w:p>
          <w:p w14:paraId="20150000">
            <w:pPr>
              <w:widowControl w:val="1"/>
              <w:ind/>
              <w:jc w:val="center"/>
              <w:rPr>
                <w:b w:val="1"/>
              </w:rPr>
            </w:pPr>
          </w:p>
          <w:p w14:paraId="21150000">
            <w:pPr>
              <w:widowControl w:val="1"/>
              <w:ind/>
              <w:jc w:val="center"/>
              <w:rPr>
                <w:b w:val="1"/>
              </w:rPr>
            </w:pPr>
          </w:p>
          <w:p w14:paraId="22150000">
            <w:pPr>
              <w:widowControl w:val="1"/>
              <w:ind/>
              <w:jc w:val="center"/>
              <w:rPr>
                <w:b w:val="1"/>
              </w:rPr>
            </w:pPr>
          </w:p>
          <w:p w14:paraId="23150000">
            <w:pPr>
              <w:widowControl w:val="1"/>
              <w:ind/>
              <w:jc w:val="center"/>
              <w:rPr>
                <w:b w:val="1"/>
              </w:rPr>
            </w:pPr>
            <w:r>
              <w:rPr>
                <w:b w:val="1"/>
              </w:rPr>
              <w:t>Причина</w:t>
            </w:r>
            <w:r>
              <w:rPr>
                <w:b w:val="1"/>
                <w:spacing w:val="-7"/>
              </w:rPr>
              <w:t xml:space="preserve"> </w:t>
            </w:r>
            <w:r>
              <w:rPr>
                <w:b w:val="1"/>
                <w:spacing w:val="-2"/>
              </w:rPr>
              <w:t>обращения</w:t>
            </w:r>
          </w:p>
        </w:tc>
        <w:tc>
          <w:tcPr>
            <w:tcW w:type="dxa" w:w="3099"/>
            <w:gridSpan w:val="2"/>
            <w:tcBorders>
              <w:top w:color="000000" w:sz="12" w:val="single"/>
              <w:left w:color="000000" w:sz="6" w:val="single"/>
              <w:bottom w:color="000000" w:sz="6" w:val="single"/>
              <w:right w:color="000000" w:sz="6" w:val="single"/>
            </w:tcBorders>
            <w:vAlign w:val="center"/>
          </w:tcPr>
          <w:p w14:paraId="24150000">
            <w:pPr>
              <w:widowControl w:val="1"/>
              <w:ind/>
              <w:jc w:val="center"/>
              <w:rPr>
                <w:b w:val="1"/>
              </w:rPr>
            </w:pPr>
            <w:r>
              <w:rPr>
                <w:b w:val="1"/>
              </w:rPr>
              <w:t>Принятые</w:t>
            </w:r>
            <w:r>
              <w:rPr>
                <w:b w:val="1"/>
                <w:spacing w:val="-7"/>
              </w:rPr>
              <w:t xml:space="preserve"> </w:t>
            </w:r>
            <w:r>
              <w:rPr>
                <w:b w:val="1"/>
                <w:spacing w:val="-4"/>
              </w:rPr>
              <w:t>меры</w:t>
            </w:r>
          </w:p>
          <w:p w14:paraId="25150000">
            <w:pPr>
              <w:widowControl w:val="1"/>
              <w:ind/>
              <w:jc w:val="center"/>
              <w:rPr>
                <w:i w:val="1"/>
              </w:rPr>
            </w:pPr>
            <w:r>
              <w:rPr>
                <w:i w:val="1"/>
              </w:rPr>
              <w:t>(в</w:t>
            </w:r>
            <w:r>
              <w:rPr>
                <w:i w:val="1"/>
                <w:spacing w:val="-6"/>
              </w:rPr>
              <w:t xml:space="preserve"> </w:t>
            </w:r>
            <w:r>
              <w:rPr>
                <w:i w:val="1"/>
              </w:rPr>
              <w:t>соответствующем</w:t>
            </w:r>
            <w:r>
              <w:rPr>
                <w:i w:val="1"/>
                <w:spacing w:val="-5"/>
              </w:rPr>
              <w:t xml:space="preserve"> </w:t>
            </w:r>
            <w:r>
              <w:rPr>
                <w:i w:val="1"/>
              </w:rPr>
              <w:t>поле</w:t>
            </w:r>
            <w:r>
              <w:rPr>
                <w:i w:val="1"/>
                <w:spacing w:val="-4"/>
              </w:rPr>
              <w:t xml:space="preserve"> </w:t>
            </w:r>
            <w:r>
              <w:rPr>
                <w:i w:val="1"/>
                <w:spacing w:val="-2"/>
              </w:rPr>
              <w:t>поставить</w:t>
            </w:r>
          </w:p>
          <w:p w14:paraId="26150000">
            <w:pPr>
              <w:widowControl w:val="1"/>
              <w:ind/>
              <w:jc w:val="center"/>
              <w:rPr>
                <w:i w:val="1"/>
              </w:rPr>
            </w:pPr>
            <w:r>
              <w:rPr>
                <w:i w:val="1"/>
                <w:spacing w:val="-4"/>
              </w:rPr>
              <w:t>«Х»)</w:t>
            </w:r>
          </w:p>
        </w:tc>
        <w:tc>
          <w:tcPr>
            <w:tcW w:type="dxa" w:w="1700"/>
            <w:tcBorders>
              <w:top w:color="000000" w:sz="12" w:val="single"/>
              <w:left w:color="000000" w:sz="6" w:val="single"/>
              <w:bottom w:color="000000" w:sz="12" w:val="single"/>
              <w:right w:color="000000" w:sz="6" w:val="single"/>
            </w:tcBorders>
            <w:vAlign w:val="center"/>
          </w:tcPr>
          <w:p w14:paraId="27150000">
            <w:pPr>
              <w:widowControl w:val="1"/>
              <w:ind/>
              <w:jc w:val="center"/>
              <w:rPr>
                <w:b w:val="1"/>
              </w:rPr>
            </w:pPr>
          </w:p>
          <w:p w14:paraId="28150000">
            <w:pPr>
              <w:widowControl w:val="1"/>
              <w:ind/>
              <w:jc w:val="center"/>
              <w:rPr>
                <w:b w:val="1"/>
              </w:rPr>
            </w:pPr>
          </w:p>
          <w:p w14:paraId="29150000">
            <w:pPr>
              <w:widowControl w:val="1"/>
              <w:ind/>
              <w:jc w:val="center"/>
              <w:rPr>
                <w:b w:val="1"/>
              </w:rPr>
            </w:pPr>
          </w:p>
          <w:p w14:paraId="2A150000">
            <w:pPr>
              <w:widowControl w:val="1"/>
              <w:ind/>
              <w:jc w:val="center"/>
              <w:rPr>
                <w:b w:val="1"/>
              </w:rPr>
            </w:pPr>
          </w:p>
          <w:p w14:paraId="2B150000">
            <w:pPr>
              <w:widowControl w:val="1"/>
              <w:ind/>
              <w:jc w:val="center"/>
              <w:rPr>
                <w:b w:val="1"/>
              </w:rPr>
            </w:pPr>
          </w:p>
          <w:p w14:paraId="2C150000">
            <w:pPr>
              <w:widowControl w:val="1"/>
              <w:ind/>
              <w:jc w:val="center"/>
              <w:rPr>
                <w:b w:val="1"/>
              </w:rPr>
            </w:pPr>
            <w:r>
              <w:rPr>
                <w:b w:val="1"/>
              </w:rPr>
              <w:t>Подпись</w:t>
            </w:r>
            <w:r>
              <w:rPr>
                <w:b w:val="1"/>
                <w:spacing w:val="-8"/>
              </w:rPr>
              <w:t xml:space="preserve"> </w:t>
            </w:r>
            <w:r>
              <w:rPr>
                <w:b w:val="1"/>
                <w:spacing w:val="-2"/>
              </w:rPr>
              <w:t>участника</w:t>
            </w:r>
          </w:p>
          <w:p w14:paraId="2D150000">
            <w:pPr>
              <w:widowControl w:val="1"/>
              <w:ind/>
              <w:jc w:val="center"/>
              <w:rPr>
                <w:b w:val="1"/>
              </w:rPr>
            </w:pPr>
            <w:r>
              <w:rPr>
                <w:b w:val="1"/>
                <w:spacing w:val="-2"/>
              </w:rPr>
              <w:t>экзамена</w:t>
            </w:r>
          </w:p>
        </w:tc>
        <w:tc>
          <w:tcPr>
            <w:tcW w:type="dxa" w:w="1702"/>
            <w:tcBorders>
              <w:top w:color="000000" w:sz="12" w:val="single"/>
              <w:left w:color="000000" w:sz="6" w:val="single"/>
              <w:bottom w:color="000000" w:sz="12" w:val="single"/>
              <w:right w:color="000000" w:sz="6" w:val="single"/>
            </w:tcBorders>
            <w:vAlign w:val="center"/>
          </w:tcPr>
          <w:p w14:paraId="2E150000">
            <w:pPr>
              <w:widowControl w:val="1"/>
              <w:ind/>
              <w:jc w:val="center"/>
              <w:rPr>
                <w:b w:val="1"/>
              </w:rPr>
            </w:pPr>
          </w:p>
          <w:p w14:paraId="2F150000">
            <w:pPr>
              <w:widowControl w:val="1"/>
              <w:ind/>
              <w:jc w:val="center"/>
              <w:rPr>
                <w:b w:val="1"/>
              </w:rPr>
            </w:pPr>
          </w:p>
          <w:p w14:paraId="30150000">
            <w:pPr>
              <w:widowControl w:val="1"/>
              <w:ind/>
              <w:jc w:val="center"/>
              <w:rPr>
                <w:b w:val="1"/>
              </w:rPr>
            </w:pPr>
          </w:p>
          <w:p w14:paraId="31150000">
            <w:pPr>
              <w:widowControl w:val="1"/>
              <w:ind/>
              <w:jc w:val="center"/>
              <w:rPr>
                <w:b w:val="1"/>
              </w:rPr>
            </w:pPr>
          </w:p>
          <w:p w14:paraId="32150000">
            <w:pPr>
              <w:widowControl w:val="1"/>
              <w:ind/>
              <w:jc w:val="center"/>
              <w:rPr>
                <w:b w:val="1"/>
              </w:rPr>
            </w:pPr>
          </w:p>
          <w:p w14:paraId="33150000">
            <w:pPr>
              <w:widowControl w:val="1"/>
              <w:ind/>
              <w:jc w:val="center"/>
              <w:rPr>
                <w:b w:val="1"/>
              </w:rPr>
            </w:pPr>
            <w:r>
              <w:rPr>
                <w:b w:val="1"/>
                <w:spacing w:val="-2"/>
              </w:rPr>
              <w:t>Подпись</w:t>
            </w:r>
            <w:r>
              <w:rPr>
                <w:b w:val="1"/>
                <w:spacing w:val="40"/>
              </w:rPr>
              <w:t xml:space="preserve"> </w:t>
            </w:r>
            <w:r>
              <w:rPr>
                <w:b w:val="1"/>
                <w:spacing w:val="-2"/>
              </w:rPr>
              <w:t>медицинского</w:t>
            </w:r>
            <w:r>
              <w:rPr>
                <w:b w:val="1"/>
                <w:spacing w:val="40"/>
              </w:rPr>
              <w:t xml:space="preserve"> </w:t>
            </w:r>
            <w:r>
              <w:rPr>
                <w:b w:val="1"/>
                <w:spacing w:val="-2"/>
              </w:rPr>
              <w:t>работника</w:t>
            </w:r>
          </w:p>
        </w:tc>
      </w:tr>
      <w:tr>
        <w:trPr>
          <w:trHeight w:hRule="atLeast" w:val="1765"/>
        </w:trPr>
        <w:tc>
          <w:tcPr>
            <w:tcW w:type="dxa" w:w="567"/>
            <w:gridSpan w:val="1"/>
            <w:vMerge w:val="continue"/>
            <w:tcBorders>
              <w:top w:color="000000" w:sz="12" w:val="single"/>
              <w:left w:color="000000" w:sz="12" w:val="single"/>
              <w:bottom w:color="000000" w:sz="12" w:val="single"/>
              <w:right w:color="000000" w:sz="6" w:val="single"/>
            </w:tcBorders>
            <w:vAlign w:val="center"/>
          </w:tcPr>
          <w:p/>
        </w:tc>
        <w:tc>
          <w:tcPr>
            <w:tcW w:type="dxa" w:w="852"/>
            <w:tcBorders>
              <w:top w:color="000000" w:sz="6" w:val="single"/>
              <w:left w:color="000000" w:sz="6" w:val="single"/>
              <w:bottom w:color="000000" w:sz="12" w:val="single"/>
              <w:right w:color="000000" w:sz="6" w:val="single"/>
            </w:tcBorders>
            <w:vAlign w:val="center"/>
          </w:tcPr>
          <w:p w14:paraId="34150000">
            <w:pPr>
              <w:widowControl w:val="1"/>
              <w:ind/>
              <w:jc w:val="center"/>
              <w:rPr>
                <w:b w:val="1"/>
              </w:rPr>
            </w:pPr>
          </w:p>
          <w:p w14:paraId="35150000">
            <w:pPr>
              <w:widowControl w:val="1"/>
              <w:ind/>
              <w:jc w:val="center"/>
              <w:rPr>
                <w:b w:val="1"/>
              </w:rPr>
            </w:pPr>
          </w:p>
          <w:p w14:paraId="36150000">
            <w:pPr>
              <w:widowControl w:val="1"/>
              <w:ind/>
              <w:jc w:val="center"/>
              <w:rPr>
                <w:b w:val="1"/>
              </w:rPr>
            </w:pPr>
          </w:p>
          <w:p w14:paraId="37150000">
            <w:pPr>
              <w:widowControl w:val="1"/>
              <w:ind/>
              <w:jc w:val="center"/>
              <w:rPr>
                <w:b w:val="1"/>
              </w:rPr>
            </w:pPr>
          </w:p>
          <w:p w14:paraId="38150000">
            <w:pPr>
              <w:widowControl w:val="1"/>
              <w:ind/>
              <w:jc w:val="center"/>
              <w:rPr>
                <w:b w:val="1"/>
              </w:rPr>
            </w:pPr>
            <w:r>
              <w:rPr>
                <w:b w:val="1"/>
                <w:spacing w:val="-4"/>
              </w:rPr>
              <w:t>дата</w:t>
            </w:r>
          </w:p>
        </w:tc>
        <w:tc>
          <w:tcPr>
            <w:tcW w:type="dxa" w:w="708"/>
            <w:tcBorders>
              <w:top w:color="000000" w:sz="6" w:val="single"/>
              <w:left w:color="000000" w:sz="6" w:val="single"/>
              <w:bottom w:color="000000" w:sz="12" w:val="single"/>
              <w:right w:color="000000" w:sz="6" w:val="single"/>
            </w:tcBorders>
            <w:vAlign w:val="center"/>
          </w:tcPr>
          <w:p w14:paraId="39150000">
            <w:pPr>
              <w:widowControl w:val="1"/>
              <w:ind/>
              <w:jc w:val="center"/>
              <w:rPr>
                <w:b w:val="1"/>
              </w:rPr>
            </w:pPr>
          </w:p>
          <w:p w14:paraId="3A150000">
            <w:pPr>
              <w:widowControl w:val="1"/>
              <w:ind/>
              <w:jc w:val="center"/>
              <w:rPr>
                <w:b w:val="1"/>
              </w:rPr>
            </w:pPr>
          </w:p>
          <w:p w14:paraId="3B150000">
            <w:pPr>
              <w:widowControl w:val="1"/>
              <w:ind/>
              <w:jc w:val="center"/>
              <w:rPr>
                <w:b w:val="1"/>
              </w:rPr>
            </w:pPr>
          </w:p>
          <w:p w14:paraId="3C150000">
            <w:pPr>
              <w:widowControl w:val="1"/>
              <w:ind/>
              <w:jc w:val="center"/>
              <w:rPr>
                <w:b w:val="1"/>
              </w:rPr>
            </w:pPr>
          </w:p>
          <w:p w14:paraId="3D150000">
            <w:pPr>
              <w:widowControl w:val="1"/>
              <w:ind/>
              <w:jc w:val="center"/>
              <w:rPr>
                <w:b w:val="1"/>
              </w:rPr>
            </w:pPr>
            <w:r>
              <w:rPr>
                <w:b w:val="1"/>
                <w:spacing w:val="-2"/>
              </w:rPr>
              <w:t>время</w:t>
            </w:r>
          </w:p>
        </w:tc>
        <w:tc>
          <w:tcPr>
            <w:tcW w:type="dxa" w:w="2979"/>
            <w:gridSpan w:val="1"/>
            <w:vMerge w:val="continue"/>
            <w:tcBorders>
              <w:top w:color="000000" w:sz="12" w:val="single"/>
              <w:left w:color="000000" w:sz="6" w:val="single"/>
              <w:bottom w:color="000000" w:sz="12" w:val="single"/>
              <w:right w:color="000000" w:sz="6" w:val="single"/>
            </w:tcBorders>
            <w:vAlign w:val="center"/>
          </w:tcPr>
          <w:p/>
        </w:tc>
        <w:tc>
          <w:tcPr>
            <w:tcW w:type="dxa" w:w="1133"/>
            <w:gridSpan w:val="1"/>
            <w:vMerge w:val="continue"/>
            <w:tcBorders>
              <w:top w:color="000000" w:sz="12" w:val="single"/>
              <w:left w:color="000000" w:sz="6" w:val="single"/>
              <w:bottom w:color="000000" w:sz="12" w:val="single"/>
              <w:right w:color="000000" w:sz="6" w:val="single"/>
            </w:tcBorders>
            <w:vAlign w:val="center"/>
          </w:tcPr>
          <w:p/>
        </w:tc>
        <w:tc>
          <w:tcPr>
            <w:tcW w:type="dxa" w:w="2413"/>
            <w:gridSpan w:val="1"/>
            <w:vMerge w:val="continue"/>
            <w:tcBorders>
              <w:top w:color="000000" w:sz="12" w:val="single"/>
              <w:left w:color="000000" w:sz="6" w:val="single"/>
              <w:bottom w:color="000000" w:sz="12" w:val="single"/>
              <w:right w:color="000000" w:sz="6" w:val="single"/>
            </w:tcBorders>
            <w:vAlign w:val="center"/>
          </w:tcPr>
          <w:p/>
        </w:tc>
        <w:tc>
          <w:tcPr>
            <w:tcW w:type="dxa" w:w="1539"/>
            <w:tcBorders>
              <w:top w:color="000000" w:sz="6" w:val="single"/>
              <w:left w:color="000000" w:sz="6" w:val="single"/>
              <w:bottom w:color="000000" w:sz="12" w:val="single"/>
              <w:right w:color="000000" w:sz="6" w:val="single"/>
            </w:tcBorders>
            <w:vAlign w:val="center"/>
          </w:tcPr>
          <w:p w14:paraId="3E150000">
            <w:pPr>
              <w:widowControl w:val="1"/>
              <w:ind/>
              <w:jc w:val="center"/>
              <w:rPr>
                <w:b w:val="1"/>
              </w:rPr>
            </w:pPr>
            <w:r>
              <w:rPr>
                <w:b w:val="1"/>
                <w:spacing w:val="-2"/>
              </w:rPr>
              <w:t>Оказана</w:t>
            </w:r>
            <w:r>
              <w:rPr>
                <w:b w:val="1"/>
                <w:spacing w:val="40"/>
              </w:rPr>
              <w:t xml:space="preserve"> </w:t>
            </w:r>
            <w:r>
              <w:rPr>
                <w:b w:val="1"/>
                <w:spacing w:val="-2"/>
              </w:rPr>
              <w:t>медицинская</w:t>
            </w:r>
            <w:r>
              <w:rPr>
                <w:b w:val="1"/>
                <w:spacing w:val="40"/>
              </w:rPr>
              <w:t xml:space="preserve"> </w:t>
            </w:r>
            <w:r>
              <w:rPr>
                <w:b w:val="1"/>
              </w:rPr>
              <w:t>помощь,</w:t>
            </w:r>
            <w:r>
              <w:rPr>
                <w:b w:val="1"/>
                <w:spacing w:val="-9"/>
              </w:rPr>
              <w:t xml:space="preserve"> </w:t>
            </w:r>
            <w:r>
              <w:rPr>
                <w:b w:val="1"/>
              </w:rPr>
              <w:t>участник</w:t>
            </w:r>
          </w:p>
          <w:p w14:paraId="3F150000">
            <w:pPr>
              <w:widowControl w:val="1"/>
              <w:ind/>
              <w:jc w:val="center"/>
              <w:rPr>
                <w:b w:val="1"/>
              </w:rPr>
            </w:pPr>
            <w:r>
              <w:rPr>
                <w:b w:val="1"/>
                <w:spacing w:val="-2"/>
              </w:rPr>
              <w:t>экзамена</w:t>
            </w:r>
          </w:p>
          <w:p w14:paraId="40150000">
            <w:pPr>
              <w:widowControl w:val="1"/>
              <w:ind/>
              <w:jc w:val="center"/>
              <w:rPr>
                <w:b w:val="1"/>
              </w:rPr>
            </w:pPr>
            <w:r>
              <w:rPr>
                <w:b w:val="1"/>
                <w:spacing w:val="-2"/>
              </w:rPr>
              <w:t>ОТКАЗАЛСЯ</w:t>
            </w:r>
            <w:r>
              <w:rPr>
                <w:b w:val="1"/>
                <w:spacing w:val="40"/>
              </w:rPr>
              <w:t xml:space="preserve"> </w:t>
            </w:r>
            <w:r>
              <w:rPr>
                <w:b w:val="1"/>
                <w:spacing w:val="-2"/>
              </w:rPr>
              <w:t>ОТ</w:t>
            </w:r>
            <w:r>
              <w:rPr>
                <w:b w:val="1"/>
                <w:spacing w:val="-7"/>
              </w:rPr>
              <w:t xml:space="preserve"> </w:t>
            </w:r>
            <w:r>
              <w:rPr>
                <w:b w:val="1"/>
                <w:spacing w:val="-2"/>
              </w:rPr>
              <w:t>СОСТАВЛЕН</w:t>
            </w:r>
          </w:p>
          <w:p w14:paraId="41150000">
            <w:pPr>
              <w:widowControl w:val="1"/>
              <w:ind/>
              <w:jc w:val="center"/>
              <w:rPr>
                <w:b w:val="1"/>
              </w:rPr>
            </w:pPr>
            <w:r>
              <w:rPr>
                <w:b w:val="1"/>
              </w:rPr>
              <w:t>ИЯ</w:t>
            </w:r>
            <w:r>
              <w:rPr>
                <w:b w:val="1"/>
                <w:spacing w:val="-4"/>
              </w:rPr>
              <w:t xml:space="preserve"> АКТА</w:t>
            </w:r>
          </w:p>
          <w:p w14:paraId="42150000">
            <w:pPr>
              <w:widowControl w:val="1"/>
              <w:ind/>
              <w:jc w:val="center"/>
              <w:rPr>
                <w:b w:val="1"/>
              </w:rPr>
            </w:pPr>
            <w:r>
              <w:rPr>
                <w:b w:val="1"/>
                <w:spacing w:val="-2"/>
              </w:rPr>
              <w:t>О</w:t>
            </w:r>
            <w:r>
              <w:rPr>
                <w:b w:val="1"/>
                <w:spacing w:val="-7"/>
              </w:rPr>
              <w:t xml:space="preserve"> </w:t>
            </w:r>
            <w:r>
              <w:rPr>
                <w:b w:val="1"/>
                <w:spacing w:val="-2"/>
              </w:rPr>
              <w:t>ДОСРОЧНОМ</w:t>
            </w:r>
            <w:r>
              <w:rPr>
                <w:b w:val="1"/>
                <w:spacing w:val="40"/>
              </w:rPr>
              <w:t xml:space="preserve"> </w:t>
            </w:r>
            <w:r>
              <w:rPr>
                <w:b w:val="1"/>
                <w:spacing w:val="-2"/>
              </w:rPr>
              <w:t>ЗАВЕРШЕНИИ</w:t>
            </w:r>
            <w:r>
              <w:rPr>
                <w:b w:val="1"/>
                <w:spacing w:val="40"/>
              </w:rPr>
              <w:t xml:space="preserve"> </w:t>
            </w:r>
            <w:r>
              <w:rPr>
                <w:b w:val="1"/>
                <w:spacing w:val="-2"/>
              </w:rPr>
              <w:t>ЭКЗАМЕНА</w:t>
            </w:r>
          </w:p>
        </w:tc>
        <w:tc>
          <w:tcPr>
            <w:tcW w:type="dxa" w:w="1560"/>
            <w:tcBorders>
              <w:top w:color="000000" w:sz="6" w:val="single"/>
              <w:left w:color="000000" w:sz="6" w:val="single"/>
              <w:bottom w:color="000000" w:sz="12" w:val="single"/>
              <w:right w:color="000000" w:sz="6" w:val="single"/>
            </w:tcBorders>
            <w:vAlign w:val="center"/>
          </w:tcPr>
          <w:p w14:paraId="43150000">
            <w:pPr>
              <w:widowControl w:val="1"/>
              <w:ind/>
              <w:jc w:val="center"/>
              <w:rPr>
                <w:b w:val="1"/>
              </w:rPr>
            </w:pPr>
          </w:p>
          <w:p w14:paraId="44150000">
            <w:pPr>
              <w:widowControl w:val="1"/>
              <w:ind/>
              <w:jc w:val="center"/>
              <w:rPr>
                <w:b w:val="1"/>
              </w:rPr>
            </w:pPr>
            <w:r>
              <w:rPr>
                <w:b w:val="1"/>
                <w:spacing w:val="-2"/>
              </w:rPr>
              <w:t>Оказана</w:t>
            </w:r>
            <w:r>
              <w:rPr>
                <w:b w:val="1"/>
                <w:spacing w:val="40"/>
              </w:rPr>
              <w:t xml:space="preserve"> </w:t>
            </w:r>
            <w:r>
              <w:rPr>
                <w:b w:val="1"/>
                <w:spacing w:val="-2"/>
              </w:rPr>
              <w:t>медицинская</w:t>
            </w:r>
            <w:r>
              <w:rPr>
                <w:b w:val="1"/>
                <w:spacing w:val="40"/>
              </w:rPr>
              <w:t xml:space="preserve"> </w:t>
            </w:r>
            <w:r>
              <w:rPr>
                <w:b w:val="1"/>
                <w:spacing w:val="-2"/>
              </w:rPr>
              <w:t>помощь,</w:t>
            </w:r>
          </w:p>
          <w:p w14:paraId="45150000">
            <w:pPr>
              <w:widowControl w:val="1"/>
              <w:ind/>
              <w:jc w:val="center"/>
              <w:rPr>
                <w:b w:val="1"/>
              </w:rPr>
            </w:pPr>
            <w:r>
              <w:rPr>
                <w:b w:val="1"/>
              </w:rPr>
              <w:t>и</w:t>
            </w:r>
            <w:r>
              <w:rPr>
                <w:b w:val="1"/>
                <w:spacing w:val="-9"/>
              </w:rPr>
              <w:t xml:space="preserve"> </w:t>
            </w:r>
            <w:r>
              <w:rPr>
                <w:b w:val="1"/>
              </w:rPr>
              <w:t>СОСТАВЛЕН</w:t>
            </w:r>
            <w:r>
              <w:rPr>
                <w:b w:val="1"/>
                <w:spacing w:val="40"/>
              </w:rPr>
              <w:t xml:space="preserve"> </w:t>
            </w:r>
            <w:r>
              <w:rPr>
                <w:b w:val="1"/>
                <w:spacing w:val="-4"/>
              </w:rPr>
              <w:t>АКТ</w:t>
            </w:r>
          </w:p>
          <w:p w14:paraId="46150000">
            <w:pPr>
              <w:widowControl w:val="1"/>
              <w:ind/>
              <w:jc w:val="center"/>
              <w:rPr>
                <w:b w:val="1"/>
              </w:rPr>
            </w:pPr>
            <w:r>
              <w:rPr>
                <w:b w:val="1"/>
                <w:spacing w:val="-2"/>
              </w:rPr>
              <w:t>О</w:t>
            </w:r>
            <w:r>
              <w:rPr>
                <w:b w:val="1"/>
                <w:spacing w:val="-7"/>
              </w:rPr>
              <w:t xml:space="preserve"> </w:t>
            </w:r>
            <w:r>
              <w:rPr>
                <w:b w:val="1"/>
                <w:spacing w:val="-2"/>
              </w:rPr>
              <w:t>ДОСРОЧНОМ</w:t>
            </w:r>
            <w:r>
              <w:rPr>
                <w:b w:val="1"/>
                <w:spacing w:val="40"/>
              </w:rPr>
              <w:t xml:space="preserve"> </w:t>
            </w:r>
            <w:r>
              <w:rPr>
                <w:b w:val="1"/>
                <w:spacing w:val="-2"/>
              </w:rPr>
              <w:t>ЗАВЕРШЕНИИ</w:t>
            </w:r>
            <w:r>
              <w:rPr>
                <w:b w:val="1"/>
                <w:spacing w:val="40"/>
              </w:rPr>
              <w:t xml:space="preserve"> </w:t>
            </w:r>
            <w:r>
              <w:rPr>
                <w:b w:val="1"/>
                <w:spacing w:val="-2"/>
              </w:rPr>
              <w:t>ЭКЗАМЕНА</w:t>
            </w:r>
          </w:p>
        </w:tc>
        <w:tc>
          <w:tcPr>
            <w:tcW w:type="dxa" w:w="1700"/>
            <w:tcBorders>
              <w:top w:sz="4" w:val="nil"/>
              <w:left w:color="000000" w:sz="6" w:val="single"/>
              <w:bottom w:color="000000" w:sz="12" w:val="single"/>
              <w:right w:color="000000" w:sz="6" w:val="single"/>
            </w:tcBorders>
            <w:vAlign w:val="center"/>
          </w:tcPr>
          <w:p w14:paraId="47150000">
            <w:pPr>
              <w:widowControl w:val="1"/>
              <w:ind/>
              <w:jc w:val="center"/>
            </w:pPr>
          </w:p>
        </w:tc>
        <w:tc>
          <w:tcPr>
            <w:tcW w:type="dxa" w:w="1702"/>
            <w:tcBorders>
              <w:top w:sz="4" w:val="nil"/>
              <w:left w:color="000000" w:sz="6" w:val="single"/>
              <w:bottom w:color="000000" w:sz="12" w:val="single"/>
              <w:right w:color="000000" w:sz="6" w:val="single"/>
            </w:tcBorders>
            <w:vAlign w:val="center"/>
          </w:tcPr>
          <w:p w14:paraId="48150000">
            <w:pPr>
              <w:widowControl w:val="1"/>
              <w:ind/>
              <w:jc w:val="center"/>
            </w:pPr>
          </w:p>
        </w:tc>
      </w:tr>
      <w:tr>
        <w:trPr>
          <w:trHeight w:hRule="atLeast" w:val="219"/>
        </w:trPr>
        <w:tc>
          <w:tcPr>
            <w:tcW w:type="dxa" w:w="567"/>
            <w:tcBorders>
              <w:top w:color="000000" w:sz="12" w:val="single"/>
              <w:left w:color="000000" w:sz="12" w:val="single"/>
              <w:bottom w:color="000000" w:sz="12" w:val="single"/>
              <w:right w:color="000000" w:sz="6" w:val="single"/>
            </w:tcBorders>
            <w:vAlign w:val="center"/>
          </w:tcPr>
          <w:p w14:paraId="49150000">
            <w:pPr>
              <w:widowControl w:val="1"/>
              <w:ind/>
              <w:jc w:val="center"/>
              <w:rPr>
                <w:b w:val="1"/>
              </w:rPr>
            </w:pPr>
            <w:r>
              <w:rPr>
                <w:b w:val="1"/>
                <w:spacing w:val="-10"/>
              </w:rPr>
              <w:t>1</w:t>
            </w:r>
          </w:p>
        </w:tc>
        <w:tc>
          <w:tcPr>
            <w:tcW w:type="dxa" w:w="852"/>
            <w:tcBorders>
              <w:top w:color="000000" w:sz="12" w:val="single"/>
              <w:left w:color="000000" w:sz="6" w:val="single"/>
              <w:bottom w:color="000000" w:sz="12" w:val="single"/>
              <w:right w:color="000000" w:sz="6" w:val="single"/>
            </w:tcBorders>
            <w:vAlign w:val="center"/>
          </w:tcPr>
          <w:p w14:paraId="4A150000">
            <w:pPr>
              <w:widowControl w:val="1"/>
              <w:ind/>
              <w:jc w:val="center"/>
              <w:rPr>
                <w:b w:val="1"/>
              </w:rPr>
            </w:pPr>
            <w:r>
              <w:rPr>
                <w:b w:val="1"/>
                <w:spacing w:val="-10"/>
              </w:rPr>
              <w:t>2</w:t>
            </w:r>
          </w:p>
        </w:tc>
        <w:tc>
          <w:tcPr>
            <w:tcW w:type="dxa" w:w="708"/>
            <w:tcBorders>
              <w:top w:color="000000" w:sz="12" w:val="single"/>
              <w:left w:color="000000" w:sz="6" w:val="single"/>
              <w:bottom w:color="000000" w:sz="12" w:val="single"/>
              <w:right w:color="000000" w:sz="6" w:val="single"/>
            </w:tcBorders>
            <w:vAlign w:val="center"/>
          </w:tcPr>
          <w:p w14:paraId="4B150000">
            <w:pPr>
              <w:widowControl w:val="1"/>
              <w:ind/>
              <w:jc w:val="center"/>
              <w:rPr>
                <w:b w:val="1"/>
              </w:rPr>
            </w:pPr>
            <w:r>
              <w:rPr>
                <w:b w:val="1"/>
                <w:spacing w:val="-10"/>
              </w:rPr>
              <w:t>3</w:t>
            </w:r>
          </w:p>
        </w:tc>
        <w:tc>
          <w:tcPr>
            <w:tcW w:type="dxa" w:w="2979"/>
            <w:tcBorders>
              <w:top w:color="000000" w:sz="12" w:val="single"/>
              <w:left w:color="000000" w:sz="6" w:val="single"/>
              <w:bottom w:color="000000" w:sz="12" w:val="single"/>
              <w:right w:color="000000" w:sz="6" w:val="single"/>
            </w:tcBorders>
            <w:vAlign w:val="center"/>
          </w:tcPr>
          <w:p w14:paraId="4C150000">
            <w:pPr>
              <w:widowControl w:val="1"/>
              <w:ind/>
              <w:jc w:val="center"/>
              <w:rPr>
                <w:b w:val="1"/>
              </w:rPr>
            </w:pPr>
            <w:r>
              <w:rPr>
                <w:b w:val="1"/>
                <w:spacing w:val="-10"/>
              </w:rPr>
              <w:t>4</w:t>
            </w:r>
          </w:p>
        </w:tc>
        <w:tc>
          <w:tcPr>
            <w:tcW w:type="dxa" w:w="1133"/>
            <w:tcBorders>
              <w:top w:color="000000" w:sz="12" w:val="single"/>
              <w:left w:color="000000" w:sz="6" w:val="single"/>
              <w:bottom w:color="000000" w:sz="12" w:val="single"/>
              <w:right w:color="000000" w:sz="6" w:val="single"/>
            </w:tcBorders>
            <w:vAlign w:val="center"/>
          </w:tcPr>
          <w:p w14:paraId="4D150000">
            <w:pPr>
              <w:widowControl w:val="1"/>
              <w:ind/>
              <w:jc w:val="center"/>
              <w:rPr>
                <w:b w:val="1"/>
              </w:rPr>
            </w:pPr>
            <w:r>
              <w:rPr>
                <w:b w:val="1"/>
                <w:spacing w:val="-10"/>
              </w:rPr>
              <w:t>5</w:t>
            </w:r>
          </w:p>
        </w:tc>
        <w:tc>
          <w:tcPr>
            <w:tcW w:type="dxa" w:w="2413"/>
            <w:tcBorders>
              <w:top w:color="000000" w:sz="12" w:val="single"/>
              <w:left w:color="000000" w:sz="6" w:val="single"/>
              <w:bottom w:color="000000" w:sz="12" w:val="single"/>
              <w:right w:color="000000" w:sz="6" w:val="single"/>
            </w:tcBorders>
            <w:vAlign w:val="center"/>
          </w:tcPr>
          <w:p w14:paraId="4E150000">
            <w:pPr>
              <w:widowControl w:val="1"/>
              <w:ind/>
              <w:jc w:val="center"/>
              <w:rPr>
                <w:b w:val="1"/>
              </w:rPr>
            </w:pPr>
            <w:r>
              <w:rPr>
                <w:b w:val="1"/>
                <w:spacing w:val="-10"/>
              </w:rPr>
              <w:t>6</w:t>
            </w:r>
          </w:p>
        </w:tc>
        <w:tc>
          <w:tcPr>
            <w:tcW w:type="dxa" w:w="1539"/>
            <w:tcBorders>
              <w:top w:color="000000" w:sz="12" w:val="single"/>
              <w:left w:color="000000" w:sz="6" w:val="single"/>
              <w:bottom w:color="000000" w:sz="12" w:val="single"/>
              <w:right w:color="000000" w:sz="6" w:val="single"/>
            </w:tcBorders>
            <w:vAlign w:val="center"/>
          </w:tcPr>
          <w:p w14:paraId="4F150000">
            <w:pPr>
              <w:widowControl w:val="1"/>
              <w:ind/>
              <w:jc w:val="center"/>
              <w:rPr>
                <w:b w:val="1"/>
              </w:rPr>
            </w:pPr>
            <w:r>
              <w:rPr>
                <w:b w:val="1"/>
                <w:spacing w:val="-10"/>
              </w:rPr>
              <w:t>7</w:t>
            </w:r>
          </w:p>
        </w:tc>
        <w:tc>
          <w:tcPr>
            <w:tcW w:type="dxa" w:w="1560"/>
            <w:tcBorders>
              <w:top w:color="000000" w:sz="12" w:val="single"/>
              <w:left w:color="000000" w:sz="6" w:val="single"/>
              <w:bottom w:color="000000" w:sz="12" w:val="single"/>
              <w:right w:color="000000" w:sz="6" w:val="single"/>
            </w:tcBorders>
            <w:vAlign w:val="center"/>
          </w:tcPr>
          <w:p w14:paraId="50150000">
            <w:pPr>
              <w:widowControl w:val="1"/>
              <w:ind/>
              <w:jc w:val="center"/>
              <w:rPr>
                <w:b w:val="1"/>
              </w:rPr>
            </w:pPr>
            <w:r>
              <w:rPr>
                <w:b w:val="1"/>
                <w:spacing w:val="-10"/>
              </w:rPr>
              <w:t>8</w:t>
            </w:r>
          </w:p>
        </w:tc>
        <w:tc>
          <w:tcPr>
            <w:tcW w:type="dxa" w:w="1700"/>
            <w:tcBorders>
              <w:top w:color="000000" w:sz="12" w:val="single"/>
              <w:left w:color="000000" w:sz="6" w:val="single"/>
              <w:bottom w:color="000000" w:sz="12" w:val="single"/>
              <w:right w:color="000000" w:sz="6" w:val="single"/>
            </w:tcBorders>
            <w:vAlign w:val="center"/>
          </w:tcPr>
          <w:p w14:paraId="51150000">
            <w:pPr>
              <w:widowControl w:val="1"/>
              <w:ind/>
              <w:jc w:val="center"/>
              <w:rPr>
                <w:b w:val="1"/>
              </w:rPr>
            </w:pPr>
            <w:r>
              <w:rPr>
                <w:b w:val="1"/>
                <w:spacing w:val="-10"/>
              </w:rPr>
              <w:t>9</w:t>
            </w:r>
          </w:p>
        </w:tc>
        <w:tc>
          <w:tcPr>
            <w:tcW w:type="dxa" w:w="1702"/>
            <w:tcBorders>
              <w:top w:color="000000" w:sz="12" w:val="single"/>
              <w:left w:color="000000" w:sz="6" w:val="single"/>
              <w:bottom w:color="000000" w:sz="12" w:val="single"/>
              <w:right w:color="000000" w:sz="6" w:val="single"/>
            </w:tcBorders>
            <w:vAlign w:val="center"/>
          </w:tcPr>
          <w:p w14:paraId="52150000">
            <w:pPr>
              <w:widowControl w:val="1"/>
              <w:ind/>
              <w:jc w:val="center"/>
              <w:rPr>
                <w:b w:val="1"/>
              </w:rPr>
            </w:pPr>
            <w:r>
              <w:rPr>
                <w:b w:val="1"/>
                <w:spacing w:val="-5"/>
              </w:rPr>
              <w:t>10</w:t>
            </w:r>
          </w:p>
        </w:tc>
      </w:tr>
      <w:tr>
        <w:trPr>
          <w:trHeight w:hRule="atLeast" w:val="378"/>
        </w:trPr>
        <w:tc>
          <w:tcPr>
            <w:tcW w:type="dxa" w:w="567"/>
            <w:tcBorders>
              <w:top w:color="000000" w:sz="12" w:val="single"/>
              <w:left w:color="000000" w:sz="12" w:val="single"/>
              <w:bottom w:color="000000" w:sz="6" w:val="single"/>
              <w:right w:color="000000" w:sz="6" w:val="single"/>
            </w:tcBorders>
            <w:vAlign w:val="center"/>
          </w:tcPr>
          <w:p w14:paraId="53150000">
            <w:pPr>
              <w:widowControl w:val="1"/>
              <w:ind/>
              <w:jc w:val="center"/>
            </w:pPr>
          </w:p>
        </w:tc>
        <w:tc>
          <w:tcPr>
            <w:tcW w:type="dxa" w:w="852"/>
            <w:tcBorders>
              <w:top w:color="000000" w:sz="12" w:val="single"/>
              <w:left w:color="000000" w:sz="6" w:val="single"/>
              <w:bottom w:color="000000" w:sz="6" w:val="single"/>
              <w:right w:color="000000" w:sz="6" w:val="single"/>
            </w:tcBorders>
            <w:vAlign w:val="center"/>
          </w:tcPr>
          <w:p w14:paraId="54150000">
            <w:pPr>
              <w:widowControl w:val="1"/>
              <w:ind/>
              <w:jc w:val="center"/>
            </w:pPr>
          </w:p>
        </w:tc>
        <w:tc>
          <w:tcPr>
            <w:tcW w:type="dxa" w:w="708"/>
            <w:tcBorders>
              <w:top w:color="000000" w:sz="12" w:val="single"/>
              <w:left w:color="000000" w:sz="6" w:val="single"/>
              <w:bottom w:color="000000" w:sz="6" w:val="single"/>
              <w:right w:color="000000" w:sz="6" w:val="single"/>
            </w:tcBorders>
            <w:vAlign w:val="center"/>
          </w:tcPr>
          <w:p w14:paraId="55150000">
            <w:pPr>
              <w:widowControl w:val="1"/>
              <w:ind/>
              <w:jc w:val="center"/>
            </w:pPr>
          </w:p>
        </w:tc>
        <w:tc>
          <w:tcPr>
            <w:tcW w:type="dxa" w:w="2979"/>
            <w:tcBorders>
              <w:top w:color="000000" w:sz="12" w:val="single"/>
              <w:left w:color="000000" w:sz="6" w:val="single"/>
              <w:bottom w:color="000000" w:sz="6" w:val="single"/>
              <w:right w:color="000000" w:sz="6" w:val="single"/>
            </w:tcBorders>
            <w:vAlign w:val="center"/>
          </w:tcPr>
          <w:p w14:paraId="56150000">
            <w:pPr>
              <w:widowControl w:val="1"/>
              <w:ind/>
              <w:jc w:val="center"/>
            </w:pPr>
          </w:p>
        </w:tc>
        <w:tc>
          <w:tcPr>
            <w:tcW w:type="dxa" w:w="1133"/>
            <w:tcBorders>
              <w:top w:color="000000" w:sz="12" w:val="single"/>
              <w:left w:color="000000" w:sz="6" w:val="single"/>
              <w:bottom w:color="000000" w:sz="6" w:val="single"/>
              <w:right w:color="000000" w:sz="6" w:val="single"/>
            </w:tcBorders>
            <w:vAlign w:val="center"/>
          </w:tcPr>
          <w:p w14:paraId="57150000">
            <w:pPr>
              <w:widowControl w:val="1"/>
              <w:ind/>
              <w:jc w:val="center"/>
            </w:pPr>
          </w:p>
        </w:tc>
        <w:tc>
          <w:tcPr>
            <w:tcW w:type="dxa" w:w="2413"/>
            <w:tcBorders>
              <w:top w:color="000000" w:sz="12" w:val="single"/>
              <w:left w:color="000000" w:sz="6" w:val="single"/>
              <w:bottom w:color="000000" w:sz="6" w:val="single"/>
              <w:right w:color="000000" w:sz="6" w:val="single"/>
            </w:tcBorders>
            <w:vAlign w:val="center"/>
          </w:tcPr>
          <w:p w14:paraId="58150000">
            <w:pPr>
              <w:widowControl w:val="1"/>
              <w:ind/>
              <w:jc w:val="center"/>
            </w:pPr>
          </w:p>
        </w:tc>
        <w:tc>
          <w:tcPr>
            <w:tcW w:type="dxa" w:w="1539"/>
            <w:tcBorders>
              <w:top w:color="000000" w:sz="12" w:val="single"/>
              <w:left w:color="000000" w:sz="6" w:val="single"/>
              <w:bottom w:color="000000" w:sz="6" w:val="single"/>
              <w:right w:color="000000" w:sz="6" w:val="single"/>
            </w:tcBorders>
            <w:vAlign w:val="center"/>
          </w:tcPr>
          <w:p w14:paraId="59150000">
            <w:pPr>
              <w:widowControl w:val="1"/>
              <w:ind/>
              <w:jc w:val="center"/>
            </w:pPr>
          </w:p>
        </w:tc>
        <w:tc>
          <w:tcPr>
            <w:tcW w:type="dxa" w:w="1560"/>
            <w:tcBorders>
              <w:top w:color="000000" w:sz="12" w:val="single"/>
              <w:left w:color="000000" w:sz="6" w:val="single"/>
              <w:bottom w:color="000000" w:sz="6" w:val="single"/>
              <w:right w:color="000000" w:sz="6" w:val="single"/>
            </w:tcBorders>
            <w:vAlign w:val="center"/>
          </w:tcPr>
          <w:p w14:paraId="5A150000">
            <w:pPr>
              <w:widowControl w:val="1"/>
              <w:ind/>
              <w:jc w:val="center"/>
            </w:pPr>
          </w:p>
        </w:tc>
        <w:tc>
          <w:tcPr>
            <w:tcW w:type="dxa" w:w="1700"/>
            <w:tcBorders>
              <w:top w:color="000000" w:sz="12" w:val="single"/>
              <w:left w:color="000000" w:sz="6" w:val="single"/>
              <w:bottom w:color="000000" w:sz="6" w:val="single"/>
              <w:right w:color="000000" w:sz="6" w:val="single"/>
            </w:tcBorders>
            <w:vAlign w:val="center"/>
          </w:tcPr>
          <w:p w14:paraId="5B150000">
            <w:pPr>
              <w:widowControl w:val="1"/>
              <w:ind/>
              <w:jc w:val="center"/>
            </w:pPr>
          </w:p>
        </w:tc>
        <w:tc>
          <w:tcPr>
            <w:tcW w:type="dxa" w:w="1702"/>
            <w:tcBorders>
              <w:top w:color="000000" w:sz="12" w:val="single"/>
              <w:left w:color="000000" w:sz="6" w:val="single"/>
              <w:bottom w:color="000000" w:sz="6" w:val="single"/>
              <w:right w:color="000000" w:sz="6" w:val="single"/>
            </w:tcBorders>
            <w:vAlign w:val="center"/>
          </w:tcPr>
          <w:p w14:paraId="5C150000">
            <w:pPr>
              <w:widowControl w:val="1"/>
              <w:ind/>
              <w:jc w:val="center"/>
            </w:pPr>
          </w:p>
        </w:tc>
      </w:tr>
      <w:tr>
        <w:trPr>
          <w:trHeight w:hRule="atLeast" w:val="378"/>
        </w:trPr>
        <w:tc>
          <w:tcPr>
            <w:tcW w:type="dxa" w:w="567"/>
            <w:tcBorders>
              <w:top w:color="000000" w:sz="6" w:val="single"/>
              <w:left w:color="000000" w:sz="12" w:val="single"/>
              <w:bottom w:color="000000" w:sz="6" w:val="single"/>
              <w:right w:color="000000" w:sz="6" w:val="single"/>
            </w:tcBorders>
            <w:vAlign w:val="center"/>
          </w:tcPr>
          <w:p w14:paraId="5D150000">
            <w:pPr>
              <w:widowControl w:val="1"/>
              <w:ind/>
              <w:jc w:val="center"/>
            </w:pPr>
          </w:p>
        </w:tc>
        <w:tc>
          <w:tcPr>
            <w:tcW w:type="dxa" w:w="852"/>
            <w:tcBorders>
              <w:top w:color="000000" w:sz="6" w:val="single"/>
              <w:left w:color="000000" w:sz="6" w:val="single"/>
              <w:bottom w:color="000000" w:sz="6" w:val="single"/>
              <w:right w:color="000000" w:sz="6" w:val="single"/>
            </w:tcBorders>
            <w:vAlign w:val="center"/>
          </w:tcPr>
          <w:p w14:paraId="5E150000">
            <w:pPr>
              <w:widowControl w:val="1"/>
              <w:ind/>
              <w:jc w:val="center"/>
            </w:pPr>
          </w:p>
        </w:tc>
        <w:tc>
          <w:tcPr>
            <w:tcW w:type="dxa" w:w="708"/>
            <w:tcBorders>
              <w:top w:color="000000" w:sz="6" w:val="single"/>
              <w:left w:color="000000" w:sz="6" w:val="single"/>
              <w:bottom w:color="000000" w:sz="6" w:val="single"/>
              <w:right w:color="000000" w:sz="6" w:val="single"/>
            </w:tcBorders>
            <w:vAlign w:val="center"/>
          </w:tcPr>
          <w:p w14:paraId="5F150000">
            <w:pPr>
              <w:widowControl w:val="1"/>
              <w:ind/>
              <w:jc w:val="center"/>
            </w:pPr>
          </w:p>
        </w:tc>
        <w:tc>
          <w:tcPr>
            <w:tcW w:type="dxa" w:w="2979"/>
            <w:tcBorders>
              <w:top w:color="000000" w:sz="6" w:val="single"/>
              <w:left w:color="000000" w:sz="6" w:val="single"/>
              <w:bottom w:color="000000" w:sz="6" w:val="single"/>
              <w:right w:color="000000" w:sz="6" w:val="single"/>
            </w:tcBorders>
            <w:vAlign w:val="center"/>
          </w:tcPr>
          <w:p w14:paraId="60150000">
            <w:pPr>
              <w:widowControl w:val="1"/>
              <w:ind/>
              <w:jc w:val="center"/>
            </w:pPr>
          </w:p>
        </w:tc>
        <w:tc>
          <w:tcPr>
            <w:tcW w:type="dxa" w:w="1133"/>
            <w:tcBorders>
              <w:top w:color="000000" w:sz="6" w:val="single"/>
              <w:left w:color="000000" w:sz="6" w:val="single"/>
              <w:bottom w:color="000000" w:sz="6" w:val="single"/>
              <w:right w:color="000000" w:sz="6" w:val="single"/>
            </w:tcBorders>
            <w:vAlign w:val="center"/>
          </w:tcPr>
          <w:p w14:paraId="61150000">
            <w:pPr>
              <w:widowControl w:val="1"/>
              <w:ind/>
              <w:jc w:val="center"/>
            </w:pPr>
          </w:p>
        </w:tc>
        <w:tc>
          <w:tcPr>
            <w:tcW w:type="dxa" w:w="2413"/>
            <w:tcBorders>
              <w:top w:color="000000" w:sz="6" w:val="single"/>
              <w:left w:color="000000" w:sz="6" w:val="single"/>
              <w:bottom w:color="000000" w:sz="6" w:val="single"/>
              <w:right w:color="000000" w:sz="6" w:val="single"/>
            </w:tcBorders>
            <w:vAlign w:val="center"/>
          </w:tcPr>
          <w:p w14:paraId="62150000">
            <w:pPr>
              <w:widowControl w:val="1"/>
              <w:ind/>
              <w:jc w:val="center"/>
            </w:pPr>
          </w:p>
        </w:tc>
        <w:tc>
          <w:tcPr>
            <w:tcW w:type="dxa" w:w="1539"/>
            <w:tcBorders>
              <w:top w:color="000000" w:sz="6" w:val="single"/>
              <w:left w:color="000000" w:sz="6" w:val="single"/>
              <w:bottom w:color="000000" w:sz="6" w:val="single"/>
              <w:right w:color="000000" w:sz="6" w:val="single"/>
            </w:tcBorders>
            <w:vAlign w:val="center"/>
          </w:tcPr>
          <w:p w14:paraId="63150000">
            <w:pPr>
              <w:widowControl w:val="1"/>
              <w:ind/>
              <w:jc w:val="center"/>
            </w:pPr>
          </w:p>
        </w:tc>
        <w:tc>
          <w:tcPr>
            <w:tcW w:type="dxa" w:w="1560"/>
            <w:tcBorders>
              <w:top w:color="000000" w:sz="6" w:val="single"/>
              <w:left w:color="000000" w:sz="6" w:val="single"/>
              <w:bottom w:color="000000" w:sz="6" w:val="single"/>
              <w:right w:color="000000" w:sz="6" w:val="single"/>
            </w:tcBorders>
            <w:vAlign w:val="center"/>
          </w:tcPr>
          <w:p w14:paraId="64150000">
            <w:pPr>
              <w:widowControl w:val="1"/>
              <w:ind/>
              <w:jc w:val="center"/>
            </w:pPr>
          </w:p>
        </w:tc>
        <w:tc>
          <w:tcPr>
            <w:tcW w:type="dxa" w:w="1700"/>
            <w:tcBorders>
              <w:top w:color="000000" w:sz="6" w:val="single"/>
              <w:left w:color="000000" w:sz="6" w:val="single"/>
              <w:bottom w:color="000000" w:sz="6" w:val="single"/>
              <w:right w:color="000000" w:sz="6" w:val="single"/>
            </w:tcBorders>
            <w:vAlign w:val="center"/>
          </w:tcPr>
          <w:p w14:paraId="65150000">
            <w:pPr>
              <w:widowControl w:val="1"/>
              <w:ind/>
              <w:jc w:val="center"/>
            </w:pPr>
          </w:p>
        </w:tc>
        <w:tc>
          <w:tcPr>
            <w:tcW w:type="dxa" w:w="1702"/>
            <w:tcBorders>
              <w:top w:color="000000" w:sz="6" w:val="single"/>
              <w:left w:color="000000" w:sz="6" w:val="single"/>
              <w:bottom w:color="000000" w:sz="6" w:val="single"/>
              <w:right w:color="000000" w:sz="6" w:val="single"/>
            </w:tcBorders>
            <w:vAlign w:val="center"/>
          </w:tcPr>
          <w:p w14:paraId="66150000">
            <w:pPr>
              <w:widowControl w:val="1"/>
              <w:ind/>
              <w:jc w:val="center"/>
            </w:pPr>
          </w:p>
        </w:tc>
      </w:tr>
      <w:tr>
        <w:trPr>
          <w:trHeight w:hRule="atLeast" w:val="378"/>
        </w:trPr>
        <w:tc>
          <w:tcPr>
            <w:tcW w:type="dxa" w:w="567"/>
            <w:tcBorders>
              <w:top w:color="000000" w:sz="6" w:val="single"/>
              <w:left w:color="000000" w:sz="12" w:val="single"/>
              <w:bottom w:color="000000" w:sz="6" w:val="single"/>
              <w:right w:color="000000" w:sz="6" w:val="single"/>
            </w:tcBorders>
            <w:vAlign w:val="center"/>
          </w:tcPr>
          <w:p w14:paraId="67150000">
            <w:pPr>
              <w:widowControl w:val="1"/>
              <w:ind/>
              <w:jc w:val="center"/>
            </w:pPr>
          </w:p>
        </w:tc>
        <w:tc>
          <w:tcPr>
            <w:tcW w:type="dxa" w:w="852"/>
            <w:tcBorders>
              <w:top w:color="000000" w:sz="6" w:val="single"/>
              <w:left w:color="000000" w:sz="6" w:val="single"/>
              <w:bottom w:color="000000" w:sz="6" w:val="single"/>
              <w:right w:color="000000" w:sz="6" w:val="single"/>
            </w:tcBorders>
            <w:vAlign w:val="center"/>
          </w:tcPr>
          <w:p w14:paraId="68150000">
            <w:pPr>
              <w:widowControl w:val="1"/>
              <w:ind/>
              <w:jc w:val="center"/>
            </w:pPr>
          </w:p>
        </w:tc>
        <w:tc>
          <w:tcPr>
            <w:tcW w:type="dxa" w:w="708"/>
            <w:tcBorders>
              <w:top w:color="000000" w:sz="6" w:val="single"/>
              <w:left w:color="000000" w:sz="6" w:val="single"/>
              <w:bottom w:color="000000" w:sz="6" w:val="single"/>
              <w:right w:color="000000" w:sz="6" w:val="single"/>
            </w:tcBorders>
            <w:vAlign w:val="center"/>
          </w:tcPr>
          <w:p w14:paraId="69150000">
            <w:pPr>
              <w:widowControl w:val="1"/>
              <w:ind/>
              <w:jc w:val="center"/>
            </w:pPr>
          </w:p>
        </w:tc>
        <w:tc>
          <w:tcPr>
            <w:tcW w:type="dxa" w:w="2979"/>
            <w:tcBorders>
              <w:top w:color="000000" w:sz="6" w:val="single"/>
              <w:left w:color="000000" w:sz="6" w:val="single"/>
              <w:bottom w:color="000000" w:sz="6" w:val="single"/>
              <w:right w:color="000000" w:sz="6" w:val="single"/>
            </w:tcBorders>
            <w:vAlign w:val="center"/>
          </w:tcPr>
          <w:p w14:paraId="6A150000">
            <w:pPr>
              <w:widowControl w:val="1"/>
              <w:ind/>
              <w:jc w:val="center"/>
            </w:pPr>
          </w:p>
        </w:tc>
        <w:tc>
          <w:tcPr>
            <w:tcW w:type="dxa" w:w="1133"/>
            <w:tcBorders>
              <w:top w:color="000000" w:sz="6" w:val="single"/>
              <w:left w:color="000000" w:sz="6" w:val="single"/>
              <w:bottom w:color="000000" w:sz="6" w:val="single"/>
              <w:right w:color="000000" w:sz="6" w:val="single"/>
            </w:tcBorders>
            <w:vAlign w:val="center"/>
          </w:tcPr>
          <w:p w14:paraId="6B150000">
            <w:pPr>
              <w:widowControl w:val="1"/>
              <w:ind/>
              <w:jc w:val="center"/>
            </w:pPr>
          </w:p>
        </w:tc>
        <w:tc>
          <w:tcPr>
            <w:tcW w:type="dxa" w:w="2413"/>
            <w:tcBorders>
              <w:top w:color="000000" w:sz="6" w:val="single"/>
              <w:left w:color="000000" w:sz="6" w:val="single"/>
              <w:bottom w:color="000000" w:sz="6" w:val="single"/>
              <w:right w:color="000000" w:sz="6" w:val="single"/>
            </w:tcBorders>
            <w:vAlign w:val="center"/>
          </w:tcPr>
          <w:p w14:paraId="6C150000">
            <w:pPr>
              <w:widowControl w:val="1"/>
              <w:ind/>
              <w:jc w:val="center"/>
            </w:pPr>
          </w:p>
        </w:tc>
        <w:tc>
          <w:tcPr>
            <w:tcW w:type="dxa" w:w="1539"/>
            <w:tcBorders>
              <w:top w:color="000000" w:sz="6" w:val="single"/>
              <w:left w:color="000000" w:sz="6" w:val="single"/>
              <w:bottom w:color="000000" w:sz="6" w:val="single"/>
              <w:right w:color="000000" w:sz="6" w:val="single"/>
            </w:tcBorders>
            <w:vAlign w:val="center"/>
          </w:tcPr>
          <w:p w14:paraId="6D150000">
            <w:pPr>
              <w:widowControl w:val="1"/>
              <w:ind/>
              <w:jc w:val="center"/>
            </w:pPr>
          </w:p>
        </w:tc>
        <w:tc>
          <w:tcPr>
            <w:tcW w:type="dxa" w:w="1560"/>
            <w:tcBorders>
              <w:top w:color="000000" w:sz="6" w:val="single"/>
              <w:left w:color="000000" w:sz="6" w:val="single"/>
              <w:bottom w:color="000000" w:sz="6" w:val="single"/>
              <w:right w:color="000000" w:sz="6" w:val="single"/>
            </w:tcBorders>
            <w:vAlign w:val="center"/>
          </w:tcPr>
          <w:p w14:paraId="6E150000">
            <w:pPr>
              <w:widowControl w:val="1"/>
              <w:ind/>
              <w:jc w:val="center"/>
            </w:pPr>
          </w:p>
        </w:tc>
        <w:tc>
          <w:tcPr>
            <w:tcW w:type="dxa" w:w="1700"/>
            <w:tcBorders>
              <w:top w:color="000000" w:sz="6" w:val="single"/>
              <w:left w:color="000000" w:sz="6" w:val="single"/>
              <w:bottom w:color="000000" w:sz="6" w:val="single"/>
              <w:right w:color="000000" w:sz="6" w:val="single"/>
            </w:tcBorders>
            <w:vAlign w:val="center"/>
          </w:tcPr>
          <w:p w14:paraId="6F150000">
            <w:pPr>
              <w:widowControl w:val="1"/>
              <w:ind/>
              <w:jc w:val="center"/>
            </w:pPr>
          </w:p>
        </w:tc>
        <w:tc>
          <w:tcPr>
            <w:tcW w:type="dxa" w:w="1702"/>
            <w:tcBorders>
              <w:top w:color="000000" w:sz="6" w:val="single"/>
              <w:left w:color="000000" w:sz="6" w:val="single"/>
              <w:bottom w:color="000000" w:sz="6" w:val="single"/>
              <w:right w:color="000000" w:sz="6" w:val="single"/>
            </w:tcBorders>
            <w:vAlign w:val="center"/>
          </w:tcPr>
          <w:p w14:paraId="70150000">
            <w:pPr>
              <w:widowControl w:val="1"/>
              <w:ind/>
              <w:jc w:val="center"/>
            </w:pPr>
          </w:p>
        </w:tc>
      </w:tr>
      <w:tr>
        <w:trPr>
          <w:trHeight w:hRule="atLeast" w:val="378"/>
        </w:trPr>
        <w:tc>
          <w:tcPr>
            <w:tcW w:type="dxa" w:w="567"/>
            <w:tcBorders>
              <w:top w:color="000000" w:sz="6" w:val="single"/>
              <w:left w:color="000000" w:sz="12" w:val="single"/>
              <w:bottom w:color="000000" w:sz="6" w:val="single"/>
              <w:right w:color="000000" w:sz="6" w:val="single"/>
            </w:tcBorders>
            <w:vAlign w:val="center"/>
          </w:tcPr>
          <w:p w14:paraId="71150000">
            <w:pPr>
              <w:widowControl w:val="1"/>
              <w:ind/>
              <w:jc w:val="center"/>
            </w:pPr>
          </w:p>
        </w:tc>
        <w:tc>
          <w:tcPr>
            <w:tcW w:type="dxa" w:w="852"/>
            <w:tcBorders>
              <w:top w:color="000000" w:sz="6" w:val="single"/>
              <w:left w:color="000000" w:sz="6" w:val="single"/>
              <w:bottom w:color="000000" w:sz="6" w:val="single"/>
              <w:right w:color="000000" w:sz="6" w:val="single"/>
            </w:tcBorders>
            <w:vAlign w:val="center"/>
          </w:tcPr>
          <w:p w14:paraId="72150000">
            <w:pPr>
              <w:widowControl w:val="1"/>
              <w:ind/>
              <w:jc w:val="center"/>
            </w:pPr>
          </w:p>
        </w:tc>
        <w:tc>
          <w:tcPr>
            <w:tcW w:type="dxa" w:w="708"/>
            <w:tcBorders>
              <w:top w:color="000000" w:sz="6" w:val="single"/>
              <w:left w:color="000000" w:sz="6" w:val="single"/>
              <w:bottom w:color="000000" w:sz="6" w:val="single"/>
              <w:right w:color="000000" w:sz="6" w:val="single"/>
            </w:tcBorders>
            <w:vAlign w:val="center"/>
          </w:tcPr>
          <w:p w14:paraId="73150000">
            <w:pPr>
              <w:widowControl w:val="1"/>
              <w:ind/>
              <w:jc w:val="center"/>
            </w:pPr>
          </w:p>
        </w:tc>
        <w:tc>
          <w:tcPr>
            <w:tcW w:type="dxa" w:w="2979"/>
            <w:tcBorders>
              <w:top w:color="000000" w:sz="6" w:val="single"/>
              <w:left w:color="000000" w:sz="6" w:val="single"/>
              <w:bottom w:color="000000" w:sz="6" w:val="single"/>
              <w:right w:color="000000" w:sz="6" w:val="single"/>
            </w:tcBorders>
            <w:vAlign w:val="center"/>
          </w:tcPr>
          <w:p w14:paraId="74150000">
            <w:pPr>
              <w:widowControl w:val="1"/>
              <w:ind/>
              <w:jc w:val="center"/>
            </w:pPr>
          </w:p>
        </w:tc>
        <w:tc>
          <w:tcPr>
            <w:tcW w:type="dxa" w:w="1133"/>
            <w:tcBorders>
              <w:top w:color="000000" w:sz="6" w:val="single"/>
              <w:left w:color="000000" w:sz="6" w:val="single"/>
              <w:bottom w:color="000000" w:sz="6" w:val="single"/>
              <w:right w:color="000000" w:sz="6" w:val="single"/>
            </w:tcBorders>
            <w:vAlign w:val="center"/>
          </w:tcPr>
          <w:p w14:paraId="75150000">
            <w:pPr>
              <w:widowControl w:val="1"/>
              <w:ind/>
              <w:jc w:val="center"/>
            </w:pPr>
          </w:p>
        </w:tc>
        <w:tc>
          <w:tcPr>
            <w:tcW w:type="dxa" w:w="2413"/>
            <w:tcBorders>
              <w:top w:color="000000" w:sz="6" w:val="single"/>
              <w:left w:color="000000" w:sz="6" w:val="single"/>
              <w:bottom w:color="000000" w:sz="6" w:val="single"/>
              <w:right w:color="000000" w:sz="6" w:val="single"/>
            </w:tcBorders>
            <w:vAlign w:val="center"/>
          </w:tcPr>
          <w:p w14:paraId="76150000">
            <w:pPr>
              <w:widowControl w:val="1"/>
              <w:ind/>
              <w:jc w:val="center"/>
            </w:pPr>
          </w:p>
        </w:tc>
        <w:tc>
          <w:tcPr>
            <w:tcW w:type="dxa" w:w="1539"/>
            <w:tcBorders>
              <w:top w:color="000000" w:sz="6" w:val="single"/>
              <w:left w:color="000000" w:sz="6" w:val="single"/>
              <w:bottom w:color="000000" w:sz="6" w:val="single"/>
              <w:right w:color="000000" w:sz="6" w:val="single"/>
            </w:tcBorders>
            <w:vAlign w:val="center"/>
          </w:tcPr>
          <w:p w14:paraId="77150000">
            <w:pPr>
              <w:widowControl w:val="1"/>
              <w:ind/>
              <w:jc w:val="center"/>
            </w:pPr>
          </w:p>
        </w:tc>
        <w:tc>
          <w:tcPr>
            <w:tcW w:type="dxa" w:w="1560"/>
            <w:tcBorders>
              <w:top w:color="000000" w:sz="6" w:val="single"/>
              <w:left w:color="000000" w:sz="6" w:val="single"/>
              <w:bottom w:color="000000" w:sz="6" w:val="single"/>
              <w:right w:color="000000" w:sz="6" w:val="single"/>
            </w:tcBorders>
            <w:vAlign w:val="center"/>
          </w:tcPr>
          <w:p w14:paraId="78150000">
            <w:pPr>
              <w:widowControl w:val="1"/>
              <w:ind/>
              <w:jc w:val="center"/>
            </w:pPr>
          </w:p>
        </w:tc>
        <w:tc>
          <w:tcPr>
            <w:tcW w:type="dxa" w:w="1700"/>
            <w:tcBorders>
              <w:top w:color="000000" w:sz="6" w:val="single"/>
              <w:left w:color="000000" w:sz="6" w:val="single"/>
              <w:bottom w:color="000000" w:sz="6" w:val="single"/>
              <w:right w:color="000000" w:sz="6" w:val="single"/>
            </w:tcBorders>
            <w:vAlign w:val="center"/>
          </w:tcPr>
          <w:p w14:paraId="79150000">
            <w:pPr>
              <w:widowControl w:val="1"/>
              <w:ind/>
              <w:jc w:val="center"/>
            </w:pPr>
          </w:p>
        </w:tc>
        <w:tc>
          <w:tcPr>
            <w:tcW w:type="dxa" w:w="1702"/>
            <w:tcBorders>
              <w:top w:color="000000" w:sz="6" w:val="single"/>
              <w:left w:color="000000" w:sz="6" w:val="single"/>
              <w:bottom w:color="000000" w:sz="6" w:val="single"/>
              <w:right w:color="000000" w:sz="6" w:val="single"/>
            </w:tcBorders>
            <w:vAlign w:val="center"/>
          </w:tcPr>
          <w:p w14:paraId="7A150000">
            <w:pPr>
              <w:widowControl w:val="1"/>
              <w:ind/>
              <w:jc w:val="center"/>
            </w:pPr>
          </w:p>
        </w:tc>
      </w:tr>
      <w:tr>
        <w:trPr>
          <w:trHeight w:hRule="atLeast" w:val="376"/>
        </w:trPr>
        <w:tc>
          <w:tcPr>
            <w:tcW w:type="dxa" w:w="567"/>
            <w:tcBorders>
              <w:top w:color="000000" w:sz="6" w:val="single"/>
              <w:left w:color="000000" w:sz="12" w:val="single"/>
              <w:bottom w:color="000000" w:sz="6" w:val="single"/>
              <w:right w:color="000000" w:sz="6" w:val="single"/>
            </w:tcBorders>
            <w:vAlign w:val="center"/>
          </w:tcPr>
          <w:p w14:paraId="7B150000">
            <w:pPr>
              <w:widowControl w:val="1"/>
              <w:ind/>
              <w:jc w:val="center"/>
            </w:pPr>
          </w:p>
        </w:tc>
        <w:tc>
          <w:tcPr>
            <w:tcW w:type="dxa" w:w="852"/>
            <w:tcBorders>
              <w:top w:color="000000" w:sz="6" w:val="single"/>
              <w:left w:color="000000" w:sz="6" w:val="single"/>
              <w:bottom w:color="000000" w:sz="6" w:val="single"/>
              <w:right w:color="000000" w:sz="6" w:val="single"/>
            </w:tcBorders>
            <w:vAlign w:val="center"/>
          </w:tcPr>
          <w:p w14:paraId="7C150000">
            <w:pPr>
              <w:widowControl w:val="1"/>
              <w:ind/>
              <w:jc w:val="center"/>
            </w:pPr>
          </w:p>
        </w:tc>
        <w:tc>
          <w:tcPr>
            <w:tcW w:type="dxa" w:w="708"/>
            <w:tcBorders>
              <w:top w:color="000000" w:sz="6" w:val="single"/>
              <w:left w:color="000000" w:sz="6" w:val="single"/>
              <w:bottom w:color="000000" w:sz="6" w:val="single"/>
              <w:right w:color="000000" w:sz="6" w:val="single"/>
            </w:tcBorders>
            <w:vAlign w:val="center"/>
          </w:tcPr>
          <w:p w14:paraId="7D150000">
            <w:pPr>
              <w:widowControl w:val="1"/>
              <w:ind/>
              <w:jc w:val="center"/>
            </w:pPr>
          </w:p>
        </w:tc>
        <w:tc>
          <w:tcPr>
            <w:tcW w:type="dxa" w:w="2979"/>
            <w:tcBorders>
              <w:top w:color="000000" w:sz="6" w:val="single"/>
              <w:left w:color="000000" w:sz="6" w:val="single"/>
              <w:bottom w:color="000000" w:sz="6" w:val="single"/>
              <w:right w:color="000000" w:sz="6" w:val="single"/>
            </w:tcBorders>
            <w:vAlign w:val="center"/>
          </w:tcPr>
          <w:p w14:paraId="7E150000">
            <w:pPr>
              <w:widowControl w:val="1"/>
              <w:ind/>
              <w:jc w:val="center"/>
            </w:pPr>
          </w:p>
        </w:tc>
        <w:tc>
          <w:tcPr>
            <w:tcW w:type="dxa" w:w="1133"/>
            <w:tcBorders>
              <w:top w:color="000000" w:sz="6" w:val="single"/>
              <w:left w:color="000000" w:sz="6" w:val="single"/>
              <w:bottom w:color="000000" w:sz="6" w:val="single"/>
              <w:right w:color="000000" w:sz="6" w:val="single"/>
            </w:tcBorders>
            <w:vAlign w:val="center"/>
          </w:tcPr>
          <w:p w14:paraId="7F150000">
            <w:pPr>
              <w:widowControl w:val="1"/>
              <w:ind/>
              <w:jc w:val="center"/>
            </w:pPr>
          </w:p>
        </w:tc>
        <w:tc>
          <w:tcPr>
            <w:tcW w:type="dxa" w:w="2413"/>
            <w:tcBorders>
              <w:top w:color="000000" w:sz="6" w:val="single"/>
              <w:left w:color="000000" w:sz="6" w:val="single"/>
              <w:bottom w:color="000000" w:sz="6" w:val="single"/>
              <w:right w:color="000000" w:sz="6" w:val="single"/>
            </w:tcBorders>
            <w:vAlign w:val="center"/>
          </w:tcPr>
          <w:p w14:paraId="80150000">
            <w:pPr>
              <w:widowControl w:val="1"/>
              <w:ind/>
              <w:jc w:val="center"/>
            </w:pPr>
          </w:p>
        </w:tc>
        <w:tc>
          <w:tcPr>
            <w:tcW w:type="dxa" w:w="1539"/>
            <w:tcBorders>
              <w:top w:color="000000" w:sz="6" w:val="single"/>
              <w:left w:color="000000" w:sz="6" w:val="single"/>
              <w:bottom w:color="000000" w:sz="6" w:val="single"/>
              <w:right w:color="000000" w:sz="6" w:val="single"/>
            </w:tcBorders>
            <w:vAlign w:val="center"/>
          </w:tcPr>
          <w:p w14:paraId="81150000">
            <w:pPr>
              <w:widowControl w:val="1"/>
              <w:ind/>
              <w:jc w:val="center"/>
            </w:pPr>
          </w:p>
        </w:tc>
        <w:tc>
          <w:tcPr>
            <w:tcW w:type="dxa" w:w="1560"/>
            <w:tcBorders>
              <w:top w:color="000000" w:sz="6" w:val="single"/>
              <w:left w:color="000000" w:sz="6" w:val="single"/>
              <w:bottom w:color="000000" w:sz="6" w:val="single"/>
              <w:right w:color="000000" w:sz="6" w:val="single"/>
            </w:tcBorders>
            <w:vAlign w:val="center"/>
          </w:tcPr>
          <w:p w14:paraId="82150000">
            <w:pPr>
              <w:widowControl w:val="1"/>
              <w:ind/>
              <w:jc w:val="center"/>
            </w:pPr>
          </w:p>
        </w:tc>
        <w:tc>
          <w:tcPr>
            <w:tcW w:type="dxa" w:w="1700"/>
            <w:tcBorders>
              <w:top w:color="000000" w:sz="6" w:val="single"/>
              <w:left w:color="000000" w:sz="6" w:val="single"/>
              <w:bottom w:color="000000" w:sz="6" w:val="single"/>
              <w:right w:color="000000" w:sz="6" w:val="single"/>
            </w:tcBorders>
            <w:vAlign w:val="center"/>
          </w:tcPr>
          <w:p w14:paraId="83150000">
            <w:pPr>
              <w:widowControl w:val="1"/>
              <w:ind/>
              <w:jc w:val="center"/>
            </w:pPr>
          </w:p>
        </w:tc>
        <w:tc>
          <w:tcPr>
            <w:tcW w:type="dxa" w:w="1702"/>
            <w:tcBorders>
              <w:top w:color="000000" w:sz="6" w:val="single"/>
              <w:left w:color="000000" w:sz="6" w:val="single"/>
              <w:bottom w:color="000000" w:sz="6" w:val="single"/>
              <w:right w:color="000000" w:sz="6" w:val="single"/>
            </w:tcBorders>
            <w:vAlign w:val="center"/>
          </w:tcPr>
          <w:p w14:paraId="84150000">
            <w:pPr>
              <w:widowControl w:val="1"/>
              <w:ind/>
              <w:jc w:val="center"/>
            </w:pPr>
          </w:p>
        </w:tc>
      </w:tr>
      <w:tr>
        <w:trPr>
          <w:trHeight w:hRule="atLeast" w:val="378"/>
        </w:trPr>
        <w:tc>
          <w:tcPr>
            <w:tcW w:type="dxa" w:w="567"/>
            <w:tcBorders>
              <w:top w:color="000000" w:sz="6" w:val="single"/>
              <w:left w:color="000000" w:sz="12" w:val="single"/>
              <w:bottom w:color="000000" w:sz="6" w:val="single"/>
              <w:right w:color="000000" w:sz="6" w:val="single"/>
            </w:tcBorders>
            <w:vAlign w:val="center"/>
          </w:tcPr>
          <w:p w14:paraId="85150000">
            <w:pPr>
              <w:widowControl w:val="1"/>
              <w:ind/>
              <w:jc w:val="center"/>
            </w:pPr>
          </w:p>
        </w:tc>
        <w:tc>
          <w:tcPr>
            <w:tcW w:type="dxa" w:w="852"/>
            <w:tcBorders>
              <w:top w:color="000000" w:sz="6" w:val="single"/>
              <w:left w:color="000000" w:sz="6" w:val="single"/>
              <w:bottom w:color="000000" w:sz="6" w:val="single"/>
              <w:right w:color="000000" w:sz="6" w:val="single"/>
            </w:tcBorders>
            <w:vAlign w:val="center"/>
          </w:tcPr>
          <w:p w14:paraId="86150000">
            <w:pPr>
              <w:widowControl w:val="1"/>
              <w:ind/>
              <w:jc w:val="center"/>
            </w:pPr>
          </w:p>
        </w:tc>
        <w:tc>
          <w:tcPr>
            <w:tcW w:type="dxa" w:w="708"/>
            <w:tcBorders>
              <w:top w:color="000000" w:sz="6" w:val="single"/>
              <w:left w:color="000000" w:sz="6" w:val="single"/>
              <w:bottom w:color="000000" w:sz="6" w:val="single"/>
              <w:right w:color="000000" w:sz="6" w:val="single"/>
            </w:tcBorders>
            <w:vAlign w:val="center"/>
          </w:tcPr>
          <w:p w14:paraId="87150000">
            <w:pPr>
              <w:widowControl w:val="1"/>
              <w:ind/>
              <w:jc w:val="center"/>
            </w:pPr>
          </w:p>
        </w:tc>
        <w:tc>
          <w:tcPr>
            <w:tcW w:type="dxa" w:w="2979"/>
            <w:tcBorders>
              <w:top w:color="000000" w:sz="6" w:val="single"/>
              <w:left w:color="000000" w:sz="6" w:val="single"/>
              <w:bottom w:color="000000" w:sz="6" w:val="single"/>
              <w:right w:color="000000" w:sz="6" w:val="single"/>
            </w:tcBorders>
            <w:vAlign w:val="center"/>
          </w:tcPr>
          <w:p w14:paraId="88150000">
            <w:pPr>
              <w:widowControl w:val="1"/>
              <w:ind/>
              <w:jc w:val="center"/>
            </w:pPr>
          </w:p>
        </w:tc>
        <w:tc>
          <w:tcPr>
            <w:tcW w:type="dxa" w:w="1133"/>
            <w:tcBorders>
              <w:top w:color="000000" w:sz="6" w:val="single"/>
              <w:left w:color="000000" w:sz="6" w:val="single"/>
              <w:bottom w:color="000000" w:sz="6" w:val="single"/>
              <w:right w:color="000000" w:sz="6" w:val="single"/>
            </w:tcBorders>
            <w:vAlign w:val="center"/>
          </w:tcPr>
          <w:p w14:paraId="89150000">
            <w:pPr>
              <w:widowControl w:val="1"/>
              <w:ind/>
              <w:jc w:val="center"/>
            </w:pPr>
          </w:p>
        </w:tc>
        <w:tc>
          <w:tcPr>
            <w:tcW w:type="dxa" w:w="2413"/>
            <w:tcBorders>
              <w:top w:color="000000" w:sz="6" w:val="single"/>
              <w:left w:color="000000" w:sz="6" w:val="single"/>
              <w:bottom w:color="000000" w:sz="6" w:val="single"/>
              <w:right w:color="000000" w:sz="6" w:val="single"/>
            </w:tcBorders>
            <w:vAlign w:val="center"/>
          </w:tcPr>
          <w:p w14:paraId="8A150000">
            <w:pPr>
              <w:widowControl w:val="1"/>
              <w:ind/>
              <w:jc w:val="center"/>
            </w:pPr>
          </w:p>
        </w:tc>
        <w:tc>
          <w:tcPr>
            <w:tcW w:type="dxa" w:w="1539"/>
            <w:tcBorders>
              <w:top w:color="000000" w:sz="6" w:val="single"/>
              <w:left w:color="000000" w:sz="6" w:val="single"/>
              <w:bottom w:color="000000" w:sz="6" w:val="single"/>
              <w:right w:color="000000" w:sz="6" w:val="single"/>
            </w:tcBorders>
            <w:vAlign w:val="center"/>
          </w:tcPr>
          <w:p w14:paraId="8B150000">
            <w:pPr>
              <w:widowControl w:val="1"/>
              <w:ind/>
              <w:jc w:val="center"/>
            </w:pPr>
          </w:p>
        </w:tc>
        <w:tc>
          <w:tcPr>
            <w:tcW w:type="dxa" w:w="1560"/>
            <w:tcBorders>
              <w:top w:color="000000" w:sz="6" w:val="single"/>
              <w:left w:color="000000" w:sz="6" w:val="single"/>
              <w:bottom w:color="000000" w:sz="6" w:val="single"/>
              <w:right w:color="000000" w:sz="6" w:val="single"/>
            </w:tcBorders>
            <w:vAlign w:val="center"/>
          </w:tcPr>
          <w:p w14:paraId="8C150000">
            <w:pPr>
              <w:widowControl w:val="1"/>
              <w:ind/>
              <w:jc w:val="center"/>
            </w:pPr>
          </w:p>
        </w:tc>
        <w:tc>
          <w:tcPr>
            <w:tcW w:type="dxa" w:w="1700"/>
            <w:tcBorders>
              <w:top w:color="000000" w:sz="6" w:val="single"/>
              <w:left w:color="000000" w:sz="6" w:val="single"/>
              <w:bottom w:color="000000" w:sz="6" w:val="single"/>
              <w:right w:color="000000" w:sz="6" w:val="single"/>
            </w:tcBorders>
            <w:vAlign w:val="center"/>
          </w:tcPr>
          <w:p w14:paraId="8D150000">
            <w:pPr>
              <w:widowControl w:val="1"/>
              <w:ind/>
              <w:jc w:val="center"/>
            </w:pPr>
          </w:p>
        </w:tc>
        <w:tc>
          <w:tcPr>
            <w:tcW w:type="dxa" w:w="1702"/>
            <w:tcBorders>
              <w:top w:color="000000" w:sz="6" w:val="single"/>
              <w:left w:color="000000" w:sz="6" w:val="single"/>
              <w:bottom w:color="000000" w:sz="6" w:val="single"/>
              <w:right w:color="000000" w:sz="6" w:val="single"/>
            </w:tcBorders>
            <w:vAlign w:val="center"/>
          </w:tcPr>
          <w:p w14:paraId="8E150000">
            <w:pPr>
              <w:widowControl w:val="1"/>
              <w:ind/>
              <w:jc w:val="center"/>
            </w:pPr>
          </w:p>
        </w:tc>
      </w:tr>
      <w:tr>
        <w:trPr>
          <w:trHeight w:hRule="atLeast" w:val="378"/>
        </w:trPr>
        <w:tc>
          <w:tcPr>
            <w:tcW w:type="dxa" w:w="567"/>
            <w:tcBorders>
              <w:top w:color="000000" w:sz="6" w:val="single"/>
              <w:left w:color="000000" w:sz="12" w:val="single"/>
              <w:bottom w:color="000000" w:sz="6" w:val="single"/>
              <w:right w:color="000000" w:sz="6" w:val="single"/>
            </w:tcBorders>
            <w:vAlign w:val="center"/>
          </w:tcPr>
          <w:p w14:paraId="8F150000">
            <w:pPr>
              <w:widowControl w:val="1"/>
              <w:ind/>
              <w:jc w:val="center"/>
            </w:pPr>
          </w:p>
        </w:tc>
        <w:tc>
          <w:tcPr>
            <w:tcW w:type="dxa" w:w="852"/>
            <w:tcBorders>
              <w:top w:color="000000" w:sz="6" w:val="single"/>
              <w:left w:color="000000" w:sz="6" w:val="single"/>
              <w:bottom w:color="000000" w:sz="6" w:val="single"/>
              <w:right w:color="000000" w:sz="6" w:val="single"/>
            </w:tcBorders>
            <w:vAlign w:val="center"/>
          </w:tcPr>
          <w:p w14:paraId="90150000">
            <w:pPr>
              <w:widowControl w:val="1"/>
              <w:ind/>
              <w:jc w:val="center"/>
            </w:pPr>
          </w:p>
        </w:tc>
        <w:tc>
          <w:tcPr>
            <w:tcW w:type="dxa" w:w="708"/>
            <w:tcBorders>
              <w:top w:color="000000" w:sz="6" w:val="single"/>
              <w:left w:color="000000" w:sz="6" w:val="single"/>
              <w:bottom w:color="000000" w:sz="6" w:val="single"/>
              <w:right w:color="000000" w:sz="6" w:val="single"/>
            </w:tcBorders>
            <w:vAlign w:val="center"/>
          </w:tcPr>
          <w:p w14:paraId="91150000">
            <w:pPr>
              <w:widowControl w:val="1"/>
              <w:ind/>
              <w:jc w:val="center"/>
            </w:pPr>
          </w:p>
        </w:tc>
        <w:tc>
          <w:tcPr>
            <w:tcW w:type="dxa" w:w="2979"/>
            <w:tcBorders>
              <w:top w:color="000000" w:sz="6" w:val="single"/>
              <w:left w:color="000000" w:sz="6" w:val="single"/>
              <w:bottom w:color="000000" w:sz="6" w:val="single"/>
              <w:right w:color="000000" w:sz="6" w:val="single"/>
            </w:tcBorders>
            <w:vAlign w:val="center"/>
          </w:tcPr>
          <w:p w14:paraId="92150000">
            <w:pPr>
              <w:widowControl w:val="1"/>
              <w:ind/>
              <w:jc w:val="center"/>
            </w:pPr>
          </w:p>
        </w:tc>
        <w:tc>
          <w:tcPr>
            <w:tcW w:type="dxa" w:w="1133"/>
            <w:tcBorders>
              <w:top w:color="000000" w:sz="6" w:val="single"/>
              <w:left w:color="000000" w:sz="6" w:val="single"/>
              <w:bottom w:color="000000" w:sz="6" w:val="single"/>
              <w:right w:color="000000" w:sz="6" w:val="single"/>
            </w:tcBorders>
            <w:vAlign w:val="center"/>
          </w:tcPr>
          <w:p w14:paraId="93150000">
            <w:pPr>
              <w:widowControl w:val="1"/>
              <w:ind/>
              <w:jc w:val="center"/>
            </w:pPr>
          </w:p>
        </w:tc>
        <w:tc>
          <w:tcPr>
            <w:tcW w:type="dxa" w:w="2413"/>
            <w:tcBorders>
              <w:top w:color="000000" w:sz="6" w:val="single"/>
              <w:left w:color="000000" w:sz="6" w:val="single"/>
              <w:bottom w:color="000000" w:sz="6" w:val="single"/>
              <w:right w:color="000000" w:sz="6" w:val="single"/>
            </w:tcBorders>
            <w:vAlign w:val="center"/>
          </w:tcPr>
          <w:p w14:paraId="94150000">
            <w:pPr>
              <w:widowControl w:val="1"/>
              <w:ind/>
              <w:jc w:val="center"/>
            </w:pPr>
          </w:p>
        </w:tc>
        <w:tc>
          <w:tcPr>
            <w:tcW w:type="dxa" w:w="1539"/>
            <w:tcBorders>
              <w:top w:color="000000" w:sz="6" w:val="single"/>
              <w:left w:color="000000" w:sz="6" w:val="single"/>
              <w:bottom w:color="000000" w:sz="6" w:val="single"/>
              <w:right w:color="000000" w:sz="6" w:val="single"/>
            </w:tcBorders>
            <w:vAlign w:val="center"/>
          </w:tcPr>
          <w:p w14:paraId="95150000">
            <w:pPr>
              <w:widowControl w:val="1"/>
              <w:ind/>
              <w:jc w:val="center"/>
            </w:pPr>
          </w:p>
        </w:tc>
        <w:tc>
          <w:tcPr>
            <w:tcW w:type="dxa" w:w="1560"/>
            <w:tcBorders>
              <w:top w:color="000000" w:sz="6" w:val="single"/>
              <w:left w:color="000000" w:sz="6" w:val="single"/>
              <w:bottom w:color="000000" w:sz="6" w:val="single"/>
              <w:right w:color="000000" w:sz="6" w:val="single"/>
            </w:tcBorders>
            <w:vAlign w:val="center"/>
          </w:tcPr>
          <w:p w14:paraId="96150000">
            <w:pPr>
              <w:widowControl w:val="1"/>
              <w:ind/>
              <w:jc w:val="center"/>
            </w:pPr>
          </w:p>
        </w:tc>
        <w:tc>
          <w:tcPr>
            <w:tcW w:type="dxa" w:w="1700"/>
            <w:tcBorders>
              <w:top w:color="000000" w:sz="6" w:val="single"/>
              <w:left w:color="000000" w:sz="6" w:val="single"/>
              <w:bottom w:color="000000" w:sz="6" w:val="single"/>
              <w:right w:color="000000" w:sz="6" w:val="single"/>
            </w:tcBorders>
            <w:vAlign w:val="center"/>
          </w:tcPr>
          <w:p w14:paraId="97150000">
            <w:pPr>
              <w:widowControl w:val="1"/>
              <w:ind/>
              <w:jc w:val="center"/>
            </w:pPr>
          </w:p>
        </w:tc>
        <w:tc>
          <w:tcPr>
            <w:tcW w:type="dxa" w:w="1702"/>
            <w:tcBorders>
              <w:top w:color="000000" w:sz="6" w:val="single"/>
              <w:left w:color="000000" w:sz="6" w:val="single"/>
              <w:bottom w:color="000000" w:sz="6" w:val="single"/>
              <w:right w:color="000000" w:sz="6" w:val="single"/>
            </w:tcBorders>
            <w:vAlign w:val="center"/>
          </w:tcPr>
          <w:p w14:paraId="98150000">
            <w:pPr>
              <w:widowControl w:val="1"/>
              <w:ind/>
              <w:jc w:val="center"/>
            </w:pPr>
          </w:p>
        </w:tc>
      </w:tr>
      <w:tr>
        <w:trPr>
          <w:trHeight w:hRule="atLeast" w:val="378"/>
        </w:trPr>
        <w:tc>
          <w:tcPr>
            <w:tcW w:type="dxa" w:w="567"/>
            <w:tcBorders>
              <w:top w:color="000000" w:sz="6" w:val="single"/>
              <w:left w:color="000000" w:sz="12" w:val="single"/>
              <w:bottom w:color="000000" w:sz="6" w:val="single"/>
              <w:right w:color="000000" w:sz="6" w:val="single"/>
            </w:tcBorders>
            <w:vAlign w:val="center"/>
          </w:tcPr>
          <w:p w14:paraId="99150000">
            <w:pPr>
              <w:widowControl w:val="1"/>
              <w:ind/>
              <w:jc w:val="center"/>
            </w:pPr>
          </w:p>
        </w:tc>
        <w:tc>
          <w:tcPr>
            <w:tcW w:type="dxa" w:w="852"/>
            <w:tcBorders>
              <w:top w:color="000000" w:sz="6" w:val="single"/>
              <w:left w:color="000000" w:sz="6" w:val="single"/>
              <w:bottom w:color="000000" w:sz="6" w:val="single"/>
              <w:right w:color="000000" w:sz="6" w:val="single"/>
            </w:tcBorders>
            <w:vAlign w:val="center"/>
          </w:tcPr>
          <w:p w14:paraId="9A150000">
            <w:pPr>
              <w:widowControl w:val="1"/>
              <w:ind/>
              <w:jc w:val="center"/>
            </w:pPr>
          </w:p>
        </w:tc>
        <w:tc>
          <w:tcPr>
            <w:tcW w:type="dxa" w:w="708"/>
            <w:tcBorders>
              <w:top w:color="000000" w:sz="6" w:val="single"/>
              <w:left w:color="000000" w:sz="6" w:val="single"/>
              <w:bottom w:color="000000" w:sz="6" w:val="single"/>
              <w:right w:color="000000" w:sz="6" w:val="single"/>
            </w:tcBorders>
            <w:vAlign w:val="center"/>
          </w:tcPr>
          <w:p w14:paraId="9B150000">
            <w:pPr>
              <w:widowControl w:val="1"/>
              <w:ind/>
              <w:jc w:val="center"/>
            </w:pPr>
          </w:p>
        </w:tc>
        <w:tc>
          <w:tcPr>
            <w:tcW w:type="dxa" w:w="2979"/>
            <w:tcBorders>
              <w:top w:color="000000" w:sz="6" w:val="single"/>
              <w:left w:color="000000" w:sz="6" w:val="single"/>
              <w:bottom w:color="000000" w:sz="6" w:val="single"/>
              <w:right w:color="000000" w:sz="6" w:val="single"/>
            </w:tcBorders>
            <w:vAlign w:val="center"/>
          </w:tcPr>
          <w:p w14:paraId="9C150000">
            <w:pPr>
              <w:widowControl w:val="1"/>
              <w:ind/>
              <w:jc w:val="center"/>
            </w:pPr>
          </w:p>
        </w:tc>
        <w:tc>
          <w:tcPr>
            <w:tcW w:type="dxa" w:w="1133"/>
            <w:tcBorders>
              <w:top w:color="000000" w:sz="6" w:val="single"/>
              <w:left w:color="000000" w:sz="6" w:val="single"/>
              <w:bottom w:color="000000" w:sz="6" w:val="single"/>
              <w:right w:color="000000" w:sz="6" w:val="single"/>
            </w:tcBorders>
            <w:vAlign w:val="center"/>
          </w:tcPr>
          <w:p w14:paraId="9D150000">
            <w:pPr>
              <w:widowControl w:val="1"/>
              <w:ind/>
              <w:jc w:val="center"/>
            </w:pPr>
          </w:p>
        </w:tc>
        <w:tc>
          <w:tcPr>
            <w:tcW w:type="dxa" w:w="2413"/>
            <w:tcBorders>
              <w:top w:color="000000" w:sz="6" w:val="single"/>
              <w:left w:color="000000" w:sz="6" w:val="single"/>
              <w:bottom w:color="000000" w:sz="6" w:val="single"/>
              <w:right w:color="000000" w:sz="6" w:val="single"/>
            </w:tcBorders>
            <w:vAlign w:val="center"/>
          </w:tcPr>
          <w:p w14:paraId="9E150000">
            <w:pPr>
              <w:widowControl w:val="1"/>
              <w:ind/>
              <w:jc w:val="center"/>
            </w:pPr>
          </w:p>
        </w:tc>
        <w:tc>
          <w:tcPr>
            <w:tcW w:type="dxa" w:w="1539"/>
            <w:tcBorders>
              <w:top w:color="000000" w:sz="6" w:val="single"/>
              <w:left w:color="000000" w:sz="6" w:val="single"/>
              <w:bottom w:color="000000" w:sz="6" w:val="single"/>
              <w:right w:color="000000" w:sz="6" w:val="single"/>
            </w:tcBorders>
            <w:vAlign w:val="center"/>
          </w:tcPr>
          <w:p w14:paraId="9F150000">
            <w:pPr>
              <w:widowControl w:val="1"/>
              <w:ind/>
              <w:jc w:val="center"/>
            </w:pPr>
          </w:p>
        </w:tc>
        <w:tc>
          <w:tcPr>
            <w:tcW w:type="dxa" w:w="1560"/>
            <w:tcBorders>
              <w:top w:color="000000" w:sz="6" w:val="single"/>
              <w:left w:color="000000" w:sz="6" w:val="single"/>
              <w:bottom w:color="000000" w:sz="6" w:val="single"/>
              <w:right w:color="000000" w:sz="6" w:val="single"/>
            </w:tcBorders>
            <w:vAlign w:val="center"/>
          </w:tcPr>
          <w:p w14:paraId="A0150000">
            <w:pPr>
              <w:widowControl w:val="1"/>
              <w:ind/>
              <w:jc w:val="center"/>
            </w:pPr>
          </w:p>
        </w:tc>
        <w:tc>
          <w:tcPr>
            <w:tcW w:type="dxa" w:w="1700"/>
            <w:tcBorders>
              <w:top w:color="000000" w:sz="6" w:val="single"/>
              <w:left w:color="000000" w:sz="6" w:val="single"/>
              <w:bottom w:color="000000" w:sz="6" w:val="single"/>
              <w:right w:color="000000" w:sz="6" w:val="single"/>
            </w:tcBorders>
            <w:vAlign w:val="center"/>
          </w:tcPr>
          <w:p w14:paraId="A1150000">
            <w:pPr>
              <w:widowControl w:val="1"/>
              <w:ind/>
              <w:jc w:val="center"/>
            </w:pPr>
          </w:p>
        </w:tc>
        <w:tc>
          <w:tcPr>
            <w:tcW w:type="dxa" w:w="1702"/>
            <w:tcBorders>
              <w:top w:color="000000" w:sz="6" w:val="single"/>
              <w:left w:color="000000" w:sz="6" w:val="single"/>
              <w:bottom w:color="000000" w:sz="6" w:val="single"/>
              <w:right w:color="000000" w:sz="6" w:val="single"/>
            </w:tcBorders>
            <w:vAlign w:val="center"/>
          </w:tcPr>
          <w:p w14:paraId="A2150000">
            <w:pPr>
              <w:widowControl w:val="1"/>
              <w:ind/>
              <w:jc w:val="center"/>
            </w:pPr>
          </w:p>
        </w:tc>
      </w:tr>
    </w:tbl>
    <w:p w14:paraId="A3150000">
      <w:pPr>
        <w:sectPr>
          <w:footerReference r:id="rId7" w:type="default"/>
          <w:pgSz w:h="11910" w:orient="landscape" w:w="16850"/>
          <w:pgMar w:bottom="1020" w:footer="833" w:gutter="0" w:header="0" w:left="709" w:right="708" w:top="1100"/>
        </w:sectPr>
      </w:pPr>
    </w:p>
    <w:p w14:paraId="A4150000">
      <w:bookmarkStart w:id="108" w:name="__RefHeading___45"/>
      <w:bookmarkEnd w:id="108"/>
      <w:pPr>
        <w:pStyle w:val="Style_12"/>
        <w:widowControl w:val="1"/>
        <w:tabs>
          <w:tab w:leader="none" w:pos="1843" w:val="left"/>
          <w:tab w:leader="none" w:pos="10206" w:val="left"/>
        </w:tabs>
        <w:spacing w:before="73"/>
        <w:ind w:firstLine="0" w:left="3168"/>
        <w:rPr>
          <w:sz w:val="26"/>
        </w:rPr>
      </w:pPr>
      <w:bookmarkStart w:id="109" w:name="_bookmark60"/>
      <w:bookmarkEnd w:id="109"/>
      <w:r>
        <w:rPr>
          <w:sz w:val="26"/>
        </w:rPr>
        <w:t xml:space="preserve">13. </w:t>
      </w:r>
      <w:r>
        <w:rPr>
          <w:sz w:val="26"/>
        </w:rPr>
        <w:t>Требования</w:t>
      </w:r>
      <w:r>
        <w:rPr>
          <w:spacing w:val="-8"/>
          <w:sz w:val="26"/>
        </w:rPr>
        <w:t xml:space="preserve"> </w:t>
      </w:r>
      <w:r>
        <w:rPr>
          <w:sz w:val="26"/>
        </w:rPr>
        <w:t>к</w:t>
      </w:r>
      <w:r>
        <w:rPr>
          <w:spacing w:val="-6"/>
          <w:sz w:val="26"/>
        </w:rPr>
        <w:t xml:space="preserve"> </w:t>
      </w:r>
      <w:r>
        <w:rPr>
          <w:sz w:val="26"/>
        </w:rPr>
        <w:t>техническому</w:t>
      </w:r>
      <w:r>
        <w:rPr>
          <w:spacing w:val="-10"/>
          <w:sz w:val="26"/>
        </w:rPr>
        <w:t xml:space="preserve"> </w:t>
      </w:r>
      <w:r>
        <w:rPr>
          <w:sz w:val="26"/>
        </w:rPr>
        <w:t>оснащению</w:t>
      </w:r>
      <w:r>
        <w:rPr>
          <w:spacing w:val="-6"/>
          <w:sz w:val="26"/>
        </w:rPr>
        <w:t xml:space="preserve"> </w:t>
      </w:r>
      <w:r>
        <w:rPr>
          <w:sz w:val="26"/>
        </w:rPr>
        <w:t>в</w:t>
      </w:r>
      <w:r>
        <w:rPr>
          <w:spacing w:val="-6"/>
          <w:sz w:val="26"/>
        </w:rPr>
        <w:t xml:space="preserve"> </w:t>
      </w:r>
      <w:r>
        <w:rPr>
          <w:spacing w:val="-5"/>
          <w:sz w:val="26"/>
        </w:rPr>
        <w:t>ППЭ</w:t>
      </w:r>
    </w:p>
    <w:p w14:paraId="A5150000">
      <w:pPr>
        <w:pStyle w:val="Style_2"/>
        <w:widowControl w:val="1"/>
        <w:tabs>
          <w:tab w:leader="none" w:pos="10206" w:val="left"/>
        </w:tabs>
        <w:spacing w:before="63"/>
        <w:ind w:firstLine="0" w:left="0"/>
        <w:jc w:val="left"/>
        <w:rPr>
          <w:b w:val="1"/>
        </w:rPr>
      </w:pPr>
    </w:p>
    <w:tbl>
      <w:tblPr>
        <w:tblStyle w:val="Style_24"/>
        <w:tblW w:type="auto" w:w="0"/>
        <w:tblLayout w:type="fixed"/>
      </w:tblPr>
      <w:tblGrid>
        <w:gridCol w:w="2121"/>
        <w:gridCol w:w="2125"/>
        <w:gridCol w:w="6239"/>
      </w:tblGrid>
      <w:tr>
        <w:tc>
          <w:tcPr>
            <w:tcW w:type="dxa" w:w="2121"/>
          </w:tcPr>
          <w:p w14:paraId="A6150000">
            <w:pPr>
              <w:rPr>
                <w:b w:val="1"/>
                <w:sz w:val="26"/>
              </w:rPr>
            </w:pPr>
            <w:r>
              <w:rPr>
                <w:b w:val="1"/>
                <w:sz w:val="26"/>
              </w:rPr>
              <w:t>Компонент</w:t>
            </w:r>
          </w:p>
        </w:tc>
        <w:tc>
          <w:tcPr>
            <w:tcW w:type="dxa" w:w="2125"/>
          </w:tcPr>
          <w:p w14:paraId="A7150000">
            <w:pPr>
              <w:rPr>
                <w:b w:val="1"/>
                <w:sz w:val="26"/>
              </w:rPr>
            </w:pPr>
            <w:r>
              <w:rPr>
                <w:b w:val="1"/>
                <w:sz w:val="26"/>
              </w:rPr>
              <w:t>Количество</w:t>
            </w:r>
          </w:p>
        </w:tc>
        <w:tc>
          <w:tcPr>
            <w:tcW w:type="dxa" w:w="6239"/>
          </w:tcPr>
          <w:p w14:paraId="A8150000">
            <w:pPr>
              <w:rPr>
                <w:b w:val="1"/>
                <w:sz w:val="26"/>
              </w:rPr>
            </w:pPr>
            <w:r>
              <w:rPr>
                <w:b w:val="1"/>
                <w:sz w:val="26"/>
              </w:rPr>
              <w:t>Конфигурация</w:t>
            </w:r>
          </w:p>
        </w:tc>
      </w:tr>
      <w:tr>
        <w:tc>
          <w:tcPr>
            <w:tcW w:type="dxa" w:w="10485"/>
            <w:gridSpan w:val="3"/>
          </w:tcPr>
          <w:p w14:paraId="A9150000">
            <w:pPr>
              <w:rPr>
                <w:b w:val="1"/>
                <w:i w:val="1"/>
                <w:sz w:val="26"/>
              </w:rPr>
            </w:pPr>
            <w:r>
              <w:rPr>
                <w:b w:val="1"/>
                <w:i w:val="1"/>
                <w:sz w:val="26"/>
              </w:rPr>
              <w:t>Рабочие станции</w:t>
            </w:r>
          </w:p>
        </w:tc>
      </w:tr>
      <w:tr>
        <w:tc>
          <w:tcPr>
            <w:tcW w:type="dxa" w:w="2121"/>
          </w:tcPr>
          <w:p w14:paraId="AA150000">
            <w:pPr>
              <w:rPr>
                <w:sz w:val="26"/>
              </w:rPr>
            </w:pPr>
            <w:r>
              <w:rPr>
                <w:sz w:val="26"/>
              </w:rPr>
              <w:t>Станция для печати (ГИА-9)</w:t>
            </w:r>
          </w:p>
        </w:tc>
        <w:tc>
          <w:tcPr>
            <w:tcW w:type="dxa" w:w="2125"/>
          </w:tcPr>
          <w:p w14:paraId="AB150000">
            <w:pPr>
              <w:rPr>
                <w:sz w:val="26"/>
              </w:rPr>
            </w:pPr>
            <w:r>
              <w:rPr>
                <w:sz w:val="26"/>
              </w:rPr>
              <w:t>по 1 на каждую аудиторию проведения + не менее 1 резервной станции для печати (ГИА-9) на 3–4 основные станции</w:t>
            </w:r>
          </w:p>
        </w:tc>
        <w:tc>
          <w:tcPr>
            <w:tcW w:type="dxa" w:w="6239"/>
          </w:tcPr>
          <w:p w14:paraId="AC150000">
            <w:pPr>
              <w:rPr>
                <w:sz w:val="26"/>
              </w:rPr>
            </w:pPr>
            <w:r>
              <w:rPr>
                <w:b w:val="1"/>
                <w:sz w:val="26"/>
              </w:rPr>
              <w:t xml:space="preserve">Процессор: </w:t>
            </w:r>
          </w:p>
          <w:p w14:paraId="AD150000">
            <w:pPr>
              <w:rPr>
                <w:sz w:val="26"/>
              </w:rPr>
            </w:pPr>
            <w:r>
              <w:rPr>
                <w:sz w:val="26"/>
              </w:rPr>
              <w:t xml:space="preserve">минимальное: от 2 ядер, частота от 2,5 ГГц </w:t>
            </w:r>
          </w:p>
          <w:p w14:paraId="AE150000">
            <w:pPr>
              <w:rPr>
                <w:sz w:val="26"/>
              </w:rPr>
            </w:pPr>
            <w:r>
              <w:rPr>
                <w:sz w:val="26"/>
              </w:rPr>
              <w:t xml:space="preserve">рекомендуемое: от 4 ядер, частота от 2,0 ГГц. </w:t>
            </w:r>
          </w:p>
          <w:p w14:paraId="AF150000">
            <w:pPr>
              <w:rPr>
                <w:sz w:val="26"/>
              </w:rPr>
            </w:pPr>
            <w:r>
              <w:rPr>
                <w:b w:val="1"/>
                <w:sz w:val="26"/>
              </w:rPr>
              <w:t xml:space="preserve">Оперативная память: </w:t>
            </w:r>
          </w:p>
          <w:p w14:paraId="B0150000">
            <w:pPr>
              <w:rPr>
                <w:sz w:val="26"/>
              </w:rPr>
            </w:pPr>
            <w:r>
              <w:rPr>
                <w:sz w:val="26"/>
              </w:rPr>
              <w:t xml:space="preserve">от 4 Гбайт; </w:t>
            </w:r>
          </w:p>
          <w:p w14:paraId="B1150000">
            <w:pPr>
              <w:rPr>
                <w:sz w:val="26"/>
              </w:rPr>
            </w:pPr>
            <w:r>
              <w:rPr>
                <w:i w:val="1"/>
                <w:sz w:val="26"/>
              </w:rPr>
              <w:t xml:space="preserve">доступная (свободная) память для работы ПО (неиспользуемая прочими приложениями): не менее 1 Гбайт. </w:t>
            </w:r>
          </w:p>
          <w:p w14:paraId="B2150000">
            <w:pPr>
              <w:rPr>
                <w:sz w:val="26"/>
              </w:rPr>
            </w:pPr>
            <w:r>
              <w:rPr>
                <w:b w:val="1"/>
                <w:sz w:val="26"/>
              </w:rPr>
              <w:t xml:space="preserve">Свободное дисковое пространство: </w:t>
            </w:r>
          </w:p>
          <w:p w14:paraId="B3150000">
            <w:pPr>
              <w:rPr>
                <w:sz w:val="26"/>
              </w:rPr>
            </w:pPr>
            <w:r>
              <w:rPr>
                <w:sz w:val="26"/>
              </w:rPr>
              <w:t xml:space="preserve">от 100 Гбайт. </w:t>
            </w:r>
          </w:p>
          <w:p w14:paraId="B4150000">
            <w:pPr>
              <w:rPr>
                <w:sz w:val="26"/>
              </w:rPr>
            </w:pPr>
            <w:r>
              <w:rPr>
                <w:b w:val="1"/>
                <w:sz w:val="26"/>
              </w:rPr>
              <w:t xml:space="preserve">Прочее оборудование: </w:t>
            </w:r>
          </w:p>
          <w:p w14:paraId="B5150000">
            <w:pPr>
              <w:rPr>
                <w:sz w:val="26"/>
              </w:rPr>
            </w:pPr>
            <w:r>
              <w:rPr>
                <w:b w:val="1"/>
                <w:sz w:val="26"/>
              </w:rPr>
              <w:t xml:space="preserve">Звуковая карта и аудиоколонки </w:t>
            </w:r>
            <w:r>
              <w:rPr>
                <w:sz w:val="26"/>
              </w:rPr>
              <w:t xml:space="preserve">(для проведения письменного экзамена по русскому языку). </w:t>
            </w:r>
          </w:p>
          <w:p w14:paraId="B6150000">
            <w:pPr>
              <w:rPr>
                <w:sz w:val="26"/>
              </w:rPr>
            </w:pPr>
            <w:r>
              <w:rPr>
                <w:sz w:val="26"/>
              </w:rPr>
              <w:t xml:space="preserve">Видеокарта и монитор: </w:t>
            </w:r>
          </w:p>
          <w:p w14:paraId="B7150000">
            <w:pPr>
              <w:rPr>
                <w:sz w:val="26"/>
              </w:rPr>
            </w:pPr>
            <w:r>
              <w:rPr>
                <w:sz w:val="26"/>
              </w:rPr>
              <w:t xml:space="preserve">разрешение не менее 1280 по горизонтали, не менее 1024 по вертикали; </w:t>
            </w:r>
          </w:p>
          <w:p w14:paraId="B8150000">
            <w:pPr>
              <w:rPr>
                <w:sz w:val="26"/>
              </w:rPr>
            </w:pPr>
            <w:r>
              <w:rPr>
                <w:sz w:val="26"/>
              </w:rPr>
              <w:t xml:space="preserve">диагональ экрана: от 13 дюймов для ноутбуков, от 15 дюймов для мониторов и моноблоков; </w:t>
            </w:r>
          </w:p>
          <w:p w14:paraId="B9150000">
            <w:pPr>
              <w:rPr>
                <w:sz w:val="26"/>
              </w:rPr>
            </w:pPr>
            <w:r>
              <w:rPr>
                <w:i w:val="1"/>
                <w:sz w:val="26"/>
              </w:rPr>
              <w:t xml:space="preserve">размер шрифта стандартный – 100%. </w:t>
            </w:r>
          </w:p>
          <w:p w14:paraId="BA150000">
            <w:pPr>
              <w:rPr>
                <w:sz w:val="26"/>
              </w:rPr>
            </w:pPr>
            <w:r>
              <w:rPr>
                <w:sz w:val="26"/>
              </w:rPr>
              <w:t xml:space="preserve">Внешний интерфейс: USB 2.0 и выше, рекомендуется не ниже USB 3.0. </w:t>
            </w:r>
          </w:p>
          <w:p w14:paraId="BB150000">
            <w:pPr>
              <w:rPr>
                <w:sz w:val="26"/>
              </w:rPr>
            </w:pPr>
            <w:r>
              <w:rPr>
                <w:sz w:val="26"/>
              </w:rPr>
              <w:t xml:space="preserve">Свободных штатных USB портов компьютера/ноутбука: не менее двух свободных для подключения принтера, флеш-накопителя для переноса файлов. </w:t>
            </w:r>
          </w:p>
          <w:p w14:paraId="BC150000">
            <w:pPr>
              <w:rPr>
                <w:sz w:val="26"/>
              </w:rPr>
            </w:pPr>
            <w:r>
              <w:rPr>
                <w:sz w:val="26"/>
              </w:rPr>
              <w:t xml:space="preserve">Дополнительно при нехватке штатных портов USB для подключения прочих периферийных устройств (клавиатура, мышь и пр.) рекомендуется использовать USB-концентратор. </w:t>
            </w:r>
          </w:p>
          <w:p w14:paraId="BD150000">
            <w:pPr>
              <w:rPr>
                <w:sz w:val="26"/>
              </w:rPr>
            </w:pPr>
            <w:r>
              <w:rPr>
                <w:sz w:val="26"/>
              </w:rPr>
              <w:t xml:space="preserve">Манипулятор «мышь». </w:t>
            </w:r>
          </w:p>
          <w:p w14:paraId="BE150000">
            <w:pPr>
              <w:rPr>
                <w:sz w:val="26"/>
              </w:rPr>
            </w:pPr>
            <w:r>
              <w:rPr>
                <w:sz w:val="26"/>
              </w:rPr>
              <w:t xml:space="preserve">Клавиатура. </w:t>
            </w:r>
          </w:p>
          <w:p w14:paraId="BF150000">
            <w:pPr>
              <w:rPr>
                <w:sz w:val="26"/>
              </w:rPr>
            </w:pPr>
            <w:r>
              <w:rPr>
                <w:sz w:val="26"/>
              </w:rPr>
              <w:t xml:space="preserve">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 </w:t>
            </w:r>
          </w:p>
          <w:p w14:paraId="C0150000">
            <w:pPr>
              <w:rPr>
                <w:b w:val="1"/>
                <w:sz w:val="26"/>
              </w:rPr>
            </w:pPr>
            <w:r>
              <w:rPr>
                <w:b w:val="1"/>
                <w:sz w:val="26"/>
              </w:rPr>
              <w:t xml:space="preserve">Локальный лазерный принтер </w:t>
            </w:r>
            <w:r>
              <w:rPr>
                <w:sz w:val="26"/>
              </w:rPr>
              <w:t>(использование сетевого принтера не допускается)</w:t>
            </w:r>
            <w:r>
              <w:rPr>
                <w:b w:val="1"/>
                <w:sz w:val="26"/>
              </w:rPr>
              <w:t>:</w:t>
            </w:r>
            <w:r>
              <w:rPr>
                <w:b w:val="1"/>
                <w:sz w:val="26"/>
              </w:rPr>
              <w:t xml:space="preserve"> </w:t>
            </w:r>
          </w:p>
          <w:p w14:paraId="C1150000">
            <w:pPr>
              <w:rPr>
                <w:sz w:val="26"/>
              </w:rPr>
            </w:pPr>
            <w:r>
              <w:rPr>
                <w:b w:val="1"/>
                <w:sz w:val="26"/>
              </w:rPr>
              <w:t>Формат</w:t>
            </w:r>
            <w:r>
              <w:rPr>
                <w:sz w:val="26"/>
              </w:rPr>
              <w:t xml:space="preserve">: А4. </w:t>
            </w:r>
          </w:p>
          <w:p w14:paraId="C2150000">
            <w:pPr>
              <w:rPr>
                <w:sz w:val="26"/>
              </w:rPr>
            </w:pPr>
            <w:r>
              <w:rPr>
                <w:b w:val="1"/>
                <w:sz w:val="26"/>
              </w:rPr>
              <w:t>Тип печати</w:t>
            </w:r>
            <w:r>
              <w:rPr>
                <w:sz w:val="26"/>
              </w:rPr>
              <w:t xml:space="preserve">: черно-белая. </w:t>
            </w:r>
          </w:p>
          <w:p w14:paraId="C3150000">
            <w:pPr>
              <w:rPr>
                <w:sz w:val="26"/>
              </w:rPr>
            </w:pPr>
            <w:r>
              <w:rPr>
                <w:b w:val="1"/>
                <w:sz w:val="26"/>
              </w:rPr>
              <w:t>Технология печати</w:t>
            </w:r>
            <w:r>
              <w:rPr>
                <w:sz w:val="26"/>
              </w:rPr>
              <w:t xml:space="preserve">: лазерная. </w:t>
            </w:r>
          </w:p>
          <w:p w14:paraId="C4150000">
            <w:pPr>
              <w:rPr>
                <w:sz w:val="26"/>
              </w:rPr>
            </w:pPr>
            <w:r>
              <w:rPr>
                <w:b w:val="1"/>
                <w:sz w:val="26"/>
              </w:rPr>
              <w:t>Размещение</w:t>
            </w:r>
            <w:r>
              <w:rPr>
                <w:sz w:val="26"/>
              </w:rPr>
              <w:t xml:space="preserve">: настольный. </w:t>
            </w:r>
          </w:p>
          <w:p w14:paraId="C5150000">
            <w:pPr>
              <w:rPr>
                <w:sz w:val="26"/>
              </w:rPr>
            </w:pPr>
            <w:r>
              <w:rPr>
                <w:b w:val="1"/>
                <w:sz w:val="26"/>
              </w:rPr>
              <w:t xml:space="preserve">Скорость черно-белой печати </w:t>
            </w:r>
            <w:r>
              <w:rPr>
                <w:sz w:val="26"/>
              </w:rPr>
              <w:t xml:space="preserve">(обычный режим, A4): не менее 25 стр./мин. </w:t>
            </w:r>
          </w:p>
          <w:p w14:paraId="C6150000">
            <w:pPr>
              <w:rPr>
                <w:sz w:val="26"/>
              </w:rPr>
            </w:pPr>
            <w:r>
              <w:rPr>
                <w:b w:val="1"/>
                <w:sz w:val="26"/>
              </w:rPr>
              <w:t xml:space="preserve">Качество черно-белой печати </w:t>
            </w:r>
            <w:r>
              <w:rPr>
                <w:sz w:val="26"/>
              </w:rPr>
              <w:t xml:space="preserve">(режим наилучшего качества): не менее 600 x 600 точек на дюйм. </w:t>
            </w:r>
          </w:p>
          <w:p w14:paraId="C7150000">
            <w:pPr>
              <w:rPr>
                <w:sz w:val="26"/>
              </w:rPr>
            </w:pPr>
            <w:r>
              <w:rPr>
                <w:b w:val="1"/>
                <w:sz w:val="26"/>
              </w:rPr>
              <w:t>Объем лотка для печати</w:t>
            </w:r>
            <w:r>
              <w:rPr>
                <w:sz w:val="26"/>
              </w:rPr>
              <w:t xml:space="preserve">: от 250 листов. </w:t>
            </w:r>
          </w:p>
          <w:p w14:paraId="C8150000">
            <w:pPr>
              <w:rPr>
                <w:sz w:val="26"/>
              </w:rPr>
            </w:pPr>
            <w:r>
              <w:rPr>
                <w:b w:val="1"/>
                <w:sz w:val="26"/>
              </w:rPr>
              <w:t>Операционные системы</w:t>
            </w:r>
            <w:r>
              <w:rPr>
                <w:sz w:val="26"/>
              </w:rPr>
              <w:t xml:space="preserve">: Windows 8.1/10 (версия 1607 и выше), платформы: ia32 (x86), x64. </w:t>
            </w:r>
          </w:p>
          <w:p w14:paraId="C9150000">
            <w:pPr>
              <w:rPr>
                <w:sz w:val="26"/>
              </w:rPr>
            </w:pPr>
            <w:r>
              <w:rPr>
                <w:i w:val="1"/>
                <w:sz w:val="26"/>
              </w:rPr>
              <w:t>Установка и запуск станции должны выполняться под учетной записью с правами локального администратора</w:t>
            </w:r>
            <w:r>
              <w:rPr>
                <w:i w:val="1"/>
                <w:sz w:val="26"/>
              </w:rPr>
              <w:t xml:space="preserve"> </w:t>
            </w:r>
          </w:p>
        </w:tc>
      </w:tr>
      <w:tr>
        <w:tc>
          <w:tcPr>
            <w:tcW w:type="dxa" w:w="2121"/>
          </w:tcPr>
          <w:p w14:paraId="CA150000">
            <w:pPr>
              <w:rPr>
                <w:sz w:val="26"/>
              </w:rPr>
            </w:pPr>
            <w:r>
              <w:rPr>
                <w:sz w:val="26"/>
              </w:rPr>
              <w:t>Станция авторизации (ГИА-9)</w:t>
            </w:r>
          </w:p>
        </w:tc>
        <w:tc>
          <w:tcPr>
            <w:tcW w:type="dxa" w:w="2125"/>
          </w:tcPr>
          <w:p w14:paraId="CB150000">
            <w:pPr>
              <w:rPr>
                <w:sz w:val="26"/>
              </w:rPr>
            </w:pPr>
            <w:r>
              <w:rPr>
                <w:sz w:val="26"/>
              </w:rPr>
              <w:t>1 на ППЭ + 1 резервная станция</w:t>
            </w:r>
          </w:p>
        </w:tc>
        <w:tc>
          <w:tcPr>
            <w:tcW w:type="dxa" w:w="6239"/>
          </w:tcPr>
          <w:p w14:paraId="CC150000">
            <w:pPr>
              <w:rPr>
                <w:sz w:val="26"/>
              </w:rPr>
            </w:pPr>
            <w:r>
              <w:rPr>
                <w:b w:val="1"/>
                <w:sz w:val="26"/>
              </w:rPr>
              <w:t xml:space="preserve">Процессор: </w:t>
            </w:r>
          </w:p>
          <w:p w14:paraId="CD150000">
            <w:pPr>
              <w:rPr>
                <w:sz w:val="26"/>
              </w:rPr>
            </w:pPr>
            <w:r>
              <w:rPr>
                <w:sz w:val="26"/>
              </w:rPr>
              <w:t xml:space="preserve">минимальное: от 2 ядер, частота от 2,5 ГГц; </w:t>
            </w:r>
          </w:p>
          <w:p w14:paraId="CE150000">
            <w:pPr>
              <w:rPr>
                <w:sz w:val="26"/>
              </w:rPr>
            </w:pPr>
            <w:r>
              <w:rPr>
                <w:sz w:val="26"/>
              </w:rPr>
              <w:t xml:space="preserve">рекомендуемое: от 4 ядер, частота от 2,0 ГГц. </w:t>
            </w:r>
          </w:p>
          <w:p w14:paraId="CF150000">
            <w:pPr>
              <w:rPr>
                <w:sz w:val="26"/>
              </w:rPr>
            </w:pPr>
            <w:r>
              <w:rPr>
                <w:b w:val="1"/>
                <w:sz w:val="26"/>
              </w:rPr>
              <w:t xml:space="preserve">Оперативная память: </w:t>
            </w:r>
          </w:p>
          <w:p w14:paraId="D0150000">
            <w:pPr>
              <w:rPr>
                <w:sz w:val="26"/>
              </w:rPr>
            </w:pPr>
            <w:r>
              <w:rPr>
                <w:sz w:val="26"/>
              </w:rPr>
              <w:t xml:space="preserve">от 4 Гбайт; </w:t>
            </w:r>
          </w:p>
          <w:p w14:paraId="D1150000">
            <w:pPr>
              <w:rPr>
                <w:sz w:val="26"/>
              </w:rPr>
            </w:pPr>
            <w:r>
              <w:rPr>
                <w:i w:val="1"/>
                <w:sz w:val="26"/>
              </w:rPr>
              <w:t xml:space="preserve">доступная (свободная) память для работы ПО (неиспользуемая прочими приложениями): не менее 1 Гбайт. </w:t>
            </w:r>
          </w:p>
          <w:p w14:paraId="D2150000">
            <w:pPr>
              <w:rPr>
                <w:sz w:val="26"/>
              </w:rPr>
            </w:pPr>
            <w:r>
              <w:rPr>
                <w:b w:val="1"/>
                <w:sz w:val="26"/>
              </w:rPr>
              <w:t xml:space="preserve">Свободное дисковое пространство: </w:t>
            </w:r>
          </w:p>
          <w:p w14:paraId="D3150000">
            <w:pPr>
              <w:rPr>
                <w:sz w:val="26"/>
              </w:rPr>
            </w:pPr>
            <w:r>
              <w:rPr>
                <w:sz w:val="26"/>
              </w:rPr>
              <w:t xml:space="preserve">От 100 Гбайт; </w:t>
            </w:r>
          </w:p>
          <w:p w14:paraId="D4150000">
            <w:pPr>
              <w:rPr>
                <w:sz w:val="26"/>
              </w:rPr>
            </w:pPr>
            <w:r>
              <w:rPr>
                <w:sz w:val="26"/>
              </w:rPr>
              <w:t xml:space="preserve">не менее 20% от общего объема жесткого диска. </w:t>
            </w:r>
          </w:p>
          <w:p w14:paraId="D5150000">
            <w:pPr>
              <w:rPr>
                <w:sz w:val="26"/>
              </w:rPr>
            </w:pPr>
            <w:r>
              <w:rPr>
                <w:b w:val="1"/>
                <w:sz w:val="26"/>
              </w:rPr>
              <w:t xml:space="preserve">Прочее оборудование: </w:t>
            </w:r>
          </w:p>
          <w:p w14:paraId="D6150000">
            <w:pPr>
              <w:rPr>
                <w:sz w:val="26"/>
              </w:rPr>
            </w:pPr>
            <w:r>
              <w:rPr>
                <w:sz w:val="26"/>
              </w:rPr>
              <w:t xml:space="preserve">Видеокарта и монитор: </w:t>
            </w:r>
          </w:p>
          <w:p w14:paraId="D7150000">
            <w:pPr>
              <w:rPr>
                <w:sz w:val="26"/>
              </w:rPr>
            </w:pPr>
            <w:r>
              <w:rPr>
                <w:sz w:val="26"/>
              </w:rPr>
              <w:t xml:space="preserve">разрешение не менее 1280 по горизонтали, не менее 1024 по вертикали; </w:t>
            </w:r>
          </w:p>
          <w:p w14:paraId="D8150000">
            <w:pPr>
              <w:rPr>
                <w:sz w:val="26"/>
              </w:rPr>
            </w:pPr>
            <w:r>
              <w:rPr>
                <w:sz w:val="26"/>
              </w:rPr>
              <w:t xml:space="preserve">диагональ экрана: от 13 дюймов для ноутбуков, от 15 дюймов для мониторов и моноблоков; </w:t>
            </w:r>
          </w:p>
          <w:p w14:paraId="D9150000">
            <w:pPr>
              <w:rPr>
                <w:sz w:val="26"/>
              </w:rPr>
            </w:pPr>
            <w:r>
              <w:rPr>
                <w:i w:val="1"/>
                <w:sz w:val="26"/>
              </w:rPr>
              <w:t xml:space="preserve">размер шрифта стандартный – 100%. </w:t>
            </w:r>
          </w:p>
          <w:p w14:paraId="DA150000">
            <w:pPr>
              <w:rPr>
                <w:sz w:val="26"/>
              </w:rPr>
            </w:pPr>
            <w:r>
              <w:rPr>
                <w:sz w:val="26"/>
              </w:rPr>
              <w:t xml:space="preserve">Внешний интерфейс: USB 2.0 и выше, рекомендуется не ниже USB 3.0. </w:t>
            </w:r>
          </w:p>
          <w:p w14:paraId="DB150000">
            <w:pPr>
              <w:rPr>
                <w:sz w:val="26"/>
              </w:rPr>
            </w:pPr>
            <w:r>
              <w:rPr>
                <w:sz w:val="26"/>
              </w:rPr>
              <w:t xml:space="preserve">Свободных штатных USB портов компьютера/ ноутбука: не менее двух свободных для подключения принтера, флеш-накопителя для переноса файлов. </w:t>
            </w:r>
          </w:p>
          <w:p w14:paraId="DC150000">
            <w:pPr>
              <w:rPr>
                <w:sz w:val="26"/>
              </w:rPr>
            </w:pPr>
            <w:r>
              <w:rPr>
                <w:sz w:val="26"/>
              </w:rPr>
              <w:t xml:space="preserve">Дополнительно при нехватке штатных портов USB для подключения прочих периферийных устройств (клавиатура, мышь и пр.) рекомендуется использовать USB-концентратор. </w:t>
            </w:r>
          </w:p>
          <w:p w14:paraId="DD150000">
            <w:pPr>
              <w:rPr>
                <w:sz w:val="26"/>
              </w:rPr>
            </w:pPr>
            <w:r>
              <w:rPr>
                <w:sz w:val="26"/>
              </w:rPr>
              <w:t xml:space="preserve">Манипулятор «мышь». </w:t>
            </w:r>
          </w:p>
          <w:p w14:paraId="DE150000">
            <w:pPr>
              <w:rPr>
                <w:sz w:val="26"/>
              </w:rPr>
            </w:pPr>
            <w:r>
              <w:rPr>
                <w:sz w:val="26"/>
              </w:rPr>
              <w:t xml:space="preserve">Клавиатура. </w:t>
            </w:r>
          </w:p>
          <w:p w14:paraId="DF150000">
            <w:pPr>
              <w:rPr>
                <w:sz w:val="26"/>
              </w:rPr>
            </w:pPr>
            <w:r>
              <w:rPr>
                <w:sz w:val="26"/>
              </w:rPr>
              <w:t xml:space="preserve">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 </w:t>
            </w:r>
          </w:p>
          <w:p w14:paraId="E0150000">
            <w:pPr>
              <w:rPr>
                <w:sz w:val="26"/>
              </w:rPr>
            </w:pPr>
            <w:r>
              <w:rPr>
                <w:b w:val="1"/>
                <w:sz w:val="26"/>
              </w:rPr>
              <w:t xml:space="preserve">Интернет: </w:t>
            </w:r>
          </w:p>
          <w:p w14:paraId="E1150000">
            <w:pPr>
              <w:rPr>
                <w:sz w:val="26"/>
              </w:rPr>
            </w:pPr>
            <w:r>
              <w:rPr>
                <w:sz w:val="26"/>
              </w:rPr>
              <w:t xml:space="preserve">Наличие стабильного стационарного канала связи </w:t>
            </w:r>
            <w:r>
              <w:rPr>
                <w:b w:val="1"/>
                <w:sz w:val="26"/>
              </w:rPr>
              <w:t>со скоростью не менее чем 512 Кбит/с</w:t>
            </w:r>
            <w:r>
              <w:rPr>
                <w:sz w:val="26"/>
              </w:rPr>
              <w:t>.</w:t>
            </w:r>
            <w:r>
              <w:rPr>
                <w:sz w:val="26"/>
              </w:rPr>
              <w:t xml:space="preserve"> </w:t>
            </w:r>
          </w:p>
          <w:p w14:paraId="E2150000">
            <w:pPr>
              <w:rPr>
                <w:sz w:val="26"/>
              </w:rPr>
            </w:pPr>
            <w:r>
              <w:rPr>
                <w:b w:val="1"/>
                <w:sz w:val="26"/>
              </w:rPr>
              <w:t xml:space="preserve">Локальный лазерный принтер </w:t>
            </w:r>
            <w:r>
              <w:rPr>
                <w:sz w:val="26"/>
              </w:rPr>
              <w:t xml:space="preserve">(использование сетевого принтера не допускается): </w:t>
            </w:r>
          </w:p>
          <w:p w14:paraId="E3150000">
            <w:pPr>
              <w:rPr>
                <w:sz w:val="26"/>
              </w:rPr>
            </w:pPr>
            <w:r>
              <w:rPr>
                <w:b w:val="1"/>
                <w:sz w:val="26"/>
              </w:rPr>
              <w:t>Формат</w:t>
            </w:r>
            <w:r>
              <w:rPr>
                <w:sz w:val="26"/>
              </w:rPr>
              <w:t xml:space="preserve">: А4. </w:t>
            </w:r>
          </w:p>
          <w:p w14:paraId="E4150000">
            <w:pPr>
              <w:rPr>
                <w:sz w:val="26"/>
              </w:rPr>
            </w:pPr>
            <w:r>
              <w:rPr>
                <w:b w:val="1"/>
                <w:sz w:val="26"/>
              </w:rPr>
              <w:t>Тип печати</w:t>
            </w:r>
            <w:r>
              <w:rPr>
                <w:sz w:val="26"/>
              </w:rPr>
              <w:t xml:space="preserve">: черно-белая. </w:t>
            </w:r>
          </w:p>
          <w:p w14:paraId="E5150000">
            <w:pPr>
              <w:rPr>
                <w:sz w:val="26"/>
              </w:rPr>
            </w:pPr>
            <w:r>
              <w:rPr>
                <w:b w:val="1"/>
                <w:sz w:val="26"/>
              </w:rPr>
              <w:t>Технология печати</w:t>
            </w:r>
            <w:r>
              <w:rPr>
                <w:sz w:val="26"/>
              </w:rPr>
              <w:t xml:space="preserve">: лазерная. </w:t>
            </w:r>
          </w:p>
          <w:p w14:paraId="E6150000">
            <w:pPr>
              <w:rPr>
                <w:sz w:val="26"/>
              </w:rPr>
            </w:pPr>
            <w:r>
              <w:rPr>
                <w:b w:val="1"/>
                <w:sz w:val="26"/>
              </w:rPr>
              <w:t>Размещение</w:t>
            </w:r>
            <w:r>
              <w:rPr>
                <w:sz w:val="26"/>
              </w:rPr>
              <w:t xml:space="preserve">: настольный. </w:t>
            </w:r>
          </w:p>
          <w:p w14:paraId="E7150000">
            <w:pPr>
              <w:rPr>
                <w:sz w:val="26"/>
              </w:rPr>
            </w:pPr>
            <w:r>
              <w:rPr>
                <w:b w:val="1"/>
                <w:sz w:val="26"/>
              </w:rPr>
              <w:t xml:space="preserve">Скорость черно-белой печати </w:t>
            </w:r>
            <w:r>
              <w:rPr>
                <w:sz w:val="26"/>
              </w:rPr>
              <w:t xml:space="preserve">(обычный режим, A4): не менее 25 стр./мин. </w:t>
            </w:r>
          </w:p>
          <w:p w14:paraId="E8150000">
            <w:pPr>
              <w:rPr>
                <w:sz w:val="26"/>
              </w:rPr>
            </w:pPr>
            <w:r>
              <w:rPr>
                <w:b w:val="1"/>
                <w:sz w:val="26"/>
              </w:rPr>
              <w:t xml:space="preserve">Качество черно-белой печати </w:t>
            </w:r>
            <w:r>
              <w:rPr>
                <w:sz w:val="26"/>
              </w:rPr>
              <w:t xml:space="preserve">(режим наилучшего качества): не менее 600 x 600 точек на дюйм. </w:t>
            </w:r>
          </w:p>
          <w:p w14:paraId="E9150000">
            <w:pPr>
              <w:rPr>
                <w:sz w:val="26"/>
              </w:rPr>
            </w:pPr>
            <w:r>
              <w:rPr>
                <w:b w:val="1"/>
                <w:sz w:val="26"/>
              </w:rPr>
              <w:t>Объем лотка для печати</w:t>
            </w:r>
            <w:r>
              <w:rPr>
                <w:sz w:val="26"/>
              </w:rPr>
              <w:t xml:space="preserve">: от 250 листов. </w:t>
            </w:r>
          </w:p>
          <w:p w14:paraId="EA150000">
            <w:pPr>
              <w:rPr>
                <w:sz w:val="26"/>
              </w:rPr>
            </w:pPr>
            <w:r>
              <w:rPr>
                <w:b w:val="1"/>
                <w:sz w:val="26"/>
              </w:rPr>
              <w:t>Операционные системы</w:t>
            </w:r>
            <w:r>
              <w:rPr>
                <w:sz w:val="26"/>
              </w:rPr>
              <w:t xml:space="preserve">: Windows 8.1/10 (версия 1607 и выше), платформы: ia32 (x86), x64. </w:t>
            </w:r>
          </w:p>
          <w:p w14:paraId="EB150000">
            <w:pPr>
              <w:rPr>
                <w:sz w:val="26"/>
              </w:rPr>
            </w:pPr>
            <w:r>
              <w:rPr>
                <w:b w:val="1"/>
                <w:sz w:val="26"/>
              </w:rPr>
              <w:t xml:space="preserve">Дополнительное ПО: </w:t>
            </w:r>
          </w:p>
          <w:p w14:paraId="EC150000">
            <w:pPr>
              <w:rPr>
                <w:sz w:val="26"/>
              </w:rPr>
            </w:pPr>
            <w:r>
              <w:rPr>
                <w:sz w:val="26"/>
              </w:rPr>
              <w:t xml:space="preserve">Средство просмотра pdf файлов. </w:t>
            </w:r>
          </w:p>
          <w:p w14:paraId="ED150000">
            <w:pPr>
              <w:rPr>
                <w:sz w:val="26"/>
              </w:rPr>
            </w:pPr>
            <w:r>
              <w:rPr>
                <w:i w:val="1"/>
                <w:sz w:val="26"/>
              </w:rPr>
              <w:t>Установка и запуск станции должны выполняться под учетной записью с правами локального администратора</w:t>
            </w:r>
            <w:r>
              <w:rPr>
                <w:i w:val="1"/>
                <w:sz w:val="26"/>
              </w:rPr>
              <w:t xml:space="preserve"> </w:t>
            </w:r>
          </w:p>
        </w:tc>
      </w:tr>
      <w:tr>
        <w:tc>
          <w:tcPr>
            <w:tcW w:type="dxa" w:w="2121"/>
          </w:tcPr>
          <w:p w14:paraId="EE150000">
            <w:pPr>
              <w:rPr>
                <w:sz w:val="26"/>
              </w:rPr>
            </w:pPr>
            <w:r>
              <w:rPr>
                <w:sz w:val="26"/>
              </w:rPr>
              <w:t>ЛК ППЭ-9</w:t>
            </w:r>
          </w:p>
        </w:tc>
        <w:tc>
          <w:tcPr>
            <w:tcW w:type="dxa" w:w="2125"/>
          </w:tcPr>
          <w:p w14:paraId="EF150000">
            <w:pPr>
              <w:rPr>
                <w:sz w:val="26"/>
              </w:rPr>
            </w:pPr>
            <w:r>
              <w:rPr>
                <w:sz w:val="26"/>
              </w:rPr>
              <w:t>1 на ППЭ</w:t>
            </w:r>
          </w:p>
        </w:tc>
        <w:tc>
          <w:tcPr>
            <w:tcW w:type="dxa" w:w="6239"/>
          </w:tcPr>
          <w:p w14:paraId="F0150000">
            <w:pPr>
              <w:rPr>
                <w:sz w:val="26"/>
              </w:rPr>
            </w:pPr>
            <w:r>
              <w:rPr>
                <w:b w:val="1"/>
                <w:sz w:val="26"/>
              </w:rPr>
              <w:t xml:space="preserve">Процессор: </w:t>
            </w:r>
          </w:p>
          <w:p w14:paraId="F1150000">
            <w:pPr>
              <w:rPr>
                <w:sz w:val="26"/>
              </w:rPr>
            </w:pPr>
            <w:r>
              <w:rPr>
                <w:sz w:val="26"/>
              </w:rPr>
              <w:t xml:space="preserve">минимальное: от 2 ядер, частота от 2,5 ГГц; </w:t>
            </w:r>
          </w:p>
          <w:p w14:paraId="F2150000">
            <w:pPr>
              <w:rPr>
                <w:sz w:val="26"/>
              </w:rPr>
            </w:pPr>
            <w:r>
              <w:rPr>
                <w:sz w:val="26"/>
              </w:rPr>
              <w:t xml:space="preserve">рекомендуемое: от 4 ядер, частота от 2,0 ГГц. </w:t>
            </w:r>
          </w:p>
          <w:p w14:paraId="F3150000">
            <w:pPr>
              <w:rPr>
                <w:sz w:val="26"/>
              </w:rPr>
            </w:pPr>
            <w:r>
              <w:rPr>
                <w:b w:val="1"/>
                <w:sz w:val="26"/>
              </w:rPr>
              <w:t xml:space="preserve">Оперативная память: </w:t>
            </w:r>
          </w:p>
          <w:p w14:paraId="F4150000">
            <w:pPr>
              <w:rPr>
                <w:sz w:val="26"/>
              </w:rPr>
            </w:pPr>
            <w:r>
              <w:rPr>
                <w:sz w:val="26"/>
              </w:rPr>
              <w:t xml:space="preserve">от 4 Гбайт; </w:t>
            </w:r>
          </w:p>
          <w:p w14:paraId="F5150000">
            <w:pPr>
              <w:rPr>
                <w:sz w:val="26"/>
              </w:rPr>
            </w:pPr>
            <w:r>
              <w:rPr>
                <w:i w:val="1"/>
                <w:sz w:val="26"/>
              </w:rPr>
              <w:t xml:space="preserve">доступная (свободная) память для работы ПО (неиспользуемая прочими приложениями): не менее 1 Гбайт. </w:t>
            </w:r>
          </w:p>
          <w:p w14:paraId="F6150000">
            <w:pPr>
              <w:rPr>
                <w:sz w:val="26"/>
              </w:rPr>
            </w:pPr>
            <w:r>
              <w:rPr>
                <w:b w:val="1"/>
                <w:sz w:val="26"/>
              </w:rPr>
              <w:t xml:space="preserve">Свободное дисковое пространство: </w:t>
            </w:r>
          </w:p>
          <w:p w14:paraId="F7150000">
            <w:pPr>
              <w:rPr>
                <w:sz w:val="26"/>
              </w:rPr>
            </w:pPr>
            <w:r>
              <w:rPr>
                <w:sz w:val="26"/>
              </w:rPr>
              <w:t xml:space="preserve">От 100 Гбайт; </w:t>
            </w:r>
          </w:p>
          <w:p w14:paraId="F8150000">
            <w:pPr>
              <w:rPr>
                <w:sz w:val="26"/>
              </w:rPr>
            </w:pPr>
            <w:r>
              <w:rPr>
                <w:sz w:val="26"/>
              </w:rPr>
              <w:t xml:space="preserve">не менее 20% от общего объема жесткого диска. </w:t>
            </w:r>
          </w:p>
          <w:p w14:paraId="F9150000">
            <w:pPr>
              <w:rPr>
                <w:sz w:val="26"/>
              </w:rPr>
            </w:pPr>
            <w:r>
              <w:rPr>
                <w:b w:val="1"/>
                <w:sz w:val="26"/>
              </w:rPr>
              <w:t xml:space="preserve">Прочее оборудование: </w:t>
            </w:r>
          </w:p>
          <w:p w14:paraId="FA150000">
            <w:pPr>
              <w:rPr>
                <w:sz w:val="26"/>
              </w:rPr>
            </w:pPr>
            <w:r>
              <w:rPr>
                <w:sz w:val="26"/>
              </w:rPr>
              <w:t xml:space="preserve">Видеокарта и монитор: </w:t>
            </w:r>
          </w:p>
          <w:p w14:paraId="FB150000">
            <w:pPr>
              <w:rPr>
                <w:sz w:val="26"/>
              </w:rPr>
            </w:pPr>
            <w:r>
              <w:rPr>
                <w:sz w:val="26"/>
              </w:rPr>
              <w:t xml:space="preserve">разрешение не менее 1280 по горизонтали, не менее 1024 по вертикали; </w:t>
            </w:r>
          </w:p>
          <w:p w14:paraId="FC150000">
            <w:pPr>
              <w:rPr>
                <w:sz w:val="26"/>
              </w:rPr>
            </w:pPr>
            <w:r>
              <w:rPr>
                <w:sz w:val="26"/>
              </w:rPr>
              <w:t xml:space="preserve">диагональ экрана: от 13 дюймов для ноутбуков, от 15 дюймов для мониторов и моноблоков; </w:t>
            </w:r>
          </w:p>
          <w:p w14:paraId="FD150000">
            <w:pPr>
              <w:rPr>
                <w:sz w:val="26"/>
              </w:rPr>
            </w:pPr>
            <w:r>
              <w:rPr>
                <w:i w:val="1"/>
                <w:sz w:val="26"/>
              </w:rPr>
              <w:t xml:space="preserve">размер шрифта стандартный – 100%. </w:t>
            </w:r>
          </w:p>
          <w:p w14:paraId="FE150000">
            <w:pPr>
              <w:rPr>
                <w:sz w:val="26"/>
              </w:rPr>
            </w:pPr>
            <w:r>
              <w:rPr>
                <w:sz w:val="26"/>
              </w:rPr>
              <w:t xml:space="preserve">Внешний интерфейс: USB 2.0 и выше, рекомендуется не ниже USB 3.0. </w:t>
            </w:r>
          </w:p>
          <w:p w14:paraId="FF150000">
            <w:pPr>
              <w:rPr>
                <w:sz w:val="26"/>
              </w:rPr>
            </w:pPr>
            <w:r>
              <w:rPr>
                <w:sz w:val="26"/>
              </w:rPr>
              <w:t xml:space="preserve">Свободных штатных USB портов компьютера/ ноутбука: не менее двух свободных для подключения принтера, флеш-накопителя для переноса файлов. </w:t>
            </w:r>
          </w:p>
          <w:p w14:paraId="00160000">
            <w:pPr>
              <w:rPr>
                <w:sz w:val="26"/>
              </w:rPr>
            </w:pPr>
            <w:r>
              <w:rPr>
                <w:sz w:val="26"/>
              </w:rPr>
              <w:t xml:space="preserve">Дополнительно при нехватке штатных портов USB для подключения прочих периферийных устройств (клавиатура, мышь и пр.) рекомендуется использовать USB-концентратор. </w:t>
            </w:r>
          </w:p>
          <w:p w14:paraId="01160000">
            <w:pPr>
              <w:rPr>
                <w:sz w:val="26"/>
              </w:rPr>
            </w:pPr>
            <w:r>
              <w:rPr>
                <w:sz w:val="26"/>
              </w:rPr>
              <w:t xml:space="preserve">Манипулятор «мышь». </w:t>
            </w:r>
          </w:p>
          <w:p w14:paraId="02160000">
            <w:pPr>
              <w:rPr>
                <w:sz w:val="26"/>
              </w:rPr>
            </w:pPr>
            <w:r>
              <w:rPr>
                <w:sz w:val="26"/>
              </w:rPr>
              <w:t xml:space="preserve">Клавиатура. </w:t>
            </w:r>
          </w:p>
          <w:p w14:paraId="03160000">
            <w:pPr>
              <w:rPr>
                <w:sz w:val="26"/>
              </w:rPr>
            </w:pPr>
            <w:r>
              <w:rPr>
                <w:sz w:val="26"/>
              </w:rPr>
              <w:t>Система бесперебойного питания (рекомендуется): выходная мощность, соответствующая потребляемой</w:t>
            </w:r>
            <w:r>
              <w:rPr>
                <w:sz w:val="26"/>
              </w:rPr>
              <w:t xml:space="preserve"> </w:t>
            </w:r>
          </w:p>
          <w:p w14:paraId="04160000">
            <w:pPr>
              <w:rPr>
                <w:sz w:val="26"/>
              </w:rPr>
            </w:pPr>
            <w:r>
              <w:rPr>
                <w:sz w:val="26"/>
              </w:rPr>
              <w:t xml:space="preserve">Манипулятор «мышь». </w:t>
            </w:r>
          </w:p>
          <w:p w14:paraId="05160000">
            <w:pPr>
              <w:rPr>
                <w:sz w:val="26"/>
              </w:rPr>
            </w:pPr>
            <w:r>
              <w:rPr>
                <w:sz w:val="26"/>
              </w:rPr>
              <w:t xml:space="preserve">Клавиатура. </w:t>
            </w:r>
          </w:p>
          <w:p w14:paraId="06160000">
            <w:pPr>
              <w:rPr>
                <w:sz w:val="26"/>
              </w:rPr>
            </w:pPr>
            <w:r>
              <w:rPr>
                <w:sz w:val="26"/>
              </w:rPr>
              <w:t xml:space="preserve">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 </w:t>
            </w:r>
          </w:p>
          <w:p w14:paraId="07160000">
            <w:pPr>
              <w:rPr>
                <w:sz w:val="26"/>
              </w:rPr>
            </w:pPr>
            <w:r>
              <w:rPr>
                <w:b w:val="1"/>
                <w:sz w:val="26"/>
              </w:rPr>
              <w:t xml:space="preserve">Локальный или сетевой TWAIN–совместимый сканер: </w:t>
            </w:r>
          </w:p>
          <w:p w14:paraId="08160000">
            <w:pPr>
              <w:rPr>
                <w:sz w:val="26"/>
              </w:rPr>
            </w:pPr>
            <w:r>
              <w:rPr>
                <w:b w:val="1"/>
                <w:sz w:val="26"/>
              </w:rPr>
              <w:t>Формат бумаги</w:t>
            </w:r>
            <w:r>
              <w:rPr>
                <w:sz w:val="26"/>
              </w:rPr>
              <w:t xml:space="preserve">: не менее А4. </w:t>
            </w:r>
          </w:p>
          <w:p w14:paraId="09160000">
            <w:pPr>
              <w:rPr>
                <w:sz w:val="26"/>
              </w:rPr>
            </w:pPr>
            <w:r>
              <w:rPr>
                <w:b w:val="1"/>
                <w:sz w:val="26"/>
              </w:rPr>
              <w:t>Разрешение сканирования</w:t>
            </w:r>
            <w:r>
              <w:rPr>
                <w:sz w:val="26"/>
              </w:rPr>
              <w:t xml:space="preserve">: поддержка режима 300 dpi. </w:t>
            </w:r>
          </w:p>
          <w:p w14:paraId="0A160000">
            <w:pPr>
              <w:rPr>
                <w:sz w:val="26"/>
              </w:rPr>
            </w:pPr>
            <w:r>
              <w:rPr>
                <w:b w:val="1"/>
                <w:sz w:val="26"/>
              </w:rPr>
              <w:t>Цветность сканирования</w:t>
            </w:r>
            <w:r>
              <w:rPr>
                <w:sz w:val="26"/>
              </w:rPr>
              <w:t xml:space="preserve">: черно-белый, оттенки серого. </w:t>
            </w:r>
          </w:p>
          <w:p w14:paraId="0B160000">
            <w:pPr>
              <w:rPr>
                <w:sz w:val="26"/>
              </w:rPr>
            </w:pPr>
            <w:r>
              <w:rPr>
                <w:b w:val="1"/>
                <w:sz w:val="26"/>
              </w:rPr>
              <w:t>Тип сканера</w:t>
            </w:r>
            <w:r>
              <w:rPr>
                <w:sz w:val="26"/>
              </w:rPr>
              <w:t xml:space="preserve">: поточный, односторонний, с поддержкой режима сканирования ADF: автоматическая подача документов. </w:t>
            </w:r>
          </w:p>
          <w:p w14:paraId="0C160000">
            <w:pPr>
              <w:rPr>
                <w:sz w:val="26"/>
              </w:rPr>
            </w:pPr>
            <w:r>
              <w:rPr>
                <w:b w:val="1"/>
                <w:sz w:val="26"/>
              </w:rPr>
              <w:t>Операционные системы</w:t>
            </w:r>
            <w:r>
              <w:rPr>
                <w:sz w:val="26"/>
              </w:rPr>
              <w:t xml:space="preserve">: Windows 8.1/10 (версия 1607 и выше), платформы: ia32 (x86), x64. </w:t>
            </w:r>
          </w:p>
          <w:p w14:paraId="0D160000">
            <w:pPr>
              <w:rPr>
                <w:sz w:val="26"/>
              </w:rPr>
            </w:pPr>
            <w:r>
              <w:rPr>
                <w:i w:val="1"/>
                <w:sz w:val="26"/>
              </w:rPr>
              <w:t>Установка и запуск станции должны выполняться под учетной записью с правами локального администратора</w:t>
            </w:r>
            <w:r>
              <w:rPr>
                <w:i w:val="1"/>
                <w:sz w:val="26"/>
              </w:rPr>
              <w:t xml:space="preserve"> </w:t>
            </w:r>
          </w:p>
        </w:tc>
      </w:tr>
      <w:tr>
        <w:tc>
          <w:tcPr>
            <w:tcW w:type="dxa" w:w="2121"/>
          </w:tcPr>
          <w:p w14:paraId="0E160000">
            <w:pPr>
              <w:rPr>
                <w:sz w:val="26"/>
              </w:rPr>
            </w:pPr>
            <w:r>
              <w:rPr>
                <w:sz w:val="26"/>
              </w:rPr>
              <w:t>Станция КОГЭ</w:t>
            </w:r>
          </w:p>
        </w:tc>
        <w:tc>
          <w:tcPr>
            <w:tcW w:type="dxa" w:w="2125"/>
          </w:tcPr>
          <w:p w14:paraId="0F160000">
            <w:pPr>
              <w:rPr>
                <w:sz w:val="26"/>
              </w:rPr>
            </w:pPr>
            <w:r>
              <w:rPr>
                <w:sz w:val="26"/>
              </w:rPr>
              <w:t>На каждого участника + не менее 1 на аудиторию</w:t>
            </w:r>
          </w:p>
        </w:tc>
        <w:tc>
          <w:tcPr>
            <w:tcW w:type="dxa" w:w="6239"/>
          </w:tcPr>
          <w:p w14:paraId="10160000">
            <w:pPr>
              <w:rPr>
                <w:sz w:val="26"/>
              </w:rPr>
            </w:pPr>
            <w:r>
              <w:rPr>
                <w:b w:val="1"/>
                <w:sz w:val="26"/>
              </w:rPr>
              <w:t xml:space="preserve">Процессор: </w:t>
            </w:r>
          </w:p>
          <w:p w14:paraId="11160000">
            <w:pPr>
              <w:rPr>
                <w:sz w:val="26"/>
              </w:rPr>
            </w:pPr>
            <w:r>
              <w:rPr>
                <w:sz w:val="26"/>
              </w:rPr>
              <w:t xml:space="preserve">количество ядер: от 4; </w:t>
            </w:r>
          </w:p>
          <w:p w14:paraId="12160000">
            <w:pPr>
              <w:rPr>
                <w:sz w:val="26"/>
              </w:rPr>
            </w:pPr>
            <w:r>
              <w:rPr>
                <w:sz w:val="26"/>
              </w:rPr>
              <w:t xml:space="preserve">частота процессора: от 2,0 ГГц. </w:t>
            </w:r>
          </w:p>
          <w:p w14:paraId="13160000">
            <w:pPr>
              <w:rPr>
                <w:sz w:val="26"/>
              </w:rPr>
            </w:pPr>
            <w:r>
              <w:rPr>
                <w:b w:val="1"/>
                <w:sz w:val="26"/>
              </w:rPr>
              <w:t>Оперативная память</w:t>
            </w:r>
            <w:r>
              <w:rPr>
                <w:sz w:val="26"/>
              </w:rPr>
              <w:t xml:space="preserve">: </w:t>
            </w:r>
          </w:p>
          <w:p w14:paraId="14160000">
            <w:pPr>
              <w:rPr>
                <w:sz w:val="26"/>
              </w:rPr>
            </w:pPr>
            <w:r>
              <w:rPr>
                <w:sz w:val="26"/>
              </w:rPr>
              <w:t xml:space="preserve">от 4 Гбайт; </w:t>
            </w:r>
          </w:p>
          <w:p w14:paraId="15160000">
            <w:pPr>
              <w:rPr>
                <w:sz w:val="26"/>
              </w:rPr>
            </w:pPr>
            <w:r>
              <w:rPr>
                <w:sz w:val="26"/>
              </w:rPr>
              <w:t xml:space="preserve">доступная (свободная) память для работы ПО (неиспользуемая прочими приложениями): не менее 1 Гбайт. </w:t>
            </w:r>
          </w:p>
          <w:p w14:paraId="16160000">
            <w:pPr>
              <w:rPr>
                <w:sz w:val="26"/>
              </w:rPr>
            </w:pPr>
            <w:r>
              <w:rPr>
                <w:b w:val="1"/>
                <w:sz w:val="26"/>
              </w:rPr>
              <w:t>Свободное дисковое пространство</w:t>
            </w:r>
            <w:r>
              <w:rPr>
                <w:sz w:val="26"/>
              </w:rPr>
              <w:t xml:space="preserve">: </w:t>
            </w:r>
          </w:p>
          <w:p w14:paraId="17160000">
            <w:pPr>
              <w:rPr>
                <w:sz w:val="26"/>
              </w:rPr>
            </w:pPr>
            <w:r>
              <w:rPr>
                <w:sz w:val="26"/>
              </w:rPr>
              <w:t xml:space="preserve">от 100 Гб на начало экзаменационного периода; не менее 20% от общего объема жесткого диска в течение экзаменационного периода. </w:t>
            </w:r>
          </w:p>
          <w:p w14:paraId="18160000">
            <w:pPr>
              <w:rPr>
                <w:sz w:val="26"/>
              </w:rPr>
            </w:pPr>
            <w:r>
              <w:rPr>
                <w:b w:val="1"/>
                <w:sz w:val="26"/>
              </w:rPr>
              <w:t>Прочее оборудование</w:t>
            </w:r>
            <w:r>
              <w:rPr>
                <w:sz w:val="26"/>
              </w:rPr>
              <w:t xml:space="preserve">: </w:t>
            </w:r>
          </w:p>
          <w:p w14:paraId="19160000">
            <w:pPr>
              <w:rPr>
                <w:sz w:val="26"/>
              </w:rPr>
            </w:pPr>
            <w:r>
              <w:rPr>
                <w:sz w:val="26"/>
              </w:rPr>
              <w:t xml:space="preserve">Видеокарта и монитор: </w:t>
            </w:r>
          </w:p>
          <w:p w14:paraId="1A160000">
            <w:pPr>
              <w:rPr>
                <w:sz w:val="26"/>
              </w:rPr>
            </w:pPr>
            <w:r>
              <w:rPr>
                <w:sz w:val="26"/>
              </w:rPr>
              <w:t xml:space="preserve">разрешение не менее 1280 по горизонтали, не менее 1024 по вертикали; </w:t>
            </w:r>
          </w:p>
          <w:p w14:paraId="1B160000">
            <w:pPr>
              <w:rPr>
                <w:sz w:val="26"/>
              </w:rPr>
            </w:pPr>
            <w:r>
              <w:rPr>
                <w:sz w:val="26"/>
              </w:rPr>
              <w:t xml:space="preserve">диагональ экрана: от 13 дюймов для ноутбуков, от 15 дюймов мониторов и моноблоков. </w:t>
            </w:r>
          </w:p>
          <w:p w14:paraId="1C160000">
            <w:pPr>
              <w:rPr>
                <w:sz w:val="26"/>
              </w:rPr>
            </w:pPr>
            <w:r>
              <w:rPr>
                <w:sz w:val="26"/>
              </w:rPr>
              <w:t xml:space="preserve">В настройках экрана в операционной системе значение параметра, отвечающего за изменение размера текста, приложений и других элементов, должно быть установлено 100%. </w:t>
            </w:r>
          </w:p>
          <w:p w14:paraId="1D160000">
            <w:pPr>
              <w:rPr>
                <w:sz w:val="26"/>
              </w:rPr>
            </w:pPr>
            <w:r>
              <w:rPr>
                <w:sz w:val="26"/>
              </w:rPr>
              <w:t xml:space="preserve">Внешний интерфейс: USB 2.0 и выше, рекомендуется не ниже USB 3.0, а также не менее двух свободных. </w:t>
            </w:r>
          </w:p>
          <w:p w14:paraId="1E160000">
            <w:pPr>
              <w:rPr>
                <w:sz w:val="26"/>
              </w:rPr>
            </w:pPr>
            <w:r>
              <w:rPr>
                <w:sz w:val="26"/>
              </w:rPr>
              <w:t xml:space="preserve">Манипулятор «мышь». </w:t>
            </w:r>
          </w:p>
          <w:p w14:paraId="1F160000">
            <w:pPr>
              <w:rPr>
                <w:sz w:val="26"/>
              </w:rPr>
            </w:pPr>
            <w:r>
              <w:rPr>
                <w:sz w:val="26"/>
              </w:rPr>
              <w:t>Клавиатура</w:t>
            </w:r>
            <w:r>
              <w:rPr>
                <w:sz w:val="26"/>
              </w:rPr>
              <w:t xml:space="preserve"> </w:t>
            </w:r>
          </w:p>
        </w:tc>
      </w:tr>
      <w:tr>
        <w:tc>
          <w:tcPr>
            <w:tcW w:type="dxa" w:w="10485"/>
            <w:gridSpan w:val="3"/>
          </w:tcPr>
          <w:p w14:paraId="20160000">
            <w:pPr>
              <w:rPr>
                <w:b w:val="1"/>
                <w:i w:val="1"/>
                <w:sz w:val="26"/>
              </w:rPr>
            </w:pPr>
            <w:r>
              <w:rPr>
                <w:b w:val="1"/>
                <w:i w:val="1"/>
                <w:sz w:val="26"/>
              </w:rPr>
              <w:t>Дополнительное оборудование и расходные материалы</w:t>
            </w:r>
          </w:p>
        </w:tc>
      </w:tr>
      <w:tr>
        <w:tc>
          <w:tcPr>
            <w:tcW w:type="dxa" w:w="2121"/>
          </w:tcPr>
          <w:p w14:paraId="21160000">
            <w:pPr>
              <w:rPr>
                <w:sz w:val="26"/>
              </w:rPr>
            </w:pPr>
            <w:r>
              <w:rPr>
                <w:sz w:val="26"/>
              </w:rPr>
              <w:t>Флеш-накопитель для переноса данных между станциями ППЭ</w:t>
            </w:r>
          </w:p>
        </w:tc>
        <w:tc>
          <w:tcPr>
            <w:tcW w:type="dxa" w:w="2125"/>
          </w:tcPr>
          <w:p w14:paraId="22160000">
            <w:pPr>
              <w:rPr>
                <w:sz w:val="26"/>
              </w:rPr>
            </w:pPr>
            <w:r>
              <w:rPr>
                <w:sz w:val="26"/>
              </w:rPr>
              <w:t>От 1 на ППЭ + не менее 1 резервного</w:t>
            </w:r>
          </w:p>
        </w:tc>
        <w:tc>
          <w:tcPr>
            <w:tcW w:type="dxa" w:w="6239"/>
          </w:tcPr>
          <w:p w14:paraId="23160000">
            <w:pPr>
              <w:rPr>
                <w:sz w:val="26"/>
              </w:rPr>
            </w:pPr>
            <w:r>
              <w:rPr>
                <w:sz w:val="26"/>
              </w:rPr>
              <w:t xml:space="preserve">Флеш-накопитель используется техническим специалистом для переноса электронных материалов между станциями ППЭ. </w:t>
            </w:r>
          </w:p>
          <w:p w14:paraId="24160000">
            <w:pPr>
              <w:rPr>
                <w:sz w:val="26"/>
              </w:rPr>
            </w:pPr>
            <w:r>
              <w:rPr>
                <w:sz w:val="26"/>
              </w:rPr>
              <w:t xml:space="preserve">Суммарный объем всех флеш-накопителей должен быть не менее 10 Гб. </w:t>
            </w:r>
          </w:p>
          <w:p w14:paraId="25160000">
            <w:pPr>
              <w:rPr>
                <w:sz w:val="26"/>
              </w:rPr>
            </w:pPr>
            <w:r>
              <w:rPr>
                <w:sz w:val="26"/>
              </w:rPr>
              <w:t>Интерфейс: USB 2.0 и выше, рекомендуется не ниже USB 3.0</w:t>
            </w:r>
            <w:r>
              <w:rPr>
                <w:sz w:val="26"/>
              </w:rPr>
              <w:t xml:space="preserve"> </w:t>
            </w:r>
          </w:p>
        </w:tc>
      </w:tr>
      <w:tr>
        <w:tc>
          <w:tcPr>
            <w:tcW w:type="dxa" w:w="2121"/>
          </w:tcPr>
          <w:p w14:paraId="26160000">
            <w:pPr>
              <w:rPr>
                <w:sz w:val="26"/>
              </w:rPr>
            </w:pPr>
            <w:r>
              <w:rPr>
                <w:sz w:val="26"/>
              </w:rPr>
              <w:t xml:space="preserve">Флеш-накопитель для хранения резервных копий </w:t>
            </w:r>
            <w:r>
              <w:rPr>
                <w:sz w:val="26"/>
              </w:rPr>
              <w:t>интернет-пакетов</w:t>
            </w:r>
          </w:p>
        </w:tc>
        <w:tc>
          <w:tcPr>
            <w:tcW w:type="dxa" w:w="2125"/>
          </w:tcPr>
          <w:p w14:paraId="27160000">
            <w:pPr>
              <w:rPr>
                <w:sz w:val="26"/>
              </w:rPr>
            </w:pPr>
            <w:r>
              <w:rPr>
                <w:sz w:val="26"/>
              </w:rPr>
              <w:t>От 1 на ППЭ + не менее 1 резервного</w:t>
            </w:r>
          </w:p>
        </w:tc>
        <w:tc>
          <w:tcPr>
            <w:tcW w:type="dxa" w:w="6239"/>
          </w:tcPr>
          <w:p w14:paraId="28160000">
            <w:pPr>
              <w:rPr>
                <w:sz w:val="26"/>
              </w:rPr>
            </w:pPr>
            <w:r>
              <w:rPr>
                <w:sz w:val="26"/>
              </w:rPr>
              <w:t xml:space="preserve">Флеш-накопитель используется для хранения резервных копий доставленных в ППЭ интернет-пакетов с ЭМ. </w:t>
            </w:r>
          </w:p>
          <w:p w14:paraId="29160000">
            <w:pPr>
              <w:rPr>
                <w:sz w:val="26"/>
              </w:rPr>
            </w:pPr>
            <w:r>
              <w:rPr>
                <w:sz w:val="26"/>
              </w:rPr>
              <w:t xml:space="preserve">Объем флеш-накопителя: не менее 32 Гб. </w:t>
            </w:r>
          </w:p>
          <w:p w14:paraId="2A160000">
            <w:pPr>
              <w:rPr>
                <w:sz w:val="26"/>
              </w:rPr>
            </w:pPr>
            <w:r>
              <w:rPr>
                <w:sz w:val="26"/>
              </w:rPr>
              <w:t>Интерфейс: USB 2.0 и выше, рекомендуется не ниже USB 3.0</w:t>
            </w:r>
            <w:r>
              <w:rPr>
                <w:sz w:val="26"/>
              </w:rPr>
              <w:t xml:space="preserve"> </w:t>
            </w:r>
          </w:p>
        </w:tc>
      </w:tr>
      <w:tr>
        <w:trPr>
          <w:trHeight w:hRule="atLeast" w:val="830"/>
        </w:trPr>
        <w:tc>
          <w:tcPr>
            <w:tcW w:type="dxa" w:w="2121"/>
          </w:tcPr>
          <w:p w14:paraId="2B160000">
            <w:pPr>
              <w:rPr>
                <w:sz w:val="26"/>
              </w:rPr>
            </w:pPr>
            <w:r>
              <w:rPr>
                <w:sz w:val="26"/>
              </w:rPr>
              <w:t xml:space="preserve">Резервные кабели для подключения принтеров и сканеров к компьютерам (ноутбукам) </w:t>
            </w:r>
          </w:p>
        </w:tc>
        <w:tc>
          <w:tcPr>
            <w:tcW w:type="dxa" w:w="2125"/>
          </w:tcPr>
          <w:p w14:paraId="2C160000">
            <w:pPr>
              <w:rPr>
                <w:sz w:val="26"/>
              </w:rPr>
            </w:pPr>
            <w:r>
              <w:rPr>
                <w:sz w:val="26"/>
              </w:rPr>
              <w:t>От 1 на ППЭ</w:t>
            </w:r>
          </w:p>
        </w:tc>
        <w:tc>
          <w:tcPr>
            <w:tcW w:type="dxa" w:w="6239"/>
          </w:tcPr>
          <w:p w14:paraId="2D160000">
            <w:pPr>
              <w:rPr>
                <w:sz w:val="26"/>
              </w:rPr>
            </w:pPr>
            <w:r>
              <w:rPr>
                <w:sz w:val="26"/>
              </w:rPr>
              <w:t>Используются в случае сбоя при подключении принтера или сканера к рабочей станции</w:t>
            </w:r>
          </w:p>
        </w:tc>
      </w:tr>
      <w:tr>
        <w:tc>
          <w:tcPr>
            <w:tcW w:type="dxa" w:w="2121"/>
          </w:tcPr>
          <w:p w14:paraId="2E160000">
            <w:pPr>
              <w:rPr>
                <w:sz w:val="26"/>
              </w:rPr>
            </w:pPr>
            <w:r>
              <w:rPr>
                <w:sz w:val="26"/>
              </w:rPr>
              <w:t>Резервные аудиоколонки</w:t>
            </w:r>
          </w:p>
        </w:tc>
        <w:tc>
          <w:tcPr>
            <w:tcW w:type="dxa" w:w="2125"/>
          </w:tcPr>
          <w:p w14:paraId="2F160000">
            <w:pPr>
              <w:rPr>
                <w:sz w:val="26"/>
              </w:rPr>
            </w:pPr>
            <w:r>
              <w:rPr>
                <w:sz w:val="26"/>
              </w:rPr>
              <w:t>от 1</w:t>
            </w:r>
          </w:p>
        </w:tc>
        <w:tc>
          <w:tcPr>
            <w:tcW w:type="dxa" w:w="6239"/>
          </w:tcPr>
          <w:p w14:paraId="30160000">
            <w:pPr>
              <w:rPr>
                <w:sz w:val="26"/>
              </w:rPr>
            </w:pPr>
            <w:r>
              <w:rPr>
                <w:sz w:val="26"/>
              </w:rPr>
              <w:t>Используются в случае выхода из строя аудиоколонок, используемых на какой-либо основной или резервной станции для печати (ГИА-9) при проведении экзамена по русскому языку и иностранным языкам</w:t>
            </w:r>
          </w:p>
        </w:tc>
      </w:tr>
    </w:tbl>
    <w:p w14:paraId="31160000">
      <w:pPr>
        <w:widowControl w:val="1"/>
        <w:ind w:firstLine="709"/>
        <w:jc w:val="both"/>
        <w:rPr>
          <w:color w:val="000000"/>
          <w:sz w:val="26"/>
        </w:rPr>
      </w:pPr>
      <w:r>
        <w:rPr>
          <w:color w:val="000000"/>
          <w:sz w:val="26"/>
        </w:rPr>
        <w:t xml:space="preserve">При использовании отдельно взятого компьютера (ноутбука), которому в ППЭ присвоен свой уникальный номер, при проведении экзаменов: </w:t>
      </w:r>
    </w:p>
    <w:p w14:paraId="32160000">
      <w:pPr>
        <w:widowControl w:val="1"/>
        <w:ind w:firstLine="709"/>
        <w:jc w:val="both"/>
        <w:rPr>
          <w:color w:val="000000"/>
          <w:sz w:val="26"/>
        </w:rPr>
      </w:pPr>
      <w:r>
        <w:rPr>
          <w:color w:val="000000"/>
          <w:sz w:val="26"/>
        </w:rPr>
        <w:t xml:space="preserve">ДОПУСКАЕТСЯ: </w:t>
      </w:r>
    </w:p>
    <w:p w14:paraId="33160000">
      <w:pPr>
        <w:widowControl w:val="1"/>
        <w:ind w:firstLine="709"/>
        <w:jc w:val="both"/>
        <w:rPr>
          <w:color w:val="000000"/>
          <w:sz w:val="26"/>
        </w:rPr>
      </w:pPr>
      <w:r>
        <w:rPr>
          <w:color w:val="000000"/>
          <w:sz w:val="26"/>
        </w:rPr>
        <w:t xml:space="preserve">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 </w:t>
      </w:r>
    </w:p>
    <w:p w14:paraId="34160000">
      <w:pPr>
        <w:widowControl w:val="1"/>
        <w:ind w:firstLine="709"/>
        <w:jc w:val="both"/>
        <w:rPr>
          <w:color w:val="000000"/>
          <w:sz w:val="26"/>
        </w:rPr>
      </w:pPr>
      <w:r>
        <w:rPr>
          <w:color w:val="000000"/>
          <w:sz w:val="26"/>
        </w:rPr>
        <w:t xml:space="preserve">НЕ ДОПУСКАЕТСЯ (в том числе запрещается при передаче электронных актов в систему мониторинга готовности ППЭ): </w:t>
      </w:r>
    </w:p>
    <w:p w14:paraId="35160000">
      <w:pPr>
        <w:widowControl w:val="1"/>
        <w:ind w:firstLine="709"/>
        <w:jc w:val="both"/>
        <w:rPr>
          <w:color w:val="000000"/>
          <w:sz w:val="26"/>
        </w:rPr>
      </w:pPr>
      <w:r>
        <w:rPr>
          <w:color w:val="000000"/>
          <w:sz w:val="26"/>
        </w:rPr>
        <w:t xml:space="preserve">устанавливать и совместно использовать в день проведения экзамена основную станцию авторизации и </w:t>
      </w:r>
      <w:r>
        <w:rPr>
          <w:color w:val="000000"/>
          <w:sz w:val="26"/>
        </w:rPr>
        <w:t xml:space="preserve">основную станцию сканирования; </w:t>
      </w:r>
    </w:p>
    <w:p w14:paraId="36160000">
      <w:pPr>
        <w:widowControl w:val="1"/>
        <w:ind w:firstLine="709"/>
        <w:jc w:val="both"/>
        <w:rPr>
          <w:color w:val="000000"/>
          <w:sz w:val="26"/>
        </w:rPr>
      </w:pPr>
      <w:r>
        <w:rPr>
          <w:color w:val="000000"/>
          <w:sz w:val="26"/>
        </w:rPr>
        <w:t>использовать как основную или резервную станцию одного типа одновременно в двух и более различных аудиториях</w:t>
      </w:r>
    </w:p>
    <w:p w14:paraId="37160000">
      <w:pPr>
        <w:sectPr>
          <w:footerReference r:id="rId1" w:type="default"/>
          <w:pgSz w:h="16840" w:orient="portrait" w:w="11907"/>
          <w:pgMar w:bottom="851" w:footer="833" w:gutter="0" w:header="0" w:left="709" w:right="708" w:top="709"/>
        </w:sectPr>
      </w:pPr>
    </w:p>
    <w:p w14:paraId="38160000">
      <w:bookmarkStart w:id="110" w:name="__RefHeading___46"/>
      <w:bookmarkEnd w:id="110"/>
      <w:pPr>
        <w:pStyle w:val="Style_4"/>
        <w:widowControl w:val="1"/>
        <w:tabs>
          <w:tab w:leader="none" w:pos="701" w:val="left"/>
          <w:tab w:leader="none" w:pos="10206" w:val="left"/>
        </w:tabs>
        <w:spacing w:before="67"/>
        <w:ind w:firstLine="0" w:left="701"/>
        <w:outlineLvl w:val="0"/>
        <w:rPr>
          <w:b w:val="1"/>
          <w:sz w:val="26"/>
        </w:rPr>
      </w:pPr>
      <w:r>
        <w:rPr>
          <w:b w:val="1"/>
          <w:sz w:val="26"/>
        </w:rPr>
        <w:t xml:space="preserve">14. </w:t>
      </w:r>
      <w:r>
        <w:rPr>
          <w:b w:val="1"/>
          <w:sz w:val="26"/>
        </w:rPr>
        <w:t>Регламентные</w:t>
      </w:r>
      <w:r>
        <w:rPr>
          <w:b w:val="1"/>
          <w:spacing w:val="-8"/>
          <w:sz w:val="26"/>
        </w:rPr>
        <w:t xml:space="preserve"> </w:t>
      </w:r>
      <w:r>
        <w:rPr>
          <w:b w:val="1"/>
          <w:sz w:val="26"/>
        </w:rPr>
        <w:t>сроки</w:t>
      </w:r>
      <w:r>
        <w:rPr>
          <w:b w:val="1"/>
          <w:spacing w:val="-6"/>
          <w:sz w:val="26"/>
        </w:rPr>
        <w:t xml:space="preserve"> </w:t>
      </w:r>
      <w:r>
        <w:rPr>
          <w:b w:val="1"/>
          <w:sz w:val="26"/>
        </w:rPr>
        <w:t>осуществления</w:t>
      </w:r>
      <w:r>
        <w:rPr>
          <w:b w:val="1"/>
          <w:spacing w:val="-8"/>
          <w:sz w:val="26"/>
        </w:rPr>
        <w:t xml:space="preserve"> </w:t>
      </w:r>
      <w:r>
        <w:rPr>
          <w:b w:val="1"/>
          <w:sz w:val="26"/>
        </w:rPr>
        <w:t>этапов</w:t>
      </w:r>
      <w:r>
        <w:rPr>
          <w:b w:val="1"/>
          <w:spacing w:val="-6"/>
          <w:sz w:val="26"/>
        </w:rPr>
        <w:t xml:space="preserve"> </w:t>
      </w:r>
      <w:r>
        <w:rPr>
          <w:b w:val="1"/>
          <w:sz w:val="26"/>
        </w:rPr>
        <w:t>подготовки</w:t>
      </w:r>
      <w:r>
        <w:rPr>
          <w:b w:val="1"/>
          <w:spacing w:val="-7"/>
          <w:sz w:val="26"/>
        </w:rPr>
        <w:t xml:space="preserve"> </w:t>
      </w:r>
      <w:r>
        <w:rPr>
          <w:b w:val="1"/>
          <w:sz w:val="26"/>
        </w:rPr>
        <w:t>и</w:t>
      </w:r>
      <w:r>
        <w:rPr>
          <w:b w:val="1"/>
          <w:spacing w:val="-7"/>
          <w:sz w:val="26"/>
        </w:rPr>
        <w:t xml:space="preserve"> </w:t>
      </w:r>
      <w:r>
        <w:rPr>
          <w:b w:val="1"/>
          <w:sz w:val="26"/>
        </w:rPr>
        <w:t>проведения</w:t>
      </w:r>
      <w:r>
        <w:rPr>
          <w:b w:val="1"/>
          <w:spacing w:val="-3"/>
          <w:sz w:val="26"/>
        </w:rPr>
        <w:t xml:space="preserve"> </w:t>
      </w:r>
      <w:r>
        <w:rPr>
          <w:b w:val="1"/>
          <w:sz w:val="26"/>
        </w:rPr>
        <w:t>экзамена</w:t>
      </w:r>
      <w:r>
        <w:rPr>
          <w:b w:val="1"/>
          <w:spacing w:val="-5"/>
          <w:sz w:val="26"/>
        </w:rPr>
        <w:t xml:space="preserve"> </w:t>
      </w:r>
      <w:r>
        <w:rPr>
          <w:b w:val="1"/>
          <w:sz w:val="26"/>
        </w:rPr>
        <w:t>в</w:t>
      </w:r>
      <w:r>
        <w:rPr>
          <w:b w:val="1"/>
          <w:spacing w:val="-6"/>
          <w:sz w:val="26"/>
        </w:rPr>
        <w:t xml:space="preserve"> </w:t>
      </w:r>
      <w:r>
        <w:rPr>
          <w:b w:val="1"/>
          <w:spacing w:val="-5"/>
          <w:sz w:val="26"/>
        </w:rPr>
        <w:t>ППЭ</w:t>
      </w:r>
    </w:p>
    <w:tbl>
      <w:tblPr>
        <w:tblStyle w:val="Style_16"/>
        <w:tblW w:type="auto" w:w="0"/>
        <w:tblInd w:type="dxa" w:w="-299"/>
        <w:tblLayout w:type="fixed"/>
      </w:tblPr>
      <w:tblGrid>
        <w:gridCol w:w="588"/>
        <w:gridCol w:w="2390"/>
        <w:gridCol w:w="1984"/>
        <w:gridCol w:w="1985"/>
        <w:gridCol w:w="9213"/>
      </w:tblGrid>
      <w:tr>
        <w:trPr>
          <w:trHeight w:hRule="atLeast" w:val="744"/>
        </w:trPr>
        <w:tc>
          <w:tcPr>
            <w:tcW w:type="dxa" w:w="588"/>
            <w:vMerge w:val="restart"/>
          </w:tcPr>
          <w:p w14:paraId="39160000">
            <w:pPr>
              <w:rPr>
                <w:sz w:val="24"/>
              </w:rPr>
            </w:pPr>
            <w:r>
              <w:rPr>
                <w:sz w:val="24"/>
              </w:rPr>
              <w:t xml:space="preserve">  </w:t>
            </w:r>
            <w:r>
              <w:rPr>
                <w:sz w:val="24"/>
              </w:rPr>
              <w:t>№ п\п</w:t>
            </w:r>
          </w:p>
        </w:tc>
        <w:tc>
          <w:tcPr>
            <w:tcW w:type="dxa" w:w="2390"/>
            <w:vMerge w:val="restart"/>
          </w:tcPr>
          <w:p w14:paraId="3A160000">
            <w:pPr>
              <w:rPr>
                <w:b w:val="1"/>
                <w:sz w:val="24"/>
              </w:rPr>
            </w:pPr>
            <w:r>
              <w:rPr>
                <w:b w:val="1"/>
                <w:sz w:val="24"/>
              </w:rPr>
              <w:t>Этап контроля</w:t>
            </w:r>
          </w:p>
        </w:tc>
        <w:tc>
          <w:tcPr>
            <w:tcW w:type="dxa" w:w="13182"/>
            <w:gridSpan w:val="3"/>
          </w:tcPr>
          <w:p w14:paraId="3B160000">
            <w:pPr>
              <w:rPr>
                <w:sz w:val="24"/>
              </w:rPr>
            </w:pPr>
            <w:r>
              <w:rPr>
                <w:sz w:val="24"/>
              </w:rPr>
              <w:t>Регламентный срок</w:t>
            </w:r>
          </w:p>
          <w:p w14:paraId="3C160000">
            <w:pPr>
              <w:rPr>
                <w:sz w:val="24"/>
              </w:rPr>
            </w:pPr>
            <w:r>
              <w:rPr>
                <w:b w:val="1"/>
                <w:sz w:val="24"/>
              </w:rPr>
              <w:t xml:space="preserve">(используется для определения фактов несвоевременного выполнения в ППЭ этапов подготовки или проведения экзаменов, и </w:t>
            </w:r>
            <w:r>
              <w:rPr>
                <w:sz w:val="24"/>
              </w:rPr>
              <w:t>цветовой индикации</w:t>
            </w:r>
            <w:r>
              <w:rPr>
                <w:b w:val="1"/>
                <w:sz w:val="24"/>
              </w:rPr>
              <w:t xml:space="preserve"> таких фактов в </w:t>
            </w:r>
            <w:r>
              <w:rPr>
                <w:sz w:val="24"/>
              </w:rPr>
              <w:t>системе мониторинга готовности ППЭ</w:t>
            </w:r>
            <w:r>
              <w:rPr>
                <w:b w:val="1"/>
                <w:sz w:val="24"/>
              </w:rPr>
              <w:t>)</w:t>
            </w:r>
          </w:p>
        </w:tc>
      </w:tr>
      <w:tr>
        <w:tc>
          <w:tcPr>
            <w:tcW w:type="dxa" w:w="588"/>
            <w:gridSpan w:val="1"/>
            <w:vMerge w:val="continue"/>
          </w:tcPr>
          <w:p/>
        </w:tc>
        <w:tc>
          <w:tcPr>
            <w:tcW w:type="dxa" w:w="2390"/>
            <w:gridSpan w:val="1"/>
            <w:vMerge w:val="continue"/>
          </w:tcPr>
          <w:p/>
        </w:tc>
        <w:tc>
          <w:tcPr>
            <w:tcW w:type="dxa" w:w="1984"/>
          </w:tcPr>
          <w:p w14:paraId="3D160000">
            <w:pPr>
              <w:rPr>
                <w:b w:val="1"/>
                <w:sz w:val="24"/>
              </w:rPr>
            </w:pPr>
            <w:r>
              <w:rPr>
                <w:b w:val="1"/>
                <w:sz w:val="24"/>
              </w:rPr>
              <w:t>Не ранее</w:t>
            </w:r>
          </w:p>
          <w:p w14:paraId="3E160000">
            <w:pPr>
              <w:rPr>
                <w:b w:val="1"/>
                <w:sz w:val="24"/>
              </w:rPr>
            </w:pPr>
            <w:r>
              <w:rPr>
                <w:b w:val="1"/>
                <w:sz w:val="24"/>
              </w:rPr>
              <w:t>(местное</w:t>
            </w:r>
          </w:p>
          <w:p w14:paraId="3F160000">
            <w:pPr>
              <w:rPr>
                <w:sz w:val="24"/>
              </w:rPr>
            </w:pPr>
            <w:r>
              <w:rPr>
                <w:b w:val="1"/>
                <w:sz w:val="24"/>
              </w:rPr>
              <w:t>время)</w:t>
            </w:r>
          </w:p>
        </w:tc>
        <w:tc>
          <w:tcPr>
            <w:tcW w:type="dxa" w:w="1985"/>
          </w:tcPr>
          <w:p w14:paraId="40160000">
            <w:pPr>
              <w:rPr>
                <w:sz w:val="24"/>
              </w:rPr>
            </w:pPr>
            <w:r>
              <w:rPr>
                <w:sz w:val="24"/>
              </w:rPr>
              <w:t>Не позднее</w:t>
            </w:r>
          </w:p>
          <w:p w14:paraId="41160000">
            <w:pPr>
              <w:rPr>
                <w:sz w:val="24"/>
              </w:rPr>
            </w:pPr>
            <w:r>
              <w:rPr>
                <w:sz w:val="24"/>
              </w:rPr>
              <w:t>(местное время)</w:t>
            </w:r>
          </w:p>
        </w:tc>
        <w:tc>
          <w:tcPr>
            <w:tcW w:type="dxa" w:w="9213"/>
          </w:tcPr>
          <w:p w14:paraId="42160000">
            <w:pPr>
              <w:rPr>
                <w:sz w:val="24"/>
              </w:rPr>
            </w:pPr>
            <w:r>
              <w:rPr>
                <w:sz w:val="24"/>
              </w:rPr>
              <w:t>Обоснование</w:t>
            </w:r>
          </w:p>
          <w:p w14:paraId="43160000">
            <w:pPr>
              <w:rPr>
                <w:b w:val="1"/>
                <w:sz w:val="24"/>
              </w:rPr>
            </w:pPr>
            <w:r>
              <w:rPr>
                <w:b w:val="1"/>
                <w:sz w:val="24"/>
              </w:rPr>
              <w:t>(выдержка текста из методических рекомендаций, на основании которого определен срок)</w:t>
            </w:r>
          </w:p>
        </w:tc>
      </w:tr>
      <w:tr>
        <w:tc>
          <w:tcPr>
            <w:tcW w:type="dxa" w:w="588"/>
          </w:tcPr>
          <w:p w14:paraId="44160000">
            <w:pPr>
              <w:rPr>
                <w:sz w:val="24"/>
              </w:rPr>
            </w:pPr>
            <w:r>
              <w:rPr>
                <w:sz w:val="24"/>
              </w:rPr>
              <w:t>1</w:t>
            </w:r>
          </w:p>
        </w:tc>
        <w:tc>
          <w:tcPr>
            <w:tcW w:type="dxa" w:w="2390"/>
          </w:tcPr>
          <w:p w14:paraId="45160000">
            <w:pPr>
              <w:rPr>
                <w:sz w:val="24"/>
              </w:rPr>
            </w:pPr>
            <w:r>
              <w:rPr>
                <w:sz w:val="24"/>
              </w:rPr>
              <w:t>Техническая</w:t>
            </w:r>
          </w:p>
          <w:p w14:paraId="46160000">
            <w:pPr>
              <w:rPr>
                <w:sz w:val="24"/>
              </w:rPr>
            </w:pPr>
            <w:r>
              <w:rPr>
                <w:sz w:val="24"/>
              </w:rPr>
              <w:t>подготовка</w:t>
            </w:r>
          </w:p>
        </w:tc>
        <w:tc>
          <w:tcPr>
            <w:tcW w:type="dxa" w:w="1984"/>
          </w:tcPr>
          <w:p w14:paraId="47160000">
            <w:pPr>
              <w:rPr>
                <w:b w:val="1"/>
                <w:sz w:val="24"/>
              </w:rPr>
            </w:pPr>
            <w:r>
              <w:rPr>
                <w:b w:val="1"/>
                <w:sz w:val="24"/>
              </w:rPr>
              <w:t>5 календарных</w:t>
            </w:r>
          </w:p>
          <w:p w14:paraId="48160000">
            <w:pPr>
              <w:rPr>
                <w:b w:val="1"/>
                <w:sz w:val="24"/>
              </w:rPr>
            </w:pPr>
            <w:r>
              <w:rPr>
                <w:b w:val="1"/>
                <w:sz w:val="24"/>
              </w:rPr>
              <w:t>дней</w:t>
            </w:r>
          </w:p>
          <w:p w14:paraId="49160000">
            <w:pPr>
              <w:rPr>
                <w:sz w:val="24"/>
              </w:rPr>
            </w:pPr>
            <w:r>
              <w:rPr>
                <w:b w:val="1"/>
                <w:sz w:val="24"/>
              </w:rPr>
              <w:t>до экзамена</w:t>
            </w:r>
          </w:p>
        </w:tc>
        <w:tc>
          <w:tcPr>
            <w:tcW w:type="dxa" w:w="1985"/>
          </w:tcPr>
          <w:p w14:paraId="4A160000">
            <w:pPr>
              <w:rPr>
                <w:b w:val="1"/>
                <w:sz w:val="24"/>
              </w:rPr>
            </w:pPr>
            <w:r>
              <w:rPr>
                <w:b w:val="1"/>
                <w:sz w:val="24"/>
              </w:rPr>
              <w:t>17:00 за день</w:t>
            </w:r>
          </w:p>
          <w:p w14:paraId="4B160000">
            <w:pPr>
              <w:rPr>
                <w:sz w:val="24"/>
              </w:rPr>
            </w:pPr>
            <w:r>
              <w:rPr>
                <w:b w:val="1"/>
                <w:sz w:val="24"/>
              </w:rPr>
              <w:t>до экзамена</w:t>
            </w:r>
          </w:p>
        </w:tc>
        <w:tc>
          <w:tcPr>
            <w:tcW w:type="dxa" w:w="9213"/>
          </w:tcPr>
          <w:p w14:paraId="4C160000">
            <w:pPr>
              <w:rPr>
                <w:sz w:val="24"/>
              </w:rPr>
            </w:pPr>
            <w:r>
              <w:rPr>
                <w:sz w:val="24"/>
              </w:rPr>
              <w:t xml:space="preserve">Не ранее чем за 5 календарных дней, но не позднее 17:00 </w:t>
            </w:r>
            <w:r>
              <w:rPr>
                <w:b w:val="1"/>
                <w:sz w:val="24"/>
              </w:rPr>
              <w:t>по местному времени календарного дня, предшествующего экзамену, и до проведения контроля технической готовности</w:t>
            </w:r>
          </w:p>
        </w:tc>
      </w:tr>
      <w:tr>
        <w:trPr>
          <w:trHeight w:hRule="atLeast" w:val="566"/>
        </w:trPr>
        <w:tc>
          <w:tcPr>
            <w:tcW w:type="dxa" w:w="588"/>
          </w:tcPr>
          <w:p w14:paraId="4D160000">
            <w:pPr>
              <w:rPr>
                <w:sz w:val="24"/>
              </w:rPr>
            </w:pPr>
            <w:r>
              <w:rPr>
                <w:sz w:val="24"/>
              </w:rPr>
              <w:t>2</w:t>
            </w:r>
          </w:p>
        </w:tc>
        <w:tc>
          <w:tcPr>
            <w:tcW w:type="dxa" w:w="2390"/>
          </w:tcPr>
          <w:p w14:paraId="4E160000">
            <w:pPr>
              <w:rPr>
                <w:sz w:val="24"/>
              </w:rPr>
            </w:pPr>
            <w:r>
              <w:rPr>
                <w:sz w:val="24"/>
              </w:rPr>
              <w:t>Контроль</w:t>
            </w:r>
            <w:r>
              <w:rPr>
                <w:sz w:val="24"/>
              </w:rPr>
              <w:t xml:space="preserve"> </w:t>
            </w:r>
            <w:r>
              <w:rPr>
                <w:sz w:val="24"/>
              </w:rPr>
              <w:t>технической</w:t>
            </w:r>
          </w:p>
          <w:p w14:paraId="4F160000">
            <w:pPr>
              <w:rPr>
                <w:sz w:val="24"/>
              </w:rPr>
            </w:pPr>
            <w:r>
              <w:rPr>
                <w:sz w:val="24"/>
              </w:rPr>
              <w:t>готовности</w:t>
            </w:r>
          </w:p>
        </w:tc>
        <w:tc>
          <w:tcPr>
            <w:tcW w:type="dxa" w:w="1984"/>
          </w:tcPr>
          <w:p w14:paraId="50160000">
            <w:pPr>
              <w:rPr>
                <w:b w:val="1"/>
                <w:sz w:val="24"/>
              </w:rPr>
            </w:pPr>
            <w:r>
              <w:rPr>
                <w:b w:val="1"/>
                <w:sz w:val="24"/>
              </w:rPr>
              <w:t>2 рабочих дня</w:t>
            </w:r>
          </w:p>
          <w:p w14:paraId="51160000">
            <w:pPr>
              <w:rPr>
                <w:sz w:val="24"/>
              </w:rPr>
            </w:pPr>
            <w:r>
              <w:rPr>
                <w:b w:val="1"/>
                <w:sz w:val="24"/>
              </w:rPr>
              <w:t>до экзамена</w:t>
            </w:r>
          </w:p>
        </w:tc>
        <w:tc>
          <w:tcPr>
            <w:tcW w:type="dxa" w:w="1985"/>
          </w:tcPr>
          <w:p w14:paraId="52160000">
            <w:pPr>
              <w:rPr>
                <w:b w:val="1"/>
                <w:sz w:val="24"/>
              </w:rPr>
            </w:pPr>
            <w:r>
              <w:rPr>
                <w:b w:val="1"/>
                <w:sz w:val="24"/>
              </w:rPr>
              <w:t>17:00 за день</w:t>
            </w:r>
          </w:p>
          <w:p w14:paraId="53160000">
            <w:pPr>
              <w:rPr>
                <w:sz w:val="24"/>
              </w:rPr>
            </w:pPr>
            <w:r>
              <w:rPr>
                <w:b w:val="1"/>
                <w:sz w:val="24"/>
              </w:rPr>
              <w:t>до экзамена</w:t>
            </w:r>
          </w:p>
        </w:tc>
        <w:tc>
          <w:tcPr>
            <w:tcW w:type="dxa" w:w="9213"/>
            <w:vMerge w:val="restart"/>
          </w:tcPr>
          <w:p w14:paraId="54160000">
            <w:pPr>
              <w:rPr>
                <w:sz w:val="24"/>
              </w:rPr>
            </w:pPr>
            <w:r>
              <w:rPr>
                <w:sz w:val="24"/>
              </w:rPr>
              <w:t xml:space="preserve">Не ранее чем за 2 рабочих дня, но не позднее 17:00 </w:t>
            </w:r>
            <w:r>
              <w:rPr>
                <w:b w:val="1"/>
                <w:sz w:val="24"/>
              </w:rPr>
              <w:t>по местному времени календарного дня, предшествующего экзамену Статус «Контроль технической готовности завершен» может быть передан при условии наличия сведений о рассадке, а также при наличии переданных электронных актов технической готовности станций, необходимых для проведения экзамена</w:t>
            </w:r>
          </w:p>
        </w:tc>
      </w:tr>
      <w:tr>
        <w:tc>
          <w:tcPr>
            <w:tcW w:type="dxa" w:w="588"/>
          </w:tcPr>
          <w:p w14:paraId="55160000">
            <w:pPr>
              <w:rPr>
                <w:sz w:val="24"/>
              </w:rPr>
            </w:pPr>
            <w:r>
              <w:rPr>
                <w:sz w:val="24"/>
              </w:rPr>
              <w:t>2.1</w:t>
            </w:r>
          </w:p>
        </w:tc>
        <w:tc>
          <w:tcPr>
            <w:tcW w:type="dxa" w:w="2390"/>
          </w:tcPr>
          <w:p w14:paraId="56160000">
            <w:pPr>
              <w:rPr>
                <w:sz w:val="24"/>
              </w:rPr>
            </w:pPr>
            <w:r>
              <w:rPr>
                <w:sz w:val="24"/>
              </w:rPr>
              <w:t>Авторизация</w:t>
            </w:r>
          </w:p>
        </w:tc>
        <w:tc>
          <w:tcPr>
            <w:tcW w:type="dxa" w:w="1984"/>
          </w:tcPr>
          <w:p w14:paraId="57160000">
            <w:pPr>
              <w:rPr>
                <w:b w:val="1"/>
                <w:sz w:val="24"/>
              </w:rPr>
            </w:pPr>
            <w:r>
              <w:rPr>
                <w:b w:val="1"/>
                <w:sz w:val="24"/>
              </w:rPr>
              <w:t>2 рабочих дня</w:t>
            </w:r>
          </w:p>
          <w:p w14:paraId="58160000">
            <w:pPr>
              <w:rPr>
                <w:sz w:val="24"/>
              </w:rPr>
            </w:pPr>
            <w:r>
              <w:rPr>
                <w:b w:val="1"/>
                <w:sz w:val="24"/>
              </w:rPr>
              <w:t>до экзамена</w:t>
            </w:r>
          </w:p>
        </w:tc>
        <w:tc>
          <w:tcPr>
            <w:tcW w:type="dxa" w:w="1985"/>
          </w:tcPr>
          <w:p w14:paraId="59160000">
            <w:pPr>
              <w:rPr>
                <w:b w:val="1"/>
                <w:sz w:val="24"/>
              </w:rPr>
            </w:pPr>
            <w:r>
              <w:rPr>
                <w:b w:val="1"/>
                <w:sz w:val="24"/>
              </w:rPr>
              <w:t>17:00 за день</w:t>
            </w:r>
          </w:p>
          <w:p w14:paraId="5A160000">
            <w:pPr>
              <w:rPr>
                <w:sz w:val="24"/>
              </w:rPr>
            </w:pPr>
            <w:r>
              <w:rPr>
                <w:b w:val="1"/>
                <w:sz w:val="24"/>
              </w:rPr>
              <w:t>до экзамена</w:t>
            </w:r>
          </w:p>
        </w:tc>
        <w:tc>
          <w:tcPr>
            <w:tcW w:type="dxa" w:w="9213"/>
            <w:gridSpan w:val="1"/>
            <w:vMerge w:val="continue"/>
          </w:tcPr>
          <w:p/>
        </w:tc>
      </w:tr>
      <w:tr>
        <w:tc>
          <w:tcPr>
            <w:tcW w:type="dxa" w:w="588"/>
          </w:tcPr>
          <w:p w14:paraId="5B160000">
            <w:pPr>
              <w:rPr>
                <w:sz w:val="24"/>
              </w:rPr>
            </w:pPr>
            <w:r>
              <w:rPr>
                <w:sz w:val="24"/>
              </w:rPr>
              <w:t>3</w:t>
            </w:r>
          </w:p>
        </w:tc>
        <w:tc>
          <w:tcPr>
            <w:tcW w:type="dxa" w:w="2390"/>
          </w:tcPr>
          <w:p w14:paraId="5C160000">
            <w:pPr>
              <w:rPr>
                <w:sz w:val="24"/>
              </w:rPr>
            </w:pPr>
            <w:r>
              <w:rPr>
                <w:sz w:val="24"/>
              </w:rPr>
              <w:t>Скачивание</w:t>
            </w:r>
            <w:r>
              <w:rPr>
                <w:sz w:val="24"/>
              </w:rPr>
              <w:t xml:space="preserve"> </w:t>
            </w:r>
            <w:r>
              <w:rPr>
                <w:sz w:val="24"/>
              </w:rPr>
              <w:t>ключа</w:t>
            </w:r>
          </w:p>
        </w:tc>
        <w:tc>
          <w:tcPr>
            <w:tcW w:type="dxa" w:w="1984"/>
          </w:tcPr>
          <w:p w14:paraId="5D160000">
            <w:pPr>
              <w:rPr>
                <w:sz w:val="24"/>
              </w:rPr>
            </w:pPr>
            <w:r>
              <w:rPr>
                <w:sz w:val="24"/>
              </w:rPr>
              <w:t>9:30</w:t>
            </w:r>
          </w:p>
        </w:tc>
        <w:tc>
          <w:tcPr>
            <w:tcW w:type="dxa" w:w="1985"/>
          </w:tcPr>
          <w:p w14:paraId="5E160000">
            <w:pPr>
              <w:rPr>
                <w:sz w:val="24"/>
              </w:rPr>
            </w:pPr>
            <w:r>
              <w:rPr>
                <w:sz w:val="24"/>
              </w:rPr>
              <w:t>10:00</w:t>
            </w:r>
          </w:p>
        </w:tc>
        <w:tc>
          <w:tcPr>
            <w:tcW w:type="dxa" w:w="9213"/>
          </w:tcPr>
          <w:p w14:paraId="5F160000">
            <w:pPr>
              <w:rPr>
                <w:sz w:val="24"/>
              </w:rPr>
            </w:pPr>
          </w:p>
        </w:tc>
      </w:tr>
      <w:tr>
        <w:tc>
          <w:tcPr>
            <w:tcW w:type="dxa" w:w="588"/>
          </w:tcPr>
          <w:p w14:paraId="60160000">
            <w:pPr>
              <w:rPr>
                <w:sz w:val="24"/>
              </w:rPr>
            </w:pPr>
            <w:r>
              <w:rPr>
                <w:sz w:val="24"/>
              </w:rPr>
              <w:t>4</w:t>
            </w:r>
          </w:p>
        </w:tc>
        <w:tc>
          <w:tcPr>
            <w:tcW w:type="dxa" w:w="2390"/>
          </w:tcPr>
          <w:p w14:paraId="61160000">
            <w:pPr>
              <w:rPr>
                <w:sz w:val="24"/>
              </w:rPr>
            </w:pPr>
            <w:r>
              <w:rPr>
                <w:sz w:val="24"/>
              </w:rPr>
              <w:t>Начало</w:t>
            </w:r>
          </w:p>
          <w:p w14:paraId="62160000">
            <w:pPr>
              <w:rPr>
                <w:sz w:val="24"/>
              </w:rPr>
            </w:pPr>
            <w:r>
              <w:rPr>
                <w:sz w:val="24"/>
              </w:rPr>
              <w:t>экзаменов</w:t>
            </w:r>
          </w:p>
        </w:tc>
        <w:tc>
          <w:tcPr>
            <w:tcW w:type="dxa" w:w="1984"/>
          </w:tcPr>
          <w:p w14:paraId="63160000">
            <w:pPr>
              <w:rPr>
                <w:sz w:val="24"/>
              </w:rPr>
            </w:pPr>
            <w:r>
              <w:rPr>
                <w:sz w:val="24"/>
              </w:rPr>
              <w:t>10:05</w:t>
            </w:r>
          </w:p>
        </w:tc>
        <w:tc>
          <w:tcPr>
            <w:tcW w:type="dxa" w:w="1985"/>
          </w:tcPr>
          <w:p w14:paraId="64160000">
            <w:pPr>
              <w:rPr>
                <w:sz w:val="24"/>
              </w:rPr>
            </w:pPr>
            <w:r>
              <w:rPr>
                <w:sz w:val="24"/>
              </w:rPr>
              <w:t>11:00</w:t>
            </w:r>
          </w:p>
        </w:tc>
        <w:tc>
          <w:tcPr>
            <w:tcW w:type="dxa" w:w="9213"/>
          </w:tcPr>
          <w:p w14:paraId="65160000">
            <w:pPr>
              <w:rPr>
                <w:i w:val="1"/>
                <w:sz w:val="24"/>
              </w:rPr>
            </w:pPr>
            <w:r>
              <w:rPr>
                <w:i w:val="1"/>
                <w:sz w:val="24"/>
              </w:rPr>
              <w:t>Определено, исходя из ориентировочного времени печати:</w:t>
            </w:r>
          </w:p>
          <w:p w14:paraId="66160000">
            <w:pPr>
              <w:rPr>
                <w:sz w:val="24"/>
              </w:rPr>
            </w:pPr>
            <w:r>
              <w:rPr>
                <w:sz w:val="24"/>
              </w:rPr>
              <w:t>«</w:t>
            </w:r>
            <w:r>
              <w:rPr>
                <w:b w:val="1"/>
                <w:sz w:val="24"/>
              </w:rPr>
              <w:t xml:space="preserve">Ориентировочное время выполнения данной операции (для 15 участников </w:t>
            </w:r>
            <w:r>
              <w:rPr>
                <w:sz w:val="24"/>
              </w:rPr>
              <w:t>экзаменов</w:t>
            </w:r>
            <w:r>
              <w:rPr>
                <w:b w:val="1"/>
                <w:sz w:val="24"/>
              </w:rPr>
              <w:t>) до 20 минут при скорости печати принтера не менее 25 страниц в минуту»</w:t>
            </w:r>
          </w:p>
        </w:tc>
      </w:tr>
      <w:tr>
        <w:tc>
          <w:tcPr>
            <w:tcW w:type="dxa" w:w="588"/>
          </w:tcPr>
          <w:p w14:paraId="67160000">
            <w:pPr>
              <w:rPr>
                <w:sz w:val="24"/>
              </w:rPr>
            </w:pPr>
            <w:r>
              <w:rPr>
                <w:sz w:val="24"/>
              </w:rPr>
              <w:t>4.1</w:t>
            </w:r>
          </w:p>
        </w:tc>
        <w:tc>
          <w:tcPr>
            <w:tcW w:type="dxa" w:w="2390"/>
          </w:tcPr>
          <w:p w14:paraId="68160000">
            <w:pPr>
              <w:rPr>
                <w:sz w:val="24"/>
              </w:rPr>
            </w:pPr>
            <w:r>
              <w:rPr>
                <w:sz w:val="24"/>
              </w:rPr>
              <w:t>Аудирование</w:t>
            </w:r>
          </w:p>
          <w:p w14:paraId="69160000">
            <w:pPr>
              <w:rPr>
                <w:sz w:val="24"/>
              </w:rPr>
            </w:pPr>
            <w:r>
              <w:rPr>
                <w:sz w:val="24"/>
              </w:rPr>
              <w:t>успешно</w:t>
            </w:r>
          </w:p>
          <w:p w14:paraId="6A160000">
            <w:pPr>
              <w:rPr>
                <w:sz w:val="24"/>
              </w:rPr>
            </w:pPr>
            <w:r>
              <w:rPr>
                <w:sz w:val="24"/>
              </w:rPr>
              <w:t>завершено</w:t>
            </w:r>
          </w:p>
        </w:tc>
        <w:tc>
          <w:tcPr>
            <w:tcW w:type="dxa" w:w="1984"/>
          </w:tcPr>
          <w:p w14:paraId="6B160000">
            <w:pPr>
              <w:rPr>
                <w:sz w:val="24"/>
              </w:rPr>
            </w:pPr>
            <w:r>
              <w:rPr>
                <w:sz w:val="24"/>
              </w:rPr>
              <w:t>10:40</w:t>
            </w:r>
          </w:p>
        </w:tc>
        <w:tc>
          <w:tcPr>
            <w:tcW w:type="dxa" w:w="1985"/>
          </w:tcPr>
          <w:p w14:paraId="6C160000">
            <w:pPr>
              <w:rPr>
                <w:sz w:val="24"/>
              </w:rPr>
            </w:pPr>
            <w:r>
              <w:rPr>
                <w:sz w:val="24"/>
              </w:rPr>
              <w:t>11:35</w:t>
            </w:r>
          </w:p>
        </w:tc>
        <w:tc>
          <w:tcPr>
            <w:tcW w:type="dxa" w:w="9213"/>
          </w:tcPr>
          <w:p w14:paraId="6D160000">
            <w:pPr>
              <w:rPr>
                <w:sz w:val="24"/>
              </w:rPr>
            </w:pPr>
            <w:r>
              <w:rPr>
                <w:sz w:val="24"/>
              </w:rPr>
              <w:t>Аудирование проводится в начале экзамена и занимает 30 минут, сроки определены в соответствии со сроками начала экзамена.</w:t>
            </w:r>
          </w:p>
          <w:p w14:paraId="6E160000">
            <w:pPr>
              <w:rPr>
                <w:sz w:val="24"/>
              </w:rPr>
            </w:pPr>
            <w:r>
              <w:rPr>
                <w:sz w:val="24"/>
              </w:rPr>
              <w:t>Статус передается только при проведении  письменной части экзамена по иностранным языкам и русскому языку</w:t>
            </w:r>
          </w:p>
        </w:tc>
      </w:tr>
      <w:tr>
        <w:tc>
          <w:tcPr>
            <w:tcW w:type="dxa" w:w="588"/>
          </w:tcPr>
          <w:p w14:paraId="6F160000">
            <w:pPr>
              <w:rPr>
                <w:sz w:val="24"/>
              </w:rPr>
            </w:pPr>
            <w:r>
              <w:rPr>
                <w:sz w:val="24"/>
              </w:rPr>
              <w:t>4.2</w:t>
            </w:r>
          </w:p>
        </w:tc>
        <w:tc>
          <w:tcPr>
            <w:tcW w:type="dxa" w:w="2390"/>
          </w:tcPr>
          <w:p w14:paraId="70160000">
            <w:pPr>
              <w:rPr>
                <w:sz w:val="24"/>
              </w:rPr>
            </w:pPr>
            <w:r>
              <w:rPr>
                <w:sz w:val="24"/>
              </w:rPr>
              <w:t>Ожидание</w:t>
            </w:r>
          </w:p>
          <w:p w14:paraId="71160000">
            <w:pPr>
              <w:rPr>
                <w:sz w:val="24"/>
              </w:rPr>
            </w:pPr>
            <w:r>
              <w:rPr>
                <w:sz w:val="24"/>
              </w:rPr>
              <w:t>участников</w:t>
            </w:r>
          </w:p>
        </w:tc>
        <w:tc>
          <w:tcPr>
            <w:tcW w:type="dxa" w:w="1984"/>
          </w:tcPr>
          <w:p w14:paraId="72160000">
            <w:pPr>
              <w:rPr>
                <w:sz w:val="24"/>
              </w:rPr>
            </w:pPr>
            <w:r>
              <w:rPr>
                <w:sz w:val="24"/>
              </w:rPr>
              <w:t>10:30</w:t>
            </w:r>
          </w:p>
        </w:tc>
        <w:tc>
          <w:tcPr>
            <w:tcW w:type="dxa" w:w="1985"/>
          </w:tcPr>
          <w:p w14:paraId="73160000">
            <w:pPr>
              <w:rPr>
                <w:b w:val="1"/>
                <w:sz w:val="24"/>
              </w:rPr>
            </w:pPr>
            <w:r>
              <w:rPr>
                <w:b w:val="1"/>
                <w:sz w:val="24"/>
              </w:rPr>
              <w:t>Отмена статуса</w:t>
            </w:r>
          </w:p>
          <w:p w14:paraId="74160000">
            <w:pPr>
              <w:rPr>
                <w:b w:val="1"/>
                <w:sz w:val="24"/>
              </w:rPr>
            </w:pPr>
            <w:r>
              <w:rPr>
                <w:b w:val="1"/>
                <w:sz w:val="24"/>
              </w:rPr>
              <w:t>до 12:00</w:t>
            </w:r>
          </w:p>
          <w:p w14:paraId="75160000">
            <w:pPr>
              <w:rPr>
                <w:b w:val="1"/>
                <w:sz w:val="24"/>
              </w:rPr>
            </w:pPr>
            <w:r>
              <w:rPr>
                <w:b w:val="1"/>
                <w:sz w:val="24"/>
              </w:rPr>
              <w:t>(допустимо до</w:t>
            </w:r>
          </w:p>
          <w:p w14:paraId="76160000">
            <w:pPr>
              <w:rPr>
                <w:sz w:val="24"/>
              </w:rPr>
            </w:pPr>
            <w:r>
              <w:rPr>
                <w:b w:val="1"/>
                <w:sz w:val="24"/>
              </w:rPr>
              <w:t>16:30)</w:t>
            </w:r>
          </w:p>
        </w:tc>
        <w:tc>
          <w:tcPr>
            <w:tcW w:type="dxa" w:w="9213"/>
          </w:tcPr>
          <w:p w14:paraId="77160000">
            <w:pPr>
              <w:rPr>
                <w:b w:val="1"/>
                <w:sz w:val="24"/>
              </w:rPr>
            </w:pPr>
            <w:r>
              <w:rPr>
                <w:b w:val="1"/>
                <w:sz w:val="24"/>
              </w:rPr>
              <w:t>Определено, исходя из среднего времени начала экзамена. Время отмены соответствует определенному Порядком периоду ожидания участников (2 часа), по истечении которого можно принимать решение о завершении экзамена в ППЭ, либо времени завершения экзаменов.</w:t>
            </w:r>
          </w:p>
        </w:tc>
      </w:tr>
      <w:tr>
        <w:trPr>
          <w:trHeight w:hRule="atLeast" w:val="810"/>
        </w:trPr>
        <w:tc>
          <w:tcPr>
            <w:tcW w:type="dxa" w:w="588"/>
          </w:tcPr>
          <w:p w14:paraId="78160000">
            <w:pPr>
              <w:rPr>
                <w:sz w:val="24"/>
              </w:rPr>
            </w:pPr>
            <w:r>
              <w:rPr>
                <w:sz w:val="24"/>
              </w:rPr>
              <w:t>5</w:t>
            </w:r>
          </w:p>
        </w:tc>
        <w:tc>
          <w:tcPr>
            <w:tcW w:type="dxa" w:w="2390"/>
          </w:tcPr>
          <w:p w14:paraId="79160000">
            <w:pPr>
              <w:rPr>
                <w:sz w:val="24"/>
              </w:rPr>
            </w:pPr>
            <w:r>
              <w:rPr>
                <w:sz w:val="24"/>
              </w:rPr>
              <w:t>Завершение</w:t>
            </w:r>
            <w:r>
              <w:rPr>
                <w:sz w:val="24"/>
              </w:rPr>
              <w:t xml:space="preserve"> </w:t>
            </w:r>
            <w:r>
              <w:rPr>
                <w:sz w:val="24"/>
              </w:rPr>
              <w:t>экзаменов</w:t>
            </w:r>
          </w:p>
        </w:tc>
        <w:tc>
          <w:tcPr>
            <w:tcW w:type="dxa" w:w="1984"/>
          </w:tcPr>
          <w:p w14:paraId="7A160000">
            <w:pPr>
              <w:rPr>
                <w:sz w:val="24"/>
              </w:rPr>
            </w:pPr>
            <w:r>
              <w:rPr>
                <w:sz w:val="24"/>
              </w:rPr>
              <w:t>10:30</w:t>
            </w:r>
          </w:p>
        </w:tc>
        <w:tc>
          <w:tcPr>
            <w:tcW w:type="dxa" w:w="1985"/>
          </w:tcPr>
          <w:p w14:paraId="7B160000">
            <w:pPr>
              <w:rPr>
                <w:sz w:val="24"/>
              </w:rPr>
            </w:pPr>
            <w:r>
              <w:rPr>
                <w:sz w:val="24"/>
              </w:rPr>
              <w:t>16:30</w:t>
            </w:r>
          </w:p>
        </w:tc>
        <w:tc>
          <w:tcPr>
            <w:tcW w:type="dxa" w:w="9213"/>
          </w:tcPr>
          <w:p w14:paraId="7C160000">
            <w:pPr>
              <w:rPr>
                <w:sz w:val="24"/>
              </w:rPr>
            </w:pPr>
            <w:r>
              <w:rPr>
                <w:b w:val="1"/>
                <w:i w:val="1"/>
                <w:sz w:val="24"/>
              </w:rPr>
              <w:t>Определено с учетом максимальной продолжительности выполнения ЭР для лиц с ОВЗ и детей-инвалидов:</w:t>
            </w:r>
            <w:r>
              <w:rPr>
                <w:b w:val="1"/>
                <w:i w:val="1"/>
                <w:sz w:val="24"/>
              </w:rPr>
              <w:t xml:space="preserve"> </w:t>
            </w:r>
            <w:r>
              <w:rPr>
                <w:sz w:val="24"/>
              </w:rPr>
              <w:t>5 часов 25 минут (325 минут)</w:t>
            </w:r>
          </w:p>
        </w:tc>
      </w:tr>
      <w:tr>
        <w:trPr>
          <w:trHeight w:hRule="atLeast" w:val="383"/>
        </w:trPr>
        <w:tc>
          <w:tcPr>
            <w:tcW w:type="dxa" w:w="588"/>
          </w:tcPr>
          <w:p w14:paraId="7D160000">
            <w:pPr>
              <w:rPr>
                <w:sz w:val="24"/>
              </w:rPr>
            </w:pPr>
            <w:r>
              <w:rPr>
                <w:sz w:val="24"/>
              </w:rPr>
              <w:t>6</w:t>
            </w:r>
          </w:p>
        </w:tc>
        <w:tc>
          <w:tcPr>
            <w:tcW w:type="dxa" w:w="2390"/>
          </w:tcPr>
          <w:p w14:paraId="7E160000">
            <w:pPr>
              <w:rPr>
                <w:sz w:val="24"/>
              </w:rPr>
            </w:pPr>
            <w:r>
              <w:rPr>
                <w:sz w:val="24"/>
              </w:rPr>
              <w:t>Передача</w:t>
            </w:r>
            <w:r>
              <w:rPr>
                <w:sz w:val="24"/>
              </w:rPr>
              <w:t xml:space="preserve"> </w:t>
            </w:r>
            <w:r>
              <w:rPr>
                <w:sz w:val="24"/>
              </w:rPr>
              <w:t>бланков</w:t>
            </w:r>
          </w:p>
        </w:tc>
        <w:tc>
          <w:tcPr>
            <w:tcW w:type="dxa" w:w="1984"/>
          </w:tcPr>
          <w:p w14:paraId="7F160000">
            <w:pPr>
              <w:rPr>
                <w:sz w:val="24"/>
              </w:rPr>
            </w:pPr>
            <w:r>
              <w:rPr>
                <w:sz w:val="24"/>
              </w:rPr>
              <w:t>11:00</w:t>
            </w:r>
          </w:p>
        </w:tc>
        <w:tc>
          <w:tcPr>
            <w:tcW w:type="dxa" w:w="1985"/>
          </w:tcPr>
          <w:p w14:paraId="80160000">
            <w:pPr>
              <w:rPr>
                <w:sz w:val="24"/>
              </w:rPr>
            </w:pPr>
            <w:r>
              <w:rPr>
                <w:sz w:val="24"/>
              </w:rPr>
              <w:t>19:00</w:t>
            </w:r>
          </w:p>
        </w:tc>
        <w:tc>
          <w:tcPr>
            <w:tcW w:type="dxa" w:w="9213"/>
          </w:tcPr>
          <w:p w14:paraId="81160000">
            <w:pPr>
              <w:rPr>
                <w:sz w:val="24"/>
              </w:rPr>
            </w:pPr>
            <w:r>
              <w:rPr>
                <w:sz w:val="24"/>
              </w:rPr>
              <w:t>На обработку бланков, включая их комплектацию, приемку у организаторов и заполнение соответствующих форм ППЭ отводится не более 2-х часов.</w:t>
            </w:r>
          </w:p>
        </w:tc>
      </w:tr>
      <w:tr>
        <w:tc>
          <w:tcPr>
            <w:tcW w:type="dxa" w:w="588"/>
          </w:tcPr>
          <w:p w14:paraId="82160000">
            <w:pPr>
              <w:rPr>
                <w:sz w:val="24"/>
              </w:rPr>
            </w:pPr>
            <w:r>
              <w:rPr>
                <w:sz w:val="24"/>
              </w:rPr>
              <w:t>7</w:t>
            </w:r>
          </w:p>
        </w:tc>
        <w:tc>
          <w:tcPr>
            <w:tcW w:type="dxa" w:w="2390"/>
          </w:tcPr>
          <w:p w14:paraId="83160000">
            <w:pPr>
              <w:rPr>
                <w:sz w:val="24"/>
              </w:rPr>
            </w:pPr>
            <w:r>
              <w:rPr>
                <w:sz w:val="24"/>
              </w:rPr>
              <w:t>Передача</w:t>
            </w:r>
            <w:r>
              <w:rPr>
                <w:sz w:val="24"/>
              </w:rPr>
              <w:t xml:space="preserve"> </w:t>
            </w:r>
            <w:r>
              <w:rPr>
                <w:sz w:val="24"/>
              </w:rPr>
              <w:t>журналов</w:t>
            </w:r>
          </w:p>
        </w:tc>
        <w:tc>
          <w:tcPr>
            <w:tcW w:type="dxa" w:w="1984"/>
          </w:tcPr>
          <w:p w14:paraId="84160000">
            <w:pPr>
              <w:rPr>
                <w:sz w:val="24"/>
              </w:rPr>
            </w:pPr>
            <w:r>
              <w:rPr>
                <w:sz w:val="24"/>
              </w:rPr>
              <w:t>10:30</w:t>
            </w:r>
          </w:p>
        </w:tc>
        <w:tc>
          <w:tcPr>
            <w:tcW w:type="dxa" w:w="1985"/>
          </w:tcPr>
          <w:p w14:paraId="85160000">
            <w:pPr>
              <w:rPr>
                <w:sz w:val="24"/>
              </w:rPr>
            </w:pPr>
            <w:r>
              <w:rPr>
                <w:sz w:val="24"/>
              </w:rPr>
              <w:t>19:00</w:t>
            </w:r>
          </w:p>
        </w:tc>
        <w:tc>
          <w:tcPr>
            <w:tcW w:type="dxa" w:w="9213"/>
          </w:tcPr>
          <w:p w14:paraId="86160000">
            <w:pPr>
              <w:rPr>
                <w:sz w:val="24"/>
              </w:rPr>
            </w:pPr>
          </w:p>
        </w:tc>
      </w:tr>
    </w:tbl>
    <w:p w14:paraId="87160000">
      <w:pPr>
        <w:rPr>
          <w:sz w:val="16"/>
        </w:rPr>
      </w:pPr>
    </w:p>
    <w:sectPr>
      <w:footerReference r:id="rId6" w:type="default"/>
      <w:pgSz w:h="11910" w:orient="landscape" w:w="16850"/>
      <w:pgMar w:bottom="1020" w:footer="833" w:gutter="0" w:header="0" w:left="709" w:right="708" w:top="851"/>
    </w:sectPr>
  </w:body>
</w:document>
</file>

<file path=word/endnotes.xml><?xml version="1.0" encoding="utf-8"?>
<w:end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B1160000">
      <w:r>
        <w:separator/>
      </w:r>
    </w:p>
  </w:endnote>
  <w:endnote w:id="0" w:type="continuationSeparator">
    <w:p w14:paraId="B2160000">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right"/>
    </w:pPr>
    <w:r>
      <w:fldChar w:fldCharType="begin"/>
    </w:r>
    <w:r>
      <w:instrText xml:space="preserve">PAGE </w:instrText>
    </w:r>
    <w:r>
      <w:fldChar w:fldCharType="separate"/>
    </w:r>
    <w:r>
      <w:t xml:space="preserve"> </w:t>
    </w:r>
    <w:r>
      <w:fldChar w:fldCharType="end"/>
    </w:r>
  </w:p>
  <w:p w14:paraId="02000000">
    <w:pPr>
      <w:pStyle w:val="Style_2"/>
      <w:widowControl w:val="1"/>
      <w:spacing w:line="14" w:lineRule="auto"/>
      <w:ind w:firstLine="0" w:left="0"/>
      <w:jc w:val="left"/>
      <w:rPr>
        <w:sz w:val="20"/>
      </w:rPr>
    </w:pPr>
  </w:p>
</w:ftr>
</file>

<file path=word/footer10.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pStyle w:val="Style_2"/>
      <w:widowControl w:val="1"/>
      <w:spacing w:line="14" w:lineRule="auto"/>
      <w:ind w:firstLine="0" w:left="0"/>
      <w:jc w:val="left"/>
      <w:rPr>
        <w:sz w:val="20"/>
      </w:rPr>
    </w:pPr>
    <w:r>
      <w:rPr>
        <w:sz w:val="20"/>
      </w:rPr>
      <mc:AlternateContent>
        <mc:Choice Requires="wps">
          <w:draw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6575806</wp:posOffset>
              </wp:positionH>
              <wp:positionV relativeFrom="page">
                <wp:posOffset>10293942</wp:posOffset>
              </wp:positionV>
              <wp:extent cx="317500" cy="194310"/>
              <wp:wrapNone/>
              <wp:docPr hidden="false" id="1" name="Picture 1"/>
              <a:graphic>
                <a:graphicData uri="http://schemas.microsoft.com/office/word/2010/wordprocessingShape">
                  <wps:wsp>
                    <wps:cNvSpPr txBox="true"/>
                    <wps:spPr>
                      <a:xfrm flipH="false" flipV="false" rot="0">
                        <a:off x="0" y="0"/>
                        <a:ext cx="317500" cy="194310"/>
                      </a:xfrm>
                      <a:prstGeom prst="rect">
                        <a:avLst/>
                      </a:prstGeom>
                    </wps:spPr>
                    <wps:txbx>
                      <w:txbxContent>
                        <w:p w14:paraId="10000000">
                          <w:pPr>
                            <w:pStyle w:val="Style_3"/>
                            <w:widowControl w:val="1"/>
                            <w:spacing w:before="10"/>
                            <w:ind w:left="60"/>
                            <w:rPr>
                              <w:sz w:val="24"/>
                            </w:rPr>
                          </w:pPr>
                          <w:r>
                            <w:rPr>
                              <w:spacing w:val="-5"/>
                              <w:sz w:val="24"/>
                            </w:rPr>
                            <w:fldChar w:fldCharType="begin"/>
                          </w:r>
                          <w:r>
                            <w:rPr>
                              <w:spacing w:val="-5"/>
                              <w:sz w:val="24"/>
                            </w:rPr>
                            <w:instrText xml:space="preserve">PAGE </w:instrText>
                          </w:r>
                          <w:r>
                            <w:rPr>
                              <w:spacing w:val="-5"/>
                              <w:sz w:val="24"/>
                            </w:rPr>
                            <w:fldChar w:fldCharType="separate"/>
                          </w:r>
                          <w:r>
                            <w:rPr>
                              <w:spacing w:val="-5"/>
                              <w:sz w:val="24"/>
                            </w:rPr>
                            <w:t xml:space="preserve"> </w:t>
                          </w:r>
                          <w:r>
                            <w:rPr>
                              <w:spacing w:val="-5"/>
                              <w:sz w:val="24"/>
                            </w:rPr>
                            <w:fldChar w:fldCharType="end"/>
                          </w:r>
                        </w:p>
                      </w:txbxContent>
                    </wps:txbx>
                    <wps:bodyPr bIns="0" lIns="0" rIns="0" tIns="0" wrap="square">
                      <a:noAutofit/>
                    </wps:bodyPr>
                  </wps:wsp>
                </a:graphicData>
              </a:graphic>
            </wp:anchor>
          </w:drawing>
        </mc:Choice>
        <mc:Fallback>
          <w:pic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ftr>
</file>

<file path=word/footer11.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1000000">
    <w:pPr>
      <w:pStyle w:val="Style_1"/>
      <w:widowControl w:val="1"/>
      <w:ind/>
      <w:jc w:val="right"/>
    </w:pPr>
    <w:r>
      <w:fldChar w:fldCharType="begin"/>
    </w:r>
    <w:r>
      <w:instrText xml:space="preserve">PAGE </w:instrText>
    </w:r>
    <w:r>
      <w:fldChar w:fldCharType="separate"/>
    </w:r>
    <w:r>
      <w:t xml:space="preserve"> </w:t>
    </w:r>
    <w:r>
      <w:fldChar w:fldCharType="end"/>
    </w:r>
  </w:p>
  <w:p w14:paraId="12000000">
    <w:pPr>
      <w:pStyle w:val="Style_2"/>
      <w:widowControl w:val="1"/>
      <w:spacing w:line="14" w:lineRule="auto"/>
      <w:ind w:firstLine="0" w:left="0"/>
      <w:jc w:val="left"/>
      <w:rPr>
        <w:sz w:val="20"/>
      </w:rPr>
    </w:pPr>
  </w:p>
</w:ftr>
</file>

<file path=word/footer2.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right"/>
    </w:pPr>
    <w:r>
      <w:fldChar w:fldCharType="begin"/>
    </w:r>
    <w:r>
      <w:instrText xml:space="preserve">PAGE </w:instrText>
    </w:r>
    <w:r>
      <w:fldChar w:fldCharType="separate"/>
    </w:r>
    <w:r>
      <w:t xml:space="preserve"> </w:t>
    </w:r>
    <w:r>
      <w:fldChar w:fldCharType="end"/>
    </w:r>
  </w:p>
</w:ftr>
</file>

<file path=word/footer3.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1"/>
      <w:ind/>
      <w:jc w:val="right"/>
    </w:pPr>
    <w:r>
      <w:fldChar w:fldCharType="begin"/>
    </w:r>
    <w:r>
      <w:instrText xml:space="preserve">PAGE </w:instrText>
    </w:r>
    <w:r>
      <w:fldChar w:fldCharType="separate"/>
    </w:r>
    <w:r>
      <w:t xml:space="preserve"> </w:t>
    </w:r>
    <w:r>
      <w:fldChar w:fldCharType="end"/>
    </w:r>
  </w:p>
</w:ftr>
</file>

<file path=word/footer4.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widowControl w:val="1"/>
      <w:ind/>
      <w:jc w:val="right"/>
    </w:pPr>
    <w:r>
      <w:fldChar w:fldCharType="begin"/>
    </w:r>
    <w:r>
      <w:instrText xml:space="preserve">PAGE </w:instrText>
    </w:r>
    <w:r>
      <w:fldChar w:fldCharType="separate"/>
    </w:r>
    <w:r>
      <w:t xml:space="preserve"> </w:t>
    </w:r>
    <w:r>
      <w:fldChar w:fldCharType="end"/>
    </w:r>
  </w:p>
  <w:p w14:paraId="06000000">
    <w:pPr>
      <w:pStyle w:val="Style_2"/>
      <w:widowControl w:val="1"/>
      <w:spacing w:line="14" w:lineRule="auto"/>
      <w:ind w:firstLine="0" w:left="0"/>
      <w:jc w:val="left"/>
      <w:rPr>
        <w:sz w:val="20"/>
      </w:rPr>
    </w:pPr>
  </w:p>
</w:ftr>
</file>

<file path=word/footer5.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widowControl w:val="1"/>
      <w:ind/>
      <w:jc w:val="right"/>
    </w:pPr>
    <w:r>
      <w:fldChar w:fldCharType="begin"/>
    </w:r>
    <w:r>
      <w:instrText xml:space="preserve">PAGE </w:instrText>
    </w:r>
    <w:r>
      <w:fldChar w:fldCharType="separate"/>
    </w:r>
    <w:r>
      <w:t xml:space="preserve"> </w:t>
    </w:r>
    <w:r>
      <w:fldChar w:fldCharType="end"/>
    </w:r>
  </w:p>
  <w:p w14:paraId="08000000">
    <w:pPr>
      <w:pStyle w:val="Style_2"/>
      <w:widowControl w:val="1"/>
      <w:spacing w:line="14" w:lineRule="auto"/>
      <w:ind w:firstLine="0" w:left="0"/>
      <w:jc w:val="left"/>
      <w:rPr>
        <w:sz w:val="20"/>
      </w:rPr>
    </w:pPr>
  </w:p>
</w:ftr>
</file>

<file path=word/footer6.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widowControl w:val="1"/>
      <w:ind/>
      <w:jc w:val="right"/>
    </w:pPr>
    <w:r>
      <w:fldChar w:fldCharType="begin"/>
    </w:r>
    <w:r>
      <w:instrText xml:space="preserve">PAGE </w:instrText>
    </w:r>
    <w:r>
      <w:fldChar w:fldCharType="separate"/>
    </w:r>
    <w:r>
      <w:t xml:space="preserve"> </w:t>
    </w:r>
    <w:r>
      <w:fldChar w:fldCharType="end"/>
    </w:r>
  </w:p>
  <w:p w14:paraId="0A000000">
    <w:pPr>
      <w:pStyle w:val="Style_2"/>
      <w:widowControl w:val="1"/>
      <w:spacing w:line="14" w:lineRule="auto"/>
      <w:ind w:firstLine="0" w:left="0"/>
      <w:jc w:val="left"/>
      <w:rPr>
        <w:sz w:val="20"/>
      </w:rPr>
    </w:pPr>
  </w:p>
</w:ftr>
</file>

<file path=word/footer7.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widowControl w:val="1"/>
      <w:ind/>
      <w:jc w:val="right"/>
    </w:pPr>
    <w:r>
      <w:fldChar w:fldCharType="begin"/>
    </w:r>
    <w:r>
      <w:instrText xml:space="preserve">PAGE </w:instrText>
    </w:r>
    <w:r>
      <w:fldChar w:fldCharType="separate"/>
    </w:r>
    <w:r>
      <w:t xml:space="preserve"> </w:t>
    </w:r>
    <w:r>
      <w:fldChar w:fldCharType="end"/>
    </w:r>
  </w:p>
  <w:p w14:paraId="0C000000">
    <w:pPr>
      <w:pStyle w:val="Style_2"/>
      <w:widowControl w:val="1"/>
      <w:spacing w:line="14" w:lineRule="auto"/>
      <w:ind w:firstLine="0" w:left="0"/>
      <w:jc w:val="left"/>
      <w:rPr>
        <w:sz w:val="20"/>
      </w:rPr>
    </w:pPr>
  </w:p>
</w:ftr>
</file>

<file path=word/footer8.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widowControl w:val="1"/>
      <w:ind/>
      <w:jc w:val="right"/>
    </w:pPr>
    <w:r>
      <w:fldChar w:fldCharType="begin"/>
    </w:r>
    <w:r>
      <w:instrText xml:space="preserve">PAGE </w:instrText>
    </w:r>
    <w:r>
      <w:fldChar w:fldCharType="separate"/>
    </w:r>
    <w:r>
      <w:t xml:space="preserve"> </w:t>
    </w:r>
    <w:r>
      <w:fldChar w:fldCharType="end"/>
    </w:r>
  </w:p>
</w:ftr>
</file>

<file path=word/footer9.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pStyle w:val="Style_1"/>
      <w:widowControl w:val="1"/>
      <w:ind/>
      <w:jc w:val="right"/>
    </w:pPr>
    <w:r>
      <w:fldChar w:fldCharType="begin"/>
    </w:r>
    <w:r>
      <w:instrText xml:space="preserve">PAGE </w:instrText>
    </w:r>
    <w:r>
      <w:fldChar w:fldCharType="separate"/>
    </w:r>
    <w:r>
      <w:t xml:space="preserve"> </w:t>
    </w:r>
    <w:r>
      <w:fldChar w:fldCharType="end"/>
    </w:r>
  </w:p>
</w:ftr>
</file>

<file path=word/footnotes.xml><?xml version="1.0" encoding="utf-8"?>
<w:foot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88160000">
      <w:r>
        <w:separator/>
      </w:r>
    </w:p>
  </w:footnote>
  <w:footnote w:id="0" w:type="continuationSeparator">
    <w:p w14:paraId="89160000">
      <w:r>
        <w:continuationSeparator/>
      </w:r>
    </w:p>
  </w:footnote>
  <w:footnote w:id="1">
    <w:p w14:paraId="8A160000">
      <w:pPr>
        <w:pStyle w:val="Style_99"/>
        <w:widowControl w:val="1"/>
        <w:ind w:firstLine="0" w:left="708"/>
        <w:jc w:val="left"/>
      </w:pPr>
      <w:r>
        <w:rPr>
          <w:vertAlign w:val="superscript"/>
        </w:rPr>
        <w:footnoteRef/>
      </w:r>
      <w:r>
        <w:t xml:space="preserve"> Сообщается во время подачи заявления об участии в ГВЭ.</w:t>
      </w:r>
      <w:r>
        <w:rPr>
          <w:sz w:val="20"/>
        </w:rPr>
        <w:t xml:space="preserve"> </w:t>
      </w:r>
    </w:p>
  </w:footnote>
  <w:footnote w:id="2">
    <w:p w14:paraId="8B160000">
      <w:pPr>
        <w:pStyle w:val="Style_119"/>
      </w:pPr>
      <w:r>
        <w:rPr>
          <w:vertAlign w:val="superscript"/>
        </w:rPr>
        <w:footnoteRef/>
      </w:r>
      <w:r>
        <w:t xml:space="preserve"> При</w:t>
      </w:r>
      <w:r>
        <w:rPr>
          <w:spacing w:val="1"/>
        </w:rPr>
        <w:t xml:space="preserve"> </w:t>
      </w:r>
      <w:r>
        <w:t>предъявлении</w:t>
      </w:r>
      <w:r>
        <w:rPr>
          <w:spacing w:val="1"/>
        </w:rPr>
        <w:t xml:space="preserve"> </w:t>
      </w:r>
      <w:r>
        <w:t>рекомендаций</w:t>
      </w:r>
      <w:r>
        <w:rPr>
          <w:spacing w:val="1"/>
        </w:rPr>
        <w:t xml:space="preserve"> </w:t>
      </w:r>
      <w:r>
        <w:t>ПМПК.</w:t>
      </w:r>
      <w:r>
        <w:rPr>
          <w:spacing w:val="1"/>
        </w:rPr>
        <w:t xml:space="preserve"> </w:t>
      </w:r>
      <w:r>
        <w:t>При</w:t>
      </w:r>
      <w:r>
        <w:rPr>
          <w:spacing w:val="1"/>
        </w:rPr>
        <w:t xml:space="preserve"> </w:t>
      </w:r>
      <w:r>
        <w:t>организации</w:t>
      </w:r>
      <w:r>
        <w:rPr>
          <w:spacing w:val="1"/>
        </w:rPr>
        <w:t xml:space="preserve"> </w:t>
      </w:r>
      <w:r>
        <w:t>экзамена</w:t>
      </w:r>
      <w:r>
        <w:rPr>
          <w:spacing w:val="1"/>
        </w:rPr>
        <w:t xml:space="preserve"> </w:t>
      </w:r>
      <w:r>
        <w:t>на</w:t>
      </w:r>
      <w:r>
        <w:rPr>
          <w:spacing w:val="1"/>
        </w:rPr>
        <w:t xml:space="preserve"> </w:t>
      </w:r>
      <w:r>
        <w:t>дому,</w:t>
      </w:r>
      <w:r>
        <w:rPr>
          <w:spacing w:val="1"/>
        </w:rPr>
        <w:t xml:space="preserve"> </w:t>
      </w:r>
      <w:r>
        <w:t>в</w:t>
      </w:r>
      <w:r>
        <w:rPr>
          <w:spacing w:val="1"/>
        </w:rPr>
        <w:t xml:space="preserve"> </w:t>
      </w:r>
      <w:r>
        <w:t xml:space="preserve">медицинской </w:t>
      </w:r>
      <w:r>
        <w:rPr>
          <w:spacing w:val="-52"/>
        </w:rPr>
        <w:t xml:space="preserve"> </w:t>
      </w:r>
      <w:r>
        <w:t>организации</w:t>
      </w:r>
      <w:r>
        <w:rPr>
          <w:spacing w:val="-2"/>
        </w:rPr>
        <w:t xml:space="preserve"> </w:t>
      </w:r>
      <w:r>
        <w:t>– заключение медицинской</w:t>
      </w:r>
      <w:r>
        <w:rPr>
          <w:spacing w:val="-1"/>
        </w:rPr>
        <w:t xml:space="preserve"> </w:t>
      </w:r>
      <w:r>
        <w:t>организации</w:t>
      </w:r>
      <w:r>
        <w:rPr>
          <w:spacing w:val="-1"/>
        </w:rPr>
        <w:t xml:space="preserve"> </w:t>
      </w:r>
      <w:r>
        <w:t>и рекомендации ПМПК.</w:t>
      </w:r>
    </w:p>
  </w:footnote>
  <w:footnote w:id="3">
    <w:p w14:paraId="8C160000">
      <w:pPr>
        <w:pStyle w:val="Style_119"/>
      </w:pPr>
      <w:r>
        <w:rPr>
          <w:vertAlign w:val="superscript"/>
        </w:rPr>
        <w:footnoteRef/>
      </w:r>
      <w:r>
        <w:t xml:space="preserve"> См. Таблицу</w:t>
      </w:r>
      <w:r>
        <w:rPr>
          <w:spacing w:val="-2"/>
        </w:rPr>
        <w:t xml:space="preserve"> </w:t>
      </w:r>
      <w:r>
        <w:t>2.</w:t>
      </w:r>
    </w:p>
  </w:footnote>
  <w:footnote w:id="4">
    <w:p w14:paraId="8D160000">
      <w:pPr>
        <w:pStyle w:val="Style_119"/>
        <w:widowControl w:val="1"/>
        <w:ind/>
        <w:jc w:val="both"/>
      </w:pPr>
      <w:r>
        <w:rPr>
          <w:vertAlign w:val="superscript"/>
        </w:rPr>
        <w:footnoteRef/>
      </w:r>
      <w:r>
        <w:t xml:space="preserve"> Рекомендации по организации и проведению ГВЭ по учебным предметам по выбору, в том</w:t>
      </w:r>
      <w:r>
        <w:rPr>
          <w:spacing w:val="1"/>
        </w:rPr>
        <w:t xml:space="preserve"> </w:t>
      </w:r>
      <w:r>
        <w:t>числе особенности распределения групп вариантов КИМ в зависимости от категории нозологической</w:t>
      </w:r>
      <w:r>
        <w:rPr>
          <w:spacing w:val="1"/>
        </w:rPr>
        <w:t xml:space="preserve"> </w:t>
      </w:r>
      <w:r>
        <w:t>группы, представлены в Спецификациях экзаменационных материалов для проведения в 2026 году ГВЭ</w:t>
      </w:r>
      <w:r>
        <w:rPr>
          <w:spacing w:val="1"/>
        </w:rPr>
        <w:t xml:space="preserve"> </w:t>
      </w:r>
      <w:r>
        <w:t>по соответствующим</w:t>
      </w:r>
      <w:r>
        <w:rPr>
          <w:spacing w:val="53"/>
        </w:rPr>
        <w:t xml:space="preserve"> </w:t>
      </w:r>
      <w:r>
        <w:t>учебным</w:t>
      </w:r>
      <w:r>
        <w:rPr>
          <w:spacing w:val="52"/>
        </w:rPr>
        <w:t xml:space="preserve"> </w:t>
      </w:r>
      <w:r>
        <w:t>предметам</w:t>
      </w:r>
      <w:r>
        <w:rPr>
          <w:spacing w:val="53"/>
        </w:rPr>
        <w:t xml:space="preserve"> </w:t>
      </w:r>
      <w:r>
        <w:t>по</w:t>
      </w:r>
      <w:r>
        <w:rPr>
          <w:spacing w:val="52"/>
        </w:rPr>
        <w:t xml:space="preserve"> </w:t>
      </w:r>
      <w:r>
        <w:t>выбору,</w:t>
      </w:r>
      <w:r>
        <w:rPr>
          <w:spacing w:val="54"/>
        </w:rPr>
        <w:t xml:space="preserve"> </w:t>
      </w:r>
      <w:r>
        <w:t>размещенных</w:t>
      </w:r>
      <w:r>
        <w:rPr>
          <w:spacing w:val="53"/>
        </w:rPr>
        <w:t xml:space="preserve"> </w:t>
      </w:r>
      <w:r>
        <w:t>на</w:t>
      </w:r>
      <w:r>
        <w:rPr>
          <w:spacing w:val="54"/>
        </w:rPr>
        <w:t xml:space="preserve"> </w:t>
      </w:r>
      <w:r>
        <w:t>официальном</w:t>
      </w:r>
      <w:r>
        <w:rPr>
          <w:spacing w:val="52"/>
        </w:rPr>
        <w:t xml:space="preserve"> </w:t>
      </w:r>
      <w:r>
        <w:t>сайте</w:t>
      </w:r>
      <w:r>
        <w:rPr>
          <w:spacing w:val="54"/>
        </w:rPr>
        <w:t xml:space="preserve"> </w:t>
      </w:r>
      <w:r>
        <w:t>ФГБНУ «ФИПИ».</w:t>
      </w:r>
    </w:p>
  </w:footnote>
  <w:footnote w:id="5">
    <w:p w14:paraId="8E160000">
      <w:pPr>
        <w:pStyle w:val="Style_119"/>
      </w:pPr>
      <w:r>
        <w:rPr>
          <w:vertAlign w:val="superscript"/>
        </w:rPr>
        <w:footnoteRef/>
      </w:r>
      <w:r>
        <w:t xml:space="preserve"> См. Таблицу</w:t>
      </w:r>
      <w:r>
        <w:rPr>
          <w:spacing w:val="-2"/>
        </w:rPr>
        <w:t xml:space="preserve"> </w:t>
      </w:r>
      <w:r>
        <w:t>1 и Таблицу</w:t>
      </w:r>
      <w:r>
        <w:rPr>
          <w:spacing w:val="-2"/>
        </w:rPr>
        <w:t xml:space="preserve"> </w:t>
      </w:r>
      <w:r>
        <w:t>2.</w:t>
      </w:r>
    </w:p>
  </w:footnote>
  <w:footnote w:id="6">
    <w:p w14:paraId="8F160000">
      <w:pPr>
        <w:pStyle w:val="Style_119"/>
        <w:widowControl w:val="1"/>
        <w:ind/>
        <w:jc w:val="both"/>
      </w:pPr>
      <w:r>
        <w:rPr>
          <w:vertAlign w:val="superscript"/>
        </w:rPr>
        <w:footnoteRef/>
      </w:r>
      <w:r>
        <w:t xml:space="preserve"> На основании заключения ПМПК, с учетом особых образовательных потребностей участника ГВЭ и индивидуальной ситуации развития, в том числе с учетом варианта осваиваемой обучающимся адаптированной основной общеобразовательной программы, участникам ГВЭ с нарушениями опорно-двигательного аппарата могут быть предложены КИМ с 400-ми (500-ми) номерами вариантов.</w:t>
      </w:r>
    </w:p>
  </w:footnote>
  <w:footnote w:id="7">
    <w:p w14:paraId="90160000">
      <w:pPr>
        <w:pStyle w:val="Style_119"/>
        <w:widowControl w:val="1"/>
        <w:ind/>
        <w:jc w:val="both"/>
      </w:pPr>
      <w:r>
        <w:rPr>
          <w:vertAlign w:val="superscript"/>
        </w:rPr>
        <w:footnoteRef/>
      </w:r>
      <w:r>
        <w:t xml:space="preserve"> На основании заключения ПМПК, с учетом особых образовательных потребностей участника ГВЭ и индивидуальной ситуации развития, слепому обучающемуся, кроме прослушивания текста, может быть разрешено его прочтение; в таком случае необходимо осуществить перевод текста сжатого изложения на рельефно-точечный шрифт Брайля. С точки зрения условий подготовки к написанию сжатого изложения в этом случае используется порядок для 400-х вариантов</w:t>
      </w:r>
    </w:p>
  </w:footnote>
  <w:footnote w:id="8">
    <w:p w14:paraId="91160000">
      <w:pPr>
        <w:pStyle w:val="Style_119"/>
        <w:widowControl w:val="1"/>
        <w:ind/>
        <w:jc w:val="both"/>
      </w:pPr>
      <w:r>
        <w:rPr>
          <w:vertAlign w:val="superscript"/>
        </w:rPr>
        <w:footnoteRef/>
      </w:r>
      <w:r>
        <w:t xml:space="preserve"> Осложнённое</w:t>
      </w:r>
      <w:r>
        <w:rPr>
          <w:spacing w:val="1"/>
        </w:rPr>
        <w:t xml:space="preserve"> </w:t>
      </w:r>
      <w:r>
        <w:t>списывание подразумевает переписывание</w:t>
      </w:r>
      <w:r>
        <w:rPr>
          <w:spacing w:val="1"/>
        </w:rPr>
        <w:t xml:space="preserve"> </w:t>
      </w:r>
      <w:r>
        <w:t>участником ГВЭ</w:t>
      </w:r>
      <w:r>
        <w:rPr>
          <w:spacing w:val="1"/>
        </w:rPr>
        <w:t xml:space="preserve"> </w:t>
      </w:r>
      <w:r>
        <w:t>исходного</w:t>
      </w:r>
      <w:r>
        <w:rPr>
          <w:spacing w:val="1"/>
        </w:rPr>
        <w:t xml:space="preserve"> </w:t>
      </w:r>
      <w:r>
        <w:t>текста,</w:t>
      </w:r>
      <w:r>
        <w:rPr>
          <w:spacing w:val="1"/>
        </w:rPr>
        <w:t xml:space="preserve"> </w:t>
      </w:r>
      <w:r>
        <w:t>в</w:t>
      </w:r>
      <w:r>
        <w:rPr>
          <w:spacing w:val="1"/>
        </w:rPr>
        <w:t xml:space="preserve"> </w:t>
      </w:r>
      <w:r>
        <w:t>котором</w:t>
      </w:r>
      <w:r>
        <w:rPr>
          <w:spacing w:val="-2"/>
        </w:rPr>
        <w:t xml:space="preserve"> </w:t>
      </w:r>
      <w:r>
        <w:t>содержатся</w:t>
      </w:r>
      <w:r>
        <w:rPr>
          <w:spacing w:val="-1"/>
        </w:rPr>
        <w:t xml:space="preserve"> </w:t>
      </w:r>
      <w:r>
        <w:t>пропуски</w:t>
      </w:r>
      <w:r>
        <w:rPr>
          <w:spacing w:val="-1"/>
        </w:rPr>
        <w:t xml:space="preserve"> </w:t>
      </w:r>
      <w:r>
        <w:t>орфограмм, нераскрытые</w:t>
      </w:r>
      <w:r>
        <w:rPr>
          <w:spacing w:val="-1"/>
        </w:rPr>
        <w:t xml:space="preserve"> </w:t>
      </w:r>
      <w:r>
        <w:t>скобки</w:t>
      </w:r>
      <w:r>
        <w:rPr>
          <w:spacing w:val="-1"/>
        </w:rPr>
        <w:t xml:space="preserve"> </w:t>
      </w:r>
      <w:r>
        <w:t>и</w:t>
      </w:r>
      <w:r>
        <w:rPr>
          <w:spacing w:val="-1"/>
        </w:rPr>
        <w:t xml:space="preserve"> </w:t>
      </w:r>
      <w:r>
        <w:t>пропуски</w:t>
      </w:r>
      <w:r>
        <w:rPr>
          <w:spacing w:val="-1"/>
        </w:rPr>
        <w:t xml:space="preserve"> </w:t>
      </w:r>
      <w:r>
        <w:t>знаков</w:t>
      </w:r>
      <w:r>
        <w:rPr>
          <w:spacing w:val="-1"/>
        </w:rPr>
        <w:t xml:space="preserve"> </w:t>
      </w:r>
      <w:r>
        <w:t>препинания.</w:t>
      </w:r>
    </w:p>
  </w:footnote>
  <w:footnote w:id="9">
    <w:p w14:paraId="92160000">
      <w:pPr>
        <w:pStyle w:val="Style_119"/>
        <w:widowControl w:val="1"/>
        <w:ind/>
        <w:jc w:val="both"/>
      </w:pPr>
      <w:r>
        <w:rPr>
          <w:vertAlign w:val="superscript"/>
        </w:rPr>
        <w:footnoteRef/>
      </w:r>
      <w:r>
        <w:t xml:space="preserve"> На основании заключения ПМПК, с учетом особых образовательных потребностей участника ГВЭ и индивидуальной ситуации развития, в том числе с учетом варианта осваиваемой обучающимся адаптированной основной общеобразовательной программы, участникам ГВЭ с нарушениями опорно-двигательного аппарата могут быть предложены КИМ с 300-ми номерами вариантов.</w:t>
      </w:r>
    </w:p>
  </w:footnote>
  <w:footnote w:id="10">
    <w:p w14:paraId="93160000">
      <w:pPr>
        <w:pStyle w:val="Style_119"/>
        <w:widowControl w:val="1"/>
        <w:ind/>
        <w:jc w:val="both"/>
      </w:pPr>
      <w:r>
        <w:rPr>
          <w:vertAlign w:val="superscript"/>
        </w:rPr>
        <w:footnoteRef/>
      </w:r>
      <w:r>
        <w:t xml:space="preserve"> </w:t>
      </w:r>
      <w:r>
        <w:rPr>
          <w:sz w:val="26"/>
        </w:rPr>
        <w:t>Допуск</w:t>
      </w:r>
      <w:r>
        <w:rPr>
          <w:spacing w:val="-9"/>
          <w:sz w:val="26"/>
        </w:rPr>
        <w:t xml:space="preserve"> </w:t>
      </w:r>
      <w:r>
        <w:rPr>
          <w:sz w:val="26"/>
        </w:rPr>
        <w:t>в</w:t>
      </w:r>
      <w:r>
        <w:rPr>
          <w:spacing w:val="-9"/>
          <w:sz w:val="26"/>
        </w:rPr>
        <w:t xml:space="preserve"> </w:t>
      </w:r>
      <w:r>
        <w:rPr>
          <w:sz w:val="26"/>
        </w:rPr>
        <w:t>ППЭ</w:t>
      </w:r>
      <w:r>
        <w:rPr>
          <w:spacing w:val="-8"/>
          <w:sz w:val="26"/>
        </w:rPr>
        <w:t xml:space="preserve"> </w:t>
      </w:r>
      <w:r>
        <w:rPr>
          <w:sz w:val="26"/>
        </w:rPr>
        <w:t>медицинских</w:t>
      </w:r>
      <w:r>
        <w:rPr>
          <w:spacing w:val="-8"/>
          <w:sz w:val="26"/>
        </w:rPr>
        <w:t xml:space="preserve"> </w:t>
      </w:r>
      <w:r>
        <w:rPr>
          <w:sz w:val="26"/>
        </w:rPr>
        <w:t>работников</w:t>
      </w:r>
      <w:r>
        <w:rPr>
          <w:spacing w:val="-9"/>
          <w:sz w:val="26"/>
        </w:rPr>
        <w:t xml:space="preserve"> </w:t>
      </w:r>
      <w:r>
        <w:rPr>
          <w:sz w:val="26"/>
        </w:rPr>
        <w:t>осуществляется</w:t>
      </w:r>
      <w:r>
        <w:rPr>
          <w:spacing w:val="-9"/>
          <w:sz w:val="26"/>
        </w:rPr>
        <w:t xml:space="preserve"> </w:t>
      </w:r>
      <w:r>
        <w:rPr>
          <w:sz w:val="26"/>
        </w:rPr>
        <w:t>по</w:t>
      </w:r>
      <w:r>
        <w:rPr>
          <w:spacing w:val="-7"/>
          <w:sz w:val="26"/>
        </w:rPr>
        <w:t xml:space="preserve"> </w:t>
      </w:r>
      <w:r>
        <w:rPr>
          <w:sz w:val="26"/>
        </w:rPr>
        <w:t>документам,</w:t>
      </w:r>
      <w:r>
        <w:rPr>
          <w:spacing w:val="-8"/>
          <w:sz w:val="26"/>
        </w:rPr>
        <w:t xml:space="preserve"> </w:t>
      </w:r>
      <w:r>
        <w:rPr>
          <w:sz w:val="26"/>
        </w:rPr>
        <w:t>удостоверяющим</w:t>
      </w:r>
      <w:r>
        <w:rPr>
          <w:spacing w:val="-6"/>
          <w:sz w:val="26"/>
        </w:rPr>
        <w:t xml:space="preserve"> </w:t>
      </w:r>
      <w:r>
        <w:rPr>
          <w:spacing w:val="-2"/>
          <w:sz w:val="26"/>
        </w:rPr>
        <w:t>личность</w:t>
      </w:r>
    </w:p>
  </w:footnote>
  <w:footnote w:id="11">
    <w:p w14:paraId="94160000">
      <w:pPr>
        <w:pStyle w:val="Style_119"/>
      </w:pPr>
      <w:r>
        <w:rPr>
          <w:vertAlign w:val="superscript"/>
        </w:rPr>
        <w:footnoteRef/>
      </w:r>
      <w:r>
        <w:t xml:space="preserve"> </w:t>
      </w:r>
      <w:r>
        <w:t>В</w:t>
      </w:r>
      <w:r>
        <w:rPr>
          <w:spacing w:val="-9"/>
        </w:rPr>
        <w:t xml:space="preserve"> </w:t>
      </w:r>
      <w:r>
        <w:t>случае</w:t>
      </w:r>
      <w:r>
        <w:rPr>
          <w:spacing w:val="-7"/>
        </w:rPr>
        <w:t xml:space="preserve"> </w:t>
      </w:r>
      <w:r>
        <w:t>если</w:t>
      </w:r>
      <w:r>
        <w:rPr>
          <w:spacing w:val="-9"/>
        </w:rPr>
        <w:t xml:space="preserve"> </w:t>
      </w:r>
      <w:r>
        <w:t>участник</w:t>
      </w:r>
      <w:r>
        <w:rPr>
          <w:spacing w:val="-9"/>
        </w:rPr>
        <w:t xml:space="preserve"> </w:t>
      </w:r>
      <w:r>
        <w:t>экзамена</w:t>
      </w:r>
      <w:r>
        <w:rPr>
          <w:spacing w:val="-7"/>
        </w:rPr>
        <w:t xml:space="preserve"> </w:t>
      </w:r>
      <w:r>
        <w:t>явился</w:t>
      </w:r>
      <w:r>
        <w:rPr>
          <w:spacing w:val="-8"/>
        </w:rPr>
        <w:t xml:space="preserve"> </w:t>
      </w:r>
      <w:r>
        <w:t>в</w:t>
      </w:r>
      <w:r>
        <w:rPr>
          <w:spacing w:val="-8"/>
        </w:rPr>
        <w:t xml:space="preserve"> </w:t>
      </w:r>
      <w:r>
        <w:t>ППЭ,</w:t>
      </w:r>
      <w:r>
        <w:rPr>
          <w:spacing w:val="-7"/>
        </w:rPr>
        <w:t xml:space="preserve"> </w:t>
      </w:r>
      <w:r>
        <w:t>но</w:t>
      </w:r>
      <w:r>
        <w:rPr>
          <w:spacing w:val="-7"/>
        </w:rPr>
        <w:t xml:space="preserve"> </w:t>
      </w:r>
      <w:r>
        <w:t>был</w:t>
      </w:r>
      <w:r>
        <w:rPr>
          <w:spacing w:val="-6"/>
        </w:rPr>
        <w:t xml:space="preserve"> </w:t>
      </w:r>
      <w:r>
        <w:t>удалён</w:t>
      </w:r>
      <w:r>
        <w:rPr>
          <w:spacing w:val="-9"/>
        </w:rPr>
        <w:t xml:space="preserve"> </w:t>
      </w:r>
      <w:r>
        <w:t>или</w:t>
      </w:r>
      <w:r>
        <w:rPr>
          <w:spacing w:val="-9"/>
        </w:rPr>
        <w:t xml:space="preserve"> </w:t>
      </w:r>
      <w:r>
        <w:t>не</w:t>
      </w:r>
      <w:r>
        <w:rPr>
          <w:spacing w:val="-7"/>
        </w:rPr>
        <w:t xml:space="preserve"> </w:t>
      </w:r>
      <w:r>
        <w:t>завершил</w:t>
      </w:r>
      <w:r>
        <w:rPr>
          <w:spacing w:val="-9"/>
        </w:rPr>
        <w:t xml:space="preserve"> </w:t>
      </w:r>
      <w:r>
        <w:t>экзамен</w:t>
      </w:r>
      <w:r>
        <w:rPr>
          <w:spacing w:val="-9"/>
        </w:rPr>
        <w:t xml:space="preserve"> </w:t>
      </w:r>
      <w:r>
        <w:t>по</w:t>
      </w:r>
      <w:r>
        <w:rPr>
          <w:spacing w:val="-7"/>
        </w:rPr>
        <w:t xml:space="preserve"> </w:t>
      </w:r>
      <w:r>
        <w:t>уважительной причине до начала печати ЭМ, комплект ЭМ на него всё равно распечатывается для надлежащего оформления удаления или не завершения экзамена</w:t>
      </w:r>
    </w:p>
  </w:footnote>
  <w:footnote w:id="12">
    <w:p w14:paraId="95160000">
      <w:pPr>
        <w:pStyle w:val="Style_119"/>
      </w:pPr>
      <w:r>
        <w:rPr>
          <w:vertAlign w:val="superscript"/>
        </w:rPr>
        <w:footnoteRef/>
      </w:r>
      <w:r>
        <w:t xml:space="preserve"> </w:t>
      </w:r>
      <w:r>
        <w:t>Часть</w:t>
      </w:r>
      <w:r>
        <w:rPr>
          <w:spacing w:val="-5"/>
        </w:rPr>
        <w:t xml:space="preserve"> </w:t>
      </w:r>
      <w:r>
        <w:t>5</w:t>
      </w:r>
      <w:r>
        <w:rPr>
          <w:spacing w:val="-5"/>
        </w:rPr>
        <w:t xml:space="preserve"> </w:t>
      </w:r>
      <w:r>
        <w:t>статьи</w:t>
      </w:r>
      <w:r>
        <w:rPr>
          <w:spacing w:val="-6"/>
        </w:rPr>
        <w:t xml:space="preserve"> </w:t>
      </w:r>
      <w:r>
        <w:t>59</w:t>
      </w:r>
      <w:r>
        <w:rPr>
          <w:spacing w:val="-4"/>
        </w:rPr>
        <w:t xml:space="preserve"> </w:t>
      </w:r>
      <w:r>
        <w:t>Федерального</w:t>
      </w:r>
      <w:r>
        <w:rPr>
          <w:spacing w:val="-5"/>
        </w:rPr>
        <w:t xml:space="preserve"> </w:t>
      </w:r>
      <w:r>
        <w:rPr>
          <w:spacing w:val="-2"/>
        </w:rPr>
        <w:t>закона</w:t>
      </w:r>
    </w:p>
  </w:footnote>
  <w:footnote w:id="13">
    <w:p w14:paraId="96160000">
      <w:pPr>
        <w:pStyle w:val="Style_119"/>
        <w:widowControl w:val="1"/>
        <w:ind/>
        <w:jc w:val="both"/>
      </w:pPr>
      <w:r>
        <w:rPr>
          <w:vertAlign w:val="superscript"/>
        </w:rPr>
        <w:footnoteRef/>
      </w:r>
      <w:r>
        <w:t xml:space="preserve"> Бланк ответов при проведении ГВЭ в устной форме необходим для полноценной обработки комплекта бланков участника ГВЭ и не используется участником ГВЭ для записи ответов на задания.</w:t>
      </w:r>
    </w:p>
  </w:footnote>
  <w:footnote w:id="14">
    <w:p w14:paraId="97160000">
      <w:pPr>
        <w:pStyle w:val="Style_119"/>
      </w:pPr>
      <w:r>
        <w:rPr>
          <w:vertAlign w:val="superscript"/>
        </w:rPr>
        <w:footnoteRef/>
      </w:r>
      <w:r>
        <w:t xml:space="preserve"> </w:t>
      </w:r>
      <w:r>
        <w:t>При</w:t>
      </w:r>
      <w:r>
        <w:rPr>
          <w:spacing w:val="78"/>
        </w:rPr>
        <w:t xml:space="preserve"> </w:t>
      </w:r>
      <w:r>
        <w:t>входе</w:t>
      </w:r>
      <w:r>
        <w:rPr>
          <w:spacing w:val="79"/>
        </w:rPr>
        <w:t xml:space="preserve"> </w:t>
      </w:r>
      <w:r>
        <w:t>в</w:t>
      </w:r>
      <w:r>
        <w:rPr>
          <w:spacing w:val="78"/>
        </w:rPr>
        <w:t xml:space="preserve"> </w:t>
      </w:r>
      <w:r>
        <w:t>ППЭ</w:t>
      </w:r>
      <w:r>
        <w:rPr>
          <w:spacing w:val="79"/>
        </w:rPr>
        <w:t xml:space="preserve"> </w:t>
      </w:r>
      <w:r>
        <w:t>устанавливаются</w:t>
      </w:r>
      <w:r>
        <w:rPr>
          <w:spacing w:val="79"/>
        </w:rPr>
        <w:t xml:space="preserve"> </w:t>
      </w:r>
      <w:r>
        <w:t>стационарные</w:t>
      </w:r>
      <w:r>
        <w:rPr>
          <w:spacing w:val="80"/>
        </w:rPr>
        <w:t xml:space="preserve"> </w:t>
      </w:r>
      <w:r>
        <w:t>металлоискатели</w:t>
      </w:r>
      <w:r>
        <w:rPr>
          <w:spacing w:val="78"/>
        </w:rPr>
        <w:t xml:space="preserve"> </w:t>
      </w:r>
      <w:r>
        <w:t>и</w:t>
      </w:r>
      <w:r>
        <w:rPr>
          <w:spacing w:val="78"/>
        </w:rPr>
        <w:t xml:space="preserve"> </w:t>
      </w:r>
      <w:r>
        <w:t>(или)</w:t>
      </w:r>
      <w:r>
        <w:rPr>
          <w:spacing w:val="80"/>
        </w:rPr>
        <w:t xml:space="preserve"> </w:t>
      </w:r>
      <w:r>
        <w:t>организуется</w:t>
      </w:r>
      <w:r>
        <w:rPr>
          <w:spacing w:val="78"/>
        </w:rPr>
        <w:t xml:space="preserve"> </w:t>
      </w:r>
      <w:r>
        <w:t>место проведения уполномоченными лицами работ с использованием переносных металлоискателей</w:t>
      </w:r>
    </w:p>
  </w:footnote>
  <w:footnote w:id="15">
    <w:p w14:paraId="98160000">
      <w:pPr>
        <w:pStyle w:val="Style_119"/>
        <w:widowControl w:val="1"/>
        <w:ind/>
        <w:jc w:val="both"/>
      </w:pPr>
      <w:r>
        <w:rPr>
          <w:vertAlign w:val="superscript"/>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16">
    <w:p w14:paraId="99160000">
      <w:pPr>
        <w:pStyle w:val="Style_119"/>
        <w:widowControl w:val="1"/>
        <w:ind/>
        <w:jc w:val="both"/>
      </w:pPr>
      <w:r>
        <w:rPr>
          <w:vertAlign w:val="superscript"/>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17">
    <w:p w14:paraId="9A160000">
      <w:pPr>
        <w:pStyle w:val="Style_119"/>
      </w:pPr>
      <w:r>
        <w:rPr>
          <w:vertAlign w:val="superscript"/>
        </w:rPr>
        <w:footnoteRef/>
      </w:r>
      <w:r>
        <w:t xml:space="preserve"> Входит в состав КИМ ОГЭ.</w:t>
      </w:r>
    </w:p>
  </w:footnote>
  <w:footnote w:id="18">
    <w:p w14:paraId="9B160000">
      <w:pPr>
        <w:pStyle w:val="Style_119"/>
        <w:widowControl w:val="1"/>
        <w:ind/>
        <w:jc w:val="both"/>
      </w:pPr>
      <w:r>
        <w:rPr>
          <w:vertAlign w:val="superscript"/>
        </w:rPr>
        <w:footnoteRef/>
      </w:r>
      <w:r>
        <w:t xml:space="preserve"> Географические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19">
    <w:p w14:paraId="9C160000">
      <w:pPr>
        <w:pStyle w:val="Style_119"/>
      </w:pPr>
      <w:r>
        <w:rPr>
          <w:vertAlign w:val="superscript"/>
        </w:rPr>
        <w:footnoteRef/>
      </w:r>
      <w:r>
        <w:t xml:space="preserve"> Предоставляется в ППЭ.</w:t>
      </w:r>
    </w:p>
  </w:footnote>
  <w:footnote w:id="20">
    <w:p w14:paraId="9D160000">
      <w:pPr>
        <w:pStyle w:val="Style_119"/>
      </w:pPr>
      <w:r>
        <w:rPr>
          <w:vertAlign w:val="superscript"/>
        </w:rPr>
        <w:footnoteRef/>
      </w:r>
      <w:r>
        <w:t xml:space="preserve"> Предоставляется в ППЭ.</w:t>
      </w:r>
    </w:p>
  </w:footnote>
  <w:footnote w:id="21">
    <w:p w14:paraId="9E160000">
      <w:pPr>
        <w:pStyle w:val="Style_119"/>
      </w:pPr>
      <w:r>
        <w:rPr>
          <w:vertAlign w:val="superscript"/>
        </w:rPr>
        <w:footnoteRef/>
      </w:r>
      <w:r>
        <w:t xml:space="preserve"> Предоставляется в ППЭ.</w:t>
      </w:r>
    </w:p>
  </w:footnote>
  <w:footnote w:id="22">
    <w:p w14:paraId="9F160000">
      <w:pPr>
        <w:pStyle w:val="Style_119"/>
        <w:widowControl w:val="1"/>
        <w:ind/>
        <w:jc w:val="both"/>
      </w:pPr>
      <w:r>
        <w:rPr>
          <w:vertAlign w:val="superscript"/>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23">
    <w:p w14:paraId="A0160000">
      <w:pPr>
        <w:pStyle w:val="Style_119"/>
      </w:pPr>
      <w:r>
        <w:rPr>
          <w:vertAlign w:val="superscript"/>
        </w:rPr>
        <w:footnoteRef/>
      </w:r>
      <w:r>
        <w:t xml:space="preserve"> Предоставляется в ППЭ.</w:t>
      </w:r>
    </w:p>
  </w:footnote>
  <w:footnote w:id="24">
    <w:p w14:paraId="A1160000">
      <w:pPr>
        <w:pStyle w:val="Style_119"/>
        <w:widowControl w:val="1"/>
        <w:ind/>
        <w:jc w:val="both"/>
      </w:pPr>
      <w:r>
        <w:rPr>
          <w:vertAlign w:val="superscript"/>
        </w:rPr>
        <w:footnoteRef/>
      </w:r>
      <w:r>
        <w:t xml:space="preserve"> Атласы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ГВЭ не рекомендуется в целях недопущения нарушения Порядка в части использования справочных материалов, письменных заметок и др.</w:t>
      </w:r>
    </w:p>
  </w:footnote>
  <w:footnote w:id="25">
    <w:p w14:paraId="A2160000">
      <w:pPr>
        <w:pStyle w:val="Style_119"/>
        <w:widowControl w:val="1"/>
        <w:ind/>
        <w:jc w:val="both"/>
      </w:pPr>
      <w:r>
        <w:rPr>
          <w:vertAlign w:val="superscript"/>
        </w:rPr>
        <w:footnoteRef/>
      </w:r>
      <w:r>
        <w:t xml:space="preserve">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словарями участникам ОГЭ не рекомендуется в целях недопущения нарушения Порядка в части использования справочных материалов, письменных заметок и др.</w:t>
      </w:r>
    </w:p>
  </w:footnote>
  <w:footnote w:id="26">
    <w:p w14:paraId="A3160000">
      <w:pPr>
        <w:pStyle w:val="Style_119"/>
        <w:widowControl w:val="1"/>
        <w:ind/>
        <w:jc w:val="both"/>
      </w:pPr>
      <w:r>
        <w:rPr>
          <w:vertAlign w:val="superscript"/>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27">
    <w:p w14:paraId="A4160000">
      <w:pPr>
        <w:pStyle w:val="Style_119"/>
        <w:widowControl w:val="1"/>
        <w:ind/>
        <w:jc w:val="both"/>
      </w:pPr>
      <w:r>
        <w:rPr>
          <w:vertAlign w:val="superscript"/>
        </w:rPr>
        <w:footnoteRef/>
      </w:r>
      <w:r>
        <w:t xml:space="preserve"> Художественные произведения, а также сборники лирики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художественными произведения, а также сборниками лирики участникам ОГЭ не рекомендуется в целях недопущения нарушения Порядка в части использования справочных материалов, письменных заметок и др. Художественные произведения, а также сборники лирики не предоставляются индивидуально каждому участнику экзамена. Участники экзамена по мере необходимости работают с ними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произведениям, а также сборникам лирики для всех участников экзамена.</w:t>
      </w:r>
    </w:p>
  </w:footnote>
  <w:footnote w:id="28">
    <w:p w14:paraId="A5160000">
      <w:pPr>
        <w:pStyle w:val="Style_119"/>
      </w:pPr>
      <w:r>
        <w:rPr>
          <w:vertAlign w:val="superscript"/>
        </w:rPr>
        <w:footnoteRef/>
      </w:r>
      <w:r>
        <w:t xml:space="preserve"> Предоставляется в ППЭ.</w:t>
      </w:r>
    </w:p>
  </w:footnote>
  <w:footnote w:id="29">
    <w:p w14:paraId="A6160000">
      <w:pPr>
        <w:pStyle w:val="Style_119"/>
      </w:pPr>
      <w:r>
        <w:rPr>
          <w:vertAlign w:val="superscript"/>
        </w:rPr>
        <w:footnoteRef/>
      </w:r>
      <w:r>
        <w:t xml:space="preserve"> Входит в состав КИМ ГВЭ.</w:t>
      </w:r>
    </w:p>
  </w:footnote>
  <w:footnote w:id="30">
    <w:p w14:paraId="A7160000">
      <w:pPr>
        <w:pStyle w:val="Style_119"/>
      </w:pPr>
      <w:r>
        <w:rPr>
          <w:vertAlign w:val="superscript"/>
        </w:rPr>
        <w:footnoteRef/>
      </w:r>
      <w:r>
        <w:t xml:space="preserve"> Предоставляется в ППЭ.</w:t>
      </w:r>
    </w:p>
  </w:footnote>
  <w:footnote w:id="31">
    <w:p w14:paraId="A8160000">
      <w:pPr>
        <w:pStyle w:val="Style_119"/>
      </w:pPr>
      <w:r>
        <w:rPr>
          <w:vertAlign w:val="superscript"/>
        </w:rPr>
        <w:footnoteRef/>
      </w:r>
      <w:r>
        <w:t xml:space="preserve"> Входит в состав КИМ ОГЭ.</w:t>
      </w:r>
    </w:p>
  </w:footnote>
  <w:footnote w:id="32">
    <w:p w14:paraId="A9160000">
      <w:pPr>
        <w:pStyle w:val="Style_119"/>
      </w:pPr>
      <w:r>
        <w:rPr>
          <w:vertAlign w:val="superscript"/>
        </w:rPr>
        <w:footnoteRef/>
      </w:r>
      <w:r>
        <w:t xml:space="preserve"> Входит в состав КИМ ОГЭ.</w:t>
      </w:r>
    </w:p>
  </w:footnote>
  <w:footnote w:id="33">
    <w:p w14:paraId="AA160000">
      <w:pPr>
        <w:pStyle w:val="Style_119"/>
      </w:pPr>
      <w:r>
        <w:rPr>
          <w:vertAlign w:val="superscript"/>
        </w:rPr>
        <w:footnoteRef/>
      </w:r>
      <w:r>
        <w:t xml:space="preserve"> Входит в состав КИМ ОГЭ.</w:t>
      </w:r>
    </w:p>
  </w:footnote>
  <w:footnote w:id="34">
    <w:p w14:paraId="AB160000">
      <w:pPr>
        <w:pStyle w:val="Style_119"/>
      </w:pPr>
      <w:r>
        <w:rPr>
          <w:vertAlign w:val="superscript"/>
        </w:rPr>
        <w:footnoteRef/>
      </w:r>
      <w:r>
        <w:t xml:space="preserve"> Входит в состав КИМ ОГЭ.</w:t>
      </w:r>
    </w:p>
  </w:footnote>
  <w:footnote w:id="35">
    <w:p w14:paraId="AC160000">
      <w:pPr>
        <w:pStyle w:val="Style_119"/>
      </w:pPr>
      <w:r>
        <w:rPr>
          <w:vertAlign w:val="superscript"/>
        </w:rPr>
        <w:footnoteRef/>
      </w:r>
      <w:r>
        <w:t xml:space="preserve"> Входит в состав КИМ ОГЭ.</w:t>
      </w:r>
    </w:p>
  </w:footnote>
  <w:footnote w:id="36">
    <w:p w14:paraId="AD160000">
      <w:pPr>
        <w:pStyle w:val="Style_119"/>
      </w:pPr>
      <w:r>
        <w:rPr>
          <w:vertAlign w:val="superscript"/>
        </w:rPr>
        <w:footnoteRef/>
      </w:r>
      <w:r>
        <w:t xml:space="preserve"> Входит в состав КИМ ОГЭ.</w:t>
      </w:r>
    </w:p>
  </w:footnote>
  <w:footnote w:id="37">
    <w:p w14:paraId="AE160000">
      <w:pPr>
        <w:pStyle w:val="Style_119"/>
      </w:pPr>
      <w:r>
        <w:rPr>
          <w:vertAlign w:val="superscript"/>
        </w:rPr>
        <w:footnoteRef/>
      </w:r>
      <w:r>
        <w:t xml:space="preserve"> Читается</w:t>
      </w:r>
      <w:r>
        <w:rPr>
          <w:spacing w:val="-2"/>
        </w:rPr>
        <w:t xml:space="preserve"> </w:t>
      </w:r>
      <w:r>
        <w:t>в</w:t>
      </w:r>
      <w:r>
        <w:rPr>
          <w:spacing w:val="-3"/>
        </w:rPr>
        <w:t xml:space="preserve"> </w:t>
      </w:r>
      <w:r>
        <w:t>случае</w:t>
      </w:r>
      <w:r>
        <w:rPr>
          <w:spacing w:val="-1"/>
        </w:rPr>
        <w:t xml:space="preserve"> </w:t>
      </w:r>
      <w:r>
        <w:t>принятия</w:t>
      </w:r>
      <w:r>
        <w:rPr>
          <w:spacing w:val="-3"/>
        </w:rPr>
        <w:t xml:space="preserve"> </w:t>
      </w:r>
      <w:r>
        <w:t>ОИВ</w:t>
      </w:r>
      <w:r>
        <w:rPr>
          <w:spacing w:val="-2"/>
        </w:rPr>
        <w:t xml:space="preserve"> </w:t>
      </w:r>
      <w:r>
        <w:t>соответствующего</w:t>
      </w:r>
      <w:r>
        <w:rPr>
          <w:spacing w:val="-2"/>
        </w:rPr>
        <w:t xml:space="preserve"> </w:t>
      </w:r>
      <w:r>
        <w:t>решения.</w:t>
      </w:r>
    </w:p>
  </w:footnote>
  <w:footnote w:id="38">
    <w:p w14:paraId="AF160000">
      <w:pPr>
        <w:pStyle w:val="Style_119"/>
        <w:widowControl w:val="1"/>
        <w:ind/>
        <w:jc w:val="both"/>
      </w:pPr>
      <w:r>
        <w:rPr>
          <w:vertAlign w:val="superscript"/>
        </w:rPr>
        <w:footnoteRef/>
      </w:r>
      <w:r>
        <w:t xml:space="preserve"> </w:t>
      </w:r>
      <w:r>
        <w:rPr>
          <w:sz w:val="24"/>
        </w:rPr>
        <w:t>Используется журнал инструктажа по правилам безопасности труда кабинета физики, в котором проводится экзамен.</w:t>
      </w:r>
    </w:p>
  </w:footnote>
  <w:footnote w:id="39">
    <w:p w14:paraId="B0160000">
      <w:pPr>
        <w:pStyle w:val="Style_119"/>
        <w:widowControl w:val="1"/>
        <w:ind/>
        <w:jc w:val="both"/>
      </w:pPr>
      <w:r>
        <w:rPr>
          <w:vertAlign w:val="superscript"/>
        </w:rPr>
        <w:footnoteRef/>
      </w:r>
      <w:r>
        <w:t xml:space="preserve"> </w:t>
      </w:r>
      <w:r>
        <w:t>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w:t>
      </w:r>
      <w:r>
        <w:rPr>
          <w:spacing w:val="-2"/>
        </w:rPr>
        <w:t xml:space="preserve"> </w:t>
      </w:r>
      <w:r>
        <w:t>цифр (чисел)</w:t>
      </w:r>
      <w:r>
        <w:rPr>
          <w:spacing w:val="-1"/>
        </w:rPr>
        <w:t xml:space="preserve"> </w:t>
      </w:r>
      <w:r>
        <w:t>или</w:t>
      </w:r>
      <w:r>
        <w:rPr>
          <w:spacing w:val="-2"/>
        </w:rPr>
        <w:t xml:space="preserve"> </w:t>
      </w:r>
      <w:r>
        <w:t xml:space="preserve">букв, </w:t>
      </w:r>
      <w:r>
        <w:rPr>
          <w:b w:val="1"/>
        </w:rPr>
        <w:t>без</w:t>
      </w:r>
      <w:r>
        <w:rPr>
          <w:b w:val="1"/>
          <w:spacing w:val="-2"/>
        </w:rPr>
        <w:t xml:space="preserve"> </w:t>
      </w:r>
      <w:r>
        <w:rPr>
          <w:b w:val="1"/>
        </w:rPr>
        <w:t>каких-либо</w:t>
      </w:r>
      <w:r>
        <w:rPr>
          <w:b w:val="1"/>
          <w:spacing w:val="-1"/>
        </w:rPr>
        <w:t xml:space="preserve"> </w:t>
      </w:r>
      <w:r>
        <w:rPr>
          <w:b w:val="1"/>
        </w:rPr>
        <w:t>разделительных</w:t>
      </w:r>
      <w:r>
        <w:rPr>
          <w:b w:val="1"/>
          <w:spacing w:val="-1"/>
        </w:rPr>
        <w:t xml:space="preserve"> </w:t>
      </w:r>
      <w:r>
        <w:rPr>
          <w:b w:val="1"/>
        </w:rPr>
        <w:t>символов,</w:t>
      </w:r>
      <w:r>
        <w:rPr>
          <w:b w:val="1"/>
          <w:spacing w:val="-1"/>
        </w:rPr>
        <w:t xml:space="preserve"> </w:t>
      </w:r>
      <w:r>
        <w:rPr>
          <w:b w:val="1"/>
        </w:rPr>
        <w:t>в</w:t>
      </w:r>
      <w:r>
        <w:rPr>
          <w:b w:val="1"/>
          <w:spacing w:val="-2"/>
        </w:rPr>
        <w:t xml:space="preserve"> </w:t>
      </w:r>
      <w:r>
        <w:rPr>
          <w:b w:val="1"/>
        </w:rPr>
        <w:t>том</w:t>
      </w:r>
      <w:r>
        <w:rPr>
          <w:b w:val="1"/>
          <w:spacing w:val="-1"/>
        </w:rPr>
        <w:t xml:space="preserve"> </w:t>
      </w:r>
      <w:r>
        <w:rPr>
          <w:b w:val="1"/>
        </w:rPr>
        <w:t>числе</w:t>
      </w:r>
      <w:r>
        <w:rPr>
          <w:b w:val="1"/>
          <w:spacing w:val="-1"/>
        </w:rPr>
        <w:t xml:space="preserve"> </w:t>
      </w:r>
      <w:r>
        <w:rPr>
          <w:b w:val="1"/>
        </w:rPr>
        <w:t xml:space="preserve">пробелов, </w:t>
      </w:r>
      <w:r>
        <w:t>т.е. нельзя оставлять пустые клеточки, запятые и другие разделительные символы между цифрами (числами)</w:t>
      </w:r>
      <w:r>
        <w:rPr>
          <w:spacing w:val="40"/>
        </w:rPr>
        <w:t xml:space="preserve"> </w:t>
      </w:r>
      <w:r>
        <w:t>или буквами)</w:t>
      </w:r>
      <w:r>
        <w:rPr>
          <w:spacing w:val="-8"/>
        </w:rPr>
        <w:t xml:space="preserve"> </w:t>
      </w:r>
      <w:r>
        <w:t>последовательности.</w:t>
      </w:r>
      <w:r>
        <w:rPr>
          <w:spacing w:val="-8"/>
        </w:rPr>
        <w:t xml:space="preserve"> </w:t>
      </w:r>
      <w:r>
        <w:t>При</w:t>
      </w:r>
      <w:r>
        <w:rPr>
          <w:spacing w:val="-10"/>
        </w:rPr>
        <w:t xml:space="preserve"> </w:t>
      </w:r>
      <w:r>
        <w:t>оценивании</w:t>
      </w:r>
      <w:r>
        <w:rPr>
          <w:spacing w:val="-8"/>
        </w:rPr>
        <w:t xml:space="preserve"> </w:t>
      </w:r>
      <w:r>
        <w:t>кратких</w:t>
      </w:r>
      <w:r>
        <w:rPr>
          <w:spacing w:val="-8"/>
        </w:rPr>
        <w:t xml:space="preserve"> </w:t>
      </w:r>
      <w:r>
        <w:t>ответов</w:t>
      </w:r>
      <w:r>
        <w:rPr>
          <w:spacing w:val="-9"/>
        </w:rPr>
        <w:t xml:space="preserve"> </w:t>
      </w:r>
      <w:r>
        <w:t>на</w:t>
      </w:r>
      <w:r>
        <w:rPr>
          <w:spacing w:val="-8"/>
        </w:rPr>
        <w:t xml:space="preserve"> </w:t>
      </w:r>
      <w:r>
        <w:t>задания,</w:t>
      </w:r>
      <w:r>
        <w:rPr>
          <w:spacing w:val="-9"/>
        </w:rPr>
        <w:t xml:space="preserve"> </w:t>
      </w:r>
      <w:r>
        <w:t>где</w:t>
      </w:r>
      <w:r>
        <w:rPr>
          <w:spacing w:val="-8"/>
        </w:rPr>
        <w:t xml:space="preserve"> </w:t>
      </w:r>
      <w:r>
        <w:t>ответом</w:t>
      </w:r>
      <w:r>
        <w:rPr>
          <w:spacing w:val="-8"/>
        </w:rPr>
        <w:t xml:space="preserve"> </w:t>
      </w:r>
      <w:r>
        <w:t>является</w:t>
      </w:r>
      <w:r>
        <w:rPr>
          <w:spacing w:val="-3"/>
        </w:rPr>
        <w:t xml:space="preserve"> </w:t>
      </w:r>
      <w:r>
        <w:t>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260" w:left="3168"/>
        <w:jc w:val="right"/>
      </w:pPr>
      <w:rPr>
        <w:spacing w:val="0"/>
      </w:rPr>
    </w:lvl>
    <w:lvl w:ilvl="1">
      <w:start w:val="1"/>
      <w:numFmt w:val="decimal"/>
      <w:lvlText w:val="%1.%2."/>
      <w:lvlJc w:val="left"/>
      <w:pPr>
        <w:widowControl w:val="1"/>
        <w:ind w:hanging="493" w:left="10275"/>
        <w:jc w:val="right"/>
      </w:pPr>
      <w:rPr>
        <w:rFonts w:ascii="Times New Roman" w:hAnsi="Times New Roman"/>
        <w:b w:val="1"/>
        <w:i w:val="0"/>
        <w:spacing w:val="0"/>
        <w:sz w:val="26"/>
      </w:rPr>
    </w:lvl>
    <w:lvl w:ilvl="2">
      <w:start w:val="1"/>
      <w:numFmt w:val="decimal"/>
      <w:lvlText w:val="%1.%2.%3."/>
      <w:lvlJc w:val="left"/>
      <w:pPr>
        <w:widowControl w:val="1"/>
        <w:ind w:hanging="648" w:left="1497"/>
      </w:pPr>
      <w:rPr>
        <w:rFonts w:ascii="Times New Roman" w:hAnsi="Times New Roman"/>
        <w:b w:val="1"/>
        <w:i w:val="0"/>
        <w:spacing w:val="0"/>
        <w:sz w:val="26"/>
      </w:rPr>
    </w:lvl>
    <w:lvl w:ilvl="3">
      <w:numFmt w:val="bullet"/>
      <w:lvlText w:val="•"/>
      <w:lvlJc w:val="left"/>
      <w:pPr>
        <w:widowControl w:val="1"/>
        <w:ind w:hanging="648" w:left="4620"/>
      </w:pPr>
    </w:lvl>
    <w:lvl w:ilvl="4">
      <w:numFmt w:val="bullet"/>
      <w:lvlText w:val="•"/>
      <w:lvlJc w:val="left"/>
      <w:pPr>
        <w:widowControl w:val="1"/>
        <w:ind w:hanging="648" w:left="5499"/>
      </w:pPr>
    </w:lvl>
    <w:lvl w:ilvl="5">
      <w:numFmt w:val="bullet"/>
      <w:lvlText w:val="•"/>
      <w:lvlJc w:val="left"/>
      <w:pPr>
        <w:widowControl w:val="1"/>
        <w:ind w:hanging="648" w:left="6378"/>
      </w:pPr>
    </w:lvl>
    <w:lvl w:ilvl="6">
      <w:numFmt w:val="bullet"/>
      <w:lvlText w:val="•"/>
      <w:lvlJc w:val="left"/>
      <w:pPr>
        <w:widowControl w:val="1"/>
        <w:ind w:hanging="648" w:left="7257"/>
      </w:pPr>
    </w:lvl>
    <w:lvl w:ilvl="7">
      <w:numFmt w:val="bullet"/>
      <w:lvlText w:val="•"/>
      <w:lvlJc w:val="left"/>
      <w:pPr>
        <w:widowControl w:val="1"/>
        <w:ind w:hanging="648" w:left="8136"/>
      </w:pPr>
    </w:lvl>
    <w:lvl w:ilvl="8">
      <w:numFmt w:val="bullet"/>
      <w:lvlText w:val="•"/>
      <w:lvlJc w:val="left"/>
      <w:pPr>
        <w:widowControl w:val="1"/>
        <w:ind w:hanging="648" w:left="9015"/>
      </w:pPr>
    </w:lvl>
  </w:abstractNum>
  <w:abstractNum w:abstractNumId="1">
    <w:lvl w:ilvl="0">
      <w:start w:val="1"/>
      <w:numFmt w:val="decimal"/>
      <w:lvlText w:val="%1."/>
      <w:lvlJc w:val="left"/>
      <w:pPr>
        <w:widowControl w:val="1"/>
        <w:ind w:hanging="221" w:left="964"/>
        <w:jc w:val="right"/>
      </w:pPr>
      <w:rPr>
        <w:rFonts w:ascii="Times New Roman" w:hAnsi="Times New Roman"/>
        <w:sz w:val="22"/>
      </w:rPr>
    </w:lvl>
    <w:lvl w:ilvl="1">
      <w:start w:val="1"/>
      <w:numFmt w:val="bullet"/>
      <w:lvlText w:val="•"/>
      <w:lvlJc w:val="left"/>
      <w:pPr>
        <w:widowControl w:val="1"/>
        <w:ind w:hanging="221" w:left="1274"/>
      </w:pPr>
    </w:lvl>
    <w:lvl w:ilvl="2">
      <w:start w:val="1"/>
      <w:numFmt w:val="bullet"/>
      <w:lvlText w:val="•"/>
      <w:lvlJc w:val="left"/>
      <w:pPr>
        <w:widowControl w:val="1"/>
        <w:ind w:hanging="221" w:left="1588"/>
      </w:pPr>
    </w:lvl>
    <w:lvl w:ilvl="3">
      <w:start w:val="1"/>
      <w:numFmt w:val="bullet"/>
      <w:lvlText w:val="•"/>
      <w:lvlJc w:val="left"/>
      <w:pPr>
        <w:widowControl w:val="1"/>
        <w:ind w:hanging="221" w:left="1902"/>
      </w:pPr>
    </w:lvl>
    <w:lvl w:ilvl="4">
      <w:start w:val="1"/>
      <w:numFmt w:val="bullet"/>
      <w:lvlText w:val="•"/>
      <w:lvlJc w:val="left"/>
      <w:pPr>
        <w:widowControl w:val="1"/>
        <w:ind w:hanging="221" w:left="2216"/>
      </w:pPr>
    </w:lvl>
    <w:lvl w:ilvl="5">
      <w:start w:val="1"/>
      <w:numFmt w:val="bullet"/>
      <w:lvlText w:val="•"/>
      <w:lvlJc w:val="left"/>
      <w:pPr>
        <w:widowControl w:val="1"/>
        <w:ind w:hanging="221" w:left="2530"/>
      </w:pPr>
    </w:lvl>
    <w:lvl w:ilvl="6">
      <w:start w:val="1"/>
      <w:numFmt w:val="bullet"/>
      <w:lvlText w:val="•"/>
      <w:lvlJc w:val="left"/>
      <w:pPr>
        <w:widowControl w:val="1"/>
        <w:ind w:hanging="221" w:left="2844"/>
      </w:pPr>
    </w:lvl>
    <w:lvl w:ilvl="7">
      <w:start w:val="1"/>
      <w:numFmt w:val="bullet"/>
      <w:lvlText w:val="•"/>
      <w:lvlJc w:val="left"/>
      <w:pPr>
        <w:widowControl w:val="1"/>
        <w:ind w:hanging="221" w:left="3158"/>
      </w:pPr>
    </w:lvl>
    <w:lvl w:ilvl="8">
      <w:start w:val="1"/>
      <w:numFmt w:val="bullet"/>
      <w:lvlText w:val="•"/>
      <w:lvlJc w:val="left"/>
      <w:pPr>
        <w:widowControl w:val="1"/>
        <w:ind w:hanging="221" w:left="3472"/>
      </w:pPr>
    </w:lvl>
  </w:abstractNum>
  <w:abstractNum w:abstractNumId="2">
    <w:lvl w:ilvl="0">
      <w:start w:val="1"/>
      <w:numFmt w:val="decimal"/>
      <w:lvlText w:val="%1."/>
      <w:lvlJc w:val="left"/>
      <w:pPr>
        <w:widowControl w:val="1"/>
        <w:ind w:hanging="248" w:left="1000"/>
        <w:jc w:val="right"/>
      </w:pPr>
      <w:rPr>
        <w:rFonts w:ascii="Times New Roman" w:hAnsi="Times New Roman"/>
        <w:sz w:val="24"/>
      </w:rPr>
    </w:lvl>
    <w:lvl w:ilvl="1">
      <w:start w:val="1"/>
      <w:numFmt w:val="bullet"/>
      <w:lvlText w:val="•"/>
      <w:lvlJc w:val="left"/>
      <w:pPr>
        <w:widowControl w:val="1"/>
        <w:ind w:hanging="248" w:left="1310"/>
      </w:pPr>
    </w:lvl>
    <w:lvl w:ilvl="2">
      <w:start w:val="1"/>
      <w:numFmt w:val="bullet"/>
      <w:lvlText w:val="•"/>
      <w:lvlJc w:val="left"/>
      <w:pPr>
        <w:widowControl w:val="1"/>
        <w:ind w:hanging="248" w:left="1620"/>
      </w:pPr>
    </w:lvl>
    <w:lvl w:ilvl="3">
      <w:start w:val="1"/>
      <w:numFmt w:val="bullet"/>
      <w:lvlText w:val="•"/>
      <w:lvlJc w:val="left"/>
      <w:pPr>
        <w:widowControl w:val="1"/>
        <w:ind w:hanging="248" w:left="1930"/>
      </w:pPr>
    </w:lvl>
    <w:lvl w:ilvl="4">
      <w:start w:val="1"/>
      <w:numFmt w:val="bullet"/>
      <w:lvlText w:val="•"/>
      <w:lvlJc w:val="left"/>
      <w:pPr>
        <w:widowControl w:val="1"/>
        <w:ind w:hanging="248" w:left="2240"/>
      </w:pPr>
    </w:lvl>
    <w:lvl w:ilvl="5">
      <w:start w:val="1"/>
      <w:numFmt w:val="bullet"/>
      <w:lvlText w:val="•"/>
      <w:lvlJc w:val="left"/>
      <w:pPr>
        <w:widowControl w:val="1"/>
        <w:ind w:hanging="248" w:left="2550"/>
      </w:pPr>
    </w:lvl>
    <w:lvl w:ilvl="6">
      <w:start w:val="1"/>
      <w:numFmt w:val="bullet"/>
      <w:lvlText w:val="•"/>
      <w:lvlJc w:val="left"/>
      <w:pPr>
        <w:widowControl w:val="1"/>
        <w:ind w:hanging="248" w:left="2860"/>
      </w:pPr>
    </w:lvl>
    <w:lvl w:ilvl="7">
      <w:start w:val="1"/>
      <w:numFmt w:val="bullet"/>
      <w:lvlText w:val="•"/>
      <w:lvlJc w:val="left"/>
      <w:pPr>
        <w:widowControl w:val="1"/>
        <w:ind w:hanging="248" w:left="3170"/>
      </w:pPr>
    </w:lvl>
    <w:lvl w:ilvl="8">
      <w:start w:val="1"/>
      <w:numFmt w:val="bullet"/>
      <w:lvlText w:val="•"/>
      <w:lvlJc w:val="left"/>
      <w:pPr>
        <w:widowControl w:val="1"/>
        <w:ind w:hanging="248" w:left="3480"/>
      </w:pPr>
    </w:lvl>
  </w:abstractNum>
  <w:abstractNum w:abstractNumId="3">
    <w:lvl w:ilvl="0">
      <w:start w:val="1"/>
      <w:numFmt w:val="decimal"/>
      <w:lvlText w:val="%1."/>
      <w:lvlJc w:val="left"/>
      <w:pPr>
        <w:widowControl w:val="1"/>
        <w:ind w:hanging="226" w:left="1159"/>
        <w:jc w:val="right"/>
      </w:pPr>
      <w:rPr>
        <w:rFonts w:ascii="Times New Roman" w:hAnsi="Times New Roman"/>
        <w:sz w:val="22"/>
      </w:rPr>
    </w:lvl>
    <w:lvl w:ilvl="1">
      <w:start w:val="1"/>
      <w:numFmt w:val="bullet"/>
      <w:lvlText w:val="•"/>
      <w:lvlJc w:val="left"/>
      <w:pPr>
        <w:widowControl w:val="1"/>
        <w:ind w:hanging="226" w:left="1454"/>
      </w:pPr>
    </w:lvl>
    <w:lvl w:ilvl="2">
      <w:start w:val="1"/>
      <w:numFmt w:val="bullet"/>
      <w:lvlText w:val="•"/>
      <w:lvlJc w:val="left"/>
      <w:pPr>
        <w:widowControl w:val="1"/>
        <w:ind w:hanging="226" w:left="1748"/>
      </w:pPr>
    </w:lvl>
    <w:lvl w:ilvl="3">
      <w:start w:val="1"/>
      <w:numFmt w:val="bullet"/>
      <w:lvlText w:val="•"/>
      <w:lvlJc w:val="left"/>
      <w:pPr>
        <w:widowControl w:val="1"/>
        <w:ind w:hanging="226" w:left="2042"/>
      </w:pPr>
    </w:lvl>
    <w:lvl w:ilvl="4">
      <w:start w:val="1"/>
      <w:numFmt w:val="bullet"/>
      <w:lvlText w:val="•"/>
      <w:lvlJc w:val="left"/>
      <w:pPr>
        <w:widowControl w:val="1"/>
        <w:ind w:hanging="226" w:left="2336"/>
      </w:pPr>
    </w:lvl>
    <w:lvl w:ilvl="5">
      <w:start w:val="1"/>
      <w:numFmt w:val="bullet"/>
      <w:lvlText w:val="•"/>
      <w:lvlJc w:val="left"/>
      <w:pPr>
        <w:widowControl w:val="1"/>
        <w:ind w:hanging="226" w:left="2630"/>
      </w:pPr>
    </w:lvl>
    <w:lvl w:ilvl="6">
      <w:start w:val="1"/>
      <w:numFmt w:val="bullet"/>
      <w:lvlText w:val="•"/>
      <w:lvlJc w:val="left"/>
      <w:pPr>
        <w:widowControl w:val="1"/>
        <w:ind w:hanging="226" w:left="2924"/>
      </w:pPr>
    </w:lvl>
    <w:lvl w:ilvl="7">
      <w:start w:val="1"/>
      <w:numFmt w:val="bullet"/>
      <w:lvlText w:val="•"/>
      <w:lvlJc w:val="left"/>
      <w:pPr>
        <w:widowControl w:val="1"/>
        <w:ind w:hanging="226" w:left="3218"/>
      </w:pPr>
    </w:lvl>
    <w:lvl w:ilvl="8">
      <w:start w:val="1"/>
      <w:numFmt w:val="bullet"/>
      <w:lvlText w:val="•"/>
      <w:lvlJc w:val="left"/>
      <w:pPr>
        <w:widowControl w:val="1"/>
        <w:ind w:hanging="226" w:left="3512"/>
      </w:pPr>
    </w:lvl>
  </w:abstractNum>
  <w:abstractNum w:abstractNumId="4">
    <w:lvl w:ilvl="0">
      <w:start w:val="1"/>
      <w:numFmt w:val="decimal"/>
      <w:lvlText w:val="%1."/>
      <w:lvlJc w:val="left"/>
      <w:pPr>
        <w:widowControl w:val="1"/>
        <w:ind w:hanging="221" w:left="342"/>
        <w:jc w:val="right"/>
      </w:pPr>
      <w:rPr>
        <w:rFonts w:ascii="Times New Roman" w:hAnsi="Times New Roman"/>
        <w:sz w:val="22"/>
      </w:rPr>
    </w:lvl>
    <w:lvl w:ilvl="1">
      <w:start w:val="1"/>
      <w:numFmt w:val="bullet"/>
      <w:lvlText w:val="•"/>
      <w:lvlJc w:val="left"/>
      <w:pPr>
        <w:widowControl w:val="1"/>
        <w:ind w:hanging="221" w:left="756"/>
      </w:pPr>
    </w:lvl>
    <w:lvl w:ilvl="2">
      <w:start w:val="1"/>
      <w:numFmt w:val="bullet"/>
      <w:lvlText w:val="•"/>
      <w:lvlJc w:val="left"/>
      <w:pPr>
        <w:widowControl w:val="1"/>
        <w:ind w:hanging="221" w:left="1172"/>
      </w:pPr>
    </w:lvl>
    <w:lvl w:ilvl="3">
      <w:start w:val="1"/>
      <w:numFmt w:val="bullet"/>
      <w:lvlText w:val="•"/>
      <w:lvlJc w:val="left"/>
      <w:pPr>
        <w:widowControl w:val="1"/>
        <w:ind w:hanging="221" w:left="1588"/>
      </w:pPr>
    </w:lvl>
    <w:lvl w:ilvl="4">
      <w:start w:val="1"/>
      <w:numFmt w:val="bullet"/>
      <w:lvlText w:val="•"/>
      <w:lvlJc w:val="left"/>
      <w:pPr>
        <w:widowControl w:val="1"/>
        <w:ind w:hanging="221" w:left="2004"/>
      </w:pPr>
    </w:lvl>
    <w:lvl w:ilvl="5">
      <w:start w:val="1"/>
      <w:numFmt w:val="bullet"/>
      <w:lvlText w:val="•"/>
      <w:lvlJc w:val="left"/>
      <w:pPr>
        <w:widowControl w:val="1"/>
        <w:ind w:hanging="221" w:left="2420"/>
      </w:pPr>
    </w:lvl>
    <w:lvl w:ilvl="6">
      <w:start w:val="1"/>
      <w:numFmt w:val="bullet"/>
      <w:lvlText w:val="•"/>
      <w:lvlJc w:val="left"/>
      <w:pPr>
        <w:widowControl w:val="1"/>
        <w:ind w:hanging="221" w:left="2836"/>
      </w:pPr>
    </w:lvl>
    <w:lvl w:ilvl="7">
      <w:start w:val="1"/>
      <w:numFmt w:val="bullet"/>
      <w:lvlText w:val="•"/>
      <w:lvlJc w:val="left"/>
      <w:pPr>
        <w:widowControl w:val="1"/>
        <w:ind w:hanging="221" w:left="3252"/>
      </w:pPr>
    </w:lvl>
    <w:lvl w:ilvl="8">
      <w:start w:val="1"/>
      <w:numFmt w:val="bullet"/>
      <w:lvlText w:val="•"/>
      <w:lvlJc w:val="left"/>
      <w:pPr>
        <w:widowControl w:val="1"/>
        <w:ind w:hanging="221" w:left="3668"/>
      </w:pPr>
    </w:lvl>
  </w:abstractNum>
  <w:abstractNum w:abstractNumId="5">
    <w:lvl w:ilvl="0">
      <w:start w:val="1"/>
      <w:numFmt w:val="decimal"/>
      <w:lvlText w:val="%1."/>
      <w:lvlJc w:val="left"/>
      <w:pPr>
        <w:widowControl w:val="1"/>
        <w:ind w:hanging="221" w:left="1134"/>
        <w:jc w:val="right"/>
      </w:pPr>
      <w:rPr>
        <w:rFonts w:ascii="Times New Roman" w:hAnsi="Times New Roman"/>
        <w:sz w:val="22"/>
      </w:rPr>
    </w:lvl>
    <w:lvl w:ilvl="1">
      <w:start w:val="1"/>
      <w:numFmt w:val="bullet"/>
      <w:lvlText w:val="•"/>
      <w:lvlJc w:val="left"/>
      <w:pPr>
        <w:widowControl w:val="1"/>
        <w:ind w:hanging="221" w:left="1476"/>
      </w:pPr>
    </w:lvl>
    <w:lvl w:ilvl="2">
      <w:start w:val="1"/>
      <w:numFmt w:val="bullet"/>
      <w:lvlText w:val="•"/>
      <w:lvlJc w:val="left"/>
      <w:pPr>
        <w:widowControl w:val="1"/>
        <w:ind w:hanging="221" w:left="1812"/>
      </w:pPr>
    </w:lvl>
    <w:lvl w:ilvl="3">
      <w:start w:val="1"/>
      <w:numFmt w:val="bullet"/>
      <w:lvlText w:val="•"/>
      <w:lvlJc w:val="left"/>
      <w:pPr>
        <w:widowControl w:val="1"/>
        <w:ind w:hanging="221" w:left="2148"/>
      </w:pPr>
    </w:lvl>
    <w:lvl w:ilvl="4">
      <w:start w:val="1"/>
      <w:numFmt w:val="bullet"/>
      <w:lvlText w:val="•"/>
      <w:lvlJc w:val="left"/>
      <w:pPr>
        <w:widowControl w:val="1"/>
        <w:ind w:hanging="221" w:left="2484"/>
      </w:pPr>
    </w:lvl>
    <w:lvl w:ilvl="5">
      <w:start w:val="1"/>
      <w:numFmt w:val="bullet"/>
      <w:lvlText w:val="•"/>
      <w:lvlJc w:val="left"/>
      <w:pPr>
        <w:widowControl w:val="1"/>
        <w:ind w:hanging="221" w:left="2820"/>
      </w:pPr>
    </w:lvl>
    <w:lvl w:ilvl="6">
      <w:start w:val="1"/>
      <w:numFmt w:val="bullet"/>
      <w:lvlText w:val="•"/>
      <w:lvlJc w:val="left"/>
      <w:pPr>
        <w:widowControl w:val="1"/>
        <w:ind w:hanging="221" w:left="3156"/>
      </w:pPr>
    </w:lvl>
    <w:lvl w:ilvl="7">
      <w:start w:val="1"/>
      <w:numFmt w:val="bullet"/>
      <w:lvlText w:val="•"/>
      <w:lvlJc w:val="left"/>
      <w:pPr>
        <w:widowControl w:val="1"/>
        <w:ind w:hanging="221" w:left="3492"/>
      </w:pPr>
    </w:lvl>
    <w:lvl w:ilvl="8">
      <w:start w:val="1"/>
      <w:numFmt w:val="bullet"/>
      <w:lvlText w:val="•"/>
      <w:lvlJc w:val="left"/>
      <w:pPr>
        <w:widowControl w:val="1"/>
        <w:ind w:hanging="221" w:left="3828"/>
      </w:pPr>
    </w:lvl>
  </w:abstractNum>
  <w:abstractNum w:abstractNumId="6">
    <w:lvl w:ilvl="0">
      <w:start w:val="1"/>
      <w:numFmt w:val="decimal"/>
      <w:lvlText w:val="%1."/>
      <w:lvlJc w:val="left"/>
      <w:pPr>
        <w:widowControl w:val="1"/>
        <w:ind w:hanging="226" w:left="176"/>
        <w:jc w:val="right"/>
      </w:pPr>
      <w:rPr>
        <w:rFonts w:ascii="Times New Roman" w:hAnsi="Times New Roman"/>
        <w:sz w:val="22"/>
      </w:rPr>
    </w:lvl>
    <w:lvl w:ilvl="1">
      <w:start w:val="1"/>
      <w:numFmt w:val="bullet"/>
      <w:lvlText w:val="•"/>
      <w:lvlJc w:val="left"/>
      <w:pPr>
        <w:widowControl w:val="1"/>
        <w:ind w:hanging="226" w:left="612"/>
      </w:pPr>
    </w:lvl>
    <w:lvl w:ilvl="2">
      <w:start w:val="1"/>
      <w:numFmt w:val="bullet"/>
      <w:lvlText w:val="•"/>
      <w:lvlJc w:val="left"/>
      <w:pPr>
        <w:widowControl w:val="1"/>
        <w:ind w:hanging="226" w:left="1044"/>
      </w:pPr>
    </w:lvl>
    <w:lvl w:ilvl="3">
      <w:start w:val="1"/>
      <w:numFmt w:val="bullet"/>
      <w:lvlText w:val="•"/>
      <w:lvlJc w:val="left"/>
      <w:pPr>
        <w:widowControl w:val="1"/>
        <w:ind w:hanging="226" w:left="1476"/>
      </w:pPr>
    </w:lvl>
    <w:lvl w:ilvl="4">
      <w:start w:val="1"/>
      <w:numFmt w:val="bullet"/>
      <w:lvlText w:val="•"/>
      <w:lvlJc w:val="left"/>
      <w:pPr>
        <w:widowControl w:val="1"/>
        <w:ind w:hanging="226" w:left="1908"/>
      </w:pPr>
    </w:lvl>
    <w:lvl w:ilvl="5">
      <w:start w:val="1"/>
      <w:numFmt w:val="bullet"/>
      <w:lvlText w:val="•"/>
      <w:lvlJc w:val="left"/>
      <w:pPr>
        <w:widowControl w:val="1"/>
        <w:ind w:hanging="226" w:left="2340"/>
      </w:pPr>
    </w:lvl>
    <w:lvl w:ilvl="6">
      <w:start w:val="1"/>
      <w:numFmt w:val="bullet"/>
      <w:lvlText w:val="•"/>
      <w:lvlJc w:val="left"/>
      <w:pPr>
        <w:widowControl w:val="1"/>
        <w:ind w:hanging="226" w:left="2772"/>
      </w:pPr>
    </w:lvl>
    <w:lvl w:ilvl="7">
      <w:start w:val="1"/>
      <w:numFmt w:val="bullet"/>
      <w:lvlText w:val="•"/>
      <w:lvlJc w:val="left"/>
      <w:pPr>
        <w:widowControl w:val="1"/>
        <w:ind w:hanging="226" w:left="3204"/>
      </w:pPr>
    </w:lvl>
    <w:lvl w:ilvl="8">
      <w:start w:val="1"/>
      <w:numFmt w:val="bullet"/>
      <w:lvlText w:val="•"/>
      <w:lvlJc w:val="left"/>
      <w:pPr>
        <w:widowControl w:val="1"/>
        <w:ind w:hanging="226" w:left="3636"/>
      </w:pPr>
    </w:lvl>
  </w:abstractNum>
  <w:abstractNum w:abstractNumId="7">
    <w:lvl w:ilvl="0">
      <w:start w:val="3"/>
      <w:numFmt w:val="decimal"/>
      <w:lvlText w:val="%1"/>
      <w:lvlJc w:val="left"/>
      <w:pPr>
        <w:widowControl w:val="1"/>
        <w:ind w:hanging="375" w:left="375"/>
      </w:pPr>
    </w:lvl>
    <w:lvl w:ilvl="1">
      <w:start w:val="1"/>
      <w:numFmt w:val="decimal"/>
      <w:lvlText w:val="%1.%2"/>
      <w:lvlJc w:val="left"/>
      <w:pPr>
        <w:widowControl w:val="1"/>
        <w:ind w:hanging="375" w:left="4930"/>
      </w:pPr>
    </w:lvl>
    <w:lvl w:ilvl="2">
      <w:start w:val="1"/>
      <w:numFmt w:val="decimal"/>
      <w:lvlText w:val="%1.%2.%3"/>
      <w:lvlJc w:val="left"/>
      <w:pPr>
        <w:widowControl w:val="1"/>
        <w:ind w:hanging="720" w:left="9830"/>
      </w:pPr>
    </w:lvl>
    <w:lvl w:ilvl="3">
      <w:start w:val="1"/>
      <w:numFmt w:val="decimal"/>
      <w:lvlText w:val="%1.%2.%3.%4"/>
      <w:lvlJc w:val="left"/>
      <w:pPr>
        <w:widowControl w:val="1"/>
        <w:ind w:hanging="1080" w:left="14745"/>
      </w:pPr>
    </w:lvl>
    <w:lvl w:ilvl="4">
      <w:start w:val="1"/>
      <w:numFmt w:val="decimal"/>
      <w:lvlText w:val="%1.%2.%3.%4.%5"/>
      <w:lvlJc w:val="left"/>
      <w:pPr>
        <w:widowControl w:val="1"/>
        <w:ind w:hanging="1080" w:left="19300"/>
      </w:pPr>
    </w:lvl>
    <w:lvl w:ilvl="5">
      <w:start w:val="1"/>
      <w:numFmt w:val="decimal"/>
      <w:lvlText w:val="%1.%2.%3.%4.%5.%6"/>
      <w:lvlJc w:val="left"/>
      <w:pPr>
        <w:widowControl w:val="1"/>
        <w:ind w:hanging="1440" w:left="24215"/>
      </w:pPr>
    </w:lvl>
    <w:lvl w:ilvl="6">
      <w:start w:val="1"/>
      <w:numFmt w:val="decimal"/>
      <w:lvlText w:val="%1.%2.%3.%4.%5.%6.%7"/>
      <w:lvlJc w:val="left"/>
      <w:pPr>
        <w:widowControl w:val="1"/>
        <w:ind w:hanging="1440" w:left="28770"/>
      </w:pPr>
    </w:lvl>
    <w:lvl w:ilvl="7">
      <w:start w:val="1"/>
      <w:numFmt w:val="decimal"/>
      <w:lvlText w:val="%1.%2.%3.%4.%5.%6.%7.%8"/>
      <w:lvlJc w:val="left"/>
      <w:pPr>
        <w:widowControl w:val="1"/>
        <w:ind w:hanging="1800" w:left="-31851"/>
      </w:pPr>
    </w:lvl>
    <w:lvl w:ilvl="8">
      <w:start w:val="1"/>
      <w:numFmt w:val="decimal"/>
      <w:lvlText w:val="%1.%2.%3.%4.%5.%6.%7.%8.%9"/>
      <w:lvlJc w:val="left"/>
      <w:pPr>
        <w:widowControl w:val="1"/>
        <w:ind w:hanging="2160" w:left="-26936"/>
      </w:pPr>
    </w:lvl>
  </w:abstractNum>
  <w:abstractNum w:abstractNumId="8">
    <w:lvl w:ilvl="0">
      <w:start w:val="1"/>
      <w:numFmt w:val="decimal"/>
      <w:lvlText w:val="%1"/>
      <w:lvlJc w:val="left"/>
      <w:pPr>
        <w:widowControl w:val="1"/>
        <w:ind w:hanging="579" w:left="268"/>
        <w:jc w:val="right"/>
      </w:pPr>
      <w:rPr>
        <w:rFonts w:ascii="Times New Roman" w:hAnsi="Times New Roman"/>
        <w:b w:val="0"/>
        <w:i w:val="0"/>
        <w:spacing w:val="0"/>
        <w:sz w:val="26"/>
      </w:rPr>
    </w:lvl>
    <w:lvl w:ilvl="1">
      <w:numFmt w:val="bullet"/>
      <w:lvlText w:val="•"/>
      <w:lvlJc w:val="left"/>
      <w:pPr>
        <w:widowControl w:val="1"/>
        <w:ind w:hanging="579" w:left="1311"/>
      </w:pPr>
    </w:lvl>
    <w:lvl w:ilvl="2">
      <w:numFmt w:val="bullet"/>
      <w:lvlText w:val="•"/>
      <w:lvlJc w:val="left"/>
      <w:pPr>
        <w:widowControl w:val="1"/>
        <w:ind w:hanging="579" w:left="2362"/>
      </w:pPr>
    </w:lvl>
    <w:lvl w:ilvl="3">
      <w:numFmt w:val="bullet"/>
      <w:lvlText w:val="•"/>
      <w:lvlJc w:val="left"/>
      <w:pPr>
        <w:widowControl w:val="1"/>
        <w:ind w:hanging="579" w:left="3414"/>
      </w:pPr>
    </w:lvl>
    <w:lvl w:ilvl="4">
      <w:numFmt w:val="bullet"/>
      <w:lvlText w:val="•"/>
      <w:lvlJc w:val="left"/>
      <w:pPr>
        <w:widowControl w:val="1"/>
        <w:ind w:hanging="579" w:left="4465"/>
      </w:pPr>
    </w:lvl>
    <w:lvl w:ilvl="5">
      <w:numFmt w:val="bullet"/>
      <w:lvlText w:val="•"/>
      <w:lvlJc w:val="left"/>
      <w:pPr>
        <w:widowControl w:val="1"/>
        <w:ind w:hanging="579" w:left="5516"/>
      </w:pPr>
    </w:lvl>
    <w:lvl w:ilvl="6">
      <w:numFmt w:val="bullet"/>
      <w:lvlText w:val="•"/>
      <w:lvlJc w:val="left"/>
      <w:pPr>
        <w:widowControl w:val="1"/>
        <w:ind w:hanging="579" w:left="6568"/>
      </w:pPr>
    </w:lvl>
    <w:lvl w:ilvl="7">
      <w:numFmt w:val="bullet"/>
      <w:lvlText w:val="•"/>
      <w:lvlJc w:val="left"/>
      <w:pPr>
        <w:widowControl w:val="1"/>
        <w:ind w:hanging="579" w:left="7619"/>
      </w:pPr>
    </w:lvl>
    <w:lvl w:ilvl="8">
      <w:numFmt w:val="bullet"/>
      <w:lvlText w:val="•"/>
      <w:lvlJc w:val="left"/>
      <w:pPr>
        <w:widowControl w:val="1"/>
        <w:ind w:hanging="579" w:left="8670"/>
      </w:pPr>
    </w:lvl>
  </w:abstractNum>
  <w:abstractNum w:abstractNumId="9">
    <w:lvl w:ilvl="0">
      <w:start w:val="4"/>
      <w:numFmt w:val="decimal"/>
      <w:lvlText w:val="%1."/>
      <w:lvlJc w:val="left"/>
      <w:pPr>
        <w:widowControl w:val="1"/>
        <w:ind w:hanging="260" w:left="3168"/>
      </w:pPr>
      <w:rPr>
        <w:spacing w:val="0"/>
      </w:rPr>
    </w:lvl>
    <w:lvl w:ilvl="1">
      <w:start w:val="1"/>
      <w:numFmt w:val="decimal"/>
      <w:lvlText w:val="%1.%2."/>
      <w:lvlJc w:val="left"/>
      <w:pPr>
        <w:widowControl w:val="1"/>
        <w:ind w:hanging="493" w:left="10275"/>
      </w:pPr>
      <w:rPr>
        <w:rFonts w:ascii="Times New Roman" w:hAnsi="Times New Roman"/>
        <w:b w:val="1"/>
        <w:i w:val="0"/>
        <w:spacing w:val="0"/>
        <w:sz w:val="26"/>
      </w:rPr>
    </w:lvl>
    <w:lvl w:ilvl="2">
      <w:start w:val="1"/>
      <w:numFmt w:val="decimal"/>
      <w:lvlText w:val="%1.%2.%3."/>
      <w:lvlJc w:val="left"/>
      <w:pPr>
        <w:widowControl w:val="1"/>
        <w:ind w:hanging="648" w:left="1497"/>
      </w:pPr>
      <w:rPr>
        <w:rFonts w:ascii="Times New Roman" w:hAnsi="Times New Roman"/>
        <w:b w:val="1"/>
        <w:i w:val="0"/>
        <w:spacing w:val="0"/>
        <w:sz w:val="26"/>
      </w:rPr>
    </w:lvl>
    <w:lvl w:ilvl="3">
      <w:numFmt w:val="bullet"/>
      <w:lvlText w:val="•"/>
      <w:lvlJc w:val="left"/>
      <w:pPr>
        <w:widowControl w:val="1"/>
        <w:ind w:hanging="648" w:left="4620"/>
      </w:pPr>
    </w:lvl>
    <w:lvl w:ilvl="4">
      <w:numFmt w:val="bullet"/>
      <w:lvlText w:val="•"/>
      <w:lvlJc w:val="left"/>
      <w:pPr>
        <w:widowControl w:val="1"/>
        <w:ind w:hanging="648" w:left="5499"/>
      </w:pPr>
    </w:lvl>
    <w:lvl w:ilvl="5">
      <w:numFmt w:val="bullet"/>
      <w:lvlText w:val="•"/>
      <w:lvlJc w:val="left"/>
      <w:pPr>
        <w:widowControl w:val="1"/>
        <w:ind w:hanging="648" w:left="6378"/>
      </w:pPr>
    </w:lvl>
    <w:lvl w:ilvl="6">
      <w:numFmt w:val="bullet"/>
      <w:lvlText w:val="•"/>
      <w:lvlJc w:val="left"/>
      <w:pPr>
        <w:widowControl w:val="1"/>
        <w:ind w:hanging="648" w:left="7257"/>
      </w:pPr>
    </w:lvl>
    <w:lvl w:ilvl="7">
      <w:numFmt w:val="bullet"/>
      <w:lvlText w:val="•"/>
      <w:lvlJc w:val="left"/>
      <w:pPr>
        <w:widowControl w:val="1"/>
        <w:ind w:hanging="648" w:left="8136"/>
      </w:pPr>
    </w:lvl>
    <w:lvl w:ilvl="8">
      <w:numFmt w:val="bullet"/>
      <w:lvlText w:val="•"/>
      <w:lvlJc w:val="left"/>
      <w:pPr>
        <w:widowControl w:val="1"/>
        <w:ind w:hanging="648" w:left="9015"/>
      </w:pPr>
    </w:lvl>
  </w:abstractNum>
  <w:abstractNum w:abstractNumId="10">
    <w:lvl w:ilvl="0">
      <w:start w:val="6"/>
      <w:numFmt w:val="decimal"/>
      <w:lvlText w:val="%1."/>
      <w:lvlJc w:val="left"/>
      <w:pPr>
        <w:widowControl w:val="1"/>
        <w:ind w:hanging="260" w:left="3168"/>
      </w:pPr>
      <w:rPr>
        <w:spacing w:val="0"/>
      </w:rPr>
    </w:lvl>
    <w:lvl w:ilvl="1">
      <w:start w:val="1"/>
      <w:numFmt w:val="decimal"/>
      <w:lvlText w:val="%1.%2."/>
      <w:lvlJc w:val="left"/>
      <w:pPr>
        <w:widowControl w:val="1"/>
        <w:ind w:hanging="493" w:left="10275"/>
      </w:pPr>
      <w:rPr>
        <w:rFonts w:ascii="Times New Roman" w:hAnsi="Times New Roman"/>
        <w:b w:val="1"/>
        <w:i w:val="0"/>
        <w:spacing w:val="0"/>
        <w:sz w:val="26"/>
      </w:rPr>
    </w:lvl>
    <w:lvl w:ilvl="2">
      <w:start w:val="1"/>
      <w:numFmt w:val="decimal"/>
      <w:lvlText w:val="%1.%2.%3."/>
      <w:lvlJc w:val="left"/>
      <w:pPr>
        <w:widowControl w:val="1"/>
        <w:ind w:hanging="648" w:left="1497"/>
      </w:pPr>
      <w:rPr>
        <w:rFonts w:ascii="Times New Roman" w:hAnsi="Times New Roman"/>
        <w:b w:val="1"/>
        <w:i w:val="0"/>
        <w:spacing w:val="0"/>
        <w:sz w:val="26"/>
      </w:rPr>
    </w:lvl>
    <w:lvl w:ilvl="3">
      <w:numFmt w:val="bullet"/>
      <w:lvlText w:val="•"/>
      <w:lvlJc w:val="left"/>
      <w:pPr>
        <w:widowControl w:val="1"/>
        <w:ind w:hanging="648" w:left="4620"/>
      </w:pPr>
    </w:lvl>
    <w:lvl w:ilvl="4">
      <w:numFmt w:val="bullet"/>
      <w:lvlText w:val="•"/>
      <w:lvlJc w:val="left"/>
      <w:pPr>
        <w:widowControl w:val="1"/>
        <w:ind w:hanging="648" w:left="5499"/>
      </w:pPr>
    </w:lvl>
    <w:lvl w:ilvl="5">
      <w:numFmt w:val="bullet"/>
      <w:lvlText w:val="•"/>
      <w:lvlJc w:val="left"/>
      <w:pPr>
        <w:widowControl w:val="1"/>
        <w:ind w:hanging="648" w:left="6378"/>
      </w:pPr>
    </w:lvl>
    <w:lvl w:ilvl="6">
      <w:numFmt w:val="bullet"/>
      <w:lvlText w:val="•"/>
      <w:lvlJc w:val="left"/>
      <w:pPr>
        <w:widowControl w:val="1"/>
        <w:ind w:hanging="648" w:left="7257"/>
      </w:pPr>
    </w:lvl>
    <w:lvl w:ilvl="7">
      <w:numFmt w:val="bullet"/>
      <w:lvlText w:val="•"/>
      <w:lvlJc w:val="left"/>
      <w:pPr>
        <w:widowControl w:val="1"/>
        <w:ind w:hanging="648" w:left="8136"/>
      </w:pPr>
    </w:lvl>
    <w:lvl w:ilvl="8">
      <w:numFmt w:val="bullet"/>
      <w:lvlText w:val="•"/>
      <w:lvlJc w:val="left"/>
      <w:pPr>
        <w:widowControl w:val="1"/>
        <w:ind w:hanging="648" w:left="9015"/>
      </w:pPr>
    </w:lvl>
  </w:abstractNum>
  <w:abstractNum w:abstractNumId="11">
    <w:lvl w:ilvl="0">
      <w:start w:val="1"/>
      <w:numFmt w:val="decimal"/>
      <w:lvlText w:val="%1."/>
      <w:lvlJc w:val="left"/>
      <w:pPr>
        <w:widowControl w:val="1"/>
        <w:tabs>
          <w:tab w:leader="none" w:pos="720" w:val="left"/>
        </w:tabs>
        <w:ind w:hanging="360" w:left="720"/>
      </w:pPr>
      <w:rPr>
        <w:b w:val="0"/>
      </w:rPr>
    </w:lvl>
    <w:lvl w:ilvl="1">
      <w:start w:val="1"/>
      <w:numFmt w:val="bullet"/>
      <w:lvlText w:val=""/>
      <w:lvlJc w:val="left"/>
      <w:pPr>
        <w:widowControl w:val="1"/>
        <w:tabs>
          <w:tab w:leader="none" w:pos="1440" w:val="left"/>
        </w:tabs>
        <w:ind w:hanging="360" w:left="1440"/>
      </w:pPr>
      <w:rPr>
        <w:rFonts w:ascii="Wingdings" w:hAnsi="Wingdings"/>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Wingdings" w:hAnsi="Wingdings"/>
      </w:rPr>
    </w:lvl>
    <w:lvl w:ilvl="4">
      <w:start w:val="1"/>
      <w:numFmt w:val="bullet"/>
      <w:lvlText w:val=""/>
      <w:lvlJc w:val="left"/>
      <w:pPr>
        <w:widowControl w:val="1"/>
        <w:tabs>
          <w:tab w:leader="none" w:pos="3600" w:val="left"/>
        </w:tabs>
        <w:ind w:hanging="360" w:left="3600"/>
      </w:pPr>
      <w:rPr>
        <w:rFonts w:ascii="Wingdings" w:hAnsi="Wingdings"/>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Wingdings" w:hAnsi="Wingdings"/>
      </w:rPr>
    </w:lvl>
    <w:lvl w:ilvl="7">
      <w:start w:val="1"/>
      <w:numFmt w:val="bullet"/>
      <w:lvlText w:val=""/>
      <w:lvlJc w:val="left"/>
      <w:pPr>
        <w:widowControl w:val="1"/>
        <w:tabs>
          <w:tab w:leader="none" w:pos="5760" w:val="left"/>
        </w:tabs>
        <w:ind w:hanging="360" w:left="5760"/>
      </w:pPr>
      <w:rPr>
        <w:rFonts w:ascii="Wingdings" w:hAnsi="Wingdings"/>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12">
    <w:lvl w:ilvl="0">
      <w:start w:val="1"/>
      <w:numFmt w:val="decimal"/>
      <w:lvlText w:val="%1)"/>
      <w:lvlJc w:val="left"/>
      <w:pPr>
        <w:widowControl w:val="1"/>
        <w:ind w:hanging="291" w:left="393"/>
      </w:pPr>
      <w:rPr>
        <w:rFonts w:ascii="Times New Roman" w:hAnsi="Times New Roman"/>
        <w:sz w:val="26"/>
      </w:rPr>
    </w:lvl>
    <w:lvl w:ilvl="1">
      <w:start w:val="1"/>
      <w:numFmt w:val="bullet"/>
      <w:lvlText w:val="•"/>
      <w:lvlJc w:val="left"/>
      <w:pPr>
        <w:widowControl w:val="1"/>
        <w:ind w:hanging="291" w:left="1459"/>
      </w:pPr>
    </w:lvl>
    <w:lvl w:ilvl="2">
      <w:start w:val="1"/>
      <w:numFmt w:val="bullet"/>
      <w:lvlText w:val="•"/>
      <w:lvlJc w:val="left"/>
      <w:pPr>
        <w:widowControl w:val="1"/>
        <w:ind w:hanging="291" w:left="2519"/>
      </w:pPr>
    </w:lvl>
    <w:lvl w:ilvl="3">
      <w:start w:val="1"/>
      <w:numFmt w:val="bullet"/>
      <w:lvlText w:val="•"/>
      <w:lvlJc w:val="left"/>
      <w:pPr>
        <w:widowControl w:val="1"/>
        <w:ind w:hanging="291" w:left="3579"/>
      </w:pPr>
    </w:lvl>
    <w:lvl w:ilvl="4">
      <w:start w:val="1"/>
      <w:numFmt w:val="bullet"/>
      <w:lvlText w:val="•"/>
      <w:lvlJc w:val="left"/>
      <w:pPr>
        <w:widowControl w:val="1"/>
        <w:ind w:hanging="291" w:left="4639"/>
      </w:pPr>
    </w:lvl>
    <w:lvl w:ilvl="5">
      <w:start w:val="1"/>
      <w:numFmt w:val="bullet"/>
      <w:lvlText w:val="•"/>
      <w:lvlJc w:val="left"/>
      <w:pPr>
        <w:widowControl w:val="1"/>
        <w:ind w:hanging="291" w:left="5699"/>
      </w:pPr>
    </w:lvl>
    <w:lvl w:ilvl="6">
      <w:start w:val="1"/>
      <w:numFmt w:val="bullet"/>
      <w:lvlText w:val="•"/>
      <w:lvlJc w:val="left"/>
      <w:pPr>
        <w:widowControl w:val="1"/>
        <w:ind w:hanging="291" w:left="6759"/>
      </w:pPr>
    </w:lvl>
    <w:lvl w:ilvl="7">
      <w:start w:val="1"/>
      <w:numFmt w:val="bullet"/>
      <w:lvlText w:val="•"/>
      <w:lvlJc w:val="left"/>
      <w:pPr>
        <w:widowControl w:val="1"/>
        <w:ind w:hanging="291" w:left="7819"/>
      </w:pPr>
    </w:lvl>
    <w:lvl w:ilvl="8">
      <w:start w:val="1"/>
      <w:numFmt w:val="bullet"/>
      <w:lvlText w:val="•"/>
      <w:lvlJc w:val="left"/>
      <w:pPr>
        <w:widowControl w:val="1"/>
        <w:ind w:hanging="291" w:left="8879"/>
      </w:pPr>
    </w:lvl>
  </w:abstractNum>
  <w:abstractNum w:abstractNumId="13">
    <w:lvl w:ilvl="0">
      <w:start w:val="1"/>
      <w:numFmt w:val="decimal"/>
      <w:lvlText w:val="%1)"/>
      <w:lvlJc w:val="left"/>
      <w:pPr>
        <w:widowControl w:val="1"/>
        <w:ind w:hanging="291" w:left="1001"/>
        <w:jc w:val="right"/>
      </w:pPr>
      <w:rPr>
        <w:rFonts w:ascii="Times New Roman" w:hAnsi="Times New Roman"/>
        <w:sz w:val="26"/>
      </w:rPr>
    </w:lvl>
    <w:lvl w:ilvl="1">
      <w:start w:val="1"/>
      <w:numFmt w:val="decimal"/>
      <w:lvlText w:val="%2)"/>
      <w:lvlJc w:val="left"/>
      <w:pPr>
        <w:widowControl w:val="1"/>
        <w:ind w:hanging="291" w:left="1391"/>
        <w:jc w:val="right"/>
      </w:pPr>
      <w:rPr>
        <w:rFonts w:ascii="Times New Roman" w:hAnsi="Times New Roman"/>
        <w:sz w:val="26"/>
      </w:rPr>
    </w:lvl>
    <w:lvl w:ilvl="2">
      <w:start w:val="1"/>
      <w:numFmt w:val="decimal"/>
      <w:lvlText w:val="%3)"/>
      <w:lvlJc w:val="left"/>
      <w:pPr>
        <w:widowControl w:val="1"/>
        <w:ind w:hanging="291" w:left="393"/>
      </w:pPr>
      <w:rPr>
        <w:rFonts w:ascii="Times New Roman" w:hAnsi="Times New Roman"/>
        <w:sz w:val="26"/>
      </w:rPr>
    </w:lvl>
    <w:lvl w:ilvl="3">
      <w:start w:val="1"/>
      <w:numFmt w:val="bullet"/>
      <w:lvlText w:val="•"/>
      <w:lvlJc w:val="left"/>
      <w:pPr>
        <w:widowControl w:val="1"/>
        <w:ind w:hanging="291" w:left="3533"/>
      </w:pPr>
    </w:lvl>
    <w:lvl w:ilvl="4">
      <w:start w:val="1"/>
      <w:numFmt w:val="bullet"/>
      <w:lvlText w:val="•"/>
      <w:lvlJc w:val="left"/>
      <w:pPr>
        <w:widowControl w:val="1"/>
        <w:ind w:hanging="291" w:left="4599"/>
      </w:pPr>
    </w:lvl>
    <w:lvl w:ilvl="5">
      <w:start w:val="1"/>
      <w:numFmt w:val="bullet"/>
      <w:lvlText w:val="•"/>
      <w:lvlJc w:val="left"/>
      <w:pPr>
        <w:widowControl w:val="1"/>
        <w:ind w:hanging="291" w:left="5666"/>
      </w:pPr>
    </w:lvl>
    <w:lvl w:ilvl="6">
      <w:start w:val="1"/>
      <w:numFmt w:val="bullet"/>
      <w:lvlText w:val="•"/>
      <w:lvlJc w:val="left"/>
      <w:pPr>
        <w:widowControl w:val="1"/>
        <w:ind w:hanging="291" w:left="6732"/>
      </w:pPr>
    </w:lvl>
    <w:lvl w:ilvl="7">
      <w:start w:val="1"/>
      <w:numFmt w:val="bullet"/>
      <w:lvlText w:val="•"/>
      <w:lvlJc w:val="left"/>
      <w:pPr>
        <w:widowControl w:val="1"/>
        <w:ind w:hanging="291" w:left="7799"/>
      </w:pPr>
    </w:lvl>
    <w:lvl w:ilvl="8">
      <w:start w:val="1"/>
      <w:numFmt w:val="bullet"/>
      <w:lvlText w:val="•"/>
      <w:lvlJc w:val="left"/>
      <w:pPr>
        <w:widowControl w:val="1"/>
        <w:ind w:hanging="291" w:left="8866"/>
      </w:pPr>
    </w:lvl>
  </w:abstractNum>
  <w:abstractNum w:abstractNumId="14">
    <w:lvl w:ilvl="0">
      <w:start w:val="1"/>
      <w:numFmt w:val="decimal"/>
      <w:lvlText w:val="%1."/>
      <w:lvlJc w:val="left"/>
      <w:pPr>
        <w:widowControl w:val="1"/>
        <w:ind w:hanging="267" w:left="1243"/>
      </w:pPr>
      <w:rPr>
        <w:rFonts w:ascii="Times New Roman" w:hAnsi="Times New Roman"/>
        <w:b w:val="1"/>
        <w:i w:val="1"/>
        <w:spacing w:val="0"/>
        <w:sz w:val="26"/>
      </w:rPr>
    </w:lvl>
    <w:lvl w:ilvl="1">
      <w:numFmt w:val="bullet"/>
      <w:lvlText w:val="•"/>
      <w:lvlJc w:val="left"/>
      <w:pPr>
        <w:widowControl w:val="1"/>
        <w:ind w:hanging="267" w:left="2193"/>
      </w:pPr>
    </w:lvl>
    <w:lvl w:ilvl="2">
      <w:numFmt w:val="bullet"/>
      <w:lvlText w:val="•"/>
      <w:lvlJc w:val="left"/>
      <w:pPr>
        <w:widowControl w:val="1"/>
        <w:ind w:hanging="267" w:left="3146"/>
      </w:pPr>
    </w:lvl>
    <w:lvl w:ilvl="3">
      <w:numFmt w:val="bullet"/>
      <w:lvlText w:val="•"/>
      <w:lvlJc w:val="left"/>
      <w:pPr>
        <w:widowControl w:val="1"/>
        <w:ind w:hanging="267" w:left="4100"/>
      </w:pPr>
    </w:lvl>
    <w:lvl w:ilvl="4">
      <w:numFmt w:val="bullet"/>
      <w:lvlText w:val="•"/>
      <w:lvlJc w:val="left"/>
      <w:pPr>
        <w:widowControl w:val="1"/>
        <w:ind w:hanging="267" w:left="5053"/>
      </w:pPr>
    </w:lvl>
    <w:lvl w:ilvl="5">
      <w:numFmt w:val="bullet"/>
      <w:lvlText w:val="•"/>
      <w:lvlJc w:val="left"/>
      <w:pPr>
        <w:widowControl w:val="1"/>
        <w:ind w:hanging="267" w:left="6006"/>
      </w:pPr>
    </w:lvl>
    <w:lvl w:ilvl="6">
      <w:numFmt w:val="bullet"/>
      <w:lvlText w:val="•"/>
      <w:lvlJc w:val="left"/>
      <w:pPr>
        <w:widowControl w:val="1"/>
        <w:ind w:hanging="267" w:left="6960"/>
      </w:pPr>
    </w:lvl>
    <w:lvl w:ilvl="7">
      <w:numFmt w:val="bullet"/>
      <w:lvlText w:val="•"/>
      <w:lvlJc w:val="left"/>
      <w:pPr>
        <w:widowControl w:val="1"/>
        <w:ind w:hanging="267" w:left="7913"/>
      </w:pPr>
    </w:lvl>
    <w:lvl w:ilvl="8">
      <w:numFmt w:val="bullet"/>
      <w:lvlText w:val="•"/>
      <w:lvlJc w:val="left"/>
      <w:pPr>
        <w:widowControl w:val="1"/>
        <w:ind w:hanging="267" w:left="8866"/>
      </w:pPr>
    </w:lvl>
  </w:abstractNum>
  <w:abstractNum w:abstractNumId="15">
    <w:lvl w:ilvl="0">
      <w:start w:val="7"/>
      <w:numFmt w:val="decimal"/>
      <w:lvlText w:val="%1"/>
      <w:lvlJc w:val="left"/>
      <w:pPr>
        <w:widowControl w:val="1"/>
        <w:ind w:hanging="360" w:left="360"/>
      </w:pPr>
    </w:lvl>
    <w:lvl w:ilvl="1">
      <w:start w:val="8"/>
      <w:numFmt w:val="decimal"/>
      <w:lvlText w:val="%1.%2"/>
      <w:lvlJc w:val="left"/>
      <w:pPr>
        <w:widowControl w:val="1"/>
        <w:ind w:hanging="360" w:left="2056"/>
      </w:pPr>
    </w:lvl>
    <w:lvl w:ilvl="2">
      <w:start w:val="1"/>
      <w:numFmt w:val="decimal"/>
      <w:lvlText w:val="%1.%2.%3"/>
      <w:lvlJc w:val="left"/>
      <w:pPr>
        <w:widowControl w:val="1"/>
        <w:ind w:hanging="720" w:left="4112"/>
      </w:pPr>
    </w:lvl>
    <w:lvl w:ilvl="3">
      <w:start w:val="1"/>
      <w:numFmt w:val="decimal"/>
      <w:lvlText w:val="%1.%2.%3.%4"/>
      <w:lvlJc w:val="left"/>
      <w:pPr>
        <w:widowControl w:val="1"/>
        <w:ind w:hanging="720" w:left="5808"/>
      </w:pPr>
    </w:lvl>
    <w:lvl w:ilvl="4">
      <w:start w:val="1"/>
      <w:numFmt w:val="decimal"/>
      <w:lvlText w:val="%1.%2.%3.%4.%5"/>
      <w:lvlJc w:val="left"/>
      <w:pPr>
        <w:widowControl w:val="1"/>
        <w:ind w:hanging="1080" w:left="7864"/>
      </w:pPr>
    </w:lvl>
    <w:lvl w:ilvl="5">
      <w:start w:val="1"/>
      <w:numFmt w:val="decimal"/>
      <w:lvlText w:val="%1.%2.%3.%4.%5.%6"/>
      <w:lvlJc w:val="left"/>
      <w:pPr>
        <w:widowControl w:val="1"/>
        <w:ind w:hanging="1440" w:left="9920"/>
      </w:pPr>
    </w:lvl>
    <w:lvl w:ilvl="6">
      <w:start w:val="1"/>
      <w:numFmt w:val="decimal"/>
      <w:lvlText w:val="%1.%2.%3.%4.%5.%6.%7"/>
      <w:lvlJc w:val="left"/>
      <w:pPr>
        <w:widowControl w:val="1"/>
        <w:ind w:hanging="1440" w:left="11616"/>
      </w:pPr>
    </w:lvl>
    <w:lvl w:ilvl="7">
      <w:start w:val="1"/>
      <w:numFmt w:val="decimal"/>
      <w:lvlText w:val="%1.%2.%3.%4.%5.%6.%7.%8"/>
      <w:lvlJc w:val="left"/>
      <w:pPr>
        <w:widowControl w:val="1"/>
        <w:ind w:hanging="1800" w:left="13672"/>
      </w:pPr>
    </w:lvl>
    <w:lvl w:ilvl="8">
      <w:start w:val="1"/>
      <w:numFmt w:val="decimal"/>
      <w:lvlText w:val="%1.%2.%3.%4.%5.%6.%7.%8.%9"/>
      <w:lvlJc w:val="left"/>
      <w:pPr>
        <w:widowControl w:val="1"/>
        <w:ind w:hanging="1800" w:left="15368"/>
      </w:pPr>
    </w:lvl>
  </w:abstractNum>
  <w:abstractNum w:abstractNumId="16">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7">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lvl w:ilvl="0">
      <w:start w:val="1"/>
      <w:numFmt w:val="decimal"/>
      <w:lvlText w:val="%1."/>
      <w:lvlJc w:val="left"/>
      <w:pPr>
        <w:widowControl w:val="1"/>
        <w:ind w:hanging="361" w:left="699"/>
      </w:pPr>
      <w:rPr>
        <w:rFonts w:ascii="Calibri" w:hAnsi="Calibri"/>
        <w:color w:val="000000"/>
        <w:sz w:val="24"/>
      </w:rPr>
    </w:lvl>
    <w:lvl w:ilvl="1">
      <w:start w:val="1"/>
      <w:numFmt w:val="bullet"/>
      <w:lvlText w:val="•"/>
      <w:lvlJc w:val="left"/>
      <w:pPr>
        <w:widowControl w:val="1"/>
        <w:ind w:hanging="361" w:left="1340"/>
      </w:pPr>
    </w:lvl>
    <w:lvl w:ilvl="2">
      <w:start w:val="1"/>
      <w:numFmt w:val="bullet"/>
      <w:lvlText w:val="•"/>
      <w:lvlJc w:val="left"/>
      <w:pPr>
        <w:widowControl w:val="1"/>
        <w:ind w:hanging="361" w:left="1981"/>
      </w:pPr>
    </w:lvl>
    <w:lvl w:ilvl="3">
      <w:start w:val="1"/>
      <w:numFmt w:val="bullet"/>
      <w:lvlText w:val="•"/>
      <w:lvlJc w:val="left"/>
      <w:pPr>
        <w:widowControl w:val="1"/>
        <w:ind w:hanging="361" w:left="2621"/>
      </w:pPr>
    </w:lvl>
    <w:lvl w:ilvl="4">
      <w:start w:val="1"/>
      <w:numFmt w:val="bullet"/>
      <w:lvlText w:val="•"/>
      <w:lvlJc w:val="left"/>
      <w:pPr>
        <w:widowControl w:val="1"/>
        <w:ind w:hanging="361" w:left="3262"/>
      </w:pPr>
    </w:lvl>
    <w:lvl w:ilvl="5">
      <w:start w:val="1"/>
      <w:numFmt w:val="bullet"/>
      <w:lvlText w:val="•"/>
      <w:lvlJc w:val="left"/>
      <w:pPr>
        <w:widowControl w:val="1"/>
        <w:ind w:hanging="361" w:left="3902"/>
      </w:pPr>
    </w:lvl>
    <w:lvl w:ilvl="6">
      <w:start w:val="1"/>
      <w:numFmt w:val="bullet"/>
      <w:lvlText w:val="•"/>
      <w:lvlJc w:val="left"/>
      <w:pPr>
        <w:widowControl w:val="1"/>
        <w:ind w:hanging="361" w:left="4543"/>
      </w:pPr>
    </w:lvl>
    <w:lvl w:ilvl="7">
      <w:start w:val="1"/>
      <w:numFmt w:val="bullet"/>
      <w:lvlText w:val="•"/>
      <w:lvlJc w:val="left"/>
      <w:pPr>
        <w:widowControl w:val="1"/>
        <w:ind w:hanging="361" w:left="5183"/>
      </w:pPr>
    </w:lvl>
    <w:lvl w:ilvl="8">
      <w:start w:val="1"/>
      <w:numFmt w:val="bullet"/>
      <w:lvlText w:val="•"/>
      <w:lvlJc w:val="left"/>
      <w:pPr>
        <w:widowControl w:val="1"/>
        <w:ind w:hanging="361" w:left="5824"/>
      </w:pPr>
    </w:lvl>
  </w:abstractNum>
  <w:abstractNum w:abstractNumId="20">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21">
    <w:lvl w:ilvl="0">
      <w:start w:val="1"/>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2">
    <w:lvl w:ilvl="0">
      <w:start w:val="8"/>
      <w:numFmt w:val="decimal"/>
      <w:lvlText w:val="%1"/>
      <w:lvlJc w:val="left"/>
      <w:pPr>
        <w:widowControl w:val="1"/>
        <w:ind w:hanging="360" w:left="360"/>
      </w:pPr>
    </w:lvl>
    <w:lvl w:ilvl="1">
      <w:start w:val="4"/>
      <w:numFmt w:val="decimal"/>
      <w:lvlText w:val="%1.%2"/>
      <w:lvlJc w:val="left"/>
      <w:pPr>
        <w:widowControl w:val="1"/>
        <w:ind w:hanging="360" w:left="1494"/>
      </w:pPr>
    </w:lvl>
    <w:lvl w:ilvl="2">
      <w:start w:val="1"/>
      <w:numFmt w:val="decimal"/>
      <w:lvlText w:val="%1.%2.%3"/>
      <w:lvlJc w:val="left"/>
      <w:pPr>
        <w:widowControl w:val="1"/>
        <w:ind w:hanging="720" w:left="2988"/>
      </w:pPr>
    </w:lvl>
    <w:lvl w:ilvl="3">
      <w:start w:val="1"/>
      <w:numFmt w:val="decimal"/>
      <w:lvlText w:val="%1.%2.%3.%4"/>
      <w:lvlJc w:val="left"/>
      <w:pPr>
        <w:widowControl w:val="1"/>
        <w:ind w:hanging="720" w:left="4122"/>
      </w:pPr>
    </w:lvl>
    <w:lvl w:ilvl="4">
      <w:start w:val="1"/>
      <w:numFmt w:val="decimal"/>
      <w:lvlText w:val="%1.%2.%3.%4.%5"/>
      <w:lvlJc w:val="left"/>
      <w:pPr>
        <w:widowControl w:val="1"/>
        <w:ind w:hanging="1080" w:left="5616"/>
      </w:pPr>
    </w:lvl>
    <w:lvl w:ilvl="5">
      <w:start w:val="1"/>
      <w:numFmt w:val="decimal"/>
      <w:lvlText w:val="%1.%2.%3.%4.%5.%6"/>
      <w:lvlJc w:val="left"/>
      <w:pPr>
        <w:widowControl w:val="1"/>
        <w:ind w:hanging="1440" w:left="7110"/>
      </w:pPr>
    </w:lvl>
    <w:lvl w:ilvl="6">
      <w:start w:val="1"/>
      <w:numFmt w:val="decimal"/>
      <w:lvlText w:val="%1.%2.%3.%4.%5.%6.%7"/>
      <w:lvlJc w:val="left"/>
      <w:pPr>
        <w:widowControl w:val="1"/>
        <w:ind w:hanging="1440" w:left="8244"/>
      </w:pPr>
    </w:lvl>
    <w:lvl w:ilvl="7">
      <w:start w:val="1"/>
      <w:numFmt w:val="decimal"/>
      <w:lvlText w:val="%1.%2.%3.%4.%5.%6.%7.%8"/>
      <w:lvlJc w:val="left"/>
      <w:pPr>
        <w:widowControl w:val="1"/>
        <w:ind w:hanging="1800" w:left="9738"/>
      </w:pPr>
    </w:lvl>
    <w:lvl w:ilvl="8">
      <w:start w:val="1"/>
      <w:numFmt w:val="decimal"/>
      <w:lvlText w:val="%1.%2.%3.%4.%5.%6.%7.%8.%9"/>
      <w:lvlJc w:val="left"/>
      <w:pPr>
        <w:widowControl w:val="1"/>
        <w:ind w:hanging="1800" w:left="10872"/>
      </w:pPr>
    </w:lvl>
  </w:abstractNum>
  <w:abstractNum w:abstractNumId="23">
    <w:lvl w:ilvl="0">
      <w:start w:val="1"/>
      <w:numFmt w:val="bullet"/>
      <w:lvlText w:val=""/>
      <w:lvlJc w:val="left"/>
      <w:pPr>
        <w:widowControl w:val="1"/>
        <w:ind w:hanging="360" w:left="862"/>
      </w:pPr>
      <w:rPr>
        <w:rFonts w:ascii="Symbol" w:hAnsi="Symbol"/>
      </w:rPr>
    </w:lvl>
    <w:lvl w:ilvl="1">
      <w:start w:val="1"/>
      <w:numFmt w:val="bullet"/>
      <w:lvlText w:val="o"/>
      <w:lvlJc w:val="left"/>
      <w:pPr>
        <w:widowControl w:val="1"/>
        <w:ind w:hanging="360" w:left="1582"/>
      </w:pPr>
      <w:rPr>
        <w:rFonts w:ascii="Courier New" w:hAnsi="Courier New"/>
      </w:rPr>
    </w:lvl>
    <w:lvl w:ilvl="2">
      <w:start w:val="1"/>
      <w:numFmt w:val="bullet"/>
      <w:lvlText w:val=""/>
      <w:lvlJc w:val="left"/>
      <w:pPr>
        <w:widowControl w:val="1"/>
        <w:ind w:hanging="360" w:left="2302"/>
      </w:pPr>
      <w:rPr>
        <w:rFonts w:ascii="Wingdings" w:hAnsi="Wingdings"/>
      </w:rPr>
    </w:lvl>
    <w:lvl w:ilvl="3">
      <w:start w:val="1"/>
      <w:numFmt w:val="bullet"/>
      <w:lvlText w:val=""/>
      <w:lvlJc w:val="left"/>
      <w:pPr>
        <w:widowControl w:val="1"/>
        <w:ind w:hanging="360" w:left="3022"/>
      </w:pPr>
      <w:rPr>
        <w:rFonts w:ascii="Symbol" w:hAnsi="Symbol"/>
      </w:rPr>
    </w:lvl>
    <w:lvl w:ilvl="4">
      <w:start w:val="1"/>
      <w:numFmt w:val="bullet"/>
      <w:lvlText w:val="o"/>
      <w:lvlJc w:val="left"/>
      <w:pPr>
        <w:widowControl w:val="1"/>
        <w:ind w:hanging="360" w:left="3742"/>
      </w:pPr>
      <w:rPr>
        <w:rFonts w:ascii="Courier New" w:hAnsi="Courier New"/>
      </w:rPr>
    </w:lvl>
    <w:lvl w:ilvl="5">
      <w:start w:val="1"/>
      <w:numFmt w:val="bullet"/>
      <w:lvlText w:val=""/>
      <w:lvlJc w:val="left"/>
      <w:pPr>
        <w:widowControl w:val="1"/>
        <w:ind w:hanging="360" w:left="4462"/>
      </w:pPr>
      <w:rPr>
        <w:rFonts w:ascii="Wingdings" w:hAnsi="Wingdings"/>
      </w:rPr>
    </w:lvl>
    <w:lvl w:ilvl="6">
      <w:start w:val="1"/>
      <w:numFmt w:val="bullet"/>
      <w:lvlText w:val=""/>
      <w:lvlJc w:val="left"/>
      <w:pPr>
        <w:widowControl w:val="1"/>
        <w:ind w:hanging="360" w:left="5182"/>
      </w:pPr>
      <w:rPr>
        <w:rFonts w:ascii="Symbol" w:hAnsi="Symbol"/>
      </w:rPr>
    </w:lvl>
    <w:lvl w:ilvl="7">
      <w:start w:val="1"/>
      <w:numFmt w:val="bullet"/>
      <w:lvlText w:val="o"/>
      <w:lvlJc w:val="left"/>
      <w:pPr>
        <w:widowControl w:val="1"/>
        <w:ind w:hanging="360" w:left="5902"/>
      </w:pPr>
      <w:rPr>
        <w:rFonts w:ascii="Courier New" w:hAnsi="Courier New"/>
      </w:rPr>
    </w:lvl>
    <w:lvl w:ilvl="8">
      <w:start w:val="1"/>
      <w:numFmt w:val="bullet"/>
      <w:lvlText w:val=""/>
      <w:lvlJc w:val="left"/>
      <w:pPr>
        <w:widowControl w:val="1"/>
        <w:ind w:hanging="360" w:left="6622"/>
      </w:pPr>
      <w:rPr>
        <w:rFonts w:ascii="Wingdings" w:hAnsi="Wingdings"/>
      </w:rPr>
    </w:lvl>
  </w:abstractNum>
  <w:abstractNum w:abstractNumId="24">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25">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26">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27">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28">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29">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30">
    <w:lvl w:ilvl="0">
      <w:start w:val="1"/>
      <w:numFmt w:val="decimal"/>
      <w:lvlText w:val="%1."/>
      <w:lvlJc w:val="left"/>
      <w:pPr>
        <w:widowControl w:val="1"/>
        <w:ind w:hanging="360" w:left="502"/>
      </w:pPr>
      <w:rPr>
        <w:rFonts w:ascii="Times New Roman" w:hAnsi="Times New Roman"/>
        <w:b w:val="1"/>
        <w:i w:val="0"/>
      </w:rPr>
    </w:lvl>
    <w:lvl w:ilvl="1">
      <w:start w:val="1"/>
      <w:numFmt w:val="lowerLetter"/>
      <w:lvlText w:val="%2."/>
      <w:lvlJc w:val="left"/>
      <w:pPr>
        <w:widowControl w:val="1"/>
        <w:ind w:hanging="360" w:left="1506"/>
      </w:pPr>
    </w:lvl>
    <w:lvl w:ilvl="2">
      <w:start w:val="1"/>
      <w:numFmt w:val="lowerRoman"/>
      <w:lvlText w:val="%3."/>
      <w:lvlJc w:val="right"/>
      <w:pPr>
        <w:widowControl w:val="1"/>
        <w:ind w:hanging="180" w:left="2226"/>
      </w:pPr>
    </w:lvl>
    <w:lvl w:ilvl="3">
      <w:start w:val="1"/>
      <w:numFmt w:val="decimal"/>
      <w:lvlText w:val="%4."/>
      <w:lvlJc w:val="left"/>
      <w:pPr>
        <w:widowControl w:val="1"/>
        <w:ind w:hanging="360" w:left="2946"/>
      </w:pPr>
    </w:lvl>
    <w:lvl w:ilvl="4">
      <w:start w:val="1"/>
      <w:numFmt w:val="lowerLetter"/>
      <w:lvlText w:val="%5."/>
      <w:lvlJc w:val="left"/>
      <w:pPr>
        <w:widowControl w:val="1"/>
        <w:ind w:hanging="360" w:left="3666"/>
      </w:pPr>
    </w:lvl>
    <w:lvl w:ilvl="5">
      <w:start w:val="1"/>
      <w:numFmt w:val="lowerRoman"/>
      <w:lvlText w:val="%6."/>
      <w:lvlJc w:val="right"/>
      <w:pPr>
        <w:widowControl w:val="1"/>
        <w:ind w:hanging="180" w:left="4386"/>
      </w:pPr>
    </w:lvl>
    <w:lvl w:ilvl="6">
      <w:start w:val="1"/>
      <w:numFmt w:val="decimal"/>
      <w:lvlText w:val="%7."/>
      <w:lvlJc w:val="left"/>
      <w:pPr>
        <w:widowControl w:val="1"/>
        <w:ind w:hanging="360" w:left="5106"/>
      </w:pPr>
    </w:lvl>
    <w:lvl w:ilvl="7">
      <w:start w:val="1"/>
      <w:numFmt w:val="lowerLetter"/>
      <w:lvlText w:val="%8."/>
      <w:lvlJc w:val="left"/>
      <w:pPr>
        <w:widowControl w:val="1"/>
        <w:ind w:hanging="360" w:left="5826"/>
      </w:pPr>
    </w:lvl>
    <w:lvl w:ilvl="8">
      <w:start w:val="1"/>
      <w:numFmt w:val="lowerRoman"/>
      <w:lvlText w:val="%9."/>
      <w:lvlJc w:val="right"/>
      <w:pPr>
        <w:widowControl w:val="1"/>
        <w:ind w:hanging="180" w:left="6546"/>
      </w:pPr>
    </w:lvl>
  </w:abstractNum>
  <w:abstractNum w:abstractNumId="31">
    <w:lvl w:ilvl="0">
      <w:start w:val="1"/>
      <w:numFmt w:val="decimal"/>
      <w:lvlText w:val="%1."/>
      <w:lvlJc w:val="left"/>
      <w:pPr>
        <w:widowControl w:val="1"/>
        <w:ind w:hanging="360" w:left="720"/>
      </w:pPr>
    </w:lvl>
    <w:lvl w:ilvl="1">
      <w:start w:val="1"/>
      <w:numFmt w:val="decimal"/>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32">
    <w:lvl w:ilvl="0">
      <w:start w:val="10"/>
      <w:numFmt w:val="decimal"/>
      <w:lvlText w:val="%1."/>
      <w:lvlJc w:val="left"/>
      <w:pPr>
        <w:widowControl w:val="1"/>
        <w:ind w:hanging="360" w:left="644"/>
      </w:pPr>
    </w:lvl>
    <w:lvl w:ilvl="1">
      <w:start w:val="1"/>
      <w:numFmt w:val="lowerLetter"/>
      <w:lvlText w:val="%2."/>
      <w:lvlJc w:val="left"/>
      <w:pPr>
        <w:widowControl w:val="1"/>
        <w:ind w:hanging="360" w:left="1364"/>
      </w:pPr>
    </w:lvl>
    <w:lvl w:ilvl="2">
      <w:start w:val="1"/>
      <w:numFmt w:val="lowerRoman"/>
      <w:lvlText w:val="%3."/>
      <w:lvlJc w:val="right"/>
      <w:pPr>
        <w:widowControl w:val="1"/>
        <w:ind w:hanging="180" w:left="2084"/>
      </w:pPr>
    </w:lvl>
    <w:lvl w:ilvl="3">
      <w:start w:val="1"/>
      <w:numFmt w:val="decimal"/>
      <w:lvlText w:val="%4."/>
      <w:lvlJc w:val="left"/>
      <w:pPr>
        <w:widowControl w:val="1"/>
        <w:ind w:hanging="360" w:left="2804"/>
      </w:pPr>
    </w:lvl>
    <w:lvl w:ilvl="4">
      <w:start w:val="1"/>
      <w:numFmt w:val="lowerLetter"/>
      <w:lvlText w:val="%5."/>
      <w:lvlJc w:val="left"/>
      <w:pPr>
        <w:widowControl w:val="1"/>
        <w:ind w:hanging="360" w:left="3524"/>
      </w:pPr>
    </w:lvl>
    <w:lvl w:ilvl="5">
      <w:start w:val="1"/>
      <w:numFmt w:val="lowerRoman"/>
      <w:lvlText w:val="%6."/>
      <w:lvlJc w:val="right"/>
      <w:pPr>
        <w:widowControl w:val="1"/>
        <w:ind w:hanging="180" w:left="4244"/>
      </w:pPr>
    </w:lvl>
    <w:lvl w:ilvl="6">
      <w:start w:val="1"/>
      <w:numFmt w:val="decimal"/>
      <w:lvlText w:val="%7."/>
      <w:lvlJc w:val="left"/>
      <w:pPr>
        <w:widowControl w:val="1"/>
        <w:ind w:hanging="360" w:left="4964"/>
      </w:pPr>
    </w:lvl>
    <w:lvl w:ilvl="7">
      <w:start w:val="1"/>
      <w:numFmt w:val="lowerLetter"/>
      <w:lvlText w:val="%8."/>
      <w:lvlJc w:val="left"/>
      <w:pPr>
        <w:widowControl w:val="1"/>
        <w:ind w:hanging="360" w:left="5684"/>
      </w:pPr>
    </w:lvl>
    <w:lvl w:ilvl="8">
      <w:start w:val="1"/>
      <w:numFmt w:val="lowerRoman"/>
      <w:lvlText w:val="%9."/>
      <w:lvlJc w:val="right"/>
      <w:pPr>
        <w:widowControl w:val="1"/>
        <w:ind w:hanging="180" w:left="6404"/>
      </w:pPr>
    </w:lvl>
  </w:abstractNum>
  <w:abstractNum w:abstractNumId="33">
    <w:lvl w:ilvl="0">
      <w:start w:val="1"/>
      <w:numFmt w:val="decimal"/>
      <w:lvlText w:val="%1."/>
      <w:lvlJc w:val="left"/>
      <w:pPr>
        <w:widowControl w:val="1"/>
        <w:ind w:hanging="718" w:left="393"/>
      </w:pPr>
      <w:rPr>
        <w:rFonts w:ascii="Times New Roman" w:hAnsi="Times New Roman"/>
        <w:sz w:val="26"/>
      </w:rPr>
    </w:lvl>
    <w:lvl w:ilvl="1">
      <w:start w:val="1"/>
      <w:numFmt w:val="bullet"/>
      <w:lvlText w:val="•"/>
      <w:lvlJc w:val="left"/>
      <w:pPr>
        <w:widowControl w:val="1"/>
        <w:ind w:hanging="718" w:left="1431"/>
      </w:pPr>
    </w:lvl>
    <w:lvl w:ilvl="2">
      <w:start w:val="1"/>
      <w:numFmt w:val="bullet"/>
      <w:lvlText w:val="•"/>
      <w:lvlJc w:val="left"/>
      <w:pPr>
        <w:widowControl w:val="1"/>
        <w:ind w:hanging="718" w:left="2463"/>
      </w:pPr>
    </w:lvl>
    <w:lvl w:ilvl="3">
      <w:start w:val="1"/>
      <w:numFmt w:val="bullet"/>
      <w:lvlText w:val="•"/>
      <w:lvlJc w:val="left"/>
      <w:pPr>
        <w:widowControl w:val="1"/>
        <w:ind w:hanging="718" w:left="3495"/>
      </w:pPr>
    </w:lvl>
    <w:lvl w:ilvl="4">
      <w:start w:val="1"/>
      <w:numFmt w:val="bullet"/>
      <w:lvlText w:val="•"/>
      <w:lvlJc w:val="left"/>
      <w:pPr>
        <w:widowControl w:val="1"/>
        <w:ind w:hanging="718" w:left="4527"/>
      </w:pPr>
    </w:lvl>
    <w:lvl w:ilvl="5">
      <w:start w:val="1"/>
      <w:numFmt w:val="bullet"/>
      <w:lvlText w:val="•"/>
      <w:lvlJc w:val="left"/>
      <w:pPr>
        <w:widowControl w:val="1"/>
        <w:ind w:hanging="718" w:left="5559"/>
      </w:pPr>
    </w:lvl>
    <w:lvl w:ilvl="6">
      <w:start w:val="1"/>
      <w:numFmt w:val="bullet"/>
      <w:lvlText w:val="•"/>
      <w:lvlJc w:val="left"/>
      <w:pPr>
        <w:widowControl w:val="1"/>
        <w:ind w:hanging="718" w:left="6591"/>
      </w:pPr>
    </w:lvl>
    <w:lvl w:ilvl="7">
      <w:start w:val="1"/>
      <w:numFmt w:val="bullet"/>
      <w:lvlText w:val="•"/>
      <w:lvlJc w:val="left"/>
      <w:pPr>
        <w:widowControl w:val="1"/>
        <w:ind w:hanging="718" w:left="7623"/>
      </w:pPr>
    </w:lvl>
    <w:lvl w:ilvl="8">
      <w:start w:val="1"/>
      <w:numFmt w:val="bullet"/>
      <w:lvlText w:val="•"/>
      <w:lvlJc w:val="left"/>
      <w:pPr>
        <w:widowControl w:val="1"/>
        <w:ind w:hanging="718" w:left="8655"/>
      </w:pPr>
    </w:lvl>
  </w:abstractNum>
  <w:abstractNum w:abstractNumId="34">
    <w:lvl w:ilvl="0">
      <w:start w:val="1"/>
      <w:numFmt w:val="decimal"/>
      <w:lvlText w:val="%1."/>
      <w:lvlJc w:val="left"/>
      <w:pPr>
        <w:widowControl w:val="1"/>
        <w:ind w:hanging="718" w:left="393"/>
      </w:pPr>
      <w:rPr>
        <w:rFonts w:ascii="Times New Roman" w:hAnsi="Times New Roman"/>
        <w:sz w:val="26"/>
      </w:rPr>
    </w:lvl>
    <w:lvl w:ilvl="1">
      <w:start w:val="1"/>
      <w:numFmt w:val="bullet"/>
      <w:lvlText w:val="•"/>
      <w:lvlJc w:val="left"/>
      <w:pPr>
        <w:widowControl w:val="1"/>
        <w:ind w:hanging="718" w:left="1431"/>
      </w:pPr>
    </w:lvl>
    <w:lvl w:ilvl="2">
      <w:start w:val="1"/>
      <w:numFmt w:val="bullet"/>
      <w:lvlText w:val="•"/>
      <w:lvlJc w:val="left"/>
      <w:pPr>
        <w:widowControl w:val="1"/>
        <w:ind w:hanging="718" w:left="2463"/>
      </w:pPr>
    </w:lvl>
    <w:lvl w:ilvl="3">
      <w:start w:val="1"/>
      <w:numFmt w:val="bullet"/>
      <w:lvlText w:val="•"/>
      <w:lvlJc w:val="left"/>
      <w:pPr>
        <w:widowControl w:val="1"/>
        <w:ind w:hanging="718" w:left="3495"/>
      </w:pPr>
    </w:lvl>
    <w:lvl w:ilvl="4">
      <w:start w:val="1"/>
      <w:numFmt w:val="bullet"/>
      <w:lvlText w:val="•"/>
      <w:lvlJc w:val="left"/>
      <w:pPr>
        <w:widowControl w:val="1"/>
        <w:ind w:hanging="718" w:left="4527"/>
      </w:pPr>
    </w:lvl>
    <w:lvl w:ilvl="5">
      <w:start w:val="1"/>
      <w:numFmt w:val="bullet"/>
      <w:lvlText w:val="•"/>
      <w:lvlJc w:val="left"/>
      <w:pPr>
        <w:widowControl w:val="1"/>
        <w:ind w:hanging="718" w:left="5559"/>
      </w:pPr>
    </w:lvl>
    <w:lvl w:ilvl="6">
      <w:start w:val="1"/>
      <w:numFmt w:val="bullet"/>
      <w:lvlText w:val="•"/>
      <w:lvlJc w:val="left"/>
      <w:pPr>
        <w:widowControl w:val="1"/>
        <w:ind w:hanging="718" w:left="6591"/>
      </w:pPr>
    </w:lvl>
    <w:lvl w:ilvl="7">
      <w:start w:val="1"/>
      <w:numFmt w:val="bullet"/>
      <w:lvlText w:val="•"/>
      <w:lvlJc w:val="left"/>
      <w:pPr>
        <w:widowControl w:val="1"/>
        <w:ind w:hanging="718" w:left="7623"/>
      </w:pPr>
    </w:lvl>
    <w:lvl w:ilvl="8">
      <w:start w:val="1"/>
      <w:numFmt w:val="bullet"/>
      <w:lvlText w:val="•"/>
      <w:lvlJc w:val="left"/>
      <w:pPr>
        <w:widowControl w:val="1"/>
        <w:ind w:hanging="718" w:left="8655"/>
      </w:pPr>
    </w:lvl>
  </w:abstractNum>
  <w:abstractNum w:abstractNumId="35">
    <w:lvl w:ilvl="0">
      <w:start w:val="4"/>
      <w:numFmt w:val="decimal"/>
      <w:lvlText w:val="%1."/>
      <w:lvlJc w:val="left"/>
      <w:pPr>
        <w:widowControl w:val="1"/>
        <w:ind w:hanging="720" w:left="1809"/>
      </w:pPr>
      <w:rPr>
        <w:rFonts w:ascii="Times New Roman" w:hAnsi="Times New Roman"/>
        <w:sz w:val="26"/>
      </w:rPr>
    </w:lvl>
    <w:lvl w:ilvl="1">
      <w:start w:val="1"/>
      <w:numFmt w:val="bullet"/>
      <w:lvlText w:val="•"/>
      <w:lvlJc w:val="left"/>
      <w:pPr>
        <w:widowControl w:val="1"/>
        <w:ind w:hanging="720" w:left="2691"/>
      </w:pPr>
    </w:lvl>
    <w:lvl w:ilvl="2">
      <w:start w:val="1"/>
      <w:numFmt w:val="bullet"/>
      <w:lvlText w:val="•"/>
      <w:lvlJc w:val="left"/>
      <w:pPr>
        <w:widowControl w:val="1"/>
        <w:ind w:hanging="720" w:left="3583"/>
      </w:pPr>
    </w:lvl>
    <w:lvl w:ilvl="3">
      <w:start w:val="1"/>
      <w:numFmt w:val="bullet"/>
      <w:lvlText w:val="•"/>
      <w:lvlJc w:val="left"/>
      <w:pPr>
        <w:widowControl w:val="1"/>
        <w:ind w:hanging="720" w:left="4475"/>
      </w:pPr>
    </w:lvl>
    <w:lvl w:ilvl="4">
      <w:start w:val="1"/>
      <w:numFmt w:val="bullet"/>
      <w:lvlText w:val="•"/>
      <w:lvlJc w:val="left"/>
      <w:pPr>
        <w:widowControl w:val="1"/>
        <w:ind w:hanging="720" w:left="5367"/>
      </w:pPr>
    </w:lvl>
    <w:lvl w:ilvl="5">
      <w:start w:val="1"/>
      <w:numFmt w:val="bullet"/>
      <w:lvlText w:val="•"/>
      <w:lvlJc w:val="left"/>
      <w:pPr>
        <w:widowControl w:val="1"/>
        <w:ind w:hanging="720" w:left="6259"/>
      </w:pPr>
    </w:lvl>
    <w:lvl w:ilvl="6">
      <w:start w:val="1"/>
      <w:numFmt w:val="bullet"/>
      <w:lvlText w:val="•"/>
      <w:lvlJc w:val="left"/>
      <w:pPr>
        <w:widowControl w:val="1"/>
        <w:ind w:hanging="720" w:left="7151"/>
      </w:pPr>
    </w:lvl>
    <w:lvl w:ilvl="7">
      <w:start w:val="1"/>
      <w:numFmt w:val="bullet"/>
      <w:lvlText w:val="•"/>
      <w:lvlJc w:val="left"/>
      <w:pPr>
        <w:widowControl w:val="1"/>
        <w:ind w:hanging="720" w:left="8043"/>
      </w:pPr>
    </w:lvl>
    <w:lvl w:ilvl="8">
      <w:start w:val="1"/>
      <w:numFmt w:val="bullet"/>
      <w:lvlText w:val="•"/>
      <w:lvlJc w:val="left"/>
      <w:pPr>
        <w:widowControl w:val="1"/>
        <w:ind w:hanging="720" w:left="8935"/>
      </w:pPr>
    </w:lvl>
  </w:abstractNum>
  <w:abstractNum w:abstractNumId="36">
    <w:lvl w:ilvl="0">
      <w:start w:val="1"/>
      <w:numFmt w:val="decimal"/>
      <w:lvlText w:val="%1)"/>
      <w:lvlJc w:val="left"/>
      <w:pPr>
        <w:widowControl w:val="1"/>
        <w:ind w:hanging="281" w:left="1370"/>
      </w:pPr>
      <w:rPr>
        <w:rFonts w:ascii="Times New Roman" w:hAnsi="Times New Roman"/>
        <w:sz w:val="26"/>
      </w:rPr>
    </w:lvl>
    <w:lvl w:ilvl="1">
      <w:start w:val="1"/>
      <w:numFmt w:val="bullet"/>
      <w:lvlText w:val="•"/>
      <w:lvlJc w:val="left"/>
      <w:pPr>
        <w:widowControl w:val="1"/>
        <w:ind w:hanging="281" w:left="2295"/>
      </w:pPr>
    </w:lvl>
    <w:lvl w:ilvl="2">
      <w:start w:val="1"/>
      <w:numFmt w:val="bullet"/>
      <w:lvlText w:val="•"/>
      <w:lvlJc w:val="left"/>
      <w:pPr>
        <w:widowControl w:val="1"/>
        <w:ind w:hanging="281" w:left="3231"/>
      </w:pPr>
    </w:lvl>
    <w:lvl w:ilvl="3">
      <w:start w:val="1"/>
      <w:numFmt w:val="bullet"/>
      <w:lvlText w:val="•"/>
      <w:lvlJc w:val="left"/>
      <w:pPr>
        <w:widowControl w:val="1"/>
        <w:ind w:hanging="281" w:left="4167"/>
      </w:pPr>
    </w:lvl>
    <w:lvl w:ilvl="4">
      <w:start w:val="1"/>
      <w:numFmt w:val="bullet"/>
      <w:lvlText w:val="•"/>
      <w:lvlJc w:val="left"/>
      <w:pPr>
        <w:widowControl w:val="1"/>
        <w:ind w:hanging="281" w:left="5103"/>
      </w:pPr>
    </w:lvl>
    <w:lvl w:ilvl="5">
      <w:start w:val="1"/>
      <w:numFmt w:val="bullet"/>
      <w:lvlText w:val="•"/>
      <w:lvlJc w:val="left"/>
      <w:pPr>
        <w:widowControl w:val="1"/>
        <w:ind w:hanging="281" w:left="6039"/>
      </w:pPr>
    </w:lvl>
    <w:lvl w:ilvl="6">
      <w:start w:val="1"/>
      <w:numFmt w:val="bullet"/>
      <w:lvlText w:val="•"/>
      <w:lvlJc w:val="left"/>
      <w:pPr>
        <w:widowControl w:val="1"/>
        <w:ind w:hanging="281" w:left="6975"/>
      </w:pPr>
    </w:lvl>
    <w:lvl w:ilvl="7">
      <w:start w:val="1"/>
      <w:numFmt w:val="bullet"/>
      <w:lvlText w:val="•"/>
      <w:lvlJc w:val="left"/>
      <w:pPr>
        <w:widowControl w:val="1"/>
        <w:ind w:hanging="281" w:left="7911"/>
      </w:pPr>
    </w:lvl>
    <w:lvl w:ilvl="8">
      <w:start w:val="1"/>
      <w:numFmt w:val="bullet"/>
      <w:lvlText w:val="•"/>
      <w:lvlJc w:val="left"/>
      <w:pPr>
        <w:widowControl w:val="1"/>
        <w:ind w:hanging="281" w:left="8847"/>
      </w:pPr>
    </w:lvl>
  </w:abstractNum>
  <w:abstractNum w:abstractNumId="37">
    <w:lvl w:ilvl="0">
      <w:start w:val="1"/>
      <w:numFmt w:val="decimal"/>
      <w:lvlText w:val="%1."/>
      <w:lvlJc w:val="left"/>
      <w:pPr>
        <w:widowControl w:val="1"/>
        <w:ind w:hanging="732" w:left="378"/>
      </w:pPr>
      <w:rPr>
        <w:rFonts w:ascii="Times New Roman" w:hAnsi="Times New Roman"/>
        <w:sz w:val="26"/>
      </w:rPr>
    </w:lvl>
    <w:lvl w:ilvl="1">
      <w:start w:val="1"/>
      <w:numFmt w:val="bullet"/>
      <w:lvlText w:val="•"/>
      <w:lvlJc w:val="left"/>
      <w:pPr>
        <w:widowControl w:val="1"/>
        <w:ind w:hanging="732" w:left="1413"/>
      </w:pPr>
    </w:lvl>
    <w:lvl w:ilvl="2">
      <w:start w:val="1"/>
      <w:numFmt w:val="bullet"/>
      <w:lvlText w:val="•"/>
      <w:lvlJc w:val="left"/>
      <w:pPr>
        <w:widowControl w:val="1"/>
        <w:ind w:hanging="732" w:left="2447"/>
      </w:pPr>
    </w:lvl>
    <w:lvl w:ilvl="3">
      <w:start w:val="1"/>
      <w:numFmt w:val="bullet"/>
      <w:lvlText w:val="•"/>
      <w:lvlJc w:val="left"/>
      <w:pPr>
        <w:widowControl w:val="1"/>
        <w:ind w:hanging="732" w:left="3481"/>
      </w:pPr>
    </w:lvl>
    <w:lvl w:ilvl="4">
      <w:start w:val="1"/>
      <w:numFmt w:val="bullet"/>
      <w:lvlText w:val="•"/>
      <w:lvlJc w:val="left"/>
      <w:pPr>
        <w:widowControl w:val="1"/>
        <w:ind w:hanging="732" w:left="4515"/>
      </w:pPr>
    </w:lvl>
    <w:lvl w:ilvl="5">
      <w:start w:val="1"/>
      <w:numFmt w:val="bullet"/>
      <w:lvlText w:val="•"/>
      <w:lvlJc w:val="left"/>
      <w:pPr>
        <w:widowControl w:val="1"/>
        <w:ind w:hanging="732" w:left="5549"/>
      </w:pPr>
    </w:lvl>
    <w:lvl w:ilvl="6">
      <w:start w:val="1"/>
      <w:numFmt w:val="bullet"/>
      <w:lvlText w:val="•"/>
      <w:lvlJc w:val="left"/>
      <w:pPr>
        <w:widowControl w:val="1"/>
        <w:ind w:hanging="732" w:left="6583"/>
      </w:pPr>
    </w:lvl>
    <w:lvl w:ilvl="7">
      <w:start w:val="1"/>
      <w:numFmt w:val="bullet"/>
      <w:lvlText w:val="•"/>
      <w:lvlJc w:val="left"/>
      <w:pPr>
        <w:widowControl w:val="1"/>
        <w:ind w:hanging="732" w:left="7617"/>
      </w:pPr>
    </w:lvl>
    <w:lvl w:ilvl="8">
      <w:start w:val="1"/>
      <w:numFmt w:val="bullet"/>
      <w:lvlText w:val="•"/>
      <w:lvlJc w:val="left"/>
      <w:pPr>
        <w:widowControl w:val="1"/>
        <w:ind w:hanging="732" w:left="8651"/>
      </w:pPr>
    </w:lvl>
  </w:abstractNum>
  <w:abstractNum w:abstractNumId="38">
    <w:lvl w:ilvl="0">
      <w:start w:val="1"/>
      <w:numFmt w:val="decimal"/>
      <w:lvlText w:val="%1)"/>
      <w:lvlJc w:val="left"/>
      <w:pPr>
        <w:widowControl w:val="1"/>
        <w:ind w:hanging="295" w:left="378"/>
      </w:pPr>
      <w:rPr>
        <w:rFonts w:ascii="Times New Roman" w:hAnsi="Times New Roman"/>
        <w:sz w:val="26"/>
      </w:rPr>
    </w:lvl>
    <w:lvl w:ilvl="1">
      <w:start w:val="1"/>
      <w:numFmt w:val="bullet"/>
      <w:lvlText w:val="•"/>
      <w:lvlJc w:val="left"/>
      <w:pPr>
        <w:widowControl w:val="1"/>
        <w:ind w:hanging="295" w:left="1413"/>
      </w:pPr>
    </w:lvl>
    <w:lvl w:ilvl="2">
      <w:start w:val="1"/>
      <w:numFmt w:val="bullet"/>
      <w:lvlText w:val="•"/>
      <w:lvlJc w:val="left"/>
      <w:pPr>
        <w:widowControl w:val="1"/>
        <w:ind w:hanging="295" w:left="2447"/>
      </w:pPr>
    </w:lvl>
    <w:lvl w:ilvl="3">
      <w:start w:val="1"/>
      <w:numFmt w:val="bullet"/>
      <w:lvlText w:val="•"/>
      <w:lvlJc w:val="left"/>
      <w:pPr>
        <w:widowControl w:val="1"/>
        <w:ind w:hanging="295" w:left="3481"/>
      </w:pPr>
    </w:lvl>
    <w:lvl w:ilvl="4">
      <w:start w:val="1"/>
      <w:numFmt w:val="bullet"/>
      <w:lvlText w:val="•"/>
      <w:lvlJc w:val="left"/>
      <w:pPr>
        <w:widowControl w:val="1"/>
        <w:ind w:hanging="295" w:left="4515"/>
      </w:pPr>
    </w:lvl>
    <w:lvl w:ilvl="5">
      <w:start w:val="1"/>
      <w:numFmt w:val="bullet"/>
      <w:lvlText w:val="•"/>
      <w:lvlJc w:val="left"/>
      <w:pPr>
        <w:widowControl w:val="1"/>
        <w:ind w:hanging="295" w:left="5549"/>
      </w:pPr>
    </w:lvl>
    <w:lvl w:ilvl="6">
      <w:start w:val="1"/>
      <w:numFmt w:val="bullet"/>
      <w:lvlText w:val="•"/>
      <w:lvlJc w:val="left"/>
      <w:pPr>
        <w:widowControl w:val="1"/>
        <w:ind w:hanging="295" w:left="6583"/>
      </w:pPr>
    </w:lvl>
    <w:lvl w:ilvl="7">
      <w:start w:val="1"/>
      <w:numFmt w:val="bullet"/>
      <w:lvlText w:val="•"/>
      <w:lvlJc w:val="left"/>
      <w:pPr>
        <w:widowControl w:val="1"/>
        <w:ind w:hanging="295" w:left="7617"/>
      </w:pPr>
    </w:lvl>
    <w:lvl w:ilvl="8">
      <w:start w:val="1"/>
      <w:numFmt w:val="bullet"/>
      <w:lvlText w:val="•"/>
      <w:lvlJc w:val="left"/>
      <w:pPr>
        <w:widowControl w:val="1"/>
        <w:ind w:hanging="295" w:left="8651"/>
      </w:pPr>
    </w:lvl>
  </w:abstractNum>
  <w:abstractNum w:abstractNumId="39">
    <w:lvl w:ilvl="0">
      <w:start w:val="1"/>
      <w:numFmt w:val="decimal"/>
      <w:lvlText w:val="%1)"/>
      <w:lvlJc w:val="left"/>
      <w:pPr>
        <w:widowControl w:val="1"/>
        <w:ind w:hanging="281" w:left="1358"/>
      </w:pPr>
      <w:rPr>
        <w:rFonts w:ascii="Times New Roman" w:hAnsi="Times New Roman"/>
        <w:sz w:val="26"/>
      </w:rPr>
    </w:lvl>
    <w:lvl w:ilvl="1">
      <w:start w:val="1"/>
      <w:numFmt w:val="bullet"/>
      <w:lvlText w:val="•"/>
      <w:lvlJc w:val="left"/>
      <w:pPr>
        <w:widowControl w:val="1"/>
        <w:ind w:hanging="281" w:left="2295"/>
      </w:pPr>
    </w:lvl>
    <w:lvl w:ilvl="2">
      <w:start w:val="1"/>
      <w:numFmt w:val="bullet"/>
      <w:lvlText w:val="•"/>
      <w:lvlJc w:val="left"/>
      <w:pPr>
        <w:widowControl w:val="1"/>
        <w:ind w:hanging="281" w:left="3231"/>
      </w:pPr>
    </w:lvl>
    <w:lvl w:ilvl="3">
      <w:start w:val="1"/>
      <w:numFmt w:val="bullet"/>
      <w:lvlText w:val="•"/>
      <w:lvlJc w:val="left"/>
      <w:pPr>
        <w:widowControl w:val="1"/>
        <w:ind w:hanging="281" w:left="4167"/>
      </w:pPr>
    </w:lvl>
    <w:lvl w:ilvl="4">
      <w:start w:val="1"/>
      <w:numFmt w:val="bullet"/>
      <w:lvlText w:val="•"/>
      <w:lvlJc w:val="left"/>
      <w:pPr>
        <w:widowControl w:val="1"/>
        <w:ind w:hanging="281" w:left="5103"/>
      </w:pPr>
    </w:lvl>
    <w:lvl w:ilvl="5">
      <w:start w:val="1"/>
      <w:numFmt w:val="bullet"/>
      <w:lvlText w:val="•"/>
      <w:lvlJc w:val="left"/>
      <w:pPr>
        <w:widowControl w:val="1"/>
        <w:ind w:hanging="281" w:left="6039"/>
      </w:pPr>
    </w:lvl>
    <w:lvl w:ilvl="6">
      <w:start w:val="1"/>
      <w:numFmt w:val="bullet"/>
      <w:lvlText w:val="•"/>
      <w:lvlJc w:val="left"/>
      <w:pPr>
        <w:widowControl w:val="1"/>
        <w:ind w:hanging="281" w:left="6975"/>
      </w:pPr>
    </w:lvl>
    <w:lvl w:ilvl="7">
      <w:start w:val="1"/>
      <w:numFmt w:val="bullet"/>
      <w:lvlText w:val="•"/>
      <w:lvlJc w:val="left"/>
      <w:pPr>
        <w:widowControl w:val="1"/>
        <w:ind w:hanging="281" w:left="7911"/>
      </w:pPr>
    </w:lvl>
    <w:lvl w:ilvl="8">
      <w:start w:val="1"/>
      <w:numFmt w:val="bullet"/>
      <w:lvlText w:val="•"/>
      <w:lvlJc w:val="left"/>
      <w:pPr>
        <w:widowControl w:val="1"/>
        <w:ind w:hanging="281" w:left="8847"/>
      </w:pPr>
    </w:lvl>
  </w:abstractNum>
  <w:abstractNum w:abstractNumId="40">
    <w:lvl w:ilvl="0">
      <w:start w:val="1"/>
      <w:numFmt w:val="decimal"/>
      <w:lvlText w:val="%1)"/>
      <w:lvlJc w:val="left"/>
      <w:pPr>
        <w:widowControl w:val="1"/>
        <w:ind w:hanging="295" w:left="393"/>
      </w:pPr>
      <w:rPr>
        <w:rFonts w:ascii="Times New Roman" w:hAnsi="Times New Roman"/>
        <w:sz w:val="26"/>
      </w:rPr>
    </w:lvl>
    <w:lvl w:ilvl="1">
      <w:start w:val="1"/>
      <w:numFmt w:val="bullet"/>
      <w:lvlText w:val="•"/>
      <w:lvlJc w:val="left"/>
      <w:pPr>
        <w:widowControl w:val="1"/>
        <w:ind w:hanging="295" w:left="1431"/>
      </w:pPr>
    </w:lvl>
    <w:lvl w:ilvl="2">
      <w:start w:val="1"/>
      <w:numFmt w:val="bullet"/>
      <w:lvlText w:val="•"/>
      <w:lvlJc w:val="left"/>
      <w:pPr>
        <w:widowControl w:val="1"/>
        <w:ind w:hanging="295" w:left="2463"/>
      </w:pPr>
    </w:lvl>
    <w:lvl w:ilvl="3">
      <w:start w:val="1"/>
      <w:numFmt w:val="bullet"/>
      <w:lvlText w:val="•"/>
      <w:lvlJc w:val="left"/>
      <w:pPr>
        <w:widowControl w:val="1"/>
        <w:ind w:hanging="295" w:left="3495"/>
      </w:pPr>
    </w:lvl>
    <w:lvl w:ilvl="4">
      <w:start w:val="1"/>
      <w:numFmt w:val="bullet"/>
      <w:lvlText w:val="•"/>
      <w:lvlJc w:val="left"/>
      <w:pPr>
        <w:widowControl w:val="1"/>
        <w:ind w:hanging="295" w:left="4527"/>
      </w:pPr>
    </w:lvl>
    <w:lvl w:ilvl="5">
      <w:start w:val="1"/>
      <w:numFmt w:val="bullet"/>
      <w:lvlText w:val="•"/>
      <w:lvlJc w:val="left"/>
      <w:pPr>
        <w:widowControl w:val="1"/>
        <w:ind w:hanging="295" w:left="5559"/>
      </w:pPr>
    </w:lvl>
    <w:lvl w:ilvl="6">
      <w:start w:val="1"/>
      <w:numFmt w:val="bullet"/>
      <w:lvlText w:val="•"/>
      <w:lvlJc w:val="left"/>
      <w:pPr>
        <w:widowControl w:val="1"/>
        <w:ind w:hanging="295" w:left="6591"/>
      </w:pPr>
    </w:lvl>
    <w:lvl w:ilvl="7">
      <w:start w:val="1"/>
      <w:numFmt w:val="bullet"/>
      <w:lvlText w:val="•"/>
      <w:lvlJc w:val="left"/>
      <w:pPr>
        <w:widowControl w:val="1"/>
        <w:ind w:hanging="295" w:left="7623"/>
      </w:pPr>
    </w:lvl>
    <w:lvl w:ilvl="8">
      <w:start w:val="1"/>
      <w:numFmt w:val="bullet"/>
      <w:lvlText w:val="•"/>
      <w:lvlJc w:val="left"/>
      <w:pPr>
        <w:widowControl w:val="1"/>
        <w:ind w:hanging="295" w:left="8655"/>
      </w:pPr>
    </w:lvl>
  </w:abstractNum>
  <w:abstractNum w:abstractNumId="41">
    <w:lvl w:ilvl="0">
      <w:start w:val="1"/>
      <w:numFmt w:val="upperLetter"/>
      <w:pStyle w:val="Style_120"/>
      <w:lvlText w:val="Приложение %1."/>
      <w:lvlJc w:val="center"/>
      <w:pPr>
        <w:widowControl w:val="1"/>
        <w:tabs>
          <w:tab w:leader="none" w:pos="1480" w:val="left"/>
        </w:tabs>
        <w:ind w:firstLine="0" w:left="40"/>
      </w:pPr>
    </w:lvl>
    <w:lvl w:ilvl="1">
      <w:start w:val="1"/>
      <w:numFmt w:val="decimal"/>
      <w:pStyle w:val="Style_37"/>
      <w:lvlText w:val="%1.%2."/>
      <w:lvlJc w:val="left"/>
      <w:pPr>
        <w:widowControl w:val="1"/>
        <w:tabs>
          <w:tab w:leader="none" w:pos="1440" w:val="left"/>
        </w:tabs>
        <w:ind w:firstLine="720" w:left="0"/>
      </w:pPr>
    </w:lvl>
    <w:lvl w:ilvl="2">
      <w:start w:val="1"/>
      <w:numFmt w:val="decimal"/>
      <w:pStyle w:val="Style_90"/>
      <w:lvlText w:val="%1.%2.%3."/>
      <w:lvlJc w:val="left"/>
      <w:pPr>
        <w:widowControl w:val="1"/>
        <w:tabs>
          <w:tab w:leader="none" w:pos="1800" w:val="left"/>
        </w:tabs>
        <w:ind w:firstLine="0" w:left="720"/>
      </w:pPr>
    </w:lvl>
    <w:lvl w:ilvl="3">
      <w:start w:val="1"/>
      <w:numFmt w:val="decimal"/>
      <w:lvlText w:val="%1.%2.%3.%4"/>
      <w:lvlJc w:val="left"/>
      <w:pPr>
        <w:widowControl w:val="1"/>
        <w:tabs>
          <w:tab w:leader="none" w:pos="1800" w:val="left"/>
        </w:tabs>
        <w:ind w:firstLine="680" w:left="40"/>
      </w:pPr>
    </w:lvl>
    <w:lvl w:ilvl="4">
      <w:start w:val="1"/>
      <w:numFmt w:val="decimal"/>
      <w:lvlText w:val="%1.%2.%3.%4.%5."/>
      <w:lvlJc w:val="left"/>
      <w:pPr>
        <w:widowControl w:val="1"/>
        <w:tabs>
          <w:tab w:leader="none" w:pos="1800" w:val="left"/>
        </w:tabs>
        <w:ind w:firstLine="680" w:left="40"/>
      </w:pPr>
    </w:lvl>
    <w:lvl w:ilvl="5">
      <w:start w:val="1"/>
      <w:numFmt w:val="decimal"/>
      <w:lvlText w:val="%1.%2.%3.%4.%5.%6."/>
      <w:lvlJc w:val="left"/>
      <w:pPr>
        <w:widowControl w:val="1"/>
        <w:tabs>
          <w:tab w:leader="none" w:pos="2160" w:val="left"/>
        </w:tabs>
        <w:ind w:firstLine="680" w:left="40"/>
      </w:pPr>
    </w:lvl>
    <w:lvl w:ilvl="6">
      <w:start w:val="1"/>
      <w:numFmt w:val="decimal"/>
      <w:lvlText w:val="%1.%2.%3.%4.%5.%6.%7"/>
      <w:lvlJc w:val="left"/>
      <w:pPr>
        <w:widowControl w:val="1"/>
        <w:tabs>
          <w:tab w:leader="none" w:pos="2160" w:val="left"/>
        </w:tabs>
        <w:ind w:firstLine="680" w:left="40"/>
      </w:pPr>
    </w:lvl>
    <w:lvl w:ilvl="7">
      <w:start w:val="1"/>
      <w:numFmt w:val="decimal"/>
      <w:lvlText w:val="%1.%2.%3.%4.%5.%6.%7.%8"/>
      <w:lvlJc w:val="left"/>
      <w:pPr>
        <w:widowControl w:val="1"/>
        <w:tabs>
          <w:tab w:leader="none" w:pos="2520" w:val="left"/>
        </w:tabs>
        <w:ind w:firstLine="680" w:left="40"/>
      </w:pPr>
    </w:lvl>
    <w:lvl w:ilvl="8">
      <w:start w:val="1"/>
      <w:numFmt w:val="decimal"/>
      <w:lvlText w:val="%1.%2.%3.%4.%5.%6.%7.%8.%9."/>
      <w:lvlJc w:val="left"/>
      <w:pPr>
        <w:widowControl w:val="1"/>
        <w:tabs>
          <w:tab w:leader="none" w:pos="2880" w:val="left"/>
        </w:tabs>
        <w:ind w:firstLine="680" w:left="40"/>
      </w:pPr>
    </w:lvl>
  </w:abstractNum>
  <w:abstractNum w:abstractNumId="42">
    <w:lvl w:ilvl="0">
      <w:start w:val="1"/>
      <w:numFmt w:val="decimal"/>
      <w:pStyle w:val="Style_41"/>
      <w:lvlText w:val="%1.)"/>
      <w:lvlJc w:val="left"/>
      <w:pPr>
        <w:widowControl w:val="1"/>
        <w:tabs>
          <w:tab w:leader="none" w:pos="1080" w:val="left"/>
        </w:tabs>
        <w:ind w:hanging="301" w:left="1021"/>
      </w:p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43">
    <w:lvl w:ilvl="0">
      <w:start w:val="1"/>
      <w:numFmt w:val="decimal"/>
      <w:pStyle w:val="Style_50"/>
      <w:lvlText w:val="%1."/>
      <w:lvlJc w:val="left"/>
      <w:pPr>
        <w:widowControl w:val="1"/>
        <w:tabs>
          <w:tab w:leader="none" w:pos="1080" w:val="left"/>
        </w:tabs>
        <w:ind w:hanging="301" w:left="1021"/>
      </w:pPr>
    </w:lvl>
    <w:lvl w:ilvl="1">
      <w:start w:val="1"/>
      <w:numFmt w:val="lowerLetter"/>
      <w:lvlText w:val="%2."/>
      <w:lvlJc w:val="left"/>
      <w:pPr>
        <w:widowControl w:val="1"/>
        <w:tabs>
          <w:tab w:leader="none" w:pos="2160" w:val="left"/>
        </w:tabs>
        <w:ind w:hanging="360" w:left="2160"/>
      </w:pPr>
    </w:lvl>
    <w:lvl w:ilvl="2">
      <w:start w:val="1"/>
      <w:numFmt w:val="lowerRoman"/>
      <w:lvlText w:val="%3."/>
      <w:lvlJc w:val="right"/>
      <w:pPr>
        <w:widowControl w:val="1"/>
        <w:tabs>
          <w:tab w:leader="none" w:pos="2880" w:val="left"/>
        </w:tabs>
        <w:ind w:hanging="180" w:left="2880"/>
      </w:pPr>
    </w:lvl>
    <w:lvl w:ilvl="3">
      <w:start w:val="1"/>
      <w:numFmt w:val="decimal"/>
      <w:lvlText w:val="%4."/>
      <w:lvlJc w:val="left"/>
      <w:pPr>
        <w:widowControl w:val="1"/>
        <w:tabs>
          <w:tab w:leader="none" w:pos="3600" w:val="left"/>
        </w:tabs>
        <w:ind w:hanging="360" w:left="3600"/>
      </w:pPr>
    </w:lvl>
    <w:lvl w:ilvl="4">
      <w:start w:val="1"/>
      <w:numFmt w:val="lowerLetter"/>
      <w:lvlText w:val="%5."/>
      <w:lvlJc w:val="left"/>
      <w:pPr>
        <w:widowControl w:val="1"/>
        <w:tabs>
          <w:tab w:leader="none" w:pos="4320" w:val="left"/>
        </w:tabs>
        <w:ind w:hanging="360" w:left="4320"/>
      </w:pPr>
    </w:lvl>
    <w:lvl w:ilvl="5">
      <w:start w:val="1"/>
      <w:numFmt w:val="lowerRoman"/>
      <w:lvlText w:val="%6."/>
      <w:lvlJc w:val="right"/>
      <w:pPr>
        <w:widowControl w:val="1"/>
        <w:tabs>
          <w:tab w:leader="none" w:pos="5040" w:val="left"/>
        </w:tabs>
        <w:ind w:hanging="180" w:left="5040"/>
      </w:pPr>
    </w:lvl>
    <w:lvl w:ilvl="6">
      <w:start w:val="1"/>
      <w:numFmt w:val="decimal"/>
      <w:lvlText w:val="%7."/>
      <w:lvlJc w:val="left"/>
      <w:pPr>
        <w:widowControl w:val="1"/>
        <w:tabs>
          <w:tab w:leader="none" w:pos="5760" w:val="left"/>
        </w:tabs>
        <w:ind w:hanging="360" w:left="5760"/>
      </w:pPr>
    </w:lvl>
    <w:lvl w:ilvl="7">
      <w:start w:val="1"/>
      <w:numFmt w:val="lowerLetter"/>
      <w:lvlText w:val="%8."/>
      <w:lvlJc w:val="left"/>
      <w:pPr>
        <w:widowControl w:val="1"/>
        <w:tabs>
          <w:tab w:leader="none" w:pos="6480" w:val="left"/>
        </w:tabs>
        <w:ind w:hanging="360" w:left="6480"/>
      </w:pPr>
    </w:lvl>
    <w:lvl w:ilvl="8">
      <w:start w:val="1"/>
      <w:numFmt w:val="lowerRoman"/>
      <w:lvlText w:val="%9."/>
      <w:lvlJc w:val="right"/>
      <w:pPr>
        <w:widowControl w:val="1"/>
        <w:tabs>
          <w:tab w:leader="none" w:pos="7200" w:val="left"/>
        </w:tabs>
        <w:ind w:hanging="180" w:left="7200"/>
      </w:pPr>
    </w:lvl>
  </w:abstractNum>
  <w:abstractNum w:abstractNumId="44">
    <w:lvl w:ilvl="0">
      <w:start w:val="1"/>
      <w:numFmt w:val="bullet"/>
      <w:pStyle w:val="Style_60"/>
      <w:lvlText w:val=""/>
      <w:lvlJc w:val="left"/>
      <w:pPr>
        <w:widowControl w:val="1"/>
        <w:tabs>
          <w:tab w:leader="none" w:pos="1440" w:val="left"/>
        </w:tabs>
        <w:ind w:hanging="360" w:left="1440"/>
      </w:pPr>
      <w:rPr>
        <w:rFonts w:ascii="Symbol" w:hAnsi="Symbol"/>
      </w:rPr>
    </w:lvl>
    <w:lvl w:ilvl="1">
      <w:start w:val="1"/>
      <w:numFmt w:val="bullet"/>
      <w:lvlText w:val="o"/>
      <w:lvlJc w:val="left"/>
      <w:pPr>
        <w:widowControl w:val="1"/>
        <w:tabs>
          <w:tab w:leader="none" w:pos="2160" w:val="left"/>
        </w:tabs>
        <w:ind w:hanging="360" w:left="2160"/>
      </w:pPr>
      <w:rPr>
        <w:rFonts w:ascii="Courier New" w:hAnsi="Courier New"/>
      </w:rPr>
    </w:lvl>
    <w:lvl w:ilvl="2">
      <w:start w:val="1"/>
      <w:numFmt w:val="bullet"/>
      <w:lvlText w:val=""/>
      <w:lvlJc w:val="left"/>
      <w:pPr>
        <w:widowControl w:val="1"/>
        <w:tabs>
          <w:tab w:leader="none" w:pos="2880" w:val="left"/>
        </w:tabs>
        <w:ind w:hanging="360" w:left="2880"/>
      </w:pPr>
      <w:rPr>
        <w:rFonts w:ascii="Wingdings" w:hAnsi="Wingdings"/>
      </w:rPr>
    </w:lvl>
    <w:lvl w:ilvl="3">
      <w:start w:val="1"/>
      <w:numFmt w:val="bullet"/>
      <w:lvlText w:val=""/>
      <w:lvlJc w:val="left"/>
      <w:pPr>
        <w:widowControl w:val="1"/>
        <w:tabs>
          <w:tab w:leader="none" w:pos="3600" w:val="left"/>
        </w:tabs>
        <w:ind w:hanging="360" w:left="3600"/>
      </w:pPr>
      <w:rPr>
        <w:rFonts w:ascii="Symbol" w:hAnsi="Symbol"/>
      </w:rPr>
    </w:lvl>
    <w:lvl w:ilvl="4">
      <w:start w:val="1"/>
      <w:numFmt w:val="bullet"/>
      <w:lvlText w:val="o"/>
      <w:lvlJc w:val="left"/>
      <w:pPr>
        <w:widowControl w:val="1"/>
        <w:tabs>
          <w:tab w:leader="none" w:pos="4320" w:val="left"/>
        </w:tabs>
        <w:ind w:hanging="360" w:left="4320"/>
      </w:pPr>
      <w:rPr>
        <w:rFonts w:ascii="Courier New" w:hAnsi="Courier New"/>
      </w:rPr>
    </w:lvl>
    <w:lvl w:ilvl="5">
      <w:start w:val="1"/>
      <w:numFmt w:val="bullet"/>
      <w:lvlText w:val=""/>
      <w:lvlJc w:val="left"/>
      <w:pPr>
        <w:widowControl w:val="1"/>
        <w:tabs>
          <w:tab w:leader="none" w:pos="5040" w:val="left"/>
        </w:tabs>
        <w:ind w:hanging="360" w:left="5040"/>
      </w:pPr>
      <w:rPr>
        <w:rFonts w:ascii="Wingdings" w:hAnsi="Wingdings"/>
      </w:rPr>
    </w:lvl>
    <w:lvl w:ilvl="6">
      <w:start w:val="1"/>
      <w:numFmt w:val="bullet"/>
      <w:lvlText w:val=""/>
      <w:lvlJc w:val="left"/>
      <w:pPr>
        <w:widowControl w:val="1"/>
        <w:tabs>
          <w:tab w:leader="none" w:pos="5760" w:val="left"/>
        </w:tabs>
        <w:ind w:hanging="360" w:left="5760"/>
      </w:pPr>
      <w:rPr>
        <w:rFonts w:ascii="Symbol" w:hAnsi="Symbol"/>
      </w:rPr>
    </w:lvl>
    <w:lvl w:ilvl="7">
      <w:start w:val="1"/>
      <w:numFmt w:val="bullet"/>
      <w:lvlText w:val="o"/>
      <w:lvlJc w:val="left"/>
      <w:pPr>
        <w:widowControl w:val="1"/>
        <w:tabs>
          <w:tab w:leader="none" w:pos="6480" w:val="left"/>
        </w:tabs>
        <w:ind w:hanging="360" w:left="6480"/>
      </w:pPr>
      <w:rPr>
        <w:rFonts w:ascii="Courier New" w:hAnsi="Courier New"/>
      </w:rPr>
    </w:lvl>
    <w:lvl w:ilvl="8">
      <w:start w:val="1"/>
      <w:numFmt w:val="bullet"/>
      <w:lvlText w:val=""/>
      <w:lvlJc w:val="left"/>
      <w:pPr>
        <w:widowControl w:val="1"/>
        <w:tabs>
          <w:tab w:leader="none" w:pos="7200" w:val="left"/>
        </w:tabs>
        <w:ind w:hanging="360" w:left="7200"/>
      </w:pPr>
      <w:rPr>
        <w:rFonts w:ascii="Wingdings" w:hAnsi="Wingdings"/>
      </w:rPr>
    </w:lvl>
  </w:abstractNum>
  <w:abstractNum w:abstractNumId="45">
    <w:lvl w:ilvl="0">
      <w:start w:val="1"/>
      <w:numFmt w:val="bullet"/>
      <w:pStyle w:val="Style_79"/>
      <w:lvlText w:val=""/>
      <w:lvlJc w:val="left"/>
      <w:pPr>
        <w:widowControl w:val="1"/>
        <w:ind w:hanging="360" w:left="36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46">
    <w:lvl w:ilvl="0">
      <w:start w:val="1"/>
      <w:numFmt w:val="bullet"/>
      <w:pStyle w:val="Style_87"/>
      <w:lvlText w:val=""/>
      <w:lvlJc w:val="left"/>
      <w:pPr>
        <w:widowControl w:val="1"/>
        <w:tabs>
          <w:tab w:leader="none" w:pos="360" w:val="left"/>
        </w:tabs>
        <w:ind w:hanging="360" w:left="36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47">
    <w:lvl w:ilvl="0">
      <w:start w:val="1"/>
      <w:numFmt w:val="decimal"/>
      <w:pStyle w:val="Style_166"/>
      <w:lvlText w:val="%1."/>
      <w:lvlJc w:val="left"/>
      <w:pPr>
        <w:widowControl w:val="1"/>
        <w:ind w:hanging="360" w:left="360"/>
      </w:pPr>
    </w:lvl>
    <w:lvl w:ilvl="1">
      <w:start w:val="1"/>
      <w:numFmt w:val="decimal"/>
      <w:pStyle w:val="Style_94"/>
      <w:lvlText w:val="%1.%2."/>
      <w:lvlJc w:val="left"/>
      <w:pPr>
        <w:widowControl w:val="1"/>
        <w:ind w:hanging="432" w:left="792"/>
      </w:pPr>
    </w:lvl>
    <w:lvl w:ilvl="2">
      <w:start w:val="1"/>
      <w:numFmt w:val="decimal"/>
      <w:lvlText w:val="%1.%2.%3."/>
      <w:lvlJc w:val="left"/>
      <w:pPr>
        <w:widowControl w:val="1"/>
        <w:ind w:hanging="504" w:left="1224"/>
      </w:pPr>
    </w:lvl>
    <w:lvl w:ilvl="3">
      <w:start w:val="1"/>
      <w:numFmt w:val="decimal"/>
      <w:lvlText w:val="%1.%2.%3.%4."/>
      <w:lvlJc w:val="left"/>
      <w:pPr>
        <w:widowControl w:val="1"/>
        <w:ind w:hanging="648" w:left="1728"/>
      </w:pPr>
    </w:lvl>
    <w:lvl w:ilvl="4">
      <w:start w:val="1"/>
      <w:numFmt w:val="decimal"/>
      <w:lvlText w:val="%1.%2.%3.%4.%5."/>
      <w:lvlJc w:val="left"/>
      <w:pPr>
        <w:widowControl w:val="1"/>
        <w:ind w:hanging="792" w:left="2232"/>
      </w:pPr>
    </w:lvl>
    <w:lvl w:ilvl="5">
      <w:start w:val="1"/>
      <w:numFmt w:val="decimal"/>
      <w:lvlText w:val="%1.%2.%3.%4.%5.%6."/>
      <w:lvlJc w:val="left"/>
      <w:pPr>
        <w:widowControl w:val="1"/>
        <w:ind w:hanging="936" w:left="2736"/>
      </w:pPr>
    </w:lvl>
    <w:lvl w:ilvl="6">
      <w:start w:val="1"/>
      <w:numFmt w:val="decimal"/>
      <w:lvlText w:val="%1.%2.%3.%4.%5.%6.%7."/>
      <w:lvlJc w:val="left"/>
      <w:pPr>
        <w:widowControl w:val="1"/>
        <w:ind w:hanging="1080" w:left="3240"/>
      </w:pPr>
    </w:lvl>
    <w:lvl w:ilvl="7">
      <w:start w:val="1"/>
      <w:numFmt w:val="decimal"/>
      <w:lvlText w:val="%1.%2.%3.%4.%5.%6.%7.%8."/>
      <w:lvlJc w:val="left"/>
      <w:pPr>
        <w:widowControl w:val="1"/>
        <w:ind w:hanging="1224" w:left="3744"/>
      </w:pPr>
    </w:lvl>
    <w:lvl w:ilvl="8">
      <w:start w:val="1"/>
      <w:numFmt w:val="decimal"/>
      <w:lvlText w:val="%1.%2.%3.%4.%5.%6.%7.%8.%9."/>
      <w:lvlJc w:val="left"/>
      <w:pPr>
        <w:widowControl w:val="1"/>
        <w:ind w:hanging="1440" w:left="4320"/>
      </w:pPr>
    </w:lvl>
  </w:abstractNum>
  <w:abstractNum w:abstractNumId="48">
    <w:lvl w:ilvl="0">
      <w:start w:val="1"/>
      <w:numFmt w:val="decimal"/>
      <w:pStyle w:val="Style_98"/>
      <w:lvlText w:val="%1."/>
      <w:lvlJc w:val="left"/>
      <w:pPr>
        <w:widowControl w:val="1"/>
        <w:ind w:hanging="360" w:left="1069"/>
      </w:pPr>
    </w:lvl>
    <w:lvl w:ilvl="1">
      <w:start w:val="1"/>
      <w:numFmt w:val="decimal"/>
      <w:lvlText w:val="%1.%2."/>
      <w:lvlJc w:val="left"/>
      <w:pPr>
        <w:widowControl w:val="1"/>
        <w:ind w:hanging="720" w:left="1146"/>
      </w:pPr>
    </w:lvl>
    <w:lvl w:ilvl="2">
      <w:start w:val="1"/>
      <w:numFmt w:val="decimal"/>
      <w:lvlText w:val="%1.%2.%3."/>
      <w:lvlJc w:val="left"/>
      <w:pPr>
        <w:widowControl w:val="1"/>
        <w:ind w:hanging="720" w:left="1429"/>
      </w:pPr>
    </w:lvl>
    <w:lvl w:ilvl="3">
      <w:start w:val="1"/>
      <w:numFmt w:val="decimal"/>
      <w:lvlText w:val="%1.%2.%3.%4."/>
      <w:lvlJc w:val="left"/>
      <w:pPr>
        <w:widowControl w:val="1"/>
        <w:ind w:hanging="1080" w:left="1789"/>
      </w:pPr>
    </w:lvl>
    <w:lvl w:ilvl="4">
      <w:start w:val="1"/>
      <w:numFmt w:val="decimal"/>
      <w:lvlText w:val="%1.%2.%3.%4.%5."/>
      <w:lvlJc w:val="left"/>
      <w:pPr>
        <w:widowControl w:val="1"/>
        <w:ind w:hanging="1080" w:left="1789"/>
      </w:pPr>
    </w:lvl>
    <w:lvl w:ilvl="5">
      <w:start w:val="1"/>
      <w:numFmt w:val="decimal"/>
      <w:lvlText w:val="%1.%2.%3.%4.%5.%6."/>
      <w:lvlJc w:val="left"/>
      <w:pPr>
        <w:widowControl w:val="1"/>
        <w:ind w:hanging="1440" w:left="2149"/>
      </w:pPr>
    </w:lvl>
    <w:lvl w:ilvl="6">
      <w:start w:val="1"/>
      <w:numFmt w:val="decimal"/>
      <w:lvlText w:val="%1.%2.%3.%4.%5.%6.%7."/>
      <w:lvlJc w:val="left"/>
      <w:pPr>
        <w:widowControl w:val="1"/>
        <w:ind w:hanging="1800" w:left="2509"/>
      </w:pPr>
    </w:lvl>
    <w:lvl w:ilvl="7">
      <w:start w:val="1"/>
      <w:numFmt w:val="decimal"/>
      <w:lvlText w:val="%1.%2.%3.%4.%5.%6.%7.%8."/>
      <w:lvlJc w:val="left"/>
      <w:pPr>
        <w:widowControl w:val="1"/>
        <w:ind w:hanging="1800" w:left="2509"/>
      </w:pPr>
    </w:lvl>
    <w:lvl w:ilvl="8">
      <w:start w:val="1"/>
      <w:numFmt w:val="decimal"/>
      <w:lvlText w:val="%1.%2.%3.%4.%5.%6.%7.%8.%9."/>
      <w:lvlJc w:val="left"/>
      <w:pPr>
        <w:widowControl w:val="1"/>
        <w:ind w:hanging="2160" w:left="2869"/>
      </w:pPr>
    </w:lvl>
  </w:abstractNum>
  <w:abstractNum w:abstractNumId="49">
    <w:lvl w:ilvl="0">
      <w:start w:val="1"/>
      <w:numFmt w:val="decimal"/>
      <w:pStyle w:val="Style_112"/>
      <w:lvlText w:val="5.%1."/>
      <w:lvlJc w:val="left"/>
      <w:pPr>
        <w:widowControl w:val="1"/>
        <w:ind w:hanging="360" w:left="720"/>
      </w:pPr>
      <w:rPr>
        <w:b w:val="1"/>
        <w:i w:val="0"/>
      </w:r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50">
    <w:lvl w:ilvl="0">
      <w:start w:val="1"/>
      <w:numFmt w:val="decimal"/>
      <w:pStyle w:val="Style_126"/>
      <w:lvlText w:val="%1."/>
      <w:lvlJc w:val="left"/>
      <w:pPr>
        <w:widowControl w:val="1"/>
        <w:tabs>
          <w:tab w:leader="none" w:pos="1080" w:val="left"/>
        </w:tabs>
        <w:ind w:firstLine="720" w:left="0"/>
      </w:p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51">
    <w:lvl w:ilvl="0">
      <w:start w:val="1"/>
      <w:numFmt w:val="bullet"/>
      <w:pStyle w:val="Style_132"/>
      <w:lvlText w:val=""/>
      <w:lvlJc w:val="left"/>
      <w:pPr>
        <w:widowControl w:val="1"/>
        <w:tabs>
          <w:tab w:leader="none" w:pos="1080" w:val="left"/>
        </w:tabs>
        <w:ind w:hanging="301" w:left="1021"/>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52">
    <w:lvl w:ilvl="0">
      <w:start w:val="1"/>
      <w:numFmt w:val="decimal"/>
      <w:pStyle w:val="Style_162"/>
      <w:lvlText w:val="%1."/>
      <w:lvlJc w:val="left"/>
      <w:pPr>
        <w:widowControl w:val="1"/>
        <w:tabs>
          <w:tab w:leader="none" w:pos="1080" w:val="left"/>
        </w:tabs>
        <w:ind w:firstLine="720" w:left="0"/>
      </w:p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53">
    <w:lvl w:ilvl="0">
      <w:start w:val="1"/>
      <w:numFmt w:val="decimal"/>
      <w:pStyle w:val="Style_163"/>
      <w:lvlText w:val="%1."/>
      <w:lvlJc w:val="left"/>
      <w:pPr>
        <w:widowControl w:val="1"/>
        <w:tabs>
          <w:tab w:leader="none" w:pos="360" w:val="left"/>
        </w:tabs>
        <w:ind w:hanging="360" w:left="360"/>
      </w:p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54">
    <w:lvl w:ilvl="0">
      <w:start w:val="1"/>
      <w:numFmt w:val="bullet"/>
      <w:pStyle w:val="Style_175"/>
      <w:lvlText w:val=""/>
      <w:lvlJc w:val="left"/>
      <w:pPr>
        <w:widowControl w:val="1"/>
        <w:tabs>
          <w:tab w:leader="none" w:pos="1800" w:val="left"/>
        </w:tabs>
        <w:ind w:hanging="301" w:left="1741"/>
      </w:pPr>
      <w:rPr>
        <w:rFonts w:ascii="Symbol" w:hAnsi="Symbol"/>
      </w:rPr>
    </w:lvl>
    <w:lvl w:ilvl="1">
      <w:start w:val="1"/>
      <w:numFmt w:val="bullet"/>
      <w:lvlText w:val="o"/>
      <w:lvlJc w:val="left"/>
      <w:pPr>
        <w:widowControl w:val="1"/>
        <w:tabs>
          <w:tab w:leader="none" w:pos="2160" w:val="left"/>
        </w:tabs>
        <w:ind w:hanging="360" w:left="2160"/>
      </w:pPr>
      <w:rPr>
        <w:rFonts w:ascii="Courier New" w:hAnsi="Courier New"/>
      </w:rPr>
    </w:lvl>
    <w:lvl w:ilvl="2">
      <w:start w:val="1"/>
      <w:numFmt w:val="bullet"/>
      <w:lvlText w:val=""/>
      <w:lvlJc w:val="left"/>
      <w:pPr>
        <w:widowControl w:val="1"/>
        <w:tabs>
          <w:tab w:leader="none" w:pos="2880" w:val="left"/>
        </w:tabs>
        <w:ind w:hanging="360" w:left="2880"/>
      </w:pPr>
      <w:rPr>
        <w:rFonts w:ascii="Wingdings" w:hAnsi="Wingdings"/>
      </w:rPr>
    </w:lvl>
    <w:lvl w:ilvl="3">
      <w:start w:val="1"/>
      <w:numFmt w:val="bullet"/>
      <w:lvlText w:val=""/>
      <w:lvlJc w:val="left"/>
      <w:pPr>
        <w:widowControl w:val="1"/>
        <w:tabs>
          <w:tab w:leader="none" w:pos="3600" w:val="left"/>
        </w:tabs>
        <w:ind w:hanging="360" w:left="3600"/>
      </w:pPr>
      <w:rPr>
        <w:rFonts w:ascii="Symbol" w:hAnsi="Symbol"/>
      </w:rPr>
    </w:lvl>
    <w:lvl w:ilvl="4">
      <w:start w:val="1"/>
      <w:numFmt w:val="bullet"/>
      <w:lvlText w:val="o"/>
      <w:lvlJc w:val="left"/>
      <w:pPr>
        <w:widowControl w:val="1"/>
        <w:tabs>
          <w:tab w:leader="none" w:pos="4320" w:val="left"/>
        </w:tabs>
        <w:ind w:hanging="360" w:left="4320"/>
      </w:pPr>
      <w:rPr>
        <w:rFonts w:ascii="Courier New" w:hAnsi="Courier New"/>
      </w:rPr>
    </w:lvl>
    <w:lvl w:ilvl="5">
      <w:start w:val="1"/>
      <w:numFmt w:val="bullet"/>
      <w:lvlText w:val=""/>
      <w:lvlJc w:val="left"/>
      <w:pPr>
        <w:widowControl w:val="1"/>
        <w:tabs>
          <w:tab w:leader="none" w:pos="5040" w:val="left"/>
        </w:tabs>
        <w:ind w:hanging="360" w:left="5040"/>
      </w:pPr>
      <w:rPr>
        <w:rFonts w:ascii="Wingdings" w:hAnsi="Wingdings"/>
      </w:rPr>
    </w:lvl>
    <w:lvl w:ilvl="6">
      <w:start w:val="1"/>
      <w:numFmt w:val="bullet"/>
      <w:lvlText w:val=""/>
      <w:lvlJc w:val="left"/>
      <w:pPr>
        <w:widowControl w:val="1"/>
        <w:tabs>
          <w:tab w:leader="none" w:pos="5760" w:val="left"/>
        </w:tabs>
        <w:ind w:hanging="360" w:left="5760"/>
      </w:pPr>
      <w:rPr>
        <w:rFonts w:ascii="Symbol" w:hAnsi="Symbol"/>
      </w:rPr>
    </w:lvl>
    <w:lvl w:ilvl="7">
      <w:start w:val="1"/>
      <w:numFmt w:val="bullet"/>
      <w:lvlText w:val="o"/>
      <w:lvlJc w:val="left"/>
      <w:pPr>
        <w:widowControl w:val="1"/>
        <w:tabs>
          <w:tab w:leader="none" w:pos="6480" w:val="left"/>
        </w:tabs>
        <w:ind w:hanging="360" w:left="6480"/>
      </w:pPr>
      <w:rPr>
        <w:rFonts w:ascii="Courier New" w:hAnsi="Courier New"/>
      </w:rPr>
    </w:lvl>
    <w:lvl w:ilvl="8">
      <w:start w:val="1"/>
      <w:numFmt w:val="bullet"/>
      <w:lvlText w:val=""/>
      <w:lvlJc w:val="left"/>
      <w:pPr>
        <w:widowControl w:val="1"/>
        <w:tabs>
          <w:tab w:leader="none" w:pos="7200" w:val="left"/>
        </w:tabs>
        <w:ind w:hanging="360" w:left="720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rFonts w:ascii="Times New Roman" w:hAnsi="Times New Roman"/>
    </w:rPr>
  </w:style>
  <w:style w:default="1" w:styleId="Style_3_ch" w:type="character">
    <w:name w:val="Normal"/>
    <w:link w:val="Style_3"/>
    <w:rPr>
      <w:rFonts w:ascii="Times New Roman" w:hAnsi="Times New Roman"/>
    </w:rPr>
  </w:style>
  <w:style w:styleId="Style_25" w:type="paragraph">
    <w:name w:val="Обычный (тбл)"/>
    <w:basedOn w:val="Style_3"/>
    <w:link w:val="Style_25_ch"/>
    <w:pPr>
      <w:widowControl w:val="1"/>
      <w:spacing w:after="80" w:before="40"/>
      <w:ind/>
    </w:pPr>
    <w:rPr>
      <w:rFonts w:asciiTheme="minorAscii" w:hAnsiTheme="minorHAnsi"/>
    </w:rPr>
  </w:style>
  <w:style w:styleId="Style_25_ch" w:type="character">
    <w:name w:val="Обычный (тбл)"/>
    <w:basedOn w:val="Style_3_ch"/>
    <w:link w:val="Style_25"/>
    <w:rPr>
      <w:rFonts w:asciiTheme="minorAscii" w:hAnsiTheme="minorHAnsi"/>
    </w:rPr>
  </w:style>
  <w:style w:styleId="Style_26" w:type="paragraph">
    <w:name w:val="StGen0"/>
    <w:basedOn w:val="Style_3"/>
    <w:next w:val="Style_27"/>
    <w:link w:val="Style_26_ch"/>
    <w:pPr>
      <w:widowControl w:val="1"/>
      <w:ind/>
      <w:jc w:val="center"/>
    </w:pPr>
    <w:rPr>
      <w:b w:val="1"/>
      <w:sz w:val="24"/>
    </w:rPr>
  </w:style>
  <w:style w:styleId="Style_26_ch" w:type="character">
    <w:name w:val="StGen0"/>
    <w:basedOn w:val="Style_3_ch"/>
    <w:link w:val="Style_26"/>
    <w:rPr>
      <w:b w:val="1"/>
      <w:sz w:val="24"/>
    </w:rPr>
  </w:style>
  <w:style w:styleId="Style_28" w:type="paragraph">
    <w:name w:val="ТАБЛ_1"/>
    <w:basedOn w:val="Style_3"/>
    <w:link w:val="Style_28_ch"/>
    <w:pPr>
      <w:widowControl w:val="1"/>
      <w:spacing w:after="120"/>
      <w:ind/>
      <w:jc w:val="both"/>
    </w:pPr>
    <w:rPr>
      <w:sz w:val="24"/>
    </w:rPr>
  </w:style>
  <w:style w:styleId="Style_28_ch" w:type="character">
    <w:name w:val="ТАБЛ_1"/>
    <w:basedOn w:val="Style_3_ch"/>
    <w:link w:val="Style_28"/>
    <w:rPr>
      <w:sz w:val="24"/>
    </w:rPr>
  </w:style>
  <w:style w:styleId="Style_7" w:type="paragraph">
    <w:name w:val="toc 2"/>
    <w:basedOn w:val="Style_3"/>
    <w:link w:val="Style_7_ch"/>
    <w:uiPriority w:val="39"/>
    <w:pPr>
      <w:widowControl w:val="1"/>
      <w:spacing w:before="119"/>
      <w:ind w:hanging="452" w:left="593"/>
    </w:pPr>
    <w:rPr>
      <w:sz w:val="26"/>
    </w:rPr>
  </w:style>
  <w:style w:styleId="Style_7_ch" w:type="character">
    <w:name w:val="toc 2"/>
    <w:basedOn w:val="Style_3_ch"/>
    <w:link w:val="Style_7"/>
    <w:rPr>
      <w:sz w:val="26"/>
    </w:rPr>
  </w:style>
  <w:style w:styleId="Style_29" w:type="paragraph">
    <w:link w:val="Style_29_ch"/>
    <w:semiHidden w:val="1"/>
    <w:unhideWhenUsed w:val="1"/>
    <w:pPr>
      <w:widowControl w:val="1"/>
      <w:ind/>
    </w:pPr>
    <w:rPr>
      <w:rFonts w:ascii="Times New Roman" w:hAnsi="Times New Roman"/>
      <w:sz w:val="24"/>
    </w:rPr>
  </w:style>
  <w:style w:styleId="Style_29_ch" w:type="character">
    <w:link w:val="Style_29"/>
    <w:semiHidden w:val="1"/>
    <w:unhideWhenUsed w:val="1"/>
    <w:rPr>
      <w:rFonts w:ascii="Times New Roman" w:hAnsi="Times New Roman"/>
      <w:sz w:val="24"/>
    </w:rPr>
  </w:style>
  <w:style w:styleId="Style_30" w:type="paragraph">
    <w:name w:val="toc 4"/>
    <w:basedOn w:val="Style_3"/>
    <w:next w:val="Style_3"/>
    <w:link w:val="Style_30_ch"/>
    <w:uiPriority w:val="39"/>
    <w:pPr>
      <w:widowControl w:val="1"/>
      <w:spacing w:after="100" w:line="276" w:lineRule="auto"/>
      <w:ind w:left="660"/>
    </w:pPr>
    <w:rPr>
      <w:rFonts w:ascii="Calibri" w:hAnsi="Calibri"/>
    </w:rPr>
  </w:style>
  <w:style w:styleId="Style_30_ch" w:type="character">
    <w:name w:val="toc 4"/>
    <w:basedOn w:val="Style_3_ch"/>
    <w:link w:val="Style_30"/>
    <w:rPr>
      <w:rFonts w:ascii="Calibri" w:hAnsi="Calibri"/>
    </w:rPr>
  </w:style>
  <w:style w:styleId="Style_31" w:type="paragraph">
    <w:name w:val="Subtle Emphasis"/>
    <w:link w:val="Style_31_ch"/>
    <w:rPr>
      <w:i w:val="1"/>
      <w:color w:val="808080"/>
    </w:rPr>
  </w:style>
  <w:style w:styleId="Style_31_ch" w:type="character">
    <w:name w:val="Subtle Emphasis"/>
    <w:link w:val="Style_31"/>
    <w:rPr>
      <w:i w:val="1"/>
      <w:color w:val="808080"/>
    </w:rPr>
  </w:style>
  <w:style w:styleId="Style_32" w:type="paragraph">
    <w:name w:val="heading 7"/>
    <w:basedOn w:val="Style_3"/>
    <w:next w:val="Style_3"/>
    <w:link w:val="Style_32_ch"/>
    <w:uiPriority w:val="9"/>
    <w:qFormat/>
    <w:pPr>
      <w:keepNext w:val="1"/>
      <w:keepLines w:val="1"/>
      <w:widowControl w:val="1"/>
      <w:spacing w:before="200"/>
      <w:ind w:hanging="1296" w:left="162"/>
      <w:outlineLvl w:val="6"/>
    </w:pPr>
    <w:rPr>
      <w:rFonts w:ascii="Cambria" w:hAnsi="Cambria"/>
      <w:i w:val="1"/>
      <w:color w:val="404040"/>
      <w:sz w:val="24"/>
    </w:rPr>
  </w:style>
  <w:style w:styleId="Style_32_ch" w:type="character">
    <w:name w:val="heading 7"/>
    <w:basedOn w:val="Style_3_ch"/>
    <w:link w:val="Style_32"/>
    <w:rPr>
      <w:rFonts w:ascii="Cambria" w:hAnsi="Cambria"/>
      <w:i w:val="1"/>
      <w:color w:val="404040"/>
      <w:sz w:val="24"/>
    </w:rPr>
  </w:style>
  <w:style w:styleId="Style_33" w:type="paragraph">
    <w:name w:val="Заг 1 АННОТАЦИЯ"/>
    <w:basedOn w:val="Style_3"/>
    <w:next w:val="Style_3"/>
    <w:link w:val="Style_33_ch"/>
    <w:pPr>
      <w:pageBreakBefore w:val="1"/>
      <w:widowControl w:val="1"/>
      <w:spacing w:after="60" w:before="120" w:line="360" w:lineRule="auto"/>
      <w:ind/>
      <w:jc w:val="center"/>
    </w:pPr>
    <w:rPr>
      <w:rFonts w:ascii="Arial" w:hAnsi="Arial"/>
      <w:b w:val="1"/>
      <w:caps w:val="1"/>
      <w:sz w:val="24"/>
    </w:rPr>
  </w:style>
  <w:style w:styleId="Style_33_ch" w:type="character">
    <w:name w:val="Заг 1 АННОТАЦИЯ"/>
    <w:basedOn w:val="Style_3_ch"/>
    <w:link w:val="Style_33"/>
    <w:rPr>
      <w:rFonts w:ascii="Arial" w:hAnsi="Arial"/>
      <w:b w:val="1"/>
      <w:caps w:val="1"/>
      <w:sz w:val="24"/>
    </w:rPr>
  </w:style>
  <w:style w:styleId="Style_34" w:type="paragraph">
    <w:name w:val="caption"/>
    <w:basedOn w:val="Style_3"/>
    <w:next w:val="Style_3"/>
    <w:link w:val="Style_34_ch"/>
    <w:pPr>
      <w:widowControl w:val="1"/>
      <w:spacing w:after="200"/>
      <w:ind/>
      <w:jc w:val="both"/>
    </w:pPr>
    <w:rPr>
      <w:b w:val="1"/>
      <w:color w:val="4F81BD"/>
      <w:sz w:val="18"/>
    </w:rPr>
  </w:style>
  <w:style w:styleId="Style_34_ch" w:type="character">
    <w:name w:val="caption"/>
    <w:basedOn w:val="Style_3_ch"/>
    <w:link w:val="Style_34"/>
    <w:rPr>
      <w:b w:val="1"/>
      <w:color w:val="4F81BD"/>
      <w:sz w:val="18"/>
    </w:rPr>
  </w:style>
  <w:style w:styleId="Style_35" w:type="paragraph">
    <w:name w:val="Heading 2 Char"/>
    <w:basedOn w:val="Style_36"/>
    <w:link w:val="Style_35_ch"/>
    <w:rPr>
      <w:rFonts w:ascii="Arial" w:hAnsi="Arial"/>
      <w:sz w:val="34"/>
    </w:rPr>
  </w:style>
  <w:style w:styleId="Style_35_ch" w:type="character">
    <w:name w:val="Heading 2 Char"/>
    <w:basedOn w:val="Style_36_ch"/>
    <w:link w:val="Style_35"/>
    <w:rPr>
      <w:rFonts w:ascii="Arial" w:hAnsi="Arial"/>
      <w:sz w:val="34"/>
    </w:rPr>
  </w:style>
  <w:style w:styleId="Style_37" w:type="paragraph">
    <w:name w:val="ПрилА2"/>
    <w:basedOn w:val="Style_3"/>
    <w:link w:val="Style_37_ch"/>
    <w:pPr>
      <w:widowControl w:val="1"/>
      <w:numPr>
        <w:ilvl w:val="1"/>
        <w:numId w:val="42"/>
      </w:numPr>
      <w:spacing w:line="360" w:lineRule="auto"/>
      <w:ind/>
      <w:outlineLvl w:val="1"/>
    </w:pPr>
    <w:rPr>
      <w:rFonts w:ascii="Arial" w:hAnsi="Arial"/>
      <w:b w:val="1"/>
      <w:sz w:val="28"/>
    </w:rPr>
  </w:style>
  <w:style w:styleId="Style_37_ch" w:type="character">
    <w:name w:val="ПрилА2"/>
    <w:basedOn w:val="Style_3_ch"/>
    <w:link w:val="Style_37"/>
    <w:rPr>
      <w:rFonts w:ascii="Arial" w:hAnsi="Arial"/>
      <w:b w:val="1"/>
      <w:sz w:val="28"/>
    </w:rPr>
  </w:style>
  <w:style w:styleId="Style_38" w:type="paragraph">
    <w:name w:val="HTML Preformatted"/>
    <w:basedOn w:val="Style_3"/>
    <w:link w:val="Style_38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276" w:lineRule="auto"/>
      <w:ind w:firstLine="709"/>
    </w:pPr>
    <w:rPr>
      <w:rFonts w:ascii="Courier New" w:hAnsi="Courier New"/>
      <w:sz w:val="24"/>
    </w:rPr>
  </w:style>
  <w:style w:styleId="Style_38_ch" w:type="character">
    <w:name w:val="HTML Preformatted"/>
    <w:basedOn w:val="Style_3_ch"/>
    <w:link w:val="Style_38"/>
    <w:rPr>
      <w:rFonts w:ascii="Courier New" w:hAnsi="Courier New"/>
      <w:sz w:val="24"/>
    </w:rPr>
  </w:style>
  <w:style w:styleId="Style_39" w:type="paragraph">
    <w:name w:val="toc 6"/>
    <w:basedOn w:val="Style_3"/>
    <w:next w:val="Style_3"/>
    <w:link w:val="Style_39_ch"/>
    <w:uiPriority w:val="39"/>
    <w:pPr>
      <w:widowControl w:val="1"/>
      <w:spacing w:after="100" w:line="276" w:lineRule="auto"/>
      <w:ind w:left="1100"/>
    </w:pPr>
    <w:rPr>
      <w:rFonts w:ascii="Calibri" w:hAnsi="Calibri"/>
    </w:rPr>
  </w:style>
  <w:style w:styleId="Style_39_ch" w:type="character">
    <w:name w:val="toc 6"/>
    <w:basedOn w:val="Style_3_ch"/>
    <w:link w:val="Style_39"/>
    <w:rPr>
      <w:rFonts w:ascii="Calibri" w:hAnsi="Calibri"/>
    </w:rPr>
  </w:style>
  <w:style w:styleId="Style_40" w:type="paragraph">
    <w:name w:val="Основной текст4"/>
    <w:basedOn w:val="Style_3"/>
    <w:link w:val="Style_40_ch"/>
    <w:pPr>
      <w:widowControl w:val="1"/>
      <w:spacing w:line="0" w:lineRule="atLeast"/>
      <w:ind w:hanging="220"/>
    </w:pPr>
    <w:rPr>
      <w:sz w:val="17"/>
    </w:rPr>
  </w:style>
  <w:style w:styleId="Style_40_ch" w:type="character">
    <w:name w:val="Основной текст4"/>
    <w:basedOn w:val="Style_3_ch"/>
    <w:link w:val="Style_40"/>
    <w:rPr>
      <w:sz w:val="17"/>
    </w:rPr>
  </w:style>
  <w:style w:styleId="Style_41" w:type="paragraph">
    <w:name w:val="Нумерованный список с отступом"/>
    <w:basedOn w:val="Style_3"/>
    <w:link w:val="Style_41_ch"/>
    <w:pPr>
      <w:widowControl w:val="1"/>
      <w:numPr>
        <w:numId w:val="43"/>
      </w:numPr>
      <w:spacing w:line="360" w:lineRule="auto"/>
      <w:ind/>
      <w:jc w:val="both"/>
    </w:pPr>
    <w:rPr>
      <w:sz w:val="24"/>
    </w:rPr>
  </w:style>
  <w:style w:styleId="Style_41_ch" w:type="character">
    <w:name w:val="Нумерованный список с отступом"/>
    <w:basedOn w:val="Style_3_ch"/>
    <w:link w:val="Style_41"/>
    <w:rPr>
      <w:sz w:val="24"/>
    </w:rPr>
  </w:style>
  <w:style w:styleId="Style_42" w:type="paragraph">
    <w:name w:val="toc 7"/>
    <w:basedOn w:val="Style_3"/>
    <w:next w:val="Style_3"/>
    <w:link w:val="Style_42_ch"/>
    <w:uiPriority w:val="39"/>
    <w:pPr>
      <w:widowControl w:val="1"/>
      <w:spacing w:after="100" w:line="276" w:lineRule="auto"/>
      <w:ind w:left="1320"/>
    </w:pPr>
    <w:rPr>
      <w:rFonts w:ascii="Calibri" w:hAnsi="Calibri"/>
    </w:rPr>
  </w:style>
  <w:style w:styleId="Style_42_ch" w:type="character">
    <w:name w:val="toc 7"/>
    <w:basedOn w:val="Style_3_ch"/>
    <w:link w:val="Style_42"/>
    <w:rPr>
      <w:rFonts w:ascii="Calibri" w:hAnsi="Calibri"/>
    </w:rPr>
  </w:style>
  <w:style w:styleId="Style_43" w:type="paragraph">
    <w:name w:val="ТЗ_Название2"/>
    <w:basedOn w:val="Style_3"/>
    <w:link w:val="Style_43_ch"/>
    <w:pPr>
      <w:keepNext w:val="1"/>
      <w:keepLines w:val="1"/>
      <w:widowControl w:val="1"/>
      <w:pBdr>
        <w:top w:color="000000" w:space="16" w:sz="6" w:val="single"/>
      </w:pBdr>
      <w:spacing w:after="120" w:before="60" w:line="340" w:lineRule="atLeast"/>
      <w:ind/>
      <w:jc w:val="center"/>
    </w:pPr>
    <w:rPr>
      <w:b w:val="1"/>
      <w:caps w:val="1"/>
      <w:spacing w:val="-16"/>
      <w:sz w:val="32"/>
    </w:rPr>
  </w:style>
  <w:style w:styleId="Style_43_ch" w:type="character">
    <w:name w:val="ТЗ_Название2"/>
    <w:basedOn w:val="Style_3_ch"/>
    <w:link w:val="Style_43"/>
    <w:rPr>
      <w:b w:val="1"/>
      <w:caps w:val="1"/>
      <w:spacing w:val="-16"/>
      <w:sz w:val="32"/>
    </w:rPr>
  </w:style>
  <w:style w:styleId="Style_36" w:type="paragraph">
    <w:name w:val="Default Paragraph Font"/>
    <w:link w:val="Style_36_ch"/>
  </w:style>
  <w:style w:styleId="Style_36_ch" w:type="character">
    <w:name w:val="Default Paragraph Font"/>
    <w:link w:val="Style_36"/>
  </w:style>
  <w:style w:styleId="Style_44" w:type="paragraph">
    <w:name w:val="Нет"/>
    <w:link w:val="Style_44_ch"/>
  </w:style>
  <w:style w:styleId="Style_44_ch" w:type="character">
    <w:name w:val="Нет"/>
    <w:link w:val="Style_44"/>
  </w:style>
  <w:style w:styleId="Style_45" w:type="paragraph">
    <w:name w:val="Normal (Web)"/>
    <w:basedOn w:val="Style_3"/>
    <w:link w:val="Style_45_ch"/>
    <w:pPr>
      <w:widowControl w:val="1"/>
      <w:spacing w:afterAutospacing="on" w:beforeAutospacing="on"/>
      <w:ind/>
    </w:pPr>
    <w:rPr>
      <w:sz w:val="24"/>
    </w:rPr>
  </w:style>
  <w:style w:styleId="Style_45_ch" w:type="character">
    <w:name w:val="Normal (Web)"/>
    <w:basedOn w:val="Style_3_ch"/>
    <w:link w:val="Style_45"/>
    <w:rPr>
      <w:sz w:val="24"/>
    </w:rPr>
  </w:style>
  <w:style w:styleId="Style_46" w:type="paragraph">
    <w:name w:val="Body Text Indent 2"/>
    <w:basedOn w:val="Style_3"/>
    <w:link w:val="Style_46_ch"/>
    <w:pPr>
      <w:widowControl w:val="1"/>
      <w:spacing w:after="120" w:line="480" w:lineRule="auto"/>
      <w:ind w:left="283"/>
    </w:pPr>
    <w:rPr>
      <w:sz w:val="24"/>
    </w:rPr>
  </w:style>
  <w:style w:styleId="Style_46_ch" w:type="character">
    <w:name w:val="Body Text Indent 2"/>
    <w:basedOn w:val="Style_3_ch"/>
    <w:link w:val="Style_46"/>
    <w:rPr>
      <w:sz w:val="24"/>
    </w:rPr>
  </w:style>
  <w:style w:styleId="Style_47" w:type="paragraph">
    <w:name w:val="Endnote"/>
    <w:basedOn w:val="Style_3"/>
    <w:link w:val="Style_47_ch"/>
    <w:rPr>
      <w:sz w:val="20"/>
    </w:rPr>
  </w:style>
  <w:style w:styleId="Style_47_ch" w:type="character">
    <w:name w:val="Endnote"/>
    <w:basedOn w:val="Style_3_ch"/>
    <w:link w:val="Style_47"/>
    <w:rPr>
      <w:sz w:val="20"/>
    </w:rPr>
  </w:style>
  <w:style w:styleId="Style_14" w:type="paragraph">
    <w:name w:val="heading 3"/>
    <w:basedOn w:val="Style_3"/>
    <w:link w:val="Style_14_ch"/>
    <w:uiPriority w:val="9"/>
    <w:qFormat/>
    <w:pPr>
      <w:widowControl w:val="1"/>
      <w:ind w:left="268"/>
      <w:jc w:val="both"/>
      <w:outlineLvl w:val="2"/>
    </w:pPr>
    <w:rPr>
      <w:b w:val="1"/>
      <w:sz w:val="26"/>
    </w:rPr>
  </w:style>
  <w:style w:styleId="Style_14_ch" w:type="character">
    <w:name w:val="heading 3"/>
    <w:basedOn w:val="Style_3_ch"/>
    <w:link w:val="Style_14"/>
    <w:rPr>
      <w:b w:val="1"/>
      <w:sz w:val="26"/>
    </w:rPr>
  </w:style>
  <w:style w:styleId="Style_48" w:type="paragraph">
    <w:name w:val="xl63"/>
    <w:basedOn w:val="Style_3"/>
    <w:link w:val="Style_48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sz w:val="24"/>
    </w:rPr>
  </w:style>
  <w:style w:styleId="Style_48_ch" w:type="character">
    <w:name w:val="xl63"/>
    <w:basedOn w:val="Style_3_ch"/>
    <w:link w:val="Style_48"/>
    <w:rPr>
      <w:sz w:val="24"/>
    </w:rPr>
  </w:style>
  <w:style w:styleId="Style_49" w:type="paragraph">
    <w:name w:val="basis"/>
    <w:basedOn w:val="Style_3"/>
    <w:link w:val="Style_49_ch"/>
    <w:pPr>
      <w:widowControl w:val="1"/>
      <w:spacing w:afterAutospacing="on" w:beforeAutospacing="on"/>
      <w:ind/>
      <w:jc w:val="both"/>
    </w:pPr>
    <w:rPr>
      <w:sz w:val="28"/>
    </w:rPr>
  </w:style>
  <w:style w:styleId="Style_49_ch" w:type="character">
    <w:name w:val="basis"/>
    <w:basedOn w:val="Style_3_ch"/>
    <w:link w:val="Style_49"/>
    <w:rPr>
      <w:sz w:val="28"/>
    </w:rPr>
  </w:style>
  <w:style w:styleId="Style_50" w:type="paragraph">
    <w:name w:val="Перечень примечаний"/>
    <w:basedOn w:val="Style_3"/>
    <w:link w:val="Style_50_ch"/>
    <w:pPr>
      <w:widowControl w:val="1"/>
      <w:numPr>
        <w:numId w:val="44"/>
      </w:numPr>
      <w:ind/>
      <w:jc w:val="both"/>
    </w:pPr>
  </w:style>
  <w:style w:styleId="Style_50_ch" w:type="character">
    <w:name w:val="Перечень примечаний"/>
    <w:basedOn w:val="Style_3_ch"/>
    <w:link w:val="Style_50"/>
  </w:style>
  <w:style w:styleId="Style_1" w:type="paragraph">
    <w:name w:val="footer"/>
    <w:basedOn w:val="Style_3"/>
    <w:link w:val="Style_1_ch"/>
    <w:pPr>
      <w:widowControl w:val="1"/>
      <w:tabs>
        <w:tab w:leader="none" w:pos="4677" w:val="center"/>
        <w:tab w:leader="none" w:pos="9355" w:val="right"/>
      </w:tabs>
      <w:ind/>
    </w:pPr>
  </w:style>
  <w:style w:styleId="Style_1_ch" w:type="character">
    <w:name w:val="footer"/>
    <w:basedOn w:val="Style_3_ch"/>
    <w:link w:val="Style_1"/>
  </w:style>
  <w:style w:styleId="Style_51" w:type="paragraph">
    <w:name w:val="текст по ЕСПД"/>
    <w:basedOn w:val="Style_3"/>
    <w:link w:val="Style_51_ch"/>
    <w:pPr>
      <w:widowControl w:val="1"/>
      <w:spacing w:line="360" w:lineRule="auto"/>
      <w:ind w:firstLine="425"/>
      <w:jc w:val="both"/>
    </w:pPr>
    <w:rPr>
      <w:sz w:val="28"/>
    </w:rPr>
  </w:style>
  <w:style w:styleId="Style_51_ch" w:type="character">
    <w:name w:val="текст по ЕСПД"/>
    <w:basedOn w:val="Style_3_ch"/>
    <w:link w:val="Style_51"/>
    <w:rPr>
      <w:sz w:val="28"/>
    </w:rPr>
  </w:style>
  <w:style w:styleId="Style_52" w:type="paragraph">
    <w:name w:val="listparagraphcxspmiddle"/>
    <w:basedOn w:val="Style_3"/>
    <w:link w:val="Style_52_ch"/>
    <w:pPr>
      <w:widowControl w:val="1"/>
      <w:spacing w:afterAutospacing="on" w:beforeAutospacing="on"/>
      <w:ind/>
    </w:pPr>
    <w:rPr>
      <w:sz w:val="24"/>
    </w:rPr>
  </w:style>
  <w:style w:styleId="Style_52_ch" w:type="character">
    <w:name w:val="listparagraphcxspmiddle"/>
    <w:basedOn w:val="Style_3_ch"/>
    <w:link w:val="Style_52"/>
    <w:rPr>
      <w:sz w:val="24"/>
    </w:rPr>
  </w:style>
  <w:style w:styleId="Style_53" w:type="paragraph">
    <w:name w:val="Intense Reference"/>
    <w:link w:val="Style_53_ch"/>
    <w:rPr>
      <w:b w:val="1"/>
      <w:smallCaps w:val="1"/>
      <w:color w:val="C0504D"/>
      <w:spacing w:val="5"/>
      <w:u w:val="single"/>
    </w:rPr>
  </w:style>
  <w:style w:styleId="Style_53_ch" w:type="character">
    <w:name w:val="Intense Reference"/>
    <w:link w:val="Style_53"/>
    <w:rPr>
      <w:b w:val="1"/>
      <w:smallCaps w:val="1"/>
      <w:color w:val="C0504D"/>
      <w:spacing w:val="5"/>
      <w:u w:val="single"/>
    </w:rPr>
  </w:style>
  <w:style w:styleId="Style_54" w:type="paragraph">
    <w:name w:val="Heading 6 Char"/>
    <w:basedOn w:val="Style_36"/>
    <w:link w:val="Style_54_ch"/>
    <w:rPr>
      <w:rFonts w:ascii="Arial" w:hAnsi="Arial"/>
      <w:b w:val="1"/>
      <w:sz w:val="22"/>
    </w:rPr>
  </w:style>
  <w:style w:styleId="Style_54_ch" w:type="character">
    <w:name w:val="Heading 6 Char"/>
    <w:basedOn w:val="Style_36_ch"/>
    <w:link w:val="Style_54"/>
    <w:rPr>
      <w:rFonts w:ascii="Arial" w:hAnsi="Arial"/>
      <w:b w:val="1"/>
      <w:sz w:val="22"/>
    </w:rPr>
  </w:style>
  <w:style w:styleId="Style_55" w:type="paragraph">
    <w:name w:val="Book Title"/>
    <w:link w:val="Style_55_ch"/>
    <w:rPr>
      <w:b w:val="1"/>
      <w:smallCaps w:val="1"/>
      <w:spacing w:val="5"/>
    </w:rPr>
  </w:style>
  <w:style w:styleId="Style_55_ch" w:type="character">
    <w:name w:val="Book Title"/>
    <w:link w:val="Style_55"/>
    <w:rPr>
      <w:b w:val="1"/>
      <w:smallCaps w:val="1"/>
      <w:spacing w:val="5"/>
    </w:rPr>
  </w:style>
  <w:style w:styleId="Style_56" w:type="paragraph">
    <w:name w:val="Header Char"/>
    <w:basedOn w:val="Style_36"/>
    <w:link w:val="Style_56_ch"/>
  </w:style>
  <w:style w:styleId="Style_56_ch" w:type="character">
    <w:name w:val="Header Char"/>
    <w:basedOn w:val="Style_36_ch"/>
    <w:link w:val="Style_56"/>
  </w:style>
  <w:style w:styleId="Style_57" w:type="paragraph">
    <w:name w:val="Font Style32"/>
    <w:link w:val="Style_57_ch"/>
    <w:rPr>
      <w:rFonts w:ascii="Times New Roman" w:hAnsi="Times New Roman"/>
      <w:b w:val="1"/>
      <w:sz w:val="22"/>
    </w:rPr>
  </w:style>
  <w:style w:styleId="Style_57_ch" w:type="character">
    <w:name w:val="Font Style32"/>
    <w:link w:val="Style_57"/>
    <w:rPr>
      <w:rFonts w:ascii="Times New Roman" w:hAnsi="Times New Roman"/>
      <w:b w:val="1"/>
      <w:sz w:val="22"/>
    </w:rPr>
  </w:style>
  <w:style w:styleId="Style_58" w:type="paragraph">
    <w:name w:val="Заголовок №1"/>
    <w:link w:val="Style_58_ch"/>
    <w:rPr>
      <w:rFonts w:ascii="Times New Roman" w:hAnsi="Times New Roman"/>
      <w:b w:val="1"/>
      <w:i w:val="0"/>
      <w:smallCaps w:val="0"/>
      <w:strike w:val="0"/>
      <w:color w:val="000000"/>
      <w:spacing w:val="-1"/>
      <w:sz w:val="26"/>
      <w:u w:val="single"/>
    </w:rPr>
  </w:style>
  <w:style w:styleId="Style_58_ch" w:type="character">
    <w:name w:val="Заголовок №1"/>
    <w:link w:val="Style_58"/>
    <w:rPr>
      <w:rFonts w:ascii="Times New Roman" w:hAnsi="Times New Roman"/>
      <w:b w:val="1"/>
      <w:i w:val="0"/>
      <w:smallCaps w:val="0"/>
      <w:strike w:val="0"/>
      <w:color w:val="000000"/>
      <w:spacing w:val="-1"/>
      <w:sz w:val="26"/>
      <w:u w:val="single"/>
    </w:rPr>
  </w:style>
  <w:style w:styleId="Style_59" w:type="paragraph">
    <w:name w:val="Heading 3 Char"/>
    <w:basedOn w:val="Style_36"/>
    <w:link w:val="Style_59_ch"/>
    <w:rPr>
      <w:rFonts w:ascii="Arial" w:hAnsi="Arial"/>
      <w:sz w:val="30"/>
    </w:rPr>
  </w:style>
  <w:style w:styleId="Style_59_ch" w:type="character">
    <w:name w:val="Heading 3 Char"/>
    <w:basedOn w:val="Style_36_ch"/>
    <w:link w:val="Style_59"/>
    <w:rPr>
      <w:rFonts w:ascii="Arial" w:hAnsi="Arial"/>
      <w:sz w:val="30"/>
    </w:rPr>
  </w:style>
  <w:style w:styleId="Style_60" w:type="paragraph">
    <w:name w:val="Маркир. список"/>
    <w:basedOn w:val="Style_22"/>
    <w:link w:val="Style_60_ch"/>
    <w:pPr>
      <w:widowControl w:val="1"/>
      <w:numPr>
        <w:numId w:val="45"/>
      </w:numPr>
      <w:spacing w:after="0" w:line="360" w:lineRule="auto"/>
      <w:ind/>
      <w:jc w:val="both"/>
    </w:pPr>
    <w:rPr>
      <w:rFonts w:ascii="Times New Roman" w:hAnsi="Times New Roman"/>
      <w:sz w:val="24"/>
    </w:rPr>
  </w:style>
  <w:style w:styleId="Style_60_ch" w:type="character">
    <w:name w:val="Маркир. список"/>
    <w:basedOn w:val="Style_22_ch"/>
    <w:link w:val="Style_60"/>
    <w:rPr>
      <w:rFonts w:ascii="Times New Roman" w:hAnsi="Times New Roman"/>
      <w:sz w:val="24"/>
    </w:rPr>
  </w:style>
  <w:style w:styleId="Style_61" w:type="paragraph">
    <w:name w:val="Основной текст + 9;5 pt;Полужирный;Интервал 0 pt"/>
    <w:link w:val="Style_61_ch"/>
    <w:rPr>
      <w:rFonts w:ascii="Times New Roman" w:hAnsi="Times New Roman"/>
      <w:b w:val="1"/>
      <w:i w:val="0"/>
      <w:smallCaps w:val="0"/>
      <w:strike w:val="0"/>
      <w:color w:val="000000"/>
      <w:spacing w:val="3"/>
      <w:sz w:val="19"/>
      <w:highlight w:val="white"/>
      <w:u w:val="none"/>
    </w:rPr>
  </w:style>
  <w:style w:styleId="Style_61_ch" w:type="character">
    <w:name w:val="Основной текст + 9;5 pt;Полужирный;Интервал 0 pt"/>
    <w:link w:val="Style_61"/>
    <w:rPr>
      <w:rFonts w:ascii="Times New Roman" w:hAnsi="Times New Roman"/>
      <w:b w:val="1"/>
      <w:i w:val="0"/>
      <w:smallCaps w:val="0"/>
      <w:strike w:val="0"/>
      <w:color w:val="000000"/>
      <w:spacing w:val="3"/>
      <w:sz w:val="19"/>
      <w:highlight w:val="white"/>
      <w:u w:val="none"/>
    </w:rPr>
  </w:style>
  <w:style w:styleId="Style_62" w:type="paragraph">
    <w:name w:val="Body Text 3"/>
    <w:basedOn w:val="Style_3"/>
    <w:link w:val="Style_62_ch"/>
    <w:pPr>
      <w:widowControl w:val="1"/>
      <w:ind/>
    </w:pPr>
    <w:rPr>
      <w:b w:val="1"/>
      <w:sz w:val="24"/>
    </w:rPr>
  </w:style>
  <w:style w:styleId="Style_62_ch" w:type="character">
    <w:name w:val="Body Text 3"/>
    <w:basedOn w:val="Style_3_ch"/>
    <w:link w:val="Style_62"/>
    <w:rPr>
      <w:b w:val="1"/>
      <w:sz w:val="24"/>
    </w:rPr>
  </w:style>
  <w:style w:styleId="Style_63" w:type="paragraph">
    <w:name w:val="Комментарий"/>
    <w:basedOn w:val="Style_3"/>
    <w:link w:val="Style_63_ch"/>
    <w:pPr>
      <w:widowControl w:val="1"/>
      <w:ind w:firstLine="720"/>
      <w:jc w:val="both"/>
    </w:pPr>
    <w:rPr>
      <w:color w:val="0000FF"/>
      <w:sz w:val="24"/>
    </w:rPr>
  </w:style>
  <w:style w:styleId="Style_63_ch" w:type="character">
    <w:name w:val="Комментарий"/>
    <w:basedOn w:val="Style_3_ch"/>
    <w:link w:val="Style_63"/>
    <w:rPr>
      <w:color w:val="0000FF"/>
      <w:sz w:val="24"/>
    </w:rPr>
  </w:style>
  <w:style w:styleId="Style_64" w:type="paragraph">
    <w:name w:val="heading 9"/>
    <w:basedOn w:val="Style_3"/>
    <w:next w:val="Style_3"/>
    <w:link w:val="Style_64_ch"/>
    <w:uiPriority w:val="9"/>
    <w:qFormat/>
    <w:pPr>
      <w:keepNext w:val="1"/>
      <w:keepLines w:val="1"/>
      <w:widowControl w:val="1"/>
      <w:spacing w:before="200"/>
      <w:ind w:hanging="1584" w:left="450"/>
      <w:outlineLvl w:val="8"/>
    </w:pPr>
    <w:rPr>
      <w:rFonts w:ascii="Cambria" w:hAnsi="Cambria"/>
      <w:i w:val="1"/>
      <w:color w:val="404040"/>
      <w:sz w:val="20"/>
    </w:rPr>
  </w:style>
  <w:style w:styleId="Style_64_ch" w:type="character">
    <w:name w:val="heading 9"/>
    <w:basedOn w:val="Style_3_ch"/>
    <w:link w:val="Style_64"/>
    <w:rPr>
      <w:rFonts w:ascii="Cambria" w:hAnsi="Cambria"/>
      <w:i w:val="1"/>
      <w:color w:val="404040"/>
      <w:sz w:val="20"/>
    </w:rPr>
  </w:style>
  <w:style w:styleId="Style_65" w:type="paragraph">
    <w:name w:val="Char Char5"/>
    <w:basedOn w:val="Style_3"/>
    <w:link w:val="Style_65_ch"/>
    <w:pPr>
      <w:widowControl w:val="1"/>
      <w:spacing w:after="160" w:line="240" w:lineRule="exact"/>
      <w:ind/>
    </w:pPr>
    <w:rPr>
      <w:rFonts w:ascii="Verdana" w:hAnsi="Verdana"/>
      <w:sz w:val="20"/>
    </w:rPr>
  </w:style>
  <w:style w:styleId="Style_65_ch" w:type="character">
    <w:name w:val="Char Char5"/>
    <w:basedOn w:val="Style_3_ch"/>
    <w:link w:val="Style_65"/>
    <w:rPr>
      <w:rFonts w:ascii="Verdana" w:hAnsi="Verdana"/>
      <w:sz w:val="20"/>
    </w:rPr>
  </w:style>
  <w:style w:styleId="Style_66" w:type="paragraph">
    <w:name w:val="Основной текст (2) + Не полужирный;Интервал 0 pt"/>
    <w:link w:val="Style_66_ch"/>
    <w:rPr>
      <w:rFonts w:ascii="Times New Roman" w:hAnsi="Times New Roman"/>
      <w:b w:val="1"/>
      <w:i w:val="0"/>
      <w:smallCaps w:val="0"/>
      <w:strike w:val="0"/>
      <w:color w:val="000000"/>
      <w:spacing w:val="0"/>
      <w:sz w:val="26"/>
      <w:u w:val="none"/>
    </w:rPr>
  </w:style>
  <w:style w:styleId="Style_66_ch" w:type="character">
    <w:name w:val="Основной текст (2) + Не полужирный;Интервал 0 pt"/>
    <w:link w:val="Style_66"/>
    <w:rPr>
      <w:rFonts w:ascii="Times New Roman" w:hAnsi="Times New Roman"/>
      <w:b w:val="1"/>
      <w:i w:val="0"/>
      <w:smallCaps w:val="0"/>
      <w:strike w:val="0"/>
      <w:color w:val="000000"/>
      <w:spacing w:val="0"/>
      <w:sz w:val="26"/>
      <w:u w:val="none"/>
    </w:rPr>
  </w:style>
  <w:style w:styleId="Style_67" w:type="paragraph">
    <w:name w:val="Подзаголовок (титульная)"/>
    <w:basedOn w:val="Style_3"/>
    <w:next w:val="Style_3"/>
    <w:link w:val="Style_67_ch"/>
    <w:pPr>
      <w:widowControl w:val="1"/>
      <w:spacing w:line="360" w:lineRule="auto"/>
      <w:ind/>
      <w:jc w:val="center"/>
    </w:pPr>
    <w:rPr>
      <w:b w:val="1"/>
      <w:sz w:val="28"/>
    </w:rPr>
  </w:style>
  <w:style w:styleId="Style_67_ch" w:type="character">
    <w:name w:val="Подзаголовок (титульная)"/>
    <w:basedOn w:val="Style_3_ch"/>
    <w:link w:val="Style_67"/>
    <w:rPr>
      <w:b w:val="1"/>
      <w:sz w:val="28"/>
    </w:rPr>
  </w:style>
  <w:style w:styleId="Style_68" w:type="paragraph">
    <w:name w:val="Таблица"/>
    <w:basedOn w:val="Style_3"/>
    <w:link w:val="Style_68_ch"/>
    <w:pPr>
      <w:widowControl w:val="1"/>
      <w:spacing w:after="60" w:before="60"/>
      <w:ind/>
    </w:pPr>
    <w:rPr>
      <w:color w:val="000000"/>
      <w:sz w:val="24"/>
    </w:rPr>
  </w:style>
  <w:style w:styleId="Style_68_ch" w:type="character">
    <w:name w:val="Таблица"/>
    <w:basedOn w:val="Style_3_ch"/>
    <w:link w:val="Style_68"/>
    <w:rPr>
      <w:color w:val="000000"/>
      <w:sz w:val="24"/>
    </w:rPr>
  </w:style>
  <w:style w:styleId="Style_69" w:type="paragraph">
    <w:name w:val="Таблица Шапка 12"/>
    <w:basedOn w:val="Style_3"/>
    <w:link w:val="Style_69_ch"/>
    <w:pPr>
      <w:widowControl w:val="1"/>
      <w:ind/>
      <w:jc w:val="center"/>
    </w:pPr>
    <w:rPr>
      <w:b w:val="1"/>
      <w:sz w:val="24"/>
    </w:rPr>
  </w:style>
  <w:style w:styleId="Style_69_ch" w:type="character">
    <w:name w:val="Таблица Шапка 12"/>
    <w:basedOn w:val="Style_3_ch"/>
    <w:link w:val="Style_69"/>
    <w:rPr>
      <w:b w:val="1"/>
      <w:sz w:val="24"/>
    </w:rPr>
  </w:style>
  <w:style w:styleId="Style_70" w:type="paragraph">
    <w:name w:val="table of figures"/>
    <w:basedOn w:val="Style_3"/>
    <w:next w:val="Style_3"/>
    <w:link w:val="Style_70_ch"/>
  </w:style>
  <w:style w:styleId="Style_70_ch" w:type="character">
    <w:name w:val="table of figures"/>
    <w:basedOn w:val="Style_3_ch"/>
    <w:link w:val="Style_70"/>
  </w:style>
  <w:style w:styleId="Style_71" w:type="paragraph">
    <w:name w:val="КомментарийГОСТ"/>
    <w:basedOn w:val="Style_3"/>
    <w:link w:val="Style_71_ch"/>
    <w:pPr>
      <w:widowControl w:val="1"/>
      <w:ind w:firstLine="720"/>
      <w:jc w:val="both"/>
    </w:pPr>
    <w:rPr>
      <w:color w:val="800000"/>
      <w:sz w:val="24"/>
    </w:rPr>
  </w:style>
  <w:style w:styleId="Style_71_ch" w:type="character">
    <w:name w:val="КомментарийГОСТ"/>
    <w:basedOn w:val="Style_3_ch"/>
    <w:link w:val="Style_71"/>
    <w:rPr>
      <w:color w:val="800000"/>
      <w:sz w:val="24"/>
    </w:rPr>
  </w:style>
  <w:style w:styleId="Style_72" w:type="paragraph">
    <w:name w:val="Main_text"/>
    <w:link w:val="Style_72_ch"/>
    <w:pPr>
      <w:widowControl w:val="1"/>
      <w:spacing w:after="200" w:before="120" w:line="360" w:lineRule="auto"/>
      <w:ind w:left="357"/>
      <w:jc w:val="both"/>
    </w:pPr>
    <w:rPr>
      <w:rFonts w:ascii="Times New Roman" w:hAnsi="Times New Roman"/>
      <w:sz w:val="24"/>
    </w:rPr>
  </w:style>
  <w:style w:styleId="Style_72_ch" w:type="character">
    <w:name w:val="Main_text"/>
    <w:link w:val="Style_72"/>
    <w:rPr>
      <w:rFonts w:ascii="Times New Roman" w:hAnsi="Times New Roman"/>
      <w:sz w:val="24"/>
    </w:rPr>
  </w:style>
  <w:style w:styleId="Style_73" w:type="paragraph">
    <w:name w:val="Heading 1 Char"/>
    <w:basedOn w:val="Style_36"/>
    <w:link w:val="Style_73_ch"/>
    <w:rPr>
      <w:rFonts w:ascii="Arial" w:hAnsi="Arial"/>
      <w:sz w:val="40"/>
    </w:rPr>
  </w:style>
  <w:style w:styleId="Style_73_ch" w:type="character">
    <w:name w:val="Heading 1 Char"/>
    <w:basedOn w:val="Style_36_ch"/>
    <w:link w:val="Style_73"/>
    <w:rPr>
      <w:rFonts w:ascii="Arial" w:hAnsi="Arial"/>
      <w:sz w:val="40"/>
    </w:rPr>
  </w:style>
  <w:style w:styleId="Style_74" w:type="paragraph">
    <w:name w:val="page number"/>
    <w:link w:val="Style_74_ch"/>
  </w:style>
  <w:style w:styleId="Style_74_ch" w:type="character">
    <w:name w:val="page number"/>
    <w:link w:val="Style_74"/>
  </w:style>
  <w:style w:styleId="Style_75" w:type="paragraph">
    <w:name w:val="Table Text"/>
    <w:basedOn w:val="Style_3"/>
    <w:link w:val="Style_75_ch"/>
    <w:pPr>
      <w:keepLines w:val="1"/>
      <w:widowControl w:val="1"/>
      <w:ind/>
      <w:contextualSpacing w:val="1"/>
    </w:pPr>
    <w:rPr>
      <w:rFonts w:ascii="Book Antiqua" w:hAnsi="Book Antiqua"/>
      <w:sz w:val="20"/>
    </w:rPr>
  </w:style>
  <w:style w:styleId="Style_75_ch" w:type="character">
    <w:name w:val="Table Text"/>
    <w:basedOn w:val="Style_3_ch"/>
    <w:link w:val="Style_75"/>
    <w:rPr>
      <w:rFonts w:ascii="Book Antiqua" w:hAnsi="Book Antiqua"/>
      <w:sz w:val="20"/>
    </w:rPr>
  </w:style>
  <w:style w:styleId="Style_76" w:type="paragraph">
    <w:name w:val="endnote reference"/>
    <w:basedOn w:val="Style_36"/>
    <w:link w:val="Style_76_ch"/>
    <w:rPr>
      <w:vertAlign w:val="superscript"/>
    </w:rPr>
  </w:style>
  <w:style w:styleId="Style_76_ch" w:type="character">
    <w:name w:val="endnote reference"/>
    <w:basedOn w:val="Style_36_ch"/>
    <w:link w:val="Style_76"/>
    <w:rPr>
      <w:vertAlign w:val="superscript"/>
    </w:rPr>
  </w:style>
  <w:style w:styleId="Style_77" w:type="paragraph">
    <w:name w:val="Абзац списка1"/>
    <w:basedOn w:val="Style_3"/>
    <w:link w:val="Style_77_ch"/>
    <w:pPr>
      <w:widowControl w:val="1"/>
      <w:ind w:left="720"/>
      <w:contextualSpacing w:val="1"/>
    </w:pPr>
    <w:rPr>
      <w:sz w:val="24"/>
    </w:rPr>
  </w:style>
  <w:style w:styleId="Style_77_ch" w:type="character">
    <w:name w:val="Абзац списка1"/>
    <w:basedOn w:val="Style_3_ch"/>
    <w:link w:val="Style_77"/>
    <w:rPr>
      <w:sz w:val="24"/>
    </w:rPr>
  </w:style>
  <w:style w:styleId="Style_78" w:type="paragraph">
    <w:name w:val="header"/>
    <w:basedOn w:val="Style_3"/>
    <w:link w:val="Style_78_ch"/>
    <w:pPr>
      <w:widowControl w:val="1"/>
      <w:tabs>
        <w:tab w:leader="none" w:pos="4677" w:val="center"/>
        <w:tab w:leader="none" w:pos="9355" w:val="right"/>
      </w:tabs>
      <w:ind/>
    </w:pPr>
  </w:style>
  <w:style w:styleId="Style_78_ch" w:type="character">
    <w:name w:val="header"/>
    <w:basedOn w:val="Style_3_ch"/>
    <w:link w:val="Style_78"/>
  </w:style>
  <w:style w:styleId="Style_79" w:type="paragraph">
    <w:name w:val="Список 1"/>
    <w:basedOn w:val="Style_3"/>
    <w:link w:val="Style_79_ch"/>
    <w:pPr>
      <w:widowControl w:val="1"/>
      <w:numPr>
        <w:numId w:val="46"/>
      </w:numPr>
      <w:spacing w:after="120" w:before="120" w:line="360" w:lineRule="auto"/>
      <w:ind/>
      <w:jc w:val="both"/>
    </w:pPr>
    <w:rPr>
      <w:sz w:val="28"/>
    </w:rPr>
  </w:style>
  <w:style w:styleId="Style_79_ch" w:type="character">
    <w:name w:val="Список 1"/>
    <w:basedOn w:val="Style_3_ch"/>
    <w:link w:val="Style_79"/>
    <w:rPr>
      <w:sz w:val="28"/>
    </w:rPr>
  </w:style>
  <w:style w:styleId="Style_80" w:type="paragraph">
    <w:name w:val="Основной текст (6)"/>
    <w:basedOn w:val="Style_3"/>
    <w:link w:val="Style_80_ch"/>
    <w:pPr>
      <w:widowControl w:val="1"/>
      <w:spacing w:after="240" w:before="480" w:line="322" w:lineRule="exact"/>
      <w:ind w:hanging="2000"/>
      <w:jc w:val="both"/>
    </w:pPr>
    <w:rPr>
      <w:rFonts w:asciiTheme="minorAscii" w:hAnsiTheme="minorHAnsi"/>
      <w:i w:val="1"/>
      <w:sz w:val="28"/>
    </w:rPr>
  </w:style>
  <w:style w:styleId="Style_80_ch" w:type="character">
    <w:name w:val="Основной текст (6)"/>
    <w:basedOn w:val="Style_3_ch"/>
    <w:link w:val="Style_80"/>
    <w:rPr>
      <w:rFonts w:asciiTheme="minorAscii" w:hAnsiTheme="minorHAnsi"/>
      <w:i w:val="1"/>
      <w:sz w:val="28"/>
    </w:rPr>
  </w:style>
  <w:style w:styleId="Style_81" w:type="paragraph">
    <w:name w:val="listparagraphcxspmiddlecxspmiddlecxsplast"/>
    <w:basedOn w:val="Style_3"/>
    <w:link w:val="Style_81_ch"/>
    <w:pPr>
      <w:widowControl w:val="1"/>
      <w:spacing w:afterAutospacing="on" w:beforeAutospacing="on"/>
      <w:ind/>
    </w:pPr>
    <w:rPr>
      <w:sz w:val="24"/>
    </w:rPr>
  </w:style>
  <w:style w:styleId="Style_81_ch" w:type="character">
    <w:name w:val="listparagraphcxspmiddlecxspmiddlecxsplast"/>
    <w:basedOn w:val="Style_3_ch"/>
    <w:link w:val="Style_81"/>
    <w:rPr>
      <w:sz w:val="24"/>
    </w:rPr>
  </w:style>
  <w:style w:styleId="Style_82" w:type="paragraph">
    <w:name w:val="Document Map"/>
    <w:basedOn w:val="Style_3"/>
    <w:link w:val="Style_82_ch"/>
    <w:pPr>
      <w:widowControl w:val="1"/>
      <w:ind/>
    </w:pPr>
    <w:rPr>
      <w:rFonts w:ascii="Tahoma" w:hAnsi="Tahoma"/>
      <w:sz w:val="16"/>
    </w:rPr>
  </w:style>
  <w:style w:styleId="Style_82_ch" w:type="character">
    <w:name w:val="Document Map"/>
    <w:basedOn w:val="Style_3_ch"/>
    <w:link w:val="Style_82"/>
    <w:rPr>
      <w:rFonts w:ascii="Tahoma" w:hAnsi="Tahoma"/>
      <w:sz w:val="16"/>
    </w:rPr>
  </w:style>
  <w:style w:styleId="Style_83" w:type="paragraph">
    <w:name w:val="Heading 9 Char"/>
    <w:basedOn w:val="Style_36"/>
    <w:link w:val="Style_83_ch"/>
    <w:rPr>
      <w:rFonts w:ascii="Arial" w:hAnsi="Arial"/>
      <w:i w:val="1"/>
      <w:sz w:val="21"/>
    </w:rPr>
  </w:style>
  <w:style w:styleId="Style_83_ch" w:type="character">
    <w:name w:val="Heading 9 Char"/>
    <w:basedOn w:val="Style_36_ch"/>
    <w:link w:val="Style_83"/>
    <w:rPr>
      <w:rFonts w:ascii="Arial" w:hAnsi="Arial"/>
      <w:i w:val="1"/>
      <w:sz w:val="21"/>
    </w:rPr>
  </w:style>
  <w:style w:styleId="Style_84" w:type="paragraph">
    <w:name w:val="Body Text Indent 3"/>
    <w:basedOn w:val="Style_3"/>
    <w:link w:val="Style_84_ch"/>
    <w:pPr>
      <w:widowControl w:val="1"/>
      <w:ind w:firstLine="709"/>
      <w:jc w:val="both"/>
    </w:pPr>
    <w:rPr>
      <w:sz w:val="28"/>
    </w:rPr>
  </w:style>
  <w:style w:styleId="Style_84_ch" w:type="character">
    <w:name w:val="Body Text Indent 3"/>
    <w:basedOn w:val="Style_3_ch"/>
    <w:link w:val="Style_84"/>
    <w:rPr>
      <w:sz w:val="28"/>
    </w:rPr>
  </w:style>
  <w:style w:styleId="Style_85" w:type="paragraph">
    <w:name w:val="E-mail Signature"/>
    <w:basedOn w:val="Style_3"/>
    <w:link w:val="Style_85_ch"/>
    <w:pPr>
      <w:widowControl w:val="1"/>
      <w:tabs>
        <w:tab w:leader="none" w:pos="709" w:val="left"/>
      </w:tabs>
      <w:spacing w:after="120"/>
      <w:ind w:hanging="720" w:left="-414"/>
      <w:jc w:val="both"/>
    </w:pPr>
    <w:rPr>
      <w:sz w:val="24"/>
    </w:rPr>
  </w:style>
  <w:style w:styleId="Style_85_ch" w:type="character">
    <w:name w:val="E-mail Signature"/>
    <w:basedOn w:val="Style_3_ch"/>
    <w:link w:val="Style_85"/>
    <w:rPr>
      <w:sz w:val="24"/>
    </w:rPr>
  </w:style>
  <w:style w:styleId="Style_86" w:type="paragraph">
    <w:name w:val="line number"/>
    <w:link w:val="Style_86_ch"/>
  </w:style>
  <w:style w:styleId="Style_86_ch" w:type="character">
    <w:name w:val="line number"/>
    <w:link w:val="Style_86"/>
  </w:style>
  <w:style w:styleId="Style_87" w:type="paragraph">
    <w:name w:val="List Bullet"/>
    <w:basedOn w:val="Style_3"/>
    <w:link w:val="Style_87_ch"/>
    <w:pPr>
      <w:widowControl w:val="1"/>
      <w:numPr>
        <w:numId w:val="47"/>
      </w:numPr>
      <w:spacing w:after="200" w:line="276" w:lineRule="auto"/>
      <w:ind/>
      <w:contextualSpacing w:val="1"/>
    </w:pPr>
    <w:rPr>
      <w:rFonts w:ascii="Calibri" w:hAnsi="Calibri"/>
      <w:sz w:val="24"/>
    </w:rPr>
  </w:style>
  <w:style w:styleId="Style_87_ch" w:type="character">
    <w:name w:val="List Bullet"/>
    <w:basedOn w:val="Style_3_ch"/>
    <w:link w:val="Style_87"/>
    <w:rPr>
      <w:rFonts w:ascii="Calibri" w:hAnsi="Calibri"/>
      <w:sz w:val="24"/>
    </w:rPr>
  </w:style>
  <w:style w:styleId="Style_88" w:type="paragraph">
    <w:name w:val="Caption Char"/>
    <w:basedOn w:val="Style_36"/>
    <w:link w:val="Style_88_ch"/>
    <w:rPr>
      <w:b w:val="1"/>
      <w:color w:themeColor="accent1" w:val="4F81BD"/>
      <w:sz w:val="18"/>
    </w:rPr>
  </w:style>
  <w:style w:styleId="Style_88_ch" w:type="character">
    <w:name w:val="Caption Char"/>
    <w:basedOn w:val="Style_36_ch"/>
    <w:link w:val="Style_88"/>
    <w:rPr>
      <w:b w:val="1"/>
      <w:color w:themeColor="accent1" w:val="4F81BD"/>
      <w:sz w:val="18"/>
    </w:rPr>
  </w:style>
  <w:style w:styleId="Style_89" w:type="paragraph">
    <w:name w:val="Style22"/>
    <w:basedOn w:val="Style_3"/>
    <w:link w:val="Style_89_ch"/>
    <w:pPr>
      <w:widowControl w:val="1"/>
      <w:spacing w:line="277" w:lineRule="exact"/>
      <w:ind/>
      <w:jc w:val="center"/>
    </w:pPr>
    <w:rPr>
      <w:sz w:val="24"/>
    </w:rPr>
  </w:style>
  <w:style w:styleId="Style_89_ch" w:type="character">
    <w:name w:val="Style22"/>
    <w:basedOn w:val="Style_3_ch"/>
    <w:link w:val="Style_89"/>
    <w:rPr>
      <w:sz w:val="24"/>
    </w:rPr>
  </w:style>
  <w:style w:styleId="Style_90" w:type="paragraph">
    <w:name w:val="ПрилА3"/>
    <w:basedOn w:val="Style_3"/>
    <w:link w:val="Style_90_ch"/>
    <w:pPr>
      <w:widowControl w:val="1"/>
      <w:numPr>
        <w:ilvl w:val="2"/>
        <w:numId w:val="42"/>
      </w:numPr>
      <w:spacing w:line="360" w:lineRule="auto"/>
      <w:ind/>
      <w:jc w:val="both"/>
      <w:outlineLvl w:val="2"/>
    </w:pPr>
    <w:rPr>
      <w:rFonts w:ascii="Arial" w:hAnsi="Arial"/>
      <w:b w:val="1"/>
      <w:sz w:val="24"/>
    </w:rPr>
  </w:style>
  <w:style w:styleId="Style_90_ch" w:type="character">
    <w:name w:val="ПрилА3"/>
    <w:basedOn w:val="Style_3_ch"/>
    <w:link w:val="Style_90"/>
    <w:rPr>
      <w:rFonts w:ascii="Arial" w:hAnsi="Arial"/>
      <w:b w:val="1"/>
      <w:sz w:val="24"/>
    </w:rPr>
  </w:style>
  <w:style w:styleId="Style_91" w:type="paragraph">
    <w:name w:val="Маркированный 2"/>
    <w:basedOn w:val="Style_87"/>
    <w:link w:val="Style_91_ch"/>
    <w:pPr>
      <w:widowControl w:val="1"/>
      <w:numPr>
        <w:ilvl w:val="0"/>
        <w:numId w:val="0"/>
      </w:numPr>
      <w:tabs>
        <w:tab w:leader="none" w:pos="786" w:val="left"/>
      </w:tabs>
      <w:spacing w:after="120" w:before="120" w:line="360" w:lineRule="auto"/>
      <w:ind w:hanging="360" w:left="786"/>
      <w:contextualSpacing w:val="0"/>
      <w:jc w:val="both"/>
    </w:pPr>
    <w:rPr>
      <w:rFonts w:ascii="Times New Roman" w:hAnsi="Times New Roman"/>
    </w:rPr>
  </w:style>
  <w:style w:styleId="Style_91_ch" w:type="character">
    <w:name w:val="Маркированный 2"/>
    <w:basedOn w:val="Style_87_ch"/>
    <w:link w:val="Style_91"/>
    <w:rPr>
      <w:rFonts w:ascii="Times New Roman" w:hAnsi="Times New Roman"/>
    </w:rPr>
  </w:style>
  <w:style w:styleId="Style_8" w:type="paragraph">
    <w:name w:val="toc 3"/>
    <w:basedOn w:val="Style_3"/>
    <w:link w:val="Style_8_ch"/>
    <w:uiPriority w:val="39"/>
    <w:pPr>
      <w:widowControl w:val="1"/>
      <w:spacing w:before="119"/>
      <w:ind w:hanging="452" w:left="593"/>
    </w:pPr>
    <w:rPr>
      <w:sz w:val="26"/>
    </w:rPr>
  </w:style>
  <w:style w:styleId="Style_8_ch" w:type="character">
    <w:name w:val="toc 3"/>
    <w:basedOn w:val="Style_3_ch"/>
    <w:link w:val="Style_8"/>
    <w:rPr>
      <w:sz w:val="26"/>
    </w:rPr>
  </w:style>
  <w:style w:styleId="Style_20" w:type="paragraph">
    <w:name w:val="Основной текст (2)"/>
    <w:basedOn w:val="Style_3"/>
    <w:link w:val="Style_20_ch"/>
    <w:pPr>
      <w:widowControl w:val="1"/>
      <w:spacing w:line="322" w:lineRule="exact"/>
      <w:ind w:hanging="2120"/>
      <w:jc w:val="center"/>
    </w:pPr>
    <w:rPr>
      <w:rFonts w:asciiTheme="minorAscii" w:hAnsiTheme="minorHAnsi"/>
      <w:b w:val="1"/>
      <w:spacing w:val="-1"/>
      <w:sz w:val="26"/>
    </w:rPr>
  </w:style>
  <w:style w:styleId="Style_20_ch" w:type="character">
    <w:name w:val="Основной текст (2)"/>
    <w:basedOn w:val="Style_3_ch"/>
    <w:link w:val="Style_20"/>
    <w:rPr>
      <w:rFonts w:asciiTheme="minorAscii" w:hAnsiTheme="minorHAnsi"/>
      <w:b w:val="1"/>
      <w:spacing w:val="-1"/>
      <w:sz w:val="26"/>
    </w:rPr>
  </w:style>
  <w:style w:styleId="Style_92" w:type="paragraph">
    <w:name w:val="Основной текст (5) + Не полужирный;Курсив"/>
    <w:link w:val="Style_92_ch"/>
    <w:rPr>
      <w:rFonts w:ascii="Times New Roman" w:hAnsi="Times New Roman"/>
      <w:b w:val="1"/>
      <w:i w:val="1"/>
      <w:color w:val="000000"/>
      <w:spacing w:val="0"/>
      <w:sz w:val="28"/>
      <w:highlight w:val="white"/>
    </w:rPr>
  </w:style>
  <w:style w:styleId="Style_92_ch" w:type="character">
    <w:name w:val="Основной текст (5) + Не полужирный;Курсив"/>
    <w:link w:val="Style_92"/>
    <w:rPr>
      <w:rFonts w:ascii="Times New Roman" w:hAnsi="Times New Roman"/>
      <w:b w:val="1"/>
      <w:i w:val="1"/>
      <w:color w:val="000000"/>
      <w:spacing w:val="0"/>
      <w:sz w:val="28"/>
      <w:highlight w:val="white"/>
    </w:rPr>
  </w:style>
  <w:style w:styleId="Style_93" w:type="paragraph">
    <w:name w:val="Основной текст (3)"/>
    <w:basedOn w:val="Style_3"/>
    <w:link w:val="Style_93_ch"/>
    <w:pPr>
      <w:widowControl w:val="1"/>
      <w:spacing w:after="120" w:line="322" w:lineRule="exact"/>
      <w:ind w:firstLine="720"/>
      <w:jc w:val="both"/>
    </w:pPr>
    <w:rPr>
      <w:rFonts w:asciiTheme="minorAscii" w:hAnsiTheme="minorHAnsi"/>
      <w:i w:val="1"/>
      <w:spacing w:val="1"/>
    </w:rPr>
  </w:style>
  <w:style w:styleId="Style_93_ch" w:type="character">
    <w:name w:val="Основной текст (3)"/>
    <w:basedOn w:val="Style_3_ch"/>
    <w:link w:val="Style_93"/>
    <w:rPr>
      <w:rFonts w:asciiTheme="minorAscii" w:hAnsiTheme="minorHAnsi"/>
      <w:i w:val="1"/>
      <w:spacing w:val="1"/>
    </w:rPr>
  </w:style>
  <w:style w:styleId="Style_94" w:type="paragraph">
    <w:name w:val="МР заголовок2"/>
    <w:basedOn w:val="Style_4"/>
    <w:next w:val="Style_3"/>
    <w:link w:val="Style_94_ch"/>
    <w:pPr>
      <w:keepNext w:val="1"/>
      <w:keepLines w:val="1"/>
      <w:widowControl w:val="1"/>
      <w:numPr>
        <w:ilvl w:val="1"/>
        <w:numId w:val="48"/>
      </w:numPr>
      <w:spacing w:after="120" w:before="120"/>
      <w:ind w:hanging="431" w:left="788"/>
      <w:contextualSpacing w:val="1"/>
      <w:outlineLvl w:val="1"/>
    </w:pPr>
    <w:rPr>
      <w:b w:val="1"/>
      <w:sz w:val="28"/>
    </w:rPr>
  </w:style>
  <w:style w:styleId="Style_94_ch" w:type="character">
    <w:name w:val="МР заголовок2"/>
    <w:basedOn w:val="Style_4_ch"/>
    <w:link w:val="Style_94"/>
    <w:rPr>
      <w:b w:val="1"/>
      <w:sz w:val="28"/>
    </w:rPr>
  </w:style>
  <w:style w:styleId="Style_2" w:type="paragraph">
    <w:name w:val="Body Text"/>
    <w:basedOn w:val="Style_3"/>
    <w:link w:val="Style_2_ch"/>
    <w:pPr>
      <w:widowControl w:val="1"/>
      <w:ind w:firstLine="710" w:left="268"/>
      <w:jc w:val="both"/>
    </w:pPr>
    <w:rPr>
      <w:sz w:val="26"/>
    </w:rPr>
  </w:style>
  <w:style w:styleId="Style_2_ch" w:type="character">
    <w:name w:val="Body Text"/>
    <w:basedOn w:val="Style_3_ch"/>
    <w:link w:val="Style_2"/>
    <w:rPr>
      <w:sz w:val="26"/>
    </w:rPr>
  </w:style>
  <w:style w:styleId="Style_95" w:type="paragraph">
    <w:name w:val="No Spacing"/>
    <w:link w:val="Style_95_ch"/>
    <w:rPr>
      <w:rFonts w:ascii="Times New Roman" w:hAnsi="Times New Roman"/>
    </w:rPr>
  </w:style>
  <w:style w:styleId="Style_95_ch" w:type="character">
    <w:name w:val="No Spacing"/>
    <w:link w:val="Style_95"/>
    <w:rPr>
      <w:rFonts w:ascii="Times New Roman" w:hAnsi="Times New Roman"/>
    </w:rPr>
  </w:style>
  <w:style w:styleId="Style_96" w:type="paragraph">
    <w:name w:val="Balloon Text"/>
    <w:basedOn w:val="Style_3"/>
    <w:link w:val="Style_96_ch"/>
    <w:pPr>
      <w:widowControl w:val="1"/>
      <w:ind/>
    </w:pPr>
    <w:rPr>
      <w:rFonts w:ascii="Segoe UI" w:hAnsi="Segoe UI"/>
      <w:sz w:val="18"/>
    </w:rPr>
  </w:style>
  <w:style w:styleId="Style_96_ch" w:type="character">
    <w:name w:val="Balloon Text"/>
    <w:basedOn w:val="Style_3_ch"/>
    <w:link w:val="Style_96"/>
    <w:rPr>
      <w:rFonts w:ascii="Segoe UI" w:hAnsi="Segoe UI"/>
      <w:sz w:val="18"/>
    </w:rPr>
  </w:style>
  <w:style w:styleId="Style_97" w:type="paragraph">
    <w:name w:val="Заголовок оглавления1"/>
    <w:basedOn w:val="Style_9"/>
    <w:next w:val="Style_3"/>
    <w:link w:val="Style_97_ch"/>
    <w:pPr>
      <w:keepNext w:val="1"/>
      <w:keepLines w:val="1"/>
      <w:widowControl w:val="1"/>
      <w:spacing w:before="480" w:line="276" w:lineRule="auto"/>
      <w:ind w:firstLine="0" w:left="0"/>
      <w:outlineLvl w:val="8"/>
    </w:pPr>
    <w:rPr>
      <w:rFonts w:ascii="Cambria" w:hAnsi="Cambria"/>
      <w:color w:val="365F91"/>
    </w:rPr>
  </w:style>
  <w:style w:styleId="Style_97_ch" w:type="character">
    <w:name w:val="Заголовок оглавления1"/>
    <w:basedOn w:val="Style_9_ch"/>
    <w:link w:val="Style_97"/>
    <w:rPr>
      <w:rFonts w:ascii="Cambria" w:hAnsi="Cambria"/>
      <w:color w:val="365F91"/>
    </w:rPr>
  </w:style>
  <w:style w:styleId="Style_98" w:type="paragraph">
    <w:name w:val="1 уровень"/>
    <w:basedOn w:val="Style_4"/>
    <w:link w:val="Style_98_ch"/>
    <w:pPr>
      <w:keepNext w:val="1"/>
      <w:pageBreakBefore w:val="1"/>
      <w:widowControl w:val="1"/>
      <w:numPr>
        <w:numId w:val="49"/>
      </w:numPr>
      <w:spacing w:after="240" w:before="240"/>
      <w:ind/>
      <w:contextualSpacing w:val="1"/>
      <w:jc w:val="center"/>
    </w:pPr>
    <w:rPr>
      <w:b w:val="1"/>
      <w:sz w:val="32"/>
    </w:rPr>
  </w:style>
  <w:style w:styleId="Style_98_ch" w:type="character">
    <w:name w:val="1 уровень"/>
    <w:basedOn w:val="Style_4_ch"/>
    <w:link w:val="Style_98"/>
    <w:rPr>
      <w:b w:val="1"/>
      <w:sz w:val="32"/>
    </w:rPr>
  </w:style>
  <w:style w:styleId="Style_99" w:type="paragraph">
    <w:next w:val="Style_3"/>
    <w:link w:val="Style_99_ch"/>
    <w:semiHidden w:val="1"/>
    <w:unhideWhenUsed w:val="1"/>
    <w:pPr>
      <w:widowControl w:val="1"/>
      <w:spacing w:line="259" w:lineRule="auto"/>
      <w:ind w:firstLine="710"/>
      <w:jc w:val="both"/>
    </w:pPr>
    <w:rPr>
      <w:rFonts w:ascii="Times New Roman" w:hAnsi="Times New Roman"/>
      <w:color w:val="000000"/>
    </w:rPr>
  </w:style>
  <w:style w:styleId="Style_99_ch" w:type="character">
    <w:link w:val="Style_99"/>
    <w:semiHidden w:val="1"/>
    <w:unhideWhenUsed w:val="1"/>
    <w:rPr>
      <w:rFonts w:ascii="Times New Roman" w:hAnsi="Times New Roman"/>
      <w:color w:val="000000"/>
    </w:rPr>
  </w:style>
  <w:style w:styleId="Style_100" w:type="paragraph">
    <w:name w:val="Intense Quote"/>
    <w:basedOn w:val="Style_3"/>
    <w:next w:val="Style_3"/>
    <w:link w:val="Style_100_ch"/>
    <w:pPr>
      <w:widowControl w:val="1"/>
      <w:pBdr>
        <w:bottom w:color="4F81BD" w:space="4" w:sz="4" w:val="single"/>
      </w:pBdr>
      <w:spacing w:after="280" w:before="200" w:line="276" w:lineRule="auto"/>
      <w:ind w:firstLine="709" w:left="936" w:right="936"/>
    </w:pPr>
    <w:rPr>
      <w:rFonts w:ascii="Calibri" w:hAnsi="Calibri"/>
      <w:b w:val="1"/>
      <w:i w:val="1"/>
      <w:color w:val="4F81BD"/>
      <w:sz w:val="24"/>
    </w:rPr>
  </w:style>
  <w:style w:styleId="Style_100_ch" w:type="character">
    <w:name w:val="Intense Quote"/>
    <w:basedOn w:val="Style_3_ch"/>
    <w:link w:val="Style_100"/>
    <w:rPr>
      <w:rFonts w:ascii="Calibri" w:hAnsi="Calibri"/>
      <w:b w:val="1"/>
      <w:i w:val="1"/>
      <w:color w:val="4F81BD"/>
      <w:sz w:val="24"/>
    </w:rPr>
  </w:style>
  <w:style w:styleId="Style_101" w:type="paragraph">
    <w:name w:val="Heading 7 Char"/>
    <w:basedOn w:val="Style_36"/>
    <w:link w:val="Style_101_ch"/>
    <w:rPr>
      <w:rFonts w:ascii="Arial" w:hAnsi="Arial"/>
      <w:b w:val="1"/>
      <w:i w:val="1"/>
      <w:sz w:val="22"/>
    </w:rPr>
  </w:style>
  <w:style w:styleId="Style_101_ch" w:type="character">
    <w:name w:val="Heading 7 Char"/>
    <w:basedOn w:val="Style_36_ch"/>
    <w:link w:val="Style_101"/>
    <w:rPr>
      <w:rFonts w:ascii="Arial" w:hAnsi="Arial"/>
      <w:b w:val="1"/>
      <w:i w:val="1"/>
      <w:sz w:val="22"/>
    </w:rPr>
  </w:style>
  <w:style w:styleId="Style_102" w:type="paragraph">
    <w:name w:val="Основной текст + Полужирный;Курсив;Интервал 0 pt"/>
    <w:link w:val="Style_102_ch"/>
    <w:rPr>
      <w:rFonts w:ascii="Times New Roman" w:hAnsi="Times New Roman"/>
      <w:b w:val="1"/>
      <w:i w:val="1"/>
      <w:smallCaps w:val="0"/>
      <w:strike w:val="0"/>
      <w:color w:val="000000"/>
      <w:spacing w:val="-3"/>
      <w:sz w:val="26"/>
      <w:highlight w:val="white"/>
      <w:u w:val="none"/>
    </w:rPr>
  </w:style>
  <w:style w:styleId="Style_102_ch" w:type="character">
    <w:name w:val="Основной текст + Полужирный;Курсив;Интервал 0 pt"/>
    <w:link w:val="Style_102"/>
    <w:rPr>
      <w:rFonts w:ascii="Times New Roman" w:hAnsi="Times New Roman"/>
      <w:b w:val="1"/>
      <w:i w:val="1"/>
      <w:smallCaps w:val="0"/>
      <w:strike w:val="0"/>
      <w:color w:val="000000"/>
      <w:spacing w:val="-3"/>
      <w:sz w:val="26"/>
      <w:highlight w:val="white"/>
      <w:u w:val="none"/>
    </w:rPr>
  </w:style>
  <w:style w:styleId="Style_103" w:type="paragraph">
    <w:name w:val="heading 5"/>
    <w:basedOn w:val="Style_3"/>
    <w:next w:val="Style_3"/>
    <w:link w:val="Style_103_ch"/>
    <w:uiPriority w:val="9"/>
    <w:qFormat/>
    <w:pPr>
      <w:keepNext w:val="1"/>
      <w:keepLines w:val="1"/>
      <w:widowControl w:val="1"/>
      <w:spacing w:before="200"/>
      <w:ind w:hanging="1008" w:left="-126"/>
      <w:outlineLvl w:val="4"/>
    </w:pPr>
    <w:rPr>
      <w:rFonts w:ascii="Cambria" w:hAnsi="Cambria"/>
      <w:color w:val="243F60"/>
      <w:sz w:val="24"/>
    </w:rPr>
  </w:style>
  <w:style w:styleId="Style_103_ch" w:type="character">
    <w:name w:val="heading 5"/>
    <w:basedOn w:val="Style_3_ch"/>
    <w:link w:val="Style_103"/>
    <w:rPr>
      <w:rFonts w:ascii="Cambria" w:hAnsi="Cambria"/>
      <w:color w:val="243F60"/>
      <w:sz w:val="24"/>
    </w:rPr>
  </w:style>
  <w:style w:styleId="Style_104" w:type="paragraph">
    <w:name w:val="Основной текст6"/>
    <w:basedOn w:val="Style_3"/>
    <w:link w:val="Style_104_ch"/>
    <w:pPr>
      <w:widowControl w:val="1"/>
      <w:spacing w:after="4500" w:line="302" w:lineRule="exact"/>
      <w:ind/>
      <w:jc w:val="right"/>
    </w:pPr>
    <w:rPr>
      <w:color w:val="000000"/>
      <w:sz w:val="25"/>
    </w:rPr>
  </w:style>
  <w:style w:styleId="Style_104_ch" w:type="character">
    <w:name w:val="Основной текст6"/>
    <w:basedOn w:val="Style_3_ch"/>
    <w:link w:val="Style_104"/>
    <w:rPr>
      <w:color w:val="000000"/>
      <w:sz w:val="25"/>
    </w:rPr>
  </w:style>
  <w:style w:styleId="Style_105" w:type="paragraph">
    <w:name w:val="annotation reference"/>
    <w:link w:val="Style_105_ch"/>
    <w:rPr>
      <w:sz w:val="16"/>
    </w:rPr>
  </w:style>
  <w:style w:styleId="Style_105_ch" w:type="character">
    <w:name w:val="annotation reference"/>
    <w:link w:val="Style_105"/>
    <w:rPr>
      <w:sz w:val="16"/>
    </w:rPr>
  </w:style>
  <w:style w:styleId="Style_106" w:type="paragraph">
    <w:name w:val="FollowedHyperlink"/>
    <w:link w:val="Style_106_ch"/>
    <w:rPr>
      <w:color w:val="800080"/>
      <w:u w:val="single"/>
    </w:rPr>
  </w:style>
  <w:style w:styleId="Style_106_ch" w:type="character">
    <w:name w:val="FollowedHyperlink"/>
    <w:link w:val="Style_106"/>
    <w:rPr>
      <w:color w:val="800080"/>
      <w:u w:val="single"/>
    </w:rPr>
  </w:style>
  <w:style w:styleId="Style_107" w:type="paragraph">
    <w:name w:val="Текст по ГОСТ"/>
    <w:basedOn w:val="Style_3"/>
    <w:link w:val="Style_107_ch"/>
    <w:pPr>
      <w:keepNext w:val="1"/>
      <w:widowControl w:val="1"/>
      <w:spacing w:line="360" w:lineRule="auto"/>
      <w:ind w:firstLine="709"/>
      <w:jc w:val="center"/>
    </w:pPr>
    <w:rPr>
      <w:color w:val="000000"/>
      <w:sz w:val="24"/>
    </w:rPr>
  </w:style>
  <w:style w:styleId="Style_107_ch" w:type="character">
    <w:name w:val="Текст по ГОСТ"/>
    <w:basedOn w:val="Style_3_ch"/>
    <w:link w:val="Style_107"/>
    <w:rPr>
      <w:color w:val="000000"/>
      <w:sz w:val="24"/>
    </w:rPr>
  </w:style>
  <w:style w:styleId="Style_13" w:type="paragraph">
    <w:name w:val="footnote reference"/>
    <w:basedOn w:val="Style_36"/>
    <w:link w:val="Style_13_ch"/>
    <w:rPr>
      <w:vertAlign w:val="superscript"/>
    </w:rPr>
  </w:style>
  <w:style w:styleId="Style_13_ch" w:type="character">
    <w:name w:val="footnote reference"/>
    <w:basedOn w:val="Style_36_ch"/>
    <w:link w:val="Style_13"/>
    <w:rPr>
      <w:vertAlign w:val="superscript"/>
    </w:rPr>
  </w:style>
  <w:style w:styleId="Style_108" w:type="paragraph">
    <w:name w:val="Strong"/>
    <w:link w:val="Style_108_ch"/>
    <w:rPr>
      <w:b w:val="1"/>
    </w:rPr>
  </w:style>
  <w:style w:styleId="Style_108_ch" w:type="character">
    <w:name w:val="Strong"/>
    <w:link w:val="Style_108"/>
    <w:rPr>
      <w:b w:val="1"/>
    </w:rPr>
  </w:style>
  <w:style w:styleId="Style_109" w:type="paragraph">
    <w:name w:val="Style14"/>
    <w:basedOn w:val="Style_3"/>
    <w:link w:val="Style_109_ch"/>
    <w:pPr>
      <w:widowControl w:val="1"/>
      <w:ind/>
      <w:jc w:val="center"/>
    </w:pPr>
    <w:rPr>
      <w:sz w:val="24"/>
    </w:rPr>
  </w:style>
  <w:style w:styleId="Style_109_ch" w:type="character">
    <w:name w:val="Style14"/>
    <w:basedOn w:val="Style_3_ch"/>
    <w:link w:val="Style_109"/>
    <w:rPr>
      <w:sz w:val="24"/>
    </w:rPr>
  </w:style>
  <w:style w:styleId="Style_9" w:type="paragraph">
    <w:name w:val="heading 1"/>
    <w:basedOn w:val="Style_3"/>
    <w:link w:val="Style_9_ch"/>
    <w:uiPriority w:val="9"/>
    <w:qFormat/>
    <w:pPr>
      <w:widowControl w:val="1"/>
      <w:spacing w:before="72"/>
      <w:ind w:hanging="249" w:left="282"/>
      <w:outlineLvl w:val="0"/>
    </w:pPr>
    <w:rPr>
      <w:b w:val="1"/>
      <w:sz w:val="32"/>
    </w:rPr>
  </w:style>
  <w:style w:styleId="Style_9_ch" w:type="character">
    <w:name w:val="heading 1"/>
    <w:basedOn w:val="Style_3_ch"/>
    <w:link w:val="Style_9"/>
    <w:rPr>
      <w:b w:val="1"/>
      <w:sz w:val="32"/>
    </w:rPr>
  </w:style>
  <w:style w:styleId="Style_110" w:type="paragraph">
    <w:name w:val="Placeholder Text"/>
    <w:link w:val="Style_110_ch"/>
    <w:rPr>
      <w:color w:val="808080"/>
    </w:rPr>
  </w:style>
  <w:style w:styleId="Style_110_ch" w:type="character">
    <w:name w:val="Placeholder Text"/>
    <w:link w:val="Style_110"/>
    <w:rPr>
      <w:color w:val="808080"/>
    </w:rPr>
  </w:style>
  <w:style w:styleId="Style_111" w:type="paragraph">
    <w:name w:val="Заголвки 1 уровня"/>
    <w:basedOn w:val="Style_9"/>
    <w:link w:val="Style_111_ch"/>
    <w:pPr>
      <w:keepNext w:val="1"/>
      <w:keepLines w:val="1"/>
      <w:pageBreakBefore w:val="1"/>
      <w:widowControl w:val="1"/>
      <w:spacing w:after="240" w:before="60"/>
      <w:ind w:firstLine="0" w:left="0"/>
      <w:jc w:val="center"/>
    </w:pPr>
  </w:style>
  <w:style w:styleId="Style_111_ch" w:type="character">
    <w:name w:val="Заголвки 1 уровня"/>
    <w:basedOn w:val="Style_9_ch"/>
    <w:link w:val="Style_111"/>
  </w:style>
  <w:style w:styleId="Style_112" w:type="paragraph">
    <w:name w:val="абзац 4.1"/>
    <w:basedOn w:val="Style_4"/>
    <w:link w:val="Style_112_ch"/>
    <w:pPr>
      <w:widowControl w:val="1"/>
      <w:numPr>
        <w:numId w:val="50"/>
      </w:numPr>
      <w:spacing w:after="120" w:before="360"/>
      <w:ind/>
    </w:pPr>
    <w:rPr>
      <w:b w:val="1"/>
      <w:sz w:val="28"/>
    </w:rPr>
  </w:style>
  <w:style w:styleId="Style_112_ch" w:type="character">
    <w:name w:val="абзац 4.1"/>
    <w:basedOn w:val="Style_4_ch"/>
    <w:link w:val="Style_112"/>
    <w:rPr>
      <w:b w:val="1"/>
      <w:sz w:val="28"/>
    </w:rPr>
  </w:style>
  <w:style w:styleId="Style_113" w:type="paragraph">
    <w:name w:val="Table Heading"/>
    <w:basedOn w:val="Style_75"/>
    <w:link w:val="Style_113_ch"/>
    <w:rPr>
      <w:b w:val="1"/>
    </w:rPr>
  </w:style>
  <w:style w:styleId="Style_113_ch" w:type="character">
    <w:name w:val="Table Heading"/>
    <w:basedOn w:val="Style_75_ch"/>
    <w:link w:val="Style_113"/>
    <w:rPr>
      <w:b w:val="1"/>
    </w:rPr>
  </w:style>
  <w:style w:styleId="Style_114" w:type="paragraph">
    <w:name w:val="Шапка таблицы"/>
    <w:basedOn w:val="Style_3"/>
    <w:link w:val="Style_114_ch"/>
    <w:pPr>
      <w:keepNext w:val="1"/>
      <w:widowControl w:val="1"/>
      <w:spacing w:after="80" w:before="60"/>
      <w:ind/>
    </w:pPr>
    <w:rPr>
      <w:b w:val="1"/>
      <w:sz w:val="20"/>
    </w:rPr>
  </w:style>
  <w:style w:styleId="Style_114_ch" w:type="character">
    <w:name w:val="Шапка таблицы"/>
    <w:basedOn w:val="Style_3_ch"/>
    <w:link w:val="Style_114"/>
    <w:rPr>
      <w:b w:val="1"/>
      <w:sz w:val="20"/>
    </w:rPr>
  </w:style>
  <w:style w:styleId="Style_115" w:type="paragraph">
    <w:name w:val="Footnote Text Char"/>
    <w:link w:val="Style_115_ch"/>
    <w:rPr>
      <w:sz w:val="18"/>
    </w:rPr>
  </w:style>
  <w:style w:styleId="Style_115_ch" w:type="character">
    <w:name w:val="Footnote Text Char"/>
    <w:link w:val="Style_115"/>
    <w:rPr>
      <w:sz w:val="18"/>
    </w:rPr>
  </w:style>
  <w:style w:styleId="Style_116" w:type="paragraph">
    <w:name w:val="Основной текст с отступом 31"/>
    <w:basedOn w:val="Style_3"/>
    <w:link w:val="Style_116_ch"/>
    <w:pPr>
      <w:widowControl w:val="1"/>
      <w:ind w:firstLine="708"/>
      <w:jc w:val="both"/>
    </w:pPr>
    <w:rPr>
      <w:sz w:val="24"/>
    </w:rPr>
  </w:style>
  <w:style w:styleId="Style_116_ch" w:type="character">
    <w:name w:val="Основной текст с отступом 31"/>
    <w:basedOn w:val="Style_3_ch"/>
    <w:link w:val="Style_116"/>
    <w:rPr>
      <w:sz w:val="24"/>
    </w:rPr>
  </w:style>
  <w:style w:styleId="Style_117" w:type="paragraph">
    <w:name w:val="Intense Quote Char"/>
    <w:link w:val="Style_117_ch"/>
    <w:rPr>
      <w:i w:val="1"/>
    </w:rPr>
  </w:style>
  <w:style w:styleId="Style_117_ch" w:type="character">
    <w:name w:val="Intense Quote Char"/>
    <w:link w:val="Style_117"/>
    <w:rPr>
      <w:i w:val="1"/>
    </w:rPr>
  </w:style>
  <w:style w:styleId="Style_118" w:type="paragraph">
    <w:name w:val="Hyperlink"/>
    <w:link w:val="Style_118_ch"/>
    <w:rPr>
      <w:color w:val="0000FF"/>
      <w:u w:val="single"/>
    </w:rPr>
  </w:style>
  <w:style w:styleId="Style_118_ch" w:type="character">
    <w:name w:val="Hyperlink"/>
    <w:link w:val="Style_118"/>
    <w:rPr>
      <w:color w:val="0000FF"/>
      <w:u w:val="single"/>
    </w:rPr>
  </w:style>
  <w:style w:styleId="Style_119" w:type="paragraph">
    <w:name w:val="Footnote"/>
    <w:basedOn w:val="Style_3"/>
    <w:link w:val="Style_119_ch"/>
    <w:rPr>
      <w:sz w:val="20"/>
    </w:rPr>
  </w:style>
  <w:style w:styleId="Style_119_ch" w:type="character">
    <w:name w:val="Footnote"/>
    <w:basedOn w:val="Style_3_ch"/>
    <w:link w:val="Style_119"/>
    <w:rPr>
      <w:sz w:val="20"/>
    </w:rPr>
  </w:style>
  <w:style w:styleId="Style_120" w:type="paragraph">
    <w:name w:val="Приложение А"/>
    <w:basedOn w:val="Style_3"/>
    <w:next w:val="Style_3"/>
    <w:link w:val="Style_120_ch"/>
    <w:pPr>
      <w:pageBreakBefore w:val="1"/>
      <w:widowControl w:val="1"/>
      <w:numPr>
        <w:numId w:val="42"/>
      </w:numPr>
      <w:spacing w:line="360" w:lineRule="auto"/>
      <w:ind w:left="1701"/>
      <w:jc w:val="center"/>
      <w:outlineLvl w:val="0"/>
    </w:pPr>
    <w:rPr>
      <w:rFonts w:ascii="Arial" w:hAnsi="Arial"/>
      <w:b w:val="1"/>
      <w:caps w:val="1"/>
      <w:sz w:val="32"/>
    </w:rPr>
  </w:style>
  <w:style w:styleId="Style_120_ch" w:type="character">
    <w:name w:val="Приложение А"/>
    <w:basedOn w:val="Style_3_ch"/>
    <w:link w:val="Style_120"/>
    <w:rPr>
      <w:rFonts w:ascii="Arial" w:hAnsi="Arial"/>
      <w:b w:val="1"/>
      <w:caps w:val="1"/>
      <w:sz w:val="32"/>
    </w:rPr>
  </w:style>
  <w:style w:styleId="Style_121" w:type="paragraph">
    <w:name w:val="heading 8"/>
    <w:basedOn w:val="Style_3"/>
    <w:next w:val="Style_3"/>
    <w:link w:val="Style_121_ch"/>
    <w:uiPriority w:val="9"/>
    <w:qFormat/>
    <w:pPr>
      <w:keepNext w:val="1"/>
      <w:keepLines w:val="1"/>
      <w:widowControl w:val="1"/>
      <w:spacing w:before="200"/>
      <w:ind w:hanging="1440" w:left="306"/>
      <w:outlineLvl w:val="7"/>
    </w:pPr>
    <w:rPr>
      <w:rFonts w:ascii="Cambria" w:hAnsi="Cambria"/>
      <w:color w:val="404040"/>
      <w:sz w:val="20"/>
    </w:rPr>
  </w:style>
  <w:style w:styleId="Style_121_ch" w:type="character">
    <w:name w:val="heading 8"/>
    <w:basedOn w:val="Style_3_ch"/>
    <w:link w:val="Style_121"/>
    <w:rPr>
      <w:rFonts w:ascii="Cambria" w:hAnsi="Cambria"/>
      <w:color w:val="404040"/>
      <w:sz w:val="20"/>
    </w:rPr>
  </w:style>
  <w:style w:styleId="Style_21" w:type="paragraph">
    <w:name w:val="Основной текст + Полужирный;Интервал 0 pt"/>
    <w:link w:val="Style_21_ch"/>
    <w:rPr>
      <w:rFonts w:ascii="Times New Roman" w:hAnsi="Times New Roman"/>
      <w:b w:val="1"/>
      <w:i w:val="0"/>
      <w:smallCaps w:val="0"/>
      <w:strike w:val="0"/>
      <w:color w:val="000000"/>
      <w:spacing w:val="-1"/>
      <w:sz w:val="26"/>
      <w:highlight w:val="white"/>
      <w:u w:val="none"/>
    </w:rPr>
  </w:style>
  <w:style w:styleId="Style_21_ch" w:type="character">
    <w:name w:val="Основной текст + Полужирный;Интервал 0 pt"/>
    <w:link w:val="Style_21"/>
    <w:rPr>
      <w:rFonts w:ascii="Times New Roman" w:hAnsi="Times New Roman"/>
      <w:b w:val="1"/>
      <w:i w:val="0"/>
      <w:smallCaps w:val="0"/>
      <w:strike w:val="0"/>
      <w:color w:val="000000"/>
      <w:spacing w:val="-1"/>
      <w:sz w:val="26"/>
      <w:highlight w:val="white"/>
      <w:u w:val="none"/>
    </w:rPr>
  </w:style>
  <w:style w:styleId="Style_6" w:type="paragraph">
    <w:name w:val="toc 1"/>
    <w:basedOn w:val="Style_3"/>
    <w:link w:val="Style_6_ch"/>
    <w:uiPriority w:val="39"/>
    <w:pPr>
      <w:widowControl w:val="1"/>
      <w:spacing w:before="119"/>
      <w:ind w:hanging="452" w:left="593"/>
    </w:pPr>
    <w:rPr>
      <w:sz w:val="26"/>
    </w:rPr>
  </w:style>
  <w:style w:styleId="Style_6_ch" w:type="character">
    <w:name w:val="toc 1"/>
    <w:basedOn w:val="Style_3_ch"/>
    <w:link w:val="Style_6"/>
    <w:rPr>
      <w:sz w:val="26"/>
    </w:rPr>
  </w:style>
  <w:style w:styleId="Style_122" w:type="paragraph">
    <w:name w:val="Heading 8 Char"/>
    <w:basedOn w:val="Style_36"/>
    <w:link w:val="Style_122_ch"/>
    <w:rPr>
      <w:rFonts w:ascii="Arial" w:hAnsi="Arial"/>
      <w:i w:val="1"/>
      <w:sz w:val="22"/>
    </w:rPr>
  </w:style>
  <w:style w:styleId="Style_122_ch" w:type="character">
    <w:name w:val="Heading 8 Char"/>
    <w:basedOn w:val="Style_36_ch"/>
    <w:link w:val="Style_122"/>
    <w:rPr>
      <w:rFonts w:ascii="Arial" w:hAnsi="Arial"/>
      <w:i w:val="1"/>
      <w:sz w:val="22"/>
    </w:rPr>
  </w:style>
  <w:style w:styleId="Style_123" w:type="paragraph">
    <w:name w:val="Header and Footer"/>
    <w:link w:val="Style_123_ch"/>
    <w:pPr>
      <w:spacing w:line="240" w:lineRule="auto"/>
      <w:ind/>
      <w:jc w:val="both"/>
    </w:pPr>
    <w:rPr>
      <w:rFonts w:ascii="XO Thames" w:hAnsi="XO Thames"/>
      <w:sz w:val="28"/>
    </w:rPr>
  </w:style>
  <w:style w:styleId="Style_123_ch" w:type="character">
    <w:name w:val="Header and Footer"/>
    <w:link w:val="Style_123"/>
    <w:rPr>
      <w:rFonts w:ascii="XO Thames" w:hAnsi="XO Thames"/>
      <w:sz w:val="28"/>
    </w:rPr>
  </w:style>
  <w:style w:styleId="Style_124" w:type="paragraph">
    <w:name w:val="listparagraphcxspmiddlecxspmiddle"/>
    <w:basedOn w:val="Style_3"/>
    <w:link w:val="Style_124_ch"/>
    <w:pPr>
      <w:widowControl w:val="1"/>
      <w:spacing w:afterAutospacing="on" w:beforeAutospacing="on"/>
      <w:ind/>
    </w:pPr>
    <w:rPr>
      <w:sz w:val="24"/>
    </w:rPr>
  </w:style>
  <w:style w:styleId="Style_124_ch" w:type="character">
    <w:name w:val="listparagraphcxspmiddlecxspmiddle"/>
    <w:basedOn w:val="Style_3_ch"/>
    <w:link w:val="Style_124"/>
    <w:rPr>
      <w:sz w:val="24"/>
    </w:rPr>
  </w:style>
  <w:style w:styleId="Style_11" w:type="paragraph">
    <w:name w:val="Table Paragraph"/>
    <w:basedOn w:val="Style_3"/>
    <w:link w:val="Style_11_ch"/>
  </w:style>
  <w:style w:styleId="Style_11_ch" w:type="character">
    <w:name w:val="Table Paragraph"/>
    <w:basedOn w:val="Style_3_ch"/>
    <w:link w:val="Style_11"/>
  </w:style>
  <w:style w:styleId="Style_125" w:type="paragraph">
    <w:name w:val="s_1"/>
    <w:basedOn w:val="Style_3"/>
    <w:link w:val="Style_125_ch"/>
    <w:pPr>
      <w:widowControl w:val="1"/>
      <w:spacing w:afterAutospacing="on" w:beforeAutospacing="on"/>
      <w:ind/>
    </w:pPr>
    <w:rPr>
      <w:sz w:val="24"/>
    </w:rPr>
  </w:style>
  <w:style w:styleId="Style_125_ch" w:type="character">
    <w:name w:val="s_1"/>
    <w:basedOn w:val="Style_3_ch"/>
    <w:link w:val="Style_125"/>
    <w:rPr>
      <w:sz w:val="24"/>
    </w:rPr>
  </w:style>
  <w:style w:styleId="Style_126" w:type="paragraph">
    <w:name w:val="КомментарийГОСТСписок"/>
    <w:basedOn w:val="Style_3"/>
    <w:link w:val="Style_126_ch"/>
    <w:pPr>
      <w:widowControl w:val="1"/>
      <w:numPr>
        <w:numId w:val="51"/>
      </w:numPr>
      <w:ind/>
      <w:jc w:val="both"/>
    </w:pPr>
    <w:rPr>
      <w:color w:val="800000"/>
      <w:sz w:val="24"/>
    </w:rPr>
  </w:style>
  <w:style w:styleId="Style_126_ch" w:type="character">
    <w:name w:val="КомментарийГОСТСписок"/>
    <w:basedOn w:val="Style_3_ch"/>
    <w:link w:val="Style_126"/>
    <w:rPr>
      <w:color w:val="800000"/>
      <w:sz w:val="24"/>
    </w:rPr>
  </w:style>
  <w:style w:styleId="Style_127" w:type="paragraph">
    <w:name w:val="listparagraphcxspmiddlecxspmiddlecxspmiddle"/>
    <w:basedOn w:val="Style_3"/>
    <w:link w:val="Style_127_ch"/>
    <w:pPr>
      <w:widowControl w:val="1"/>
      <w:spacing w:afterAutospacing="on" w:beforeAutospacing="on"/>
      <w:ind/>
    </w:pPr>
    <w:rPr>
      <w:sz w:val="24"/>
    </w:rPr>
  </w:style>
  <w:style w:styleId="Style_127_ch" w:type="character">
    <w:name w:val="listparagraphcxspmiddlecxspmiddlecxspmiddle"/>
    <w:basedOn w:val="Style_3_ch"/>
    <w:link w:val="Style_127"/>
    <w:rPr>
      <w:sz w:val="24"/>
    </w:rPr>
  </w:style>
  <w:style w:styleId="Style_128" w:type="paragraph">
    <w:name w:val="Заголовок №1_"/>
    <w:link w:val="Style_128_ch"/>
    <w:rPr>
      <w:rFonts w:ascii="Times New Roman" w:hAnsi="Times New Roman"/>
      <w:b w:val="1"/>
      <w:i w:val="0"/>
      <w:smallCaps w:val="0"/>
      <w:strike w:val="0"/>
      <w:spacing w:val="-1"/>
      <w:sz w:val="26"/>
      <w:u w:val="none"/>
    </w:rPr>
  </w:style>
  <w:style w:styleId="Style_128_ch" w:type="character">
    <w:name w:val="Заголовок №1_"/>
    <w:link w:val="Style_128"/>
    <w:rPr>
      <w:rFonts w:ascii="Times New Roman" w:hAnsi="Times New Roman"/>
      <w:b w:val="1"/>
      <w:i w:val="0"/>
      <w:smallCaps w:val="0"/>
      <w:strike w:val="0"/>
      <w:spacing w:val="-1"/>
      <w:sz w:val="26"/>
      <w:u w:val="none"/>
    </w:rPr>
  </w:style>
  <w:style w:styleId="Style_129" w:type="paragraph">
    <w:name w:val="toc 9"/>
    <w:basedOn w:val="Style_3"/>
    <w:next w:val="Style_3"/>
    <w:link w:val="Style_129_ch"/>
    <w:uiPriority w:val="39"/>
    <w:pPr>
      <w:widowControl w:val="1"/>
      <w:spacing w:after="100" w:line="276" w:lineRule="auto"/>
      <w:ind w:left="1760"/>
    </w:pPr>
    <w:rPr>
      <w:rFonts w:ascii="Calibri" w:hAnsi="Calibri"/>
    </w:rPr>
  </w:style>
  <w:style w:styleId="Style_129_ch" w:type="character">
    <w:name w:val="toc 9"/>
    <w:basedOn w:val="Style_3_ch"/>
    <w:link w:val="Style_129"/>
    <w:rPr>
      <w:rFonts w:ascii="Calibri" w:hAnsi="Calibri"/>
    </w:rPr>
  </w:style>
  <w:style w:styleId="Style_130" w:type="paragraph">
    <w:name w:val="Основной текст (5)"/>
    <w:basedOn w:val="Style_3"/>
    <w:link w:val="Style_130_ch"/>
    <w:pPr>
      <w:widowControl w:val="1"/>
      <w:spacing w:before="6060" w:line="0" w:lineRule="atLeast"/>
      <w:ind/>
    </w:pPr>
    <w:rPr>
      <w:rFonts w:asciiTheme="minorAscii" w:hAnsiTheme="minorHAnsi"/>
      <w:b w:val="1"/>
      <w:sz w:val="28"/>
    </w:rPr>
  </w:style>
  <w:style w:styleId="Style_130_ch" w:type="character">
    <w:name w:val="Основной текст (5)"/>
    <w:basedOn w:val="Style_3_ch"/>
    <w:link w:val="Style_130"/>
    <w:rPr>
      <w:rFonts w:asciiTheme="minorAscii" w:hAnsiTheme="minorHAnsi"/>
      <w:b w:val="1"/>
      <w:sz w:val="28"/>
    </w:rPr>
  </w:style>
  <w:style w:styleId="Style_131" w:type="paragraph">
    <w:name w:val="Emphasis"/>
    <w:link w:val="Style_131_ch"/>
    <w:rPr>
      <w:i w:val="1"/>
    </w:rPr>
  </w:style>
  <w:style w:styleId="Style_131_ch" w:type="character">
    <w:name w:val="Emphasis"/>
    <w:link w:val="Style_131"/>
    <w:rPr>
      <w:i w:val="1"/>
    </w:rPr>
  </w:style>
  <w:style w:styleId="Style_132" w:type="paragraph">
    <w:name w:val="Маркированный список с отступом"/>
    <w:basedOn w:val="Style_3"/>
    <w:link w:val="Style_132_ch"/>
    <w:pPr>
      <w:widowControl w:val="1"/>
      <w:numPr>
        <w:numId w:val="52"/>
      </w:numPr>
      <w:tabs>
        <w:tab w:leader="none" w:pos="1080" w:val="clear"/>
        <w:tab w:leader="none" w:pos="1482" w:val="left"/>
      </w:tabs>
      <w:spacing w:line="360" w:lineRule="auto"/>
      <w:ind w:hanging="30" w:left="1152"/>
      <w:jc w:val="both"/>
    </w:pPr>
    <w:rPr>
      <w:sz w:val="24"/>
    </w:rPr>
  </w:style>
  <w:style w:styleId="Style_132_ch" w:type="character">
    <w:name w:val="Маркированный список с отступом"/>
    <w:basedOn w:val="Style_3_ch"/>
    <w:link w:val="Style_132"/>
    <w:rPr>
      <w:sz w:val="24"/>
    </w:rPr>
  </w:style>
  <w:style w:styleId="Style_133" w:type="paragraph">
    <w:name w:val="Body Text 2"/>
    <w:basedOn w:val="Style_3"/>
    <w:link w:val="Style_133_ch"/>
    <w:pPr>
      <w:widowControl w:val="1"/>
      <w:spacing w:after="120" w:line="480" w:lineRule="auto"/>
      <w:ind/>
    </w:pPr>
    <w:rPr>
      <w:sz w:val="24"/>
    </w:rPr>
  </w:style>
  <w:style w:styleId="Style_133_ch" w:type="character">
    <w:name w:val="Body Text 2"/>
    <w:basedOn w:val="Style_3_ch"/>
    <w:link w:val="Style_133"/>
    <w:rPr>
      <w:sz w:val="24"/>
    </w:rPr>
  </w:style>
  <w:style w:styleId="Style_134" w:type="paragraph">
    <w:name w:val="st1"/>
    <w:link w:val="Style_134_ch"/>
  </w:style>
  <w:style w:styleId="Style_134_ch" w:type="character">
    <w:name w:val="st1"/>
    <w:link w:val="Style_134"/>
  </w:style>
  <w:style w:styleId="Style_17" w:type="paragraph">
    <w:name w:val="Default"/>
    <w:link w:val="Style_17_ch"/>
    <w:pPr>
      <w:widowControl w:val="1"/>
      <w:ind/>
    </w:pPr>
    <w:rPr>
      <w:rFonts w:ascii="Calibri" w:hAnsi="Calibri"/>
      <w:color w:val="000000"/>
      <w:sz w:val="24"/>
    </w:rPr>
  </w:style>
  <w:style w:styleId="Style_17_ch" w:type="character">
    <w:name w:val="Default"/>
    <w:link w:val="Style_17"/>
    <w:rPr>
      <w:rFonts w:ascii="Calibri" w:hAnsi="Calibri"/>
      <w:color w:val="000000"/>
      <w:sz w:val="24"/>
    </w:rPr>
  </w:style>
  <w:style w:styleId="Style_135" w:type="paragraph">
    <w:name w:val="Endnote Text Char"/>
    <w:link w:val="Style_135_ch"/>
    <w:rPr>
      <w:sz w:val="20"/>
    </w:rPr>
  </w:style>
  <w:style w:styleId="Style_135_ch" w:type="character">
    <w:name w:val="Endnote Text Char"/>
    <w:link w:val="Style_135"/>
    <w:rPr>
      <w:sz w:val="20"/>
    </w:rPr>
  </w:style>
  <w:style w:styleId="Style_136" w:type="paragraph">
    <w:name w:val="приложение"/>
    <w:basedOn w:val="Style_3"/>
    <w:link w:val="Style_136_ch"/>
    <w:pPr>
      <w:widowControl w:val="1"/>
      <w:spacing w:after="120" w:before="120"/>
      <w:ind/>
      <w:jc w:val="center"/>
    </w:pPr>
    <w:rPr>
      <w:b w:val="1"/>
      <w:sz w:val="28"/>
    </w:rPr>
  </w:style>
  <w:style w:styleId="Style_136_ch" w:type="character">
    <w:name w:val="приложение"/>
    <w:basedOn w:val="Style_3_ch"/>
    <w:link w:val="Style_136"/>
    <w:rPr>
      <w:b w:val="1"/>
      <w:sz w:val="28"/>
    </w:rPr>
  </w:style>
  <w:style w:styleId="Style_137" w:type="paragraph">
    <w:name w:val="Табл. Заголовок"/>
    <w:basedOn w:val="Style_3"/>
    <w:link w:val="Style_137_ch"/>
    <w:pPr>
      <w:widowControl w:val="1"/>
      <w:spacing w:after="60" w:before="60"/>
      <w:ind/>
      <w:jc w:val="center"/>
    </w:pPr>
    <w:rPr>
      <w:color w:val="000000"/>
      <w:sz w:val="24"/>
    </w:rPr>
  </w:style>
  <w:style w:styleId="Style_137_ch" w:type="character">
    <w:name w:val="Табл. Заголовок"/>
    <w:basedOn w:val="Style_3_ch"/>
    <w:link w:val="Style_137"/>
    <w:rPr>
      <w:color w:val="000000"/>
      <w:sz w:val="24"/>
    </w:rPr>
  </w:style>
  <w:style w:styleId="Style_138" w:type="paragraph">
    <w:name w:val="Quote"/>
    <w:basedOn w:val="Style_3"/>
    <w:next w:val="Style_3"/>
    <w:link w:val="Style_138_ch"/>
    <w:pPr>
      <w:widowControl w:val="1"/>
      <w:spacing w:after="200" w:line="276" w:lineRule="auto"/>
      <w:ind w:firstLine="709"/>
    </w:pPr>
    <w:rPr>
      <w:rFonts w:ascii="Calibri" w:hAnsi="Calibri"/>
      <w:i w:val="1"/>
      <w:color w:val="000000"/>
      <w:sz w:val="24"/>
    </w:rPr>
  </w:style>
  <w:style w:styleId="Style_138_ch" w:type="character">
    <w:name w:val="Quote"/>
    <w:basedOn w:val="Style_3_ch"/>
    <w:link w:val="Style_138"/>
    <w:rPr>
      <w:rFonts w:ascii="Calibri" w:hAnsi="Calibri"/>
      <w:i w:val="1"/>
      <w:color w:val="000000"/>
      <w:sz w:val="24"/>
    </w:rPr>
  </w:style>
  <w:style w:styleId="Style_139" w:type="paragraph">
    <w:name w:val="toc 8"/>
    <w:basedOn w:val="Style_3"/>
    <w:next w:val="Style_3"/>
    <w:link w:val="Style_139_ch"/>
    <w:uiPriority w:val="39"/>
    <w:pPr>
      <w:widowControl w:val="1"/>
      <w:spacing w:after="100" w:line="276" w:lineRule="auto"/>
      <w:ind w:left="1540"/>
    </w:pPr>
    <w:rPr>
      <w:rFonts w:ascii="Calibri" w:hAnsi="Calibri"/>
    </w:rPr>
  </w:style>
  <w:style w:styleId="Style_139_ch" w:type="character">
    <w:name w:val="toc 8"/>
    <w:basedOn w:val="Style_3_ch"/>
    <w:link w:val="Style_139"/>
    <w:rPr>
      <w:rFonts w:ascii="Calibri" w:hAnsi="Calibri"/>
    </w:rPr>
  </w:style>
  <w:style w:styleId="Style_140" w:type="paragraph">
    <w:name w:val="Таблица Тело Ширина 12"/>
    <w:basedOn w:val="Style_3"/>
    <w:link w:val="Style_140_ch"/>
    <w:pPr>
      <w:widowControl w:val="1"/>
      <w:ind/>
    </w:pPr>
    <w:rPr>
      <w:sz w:val="24"/>
    </w:rPr>
  </w:style>
  <w:style w:styleId="Style_140_ch" w:type="character">
    <w:name w:val="Таблица Тело Ширина 12"/>
    <w:basedOn w:val="Style_3_ch"/>
    <w:link w:val="Style_140"/>
    <w:rPr>
      <w:sz w:val="24"/>
    </w:rPr>
  </w:style>
  <w:style w:styleId="Style_141" w:type="paragraph">
    <w:name w:val="Отчет"/>
    <w:basedOn w:val="Style_3"/>
    <w:link w:val="Style_141_ch"/>
    <w:pPr>
      <w:widowControl w:val="1"/>
      <w:spacing w:line="360" w:lineRule="auto"/>
      <w:ind w:firstLine="851"/>
      <w:jc w:val="both"/>
    </w:pPr>
    <w:rPr>
      <w:sz w:val="28"/>
    </w:rPr>
  </w:style>
  <w:style w:styleId="Style_141_ch" w:type="character">
    <w:name w:val="Отчет"/>
    <w:basedOn w:val="Style_3_ch"/>
    <w:link w:val="Style_141"/>
    <w:rPr>
      <w:sz w:val="28"/>
    </w:rPr>
  </w:style>
  <w:style w:styleId="Style_142" w:type="paragraph">
    <w:name w:val="ConsPlusNormal"/>
    <w:link w:val="Style_142_ch"/>
    <w:pPr>
      <w:widowControl w:val="1"/>
      <w:ind/>
    </w:pPr>
    <w:rPr>
      <w:rFonts w:ascii="Times New Roman" w:hAnsi="Times New Roman"/>
      <w:b w:val="1"/>
      <w:sz w:val="28"/>
    </w:rPr>
  </w:style>
  <w:style w:styleId="Style_142_ch" w:type="character">
    <w:name w:val="ConsPlusNormal"/>
    <w:link w:val="Style_142"/>
    <w:rPr>
      <w:rFonts w:ascii="Times New Roman" w:hAnsi="Times New Roman"/>
      <w:b w:val="1"/>
      <w:sz w:val="28"/>
    </w:rPr>
  </w:style>
  <w:style w:styleId="Style_23" w:type="paragraph">
    <w:name w:val="Основной текст (7)"/>
    <w:basedOn w:val="Style_3"/>
    <w:link w:val="Style_23_ch"/>
    <w:pPr>
      <w:widowControl w:val="1"/>
      <w:spacing w:line="187" w:lineRule="exact"/>
      <w:ind w:hanging="240"/>
    </w:pPr>
    <w:rPr>
      <w:rFonts w:asciiTheme="minorAscii" w:hAnsiTheme="minorHAnsi"/>
      <w:spacing w:val="1"/>
      <w:sz w:val="14"/>
    </w:rPr>
  </w:style>
  <w:style w:styleId="Style_23_ch" w:type="character">
    <w:name w:val="Основной текст (7)"/>
    <w:basedOn w:val="Style_3_ch"/>
    <w:link w:val="Style_23"/>
    <w:rPr>
      <w:rFonts w:asciiTheme="minorAscii" w:hAnsiTheme="minorHAnsi"/>
      <w:spacing w:val="1"/>
      <w:sz w:val="14"/>
    </w:rPr>
  </w:style>
  <w:style w:styleId="Style_143" w:type="paragraph">
    <w:name w:val="Hyperlink.0"/>
    <w:link w:val="Style_143_ch"/>
    <w:rPr>
      <w:sz w:val="28"/>
    </w:rPr>
  </w:style>
  <w:style w:styleId="Style_143_ch" w:type="character">
    <w:name w:val="Hyperlink.0"/>
    <w:link w:val="Style_143"/>
    <w:rPr>
      <w:sz w:val="28"/>
    </w:rPr>
  </w:style>
  <w:style w:styleId="Style_144" w:type="paragraph">
    <w:name w:val="Subtitle Char"/>
    <w:basedOn w:val="Style_36"/>
    <w:link w:val="Style_144_ch"/>
    <w:rPr>
      <w:sz w:val="24"/>
    </w:rPr>
  </w:style>
  <w:style w:styleId="Style_144_ch" w:type="character">
    <w:name w:val="Subtitle Char"/>
    <w:basedOn w:val="Style_36_ch"/>
    <w:link w:val="Style_144"/>
    <w:rPr>
      <w:sz w:val="24"/>
    </w:rPr>
  </w:style>
  <w:style w:styleId="Style_145" w:type="paragraph">
    <w:name w:val="ТЗ_Заголовок0"/>
    <w:basedOn w:val="Style_9"/>
    <w:link w:val="Style_145_ch"/>
    <w:pPr>
      <w:keepNext w:val="1"/>
      <w:keepLines w:val="1"/>
      <w:widowControl w:val="1"/>
      <w:pBdr>
        <w:bottom w:color="000000" w:space="1" w:sz="4" w:val="single"/>
      </w:pBdr>
      <w:spacing w:after="60" w:before="220" w:line="320" w:lineRule="atLeast"/>
      <w:ind w:hanging="426" w:left="426"/>
      <w:jc w:val="both"/>
    </w:pPr>
    <w:rPr>
      <w:spacing w:val="-20"/>
      <w:sz w:val="44"/>
    </w:rPr>
  </w:style>
  <w:style w:styleId="Style_145_ch" w:type="character">
    <w:name w:val="ТЗ_Заголовок0"/>
    <w:basedOn w:val="Style_9_ch"/>
    <w:link w:val="Style_145"/>
    <w:rPr>
      <w:spacing w:val="-20"/>
      <w:sz w:val="44"/>
    </w:rPr>
  </w:style>
  <w:style w:styleId="Style_146" w:type="paragraph">
    <w:name w:val="Footer Char"/>
    <w:basedOn w:val="Style_36"/>
    <w:link w:val="Style_146_ch"/>
  </w:style>
  <w:style w:styleId="Style_146_ch" w:type="character">
    <w:name w:val="Footer Char"/>
    <w:basedOn w:val="Style_36_ch"/>
    <w:link w:val="Style_146"/>
  </w:style>
  <w:style w:styleId="Style_147" w:type="paragraph">
    <w:name w:val="Основной текст (6) + Полужирный;Не курсив"/>
    <w:link w:val="Style_147_ch"/>
    <w:rPr>
      <w:rFonts w:ascii="Times New Roman" w:hAnsi="Times New Roman"/>
      <w:b w:val="1"/>
      <w:i w:val="1"/>
      <w:smallCaps w:val="0"/>
      <w:strike w:val="0"/>
      <w:color w:val="000000"/>
      <w:spacing w:val="0"/>
      <w:sz w:val="28"/>
      <w:highlight w:val="white"/>
      <w:u w:val="none"/>
    </w:rPr>
  </w:style>
  <w:style w:styleId="Style_147_ch" w:type="character">
    <w:name w:val="Основной текст (6) + Полужирный;Не курсив"/>
    <w:link w:val="Style_147"/>
    <w:rPr>
      <w:rFonts w:ascii="Times New Roman" w:hAnsi="Times New Roman"/>
      <w:b w:val="1"/>
      <w:i w:val="1"/>
      <w:smallCaps w:val="0"/>
      <w:strike w:val="0"/>
      <w:color w:val="000000"/>
      <w:spacing w:val="0"/>
      <w:sz w:val="28"/>
      <w:highlight w:val="white"/>
      <w:u w:val="none"/>
    </w:rPr>
  </w:style>
  <w:style w:styleId="Style_148" w:type="paragraph">
    <w:name w:val="Табл. текст по левому краю"/>
    <w:basedOn w:val="Style_3"/>
    <w:link w:val="Style_148_ch"/>
    <w:pPr>
      <w:widowControl w:val="1"/>
      <w:spacing w:after="60" w:before="60"/>
      <w:ind/>
    </w:pPr>
    <w:rPr>
      <w:color w:val="000000"/>
      <w:sz w:val="24"/>
    </w:rPr>
  </w:style>
  <w:style w:styleId="Style_148_ch" w:type="character">
    <w:name w:val="Табл. текст по левому краю"/>
    <w:basedOn w:val="Style_3_ch"/>
    <w:link w:val="Style_148"/>
    <w:rPr>
      <w:color w:val="000000"/>
      <w:sz w:val="24"/>
    </w:rPr>
  </w:style>
  <w:style w:styleId="Style_4" w:type="paragraph">
    <w:name w:val="List Paragraph"/>
    <w:basedOn w:val="Style_3"/>
    <w:link w:val="Style_4_ch"/>
    <w:pPr>
      <w:widowControl w:val="1"/>
      <w:ind w:firstLine="710" w:left="282"/>
    </w:pPr>
  </w:style>
  <w:style w:styleId="Style_4_ch" w:type="character">
    <w:name w:val="List Paragraph"/>
    <w:basedOn w:val="Style_3_ch"/>
    <w:link w:val="Style_4"/>
  </w:style>
  <w:style w:styleId="Style_149" w:type="paragraph">
    <w:name w:val="Font Style31"/>
    <w:link w:val="Style_149_ch"/>
    <w:rPr>
      <w:rFonts w:ascii="Times New Roman" w:hAnsi="Times New Roman"/>
      <w:sz w:val="22"/>
    </w:rPr>
  </w:style>
  <w:style w:styleId="Style_149_ch" w:type="character">
    <w:name w:val="Font Style31"/>
    <w:link w:val="Style_149"/>
    <w:rPr>
      <w:rFonts w:ascii="Times New Roman" w:hAnsi="Times New Roman"/>
      <w:sz w:val="22"/>
    </w:rPr>
  </w:style>
  <w:style w:styleId="Style_150" w:type="paragraph">
    <w:name w:val="Title Char"/>
    <w:basedOn w:val="Style_36"/>
    <w:link w:val="Style_150_ch"/>
    <w:rPr>
      <w:sz w:val="48"/>
    </w:rPr>
  </w:style>
  <w:style w:styleId="Style_150_ch" w:type="character">
    <w:name w:val="Title Char"/>
    <w:basedOn w:val="Style_36_ch"/>
    <w:link w:val="Style_150"/>
    <w:rPr>
      <w:sz w:val="48"/>
    </w:rPr>
  </w:style>
  <w:style w:styleId="Style_151" w:type="paragraph">
    <w:name w:val="s1"/>
    <w:link w:val="Style_151_ch"/>
    <w:rPr>
      <w:rFonts w:ascii="Times New Roman" w:hAnsi="Times New Roman"/>
      <w:b w:val="0"/>
      <w:i w:val="0"/>
      <w:sz w:val="28"/>
    </w:rPr>
  </w:style>
  <w:style w:styleId="Style_151_ch" w:type="character">
    <w:name w:val="s1"/>
    <w:link w:val="Style_151"/>
    <w:rPr>
      <w:rFonts w:ascii="Times New Roman" w:hAnsi="Times New Roman"/>
      <w:b w:val="0"/>
      <w:i w:val="0"/>
      <w:sz w:val="28"/>
    </w:rPr>
  </w:style>
  <w:style w:styleId="Style_152" w:type="paragraph">
    <w:name w:val="Heading 4 Char"/>
    <w:basedOn w:val="Style_36"/>
    <w:link w:val="Style_152_ch"/>
    <w:rPr>
      <w:rFonts w:ascii="Arial" w:hAnsi="Arial"/>
      <w:b w:val="1"/>
      <w:sz w:val="26"/>
    </w:rPr>
  </w:style>
  <w:style w:styleId="Style_152_ch" w:type="character">
    <w:name w:val="Heading 4 Char"/>
    <w:basedOn w:val="Style_36_ch"/>
    <w:link w:val="Style_152"/>
    <w:rPr>
      <w:rFonts w:ascii="Arial" w:hAnsi="Arial"/>
      <w:b w:val="1"/>
      <w:sz w:val="26"/>
    </w:rPr>
  </w:style>
  <w:style w:styleId="Style_153" w:type="paragraph">
    <w:name w:val="Примечание к тексту"/>
    <w:basedOn w:val="Style_3"/>
    <w:link w:val="Style_153_ch"/>
    <w:pPr>
      <w:widowControl w:val="1"/>
      <w:ind w:firstLine="720"/>
      <w:jc w:val="both"/>
    </w:pPr>
  </w:style>
  <w:style w:styleId="Style_153_ch" w:type="character">
    <w:name w:val="Примечание к тексту"/>
    <w:basedOn w:val="Style_3_ch"/>
    <w:link w:val="Style_153"/>
  </w:style>
  <w:style w:styleId="Style_154" w:type="paragraph">
    <w:name w:val="annotation text"/>
    <w:basedOn w:val="Style_3"/>
    <w:link w:val="Style_154_ch"/>
    <w:pPr>
      <w:widowControl w:val="1"/>
      <w:ind/>
    </w:pPr>
    <w:rPr>
      <w:sz w:val="20"/>
    </w:rPr>
  </w:style>
  <w:style w:styleId="Style_154_ch" w:type="character">
    <w:name w:val="annotation text"/>
    <w:basedOn w:val="Style_3_ch"/>
    <w:link w:val="Style_154"/>
    <w:rPr>
      <w:sz w:val="20"/>
    </w:rPr>
  </w:style>
  <w:style w:styleId="Style_19" w:type="paragraph">
    <w:name w:val="Основной текст2"/>
    <w:basedOn w:val="Style_3"/>
    <w:link w:val="Style_19_ch"/>
    <w:pPr>
      <w:widowControl w:val="1"/>
      <w:spacing w:after="420" w:line="0" w:lineRule="atLeast"/>
      <w:ind/>
    </w:pPr>
    <w:rPr>
      <w:rFonts w:asciiTheme="minorAscii" w:hAnsiTheme="minorHAnsi"/>
      <w:sz w:val="26"/>
    </w:rPr>
  </w:style>
  <w:style w:styleId="Style_19_ch" w:type="character">
    <w:name w:val="Основной текст2"/>
    <w:basedOn w:val="Style_3_ch"/>
    <w:link w:val="Style_19"/>
    <w:rPr>
      <w:rFonts w:asciiTheme="minorAscii" w:hAnsiTheme="minorHAnsi"/>
      <w:sz w:val="26"/>
    </w:rPr>
  </w:style>
  <w:style w:styleId="Style_155" w:type="paragraph">
    <w:name w:val="ConsPlusNonformat"/>
    <w:link w:val="Style_155_ch"/>
    <w:rPr>
      <w:rFonts w:ascii="Courier New" w:hAnsi="Courier New"/>
      <w:sz w:val="20"/>
    </w:rPr>
  </w:style>
  <w:style w:styleId="Style_155_ch" w:type="character">
    <w:name w:val="ConsPlusNonformat"/>
    <w:link w:val="Style_155"/>
    <w:rPr>
      <w:rFonts w:ascii="Courier New" w:hAnsi="Courier New"/>
      <w:sz w:val="20"/>
    </w:rPr>
  </w:style>
  <w:style w:styleId="Style_156" w:type="paragraph">
    <w:name w:val="toc 5"/>
    <w:basedOn w:val="Style_3"/>
    <w:next w:val="Style_3"/>
    <w:link w:val="Style_156_ch"/>
    <w:uiPriority w:val="39"/>
    <w:pPr>
      <w:widowControl w:val="1"/>
      <w:spacing w:after="100" w:line="276" w:lineRule="auto"/>
      <w:ind w:left="880"/>
    </w:pPr>
    <w:rPr>
      <w:rFonts w:ascii="Calibri" w:hAnsi="Calibri"/>
    </w:rPr>
  </w:style>
  <w:style w:styleId="Style_156_ch" w:type="character">
    <w:name w:val="toc 5"/>
    <w:basedOn w:val="Style_3_ch"/>
    <w:link w:val="Style_156"/>
    <w:rPr>
      <w:rFonts w:ascii="Calibri" w:hAnsi="Calibri"/>
    </w:rPr>
  </w:style>
  <w:style w:styleId="Style_157" w:type="paragraph">
    <w:name w:val="_Жирный"/>
    <w:link w:val="Style_157_ch"/>
    <w:rPr>
      <w:b w:val="1"/>
    </w:rPr>
  </w:style>
  <w:style w:styleId="Style_157_ch" w:type="character">
    <w:name w:val="_Жирный"/>
    <w:link w:val="Style_157"/>
    <w:rPr>
      <w:b w:val="1"/>
    </w:rPr>
  </w:style>
  <w:style w:styleId="Style_158" w:type="paragraph">
    <w:name w:val="listparagraphcxspmiddlecxsplast"/>
    <w:basedOn w:val="Style_3"/>
    <w:link w:val="Style_158_ch"/>
    <w:pPr>
      <w:widowControl w:val="1"/>
      <w:spacing w:afterAutospacing="on" w:beforeAutospacing="on"/>
      <w:ind/>
    </w:pPr>
    <w:rPr>
      <w:sz w:val="24"/>
    </w:rPr>
  </w:style>
  <w:style w:styleId="Style_158_ch" w:type="character">
    <w:name w:val="listparagraphcxspmiddlecxsplast"/>
    <w:basedOn w:val="Style_3_ch"/>
    <w:link w:val="Style_158"/>
    <w:rPr>
      <w:sz w:val="24"/>
    </w:rPr>
  </w:style>
  <w:style w:styleId="Style_159" w:type="paragraph">
    <w:name w:val="DFN"/>
    <w:link w:val="Style_159_ch"/>
    <w:rPr>
      <w:b w:val="1"/>
    </w:rPr>
  </w:style>
  <w:style w:styleId="Style_159_ch" w:type="character">
    <w:name w:val="DFN"/>
    <w:link w:val="Style_159"/>
    <w:rPr>
      <w:b w:val="1"/>
    </w:rPr>
  </w:style>
  <w:style w:styleId="Style_5" w:type="paragraph">
    <w:name w:val="TOC Heading"/>
    <w:basedOn w:val="Style_9"/>
    <w:next w:val="Style_3"/>
    <w:link w:val="Style_5_ch"/>
    <w:pPr>
      <w:keepNext w:val="1"/>
      <w:keepLines w:val="1"/>
      <w:widowControl w:val="1"/>
      <w:spacing w:before="480" w:line="276" w:lineRule="auto"/>
      <w:ind w:firstLine="0" w:left="0"/>
      <w:outlineLvl w:val="8"/>
    </w:pPr>
    <w:rPr>
      <w:rFonts w:ascii="Cambria" w:hAnsi="Cambria"/>
      <w:color w:val="365F91"/>
    </w:rPr>
  </w:style>
  <w:style w:styleId="Style_5_ch" w:type="character">
    <w:name w:val="TOC Heading"/>
    <w:basedOn w:val="Style_9_ch"/>
    <w:link w:val="Style_5"/>
    <w:rPr>
      <w:rFonts w:ascii="Cambria" w:hAnsi="Cambria"/>
      <w:color w:val="365F91"/>
    </w:rPr>
  </w:style>
  <w:style w:styleId="Style_160" w:type="paragraph">
    <w:name w:val="Quote Char"/>
    <w:link w:val="Style_160_ch"/>
    <w:rPr>
      <w:i w:val="1"/>
    </w:rPr>
  </w:style>
  <w:style w:styleId="Style_160_ch" w:type="character">
    <w:name w:val="Quote Char"/>
    <w:link w:val="Style_160"/>
    <w:rPr>
      <w:i w:val="1"/>
    </w:rPr>
  </w:style>
  <w:style w:styleId="Style_22" w:type="paragraph">
    <w:name w:val="Body Text Indent"/>
    <w:basedOn w:val="Style_3"/>
    <w:link w:val="Style_22_ch"/>
    <w:pPr>
      <w:widowControl w:val="1"/>
      <w:spacing w:after="120" w:line="259" w:lineRule="auto"/>
      <w:ind w:left="283"/>
    </w:pPr>
    <w:rPr>
      <w:rFonts w:asciiTheme="minorAscii" w:hAnsiTheme="minorHAnsi"/>
    </w:rPr>
  </w:style>
  <w:style w:styleId="Style_22_ch" w:type="character">
    <w:name w:val="Body Text Indent"/>
    <w:basedOn w:val="Style_3_ch"/>
    <w:link w:val="Style_22"/>
    <w:rPr>
      <w:rFonts w:asciiTheme="minorAscii" w:hAnsiTheme="minorHAnsi"/>
    </w:rPr>
  </w:style>
  <w:style w:styleId="Style_161" w:type="paragraph">
    <w:name w:val="Subtitle"/>
    <w:basedOn w:val="Style_3"/>
    <w:next w:val="Style_2"/>
    <w:link w:val="Style_161_ch"/>
    <w:uiPriority w:val="11"/>
    <w:qFormat/>
    <w:pPr>
      <w:keepNext w:val="1"/>
      <w:widowControl w:val="1"/>
      <w:spacing w:after="120" w:before="240"/>
      <w:ind/>
      <w:jc w:val="center"/>
    </w:pPr>
    <w:rPr>
      <w:rFonts w:ascii="Arial" w:hAnsi="Arial"/>
      <w:i w:val="1"/>
      <w:sz w:val="28"/>
    </w:rPr>
  </w:style>
  <w:style w:styleId="Style_161_ch" w:type="character">
    <w:name w:val="Subtitle"/>
    <w:basedOn w:val="Style_3_ch"/>
    <w:link w:val="Style_161"/>
    <w:rPr>
      <w:rFonts w:ascii="Arial" w:hAnsi="Arial"/>
      <w:i w:val="1"/>
      <w:sz w:val="28"/>
    </w:rPr>
  </w:style>
  <w:style w:styleId="Style_162" w:type="paragraph">
    <w:name w:val="Комментарий Список"/>
    <w:basedOn w:val="Style_3"/>
    <w:link w:val="Style_162_ch"/>
    <w:pPr>
      <w:widowControl w:val="1"/>
      <w:numPr>
        <w:numId w:val="53"/>
      </w:numPr>
      <w:ind/>
      <w:jc w:val="both"/>
    </w:pPr>
    <w:rPr>
      <w:color w:val="0000FF"/>
      <w:sz w:val="24"/>
    </w:rPr>
  </w:style>
  <w:style w:styleId="Style_162_ch" w:type="character">
    <w:name w:val="Комментарий Список"/>
    <w:basedOn w:val="Style_3_ch"/>
    <w:link w:val="Style_162"/>
    <w:rPr>
      <w:color w:val="0000FF"/>
      <w:sz w:val="24"/>
    </w:rPr>
  </w:style>
  <w:style w:styleId="Style_163" w:type="paragraph">
    <w:name w:val="List Number"/>
    <w:basedOn w:val="Style_3"/>
    <w:link w:val="Style_163_ch"/>
    <w:pPr>
      <w:widowControl w:val="1"/>
      <w:numPr>
        <w:numId w:val="54"/>
      </w:numPr>
      <w:tabs>
        <w:tab w:leader="none" w:pos="360" w:val="clear"/>
        <w:tab w:leader="none" w:pos="1080" w:val="left"/>
      </w:tabs>
      <w:spacing w:line="360" w:lineRule="auto"/>
      <w:ind w:hanging="357" w:left="1077"/>
      <w:jc w:val="both"/>
    </w:pPr>
    <w:rPr>
      <w:sz w:val="24"/>
    </w:rPr>
  </w:style>
  <w:style w:styleId="Style_163_ch" w:type="character">
    <w:name w:val="List Number"/>
    <w:basedOn w:val="Style_3_ch"/>
    <w:link w:val="Style_163"/>
    <w:rPr>
      <w:sz w:val="24"/>
    </w:rPr>
  </w:style>
  <w:style w:styleId="Style_164" w:type="paragraph">
    <w:link w:val="Style_164_ch"/>
    <w:semiHidden w:val="1"/>
    <w:unhideWhenUsed w:val="1"/>
    <w:rPr>
      <w:rFonts w:ascii="Times New Roman" w:hAnsi="Times New Roman"/>
      <w:color w:val="000000"/>
      <w:sz w:val="22"/>
      <w:vertAlign w:val="superscript"/>
    </w:rPr>
  </w:style>
  <w:style w:styleId="Style_164_ch" w:type="character">
    <w:link w:val="Style_164"/>
    <w:semiHidden w:val="1"/>
    <w:unhideWhenUsed w:val="1"/>
    <w:rPr>
      <w:rFonts w:ascii="Times New Roman" w:hAnsi="Times New Roman"/>
      <w:color w:val="000000"/>
      <w:sz w:val="22"/>
      <w:vertAlign w:val="superscript"/>
    </w:rPr>
  </w:style>
  <w:style w:styleId="Style_165" w:type="paragraph">
    <w:name w:val="Subtle Reference"/>
    <w:link w:val="Style_165_ch"/>
    <w:rPr>
      <w:smallCaps w:val="1"/>
      <w:color w:val="C0504D"/>
      <w:u w:val="single"/>
    </w:rPr>
  </w:style>
  <w:style w:styleId="Style_165_ch" w:type="character">
    <w:name w:val="Subtle Reference"/>
    <w:link w:val="Style_165"/>
    <w:rPr>
      <w:smallCaps w:val="1"/>
      <w:color w:val="C0504D"/>
      <w:u w:val="single"/>
    </w:rPr>
  </w:style>
  <w:style w:styleId="Style_166" w:type="paragraph">
    <w:name w:val="МР заголовок1"/>
    <w:basedOn w:val="Style_4"/>
    <w:next w:val="Style_94"/>
    <w:link w:val="Style_166_ch"/>
    <w:pPr>
      <w:keepNext w:val="1"/>
      <w:keepLines w:val="1"/>
      <w:pageBreakBefore w:val="1"/>
      <w:widowControl w:val="1"/>
      <w:numPr>
        <w:numId w:val="48"/>
      </w:numPr>
      <w:spacing w:after="120"/>
      <w:ind w:hanging="357" w:left="357"/>
      <w:contextualSpacing w:val="1"/>
      <w:outlineLvl w:val="0"/>
    </w:pPr>
    <w:rPr>
      <w:b w:val="1"/>
      <w:sz w:val="32"/>
    </w:rPr>
  </w:style>
  <w:style w:styleId="Style_166_ch" w:type="character">
    <w:name w:val="МР заголовок1"/>
    <w:basedOn w:val="Style_4_ch"/>
    <w:link w:val="Style_166"/>
    <w:rPr>
      <w:b w:val="1"/>
      <w:sz w:val="32"/>
    </w:rPr>
  </w:style>
  <w:style w:styleId="Style_27" w:type="paragraph">
    <w:name w:val="Title"/>
    <w:basedOn w:val="Style_3"/>
    <w:next w:val="Style_161"/>
    <w:link w:val="Style_27_ch"/>
    <w:uiPriority w:val="10"/>
    <w:qFormat/>
    <w:pPr>
      <w:widowControl w:val="1"/>
      <w:ind/>
      <w:jc w:val="center"/>
    </w:pPr>
    <w:rPr>
      <w:b w:val="1"/>
      <w:sz w:val="32"/>
    </w:rPr>
  </w:style>
  <w:style w:styleId="Style_27_ch" w:type="character">
    <w:name w:val="Title"/>
    <w:basedOn w:val="Style_3_ch"/>
    <w:link w:val="Style_27"/>
    <w:rPr>
      <w:b w:val="1"/>
      <w:sz w:val="32"/>
    </w:rPr>
  </w:style>
  <w:style w:styleId="Style_15" w:type="paragraph">
    <w:name w:val="heading 4"/>
    <w:basedOn w:val="Style_3"/>
    <w:link w:val="Style_15_ch"/>
    <w:uiPriority w:val="9"/>
    <w:qFormat/>
    <w:pPr>
      <w:widowControl w:val="1"/>
      <w:spacing w:before="15"/>
      <w:ind w:hanging="265" w:left="1241"/>
      <w:jc w:val="both"/>
      <w:outlineLvl w:val="3"/>
    </w:pPr>
    <w:rPr>
      <w:b w:val="1"/>
      <w:i w:val="1"/>
      <w:sz w:val="26"/>
    </w:rPr>
  </w:style>
  <w:style w:styleId="Style_15_ch" w:type="character">
    <w:name w:val="heading 4"/>
    <w:basedOn w:val="Style_3_ch"/>
    <w:link w:val="Style_15"/>
    <w:rPr>
      <w:b w:val="1"/>
      <w:i w:val="1"/>
      <w:sz w:val="26"/>
    </w:rPr>
  </w:style>
  <w:style w:styleId="Style_167" w:type="paragraph">
    <w:name w:val="annotation subject"/>
    <w:basedOn w:val="Style_154"/>
    <w:next w:val="Style_154"/>
    <w:link w:val="Style_167_ch"/>
    <w:rPr>
      <w:b w:val="1"/>
    </w:rPr>
  </w:style>
  <w:style w:styleId="Style_167_ch" w:type="character">
    <w:name w:val="annotation subject"/>
    <w:basedOn w:val="Style_154_ch"/>
    <w:link w:val="Style_167"/>
    <w:rPr>
      <w:b w:val="1"/>
    </w:rPr>
  </w:style>
  <w:style w:styleId="Style_12" w:type="paragraph">
    <w:name w:val="heading 2"/>
    <w:basedOn w:val="Style_3"/>
    <w:link w:val="Style_12_ch"/>
    <w:uiPriority w:val="9"/>
    <w:qFormat/>
    <w:pPr>
      <w:widowControl w:val="1"/>
      <w:ind w:hanging="491" w:left="268"/>
      <w:outlineLvl w:val="1"/>
    </w:pPr>
    <w:rPr>
      <w:b w:val="1"/>
      <w:sz w:val="28"/>
    </w:rPr>
  </w:style>
  <w:style w:styleId="Style_12_ch" w:type="character">
    <w:name w:val="heading 2"/>
    <w:basedOn w:val="Style_3_ch"/>
    <w:link w:val="Style_12"/>
    <w:rPr>
      <w:b w:val="1"/>
      <w:sz w:val="28"/>
    </w:rPr>
  </w:style>
  <w:style w:styleId="Style_168" w:type="paragraph">
    <w:name w:val="Стиль Перед:  5 пт После:  5 пт"/>
    <w:basedOn w:val="Style_3"/>
    <w:link w:val="Style_168_ch"/>
    <w:pPr>
      <w:widowControl w:val="1"/>
      <w:spacing w:after="100" w:before="100"/>
      <w:ind/>
      <w:jc w:val="both"/>
    </w:pPr>
    <w:rPr>
      <w:sz w:val="24"/>
    </w:rPr>
  </w:style>
  <w:style w:styleId="Style_168_ch" w:type="character">
    <w:name w:val="Стиль Перед:  5 пт После:  5 пт"/>
    <w:basedOn w:val="Style_3_ch"/>
    <w:link w:val="Style_168"/>
    <w:rPr>
      <w:sz w:val="24"/>
    </w:rPr>
  </w:style>
  <w:style w:styleId="Style_169" w:type="paragraph">
    <w:name w:val="Таблица Тело Центр 12"/>
    <w:basedOn w:val="Style_3"/>
    <w:link w:val="Style_169_ch"/>
    <w:pPr>
      <w:widowControl w:val="1"/>
      <w:ind/>
      <w:jc w:val="center"/>
    </w:pPr>
    <w:rPr>
      <w:sz w:val="24"/>
    </w:rPr>
  </w:style>
  <w:style w:styleId="Style_169_ch" w:type="character">
    <w:name w:val="Таблица Тело Центр 12"/>
    <w:basedOn w:val="Style_3_ch"/>
    <w:link w:val="Style_169"/>
    <w:rPr>
      <w:sz w:val="24"/>
    </w:rPr>
  </w:style>
  <w:style w:styleId="Style_170" w:type="paragraph">
    <w:name w:val="Normal Indent"/>
    <w:basedOn w:val="Style_3"/>
    <w:link w:val="Style_170_ch"/>
    <w:pPr>
      <w:widowControl w:val="1"/>
      <w:spacing w:after="60" w:before="60"/>
      <w:ind/>
      <w:jc w:val="both"/>
    </w:pPr>
    <w:rPr>
      <w:sz w:val="24"/>
    </w:rPr>
  </w:style>
  <w:style w:styleId="Style_170_ch" w:type="character">
    <w:name w:val="Normal Indent"/>
    <w:basedOn w:val="Style_3_ch"/>
    <w:link w:val="Style_170"/>
    <w:rPr>
      <w:sz w:val="24"/>
    </w:rPr>
  </w:style>
  <w:style w:styleId="Style_171" w:type="paragraph">
    <w:name w:val="Основной текст1"/>
    <w:link w:val="Style_171_ch"/>
    <w:rPr>
      <w:rFonts w:ascii="Times New Roman" w:hAnsi="Times New Roman"/>
      <w:b w:val="0"/>
      <w:i w:val="0"/>
      <w:smallCaps w:val="0"/>
      <w:strike w:val="0"/>
      <w:color w:val="000000"/>
      <w:spacing w:val="0"/>
      <w:sz w:val="26"/>
      <w:highlight w:val="white"/>
      <w:u w:val="none"/>
    </w:rPr>
  </w:style>
  <w:style w:styleId="Style_171_ch" w:type="character">
    <w:name w:val="Основной текст1"/>
    <w:link w:val="Style_171"/>
    <w:rPr>
      <w:rFonts w:ascii="Times New Roman" w:hAnsi="Times New Roman"/>
      <w:b w:val="0"/>
      <w:i w:val="0"/>
      <w:smallCaps w:val="0"/>
      <w:strike w:val="0"/>
      <w:color w:val="000000"/>
      <w:spacing w:val="0"/>
      <w:sz w:val="26"/>
      <w:highlight w:val="white"/>
      <w:u w:val="none"/>
    </w:rPr>
  </w:style>
  <w:style w:styleId="Style_172" w:type="paragraph">
    <w:name w:val="Колонтитул (2)"/>
    <w:basedOn w:val="Style_3"/>
    <w:link w:val="Style_172_ch"/>
    <w:pPr>
      <w:widowControl w:val="1"/>
      <w:spacing w:line="0" w:lineRule="atLeast"/>
      <w:ind/>
    </w:pPr>
    <w:rPr>
      <w:rFonts w:asciiTheme="minorAscii" w:hAnsiTheme="minorHAnsi"/>
      <w:sz w:val="21"/>
    </w:rPr>
  </w:style>
  <w:style w:styleId="Style_172_ch" w:type="character">
    <w:name w:val="Колонтитул (2)"/>
    <w:basedOn w:val="Style_3_ch"/>
    <w:link w:val="Style_172"/>
    <w:rPr>
      <w:rFonts w:asciiTheme="minorAscii" w:hAnsiTheme="minorHAnsi"/>
      <w:sz w:val="21"/>
    </w:rPr>
  </w:style>
  <w:style w:styleId="Style_173" w:type="paragraph">
    <w:name w:val="heading 6"/>
    <w:basedOn w:val="Style_3"/>
    <w:next w:val="Style_3"/>
    <w:link w:val="Style_173_ch"/>
    <w:uiPriority w:val="9"/>
    <w:qFormat/>
    <w:pPr>
      <w:keepNext w:val="1"/>
      <w:keepLines w:val="1"/>
      <w:widowControl w:val="1"/>
      <w:spacing w:before="200"/>
      <w:ind w:hanging="1152" w:left="18"/>
      <w:outlineLvl w:val="5"/>
    </w:pPr>
    <w:rPr>
      <w:rFonts w:ascii="Cambria" w:hAnsi="Cambria"/>
      <w:i w:val="1"/>
      <w:color w:val="243F60"/>
      <w:sz w:val="24"/>
    </w:rPr>
  </w:style>
  <w:style w:styleId="Style_173_ch" w:type="character">
    <w:name w:val="heading 6"/>
    <w:basedOn w:val="Style_3_ch"/>
    <w:link w:val="Style_173"/>
    <w:rPr>
      <w:rFonts w:ascii="Cambria" w:hAnsi="Cambria"/>
      <w:i w:val="1"/>
      <w:color w:val="243F60"/>
      <w:sz w:val="24"/>
    </w:rPr>
  </w:style>
  <w:style w:styleId="Style_174" w:type="paragraph">
    <w:name w:val="Heading 5 Char"/>
    <w:basedOn w:val="Style_36"/>
    <w:link w:val="Style_174_ch"/>
    <w:rPr>
      <w:rFonts w:ascii="Arial" w:hAnsi="Arial"/>
      <w:b w:val="1"/>
      <w:sz w:val="24"/>
    </w:rPr>
  </w:style>
  <w:style w:styleId="Style_174_ch" w:type="character">
    <w:name w:val="Heading 5 Char"/>
    <w:basedOn w:val="Style_36_ch"/>
    <w:link w:val="Style_174"/>
    <w:rPr>
      <w:rFonts w:ascii="Arial" w:hAnsi="Arial"/>
      <w:b w:val="1"/>
      <w:sz w:val="24"/>
    </w:rPr>
  </w:style>
  <w:style w:styleId="Style_175" w:type="paragraph">
    <w:name w:val="Маркированный список 1"/>
    <w:basedOn w:val="Style_3"/>
    <w:link w:val="Style_175_ch"/>
    <w:pPr>
      <w:widowControl w:val="1"/>
      <w:numPr>
        <w:numId w:val="55"/>
      </w:numPr>
      <w:ind/>
      <w:jc w:val="both"/>
    </w:pPr>
    <w:rPr>
      <w:sz w:val="24"/>
    </w:rPr>
  </w:style>
  <w:style w:styleId="Style_175_ch" w:type="character">
    <w:name w:val="Маркированный список 1"/>
    <w:basedOn w:val="Style_3_ch"/>
    <w:link w:val="Style_175"/>
    <w:rPr>
      <w:sz w:val="24"/>
    </w:rPr>
  </w:style>
  <w:style w:styleId="Style_176" w:type="paragraph">
    <w:name w:val="Intense Emphasis"/>
    <w:link w:val="Style_176_ch"/>
    <w:rPr>
      <w:b w:val="1"/>
      <w:i w:val="1"/>
      <w:color w:val="4F81BD"/>
    </w:rPr>
  </w:style>
  <w:style w:styleId="Style_176_ch" w:type="character">
    <w:name w:val="Intense Emphasis"/>
    <w:link w:val="Style_176"/>
    <w:rPr>
      <w:b w:val="1"/>
      <w:i w:val="1"/>
      <w:color w:val="4F81BD"/>
    </w:rPr>
  </w:style>
  <w:style w:styleId="Style_177" w:type="paragraph">
    <w:name w:val="Простой"/>
    <w:basedOn w:val="Style_3"/>
    <w:link w:val="Style_177_ch"/>
    <w:pPr>
      <w:widowControl w:val="1"/>
      <w:spacing w:line="360" w:lineRule="auto"/>
      <w:ind w:firstLine="709"/>
    </w:pPr>
    <w:rPr>
      <w:rFonts w:ascii="Arial" w:hAnsi="Arial"/>
      <w:spacing w:val="-5"/>
      <w:sz w:val="24"/>
    </w:rPr>
  </w:style>
  <w:style w:styleId="Style_177_ch" w:type="character">
    <w:name w:val="Простой"/>
    <w:basedOn w:val="Style_3_ch"/>
    <w:link w:val="Style_177"/>
    <w:rPr>
      <w:rFonts w:ascii="Arial" w:hAnsi="Arial"/>
      <w:spacing w:val="-5"/>
      <w:sz w:val="24"/>
    </w:rPr>
  </w:style>
  <w:style w:styleId="Style_178" w:type="table">
    <w:name w:val="List Table 1 Light - Accent 6"/>
    <w:basedOn w:val="Style_18"/>
  </w:style>
  <w:style w:styleId="Style_179" w:type="table">
    <w:name w:val="List Table 4"/>
    <w:basedOn w:val="Style_18"/>
    <w:tblPr>
      <w:tblBorders>
        <w:top w:sz="4" w:themeColor="text1" w:val="single"/>
        <w:left w:sz="4" w:themeColor="text1" w:val="single"/>
        <w:bottom w:sz="4" w:themeColor="text1" w:val="single"/>
        <w:right w:sz="4" w:themeColor="text1" w:val="single"/>
        <w:insideH w:sz="4" w:themeColor="text1" w:val="single"/>
      </w:tblBorders>
    </w:tblPr>
  </w:style>
  <w:style w:styleId="Style_180" w:type="table">
    <w:name w:val="Grid Table 5 Dark- Accent 1"/>
    <w:basedOn w:val="Style_18"/>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81" w:type="table">
    <w:name w:val="Grid Table 6 Colorful"/>
    <w:basedOn w:val="Style_18"/>
    <w:tblPr>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82" w:type="table">
    <w:name w:val="Plain Table 4"/>
    <w:basedOn w:val="Style_18"/>
  </w:style>
  <w:style w:styleId="Style_183" w:type="table">
    <w:name w:val="List Table 6 Colorful - Accent 4"/>
    <w:basedOn w:val="Style_18"/>
    <w:tblPr>
      <w:tblBorders>
        <w:top w:sz="4" w:themeColor="accent4" w:themeTint="9A" w:val="single"/>
        <w:bottom w:sz="4" w:themeColor="accent4" w:themeTint="9A" w:val="single"/>
      </w:tblBorders>
    </w:tblPr>
  </w:style>
  <w:style w:styleId="Style_184" w:type="table">
    <w:name w:val="List Table 1 Light - Accent 2"/>
    <w:basedOn w:val="Style_18"/>
  </w:style>
  <w:style w:styleId="Style_185" w:type="table">
    <w:name w:val="Сетка таблицы1"/>
    <w:pPr>
      <w:widowControl w:val="1"/>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86" w:type="table">
    <w:name w:val="Сетка таблицы21"/>
    <w:pPr>
      <w:widowControl w:val="1"/>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87" w:type="table">
    <w:name w:val="Grid Table 2 - Accent 3"/>
    <w:basedOn w:val="Style_18"/>
    <w:tblPr>
      <w:tblBorders>
        <w:bottom w:sz="4" w:themeColor="accent3" w:themeTint="FE" w:val="single"/>
        <w:insideH w:sz="4" w:themeColor="accent3" w:themeTint="FE" w:val="single"/>
        <w:insideV w:sz="4" w:themeColor="accent3" w:themeTint="FE" w:val="single"/>
      </w:tblBorders>
    </w:tblPr>
  </w:style>
  <w:style w:styleId="Style_188" w:type="table">
    <w:name w:val="Grid Table 3 - Accent 2"/>
    <w:basedOn w:val="Style_18"/>
    <w:tblPr>
      <w:tblBorders>
        <w:bottom w:sz="4" w:themeColor="accent2" w:themeTint="97" w:val="single"/>
        <w:insideH w:sz="4" w:themeColor="accent2" w:themeTint="97" w:val="single"/>
        <w:insideV w:sz="4" w:themeColor="accent2" w:themeTint="97" w:val="single"/>
      </w:tblBorders>
    </w:tblPr>
  </w:style>
  <w:style w:styleId="Style_189" w:type="table">
    <w:name w:val="Grid Table 4 - Accent 2"/>
    <w:basedOn w:val="Style_18"/>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90" w:type="table">
    <w:name w:val="Grid Table 5 Dark - Accent 2"/>
    <w:basedOn w:val="Style_18"/>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91" w:type="table">
    <w:name w:val="Plain Table 1"/>
    <w:basedOn w:val="Style_18"/>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192" w:type="table">
    <w:name w:val="Lined - Accent 5"/>
    <w:basedOn w:val="Style_18"/>
    <w:rPr>
      <w:color w:val="404040"/>
      <w:sz w:val="20"/>
    </w:rPr>
  </w:style>
  <w:style w:styleId="Style_193" w:type="table">
    <w:name w:val="Grid Table 1 Light - Accent 1"/>
    <w:basedOn w:val="Style_18"/>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94" w:type="table">
    <w:name w:val="List Table 4 - Accent 4"/>
    <w:basedOn w:val="Style_18"/>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95" w:type="table">
    <w:name w:val="Lined - Accent 3"/>
    <w:basedOn w:val="Style_18"/>
    <w:rPr>
      <w:color w:val="404040"/>
      <w:sz w:val="20"/>
    </w:rPr>
  </w:style>
  <w:style w:styleId="Style_196" w:type="table">
    <w:name w:val="Lined - Accent 4"/>
    <w:basedOn w:val="Style_18"/>
    <w:rPr>
      <w:color w:val="404040"/>
      <w:sz w:val="20"/>
    </w:rPr>
  </w:style>
  <w:style w:styleId="Style_197" w:type="table">
    <w:name w:val="Grid Table 3 - Accent 5"/>
    <w:basedOn w:val="Style_18"/>
    <w:tblPr>
      <w:tblBorders>
        <w:bottom w:sz="4" w:themeColor="accent5" w:val="single"/>
        <w:insideH w:sz="4" w:themeColor="accent5" w:val="single"/>
        <w:insideV w:sz="4" w:themeColor="accent5" w:val="single"/>
      </w:tblBorders>
    </w:tblPr>
  </w:style>
  <w:style w:styleId="Style_198" w:type="table">
    <w:name w:val="List Table 5 Dark - Accent 5"/>
    <w:basedOn w:val="Style_18"/>
    <w:tblPr>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99" w:type="table">
    <w:name w:val="Grid Table 3 - Accent 1"/>
    <w:basedOn w:val="Style_18"/>
    <w:tblPr>
      <w:tblBorders>
        <w:bottom w:sz="4" w:themeColor="accent1" w:themeTint="EA" w:val="single"/>
        <w:insideH w:sz="4" w:themeColor="accent1" w:themeTint="EA" w:val="single"/>
        <w:insideV w:sz="4" w:themeColor="accent1" w:themeTint="EA" w:val="single"/>
      </w:tblBorders>
    </w:tblPr>
  </w:style>
  <w:style w:styleId="Style_200" w:type="table">
    <w:name w:val="Grid Table 7 Colorful - Accent 4"/>
    <w:basedOn w:val="Style_18"/>
    <w:tblPr>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201" w:type="table">
    <w:name w:val="List Table 2 - Accent 5"/>
    <w:basedOn w:val="Style_18"/>
    <w:tblPr>
      <w:tblBorders>
        <w:top w:sz="4" w:themeColor="accent5" w:themeTint="90" w:val="single"/>
        <w:bottom w:sz="4" w:themeColor="accent5" w:themeTint="90" w:val="single"/>
        <w:insideH w:sz="4" w:themeColor="accent5" w:themeTint="90" w:val="single"/>
      </w:tblBorders>
    </w:tblPr>
  </w:style>
  <w:style w:styleId="Style_202" w:type="table">
    <w:name w:val="List Table 2 - Accent 3"/>
    <w:basedOn w:val="Style_18"/>
    <w:tblPr>
      <w:tblBorders>
        <w:top w:sz="4" w:themeColor="accent3" w:themeTint="90" w:val="single"/>
        <w:bottom w:sz="4" w:themeColor="accent3" w:themeTint="90" w:val="single"/>
        <w:insideH w:sz="4" w:themeColor="accent3" w:themeTint="90" w:val="single"/>
      </w:tblBorders>
    </w:tblPr>
  </w:style>
  <w:style w:styleId="Style_203" w:type="table">
    <w:name w:val="Grid Table 7 Colorful - Accent 5"/>
    <w:basedOn w:val="Style_18"/>
    <w:tblPr>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204" w:type="table">
    <w:name w:val="Grid Table 5 Dark - Accent 6"/>
    <w:basedOn w:val="Style_18"/>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205" w:type="table">
    <w:name w:val="List Table 6 Colorful - Accent 3"/>
    <w:basedOn w:val="Style_18"/>
    <w:tblPr>
      <w:tblBorders>
        <w:top w:sz="4" w:themeColor="accent3" w:themeTint="98" w:val="single"/>
        <w:bottom w:sz="4" w:themeColor="accent3" w:themeTint="98" w:val="single"/>
      </w:tblBorders>
    </w:tblPr>
  </w:style>
  <w:style w:styleId="Style_206" w:type="table">
    <w:name w:val="List Table 5 Dark - Accent 1"/>
    <w:basedOn w:val="Style_18"/>
    <w:tblPr>
      <w:tblBorders>
        <w:top w:sz="32" w:themeColor="accent1" w:val="single"/>
        <w:left w:sz="32" w:themeColor="accent1" w:val="single"/>
        <w:bottom w:sz="32" w:themeColor="accent1" w:val="single"/>
        <w:right w:sz="32" w:themeColor="accent1" w:val="single"/>
      </w:tblBorders>
    </w:tblPr>
  </w:style>
  <w:style w:styleId="Style_207" w:type="table">
    <w:name w:val="Grid Table 5 Dark"/>
    <w:basedOn w:val="Style_18"/>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208" w:type="table">
    <w:name w:val="Grid Table 6 Colorful - Accent 6"/>
    <w:basedOn w:val="Style_18"/>
    <w:tblPr>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209" w:type="table">
    <w:name w:val="Lined - Accent"/>
    <w:basedOn w:val="Style_18"/>
    <w:rPr>
      <w:color w:val="404040"/>
      <w:sz w:val="20"/>
    </w:rPr>
  </w:style>
  <w:style w:styleId="Style_210" w:type="table">
    <w:name w:val="Grid Table 7 Colorful - Accent 3"/>
    <w:basedOn w:val="Style_18"/>
    <w:tblPr>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211" w:type="table">
    <w:name w:val="List Table 5 Dark - Accent 2"/>
    <w:basedOn w:val="Style_18"/>
    <w:tblPr>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212" w:type="table">
    <w:name w:val="Grid Table 4 - Accent 5"/>
    <w:basedOn w:val="Style_18"/>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213" w:type="table">
    <w:name w:val="Lined - Accent 2"/>
    <w:basedOn w:val="Style_18"/>
    <w:rPr>
      <w:color w:val="404040"/>
      <w:sz w:val="20"/>
    </w:rPr>
  </w:style>
  <w:style w:styleId="Style_214" w:type="table">
    <w:name w:val="List Table 6 Colorful - Accent 5"/>
    <w:basedOn w:val="Style_18"/>
    <w:tblPr>
      <w:tblBorders>
        <w:top w:sz="4" w:themeColor="accent5" w:themeTint="9A" w:val="single"/>
        <w:bottom w:sz="4" w:themeColor="accent5" w:themeTint="9A" w:val="single"/>
      </w:tblBorders>
    </w:tblPr>
  </w:style>
  <w:style w:styleId="Style_215" w:type="table">
    <w:name w:val="Grid Table 2 - Accent 2"/>
    <w:basedOn w:val="Style_18"/>
    <w:tblPr>
      <w:tblBorders>
        <w:bottom w:sz="4" w:themeColor="accent2" w:themeTint="97" w:val="single"/>
        <w:insideH w:sz="4" w:themeColor="accent2" w:themeTint="97" w:val="single"/>
        <w:insideV w:sz="4" w:themeColor="accent2" w:themeTint="97" w:val="single"/>
      </w:tblBorders>
    </w:tblPr>
  </w:style>
  <w:style w:styleId="Style_216" w:type="table">
    <w:name w:val="List Table 1 Light - Accent 5"/>
    <w:basedOn w:val="Style_18"/>
  </w:style>
  <w:style w:styleId="Style_217" w:type="table">
    <w:name w:val="Grid Table 2 - Accent 1"/>
    <w:basedOn w:val="Style_18"/>
    <w:tblPr>
      <w:tblBorders>
        <w:bottom w:sz="4" w:themeColor="accent1" w:themeTint="EA" w:val="single"/>
        <w:insideH w:sz="4" w:themeColor="accent1" w:themeTint="EA" w:val="single"/>
        <w:insideV w:sz="4" w:themeColor="accent1" w:themeTint="EA" w:val="single"/>
      </w:tblBorders>
    </w:tblPr>
  </w:style>
  <w:style w:styleId="Style_218" w:type="table">
    <w:name w:val="List Table 7 Colorful - Accent 2"/>
    <w:basedOn w:val="Style_18"/>
    <w:tblPr>
      <w:tblBorders>
        <w:right w:sz="4" w:themeColor="accent2" w:themeTint="97" w:val="single"/>
      </w:tblBorders>
    </w:tblPr>
  </w:style>
  <w:style w:styleId="Style_219" w:type="table">
    <w:name w:val="Grid Table 4 - Accent 4"/>
    <w:basedOn w:val="Style_18"/>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220" w:type="table">
    <w:name w:val="Сетка таблицы6"/>
    <w:basedOn w:val="Style_18"/>
    <w:pPr>
      <w:widowControl w:val="1"/>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21" w:type="table">
    <w:name w:val="Table Grid Light"/>
    <w:basedOn w:val="Style_18"/>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222" w:type="table">
    <w:name w:val="Grid Table 1 Light"/>
    <w:basedOn w:val="Style_18"/>
    <w:tblPr>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223" w:type="table">
    <w:name w:val="Bordered - Accent 6"/>
    <w:basedOn w:val="Style_18"/>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24" w:type="table">
    <w:name w:val="Сетка таблицы12"/>
    <w:pPr>
      <w:widowControl w:val="1"/>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224" w:type="table">
    <w:name w:val="List Table 1 Light - Accent 3"/>
    <w:basedOn w:val="Style_18"/>
  </w:style>
  <w:style w:styleId="Style_225" w:type="table">
    <w:name w:val="Сетка таблицы13"/>
    <w:basedOn w:val="Style_18"/>
    <w:pPr>
      <w:widowControl w:val="1"/>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26" w:type="table">
    <w:name w:val="List Table 5 Dark"/>
    <w:basedOn w:val="Style_18"/>
    <w:tblPr>
      <w:tblBorders>
        <w:top w:sz="32" w:themeColor="text1" w:themeTint="80" w:val="single"/>
        <w:left w:sz="32" w:themeColor="text1" w:themeTint="80" w:val="single"/>
        <w:bottom w:sz="32" w:themeColor="text1" w:themeTint="80" w:val="single"/>
        <w:right w:sz="32" w:themeColor="text1" w:themeTint="80" w:val="single"/>
      </w:tblBorders>
    </w:tblPr>
  </w:style>
  <w:style w:styleId="Style_227" w:type="table">
    <w:name w:val="Grid Table 3 - Accent 3"/>
    <w:basedOn w:val="Style_18"/>
    <w:tblPr>
      <w:tblBorders>
        <w:bottom w:sz="4" w:themeColor="accent3" w:themeTint="FE" w:val="single"/>
        <w:insideH w:sz="4" w:themeColor="accent3" w:themeTint="FE" w:val="single"/>
        <w:insideV w:sz="4" w:themeColor="accent3" w:themeTint="FE" w:val="single"/>
      </w:tblBorders>
    </w:tblPr>
  </w:style>
  <w:style w:styleId="Style_228" w:type="table">
    <w:name w:val="List Table 4 - Accent 1"/>
    <w:basedOn w:val="Style_18"/>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229" w:type="table">
    <w:name w:val="Plain Table 3"/>
    <w:basedOn w:val="Style_18"/>
  </w:style>
  <w:style w:styleId="Style_230" w:type="table">
    <w:name w:val="List Table 1 Light - Accent 1"/>
    <w:basedOn w:val="Style_18"/>
  </w:style>
  <w:style w:styleId="Style_231" w:type="table">
    <w:name w:val="List Table 5 Dark - Accent 6"/>
    <w:basedOn w:val="Style_18"/>
    <w:tblPr>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232" w:type="table">
    <w:name w:val="Grid Table 6 Colorful - Accent 2"/>
    <w:basedOn w:val="Style_18"/>
    <w:tblPr>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233" w:type="table">
    <w:name w:val="List Table 1 Light"/>
    <w:basedOn w:val="Style_18"/>
  </w:style>
  <w:style w:styleId="Style_234" w:type="table">
    <w:name w:val="Grid Table 3 - Accent 4"/>
    <w:basedOn w:val="Style_18"/>
    <w:tblPr>
      <w:tblBorders>
        <w:bottom w:sz="4" w:themeColor="accent4" w:themeTint="9A" w:val="single"/>
        <w:insideH w:sz="4" w:themeColor="accent4" w:themeTint="9A" w:val="single"/>
        <w:insideV w:sz="4" w:themeColor="accent4" w:themeTint="9A" w:val="single"/>
      </w:tblBorders>
    </w:tblPr>
  </w:style>
  <w:style w:styleId="Style_235" w:type="table">
    <w:name w:val="List Table 3 - Accent 5"/>
    <w:basedOn w:val="Style_18"/>
    <w:tblPr>
      <w:tblBorders>
        <w:top w:sz="4" w:themeColor="accent5" w:themeTint="9A" w:val="single"/>
        <w:left w:sz="4" w:themeColor="accent5" w:themeTint="9A" w:val="single"/>
        <w:bottom w:sz="4" w:themeColor="accent5" w:themeTint="9A" w:val="single"/>
        <w:right w:sz="4" w:themeColor="accent5" w:themeTint="9A" w:val="single"/>
      </w:tblBorders>
    </w:tblPr>
  </w:style>
  <w:style w:styleId="Style_236" w:type="table">
    <w:name w:val="Grid Table 4"/>
    <w:basedOn w:val="Style_18"/>
    <w:tblPr>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237" w:type="table">
    <w:name w:val="Bordered &amp; Lined - Accent 5"/>
    <w:basedOn w:val="Style_18"/>
    <w:rPr>
      <w:color w:val="404040"/>
      <w:sz w:val="20"/>
    </w:rPr>
    <w:tblPr>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238" w:type="table">
    <w:name w:val="Bordered &amp; Lined - Accent 1"/>
    <w:basedOn w:val="Style_18"/>
    <w:rPr>
      <w:color w:val="404040"/>
      <w:sz w:val="20"/>
    </w:rPr>
    <w:tblPr>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239" w:type="table">
    <w:name w:val="Grid Table 6 Colorful - Accent 3"/>
    <w:basedOn w:val="Style_18"/>
    <w:tblPr>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240" w:type="table">
    <w:name w:val="Bordered &amp; Lined - Accent 2"/>
    <w:basedOn w:val="Style_18"/>
    <w:rPr>
      <w:color w:val="404040"/>
      <w:sz w:val="20"/>
    </w:rPr>
    <w:tblPr>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241" w:type="table">
    <w:name w:val="Grid Table 6 Colorful - Accent 1"/>
    <w:basedOn w:val="Style_18"/>
    <w:tblPr>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242" w:type="table">
    <w:name w:val="Grid Table 5 Dark- Accent 4"/>
    <w:basedOn w:val="Style_18"/>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243" w:type="table">
    <w:name w:val="List Table 6 Colorful"/>
    <w:basedOn w:val="Style_18"/>
    <w:tblPr>
      <w:tblBorders>
        <w:top w:sz="4" w:themeColor="text1" w:themeTint="80" w:val="single"/>
        <w:bottom w:sz="4" w:themeColor="text1" w:themeTint="80" w:val="single"/>
      </w:tblBorders>
    </w:tblPr>
  </w:style>
  <w:style w:styleId="Style_244" w:type="table">
    <w:name w:val="Сетка таблицы11"/>
    <w:pPr>
      <w:widowControl w:val="1"/>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245" w:type="table">
    <w:name w:val="Bordered &amp; Lined - Accent 3"/>
    <w:basedOn w:val="Style_18"/>
    <w:rPr>
      <w:color w:val="404040"/>
      <w:sz w:val="20"/>
    </w:rPr>
    <w:tblPr>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246" w:type="table">
    <w:name w:val="List Table 7 Colorful - Accent 4"/>
    <w:basedOn w:val="Style_18"/>
    <w:tblPr>
      <w:tblBorders>
        <w:right w:sz="4" w:themeColor="accent4" w:themeTint="9A" w:val="single"/>
      </w:tblBorders>
    </w:tblPr>
  </w:style>
  <w:style w:styleId="Style_247" w:type="table">
    <w:name w:val="Bordered - Accent 3"/>
    <w:basedOn w:val="Style_18"/>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248" w:type="table">
    <w:name w:val="Bordered - Accent 2"/>
    <w:basedOn w:val="Style_18"/>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249" w:type="table">
    <w:name w:val="Grid Table 2 - Accent 4"/>
    <w:basedOn w:val="Style_18"/>
    <w:tblPr>
      <w:tblBorders>
        <w:bottom w:sz="4" w:themeColor="accent4" w:themeTint="9A" w:val="single"/>
        <w:insideH w:sz="4" w:themeColor="accent4" w:themeTint="9A" w:val="single"/>
        <w:insideV w:sz="4" w:themeColor="accent4" w:themeTint="9A" w:val="single"/>
      </w:tblBorders>
    </w:tblPr>
  </w:style>
  <w:style w:styleId="Style_250" w:type="table">
    <w:name w:val="List Table 2 - Accent 1"/>
    <w:basedOn w:val="Style_18"/>
    <w:tblPr>
      <w:tblBorders>
        <w:top w:sz="4" w:themeColor="accent1" w:themeTint="90" w:val="single"/>
        <w:bottom w:sz="4" w:themeColor="accent1" w:themeTint="90" w:val="single"/>
        <w:insideH w:sz="4" w:themeColor="accent1" w:themeTint="90" w:val="single"/>
      </w:tblBorders>
    </w:tblPr>
  </w:style>
  <w:style w:styleId="Style_251" w:type="table">
    <w:name w:val="Grid Table 4 - Accent 6"/>
    <w:basedOn w:val="Style_18"/>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252" w:type="table">
    <w:name w:val="Grid Table 7 Colorful - Accent 1"/>
    <w:basedOn w:val="Style_18"/>
    <w:tblPr>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253" w:type="table">
    <w:name w:val="List Table 3 - Accent 1"/>
    <w:basedOn w:val="Style_18"/>
    <w:tblPr>
      <w:tblBorders>
        <w:top w:sz="4" w:themeColor="accent1" w:val="single"/>
        <w:left w:sz="4" w:themeColor="accent1" w:val="single"/>
        <w:bottom w:sz="4" w:themeColor="accent1" w:val="single"/>
        <w:right w:sz="4" w:themeColor="accent1" w:val="single"/>
      </w:tblBorders>
    </w:tblPr>
  </w:style>
  <w:style w:styleId="Style_254" w:type="table">
    <w:name w:val="Grid Table 2"/>
    <w:basedOn w:val="Style_18"/>
    <w:tblPr>
      <w:tblBorders>
        <w:bottom w:sz="4" w:themeColor="text1" w:themeTint="95" w:val="single"/>
        <w:insideH w:sz="4" w:themeColor="text1" w:themeTint="95" w:val="single"/>
        <w:insideV w:sz="4" w:themeColor="text1" w:themeTint="95" w:val="single"/>
      </w:tblBorders>
    </w:tblPr>
  </w:style>
  <w:style w:styleId="Style_255" w:type="table">
    <w:name w:val="Plain Table 2"/>
    <w:basedOn w:val="Style_18"/>
    <w:tblPr>
      <w:tblBorders>
        <w:top w:sz="4" w:themeColor="text1" w:val="single"/>
        <w:left w:sz="4" w:themeColor="text1" w:val="nil"/>
        <w:bottom w:sz="4" w:themeColor="text1" w:val="single"/>
        <w:right w:sz="4" w:themeColor="text1" w:val="nil"/>
      </w:tblBorders>
    </w:tblPr>
  </w:style>
  <w:style w:styleId="Style_256" w:type="table">
    <w:name w:val="List Table 4 - Accent 5"/>
    <w:basedOn w:val="Style_18"/>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257" w:type="table">
    <w:name w:val="Bordered - Accent 5"/>
    <w:basedOn w:val="Style_18"/>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258" w:type="table">
    <w:name w:val="List Table 6 Colorful - Accent 1"/>
    <w:basedOn w:val="Style_18"/>
    <w:tblPr>
      <w:tblBorders>
        <w:top w:sz="4" w:themeColor="accent1" w:val="single"/>
        <w:bottom w:sz="4" w:themeColor="accent1" w:val="single"/>
      </w:tblBorders>
    </w:tblPr>
  </w:style>
  <w:style w:styleId="Style_259" w:type="table">
    <w:name w:val="Сетка таблицы4"/>
    <w:basedOn w:val="Style_18"/>
    <w:pPr>
      <w:widowControl w:val="1"/>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60" w:type="table">
    <w:name w:val="List Table 5 Dark - Accent 4"/>
    <w:basedOn w:val="Style_18"/>
    <w:tblPr>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261" w:type="table">
    <w:name w:val="List Table 4 - Accent 6"/>
    <w:basedOn w:val="Style_18"/>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262" w:type="table">
    <w:name w:val="Bordered"/>
    <w:basedOn w:val="Style_18"/>
    <w:tblPr>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263" w:type="table">
    <w:name w:val="Bordered &amp; Lined - Accent"/>
    <w:basedOn w:val="Style_18"/>
    <w:rPr>
      <w:color w:val="404040"/>
      <w:sz w:val="20"/>
    </w:rPr>
    <w:tblPr>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264" w:type="table">
    <w:name w:val="Grid Table 1 Light - Accent 4"/>
    <w:basedOn w:val="Style_18"/>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265" w:type="table">
    <w:name w:val="List Table 3 - Accent 6"/>
    <w:basedOn w:val="Style_18"/>
    <w:tblPr>
      <w:tblBorders>
        <w:top w:sz="4" w:themeColor="accent6" w:themeTint="98" w:val="single"/>
        <w:left w:sz="4" w:themeColor="accent6" w:themeTint="98" w:val="single"/>
        <w:bottom w:sz="4" w:themeColor="accent6" w:themeTint="98" w:val="single"/>
        <w:right w:sz="4" w:themeColor="accent6" w:themeTint="98" w:val="single"/>
      </w:tblBorders>
    </w:tblPr>
  </w:style>
  <w:style w:styleId="Style_266" w:type="table">
    <w:name w:val="Grid Table 6 Colorful - Accent 5"/>
    <w:basedOn w:val="Style_18"/>
    <w:tblPr>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267" w:type="table">
    <w:name w:val="Grid Table 1 Light - Accent 5"/>
    <w:basedOn w:val="Style_18"/>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268" w:type="table">
    <w:name w:val="Grid Table 5 Dark - Accent 5"/>
    <w:basedOn w:val="Style_18"/>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default="1" w:styleId="Style_18" w:type="table">
    <w:name w:val="Normal Table"/>
    <w:tblPr>
      <w:tblInd w:type="dxa" w:w="0"/>
      <w:tblCellMar>
        <w:top w:type="dxa" w:w="0"/>
        <w:left w:type="dxa" w:w="108"/>
        <w:bottom w:type="dxa" w:w="0"/>
        <w:right w:type="dxa" w:w="108"/>
      </w:tblCellMar>
    </w:tblPr>
  </w:style>
  <w:style w:styleId="Style_269" w:type="table">
    <w:name w:val="List Table 1 Light - Accent 4"/>
    <w:basedOn w:val="Style_18"/>
  </w:style>
  <w:style w:styleId="Style_270" w:type="table">
    <w:name w:val="Grid Table 2 - Accent 6"/>
    <w:basedOn w:val="Style_18"/>
    <w:tblPr>
      <w:tblBorders>
        <w:bottom w:sz="4" w:themeColor="accent6" w:val="single"/>
        <w:insideH w:sz="4" w:themeColor="accent6" w:val="single"/>
        <w:insideV w:sz="4" w:themeColor="accent6" w:val="single"/>
      </w:tblBorders>
    </w:tblPr>
  </w:style>
  <w:style w:styleId="Style_271" w:type="table">
    <w:name w:val="List Table 6 Colorful - Accent 6"/>
    <w:basedOn w:val="Style_18"/>
    <w:tblPr>
      <w:tblBorders>
        <w:top w:sz="4" w:themeColor="accent6" w:themeTint="98" w:val="single"/>
        <w:bottom w:sz="4" w:themeColor="accent6" w:themeTint="98" w:val="single"/>
      </w:tblBorders>
    </w:tblPr>
  </w:style>
  <w:style w:styleId="Style_272" w:type="table">
    <w:name w:val="Grid Table 1 Light - Accent 3"/>
    <w:basedOn w:val="Style_18"/>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273" w:type="table">
    <w:name w:val="Сетка таблицы5"/>
    <w:basedOn w:val="Style_18"/>
    <w:pPr>
      <w:widowControl w:val="1"/>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74" w:type="table">
    <w:name w:val="List Table 3 - Accent 3"/>
    <w:basedOn w:val="Style_18"/>
    <w:tblPr>
      <w:tblBorders>
        <w:top w:sz="4" w:themeColor="accent3" w:themeTint="98" w:val="single"/>
        <w:left w:sz="4" w:themeColor="accent3" w:themeTint="98" w:val="single"/>
        <w:bottom w:sz="4" w:themeColor="accent3" w:themeTint="98" w:val="single"/>
        <w:right w:sz="4" w:themeColor="accent3" w:themeTint="98" w:val="single"/>
      </w:tblBorders>
    </w:tblPr>
  </w:style>
  <w:style w:styleId="Style_275" w:type="table">
    <w:name w:val="Grid Table 2 - Accent 5"/>
    <w:basedOn w:val="Style_18"/>
    <w:tblPr>
      <w:tblBorders>
        <w:bottom w:sz="4" w:themeColor="accent5" w:val="single"/>
        <w:insideH w:sz="4" w:themeColor="accent5" w:val="single"/>
        <w:insideV w:sz="4" w:themeColor="accent5" w:val="single"/>
      </w:tblBorders>
    </w:tblPr>
  </w:style>
  <w:style w:styleId="Style_276" w:type="table">
    <w:name w:val="List Table 3 - Accent 4"/>
    <w:basedOn w:val="Style_18"/>
    <w:tblPr>
      <w:tblBorders>
        <w:top w:sz="4" w:themeColor="accent4" w:themeTint="9A" w:val="single"/>
        <w:left w:sz="4" w:themeColor="accent4" w:themeTint="9A" w:val="single"/>
        <w:bottom w:sz="4" w:themeColor="accent4" w:themeTint="9A" w:val="single"/>
        <w:right w:sz="4" w:themeColor="accent4" w:themeTint="9A" w:val="single"/>
      </w:tblBorders>
    </w:tblPr>
  </w:style>
  <w:style w:styleId="Style_10" w:type="table">
    <w:name w:val="Table Normal"/>
    <w:tblPr>
      <w:tblInd w:type="dxa" w:w="0"/>
      <w:tblCellMar>
        <w:top w:type="dxa" w:w="0"/>
        <w:left w:type="dxa" w:w="0"/>
        <w:bottom w:type="dxa" w:w="0"/>
        <w:right w:type="dxa" w:w="0"/>
      </w:tblCellMar>
    </w:tblPr>
  </w:style>
  <w:style w:styleId="Style_277" w:type="table">
    <w:name w:val="Grid Table 7 Colorful - Accent 6"/>
    <w:basedOn w:val="Style_18"/>
    <w:tblPr>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278" w:type="table">
    <w:name w:val="Grid Table 6 Colorful - Accent 4"/>
    <w:basedOn w:val="Style_18"/>
    <w:tblPr>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279" w:type="table">
    <w:name w:val="List Table 7 Colorful - Accent 6"/>
    <w:basedOn w:val="Style_18"/>
    <w:tblPr>
      <w:tblBorders>
        <w:right w:sz="4" w:themeColor="accent6" w:themeTint="98" w:val="single"/>
      </w:tblBorders>
    </w:tblPr>
  </w:style>
  <w:style w:styleId="Style_280" w:type="table">
    <w:name w:val="Bordered &amp; Lined - Accent 6"/>
    <w:basedOn w:val="Style_18"/>
    <w:rPr>
      <w:color w:val="404040"/>
      <w:sz w:val="20"/>
    </w:rPr>
    <w:tblPr>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281" w:type="table">
    <w:name w:val="Plain Table 5"/>
    <w:basedOn w:val="Style_18"/>
  </w:style>
  <w:style w:styleId="Style_282" w:type="table">
    <w:name w:val="List Table 7 Colorful - Accent 3"/>
    <w:basedOn w:val="Style_18"/>
    <w:tblPr>
      <w:tblBorders>
        <w:right w:sz="4" w:themeColor="accent3" w:themeTint="98" w:val="single"/>
      </w:tblBorders>
    </w:tblPr>
  </w:style>
  <w:style w:styleId="Style_283" w:type="table">
    <w:name w:val="List Table 7 Colorful - Accent 5"/>
    <w:basedOn w:val="Style_18"/>
    <w:tblPr>
      <w:tblBorders>
        <w:right w:sz="4" w:themeColor="accent5" w:themeTint="9A" w:val="single"/>
      </w:tblBorders>
    </w:tblPr>
  </w:style>
  <w:style w:styleId="Style_284" w:type="table">
    <w:name w:val="List Table 6 Colorful - Accent 2"/>
    <w:basedOn w:val="Style_18"/>
    <w:tblPr>
      <w:tblBorders>
        <w:top w:sz="4" w:themeColor="accent2" w:themeTint="97" w:val="single"/>
        <w:bottom w:sz="4" w:themeColor="accent2" w:themeTint="97" w:val="single"/>
      </w:tblBorders>
    </w:tblPr>
  </w:style>
  <w:style w:styleId="Style_285" w:type="table">
    <w:name w:val="Grid Table 4 - Accent 1"/>
    <w:basedOn w:val="Style_18"/>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286" w:type="table">
    <w:name w:val="List Table 5 Dark - Accent 3"/>
    <w:basedOn w:val="Style_18"/>
    <w:tblPr>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287" w:type="table">
    <w:name w:val="Grid Table 3 - Accent 6"/>
    <w:basedOn w:val="Style_18"/>
    <w:tblPr>
      <w:tblBorders>
        <w:bottom w:sz="4" w:themeColor="accent6" w:val="single"/>
        <w:insideH w:sz="4" w:themeColor="accent6" w:val="single"/>
        <w:insideV w:sz="4" w:themeColor="accent6" w:val="single"/>
      </w:tblBorders>
    </w:tblPr>
  </w:style>
  <w:style w:styleId="Style_288" w:type="table">
    <w:name w:val="Lined - Accent 1"/>
    <w:basedOn w:val="Style_18"/>
    <w:rPr>
      <w:color w:val="404040"/>
      <w:sz w:val="20"/>
    </w:rPr>
  </w:style>
  <w:style w:styleId="Style_289" w:type="table">
    <w:name w:val="Сетка таблицы3"/>
    <w:basedOn w:val="Style_18"/>
    <w:pPr>
      <w:widowControl w:val="1"/>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90" w:type="table">
    <w:name w:val="Grid Table 7 Colorful"/>
    <w:basedOn w:val="Style_18"/>
    <w:tblPr>
      <w:tblBorders>
        <w:bottom w:sz="4" w:themeColor="text1" w:themeTint="80" w:val="single"/>
        <w:right w:sz="4" w:themeColor="text1" w:themeTint="80" w:val="single"/>
        <w:insideH w:sz="4" w:themeColor="text1" w:themeTint="80" w:val="single"/>
        <w:insideV w:sz="4" w:themeColor="text1" w:themeTint="80" w:val="single"/>
      </w:tblBorders>
    </w:tblPr>
  </w:style>
  <w:style w:styleId="Style_291" w:type="table">
    <w:name w:val="Grid Table 1 Light - Accent 6"/>
    <w:basedOn w:val="Style_18"/>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292" w:type="table">
    <w:name w:val="Grid Table 1 Light - Accent 2"/>
    <w:basedOn w:val="Style_18"/>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293" w:type="table">
    <w:name w:val="List Table 4 - Accent 2"/>
    <w:basedOn w:val="Style_18"/>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294" w:type="table">
    <w:name w:val="Grid Table 3"/>
    <w:basedOn w:val="Style_18"/>
    <w:tblPr>
      <w:tblBorders>
        <w:bottom w:sz="4" w:themeColor="text1" w:themeTint="95" w:val="single"/>
        <w:insideH w:sz="4" w:themeColor="text1" w:themeTint="95" w:val="single"/>
        <w:insideV w:sz="4" w:themeColor="text1" w:themeTint="95" w:val="single"/>
      </w:tblBorders>
    </w:tblPr>
  </w:style>
  <w:style w:styleId="Style_295" w:type="table">
    <w:name w:val="Lined - Accent 6"/>
    <w:basedOn w:val="Style_18"/>
    <w:rPr>
      <w:color w:val="404040"/>
      <w:sz w:val="20"/>
    </w:rPr>
  </w:style>
  <w:style w:styleId="Style_296" w:type="table">
    <w:name w:val="Grid Table 7 Colorful - Accent 2"/>
    <w:basedOn w:val="Style_18"/>
    <w:tblPr>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297" w:type="table">
    <w:name w:val="List Table 4 - Accent 3"/>
    <w:basedOn w:val="Style_18"/>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298" w:type="table">
    <w:name w:val="Bordered - Accent 1"/>
    <w:basedOn w:val="Style_18"/>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299" w:type="table">
    <w:name w:val="List Table 2 - Accent 4"/>
    <w:basedOn w:val="Style_18"/>
    <w:tblPr>
      <w:tblBorders>
        <w:top w:sz="4" w:themeColor="accent4" w:themeTint="90" w:val="single"/>
        <w:bottom w:sz="4" w:themeColor="accent4" w:themeTint="90" w:val="single"/>
        <w:insideH w:sz="4" w:themeColor="accent4" w:themeTint="90" w:val="single"/>
      </w:tblBorders>
    </w:tblPr>
  </w:style>
  <w:style w:styleId="Style_300" w:type="table">
    <w:name w:val="List Table 3"/>
    <w:basedOn w:val="Style_18"/>
    <w:tblPr>
      <w:tblBorders>
        <w:top w:sz="4" w:themeColor="text1" w:val="single"/>
        <w:left w:sz="4" w:themeColor="text1" w:val="single"/>
        <w:bottom w:sz="4" w:themeColor="text1" w:val="single"/>
        <w:right w:sz="4" w:themeColor="text1" w:val="single"/>
      </w:tblBorders>
    </w:tblPr>
  </w:style>
  <w:style w:styleId="Style_301" w:type="table">
    <w:name w:val="Сетка таблицы2"/>
    <w:pPr>
      <w:widowControl w:val="1"/>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02" w:type="table">
    <w:name w:val="Сетка таблицы22"/>
    <w:pPr>
      <w:widowControl w:val="1"/>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03" w:type="table">
    <w:name w:val="Grid Table 4 - Accent 3"/>
    <w:basedOn w:val="Style_18"/>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304" w:type="table">
    <w:name w:val="List Table 7 Colorful"/>
    <w:basedOn w:val="Style_18"/>
    <w:tblPr>
      <w:tblBorders>
        <w:right w:sz="4" w:themeColor="text1" w:themeTint="80" w:val="single"/>
      </w:tblBorders>
    </w:tblPr>
  </w:style>
  <w:style w:styleId="Style_305" w:type="table">
    <w:name w:val="List Table 7 Colorful - Accent 1"/>
    <w:basedOn w:val="Style_18"/>
    <w:tblPr>
      <w:tblBorders>
        <w:right w:sz="4" w:themeColor="accent1" w:val="single"/>
      </w:tblBorders>
    </w:tblPr>
  </w:style>
  <w:style w:styleId="Style_306" w:type="table">
    <w:name w:val="List Table 2"/>
    <w:basedOn w:val="Style_18"/>
    <w:tblPr>
      <w:tblBorders>
        <w:top w:sz="4" w:themeColor="text1" w:themeTint="90" w:val="single"/>
        <w:bottom w:sz="4" w:themeColor="text1" w:themeTint="90" w:val="single"/>
        <w:insideH w:sz="4" w:themeColor="text1" w:themeTint="90" w:val="single"/>
      </w:tblBorders>
    </w:tblPr>
  </w:style>
  <w:style w:styleId="Style_307" w:type="table">
    <w:name w:val="List Table 3 - Accent 2"/>
    <w:basedOn w:val="Style_18"/>
    <w:tblPr>
      <w:tblBorders>
        <w:top w:sz="4" w:themeColor="accent2" w:themeTint="97" w:val="single"/>
        <w:left w:sz="4" w:themeColor="accent2" w:themeTint="97" w:val="single"/>
        <w:bottom w:sz="4" w:themeColor="accent2" w:themeTint="97" w:val="single"/>
        <w:right w:sz="4" w:themeColor="accent2" w:themeTint="97" w:val="single"/>
      </w:tblBorders>
    </w:tblPr>
  </w:style>
  <w:style w:styleId="Style_308" w:type="table">
    <w:name w:val="List Table 2 - Accent 6"/>
    <w:basedOn w:val="Style_18"/>
    <w:tblPr>
      <w:tblBorders>
        <w:top w:sz="4" w:themeColor="accent6" w:themeTint="90" w:val="single"/>
        <w:bottom w:sz="4" w:themeColor="accent6" w:themeTint="90" w:val="single"/>
        <w:insideH w:sz="4" w:themeColor="accent6" w:themeTint="90" w:val="single"/>
      </w:tblBorders>
    </w:tblPr>
  </w:style>
  <w:style w:styleId="Style_309" w:type="table">
    <w:name w:val="Bordered &amp; Lined - Accent 4"/>
    <w:basedOn w:val="Style_18"/>
    <w:rPr>
      <w:color w:val="404040"/>
      <w:sz w:val="20"/>
    </w:rPr>
    <w:tblPr>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6" w:type="table">
    <w:name w:val="Table Grid"/>
    <w:basedOn w:val="Style_18"/>
    <w:pPr>
      <w:widowControl w:val="1"/>
      <w:ind/>
      <w:jc w:val="center"/>
    </w:pPr>
    <w:tblPr>
      <w:tblBorders>
        <w:top w:sz="12" w:themeColor="text2" w:val="single"/>
        <w:left w:sz="12" w:themeColor="text2" w:val="single"/>
        <w:bottom w:sz="12" w:themeColor="text2" w:val="single"/>
        <w:right w:sz="12" w:themeColor="text2" w:val="single"/>
        <w:insideH w:sz="12" w:themeColor="text2" w:val="single"/>
        <w:insideV w:sz="12" w:themeColor="text2" w:val="single"/>
      </w:tblBorders>
    </w:tblPr>
  </w:style>
  <w:style w:styleId="Style_310" w:type="table">
    <w:name w:val="Bordered - Accent 4"/>
    <w:basedOn w:val="Style_18"/>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311" w:type="table">
    <w:name w:val="List Table 2 - Accent 2"/>
    <w:basedOn w:val="Style_18"/>
    <w:tblPr>
      <w:tblBorders>
        <w:top w:sz="4" w:themeColor="accent2" w:themeTint="90" w:val="single"/>
        <w:bottom w:sz="4" w:themeColor="accent2" w:themeTint="90" w:val="single"/>
        <w:insideH w:sz="4" w:themeColor="accent2" w:themeTint="90" w:val="single"/>
      </w:tblBorders>
    </w:tblPr>
  </w:style>
  <w:style w:styleId="Style_312" w:type="table">
    <w:name w:val="Grid Table 5 Dark - Accent 3"/>
    <w:basedOn w:val="Style_18"/>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6" Target="settings.xml" Type="http://schemas.openxmlformats.org/officeDocument/2006/relationships/settings"/>
  <Relationship Id="rId27" Target="media/16.svg" Type="http://schemas.openxmlformats.org/officeDocument/2006/relationships/image"/>
  <Relationship Id="rId29" Target="media/18.svg" Type="http://schemas.openxmlformats.org/officeDocument/2006/relationships/image"/>
  <Relationship Id="rId49" Target="webSettings.xml" Type="http://schemas.openxmlformats.org/officeDocument/2006/relationships/webSettings"/>
  <Relationship Id="rId34" Target="media/23.png" Type="http://schemas.openxmlformats.org/officeDocument/2006/relationships/image"/>
  <Relationship Id="rId10" Target="footer10.xml" Type="http://schemas.openxmlformats.org/officeDocument/2006/relationships/footer"/>
  <Relationship Id="rId5" Target="footer5.xml" Type="http://schemas.openxmlformats.org/officeDocument/2006/relationships/footer"/>
  <Relationship Id="rId42" Target="media/31.svg" Type="http://schemas.openxmlformats.org/officeDocument/2006/relationships/image"/>
  <Relationship Id="rId37" Target="media/26.png" Type="http://schemas.openxmlformats.org/officeDocument/2006/relationships/image"/>
  <Relationship Id="rId44" Target="media/33.jpeg" Type="http://schemas.openxmlformats.org/officeDocument/2006/relationships/image"/>
  <Relationship Id="rId33" Target="media/22.png" Type="http://schemas.openxmlformats.org/officeDocument/2006/relationships/image"/>
  <Relationship Id="rId7" Target="footer7.xml" Type="http://schemas.openxmlformats.org/officeDocument/2006/relationships/footer"/>
  <Relationship Id="rId15" Target="media/4.png" Type="http://schemas.openxmlformats.org/officeDocument/2006/relationships/image"/>
  <Relationship Id="rId50" Target="theme/theme1.xml" Type="http://schemas.openxmlformats.org/officeDocument/2006/relationships/theme"/>
  <Relationship Id="rId43" Target="media/32.jpeg" Type="http://schemas.openxmlformats.org/officeDocument/2006/relationships/image"/>
  <Relationship Id="rId41" Target="media/30.png" Type="http://schemas.openxmlformats.org/officeDocument/2006/relationships/image"/>
  <Relationship Id="rId28" Target="media/17.svg" Type="http://schemas.openxmlformats.org/officeDocument/2006/relationships/image"/>
  <Relationship Id="rId47" Target="styles.xml" Type="http://schemas.openxmlformats.org/officeDocument/2006/relationships/styles"/>
  <Relationship Id="rId4" Target="footer4.xml" Type="http://schemas.openxmlformats.org/officeDocument/2006/relationships/footer"/>
  <Relationship Id="rId51" Target="footnotes.xml" Type="http://schemas.openxmlformats.org/officeDocument/2006/relationships/footnotes"/>
  <Relationship Id="rId6" Target="footer6.xml" Type="http://schemas.openxmlformats.org/officeDocument/2006/relationships/footer"/>
  <Relationship Id="rId3" Target="footer3.xml" Type="http://schemas.openxmlformats.org/officeDocument/2006/relationships/footer"/>
  <Relationship Id="rId19" Target="media/8.svg" Type="http://schemas.openxmlformats.org/officeDocument/2006/relationships/image"/>
  <Relationship Id="rId40" Target="media/29.svg" Type="http://schemas.openxmlformats.org/officeDocument/2006/relationships/image"/>
  <Relationship Id="rId9" Target="footer9.xml" Type="http://schemas.openxmlformats.org/officeDocument/2006/relationships/footer"/>
  <Relationship Id="rId52" Target="endnotes.xml" Type="http://schemas.openxmlformats.org/officeDocument/2006/relationships/endnotes"/>
  <Relationship Id="rId48" Target="stylesWithEffects.xml" Type="http://schemas.microsoft.com/office/2007/relationships/stylesWithEffects"/>
  <Relationship Id="rId1" Target="footer1.xml" Type="http://schemas.openxmlformats.org/officeDocument/2006/relationships/footer"/>
  <Relationship Id="rId53" Target="numbering.xml" Type="http://schemas.openxmlformats.org/officeDocument/2006/relationships/numbering"/>
  <Relationship Id="rId18" Target="media/7.svg" Type="http://schemas.openxmlformats.org/officeDocument/2006/relationships/image"/>
  <Relationship Id="rId32" Target="media/21.png" Type="http://schemas.openxmlformats.org/officeDocument/2006/relationships/image"/>
  <Relationship Id="rId22" Target="media/11.svg" Type="http://schemas.openxmlformats.org/officeDocument/2006/relationships/image"/>
  <Relationship Id="rId39" Target="media/28.svg" Type="http://schemas.openxmlformats.org/officeDocument/2006/relationships/image"/>
  <Relationship Id="rId21" Target="media/10.svg" Type="http://schemas.openxmlformats.org/officeDocument/2006/relationships/image"/>
  <Relationship Id="rId20" Target="media/9.svg" Type="http://schemas.openxmlformats.org/officeDocument/2006/relationships/image"/>
  <Relationship Id="rId45" Target="fontTable.xml" Type="http://schemas.openxmlformats.org/officeDocument/2006/relationships/fontTable"/>
  <Relationship Id="rId14" Target="media/3.png" Type="http://schemas.openxmlformats.org/officeDocument/2006/relationships/image"/>
  <Relationship Id="rId13" Target="media/2.svg" Type="http://schemas.openxmlformats.org/officeDocument/2006/relationships/image"/>
  <Relationship Id="rId24" Target="media/13.png" Type="http://schemas.openxmlformats.org/officeDocument/2006/relationships/image"/>
  <Relationship Id="rId11" Target="footer11.xml" Type="http://schemas.openxmlformats.org/officeDocument/2006/relationships/footer"/>
  <Relationship Id="rId2" Target="footer2.xml" Type="http://schemas.openxmlformats.org/officeDocument/2006/relationships/footer"/>
  <Relationship Id="rId35" Target="media/24.jpeg" Type="http://schemas.openxmlformats.org/officeDocument/2006/relationships/image"/>
  <Relationship Id="rId31" Target="media/20.png" Type="http://schemas.openxmlformats.org/officeDocument/2006/relationships/image"/>
  <Relationship Id="rId30" Target="media/19.svg" Type="http://schemas.openxmlformats.org/officeDocument/2006/relationships/image"/>
  <Relationship Id="rId26" Target="media/15.png" Type="http://schemas.openxmlformats.org/officeDocument/2006/relationships/image"/>
  <Relationship Id="rId12" Target="media/1.png" Type="http://schemas.openxmlformats.org/officeDocument/2006/relationships/image"/>
  <Relationship Id="rId25" Target="media/14.svg" Type="http://schemas.openxmlformats.org/officeDocument/2006/relationships/image"/>
  <Relationship Id="rId17" Target="media/6.svg" Type="http://schemas.openxmlformats.org/officeDocument/2006/relationships/image"/>
  <Relationship Id="rId36" Target="media/25.svg" Type="http://schemas.openxmlformats.org/officeDocument/2006/relationships/image"/>
  <Relationship Id="rId23" Target="media/12.png" Type="http://schemas.openxmlformats.org/officeDocument/2006/relationships/image"/>
  <Relationship Id="rId8" Target="footer8.xml" Type="http://schemas.openxmlformats.org/officeDocument/2006/relationships/footer"/>
  <Relationship Id="rId38" Target="media/27.png" Type="http://schemas.openxmlformats.org/officeDocument/2006/relationships/image"/>
  <Relationship Id="rId16" Target="media/5.png" Type="http://schemas.openxmlformats.org/officeDocument/2006/relationships/image"/>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MyOffice-CoreFramework-Android/40-1423.1132.10486.1056.1@7875681add7d56c228e5331fe7c51cf7b4fd13ed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2026-04-28T11:00:00Z</dcterms:created>
  <dcterms:modified xsi:type="dcterms:W3CDTF">2026-04-29T16:22:00Z</dcterms:modified>
</cp:coreProperties>
</file>